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F2608" w:rsidRDefault="006F2608" w:rsidP="006F2608">
      <w:pPr>
        <w:pStyle w:val="Ttulo1"/>
        <w:keepNext w:val="0"/>
        <w:jc w:val="center"/>
        <w:rPr>
          <w:rFonts w:ascii="Arial" w:hAnsi="Arial" w:cs="Arial"/>
          <w:b w:val="0"/>
          <w:szCs w:val="24"/>
        </w:rPr>
      </w:pPr>
      <w:r>
        <w:rPr>
          <w:rFonts w:ascii="Arial" w:hAnsi="Arial" w:cs="Arial"/>
          <w:b w:val="0"/>
          <w:szCs w:val="24"/>
        </w:rPr>
        <w:t xml:space="preserve">A VINCULAÇÃO CONSTITUCIONAL DAS VERBAS DO FUNDEF: O Problema da Retenção de Honorários Contratuais </w:t>
      </w:r>
    </w:p>
    <w:p w:rsidR="006F2608" w:rsidRDefault="006F2608" w:rsidP="006F2608">
      <w:pPr>
        <w:spacing w:after="0" w:line="240" w:lineRule="auto"/>
      </w:pPr>
    </w:p>
    <w:p w:rsidR="006F2608" w:rsidRDefault="006F2608" w:rsidP="006F2608">
      <w:pPr>
        <w:spacing w:after="0" w:line="240" w:lineRule="auto"/>
        <w:rPr>
          <w:rFonts w:ascii="Arial" w:hAnsi="Arial" w:cs="Arial"/>
          <w:sz w:val="24"/>
          <w:szCs w:val="24"/>
          <w:lang w:eastAsia="en-US"/>
        </w:rPr>
      </w:pPr>
    </w:p>
    <w:p w:rsidR="006F2608" w:rsidRDefault="006F2608" w:rsidP="006F2608">
      <w:pPr>
        <w:spacing w:after="0" w:line="360" w:lineRule="auto"/>
        <w:ind w:left="2268"/>
        <w:jc w:val="right"/>
        <w:rPr>
          <w:rFonts w:ascii="Arial" w:hAnsi="Arial" w:cs="Arial"/>
          <w:sz w:val="24"/>
          <w:szCs w:val="24"/>
          <w:lang w:eastAsia="en-US"/>
        </w:rPr>
      </w:pPr>
      <w:r>
        <w:rPr>
          <w:rFonts w:ascii="Arial" w:hAnsi="Arial" w:cs="Arial"/>
          <w:sz w:val="24"/>
          <w:szCs w:val="24"/>
          <w:lang w:eastAsia="en-US"/>
        </w:rPr>
        <w:t>Letícia do Nascimento Silva Araújo</w:t>
      </w:r>
      <w:r>
        <w:rPr>
          <w:rFonts w:ascii="Arial" w:hAnsi="Arial" w:cs="Arial"/>
          <w:sz w:val="24"/>
          <w:szCs w:val="24"/>
          <w:vertAlign w:val="superscript"/>
          <w:lang w:eastAsia="en-US"/>
        </w:rPr>
        <w:footnoteReference w:customMarkFollows="1" w:id="1"/>
        <w:t>*</w:t>
      </w:r>
    </w:p>
    <w:p w:rsidR="006F2608" w:rsidRDefault="006F2608" w:rsidP="006F2608">
      <w:pPr>
        <w:spacing w:after="0" w:line="240" w:lineRule="auto"/>
        <w:rPr>
          <w:rFonts w:ascii="Arial" w:hAnsi="Arial" w:cs="Arial"/>
          <w:sz w:val="24"/>
          <w:szCs w:val="24"/>
          <w:lang w:eastAsia="en-US"/>
        </w:rPr>
      </w:pPr>
    </w:p>
    <w:p w:rsidR="006F2608" w:rsidRDefault="006F2608" w:rsidP="006F2608">
      <w:pPr>
        <w:spacing w:after="0" w:line="240" w:lineRule="auto"/>
        <w:rPr>
          <w:rFonts w:ascii="Arial" w:hAnsi="Arial" w:cs="Arial"/>
          <w:sz w:val="24"/>
          <w:szCs w:val="24"/>
          <w:lang w:eastAsia="en-US"/>
        </w:rPr>
      </w:pPr>
    </w:p>
    <w:p w:rsidR="006F2608" w:rsidRDefault="006F2608" w:rsidP="006F2608">
      <w:pPr>
        <w:spacing w:after="0" w:line="240" w:lineRule="auto"/>
        <w:jc w:val="center"/>
        <w:rPr>
          <w:rFonts w:ascii="Arial" w:hAnsi="Arial" w:cs="Arial"/>
          <w:b/>
          <w:sz w:val="24"/>
          <w:szCs w:val="24"/>
          <w:lang w:eastAsia="en-US"/>
        </w:rPr>
      </w:pPr>
      <w:r>
        <w:rPr>
          <w:rFonts w:ascii="Arial" w:hAnsi="Arial" w:cs="Arial"/>
          <w:b/>
          <w:sz w:val="24"/>
          <w:szCs w:val="24"/>
          <w:lang w:eastAsia="en-US"/>
        </w:rPr>
        <w:t>RESUMO</w:t>
      </w:r>
    </w:p>
    <w:p w:rsidR="006F2608" w:rsidRDefault="006F2608" w:rsidP="006F2608">
      <w:pPr>
        <w:spacing w:after="0" w:line="240" w:lineRule="auto"/>
        <w:rPr>
          <w:rFonts w:ascii="Arial" w:hAnsi="Arial" w:cs="Arial"/>
          <w:sz w:val="24"/>
          <w:szCs w:val="24"/>
          <w:lang w:eastAsia="en-US"/>
        </w:rPr>
      </w:pPr>
    </w:p>
    <w:p w:rsidR="006F2608" w:rsidRDefault="006F2608" w:rsidP="006F2608">
      <w:pPr>
        <w:spacing w:after="0" w:line="240" w:lineRule="auto"/>
        <w:rPr>
          <w:rFonts w:ascii="Arial" w:hAnsi="Arial" w:cs="Arial"/>
          <w:sz w:val="24"/>
          <w:szCs w:val="24"/>
          <w:lang w:eastAsia="en-US"/>
        </w:rPr>
      </w:pPr>
    </w:p>
    <w:p w:rsidR="006F2608" w:rsidRDefault="006F2608" w:rsidP="006F2608">
      <w:pPr>
        <w:spacing w:after="0" w:line="360" w:lineRule="auto"/>
        <w:jc w:val="both"/>
        <w:rPr>
          <w:rFonts w:ascii="Arial" w:eastAsia="Times New Roman" w:hAnsi="Arial" w:cs="Arial"/>
          <w:sz w:val="24"/>
          <w:szCs w:val="24"/>
        </w:rPr>
      </w:pPr>
      <w:r>
        <w:rPr>
          <w:rFonts w:ascii="Arial" w:eastAsia="Times New Roman" w:hAnsi="Arial" w:cs="Arial"/>
          <w:sz w:val="24"/>
          <w:szCs w:val="24"/>
        </w:rPr>
        <w:t xml:space="preserve">Considerando os dispositivos da Constituição Federal, do EOAB (Estatuto da Advocacia e a Ordem dos Advogados do Brasil), e da Lei do FUNDEF </w:t>
      </w:r>
      <w:r>
        <w:rPr>
          <w:rFonts w:ascii="Arial" w:eastAsia="Times New Roman" w:hAnsi="Arial" w:cs="Arial"/>
          <w:sz w:val="24"/>
          <w:szCs w:val="24"/>
          <w:lang w:val="pt-PT"/>
        </w:rPr>
        <w:t>(Fundo de Manutenção e Desenvolvimento do Ensino Fundamental e de Valorização do Magistério)</w:t>
      </w:r>
      <w:r>
        <w:rPr>
          <w:rFonts w:ascii="Arial" w:eastAsia="Times New Roman" w:hAnsi="Arial" w:cs="Arial"/>
          <w:sz w:val="24"/>
          <w:szCs w:val="24"/>
        </w:rPr>
        <w:t>, o presente trabalho vem abordar em seu objeto de estudo tema conflituoso na prática judicial sobre a possibilidade de retenção dos honorários advocatícios contratuais incidente sobre valores devidos judicialmente pela UNIÃO, considerando a</w:t>
      </w:r>
      <w:r>
        <w:rPr>
          <w:rFonts w:ascii="Arial" w:eastAsia="Times New Roman" w:hAnsi="Arial" w:cs="Arial"/>
          <w:sz w:val="24"/>
          <w:szCs w:val="24"/>
          <w:lang w:val="pt-PT"/>
        </w:rPr>
        <w:t xml:space="preserve"> particularidade de</w:t>
      </w:r>
      <w:r>
        <w:rPr>
          <w:rFonts w:ascii="Arial" w:eastAsia="Times New Roman" w:hAnsi="Arial" w:cs="Arial"/>
          <w:sz w:val="24"/>
          <w:szCs w:val="24"/>
        </w:rPr>
        <w:t xml:space="preserve"> vinculação constitucional</w:t>
      </w:r>
      <w:r>
        <w:rPr>
          <w:rFonts w:ascii="Arial" w:eastAsia="Times New Roman" w:hAnsi="Arial" w:cs="Arial"/>
          <w:sz w:val="24"/>
          <w:szCs w:val="24"/>
          <w:lang w:val="pt-PT"/>
        </w:rPr>
        <w:t xml:space="preserve"> e legal das verbas do FUNDEF. </w:t>
      </w:r>
      <w:r>
        <w:rPr>
          <w:rFonts w:ascii="Arial" w:eastAsia="Times New Roman" w:hAnsi="Arial" w:cs="Arial"/>
          <w:sz w:val="24"/>
          <w:szCs w:val="24"/>
        </w:rPr>
        <w:t>Neste cenário, propõe-se</w:t>
      </w:r>
      <w:r>
        <w:rPr>
          <w:rFonts w:ascii="Arial" w:eastAsia="Times New Roman" w:hAnsi="Arial" w:cs="Arial"/>
          <w:sz w:val="24"/>
          <w:szCs w:val="24"/>
          <w:lang w:val="pt-PT"/>
        </w:rPr>
        <w:t>,</w:t>
      </w:r>
      <w:r>
        <w:rPr>
          <w:rFonts w:ascii="Arial" w:eastAsia="Times New Roman" w:hAnsi="Arial" w:cs="Arial"/>
          <w:sz w:val="24"/>
          <w:szCs w:val="24"/>
        </w:rPr>
        <w:t xml:space="preserve"> a partir da análise das do confronto dos textos legais e Constituição</w:t>
      </w:r>
      <w:r>
        <w:rPr>
          <w:rFonts w:ascii="Arial" w:eastAsia="Times New Roman" w:hAnsi="Arial" w:cs="Arial"/>
          <w:sz w:val="24"/>
          <w:szCs w:val="24"/>
          <w:lang w:val="pt-PT"/>
        </w:rPr>
        <w:t xml:space="preserve">, </w:t>
      </w:r>
      <w:r>
        <w:rPr>
          <w:rFonts w:ascii="Arial" w:eastAsia="Times New Roman" w:hAnsi="Arial" w:cs="Arial"/>
          <w:sz w:val="24"/>
          <w:szCs w:val="24"/>
        </w:rPr>
        <w:t>após refletir sobre a natureza jurídica dos fundos públicos e sobre a eficácia dos contratos avençados entre o ente público municipal e os advogados e, em especial, verificar a constitucionalidade da retenção dos valores objeto do contrato em fomento em face da indisponibilidade dos recursos correlatos.</w:t>
      </w:r>
    </w:p>
    <w:p w:rsidR="006F2608" w:rsidRDefault="006F2608" w:rsidP="006F2608">
      <w:pPr>
        <w:spacing w:after="0" w:line="360" w:lineRule="auto"/>
        <w:jc w:val="both"/>
        <w:rPr>
          <w:rFonts w:ascii="Arial" w:eastAsia="Times New Roman" w:hAnsi="Arial" w:cs="Arial"/>
          <w:sz w:val="24"/>
          <w:szCs w:val="24"/>
          <w:lang w:val="pt-PT"/>
        </w:rPr>
      </w:pPr>
      <w:r>
        <w:rPr>
          <w:rFonts w:ascii="Arial" w:eastAsia="Times New Roman" w:hAnsi="Arial" w:cs="Arial"/>
          <w:sz w:val="24"/>
          <w:szCs w:val="24"/>
        </w:rPr>
        <w:t xml:space="preserve">PALAVRAS-CHAVE: FUNDEF. </w:t>
      </w:r>
      <w:r>
        <w:rPr>
          <w:rFonts w:ascii="Arial" w:eastAsia="Times New Roman" w:hAnsi="Arial" w:cs="Arial"/>
          <w:sz w:val="24"/>
          <w:szCs w:val="24"/>
          <w:lang w:val="pt-PT"/>
        </w:rPr>
        <w:t>Constituição Federal. Fundos Públicos. Vinculação. Honorários advocatícios.</w:t>
      </w:r>
    </w:p>
    <w:p w:rsidR="006F2608" w:rsidRDefault="006F2608" w:rsidP="006F2608">
      <w:pPr>
        <w:spacing w:after="0" w:line="360" w:lineRule="auto"/>
        <w:jc w:val="both"/>
        <w:rPr>
          <w:rFonts w:ascii="Arial" w:hAnsi="Arial" w:cs="Arial"/>
          <w:sz w:val="24"/>
          <w:szCs w:val="24"/>
        </w:rPr>
      </w:pPr>
    </w:p>
    <w:p w:rsidR="006F2608" w:rsidRDefault="006F2608" w:rsidP="006F2608">
      <w:pPr>
        <w:spacing w:after="0" w:line="360" w:lineRule="auto"/>
        <w:jc w:val="both"/>
        <w:rPr>
          <w:rFonts w:ascii="Arial" w:eastAsia="Times New Roman" w:hAnsi="Arial" w:cs="Arial"/>
          <w:b/>
          <w:sz w:val="24"/>
          <w:szCs w:val="24"/>
        </w:rPr>
      </w:pPr>
      <w:r>
        <w:rPr>
          <w:rFonts w:ascii="Arial" w:eastAsia="Times New Roman" w:hAnsi="Arial" w:cs="Arial"/>
          <w:b/>
          <w:sz w:val="24"/>
          <w:szCs w:val="24"/>
        </w:rPr>
        <w:t>1 INTRODUÇÃO</w:t>
      </w:r>
    </w:p>
    <w:p w:rsidR="006F2608" w:rsidRDefault="006F2608" w:rsidP="006F2608">
      <w:pPr>
        <w:spacing w:after="0" w:line="360" w:lineRule="auto"/>
        <w:jc w:val="both"/>
        <w:rPr>
          <w:rFonts w:ascii="Arial" w:eastAsia="Times New Roman" w:hAnsi="Arial" w:cs="Arial"/>
          <w:b/>
          <w:sz w:val="24"/>
          <w:szCs w:val="24"/>
        </w:rPr>
      </w:pPr>
    </w:p>
    <w:p w:rsidR="006F2608" w:rsidRDefault="006F2608" w:rsidP="006F2608">
      <w:pPr>
        <w:spacing w:after="0" w:line="360" w:lineRule="auto"/>
        <w:ind w:firstLine="709"/>
        <w:jc w:val="both"/>
        <w:rPr>
          <w:rFonts w:ascii="Arial" w:eastAsia="Times New Roman" w:hAnsi="Arial" w:cs="Arial"/>
          <w:b/>
          <w:sz w:val="24"/>
          <w:szCs w:val="24"/>
        </w:rPr>
      </w:pPr>
      <w:r>
        <w:rPr>
          <w:rFonts w:ascii="Arial" w:eastAsia="Times New Roman" w:hAnsi="Arial" w:cs="Arial"/>
          <w:sz w:val="24"/>
          <w:szCs w:val="24"/>
        </w:rPr>
        <w:t xml:space="preserve">Não é de hoje que o Estado tem sido provocado a guardar particular atenção ao desenvolvimento da educação. Nesta perspectiva, o fomento à educação encontrou proteção estatal através da criação de fundo público, dotado de receita para aplicação, conforme resultado das prestações positivas, somando-se ao planejamento e a atualização do ordenamento jurídico ao longo do tempo, a partir do Estado Social, em meio aos diferentes conflitos nos mais </w:t>
      </w:r>
      <w:r>
        <w:rPr>
          <w:rFonts w:ascii="Arial" w:eastAsia="Times New Roman" w:hAnsi="Arial" w:cs="Arial"/>
          <w:sz w:val="24"/>
          <w:szCs w:val="24"/>
        </w:rPr>
        <w:lastRenderedPageBreak/>
        <w:t>diversos rincões do país. Esta proposta estatal materializou-se no FUNDEF - Fundo de Manutenção e Desenvolvimento do Ensino Fundamental e de Valorização do Magistério, regulamentado pela lei de n°</w:t>
      </w:r>
      <w:hyperlink r:id="rId7" w:history="1">
        <w:r>
          <w:rPr>
            <w:rStyle w:val="Hyperlink"/>
            <w:rFonts w:ascii="Arial" w:hAnsi="Arial" w:cs="Arial"/>
            <w:szCs w:val="24"/>
          </w:rPr>
          <w:t xml:space="preserve"> </w:t>
        </w:r>
      </w:hyperlink>
      <w:hyperlink r:id="rId8" w:history="1">
        <w:r>
          <w:rPr>
            <w:rStyle w:val="Hyperlink"/>
            <w:rFonts w:ascii="Arial" w:hAnsi="Arial" w:cs="Arial"/>
            <w:szCs w:val="24"/>
          </w:rPr>
          <w:t>Lei nº 9.424, de 24 de dezembro de 1996</w:t>
        </w:r>
      </w:hyperlink>
      <w:r>
        <w:rPr>
          <w:rFonts w:ascii="Arial" w:eastAsia="Times New Roman" w:hAnsi="Arial" w:cs="Arial"/>
          <w:sz w:val="24"/>
          <w:szCs w:val="24"/>
        </w:rPr>
        <w:t>, com o intuito de, como dito, alavancar as prestações positivas do Estado na área da educação, colaborando para que estas políticas públicas resultassem em uma maior reciprocidade no cumprimento das obrigações dela resultantes, indispensáveis para regiões economicamente vulneráveis.</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 No entanto, em que pese a boa intenção inicial do Poder Público, a implementação do FUNDEF acabou, na prática, por impactar as finanças públicas municipais, que, em dado momento, receberam valores inferiores ao que realmente era devido pela União. Por esta razão</w:t>
      </w:r>
      <w:r>
        <w:rPr>
          <w:rFonts w:ascii="Arial" w:eastAsia="Times New Roman" w:hAnsi="Arial" w:cs="Arial"/>
          <w:sz w:val="24"/>
          <w:szCs w:val="24"/>
          <w:lang w:val="pt-PT"/>
        </w:rPr>
        <w:t>, o Judiciário passou a ser frequentemente provocado a analisar essas situações de irregularidade, resultando, em razão do reconhecimento da irregularidade, no pagamento judicial desses valores devidos, repita-se, pela União aos municípios.</w:t>
      </w:r>
    </w:p>
    <w:p w:rsidR="006F2608" w:rsidRDefault="006F2608" w:rsidP="006F2608">
      <w:pPr>
        <w:spacing w:after="0" w:line="360" w:lineRule="auto"/>
        <w:ind w:firstLine="700"/>
        <w:jc w:val="both"/>
        <w:rPr>
          <w:rFonts w:ascii="Arial" w:eastAsia="Times New Roman" w:hAnsi="Arial" w:cs="Arial"/>
          <w:sz w:val="24"/>
          <w:szCs w:val="24"/>
        </w:rPr>
      </w:pPr>
      <w:r>
        <w:rPr>
          <w:rFonts w:ascii="Arial" w:eastAsia="Times New Roman" w:hAnsi="Arial" w:cs="Arial"/>
          <w:sz w:val="24"/>
          <w:szCs w:val="24"/>
        </w:rPr>
        <w:t xml:space="preserve">Ocorre que para </w:t>
      </w:r>
      <w:r>
        <w:rPr>
          <w:rFonts w:ascii="Arial" w:eastAsia="Times New Roman" w:hAnsi="Arial" w:cs="Arial"/>
          <w:sz w:val="24"/>
          <w:szCs w:val="24"/>
          <w:lang w:val="pt-PT"/>
        </w:rPr>
        <w:t xml:space="preserve">obter acesso à justica e obter judicialmente </w:t>
      </w:r>
      <w:r>
        <w:rPr>
          <w:rFonts w:ascii="Arial" w:eastAsia="Times New Roman" w:hAnsi="Arial" w:cs="Arial"/>
          <w:sz w:val="24"/>
          <w:szCs w:val="24"/>
        </w:rPr>
        <w:t>o cumprimento da complementação do repasse dos valores devido</w:t>
      </w:r>
      <w:r>
        <w:rPr>
          <w:rFonts w:ascii="Arial" w:eastAsia="Times New Roman" w:hAnsi="Arial" w:cs="Arial"/>
          <w:sz w:val="24"/>
          <w:szCs w:val="24"/>
          <w:lang w:val="pt-PT"/>
        </w:rPr>
        <w:t>s</w:t>
      </w:r>
      <w:r>
        <w:rPr>
          <w:rFonts w:ascii="Arial" w:eastAsia="Times New Roman" w:hAnsi="Arial" w:cs="Arial"/>
          <w:sz w:val="24"/>
          <w:szCs w:val="24"/>
        </w:rPr>
        <w:t xml:space="preserve">, os municípios, </w:t>
      </w:r>
      <w:r>
        <w:rPr>
          <w:rFonts w:ascii="Arial" w:eastAsia="Times New Roman" w:hAnsi="Arial" w:cs="Arial"/>
          <w:sz w:val="24"/>
          <w:szCs w:val="24"/>
          <w:lang w:val="pt-PT"/>
        </w:rPr>
        <w:t>muitas vezes,</w:t>
      </w:r>
      <w:r>
        <w:rPr>
          <w:rFonts w:ascii="Arial" w:eastAsia="Times New Roman" w:hAnsi="Arial" w:cs="Arial"/>
          <w:sz w:val="24"/>
          <w:szCs w:val="24"/>
        </w:rPr>
        <w:t xml:space="preserve"> acabaram por contratar serviços advocatícios de forma direta, sem se valer de profissionais de quadros próprios, </w:t>
      </w:r>
      <w:r>
        <w:rPr>
          <w:rFonts w:ascii="Arial" w:eastAsia="Times New Roman" w:hAnsi="Arial" w:cs="Arial"/>
          <w:sz w:val="24"/>
          <w:szCs w:val="24"/>
          <w:lang w:val="pt-PT"/>
        </w:rPr>
        <w:t xml:space="preserve">vinculando, assim, através de cláusula contratual, o pagamento dos honorários respectivos mediante abatimento direto dos valores eventulamente percebidos judicialmente, não obstante a </w:t>
      </w:r>
      <w:r>
        <w:rPr>
          <w:rFonts w:ascii="Arial" w:eastAsia="Times New Roman" w:hAnsi="Arial" w:cs="Arial"/>
          <w:sz w:val="24"/>
          <w:szCs w:val="24"/>
        </w:rPr>
        <w:t>destinação específica</w:t>
      </w:r>
      <w:r>
        <w:rPr>
          <w:rFonts w:ascii="Arial" w:eastAsia="Times New Roman" w:hAnsi="Arial" w:cs="Arial"/>
          <w:sz w:val="24"/>
          <w:szCs w:val="24"/>
          <w:lang w:val="pt-PT"/>
        </w:rPr>
        <w:t xml:space="preserve"> do referido fundo</w:t>
      </w:r>
      <w:r>
        <w:rPr>
          <w:rFonts w:ascii="Arial" w:eastAsia="Times New Roman" w:hAnsi="Arial" w:cs="Arial"/>
          <w:sz w:val="24"/>
          <w:szCs w:val="24"/>
        </w:rPr>
        <w:t xml:space="preserve">. </w:t>
      </w:r>
    </w:p>
    <w:p w:rsidR="006F2608" w:rsidRDefault="006F2608" w:rsidP="006F2608">
      <w:pPr>
        <w:spacing w:after="0" w:line="360" w:lineRule="auto"/>
        <w:jc w:val="both"/>
        <w:rPr>
          <w:rFonts w:ascii="Arial" w:eastAsia="Times New Roman" w:hAnsi="Arial" w:cs="Arial"/>
          <w:sz w:val="24"/>
          <w:szCs w:val="24"/>
          <w:lang w:val="pt-PT"/>
        </w:rPr>
      </w:pPr>
      <w:r>
        <w:rPr>
          <w:rFonts w:ascii="Arial" w:eastAsia="Times New Roman" w:hAnsi="Arial" w:cs="Arial"/>
          <w:sz w:val="24"/>
          <w:szCs w:val="24"/>
        </w:rPr>
        <w:t xml:space="preserve"> </w:t>
      </w:r>
      <w:r>
        <w:rPr>
          <w:rFonts w:ascii="Arial" w:eastAsia="Times New Roman" w:hAnsi="Arial" w:cs="Arial"/>
          <w:sz w:val="24"/>
          <w:szCs w:val="24"/>
          <w:lang w:val="pt-PT"/>
        </w:rPr>
        <w:tab/>
        <w:t>Surge, pois, o problema a ser enfrentado neste trabalho, concernente à análise da constitucionalidade e legalidade da conduta do poder público e da viabilidade de realização do pagamento nos termos acordados.</w:t>
      </w:r>
    </w:p>
    <w:p w:rsidR="006F2608" w:rsidRDefault="006F2608" w:rsidP="006F2608">
      <w:pPr>
        <w:spacing w:after="0" w:line="360" w:lineRule="auto"/>
        <w:jc w:val="both"/>
        <w:rPr>
          <w:rFonts w:ascii="Arial" w:eastAsia="Times New Roman" w:hAnsi="Arial" w:cs="Arial"/>
          <w:sz w:val="24"/>
          <w:szCs w:val="24"/>
          <w:lang w:val="pt-PT"/>
        </w:rPr>
      </w:pPr>
      <w:r>
        <w:rPr>
          <w:rFonts w:ascii="Arial" w:eastAsia="Times New Roman" w:hAnsi="Arial" w:cs="Arial"/>
          <w:sz w:val="24"/>
          <w:szCs w:val="24"/>
          <w:lang w:val="pt-PT"/>
        </w:rPr>
        <w:tab/>
        <w:t>É esta questão pontual, cirúrgica, porém, complexa e relevante, que o presente texto se propõe doravante a enfrentar.</w:t>
      </w:r>
    </w:p>
    <w:p w:rsidR="006F2608" w:rsidRDefault="006F2608" w:rsidP="006F2608">
      <w:pPr>
        <w:spacing w:after="0" w:line="360" w:lineRule="auto"/>
        <w:jc w:val="both"/>
        <w:rPr>
          <w:rFonts w:ascii="Arial" w:hAnsi="Arial" w:cs="Arial"/>
          <w:sz w:val="24"/>
          <w:szCs w:val="24"/>
        </w:rPr>
      </w:pPr>
    </w:p>
    <w:p w:rsidR="006F2608" w:rsidRDefault="006F2608" w:rsidP="006F2608">
      <w:pPr>
        <w:spacing w:after="0" w:line="360" w:lineRule="auto"/>
        <w:jc w:val="both"/>
        <w:rPr>
          <w:rFonts w:ascii="Arial" w:eastAsia="Times New Roman" w:hAnsi="Arial" w:cs="Arial"/>
          <w:b/>
          <w:sz w:val="24"/>
          <w:szCs w:val="24"/>
        </w:rPr>
      </w:pPr>
      <w:r>
        <w:rPr>
          <w:rFonts w:ascii="Arial" w:eastAsia="Times New Roman" w:hAnsi="Arial" w:cs="Arial"/>
          <w:b/>
          <w:sz w:val="24"/>
          <w:szCs w:val="24"/>
        </w:rPr>
        <w:t>2 PRINCIPAIS ASPECTOS DO FUNDEF</w:t>
      </w:r>
    </w:p>
    <w:p w:rsidR="006F2608" w:rsidRDefault="006F2608" w:rsidP="006F2608">
      <w:pPr>
        <w:spacing w:after="0" w:line="360" w:lineRule="auto"/>
        <w:jc w:val="both"/>
        <w:rPr>
          <w:rFonts w:ascii="Arial" w:eastAsia="Times New Roman" w:hAnsi="Arial" w:cs="Arial"/>
          <w:b/>
          <w:sz w:val="24"/>
          <w:szCs w:val="24"/>
        </w:rPr>
      </w:pPr>
    </w:p>
    <w:p w:rsidR="006F2608" w:rsidRDefault="006F2608" w:rsidP="006F2608">
      <w:pPr>
        <w:spacing w:after="0" w:line="360" w:lineRule="auto"/>
        <w:ind w:firstLine="700"/>
        <w:jc w:val="both"/>
        <w:rPr>
          <w:rFonts w:ascii="Arial" w:eastAsia="Times New Roman" w:hAnsi="Arial" w:cs="Arial"/>
          <w:sz w:val="24"/>
          <w:szCs w:val="24"/>
        </w:rPr>
      </w:pPr>
      <w:r>
        <w:rPr>
          <w:rFonts w:ascii="Arial" w:eastAsia="Times New Roman" w:hAnsi="Arial" w:cs="Arial"/>
          <w:sz w:val="24"/>
          <w:szCs w:val="24"/>
        </w:rPr>
        <w:t>Com o reconhecimento da educação enquanto direito fundamental, especialmente a partir previsão na Constituição Federal de 1988, houve a garantia constitucional de direito de segunda geração, preciosa conquista da sociedade e fruto dos anseios de cidadania do Constituinte da época.</w:t>
      </w:r>
    </w:p>
    <w:p w:rsidR="006F2608" w:rsidRDefault="006F2608" w:rsidP="006F2608">
      <w:pPr>
        <w:spacing w:after="0" w:line="360" w:lineRule="auto"/>
        <w:ind w:firstLine="700"/>
        <w:jc w:val="both"/>
        <w:rPr>
          <w:rFonts w:ascii="Arial" w:eastAsia="Times New Roman" w:hAnsi="Arial" w:cs="Arial"/>
          <w:sz w:val="24"/>
          <w:szCs w:val="24"/>
        </w:rPr>
      </w:pPr>
      <w:r>
        <w:rPr>
          <w:rFonts w:ascii="Arial" w:eastAsia="Times New Roman" w:hAnsi="Arial" w:cs="Arial"/>
          <w:sz w:val="24"/>
          <w:szCs w:val="24"/>
        </w:rPr>
        <w:lastRenderedPageBreak/>
        <w:t xml:space="preserve">Vale ressaltar que neste contexto vivenciava-se as crises políticas e econômicas do capitalismo, a qual refletia na ideologia de recomposição do capital, impondo a política educacional como compromisso de ascensão dos setores mais vulneráveis, observando a os princípios estabelecidos no neoliberalismo para ações que visam os setores pobres e minorias, conforme preleciona as práticas progressivas.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Na década de 1980 o Brasil experimentou a preocupação com a insuficiência de recursos, por carecer de política pública de caráter universal, alarmado pelo número de evasão escolar e repetência evidenciado no ano de 1995.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A reforma do Estado redefiniu os papeis, onde o próprio Estado deixou de ser o responsável direto pelo desenvolvimento econômico e social para apenas regular os crescimentos. Através dessas políticas, o Estado assume a posição de gerenciador em diversas áreas, dentre as quais, destaca-se os serviços voltados para a área social, de saúde e em especial, da educação.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Desta feita, na mira da demanda de prioridades surgiu em 1996 a anotação do censo escolar, a partir de dados confiáveis emitidos pelo INEP (Instituto Nacional de Estudos e Pesquisas Educacionais Anísio Teixeira), autarquia  federal vinculada ao MEC (Ministério da Educação), a partir das matrículas efetivadas pelos Estados e Municípios, que obrigaram-se a enviar os relatórios numéricos até o final de Março de cada ano, cabendo ao INEP divulgar os resultados em Outubro concedendo 30 dias para que os entes interponham recurso, caso entendam alguma disparidade no censo divulgado.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Nesse passo, o CONSEND (Conselho Nacional de Secretários da Educação) apresentou ao órgão federal proposta de criação de fundo contábil para auxílio dos entes, com valores vinculados depositados em conta específica no Banco do Brasil, apresentando distribuição automática de acordo com as matrículas obtidas através do censo.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É neste cenário, de concretização de direitos fundamentais, que surge o FUNDEF - Fundo de manutenção e desenvolvimento do ensino fundamental e de valorização do magistério, regulado pela </w:t>
      </w:r>
      <w:hyperlink r:id="rId9" w:history="1">
        <w:r>
          <w:rPr>
            <w:rStyle w:val="Hyperlink"/>
            <w:rFonts w:ascii="Arial" w:hAnsi="Arial" w:cs="Arial"/>
            <w:szCs w:val="24"/>
          </w:rPr>
          <w:t xml:space="preserve"> </w:t>
        </w:r>
      </w:hyperlink>
      <w:hyperlink r:id="rId10" w:history="1">
        <w:r>
          <w:rPr>
            <w:rStyle w:val="Hyperlink"/>
            <w:rFonts w:ascii="Arial" w:hAnsi="Arial" w:cs="Arial"/>
            <w:szCs w:val="24"/>
          </w:rPr>
          <w:t xml:space="preserve">LEI Nº 9.424, DE 24 DE DEZEMBRO DE </w:t>
        </w:r>
      </w:hyperlink>
      <w:r>
        <w:rPr>
          <w:rFonts w:ascii="Arial" w:hAnsi="Arial" w:cs="Arial"/>
          <w:sz w:val="24"/>
          <w:szCs w:val="24"/>
        </w:rPr>
        <w:t xml:space="preserve">1996 e no </w:t>
      </w:r>
      <w:r>
        <w:rPr>
          <w:rFonts w:ascii="Arial" w:hAnsi="Arial" w:cs="Arial"/>
          <w:sz w:val="24"/>
          <w:szCs w:val="24"/>
          <w:shd w:val="clear" w:color="auto" w:fill="FFFFFF"/>
        </w:rPr>
        <w:t>Decreto nº 2.264, de junho de 1997</w:t>
      </w:r>
      <w:r>
        <w:rPr>
          <w:rFonts w:ascii="Arial" w:eastAsia="Times New Roman" w:hAnsi="Arial" w:cs="Arial"/>
          <w:sz w:val="24"/>
          <w:szCs w:val="24"/>
        </w:rPr>
        <w:t xml:space="preserve">, que objetiva fomentar a educação através de prestações, a partir do financiamento da educação e aplicabilidade das receitas públicas ao destino proposto pela lei, que somente </w:t>
      </w:r>
      <w:r>
        <w:rPr>
          <w:rFonts w:ascii="Arial" w:eastAsia="Times New Roman" w:hAnsi="Arial" w:cs="Arial"/>
          <w:sz w:val="24"/>
          <w:szCs w:val="24"/>
        </w:rPr>
        <w:lastRenderedPageBreak/>
        <w:t>devem ser adimplidos após uma análise de necessidade da educação, a partir da divulgado do censo escolar, por força do modelo de vinculação do gestor ao princípio da legalidade, sujeitando-se as regras de transparência. Sobre o tema, leia-se:</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Criado para viger por dez anos, seu principal objetivo era determinar a maneira pela qual os recursos vinculados–agora subvinculados, isto é, cujo montante já vinculado constitucionalmente teria destinação específica–seriam gastos pelo gestor público. Regulamentado pela Lei nº 9.424/96, abarcava o Ensino Fundamental (então 1ª a 8ª séries) e pugnava, sobretudo, pela transparência nos gastos públicos e valorização do professorado. (NUNES, 2017, p.15).</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Ou seja, o caráter do FUNDEF é precipuamente fortalecer a municipalização das séries iniciais a partir de investimentos diretos, necessitando da criação dos Conselhos de Acompanhamento e Controle Social das verbas fundiárias para monitorar a implantação e avaliação das receitas e despesas, bem como, objetivando orientar os governos sobre as aplicações. Sendo, de rigor, o chamamento do Ministério Público e Tribunal de Contas, que apesar de não compor de forma assídua o presente estudo, tem grande colaboração de fiscalização no funcionamento da máquina estatal.</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De acordo com o exposto pela Lei do FUNDEF, vale salientar os seguintes pontos:</w:t>
      </w:r>
    </w:p>
    <w:p w:rsidR="006F2608" w:rsidRDefault="006F2608" w:rsidP="006F2608">
      <w:pPr>
        <w:pStyle w:val="PargrafodaLista"/>
        <w:numPr>
          <w:ilvl w:val="0"/>
          <w:numId w:val="1"/>
        </w:numPr>
        <w:spacing w:after="0" w:line="360" w:lineRule="auto"/>
        <w:jc w:val="both"/>
        <w:rPr>
          <w:rFonts w:ascii="Arial" w:eastAsia="Times New Roman" w:hAnsi="Arial" w:cs="Arial"/>
          <w:sz w:val="24"/>
          <w:szCs w:val="24"/>
        </w:rPr>
      </w:pPr>
      <w:r>
        <w:rPr>
          <w:rFonts w:ascii="Arial" w:hAnsi="Arial" w:cs="Arial"/>
          <w:sz w:val="24"/>
          <w:szCs w:val="24"/>
        </w:rPr>
        <w:t>Pelo prazo de dez anos, os Estados e municípios devem aplicar, no mínimo, 15% de todas as suas receitas exclusivamente na manutenção e no desenvolvimento do ensino fundamental;</w:t>
      </w:r>
    </w:p>
    <w:p w:rsidR="006F2608" w:rsidRDefault="006F2608" w:rsidP="006F2608">
      <w:pPr>
        <w:pStyle w:val="PargrafodaLista"/>
        <w:numPr>
          <w:ilvl w:val="0"/>
          <w:numId w:val="1"/>
        </w:numPr>
        <w:spacing w:after="0" w:line="360" w:lineRule="auto"/>
        <w:jc w:val="both"/>
        <w:rPr>
          <w:rFonts w:ascii="Arial" w:eastAsia="Times New Roman" w:hAnsi="Arial" w:cs="Arial"/>
          <w:sz w:val="24"/>
          <w:szCs w:val="24"/>
        </w:rPr>
      </w:pPr>
      <w:r>
        <w:rPr>
          <w:rFonts w:ascii="Arial" w:hAnsi="Arial" w:cs="Arial"/>
          <w:sz w:val="24"/>
          <w:szCs w:val="24"/>
        </w:rPr>
        <w:t>No mínimo 60% desses recursos devem ser utilizados exclusivamente no pagamento da remuneração dos profissionais do magistério em efetivo exercício;</w:t>
      </w:r>
    </w:p>
    <w:p w:rsidR="006F2608" w:rsidRDefault="006F2608" w:rsidP="006F2608">
      <w:pPr>
        <w:pStyle w:val="PargrafodaLista"/>
        <w:numPr>
          <w:ilvl w:val="0"/>
          <w:numId w:val="1"/>
        </w:numPr>
        <w:spacing w:after="0" w:line="360" w:lineRule="auto"/>
        <w:jc w:val="both"/>
        <w:rPr>
          <w:rFonts w:ascii="Arial" w:eastAsia="Times New Roman" w:hAnsi="Arial" w:cs="Arial"/>
          <w:sz w:val="24"/>
          <w:szCs w:val="24"/>
        </w:rPr>
      </w:pPr>
      <w:r>
        <w:rPr>
          <w:rFonts w:ascii="Arial" w:hAnsi="Arial" w:cs="Arial"/>
          <w:sz w:val="24"/>
          <w:szCs w:val="24"/>
        </w:rPr>
        <w:t>Deve ser fixado, a cada ano, um valor mínimo nacional por aluno. O governo federal complementa esses recursos sempre que, no âmbito de cada Estado e Município, seu valor anual por aluno não alcançar o mínimo definido nacionalmente. Os recursos que compõem o Fundef são provenientes de 15% das seguintes fontes de receitas dos Estados e Municípios;</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Esses recursos são provenientes de 15% das seguintes fontes de receitas dos Estados e Municípios:</w:t>
      </w:r>
    </w:p>
    <w:p w:rsidR="006F2608" w:rsidRDefault="006F2608" w:rsidP="006F2608">
      <w:pPr>
        <w:pStyle w:val="PargrafodaLista"/>
        <w:numPr>
          <w:ilvl w:val="0"/>
          <w:numId w:val="2"/>
        </w:numPr>
      </w:pPr>
      <w:r>
        <w:rPr>
          <w:rFonts w:ascii="Arial" w:hAnsi="Arial" w:cs="Arial"/>
          <w:sz w:val="24"/>
          <w:szCs w:val="24"/>
        </w:rPr>
        <w:t>Imposto sobre Circulação de Mercadorias e Serviços (ICMS</w:t>
      </w:r>
      <w:r>
        <w:t xml:space="preserve">); </w:t>
      </w:r>
    </w:p>
    <w:p w:rsidR="006F2608" w:rsidRDefault="006F2608" w:rsidP="006F2608">
      <w:pPr>
        <w:pStyle w:val="PargrafodaLista"/>
        <w:numPr>
          <w:ilvl w:val="0"/>
          <w:numId w:val="1"/>
        </w:numPr>
        <w:spacing w:after="0" w:line="360" w:lineRule="auto"/>
        <w:jc w:val="both"/>
        <w:rPr>
          <w:rFonts w:ascii="Arial" w:eastAsia="Times New Roman" w:hAnsi="Arial" w:cs="Arial"/>
          <w:sz w:val="24"/>
          <w:szCs w:val="24"/>
        </w:rPr>
      </w:pPr>
      <w:r>
        <w:rPr>
          <w:rFonts w:ascii="Arial" w:hAnsi="Arial" w:cs="Arial"/>
          <w:sz w:val="24"/>
          <w:szCs w:val="24"/>
        </w:rPr>
        <w:lastRenderedPageBreak/>
        <w:t>Fundo de Participação dos Estados e Municípios (FPE e FPM); " Imposto sobre Produtos Industrializados proporcional às exportações (IPIexp);</w:t>
      </w:r>
    </w:p>
    <w:p w:rsidR="006F2608" w:rsidRDefault="006F2608" w:rsidP="006F2608">
      <w:pPr>
        <w:pStyle w:val="PargrafodaLista"/>
        <w:numPr>
          <w:ilvl w:val="0"/>
          <w:numId w:val="1"/>
        </w:numPr>
        <w:spacing w:after="0" w:line="360" w:lineRule="auto"/>
        <w:jc w:val="both"/>
        <w:rPr>
          <w:rFonts w:ascii="Arial" w:eastAsia="Times New Roman" w:hAnsi="Arial" w:cs="Arial"/>
          <w:sz w:val="24"/>
          <w:szCs w:val="24"/>
        </w:rPr>
      </w:pPr>
      <w:r>
        <w:rPr>
          <w:rFonts w:ascii="Arial" w:hAnsi="Arial" w:cs="Arial"/>
          <w:sz w:val="24"/>
          <w:szCs w:val="24"/>
        </w:rPr>
        <w:t>Ressarcimento pela desoneração de Exportações de que trata a Lei Complementar nº 87/96;</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Assim, a partir da distribuição constitucional de recursos, bem como, as tratativas do FUNDEF em relação a fonte e aplicação das receitas, tem-se que houve uma mudança de paradigma no tocante a educação, desde a percepção elencada pela Constituição Federal de 1988.</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O avanço na arrecadação de impostos ao longo dos anos gerou maior disponibilidade de recursos caracterizando um novo quadro à consecução dos principais objetivos do fundo, no sentido de assegurar a vinculação específica para o qual fora criado, além de valorizar o magistério (60%) e pregar o investimento na estrutura e demais condições de desenvolvimento dos locais de ensino (40%). </w:t>
      </w:r>
    </w:p>
    <w:p w:rsidR="006F2608" w:rsidRDefault="006F2608" w:rsidP="006F2608">
      <w:pPr>
        <w:spacing w:after="0" w:line="360" w:lineRule="auto"/>
        <w:ind w:firstLine="709"/>
        <w:jc w:val="both"/>
        <w:rPr>
          <w:rFonts w:ascii="Arial" w:hAnsi="Arial" w:cs="Arial"/>
          <w:sz w:val="24"/>
          <w:szCs w:val="24"/>
        </w:rPr>
      </w:pPr>
      <w:r>
        <w:rPr>
          <w:rFonts w:ascii="Arial" w:hAnsi="Arial" w:cs="Arial"/>
          <w:sz w:val="24"/>
          <w:szCs w:val="24"/>
        </w:rPr>
        <w:t>Ademais, a partir de dados do MEC – Ministério da Educação -, com os trabalhos sociais dentro das comunidades, o FUNDEF foi implantado, nacionalmente, em 1º de janeiro de 1998, quando passou a vigorar a nova sistemática de redistribuição dos recursos destinados ao Ensino Fundamental.</w:t>
      </w:r>
    </w:p>
    <w:p w:rsidR="006F2608" w:rsidRDefault="006F2608" w:rsidP="006F2608">
      <w:pPr>
        <w:spacing w:after="0" w:line="360" w:lineRule="auto"/>
        <w:ind w:firstLine="709"/>
        <w:jc w:val="both"/>
        <w:rPr>
          <w:rFonts w:ascii="Arial" w:hAnsi="Arial" w:cs="Arial"/>
          <w:sz w:val="24"/>
          <w:szCs w:val="24"/>
        </w:rPr>
      </w:pPr>
      <w:r>
        <w:rPr>
          <w:rFonts w:ascii="Arial" w:hAnsi="Arial" w:cs="Arial"/>
          <w:sz w:val="24"/>
          <w:szCs w:val="24"/>
        </w:rPr>
        <w:t xml:space="preserve">Para que o FUNDEF funcionalmente exatamente conforme o modelo criado, impunha-se criar meios de incentivo ao controle social da aplicação dos recursos, conforme enfatiza a Lei 9.424/96 ao prever depósitos em contas distintas da conta única de Estados e Municípios, porém, com mecanismos automáticos de repasse, que frise-se, movimentam-se no Branco do Brasil.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Dessa forma, o MEC celebrou termo de cooperação técnica com o Banco do Brasil para dispor os extratos para os Conselhos de Acompanhamento e Controle Social, Câmara de Vereadores e Assembleias Legislativas, Ministério Público e Tribunal de Contas. Posteriormente, fora constatado pela Procuradoria do Banco do Brasil que, sem prejuízo do termo de cooperação técnica, não há sigilo bancário em contas públicas.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A partir da transparência nos repasses e aplicações das verbas vinculadas do FUNDEF é possível constatar a distribuição da União aos entes prestadores do serviço de educação, quais sejam, Estados, Distrito Federal e Municípios, de acordo com o número de alunos matriculados na rede pública, ao </w:t>
      </w:r>
      <w:r>
        <w:rPr>
          <w:rFonts w:ascii="Arial" w:eastAsia="Times New Roman" w:hAnsi="Arial" w:cs="Arial"/>
          <w:sz w:val="24"/>
          <w:szCs w:val="24"/>
        </w:rPr>
        <w:lastRenderedPageBreak/>
        <w:t>qual é atribuído fator a cada etapa de ensino, condicionando o não alcance do valor mínimo estabelecido por aluno a uma complementação de recursos pela União.</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Por conseguinte, ressalta-se a grande questão jurídica que se desenvolveu entre União e Municípios acerca do cálculo do valor mínimo por aluno. Isso ocorreu visto o critério para repasse federal, pois acreditou-se que foi fixado com base na média dos alunos do Estado ao qual estava circunscrito o Município e não sobre a média nacional, conforme exposto. Foi nesse cenário que foram ajuizadas ações judiciais para receber a diferença dos valores.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partir da autonomia do gestor em fazer os apontamentos sobre as dificuldades hoje vivenciadas, considerando o Estado como beneficiário do ordenamento de despesas, deve-se vincular à interpretação das normas constitucionais, métodos que materializem tais necessidades e impeçam a interrupção ou diminuição dos serviços públicos, em virtude do cumprimento contratual, devido a política da educação e do FUNDEF.</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Considerando a análise do financiamento da educação pelo Estado é válido narrar acerca dos diferentes instrumentos de regulamentação e operacionalização propostos pelo governo, com o lançamento do Plano de Desenvolvimento da Educação (PDE), no ano de 2007, após ampliação do FUNDEF, com o condão de definir as diretrizes para a educação pública em quatro grandes áreas: educação básica, educação superior, educação profissional-tecnológica e alfabetização. Sendo de rigor relacionar ao PDE o pilar financeiro, apoiado nos dados estatísticos apontados pelo funcionamento das redes escolares, pelos mecanismos de apuração já expostos, acrescido de avaliação construída a partir de indicador de aproveitamento dos alunos, expressos nas provas aplicadas sob coordenação do INEP.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 xml:space="preserve">Nesse ínterim, do ponto de vista financeiro, os recursos básicos com que conta o PDE são constituídos também por meio de fundo público fomentador. </w:t>
      </w:r>
    </w:p>
    <w:p w:rsidR="006F2608" w:rsidRDefault="006F2608" w:rsidP="006F2608">
      <w:pPr>
        <w:spacing w:after="0" w:line="360" w:lineRule="auto"/>
        <w:ind w:firstLine="709"/>
        <w:jc w:val="both"/>
        <w:rPr>
          <w:rFonts w:ascii="Arial" w:eastAsia="Times New Roman" w:hAnsi="Arial" w:cs="Arial"/>
          <w:sz w:val="24"/>
          <w:szCs w:val="24"/>
          <w:highlight w:val="white"/>
        </w:rPr>
      </w:pPr>
      <w:r>
        <w:rPr>
          <w:rFonts w:ascii="Arial" w:eastAsia="Times New Roman" w:hAnsi="Arial" w:cs="Arial"/>
          <w:sz w:val="24"/>
          <w:szCs w:val="24"/>
          <w:highlight w:val="white"/>
        </w:rPr>
        <w:t>O FUNDEF foi criado pela EC 14/96, previsto no artigo 60 do ADCT da Constituição Federal, posteriormente alterado pela EC 56/2006, com previsão expressa de que 60% (sessenta por cento) dos recursos do fundo deveriam ser utilizadas para remuneração do magistério, enquanto 40% seria aplicado em outras despesas de manutenção e desenvolvimento do ensino fundamental.</w:t>
      </w:r>
    </w:p>
    <w:p w:rsidR="006F2608" w:rsidRDefault="006F2608" w:rsidP="006F2608">
      <w:pPr>
        <w:spacing w:after="0" w:line="360" w:lineRule="auto"/>
        <w:ind w:firstLine="709"/>
        <w:jc w:val="both"/>
        <w:rPr>
          <w:rFonts w:ascii="Arial" w:eastAsia="Times New Roman" w:hAnsi="Arial" w:cs="Arial"/>
          <w:sz w:val="24"/>
          <w:szCs w:val="24"/>
          <w:highlight w:val="white"/>
        </w:rPr>
      </w:pPr>
      <w:r>
        <w:rPr>
          <w:rFonts w:ascii="Arial" w:eastAsia="Times New Roman" w:hAnsi="Arial" w:cs="Arial"/>
          <w:sz w:val="24"/>
          <w:szCs w:val="24"/>
          <w:highlight w:val="white"/>
        </w:rPr>
        <w:lastRenderedPageBreak/>
        <w:t>A Constituição Federal preconiza a distribuição dos repasses na forma do auto explicável art. 212, senão vejamos:</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Art. 212. A União aplicará, anualmente, nunca menos de dezoito, e os Estados, o Distrito Federal e os Municípios vinte e cinco por cento, no mínimo, da receita resultante de impostos, compreendida a proveniente de transferências, na manutenção e desenvolvimento do ensino.</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1º A parcela da arrecadação de impostos transferida pela União aos Estados, ao Distrito Federal e aos Municípios, ou pelos Estados aos respectivos Municípios, não é considerada, para efeito do cálculo previsto neste artigo, receita do governo que a transferir.</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2º Para efeito do cumprimento do disposto no "caput" deste artigo, serão considerados os sistemas de ensino federal, estadual e municipal e os recursos aplicados na forma do art. 213.</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3º A distribuição dos recursos públicos assegurará prioridade ao atendimento das necessidades do ensino obrigatório, nos termos do plano nacional de educação.</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3º A distribuição dos recursos públicos assegurará prioridade ao atendimento das necessidades do ensino obrigatório, no que se refere a universalização, garantia de padrão de qualidade e equidade, nos termos do plano nacional de educação. (Redação dada pela Emenda Constitucional nº 59, de 2009)</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4º Os programas suplementares de alimentação e assistência à saúde previstos no art. 208, VII, serão financiados com recursos provenientes de contribuições sociais e outros recursos orçamentários.</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5º A educação básica pública terá como fonte adicional de financiamento a contribuição social do salário-educação, recolhida pelas empresas na forma da lei. (Redação dada pela Emenda Constitucional nº 53, de 2006) (Vide Decreto nº 6.003, de 2006)</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 6º As cotas estaduais e municipais da arrecadação da contribuição social do salário-educação serão distribuídas proporcionalmente ao número de alunos matriculados na educação básica nas respectivas redes públicas de ensino. (Incluído pela Emenda Constitucional nº 53, de 2006) (BRASIL, 1988).</w:t>
      </w:r>
    </w:p>
    <w:p w:rsidR="006F2608" w:rsidRDefault="006F2608" w:rsidP="006F2608">
      <w:pPr>
        <w:spacing w:after="0" w:line="360" w:lineRule="auto"/>
        <w:ind w:firstLine="709"/>
        <w:jc w:val="both"/>
        <w:rPr>
          <w:rFonts w:ascii="Arial" w:eastAsia="Times New Roman" w:hAnsi="Arial" w:cs="Arial"/>
          <w:sz w:val="24"/>
          <w:szCs w:val="24"/>
          <w:highlight w:val="white"/>
        </w:rPr>
      </w:pPr>
      <w:r>
        <w:rPr>
          <w:rFonts w:ascii="Arial" w:eastAsia="Times New Roman" w:hAnsi="Arial" w:cs="Arial"/>
          <w:sz w:val="24"/>
          <w:szCs w:val="24"/>
          <w:highlight w:val="white"/>
        </w:rPr>
        <w:t xml:space="preserve">Desse modo, a legislação supra remete a concretização dos direitos sociais previstos no art. 6° da Constituição Federal, bem como, indica que estes são percentuais mínimos de aplicação pelos entes públicos, sendo plenamente possível que a Lei Orgânica respectiva indique percentual superior ao constitucional, porém, frise-se que o percentual nunca poderá ser inferior, sob pena de flagrante inconstitucionalidade. </w:t>
      </w:r>
    </w:p>
    <w:p w:rsidR="006F2608" w:rsidRDefault="006F2608" w:rsidP="006F2608">
      <w:pPr>
        <w:spacing w:after="0" w:line="360" w:lineRule="auto"/>
        <w:ind w:firstLine="709"/>
        <w:jc w:val="both"/>
        <w:rPr>
          <w:rFonts w:ascii="Arial" w:eastAsia="Times New Roman" w:hAnsi="Arial" w:cs="Arial"/>
          <w:sz w:val="24"/>
          <w:szCs w:val="24"/>
          <w:highlight w:val="white"/>
        </w:rPr>
      </w:pPr>
      <w:r>
        <w:rPr>
          <w:rFonts w:ascii="Arial" w:eastAsia="Times New Roman" w:hAnsi="Arial" w:cs="Arial"/>
          <w:sz w:val="24"/>
          <w:szCs w:val="24"/>
          <w:highlight w:val="white"/>
        </w:rPr>
        <w:t xml:space="preserve">Ademais, o art. 212 da Constituição Federal preleciona que os Estados, Distrito Federal e Municípios devem aplicar anualmente no mínimo 25% dos impostos na educação, contudo tal percentual deve ser relacionado com o valor a ser aplicado pelo FUNDEF. Nesse sentido, leia-se: </w:t>
      </w:r>
    </w:p>
    <w:p w:rsidR="006F2608" w:rsidRDefault="006F2608" w:rsidP="006F2608">
      <w:pPr>
        <w:spacing w:after="0" w:line="240" w:lineRule="auto"/>
        <w:ind w:left="2268"/>
        <w:jc w:val="both"/>
        <w:rPr>
          <w:rFonts w:ascii="Arial" w:hAnsi="Arial" w:cs="Arial"/>
          <w:sz w:val="20"/>
          <w:szCs w:val="20"/>
        </w:rPr>
      </w:pPr>
      <w:r>
        <w:rPr>
          <w:rFonts w:ascii="Arial" w:hAnsi="Arial" w:cs="Arial"/>
          <w:sz w:val="20"/>
          <w:szCs w:val="20"/>
        </w:rPr>
        <w:t>Enquanto receita adicional da Educação, sobredita vantagem financeira é cifra que se exclui do cálculo dos 25%. É dessa forma porque, no universo próprio da entidade ganhadora, o tal "plus" não tem natureza de imposto, mas, sim, de excedente financeiro conquistado junto ao fundo educacional. (JUNIOR, 2010, p.1).</w:t>
      </w:r>
    </w:p>
    <w:p w:rsidR="006F2608" w:rsidRDefault="006F2608" w:rsidP="006F2608">
      <w:pPr>
        <w:spacing w:after="0" w:line="360" w:lineRule="auto"/>
        <w:ind w:firstLine="700"/>
        <w:jc w:val="both"/>
        <w:rPr>
          <w:rFonts w:ascii="Arial" w:eastAsia="Times New Roman" w:hAnsi="Arial" w:cs="Arial"/>
          <w:sz w:val="24"/>
          <w:szCs w:val="24"/>
          <w:highlight w:val="white"/>
        </w:rPr>
      </w:pPr>
      <w:r>
        <w:rPr>
          <w:rFonts w:ascii="Arial" w:eastAsia="Times New Roman" w:hAnsi="Arial" w:cs="Arial"/>
          <w:sz w:val="24"/>
          <w:szCs w:val="24"/>
          <w:highlight w:val="white"/>
        </w:rPr>
        <w:lastRenderedPageBreak/>
        <w:t xml:space="preserve">Explicou-se que os recursos do FUNDEF não devem ser apartados do cálculo que verifica o percentual mínimo da educação, por desconsiderar de maneira fictícia a característica de imposto que assola os 25% indicado. </w:t>
      </w:r>
    </w:p>
    <w:p w:rsidR="006F2608" w:rsidRDefault="006F2608" w:rsidP="006F2608">
      <w:pPr>
        <w:spacing w:after="0" w:line="360" w:lineRule="auto"/>
        <w:ind w:firstLine="697"/>
        <w:jc w:val="both"/>
        <w:rPr>
          <w:rFonts w:ascii="Arial" w:eastAsia="Times New Roman" w:hAnsi="Arial" w:cs="Arial"/>
          <w:sz w:val="24"/>
          <w:szCs w:val="24"/>
          <w:highlight w:val="white"/>
        </w:rPr>
      </w:pPr>
      <w:r>
        <w:rPr>
          <w:rFonts w:ascii="Arial" w:eastAsia="Times New Roman" w:hAnsi="Arial" w:cs="Arial"/>
          <w:sz w:val="24"/>
          <w:szCs w:val="24"/>
          <w:highlight w:val="white"/>
        </w:rPr>
        <w:t>Além disso, para garantir a eficácia das normas é sabido que o art. 206, V, da Constituição Federal, remete ao princípio básico da educação a valorização dos profissionais do magistério, bem como, de acordo com o art. 206, VIII, é fixada a previsão do piso salarial para os mesmos, nos termos de lei federal.</w:t>
      </w:r>
    </w:p>
    <w:p w:rsidR="006F2608" w:rsidRDefault="006F2608" w:rsidP="006F2608">
      <w:pPr>
        <w:spacing w:after="0" w:line="360" w:lineRule="auto"/>
        <w:ind w:firstLine="697"/>
        <w:jc w:val="both"/>
        <w:rPr>
          <w:rFonts w:ascii="Arial" w:eastAsia="Times New Roman" w:hAnsi="Arial" w:cs="Arial"/>
          <w:sz w:val="24"/>
          <w:szCs w:val="24"/>
        </w:rPr>
      </w:pPr>
      <w:r>
        <w:rPr>
          <w:rFonts w:ascii="Arial" w:eastAsia="Times New Roman" w:hAnsi="Arial" w:cs="Arial"/>
          <w:sz w:val="24"/>
          <w:szCs w:val="24"/>
        </w:rPr>
        <w:t xml:space="preserve">Dito isto, vale salientar que o FUNDEF assume </w:t>
      </w:r>
      <w:r>
        <w:rPr>
          <w:rFonts w:ascii="Arial" w:eastAsia="Times New Roman" w:hAnsi="Arial" w:cs="Arial"/>
          <w:sz w:val="24"/>
          <w:szCs w:val="24"/>
          <w:lang w:val="pt-PT"/>
        </w:rPr>
        <w:t>a</w:t>
      </w:r>
      <w:r>
        <w:rPr>
          <w:rFonts w:ascii="Arial" w:eastAsia="Times New Roman" w:hAnsi="Arial" w:cs="Arial"/>
          <w:sz w:val="24"/>
          <w:szCs w:val="24"/>
        </w:rPr>
        <w:t xml:space="preserve"> natureza jurídica de fundo público, </w:t>
      </w:r>
      <w:r>
        <w:rPr>
          <w:rFonts w:ascii="Arial" w:eastAsia="Times New Roman" w:hAnsi="Arial" w:cs="Arial"/>
          <w:sz w:val="24"/>
          <w:szCs w:val="24"/>
          <w:lang w:val="pt-PT"/>
        </w:rPr>
        <w:t>que é criado</w:t>
      </w:r>
      <w:r>
        <w:rPr>
          <w:rFonts w:ascii="Arial" w:eastAsia="Times New Roman" w:hAnsi="Arial" w:cs="Arial"/>
          <w:sz w:val="24"/>
          <w:szCs w:val="24"/>
        </w:rPr>
        <w:t xml:space="preserve"> a partir de uma fonte que se acredita conveniente, dotada de finalidade social e segurança para distribuição do orçamento estatal, desaguando em um planejamento disposto ao parlamento com o intuito de que se torne lei e produza seus efeitos na gestão pública de recursos, o que chamamos de fundos de destinação.</w:t>
      </w:r>
    </w:p>
    <w:p w:rsidR="006F2608" w:rsidRDefault="006F2608" w:rsidP="006F2608">
      <w:pPr>
        <w:spacing w:after="0" w:line="360" w:lineRule="auto"/>
        <w:ind w:firstLine="697"/>
        <w:jc w:val="both"/>
        <w:rPr>
          <w:rFonts w:ascii="Arial" w:eastAsia="Times New Roman" w:hAnsi="Arial" w:cs="Arial"/>
          <w:sz w:val="24"/>
          <w:szCs w:val="24"/>
        </w:rPr>
      </w:pPr>
      <w:r>
        <w:rPr>
          <w:rFonts w:ascii="Arial" w:eastAsia="Times New Roman" w:hAnsi="Arial" w:cs="Arial"/>
          <w:sz w:val="24"/>
          <w:szCs w:val="24"/>
        </w:rPr>
        <w:t>Em oportuno, os fundos de destinação têm o intuito de contribuir com o desenvolvimento econômico e social das regiões abrangidas, diferindo dos fundos de participação, que se preocupam com o caráter de distributividade das receitas tributárias entre os entes da administração direta, quais sejam, União, Estados e Municípios.</w:t>
      </w:r>
    </w:p>
    <w:p w:rsidR="006F2608" w:rsidRDefault="006F2608" w:rsidP="006F2608">
      <w:pPr>
        <w:spacing w:after="0" w:line="360" w:lineRule="auto"/>
        <w:ind w:firstLine="697"/>
        <w:jc w:val="both"/>
        <w:rPr>
          <w:rFonts w:ascii="Arial" w:eastAsia="Times New Roman" w:hAnsi="Arial" w:cs="Arial"/>
          <w:sz w:val="24"/>
          <w:szCs w:val="24"/>
        </w:rPr>
      </w:pPr>
      <w:r>
        <w:rPr>
          <w:rFonts w:ascii="Arial" w:eastAsia="Times New Roman" w:hAnsi="Arial" w:cs="Arial"/>
          <w:sz w:val="24"/>
          <w:szCs w:val="24"/>
        </w:rPr>
        <w:t>Nesse aspecto, é relevante ressaltar os fundamentos conceituais de fundos públicos, elaborado por autores que cuidam do direito financeiro, conforme preconiza Junior (1975, p. 189), quando afirma que fundos públicos são: “</w:t>
      </w:r>
      <w:r>
        <w:rPr>
          <w:rFonts w:ascii="Arial" w:eastAsia="Times New Roman" w:hAnsi="Arial" w:cs="Arial"/>
          <w:i/>
          <w:sz w:val="24"/>
          <w:szCs w:val="24"/>
        </w:rPr>
        <w:t>a reserva, em dinheiro, ou o patrimônio líquido, constituído de dinheiro, bens e ações afetado pelo Estado, a determinado fim</w:t>
      </w:r>
      <w:r>
        <w:rPr>
          <w:rFonts w:ascii="Arial" w:eastAsia="Times New Roman" w:hAnsi="Arial" w:cs="Arial"/>
          <w:sz w:val="24"/>
          <w:szCs w:val="24"/>
        </w:rPr>
        <w:t>”. Por conseguinte, corroborando o entendimento mencionado, Meireles (2018, p. 283), conceitua como “</w:t>
      </w:r>
      <w:r>
        <w:rPr>
          <w:rFonts w:ascii="Arial" w:eastAsia="Times New Roman" w:hAnsi="Arial" w:cs="Arial"/>
          <w:i/>
          <w:sz w:val="24"/>
          <w:szCs w:val="24"/>
        </w:rPr>
        <w:t xml:space="preserve">toda reserva de receita para a aplicação determinada em lei”, </w:t>
      </w:r>
      <w:r>
        <w:rPr>
          <w:rFonts w:ascii="Arial" w:eastAsia="Times New Roman" w:hAnsi="Arial" w:cs="Arial"/>
          <w:sz w:val="24"/>
          <w:szCs w:val="24"/>
        </w:rPr>
        <w:t>testificando que os fundos públicos precisam de previsão legal para atingir o objetivo e assegurar os gestores no uso do dinheiro público, bem como, garantir que a população seja atingida pela finalidade pleiteada.</w:t>
      </w:r>
    </w:p>
    <w:p w:rsidR="006F2608" w:rsidRDefault="006F2608" w:rsidP="006F2608">
      <w:pPr>
        <w:spacing w:after="0" w:line="360" w:lineRule="auto"/>
        <w:ind w:firstLine="697"/>
        <w:jc w:val="both"/>
        <w:rPr>
          <w:rFonts w:ascii="Arial" w:eastAsia="Times New Roman" w:hAnsi="Arial" w:cs="Arial"/>
          <w:sz w:val="24"/>
          <w:szCs w:val="24"/>
        </w:rPr>
      </w:pPr>
      <w:r>
        <w:rPr>
          <w:rFonts w:ascii="Arial" w:eastAsia="Times New Roman" w:hAnsi="Arial" w:cs="Arial"/>
          <w:sz w:val="24"/>
          <w:szCs w:val="24"/>
        </w:rPr>
        <w:t xml:space="preserve">A propósito, a aplicação dos fundos públicos deve observar as regras da lei 4.320/64, estatui normas gerais de direito financeiro e consequente aplicação da elaboração e controle dos orçamentos no âmbito dos entes da Administração Direta. Isso para dizer que os entes da administração direta estão adstritos ao que preleciona a mencionada lei, isto porque o planejamento positivado através </w:t>
      </w:r>
      <w:r>
        <w:rPr>
          <w:rFonts w:ascii="Arial" w:eastAsia="Times New Roman" w:hAnsi="Arial" w:cs="Arial"/>
          <w:sz w:val="24"/>
          <w:szCs w:val="24"/>
        </w:rPr>
        <w:lastRenderedPageBreak/>
        <w:t>da criação dos fundos é direcionado a programas de governo e dotado de recursos disponíveis, sendo de rigor o empenho do dinheiro público na extensão da despesa prevista, desde que não ultrapasse os créditos destinados a tal finalidade, razão pela qual depende de fiscalização pelos órgãos de controle.</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O Título VII, da lei 4.320/64, compreende os arts. 71 a 74, tratando da constituição de fundos especiais, que podem ser fundos de participação ou fundos de destinação, sendo este último objeto deste estudo, previamente designados com data limite de término ou sua instituição pode simplesmente ser omissa neste sentido, apenas podendo perder a validade através de outra lei, instituída por igual procedimento, com o competente cunho de revoga-la, como ocorreu com o FUNDEF, revogado pelo FUNDEB, por exemplo.</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 xml:space="preserve">Especificamente, o art. 71 da referida lei 4.320/64 dispõe acerca da constituição dos fundos especiais de distribuição do orçamento, eis que estão vinculados a realização de objetivos ou serviços, facultada a adoção de normas distintas de aplicação. </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highlight w:val="white"/>
        </w:rPr>
        <w:t>Desse modo, é cristalino que a receita constitutiva do fundo deve ser criada através de lei específica, vinculada através de programas instituídos pela própria norma e que transpareçam o interesse público, inclusive, determinando os parâmetros de atuação através do empenho peculiar aplicado a gestão dos recursos.</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highlight w:val="white"/>
        </w:rPr>
        <w:t xml:space="preserve">Em seguida, o art. 72 é auto explicável no que se refere a autorização de gastos, posto que as receitas vinculadas a fundos especiais caracterizam-se por meio de dotação consignada na Lei de Orçamento ou em créditos adicionais. </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Ou seja, para atingir o objetivo que faz jus a abertura do fundo especial de participação, a lei de orçamento deve prever um plano de dotação orçamentária autorizando os gastos pertinentes e indispensáveis à manutenção do fundo.</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Em contrapartida, o art. 73 estabelece que, ressalvados os preceitos legais, o saldo positivo do fundo especial constituído em balanço será redirecionado para o exercício seguinte, por ser crédito do mesmo fundo.</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Assim, é possível informar que não há retorno de verba pública ao erário. Na hipótese de o fundo especial não prever termo final de vigência, o dinheiro público posto a suprir as necessidades de atuação para fim estabelecido em lei, será utilizado no próximo exercício financeiro, também como receita vinculada.</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Logo, o art. 74 discorre acerca de um dos pontos mais sensíveis da criação da lei específica de fundos, que é o controle e prestação de contas dos recursos aplicados, corroborando que a lei que instituir fundo especial tem o condão de determinar normas peculiares de controle, prestação e tomada de contas, sem de qualquer modo, elidir a competência específica do Tribunal de Contas ou órgão equivalente.</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Por isso, é cediço que a lei pode livremente, sem contrariar as linhas gerais, estabelecer formas alternativas e prematuras de controle, antes mesmo de chegar a competência do Tribunal de Contas, o que</w:t>
      </w:r>
      <w:r>
        <w:rPr>
          <w:rFonts w:ascii="Arial" w:eastAsia="Times New Roman" w:hAnsi="Arial" w:cs="Arial"/>
          <w:sz w:val="24"/>
          <w:szCs w:val="24"/>
          <w:lang w:val="pt-PT"/>
        </w:rPr>
        <w:t>,</w:t>
      </w:r>
      <w:r>
        <w:rPr>
          <w:rFonts w:ascii="Arial" w:eastAsia="Times New Roman" w:hAnsi="Arial" w:cs="Arial"/>
          <w:sz w:val="24"/>
          <w:szCs w:val="24"/>
        </w:rPr>
        <w:t xml:space="preserve"> frise-se, não retirará sua validade e subordinação, mas terá o cunho de filtrar ainda mais as margens de discricionariedade do gestor público ao aplicar as verbas decorrentes dos fundos de participação, tudo quanto justifique a probidade nas relações públicas. </w:t>
      </w:r>
      <w:r>
        <w:rPr>
          <w:rFonts w:ascii="Arial" w:eastAsia="Times New Roman" w:hAnsi="Arial" w:cs="Arial"/>
          <w:b/>
          <w:sz w:val="24"/>
          <w:szCs w:val="24"/>
        </w:rPr>
        <w:t xml:space="preserve">  </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Por outro lado, se discute acerca da natureza jurídica dos fundos públicos, pois este fora criado como unidade orçamentária ou contábil, a fim de distribuir recursos de acordo com a finalidade prevista em lei.</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primeira corrente, defendida por Cretella Júnior, entende que apesar dos fundos públicos não possuírem personalidade jurídica são dotados da chamada “personalidade judiciária”, no caso, se assemelhando aos institutos da herança jacente, condomínio edilício, massa falida, Câmara Municipal, espólio, dentre outros que de igual forma podem figurar como parte em relação jurídico-processual, mesmo sem praticar qualquer ato jurídico. Esta corrente é minoritária e pouco aceita.</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segunda corrente, defendida por Regis Fernandes de Oliveira e outros, assevera que os fundos públicos têm características de mero lançamento fiscal, ou seja, nenhum gestor público poderá firmar obrigações em nome do fundo, uma vez que se ao menos tentar contrair obrigações em nome deste, estará vinculando o ente a que está adstrito.</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título de exemplificação, caso o prefeito de determinado Município venha a pactuar contratos administrativos em nome de fundo público</w:t>
      </w:r>
      <w:r>
        <w:rPr>
          <w:rFonts w:ascii="Arial" w:eastAsia="Times New Roman" w:hAnsi="Arial" w:cs="Arial"/>
          <w:sz w:val="24"/>
          <w:szCs w:val="24"/>
          <w:lang w:val="pt-PT"/>
        </w:rPr>
        <w:t>,</w:t>
      </w:r>
      <w:r>
        <w:rPr>
          <w:rFonts w:ascii="Arial" w:eastAsia="Times New Roman" w:hAnsi="Arial" w:cs="Arial"/>
          <w:sz w:val="24"/>
          <w:szCs w:val="24"/>
        </w:rPr>
        <w:t xml:space="preserve"> não subsistirá qualquer sujeito de direito capaz de pleitear a execução do referido contrato em juízo, ficando a cargo do próprio Município, em seu nome, fazê-lo, tudo quanto torne claro que o fundo fora criado para gerenciar e indicar diretrizes do uso do dinheiro destinado para a especificidade em questão, ou seja, quem violar o contrato administrativo estará violando a administração pública.</w:t>
      </w:r>
    </w:p>
    <w:p w:rsidR="006F2608" w:rsidRDefault="006F2608" w:rsidP="006F2608">
      <w:pPr>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lastRenderedPageBreak/>
        <w:t xml:space="preserve">De outra banda, é fácil imaginar que se o fundo prever o orçamento de entrega de verbas complementares da União ao Município e ocorrer qualquer repasse a menor, o Município é o sujeito de direito a pleitear a complementação das verbas, de início através de cálculos encarregados ao Tribunal de Contas, e a </w:t>
      </w:r>
      <w:r>
        <w:rPr>
          <w:rFonts w:ascii="Arial" w:eastAsia="Times New Roman" w:hAnsi="Arial" w:cs="Arial"/>
          <w:i/>
          <w:sz w:val="24"/>
          <w:szCs w:val="24"/>
        </w:rPr>
        <w:t>posteriori</w:t>
      </w:r>
      <w:r>
        <w:rPr>
          <w:rFonts w:ascii="Arial" w:eastAsia="Times New Roman" w:hAnsi="Arial" w:cs="Arial"/>
          <w:sz w:val="24"/>
          <w:szCs w:val="24"/>
        </w:rPr>
        <w:t xml:space="preserve"> em juízo, carreando que os fundos públicos não são dotados de personalidade jurídica, ao menos de personalidade judiciária, funcionando como conta de orçamento pré-distribuído.</w:t>
      </w:r>
    </w:p>
    <w:p w:rsidR="006F2608" w:rsidRDefault="006F2608" w:rsidP="006F2608">
      <w:pPr>
        <w:spacing w:after="0" w:line="360" w:lineRule="auto"/>
        <w:ind w:firstLine="708"/>
        <w:jc w:val="both"/>
        <w:rPr>
          <w:rFonts w:ascii="Arial" w:eastAsia="Times New Roman" w:hAnsi="Arial" w:cs="Arial"/>
          <w:sz w:val="24"/>
          <w:szCs w:val="24"/>
        </w:rPr>
      </w:pPr>
      <w:r>
        <w:rPr>
          <w:rFonts w:ascii="Arial" w:eastAsia="Times New Roman" w:hAnsi="Arial" w:cs="Arial"/>
          <w:sz w:val="24"/>
          <w:szCs w:val="24"/>
        </w:rPr>
        <w:t>Nesse norte, caso o gestor público venha a pleitear em nome do fundo, estará autorizando que este perdeu a característica para o qual fora criado, assemelhando-se a autarquia ou a unidade gestora, ainda que mantenha o nome.</w:t>
      </w:r>
    </w:p>
    <w:p w:rsidR="006F2608" w:rsidRDefault="006F2608" w:rsidP="006F2608">
      <w:pPr>
        <w:spacing w:after="0" w:line="360" w:lineRule="auto"/>
        <w:ind w:firstLine="700"/>
        <w:jc w:val="both"/>
        <w:rPr>
          <w:rFonts w:ascii="Arial" w:hAnsi="Arial" w:cs="Arial"/>
          <w:sz w:val="24"/>
          <w:szCs w:val="24"/>
        </w:rPr>
      </w:pPr>
      <w:r>
        <w:rPr>
          <w:rFonts w:ascii="Arial" w:hAnsi="Arial" w:cs="Arial"/>
          <w:sz w:val="24"/>
          <w:szCs w:val="24"/>
        </w:rPr>
        <w:t>Assim, pode-se afirmar que o FUNDEF trata de reserva de recursos públicos (suscetíveis às medidas de fiscalização e de controle do MEC e do TCU), sendo destinados à aplicação na Educação e ao cumprimento das obrigações principais e acessórias, considerando os contratos celebrados entre o Estado, os particulares e demais instituições de direito público ou privado, bem como, proposto para fomentar a educação e valorização dos profissionais do magistério, sendo regulado pela Lei 9.424/96.</w:t>
      </w:r>
    </w:p>
    <w:p w:rsidR="006F2608" w:rsidRDefault="006F2608" w:rsidP="006F2608">
      <w:pPr>
        <w:spacing w:after="0" w:line="360" w:lineRule="auto"/>
        <w:ind w:firstLine="700"/>
        <w:jc w:val="both"/>
        <w:rPr>
          <w:rFonts w:ascii="Arial" w:eastAsia="Times New Roman" w:hAnsi="Arial" w:cs="Arial"/>
          <w:sz w:val="24"/>
          <w:szCs w:val="24"/>
          <w:highlight w:val="white"/>
        </w:rPr>
      </w:pPr>
      <w:r>
        <w:rPr>
          <w:rFonts w:ascii="Arial" w:eastAsia="Times New Roman" w:hAnsi="Arial" w:cs="Arial"/>
          <w:sz w:val="24"/>
          <w:szCs w:val="24"/>
          <w:highlight w:val="white"/>
        </w:rPr>
        <w:t>Por esse motivo, uma vez que o Município teve reconhecido o direito de receber valores a título de diferenças do extinto FUNDEF (hoje FUNDEB), é inquestionável que, por expressa disposição legal, os valores pagos pela União ao Município deverão ser destinados a educação básica, até mesmo pelo fato d</w:t>
      </w:r>
      <w:r>
        <w:rPr>
          <w:rFonts w:ascii="Arial" w:eastAsia="Times New Roman" w:hAnsi="Arial" w:cs="Arial"/>
          <w:sz w:val="24"/>
          <w:szCs w:val="24"/>
          <w:highlight w:val="white"/>
          <w:lang w:val="pt-PT"/>
        </w:rPr>
        <w:t xml:space="preserve">e </w:t>
      </w:r>
      <w:r>
        <w:rPr>
          <w:rFonts w:ascii="Arial" w:eastAsia="Times New Roman" w:hAnsi="Arial" w:cs="Arial"/>
          <w:sz w:val="24"/>
          <w:szCs w:val="24"/>
          <w:highlight w:val="white"/>
        </w:rPr>
        <w:t xml:space="preserve">a </w:t>
      </w:r>
      <w:r>
        <w:rPr>
          <w:rFonts w:ascii="Arial" w:eastAsia="Times New Roman" w:hAnsi="Arial" w:cs="Arial"/>
          <w:sz w:val="24"/>
          <w:szCs w:val="24"/>
          <w:highlight w:val="white"/>
          <w:lang w:val="pt-PT"/>
        </w:rPr>
        <w:t>a</w:t>
      </w:r>
      <w:r>
        <w:rPr>
          <w:rFonts w:ascii="Arial" w:eastAsia="Times New Roman" w:hAnsi="Arial" w:cs="Arial"/>
          <w:sz w:val="24"/>
          <w:szCs w:val="24"/>
          <w:highlight w:val="white"/>
        </w:rPr>
        <w:t>dministração pública est</w:t>
      </w:r>
      <w:r>
        <w:rPr>
          <w:rFonts w:ascii="Arial" w:eastAsia="Times New Roman" w:hAnsi="Arial" w:cs="Arial"/>
          <w:sz w:val="24"/>
          <w:szCs w:val="24"/>
          <w:highlight w:val="white"/>
          <w:lang w:val="pt-PT"/>
        </w:rPr>
        <w:t>ar</w:t>
      </w:r>
      <w:r>
        <w:rPr>
          <w:rFonts w:ascii="Arial" w:eastAsia="Times New Roman" w:hAnsi="Arial" w:cs="Arial"/>
          <w:sz w:val="24"/>
          <w:szCs w:val="24"/>
          <w:highlight w:val="white"/>
        </w:rPr>
        <w:t xml:space="preserve"> estritamente vinculada ao princípio da legalidade, não sendo facultativo dispor em contrário.</w:t>
      </w:r>
    </w:p>
    <w:p w:rsidR="006F2608" w:rsidRDefault="006F2608" w:rsidP="006F2608">
      <w:pPr>
        <w:spacing w:after="0" w:line="360" w:lineRule="auto"/>
        <w:jc w:val="both"/>
        <w:rPr>
          <w:rFonts w:ascii="Arial" w:eastAsia="Times New Roman" w:hAnsi="Arial" w:cs="Arial"/>
          <w:sz w:val="24"/>
          <w:szCs w:val="24"/>
          <w:highlight w:val="white"/>
        </w:rPr>
      </w:pPr>
    </w:p>
    <w:p w:rsidR="006F2608" w:rsidRDefault="006F2608" w:rsidP="006F2608">
      <w:pPr>
        <w:spacing w:after="0" w:line="360" w:lineRule="auto"/>
        <w:jc w:val="both"/>
        <w:rPr>
          <w:rFonts w:ascii="Arial" w:eastAsia="Times New Roman" w:hAnsi="Arial" w:cs="Arial"/>
          <w:b/>
          <w:sz w:val="24"/>
          <w:szCs w:val="24"/>
        </w:rPr>
      </w:pPr>
      <w:bookmarkStart w:id="0" w:name="art73"/>
      <w:bookmarkStart w:id="1" w:name="art74"/>
      <w:bookmarkEnd w:id="0"/>
      <w:bookmarkEnd w:id="1"/>
      <w:r>
        <w:rPr>
          <w:rFonts w:ascii="Arial" w:eastAsia="Times New Roman" w:hAnsi="Arial" w:cs="Arial"/>
          <w:b/>
          <w:sz w:val="24"/>
          <w:szCs w:val="24"/>
        </w:rPr>
        <w:t>3 CONTRATOS ADVOCATÍCIOS E VERBA VINCULADA DO FUNDEF</w:t>
      </w:r>
    </w:p>
    <w:p w:rsidR="006F2608" w:rsidRDefault="006F2608" w:rsidP="006F2608">
      <w:pPr>
        <w:spacing w:after="0" w:line="360" w:lineRule="auto"/>
        <w:jc w:val="both"/>
        <w:rPr>
          <w:rFonts w:ascii="Arial" w:hAnsi="Arial" w:cs="Arial"/>
          <w:sz w:val="24"/>
          <w:szCs w:val="24"/>
        </w:rPr>
      </w:pPr>
    </w:p>
    <w:p w:rsidR="006F2608" w:rsidRDefault="006F2608" w:rsidP="006F2608">
      <w:pPr>
        <w:spacing w:after="0" w:line="360" w:lineRule="auto"/>
        <w:ind w:firstLine="708"/>
        <w:jc w:val="both"/>
        <w:rPr>
          <w:rFonts w:ascii="Arial" w:hAnsi="Arial" w:cs="Arial"/>
          <w:sz w:val="24"/>
          <w:szCs w:val="24"/>
          <w:shd w:val="clear" w:color="auto" w:fill="FFFFFF"/>
        </w:rPr>
      </w:pPr>
      <w:r>
        <w:rPr>
          <w:rFonts w:ascii="Arial" w:hAnsi="Arial" w:cs="Arial"/>
          <w:sz w:val="24"/>
          <w:szCs w:val="24"/>
          <w:shd w:val="clear" w:color="auto" w:fill="FFFFFF"/>
        </w:rPr>
        <w:t>Inicialmente, deve ser registrado que, a princípio, não há óbice que o município contrate diretamente serviços advocatícios no interesse da Edilidade. Não se adentrará aqui, para não se perder o foco do presente trabalho, no debate acerca da legalidade e parâmetros a serem observados nesse tipo de contratação.</w:t>
      </w:r>
    </w:p>
    <w:p w:rsidR="006F2608" w:rsidRDefault="006F2608" w:rsidP="006F2608">
      <w:pPr>
        <w:spacing w:after="0" w:line="360" w:lineRule="auto"/>
        <w:ind w:firstLine="708"/>
        <w:jc w:val="both"/>
        <w:rPr>
          <w:rFonts w:ascii="Arial" w:hAnsi="Arial" w:cs="Arial"/>
          <w:sz w:val="24"/>
          <w:szCs w:val="24"/>
        </w:rPr>
      </w:pPr>
      <w:r>
        <w:rPr>
          <w:rFonts w:ascii="Arial" w:hAnsi="Arial" w:cs="Arial"/>
          <w:sz w:val="24"/>
          <w:szCs w:val="24"/>
          <w:shd w:val="clear" w:color="auto" w:fill="FFFFFF"/>
        </w:rPr>
        <w:t xml:space="preserve">Vale destacar, ademais, que o Estatuto da Ordem dos Advogados do Brasil (lei n. 8.906/1994, no seu artigo 22, é cristalino em estabelecer que os </w:t>
      </w:r>
      <w:r>
        <w:rPr>
          <w:rFonts w:ascii="Arial" w:hAnsi="Arial" w:cs="Arial"/>
          <w:sz w:val="24"/>
          <w:szCs w:val="24"/>
          <w:shd w:val="clear" w:color="auto" w:fill="FFFFFF"/>
        </w:rPr>
        <w:lastRenderedPageBreak/>
        <w:t>advogados contratados, merecem perceber o justo valor pelo trabalho empenhado</w:t>
      </w:r>
      <w:r>
        <w:rPr>
          <w:rFonts w:ascii="Arial" w:hAnsi="Arial" w:cs="Arial"/>
          <w:sz w:val="24"/>
          <w:szCs w:val="24"/>
        </w:rPr>
        <w:t>.</w:t>
      </w:r>
    </w:p>
    <w:p w:rsidR="006F2608" w:rsidRDefault="006F2608" w:rsidP="006F2608">
      <w:pPr>
        <w:spacing w:after="0" w:line="360" w:lineRule="auto"/>
        <w:ind w:firstLine="708"/>
        <w:jc w:val="both"/>
        <w:rPr>
          <w:rFonts w:ascii="Arial" w:hAnsi="Arial" w:cs="Arial"/>
          <w:sz w:val="24"/>
          <w:szCs w:val="24"/>
        </w:rPr>
      </w:pPr>
      <w:r>
        <w:rPr>
          <w:rFonts w:ascii="Arial" w:hAnsi="Arial" w:cs="Arial"/>
          <w:sz w:val="24"/>
          <w:szCs w:val="24"/>
        </w:rPr>
        <w:t>A questão ora em análise, portanto, em nada se relaciona com a legitimidade no recebimento dos honorários ou com o valor a ser definido. O ponto é procedimental: os valores devidos a título de honorários contratuais podem ser abatidos do montante total devido ao ente municipal e que seria destinado à educação, já que vinculado ao FUNDEF?</w:t>
      </w:r>
    </w:p>
    <w:p w:rsidR="006F2608" w:rsidRDefault="006F2608" w:rsidP="006F2608">
      <w:pPr>
        <w:pStyle w:val="NormalWeb"/>
        <w:shd w:val="clear" w:color="auto" w:fill="FFFFFF"/>
        <w:spacing w:before="0" w:beforeAutospacing="0" w:after="0" w:afterAutospacing="0" w:line="360" w:lineRule="auto"/>
        <w:ind w:firstLine="851"/>
        <w:jc w:val="both"/>
        <w:rPr>
          <w:rFonts w:ascii="Arial" w:hAnsi="Arial" w:cs="Arial"/>
          <w:spacing w:val="2"/>
          <w:shd w:val="clear" w:color="auto" w:fill="FFFFFF"/>
        </w:rPr>
      </w:pPr>
      <w:r>
        <w:rPr>
          <w:rFonts w:ascii="Arial" w:hAnsi="Arial" w:cs="Arial"/>
          <w:spacing w:val="2"/>
          <w:shd w:val="clear" w:color="auto" w:fill="FFFFFF"/>
        </w:rPr>
        <w:t>Em que pese a demonstração de vinculação dos valores do FUNDEF à educação, era possível verificar na jurisprudência a formação de jurisprudência dominante no sentido afirmativo à questão supra formulada, sob o fundamento de que, apesar de reconhecer a vinculação da verba, verificava que a contratação de advogado representaria viabilização do acesso à justiça para obtenção dos valores destinado à educação. Portanto, o pagamento dos honorários contratuais, nessa hipótese, não importaria em desvio de finalidade da verba, porque estaria, ainda que indiretamente, aplicando-se em educação.</w:t>
      </w:r>
    </w:p>
    <w:p w:rsidR="006F2608" w:rsidRDefault="006F2608" w:rsidP="006F2608">
      <w:pPr>
        <w:pStyle w:val="NormalWeb"/>
        <w:shd w:val="clear" w:color="auto" w:fill="FFFFFF"/>
        <w:spacing w:before="0" w:beforeAutospacing="0" w:after="0" w:afterAutospacing="0" w:line="360" w:lineRule="auto"/>
        <w:ind w:firstLine="851"/>
        <w:jc w:val="both"/>
        <w:rPr>
          <w:rFonts w:ascii="Arial" w:hAnsi="Arial" w:cs="Arial"/>
          <w:spacing w:val="2"/>
          <w:shd w:val="clear" w:color="auto" w:fill="FFFFFF"/>
        </w:rPr>
      </w:pPr>
      <w:r>
        <w:rPr>
          <w:rFonts w:ascii="Arial" w:hAnsi="Arial" w:cs="Arial"/>
          <w:spacing w:val="2"/>
          <w:shd w:val="clear" w:color="auto" w:fill="FFFFFF"/>
        </w:rPr>
        <w:t>Nesse sentir, posicionou-se o TRF-5 no ano de 2015, senão vejamos:</w:t>
      </w:r>
    </w:p>
    <w:p w:rsidR="006F2608" w:rsidRDefault="006F2608" w:rsidP="006F2608">
      <w:pPr>
        <w:pStyle w:val="NormalWeb"/>
        <w:shd w:val="clear" w:color="auto" w:fill="FFFFFF"/>
        <w:spacing w:before="0" w:beforeAutospacing="0" w:after="0" w:afterAutospacing="0"/>
        <w:ind w:left="2268"/>
        <w:jc w:val="both"/>
        <w:rPr>
          <w:rFonts w:ascii="Arial" w:hAnsi="Arial" w:cs="Arial"/>
          <w:spacing w:val="2"/>
          <w:sz w:val="20"/>
          <w:szCs w:val="20"/>
        </w:rPr>
      </w:pPr>
      <w:r>
        <w:rPr>
          <w:rFonts w:ascii="Arial" w:hAnsi="Arial" w:cs="Arial"/>
          <w:spacing w:val="2"/>
          <w:sz w:val="20"/>
          <w:szCs w:val="20"/>
        </w:rPr>
        <w:t xml:space="preserve">PROCESSUAL CIVIL. EMBARGOS À EXECUÇÃO DE SENTENÇA CONTRA A FAZENDA PÚBLICA. VMAA. COMPLEMENTAÇÃO DOS RECURSOS. FUNDEF. FUNDEB. CONTADORIA. INEXISTÊNCIA DE EXCESSO. FORMA DE EXECUÇÃO DO JULGADO. VINCULAÇÃO À EDUCAÇÃO. RETENÇÃO DOS HONORÁRIOS ADVOCATÍCIOS CONTRATUAIS. POSSIBILIDADE. PER RELATIONEM. 1. "A União se refere à existência de Ações Civis Ordinárias que tramitam no âmbito do Supremo Tribunal Federal a respeito desse tema. A informação não tem qualquer repercussão nessa demanda. A matéria aqui discutida encontra-se acobertada pelo manto da coisa julgada e o pronunciamento do STF nas ações referidas será efetuado em sede de controle difuso, e não concentrado, de constitucionalidade." 2. "Já foi decidido que o repasse dos recursos foi feito a menor, o dano ao Município é presumido e não precisa ser comprovado, até porque se trata evidentemente de prova impossível." 3. "Quanto ao argumento de que haveria uma causa modificativa da obrigação consubstanciada na extinção do FUNDEF e substituição do FUNDEB, a rejeição do argumento prescinde de maiores digressões. Em um momento definido, a União descumpriu o dever de repasse de recursos a que estava obrigada e nisso repousa o dever de ressarcimento. As modificações no regime jurídico dos fundos da educação em momento posterior não alteram esse cenário e em nada influenciam a dívida que se originou sob a égide de uma disciplina jurídica que foi reconhecida como ilegal por sentença transitada em julgado." 4. A ação ordinária objetivava a complementação dos valores do FUNDEF, que não lhe foram transferidos voluntariamente, portanto o crédito judicial equivale a uma indenização à Prefeitura para a recomposição desses recursos devidos. 5. No entanto, o pagamento do precatório não pode ser vinculado a uma conta específica, no caso, ao FUNDEB, mas tão somente utilizado e administrado pela Edilidade para a finalidade da educação conforme a necessidade da </w:t>
      </w:r>
      <w:r>
        <w:rPr>
          <w:rFonts w:ascii="Arial" w:hAnsi="Arial" w:cs="Arial"/>
          <w:spacing w:val="2"/>
          <w:sz w:val="20"/>
          <w:szCs w:val="20"/>
        </w:rPr>
        <w:lastRenderedPageBreak/>
        <w:t>Municipalidade. 6. Possibilidade de retenção dos honorários advocatícios contratuais. 7. Apelação da União Federal não provida. (TRF-5 - AC: 00005654520134058305 AL, Relator: Desembargador Federal Manoel Erhardt, Data de Julgamento: 26/02/2015, Primeira Turma, Data de Publicação: 05/03/2015) (BRASIL, 2015).</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pacing w:val="2"/>
          <w:shd w:val="clear" w:color="auto" w:fill="FFFFFF"/>
        </w:rPr>
      </w:pPr>
      <w:r>
        <w:rPr>
          <w:rFonts w:ascii="Arial" w:hAnsi="Arial" w:cs="Arial"/>
          <w:spacing w:val="2"/>
          <w:shd w:val="clear" w:color="auto" w:fill="FFFFFF"/>
        </w:rPr>
        <w:t xml:space="preserve">Ou seja, considerando que as verbas do FUNDEF têm vinculação constitucional se transferidas de forma voluntária da União para os Municípios, também é válido crer que na hipótese em comento, em que o Município é compelido a ingressar em juízo com o intuito de obter os valores, se mantem a qualidade da verba. </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pacing w:val="2"/>
          <w:shd w:val="clear" w:color="auto" w:fill="FFFFFF"/>
        </w:rPr>
      </w:pPr>
      <w:r>
        <w:rPr>
          <w:rFonts w:ascii="Arial" w:hAnsi="Arial" w:cs="Arial"/>
          <w:spacing w:val="2"/>
          <w:shd w:val="clear" w:color="auto" w:fill="FFFFFF"/>
        </w:rPr>
        <w:t>Contudo, fora destacado em sede de inteiro teor da decisão supra, que o serviço empregado pelos advogados, ora contratados, devem ser remunerados não só com honorários sucumbenciais, como também através dos honorários contratuais, seguindo a ordem prática da advocacia.</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pacing w:val="2"/>
          <w:shd w:val="clear" w:color="auto" w:fill="FFFFFF"/>
        </w:rPr>
      </w:pPr>
      <w:r>
        <w:rPr>
          <w:rFonts w:ascii="Arial" w:hAnsi="Arial" w:cs="Arial"/>
          <w:spacing w:val="2"/>
          <w:shd w:val="clear" w:color="auto" w:fill="FFFFFF"/>
        </w:rPr>
        <w:t xml:space="preserve">Isto posto, o referido tribunal entendeu que haveria de se excepcionar o grau de vinculação constitucional da verba, na hipótese de pagamento por meio de precatório originado de condenação judicial, para abranger o adimplemento contratual dos advogados, como já mencionado, forma de prestigiar o princípio também constitucional do acesso à justiça. </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z w:val="20"/>
          <w:szCs w:val="20"/>
          <w:shd w:val="clear" w:color="auto" w:fill="FFFFFF"/>
        </w:rPr>
      </w:pPr>
      <w:r>
        <w:rPr>
          <w:rFonts w:ascii="Arial" w:hAnsi="Arial" w:cs="Arial"/>
          <w:spacing w:val="2"/>
          <w:shd w:val="clear" w:color="auto" w:fill="FFFFFF"/>
        </w:rPr>
        <w:t xml:space="preserve">Nesse ínterim, é mister ressaltar que estando o contrato advocatício protocolado junto ao processo de origem, anterior a formação do precatório, atende-se ao disposto no art. 22, </w:t>
      </w:r>
      <w:r>
        <w:rPr>
          <w:rFonts w:ascii="Arial" w:hAnsi="Arial" w:cs="Arial"/>
          <w:shd w:val="clear" w:color="auto" w:fill="FFFFFF"/>
        </w:rPr>
        <w:t>§ 4º, da Lei 8.906/94, no sentido de que o juiz tem o condão de determinar que lhe sejam pagos os valores diretamente, deduzindo da quantia a ser recebida pelo contratante.</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pacing w:val="2"/>
        </w:rPr>
      </w:pPr>
      <w:r>
        <w:rPr>
          <w:rFonts w:ascii="Arial" w:hAnsi="Arial" w:cs="Arial"/>
          <w:spacing w:val="2"/>
        </w:rPr>
        <w:t>Nesse norte, entendeu o TRF-5 que não há óbice a retenção de honorários advocatícios, em razão da impossibilidade de vinculação ao FUNDEF, posto que em razão da imposição judicial do repasse este passou a equivaler a montante de cunho indenizatório</w:t>
      </w:r>
    </w:p>
    <w:p w:rsidR="006F2608" w:rsidRDefault="006F2608" w:rsidP="006F2608">
      <w:pPr>
        <w:pStyle w:val="NormalWeb"/>
        <w:shd w:val="clear" w:color="auto" w:fill="FFFFFF"/>
        <w:spacing w:before="0" w:beforeAutospacing="0" w:after="0" w:afterAutospacing="0" w:line="360" w:lineRule="auto"/>
        <w:ind w:firstLine="709"/>
        <w:jc w:val="both"/>
        <w:rPr>
          <w:rFonts w:ascii="Arial" w:hAnsi="Arial" w:cs="Arial"/>
          <w:spacing w:val="2"/>
        </w:rPr>
      </w:pPr>
      <w:r>
        <w:rPr>
          <w:rFonts w:ascii="Arial" w:hAnsi="Arial" w:cs="Arial"/>
          <w:spacing w:val="2"/>
        </w:rPr>
        <w:t xml:space="preserve">No entanto, a questão acabou por ser pacificada em sentido oposto, por oportunidade do julgamento do Recurso Especial n° </w:t>
      </w:r>
      <w:r>
        <w:rPr>
          <w:rFonts w:ascii="Arial" w:hAnsi="Arial" w:cs="Arial"/>
          <w:spacing w:val="2"/>
          <w:shd w:val="clear" w:color="auto" w:fill="FFFFFF"/>
        </w:rPr>
        <w:t>1.703.697</w:t>
      </w:r>
      <w:r>
        <w:rPr>
          <w:rFonts w:ascii="Arial" w:hAnsi="Arial" w:cs="Arial"/>
          <w:spacing w:val="2"/>
        </w:rPr>
        <w:t>,</w:t>
      </w:r>
      <w:r>
        <w:rPr>
          <w:rFonts w:ascii="Arial" w:hAnsi="Arial" w:cs="Arial"/>
          <w:spacing w:val="2"/>
          <w:lang w:val="pt-PT"/>
        </w:rPr>
        <w:t xml:space="preserve"> de relatoria do Ministro Og Fernandes, finalizado em 10 de outubro último (o que revela a atualiadade do tema), tendo a 1ª Seção do Superior Tribunal de Justiça reconhecido </w:t>
      </w:r>
      <w:r>
        <w:rPr>
          <w:rFonts w:ascii="Arial" w:hAnsi="Arial" w:cs="Arial"/>
          <w:spacing w:val="2"/>
        </w:rPr>
        <w:t>a impossibilidade de retenção de honorário contratuais de verbas vinculadas ao FUNDEF.</w:t>
      </w:r>
    </w:p>
    <w:p w:rsidR="006F2608" w:rsidRDefault="006F2608" w:rsidP="006F2608">
      <w:pPr>
        <w:spacing w:after="0" w:line="360" w:lineRule="auto"/>
        <w:ind w:firstLine="709"/>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Nesse diapasão, entendeu-se que apesar de estar diante de contrato administrativo, a vinculação constitucional da verba do FUNDEF constitui </w:t>
      </w:r>
      <w:r>
        <w:rPr>
          <w:rFonts w:ascii="Arial" w:hAnsi="Arial" w:cs="Arial"/>
          <w:spacing w:val="2"/>
          <w:sz w:val="24"/>
          <w:szCs w:val="24"/>
          <w:shd w:val="clear" w:color="auto" w:fill="FFFFFF"/>
        </w:rPr>
        <w:lastRenderedPageBreak/>
        <w:t xml:space="preserve">elemento de maior peso e obediência por ser de caráter constitucional, basilar prevalência do direito público sob o privado, o que evidencia a impossibilidade do pagamento dos advogados patronos encontrarem origem no precatório havido a título de complementação do FUNDEF, por manifesto desvio de finalidade. </w:t>
      </w:r>
    </w:p>
    <w:p w:rsidR="006F2608" w:rsidRDefault="006F2608" w:rsidP="006F2608">
      <w:pPr>
        <w:spacing w:after="0" w:line="360" w:lineRule="auto"/>
        <w:ind w:firstLine="709"/>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Em virtude dos argumentos expostos, também se destacou que a vinculação constitucional das verbas do FUNDEF somente autorizaria a utilização de dinheiro advindo do fundo para outras finalidades se a norma em conflito apresentasse a mesma envergadura autorizadora, o que não é o caso da norma infraconstitucional que ampara o direito à retenção. </w:t>
      </w:r>
    </w:p>
    <w:p w:rsidR="006F2608" w:rsidRDefault="006F2608" w:rsidP="006F2608">
      <w:pPr>
        <w:pStyle w:val="NormalWeb"/>
        <w:spacing w:before="0" w:beforeAutospacing="0" w:after="0" w:afterAutospacing="0" w:line="360" w:lineRule="auto"/>
        <w:ind w:firstLine="709"/>
        <w:jc w:val="both"/>
        <w:rPr>
          <w:rFonts w:ascii="Arial" w:hAnsi="Arial" w:cs="Arial"/>
        </w:rPr>
      </w:pPr>
      <w:r>
        <w:rPr>
          <w:rFonts w:ascii="Arial" w:hAnsi="Arial" w:cs="Arial"/>
        </w:rPr>
        <w:t>Por esse motivo, com a vinculação constitucional, defendendo a tese de que, conforme o julgado citado anteriormente, há desvio de finalidade com o pagamento dos honorários contratuais, devendo a administração, por força dos princípios da economicidade, da razoabilidade, da eficiência e da finalidade em especial, criar mecanismos de solver a aplicabilidade do contrato com receita pública disponível.</w:t>
      </w:r>
    </w:p>
    <w:p w:rsidR="006F2608" w:rsidRDefault="006F2608" w:rsidP="006F2608">
      <w:pPr>
        <w:shd w:val="clear" w:color="auto" w:fill="FFFFFF"/>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A respeito de tudo, o precatório expedido no processo de execução deve ser ligado ao que foi reconhecido no título executivo judicial, ou seja, deve ser vinculado à complementação da receita destinada ao Município referente ao legal desenvolvimento da Educação, uma vez que os valores em tela, por comando legal e constitucional, apenas podem ser destinados à manutenção e desenvolvimento da educação básica e na valorização dos profissionais da educação, que merecem prestação jurisdicional de acordo com o art. 60 do ADCT, redação dada pela EC nº 14/96 e 56/2006; Leis nº 9424/96 e 11.494/07, repreendendo a possibilidade de destinação diversa de tais recursos.</w:t>
      </w:r>
    </w:p>
    <w:p w:rsidR="006F2608" w:rsidRDefault="006F2608" w:rsidP="006F2608">
      <w:pPr>
        <w:shd w:val="clear" w:color="auto" w:fill="FFFFFF"/>
        <w:spacing w:after="0" w:line="360" w:lineRule="auto"/>
        <w:ind w:firstLine="709"/>
        <w:jc w:val="both"/>
        <w:rPr>
          <w:rFonts w:ascii="Arial" w:eastAsia="Times New Roman" w:hAnsi="Arial" w:cs="Arial"/>
          <w:sz w:val="24"/>
          <w:szCs w:val="24"/>
        </w:rPr>
      </w:pPr>
      <w:r>
        <w:rPr>
          <w:rFonts w:ascii="Arial" w:eastAsia="Times New Roman" w:hAnsi="Arial" w:cs="Arial"/>
          <w:sz w:val="24"/>
          <w:szCs w:val="24"/>
        </w:rPr>
        <w:t>Verifica-se, assim, sob qualquer ângulo que se analise a questão, seja sob o enfoque constitucional, seja sob a égide da Lei nº 9.424/96 (FUNDEF), ou ainda sob a vigência da Lei nº 11.494/07 (FUNDEB), que as verbas oriundas do fundo constitucional para a manutenção e desenvolvimento do ensino básico somente podem ser empregadas em ações ou programas relativos à educação, sendo absolutamente vedada aplicação diversa, sob pena de violação à legislação e burla aos preceitos da Constituição Federal.</w:t>
      </w:r>
    </w:p>
    <w:p w:rsidR="006F2608" w:rsidRDefault="006F2608" w:rsidP="006F2608">
      <w:pPr>
        <w:pStyle w:val="NormalWeb"/>
        <w:spacing w:before="0" w:beforeAutospacing="0" w:after="0" w:afterAutospacing="0" w:line="360" w:lineRule="auto"/>
        <w:ind w:firstLine="709"/>
        <w:jc w:val="both"/>
        <w:rPr>
          <w:rFonts w:ascii="Arial" w:hAnsi="Arial" w:cs="Arial"/>
        </w:rPr>
      </w:pPr>
      <w:r>
        <w:rPr>
          <w:rFonts w:ascii="Arial" w:hAnsi="Arial" w:cs="Arial"/>
        </w:rPr>
        <w:t xml:space="preserve">Posto isso, é cristalino que os advogados deverão pugnar de outro modo o cumprimento contratual de seus honorários. </w:t>
      </w:r>
      <w:r>
        <w:rPr>
          <w:rFonts w:ascii="Arial" w:hAnsi="Arial" w:cs="Arial"/>
          <w:bCs/>
        </w:rPr>
        <w:t xml:space="preserve">Seria arbitrário omitir o trabalho </w:t>
      </w:r>
      <w:r>
        <w:rPr>
          <w:rFonts w:ascii="Arial" w:hAnsi="Arial" w:cs="Arial"/>
          <w:bCs/>
        </w:rPr>
        <w:lastRenderedPageBreak/>
        <w:t>intelectual empregado pelo profissional da advocacia à causa em tela, eis que se mostram dedicados à extinção do conflito, representando o interessante do ente público contratante, pelas tendências inerentes ao Estado democrático de direito, o que o direito de receber pelo serviço, de forma autônoma e disponível.</w:t>
      </w:r>
    </w:p>
    <w:p w:rsidR="006F2608" w:rsidRDefault="006F2608" w:rsidP="006F2608">
      <w:pPr>
        <w:spacing w:after="0" w:line="360" w:lineRule="auto"/>
        <w:ind w:firstLine="709"/>
        <w:jc w:val="both"/>
        <w:rPr>
          <w:rFonts w:ascii="Arial" w:hAnsi="Arial" w:cs="Arial"/>
          <w:sz w:val="24"/>
          <w:szCs w:val="24"/>
          <w:shd w:val="clear" w:color="auto" w:fill="FFFFFF"/>
        </w:rPr>
      </w:pPr>
      <w:r>
        <w:rPr>
          <w:rFonts w:ascii="Arial" w:hAnsi="Arial" w:cs="Arial"/>
          <w:sz w:val="24"/>
          <w:szCs w:val="24"/>
          <w:shd w:val="clear" w:color="auto" w:fill="FFFFFF"/>
        </w:rPr>
        <w:tab/>
        <w:t>Contudo, seguindo o precedente formado e atendendo à lógica moderna de vinculação ao precedente, os tribunais devem pautar suas decisões no entendimento pela impossibilidade de retenção de valores a título de honorários, assegurando a vinculação constitucional exaustivamente destacada.</w:t>
      </w:r>
    </w:p>
    <w:p w:rsidR="006F2608" w:rsidRDefault="006F2608" w:rsidP="006F2608">
      <w:pPr>
        <w:spacing w:after="0" w:line="360" w:lineRule="auto"/>
        <w:jc w:val="both"/>
        <w:rPr>
          <w:rFonts w:ascii="Arial" w:hAnsi="Arial" w:cs="Arial"/>
          <w:sz w:val="24"/>
          <w:szCs w:val="24"/>
          <w:shd w:val="clear" w:color="auto" w:fill="FFFFFF"/>
        </w:rPr>
      </w:pPr>
      <w:r>
        <w:rPr>
          <w:rFonts w:ascii="Arial" w:hAnsi="Arial" w:cs="Arial"/>
          <w:b/>
          <w:sz w:val="24"/>
          <w:szCs w:val="24"/>
        </w:rPr>
        <w:t>4 CONSIDERAÇÕES FINAIS</w:t>
      </w:r>
    </w:p>
    <w:p w:rsidR="006F2608" w:rsidRDefault="006F2608" w:rsidP="006F2608">
      <w:pPr>
        <w:spacing w:after="0" w:line="360" w:lineRule="auto"/>
        <w:ind w:firstLine="709"/>
        <w:rPr>
          <w:rFonts w:ascii="Arial" w:hAnsi="Arial" w:cs="Arial"/>
          <w:sz w:val="24"/>
          <w:szCs w:val="24"/>
        </w:rPr>
      </w:pPr>
    </w:p>
    <w:p w:rsidR="006F2608" w:rsidRDefault="006F2608" w:rsidP="006F2608">
      <w:pPr>
        <w:spacing w:after="0" w:line="360" w:lineRule="auto"/>
        <w:ind w:firstLine="709"/>
        <w:jc w:val="both"/>
        <w:rPr>
          <w:rFonts w:ascii="Arial" w:hAnsi="Arial" w:cs="Arial"/>
          <w:sz w:val="24"/>
          <w:szCs w:val="24"/>
        </w:rPr>
      </w:pPr>
      <w:r>
        <w:rPr>
          <w:rFonts w:ascii="Arial" w:hAnsi="Arial" w:cs="Arial"/>
          <w:sz w:val="24"/>
          <w:szCs w:val="24"/>
        </w:rPr>
        <w:t xml:space="preserve">Inquestionavelmente, ao tecer apontamentos sobre o problema da retenção dos honorários contratuais face a vinculação constitucional das verbas do FUNDEF, discutiu-se o tratamento incidente sob as verbas inerentes ao trabalho dos advogados, além de que, considerando a premissa do poder-dever dentre os particulares e o Estado, de como estas relações contratuais são conduzidas na atualidade, haja vista a reciprocidade entre as partes, as quais permanecem condicionadas às exigências fundamentais, haja vista a garantia da ordem pública e do império da lei maior. </w:t>
      </w:r>
    </w:p>
    <w:p w:rsidR="006F2608" w:rsidRDefault="006F2608" w:rsidP="006F2608">
      <w:pPr>
        <w:spacing w:after="0" w:line="360" w:lineRule="auto"/>
        <w:ind w:firstLine="709"/>
        <w:jc w:val="both"/>
        <w:rPr>
          <w:rFonts w:ascii="Arial" w:hAnsi="Arial" w:cs="Arial"/>
          <w:sz w:val="24"/>
          <w:szCs w:val="24"/>
        </w:rPr>
      </w:pPr>
      <w:r>
        <w:rPr>
          <w:rFonts w:ascii="Arial" w:hAnsi="Arial" w:cs="Arial"/>
          <w:sz w:val="24"/>
          <w:szCs w:val="24"/>
        </w:rPr>
        <w:t>Assim, verificou-se que a vinculação constitucional dos valores do FUNDEF não pode ser ignorada pelo legislador infraconstitutional nem pelo aplicador do direito, sendo norma cogente a ser observada no tratamento das verbas respectivas.</w:t>
      </w:r>
    </w:p>
    <w:p w:rsidR="006F2608" w:rsidRDefault="006F2608" w:rsidP="006F2608">
      <w:pPr>
        <w:spacing w:after="0" w:line="360" w:lineRule="auto"/>
        <w:ind w:firstLine="709"/>
        <w:jc w:val="both"/>
        <w:rPr>
          <w:rFonts w:ascii="Arial" w:hAnsi="Arial" w:cs="Arial"/>
          <w:sz w:val="24"/>
          <w:szCs w:val="24"/>
        </w:rPr>
      </w:pPr>
      <w:r>
        <w:rPr>
          <w:rFonts w:ascii="Arial" w:hAnsi="Arial" w:cs="Arial"/>
          <w:sz w:val="24"/>
          <w:szCs w:val="24"/>
        </w:rPr>
        <w:t xml:space="preserve">Portanto, merece destaque a conclusão definida pelo Superior Tribunal de Justiça, que, ao enfrentar e pacificar jurisdicionalmente a questão, acabou por observar que a vinculação das verbas do FUNDEF à educação não se sujeita a exceções, em respeito à política pública, elevada ao patamar de direito fundamental, estabelecida pelo próprio constituinte. </w:t>
      </w:r>
    </w:p>
    <w:p w:rsidR="006F2608" w:rsidRDefault="006F2608" w:rsidP="006F2608">
      <w:pPr>
        <w:spacing w:after="0" w:line="360" w:lineRule="auto"/>
        <w:jc w:val="both"/>
        <w:rPr>
          <w:rFonts w:ascii="Arial" w:hAnsi="Arial" w:cs="Arial"/>
          <w:sz w:val="24"/>
          <w:szCs w:val="24"/>
        </w:rPr>
      </w:pPr>
    </w:p>
    <w:p w:rsidR="006F2608" w:rsidRDefault="006F2608" w:rsidP="006F2608">
      <w:pPr>
        <w:spacing w:after="0" w:line="360" w:lineRule="auto"/>
        <w:jc w:val="center"/>
        <w:rPr>
          <w:rFonts w:ascii="Arial" w:hAnsi="Arial" w:cs="Arial"/>
          <w:b/>
          <w:sz w:val="24"/>
          <w:szCs w:val="24"/>
          <w:lang w:val="en-US"/>
        </w:rPr>
      </w:pPr>
      <w:r>
        <w:rPr>
          <w:rFonts w:ascii="Arial" w:hAnsi="Arial" w:cs="Arial"/>
          <w:b/>
          <w:sz w:val="24"/>
          <w:szCs w:val="24"/>
          <w:lang w:val="en-US"/>
        </w:rPr>
        <w:t>ABSTRACT</w:t>
      </w:r>
    </w:p>
    <w:p w:rsidR="006F2608" w:rsidRDefault="006F2608" w:rsidP="006F2608">
      <w:pPr>
        <w:spacing w:after="0" w:line="360" w:lineRule="auto"/>
        <w:rPr>
          <w:rFonts w:ascii="Arial" w:hAnsi="Arial" w:cs="Arial"/>
          <w:b/>
          <w:sz w:val="24"/>
          <w:szCs w:val="24"/>
          <w:lang w:val="en-US"/>
        </w:rPr>
      </w:pPr>
    </w:p>
    <w:p w:rsidR="006F2608" w:rsidRDefault="006F2608" w:rsidP="006F2608">
      <w:pPr>
        <w:spacing w:after="0" w:line="360" w:lineRule="auto"/>
        <w:jc w:val="both"/>
        <w:rPr>
          <w:rFonts w:ascii="Arial" w:hAnsi="Arial" w:cs="Arial"/>
          <w:sz w:val="24"/>
          <w:szCs w:val="24"/>
          <w:lang w:val="en-US"/>
        </w:rPr>
      </w:pPr>
      <w:r>
        <w:rPr>
          <w:rFonts w:ascii="Arial" w:hAnsi="Arial" w:cs="Arial"/>
          <w:sz w:val="24"/>
          <w:szCs w:val="24"/>
          <w:lang w:val="en-US"/>
        </w:rPr>
        <w:t xml:space="preserve">Considering the provisions of the Federal Constitution, the EOAB (Statute of the Brazilian Bar Association), and the FUNDEF (Fund for Maintenance and Development of Elementary Education and Valorization of the Magisterium) Law, This article is an example of constitutional and legal binding of UNION funds, </w:t>
      </w:r>
      <w:r>
        <w:rPr>
          <w:rFonts w:ascii="Arial" w:hAnsi="Arial" w:cs="Arial"/>
          <w:sz w:val="24"/>
          <w:szCs w:val="24"/>
          <w:lang w:val="en-US"/>
        </w:rPr>
        <w:lastRenderedPageBreak/>
        <w:t>considering the particularity of the constitutional and legal binding of FUNDEF funds. In this scenario, it is proposed, based on the analysis of the comparison of the laws, and Constitution, after reflecting on the legal nature of public funds and on the effectiveness of contractual agreements between the municipal public body and lawyers, and in particular, verify the constitutionality of the withholding of the object values of the development contract in the face of the unavailability of related resources.</w:t>
      </w:r>
    </w:p>
    <w:p w:rsidR="006F2608" w:rsidRDefault="006F2608" w:rsidP="006F2608">
      <w:pPr>
        <w:spacing w:after="0" w:line="360" w:lineRule="auto"/>
        <w:jc w:val="both"/>
        <w:rPr>
          <w:rFonts w:ascii="Arial" w:hAnsi="Arial" w:cs="Arial"/>
          <w:sz w:val="24"/>
          <w:szCs w:val="24"/>
        </w:rPr>
      </w:pPr>
      <w:r>
        <w:rPr>
          <w:rFonts w:ascii="Arial" w:hAnsi="Arial" w:cs="Arial"/>
          <w:sz w:val="24"/>
          <w:szCs w:val="24"/>
          <w:lang w:val="en-US"/>
        </w:rPr>
        <w:t xml:space="preserve">KEYWORDS: FUNDEF. Federal Constitution. Public funds. </w:t>
      </w:r>
      <w:r>
        <w:rPr>
          <w:rFonts w:ascii="Arial" w:hAnsi="Arial" w:cs="Arial"/>
          <w:sz w:val="24"/>
          <w:szCs w:val="24"/>
        </w:rPr>
        <w:t>BInding. Advocative hours.</w:t>
      </w:r>
    </w:p>
    <w:p w:rsidR="006F2608" w:rsidRDefault="006F2608" w:rsidP="006F2608">
      <w:pPr>
        <w:spacing w:after="0" w:line="360" w:lineRule="auto"/>
        <w:jc w:val="center"/>
        <w:rPr>
          <w:rFonts w:ascii="Arial" w:hAnsi="Arial" w:cs="Arial"/>
          <w:b/>
          <w:sz w:val="24"/>
          <w:szCs w:val="24"/>
        </w:rPr>
      </w:pPr>
      <w:r>
        <w:rPr>
          <w:rFonts w:ascii="Arial" w:hAnsi="Arial" w:cs="Arial"/>
          <w:b/>
          <w:sz w:val="24"/>
          <w:szCs w:val="24"/>
        </w:rPr>
        <w:t>REFERÊNCIAS</w:t>
      </w:r>
    </w:p>
    <w:p w:rsidR="006F2608" w:rsidRDefault="006F2608" w:rsidP="006F2608">
      <w:pPr>
        <w:spacing w:after="0" w:line="360" w:lineRule="auto"/>
        <w:jc w:val="center"/>
        <w:rPr>
          <w:rFonts w:ascii="Arial" w:hAnsi="Arial" w:cs="Arial"/>
          <w:b/>
          <w:sz w:val="24"/>
          <w:szCs w:val="24"/>
        </w:rPr>
      </w:pPr>
    </w:p>
    <w:p w:rsidR="006F2608" w:rsidRDefault="006F2608" w:rsidP="006F2608">
      <w:pPr>
        <w:pStyle w:val="NormalWeb"/>
        <w:spacing w:before="0" w:beforeAutospacing="0" w:after="0" w:afterAutospacing="0" w:line="360" w:lineRule="auto"/>
        <w:jc w:val="both"/>
        <w:rPr>
          <w:rFonts w:ascii="Arial" w:hAnsi="Arial" w:cs="Arial"/>
        </w:rPr>
      </w:pPr>
      <w:r>
        <w:rPr>
          <w:rFonts w:ascii="Arial" w:hAnsi="Arial" w:cs="Arial"/>
        </w:rPr>
        <w:t>AMARO, Luciano.</w:t>
      </w:r>
      <w:r>
        <w:rPr>
          <w:rStyle w:val="apple-converted-space"/>
          <w:rFonts w:ascii="Arial" w:hAnsi="Arial" w:cs="Arial"/>
        </w:rPr>
        <w:t> </w:t>
      </w:r>
      <w:r>
        <w:rPr>
          <w:rFonts w:ascii="Arial" w:hAnsi="Arial" w:cs="Arial"/>
          <w:b/>
          <w:iCs/>
        </w:rPr>
        <w:t xml:space="preserve">Direito </w:t>
      </w:r>
      <w:r>
        <w:rPr>
          <w:rFonts w:ascii="Arial" w:hAnsi="Arial" w:cs="Arial"/>
          <w:b/>
        </w:rPr>
        <w:t>tributário </w:t>
      </w:r>
      <w:hyperlink r:id="rId11" w:history="1">
        <w:r>
          <w:rPr>
            <w:rStyle w:val="Hyperlink"/>
            <w:rFonts w:ascii="Arial" w:eastAsiaTheme="majorEastAsia" w:hAnsi="Arial" w:cs="Arial"/>
          </w:rPr>
          <w:t>brasileiro</w:t>
        </w:r>
      </w:hyperlink>
      <w:r>
        <w:rPr>
          <w:rFonts w:ascii="Arial" w:hAnsi="Arial" w:cs="Arial"/>
        </w:rPr>
        <w:t>. 9. ed. São Paulo: Saraiva, 2003.</w:t>
      </w:r>
    </w:p>
    <w:p w:rsidR="006F2608" w:rsidRDefault="006F2608" w:rsidP="006F2608">
      <w:pPr>
        <w:pStyle w:val="NormalWeb"/>
        <w:spacing w:before="0" w:beforeAutospacing="0" w:after="0" w:afterAutospacing="0"/>
        <w:jc w:val="both"/>
        <w:rPr>
          <w:rFonts w:ascii="Arial" w:hAnsi="Arial" w:cs="Arial"/>
        </w:rPr>
      </w:pPr>
    </w:p>
    <w:p w:rsidR="006F2608" w:rsidRDefault="006F2608" w:rsidP="006F2608">
      <w:pPr>
        <w:pStyle w:val="Corpo"/>
        <w:tabs>
          <w:tab w:val="left" w:pos="7050"/>
        </w:tabs>
        <w:spacing w:after="0" w:line="240" w:lineRule="auto"/>
        <w:jc w:val="both"/>
        <w:rPr>
          <w:rFonts w:ascii="Arial" w:eastAsia="Arial" w:hAnsi="Arial" w:cs="Arial"/>
          <w:color w:val="auto"/>
          <w:sz w:val="24"/>
          <w:szCs w:val="24"/>
          <w:lang w:val="pt-BR"/>
        </w:rPr>
      </w:pPr>
      <w:r>
        <w:rPr>
          <w:rFonts w:ascii="Arial" w:hAnsi="Arial"/>
          <w:color w:val="auto"/>
          <w:sz w:val="24"/>
          <w:szCs w:val="24"/>
          <w:lang w:val="pt-BR"/>
        </w:rPr>
        <w:t xml:space="preserve">BRASIL. </w:t>
      </w:r>
      <w:r>
        <w:rPr>
          <w:rFonts w:ascii="Arial" w:hAnsi="Arial"/>
          <w:b/>
          <w:bCs/>
          <w:color w:val="auto"/>
          <w:sz w:val="24"/>
          <w:szCs w:val="24"/>
          <w:lang w:val="pt-PT"/>
        </w:rPr>
        <w:t>Constituição da República Federativa do Brasil de 1988</w:t>
      </w:r>
      <w:r>
        <w:rPr>
          <w:rFonts w:ascii="Arial" w:hAnsi="Arial"/>
          <w:color w:val="auto"/>
          <w:sz w:val="24"/>
          <w:szCs w:val="24"/>
          <w:lang w:val="it-IT"/>
        </w:rPr>
        <w:t>. Dispon</w:t>
      </w:r>
      <w:r>
        <w:rPr>
          <w:rFonts w:ascii="Arial" w:hAnsi="Arial"/>
          <w:color w:val="auto"/>
          <w:sz w:val="24"/>
          <w:szCs w:val="24"/>
          <w:lang w:val="pt-PT"/>
        </w:rPr>
        <w:t>í</w:t>
      </w:r>
      <w:r>
        <w:rPr>
          <w:rFonts w:ascii="Arial" w:hAnsi="Arial"/>
          <w:color w:val="auto"/>
          <w:sz w:val="24"/>
          <w:szCs w:val="24"/>
          <w:lang w:val="es-ES_tradnl"/>
        </w:rPr>
        <w:t>vel em:</w:t>
      </w:r>
    </w:p>
    <w:p w:rsidR="006F2608" w:rsidRDefault="006F2608" w:rsidP="006F2608">
      <w:pPr>
        <w:pStyle w:val="Corpo"/>
        <w:tabs>
          <w:tab w:val="left" w:pos="7050"/>
        </w:tabs>
        <w:spacing w:after="0" w:line="240" w:lineRule="auto"/>
        <w:jc w:val="both"/>
        <w:rPr>
          <w:rFonts w:ascii="Arial" w:hAnsi="Arial"/>
          <w:color w:val="auto"/>
          <w:sz w:val="24"/>
          <w:szCs w:val="24"/>
          <w:lang w:val="pt-PT"/>
        </w:rPr>
      </w:pPr>
      <w:r>
        <w:rPr>
          <w:rFonts w:ascii="Arial" w:hAnsi="Arial"/>
          <w:color w:val="auto"/>
          <w:sz w:val="24"/>
          <w:szCs w:val="24"/>
          <w:lang w:val="pt-PT"/>
        </w:rPr>
        <w:t>&lt;http://www.planalto.gov.br/ccivil_03/constituicao/constitui%C3%A7ao.htm&gt;. Acesso</w:t>
      </w:r>
      <w:r>
        <w:rPr>
          <w:rFonts w:ascii="Arial" w:hAnsi="Arial"/>
          <w:color w:val="auto"/>
          <w:sz w:val="24"/>
          <w:szCs w:val="24"/>
          <w:u w:val="single"/>
          <w:lang w:val="pt-PT"/>
        </w:rPr>
        <w:t xml:space="preserve"> </w:t>
      </w:r>
      <w:r>
        <w:rPr>
          <w:rFonts w:ascii="Arial" w:hAnsi="Arial"/>
          <w:color w:val="auto"/>
          <w:sz w:val="24"/>
          <w:szCs w:val="24"/>
          <w:lang w:val="pt-PT"/>
        </w:rPr>
        <w:t>em</w:t>
      </w:r>
      <w:r>
        <w:rPr>
          <w:rFonts w:ascii="Arial" w:hAnsi="Arial"/>
          <w:color w:val="auto"/>
          <w:sz w:val="24"/>
          <w:szCs w:val="24"/>
          <w:u w:val="single"/>
          <w:lang w:val="pt-PT"/>
        </w:rPr>
        <w:t>:</w:t>
      </w:r>
      <w:r>
        <w:rPr>
          <w:rFonts w:ascii="Arial" w:hAnsi="Arial"/>
          <w:color w:val="auto"/>
          <w:sz w:val="24"/>
          <w:szCs w:val="24"/>
          <w:lang w:val="pt-BR"/>
        </w:rPr>
        <w:t xml:space="preserve"> 05 out</w:t>
      </w:r>
      <w:r>
        <w:rPr>
          <w:rFonts w:ascii="Arial" w:hAnsi="Arial"/>
          <w:color w:val="auto"/>
          <w:sz w:val="24"/>
          <w:szCs w:val="24"/>
          <w:lang w:val="pt-PT"/>
        </w:rPr>
        <w:t>. 2018.</w:t>
      </w:r>
    </w:p>
    <w:p w:rsidR="006F2608" w:rsidRDefault="006F2608" w:rsidP="006F2608">
      <w:pPr>
        <w:pStyle w:val="Corpo"/>
        <w:tabs>
          <w:tab w:val="left" w:pos="7050"/>
        </w:tabs>
        <w:spacing w:after="0" w:line="240" w:lineRule="auto"/>
        <w:jc w:val="both"/>
        <w:rPr>
          <w:rFonts w:ascii="Arial" w:hAnsi="Arial"/>
          <w:color w:val="auto"/>
          <w:sz w:val="24"/>
          <w:szCs w:val="24"/>
          <w:lang w:val="pt-PT"/>
        </w:rPr>
      </w:pPr>
    </w:p>
    <w:p w:rsidR="006F2608" w:rsidRDefault="006F2608" w:rsidP="006F2608">
      <w:pPr>
        <w:pStyle w:val="Cabealho"/>
        <w:jc w:val="both"/>
        <w:rPr>
          <w:rFonts w:ascii="Arial" w:hAnsi="Arial" w:cs="Arial"/>
          <w:sz w:val="24"/>
          <w:szCs w:val="24"/>
        </w:rPr>
      </w:pPr>
      <w:r>
        <w:rPr>
          <w:rFonts w:ascii="Arial" w:eastAsia="Times New Roman" w:hAnsi="Arial" w:cs="Arial"/>
          <w:sz w:val="24"/>
          <w:szCs w:val="24"/>
        </w:rPr>
        <w:t xml:space="preserve">______. Lei n° 4.320, de 17 de março de 1964.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xml:space="preserve">. Poder Executivo, Brasília, DF, 17 mar. 1964. Disponível em: &lt; </w:t>
      </w:r>
      <w:r>
        <w:rPr>
          <w:rFonts w:ascii="Arial" w:eastAsia="Times New Roman" w:hAnsi="Arial" w:cs="Arial"/>
          <w:sz w:val="24"/>
          <w:szCs w:val="24"/>
        </w:rPr>
        <w:t>http://www.planalto.gov.br/ccivil_03/LEIS/L4320.htm</w:t>
      </w:r>
      <w:r>
        <w:rPr>
          <w:rFonts w:ascii="Arial" w:hAnsi="Arial" w:cs="Arial"/>
          <w:sz w:val="24"/>
          <w:szCs w:val="24"/>
        </w:rPr>
        <w:t>.&gt;. Acesso em: 10 out.2018.</w:t>
      </w:r>
    </w:p>
    <w:p w:rsidR="006F2608" w:rsidRDefault="006F2608" w:rsidP="006F2608">
      <w:pPr>
        <w:pStyle w:val="Cabealho"/>
        <w:jc w:val="both"/>
        <w:rPr>
          <w:rFonts w:ascii="Arial" w:hAnsi="Arial" w:cs="Arial"/>
          <w:sz w:val="24"/>
          <w:szCs w:val="24"/>
        </w:rPr>
      </w:pPr>
    </w:p>
    <w:p w:rsidR="006F2608" w:rsidRDefault="006F2608" w:rsidP="006F2608">
      <w:pPr>
        <w:pStyle w:val="Cabealho"/>
        <w:jc w:val="both"/>
        <w:rPr>
          <w:rFonts w:ascii="Arial" w:hAnsi="Arial" w:cs="Arial"/>
          <w:sz w:val="24"/>
          <w:szCs w:val="24"/>
        </w:rPr>
      </w:pPr>
      <w:r>
        <w:rPr>
          <w:rFonts w:ascii="Arial" w:hAnsi="Arial" w:cs="Arial"/>
          <w:sz w:val="24"/>
          <w:szCs w:val="24"/>
        </w:rPr>
        <w:t xml:space="preserve">______. Lei n° 5.537, de 21 de novembro de 1968.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xml:space="preserve">. Poder Executivo,  Brasília,  DF, 21 nov. 1968.  Disponível em: &lt; http://www2.camara.leg.br/legin/fed/lei/1960-1969/lei-5537-21-novembro-1968-359186-normaatualizada-pl.html &gt;. </w:t>
      </w:r>
      <w:r>
        <w:rPr>
          <w:rFonts w:ascii="Arial" w:hAnsi="Arial" w:cs="Arial"/>
          <w:sz w:val="24"/>
          <w:szCs w:val="24"/>
        </w:rPr>
        <w:t>Acesso em 09 out. 2018.</w:t>
      </w:r>
    </w:p>
    <w:p w:rsidR="006F2608" w:rsidRDefault="006F2608" w:rsidP="006F2608">
      <w:pPr>
        <w:pStyle w:val="Cabealho"/>
        <w:jc w:val="both"/>
        <w:rPr>
          <w:rFonts w:ascii="Arial" w:hAnsi="Arial" w:cs="Arial"/>
          <w:sz w:val="24"/>
          <w:szCs w:val="24"/>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______. Lei n° 8.906, de 04 de julho de 1994.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xml:space="preserve">. Poder Executivo, Brasília, DF, 04 jul. 1994. Disponível em: &lt; http://www.planalto.gov.br/ccivil_03/Leis/L8906.htm&gt;. </w:t>
      </w:r>
      <w:r>
        <w:rPr>
          <w:rFonts w:ascii="Arial" w:hAnsi="Arial" w:cs="Arial"/>
          <w:sz w:val="24"/>
          <w:szCs w:val="24"/>
        </w:rPr>
        <w:t xml:space="preserve">Acesso em: 05 out. 2018. </w:t>
      </w:r>
    </w:p>
    <w:p w:rsidR="006F2608" w:rsidRDefault="006F2608" w:rsidP="006F2608">
      <w:pPr>
        <w:pStyle w:val="Corpo"/>
        <w:tabs>
          <w:tab w:val="left" w:pos="7050"/>
        </w:tabs>
        <w:spacing w:after="0" w:line="240" w:lineRule="auto"/>
        <w:jc w:val="both"/>
        <w:rPr>
          <w:rFonts w:ascii="Arial" w:hAnsi="Arial"/>
          <w:color w:val="auto"/>
          <w:sz w:val="24"/>
          <w:szCs w:val="24"/>
          <w:lang w:val="pt-PT"/>
        </w:rPr>
      </w:pPr>
    </w:p>
    <w:p w:rsidR="006F2608" w:rsidRDefault="006F2608" w:rsidP="006F2608">
      <w:pPr>
        <w:jc w:val="both"/>
        <w:rPr>
          <w:rFonts w:ascii="Arial" w:hAnsi="Arial" w:cs="Arial"/>
          <w:sz w:val="24"/>
          <w:szCs w:val="24"/>
        </w:rPr>
      </w:pPr>
      <w:r>
        <w:rPr>
          <w:rFonts w:ascii="Arial" w:hAnsi="Arial" w:cs="Arial"/>
          <w:sz w:val="24"/>
          <w:szCs w:val="24"/>
        </w:rPr>
        <w:t xml:space="preserve">______. Lei nº 9424, de 24 de dezembro de 1996.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Poder Executivo, Brasília, DF, 24 dez. 1996. Disponível em: &lt; http://www.planalto.gov.br/ccivil_03/LEIS/L9424.htm&gt;. Acesso em: 08 out. 2018.</w:t>
      </w:r>
    </w:p>
    <w:p w:rsidR="006F2608" w:rsidRDefault="006F2608" w:rsidP="006F2608">
      <w:pPr>
        <w:jc w:val="both"/>
        <w:rPr>
          <w:rFonts w:ascii="Arial" w:eastAsia="Times New Roman" w:hAnsi="Arial" w:cs="Arial"/>
          <w:bCs/>
          <w:sz w:val="24"/>
          <w:szCs w:val="24"/>
        </w:rPr>
      </w:pPr>
      <w:r>
        <w:rPr>
          <w:rFonts w:ascii="Arial" w:hAnsi="Arial" w:cs="Arial"/>
          <w:sz w:val="24"/>
          <w:szCs w:val="24"/>
        </w:rPr>
        <w:t xml:space="preserve">______. Lei Complementar nº 101, de 04 de maio de 2000.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Poder Executivo, Brasília, DF, 04 mai. 2000. Disponível em: &lt; http://www.planalto.gov.br/ccivil_03/LEIS/LCP/Lcp101.htm&gt;. Acesso em: 05 out. 2018.</w:t>
      </w:r>
    </w:p>
    <w:p w:rsidR="006F2608" w:rsidRDefault="006F2608" w:rsidP="006F2608">
      <w:pPr>
        <w:spacing w:after="0" w:line="240" w:lineRule="auto"/>
        <w:jc w:val="both"/>
        <w:rPr>
          <w:rFonts w:ascii="Arial" w:hAnsi="Arial" w:cs="Arial"/>
          <w:sz w:val="24"/>
          <w:szCs w:val="24"/>
          <w:lang w:val="en-US"/>
        </w:rPr>
      </w:pPr>
      <w:r>
        <w:rPr>
          <w:rFonts w:ascii="Arial" w:hAnsi="Arial" w:cs="Arial"/>
          <w:sz w:val="24"/>
          <w:szCs w:val="24"/>
        </w:rPr>
        <w:lastRenderedPageBreak/>
        <w:t xml:space="preserve">______. Lei n° 10. 406, de 10 de janeiro de 2002.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Poder Executivo, Brasília, DF, 10 jan. 2002. Disponível em: &lt;</w:t>
      </w:r>
      <w:r>
        <w:rPr>
          <w:rFonts w:ascii="Arial" w:hAnsi="Arial" w:cs="Arial"/>
          <w:sz w:val="24"/>
          <w:szCs w:val="24"/>
        </w:rPr>
        <w:t xml:space="preserve"> http://www.planalto.gov.br/ccivil_03/leis/2002/l10406.htm &gt;. </w:t>
      </w:r>
      <w:r>
        <w:rPr>
          <w:rFonts w:ascii="Arial" w:hAnsi="Arial" w:cs="Arial"/>
          <w:sz w:val="24"/>
          <w:szCs w:val="24"/>
          <w:lang w:val="en-US"/>
        </w:rPr>
        <w:t>Acesso em: 05 out. 2018.</w:t>
      </w:r>
    </w:p>
    <w:p w:rsidR="006F2608" w:rsidRDefault="006F2608" w:rsidP="006F2608">
      <w:pPr>
        <w:spacing w:after="0" w:line="240" w:lineRule="auto"/>
        <w:jc w:val="both"/>
        <w:rPr>
          <w:rFonts w:ascii="Arial" w:hAnsi="Arial" w:cs="Arial"/>
          <w:sz w:val="24"/>
          <w:szCs w:val="24"/>
          <w:lang w:val="en-US"/>
        </w:rPr>
      </w:pPr>
    </w:p>
    <w:p w:rsidR="006F2608" w:rsidRDefault="006F2608" w:rsidP="006F2608">
      <w:pPr>
        <w:pStyle w:val="Cabealho"/>
        <w:jc w:val="both"/>
        <w:rPr>
          <w:rFonts w:ascii="Arial" w:hAnsi="Arial" w:cs="Arial"/>
          <w:sz w:val="24"/>
          <w:szCs w:val="24"/>
        </w:rPr>
      </w:pPr>
      <w:r>
        <w:rPr>
          <w:rFonts w:ascii="Arial" w:hAnsi="Arial" w:cs="Arial"/>
          <w:sz w:val="24"/>
          <w:szCs w:val="24"/>
        </w:rPr>
        <w:t xml:space="preserve">______. Lei n° 12.153, de 22 de dezembro de 2009. </w:t>
      </w:r>
      <w:r>
        <w:rPr>
          <w:rFonts w:ascii="Arial" w:eastAsia="Times New Roman" w:hAnsi="Arial" w:cs="Arial"/>
          <w:b/>
          <w:bCs/>
          <w:sz w:val="24"/>
          <w:szCs w:val="24"/>
        </w:rPr>
        <w:t>Diário Oficial [da] República Federativa do Brasil</w:t>
      </w:r>
      <w:r>
        <w:rPr>
          <w:rFonts w:ascii="Arial" w:eastAsia="Times New Roman" w:hAnsi="Arial" w:cs="Arial"/>
          <w:bCs/>
          <w:sz w:val="24"/>
          <w:szCs w:val="24"/>
        </w:rPr>
        <w:t xml:space="preserve">. Poder Executivo, Brasília, DF, 22 dez. 2009. </w:t>
      </w:r>
      <w:r>
        <w:rPr>
          <w:rFonts w:ascii="Arial" w:hAnsi="Arial" w:cs="Arial"/>
          <w:sz w:val="24"/>
          <w:szCs w:val="24"/>
        </w:rPr>
        <w:t>Disponível em: &lt; http://www.planalto.gov.br/ccivil_03/_Ato2007-2010/2009/Lei/L12153.htm&gt;. Acesso em: 10 out. 2018.</w:t>
      </w:r>
    </w:p>
    <w:p w:rsidR="006F2608" w:rsidRDefault="006F2608" w:rsidP="006F2608">
      <w:pPr>
        <w:pStyle w:val="Cabealho"/>
        <w:jc w:val="both"/>
        <w:rPr>
          <w:rFonts w:ascii="Arial" w:hAnsi="Arial" w:cs="Arial"/>
          <w:sz w:val="24"/>
          <w:szCs w:val="24"/>
        </w:rPr>
      </w:pP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______. Tribunal de Contas da União. Brasília, DF, 23 ago. 2017. Disponível em: &lt; https://portal.tcu.gov.br/lumis/portal/file/fileDownload.jsp?fileId=8A8182A15E1158E1015E19DCB7922DEF&amp;inline=1&gt;. Acesso em: 13 nov. 2018.</w:t>
      </w:r>
    </w:p>
    <w:p w:rsidR="006F2608" w:rsidRDefault="006F2608" w:rsidP="006F2608">
      <w:pPr>
        <w:spacing w:after="0" w:line="240" w:lineRule="auto"/>
        <w:jc w:val="both"/>
        <w:rPr>
          <w:rFonts w:ascii="Arial" w:hAnsi="Arial" w:cs="Arial"/>
          <w:sz w:val="24"/>
          <w:szCs w:val="24"/>
          <w:shd w:val="clear" w:color="auto" w:fill="FFFFFF"/>
        </w:rPr>
      </w:pP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______. Superior Tribunal de Justiça.  </w:t>
      </w:r>
      <w:r>
        <w:rPr>
          <w:rFonts w:ascii="Arial" w:hAnsi="Arial" w:cs="Arial"/>
          <w:b/>
          <w:sz w:val="24"/>
          <w:szCs w:val="24"/>
          <w:shd w:val="clear" w:color="auto" w:fill="FFFFFF"/>
        </w:rPr>
        <w:t>Recurso  Especial nº  1703697</w:t>
      </w:r>
      <w:r>
        <w:rPr>
          <w:rFonts w:ascii="Arial" w:hAnsi="Arial" w:cs="Arial"/>
          <w:sz w:val="24"/>
          <w:szCs w:val="24"/>
          <w:shd w:val="clear" w:color="auto" w:fill="FFFFFF"/>
        </w:rPr>
        <w:t>. </w:t>
      </w:r>
      <w:r>
        <w:rPr>
          <w:rStyle w:val="Forte"/>
          <w:rFonts w:ascii="Arial" w:hAnsi="Arial" w:cs="Arial"/>
          <w:b w:val="0"/>
          <w:szCs w:val="24"/>
          <w:shd w:val="clear" w:color="auto" w:fill="FFFFFF"/>
        </w:rPr>
        <w:t>Diário  Oficial da União</w:t>
      </w:r>
      <w:r>
        <w:rPr>
          <w:rFonts w:ascii="Arial" w:hAnsi="Arial" w:cs="Arial"/>
          <w:sz w:val="24"/>
          <w:szCs w:val="24"/>
          <w:shd w:val="clear" w:color="auto" w:fill="FFFFFF"/>
        </w:rPr>
        <w:t>. Brasília, DF, 11 out. 2018. Disponível em: &lt;https://ww2.stj.jus.br/processo/pesquisa/ &gt;.  Acesso em: 13 nov. 2018.</w:t>
      </w: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rPr>
        <w:t xml:space="preserve">______. Tribunal  Regional Federal  (4ª Região).  </w:t>
      </w:r>
      <w:r>
        <w:rPr>
          <w:rFonts w:ascii="Arial" w:hAnsi="Arial" w:cs="Arial"/>
          <w:b/>
          <w:sz w:val="24"/>
          <w:szCs w:val="24"/>
        </w:rPr>
        <w:t>Apelação/Remessa Necessária</w:t>
      </w:r>
      <w:r>
        <w:rPr>
          <w:rFonts w:ascii="Arial" w:hAnsi="Arial" w:cs="Arial"/>
          <w:sz w:val="24"/>
          <w:szCs w:val="24"/>
        </w:rPr>
        <w:t>: APL 5003 32796020154047104.  Rio Grande do Sul, RS, Relator Roger Raupp Rios. Disponível em: &lt; https://trf-4.jusbrasil.com.br/jurisprudencia/624531916/apelacao-remessa-necessaria-apl-50024592920154047108-rs-5002459-2920154047108 &gt;. Acesso em: 09 out. 2018.</w:t>
      </w:r>
    </w:p>
    <w:p w:rsidR="006F2608" w:rsidRDefault="006F2608" w:rsidP="006F2608">
      <w:pPr>
        <w:pStyle w:val="Ttulo1"/>
        <w:pBdr>
          <w:bottom w:val="single" w:sz="6" w:space="0" w:color="EEEEEE"/>
        </w:pBdr>
        <w:shd w:val="clear" w:color="auto" w:fill="FFFFFF"/>
        <w:spacing w:line="240" w:lineRule="auto"/>
        <w:rPr>
          <w:rFonts w:ascii="Arial" w:hAnsi="Arial" w:cs="Arial"/>
          <w:b w:val="0"/>
          <w:szCs w:val="24"/>
        </w:rPr>
      </w:pPr>
      <w:r>
        <w:rPr>
          <w:rFonts w:ascii="Arial" w:hAnsi="Arial" w:cs="Arial"/>
          <w:b w:val="0"/>
          <w:szCs w:val="24"/>
        </w:rPr>
        <w:t xml:space="preserve"> </w:t>
      </w:r>
    </w:p>
    <w:p w:rsidR="006F2608" w:rsidRDefault="006F2608" w:rsidP="006F2608">
      <w:pPr>
        <w:pStyle w:val="Ttulo2"/>
        <w:shd w:val="clear" w:color="auto" w:fill="FFFFFF"/>
        <w:spacing w:before="0" w:line="240" w:lineRule="auto"/>
        <w:jc w:val="both"/>
        <w:rPr>
          <w:rFonts w:ascii="Segoe UI" w:hAnsi="Segoe UI" w:cs="Segoe UI"/>
          <w:b w:val="0"/>
          <w:bCs w:val="0"/>
          <w:color w:val="auto"/>
          <w:sz w:val="16"/>
          <w:szCs w:val="16"/>
        </w:rPr>
      </w:pPr>
      <w:r>
        <w:rPr>
          <w:rFonts w:ascii="Arial" w:hAnsi="Arial" w:cs="Arial"/>
          <w:color w:val="auto"/>
          <w:sz w:val="24"/>
          <w:szCs w:val="24"/>
          <w:shd w:val="clear" w:color="auto" w:fill="FFFFFF"/>
        </w:rPr>
        <w:t xml:space="preserve">______. </w:t>
      </w:r>
      <w:r>
        <w:rPr>
          <w:rFonts w:ascii="Arial" w:hAnsi="Arial" w:cs="Arial"/>
          <w:b w:val="0"/>
          <w:color w:val="auto"/>
          <w:sz w:val="24"/>
          <w:szCs w:val="24"/>
          <w:shd w:val="clear" w:color="auto" w:fill="FFFFFF"/>
        </w:rPr>
        <w:t>Tribunal Regional Federal (5ª Região).</w:t>
      </w:r>
      <w:r>
        <w:rPr>
          <w:rFonts w:ascii="Arial" w:hAnsi="Arial" w:cs="Arial"/>
          <w:color w:val="auto"/>
          <w:sz w:val="24"/>
          <w:szCs w:val="24"/>
          <w:shd w:val="clear" w:color="auto" w:fill="FFFFFF"/>
        </w:rPr>
        <w:t xml:space="preserve"> Acórdão nº 00005654520134058305. </w:t>
      </w:r>
      <w:r>
        <w:rPr>
          <w:rFonts w:ascii="Arial" w:hAnsi="Arial" w:cs="Arial"/>
          <w:b w:val="0"/>
          <w:bCs w:val="0"/>
          <w:color w:val="auto"/>
          <w:sz w:val="24"/>
          <w:szCs w:val="24"/>
        </w:rPr>
        <w:t xml:space="preserve">Processual Civil. Embargos à Execução de Sentença contra a Fazenda Pública. VMAA. Complementação dos Recursos. FUNDEF. FUNDEB. Contadoria. Inexistência de Excesso. Forma de Execução do Julgado. Vinculação à Educação. Retenção dos Honorários Advocatícios Contratuais. Possibilidade. Per relationem. </w:t>
      </w:r>
      <w:r>
        <w:rPr>
          <w:rFonts w:ascii="Arial" w:hAnsi="Arial" w:cs="Arial"/>
          <w:b w:val="0"/>
          <w:color w:val="auto"/>
          <w:sz w:val="24"/>
          <w:szCs w:val="24"/>
          <w:shd w:val="clear" w:color="auto" w:fill="FFFFFF"/>
        </w:rPr>
        <w:t>Disponível em:&lt;</w:t>
      </w:r>
      <w:r>
        <w:rPr>
          <w:rFonts w:ascii="Arial" w:hAnsi="Arial" w:cs="Arial"/>
          <w:color w:val="auto"/>
          <w:sz w:val="24"/>
          <w:szCs w:val="24"/>
          <w:shd w:val="clear" w:color="auto" w:fill="FFFFFF"/>
        </w:rPr>
        <w:t xml:space="preserve"> </w:t>
      </w:r>
      <w:r>
        <w:rPr>
          <w:rFonts w:ascii="Arial" w:hAnsi="Arial" w:cs="Arial"/>
          <w:b w:val="0"/>
          <w:color w:val="auto"/>
          <w:sz w:val="24"/>
          <w:szCs w:val="24"/>
          <w:shd w:val="clear" w:color="auto" w:fill="FFFFFF"/>
        </w:rPr>
        <w:t>https://trf-5.jusbrasil.com.br/jurisprudencia/178317369/apelacao-civel-ac-5654520134058305-al&gt;. Acesso em: 15 out. 2018.</w:t>
      </w:r>
    </w:p>
    <w:p w:rsidR="006F2608" w:rsidRDefault="006F2608" w:rsidP="006F2608">
      <w:pPr>
        <w:spacing w:after="0" w:line="240" w:lineRule="auto"/>
        <w:jc w:val="both"/>
        <w:rPr>
          <w:rFonts w:ascii="Arial" w:hAnsi="Arial" w:cs="Arial"/>
          <w:sz w:val="24"/>
          <w:szCs w:val="24"/>
          <w:shd w:val="clear" w:color="auto" w:fill="FFFFFF"/>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CENEVIVA, Walter. </w:t>
      </w:r>
      <w:r>
        <w:rPr>
          <w:rFonts w:ascii="Arial" w:hAnsi="Arial" w:cs="Arial"/>
          <w:b/>
          <w:sz w:val="24"/>
          <w:szCs w:val="24"/>
        </w:rPr>
        <w:t>Honorário</w:t>
      </w:r>
      <w:r>
        <w:rPr>
          <w:rFonts w:ascii="Arial" w:hAnsi="Arial" w:cs="Arial"/>
          <w:sz w:val="24"/>
          <w:szCs w:val="24"/>
        </w:rPr>
        <w:t>s: exigibilidade e ética. São Paulo: Revista do Advogado, 2007.</w:t>
      </w: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FERREIRA, Aurélio Buarque de Holanda. </w:t>
      </w:r>
      <w:r>
        <w:rPr>
          <w:rFonts w:ascii="Arial" w:hAnsi="Arial" w:cs="Arial"/>
          <w:b/>
          <w:sz w:val="24"/>
          <w:szCs w:val="24"/>
        </w:rPr>
        <w:t>Dicionário da língua portuguesa</w:t>
      </w:r>
      <w:r>
        <w:rPr>
          <w:rFonts w:ascii="Arial" w:hAnsi="Arial" w:cs="Arial"/>
          <w:sz w:val="24"/>
          <w:szCs w:val="24"/>
        </w:rPr>
        <w:t>. 5. ed. Curitiba: Positivo, 2010.</w:t>
      </w:r>
    </w:p>
    <w:p w:rsidR="006F2608" w:rsidRDefault="006F2608" w:rsidP="006F2608">
      <w:pPr>
        <w:spacing w:after="0" w:line="240" w:lineRule="auto"/>
        <w:jc w:val="both"/>
        <w:rPr>
          <w:rFonts w:ascii="Arial" w:eastAsia="Times New Roman" w:hAnsi="Arial" w:cs="Arial"/>
          <w:sz w:val="24"/>
          <w:szCs w:val="24"/>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shd w:val="clear" w:color="auto" w:fill="FFFFFF"/>
        </w:rPr>
        <w:t>GONÇALVES, Carlos Roberto. </w:t>
      </w:r>
      <w:r>
        <w:rPr>
          <w:rStyle w:val="Forte"/>
          <w:rFonts w:ascii="Arial" w:hAnsi="Arial" w:cs="Arial"/>
          <w:szCs w:val="24"/>
          <w:shd w:val="clear" w:color="auto" w:fill="FFFFFF"/>
        </w:rPr>
        <w:t>Direito civil brasileiro. </w:t>
      </w:r>
      <w:r>
        <w:rPr>
          <w:rFonts w:ascii="Arial" w:hAnsi="Arial" w:cs="Arial"/>
          <w:sz w:val="24"/>
          <w:szCs w:val="24"/>
          <w:shd w:val="clear" w:color="auto" w:fill="FFFFFF"/>
        </w:rPr>
        <w:t>15. ed. São Paulo: Saraiva, 2017.</w:t>
      </w:r>
    </w:p>
    <w:p w:rsidR="006F2608" w:rsidRDefault="006F2608" w:rsidP="006F2608">
      <w:pPr>
        <w:pStyle w:val="NormalWeb"/>
        <w:spacing w:line="360" w:lineRule="auto"/>
        <w:jc w:val="both"/>
        <w:rPr>
          <w:rFonts w:ascii="Arial" w:hAnsi="Arial" w:cs="Arial"/>
        </w:rPr>
      </w:pPr>
      <w:r>
        <w:rPr>
          <w:rFonts w:ascii="Arial" w:hAnsi="Arial" w:cs="Arial"/>
        </w:rPr>
        <w:t>HARADA, Kiyoshi.</w:t>
      </w:r>
      <w:r>
        <w:rPr>
          <w:rStyle w:val="apple-converted-space"/>
          <w:rFonts w:ascii="Arial" w:hAnsi="Arial" w:cs="Arial"/>
        </w:rPr>
        <w:t> </w:t>
      </w:r>
      <w:r>
        <w:rPr>
          <w:rFonts w:ascii="Arial" w:hAnsi="Arial" w:cs="Arial"/>
          <w:b/>
          <w:iCs/>
        </w:rPr>
        <w:t>Direito financeiro e tributário</w:t>
      </w:r>
      <w:r>
        <w:rPr>
          <w:rFonts w:ascii="Arial" w:hAnsi="Arial" w:cs="Arial"/>
        </w:rPr>
        <w:t>. 9. ed. São Paulo: Atlas, 2002.</w:t>
      </w:r>
    </w:p>
    <w:p w:rsidR="006F2608" w:rsidRDefault="006F2608" w:rsidP="006F2608">
      <w:pPr>
        <w:spacing w:before="240" w:line="240" w:lineRule="auto"/>
        <w:jc w:val="both"/>
        <w:rPr>
          <w:rFonts w:ascii="Arial" w:eastAsia="Times New Roman" w:hAnsi="Arial" w:cs="Arial"/>
          <w:sz w:val="24"/>
          <w:szCs w:val="24"/>
        </w:rPr>
      </w:pPr>
      <w:r>
        <w:rPr>
          <w:rFonts w:ascii="Arial" w:eastAsia="Times New Roman" w:hAnsi="Arial" w:cs="Arial"/>
          <w:sz w:val="24"/>
          <w:szCs w:val="24"/>
        </w:rPr>
        <w:t>______. </w:t>
      </w:r>
      <w:r>
        <w:rPr>
          <w:rFonts w:ascii="Arial" w:eastAsia="Times New Roman" w:hAnsi="Arial" w:cs="Arial"/>
          <w:b/>
          <w:iCs/>
          <w:sz w:val="24"/>
          <w:szCs w:val="24"/>
        </w:rPr>
        <w:t>Direito financeiro e tributário</w:t>
      </w:r>
      <w:r>
        <w:rPr>
          <w:rFonts w:ascii="Arial" w:eastAsia="Times New Roman" w:hAnsi="Arial" w:cs="Arial"/>
          <w:sz w:val="24"/>
          <w:szCs w:val="24"/>
        </w:rPr>
        <w:t>. 18. ed. São Paulo: Saraiva, 2009.</w:t>
      </w:r>
    </w:p>
    <w:p w:rsidR="006F2608" w:rsidRDefault="006F2608" w:rsidP="006F2608">
      <w:pPr>
        <w:spacing w:after="0" w:line="240" w:lineRule="auto"/>
        <w:jc w:val="both"/>
        <w:rPr>
          <w:rFonts w:ascii="Arial" w:eastAsia="Times New Roman" w:hAnsi="Arial" w:cs="Arial"/>
          <w:sz w:val="24"/>
          <w:szCs w:val="24"/>
        </w:rPr>
      </w:pPr>
      <w:r>
        <w:rPr>
          <w:rFonts w:ascii="Arial" w:eastAsia="Times New Roman" w:hAnsi="Arial" w:cs="Arial"/>
          <w:sz w:val="24"/>
          <w:szCs w:val="24"/>
        </w:rPr>
        <w:t> </w:t>
      </w:r>
    </w:p>
    <w:p w:rsidR="006F2608" w:rsidRDefault="006F2608" w:rsidP="006F2608">
      <w:pPr>
        <w:spacing w:after="0" w:line="240" w:lineRule="auto"/>
        <w:jc w:val="both"/>
        <w:rPr>
          <w:rFonts w:ascii="Arial" w:hAnsi="Arial" w:cs="Arial"/>
          <w:sz w:val="24"/>
          <w:szCs w:val="24"/>
        </w:rPr>
      </w:pPr>
      <w:r>
        <w:rPr>
          <w:rFonts w:ascii="Arial" w:eastAsia="Times New Roman" w:hAnsi="Arial" w:cs="Arial"/>
          <w:sz w:val="24"/>
          <w:szCs w:val="24"/>
        </w:rPr>
        <w:t xml:space="preserve">JUNIOR, Cretella. </w:t>
      </w:r>
      <w:r>
        <w:rPr>
          <w:rFonts w:ascii="Arial" w:eastAsia="Times New Roman" w:hAnsi="Arial" w:cs="Arial"/>
          <w:b/>
          <w:sz w:val="24"/>
          <w:szCs w:val="24"/>
        </w:rPr>
        <w:t>Manual de direito administrativo.</w:t>
      </w:r>
      <w:r>
        <w:rPr>
          <w:rFonts w:ascii="Arial" w:eastAsia="Times New Roman" w:hAnsi="Arial" w:cs="Arial"/>
          <w:sz w:val="24"/>
          <w:szCs w:val="24"/>
        </w:rPr>
        <w:t xml:space="preserve"> São Paulo: Editora Forense, </w:t>
      </w:r>
      <w:r>
        <w:rPr>
          <w:rFonts w:ascii="Arial" w:hAnsi="Arial" w:cs="Arial"/>
          <w:sz w:val="24"/>
          <w:szCs w:val="24"/>
        </w:rPr>
        <w:t>1975.</w:t>
      </w:r>
    </w:p>
    <w:p w:rsidR="006F2608" w:rsidRDefault="006F2608" w:rsidP="006F2608">
      <w:pPr>
        <w:spacing w:after="0" w:line="240" w:lineRule="auto"/>
        <w:jc w:val="both"/>
        <w:rPr>
          <w:rFonts w:ascii="Arial" w:eastAsia="Times New Roman" w:hAnsi="Arial" w:cs="Arial"/>
          <w:sz w:val="24"/>
          <w:szCs w:val="24"/>
        </w:rPr>
      </w:pPr>
      <w:r>
        <w:rPr>
          <w:rFonts w:ascii="Arial" w:hAnsi="Arial" w:cs="Arial"/>
          <w:sz w:val="24"/>
          <w:szCs w:val="24"/>
        </w:rPr>
        <w:t xml:space="preserve"> </w:t>
      </w:r>
      <w:r>
        <w:rPr>
          <w:rFonts w:ascii="Arial" w:eastAsia="Times New Roman" w:hAnsi="Arial" w:cs="Arial"/>
          <w:sz w:val="24"/>
          <w:szCs w:val="24"/>
        </w:rPr>
        <w:t xml:space="preserve"> </w:t>
      </w: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lastRenderedPageBreak/>
        <w:t>JUNIOR, Flavio Corrêa de Toledo. </w:t>
      </w:r>
      <w:hyperlink r:id="rId12" w:history="1">
        <w:r>
          <w:rPr>
            <w:rStyle w:val="Hyperlink"/>
            <w:rFonts w:ascii="Arial" w:hAnsi="Arial" w:cs="Arial"/>
            <w:szCs w:val="24"/>
            <w:shd w:val="clear" w:color="auto" w:fill="FFFFFF"/>
          </w:rPr>
          <w:t>O FUNDEB e os mínimos constitucionais da Educação</w:t>
        </w:r>
      </w:hyperlink>
      <w:r>
        <w:rPr>
          <w:rFonts w:ascii="Arial" w:hAnsi="Arial" w:cs="Arial"/>
          <w:sz w:val="24"/>
          <w:szCs w:val="24"/>
          <w:shd w:val="clear" w:color="auto" w:fill="FFFFFF"/>
        </w:rPr>
        <w:t>. </w:t>
      </w:r>
      <w:r>
        <w:rPr>
          <w:rStyle w:val="Forte"/>
          <w:rFonts w:ascii="Arial" w:hAnsi="Arial" w:cs="Arial"/>
          <w:szCs w:val="24"/>
          <w:shd w:val="clear" w:color="auto" w:fill="FFFFFF"/>
        </w:rPr>
        <w:t>Revista Jus Navigandi</w:t>
      </w:r>
      <w:r>
        <w:rPr>
          <w:rFonts w:ascii="Arial" w:hAnsi="Arial" w:cs="Arial"/>
          <w:sz w:val="24"/>
          <w:szCs w:val="24"/>
          <w:shd w:val="clear" w:color="auto" w:fill="FFFFFF"/>
        </w:rPr>
        <w:t>,Teresina, </w:t>
      </w:r>
      <w:hyperlink r:id="rId13" w:history="1">
        <w:r>
          <w:rPr>
            <w:rStyle w:val="Hyperlink"/>
            <w:rFonts w:ascii="Arial" w:hAnsi="Arial" w:cs="Arial"/>
            <w:szCs w:val="24"/>
            <w:shd w:val="clear" w:color="auto" w:fill="FFFFFF"/>
          </w:rPr>
          <w:t>ano15</w:t>
        </w:r>
      </w:hyperlink>
      <w:r>
        <w:rPr>
          <w:rFonts w:ascii="Arial" w:hAnsi="Arial" w:cs="Arial"/>
          <w:sz w:val="24"/>
          <w:szCs w:val="24"/>
          <w:shd w:val="clear" w:color="auto" w:fill="FFFFFF"/>
        </w:rPr>
        <w:t>, </w:t>
      </w:r>
      <w:hyperlink r:id="rId14" w:history="1">
        <w:r>
          <w:rPr>
            <w:rStyle w:val="Hyperlink"/>
            <w:rFonts w:ascii="Arial" w:hAnsi="Arial" w:cs="Arial"/>
            <w:szCs w:val="24"/>
            <w:shd w:val="clear" w:color="auto" w:fill="FFFFFF"/>
          </w:rPr>
          <w:t>n.2653</w:t>
        </w:r>
      </w:hyperlink>
      <w:r>
        <w:rPr>
          <w:rFonts w:ascii="Arial" w:hAnsi="Arial" w:cs="Arial"/>
          <w:sz w:val="24"/>
          <w:szCs w:val="24"/>
          <w:shd w:val="clear" w:color="auto" w:fill="FFFFFF"/>
        </w:rPr>
        <w:t>, </w:t>
      </w:r>
      <w:hyperlink r:id="rId15" w:history="1">
        <w:r>
          <w:rPr>
            <w:rStyle w:val="Hyperlink"/>
            <w:rFonts w:ascii="Arial" w:hAnsi="Arial" w:cs="Arial"/>
            <w:szCs w:val="24"/>
            <w:shd w:val="clear" w:color="auto" w:fill="FFFFFF"/>
          </w:rPr>
          <w:t>6</w:t>
        </w:r>
      </w:hyperlink>
      <w:r>
        <w:rPr>
          <w:rFonts w:ascii="Arial" w:hAnsi="Arial" w:cs="Arial"/>
          <w:sz w:val="24"/>
          <w:szCs w:val="24"/>
          <w:shd w:val="clear" w:color="auto" w:fill="FFFFFF"/>
        </w:rPr>
        <w:t> </w:t>
      </w:r>
      <w:hyperlink r:id="rId16" w:history="1">
        <w:r>
          <w:rPr>
            <w:rStyle w:val="Hyperlink"/>
            <w:rFonts w:ascii="Arial" w:hAnsi="Arial" w:cs="Arial"/>
            <w:szCs w:val="24"/>
            <w:shd w:val="clear" w:color="auto" w:fill="FFFFFF"/>
          </w:rPr>
          <w:t>out.</w:t>
        </w:r>
      </w:hyperlink>
      <w:r>
        <w:rPr>
          <w:rFonts w:ascii="Arial" w:hAnsi="Arial" w:cs="Arial"/>
          <w:sz w:val="24"/>
          <w:szCs w:val="24"/>
          <w:shd w:val="clear" w:color="auto" w:fill="FFFFFF"/>
        </w:rPr>
        <w:t> </w:t>
      </w:r>
      <w:hyperlink r:id="rId17" w:history="1">
        <w:r>
          <w:rPr>
            <w:rStyle w:val="Hyperlink"/>
            <w:rFonts w:ascii="Arial" w:hAnsi="Arial" w:cs="Arial"/>
            <w:szCs w:val="24"/>
            <w:shd w:val="clear" w:color="auto" w:fill="FFFFFF"/>
          </w:rPr>
          <w:t>2010</w:t>
        </w:r>
      </w:hyperlink>
      <w:r>
        <w:rPr>
          <w:rFonts w:ascii="Arial" w:hAnsi="Arial" w:cs="Arial"/>
          <w:sz w:val="24"/>
          <w:szCs w:val="24"/>
          <w:shd w:val="clear" w:color="auto" w:fill="FFFFFF"/>
        </w:rPr>
        <w:t>. Disponível em: </w:t>
      </w:r>
      <w:r>
        <w:rPr>
          <w:rStyle w:val="url"/>
          <w:rFonts w:ascii="Arial" w:hAnsi="Arial" w:cs="Arial"/>
          <w:sz w:val="24"/>
          <w:szCs w:val="24"/>
          <w:shd w:val="clear" w:color="auto" w:fill="FFFFFF"/>
        </w:rPr>
        <w:t>&lt;https://jus.com.br/artigos/17567&gt;</w:t>
      </w:r>
      <w:r>
        <w:rPr>
          <w:rFonts w:ascii="Arial" w:hAnsi="Arial" w:cs="Arial"/>
          <w:sz w:val="24"/>
          <w:szCs w:val="24"/>
          <w:shd w:val="clear" w:color="auto" w:fill="FFFFFF"/>
        </w:rPr>
        <w:t>. Acesso em: 26 nov. 2018.</w:t>
      </w:r>
    </w:p>
    <w:p w:rsidR="006F2608" w:rsidRDefault="006F2608" w:rsidP="006F2608">
      <w:pPr>
        <w:spacing w:after="0" w:line="240" w:lineRule="auto"/>
        <w:jc w:val="both"/>
        <w:rPr>
          <w:rFonts w:ascii="Arial" w:hAnsi="Arial" w:cs="Arial"/>
          <w:sz w:val="24"/>
          <w:szCs w:val="24"/>
          <w:shd w:val="clear" w:color="auto" w:fill="FFFFFF"/>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LAKATOS, Eva Maria.; MARCONI, Marina de Andrade. </w:t>
      </w:r>
      <w:r>
        <w:rPr>
          <w:rFonts w:ascii="Arial" w:hAnsi="Arial" w:cs="Arial"/>
          <w:b/>
          <w:sz w:val="24"/>
          <w:szCs w:val="24"/>
        </w:rPr>
        <w:t>Fundamentos de metodologia científica</w:t>
      </w:r>
      <w:r>
        <w:rPr>
          <w:rFonts w:ascii="Arial" w:hAnsi="Arial" w:cs="Arial"/>
          <w:sz w:val="24"/>
          <w:szCs w:val="24"/>
        </w:rPr>
        <w:t>. 5. ed. São Paulo: Atlas, 2003.</w:t>
      </w:r>
    </w:p>
    <w:p w:rsidR="006F2608" w:rsidRDefault="006F2608" w:rsidP="006F2608">
      <w:pPr>
        <w:spacing w:after="0" w:line="240" w:lineRule="auto"/>
        <w:jc w:val="both"/>
        <w:rPr>
          <w:rFonts w:ascii="Arial" w:hAnsi="Arial" w:cs="Arial"/>
          <w:sz w:val="24"/>
          <w:szCs w:val="24"/>
        </w:rPr>
      </w:pPr>
    </w:p>
    <w:p w:rsidR="006F2608" w:rsidRDefault="006F2608" w:rsidP="006F2608">
      <w:pPr>
        <w:pStyle w:val="Cabealho"/>
        <w:jc w:val="both"/>
        <w:rPr>
          <w:rFonts w:ascii="Arial" w:hAnsi="Arial" w:cs="Arial"/>
          <w:sz w:val="24"/>
          <w:szCs w:val="24"/>
        </w:rPr>
      </w:pPr>
      <w:r>
        <w:rPr>
          <w:rFonts w:ascii="Arial" w:hAnsi="Arial" w:cs="Arial"/>
          <w:sz w:val="24"/>
          <w:szCs w:val="24"/>
        </w:rPr>
        <w:t xml:space="preserve">LENZA, Pedro. </w:t>
      </w:r>
      <w:r>
        <w:rPr>
          <w:rFonts w:ascii="Arial" w:hAnsi="Arial" w:cs="Arial"/>
          <w:b/>
          <w:sz w:val="24"/>
          <w:szCs w:val="24"/>
        </w:rPr>
        <w:t>Direito constitucional esquematizado</w:t>
      </w:r>
      <w:r>
        <w:rPr>
          <w:rFonts w:ascii="Arial" w:hAnsi="Arial" w:cs="Arial"/>
          <w:sz w:val="24"/>
          <w:szCs w:val="24"/>
        </w:rPr>
        <w:t>. 19 ed. São Paulo: Saraiva, 2015.</w:t>
      </w:r>
    </w:p>
    <w:p w:rsidR="006F2608" w:rsidRDefault="006F2608" w:rsidP="006F2608">
      <w:pPr>
        <w:pStyle w:val="Cabealho"/>
        <w:jc w:val="both"/>
        <w:rPr>
          <w:rFonts w:ascii="Arial" w:hAnsi="Arial" w:cs="Arial"/>
          <w:sz w:val="24"/>
          <w:szCs w:val="24"/>
        </w:rPr>
      </w:pPr>
    </w:p>
    <w:p w:rsidR="006F2608" w:rsidRDefault="006F2608" w:rsidP="006F2608">
      <w:pPr>
        <w:pStyle w:val="Cabealho"/>
        <w:jc w:val="both"/>
        <w:rPr>
          <w:rFonts w:ascii="Arial" w:hAnsi="Arial" w:cs="Arial"/>
          <w:sz w:val="24"/>
          <w:szCs w:val="24"/>
        </w:rPr>
      </w:pPr>
      <w:r>
        <w:rPr>
          <w:rFonts w:ascii="Arial" w:hAnsi="Arial" w:cs="Arial"/>
          <w:sz w:val="24"/>
          <w:szCs w:val="24"/>
        </w:rPr>
        <w:t xml:space="preserve">MARTINS, R. S. B.; CARDOZO, M. J. P. B. FUNDEB e a valorização da educação pública: limites da remuneração do magistério de São Luiz – MA. </w:t>
      </w:r>
      <w:r>
        <w:rPr>
          <w:rFonts w:ascii="Arial" w:hAnsi="Arial" w:cs="Arial"/>
          <w:b/>
          <w:sz w:val="24"/>
          <w:szCs w:val="24"/>
        </w:rPr>
        <w:t>Revista HISTENDBR On Line</w:t>
      </w:r>
      <w:r>
        <w:rPr>
          <w:rFonts w:ascii="Arial" w:hAnsi="Arial" w:cs="Arial"/>
          <w:sz w:val="24"/>
          <w:szCs w:val="24"/>
        </w:rPr>
        <w:t xml:space="preserve">, Campinas, n. 65, p. 160-177, out. 2015. Disponível em: &lt; file:///C:/Users/Usuario/Downloads/8642703-14460-1-PB.pdf&gt;. Acesso em: 16 out. 2018.  </w:t>
      </w:r>
    </w:p>
    <w:p w:rsidR="006F2608" w:rsidRDefault="006F2608" w:rsidP="006F2608">
      <w:pPr>
        <w:pStyle w:val="Cabealho"/>
        <w:jc w:val="both"/>
        <w:rPr>
          <w:rFonts w:ascii="Arial" w:hAnsi="Arial" w:cs="Arial"/>
          <w:sz w:val="24"/>
          <w:szCs w:val="24"/>
        </w:rPr>
      </w:pPr>
    </w:p>
    <w:p w:rsidR="006F2608" w:rsidRDefault="006F2608" w:rsidP="006F2608">
      <w:pPr>
        <w:spacing w:after="0" w:line="240" w:lineRule="auto"/>
        <w:jc w:val="both"/>
        <w:rPr>
          <w:rFonts w:ascii="Arial" w:hAnsi="Arial" w:cs="Arial"/>
          <w:sz w:val="24"/>
          <w:szCs w:val="24"/>
        </w:rPr>
      </w:pPr>
      <w:r>
        <w:rPr>
          <w:rFonts w:ascii="Arial" w:hAnsi="Arial" w:cs="Arial"/>
          <w:spacing w:val="2"/>
          <w:sz w:val="24"/>
          <w:szCs w:val="24"/>
          <w:shd w:val="clear" w:color="auto" w:fill="FFFFFF"/>
        </w:rPr>
        <w:t xml:space="preserve">MEIRELLES, Hely Lopes. </w:t>
      </w:r>
      <w:r>
        <w:rPr>
          <w:rFonts w:ascii="Arial" w:hAnsi="Arial" w:cs="Arial"/>
          <w:b/>
          <w:sz w:val="24"/>
          <w:szCs w:val="24"/>
        </w:rPr>
        <w:t>Direito administrativo brasileiro</w:t>
      </w:r>
      <w:r>
        <w:rPr>
          <w:rFonts w:ascii="Arial" w:hAnsi="Arial" w:cs="Arial"/>
          <w:sz w:val="24"/>
          <w:szCs w:val="24"/>
        </w:rPr>
        <w:t xml:space="preserve">. 18 ed. São Paulo: Saraiva, 2018. </w:t>
      </w:r>
    </w:p>
    <w:p w:rsidR="006F2608" w:rsidRDefault="006F2608" w:rsidP="006F2608">
      <w:pPr>
        <w:spacing w:after="0" w:line="240" w:lineRule="auto"/>
        <w:jc w:val="both"/>
        <w:rPr>
          <w:rFonts w:ascii="Arial" w:eastAsia="Times New Roman" w:hAnsi="Arial" w:cs="Arial"/>
          <w:sz w:val="24"/>
          <w:szCs w:val="24"/>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NERY JUNIOR, Nelson; NERY, Rosa Maria Barreto Borriello de Andrade. </w:t>
      </w:r>
      <w:r>
        <w:rPr>
          <w:rFonts w:ascii="Arial" w:hAnsi="Arial" w:cs="Arial"/>
          <w:b/>
          <w:sz w:val="24"/>
          <w:szCs w:val="24"/>
        </w:rPr>
        <w:t>Constituição Federal comentada e legislação constitucional</w:t>
      </w:r>
      <w:r>
        <w:rPr>
          <w:rFonts w:ascii="Arial" w:hAnsi="Arial" w:cs="Arial"/>
          <w:sz w:val="24"/>
          <w:szCs w:val="24"/>
        </w:rPr>
        <w:t>. 2. ed. São Paulo: Revista dos Tribunais, 2009.</w:t>
      </w:r>
    </w:p>
    <w:p w:rsidR="006F2608" w:rsidRDefault="006F2608" w:rsidP="006F2608">
      <w:pPr>
        <w:spacing w:after="0" w:line="240" w:lineRule="auto"/>
        <w:jc w:val="both"/>
        <w:rPr>
          <w:rFonts w:ascii="Arial" w:hAnsi="Arial" w:cs="Arial"/>
          <w:sz w:val="24"/>
          <w:szCs w:val="24"/>
        </w:rPr>
      </w:pPr>
    </w:p>
    <w:p w:rsidR="006F2608" w:rsidRDefault="006F2608" w:rsidP="006F2608">
      <w:pPr>
        <w:spacing w:after="0" w:line="240" w:lineRule="auto"/>
        <w:jc w:val="both"/>
        <w:rPr>
          <w:rFonts w:ascii="Arial" w:hAnsi="Arial" w:cs="Arial"/>
          <w:sz w:val="24"/>
          <w:szCs w:val="24"/>
        </w:rPr>
      </w:pPr>
      <w:r>
        <w:rPr>
          <w:rFonts w:ascii="Arial" w:hAnsi="Arial" w:cs="Arial"/>
          <w:sz w:val="24"/>
          <w:szCs w:val="24"/>
        </w:rPr>
        <w:t xml:space="preserve">NUNES, Alynne Nayara Ferreira. Financiamento da educação básica no Brasil: uma análise dos arranjos jurídicos adotados ao longo do período republicano. </w:t>
      </w:r>
      <w:r>
        <w:rPr>
          <w:rFonts w:ascii="Arial" w:hAnsi="Arial" w:cs="Arial"/>
          <w:b/>
          <w:sz w:val="24"/>
          <w:szCs w:val="24"/>
        </w:rPr>
        <w:t>Revista Digital de Direito Administrativo</w:t>
      </w:r>
      <w:r>
        <w:rPr>
          <w:rFonts w:ascii="Arial" w:hAnsi="Arial" w:cs="Arial"/>
          <w:sz w:val="24"/>
          <w:szCs w:val="24"/>
        </w:rPr>
        <w:t xml:space="preserve">, v. 4, n. 1, p. 32-58, 2017. Disponível em: &lt; https://outlook.live.com/owa/?path=/attachmentlightbox&gt;. Acesso em: 19 out. 2018. </w:t>
      </w:r>
    </w:p>
    <w:p w:rsidR="006F2608" w:rsidRDefault="006F2608" w:rsidP="006F2608">
      <w:pPr>
        <w:spacing w:after="0" w:line="240" w:lineRule="auto"/>
        <w:jc w:val="both"/>
        <w:rPr>
          <w:rFonts w:ascii="Arial" w:hAnsi="Arial" w:cs="Arial"/>
          <w:sz w:val="24"/>
          <w:szCs w:val="24"/>
        </w:rPr>
      </w:pP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OLIVEIRA, Regis Fernandes de. </w:t>
      </w:r>
      <w:r>
        <w:rPr>
          <w:rStyle w:val="Forte"/>
          <w:rFonts w:ascii="Arial" w:hAnsi="Arial" w:cs="Arial"/>
          <w:szCs w:val="24"/>
          <w:shd w:val="clear" w:color="auto" w:fill="FFFFFF"/>
        </w:rPr>
        <w:t>Curso de direito financeiro. </w:t>
      </w:r>
      <w:r>
        <w:rPr>
          <w:rFonts w:ascii="Arial" w:hAnsi="Arial" w:cs="Arial"/>
          <w:sz w:val="24"/>
          <w:szCs w:val="24"/>
          <w:shd w:val="clear" w:color="auto" w:fill="FFFFFF"/>
        </w:rPr>
        <w:t>3. ed. São Paulo: Revista dos Tribunais, 2010.</w:t>
      </w:r>
    </w:p>
    <w:p w:rsidR="006F2608" w:rsidRDefault="006F2608" w:rsidP="006F2608">
      <w:pPr>
        <w:spacing w:after="0" w:line="240" w:lineRule="auto"/>
        <w:jc w:val="both"/>
        <w:rPr>
          <w:rFonts w:ascii="Arial" w:hAnsi="Arial" w:cs="Arial"/>
          <w:sz w:val="24"/>
          <w:szCs w:val="24"/>
          <w:shd w:val="clear" w:color="auto" w:fill="FFFFFF"/>
        </w:rPr>
      </w:pPr>
    </w:p>
    <w:p w:rsidR="006F2608" w:rsidRDefault="006F2608" w:rsidP="006F2608">
      <w:pPr>
        <w:pStyle w:val="Ttulo1"/>
        <w:pBdr>
          <w:bottom w:val="single" w:sz="6" w:space="11" w:color="EEEEEE"/>
        </w:pBdr>
        <w:shd w:val="clear" w:color="auto" w:fill="FFFFFF"/>
        <w:spacing w:line="240" w:lineRule="auto"/>
        <w:rPr>
          <w:rFonts w:ascii="Arial" w:hAnsi="Arial" w:cs="Arial"/>
          <w:szCs w:val="24"/>
        </w:rPr>
      </w:pPr>
      <w:r>
        <w:rPr>
          <w:rFonts w:ascii="Arial" w:hAnsi="Arial" w:cs="Arial"/>
          <w:b w:val="0"/>
          <w:szCs w:val="24"/>
        </w:rPr>
        <w:t>ONU. Declaração Universal dos Direitos do Homem e do Cidadão. Disponível em: &lt; https://www.unicef.org/brazil/pt/resources_10133.html&gt;. Acesso em: 09 out. 2018.</w:t>
      </w:r>
      <w:r>
        <w:rPr>
          <w:rFonts w:ascii="Arial" w:hAnsi="Arial" w:cs="Arial"/>
          <w:szCs w:val="24"/>
        </w:rPr>
        <w:t xml:space="preserve"> </w:t>
      </w:r>
    </w:p>
    <w:p w:rsidR="006F2608" w:rsidRDefault="006F2608" w:rsidP="006F2608">
      <w:pPr>
        <w:spacing w:after="0" w:line="240" w:lineRule="auto"/>
        <w:jc w:val="both"/>
        <w:rPr>
          <w:rFonts w:ascii="Arial" w:hAnsi="Arial" w:cs="Arial"/>
          <w:spacing w:val="2"/>
          <w:sz w:val="24"/>
          <w:szCs w:val="24"/>
          <w:shd w:val="clear" w:color="auto" w:fill="FFFFFF"/>
        </w:rPr>
      </w:pPr>
      <w:r>
        <w:rPr>
          <w:rFonts w:ascii="Arial" w:hAnsi="Arial" w:cs="Arial"/>
          <w:spacing w:val="2"/>
          <w:sz w:val="24"/>
          <w:szCs w:val="24"/>
          <w:shd w:val="clear" w:color="auto" w:fill="FFFFFF"/>
        </w:rPr>
        <w:t xml:space="preserve">RAMOS, André Luiz Santa Cruz. </w:t>
      </w:r>
      <w:r>
        <w:rPr>
          <w:rFonts w:ascii="Arial" w:hAnsi="Arial" w:cs="Arial"/>
          <w:b/>
          <w:spacing w:val="2"/>
          <w:sz w:val="24"/>
          <w:szCs w:val="24"/>
          <w:shd w:val="clear" w:color="auto" w:fill="FFFFFF"/>
        </w:rPr>
        <w:t>Direito empresarial</w:t>
      </w:r>
      <w:r>
        <w:rPr>
          <w:rFonts w:ascii="Arial" w:hAnsi="Arial" w:cs="Arial"/>
          <w:spacing w:val="2"/>
          <w:sz w:val="24"/>
          <w:szCs w:val="24"/>
          <w:shd w:val="clear" w:color="auto" w:fill="FFFFFF"/>
        </w:rPr>
        <w:t xml:space="preserve">. São Paulo: Atlas, 2018. </w:t>
      </w: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RAMOS FILHO, Carlos Alberto de Moraes. </w:t>
      </w:r>
      <w:r>
        <w:rPr>
          <w:rStyle w:val="Forte"/>
          <w:rFonts w:ascii="Arial" w:hAnsi="Arial" w:cs="Arial"/>
          <w:szCs w:val="24"/>
          <w:shd w:val="clear" w:color="auto" w:fill="FFFFFF"/>
        </w:rPr>
        <w:t>Curso de direito financeiro. </w:t>
      </w:r>
      <w:r>
        <w:rPr>
          <w:rFonts w:ascii="Arial" w:hAnsi="Arial" w:cs="Arial"/>
          <w:sz w:val="24"/>
          <w:szCs w:val="24"/>
          <w:shd w:val="clear" w:color="auto" w:fill="FFFFFF"/>
        </w:rPr>
        <w:t xml:space="preserve">São Paulo: Saraiva, 2012. </w:t>
      </w:r>
    </w:p>
    <w:p w:rsidR="006F2608" w:rsidRDefault="006F2608" w:rsidP="006F2608">
      <w:pPr>
        <w:spacing w:after="0" w:line="240" w:lineRule="auto"/>
        <w:jc w:val="both"/>
        <w:rPr>
          <w:rFonts w:ascii="Arial" w:hAnsi="Arial" w:cs="Arial"/>
          <w:sz w:val="24"/>
          <w:szCs w:val="24"/>
          <w:shd w:val="clear" w:color="auto" w:fill="FFFFFF"/>
        </w:rPr>
      </w:pPr>
    </w:p>
    <w:p w:rsidR="006F2608" w:rsidRDefault="006F2608" w:rsidP="006F2608">
      <w:pPr>
        <w:spacing w:after="0" w:line="240" w:lineRule="auto"/>
        <w:jc w:val="both"/>
        <w:rPr>
          <w:rFonts w:ascii="Arial" w:hAnsi="Arial" w:cs="Arial"/>
          <w:sz w:val="24"/>
          <w:szCs w:val="24"/>
          <w:shd w:val="clear" w:color="auto" w:fill="FFFFFF"/>
        </w:rPr>
      </w:pPr>
      <w:r>
        <w:rPr>
          <w:rFonts w:ascii="Arial" w:hAnsi="Arial" w:cs="Arial"/>
          <w:sz w:val="24"/>
          <w:szCs w:val="24"/>
          <w:shd w:val="clear" w:color="auto" w:fill="FFFFFF"/>
        </w:rPr>
        <w:t xml:space="preserve">SEMEGHINI, Ulysses Cidade. FUNDEF: corrigindo distorções históricas. </w:t>
      </w:r>
      <w:r>
        <w:rPr>
          <w:rFonts w:ascii="Arial" w:hAnsi="Arial" w:cs="Arial"/>
          <w:b/>
          <w:sz w:val="24"/>
          <w:szCs w:val="24"/>
          <w:shd w:val="clear" w:color="auto" w:fill="FFFFFF"/>
        </w:rPr>
        <w:t>Em Aberto,</w:t>
      </w:r>
      <w:r>
        <w:rPr>
          <w:rFonts w:ascii="Arial" w:hAnsi="Arial" w:cs="Arial"/>
          <w:sz w:val="24"/>
          <w:szCs w:val="24"/>
          <w:shd w:val="clear" w:color="auto" w:fill="FFFFFF"/>
        </w:rPr>
        <w:t xml:space="preserve"> Brasília, v. 18, n. 74, p. 43-57, dez. 2001. Disponível em: &lt; file:///C:/Users/Usuario/Downloads/2152-2212-1-PB.pdf&gt;. Acesso em: 08 nov. 2018.</w:t>
      </w:r>
    </w:p>
    <w:p w:rsidR="006F2608" w:rsidRDefault="006F2608" w:rsidP="006F2608">
      <w:pPr>
        <w:spacing w:after="0" w:line="240" w:lineRule="auto"/>
        <w:jc w:val="both"/>
        <w:rPr>
          <w:rFonts w:ascii="Arial" w:hAnsi="Arial" w:cs="Arial"/>
          <w:sz w:val="24"/>
          <w:szCs w:val="24"/>
        </w:rPr>
      </w:pPr>
    </w:p>
    <w:p w:rsidR="0031610C" w:rsidRPr="006F2608" w:rsidRDefault="006F2608" w:rsidP="006F2608">
      <w:pPr>
        <w:pStyle w:val="Ttulo1"/>
        <w:pBdr>
          <w:bottom w:val="single" w:sz="6" w:space="11" w:color="EEEEEE"/>
        </w:pBdr>
        <w:shd w:val="clear" w:color="auto" w:fill="FFFFFF"/>
        <w:spacing w:line="240" w:lineRule="auto"/>
        <w:rPr>
          <w:rFonts w:ascii="Arial" w:hAnsi="Arial" w:cs="Arial"/>
          <w:b w:val="0"/>
          <w:szCs w:val="24"/>
        </w:rPr>
      </w:pPr>
      <w:r>
        <w:rPr>
          <w:rFonts w:ascii="Arial" w:hAnsi="Arial" w:cs="Arial"/>
          <w:b w:val="0"/>
          <w:szCs w:val="24"/>
        </w:rPr>
        <w:t>SENADO FEDERAL. Proposta de Emenda à Constituição n° 55, de 2016 - PEC do teto dos gastos públicos. Brasília, DF, 16 dez. 2016. Disponível em: &lt;</w:t>
      </w:r>
      <w:hyperlink r:id="rId18" w:history="1">
        <w:r>
          <w:rPr>
            <w:rStyle w:val="Hyperlink"/>
            <w:rFonts w:ascii="Arial" w:eastAsia="Calibri" w:hAnsi="Arial" w:cs="Arial"/>
            <w:szCs w:val="24"/>
          </w:rPr>
          <w:t>https://www25.senado.leg.br/web/atividade/materias/-/materia/127337</w:t>
        </w:r>
      </w:hyperlink>
      <w:r>
        <w:rPr>
          <w:rFonts w:ascii="Arial" w:hAnsi="Arial" w:cs="Arial"/>
          <w:b w:val="0"/>
          <w:szCs w:val="24"/>
        </w:rPr>
        <w:t>.&gt;. Acesso em: 08 out. 2018.</w:t>
      </w:r>
      <w:bookmarkStart w:id="2" w:name="_GoBack"/>
      <w:bookmarkEnd w:id="2"/>
    </w:p>
    <w:sectPr w:rsidR="0031610C" w:rsidRPr="006F260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21BE" w:rsidRDefault="000921BE" w:rsidP="006F2608">
      <w:pPr>
        <w:spacing w:after="0" w:line="240" w:lineRule="auto"/>
      </w:pPr>
      <w:r>
        <w:separator/>
      </w:r>
    </w:p>
  </w:endnote>
  <w:endnote w:type="continuationSeparator" w:id="0">
    <w:p w:rsidR="000921BE" w:rsidRDefault="000921BE" w:rsidP="006F2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21BE" w:rsidRDefault="000921BE" w:rsidP="006F2608">
      <w:pPr>
        <w:spacing w:after="0" w:line="240" w:lineRule="auto"/>
      </w:pPr>
      <w:r>
        <w:separator/>
      </w:r>
    </w:p>
  </w:footnote>
  <w:footnote w:type="continuationSeparator" w:id="0">
    <w:p w:rsidR="000921BE" w:rsidRDefault="000921BE" w:rsidP="006F2608">
      <w:pPr>
        <w:spacing w:after="0" w:line="240" w:lineRule="auto"/>
      </w:pPr>
      <w:r>
        <w:continuationSeparator/>
      </w:r>
    </w:p>
  </w:footnote>
  <w:footnote w:id="1">
    <w:p w:rsidR="006F2608" w:rsidRDefault="006F2608" w:rsidP="006F2608">
      <w:pPr>
        <w:spacing w:after="0" w:line="240" w:lineRule="auto"/>
        <w:jc w:val="both"/>
        <w:rPr>
          <w:rFonts w:ascii="Arial" w:hAnsi="Arial" w:cs="Arial"/>
          <w:sz w:val="20"/>
          <w:szCs w:val="20"/>
          <w:u w:val="single"/>
        </w:rPr>
      </w:pPr>
      <w:r>
        <w:rPr>
          <w:rStyle w:val="Refdenotaderodap"/>
          <w:sz w:val="20"/>
          <w:szCs w:val="20"/>
        </w:rPr>
        <w:t>*</w:t>
      </w:r>
      <w:r>
        <w:rPr>
          <w:rFonts w:ascii="Times New Roman" w:hAnsi="Times New Roman"/>
          <w:sz w:val="20"/>
          <w:szCs w:val="20"/>
        </w:rPr>
        <w:t xml:space="preserve"> Graduanda do Curso Superior em Direito, pela UNIFACISA – Centro Universitário. E-mail: leettician@gmail.com.</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A34B7"/>
    <w:multiLevelType w:val="hybridMultilevel"/>
    <w:tmpl w:val="348C3864"/>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abstractNum w:abstractNumId="1" w15:restartNumberingAfterBreak="0">
    <w:nsid w:val="77E71BD9"/>
    <w:multiLevelType w:val="hybridMultilevel"/>
    <w:tmpl w:val="26B2D9E8"/>
    <w:lvl w:ilvl="0" w:tplc="04160001">
      <w:start w:val="1"/>
      <w:numFmt w:val="bullet"/>
      <w:lvlText w:val=""/>
      <w:lvlJc w:val="left"/>
      <w:pPr>
        <w:ind w:left="1429" w:hanging="360"/>
      </w:pPr>
      <w:rPr>
        <w:rFonts w:ascii="Symbol" w:hAnsi="Symbol" w:hint="default"/>
      </w:rPr>
    </w:lvl>
    <w:lvl w:ilvl="1" w:tplc="04160003">
      <w:start w:val="1"/>
      <w:numFmt w:val="bullet"/>
      <w:lvlText w:val="o"/>
      <w:lvlJc w:val="left"/>
      <w:pPr>
        <w:ind w:left="2149" w:hanging="360"/>
      </w:pPr>
      <w:rPr>
        <w:rFonts w:ascii="Courier New" w:hAnsi="Courier New" w:cs="Courier New" w:hint="default"/>
      </w:rPr>
    </w:lvl>
    <w:lvl w:ilvl="2" w:tplc="04160005">
      <w:start w:val="1"/>
      <w:numFmt w:val="bullet"/>
      <w:lvlText w:val=""/>
      <w:lvlJc w:val="left"/>
      <w:pPr>
        <w:ind w:left="2869" w:hanging="360"/>
      </w:pPr>
      <w:rPr>
        <w:rFonts w:ascii="Wingdings" w:hAnsi="Wingdings" w:hint="default"/>
      </w:rPr>
    </w:lvl>
    <w:lvl w:ilvl="3" w:tplc="04160001">
      <w:start w:val="1"/>
      <w:numFmt w:val="bullet"/>
      <w:lvlText w:val=""/>
      <w:lvlJc w:val="left"/>
      <w:pPr>
        <w:ind w:left="3589" w:hanging="360"/>
      </w:pPr>
      <w:rPr>
        <w:rFonts w:ascii="Symbol" w:hAnsi="Symbol" w:hint="default"/>
      </w:rPr>
    </w:lvl>
    <w:lvl w:ilvl="4" w:tplc="04160003">
      <w:start w:val="1"/>
      <w:numFmt w:val="bullet"/>
      <w:lvlText w:val="o"/>
      <w:lvlJc w:val="left"/>
      <w:pPr>
        <w:ind w:left="4309" w:hanging="360"/>
      </w:pPr>
      <w:rPr>
        <w:rFonts w:ascii="Courier New" w:hAnsi="Courier New" w:cs="Courier New" w:hint="default"/>
      </w:rPr>
    </w:lvl>
    <w:lvl w:ilvl="5" w:tplc="04160005">
      <w:start w:val="1"/>
      <w:numFmt w:val="bullet"/>
      <w:lvlText w:val=""/>
      <w:lvlJc w:val="left"/>
      <w:pPr>
        <w:ind w:left="5029" w:hanging="360"/>
      </w:pPr>
      <w:rPr>
        <w:rFonts w:ascii="Wingdings" w:hAnsi="Wingdings" w:hint="default"/>
      </w:rPr>
    </w:lvl>
    <w:lvl w:ilvl="6" w:tplc="04160001">
      <w:start w:val="1"/>
      <w:numFmt w:val="bullet"/>
      <w:lvlText w:val=""/>
      <w:lvlJc w:val="left"/>
      <w:pPr>
        <w:ind w:left="5749" w:hanging="360"/>
      </w:pPr>
      <w:rPr>
        <w:rFonts w:ascii="Symbol" w:hAnsi="Symbol" w:hint="default"/>
      </w:rPr>
    </w:lvl>
    <w:lvl w:ilvl="7" w:tplc="04160003">
      <w:start w:val="1"/>
      <w:numFmt w:val="bullet"/>
      <w:lvlText w:val="o"/>
      <w:lvlJc w:val="left"/>
      <w:pPr>
        <w:ind w:left="6469" w:hanging="360"/>
      </w:pPr>
      <w:rPr>
        <w:rFonts w:ascii="Courier New" w:hAnsi="Courier New" w:cs="Courier New" w:hint="default"/>
      </w:rPr>
    </w:lvl>
    <w:lvl w:ilvl="8" w:tplc="04160005">
      <w:start w:val="1"/>
      <w:numFmt w:val="bullet"/>
      <w:lvlText w:val=""/>
      <w:lvlJc w:val="left"/>
      <w:pPr>
        <w:ind w:left="7189" w:hanging="360"/>
      </w:pPr>
      <w:rPr>
        <w:rFonts w:ascii="Wingdings" w:hAnsi="Wingdings" w:hint="default"/>
      </w:rPr>
    </w:lvl>
  </w:abstractNum>
  <w:num w:numId="1">
    <w:abstractNumId w:val="1"/>
    <w:lvlOverride w:ilvl="0"/>
    <w:lvlOverride w:ilvl="1"/>
    <w:lvlOverride w:ilvl="2"/>
    <w:lvlOverride w:ilvl="3"/>
    <w:lvlOverride w:ilvl="4"/>
    <w:lvlOverride w:ilvl="5"/>
    <w:lvlOverride w:ilvl="6"/>
    <w:lvlOverride w:ilvl="7"/>
    <w:lvlOverride w:ilvl="8"/>
  </w:num>
  <w:num w:numId="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608"/>
    <w:rsid w:val="000921BE"/>
    <w:rsid w:val="006F2608"/>
    <w:rsid w:val="00995B34"/>
    <w:rsid w:val="00DF3FA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7B51D63-F3BA-4396-BB86-6B9BC98AE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2608"/>
    <w:pPr>
      <w:spacing w:after="200" w:line="276" w:lineRule="auto"/>
    </w:pPr>
    <w:rPr>
      <w:rFonts w:ascii="Calibri" w:eastAsia="Calibri" w:hAnsi="Calibri" w:cs="Times New Roman"/>
      <w:lang w:eastAsia="pt-BR"/>
    </w:rPr>
  </w:style>
  <w:style w:type="paragraph" w:styleId="Ttulo1">
    <w:name w:val="heading 1"/>
    <w:basedOn w:val="Normal"/>
    <w:next w:val="Normal"/>
    <w:link w:val="Ttulo1Char"/>
    <w:qFormat/>
    <w:rsid w:val="006F2608"/>
    <w:pPr>
      <w:keepNext/>
      <w:spacing w:after="0" w:line="360" w:lineRule="auto"/>
      <w:jc w:val="both"/>
      <w:outlineLvl w:val="0"/>
    </w:pPr>
    <w:rPr>
      <w:rFonts w:ascii="Times New Roman" w:eastAsia="Times New Roman" w:hAnsi="Times New Roman"/>
      <w:b/>
      <w:sz w:val="24"/>
      <w:szCs w:val="20"/>
    </w:rPr>
  </w:style>
  <w:style w:type="paragraph" w:styleId="Ttulo2">
    <w:name w:val="heading 2"/>
    <w:basedOn w:val="Normal"/>
    <w:next w:val="Normal"/>
    <w:link w:val="Ttulo2Char"/>
    <w:uiPriority w:val="9"/>
    <w:semiHidden/>
    <w:unhideWhenUsed/>
    <w:qFormat/>
    <w:rsid w:val="006F2608"/>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6F2608"/>
    <w:rPr>
      <w:rFonts w:ascii="Times New Roman" w:eastAsia="Times New Roman" w:hAnsi="Times New Roman" w:cs="Times New Roman"/>
      <w:b/>
      <w:sz w:val="24"/>
      <w:szCs w:val="20"/>
      <w:lang w:eastAsia="pt-BR"/>
    </w:rPr>
  </w:style>
  <w:style w:type="character" w:customStyle="1" w:styleId="Ttulo2Char">
    <w:name w:val="Título 2 Char"/>
    <w:basedOn w:val="Fontepargpadro"/>
    <w:link w:val="Ttulo2"/>
    <w:uiPriority w:val="9"/>
    <w:semiHidden/>
    <w:rsid w:val="006F2608"/>
    <w:rPr>
      <w:rFonts w:asciiTheme="majorHAnsi" w:eastAsiaTheme="majorEastAsia" w:hAnsiTheme="majorHAnsi" w:cstheme="majorBidi"/>
      <w:b/>
      <w:bCs/>
      <w:color w:val="5B9BD5" w:themeColor="accent1"/>
      <w:sz w:val="26"/>
      <w:szCs w:val="26"/>
      <w:lang w:eastAsia="pt-BR"/>
    </w:rPr>
  </w:style>
  <w:style w:type="character" w:styleId="Hyperlink">
    <w:name w:val="Hyperlink"/>
    <w:uiPriority w:val="99"/>
    <w:semiHidden/>
    <w:unhideWhenUsed/>
    <w:rsid w:val="006F2608"/>
    <w:rPr>
      <w:color w:val="0000FF"/>
      <w:u w:val="single"/>
    </w:rPr>
  </w:style>
  <w:style w:type="paragraph" w:styleId="NormalWeb">
    <w:name w:val="Normal (Web)"/>
    <w:basedOn w:val="Normal"/>
    <w:uiPriority w:val="99"/>
    <w:semiHidden/>
    <w:unhideWhenUsed/>
    <w:rsid w:val="006F2608"/>
    <w:pPr>
      <w:spacing w:before="100" w:beforeAutospacing="1" w:after="100" w:afterAutospacing="1" w:line="240" w:lineRule="auto"/>
    </w:pPr>
    <w:rPr>
      <w:rFonts w:ascii="Times New Roman" w:eastAsia="Times New Roman" w:hAnsi="Times New Roman"/>
      <w:sz w:val="24"/>
      <w:szCs w:val="24"/>
    </w:rPr>
  </w:style>
  <w:style w:type="paragraph" w:styleId="Cabealho">
    <w:name w:val="header"/>
    <w:basedOn w:val="Normal"/>
    <w:link w:val="CabealhoChar"/>
    <w:uiPriority w:val="99"/>
    <w:semiHidden/>
    <w:unhideWhenUsed/>
    <w:rsid w:val="006F2608"/>
    <w:pPr>
      <w:tabs>
        <w:tab w:val="center" w:pos="4252"/>
        <w:tab w:val="right" w:pos="8504"/>
      </w:tabs>
      <w:spacing w:after="0" w:line="240" w:lineRule="auto"/>
    </w:pPr>
    <w:rPr>
      <w:sz w:val="20"/>
      <w:szCs w:val="20"/>
    </w:rPr>
  </w:style>
  <w:style w:type="character" w:customStyle="1" w:styleId="CabealhoChar">
    <w:name w:val="Cabeçalho Char"/>
    <w:basedOn w:val="Fontepargpadro"/>
    <w:link w:val="Cabealho"/>
    <w:uiPriority w:val="99"/>
    <w:semiHidden/>
    <w:rsid w:val="006F2608"/>
    <w:rPr>
      <w:rFonts w:ascii="Calibri" w:eastAsia="Calibri" w:hAnsi="Calibri" w:cs="Times New Roman"/>
      <w:sz w:val="20"/>
      <w:szCs w:val="20"/>
      <w:lang w:eastAsia="pt-BR"/>
    </w:rPr>
  </w:style>
  <w:style w:type="paragraph" w:styleId="PargrafodaLista">
    <w:name w:val="List Paragraph"/>
    <w:basedOn w:val="Normal"/>
    <w:uiPriority w:val="99"/>
    <w:qFormat/>
    <w:rsid w:val="006F2608"/>
    <w:pPr>
      <w:ind w:left="720"/>
      <w:contextualSpacing/>
    </w:pPr>
  </w:style>
  <w:style w:type="paragraph" w:customStyle="1" w:styleId="Corpo">
    <w:name w:val="Corpo"/>
    <w:uiPriority w:val="99"/>
    <w:rsid w:val="006F2608"/>
    <w:pPr>
      <w:spacing w:after="200" w:line="276" w:lineRule="auto"/>
    </w:pPr>
    <w:rPr>
      <w:rFonts w:ascii="Calibri" w:eastAsia="Calibri" w:hAnsi="Calibri" w:cs="Calibri"/>
      <w:color w:val="000000"/>
      <w:u w:color="000000"/>
      <w:lang w:val="en-US" w:eastAsia="pt-BR"/>
    </w:rPr>
  </w:style>
  <w:style w:type="character" w:styleId="Refdenotaderodap">
    <w:name w:val="footnote reference"/>
    <w:uiPriority w:val="99"/>
    <w:semiHidden/>
    <w:unhideWhenUsed/>
    <w:rsid w:val="006F2608"/>
    <w:rPr>
      <w:vertAlign w:val="superscript"/>
    </w:rPr>
  </w:style>
  <w:style w:type="character" w:customStyle="1" w:styleId="apple-converted-space">
    <w:name w:val="apple-converted-space"/>
    <w:basedOn w:val="Fontepargpadro"/>
    <w:rsid w:val="006F2608"/>
  </w:style>
  <w:style w:type="character" w:customStyle="1" w:styleId="url">
    <w:name w:val="url"/>
    <w:rsid w:val="006F2608"/>
  </w:style>
  <w:style w:type="character" w:styleId="Forte">
    <w:name w:val="Strong"/>
    <w:basedOn w:val="Fontepargpadro"/>
    <w:uiPriority w:val="22"/>
    <w:qFormat/>
    <w:rsid w:val="006F26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464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legislacao.planalto.gov.br/legisla/legislacao.nsf/Viw_Identificacao/lei%209.424-1996?OpenDocument" TargetMode="External"/><Relationship Id="rId13" Type="http://schemas.openxmlformats.org/officeDocument/2006/relationships/hyperlink" Target="file:///C:\Users\Admin\Desktop\TCC\ano15" TargetMode="External"/><Relationship Id="rId18" Type="http://schemas.openxmlformats.org/officeDocument/2006/relationships/hyperlink" Target="https://www25.senado.leg.br/web/atividade/materias/-/materia/127337" TargetMode="External"/><Relationship Id="rId3" Type="http://schemas.openxmlformats.org/officeDocument/2006/relationships/settings" Target="settings.xml"/><Relationship Id="rId7" Type="http://schemas.openxmlformats.org/officeDocument/2006/relationships/hyperlink" Target="http://legislacao.planalto.gov.br/legisla/legislacao.nsf/Viw_Identificacao/lei%209.424-1996?OpenDocument" TargetMode="External"/><Relationship Id="rId12" Type="http://schemas.openxmlformats.org/officeDocument/2006/relationships/hyperlink" Target="https://jus.com.br/artigos/17567/o-fundeb-e-os-minimos-constitucionais-da-educacao" TargetMode="External"/><Relationship Id="rId17" Type="http://schemas.openxmlformats.org/officeDocument/2006/relationships/hyperlink" Target="https://jus.com.br/revista/edicoes/2010" TargetMode="External"/><Relationship Id="rId2" Type="http://schemas.openxmlformats.org/officeDocument/2006/relationships/styles" Target="styles.xml"/><Relationship Id="rId16" Type="http://schemas.openxmlformats.org/officeDocument/2006/relationships/hyperlink" Target="https://jus.com.br/revista/edicoes/2010/10"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principo.org/conceitos-bsicos-do-rito-brasileiro-histrico-do-rito-brasileir.html" TargetMode="External"/><Relationship Id="rId5" Type="http://schemas.openxmlformats.org/officeDocument/2006/relationships/footnotes" Target="footnotes.xml"/><Relationship Id="rId15" Type="http://schemas.openxmlformats.org/officeDocument/2006/relationships/hyperlink" Target="https://jus.com.br/revista/edicoes/2010/10/6" TargetMode="External"/><Relationship Id="rId10" Type="http://schemas.openxmlformats.org/officeDocument/2006/relationships/hyperlink" Target="http://legislacao.planalto.gov.br/legisla/legislacao.nsf/Viw_Identificacao/lei%2011.494-2007?OpenDocument"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legislacao.planalto.gov.br/legisla/legislacao.nsf/Viw_Identificacao/lei%2011.494-2007?OpenDocument" TargetMode="External"/><Relationship Id="rId14" Type="http://schemas.openxmlformats.org/officeDocument/2006/relationships/hyperlink" Target="file:///C:\Users\Admin\Desktop\TCC\n.2653"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6699</Words>
  <Characters>36175</Characters>
  <Application>Microsoft Office Word</Application>
  <DocSecurity>0</DocSecurity>
  <Lines>301</Lines>
  <Paragraphs>85</Paragraphs>
  <ScaleCrop>false</ScaleCrop>
  <Company/>
  <LinksUpToDate>false</LinksUpToDate>
  <CharactersWithSpaces>42789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2018-11-28T09:37:00Z</dcterms:created>
  <dcterms:modified xsi:type="dcterms:W3CDTF">2018-11-28T09:37:00Z</dcterms:modified>
</cp:coreProperties>
</file>