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CESED - CENTRO DE ENSINO SUPERIOR E DESENVOLVIMENTO</w:t>
      </w:r>
    </w:p>
    <w:p w:rsidR="00000000" w:rsidDel="00000000" w:rsidP="00000000" w:rsidRDefault="00000000" w:rsidRPr="00000000" w14:paraId="00000001">
      <w:pP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UNIFACISA – CENTRO UNIVERSITÁRIO</w:t>
      </w:r>
    </w:p>
    <w:p w:rsidR="00000000" w:rsidDel="00000000" w:rsidP="00000000" w:rsidRDefault="00000000" w:rsidRPr="00000000" w14:paraId="00000002">
      <w:pP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CURSO DE BACHARELADO EM DIREITO </w:t>
      </w:r>
    </w:p>
    <w:p w:rsidR="00000000" w:rsidDel="00000000" w:rsidP="00000000" w:rsidRDefault="00000000" w:rsidRPr="00000000" w14:paraId="00000003">
      <w:pPr>
        <w:spacing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 MIRAMAR FERREIRA</w:t>
      </w:r>
    </w:p>
    <w:p w:rsidR="00000000" w:rsidDel="00000000" w:rsidP="00000000" w:rsidRDefault="00000000" w:rsidRPr="00000000" w14:paraId="00000006">
      <w:pPr>
        <w:spacing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LEI MARIA DA PENHA E SUA APLICABILIDADE AO HOMEM VÍTIMA DE VIOLÊNCIA DOMÉSTICA</w:t>
      </w:r>
    </w:p>
    <w:p w:rsidR="00000000" w:rsidDel="00000000" w:rsidP="00000000" w:rsidRDefault="00000000" w:rsidRPr="00000000" w14:paraId="0000000B">
      <w:pPr>
        <w:spacing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CAMPINA GRANDE - PB</w:t>
      </w:r>
    </w:p>
    <w:p w:rsidR="00000000" w:rsidDel="00000000" w:rsidP="00000000" w:rsidRDefault="00000000" w:rsidRPr="00000000" w14:paraId="00000012">
      <w:pPr>
        <w:spacing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2018 </w:t>
      </w:r>
      <w:r w:rsidDel="00000000" w:rsidR="00000000" w:rsidRPr="00000000">
        <w:rPr>
          <w:rtl w:val="0"/>
        </w:rPr>
      </w:r>
    </w:p>
    <w:p w:rsidR="00000000" w:rsidDel="00000000" w:rsidP="00000000" w:rsidRDefault="00000000" w:rsidRPr="00000000" w14:paraId="00000013">
      <w:pPr>
        <w:tabs>
          <w:tab w:val="left" w:pos="2268"/>
        </w:tabs>
        <w:spacing w:line="36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 MIRAMAR FERREIRA</w:t>
      </w:r>
    </w:p>
    <w:p w:rsidR="00000000" w:rsidDel="00000000" w:rsidP="00000000" w:rsidRDefault="00000000" w:rsidRPr="00000000" w14:paraId="00000014">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 MARIA DA PENHA E SUA APLICABILIDADE AO HOMEM VÍTIMA DE VIOLÊNCIA DOMÉSTICA</w:t>
      </w:r>
    </w:p>
    <w:p w:rsidR="00000000" w:rsidDel="00000000" w:rsidP="00000000" w:rsidRDefault="00000000" w:rsidRPr="00000000" w14:paraId="0000001B">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ind w:left="4393.700787401574"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Artigo Científico- apresentado como pré-requisito para a obtenção do título de Bacharel em Direito pela Unifacisa- Centro Universitário.</w:t>
      </w:r>
    </w:p>
    <w:p w:rsidR="00000000" w:rsidDel="00000000" w:rsidP="00000000" w:rsidRDefault="00000000" w:rsidRPr="00000000" w14:paraId="0000001E">
      <w:pPr>
        <w:spacing w:line="360" w:lineRule="auto"/>
        <w:ind w:left="4393.700787401574"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Área de concentração: Direito Público </w:t>
      </w:r>
    </w:p>
    <w:p w:rsidR="00000000" w:rsidDel="00000000" w:rsidP="00000000" w:rsidRDefault="00000000" w:rsidRPr="00000000" w14:paraId="0000001F">
      <w:pPr>
        <w:spacing w:line="360" w:lineRule="auto"/>
        <w:ind w:left="4393.700787401574"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Orientador: Prof.º Antônio Júnior.</w:t>
      </w:r>
    </w:p>
    <w:p w:rsidR="00000000" w:rsidDel="00000000" w:rsidP="00000000" w:rsidRDefault="00000000" w:rsidRPr="00000000" w14:paraId="00000020">
      <w:pPr>
        <w:spacing w:line="360" w:lineRule="auto"/>
        <w:ind w:lef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ind w:left="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Campina Grande- PB</w:t>
      </w:r>
    </w:p>
    <w:p w:rsidR="00000000" w:rsidDel="00000000" w:rsidP="00000000" w:rsidRDefault="00000000" w:rsidRPr="00000000" w14:paraId="00000022">
      <w:pPr>
        <w:spacing w:line="360" w:lineRule="auto"/>
        <w:ind w:left="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p w:rsidR="00000000" w:rsidDel="00000000" w:rsidP="00000000" w:rsidRDefault="00000000" w:rsidRPr="00000000" w14:paraId="00000023">
      <w:pPr>
        <w:spacing w:line="360" w:lineRule="auto"/>
        <w:ind w:left="495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ind w:left="495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ind w:left="495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ind w:left="495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ind w:left="495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ind w:left="495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ind w:left="495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ind w:left="495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ind w:left="495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ind w:left="495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ind w:left="495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ind w:left="495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ind w:left="495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ind w:left="0" w:firstLine="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360" w:lineRule="auto"/>
        <w:ind w:firstLine="85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Dados Internacionais de Catalogação na publicação (Biblioteca da UniFacisa) </w:t>
      </w:r>
    </w:p>
    <w:p w:rsidR="00000000" w:rsidDel="00000000" w:rsidP="00000000" w:rsidRDefault="00000000" w:rsidRPr="00000000" w14:paraId="00000032">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N244a </w:t>
      </w:r>
    </w:p>
    <w:p w:rsidR="00000000" w:rsidDel="00000000" w:rsidP="00000000" w:rsidRDefault="00000000" w:rsidRPr="00000000" w14:paraId="00000033">
      <w:pPr>
        <w:spacing w:after="0"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Ferreira, Maria Miramar -- Campina Grande, 2018. </w:t>
      </w:r>
    </w:p>
    <w:p w:rsidR="00000000" w:rsidDel="00000000" w:rsidP="00000000" w:rsidRDefault="00000000" w:rsidRPr="00000000" w14:paraId="00000034">
      <w:pPr>
        <w:spacing w:after="0"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Originalmente apresentada como Trabalho de Conclusão de Curso de bacharel em Direito da autora (bacharel – UniFacisa – Centro Universitário, 2018). </w:t>
      </w:r>
    </w:p>
    <w:p w:rsidR="00000000" w:rsidDel="00000000" w:rsidP="00000000" w:rsidRDefault="00000000" w:rsidRPr="00000000" w14:paraId="00000035">
      <w:pPr>
        <w:spacing w:after="0"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Referências. </w:t>
      </w:r>
    </w:p>
    <w:p w:rsidR="00000000" w:rsidDel="00000000" w:rsidP="00000000" w:rsidRDefault="00000000" w:rsidRPr="00000000" w14:paraId="00000036">
      <w:pPr>
        <w:spacing w:after="0"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2. 3. I. Título. </w:t>
      </w:r>
    </w:p>
    <w:p w:rsidR="00000000" w:rsidDel="00000000" w:rsidP="00000000" w:rsidRDefault="00000000" w:rsidRPr="00000000" w14:paraId="00000037">
      <w:pPr>
        <w:spacing w:after="0" w:line="360" w:lineRule="auto"/>
        <w:ind w:firstLine="72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CDU-725:001.32(043)(086)(813.3) </w:t>
      </w:r>
    </w:p>
    <w:p w:rsidR="00000000" w:rsidDel="00000000" w:rsidP="00000000" w:rsidRDefault="00000000" w:rsidRPr="00000000" w14:paraId="00000038">
      <w:pPr>
        <w:spacing w:line="360" w:lineRule="auto"/>
        <w:ind w:left="495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60" w:lineRule="auto"/>
        <w:ind w:left="495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ind w:left="495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ind w:left="495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ind w:left="495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ind w:left="495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ind w:left="495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ind w:left="4393.700787401574"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Artigo Científico- apresentado como pré-requisito para a obtenção do título de Bacharel em Direito pela Unifacisa- Centro Universitário.</w:t>
      </w:r>
    </w:p>
    <w:p w:rsidR="00000000" w:rsidDel="00000000" w:rsidP="00000000" w:rsidRDefault="00000000" w:rsidRPr="00000000" w14:paraId="00000040">
      <w:pPr>
        <w:spacing w:line="360" w:lineRule="auto"/>
        <w:ind w:left="4393.700787401574"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APROVADO EM:____/____/____</w:t>
      </w:r>
    </w:p>
    <w:p w:rsidR="00000000" w:rsidDel="00000000" w:rsidP="00000000" w:rsidRDefault="00000000" w:rsidRPr="00000000" w14:paraId="00000041">
      <w:pPr>
        <w:spacing w:line="360" w:lineRule="auto"/>
        <w:ind w:left="4393.700787401574"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BANCA EXAMINADORA:</w:t>
      </w:r>
    </w:p>
    <w:p w:rsidR="00000000" w:rsidDel="00000000" w:rsidP="00000000" w:rsidRDefault="00000000" w:rsidRPr="00000000" w14:paraId="00000042">
      <w:pPr>
        <w:spacing w:line="360" w:lineRule="auto"/>
        <w:ind w:left="4393.700787401574"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w:t>
      </w:r>
    </w:p>
    <w:p w:rsidR="00000000" w:rsidDel="00000000" w:rsidP="00000000" w:rsidRDefault="00000000" w:rsidRPr="00000000" w14:paraId="00000043">
      <w:pPr>
        <w:spacing w:line="360" w:lineRule="auto"/>
        <w:ind w:left="4393.700787401574"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Prof.º Orientador: Antônio Gonçalves Ribeiro Júnior</w:t>
      </w:r>
    </w:p>
    <w:p w:rsidR="00000000" w:rsidDel="00000000" w:rsidP="00000000" w:rsidRDefault="00000000" w:rsidRPr="00000000" w14:paraId="00000044">
      <w:pPr>
        <w:spacing w:line="360" w:lineRule="auto"/>
        <w:ind w:left="4393.700787401574"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w:t>
      </w:r>
    </w:p>
    <w:p w:rsidR="00000000" w:rsidDel="00000000" w:rsidP="00000000" w:rsidRDefault="00000000" w:rsidRPr="00000000" w14:paraId="00000045">
      <w:pPr>
        <w:spacing w:line="360" w:lineRule="auto"/>
        <w:ind w:left="4393.700787401574"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Prof.º</w:t>
      </w:r>
    </w:p>
    <w:p w:rsidR="00000000" w:rsidDel="00000000" w:rsidP="00000000" w:rsidRDefault="00000000" w:rsidRPr="00000000" w14:paraId="00000046">
      <w:pPr>
        <w:spacing w:line="360" w:lineRule="auto"/>
        <w:ind w:left="4393.700787401574"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w:t>
      </w:r>
    </w:p>
    <w:p w:rsidR="00000000" w:rsidDel="00000000" w:rsidP="00000000" w:rsidRDefault="00000000" w:rsidRPr="00000000" w14:paraId="00000047">
      <w:pPr>
        <w:spacing w:line="360" w:lineRule="auto"/>
        <w:ind w:left="4393.700787401574"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Prof.º</w:t>
      </w:r>
    </w:p>
    <w:p w:rsidR="00000000" w:rsidDel="00000000" w:rsidP="00000000" w:rsidRDefault="00000000" w:rsidRPr="00000000" w14:paraId="00000048">
      <w:pPr>
        <w:spacing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LEI MARIA DA PENHA E SUA APLICABILIDADE AO HOMEM VÍTIMA DE VIOLÊNCIA DOMÉSTICA</w:t>
      </w:r>
    </w:p>
    <w:p w:rsidR="00000000" w:rsidDel="00000000" w:rsidP="00000000" w:rsidRDefault="00000000" w:rsidRPr="00000000" w14:paraId="00000049">
      <w:pPr>
        <w:tabs>
          <w:tab w:val="left" w:pos="1134"/>
          <w:tab w:val="left" w:pos="1440"/>
          <w:tab w:val="left" w:pos="2268"/>
          <w:tab w:val="left" w:pos="3828"/>
        </w:tabs>
        <w:spacing w:line="360" w:lineRule="auto"/>
        <w:contextualSpacing w:val="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MARIA MIRAMAR FERREIRA</w:t>
      </w:r>
      <w:r w:rsidDel="00000000" w:rsidR="00000000" w:rsidRPr="00000000">
        <w:rPr>
          <w:rFonts w:ascii="Times New Roman" w:cs="Times New Roman" w:eastAsia="Times New Roman" w:hAnsi="Times New Roman"/>
          <w:b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4A">
      <w:pPr>
        <w:tabs>
          <w:tab w:val="left" w:pos="1134"/>
          <w:tab w:val="left" w:pos="1440"/>
          <w:tab w:val="left" w:pos="2268"/>
          <w:tab w:val="left" w:pos="3828"/>
        </w:tabs>
        <w:spacing w:line="360" w:lineRule="auto"/>
        <w:ind w:right="4.803149606300394"/>
        <w:contextualSpacing w:val="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ANTÔNIO GONÇALVES RIBEIRO JÚNIOR</w:t>
      </w:r>
      <w:r w:rsidDel="00000000" w:rsidR="00000000" w:rsidRPr="00000000">
        <w:rPr>
          <w:rFonts w:ascii="Times New Roman" w:cs="Times New Roman" w:eastAsia="Times New Roman" w:hAnsi="Times New Roman"/>
          <w:b w:val="1"/>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4B">
      <w:pPr>
        <w:tabs>
          <w:tab w:val="left" w:pos="1134"/>
          <w:tab w:val="left" w:pos="1440"/>
          <w:tab w:val="left" w:pos="2268"/>
          <w:tab w:val="left" w:pos="3828"/>
        </w:tabs>
        <w:spacing w:line="360" w:lineRule="auto"/>
        <w:ind w:right="4.803149606300394"/>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tabs>
          <w:tab w:val="left" w:pos="1134"/>
          <w:tab w:val="left" w:pos="1440"/>
          <w:tab w:val="left" w:pos="2268"/>
          <w:tab w:val="left" w:pos="3828"/>
        </w:tabs>
        <w:spacing w:after="0" w:line="360" w:lineRule="auto"/>
        <w:ind w:right="4.803149606300394"/>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RESUMO:</w:t>
      </w:r>
      <w:r w:rsidDel="00000000" w:rsidR="00000000" w:rsidRPr="00000000">
        <w:rPr>
          <w:rFonts w:ascii="Times New Roman" w:cs="Times New Roman" w:eastAsia="Times New Roman" w:hAnsi="Times New Roman"/>
          <w:sz w:val="24"/>
          <w:szCs w:val="24"/>
          <w:rtl w:val="0"/>
        </w:rPr>
        <w:t xml:space="preserve"> Considerando o compromisso do Estado brasileiro de coibir e prevenir a violência contra a mulher, vem firmar busca de que, tendo em vista a promulgação da Lei 11.340/06- Lei Maria da Penha (LMP), este trabalho tem como objetivo realizar uma reflexão sobre a incorporação dos homens e da perspectiva de gênero no esforço de prevenção e a tendência à violência contra o homem. Apesar do crescente envolvimento dos homens, em especial, como autores de violência contra a mulher, tem recebido bem menos atenção dos órgãos governamentais e não governamentais. Assim, apresentam-se alguns conceitos e descreve um panorama sofre um conflito da orientação sexual e a violência de gênero na aplicabilidade da LMP, e as ações positivas à assistência aos homens que sofrem a violência doméstica, familiar ou em qualquer relação íntima de afeto, e por fim almeja algumas considerações finais sobre o tema mediante análise bibliográficas e dos dispositivos legais sobre o método dedutivo quali-quantitativo. Desta forma, busca ainda este ensaio refletir e suscitar o saudável debate acadêmico diante a competência jurisdicional existente no Brasil.</w:t>
      </w:r>
    </w:p>
    <w:p w:rsidR="00000000" w:rsidDel="00000000" w:rsidP="00000000" w:rsidRDefault="00000000" w:rsidRPr="00000000" w14:paraId="0000004D">
      <w:pPr>
        <w:tabs>
          <w:tab w:val="left" w:pos="1134"/>
          <w:tab w:val="left" w:pos="1440"/>
          <w:tab w:val="left" w:pos="2268"/>
          <w:tab w:val="left" w:pos="3828"/>
        </w:tabs>
        <w:spacing w:after="0" w:line="360" w:lineRule="auto"/>
        <w:ind w:right="4.803149606300394"/>
        <w:contextualSpacing w:val="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Violência doméstica, aplicabilidade, homem.</w:t>
      </w:r>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14:paraId="0000004E">
      <w:pPr>
        <w:tabs>
          <w:tab w:val="left" w:pos="1134"/>
          <w:tab w:val="left" w:pos="1440"/>
          <w:tab w:val="left" w:pos="2268"/>
          <w:tab w:val="left" w:pos="3828"/>
        </w:tabs>
        <w:spacing w:after="0" w:line="360" w:lineRule="auto"/>
        <w:ind w:right="4.803149606300394"/>
        <w:contextualSpacing w:val="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4F">
      <w:pPr>
        <w:tabs>
          <w:tab w:val="left" w:pos="1134"/>
          <w:tab w:val="left" w:pos="1440"/>
          <w:tab w:val="left" w:pos="2268"/>
          <w:tab w:val="left" w:pos="3828"/>
        </w:tabs>
        <w:spacing w:line="360" w:lineRule="auto"/>
        <w:ind w:right="4.803149606300394"/>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INTRODUÇÃO</w:t>
      </w:r>
    </w:p>
    <w:p w:rsidR="00000000" w:rsidDel="00000000" w:rsidP="00000000" w:rsidRDefault="00000000" w:rsidRPr="00000000" w14:paraId="00000050">
      <w:pPr>
        <w:tabs>
          <w:tab w:val="left" w:pos="1134"/>
          <w:tab w:val="left" w:pos="1440"/>
          <w:tab w:val="left" w:pos="2268"/>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Lei Maria da Penha foi criada para coibir e prevenir a violência doméstica e familiar e garantir a integridade física, psíquica, sexual, moral e patrimonial em favor da mulher, adotar ações articuladas com o apoio das Instituições da União, dos Estados, do Distrito Federal, dos Municípios, de Organizações não governamentais; e também a integração entre o Poder Judiciário, Ministério Público, Defensoria Pública, além das áreas da Segurança Pública, a assistência social, saúde, educação, trabalho e habitação.</w:t>
      </w:r>
    </w:p>
    <w:p w:rsidR="00000000" w:rsidDel="00000000" w:rsidP="00000000" w:rsidRDefault="00000000" w:rsidRPr="00000000" w14:paraId="00000051">
      <w:pPr>
        <w:tabs>
          <w:tab w:val="left" w:pos="1134"/>
          <w:tab w:val="left" w:pos="1440"/>
          <w:tab w:val="left" w:pos="2268"/>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Estado da Paraíba tomou medidas em face da efetividade da lei com a criação da 1</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Fonts w:ascii="Times New Roman" w:cs="Times New Roman" w:eastAsia="Times New Roman" w:hAnsi="Times New Roman"/>
          <w:sz w:val="24"/>
          <w:szCs w:val="24"/>
          <w:rtl w:val="0"/>
        </w:rPr>
        <w:t xml:space="preserve">. Delegacia Especializada de Atendimento à Mulher (DEAM), diante da sensibilidade e necessidade de especialização humanizada no atendimento das mulheres. Criada em 1987, na cidade de João Pessoa-PB, atualmente, conta o Estado da Paraíba com 13 (treze) unidades especializadas, distribuídas, nas cidades de João Pessoa, Bayeux, Santa Rita, Cabedelo, Campina Grande, Patos, Cajazeiras, Souza, Guarabira, Picuí, Queimadas, Esperança e Monteiro, e estão voltadas ao atendimento do gênero feminino, com a equipe estruturada pelo gênero.</w:t>
      </w:r>
    </w:p>
    <w:p w:rsidR="00000000" w:rsidDel="00000000" w:rsidP="00000000" w:rsidRDefault="00000000" w:rsidRPr="00000000" w14:paraId="00000052">
      <w:pPr>
        <w:tabs>
          <w:tab w:val="left" w:pos="1134"/>
          <w:tab w:val="left" w:pos="1440"/>
          <w:tab w:val="left" w:pos="2268"/>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dos Juizados de Violência Doméstica e Familiar contra a Mulher (JVDFM), com competência cível e criminal, onde o juiz, o promotor, o defensor e os servidores são capacitados para atuarem nessas varas e juntamente com uma equipe de atendimento multidisciplinar. </w:t>
      </w:r>
    </w:p>
    <w:p w:rsidR="00000000" w:rsidDel="00000000" w:rsidP="00000000" w:rsidRDefault="00000000" w:rsidRPr="00000000" w14:paraId="00000053">
      <w:pPr>
        <w:tabs>
          <w:tab w:val="left" w:pos="1134"/>
          <w:tab w:val="left" w:pos="1440"/>
          <w:tab w:val="left" w:pos="2268"/>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com o surgimento da Lei e o apoio e assistência às mulheres de um modo geral passaram elas a se sentirem seguras e receptivas, acolhidas no constrangedor ambiente policial. Segundo, Maria Berenice Dias (2007), a partir da vigência da nova lei: </w:t>
      </w:r>
    </w:p>
    <w:p w:rsidR="00000000" w:rsidDel="00000000" w:rsidP="00000000" w:rsidRDefault="00000000" w:rsidRPr="00000000" w14:paraId="00000054">
      <w:pPr>
        <w:tabs>
          <w:tab w:val="left" w:pos="1134"/>
          <w:tab w:val="left" w:pos="1440"/>
          <w:tab w:val="left" w:pos="2268"/>
          <w:tab w:val="left" w:pos="3828"/>
        </w:tabs>
        <w:spacing w:after="200" w:before="200" w:line="240" w:lineRule="auto"/>
        <w:ind w:left="2267.71653543307" w:right="4.803149606300394" w:firstLine="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violência doméstica não guarda correspondência com quaisquer tipos penais, nem todas as ações de expressões raivosas configuram violência doméstica ou constituem delitos. Além do mais, as ações descritas, para configurarem violência doméstica, precisam ser perpetradas no âmbito da unidade doméstica ou familiar ou em qualquer relação íntima de afeto [...].   </w:t>
      </w:r>
    </w:p>
    <w:p w:rsidR="00000000" w:rsidDel="00000000" w:rsidP="00000000" w:rsidRDefault="00000000" w:rsidRPr="00000000" w14:paraId="00000055">
      <w:pPr>
        <w:tabs>
          <w:tab w:val="left" w:pos="1134"/>
          <w:tab w:val="left" w:pos="1440"/>
          <w:tab w:val="left" w:pos="2268"/>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diante do moderno conceito de família e suas estruturações, concepções de gêneros e modificações destes. A aplicabilidade da Lei passou por um  assídua discussão e diversificação na sua aplicabilidade no que desrespeita ao gênero de sua atuação sobre suas comparações. </w:t>
      </w:r>
    </w:p>
    <w:p w:rsidR="00000000" w:rsidDel="00000000" w:rsidP="00000000" w:rsidRDefault="00000000" w:rsidRPr="00000000" w14:paraId="00000056">
      <w:pPr>
        <w:tabs>
          <w:tab w:val="left" w:pos="1134"/>
          <w:tab w:val="left" w:pos="1440"/>
          <w:tab w:val="left" w:pos="2268"/>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Atualmente, no âmbito jurídico, entende-se que a Lei Maria da Penha também garante a proteção inerente às homossexuais (lésbicas) e aos transexuais (que devido a intervenção cirúrgica de transgenitalização e, obtiveram alteração no registro civil, tornaram-se mulher), pois o que de fato a citada lei busca é mais do que proteger o sexo biológico mulher, é proteger todos aqueles seres que se comportam como mulheres, exercendo seu papel social, formando vínculos afetivos e familiares, conforme análise de casos abordados neste artigo (LEONARDO, 2016).</w:t>
      </w:r>
    </w:p>
    <w:p w:rsidR="00000000" w:rsidDel="00000000" w:rsidP="00000000" w:rsidRDefault="00000000" w:rsidRPr="00000000" w14:paraId="00000057">
      <w:pPr>
        <w:tabs>
          <w:tab w:val="left" w:pos="1134"/>
          <w:tab w:val="left" w:pos="1440"/>
          <w:tab w:val="left" w:pos="2268"/>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levando em consideração a histórica frase de </w:t>
      </w:r>
      <w:r w:rsidDel="00000000" w:rsidR="00000000" w:rsidRPr="00000000">
        <w:rPr>
          <w:rFonts w:ascii="Times New Roman" w:cs="Times New Roman" w:eastAsia="Times New Roman" w:hAnsi="Times New Roman"/>
          <w:sz w:val="24"/>
          <w:szCs w:val="24"/>
          <w:highlight w:val="white"/>
          <w:rtl w:val="0"/>
        </w:rPr>
        <w:t xml:space="preserve">Simone de Beauvoir (1967)</w:t>
      </w:r>
      <w:r w:rsidDel="00000000" w:rsidR="00000000" w:rsidRPr="00000000">
        <w:rPr>
          <w:rFonts w:ascii="Times New Roman" w:cs="Times New Roman" w:eastAsia="Times New Roman" w:hAnsi="Times New Roman"/>
          <w:sz w:val="24"/>
          <w:szCs w:val="24"/>
          <w:highlight w:val="white"/>
          <w:rtl w:val="0"/>
        </w:rPr>
        <w:t xml:space="preserve"> "Não se nasce mulher, torna-se mulher!" </w:t>
      </w:r>
      <w:r w:rsidDel="00000000" w:rsidR="00000000" w:rsidRPr="00000000">
        <w:rPr>
          <w:rFonts w:ascii="Times New Roman" w:cs="Times New Roman" w:eastAsia="Times New Roman" w:hAnsi="Times New Roman"/>
          <w:sz w:val="24"/>
          <w:szCs w:val="24"/>
          <w:rtl w:val="0"/>
        </w:rPr>
        <w:t xml:space="preserve">sobre uma visão crítica e problemática da pesquisa visa questionar qual a realidade e aplicabilidade da Lei Maria da Penha diante da determinação de gênero para o âmbito judiciário na sociedade moderna. Sobre uma proposta de pesquisa teórica, numa abordagem quali-quantitativa de uma pesquisa bibliográfica da aplicabilidade da Lei Maria da Penha quanto à orientação sexual, gênero e o cenário da agressão.</w:t>
      </w:r>
    </w:p>
    <w:p w:rsidR="00000000" w:rsidDel="00000000" w:rsidP="00000000" w:rsidRDefault="00000000" w:rsidRPr="00000000" w14:paraId="00000058">
      <w:pPr>
        <w:tabs>
          <w:tab w:val="left" w:pos="1134"/>
          <w:tab w:val="left" w:pos="1440"/>
          <w:tab w:val="left" w:pos="2268"/>
          <w:tab w:val="left" w:pos="3828"/>
        </w:tabs>
        <w:spacing w:after="0" w:line="360" w:lineRule="auto"/>
        <w:ind w:right="4.803149606300394" w:firstLine="850.3937007874017"/>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tabs>
          <w:tab w:val="left" w:pos="1134"/>
          <w:tab w:val="left" w:pos="1440"/>
          <w:tab w:val="left" w:pos="2268"/>
          <w:tab w:val="left" w:pos="3828"/>
        </w:tabs>
        <w:spacing w:after="0" w:line="360" w:lineRule="auto"/>
        <w:ind w:left="0" w:right="4.803149606300394" w:firstLine="0"/>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sz w:val="24"/>
          <w:szCs w:val="24"/>
          <w:rtl w:val="0"/>
        </w:rPr>
        <w:t xml:space="preserve">A LEI MARIA DA PENHA</w:t>
      </w:r>
    </w:p>
    <w:p w:rsidR="00000000" w:rsidDel="00000000" w:rsidP="00000000" w:rsidRDefault="00000000" w:rsidRPr="00000000" w14:paraId="0000005A">
      <w:pPr>
        <w:tabs>
          <w:tab w:val="left" w:pos="1440"/>
          <w:tab w:val="left" w:pos="3828"/>
        </w:tabs>
        <w:spacing w:after="0" w:line="360" w:lineRule="auto"/>
        <w:ind w:right="4.803149606300394" w:firstLine="850.3937007874017"/>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tabs>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o artigo 7</w:t>
      </w:r>
      <w:r w:rsidDel="00000000" w:rsidR="00000000" w:rsidRPr="00000000">
        <w:rPr>
          <w:rFonts w:ascii="Times New Roman" w:cs="Times New Roman" w:eastAsia="Times New Roman" w:hAnsi="Times New Roman"/>
          <w:sz w:val="24"/>
          <w:szCs w:val="24"/>
          <w:vertAlign w:val="superscript"/>
          <w:rtl w:val="0"/>
        </w:rPr>
        <w:t xml:space="preserve">º</w:t>
      </w:r>
      <w:r w:rsidDel="00000000" w:rsidR="00000000" w:rsidRPr="00000000">
        <w:rPr>
          <w:rFonts w:ascii="Times New Roman" w:cs="Times New Roman" w:eastAsia="Times New Roman" w:hAnsi="Times New Roman"/>
          <w:sz w:val="24"/>
          <w:szCs w:val="24"/>
          <w:rtl w:val="0"/>
        </w:rPr>
        <w:t xml:space="preserve"> da Lei n</w:t>
      </w:r>
      <w:r w:rsidDel="00000000" w:rsidR="00000000" w:rsidRPr="00000000">
        <w:rPr>
          <w:rFonts w:ascii="Times New Roman" w:cs="Times New Roman" w:eastAsia="Times New Roman" w:hAnsi="Times New Roman"/>
          <w:sz w:val="24"/>
          <w:szCs w:val="24"/>
          <w:vertAlign w:val="superscript"/>
          <w:rtl w:val="0"/>
        </w:rPr>
        <w:t xml:space="preserve">º</w:t>
      </w:r>
      <w:r w:rsidDel="00000000" w:rsidR="00000000" w:rsidRPr="00000000">
        <w:rPr>
          <w:rFonts w:ascii="Times New Roman" w:cs="Times New Roman" w:eastAsia="Times New Roman" w:hAnsi="Times New Roman"/>
          <w:sz w:val="24"/>
          <w:szCs w:val="24"/>
          <w:rtl w:val="0"/>
        </w:rPr>
        <w:t xml:space="preserve">. 11.340, também chamada de Lei Maria da Penha (LMP) de agosto de 2006, enumera as formas de manifestação de violência genérica, como violência doméstica e familiar que de maneira orientadora e enunciativa interpreta as principais condutas como: violência física, moral, psicológica, patrimonial e sexual (SOUZA, 2007, p 71).</w:t>
      </w:r>
    </w:p>
    <w:p w:rsidR="00000000" w:rsidDel="00000000" w:rsidP="00000000" w:rsidRDefault="00000000" w:rsidRPr="00000000" w14:paraId="0000005C">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atender a mulher vítima de violência, no âmbito das relações familiares, impõe a Lei a criação de mecanismos para coibir e prevenir a violência doméstica e familiar, visando assegurar a proteção, estabelecendo medidas de assistência e proteção.</w:t>
      </w:r>
    </w:p>
    <w:p w:rsidR="00000000" w:rsidDel="00000000" w:rsidP="00000000" w:rsidRDefault="00000000" w:rsidRPr="00000000" w14:paraId="0000005D">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A Lei nº. 13.641, de 3 de abril de 2018, em seu art. 1º alterou a LMP, para tipificar o crime de descumprimento de medidas protetivas de urgência, elaborada com a finalidade de alcançar uma postura do agressor diferente e reduzir as incidências no âmbito desta violência. Por meio desta norma, o Capítulo II do Título IV da LMP, passou a vigorar acrescido da seção IV, com o art. 24-A, criando o Crime de Descumprimento de Medidas Protetivas de Urgência, cuja pena é de detenção, de 3 (três) meses a 2 (dois) anos. </w:t>
      </w:r>
    </w:p>
    <w:p w:rsidR="00000000" w:rsidDel="00000000" w:rsidP="00000000" w:rsidRDefault="00000000" w:rsidRPr="00000000" w14:paraId="0000005E">
      <w:pPr>
        <w:tabs>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objetivo da referida lei, estabelece a tipificação do d</w:t>
      </w:r>
      <w:r w:rsidDel="00000000" w:rsidR="00000000" w:rsidRPr="00000000">
        <w:rPr>
          <w:rFonts w:ascii="Times New Roman" w:cs="Times New Roman" w:eastAsia="Times New Roman" w:hAnsi="Times New Roman"/>
          <w:color w:val="222222"/>
          <w:sz w:val="24"/>
          <w:szCs w:val="24"/>
          <w:highlight w:val="white"/>
          <w:rtl w:val="0"/>
        </w:rPr>
        <w:t xml:space="preserve">escumprimento de medidas protetivas de urgência para que estas </w:t>
      </w:r>
      <w:r w:rsidDel="00000000" w:rsidR="00000000" w:rsidRPr="00000000">
        <w:rPr>
          <w:rFonts w:ascii="Times New Roman" w:cs="Times New Roman" w:eastAsia="Times New Roman" w:hAnsi="Times New Roman"/>
          <w:sz w:val="24"/>
          <w:szCs w:val="24"/>
          <w:rtl w:val="0"/>
        </w:rPr>
        <w:t xml:space="preserve">tenham efeito imediato na prevenção do risco à integridade física e psicológica da vítima. Segundo o § 8º do art. 226 da Constituição Federal (CF), juntamente com o art. 1º da LMP, previnem e instituem a proteção no âmbito das relações familiares sobre a violência doméstica contra a mulher.</w:t>
      </w:r>
    </w:p>
    <w:p w:rsidR="00000000" w:rsidDel="00000000" w:rsidP="00000000" w:rsidRDefault="00000000" w:rsidRPr="00000000" w14:paraId="0000005F">
      <w:pPr>
        <w:tabs>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 forma, destacamos sobre o princípio da proteção, que a LMP é bastante taxativa na normatização e destaque de gênero a proteger, a mulher. Ademais, devemos ressaltar que a lei ao descrever em seu art. 5º, violência contra mulher, se perfaz discriminatória e ofensiva em submeter a desigualdade entre homem ou mulheres, ou quem nestes aspectos se posicionar,  </w:t>
      </w:r>
      <w:r w:rsidDel="00000000" w:rsidR="00000000" w:rsidRPr="00000000">
        <w:rPr>
          <w:rFonts w:ascii="Times New Roman" w:cs="Times New Roman" w:eastAsia="Times New Roman" w:hAnsi="Times New Roman"/>
          <w:sz w:val="24"/>
          <w:szCs w:val="24"/>
          <w:rtl w:val="0"/>
        </w:rPr>
        <w:t xml:space="preserve">veja-se: </w:t>
      </w:r>
    </w:p>
    <w:p w:rsidR="00000000" w:rsidDel="00000000" w:rsidP="00000000" w:rsidRDefault="00000000" w:rsidRPr="00000000" w14:paraId="00000060">
      <w:pPr>
        <w:tabs>
          <w:tab w:val="left" w:pos="1440"/>
          <w:tab w:val="left" w:pos="3828"/>
        </w:tabs>
        <w:spacing w:line="240" w:lineRule="auto"/>
        <w:ind w:left="2267.71653543307" w:right="4.803149606300394" w:firstLine="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 5º Para os efeitos desta Lei, configura violência doméstica e familiar contra a mulher qualquer ação ou omissão baseada no gênero que lhe cause morte, lesão, sofrimento físico, sexual ou psicológico e dano moral ou patrimonial: (Vide Lei complementar nº 150, de 2015)</w:t>
      </w:r>
    </w:p>
    <w:p w:rsidR="00000000" w:rsidDel="00000000" w:rsidP="00000000" w:rsidRDefault="00000000" w:rsidRPr="00000000" w14:paraId="00000061">
      <w:pPr>
        <w:tabs>
          <w:tab w:val="left" w:pos="1440"/>
          <w:tab w:val="left" w:pos="3828"/>
        </w:tabs>
        <w:spacing w:line="240" w:lineRule="auto"/>
        <w:ind w:left="2267.71653543307" w:right="4.803149606300394" w:firstLine="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 no âmbito da unidade doméstica, compreendida como o espaço de convívio permanente de pessoas, com ou sem vínculo familiar, inclusive as esporadicamente agregadas;</w:t>
      </w:r>
    </w:p>
    <w:p w:rsidR="00000000" w:rsidDel="00000000" w:rsidP="00000000" w:rsidRDefault="00000000" w:rsidRPr="00000000" w14:paraId="00000062">
      <w:pPr>
        <w:tabs>
          <w:tab w:val="left" w:pos="1440"/>
          <w:tab w:val="left" w:pos="3828"/>
        </w:tabs>
        <w:spacing w:line="240" w:lineRule="auto"/>
        <w:ind w:left="2267.71653543307" w:right="4.803149606300394" w:firstLine="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 no âmbito da família, compreendida como a comunidade formada por indivíduos que são ou se consideram aparentados, unidos por laços naturais, por afinidade ou por vontade expressa;</w:t>
      </w:r>
    </w:p>
    <w:p w:rsidR="00000000" w:rsidDel="00000000" w:rsidP="00000000" w:rsidRDefault="00000000" w:rsidRPr="00000000" w14:paraId="00000063">
      <w:pPr>
        <w:tabs>
          <w:tab w:val="left" w:pos="1440"/>
          <w:tab w:val="left" w:pos="3828"/>
        </w:tabs>
        <w:spacing w:line="240" w:lineRule="auto"/>
        <w:ind w:left="2267.71653543307" w:right="4.803149606300394" w:firstLine="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 em qualquer relação íntima de afeto, na qual o agressor conviva ou tenha convivido com a ofendida, independentemente de coabitação.</w:t>
      </w:r>
    </w:p>
    <w:p w:rsidR="00000000" w:rsidDel="00000000" w:rsidP="00000000" w:rsidRDefault="00000000" w:rsidRPr="00000000" w14:paraId="00000064">
      <w:pPr>
        <w:tabs>
          <w:tab w:val="left" w:pos="1440"/>
          <w:tab w:val="left" w:pos="3828"/>
        </w:tabs>
        <w:spacing w:line="240" w:lineRule="auto"/>
        <w:ind w:left="2267.71653543307" w:right="4.803149606300394"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u w:val="single"/>
          <w:rtl w:val="0"/>
        </w:rPr>
        <w:t xml:space="preserve">Parágrafo único. As relações pessoais enunciadas neste artigo independem de orientação sexual (</w:t>
      </w:r>
      <w:r w:rsidDel="00000000" w:rsidR="00000000" w:rsidRPr="00000000">
        <w:rPr>
          <w:rFonts w:ascii="Times New Roman" w:cs="Times New Roman" w:eastAsia="Times New Roman" w:hAnsi="Times New Roman"/>
          <w:rtl w:val="0"/>
        </w:rPr>
        <w:t xml:space="preserve">grifo nosso) (BRASIL, 2006).</w:t>
      </w:r>
      <w:r w:rsidDel="00000000" w:rsidR="00000000" w:rsidRPr="00000000">
        <w:rPr>
          <w:rtl w:val="0"/>
        </w:rPr>
      </w:r>
    </w:p>
    <w:p w:rsidR="00000000" w:rsidDel="00000000" w:rsidP="00000000" w:rsidRDefault="00000000" w:rsidRPr="00000000" w14:paraId="00000065">
      <w:pPr>
        <w:tabs>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 forma, observa-se que a realidade apresenta aspectos que violam os Direitos Humanos e Direitos Fundamentais, para alcançar os objetivos de concretização do homem e sua cidadania como garantias de direitos. Direitos estes que por serem entendidos como fundamentais que o homem possui pelo fato de ser homem, por sua própria natureza humana, pela dignidade que ela é inerente são direitos que não resultam de uma concessão da sociedade política. Pelo contrário, são direitos que violam a sociedade política, que tem o dever de consagrar e garantir, são direitos que necessitam de adequações e aplicabilidade sobre os novos preceitos e formação social (BUCCI; BLANES; RIBEIRO, 2012, p.59).</w:t>
      </w:r>
    </w:p>
    <w:p w:rsidR="00000000" w:rsidDel="00000000" w:rsidP="00000000" w:rsidRDefault="00000000" w:rsidRPr="00000000" w14:paraId="00000066">
      <w:pPr>
        <w:tabs>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assim, se pode afirmar que a proteção plena deve colocar a pessoa humana no centro da proteção dos direitos e garantir segurança social constitucionais consagradas aos direitos fundamentais, como bem </w:t>
      </w:r>
      <w:r w:rsidDel="00000000" w:rsidR="00000000" w:rsidRPr="00000000">
        <w:rPr>
          <w:rFonts w:ascii="Times New Roman" w:cs="Times New Roman" w:eastAsia="Times New Roman" w:hAnsi="Times New Roman"/>
          <w:sz w:val="24"/>
          <w:szCs w:val="24"/>
          <w:highlight w:val="white"/>
          <w:rtl w:val="0"/>
        </w:rPr>
        <w:t xml:space="preserve">o reconhecimento dos direitos sociais previstos no artigo 6º da nossa Constituição Federal de 1988.        </w:t>
      </w:r>
      <w:r w:rsidDel="00000000" w:rsidR="00000000" w:rsidRPr="00000000">
        <w:rPr>
          <w:rtl w:val="0"/>
        </w:rPr>
      </w:r>
    </w:p>
    <w:p w:rsidR="00000000" w:rsidDel="00000000" w:rsidP="00000000" w:rsidRDefault="00000000" w:rsidRPr="00000000" w14:paraId="00000067">
      <w:pPr>
        <w:tabs>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tabs>
          <w:tab w:val="left" w:pos="1276"/>
          <w:tab w:val="left" w:pos="1440"/>
          <w:tab w:val="left" w:pos="3828"/>
        </w:tabs>
        <w:spacing w:after="0" w:line="360" w:lineRule="auto"/>
        <w:ind w:left="0" w:right="4.803149606300394" w:firstLine="0"/>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OBJETIVOS E DESTINATÁRIOS DA LEI MARIA DA PENHA</w:t>
      </w:r>
    </w:p>
    <w:p w:rsidR="00000000" w:rsidDel="00000000" w:rsidP="00000000" w:rsidRDefault="00000000" w:rsidRPr="00000000" w14:paraId="00000069">
      <w:pPr>
        <w:tabs>
          <w:tab w:val="left" w:pos="1276"/>
          <w:tab w:val="left" w:pos="1440"/>
          <w:tab w:val="left" w:pos="3828"/>
        </w:tabs>
        <w:spacing w:after="0" w:line="360" w:lineRule="auto"/>
        <w:ind w:right="4.803149606300394" w:firstLine="850.3937007874017"/>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as novas tendências socioculturais, organizações sociais e suas modernizações, o século XXI trouxe a problematização da aplicabilidade das leis diante das inovações aos conceitos de famílias e suas formações. Desta forma, surgem questionamentos como: todas as desavenças são reconhecidas como violência doméstica; são todas contra a mulher; a quem se destina a Lei?</w:t>
      </w:r>
    </w:p>
    <w:p w:rsidR="00000000" w:rsidDel="00000000" w:rsidP="00000000" w:rsidRDefault="00000000" w:rsidRPr="00000000" w14:paraId="0000006B">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modo claro, a LMP  busca propiciar mais do que a punição para os agressores de mulheres. Suas ações e medidas estão organizadas em três eixos de atuação. Segundo, Pasinato (2009) o primeiro eixo trata das medidas criminais, para a punição da violência; no segundo eixo encontram-se as medidas de proteção à integridade física e dos direitos da mulher que se executam através de um conjunto de medidas protetivas com caráter de urgência para a mulher aliado a um conjunto de medidas que se voltam ao seu agressor; no terceiro eixo, estão as medidas de prevenção e de educação, compreendidas como estratégias possíveis e necessárias para coibir a reprodução social da violência e da discriminação baseadas no gênero. </w:t>
      </w:r>
    </w:p>
    <w:p w:rsidR="00000000" w:rsidDel="00000000" w:rsidP="00000000" w:rsidRDefault="00000000" w:rsidRPr="00000000" w14:paraId="0000006C">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termo violência doméstica, como diz o próprio nome, é violência que acontece no seio de uma família. Desta forma, podemos enfatizar que quando se trata de gênero, termo</w:t>
      </w:r>
      <w:r w:rsidDel="00000000" w:rsidR="00000000" w:rsidRPr="00000000">
        <w:rPr>
          <w:rFonts w:ascii="Times New Roman" w:cs="Times New Roman" w:eastAsia="Times New Roman" w:hAnsi="Times New Roman"/>
          <w:sz w:val="24"/>
          <w:szCs w:val="24"/>
          <w:rtl w:val="0"/>
        </w:rPr>
        <w:t xml:space="preserve"> que apenas muito recentemente começou a ser bastante discutido. </w:t>
      </w:r>
    </w:p>
    <w:p w:rsidR="00000000" w:rsidDel="00000000" w:rsidP="00000000" w:rsidRDefault="00000000" w:rsidRPr="00000000" w14:paraId="0000006D">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assim, como referido por Scott (1995), gênero representa:</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tabs>
          <w:tab w:val="left" w:pos="1276"/>
          <w:tab w:val="left" w:pos="1440"/>
          <w:tab w:val="left" w:pos="3828"/>
        </w:tabs>
        <w:spacing w:after="220" w:before="200" w:line="240" w:lineRule="auto"/>
        <w:ind w:left="2267.71653543307" w:right="4.803149606300394" w:firstLine="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 uma forma de identificar 'construções culturais' - a criação inteiramente social de idéias sobre os papéis adequados aos homens e às mulheres. Trata-se de uma forma de se referir às origens exclusivamente sociais das identidades subjetivas de homens e mulh</w:t>
      </w:r>
      <w:r w:rsidDel="00000000" w:rsidR="00000000" w:rsidRPr="00000000">
        <w:rPr>
          <w:rFonts w:ascii="Times New Roman" w:cs="Times New Roman" w:eastAsia="Times New Roman" w:hAnsi="Times New Roman"/>
          <w:rtl w:val="0"/>
        </w:rPr>
        <w:t xml:space="preserve">eres</w:t>
      </w:r>
      <w:r w:rsidDel="00000000" w:rsidR="00000000" w:rsidRPr="00000000">
        <w:rPr>
          <w:rFonts w:ascii="Times New Roman" w:cs="Times New Roman" w:eastAsia="Times New Roman" w:hAnsi="Times New Roman"/>
          <w:rtl w:val="0"/>
        </w:rPr>
        <w:t xml:space="preserve"> (1995, p. 75, apud FONSECA; NUNES; e SEBASTIANY).</w:t>
      </w:r>
    </w:p>
    <w:p w:rsidR="00000000" w:rsidDel="00000000" w:rsidP="00000000" w:rsidRDefault="00000000" w:rsidRPr="00000000" w14:paraId="0000006F">
      <w:pPr>
        <w:tabs>
          <w:tab w:val="left" w:pos="1276"/>
          <w:tab w:val="left" w:pos="1440"/>
          <w:tab w:val="left" w:pos="3828"/>
        </w:tabs>
        <w:spacing w:after="0" w:line="360" w:lineRule="auto"/>
        <w:ind w:left="0" w:right="4.803149606300394" w:firstLine="708.6614173228347"/>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Entretanto, a LMP em seu artigo 2º, leciona: “Toda mulher, independentemente de classe, raça, etnia, orientação sexual [...] goza dos direitos fundamentais inerentes à pessoa humana”. O parágrafo único do artigo 5º afirma que esta proteção independem de orientação sexual, todas as situações, que configuram violência doméstica e familiar.</w:t>
      </w:r>
    </w:p>
    <w:p w:rsidR="00000000" w:rsidDel="00000000" w:rsidP="00000000" w:rsidRDefault="00000000" w:rsidRPr="00000000" w14:paraId="00000070">
      <w:pPr>
        <w:tabs>
          <w:tab w:val="left" w:pos="1276"/>
          <w:tab w:val="left" w:pos="1440"/>
          <w:tab w:val="left" w:pos="3828"/>
        </w:tabs>
        <w:spacing w:after="0" w:line="360" w:lineRule="auto"/>
        <w:ind w:left="0" w:right="4.803149606300394" w:firstLine="708.6614173228347"/>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Dessa forma, podemos generalizar, de acordo com a lei, que o destinatário final se estabelece na figura feminina de um relação familiar. Ademais, em análise ao supracitado art. 5º da LMP, Maria Berenice Dias (2008), aduz no momento em que é afirmado que está sob o abrigo da lei, a mulher, sem se distinguir sua orientação sexual, alcançam-se tanto lésbicas como travestis, transexuais e transgêneros que mantêm relação íntima de afeto em ambiente familiar ou de convívio. Em todos esses relacionamentos, as situações de violência contra o gênero feminino justificam especial proteção.</w:t>
      </w:r>
    </w:p>
    <w:p w:rsidR="00000000" w:rsidDel="00000000" w:rsidP="00000000" w:rsidRDefault="00000000" w:rsidRPr="00000000" w14:paraId="00000071">
      <w:pPr>
        <w:tabs>
          <w:tab w:val="left" w:pos="1276"/>
          <w:tab w:val="left" w:pos="1440"/>
          <w:tab w:val="left" w:pos="3828"/>
        </w:tabs>
        <w:spacing w:after="0" w:line="360" w:lineRule="auto"/>
        <w:ind w:left="0" w:right="4.803149606300394" w:firstLine="708.6614173228347"/>
        <w:contextualSpacing w:val="0"/>
        <w:jc w:val="both"/>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Destarte, atento a necessidade do homem, vítima de violência doméstica ou familiar, numa relação íntima de afeto e dentro do ambiente “família”, ao sentir-se ameaçado requer de direito a aplicabilidade da LMP, sob a proteção de atos infracionais, atinentes à violação de sua integridade física ou moral. </w:t>
      </w:r>
    </w:p>
    <w:p w:rsidR="00000000" w:rsidDel="00000000" w:rsidP="00000000" w:rsidRDefault="00000000" w:rsidRPr="00000000" w14:paraId="00000072">
      <w:pPr>
        <w:tabs>
          <w:tab w:val="left" w:pos="1276"/>
          <w:tab w:val="left" w:pos="1440"/>
          <w:tab w:val="left" w:pos="3828"/>
        </w:tabs>
        <w:spacing w:after="0" w:line="360" w:lineRule="auto"/>
        <w:ind w:left="0" w:right="4.803149606300394" w:firstLine="708.6614173228347"/>
        <w:contextualSpacing w:val="0"/>
        <w:jc w:val="both"/>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Portanto, enseja do intérprete que amplie os benefícios que possa conceder tratamento isonômico ao homem/vítima, de modo a não restringi-lo em razão de presunção que o legitima de agressor. O ambiente doméstico constrangedor torna e causa motivo de origem às agressões mútuas. Desta feita, se configura a necessidade de reconhecer os direitos e garantias a vítima do sexo masculino com perspectiva de assegurar a solução de conflitos em prol de uma paz social. </w:t>
      </w:r>
    </w:p>
    <w:p w:rsidR="00000000" w:rsidDel="00000000" w:rsidP="00000000" w:rsidRDefault="00000000" w:rsidRPr="00000000" w14:paraId="00000073">
      <w:pPr>
        <w:tabs>
          <w:tab w:val="left" w:pos="1276"/>
          <w:tab w:val="left" w:pos="1440"/>
          <w:tab w:val="left" w:pos="3828"/>
        </w:tabs>
        <w:spacing w:after="0" w:line="360" w:lineRule="auto"/>
        <w:ind w:left="0" w:right="4.803149606300394" w:firstLine="708.6614173228347"/>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74">
      <w:pPr>
        <w:tabs>
          <w:tab w:val="left" w:pos="1276"/>
          <w:tab w:val="left" w:pos="1440"/>
          <w:tab w:val="left" w:pos="3828"/>
        </w:tabs>
        <w:spacing w:after="0" w:line="360" w:lineRule="auto"/>
        <w:ind w:left="0" w:right="4.803149606300394" w:firstLine="0"/>
        <w:contextualSpacing w:val="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4 VÍNCULO ENTRE O AGRESSOR E A VÍTIMA </w:t>
      </w:r>
      <w:r w:rsidDel="00000000" w:rsidR="00000000" w:rsidRPr="00000000">
        <w:rPr>
          <w:rFonts w:ascii="Times New Roman" w:cs="Times New Roman" w:eastAsia="Times New Roman" w:hAnsi="Times New Roman"/>
          <w:b w:val="1"/>
          <w:sz w:val="28"/>
          <w:szCs w:val="28"/>
          <w:rtl w:val="0"/>
        </w:rPr>
        <w:br w:type="textWrapping"/>
      </w:r>
    </w:p>
    <w:p w:rsidR="00000000" w:rsidDel="00000000" w:rsidP="00000000" w:rsidRDefault="00000000" w:rsidRPr="00000000" w14:paraId="00000075">
      <w:pPr>
        <w:tabs>
          <w:tab w:val="left" w:pos="549.0000000000001"/>
          <w:tab w:val="left" w:pos="1440"/>
          <w:tab w:val="left" w:pos="3828"/>
        </w:tabs>
        <w:spacing w:after="0" w:line="360" w:lineRule="auto"/>
        <w:ind w:left="0"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art. 5°, inc. II da LMP, dispõe: “ No âmbito da família compreendida como a comunidade formada por indivíduos que são ou se consideram aparentados, unidos por laços naturais, por afinidade ou por vontade expressa” Logo, o conceito de âmbito familiar é bem mais extenso do que o do Capítulo II, no qual está inserido o art. 226 da Constituição Federal, por ampliar a referida noção, as pessoas que entendem estar na mesma família e que passam a se tornar parentes, apenas por manifestação de vontade, se consideram parentes</w:t>
      </w:r>
    </w:p>
    <w:p w:rsidR="00000000" w:rsidDel="00000000" w:rsidP="00000000" w:rsidRDefault="00000000" w:rsidRPr="00000000" w14:paraId="00000076">
      <w:pPr>
        <w:tabs>
          <w:tab w:val="left" w:pos="549.0000000000001"/>
          <w:tab w:val="left" w:pos="1440"/>
          <w:tab w:val="left" w:pos="3828"/>
        </w:tabs>
        <w:spacing w:after="0" w:line="360" w:lineRule="auto"/>
        <w:ind w:left="0"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bastasse a ampliação do artigo 5º, inc. II, o inc. I da LMP esclarece que a unidade doméstica é o espaço de convívio permanente de pessoas, com ou sem vínculo familiar, inclusive as esporadicamente agregadas, abrangendo, portanto, todas as pessoas que trabalham em uma determinada residência, até pessoas que são, efetivamente, parentes ou não, englobam ainda o eventual locatário de um quarto na residência. </w:t>
      </w:r>
    </w:p>
    <w:p w:rsidR="00000000" w:rsidDel="00000000" w:rsidP="00000000" w:rsidRDefault="00000000" w:rsidRPr="00000000" w14:paraId="00000077">
      <w:pPr>
        <w:tabs>
          <w:tab w:val="left" w:pos="1276"/>
          <w:tab w:val="left" w:pos="1440"/>
          <w:tab w:val="left" w:pos="3828"/>
        </w:tabs>
        <w:spacing w:after="0" w:line="360" w:lineRule="auto"/>
        <w:ind w:left="0"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inc. III do art. 5º da LMP, amplia ainda mais a ideia de unidade doméstica para abarcar pessoas que tenham tido relação íntima de afeto, mas que não tenham qualquer convivência atual no mesmo espaço doméstico. Arremata o parágrafo único do art. 5º, que a unidade doméstica, âmbito familiar e as relações presentes e pretéritas de afeto independente de orientação sexual, de forma que estão integralmente abrangidos os homossexuais (SOUZA, e KUMPEL, 2007, p.33).</w:t>
      </w:r>
    </w:p>
    <w:p w:rsidR="00000000" w:rsidDel="00000000" w:rsidP="00000000" w:rsidRDefault="00000000" w:rsidRPr="00000000" w14:paraId="00000078">
      <w:pPr>
        <w:tabs>
          <w:tab w:val="left" w:pos="1276"/>
          <w:tab w:val="left" w:pos="1440"/>
          <w:tab w:val="left" w:pos="3828"/>
        </w:tabs>
        <w:spacing w:after="0" w:line="360" w:lineRule="auto"/>
        <w:ind w:left="0"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 que o ciclo de violência e as estratégias do agressor, bem como o impacto que a violência causa na vítima são semelhantes em ambos os relacionamentos.</w:t>
      </w:r>
    </w:p>
    <w:p w:rsidR="00000000" w:rsidDel="00000000" w:rsidP="00000000" w:rsidRDefault="00000000" w:rsidRPr="00000000" w14:paraId="00000079">
      <w:pPr>
        <w:tabs>
          <w:tab w:val="left" w:pos="1276"/>
          <w:tab w:val="left" w:pos="1440"/>
          <w:tab w:val="left" w:pos="3828"/>
        </w:tabs>
        <w:spacing w:after="0" w:line="360" w:lineRule="auto"/>
        <w:ind w:left="0"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SIRVINKAS (apud LIMA,2013, p.68), para fins do art. 5º, da LPM: </w:t>
      </w:r>
    </w:p>
    <w:p w:rsidR="00000000" w:rsidDel="00000000" w:rsidP="00000000" w:rsidRDefault="00000000" w:rsidRPr="00000000" w14:paraId="0000007A">
      <w:pPr>
        <w:tabs>
          <w:tab w:val="left" w:pos="1276"/>
          <w:tab w:val="left" w:pos="1440"/>
          <w:tab w:val="left" w:pos="3828"/>
        </w:tabs>
        <w:spacing w:after="0" w:line="240" w:lineRule="auto"/>
        <w:ind w:left="2267.71653543307" w:right="4.803149606300394" w:firstLine="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0"/>
          <w:szCs w:val="20"/>
          <w:rtl w:val="0"/>
        </w:rPr>
        <w:t xml:space="preserve">“Gênero é a diferença entre homem e mulher. É a relação de gênero- diferença sexual, cujo dispositivo (art. 5º) deverá ser interpretado conjuntamente com o art. 4º da citada lei. Denomina-se também de Direito Penal de Gênero. O Projeto de Lei original (PL nº 4.559, de 2004), em seu artigo 5º, parágrafo único, definia relações de gênero como ‘as relações desiguais e assimétricas de valor e poder atribuídas às pessoas segundo o sexo’. Entende-se por unidades doméstica o espaço de convívio permanente ou esporádico de pessoas, com ou sem vínculo familiar (art. 5º I), e por entidade familiar a comunidade formada por qualquer dos pais e seus descendentes (art.226, § 4º, da CF). A família, por sua vez, é a união de pessoas constituídas por laços naturais, por afinidade ou por vontade expressa (art. 5º, II). A união íntima de afeto ou relações homoafetivas entre as pessoas do mesmo sexo ou não com quem conviva ou tenha convivido, independentemente de coabitação (art.5º, III).  Não há dúvida que a violência doméstica e familiar abrange não somente aqueles que vivem sob o mesmo teto, mas também aqueles que coabitavam antes da separação, os quais continuam a manter o vínculo familiar ou doméstico, especialmente se dessa coabitação advieram filhos. Essa proteção abrange somente a mulher, na qualidade de esposa, amásia, filha, sogra, avó, neta, nora, namorada, empregada, inclusive relações homossexuais afetivas femininas.”</w:t>
      </w:r>
    </w:p>
    <w:p w:rsidR="00000000" w:rsidDel="00000000" w:rsidP="00000000" w:rsidRDefault="00000000" w:rsidRPr="00000000" w14:paraId="0000007B">
      <w:pPr>
        <w:tabs>
          <w:tab w:val="left" w:pos="1276"/>
          <w:tab w:val="left" w:pos="1440"/>
          <w:tab w:val="left" w:pos="3828"/>
        </w:tabs>
        <w:spacing w:after="0" w:line="240" w:lineRule="auto"/>
        <w:ind w:left="2267.71653543307" w:right="4.803149606300394" w:firstLine="0"/>
        <w:contextualSpacing w:val="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C">
      <w:pPr>
        <w:tabs>
          <w:tab w:val="left" w:pos="1276"/>
          <w:tab w:val="left" w:pos="1440"/>
          <w:tab w:val="left" w:pos="3828"/>
        </w:tabs>
        <w:spacing w:after="0" w:line="360" w:lineRule="auto"/>
        <w:ind w:left="0" w:right="4.803149606300394" w:firstLine="70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homossexualidade assumida, gera uma discriminação pela sexualidade e é evidente que na relação de familiares e amigos dessas vítimas, não sabem como reagir, nem tampouco o que deve ser feito quando tomam conhecimento dos fatos ocorridos a estes indivíduos, pois muitos não reconhece a vítima gay ou lésbica como vítima de violência doméstica. </w:t>
      </w:r>
    </w:p>
    <w:p w:rsidR="00000000" w:rsidDel="00000000" w:rsidP="00000000" w:rsidRDefault="00000000" w:rsidRPr="00000000" w14:paraId="0000007D">
      <w:pPr>
        <w:tabs>
          <w:tab w:val="left" w:pos="1276"/>
          <w:tab w:val="left" w:pos="1440"/>
          <w:tab w:val="left" w:pos="3828"/>
        </w:tabs>
        <w:spacing w:after="0" w:line="360" w:lineRule="auto"/>
        <w:ind w:left="0" w:right="4.803149606300394" w:firstLine="70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maneira, que se apresenta o preconceito e o insucesso das tentativas de ajudar essas vítimas que acabam por se isolar, não tornando pública a violência sofrida, por sentimentos de vergonha.</w:t>
      </w:r>
    </w:p>
    <w:p w:rsidR="00000000" w:rsidDel="00000000" w:rsidP="00000000" w:rsidRDefault="00000000" w:rsidRPr="00000000" w14:paraId="0000007E">
      <w:pPr>
        <w:tabs>
          <w:tab w:val="left" w:pos="1276"/>
          <w:tab w:val="left" w:pos="1440"/>
          <w:tab w:val="left" w:pos="3828"/>
        </w:tabs>
        <w:spacing w:after="0" w:line="360" w:lineRule="auto"/>
        <w:ind w:left="0"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tabs>
          <w:tab w:val="left" w:pos="1276"/>
          <w:tab w:val="left" w:pos="1440"/>
          <w:tab w:val="left" w:pos="3828"/>
        </w:tabs>
        <w:spacing w:after="0" w:line="360" w:lineRule="auto"/>
        <w:ind w:left="0" w:right="4.803149606300394" w:firstLine="0"/>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FORMAS DE VIOLÊNCIA DE GÊNERO PREVISTAS NA LMP - Art. 7º</w:t>
      </w:r>
    </w:p>
    <w:p w:rsidR="00000000" w:rsidDel="00000000" w:rsidP="00000000" w:rsidRDefault="00000000" w:rsidRPr="00000000" w14:paraId="00000080">
      <w:pPr>
        <w:tabs>
          <w:tab w:val="left" w:pos="1276"/>
          <w:tab w:val="left" w:pos="1440"/>
          <w:tab w:val="left" w:pos="3828"/>
        </w:tabs>
        <w:spacing w:after="0" w:line="360" w:lineRule="auto"/>
        <w:ind w:left="0" w:right="4.803149606300394" w:firstLine="0"/>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tabs>
          <w:tab w:val="left" w:pos="1276"/>
          <w:tab w:val="left" w:pos="1440"/>
          <w:tab w:val="left" w:pos="3828"/>
        </w:tabs>
        <w:spacing w:after="0" w:line="360" w:lineRule="auto"/>
        <w:ind w:right="4.803149606300394" w:firstLine="70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o art. 7º da LMP, são formas de violência doméstica e familiar contra a mulher, entre outras a violência física; psicológica; sexual; patrimonial e moral.</w:t>
      </w:r>
    </w:p>
    <w:p w:rsidR="00000000" w:rsidDel="00000000" w:rsidP="00000000" w:rsidRDefault="00000000" w:rsidRPr="00000000" w14:paraId="00000082">
      <w:pPr>
        <w:tabs>
          <w:tab w:val="left" w:pos="1276"/>
          <w:tab w:val="left" w:pos="1440"/>
          <w:tab w:val="left" w:pos="3828"/>
        </w:tabs>
        <w:spacing w:after="0" w:line="360" w:lineRule="auto"/>
        <w:ind w:right="4.803149606300394" w:firstLine="70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Bianchini (2016, p. 47) leciona que a Lei Maria da Penha, ao mesmo tempo que restringe o conceito de Violência doméstica e familiar contra a mulher, igualmente o amplia. A restrição decorre do fato de que nem toda violência contra a mulher encontra-se abrangida no âmbito de proteção da Lei Maria da Penha (somente a baseada no gênero e desde que praticada no contexto doméstico ou familiar ou em uma relação íntima de afeto); a ampliação, por seu lado, dá-se em relação ao sentido da palavra violência, o qual é utilizado para além daquele estabelecido no campo do direito penal. É o que ocorre quando, por exemplo, a Lei Maria da Penha elenca, como violência patrimonial, a destruição de documentos pessoais da mulher pelo agressor (art.7º, IV).</w:t>
      </w:r>
    </w:p>
    <w:p w:rsidR="00000000" w:rsidDel="00000000" w:rsidP="00000000" w:rsidRDefault="00000000" w:rsidRPr="00000000" w14:paraId="00000083">
      <w:pPr>
        <w:tabs>
          <w:tab w:val="left" w:pos="1276"/>
          <w:tab w:val="left" w:pos="1440"/>
          <w:tab w:val="left" w:pos="3828"/>
        </w:tabs>
        <w:spacing w:after="0" w:line="360" w:lineRule="auto"/>
        <w:ind w:right="4.803149606300394" w:firstLine="70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art. 7º, IV da LMP ainda aduz, que nem todas as condutas consideradas violentas pela lei possuem um correspondente penal. É por isso que se deve ter muita aten</w:t>
      </w:r>
      <w:r w:rsidDel="00000000" w:rsidR="00000000" w:rsidRPr="00000000">
        <w:rPr>
          <w:rFonts w:ascii="Times New Roman" w:cs="Times New Roman" w:eastAsia="Times New Roman" w:hAnsi="Times New Roman"/>
          <w:color w:val="ff0000"/>
          <w:sz w:val="24"/>
          <w:szCs w:val="24"/>
          <w:rtl w:val="0"/>
        </w:rPr>
        <w:t xml:space="preserve">ção com o conceito de violência doméstica lá trazido. Enquanto no direito penal a violência pode ser física (lesão corporal, por ex.), moral (configurando grave ameaça) ou imprópria (compreendendo todo meio capaz de anular a capacidade de resistência - uso de estupefaciente, p. ex), a Lei Mar</w:t>
      </w:r>
      <w:r w:rsidDel="00000000" w:rsidR="00000000" w:rsidRPr="00000000">
        <w:rPr>
          <w:rFonts w:ascii="Times New Roman" w:cs="Times New Roman" w:eastAsia="Times New Roman" w:hAnsi="Times New Roman"/>
          <w:sz w:val="24"/>
          <w:szCs w:val="24"/>
          <w:rtl w:val="0"/>
        </w:rPr>
        <w:t xml:space="preserve">ia da Penha se vale do seu sentido sociológico; mais do que isso, utilizando-se do conceito de violência de gênero, como visto anteriormente. Um ex-cônjuge, por exemplo, que cause dano emocional e diminuição da auto-estima mediante manipulação, nos termos da Lei Maria da Penha, está praticando uma violência psicológica (art. 7º, II). </w:t>
      </w:r>
    </w:p>
    <w:p w:rsidR="00000000" w:rsidDel="00000000" w:rsidP="00000000" w:rsidRDefault="00000000" w:rsidRPr="00000000" w14:paraId="00000084">
      <w:pPr>
        <w:tabs>
          <w:tab w:val="left" w:pos="1276"/>
          <w:tab w:val="left" w:pos="1440"/>
          <w:tab w:val="left" w:pos="3828"/>
        </w:tabs>
        <w:spacing w:after="0" w:line="360" w:lineRule="auto"/>
        <w:ind w:right="4.803149606300394" w:firstLine="70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das formas de violência, já mencionadas, tem-se a violência espiritual  que se constitui em destruir as crenças culturais ou religiosas ou obrigar a que se aceite um determinado sistema de crenças, quando esta se baseia em uma questão de gênero. A exemplo do marido que exige que a mulher professe determinado credo, entendendo que ela, por sua situação de casada, não pode escolher sua religião.</w:t>
      </w:r>
    </w:p>
    <w:p w:rsidR="00000000" w:rsidDel="00000000" w:rsidP="00000000" w:rsidRDefault="00000000" w:rsidRPr="00000000" w14:paraId="00000085">
      <w:pPr>
        <w:tabs>
          <w:tab w:val="left" w:pos="1276"/>
          <w:tab w:val="left" w:pos="1440"/>
          <w:tab w:val="left" w:pos="3828"/>
        </w:tabs>
        <w:spacing w:after="0" w:line="360" w:lineRule="auto"/>
        <w:ind w:right="4.803149606300394" w:firstLine="705"/>
        <w:contextualSpacing w:val="0"/>
        <w:jc w:val="both"/>
        <w:rPr>
          <w:rFonts w:ascii="Times New Roman" w:cs="Times New Roman" w:eastAsia="Times New Roman" w:hAnsi="Times New Roman"/>
          <w:sz w:val="24"/>
          <w:szCs w:val="24"/>
          <w:highlight w:val="red"/>
        </w:rPr>
      </w:pPr>
      <w:r w:rsidDel="00000000" w:rsidR="00000000" w:rsidRPr="00000000">
        <w:rPr>
          <w:rFonts w:ascii="Times New Roman" w:cs="Times New Roman" w:eastAsia="Times New Roman" w:hAnsi="Times New Roman"/>
          <w:sz w:val="24"/>
          <w:szCs w:val="24"/>
          <w:rtl w:val="0"/>
        </w:rPr>
        <w:t xml:space="preserve">Além destes tipos de violências inclui-se a violência política quando, baseada no gênero, que ocorre na situação do cônjuge que não permite que sua esposa concorra a um cargo político ou vice e versa. </w:t>
      </w:r>
      <w:r w:rsidDel="00000000" w:rsidR="00000000" w:rsidRPr="00000000">
        <w:rPr>
          <w:rtl w:val="0"/>
        </w:rPr>
      </w:r>
    </w:p>
    <w:p w:rsidR="00000000" w:rsidDel="00000000" w:rsidP="00000000" w:rsidRDefault="00000000" w:rsidRPr="00000000" w14:paraId="00000086">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7">
      <w:pPr>
        <w:tabs>
          <w:tab w:val="left" w:pos="1276"/>
          <w:tab w:val="left" w:pos="1440"/>
          <w:tab w:val="left" w:pos="3828"/>
        </w:tabs>
        <w:spacing w:after="0" w:line="360" w:lineRule="auto"/>
        <w:ind w:left="0" w:right="4.803149606300394" w:firstLine="0"/>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VIOLÊNCIA DOMÉSTICA E FAMILIAR CONSTITUI UMA DAS FORMAS DE VIOLÊNCIA DOS DIREITOS HUMANOS - Art.6º.</w:t>
      </w:r>
    </w:p>
    <w:p w:rsidR="00000000" w:rsidDel="00000000" w:rsidP="00000000" w:rsidRDefault="00000000" w:rsidRPr="00000000" w14:paraId="00000088">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9">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Dispõe o art.6º da Lei Maria da Penha que a violência doméstica e familiar contra mulher constitui uma das formas de violência dos direitos humanos. </w:t>
      </w:r>
    </w:p>
    <w:p w:rsidR="00000000" w:rsidDel="00000000" w:rsidP="00000000" w:rsidRDefault="00000000" w:rsidRPr="00000000" w14:paraId="0000008A">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Dentre os muitos avanços representados pela lei Maria da penha, talvez o mais significativo seja o estabelecimento definitivo da discriminação e da violência de gênero como forma de insultos aos direitos humanos.</w:t>
      </w:r>
    </w:p>
    <w:p w:rsidR="00000000" w:rsidDel="00000000" w:rsidP="00000000" w:rsidRDefault="00000000" w:rsidRPr="00000000" w14:paraId="0000008B">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direitos das mulheres são indissociáveis dos direitos humanos: não há no que se falar em garantia universal dos direitos sem que as mulheres, enquanto humanas e cidadãs, tenham seus direitos específicos respeitados. Tal afirmação é corolário do princípio da igualdade, que determina não poder a lei fazer qualquer distinção entre indivíduos, o que inclui a distinção entre os sexos ou entre os gêneros.</w:t>
      </w:r>
    </w:p>
    <w:p w:rsidR="00000000" w:rsidDel="00000000" w:rsidP="00000000" w:rsidRDefault="00000000" w:rsidRPr="00000000" w14:paraId="0000008C">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 este tema invoca a lição de Sabadell, veja-se:</w:t>
      </w:r>
    </w:p>
    <w:p w:rsidR="00000000" w:rsidDel="00000000" w:rsidP="00000000" w:rsidRDefault="00000000" w:rsidRPr="00000000" w14:paraId="0000008D">
      <w:pPr>
        <w:tabs>
          <w:tab w:val="left" w:pos="1276"/>
          <w:tab w:val="left" w:pos="1440"/>
          <w:tab w:val="left" w:pos="3828"/>
        </w:tabs>
        <w:spacing w:after="200" w:line="240" w:lineRule="auto"/>
        <w:ind w:left="2267.71653543307" w:right="4.803149606300394" w:firstLine="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levando as crenças culturais de que pessoas pertencente a cada um dos sexos deveriam ocupar lugares sociais predeterminados; aos homens, o espaço público; à mulher, o espaço doméstico. Essa estereotipagem contribuiu para a discriminação e a intolerância, levando à violação de direitos praticados em razão de gênero, como se verifica em condutas misóginas ou de violência. Como bem observa Ana Lúcia Sabadell, citando Frances Olsen, na civilização ocidental predomina um sistema dualista de pensamento</w:t>
      </w:r>
      <w:r w:rsidDel="00000000" w:rsidR="00000000" w:rsidRPr="00000000">
        <w:rPr>
          <w:rFonts w:ascii="Times New Roman" w:cs="Times New Roman" w:eastAsia="Times New Roman" w:hAnsi="Times New Roman"/>
          <w:rtl w:val="0"/>
        </w:rPr>
        <w:t xml:space="preserve">[...] (SABADELL, 2010, p.270)</w:t>
      </w:r>
    </w:p>
    <w:p w:rsidR="00000000" w:rsidDel="00000000" w:rsidP="00000000" w:rsidRDefault="00000000" w:rsidRPr="00000000" w14:paraId="0000008E">
      <w:pPr>
        <w:tabs>
          <w:tab w:val="left" w:pos="1276"/>
          <w:tab w:val="left" w:pos="1440"/>
          <w:tab w:val="left" w:pos="3828"/>
        </w:tabs>
        <w:spacing w:after="0" w:line="360" w:lineRule="auto"/>
        <w:ind w:right="4.803149606300394" w:firstLine="70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Enfim, o que se espera é que se consubstancia, de fato, a incorporação de novos comportamentos e a construção de outros contextos culturais nos quais seja necessária a determinação legal de respeito e direitos, sejam de mulheres, sejam de homens e que a dignidade da pessoa não dependa de sexo, gênero ou orientação sexual, mas que decorra, exatamente, da igual condição humana (BIANCHINI, s/a).</w:t>
      </w:r>
    </w:p>
    <w:p w:rsidR="00000000" w:rsidDel="00000000" w:rsidP="00000000" w:rsidRDefault="00000000" w:rsidRPr="00000000" w14:paraId="0000008F">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90">
      <w:pPr>
        <w:tabs>
          <w:tab w:val="left" w:pos="1276"/>
          <w:tab w:val="left" w:pos="1440"/>
          <w:tab w:val="left" w:pos="3828"/>
        </w:tabs>
        <w:spacing w:after="0" w:line="360" w:lineRule="auto"/>
        <w:ind w:left="0" w:right="4.803149606300394" w:firstLine="0"/>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CONFLITO DE GÊNERO SOBRE A ORIENTAÇÃO SEXUAL NA APLICAÇÃO DA LMP EM SEU ART. 5º</w:t>
      </w:r>
    </w:p>
    <w:p w:rsidR="00000000" w:rsidDel="00000000" w:rsidP="00000000" w:rsidRDefault="00000000" w:rsidRPr="00000000" w14:paraId="00000091">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92">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a nova realidade, os valores sociais, humanitários e individuais passaram a ser o eixo principal aos direitos fundamentais de um indivíduo, sendo dever do Estado promover a garantia e a preservação desses direitos de forma eficiente. </w:t>
      </w:r>
    </w:p>
    <w:p w:rsidR="00000000" w:rsidDel="00000000" w:rsidP="00000000" w:rsidRDefault="00000000" w:rsidRPr="00000000" w14:paraId="00000093">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bem esclarece </w:t>
      </w:r>
      <w:r w:rsidDel="00000000" w:rsidR="00000000" w:rsidRPr="00000000">
        <w:rPr>
          <w:rFonts w:ascii="Times New Roman" w:cs="Times New Roman" w:eastAsia="Times New Roman" w:hAnsi="Times New Roman"/>
          <w:sz w:val="24"/>
          <w:szCs w:val="24"/>
          <w:rtl w:val="0"/>
        </w:rPr>
        <w:t xml:space="preserve">Victoria Barreda (apud </w:t>
      </w:r>
      <w:r w:rsidDel="00000000" w:rsidR="00000000" w:rsidRPr="00000000">
        <w:rPr>
          <w:rFonts w:ascii="Times New Roman" w:cs="Times New Roman" w:eastAsia="Times New Roman" w:hAnsi="Times New Roman"/>
          <w:sz w:val="24"/>
          <w:szCs w:val="24"/>
          <w:rtl w:val="0"/>
        </w:rPr>
        <w:t xml:space="preserve">Alice Bianchini, 2016</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4">
      <w:pPr>
        <w:tabs>
          <w:tab w:val="left" w:pos="1276"/>
          <w:tab w:val="left" w:pos="1440"/>
          <w:tab w:val="left" w:pos="3828"/>
        </w:tabs>
        <w:spacing w:after="0" w:line="240" w:lineRule="auto"/>
        <w:ind w:left="2267.7165354330714" w:right="4.803149606300394" w:hanging="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rtl w:val="0"/>
        </w:rPr>
        <w:t xml:space="preserve">o gênero pode ser definido como uma construção social e histórica de caráter relacional, configurada a partir das significações e da simbolização cultural de diferenças anatômicas entre homens e mulheres. Implica o estabelecimento de relações, papéis e identidades ativamente construídas por sujeitos ao longo de suas vidas, em nossas sociedades, historicamente produzindo e reproduzindo relações de desigualdade social e de dominação/subordinação. [...]</w:t>
      </w:r>
    </w:p>
    <w:p w:rsidR="00000000" w:rsidDel="00000000" w:rsidP="00000000" w:rsidRDefault="00000000" w:rsidRPr="00000000" w14:paraId="00000095">
      <w:pPr>
        <w:tabs>
          <w:tab w:val="left" w:pos="1276"/>
          <w:tab w:val="left" w:pos="1440"/>
          <w:tab w:val="left" w:pos="3828"/>
        </w:tabs>
        <w:spacing w:after="0" w:line="240" w:lineRule="auto"/>
        <w:ind w:left="2267.7165354330714" w:right="4.803149606300394" w:hanging="0"/>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highlight w:val="red"/>
        </w:rPr>
      </w:pPr>
      <w:r w:rsidDel="00000000" w:rsidR="00000000" w:rsidRPr="00000000">
        <w:rPr>
          <w:rFonts w:ascii="Times New Roman" w:cs="Times New Roman" w:eastAsia="Times New Roman" w:hAnsi="Times New Roman"/>
          <w:sz w:val="24"/>
          <w:szCs w:val="24"/>
          <w:rtl w:val="0"/>
        </w:rPr>
        <w:t xml:space="preserve">Ademais, trata gênero como atribuições de papéis aos homens e às mulheres, com prevalência de poder ao sexo masculin</w:t>
      </w:r>
      <w:r w:rsidDel="00000000" w:rsidR="00000000" w:rsidRPr="00000000">
        <w:rPr>
          <w:rFonts w:ascii="Times New Roman" w:cs="Times New Roman" w:eastAsia="Times New Roman" w:hAnsi="Times New Roman"/>
          <w:sz w:val="24"/>
          <w:szCs w:val="24"/>
          <w:rtl w:val="0"/>
        </w:rPr>
        <w:t xml:space="preserve">o nos remete a uma i</w:t>
      </w:r>
      <w:r w:rsidDel="00000000" w:rsidR="00000000" w:rsidRPr="00000000">
        <w:rPr>
          <w:rFonts w:ascii="Times New Roman" w:cs="Times New Roman" w:eastAsia="Times New Roman" w:hAnsi="Times New Roman"/>
          <w:sz w:val="24"/>
          <w:szCs w:val="24"/>
          <w:rtl w:val="0"/>
        </w:rPr>
        <w:t xml:space="preserve">deologia na qual ensinam o comportamento adequado, esperado e recompensado pelos outros, moldam nossas personalidades para confirmá-las às normas sociais e reprimem ou punem comportamentos a elas não conformes e nos são transmitidas desde o nosso nascimento.</w:t>
      </w:r>
      <w:r w:rsidDel="00000000" w:rsidR="00000000" w:rsidRPr="00000000">
        <w:rPr>
          <w:rtl w:val="0"/>
        </w:rPr>
      </w:r>
    </w:p>
    <w:p w:rsidR="00000000" w:rsidDel="00000000" w:rsidP="00000000" w:rsidRDefault="00000000" w:rsidRPr="00000000" w14:paraId="00000097">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ano de 2006 foram elaborados os Princípios de Yogyakarta, carta de princípios sobre a aplicação da legislação internacional de direitos humanos em relação à orientação sexual e identidade de gênero, proveniente de uma reunião entre 25 países na Universidade de Gadjah Mada na cidade de</w:t>
      </w:r>
      <w:r w:rsidDel="00000000" w:rsidR="00000000" w:rsidRPr="00000000">
        <w:rPr>
          <w:rFonts w:ascii="Times New Roman" w:cs="Times New Roman" w:eastAsia="Times New Roman" w:hAnsi="Times New Roman"/>
          <w:i w:val="1"/>
          <w:sz w:val="24"/>
          <w:szCs w:val="24"/>
          <w:rtl w:val="0"/>
        </w:rPr>
        <w:t xml:space="preserve"> Yogyakarta</w:t>
      </w:r>
      <w:r w:rsidDel="00000000" w:rsidR="00000000" w:rsidRPr="00000000">
        <w:rPr>
          <w:rFonts w:ascii="Times New Roman" w:cs="Times New Roman" w:eastAsia="Times New Roman" w:hAnsi="Times New Roman"/>
          <w:sz w:val="24"/>
          <w:szCs w:val="24"/>
          <w:rtl w:val="0"/>
        </w:rPr>
        <w:t xml:space="preserve">, na Indonésia, 29 cientistas se reuniram</w:t>
      </w:r>
      <w:r w:rsidDel="00000000" w:rsidR="00000000" w:rsidRPr="00000000">
        <w:rPr>
          <w:rFonts w:ascii="Times New Roman" w:cs="Times New Roman" w:eastAsia="Times New Roman" w:hAnsi="Times New Roman"/>
          <w:sz w:val="24"/>
          <w:szCs w:val="24"/>
          <w:rtl w:val="0"/>
        </w:rPr>
        <w:t xml:space="preserve"> com o </w:t>
      </w:r>
      <w:r w:rsidDel="00000000" w:rsidR="00000000" w:rsidRPr="00000000">
        <w:rPr>
          <w:rFonts w:ascii="Times New Roman" w:cs="Times New Roman" w:eastAsia="Times New Roman" w:hAnsi="Times New Roman"/>
          <w:sz w:val="24"/>
          <w:szCs w:val="24"/>
          <w:rtl w:val="0"/>
        </w:rPr>
        <w:t xml:space="preserve">objetivo desenvolver um conjunto de princípios jurídicos internacionais sobre a aplicação da legislação internacional, às violações de direitos humanos, com intuito de dar mais clareza e coerência às obrigações de direitos humanos dos Estados no tocante a essa temática. </w:t>
      </w:r>
    </w:p>
    <w:p w:rsidR="00000000" w:rsidDel="00000000" w:rsidP="00000000" w:rsidRDefault="00000000" w:rsidRPr="00000000" w14:paraId="00000098">
      <w:pPr>
        <w:tabs>
          <w:tab w:val="left" w:pos="1276"/>
          <w:tab w:val="left" w:pos="1440"/>
          <w:tab w:val="left" w:pos="3828"/>
        </w:tabs>
        <w:spacing w:after="20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introdução desses Princípios, ficou consignado, através de Caye e Marques, que:</w:t>
      </w:r>
    </w:p>
    <w:p w:rsidR="00000000" w:rsidDel="00000000" w:rsidP="00000000" w:rsidRDefault="00000000" w:rsidRPr="00000000" w14:paraId="00000099">
      <w:pPr>
        <w:tabs>
          <w:tab w:val="left" w:pos="1276"/>
          <w:tab w:val="left" w:pos="1440"/>
          <w:tab w:val="left" w:pos="3828"/>
        </w:tabs>
        <w:spacing w:after="0" w:line="240" w:lineRule="auto"/>
        <w:ind w:left="2267.7165354330714" w:right="4.803149606300394" w:hanging="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“Muitos Estados e sociedades impõem normas de gênero e orientação sexual às pessoas por meio de costumes, legislação e violência e exercem controle sobre o modo como elas vivenciam seus relacionamentos pessoais e como se identificam. O policiamento da sexualidade continua a ser poderosa força subjacente à persistente violência de gênero, bem como à desigualdade entre os gêneros.” (</w:t>
      </w:r>
      <w:r w:rsidDel="00000000" w:rsidR="00000000" w:rsidRPr="00000000">
        <w:rPr>
          <w:rFonts w:ascii="Times New Roman" w:cs="Times New Roman" w:eastAsia="Times New Roman" w:hAnsi="Times New Roman"/>
          <w:color w:val="222222"/>
          <w:highlight w:val="white"/>
          <w:rtl w:val="0"/>
        </w:rPr>
        <w:t xml:space="preserve">CAYE; e MARQUES, </w:t>
      </w:r>
      <w:r w:rsidDel="00000000" w:rsidR="00000000" w:rsidRPr="00000000">
        <w:rPr>
          <w:rFonts w:ascii="Times New Roman" w:cs="Times New Roman" w:eastAsia="Times New Roman" w:hAnsi="Times New Roman"/>
          <w:rtl w:val="0"/>
        </w:rPr>
        <w:t xml:space="preserve">2009).</w:t>
      </w:r>
    </w:p>
    <w:p w:rsidR="00000000" w:rsidDel="00000000" w:rsidP="00000000" w:rsidRDefault="00000000" w:rsidRPr="00000000" w14:paraId="0000009A">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B">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adverte Henrique Klassmann Wendland, devem ser consideradas como ‘famílias’, igualmente, as anaparentais, formadas apenas por irmãos, as famílias paralelas, que ocorrem quando o homem, normalmente, mantém duas ou mais famílias e as homoafetivas, que são formadas por pessoas do mesmo sexo. Estas estão igualmente, tuteladas no conceito constitucional de ‘família’, e são merecedoras das mesmas proteções estatais. Outro fator importante é que para ser considerado do gênero feminino não necessariamente deve se tratar de sujeito mulher, mas de qualquer sujeito que, com este gênero, se identifique e na posição deste esteja em relações de poder. Assim, lésbicas, transsexuais, travestis e transgêneros, que tenham identidade social com sexo feminino estão ao abrigo da Lei Maria da Penha (apud SILVA, 2018).</w:t>
      </w:r>
    </w:p>
    <w:p w:rsidR="00000000" w:rsidDel="00000000" w:rsidP="00000000" w:rsidRDefault="00000000" w:rsidRPr="00000000" w14:paraId="0000009C">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lei em estudo, portanto, de forma até então inédita em nosso arcabouço normativo, prevê que as medidas nela previstas, de caráter penal e civil, aplicam-se, também às uniões homossexuais entre mulheres, permitindo inclusive, em nosso entendimento, que se determine, por exemplo, o afastamento do lar da agressora (art.22, II), a restrição de visitas ao filho eventualmente adotado (por analogia ao art.22, IV), a fixação de alimentos (art.22, V) etc (op. cit p.70).</w:t>
      </w:r>
    </w:p>
    <w:p w:rsidR="00000000" w:rsidDel="00000000" w:rsidP="00000000" w:rsidRDefault="00000000" w:rsidRPr="00000000" w14:paraId="0000009D">
      <w:pPr>
        <w:tabs>
          <w:tab w:val="left" w:pos="1276"/>
          <w:tab w:val="left" w:pos="1440"/>
          <w:tab w:val="left" w:pos="3828"/>
        </w:tabs>
        <w:spacing w:after="0" w:line="360" w:lineRule="auto"/>
        <w:ind w:left="0"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09E">
      <w:pPr>
        <w:tabs>
          <w:tab w:val="left" w:pos="1276"/>
          <w:tab w:val="left" w:pos="1440"/>
          <w:tab w:val="left" w:pos="3828"/>
        </w:tabs>
        <w:spacing w:after="0" w:line="360" w:lineRule="auto"/>
        <w:ind w:left="0" w:right="4.803149606300394" w:firstLine="0"/>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A DOUTRINA NA APLICABILIDADE DAS MEDIDAS PROTETIVAS AOS HOMENS VÍTIMAS DE VIOLÊNCIA DOMÉSTICA</w:t>
      </w:r>
    </w:p>
    <w:p w:rsidR="00000000" w:rsidDel="00000000" w:rsidP="00000000" w:rsidRDefault="00000000" w:rsidRPr="00000000" w14:paraId="0000009F">
      <w:pPr>
        <w:tabs>
          <w:tab w:val="left" w:pos="1276"/>
          <w:tab w:val="left" w:pos="1440"/>
          <w:tab w:val="left" w:pos="3828"/>
        </w:tabs>
        <w:spacing w:after="0" w:line="360" w:lineRule="auto"/>
        <w:ind w:left="0" w:right="4.803149606300394" w:firstLine="0"/>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tabs>
          <w:tab w:val="left" w:pos="1276"/>
          <w:tab w:val="left" w:pos="1440"/>
          <w:tab w:val="left" w:pos="3828"/>
        </w:tabs>
        <w:spacing w:after="0" w:line="360" w:lineRule="auto"/>
        <w:ind w:right="4.803149606300394" w:firstLine="705"/>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highlight w:val="white"/>
          <w:rtl w:val="0"/>
        </w:rPr>
        <w:t xml:space="preserve">Ao relembrar do princípio de proteção que rege salvaguardar a preservação de direitos inerentes ao ser humano, o princípio da igualdade e o viés da vulnerabilidade surgem entendimentos judiciais divergentes e que nos retoma aos questionamentos já postos neste artigo, como a aplicabilidade da LMP às vítimas de violência doméstica, mas que são do sexo masculino e nas relações homoafetivas.</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A1">
      <w:pPr>
        <w:tabs>
          <w:tab w:val="left" w:pos="1276"/>
          <w:tab w:val="left" w:pos="1440"/>
          <w:tab w:val="left" w:pos="3828"/>
        </w:tabs>
        <w:spacing w:after="0" w:line="360" w:lineRule="auto"/>
        <w:ind w:left="0" w:right="4.803149606300394" w:firstLine="70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LMP como já visto, adota a aplicabilidade imediata e unânime às mulheres ou assim identificadas na relação. Restando por sua vez, à  figura masculina a posição de companheiro, a responsabilização </w:t>
      </w:r>
      <w:r w:rsidDel="00000000" w:rsidR="00000000" w:rsidRPr="00000000">
        <w:rPr>
          <w:rFonts w:ascii="Times New Roman" w:cs="Times New Roman" w:eastAsia="Times New Roman" w:hAnsi="Times New Roman"/>
          <w:sz w:val="24"/>
          <w:szCs w:val="24"/>
          <w:highlight w:val="white"/>
          <w:rtl w:val="0"/>
        </w:rPr>
        <w:t xml:space="preserve">criminal pelos delitos que tenha praticado, bem como lesão corporal leve/grave contra mulheres, por exemplo, crimes previsto na lei em comento.</w:t>
      </w:r>
      <w:r w:rsidDel="00000000" w:rsidR="00000000" w:rsidRPr="00000000">
        <w:rPr>
          <w:rtl w:val="0"/>
        </w:rPr>
      </w:r>
    </w:p>
    <w:p w:rsidR="00000000" w:rsidDel="00000000" w:rsidP="00000000" w:rsidRDefault="00000000" w:rsidRPr="00000000" w14:paraId="000000A2">
      <w:pPr>
        <w:tabs>
          <w:tab w:val="left" w:pos="1276"/>
          <w:tab w:val="left" w:pos="1440"/>
          <w:tab w:val="left" w:pos="3828"/>
        </w:tabs>
        <w:spacing w:after="0" w:line="360" w:lineRule="auto"/>
        <w:ind w:left="0" w:right="4.803149606300394" w:firstLine="70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Entretanto, é dever do Judiciário proteger todos os indivíduos. Segundo, Silva (2013) </w:t>
      </w:r>
      <w:r w:rsidDel="00000000" w:rsidR="00000000" w:rsidRPr="00000000">
        <w:rPr>
          <w:rFonts w:ascii="Times New Roman" w:cs="Times New Roman" w:eastAsia="Times New Roman" w:hAnsi="Times New Roman"/>
          <w:sz w:val="24"/>
          <w:szCs w:val="24"/>
          <w:rtl w:val="0"/>
        </w:rPr>
        <w:t xml:space="preserve">ao ferir o Princípio da Isonomia consubstanciado no art. 5º, inciso I da CF/88, a Lei Maria da Penha visa à proteção exclusiva da mulher. Por analogia a sua utilização para com os homens, método de auto integração do direito pelo qual, no julgamento do caso concreto, a lacuna legislativa é preenchida com a mesma resposta dada pelo legislador a uma situação específica, os homens podem se identificar por essência ao lugar da mulher. </w:t>
      </w:r>
    </w:p>
    <w:p w:rsidR="00000000" w:rsidDel="00000000" w:rsidP="00000000" w:rsidRDefault="00000000" w:rsidRPr="00000000" w14:paraId="000000A3">
      <w:pPr>
        <w:tabs>
          <w:tab w:val="left" w:pos="1276"/>
          <w:tab w:val="left" w:pos="1440"/>
          <w:tab w:val="left" w:pos="3828"/>
        </w:tabs>
        <w:spacing w:after="0" w:line="360" w:lineRule="auto"/>
        <w:ind w:left="0" w:right="4.803149606300394" w:firstLine="70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Bittencourt, não se pode deduzir que somente a mulher é potencial vítima de violência doméstica, familiar ou de relacionamento íntimo. Também o homem pode sê-lo, conforme se depreende da redação do § 9º do art. 129 do Código Penal, que não restringiu o sujeito passivo, abrangendo ambos os sexos ( apud SILVA, 2013).</w:t>
      </w:r>
    </w:p>
    <w:p w:rsidR="00000000" w:rsidDel="00000000" w:rsidP="00000000" w:rsidRDefault="00000000" w:rsidRPr="00000000" w14:paraId="000000A4">
      <w:pPr>
        <w:shd w:fill="ffffff" w:val="clear"/>
        <w:tabs>
          <w:tab w:val="left" w:pos="1276"/>
          <w:tab w:val="left" w:pos="1440"/>
          <w:tab w:val="left" w:pos="3828"/>
        </w:tabs>
        <w:spacing w:after="0" w:line="360" w:lineRule="auto"/>
        <w:ind w:right="4.803149606300394" w:firstLine="70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percebe-se que, o entendimento doutrinário é no sentido de permitir a aplicação de analogia à Lei 11.340/2006, tendo em vista a possibilidade de aplicação da mesma em defesa do homem que figura no papel de vítima (SILVA, 2013).</w:t>
      </w:r>
    </w:p>
    <w:p w:rsidR="00000000" w:rsidDel="00000000" w:rsidP="00000000" w:rsidRDefault="00000000" w:rsidRPr="00000000" w14:paraId="000000A5">
      <w:pPr>
        <w:shd w:fill="ffffff" w:val="clear"/>
        <w:tabs>
          <w:tab w:val="left" w:pos="1276"/>
          <w:tab w:val="left" w:pos="1440"/>
          <w:tab w:val="left" w:pos="3828"/>
        </w:tabs>
        <w:spacing w:after="0" w:line="360" w:lineRule="auto"/>
        <w:ind w:right="4.803149606300394" w:firstLine="70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In casu, </w:t>
      </w:r>
      <w:r w:rsidDel="00000000" w:rsidR="00000000" w:rsidRPr="00000000">
        <w:rPr>
          <w:rFonts w:ascii="Times New Roman" w:cs="Times New Roman" w:eastAsia="Times New Roman" w:hAnsi="Times New Roman"/>
          <w:sz w:val="24"/>
          <w:szCs w:val="24"/>
          <w:rtl w:val="0"/>
        </w:rPr>
        <w:t xml:space="preserve">alguns Juízes, tem firmado seu entendimento no sentido de que os delitos sofridos por um homem, se enquadram como violência doméstica e familiar da Lei Maria da Penha. De acordo com o Juiz Alan Peixoto da Comarca de Crissiumal, no Rio Grande do Norte deferiu medida protetiva de não-aproximação em favor de homem. </w:t>
      </w:r>
    </w:p>
    <w:p w:rsidR="00000000" w:rsidDel="00000000" w:rsidP="00000000" w:rsidRDefault="00000000" w:rsidRPr="00000000" w14:paraId="000000A6">
      <w:pPr>
        <w:shd w:fill="ffffff" w:val="clear"/>
        <w:tabs>
          <w:tab w:val="left" w:pos="1276"/>
          <w:tab w:val="left" w:pos="1440"/>
          <w:tab w:val="left" w:pos="3828"/>
        </w:tabs>
        <w:spacing w:after="0" w:line="360" w:lineRule="auto"/>
        <w:ind w:right="4.803149606300394" w:firstLine="70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decisão judicial, ficou determinado que a ex-companheira permaneça a uma distância mínima de 50 metros, ressalvada a possibilidade de acesso a sua residência, localizada junto ao estabelecimento comercial onde o homem trabalha. A decisão foi motivada porque, na avaliação do magistrado, a mulher “se utilizava da medida protetiva deferida em seu favor para perturbar o suposto agressor.” No entanto, decisão semelhante havia sido deferida determinando que seu ex-companheiro não se aproximasse e nem estabelecesse contato de qualquer forma. O pedido liminar de </w:t>
      </w:r>
      <w:r w:rsidDel="00000000" w:rsidR="00000000" w:rsidRPr="00000000">
        <w:rPr>
          <w:rFonts w:ascii="Times New Roman" w:cs="Times New Roman" w:eastAsia="Times New Roman" w:hAnsi="Times New Roman"/>
          <w:i w:val="1"/>
          <w:sz w:val="24"/>
          <w:szCs w:val="24"/>
          <w:rtl w:val="0"/>
        </w:rPr>
        <w:t xml:space="preserve">habeas corpus</w:t>
      </w:r>
      <w:r w:rsidDel="00000000" w:rsidR="00000000" w:rsidRPr="00000000">
        <w:rPr>
          <w:rFonts w:ascii="Times New Roman" w:cs="Times New Roman" w:eastAsia="Times New Roman" w:hAnsi="Times New Roman"/>
          <w:sz w:val="24"/>
          <w:szCs w:val="24"/>
          <w:rtl w:val="0"/>
        </w:rPr>
        <w:t xml:space="preserve"> apresentado pelo Ministério Público em favor da mulher, para reverter a concessão da medida ao ex-companheiro, foi indeferido em 29/7 pelo Desembargador Newton Brasil de Leão, da 3ª Câmara Criminal. (in </w:t>
      </w:r>
      <w:r w:rsidDel="00000000" w:rsidR="00000000" w:rsidRPr="00000000">
        <w:rPr>
          <w:rFonts w:ascii="Times New Roman" w:cs="Times New Roman" w:eastAsia="Times New Roman" w:hAnsi="Times New Roman"/>
          <w:sz w:val="24"/>
          <w:szCs w:val="24"/>
          <w:rtl w:val="0"/>
        </w:rPr>
        <w:t xml:space="preserve">http://alexandreleal.com/blog/?p=446- apud</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http://helpjud.blogspot.com/2014/10/ lei-maria -da-penha-medida-protetiva.html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7">
      <w:pPr>
        <w:shd w:fill="ffffff" w:val="clear"/>
        <w:tabs>
          <w:tab w:val="left" w:pos="1276"/>
          <w:tab w:val="left" w:pos="1440"/>
          <w:tab w:val="left" w:pos="3828"/>
        </w:tabs>
        <w:spacing w:after="0" w:line="360" w:lineRule="auto"/>
        <w:ind w:right="4.803149606300394" w:firstLine="70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Cabe</w:t>
      </w:r>
      <w:r w:rsidDel="00000000" w:rsidR="00000000" w:rsidRPr="00000000">
        <w:rPr>
          <w:rFonts w:ascii="Times New Roman" w:cs="Times New Roman" w:eastAsia="Times New Roman" w:hAnsi="Times New Roman"/>
          <w:sz w:val="24"/>
          <w:szCs w:val="24"/>
          <w:rtl w:val="0"/>
        </w:rPr>
        <w:t xml:space="preserve"> destacar que o Ministério Público do Estado de Minas Gerais fez interpretação extensiva da Lei 11.340/06, pugnando pela sua aplicabilidade em face aos homens hipossuficientes que sofrem com violência doméstica, vejamos:</w:t>
      </w:r>
    </w:p>
    <w:p w:rsidR="00000000" w:rsidDel="00000000" w:rsidP="00000000" w:rsidRDefault="00000000" w:rsidRPr="00000000" w14:paraId="000000A8">
      <w:pPr>
        <w:shd w:fill="ffffff" w:val="clear"/>
        <w:tabs>
          <w:tab w:val="left" w:pos="1276"/>
          <w:tab w:val="left" w:pos="2259.0000000000005"/>
          <w:tab w:val="left" w:pos="3828"/>
        </w:tabs>
        <w:spacing w:after="200" w:before="200" w:line="240" w:lineRule="auto"/>
        <w:ind w:left="2267.71653543307" w:right="4.803149606300394"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“Outrossim, negar à vítima homem os institutos já criados pela Lei Maria da Penha para proteção de bens jurídicos é ir de encontro ao anseio de uma sociedade cansada de recorrer ao Poder Judiciário somente em busca de uma reparação, porque, sem a utilização dos instrumentos de proteção, o jurisdicionado já está aviltado e agredido em sua dignidade. Instrumentos estes criados pelas leis, quaisquer que sejam elas (Código de Processo Civil, Lei Maria da Penha, etc), como o Poder Geral de Cautela devem ser utilizados, sempre na esteira do raciocínio de que o processo é instrumento, e não fim em si mesmo. Os direitos merecem proteção e não apenas reparação (BRASIL, 2006).”</w:t>
      </w:r>
    </w:p>
    <w:p w:rsidR="00000000" w:rsidDel="00000000" w:rsidP="00000000" w:rsidRDefault="00000000" w:rsidRPr="00000000" w14:paraId="000000A9">
      <w:pPr>
        <w:shd w:fill="ffffff" w:val="clear"/>
        <w:tabs>
          <w:tab w:val="left" w:pos="1276"/>
          <w:tab w:val="left" w:pos="1440"/>
          <w:tab w:val="left" w:pos="3828"/>
        </w:tabs>
        <w:spacing w:after="0" w:line="360" w:lineRule="auto"/>
        <w:ind w:left="0" w:right="4.803149606300394" w:firstLine="705"/>
        <w:contextualSpacing w:val="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Assim como em análise do MP do Estado de Minas Gerais (2006), ainda em decisão interlocutória, a abrangência da Lei Maria da Penha na proteção do ex-marido que sofreu agressões de sua ex-esposa, o marido, vítima ganhou direito de usufruir das medidas protetivas descritas na lei tratada.</w:t>
      </w:r>
    </w:p>
    <w:p w:rsidR="00000000" w:rsidDel="00000000" w:rsidP="00000000" w:rsidRDefault="00000000" w:rsidRPr="00000000" w14:paraId="000000AA">
      <w:pPr>
        <w:shd w:fill="ffffff" w:val="clear"/>
        <w:tabs>
          <w:tab w:val="left" w:pos="1276"/>
          <w:tab w:val="left" w:pos="1440"/>
          <w:tab w:val="left" w:pos="3828"/>
        </w:tabs>
        <w:spacing w:after="0" w:line="360" w:lineRule="auto"/>
        <w:ind w:left="0" w:right="4.803149606300394" w:firstLine="705"/>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tabs>
          <w:tab w:val="left" w:pos="1276"/>
          <w:tab w:val="left" w:pos="1440"/>
          <w:tab w:val="left" w:pos="3828"/>
        </w:tabs>
        <w:spacing w:after="0" w:line="360" w:lineRule="auto"/>
        <w:ind w:left="0" w:right="4.803149606300394" w:firstLine="0"/>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w:t>
      </w:r>
      <w:r w:rsidDel="00000000" w:rsidR="00000000" w:rsidRPr="00000000">
        <w:rPr>
          <w:rFonts w:ascii="Times New Roman" w:cs="Times New Roman" w:eastAsia="Times New Roman" w:hAnsi="Times New Roman"/>
          <w:b w:val="1"/>
          <w:sz w:val="24"/>
          <w:szCs w:val="24"/>
          <w:rtl w:val="0"/>
        </w:rPr>
        <w:t xml:space="preserve">AÇÕES POSITIVAS NA APLICABILIDADE DA LMP SOBRE AS QUESTÕES DE GÊNEROS</w:t>
      </w:r>
    </w:p>
    <w:p w:rsidR="00000000" w:rsidDel="00000000" w:rsidP="00000000" w:rsidRDefault="00000000" w:rsidRPr="00000000" w14:paraId="000000AC">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detrimento das discriminações negativas que ferem todo o contexto constitucional, as ações são formas de exteriorização do princípio da igualdade. Passando pela análise dos motivos fundamentais; as desvantagens sofridas e a finalidade perseguida que se coaduna com a preservação instituída por um estado democrático de direito, a análise da inclusão das ações positivas dentro de uma Política Pública passa, basicamente, por estes elementos em busca da preservação da dignidade da pessoa humana e a possibilidade de exercício de seus direitos universalmente garantidos.</w:t>
      </w:r>
    </w:p>
    <w:p w:rsidR="00000000" w:rsidDel="00000000" w:rsidP="00000000" w:rsidRDefault="00000000" w:rsidRPr="00000000" w14:paraId="000000AE">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a finalidade constitucional aceitável das ações, tem-se buscado a não aplicabilidade restrita de um fundamento meramente político, mas sim embasado em uma posição sociologicamente sustentável, com sedimentação na Constituição Federal. O que se nota, mesmo quando se buscam definir as características legitimadoras das ações positivas, é o fato de que sua utilização deve ser observada para que não gere discriminações que firam princípios fundamentais e inerentes à pessoa humana. Normalmente, sua utilização premeia um tênue limite entre a legitimidade e a concretização de uma discriminação negativa (FERRACINI NETO, 2018, p. 187).</w:t>
      </w:r>
    </w:p>
    <w:p w:rsidR="00000000" w:rsidDel="00000000" w:rsidP="00000000" w:rsidRDefault="00000000" w:rsidRPr="00000000" w14:paraId="000000AF">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Atualmente, a política pública de implantação das ações positivas para as questões de gênero tem sido bastante utilizada e potencializada teoricamente em busca desse caminho para que se chegue à igualdade de gêneros (op. cit. p. 191).</w:t>
      </w:r>
    </w:p>
    <w:p w:rsidR="00000000" w:rsidDel="00000000" w:rsidP="00000000" w:rsidRDefault="00000000" w:rsidRPr="00000000" w14:paraId="000000B0">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tabs>
          <w:tab w:val="left" w:pos="1276"/>
          <w:tab w:val="left" w:pos="1440"/>
          <w:tab w:val="left" w:pos="3828"/>
        </w:tabs>
        <w:spacing w:after="0" w:line="360" w:lineRule="auto"/>
        <w:ind w:left="0" w:right="4.803149606300394" w:firstLine="0"/>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ANALOGIA</w:t>
      </w:r>
      <w:r w:rsidDel="00000000" w:rsidR="00000000" w:rsidRPr="00000000">
        <w:rPr>
          <w:rFonts w:ascii="Times New Roman" w:cs="Times New Roman" w:eastAsia="Times New Roman" w:hAnsi="Times New Roman"/>
          <w:b w:val="1"/>
          <w:i w:val="1"/>
          <w:sz w:val="24"/>
          <w:szCs w:val="24"/>
          <w:rtl w:val="0"/>
        </w:rPr>
        <w:t xml:space="preserve"> IN BONAM</w:t>
      </w:r>
      <w:r w:rsidDel="00000000" w:rsidR="00000000" w:rsidRPr="00000000">
        <w:rPr>
          <w:rFonts w:ascii="Times New Roman" w:cs="Times New Roman" w:eastAsia="Times New Roman" w:hAnsi="Times New Roman"/>
          <w:b w:val="1"/>
          <w:sz w:val="24"/>
          <w:szCs w:val="24"/>
          <w:rtl w:val="0"/>
        </w:rPr>
        <w:t xml:space="preserve"> PARTEM E A TRANSFORMAÇÃO SOCIAL FAMILIAR SOBRE A APLICABILIDADE DA LMP</w:t>
      </w:r>
    </w:p>
    <w:p w:rsidR="00000000" w:rsidDel="00000000" w:rsidP="00000000" w:rsidRDefault="00000000" w:rsidRPr="00000000" w14:paraId="000000B2">
      <w:pPr>
        <w:tabs>
          <w:tab w:val="left" w:pos="1276"/>
          <w:tab w:val="left" w:pos="1440"/>
          <w:tab w:val="left" w:pos="3828"/>
        </w:tabs>
        <w:spacing w:after="0" w:line="360" w:lineRule="auto"/>
        <w:ind w:left="0" w:right="4.803149606300394" w:firstLine="0"/>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tabs>
          <w:tab w:val="left" w:pos="1276"/>
          <w:tab w:val="left" w:pos="1440"/>
          <w:tab w:val="left" w:pos="3828"/>
        </w:tabs>
        <w:spacing w:after="0" w:line="360" w:lineRule="auto"/>
        <w:ind w:left="0"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alguns penalistas, a analogia não se confunde com a interpretação analógica. A analogia estaria situada nas fontes do Direito Penal, a interpretação analógica no estudo da interpretação da lei penal, porém, não é homogênea essa divisão entre os doutrinadores (FRÓES e FREITAS, 2012).</w:t>
      </w:r>
    </w:p>
    <w:p w:rsidR="00000000" w:rsidDel="00000000" w:rsidP="00000000" w:rsidRDefault="00000000" w:rsidRPr="00000000" w14:paraId="000000B4">
      <w:pPr>
        <w:tabs>
          <w:tab w:val="left" w:pos="1276"/>
          <w:tab w:val="left" w:pos="1440"/>
          <w:tab w:val="left" w:pos="3828"/>
        </w:tabs>
        <w:spacing w:after="0" w:line="360" w:lineRule="auto"/>
        <w:ind w:left="0" w:right="4.803149606300394" w:firstLine="708.6614173228347"/>
        <w:contextualSpacing w:val="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Por</w:t>
      </w:r>
      <w:r w:rsidDel="00000000" w:rsidR="00000000" w:rsidRPr="00000000">
        <w:rPr>
          <w:rFonts w:ascii="Times New Roman" w:cs="Times New Roman" w:eastAsia="Times New Roman" w:hAnsi="Times New Roman"/>
          <w:color w:val="ff0000"/>
          <w:sz w:val="24"/>
          <w:szCs w:val="24"/>
          <w:rtl w:val="0"/>
        </w:rPr>
        <w:t xml:space="preserve"> analogia, o professor Simão (2004) afirmar que </w:t>
      </w:r>
      <w:r w:rsidDel="00000000" w:rsidR="00000000" w:rsidRPr="00000000">
        <w:rPr>
          <w:rFonts w:ascii="Times New Roman" w:cs="Times New Roman" w:eastAsia="Times New Roman" w:hAnsi="Times New Roman"/>
          <w:color w:val="ff0000"/>
          <w:sz w:val="24"/>
          <w:szCs w:val="24"/>
          <w:highlight w:val="white"/>
          <w:rtl w:val="0"/>
        </w:rPr>
        <w:t xml:space="preserve">consiste em um método de interpretação jurídica utilizado quando, diante da ausência de previsão específica em lei, aplica-se uma disposição legal que regula casos idênticos, semelhantes, ao da controvérsia.</w:t>
      </w:r>
      <w:r w:rsidDel="00000000" w:rsidR="00000000" w:rsidRPr="00000000">
        <w:rPr>
          <w:rtl w:val="0"/>
        </w:rPr>
      </w:r>
    </w:p>
    <w:p w:rsidR="00000000" w:rsidDel="00000000" w:rsidP="00000000" w:rsidRDefault="00000000" w:rsidRPr="00000000" w14:paraId="000000B5">
      <w:pPr>
        <w:tabs>
          <w:tab w:val="left" w:pos="1276"/>
          <w:tab w:val="left" w:pos="1440"/>
          <w:tab w:val="left" w:pos="3828"/>
        </w:tabs>
        <w:spacing w:after="0" w:line="360" w:lineRule="auto"/>
        <w:ind w:left="0"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Desta forma, pode-se verificar que a a</w:t>
      </w:r>
      <w:r w:rsidDel="00000000" w:rsidR="00000000" w:rsidRPr="00000000">
        <w:rPr>
          <w:rFonts w:ascii="Times New Roman" w:cs="Times New Roman" w:eastAsia="Times New Roman" w:hAnsi="Times New Roman"/>
          <w:sz w:val="24"/>
          <w:szCs w:val="24"/>
          <w:rtl w:val="0"/>
        </w:rPr>
        <w:t xml:space="preserve">nalogia é aplicada e aceito pelo Direito Brasileiro. Assim, mesmo que a LMP não preveja aplicabilidade direta ao homem que sofre agressões por parte de sua esposa ou companheira, segundo a analogia deverá ser evidenciada em benefício de direito não protegidos de forma explícita pelas leis já vigentes no ordenamento jurídico.</w:t>
      </w:r>
    </w:p>
    <w:p w:rsidR="00000000" w:rsidDel="00000000" w:rsidP="00000000" w:rsidRDefault="00000000" w:rsidRPr="00000000" w14:paraId="000000B6">
      <w:pPr>
        <w:tabs>
          <w:tab w:val="left" w:pos="1276"/>
          <w:tab w:val="left" w:pos="1440"/>
          <w:tab w:val="left" w:pos="3828"/>
        </w:tabs>
        <w:spacing w:after="0" w:line="360" w:lineRule="auto"/>
        <w:ind w:left="0"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Bitencourt, por sua vez, escreve: </w:t>
      </w:r>
    </w:p>
    <w:p w:rsidR="00000000" w:rsidDel="00000000" w:rsidP="00000000" w:rsidRDefault="00000000" w:rsidRPr="00000000" w14:paraId="000000B7">
      <w:pPr>
        <w:tabs>
          <w:tab w:val="left" w:pos="1276"/>
          <w:tab w:val="left" w:pos="1440"/>
          <w:tab w:val="left" w:pos="3828"/>
        </w:tabs>
        <w:spacing w:after="200" w:line="240" w:lineRule="auto"/>
        <w:ind w:left="2267.71653543307" w:right="4.803149606300394"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Não é incomum a lei dispor que, além dos casos especificados, o preceito se aplique a outros análogos ou semelhantes. Completa-se o conteúdo da norma com um processo de interpretação extensiva, aplicando-se analogicamente aos casos semelhantes que se apresentem, por determinação da própria norma[...] (BITENCOURT, 2009, p. 165, apud FRÓES e FREITAS, 2012).</w:t>
      </w:r>
      <w:r w:rsidDel="00000000" w:rsidR="00000000" w:rsidRPr="00000000">
        <w:rPr>
          <w:rtl w:val="0"/>
        </w:rPr>
      </w:r>
    </w:p>
    <w:p w:rsidR="00000000" w:rsidDel="00000000" w:rsidP="00000000" w:rsidRDefault="00000000" w:rsidRPr="00000000" w14:paraId="000000B8">
      <w:pPr>
        <w:tabs>
          <w:tab w:val="left" w:pos="1276"/>
          <w:tab w:val="left" w:pos="1440"/>
          <w:tab w:val="left" w:pos="3828"/>
        </w:tabs>
        <w:spacing w:after="0" w:line="360" w:lineRule="auto"/>
        <w:ind w:left="0"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assim, pode enfatizar que mesmo a LMP não disponha expressamente de proteção ao homem agredido pela mulher, ainda assim este será protegido desde que a lei não explicitou, mas deixou a cargo do judiciário a proteção em benefício daquele indivíduo que sofreu a lesão. </w:t>
      </w:r>
    </w:p>
    <w:p w:rsidR="00000000" w:rsidDel="00000000" w:rsidP="00000000" w:rsidRDefault="00000000" w:rsidRPr="00000000" w14:paraId="000000B9">
      <w:pPr>
        <w:tabs>
          <w:tab w:val="left" w:pos="1276"/>
          <w:tab w:val="left" w:pos="1440"/>
          <w:tab w:val="left" w:pos="3828"/>
        </w:tabs>
        <w:spacing w:after="0" w:line="360" w:lineRule="auto"/>
        <w:ind w:left="0"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 forma, tendo em vista, que diante o princípio da analogia, nunca prejudicará o Réu. Segundo Fróes e Freitas (2012) a analogia não cria delitos, pois isso afrontaria o Princípio da Reserva Legal, mas ela é aplicada para beneficiar aquele que sofre as mazelas do direito por não ter para si lei específica que o proteja. </w:t>
      </w:r>
    </w:p>
    <w:p w:rsidR="00000000" w:rsidDel="00000000" w:rsidP="00000000" w:rsidRDefault="00000000" w:rsidRPr="00000000" w14:paraId="000000BA">
      <w:pPr>
        <w:tabs>
          <w:tab w:val="left" w:pos="1276"/>
          <w:tab w:val="left" w:pos="1440"/>
          <w:tab w:val="left" w:pos="3828"/>
        </w:tabs>
        <w:spacing w:after="0" w:line="360" w:lineRule="auto"/>
        <w:ind w:left="0"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em análise do contexto social a qual estamos inseridos, pode-se observar que o conceito e as formações familiares, seus vínculos e composições tiveram abruptas modificações e por que não se dizer “abalos” diante da doutrina conservadora. A família tradicional gradativamente veio se alterando, sendo fato que na maioria das regiões do mundo pode ser constatado uma crise no encaixe do modelo antigo.</w:t>
      </w:r>
    </w:p>
    <w:p w:rsidR="00000000" w:rsidDel="00000000" w:rsidP="00000000" w:rsidRDefault="00000000" w:rsidRPr="00000000" w14:paraId="000000BB">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a crítica do conceito e dos novos modelos de família a indique como chave de uma sociedade ordeira apenas para os conservadores, enquanto “para a esquerda ela é de certo modo irrelevante: a chave é a justiça social, a esfera da economia e do emprego”, não há como se afastar a observação da estrutura familiar na questão da implantação da transversalidade, uma estratégia básica a promoção de equidade (YOUNG, 2002, p. 80, apud FERRACINI NETO, 2018, p. 147).</w:t>
      </w:r>
    </w:p>
    <w:p w:rsidR="00000000" w:rsidDel="00000000" w:rsidP="00000000" w:rsidRDefault="00000000" w:rsidRPr="00000000" w14:paraId="000000BC">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Essas alterações por sua vez, não pouparam à família seu efeitos, alterando em muito suas estruturas anteriores. Os estudos e pesquisas destas alterações demonstram mudanças significativas que interferem diretamente na busca da equidade dos direitos de gênero, rompendo conceitos anteriores como o de ser a figura patriarcal necessária em toda estrutura familiar.</w:t>
      </w:r>
    </w:p>
    <w:p w:rsidR="00000000" w:rsidDel="00000000" w:rsidP="00000000" w:rsidRDefault="00000000" w:rsidRPr="00000000" w14:paraId="000000BD">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Clara Araújo e Célio Scalon (2006) refutam a ideia de crise familiar como alterações de estrutura familiares derivadas de transformações ocorridas na sociedade do pós guerra, que permitiu o surgimento de uma multiplicidade de convivência familiares e conjugais que não deveriam ser interpretadas como uma “crise da família”, mas como uma “expressão de um processo de democratização ou de direito a ter direitos” (apud FERRACINI NETO, 2018, p. 149).</w:t>
      </w:r>
    </w:p>
    <w:p w:rsidR="00000000" w:rsidDel="00000000" w:rsidP="00000000" w:rsidRDefault="00000000" w:rsidRPr="00000000" w14:paraId="000000BE">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Brasil, sob tendência moderna passou, dessa forma, por um processo de transformação familiar bastante acentuado nos últimos anos, reflexo de alterações econômicas, trabalhistas, sociais bem como de política global de transversalidade. </w:t>
      </w:r>
    </w:p>
    <w:p w:rsidR="00000000" w:rsidDel="00000000" w:rsidP="00000000" w:rsidRDefault="00000000" w:rsidRPr="00000000" w14:paraId="000000BF">
      <w:pPr>
        <w:tabs>
          <w:tab w:val="left" w:pos="1276"/>
          <w:tab w:val="left" w:pos="1440"/>
          <w:tab w:val="left" w:pos="3828"/>
        </w:tabs>
        <w:spacing w:after="0" w:line="360" w:lineRule="auto"/>
        <w:ind w:right="4.803149606300394" w:firstLine="800"/>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0">
      <w:pPr>
        <w:tabs>
          <w:tab w:val="left" w:pos="1276"/>
          <w:tab w:val="left" w:pos="1440"/>
          <w:tab w:val="left" w:pos="3828"/>
        </w:tabs>
        <w:spacing w:after="0" w:line="360" w:lineRule="auto"/>
        <w:ind w:left="0" w:right="4.803149606300394" w:firstLine="0"/>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DIREITO PENAL E A TRANSVERSALIDADE DE GÊNERO ANTE A APLICAÇÃO DO CÓDIGO PENAL NA SOCIEDADE</w:t>
      </w:r>
    </w:p>
    <w:p w:rsidR="00000000" w:rsidDel="00000000" w:rsidP="00000000" w:rsidRDefault="00000000" w:rsidRPr="00000000" w14:paraId="000000C1">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forma de amenizar os problemas discriminatórios, equiparação de gêneros o direito antidiscriminatório, proposto através de políticas públicas foi um grande passo normativo para que se chegue à ideia de que a transversalidade é uma alteração sistemática de comportamento cultural e educacional de uma população. </w:t>
      </w:r>
    </w:p>
    <w:p w:rsidR="00000000" w:rsidDel="00000000" w:rsidP="00000000" w:rsidRDefault="00000000" w:rsidRPr="00000000" w14:paraId="000000C3">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não alteração do pensamento patriarcal dominante contribui para uma subordinação e hierarquização de gêneros que impedem a evolução dos próprios direitos humanos. Ao se entender que a ausência de sancionamento é a principal causa dessa alteração de comportamento cultural e educacional, firma-se a ideia de que o Direito Penal tenha este critério transformador, seja incluído aos métodos educacionais sanções e penas sob um caráter primordial, ou sendo um mecanismo de alteração de cultura, o que se mostra equivocado segundo Ferracini Neto (2018, p. 194-195). </w:t>
      </w:r>
    </w:p>
    <w:p w:rsidR="00000000" w:rsidDel="00000000" w:rsidP="00000000" w:rsidRDefault="00000000" w:rsidRPr="00000000" w14:paraId="000000C4">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busca da igualdade por meio do Direito Penal, necessariamente deve ocorrer apenas quando o respeito a este princípio não seja alcançado de formas menos gravosa. O raciocínio relativo às ações positivas radicais é transportado em grau maior para aplicação de Direito Penal na busca de garantia da igualdade de gêneros. </w:t>
      </w:r>
    </w:p>
    <w:p w:rsidR="00000000" w:rsidDel="00000000" w:rsidP="00000000" w:rsidRDefault="00000000" w:rsidRPr="00000000" w14:paraId="000000C5">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Entretanto, a atuação do Direito Penal requer um fracasso dos demais meios de controle sociais informais (REALE, 2014). Sua busca deve se dar quando for imprescindível para a garantia da convivência humana (ROXIN, apud, FERRACINI NETO, 2018, p. 199). </w:t>
      </w:r>
    </w:p>
    <w:p w:rsidR="00000000" w:rsidDel="00000000" w:rsidP="00000000" w:rsidRDefault="00000000" w:rsidRPr="00000000" w14:paraId="000000C6">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 forma, a legitimidade de atuação do Direito Penal, em um estado democrático de direito é consequência de sua conformação à proclamação e a vigência de determinados valores de índole constitucional entre o valor de liberdade genericamente entendida (FERRACINI, 2018, p. 200).</w:t>
      </w:r>
    </w:p>
    <w:p w:rsidR="00000000" w:rsidDel="00000000" w:rsidP="00000000" w:rsidRDefault="00000000" w:rsidRPr="00000000" w14:paraId="000000C7">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Esses valores de índole constitucional proclamam a aplicação do Direito Penal, ainda que para assegurar a ordem pública, como </w:t>
      </w:r>
      <w:r w:rsidDel="00000000" w:rsidR="00000000" w:rsidRPr="00000000">
        <w:rPr>
          <w:rFonts w:ascii="Times New Roman" w:cs="Times New Roman" w:eastAsia="Times New Roman" w:hAnsi="Times New Roman"/>
          <w:i w:val="1"/>
          <w:sz w:val="24"/>
          <w:szCs w:val="24"/>
          <w:rtl w:val="0"/>
        </w:rPr>
        <w:t xml:space="preserve">ultima ratio</w:t>
      </w:r>
      <w:r w:rsidDel="00000000" w:rsidR="00000000" w:rsidRPr="00000000">
        <w:rPr>
          <w:rFonts w:ascii="Times New Roman" w:cs="Times New Roman" w:eastAsia="Times New Roman" w:hAnsi="Times New Roman"/>
          <w:sz w:val="24"/>
          <w:szCs w:val="24"/>
          <w:rtl w:val="0"/>
        </w:rPr>
        <w:t xml:space="preserve">, o que, por óbvio, reflete-se em sua utilização para garantir uma nova perspectiva de gênero.</w:t>
      </w:r>
    </w:p>
    <w:p w:rsidR="00000000" w:rsidDel="00000000" w:rsidP="00000000" w:rsidRDefault="00000000" w:rsidRPr="00000000" w14:paraId="000000C8">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Angariar medidas diferenciadas das penas para a garantia do direito de igualdade de gênero não se trata assim de uma faculdade do legislador e do aplicador do direito, e sim de uma obrigação fincada no princípio da dignidade humana, que se encontra como sustentáculo repita-se, dos próprios direitos fundamentais nos quais se e</w:t>
      </w:r>
      <w:r w:rsidDel="00000000" w:rsidR="00000000" w:rsidRPr="00000000">
        <w:rPr>
          <w:rFonts w:ascii="Times New Roman" w:cs="Times New Roman" w:eastAsia="Times New Roman" w:hAnsi="Times New Roman"/>
          <w:sz w:val="24"/>
          <w:szCs w:val="24"/>
          <w:rtl w:val="0"/>
        </w:rPr>
        <w:t xml:space="preserve">ncaixa a igualdade (op. cit.  p. 197).</w:t>
      </w:r>
    </w:p>
    <w:p w:rsidR="00000000" w:rsidDel="00000000" w:rsidP="00000000" w:rsidRDefault="00000000" w:rsidRPr="00000000" w14:paraId="000000C9">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há dúvida, também de que a busca de paridade entre gênero configura-se um bem jurídico que detenha interesse de universalidade entre os sujeitos de direito receptores de uma norma. A própria definição de transversalidade trazida pela Convenção de Beijing de maneira expressa, incorpora a necessidade de um conceito de universalização, a ponto de ser definida por meio de um ordenamento jurídico consistente e até, em situações de </w:t>
      </w:r>
      <w:r w:rsidDel="00000000" w:rsidR="00000000" w:rsidRPr="00000000">
        <w:rPr>
          <w:rFonts w:ascii="Times New Roman" w:cs="Times New Roman" w:eastAsia="Times New Roman" w:hAnsi="Times New Roman"/>
          <w:i w:val="1"/>
          <w:sz w:val="24"/>
          <w:szCs w:val="24"/>
          <w:rtl w:val="0"/>
        </w:rPr>
        <w:t xml:space="preserve">ultima ratio,</w:t>
      </w:r>
      <w:r w:rsidDel="00000000" w:rsidR="00000000" w:rsidRPr="00000000">
        <w:rPr>
          <w:rFonts w:ascii="Times New Roman" w:cs="Times New Roman" w:eastAsia="Times New Roman" w:hAnsi="Times New Roman"/>
          <w:sz w:val="24"/>
          <w:szCs w:val="24"/>
          <w:rtl w:val="0"/>
        </w:rPr>
        <w:t xml:space="preserve"> pelo Direito Penal.</w:t>
      </w:r>
    </w:p>
    <w:p w:rsidR="00000000" w:rsidDel="00000000" w:rsidP="00000000" w:rsidRDefault="00000000" w:rsidRPr="00000000" w14:paraId="000000CA">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Direito Penal, até pouco tempo, se formaliza por uma visão masculinizada e inequívoca, apesar de sérias evoluções, como a citada implantação da LMP. No entanto, a criminalização de condutas como sustentação de um ideário de proteção parece ser a tendência do Direito Penal moderno abraçada por grande parte das ideias feministas. Esta forma de pensar o Direito Penal mostra um anacronismo invariável na própria concepção de evolução da busca de equiparação de gêneros (op. cit p. 221).</w:t>
      </w:r>
    </w:p>
    <w:p w:rsidR="00000000" w:rsidDel="00000000" w:rsidP="00000000" w:rsidRDefault="00000000" w:rsidRPr="00000000" w14:paraId="000000CB">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a inserção de Políticas Públicas buscando a transversalidade de gênero intenta uma equidade, obviamente como ponto de partida, à conclusão de que os gêneros ocupam espaços sociais absolutamente diferenciados, mesmo na prática sendo uma relação em comum dentro do contexto social.</w:t>
      </w:r>
    </w:p>
    <w:p w:rsidR="00000000" w:rsidDel="00000000" w:rsidP="00000000" w:rsidRDefault="00000000" w:rsidRPr="00000000" w14:paraId="000000CC">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alteração do comportamento busca uma reeducação cultural e social da parcela da população que já atingiu um estágio de sedimentação de personalidade, mas que dentro de um “agir comunicativo” submete-se a constantes alterações de consciência e, por conseguinte, de comportamento supra-subjetivo (FERRACINI, 2018, p. 144).</w:t>
      </w:r>
    </w:p>
    <w:p w:rsidR="00000000" w:rsidDel="00000000" w:rsidP="00000000" w:rsidRDefault="00000000" w:rsidRPr="00000000" w14:paraId="000000CD">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E">
      <w:pPr>
        <w:tabs>
          <w:tab w:val="left" w:pos="1276"/>
          <w:tab w:val="left" w:pos="1440"/>
          <w:tab w:val="left" w:pos="3828"/>
        </w:tabs>
        <w:spacing w:after="0" w:line="360" w:lineRule="auto"/>
        <w:ind w:right="4.803149606300394"/>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A INTERVENÇÃO DA EDUCAÇÃO COMO POLÍTICA PÚBLICA BASE PARA A QUESTÃO DE GÊNERO: A PROBLEMÁTICA DA ANALOGIA A LMP</w:t>
      </w:r>
    </w:p>
    <w:p w:rsidR="00000000" w:rsidDel="00000000" w:rsidP="00000000" w:rsidRDefault="00000000" w:rsidRPr="00000000" w14:paraId="000000CF">
      <w:pPr>
        <w:tabs>
          <w:tab w:val="left" w:pos="1276"/>
          <w:tab w:val="left" w:pos="1440"/>
          <w:tab w:val="left" w:pos="3828"/>
        </w:tabs>
        <w:spacing w:after="0" w:line="360" w:lineRule="auto"/>
        <w:ind w:right="4.803149606300394" w:firstLine="14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0">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das modificações sociais, a educação passou a ganhar novas formas. Sustentada</w:t>
      </w:r>
      <w:r w:rsidDel="00000000" w:rsidR="00000000" w:rsidRPr="00000000">
        <w:rPr>
          <w:rFonts w:ascii="Times New Roman" w:cs="Times New Roman" w:eastAsia="Times New Roman" w:hAnsi="Times New Roman"/>
          <w:sz w:val="24"/>
          <w:szCs w:val="24"/>
          <w:rtl w:val="0"/>
        </w:rPr>
        <w:t xml:space="preserve"> em</w:t>
      </w:r>
      <w:r w:rsidDel="00000000" w:rsidR="00000000" w:rsidRPr="00000000">
        <w:rPr>
          <w:rFonts w:ascii="Times New Roman" w:cs="Times New Roman" w:eastAsia="Times New Roman" w:hAnsi="Times New Roman"/>
          <w:sz w:val="24"/>
          <w:szCs w:val="24"/>
          <w:rtl w:val="0"/>
        </w:rPr>
        <w:t xml:space="preserve"> dois patamares: o primeiro referente à educação básica de comportamento daqueles que estão com a personalidade em formação, implementando a ideia de transversalidade dentro do próprio ensino básic</w:t>
      </w:r>
      <w:r w:rsidDel="00000000" w:rsidR="00000000" w:rsidRPr="00000000">
        <w:rPr>
          <w:rFonts w:ascii="Times New Roman" w:cs="Times New Roman" w:eastAsia="Times New Roman" w:hAnsi="Times New Roman"/>
          <w:sz w:val="24"/>
          <w:szCs w:val="24"/>
          <w:rtl w:val="0"/>
        </w:rPr>
        <w:t xml:space="preserve">o; e o </w:t>
      </w:r>
      <w:r w:rsidDel="00000000" w:rsidR="00000000" w:rsidRPr="00000000">
        <w:rPr>
          <w:rFonts w:ascii="Times New Roman" w:cs="Times New Roman" w:eastAsia="Times New Roman" w:hAnsi="Times New Roman"/>
          <w:sz w:val="24"/>
          <w:szCs w:val="24"/>
          <w:rtl w:val="0"/>
        </w:rPr>
        <w:t xml:space="preserve">segundo a alteração de comportamento da parcela de sociedade que já tenha sua personalidade formada, tendo atingido a idade adulta, mas que se comporta de uma forma preestabelecida, dentre outros fatores pela ausência do perfeito conhecimento da realidade sobre questão de gênero que lhe cerca ou sobre a intervenção social a qual se é submetida (FERRACINI NETO, 2018, p. 136).</w:t>
      </w:r>
    </w:p>
    <w:p w:rsidR="00000000" w:rsidDel="00000000" w:rsidP="00000000" w:rsidRDefault="00000000" w:rsidRPr="00000000" w14:paraId="000000D1">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escola é, talvez, o principal agente de socialização em nossa sociedade. A ideia de transversalidade impõe a necessidade de inserção no currículo escolar de novos conteúdos para a orientação das atividades visando uma nova ideia de formação de cidadania e democracia, sob uma forma de respeito ao próximo (op. cit, p. 140).</w:t>
      </w:r>
    </w:p>
    <w:p w:rsidR="00000000" w:rsidDel="00000000" w:rsidP="00000000" w:rsidRDefault="00000000" w:rsidRPr="00000000" w14:paraId="000000D2">
      <w:pPr>
        <w:tabs>
          <w:tab w:val="left" w:pos="1276"/>
          <w:tab w:val="left" w:pos="1440"/>
          <w:tab w:val="left" w:pos="3828"/>
        </w:tabs>
        <w:spacing w:after="0" w:line="360" w:lineRule="auto"/>
        <w:ind w:right="4.803149606300394"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Ferracini Neto (2018, p.140) a escola passa a ser uma realidade dos pontos críticos para a compreensão do contexto social, segue:</w:t>
      </w:r>
    </w:p>
    <w:p w:rsidR="00000000" w:rsidDel="00000000" w:rsidP="00000000" w:rsidRDefault="00000000" w:rsidRPr="00000000" w14:paraId="000000D3">
      <w:pPr>
        <w:tabs>
          <w:tab w:val="left" w:pos="1276"/>
          <w:tab w:val="left" w:pos="1440"/>
          <w:tab w:val="left" w:pos="3828"/>
        </w:tabs>
        <w:spacing w:after="200" w:line="240" w:lineRule="auto"/>
        <w:ind w:left="2267.7165354330714" w:right="4.803149606300394" w:hanging="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ideia de interdisciplinaridade, somada à transversalidade não aceita mais a concepção de que o estudo é “estável, compartimentalizado e linear”. Busca-se uma ideia de conhecimento organizado de forma sistemática (conhecimento clássico) e o conhecimento cotidiano (inserções do “mundo da vida” e do subjetivismo da pessoa que passa pelo ensino). Uma vez inserida “ nas atividades educativas reflexivas, essa relação viabilizará transformações na direção de uma realidade mais democrática”.</w:t>
      </w:r>
    </w:p>
    <w:p w:rsidR="00000000" w:rsidDel="00000000" w:rsidP="00000000" w:rsidRDefault="00000000" w:rsidRPr="00000000" w14:paraId="000000D4">
      <w:pPr>
        <w:tabs>
          <w:tab w:val="left" w:pos="1276"/>
          <w:tab w:val="left" w:pos="1440"/>
          <w:tab w:val="left" w:pos="3828"/>
        </w:tabs>
        <w:spacing w:after="0" w:line="360" w:lineRule="auto"/>
        <w:ind w:right="4.803149606300394" w:firstLine="70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se transportar tais perspectivas para as relações de gênero e a busca da educação fundamental pautada na transversalidade, observa-se que no primeiro nível de perspectiva, diante do sentimento individual de cada criança aduz a inexistência de mixagem de sentimentos, o que resulta em um comportamento absolutamente simétrico ao das gerações anteriores de sua família.</w:t>
      </w:r>
    </w:p>
    <w:p w:rsidR="00000000" w:rsidDel="00000000" w:rsidP="00000000" w:rsidRDefault="00000000" w:rsidRPr="00000000" w14:paraId="000000D5">
      <w:pPr>
        <w:tabs>
          <w:tab w:val="left" w:pos="1276"/>
          <w:tab w:val="left" w:pos="1440"/>
          <w:tab w:val="left" w:pos="3828"/>
        </w:tabs>
        <w:spacing w:after="0" w:line="360" w:lineRule="auto"/>
        <w:ind w:right="4.803149606300394" w:firstLine="70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Certo é que ainda não existe o sentimento colhido dos membros da família no comportamento da criança que busca quereres próprios, mas age de forma reflexa imbuindo mentalmente o comportamento que lhe é demonstrado. A relação patriarcal, assim sendo transmitida como situação dominante, vai sendo absorvida. Ao mesmo tempo, se existe a transmissão de uma adequação de equidade entre os gêneros, a criança vai evoluir e alterar seus níveis de perspectiva e conhecimentos, mediante este ambiente (FERRACINI NETO, 2018).</w:t>
      </w:r>
    </w:p>
    <w:p w:rsidR="00000000" w:rsidDel="00000000" w:rsidP="00000000" w:rsidRDefault="00000000" w:rsidRPr="00000000" w14:paraId="000000D6">
      <w:pPr>
        <w:tabs>
          <w:tab w:val="left" w:pos="1276"/>
          <w:tab w:val="left" w:pos="1440"/>
          <w:tab w:val="left" w:pos="3828"/>
        </w:tabs>
        <w:spacing w:after="0" w:line="360" w:lineRule="auto"/>
        <w:ind w:right="4.803149606300394" w:firstLine="70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 forma, a aplicação das políticas públicas visando à equidade de gêneros, quando repassada socialmente, atinge desde a criança em um momento crucial de formação de personalidade até o indivíduo adulto.</w:t>
      </w:r>
    </w:p>
    <w:p w:rsidR="00000000" w:rsidDel="00000000" w:rsidP="00000000" w:rsidRDefault="00000000" w:rsidRPr="00000000" w14:paraId="000000D7">
      <w:pPr>
        <w:tabs>
          <w:tab w:val="left" w:pos="1276"/>
          <w:tab w:val="left" w:pos="1440"/>
          <w:tab w:val="left" w:pos="3828"/>
        </w:tabs>
        <w:spacing w:after="0" w:line="360" w:lineRule="auto"/>
        <w:ind w:right="4.803149606300394" w:firstLine="70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quando se atinge interlocutores como pessoas que detém um sistema formado e consistente. É assim fundamental que a sedimentação da personalidade pautada na respeitabilidade de direitos fundamentais e básicos à convivência social, bem como respeito, liberdade e equidade.</w:t>
      </w:r>
    </w:p>
    <w:p w:rsidR="00000000" w:rsidDel="00000000" w:rsidP="00000000" w:rsidRDefault="00000000" w:rsidRPr="00000000" w14:paraId="000000D8">
      <w:pPr>
        <w:tabs>
          <w:tab w:val="left" w:pos="1276"/>
          <w:tab w:val="left" w:pos="1440"/>
          <w:tab w:val="left" w:pos="3828"/>
        </w:tabs>
        <w:spacing w:after="0" w:line="360" w:lineRule="auto"/>
        <w:ind w:right="4.803149606300394" w:firstLine="705"/>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É o que Baratta (2002) indica como uma “identidade andrógina” não apenas com relação aos gêneros, mas também envolvendo todos os grupos sociais. Este ainda menciona que a identidade andrógina “poderá constituir uma unidade superior à identidade de gênero somente se, na sua concreção realizar-se uma unidade de qualidade e capacidade humanas diversas daquelas definidas na dependência de processo de dominação e de exclusão” (op. cit. p.143).</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D9">
      <w:pPr>
        <w:tabs>
          <w:tab w:val="left" w:pos="1276"/>
          <w:tab w:val="left" w:pos="1440"/>
          <w:tab w:val="left" w:pos="3828"/>
        </w:tabs>
        <w:spacing w:after="0" w:line="360" w:lineRule="auto"/>
        <w:ind w:right="-600" w:firstLine="140"/>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DA">
      <w:pPr>
        <w:tabs>
          <w:tab w:val="left" w:pos="1276"/>
          <w:tab w:val="left" w:pos="1440"/>
          <w:tab w:val="left" w:pos="3828"/>
        </w:tabs>
        <w:spacing w:line="360" w:lineRule="auto"/>
        <w:ind w:left="0" w:right="-600" w:firstLine="0"/>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r>
      <w:r w:rsidDel="00000000" w:rsidR="00000000" w:rsidRPr="00000000">
        <w:rPr>
          <w:rFonts w:ascii="Times New Roman" w:cs="Times New Roman" w:eastAsia="Times New Roman" w:hAnsi="Times New Roman"/>
          <w:b w:val="1"/>
          <w:sz w:val="24"/>
          <w:szCs w:val="24"/>
          <w:rtl w:val="0"/>
        </w:rPr>
        <w:t xml:space="preserve"> CONSIDERAÇÕES FINAIS</w:t>
      </w:r>
    </w:p>
    <w:p w:rsidR="00000000" w:rsidDel="00000000" w:rsidP="00000000" w:rsidRDefault="00000000" w:rsidRPr="00000000" w14:paraId="000000DB">
      <w:pPr>
        <w:tabs>
          <w:tab w:val="left" w:pos="1440"/>
          <w:tab w:val="left" w:pos="3828"/>
        </w:tabs>
        <w:spacing w:after="0" w:line="360" w:lineRule="auto"/>
        <w:ind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estudo se apresenta como contribuição acadêmica sobre análise à aplicabilidade da Legislação especial, a LMP, diante a violência doméstica ao homem. Atenuando fatores que possam desenvolver respostas positivas, no que resultem em melhoramento da qualidade de vida ou de sua preservação, sobre os fatores de garantias fundamentais, bem como, a proteção integral.  </w:t>
      </w:r>
    </w:p>
    <w:p w:rsidR="00000000" w:rsidDel="00000000" w:rsidP="00000000" w:rsidRDefault="00000000" w:rsidRPr="00000000" w14:paraId="000000DC">
      <w:pPr>
        <w:tabs>
          <w:tab w:val="left" w:pos="1440"/>
          <w:tab w:val="left" w:pos="3828"/>
        </w:tabs>
        <w:spacing w:after="0" w:line="360" w:lineRule="auto"/>
        <w:ind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instrumento preciso em tela a Lei Maria da Penha, assegura a vítima da violência sofrida no ambiente doméstico ou familiar a proteção integral. Ademais, como demonstrado a LMP ainda representa um estímulo e dá um novo olhar sobre o lugar dos homens no debate e nas ações sobre violência doméstica ou familiar ou em qualquer relação íntima de afeto. </w:t>
      </w:r>
    </w:p>
    <w:p w:rsidR="00000000" w:rsidDel="00000000" w:rsidP="00000000" w:rsidRDefault="00000000" w:rsidRPr="00000000" w14:paraId="000000DD">
      <w:pPr>
        <w:tabs>
          <w:tab w:val="left" w:pos="1440"/>
          <w:tab w:val="left" w:pos="3828"/>
        </w:tabs>
        <w:spacing w:after="0" w:line="360" w:lineRule="auto"/>
        <w:ind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 feita, compreender a discriminação de gênero como insulto aos direitos humanos implica a possibilidade de os Estados tornarem-se atores atuantes na contenção desses abusos, bem como de responsabilizá-los, sejam eles perpetradas na esfera pública ou privada.</w:t>
      </w:r>
    </w:p>
    <w:p w:rsidR="00000000" w:rsidDel="00000000" w:rsidP="00000000" w:rsidRDefault="00000000" w:rsidRPr="00000000" w14:paraId="000000DE">
      <w:pPr>
        <w:tabs>
          <w:tab w:val="left" w:pos="1440"/>
          <w:tab w:val="left" w:pos="3828"/>
        </w:tabs>
        <w:spacing w:after="0" w:line="360" w:lineRule="auto"/>
        <w:ind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importante conscientizar os homens e a sociedade como um todo de que o comprimento ou a tentativa dos homens de cumprir “as normas” do modelo hegemônico de masculinidade equivocado são prejudiciais para o bem estar da sociedade. </w:t>
      </w:r>
    </w:p>
    <w:p w:rsidR="00000000" w:rsidDel="00000000" w:rsidP="00000000" w:rsidRDefault="00000000" w:rsidRPr="00000000" w14:paraId="000000DF">
      <w:pPr>
        <w:tabs>
          <w:tab w:val="left" w:pos="1276"/>
          <w:tab w:val="left" w:pos="1440"/>
          <w:tab w:val="left" w:pos="3828"/>
        </w:tabs>
        <w:spacing w:after="0" w:line="360" w:lineRule="auto"/>
        <w:ind w:firstLine="708.6614173228347"/>
        <w:contextualSpacing w:val="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Destarte, conclui-se que há na legislação genérica previsão de proteção ao homem em decorrência de violência doméstica ou familiar, em qualquer relação íntima de afeto. Conforme dispõe o Capítulo V, do Código de Processo Penal, e suas medidas cautelares, em seu artigo 319, visa desta forma aferir o bom andamento do processo e garantir a proteção do direito de punir do Estado.</w:t>
      </w:r>
    </w:p>
    <w:p w:rsidR="00000000" w:rsidDel="00000000" w:rsidP="00000000" w:rsidRDefault="00000000" w:rsidRPr="00000000" w14:paraId="000000E0">
      <w:pPr>
        <w:tabs>
          <w:tab w:val="left" w:pos="1276"/>
          <w:tab w:val="left" w:pos="1440"/>
          <w:tab w:val="left" w:pos="3828"/>
        </w:tabs>
        <w:spacing w:after="0" w:line="360" w:lineRule="auto"/>
        <w:ind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Com a aplicabilidade da Lei Maria da Penha, ao homem vítima de violência  no âmbito doméstica ou familiar, portanto, é de bom alvitre a aplicação do artigo 4º da lei de Introdução às Normas Brasileira, que determina “quando a lei for omissa, o juiz decidirá conforme analogia, os costumes e os princípios gerais do direito”. Sendo assim, ao homem vítima cabe sim, diante o princípio da analogia, proteção diante a violência doméstica. Este indivíduo, por sua vez deve ser assistido de maneira justa a salvaguardar a integridade e bem estar de sua vida. A proposta consta de interesse e de responsabilidade de todos que buscam amparo a lei, para cessar os conflitos, em prol da paz social. Desta feita, a LMP deve ser utilizada para assegurar o bem estar a todos, independente do gênero ou classe social, e aplicar tão somente o critério básico de sua formação o ambiente familiar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1">
      <w:pPr>
        <w:tabs>
          <w:tab w:val="left" w:pos="1276"/>
          <w:tab w:val="left" w:pos="1440"/>
          <w:tab w:val="left" w:pos="3828"/>
        </w:tabs>
        <w:spacing w:after="0" w:line="360" w:lineRule="auto"/>
        <w:ind w:firstLine="708.6614173228347"/>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tabs>
          <w:tab w:val="left" w:pos="1276"/>
          <w:tab w:val="left" w:pos="1440"/>
          <w:tab w:val="left" w:pos="3828"/>
        </w:tabs>
        <w:spacing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E3">
      <w:pPr>
        <w:tabs>
          <w:tab w:val="left" w:pos="1276"/>
          <w:tab w:val="left" w:pos="1440"/>
          <w:tab w:val="left" w:pos="3828"/>
        </w:tabs>
        <w:spacing w:after="0" w:line="360" w:lineRule="auto"/>
        <w:ind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Considering the commitment of the brazilian State to curb and prevent violence against women, comes a steady pursuit of that in view of the promulgation of the Law 11.340/06 - Maria da Penha Law (LMP), this work aims to carry out a reflection about the incorporation of men and of the gender perspective in the prevention effort and the tendency to violence against the man. In spite of the increasing involvement of men in particular as perpetrators of violence against women has received much less attention from the government agencies and non-governmental.Thus, it is presented some concepts and describes a panorama suffers a conflict of sexual orientation and gender-based violence in the applicability of the LMP, and the positive actions assistance to men suffering from domestic violence, family or any intimate relationship of affection, and finally seeks some final considerations about the subject through analysis, bibliographic, and of the provisions of the law on the deductive method, qualitative-quantitative.In this way, the search still this essay aims to reflect and encourage healthy academic debate on the jurisdiction existing in Brazil. </w:t>
      </w:r>
    </w:p>
    <w:p w:rsidR="00000000" w:rsidDel="00000000" w:rsidP="00000000" w:rsidRDefault="00000000" w:rsidRPr="00000000" w14:paraId="000000E4">
      <w:pPr>
        <w:tabs>
          <w:tab w:val="left" w:pos="1276"/>
          <w:tab w:val="left" w:pos="1440"/>
          <w:tab w:val="left" w:pos="3828"/>
        </w:tabs>
        <w:spacing w:line="360" w:lineRule="auto"/>
        <w:ind w:left="0"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 words:</w:t>
      </w:r>
      <w:r w:rsidDel="00000000" w:rsidR="00000000" w:rsidRPr="00000000">
        <w:rPr>
          <w:rFonts w:ascii="Times New Roman" w:cs="Times New Roman" w:eastAsia="Times New Roman" w:hAnsi="Times New Roman"/>
          <w:sz w:val="24"/>
          <w:szCs w:val="24"/>
          <w:rtl w:val="0"/>
        </w:rPr>
        <w:t xml:space="preserve"> Domestic Violence, Applicability, Man. </w:t>
      </w:r>
    </w:p>
    <w:p w:rsidR="00000000" w:rsidDel="00000000" w:rsidP="00000000" w:rsidRDefault="00000000" w:rsidRPr="00000000" w14:paraId="000000E5">
      <w:pPr>
        <w:tabs>
          <w:tab w:val="left" w:pos="1276"/>
          <w:tab w:val="left" w:pos="1440"/>
          <w:tab w:val="left" w:pos="3828"/>
        </w:tabs>
        <w:spacing w:line="360" w:lineRule="auto"/>
        <w:ind w:firstLine="708.6614173228347"/>
        <w:contextualSpacing w:val="0"/>
        <w:jc w:val="both"/>
        <w:rPr>
          <w:rFonts w:ascii="Arial" w:cs="Arial" w:eastAsia="Arial" w:hAnsi="Arial"/>
          <w:color w:val="666666"/>
          <w:sz w:val="24"/>
          <w:szCs w:val="24"/>
          <w:shd w:fill="e9e9e9" w:val="clear"/>
        </w:rPr>
      </w:pPr>
      <w:r w:rsidDel="00000000" w:rsidR="00000000" w:rsidRPr="00000000">
        <w:rPr>
          <w:rtl w:val="0"/>
        </w:rPr>
      </w:r>
    </w:p>
    <w:p w:rsidR="00000000" w:rsidDel="00000000" w:rsidP="00000000" w:rsidRDefault="00000000" w:rsidRPr="00000000" w14:paraId="000000E6">
      <w:pPr>
        <w:tabs>
          <w:tab w:val="left" w:pos="1276"/>
          <w:tab w:val="left" w:pos="1440"/>
          <w:tab w:val="left" w:pos="3828"/>
        </w:tabs>
        <w:spacing w:line="360" w:lineRule="auto"/>
        <w:ind w:left="0" w:firstLine="0"/>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E7">
      <w:pPr>
        <w:tabs>
          <w:tab w:val="left" w:pos="1276"/>
          <w:tab w:val="left" w:pos="1440"/>
          <w:tab w:val="left" w:pos="3828"/>
        </w:tabs>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BIANCHINI, Alice- Lei Maria da Penha: </w:t>
      </w:r>
      <w:r w:rsidDel="00000000" w:rsidR="00000000" w:rsidRPr="00000000">
        <w:rPr>
          <w:rFonts w:ascii="Times New Roman" w:cs="Times New Roman" w:eastAsia="Times New Roman" w:hAnsi="Times New Roman"/>
          <w:b w:val="1"/>
          <w:sz w:val="24"/>
          <w:szCs w:val="24"/>
          <w:rtl w:val="0"/>
        </w:rPr>
        <w:t xml:space="preserve">Lei nº 11.340/2006- Aspectos assistenciais, protetivos e criminais da violência de gênero/Alice Bianchini.</w:t>
      </w:r>
      <w:r w:rsidDel="00000000" w:rsidR="00000000" w:rsidRPr="00000000">
        <w:rPr>
          <w:rFonts w:ascii="Times New Roman" w:cs="Times New Roman" w:eastAsia="Times New Roman" w:hAnsi="Times New Roman"/>
          <w:sz w:val="24"/>
          <w:szCs w:val="24"/>
          <w:rtl w:val="0"/>
        </w:rPr>
        <w:t xml:space="preserve"> 3ºedição- São Paulo: Editora Saraiva (Coleção saberes monográficos).</w:t>
      </w:r>
    </w:p>
    <w:p w:rsidR="00000000" w:rsidDel="00000000" w:rsidP="00000000" w:rsidRDefault="00000000" w:rsidRPr="00000000" w14:paraId="000000E8">
      <w:pPr>
        <w:pStyle w:val="Heading1"/>
        <w:keepNext w:val="0"/>
        <w:keepLines w:val="0"/>
        <w:shd w:fill="ffffff" w:val="clear"/>
        <w:tabs>
          <w:tab w:val="left" w:pos="1276"/>
          <w:tab w:val="left" w:pos="1440"/>
          <w:tab w:val="left" w:pos="3828"/>
        </w:tabs>
        <w:spacing w:after="200" w:before="120" w:line="288" w:lineRule="auto"/>
        <w:contextualSpacing w:val="0"/>
        <w:jc w:val="both"/>
        <w:rPr>
          <w:rFonts w:ascii="Times New Roman" w:cs="Times New Roman" w:eastAsia="Times New Roman" w:hAnsi="Times New Roman"/>
          <w:b w:val="0"/>
          <w:sz w:val="24"/>
          <w:szCs w:val="24"/>
        </w:rPr>
      </w:pPr>
      <w:bookmarkStart w:colFirst="0" w:colLast="0" w:name="_seghb0tvpc01" w:id="1"/>
      <w:bookmarkEnd w:id="1"/>
      <w:r w:rsidDel="00000000" w:rsidR="00000000" w:rsidRPr="00000000">
        <w:rPr>
          <w:rFonts w:ascii="Times New Roman" w:cs="Times New Roman" w:eastAsia="Times New Roman" w:hAnsi="Times New Roman"/>
          <w:b w:val="0"/>
          <w:sz w:val="24"/>
          <w:szCs w:val="24"/>
          <w:rtl w:val="0"/>
        </w:rPr>
        <w:t xml:space="preserve">_________________. </w:t>
      </w:r>
      <w:r w:rsidDel="00000000" w:rsidR="00000000" w:rsidRPr="00000000">
        <w:rPr>
          <w:rFonts w:ascii="Times New Roman" w:cs="Times New Roman" w:eastAsia="Times New Roman" w:hAnsi="Times New Roman"/>
          <w:sz w:val="24"/>
          <w:szCs w:val="24"/>
          <w:rtl w:val="0"/>
        </w:rPr>
        <w:t xml:space="preserve">Lei Maria da Penha é considerada uma das três legislações mais avançadas do mundo. s/a. </w:t>
      </w:r>
      <w:r w:rsidDel="00000000" w:rsidR="00000000" w:rsidRPr="00000000">
        <w:rPr>
          <w:rFonts w:ascii="Times New Roman" w:cs="Times New Roman" w:eastAsia="Times New Roman" w:hAnsi="Times New Roman"/>
          <w:b w:val="0"/>
          <w:sz w:val="24"/>
          <w:szCs w:val="24"/>
          <w:rtl w:val="0"/>
        </w:rPr>
        <w:t xml:space="preserve">Disponível em: &lt;</w:t>
      </w:r>
      <w:r w:rsidDel="00000000" w:rsidR="00000000" w:rsidRPr="00000000">
        <w:rPr>
          <w:rFonts w:ascii="Times New Roman" w:cs="Times New Roman" w:eastAsia="Times New Roman" w:hAnsi="Times New Roman"/>
          <w:b w:val="0"/>
          <w:sz w:val="24"/>
          <w:szCs w:val="24"/>
          <w:rtl w:val="0"/>
        </w:rPr>
        <w:t xml:space="preserve">https://professoraalice.jusbrasil.com.br/artigos/121814264/lei-maria-da-penha-e-considerada-uma-das-tres-legislacoes-mais-avancadas-do-mundo</w:t>
      </w:r>
      <w:r w:rsidDel="00000000" w:rsidR="00000000" w:rsidRPr="00000000">
        <w:rPr>
          <w:rFonts w:ascii="Times New Roman" w:cs="Times New Roman" w:eastAsia="Times New Roman" w:hAnsi="Times New Roman"/>
          <w:b w:val="0"/>
          <w:sz w:val="24"/>
          <w:szCs w:val="24"/>
          <w:rtl w:val="0"/>
        </w:rPr>
        <w:t xml:space="preserve">&gt;. Acesso em: 11 de Nov. 2018. Horário 12:50.</w:t>
      </w:r>
    </w:p>
    <w:p w:rsidR="00000000" w:rsidDel="00000000" w:rsidP="00000000" w:rsidRDefault="00000000" w:rsidRPr="00000000" w14:paraId="000000E9">
      <w:pPr>
        <w:tabs>
          <w:tab w:val="left" w:pos="1276"/>
          <w:tab w:val="left" w:pos="1440"/>
          <w:tab w:val="left" w:pos="3828"/>
        </w:tabs>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BUCCI, Daniela; BLANES, José e RIBEIRO de Campos José, (coords.) </w:t>
      </w:r>
      <w:r w:rsidDel="00000000" w:rsidR="00000000" w:rsidRPr="00000000">
        <w:rPr>
          <w:rFonts w:ascii="Times New Roman" w:cs="Times New Roman" w:eastAsia="Times New Roman" w:hAnsi="Times New Roman"/>
          <w:b w:val="1"/>
          <w:sz w:val="24"/>
          <w:szCs w:val="24"/>
          <w:rtl w:val="0"/>
        </w:rPr>
        <w:t xml:space="preserve">Direitos Humanos: proteção e promoção</w:t>
      </w:r>
      <w:r w:rsidDel="00000000" w:rsidR="00000000" w:rsidRPr="00000000">
        <w:rPr>
          <w:rFonts w:ascii="Times New Roman" w:cs="Times New Roman" w:eastAsia="Times New Roman" w:hAnsi="Times New Roman"/>
          <w:sz w:val="24"/>
          <w:szCs w:val="24"/>
          <w:rtl w:val="0"/>
        </w:rPr>
        <w:t xml:space="preserve"> – São Paulo: Saraiva, 2012.</w:t>
      </w:r>
    </w:p>
    <w:p w:rsidR="00000000" w:rsidDel="00000000" w:rsidP="00000000" w:rsidRDefault="00000000" w:rsidRPr="00000000" w14:paraId="000000EA">
      <w:pPr>
        <w:tabs>
          <w:tab w:val="left" w:pos="1276"/>
          <w:tab w:val="left" w:pos="1440"/>
          <w:tab w:val="left" w:pos="3828"/>
        </w:tabs>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CAYE, Daniel Paulo; MARQUES, Cláudia Lima. </w:t>
      </w:r>
      <w:r w:rsidDel="00000000" w:rsidR="00000000" w:rsidRPr="00000000">
        <w:rPr>
          <w:rFonts w:ascii="Times New Roman" w:cs="Times New Roman" w:eastAsia="Times New Roman" w:hAnsi="Times New Roman"/>
          <w:b w:val="1"/>
          <w:sz w:val="24"/>
          <w:szCs w:val="24"/>
          <w:rtl w:val="0"/>
        </w:rPr>
        <w:t xml:space="preserve">Os Princípios de Yogyakarta e sua interação com o Direito Interno e Políticas Públicas no Brasil. </w:t>
      </w: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0EB">
      <w:pPr>
        <w:tabs>
          <w:tab w:val="left" w:pos="1276"/>
          <w:tab w:val="left" w:pos="1440"/>
          <w:tab w:val="left" w:pos="3828"/>
        </w:tabs>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CERQUEIRA, Daniel, Matos, Mariana., Martins, Ana Paula Antunes, &amp; Pinto Junior, Jony (2015). </w:t>
      </w:r>
      <w:r w:rsidDel="00000000" w:rsidR="00000000" w:rsidRPr="00000000">
        <w:rPr>
          <w:rFonts w:ascii="Times New Roman" w:cs="Times New Roman" w:eastAsia="Times New Roman" w:hAnsi="Times New Roman"/>
          <w:b w:val="1"/>
          <w:sz w:val="24"/>
          <w:szCs w:val="24"/>
          <w:rtl w:val="0"/>
        </w:rPr>
        <w:t xml:space="preserve">Avaliando a efetividade da Lei Maria da Penha.</w:t>
      </w:r>
    </w:p>
    <w:p w:rsidR="00000000" w:rsidDel="00000000" w:rsidP="00000000" w:rsidRDefault="00000000" w:rsidRPr="00000000" w14:paraId="000000EC">
      <w:pPr>
        <w:tabs>
          <w:tab w:val="left" w:pos="1276"/>
          <w:tab w:val="left" w:pos="1440"/>
          <w:tab w:val="left" w:pos="3828"/>
        </w:tabs>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DE ÁVILA, Thiago André Pierobom (2007). </w:t>
      </w:r>
      <w:r w:rsidDel="00000000" w:rsidR="00000000" w:rsidRPr="00000000">
        <w:rPr>
          <w:rFonts w:ascii="Times New Roman" w:cs="Times New Roman" w:eastAsia="Times New Roman" w:hAnsi="Times New Roman"/>
          <w:b w:val="1"/>
          <w:sz w:val="24"/>
          <w:szCs w:val="24"/>
          <w:rtl w:val="0"/>
        </w:rPr>
        <w:t xml:space="preserve">Lei Maria da Penha. Uma análise dos novos instrumentos de proteção às mulheres.</w:t>
      </w:r>
    </w:p>
    <w:p w:rsidR="00000000" w:rsidDel="00000000" w:rsidP="00000000" w:rsidRDefault="00000000" w:rsidRPr="00000000" w14:paraId="000000ED">
      <w:pPr>
        <w:tabs>
          <w:tab w:val="left" w:pos="1276"/>
          <w:tab w:val="left" w:pos="1440"/>
          <w:tab w:val="left" w:pos="3828"/>
        </w:tabs>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DIAS, Maria Berenice. </w:t>
      </w:r>
      <w:r w:rsidDel="00000000" w:rsidR="00000000" w:rsidRPr="00000000">
        <w:rPr>
          <w:rFonts w:ascii="Times New Roman" w:cs="Times New Roman" w:eastAsia="Times New Roman" w:hAnsi="Times New Roman"/>
          <w:b w:val="1"/>
          <w:sz w:val="24"/>
          <w:szCs w:val="24"/>
          <w:rtl w:val="0"/>
        </w:rPr>
        <w:t xml:space="preserve">A Lei Maria da Penha na justiça.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São Paulo: Revista dos Tribunais, p. 46, 2007.</w:t>
      </w:r>
    </w:p>
    <w:p w:rsidR="00000000" w:rsidDel="00000000" w:rsidP="00000000" w:rsidRDefault="00000000" w:rsidRPr="00000000" w14:paraId="000000EE">
      <w:pPr>
        <w:tabs>
          <w:tab w:val="left" w:pos="1276"/>
          <w:tab w:val="left" w:pos="1440"/>
          <w:tab w:val="left" w:pos="3828"/>
        </w:tabs>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 </w:t>
      </w:r>
      <w:r w:rsidDel="00000000" w:rsidR="00000000" w:rsidRPr="00000000">
        <w:rPr>
          <w:rFonts w:ascii="Times New Roman" w:cs="Times New Roman" w:eastAsia="Times New Roman" w:hAnsi="Times New Roman"/>
          <w:b w:val="1"/>
          <w:sz w:val="24"/>
          <w:szCs w:val="24"/>
          <w:rtl w:val="0"/>
        </w:rPr>
        <w:t xml:space="preserve">Manual de Direito das Famílias </w:t>
      </w:r>
      <w:r w:rsidDel="00000000" w:rsidR="00000000" w:rsidRPr="00000000">
        <w:rPr>
          <w:rFonts w:ascii="Times New Roman" w:cs="Times New Roman" w:eastAsia="Times New Roman" w:hAnsi="Times New Roman"/>
          <w:sz w:val="24"/>
          <w:szCs w:val="24"/>
          <w:rtl w:val="0"/>
        </w:rPr>
        <w:t xml:space="preserve">– 10  ed. rev., atual e ampl. – São Paulo: Editora Revista dos Tribunais, 2015.</w:t>
      </w:r>
    </w:p>
    <w:p w:rsidR="00000000" w:rsidDel="00000000" w:rsidP="00000000" w:rsidRDefault="00000000" w:rsidRPr="00000000" w14:paraId="000000EF">
      <w:pPr>
        <w:tabs>
          <w:tab w:val="left" w:pos="1276"/>
          <w:tab w:val="left" w:pos="1440"/>
          <w:tab w:val="left" w:pos="3828"/>
        </w:tabs>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Violência doméstica e as uniões homoafetivas.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Línea Jus Navigandi, v. 29, 2008.</w:t>
      </w:r>
    </w:p>
    <w:p w:rsidR="00000000" w:rsidDel="00000000" w:rsidP="00000000" w:rsidRDefault="00000000" w:rsidRPr="00000000" w14:paraId="000000F0">
      <w:pPr>
        <w:tabs>
          <w:tab w:val="left" w:pos="1276"/>
          <w:tab w:val="left" w:pos="1440"/>
          <w:tab w:val="left" w:pos="3828"/>
        </w:tabs>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DIREITONET (Ed.). </w:t>
      </w:r>
      <w:r w:rsidDel="00000000" w:rsidR="00000000" w:rsidRPr="00000000">
        <w:rPr>
          <w:rFonts w:ascii="Times New Roman" w:cs="Times New Roman" w:eastAsia="Times New Roman" w:hAnsi="Times New Roman"/>
          <w:b w:val="1"/>
          <w:sz w:val="24"/>
          <w:szCs w:val="24"/>
          <w:rtl w:val="0"/>
        </w:rPr>
        <w:t xml:space="preserve">Dicionário jurídico. 2018.</w:t>
      </w:r>
      <w:r w:rsidDel="00000000" w:rsidR="00000000" w:rsidRPr="00000000">
        <w:rPr>
          <w:rFonts w:ascii="Times New Roman" w:cs="Times New Roman" w:eastAsia="Times New Roman" w:hAnsi="Times New Roman"/>
          <w:sz w:val="24"/>
          <w:szCs w:val="24"/>
          <w:rtl w:val="0"/>
        </w:rPr>
        <w:t xml:space="preserve"> Disponível em: &lt;https://www.direitonet.com.br/dicionario&gt;. Acesso em: 13 abr. 2018. Horário: 16:30.</w:t>
      </w:r>
    </w:p>
    <w:p w:rsidR="00000000" w:rsidDel="00000000" w:rsidP="00000000" w:rsidRDefault="00000000" w:rsidRPr="00000000" w14:paraId="000000F1">
      <w:pPr>
        <w:tabs>
          <w:tab w:val="left" w:pos="1276"/>
          <w:tab w:val="left" w:pos="1440"/>
          <w:tab w:val="left" w:pos="3828"/>
        </w:tabs>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FERRACINI NETO,Ricardo. </w:t>
      </w:r>
      <w:r w:rsidDel="00000000" w:rsidR="00000000" w:rsidRPr="00000000">
        <w:rPr>
          <w:rFonts w:ascii="Times New Roman" w:cs="Times New Roman" w:eastAsia="Times New Roman" w:hAnsi="Times New Roman"/>
          <w:b w:val="1"/>
          <w:sz w:val="24"/>
          <w:szCs w:val="24"/>
          <w:rtl w:val="0"/>
        </w:rPr>
        <w:t xml:space="preserve">Violência Doméstica Contra a Mulher e a Transversalidade de Gênero. </w:t>
      </w:r>
      <w:r w:rsidDel="00000000" w:rsidR="00000000" w:rsidRPr="00000000">
        <w:rPr>
          <w:rFonts w:ascii="Times New Roman" w:cs="Times New Roman" w:eastAsia="Times New Roman" w:hAnsi="Times New Roman"/>
          <w:sz w:val="24"/>
          <w:szCs w:val="24"/>
          <w:rtl w:val="0"/>
        </w:rPr>
        <w:t xml:space="preserve">São Paulo-SP. Editora Jus PODIVM. 2018</w:t>
      </w:r>
    </w:p>
    <w:p w:rsidR="00000000" w:rsidDel="00000000" w:rsidP="00000000" w:rsidRDefault="00000000" w:rsidRPr="00000000" w14:paraId="000000F2">
      <w:pPr>
        <w:tabs>
          <w:tab w:val="left" w:pos="1276"/>
          <w:tab w:val="left" w:pos="1440"/>
          <w:tab w:val="left" w:pos="3828"/>
        </w:tabs>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LEONARDO, Francisco Antonio Morilhe. </w:t>
      </w:r>
      <w:r w:rsidDel="00000000" w:rsidR="00000000" w:rsidRPr="00000000">
        <w:rPr>
          <w:rFonts w:ascii="Times New Roman" w:cs="Times New Roman" w:eastAsia="Times New Roman" w:hAnsi="Times New Roman"/>
          <w:b w:val="1"/>
          <w:sz w:val="24"/>
          <w:szCs w:val="24"/>
          <w:rtl w:val="0"/>
        </w:rPr>
        <w:t xml:space="preserve">A efetividade da lei maria da penha quanto à orientação sexual. </w:t>
      </w:r>
      <w:r w:rsidDel="00000000" w:rsidR="00000000" w:rsidRPr="00000000">
        <w:rPr>
          <w:rFonts w:ascii="Times New Roman" w:cs="Times New Roman" w:eastAsia="Times New Roman" w:hAnsi="Times New Roman"/>
          <w:sz w:val="24"/>
          <w:szCs w:val="24"/>
          <w:rtl w:val="0"/>
        </w:rPr>
        <w:t xml:space="preserve">Rev. Bras. Polít. Públicas (Online), Brasília, v. 6, nº 3, 2016 p. 209-221. Disponível em: &lt;</w:t>
      </w:r>
      <w:r w:rsidDel="00000000" w:rsidR="00000000" w:rsidRPr="00000000">
        <w:rPr>
          <w:rFonts w:ascii="Times New Roman" w:cs="Times New Roman" w:eastAsia="Times New Roman" w:hAnsi="Times New Roman"/>
          <w:sz w:val="24"/>
          <w:szCs w:val="24"/>
          <w:rtl w:val="0"/>
        </w:rPr>
        <w:t xml:space="preserve">https://search.proquest.com/openview/d0fd4f16a48476bfc1bbe530fdbf07fd/1?pq-origsite=gscholar&amp;cbl=2031897</w:t>
      </w:r>
      <w:r w:rsidDel="00000000" w:rsidR="00000000" w:rsidRPr="00000000">
        <w:rPr>
          <w:rFonts w:ascii="Times New Roman" w:cs="Times New Roman" w:eastAsia="Times New Roman" w:hAnsi="Times New Roman"/>
          <w:sz w:val="24"/>
          <w:szCs w:val="24"/>
          <w:rtl w:val="0"/>
        </w:rPr>
        <w:t xml:space="preserve">&gt;. Acesso: 08 de setem. 2018. Horário: 15:50.</w:t>
      </w:r>
    </w:p>
    <w:p w:rsidR="00000000" w:rsidDel="00000000" w:rsidP="00000000" w:rsidRDefault="00000000" w:rsidRPr="00000000" w14:paraId="000000F3">
      <w:pPr>
        <w:tabs>
          <w:tab w:val="left" w:pos="1276"/>
          <w:tab w:val="left" w:pos="1440"/>
          <w:tab w:val="left" w:pos="3828"/>
        </w:tabs>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LIMA, Paulo Marco Ferreira (2004) </w:t>
      </w:r>
      <w:r w:rsidDel="00000000" w:rsidR="00000000" w:rsidRPr="00000000">
        <w:rPr>
          <w:rFonts w:ascii="Times New Roman" w:cs="Times New Roman" w:eastAsia="Times New Roman" w:hAnsi="Times New Roman"/>
          <w:b w:val="1"/>
          <w:sz w:val="24"/>
          <w:szCs w:val="24"/>
          <w:rtl w:val="0"/>
        </w:rPr>
        <w:t xml:space="preserve">Violência contra a mulher: Prefaciado por Maria da Penha.</w:t>
      </w:r>
      <w:r w:rsidDel="00000000" w:rsidR="00000000" w:rsidRPr="00000000">
        <w:rPr>
          <w:rFonts w:ascii="Times New Roman" w:cs="Times New Roman" w:eastAsia="Times New Roman" w:hAnsi="Times New Roman"/>
          <w:sz w:val="24"/>
          <w:szCs w:val="24"/>
          <w:rtl w:val="0"/>
        </w:rPr>
        <w:t xml:space="preserve"> 2</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Fonts w:ascii="Times New Roman" w:cs="Times New Roman" w:eastAsia="Times New Roman" w:hAnsi="Times New Roman"/>
          <w:sz w:val="24"/>
          <w:szCs w:val="24"/>
          <w:rtl w:val="0"/>
        </w:rPr>
        <w:t xml:space="preserve"> Edição.</w:t>
      </w:r>
    </w:p>
    <w:p w:rsidR="00000000" w:rsidDel="00000000" w:rsidP="00000000" w:rsidRDefault="00000000" w:rsidRPr="00000000" w14:paraId="000000F4">
      <w:pPr>
        <w:tabs>
          <w:tab w:val="left" w:pos="1276"/>
          <w:tab w:val="left" w:pos="1440"/>
          <w:tab w:val="left" w:pos="3828"/>
        </w:tabs>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Violência contra a Mulher: o homem privilegiado e a violência doméstica/</w:t>
      </w:r>
      <w:r w:rsidDel="00000000" w:rsidR="00000000" w:rsidRPr="00000000">
        <w:rPr>
          <w:rFonts w:ascii="Times New Roman" w:cs="Times New Roman" w:eastAsia="Times New Roman" w:hAnsi="Times New Roman"/>
          <w:sz w:val="24"/>
          <w:szCs w:val="24"/>
          <w:rtl w:val="0"/>
        </w:rPr>
        <w:t xml:space="preserve"> Paulo Marco Ferreira Lima - 2 ed. São Paulo : Atlas, 2013</w:t>
      </w:r>
    </w:p>
    <w:p w:rsidR="00000000" w:rsidDel="00000000" w:rsidP="00000000" w:rsidRDefault="00000000" w:rsidRPr="00000000" w14:paraId="000000F5">
      <w:pPr>
        <w:tabs>
          <w:tab w:val="left" w:pos="1276"/>
          <w:tab w:val="left" w:pos="1440"/>
          <w:tab w:val="left" w:pos="3828"/>
        </w:tabs>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MACIEL, Débora Alves (2011). </w:t>
      </w:r>
      <w:r w:rsidDel="00000000" w:rsidR="00000000" w:rsidRPr="00000000">
        <w:rPr>
          <w:rFonts w:ascii="Times New Roman" w:cs="Times New Roman" w:eastAsia="Times New Roman" w:hAnsi="Times New Roman"/>
          <w:b w:val="1"/>
          <w:sz w:val="24"/>
          <w:szCs w:val="24"/>
          <w:rtl w:val="0"/>
        </w:rPr>
        <w:t xml:space="preserve">Ação coletiva, mobilização do direito e instituições políticas: o caso da campanha da Lei Maria da Penha. </w:t>
      </w:r>
      <w:r w:rsidDel="00000000" w:rsidR="00000000" w:rsidRPr="00000000">
        <w:rPr>
          <w:rFonts w:ascii="Times New Roman" w:cs="Times New Roman" w:eastAsia="Times New Roman" w:hAnsi="Times New Roman"/>
          <w:sz w:val="24"/>
          <w:szCs w:val="24"/>
          <w:rtl w:val="0"/>
        </w:rPr>
        <w:t xml:space="preserve">Revista brasileira de ciências sociais, 26 (77),97-112.</w:t>
      </w:r>
    </w:p>
    <w:p w:rsidR="00000000" w:rsidDel="00000000" w:rsidP="00000000" w:rsidRDefault="00000000" w:rsidRPr="00000000" w14:paraId="000000F6">
      <w:pPr>
        <w:tabs>
          <w:tab w:val="left" w:pos="1276"/>
          <w:tab w:val="left" w:pos="1440"/>
          <w:tab w:val="left" w:pos="3828"/>
        </w:tabs>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PASINATO, Wânia (2010). </w:t>
      </w:r>
      <w:r w:rsidDel="00000000" w:rsidR="00000000" w:rsidRPr="00000000">
        <w:rPr>
          <w:rFonts w:ascii="Times New Roman" w:cs="Times New Roman" w:eastAsia="Times New Roman" w:hAnsi="Times New Roman"/>
          <w:b w:val="1"/>
          <w:sz w:val="24"/>
          <w:szCs w:val="24"/>
          <w:rtl w:val="0"/>
        </w:rPr>
        <w:t xml:space="preserve">Lei Maria da Penha. Novas abordagens sobre velhas propostas. Onde   avançamos?.  </w:t>
      </w:r>
      <w:r w:rsidDel="00000000" w:rsidR="00000000" w:rsidRPr="00000000">
        <w:rPr>
          <w:rFonts w:ascii="Times New Roman" w:cs="Times New Roman" w:eastAsia="Times New Roman" w:hAnsi="Times New Roman"/>
          <w:sz w:val="24"/>
          <w:szCs w:val="24"/>
          <w:rtl w:val="0"/>
        </w:rPr>
        <w:t xml:space="preserve">Civitas-Revista de Ciências Sociais, 10(2).</w:t>
      </w:r>
    </w:p>
    <w:p w:rsidR="00000000" w:rsidDel="00000000" w:rsidP="00000000" w:rsidRDefault="00000000" w:rsidRPr="00000000" w14:paraId="000000F7">
      <w:pPr>
        <w:tabs>
          <w:tab w:val="left" w:pos="1276"/>
          <w:tab w:val="left" w:pos="1440"/>
          <w:tab w:val="left" w:pos="3828"/>
        </w:tabs>
        <w:spacing w:line="36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SABADELL, Ana Lucia. </w:t>
      </w:r>
      <w:r w:rsidDel="00000000" w:rsidR="00000000" w:rsidRPr="00000000">
        <w:rPr>
          <w:rFonts w:ascii="Times New Roman" w:cs="Times New Roman" w:eastAsia="Times New Roman" w:hAnsi="Times New Roman"/>
          <w:b w:val="1"/>
          <w:sz w:val="24"/>
          <w:szCs w:val="24"/>
          <w:highlight w:val="white"/>
          <w:rtl w:val="0"/>
        </w:rPr>
        <w:t xml:space="preserve">Manual de Sociologia Jurídica. </w:t>
      </w:r>
      <w:r w:rsidDel="00000000" w:rsidR="00000000" w:rsidRPr="00000000">
        <w:rPr>
          <w:rFonts w:ascii="Times New Roman" w:cs="Times New Roman" w:eastAsia="Times New Roman" w:hAnsi="Times New Roman"/>
          <w:sz w:val="24"/>
          <w:szCs w:val="24"/>
          <w:highlight w:val="white"/>
          <w:rtl w:val="0"/>
        </w:rPr>
        <w:t xml:space="preserve">5. ed. São Paulo: RT, 2010, p. 270. </w:t>
      </w:r>
    </w:p>
    <w:p w:rsidR="00000000" w:rsidDel="00000000" w:rsidP="00000000" w:rsidRDefault="00000000" w:rsidRPr="00000000" w14:paraId="000000F8">
      <w:pPr>
        <w:tabs>
          <w:tab w:val="left" w:pos="1276"/>
          <w:tab w:val="left" w:pos="1440"/>
          <w:tab w:val="left" w:pos="3828"/>
        </w:tabs>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SANTOS, Cecília Macdowell (2008). </w:t>
      </w:r>
      <w:r w:rsidDel="00000000" w:rsidR="00000000" w:rsidRPr="00000000">
        <w:rPr>
          <w:rFonts w:ascii="Times New Roman" w:cs="Times New Roman" w:eastAsia="Times New Roman" w:hAnsi="Times New Roman"/>
          <w:b w:val="1"/>
          <w:sz w:val="24"/>
          <w:szCs w:val="24"/>
          <w:rtl w:val="0"/>
        </w:rPr>
        <w:t xml:space="preserve">Da delegacia da mulher à Lei Maria da Penha: lutas feministas e políticas públicas sobre violência contra mulheres no Brasil.</w:t>
      </w:r>
    </w:p>
    <w:p w:rsidR="00000000" w:rsidDel="00000000" w:rsidP="00000000" w:rsidRDefault="00000000" w:rsidRPr="00000000" w14:paraId="000000F9">
      <w:pPr>
        <w:tabs>
          <w:tab w:val="left" w:pos="1276"/>
          <w:tab w:val="left" w:pos="1440"/>
          <w:tab w:val="left" w:pos="3828"/>
        </w:tabs>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Danúbia Cantieri. </w:t>
      </w:r>
      <w:r w:rsidDel="00000000" w:rsidR="00000000" w:rsidRPr="00000000">
        <w:rPr>
          <w:rFonts w:ascii="Times New Roman" w:cs="Times New Roman" w:eastAsia="Times New Roman" w:hAnsi="Times New Roman"/>
          <w:b w:val="1"/>
          <w:sz w:val="24"/>
          <w:szCs w:val="24"/>
          <w:rtl w:val="0"/>
        </w:rPr>
        <w:t xml:space="preserve">A aplicação da Lei Maria da Penha na proteção dos direitos do homem</w:t>
      </w:r>
      <w:r w:rsidDel="00000000" w:rsidR="00000000" w:rsidRPr="00000000">
        <w:rPr>
          <w:rFonts w:ascii="Times New Roman" w:cs="Times New Roman" w:eastAsia="Times New Roman" w:hAnsi="Times New Roman"/>
          <w:sz w:val="24"/>
          <w:szCs w:val="24"/>
          <w:rtl w:val="0"/>
        </w:rPr>
        <w:t xml:space="preserve">. In: </w:t>
      </w:r>
      <w:r w:rsidDel="00000000" w:rsidR="00000000" w:rsidRPr="00000000">
        <w:rPr>
          <w:rFonts w:ascii="Times New Roman" w:cs="Times New Roman" w:eastAsia="Times New Roman" w:hAnsi="Times New Roman"/>
          <w:sz w:val="24"/>
          <w:szCs w:val="24"/>
          <w:rtl w:val="0"/>
        </w:rPr>
        <w:t xml:space="preserve">Âmbito Jurídico, Rio Grande, XVI, n. 110, mar 2013. Disponível em: &lt;</w:t>
      </w:r>
      <w:r w:rsidDel="00000000" w:rsidR="00000000" w:rsidRPr="00000000">
        <w:rPr>
          <w:rFonts w:ascii="Times New Roman" w:cs="Times New Roman" w:eastAsia="Times New Roman" w:hAnsi="Times New Roman"/>
          <w:sz w:val="24"/>
          <w:szCs w:val="24"/>
          <w:rtl w:val="0"/>
        </w:rPr>
        <w:t xml:space="preserve">http://www.ambitojuridico.com.br/site/?n_link=revista_artigos_leitura&amp;artigo_id=12899</w:t>
      </w:r>
      <w:r w:rsidDel="00000000" w:rsidR="00000000" w:rsidRPr="00000000">
        <w:rPr>
          <w:rFonts w:ascii="Times New Roman" w:cs="Times New Roman" w:eastAsia="Times New Roman" w:hAnsi="Times New Roman"/>
          <w:sz w:val="24"/>
          <w:szCs w:val="24"/>
          <w:rtl w:val="0"/>
        </w:rPr>
        <w:t xml:space="preserve">&gt;. Acesso em set 2018. Horária: 10:30.</w:t>
      </w:r>
    </w:p>
    <w:p w:rsidR="00000000" w:rsidDel="00000000" w:rsidP="00000000" w:rsidRDefault="00000000" w:rsidRPr="00000000" w14:paraId="000000FA">
      <w:pPr>
        <w:tabs>
          <w:tab w:val="left" w:pos="1276"/>
          <w:tab w:val="left" w:pos="1440"/>
          <w:tab w:val="left" w:pos="3828"/>
        </w:tabs>
        <w:spacing w:line="360" w:lineRule="auto"/>
        <w:contextualSpacing w:val="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SILVA, Jakeline Kennedy Ribeiro da. </w:t>
      </w:r>
      <w:r w:rsidDel="00000000" w:rsidR="00000000" w:rsidRPr="00000000">
        <w:rPr>
          <w:rFonts w:ascii="Times New Roman" w:cs="Times New Roman" w:eastAsia="Times New Roman" w:hAnsi="Times New Roman"/>
          <w:b w:val="1"/>
          <w:color w:val="222222"/>
          <w:sz w:val="24"/>
          <w:szCs w:val="24"/>
          <w:highlight w:val="white"/>
          <w:rtl w:val="0"/>
        </w:rPr>
        <w:t xml:space="preserve">VIOLÊNCIA DOMÉSTICA CONTRA A MULHER: LEI MARIA DA PENHA 11.340/2006.</w:t>
      </w:r>
      <w:r w:rsidDel="00000000" w:rsidR="00000000" w:rsidRPr="00000000">
        <w:rPr>
          <w:rFonts w:ascii="Times New Roman" w:cs="Times New Roman" w:eastAsia="Times New Roman" w:hAnsi="Times New Roman"/>
          <w:color w:val="222222"/>
          <w:sz w:val="24"/>
          <w:szCs w:val="24"/>
          <w:highlight w:val="white"/>
          <w:rtl w:val="0"/>
        </w:rPr>
        <w:t xml:space="preserve"> 2018.</w:t>
      </w:r>
    </w:p>
    <w:p w:rsidR="00000000" w:rsidDel="00000000" w:rsidP="00000000" w:rsidRDefault="00000000" w:rsidRPr="00000000" w14:paraId="000000FB">
      <w:pPr>
        <w:tabs>
          <w:tab w:val="left" w:pos="1276"/>
          <w:tab w:val="left" w:pos="1440"/>
          <w:tab w:val="left" w:pos="3828"/>
        </w:tabs>
        <w:spacing w:line="360" w:lineRule="auto"/>
        <w:contextualSpacing w:val="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SIMÃO, José Fernando. DEQUECH, Luciano. </w:t>
      </w:r>
      <w:r w:rsidDel="00000000" w:rsidR="00000000" w:rsidRPr="00000000">
        <w:rPr>
          <w:rFonts w:ascii="Times New Roman" w:cs="Times New Roman" w:eastAsia="Times New Roman" w:hAnsi="Times New Roman"/>
          <w:b w:val="1"/>
          <w:color w:val="222222"/>
          <w:sz w:val="24"/>
          <w:szCs w:val="24"/>
          <w:highlight w:val="white"/>
          <w:rtl w:val="0"/>
        </w:rPr>
        <w:t xml:space="preserve">Elementos do Direito: Direito Civi</w:t>
      </w:r>
      <w:r w:rsidDel="00000000" w:rsidR="00000000" w:rsidRPr="00000000">
        <w:rPr>
          <w:rFonts w:ascii="Times New Roman" w:cs="Times New Roman" w:eastAsia="Times New Roman" w:hAnsi="Times New Roman"/>
          <w:color w:val="222222"/>
          <w:sz w:val="24"/>
          <w:szCs w:val="24"/>
          <w:highlight w:val="white"/>
          <w:rtl w:val="0"/>
        </w:rPr>
        <w:t xml:space="preserve">l. São Paulo: Prima Cursos Preparatório, 2004.</w:t>
      </w:r>
    </w:p>
    <w:p w:rsidR="00000000" w:rsidDel="00000000" w:rsidP="00000000" w:rsidRDefault="00000000" w:rsidRPr="00000000" w14:paraId="000000FC">
      <w:pPr>
        <w:tabs>
          <w:tab w:val="left" w:pos="1276"/>
          <w:tab w:val="left" w:pos="1440"/>
          <w:tab w:val="left" w:pos="3828"/>
        </w:tabs>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SOUZA, Luiz Antônio de, KÜMPEL, Victor Federico - </w:t>
      </w:r>
      <w:r w:rsidDel="00000000" w:rsidR="00000000" w:rsidRPr="00000000">
        <w:rPr>
          <w:rFonts w:ascii="Times New Roman" w:cs="Times New Roman" w:eastAsia="Times New Roman" w:hAnsi="Times New Roman"/>
          <w:b w:val="1"/>
          <w:sz w:val="24"/>
          <w:szCs w:val="24"/>
          <w:rtl w:val="0"/>
        </w:rPr>
        <w:t xml:space="preserve">Violência Doméstica e Familiar contra a mulher:Lei 111.340/</w:t>
      </w:r>
      <w:r w:rsidDel="00000000" w:rsidR="00000000" w:rsidRPr="00000000">
        <w:rPr>
          <w:rFonts w:ascii="Times New Roman" w:cs="Times New Roman" w:eastAsia="Times New Roman" w:hAnsi="Times New Roman"/>
          <w:sz w:val="24"/>
          <w:szCs w:val="24"/>
          <w:rtl w:val="0"/>
        </w:rPr>
        <w:t xml:space="preserve">2006- São Paulo:Método, 2007.</w:t>
      </w:r>
    </w:p>
    <w:p w:rsidR="00000000" w:rsidDel="00000000" w:rsidP="00000000" w:rsidRDefault="00000000" w:rsidRPr="00000000" w14:paraId="000000FD">
      <w:pPr>
        <w:tabs>
          <w:tab w:val="left" w:pos="1276"/>
          <w:tab w:val="left" w:pos="1440"/>
          <w:tab w:val="left" w:pos="3828"/>
        </w:tabs>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E">
      <w:pPr>
        <w:tabs>
          <w:tab w:val="left" w:pos="1276"/>
          <w:tab w:val="left" w:pos="1440"/>
          <w:tab w:val="left" w:pos="3828"/>
        </w:tabs>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F">
      <w:pPr>
        <w:tabs>
          <w:tab w:val="left" w:pos="1276"/>
          <w:tab w:val="left" w:pos="1440"/>
          <w:tab w:val="left" w:pos="3828"/>
        </w:tabs>
        <w:spacing w:line="360" w:lineRule="auto"/>
        <w:ind w:left="0" w:firstLine="0"/>
        <w:contextualSpacing w:val="0"/>
        <w:jc w:val="both"/>
        <w:rPr>
          <w:rFonts w:ascii="Times New Roman" w:cs="Times New Roman" w:eastAsia="Times New Roman" w:hAnsi="Times New Roman"/>
          <w:b w:val="1"/>
          <w:sz w:val="24"/>
          <w:szCs w:val="24"/>
        </w:rPr>
      </w:pPr>
      <w:r w:rsidDel="00000000" w:rsidR="00000000" w:rsidRPr="00000000">
        <w:rPr>
          <w:rtl w:val="0"/>
        </w:rPr>
      </w:r>
    </w:p>
    <w:sectPr>
      <w:pgSz w:h="15840" w:w="12240"/>
      <w:pgMar w:bottom="1701" w:top="1701" w:left="1701" w:right="1114.803149606300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00">
      <w:pPr>
        <w:spacing w:after="0" w:line="240" w:lineRule="auto"/>
        <w:contextualSpacing w:val="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Graduando do Curso superior em Direito. Endereço eletrônico:miramarpc@gmail.com </w:t>
      </w:r>
    </w:p>
  </w:footnote>
  <w:footnote w:id="1">
    <w:p w:rsidR="00000000" w:rsidDel="00000000" w:rsidP="00000000" w:rsidRDefault="00000000" w:rsidRPr="00000000" w14:paraId="00000101">
      <w:pPr>
        <w:spacing w:after="0" w:line="240" w:lineRule="auto"/>
        <w:contextualSpacing w:val="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Professor Orientador. Graduado em direito, pela Universidade de João Pessoa, 1994,Pós graduado com especialização em Processo Civil, Unipê, 1998, Especialização metodologia do ensino superior pela Unifacisa em 2017. Docente do Curso superior de Direito da Unifacisa e Juiz de Direito Titular do Juizado de Violência Doméstica e Familiar Contra a Mulher da Comarca de Campina Grande-PB. Email: agribeiro junior@yahoo.com.br.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