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36" w:rsidRPr="004E6E0A" w:rsidRDefault="001A4D36" w:rsidP="00560E72">
      <w:pPr>
        <w:pStyle w:val="Padro"/>
        <w:spacing w:after="0" w:line="360" w:lineRule="auto"/>
        <w:ind w:right="-568"/>
        <w:rPr>
          <w:rFonts w:ascii="Arial" w:hAnsi="Arial" w:cs="Arial"/>
          <w:b/>
          <w:sz w:val="24"/>
          <w:szCs w:val="24"/>
        </w:rPr>
      </w:pPr>
      <w:r w:rsidRPr="004E6E0A">
        <w:rPr>
          <w:rFonts w:ascii="Arial" w:hAnsi="Arial" w:cs="Arial"/>
          <w:b/>
          <w:sz w:val="24"/>
          <w:szCs w:val="24"/>
        </w:rPr>
        <w:t xml:space="preserve">UNIFACISA – CENTRO UNIVERSITÁRIO </w:t>
      </w:r>
    </w:p>
    <w:p w:rsidR="001A4D36" w:rsidRPr="004E6E0A" w:rsidRDefault="001A4D36" w:rsidP="00560E72">
      <w:pPr>
        <w:pStyle w:val="Padro"/>
        <w:spacing w:after="0" w:line="360" w:lineRule="auto"/>
        <w:ind w:right="-568"/>
        <w:rPr>
          <w:rFonts w:ascii="Arial" w:hAnsi="Arial" w:cs="Arial"/>
          <w:b/>
          <w:sz w:val="24"/>
          <w:szCs w:val="24"/>
        </w:rPr>
      </w:pPr>
      <w:r w:rsidRPr="004E6E0A">
        <w:rPr>
          <w:rFonts w:ascii="Arial" w:hAnsi="Arial" w:cs="Arial"/>
          <w:b/>
          <w:sz w:val="24"/>
          <w:szCs w:val="24"/>
        </w:rPr>
        <w:t xml:space="preserve">CESED - CENTRO DE ENSINO SUPERIOR E DESENVOLVIMENTO </w:t>
      </w:r>
    </w:p>
    <w:p w:rsidR="001A4D36" w:rsidRPr="004E6E0A" w:rsidRDefault="001A4D36" w:rsidP="00560E72">
      <w:pPr>
        <w:pStyle w:val="Padro"/>
        <w:spacing w:after="0" w:line="360" w:lineRule="auto"/>
        <w:rPr>
          <w:rFonts w:ascii="Arial" w:hAnsi="Arial" w:cs="Arial"/>
          <w:b/>
          <w:sz w:val="24"/>
          <w:szCs w:val="24"/>
        </w:rPr>
      </w:pPr>
      <w:r w:rsidRPr="004E6E0A">
        <w:rPr>
          <w:rFonts w:ascii="Arial" w:hAnsi="Arial" w:cs="Arial"/>
          <w:b/>
          <w:sz w:val="24"/>
          <w:szCs w:val="24"/>
        </w:rPr>
        <w:t>CURSO</w:t>
      </w:r>
      <w:r w:rsidR="00F4711F" w:rsidRPr="004E6E0A">
        <w:rPr>
          <w:rFonts w:ascii="Arial" w:hAnsi="Arial" w:cs="Arial"/>
          <w:b/>
          <w:sz w:val="24"/>
          <w:szCs w:val="24"/>
        </w:rPr>
        <w:t xml:space="preserve"> DE BACHARELADO EM </w:t>
      </w:r>
      <w:r w:rsidRPr="004E6E0A">
        <w:rPr>
          <w:rFonts w:ascii="Arial" w:hAnsi="Arial" w:cs="Arial"/>
          <w:b/>
          <w:sz w:val="24"/>
          <w:szCs w:val="24"/>
        </w:rPr>
        <w:t xml:space="preserve">DIREITO </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r w:rsidRPr="004E6E0A">
        <w:rPr>
          <w:rFonts w:ascii="Arial" w:hAnsi="Arial" w:cs="Arial"/>
          <w:b/>
          <w:sz w:val="24"/>
          <w:szCs w:val="24"/>
        </w:rPr>
        <w:t>THIAGO SUARES DE LIMA</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rPr>
          <w:rFonts w:ascii="Arial" w:hAnsi="Arial" w:cs="Arial"/>
          <w:b/>
          <w:sz w:val="24"/>
          <w:szCs w:val="24"/>
        </w:rPr>
      </w:pPr>
    </w:p>
    <w:p w:rsidR="00A66B0B" w:rsidRPr="004E6E0A" w:rsidRDefault="00A66B0B"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Ttulo1"/>
        <w:jc w:val="center"/>
        <w:rPr>
          <w:rFonts w:ascii="Arial" w:hAnsi="Arial" w:cs="Arial"/>
          <w:szCs w:val="24"/>
        </w:rPr>
      </w:pPr>
      <w:r w:rsidRPr="004E6E0A">
        <w:rPr>
          <w:rFonts w:ascii="Arial" w:hAnsi="Arial" w:cs="Arial"/>
          <w:szCs w:val="24"/>
        </w:rPr>
        <w:t>A POSSIBILIDADE DE PRISÃO DECORRENTE DE SENTENÇA PENAL CONDENATÓRIA NO SEGUNDO GRAU DE JURISDIÇÃO</w:t>
      </w: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rPr>
          <w:rFonts w:ascii="Arial" w:hAnsi="Arial" w:cs="Arial"/>
          <w:b/>
          <w:sz w:val="24"/>
          <w:szCs w:val="24"/>
        </w:rPr>
      </w:pPr>
    </w:p>
    <w:p w:rsidR="00560E72" w:rsidRPr="004E6E0A" w:rsidRDefault="00560E72" w:rsidP="00560E72">
      <w:pPr>
        <w:pStyle w:val="Padro"/>
        <w:spacing w:after="0" w:line="360" w:lineRule="auto"/>
        <w:jc w:val="center"/>
        <w:rPr>
          <w:rFonts w:ascii="Arial" w:hAnsi="Arial" w:cs="Arial"/>
          <w:b/>
          <w:sz w:val="24"/>
          <w:szCs w:val="24"/>
        </w:rPr>
      </w:pPr>
    </w:p>
    <w:p w:rsidR="00560E72" w:rsidRPr="004E6E0A" w:rsidRDefault="00560E72"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A867E9" w:rsidRPr="004E6E0A" w:rsidRDefault="00A867E9" w:rsidP="00560E72">
      <w:pPr>
        <w:pStyle w:val="Padro"/>
        <w:spacing w:after="0" w:line="360" w:lineRule="auto"/>
        <w:jc w:val="center"/>
        <w:rPr>
          <w:rFonts w:ascii="Arial" w:hAnsi="Arial" w:cs="Arial"/>
          <w:b/>
          <w:sz w:val="24"/>
          <w:szCs w:val="24"/>
        </w:rPr>
      </w:pPr>
    </w:p>
    <w:p w:rsidR="003C5E0F" w:rsidRPr="004E6E0A" w:rsidRDefault="003C5E0F" w:rsidP="00560E72">
      <w:pPr>
        <w:pStyle w:val="Padro"/>
        <w:spacing w:after="0" w:line="360" w:lineRule="auto"/>
        <w:jc w:val="center"/>
        <w:rPr>
          <w:rFonts w:ascii="Arial" w:hAnsi="Arial" w:cs="Arial"/>
          <w:b/>
          <w:sz w:val="24"/>
          <w:szCs w:val="24"/>
        </w:rPr>
      </w:pPr>
    </w:p>
    <w:p w:rsidR="00A867E9" w:rsidRPr="004E6E0A" w:rsidRDefault="00A867E9"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p>
    <w:p w:rsidR="001A4D36" w:rsidRPr="004E6E0A" w:rsidRDefault="001A4D36" w:rsidP="00560E72">
      <w:pPr>
        <w:pStyle w:val="Padro"/>
        <w:spacing w:after="0" w:line="360" w:lineRule="auto"/>
        <w:jc w:val="center"/>
        <w:rPr>
          <w:rFonts w:ascii="Arial" w:hAnsi="Arial" w:cs="Arial"/>
          <w:b/>
          <w:sz w:val="24"/>
          <w:szCs w:val="24"/>
        </w:rPr>
      </w:pPr>
      <w:r w:rsidRPr="004E6E0A">
        <w:rPr>
          <w:rFonts w:ascii="Arial" w:hAnsi="Arial" w:cs="Arial"/>
          <w:b/>
          <w:sz w:val="24"/>
          <w:szCs w:val="24"/>
        </w:rPr>
        <w:t>CAMPINA GRANDE</w:t>
      </w:r>
      <w:r w:rsidR="00E02EDD" w:rsidRPr="004E6E0A">
        <w:rPr>
          <w:rFonts w:ascii="Arial" w:hAnsi="Arial" w:cs="Arial"/>
          <w:b/>
          <w:sz w:val="24"/>
          <w:szCs w:val="24"/>
        </w:rPr>
        <w:t xml:space="preserve"> </w:t>
      </w:r>
      <w:r w:rsidRPr="004E6E0A">
        <w:rPr>
          <w:rFonts w:ascii="Arial" w:hAnsi="Arial" w:cs="Arial"/>
          <w:b/>
          <w:sz w:val="24"/>
          <w:szCs w:val="24"/>
        </w:rPr>
        <w:t>-</w:t>
      </w:r>
      <w:r w:rsidR="00E02EDD" w:rsidRPr="004E6E0A">
        <w:rPr>
          <w:rFonts w:ascii="Arial" w:hAnsi="Arial" w:cs="Arial"/>
          <w:b/>
          <w:sz w:val="24"/>
          <w:szCs w:val="24"/>
        </w:rPr>
        <w:t xml:space="preserve"> </w:t>
      </w:r>
      <w:r w:rsidRPr="004E6E0A">
        <w:rPr>
          <w:rFonts w:ascii="Arial" w:hAnsi="Arial" w:cs="Arial"/>
          <w:b/>
          <w:sz w:val="24"/>
          <w:szCs w:val="24"/>
        </w:rPr>
        <w:t>PB</w:t>
      </w:r>
    </w:p>
    <w:p w:rsidR="001A4D36" w:rsidRDefault="00A65E94" w:rsidP="0043536D">
      <w:pPr>
        <w:pStyle w:val="Padro"/>
        <w:spacing w:after="0" w:line="360" w:lineRule="auto"/>
        <w:jc w:val="center"/>
        <w:rPr>
          <w:rFonts w:ascii="Arial" w:hAnsi="Arial" w:cs="Arial"/>
          <w:sz w:val="24"/>
          <w:szCs w:val="24"/>
        </w:rPr>
      </w:pPr>
      <w:r w:rsidRPr="004E6E0A">
        <w:rPr>
          <w:rFonts w:ascii="Arial" w:hAnsi="Arial" w:cs="Arial"/>
          <w:b/>
          <w:sz w:val="24"/>
          <w:szCs w:val="24"/>
        </w:rPr>
        <w:t>2018</w:t>
      </w:r>
      <w:r w:rsidR="0043536D">
        <w:rPr>
          <w:rFonts w:ascii="Arial" w:hAnsi="Arial" w:cs="Arial"/>
          <w:sz w:val="24"/>
          <w:szCs w:val="24"/>
        </w:rPr>
        <w:br w:type="page"/>
      </w:r>
    </w:p>
    <w:p w:rsidR="001A4D36" w:rsidRPr="00593698" w:rsidRDefault="001A4D36" w:rsidP="00560E72">
      <w:pPr>
        <w:pStyle w:val="Padro"/>
        <w:spacing w:after="0" w:line="360" w:lineRule="auto"/>
        <w:jc w:val="center"/>
        <w:rPr>
          <w:rFonts w:ascii="Arial" w:hAnsi="Arial" w:cs="Arial"/>
          <w:sz w:val="24"/>
          <w:szCs w:val="24"/>
        </w:rPr>
      </w:pPr>
      <w:r w:rsidRPr="00593698">
        <w:rPr>
          <w:rFonts w:ascii="Arial" w:hAnsi="Arial" w:cs="Arial"/>
          <w:sz w:val="24"/>
          <w:szCs w:val="24"/>
        </w:rPr>
        <w:lastRenderedPageBreak/>
        <w:t>THIAGO SUARES DE LIMA</w:t>
      </w: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Ttulo1"/>
        <w:jc w:val="center"/>
        <w:rPr>
          <w:rFonts w:ascii="Arial" w:hAnsi="Arial" w:cs="Arial"/>
          <w:szCs w:val="24"/>
        </w:rPr>
      </w:pPr>
      <w:r w:rsidRPr="00593698">
        <w:rPr>
          <w:rFonts w:ascii="Arial" w:hAnsi="Arial" w:cs="Arial"/>
          <w:b w:val="0"/>
          <w:szCs w:val="24"/>
        </w:rPr>
        <w:t xml:space="preserve">A POSSIBILIDADE DE PRISÃO DECORRENTE DE SENTENÇA PENAL CONDENATÓRIA NO SEGUNDO GRAU DE JURISDIÇÃO </w:t>
      </w:r>
    </w:p>
    <w:p w:rsidR="001A4D36" w:rsidRPr="00593698" w:rsidRDefault="001A4D36" w:rsidP="00560E72">
      <w:pPr>
        <w:pStyle w:val="Padro"/>
        <w:spacing w:after="0" w:line="360" w:lineRule="auto"/>
        <w:jc w:val="center"/>
        <w:rPr>
          <w:rFonts w:ascii="Arial" w:hAnsi="Arial" w:cs="Arial"/>
          <w:sz w:val="24"/>
          <w:szCs w:val="24"/>
        </w:rPr>
      </w:pPr>
    </w:p>
    <w:p w:rsidR="001A4D36" w:rsidRPr="00593698" w:rsidRDefault="001A4D36" w:rsidP="001A4D36">
      <w:pPr>
        <w:pStyle w:val="Padro"/>
        <w:spacing w:after="0" w:line="100" w:lineRule="atLeast"/>
        <w:jc w:val="center"/>
        <w:rPr>
          <w:rFonts w:ascii="Arial" w:hAnsi="Arial" w:cs="Arial"/>
          <w:sz w:val="24"/>
          <w:szCs w:val="24"/>
        </w:rPr>
      </w:pPr>
    </w:p>
    <w:p w:rsidR="001A4D36" w:rsidRPr="00593698" w:rsidRDefault="001A4D36" w:rsidP="001A4D36">
      <w:pPr>
        <w:pStyle w:val="Padro"/>
        <w:spacing w:after="0" w:line="100" w:lineRule="atLeast"/>
        <w:jc w:val="center"/>
        <w:rPr>
          <w:rFonts w:ascii="Arial" w:hAnsi="Arial" w:cs="Arial"/>
          <w:sz w:val="24"/>
          <w:szCs w:val="24"/>
        </w:rPr>
      </w:pPr>
    </w:p>
    <w:p w:rsidR="001A4D36" w:rsidRPr="00593698" w:rsidRDefault="001A4D36" w:rsidP="001A4D36">
      <w:pPr>
        <w:pStyle w:val="Padro"/>
        <w:spacing w:after="0" w:line="100" w:lineRule="atLeast"/>
        <w:ind w:left="4536"/>
        <w:jc w:val="both"/>
        <w:rPr>
          <w:rFonts w:ascii="Arial" w:hAnsi="Arial" w:cs="Arial"/>
          <w:sz w:val="24"/>
          <w:szCs w:val="24"/>
        </w:rPr>
      </w:pPr>
    </w:p>
    <w:p w:rsidR="001A4D36" w:rsidRDefault="001A4D36" w:rsidP="001A4D36">
      <w:pPr>
        <w:pStyle w:val="Padro"/>
        <w:spacing w:after="0" w:line="100" w:lineRule="atLeast"/>
        <w:ind w:left="4536"/>
        <w:jc w:val="both"/>
        <w:rPr>
          <w:rFonts w:ascii="Arial" w:hAnsi="Arial" w:cs="Arial"/>
          <w:sz w:val="24"/>
          <w:szCs w:val="24"/>
        </w:rPr>
      </w:pPr>
    </w:p>
    <w:p w:rsidR="00560E72" w:rsidRDefault="00560E72" w:rsidP="001A4D36">
      <w:pPr>
        <w:pStyle w:val="Padro"/>
        <w:spacing w:after="0" w:line="100" w:lineRule="atLeast"/>
        <w:ind w:left="4536"/>
        <w:jc w:val="both"/>
        <w:rPr>
          <w:rFonts w:ascii="Arial" w:hAnsi="Arial" w:cs="Arial"/>
          <w:sz w:val="24"/>
          <w:szCs w:val="24"/>
        </w:rPr>
      </w:pPr>
    </w:p>
    <w:p w:rsidR="00560E72" w:rsidRDefault="00560E72" w:rsidP="001A4D36">
      <w:pPr>
        <w:pStyle w:val="Padro"/>
        <w:spacing w:after="0" w:line="100" w:lineRule="atLeast"/>
        <w:ind w:left="4536"/>
        <w:jc w:val="both"/>
        <w:rPr>
          <w:rFonts w:ascii="Arial" w:hAnsi="Arial" w:cs="Arial"/>
          <w:sz w:val="24"/>
          <w:szCs w:val="24"/>
        </w:rPr>
      </w:pPr>
    </w:p>
    <w:p w:rsidR="003C5E0F" w:rsidRPr="00593698" w:rsidRDefault="003C5E0F" w:rsidP="001A4D36">
      <w:pPr>
        <w:pStyle w:val="Padro"/>
        <w:spacing w:after="0" w:line="100" w:lineRule="atLeast"/>
        <w:ind w:left="4536"/>
        <w:jc w:val="both"/>
        <w:rPr>
          <w:rFonts w:ascii="Arial" w:hAnsi="Arial" w:cs="Arial"/>
          <w:sz w:val="24"/>
          <w:szCs w:val="24"/>
        </w:rPr>
      </w:pPr>
    </w:p>
    <w:p w:rsidR="001A4D36" w:rsidRDefault="001A4D36" w:rsidP="001A4D36">
      <w:pPr>
        <w:pStyle w:val="Padro"/>
        <w:spacing w:after="0" w:line="100" w:lineRule="atLeast"/>
        <w:ind w:left="4536"/>
        <w:jc w:val="both"/>
        <w:rPr>
          <w:rFonts w:ascii="Arial" w:hAnsi="Arial" w:cs="Arial"/>
          <w:sz w:val="24"/>
          <w:szCs w:val="24"/>
        </w:rPr>
      </w:pPr>
    </w:p>
    <w:p w:rsidR="00593698" w:rsidRPr="00593698" w:rsidRDefault="00593698" w:rsidP="00560E72">
      <w:pPr>
        <w:pStyle w:val="Padro"/>
        <w:spacing w:after="0" w:line="360" w:lineRule="auto"/>
        <w:ind w:left="4536"/>
        <w:jc w:val="both"/>
        <w:rPr>
          <w:rFonts w:ascii="Arial" w:hAnsi="Arial" w:cs="Arial"/>
          <w:sz w:val="24"/>
          <w:szCs w:val="24"/>
        </w:rPr>
      </w:pPr>
    </w:p>
    <w:p w:rsidR="004E6E0A" w:rsidRPr="007D262B" w:rsidRDefault="00593698" w:rsidP="00DE23D1">
      <w:pPr>
        <w:ind w:left="4536" w:right="17"/>
        <w:rPr>
          <w:rFonts w:eastAsia="Times New Roman" w:cs="Arial"/>
          <w:szCs w:val="24"/>
          <w:lang w:eastAsia="pt-BR"/>
        </w:rPr>
      </w:pPr>
      <w:r w:rsidRPr="007D262B">
        <w:rPr>
          <w:rFonts w:eastAsia="Times New Roman" w:cs="Arial"/>
          <w:szCs w:val="24"/>
          <w:lang w:eastAsia="pt-BR"/>
        </w:rPr>
        <w:t>Trabalho de Conclusão de Curso – Artigo Científico – Apresentado como pré-requisito para a obtenção de título de Bacharel em Direito pela Faculdade de Ciências Sociais Aplicadas.</w:t>
      </w:r>
    </w:p>
    <w:p w:rsidR="004E6E0A" w:rsidRPr="007D262B" w:rsidRDefault="00593698" w:rsidP="00DE23D1">
      <w:pPr>
        <w:ind w:left="4536" w:right="17"/>
        <w:rPr>
          <w:rFonts w:eastAsia="Times New Roman" w:cs="Arial"/>
          <w:szCs w:val="24"/>
          <w:lang w:eastAsia="pt-BR"/>
        </w:rPr>
      </w:pPr>
      <w:r w:rsidRPr="007D262B">
        <w:rPr>
          <w:rFonts w:eastAsia="Times New Roman" w:cs="Arial"/>
          <w:szCs w:val="24"/>
          <w:lang w:eastAsia="pt-BR"/>
        </w:rPr>
        <w:t xml:space="preserve">Área de </w:t>
      </w:r>
      <w:r>
        <w:rPr>
          <w:rFonts w:eastAsia="Times New Roman" w:cs="Arial"/>
          <w:szCs w:val="24"/>
          <w:lang w:eastAsia="pt-BR"/>
        </w:rPr>
        <w:t>Concentração: Direito Público</w:t>
      </w:r>
    </w:p>
    <w:p w:rsidR="00593698" w:rsidRPr="007D262B" w:rsidRDefault="00593698" w:rsidP="00560E72">
      <w:pPr>
        <w:ind w:left="4536" w:right="17"/>
        <w:rPr>
          <w:rFonts w:eastAsia="Times New Roman" w:cs="Arial"/>
          <w:szCs w:val="24"/>
          <w:lang w:eastAsia="pt-BR"/>
        </w:rPr>
      </w:pPr>
      <w:r w:rsidRPr="007D262B">
        <w:rPr>
          <w:rFonts w:eastAsia="Times New Roman" w:cs="Arial"/>
          <w:szCs w:val="24"/>
          <w:lang w:eastAsia="pt-BR"/>
        </w:rPr>
        <w:t>Orientador</w:t>
      </w:r>
      <w:r w:rsidR="00E02EDD">
        <w:rPr>
          <w:rFonts w:eastAsia="Times New Roman" w:cs="Arial"/>
          <w:szCs w:val="24"/>
          <w:lang w:eastAsia="pt-BR"/>
        </w:rPr>
        <w:t>: Prof.</w:t>
      </w:r>
      <w:r w:rsidRPr="007D262B">
        <w:rPr>
          <w:rFonts w:eastAsia="Times New Roman" w:cs="Arial"/>
          <w:szCs w:val="24"/>
          <w:lang w:eastAsia="pt-BR"/>
        </w:rPr>
        <w:t xml:space="preserve"> </w:t>
      </w:r>
      <w:r>
        <w:rPr>
          <w:rFonts w:eastAsia="Times New Roman" w:cs="Arial"/>
          <w:szCs w:val="24"/>
          <w:lang w:eastAsia="pt-BR"/>
        </w:rPr>
        <w:t xml:space="preserve">Marcos Antônio </w:t>
      </w:r>
      <w:r w:rsidR="00CA6247">
        <w:rPr>
          <w:rFonts w:eastAsia="Times New Roman" w:cs="Arial"/>
          <w:szCs w:val="24"/>
          <w:lang w:eastAsia="pt-BR"/>
        </w:rPr>
        <w:t xml:space="preserve">Ferreira </w:t>
      </w:r>
      <w:r>
        <w:rPr>
          <w:rFonts w:eastAsia="Times New Roman" w:cs="Arial"/>
          <w:szCs w:val="24"/>
          <w:lang w:eastAsia="pt-BR"/>
        </w:rPr>
        <w:t>Almeida</w:t>
      </w:r>
      <w:r w:rsidR="00CA6247">
        <w:rPr>
          <w:rFonts w:eastAsia="Times New Roman" w:cs="Arial"/>
          <w:szCs w:val="24"/>
          <w:lang w:eastAsia="pt-BR"/>
        </w:rPr>
        <w:t>.</w:t>
      </w:r>
    </w:p>
    <w:p w:rsidR="00593698" w:rsidRDefault="00593698" w:rsidP="001A4D36">
      <w:pPr>
        <w:pStyle w:val="Padro"/>
        <w:spacing w:after="0" w:line="100" w:lineRule="atLeast"/>
        <w:rPr>
          <w:rFonts w:ascii="Arial" w:hAnsi="Arial" w:cs="Arial"/>
          <w:sz w:val="24"/>
          <w:szCs w:val="24"/>
        </w:rPr>
      </w:pPr>
    </w:p>
    <w:p w:rsidR="00593698" w:rsidRPr="00593698" w:rsidRDefault="00593698" w:rsidP="001A4D36">
      <w:pPr>
        <w:pStyle w:val="Padro"/>
        <w:spacing w:after="0" w:line="100" w:lineRule="atLeast"/>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jc w:val="center"/>
        <w:rPr>
          <w:rFonts w:ascii="Arial" w:hAnsi="Arial" w:cs="Arial"/>
          <w:sz w:val="24"/>
          <w:szCs w:val="24"/>
        </w:rPr>
      </w:pPr>
    </w:p>
    <w:p w:rsidR="001A4D36" w:rsidRPr="00593698" w:rsidRDefault="001A4D36" w:rsidP="00560E72">
      <w:pPr>
        <w:pStyle w:val="Padro"/>
        <w:spacing w:after="0" w:line="360" w:lineRule="auto"/>
        <w:rPr>
          <w:rFonts w:ascii="Arial" w:hAnsi="Arial" w:cs="Arial"/>
          <w:sz w:val="24"/>
          <w:szCs w:val="24"/>
        </w:rPr>
      </w:pPr>
    </w:p>
    <w:p w:rsidR="001A4D36" w:rsidRPr="00593698" w:rsidRDefault="001A4D36" w:rsidP="00560E72">
      <w:pPr>
        <w:pStyle w:val="Padro"/>
        <w:spacing w:after="0" w:line="360" w:lineRule="auto"/>
        <w:jc w:val="center"/>
        <w:rPr>
          <w:rFonts w:ascii="Arial" w:hAnsi="Arial" w:cs="Arial"/>
          <w:sz w:val="24"/>
          <w:szCs w:val="24"/>
        </w:rPr>
      </w:pPr>
      <w:r w:rsidRPr="00593698">
        <w:rPr>
          <w:rFonts w:ascii="Arial" w:hAnsi="Arial" w:cs="Arial"/>
          <w:sz w:val="24"/>
          <w:szCs w:val="24"/>
        </w:rPr>
        <w:t>CAMPINA GRANDE</w:t>
      </w:r>
      <w:r w:rsidR="008B1F34">
        <w:rPr>
          <w:rFonts w:ascii="Arial" w:hAnsi="Arial" w:cs="Arial"/>
          <w:sz w:val="24"/>
          <w:szCs w:val="24"/>
        </w:rPr>
        <w:t xml:space="preserve"> - PB</w:t>
      </w:r>
    </w:p>
    <w:p w:rsidR="00593698" w:rsidRDefault="00A65E94" w:rsidP="0043536D">
      <w:pPr>
        <w:pStyle w:val="Padro"/>
        <w:spacing w:after="0" w:line="360" w:lineRule="auto"/>
        <w:jc w:val="center"/>
        <w:rPr>
          <w:rFonts w:ascii="Arial" w:hAnsi="Arial" w:cs="Arial"/>
          <w:sz w:val="24"/>
          <w:szCs w:val="24"/>
        </w:rPr>
      </w:pPr>
      <w:r w:rsidRPr="00593698">
        <w:rPr>
          <w:rFonts w:ascii="Arial" w:hAnsi="Arial" w:cs="Arial"/>
          <w:sz w:val="24"/>
          <w:szCs w:val="24"/>
        </w:rPr>
        <w:t>2018</w:t>
      </w:r>
      <w:r w:rsidR="0043536D">
        <w:rPr>
          <w:rFonts w:ascii="Arial" w:hAnsi="Arial" w:cs="Arial"/>
          <w:sz w:val="24"/>
          <w:szCs w:val="24"/>
        </w:rPr>
        <w:br w:type="page"/>
      </w:r>
    </w:p>
    <w:p w:rsidR="00593698" w:rsidRDefault="00593698" w:rsidP="00560E72">
      <w:pPr>
        <w:tabs>
          <w:tab w:val="left" w:pos="0"/>
        </w:tabs>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593698" w:rsidRDefault="00593698"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F52AA9" w:rsidRDefault="00F52AA9" w:rsidP="00593698">
      <w:pPr>
        <w:tabs>
          <w:tab w:val="left" w:pos="0"/>
        </w:tabs>
        <w:spacing w:line="240" w:lineRule="auto"/>
        <w:ind w:right="17"/>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Default="00593698" w:rsidP="00593698">
      <w:pPr>
        <w:tabs>
          <w:tab w:val="left" w:pos="0"/>
        </w:tabs>
        <w:spacing w:line="240" w:lineRule="auto"/>
        <w:ind w:right="17"/>
        <w:jc w:val="center"/>
        <w:rPr>
          <w:rFonts w:cs="Arial"/>
          <w:szCs w:val="24"/>
        </w:rPr>
      </w:pPr>
    </w:p>
    <w:p w:rsidR="00F52AA9" w:rsidRDefault="00F52AA9" w:rsidP="00593698">
      <w:pPr>
        <w:tabs>
          <w:tab w:val="left" w:pos="0"/>
        </w:tabs>
        <w:spacing w:line="240" w:lineRule="auto"/>
        <w:ind w:right="17"/>
        <w:jc w:val="center"/>
        <w:rPr>
          <w:rFonts w:cs="Arial"/>
          <w:szCs w:val="24"/>
        </w:rPr>
      </w:pPr>
    </w:p>
    <w:p w:rsidR="00F52AA9" w:rsidRDefault="00F52AA9"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593698" w:rsidRPr="00345ED0" w:rsidRDefault="00593698" w:rsidP="00593698">
      <w:pPr>
        <w:tabs>
          <w:tab w:val="left" w:pos="0"/>
        </w:tabs>
        <w:spacing w:line="240" w:lineRule="auto"/>
        <w:ind w:right="17"/>
        <w:jc w:val="center"/>
        <w:rPr>
          <w:rFonts w:cs="Arial"/>
          <w:szCs w:val="24"/>
        </w:rPr>
      </w:pPr>
    </w:p>
    <w:p w:rsidR="0043536D" w:rsidRDefault="0043536D" w:rsidP="003B20E9">
      <w:pPr>
        <w:tabs>
          <w:tab w:val="left" w:pos="0"/>
        </w:tabs>
        <w:spacing w:line="240" w:lineRule="auto"/>
        <w:ind w:right="17"/>
        <w:jc w:val="center"/>
        <w:rPr>
          <w:rFonts w:cs="Arial"/>
          <w:szCs w:val="24"/>
        </w:rPr>
      </w:pPr>
      <w:r w:rsidRPr="0043536D">
        <w:rPr>
          <w:rFonts w:cs="Arial"/>
          <w:noProof/>
          <w:szCs w:val="24"/>
          <w:lang w:eastAsia="pt-BR"/>
        </w:rPr>
        <mc:AlternateContent>
          <mc:Choice Requires="wps">
            <w:drawing>
              <wp:anchor distT="45720" distB="45720" distL="114300" distR="114300" simplePos="0" relativeHeight="251659264" behindDoc="0" locked="0" layoutInCell="1" allowOverlap="1">
                <wp:simplePos x="0" y="0"/>
                <wp:positionH relativeFrom="column">
                  <wp:posOffset>386715</wp:posOffset>
                </wp:positionH>
                <wp:positionV relativeFrom="paragraph">
                  <wp:posOffset>374015</wp:posOffset>
                </wp:positionV>
                <wp:extent cx="4495800" cy="2220595"/>
                <wp:effectExtent l="0" t="0" r="19050" b="27305"/>
                <wp:wrapTopAndBottom/>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220595"/>
                        </a:xfrm>
                        <a:prstGeom prst="rect">
                          <a:avLst/>
                        </a:prstGeom>
                        <a:solidFill>
                          <a:srgbClr val="FFFFFF"/>
                        </a:solidFill>
                        <a:ln w="9525">
                          <a:solidFill>
                            <a:srgbClr val="000000"/>
                          </a:solidFill>
                          <a:miter lim="800000"/>
                          <a:headEnd/>
                          <a:tailEnd/>
                        </a:ln>
                      </wps:spPr>
                      <wps:txbx>
                        <w:txbxContent>
                          <w:p w:rsidR="0043536D" w:rsidRDefault="0043536D" w:rsidP="003A2CA6">
                            <w:pPr>
                              <w:jc w:val="center"/>
                            </w:pPr>
                          </w:p>
                          <w:p w:rsidR="0043536D" w:rsidRDefault="0043536D" w:rsidP="0043536D">
                            <w:pPr>
                              <w:jc w:val="center"/>
                            </w:pPr>
                          </w:p>
                          <w:p w:rsidR="0043536D" w:rsidRDefault="0043536D" w:rsidP="0043536D">
                            <w:pPr>
                              <w:jc w:val="center"/>
                            </w:pPr>
                          </w:p>
                          <w:p w:rsidR="0043536D" w:rsidRDefault="0043536D" w:rsidP="0043536D">
                            <w:pPr>
                              <w:jc w:val="center"/>
                            </w:pPr>
                            <w:r>
                              <w:t>DADOS DA FICHA CATAKLOGRÁFICA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0.45pt;margin-top:29.45pt;width:354pt;height:17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aMKgIAAE0EAAAOAAAAZHJzL2Uyb0RvYy54bWysVNtu2zAMfR+wfxD0vtgx4rUx4hRdugwD&#10;ugvQ7gNoWY6FyaInKbGzrx8lp2l2exmmB0E0qaPDQ9Krm7HT7CCtU2hKPp+lnEkjsFZmV/Ivj9tX&#10;15w5D6YGjUaW/Cgdv1m/fLEa+kJm2KKupWUEYlwx9CVvve+LJHGilR24GfbSkLNB24En0+6S2sJA&#10;6J1OsjR9nQxo696ikM7R17vJydcRv2mk8J+axknPdMmJm4+7jXsV9mS9gmJnoW+VONGAf2DRgTL0&#10;6BnqDjywvVW/QXVKWHTY+JnALsGmUULGHCibefpLNg8t9DLmQuK4/iyT+3+w4uPhs2WqLnk2v+LM&#10;QEdF2oAagdWSPcrRI8uCSkPvCgp+6Cncj29wpGrHjF1/j+KrYwY3LZidvLUWh1ZCTSzn4WZycXXC&#10;cQGkGj5gTY/B3mMEGhvbBQlJFEboVK3juULEgwn6uFgs8+uUXIJ8WZal+TKPb0DxdL23zr+T2LFw&#10;KLmlFojwcLh3PtCB4ikkvOZQq3qrtI6G3VUbbdkBqF22cZ3QfwrThg0lX+ZZPinwV4g0rj9BdMpT&#10;32vVlZzyoRWCoAi6vTV1PHtQejoTZW1OQgbtJhX9WI0UGNStsD6SpBan/qZ5pEOL9jtnA/V2yd23&#10;PVjJmX5vqCzL+WIRhiEai/wqI8NeeqpLDxhBUCX3nE3HjY8DFPgavKXyNSoK+8zkxJV6Nup9mq8w&#10;FJd2jHr+C6x/AAAA//8DAFBLAwQUAAYACAAAACEA/Ly1l98AAAAJAQAADwAAAGRycy9kb3ducmV2&#10;LnhtbEyPwU7DMBBE70j8g7VIXBC1geKmIU6FkED0BgXB1Y23SYS9Drabhr/HPcFpdzWj2TfVanKW&#10;jRhi70nB1UwAQ2q86alV8P72eFkAi0mT0dYTKvjBCKv69KTSpfEHesVxk1qWQyiWWkGX0lByHpsO&#10;nY4zPyBlbeeD0ymfoeUm6EMOd5ZfCyG50z3lD50e8KHD5muzdwqK+fP4Gdc3Lx+N3NlluliMT99B&#10;qfOz6f4OWMIp/ZnhiJ/Roc5MW78nE5lVIMUyOxXcFnlmfSGPy1bBXBQSeF3x/w3qXwAAAP//AwBQ&#10;SwECLQAUAAYACAAAACEAtoM4kv4AAADhAQAAEwAAAAAAAAAAAAAAAAAAAAAAW0NvbnRlbnRfVHlw&#10;ZXNdLnhtbFBLAQItABQABgAIAAAAIQA4/SH/1gAAAJQBAAALAAAAAAAAAAAAAAAAAC8BAABfcmVs&#10;cy8ucmVsc1BLAQItABQABgAIAAAAIQCN5faMKgIAAE0EAAAOAAAAAAAAAAAAAAAAAC4CAABkcnMv&#10;ZTJvRG9jLnhtbFBLAQItABQABgAIAAAAIQD8vLWX3wAAAAkBAAAPAAAAAAAAAAAAAAAAAIQEAABk&#10;cnMvZG93bnJldi54bWxQSwUGAAAAAAQABADzAAAAkAUAAAAA&#10;">
                <v:textbox>
                  <w:txbxContent>
                    <w:p w:rsidR="0043536D" w:rsidRDefault="0043536D" w:rsidP="003A2CA6">
                      <w:pPr>
                        <w:jc w:val="center"/>
                      </w:pPr>
                    </w:p>
                    <w:p w:rsidR="0043536D" w:rsidRDefault="0043536D" w:rsidP="0043536D">
                      <w:pPr>
                        <w:jc w:val="center"/>
                      </w:pPr>
                    </w:p>
                    <w:p w:rsidR="0043536D" w:rsidRDefault="0043536D" w:rsidP="0043536D">
                      <w:pPr>
                        <w:jc w:val="center"/>
                      </w:pPr>
                    </w:p>
                    <w:p w:rsidR="0043536D" w:rsidRDefault="0043536D" w:rsidP="0043536D">
                      <w:pPr>
                        <w:jc w:val="center"/>
                      </w:pPr>
                      <w:r>
                        <w:t>DADOS DA FICHA CATAKLOGRÁFICA</w:t>
                      </w:r>
                    </w:p>
                  </w:txbxContent>
                </v:textbox>
                <w10:wrap type="topAndBottom"/>
              </v:shape>
            </w:pict>
          </mc:Fallback>
        </mc:AlternateContent>
      </w:r>
    </w:p>
    <w:p w:rsidR="0043536D" w:rsidRPr="00345ED0" w:rsidRDefault="0043536D" w:rsidP="00593698">
      <w:pPr>
        <w:tabs>
          <w:tab w:val="left" w:pos="0"/>
        </w:tabs>
        <w:spacing w:line="240" w:lineRule="auto"/>
        <w:ind w:right="17"/>
        <w:jc w:val="center"/>
        <w:rPr>
          <w:rFonts w:cs="Arial"/>
          <w:szCs w:val="24"/>
        </w:rPr>
      </w:pPr>
    </w:p>
    <w:p w:rsidR="00593698" w:rsidRDefault="00593698" w:rsidP="00593698">
      <w:pPr>
        <w:tabs>
          <w:tab w:val="left" w:pos="0"/>
        </w:tabs>
        <w:spacing w:line="240" w:lineRule="auto"/>
        <w:ind w:right="17"/>
        <w:rPr>
          <w:rFonts w:cs="Arial"/>
        </w:rPr>
      </w:pPr>
    </w:p>
    <w:p w:rsidR="00593698" w:rsidRDefault="00593698" w:rsidP="002347A7">
      <w:pPr>
        <w:rPr>
          <w:rFonts w:cs="Arial"/>
          <w:szCs w:val="24"/>
        </w:rPr>
      </w:pPr>
    </w:p>
    <w:p w:rsidR="0043536D" w:rsidRDefault="0043536D" w:rsidP="002347A7">
      <w:pPr>
        <w:rPr>
          <w:rFonts w:cs="Arial"/>
          <w:szCs w:val="24"/>
        </w:rPr>
      </w:pPr>
      <w:r>
        <w:rPr>
          <w:rFonts w:cs="Arial"/>
          <w:szCs w:val="24"/>
        </w:rPr>
        <w:br w:type="page"/>
      </w:r>
    </w:p>
    <w:p w:rsidR="00593698" w:rsidRDefault="00593698" w:rsidP="001A4D36">
      <w:pPr>
        <w:pStyle w:val="Padro"/>
        <w:spacing w:after="0" w:line="100" w:lineRule="atLeast"/>
        <w:rPr>
          <w:rFonts w:ascii="Arial" w:hAnsi="Arial" w:cs="Arial"/>
          <w:b/>
          <w:sz w:val="24"/>
          <w:szCs w:val="24"/>
        </w:rPr>
      </w:pPr>
    </w:p>
    <w:p w:rsidR="00593698" w:rsidRDefault="00593698"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496CC4" w:rsidRDefault="00496CC4"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F52AA9" w:rsidRDefault="00F52AA9" w:rsidP="00593698">
      <w:pPr>
        <w:tabs>
          <w:tab w:val="left" w:pos="0"/>
        </w:tabs>
        <w:spacing w:line="240" w:lineRule="auto"/>
        <w:ind w:right="17"/>
        <w:jc w:val="center"/>
        <w:rPr>
          <w:rFonts w:cs="Arial"/>
        </w:rPr>
      </w:pPr>
    </w:p>
    <w:p w:rsidR="00496CC4" w:rsidRPr="00345ED0" w:rsidRDefault="00496CC4" w:rsidP="003F4312">
      <w:pPr>
        <w:tabs>
          <w:tab w:val="left" w:pos="0"/>
        </w:tabs>
        <w:spacing w:line="240" w:lineRule="auto"/>
        <w:ind w:right="17"/>
        <w:rPr>
          <w:rFonts w:cs="Arial"/>
        </w:rPr>
      </w:pPr>
    </w:p>
    <w:p w:rsidR="00593698" w:rsidRPr="00345ED0" w:rsidRDefault="00593698" w:rsidP="00AD6AAA">
      <w:pPr>
        <w:spacing w:line="276" w:lineRule="auto"/>
        <w:ind w:left="4535" w:right="17"/>
        <w:rPr>
          <w:rFonts w:cs="Arial"/>
          <w:szCs w:val="24"/>
        </w:rPr>
      </w:pPr>
      <w:r w:rsidRPr="00345ED0">
        <w:rPr>
          <w:rFonts w:cs="Arial"/>
          <w:szCs w:val="24"/>
        </w:rPr>
        <w:t>Trabalho de Conclusão de Curso</w:t>
      </w:r>
      <w:r>
        <w:rPr>
          <w:rFonts w:cs="Arial"/>
          <w:szCs w:val="24"/>
        </w:rPr>
        <w:t xml:space="preserve"> – Artigo Científico – A possibilidade de prisão decorrente de sentença penal condenatória no segundo grau de jurisdição</w:t>
      </w:r>
      <w:r w:rsidRPr="00345ED0">
        <w:rPr>
          <w:rFonts w:cs="Arial"/>
          <w:szCs w:val="24"/>
        </w:rPr>
        <w:t xml:space="preserve">, apresentado por </w:t>
      </w:r>
      <w:r>
        <w:rPr>
          <w:rFonts w:cs="Arial"/>
          <w:szCs w:val="24"/>
        </w:rPr>
        <w:t>Thiago Suares de Lima</w:t>
      </w:r>
      <w:r w:rsidRPr="00345ED0">
        <w:rPr>
          <w:rFonts w:cs="Arial"/>
          <w:szCs w:val="24"/>
        </w:rPr>
        <w:t xml:space="preserve"> como parte dos requisitos para obtenção do título de Bacharel em </w:t>
      </w:r>
      <w:r>
        <w:rPr>
          <w:rFonts w:cs="Arial"/>
          <w:szCs w:val="24"/>
        </w:rPr>
        <w:t>Direito</w:t>
      </w:r>
      <w:r w:rsidRPr="00345ED0">
        <w:rPr>
          <w:rFonts w:cs="Arial"/>
          <w:szCs w:val="24"/>
        </w:rPr>
        <w:t xml:space="preserve"> outorgado pela Faculdade de Ciências Sociais Aplicadas.</w:t>
      </w:r>
    </w:p>
    <w:p w:rsidR="00593698" w:rsidRPr="00345ED0" w:rsidRDefault="00593698" w:rsidP="00593698">
      <w:pPr>
        <w:spacing w:line="240" w:lineRule="auto"/>
        <w:ind w:right="17"/>
        <w:jc w:val="center"/>
        <w:rPr>
          <w:rFonts w:cs="Arial"/>
          <w:szCs w:val="24"/>
        </w:rPr>
      </w:pPr>
    </w:p>
    <w:p w:rsidR="00593698" w:rsidRPr="00345ED0" w:rsidRDefault="00593698" w:rsidP="00593698">
      <w:pPr>
        <w:spacing w:line="240" w:lineRule="auto"/>
        <w:ind w:right="17"/>
        <w:jc w:val="center"/>
        <w:rPr>
          <w:rFonts w:cs="Arial"/>
          <w:szCs w:val="24"/>
        </w:rPr>
      </w:pPr>
    </w:p>
    <w:p w:rsidR="00593698" w:rsidRPr="00345ED0" w:rsidRDefault="00CD4C2B" w:rsidP="00593698">
      <w:pPr>
        <w:spacing w:line="240" w:lineRule="auto"/>
        <w:ind w:left="4535" w:right="17"/>
        <w:rPr>
          <w:rFonts w:cs="Arial"/>
          <w:szCs w:val="24"/>
        </w:rPr>
      </w:pPr>
      <w:r>
        <w:rPr>
          <w:rFonts w:cs="Arial"/>
          <w:szCs w:val="24"/>
        </w:rPr>
        <w:t xml:space="preserve">APROVADO EM </w:t>
      </w:r>
      <w:r w:rsidR="00593698" w:rsidRPr="00345ED0">
        <w:rPr>
          <w:rFonts w:cs="Arial"/>
          <w:szCs w:val="24"/>
        </w:rPr>
        <w:t>______/______/______</w:t>
      </w:r>
    </w:p>
    <w:p w:rsidR="00593698" w:rsidRPr="00345ED0" w:rsidRDefault="00593698" w:rsidP="00593698">
      <w:pP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BANCA EXAMINADORA:</w:t>
      </w:r>
    </w:p>
    <w:p w:rsidR="00593698" w:rsidRPr="00345ED0" w:rsidRDefault="00593698" w:rsidP="00593698">
      <w:pPr>
        <w:spacing w:line="240" w:lineRule="auto"/>
        <w:ind w:left="4535" w:right="17"/>
        <w:rPr>
          <w:rFonts w:cs="Arial"/>
          <w:szCs w:val="24"/>
        </w:rPr>
      </w:pPr>
    </w:p>
    <w:p w:rsidR="00593698" w:rsidRPr="00345ED0" w:rsidRDefault="00593698" w:rsidP="00593698">
      <w:pPr>
        <w:pBdr>
          <w:bottom w:val="single" w:sz="12" w:space="1" w:color="auto"/>
        </w:pBdr>
        <w:spacing w:line="240" w:lineRule="auto"/>
        <w:ind w:left="4535" w:right="17"/>
        <w:rPr>
          <w:rFonts w:cs="Arial"/>
          <w:szCs w:val="24"/>
        </w:rPr>
      </w:pPr>
    </w:p>
    <w:p w:rsidR="00593698" w:rsidRPr="00345ED0" w:rsidRDefault="00112B76" w:rsidP="00593698">
      <w:pPr>
        <w:spacing w:line="240" w:lineRule="auto"/>
        <w:ind w:left="4535" w:right="17"/>
        <w:rPr>
          <w:rFonts w:cs="Arial"/>
          <w:szCs w:val="24"/>
        </w:rPr>
      </w:pPr>
      <w:r>
        <w:rPr>
          <w:rFonts w:cs="Arial"/>
          <w:szCs w:val="24"/>
        </w:rPr>
        <w:t>Prof.°</w:t>
      </w:r>
      <w:r w:rsidR="00593698" w:rsidRPr="00345ED0">
        <w:rPr>
          <w:rFonts w:cs="Arial"/>
          <w:szCs w:val="24"/>
        </w:rPr>
        <w:t xml:space="preserve"> da </w:t>
      </w:r>
      <w:proofErr w:type="spellStart"/>
      <w:r w:rsidR="00593698" w:rsidRPr="00345ED0">
        <w:rPr>
          <w:rFonts w:cs="Arial"/>
          <w:szCs w:val="24"/>
        </w:rPr>
        <w:t>UniFacisa</w:t>
      </w:r>
      <w:proofErr w:type="spellEnd"/>
      <w:r w:rsidR="00593698" w:rsidRPr="00345ED0">
        <w:rPr>
          <w:rFonts w:cs="Arial"/>
          <w:szCs w:val="24"/>
        </w:rPr>
        <w:t xml:space="preserve"> </w:t>
      </w:r>
      <w:r w:rsidR="00E44011">
        <w:rPr>
          <w:rFonts w:cs="Arial"/>
          <w:szCs w:val="24"/>
        </w:rPr>
        <w:t>Marcos Antônio Almeida</w:t>
      </w:r>
    </w:p>
    <w:p w:rsidR="00593698" w:rsidRDefault="00593698" w:rsidP="00593698">
      <w:pPr>
        <w:spacing w:line="240" w:lineRule="auto"/>
        <w:ind w:left="4535" w:right="17"/>
        <w:jc w:val="center"/>
        <w:rPr>
          <w:rFonts w:cs="Arial"/>
          <w:szCs w:val="24"/>
        </w:rPr>
      </w:pPr>
      <w:r w:rsidRPr="00345ED0">
        <w:rPr>
          <w:rFonts w:cs="Arial"/>
          <w:szCs w:val="24"/>
        </w:rPr>
        <w:t>Orientador</w:t>
      </w:r>
    </w:p>
    <w:p w:rsidR="00CD4C2B" w:rsidRPr="00345ED0" w:rsidRDefault="00CD4C2B" w:rsidP="00593698">
      <w:pPr>
        <w:spacing w:line="240" w:lineRule="auto"/>
        <w:ind w:left="4535" w:right="17"/>
        <w:jc w:val="center"/>
        <w:rPr>
          <w:rFonts w:cs="Arial"/>
          <w:szCs w:val="24"/>
        </w:rPr>
      </w:pPr>
    </w:p>
    <w:p w:rsidR="00593698" w:rsidRPr="00345ED0" w:rsidRDefault="00593698" w:rsidP="00593698">
      <w:pPr>
        <w:pBdr>
          <w:bottom w:val="single" w:sz="12" w:space="1" w:color="auto"/>
        </w:pBd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Prof.</w:t>
      </w:r>
      <w:r w:rsidR="00A72FFE">
        <w:rPr>
          <w:rFonts w:cs="Arial"/>
          <w:szCs w:val="24"/>
        </w:rPr>
        <w:t>°</w:t>
      </w:r>
      <w:r w:rsidRPr="00345ED0">
        <w:rPr>
          <w:rFonts w:cs="Arial"/>
          <w:szCs w:val="24"/>
        </w:rPr>
        <w:t xml:space="preserve"> da </w:t>
      </w:r>
      <w:proofErr w:type="spellStart"/>
      <w:r w:rsidRPr="00345ED0">
        <w:rPr>
          <w:rFonts w:cs="Arial"/>
          <w:szCs w:val="24"/>
        </w:rPr>
        <w:t>UniFacisa</w:t>
      </w:r>
      <w:proofErr w:type="spellEnd"/>
    </w:p>
    <w:p w:rsidR="00593698" w:rsidRPr="00345ED0" w:rsidRDefault="00593698" w:rsidP="00593698">
      <w:pPr>
        <w:spacing w:line="240" w:lineRule="auto"/>
        <w:ind w:left="4535" w:right="17"/>
        <w:rPr>
          <w:rFonts w:cs="Arial"/>
          <w:szCs w:val="24"/>
        </w:rPr>
      </w:pPr>
    </w:p>
    <w:p w:rsidR="00593698" w:rsidRPr="00345ED0" w:rsidRDefault="00593698" w:rsidP="00593698">
      <w:pPr>
        <w:spacing w:line="240" w:lineRule="auto"/>
        <w:ind w:left="4535" w:right="17"/>
        <w:rPr>
          <w:rFonts w:cs="Arial"/>
          <w:szCs w:val="24"/>
        </w:rPr>
      </w:pPr>
      <w:r w:rsidRPr="00345ED0">
        <w:rPr>
          <w:rFonts w:cs="Arial"/>
          <w:szCs w:val="24"/>
        </w:rPr>
        <w:t>_____________________________</w:t>
      </w:r>
      <w:r w:rsidR="00CD4C2B">
        <w:rPr>
          <w:rFonts w:cs="Arial"/>
          <w:szCs w:val="24"/>
        </w:rPr>
        <w:t>____</w:t>
      </w:r>
    </w:p>
    <w:p w:rsidR="00496CC4" w:rsidRDefault="00496CC4" w:rsidP="00496CC4">
      <w:pPr>
        <w:spacing w:line="240" w:lineRule="auto"/>
        <w:ind w:left="4535" w:right="17"/>
        <w:rPr>
          <w:rFonts w:cs="Arial"/>
          <w:szCs w:val="24"/>
        </w:rPr>
      </w:pPr>
      <w:r>
        <w:rPr>
          <w:rFonts w:cs="Arial"/>
          <w:szCs w:val="24"/>
        </w:rPr>
        <w:t>Prof.</w:t>
      </w:r>
      <w:r w:rsidR="00A72FFE">
        <w:rPr>
          <w:rFonts w:cs="Arial"/>
          <w:szCs w:val="24"/>
        </w:rPr>
        <w:t>°</w:t>
      </w:r>
      <w:r w:rsidR="00161A99">
        <w:rPr>
          <w:rFonts w:cs="Arial"/>
          <w:szCs w:val="24"/>
        </w:rPr>
        <w:t xml:space="preserve"> da</w:t>
      </w:r>
      <w:r>
        <w:rPr>
          <w:rFonts w:cs="Arial"/>
          <w:szCs w:val="24"/>
        </w:rPr>
        <w:t xml:space="preserve"> </w:t>
      </w:r>
      <w:proofErr w:type="spellStart"/>
      <w:r>
        <w:rPr>
          <w:rFonts w:cs="Arial"/>
          <w:szCs w:val="24"/>
        </w:rPr>
        <w:t>UniFacisa</w:t>
      </w:r>
      <w:proofErr w:type="spellEnd"/>
      <w:r>
        <w:rPr>
          <w:rFonts w:cs="Arial"/>
          <w:szCs w:val="24"/>
        </w:rPr>
        <w:t xml:space="preserve"> </w:t>
      </w:r>
      <w:r>
        <w:rPr>
          <w:rFonts w:cs="Arial"/>
          <w:szCs w:val="24"/>
        </w:rPr>
        <w:br w:type="page"/>
      </w:r>
    </w:p>
    <w:p w:rsidR="00E44011" w:rsidRDefault="00E44011" w:rsidP="00ED3A4E">
      <w:pPr>
        <w:pStyle w:val="Ttulo1"/>
        <w:spacing w:before="240" w:after="240"/>
        <w:jc w:val="center"/>
        <w:rPr>
          <w:rFonts w:ascii="Arial" w:hAnsi="Arial" w:cs="Arial"/>
          <w:szCs w:val="24"/>
        </w:rPr>
      </w:pPr>
      <w:r w:rsidRPr="00593698">
        <w:rPr>
          <w:rFonts w:ascii="Arial" w:hAnsi="Arial" w:cs="Arial"/>
          <w:b w:val="0"/>
          <w:szCs w:val="24"/>
        </w:rPr>
        <w:lastRenderedPageBreak/>
        <w:t xml:space="preserve">A POSSIBILIDADE DE PRISÃO DECORRENTE DE SENTENÇA PENAL CONDENATÓRIA NO SEGUNDO GRAU DE JURISDIÇÃO </w:t>
      </w:r>
    </w:p>
    <w:p w:rsidR="00E44011" w:rsidRPr="00593698" w:rsidRDefault="00E44011" w:rsidP="003F4312">
      <w:pPr>
        <w:pStyle w:val="Padro"/>
        <w:spacing w:after="0" w:line="360" w:lineRule="auto"/>
        <w:jc w:val="center"/>
        <w:rPr>
          <w:rFonts w:ascii="Arial" w:hAnsi="Arial" w:cs="Arial"/>
          <w:sz w:val="24"/>
          <w:szCs w:val="24"/>
        </w:rPr>
      </w:pPr>
    </w:p>
    <w:p w:rsidR="003F4312" w:rsidRDefault="00E44011" w:rsidP="00CF700D">
      <w:pPr>
        <w:ind w:right="17"/>
        <w:jc w:val="right"/>
        <w:rPr>
          <w:rFonts w:eastAsia="Times New Roman" w:cs="Arial"/>
          <w:szCs w:val="24"/>
          <w:lang w:eastAsia="pt-BR"/>
        </w:rPr>
      </w:pPr>
      <w:r>
        <w:rPr>
          <w:rFonts w:eastAsia="Times New Roman" w:cs="Arial"/>
          <w:szCs w:val="24"/>
          <w:lang w:eastAsia="pt-BR"/>
        </w:rPr>
        <w:t>Thiago Suares de Lima ¹</w:t>
      </w:r>
    </w:p>
    <w:p w:rsidR="00E44011" w:rsidRDefault="005863C5" w:rsidP="005863C5">
      <w:pPr>
        <w:ind w:right="17"/>
        <w:jc w:val="right"/>
        <w:rPr>
          <w:rFonts w:eastAsia="Times New Roman" w:cs="Arial"/>
          <w:szCs w:val="24"/>
          <w:lang w:eastAsia="pt-BR"/>
        </w:rPr>
      </w:pPr>
      <w:r>
        <w:rPr>
          <w:rFonts w:eastAsia="Times New Roman" w:cs="Arial"/>
          <w:szCs w:val="24"/>
          <w:lang w:eastAsia="pt-BR"/>
        </w:rPr>
        <w:t>Marcos Antônio Almeida ²</w:t>
      </w:r>
    </w:p>
    <w:p w:rsidR="00E44011" w:rsidRPr="004549A7" w:rsidRDefault="00E44011" w:rsidP="004334DC">
      <w:pPr>
        <w:ind w:right="17"/>
        <w:rPr>
          <w:rFonts w:eastAsia="Times New Roman" w:cs="Arial"/>
          <w:b/>
          <w:szCs w:val="24"/>
          <w:lang w:eastAsia="pt-BR"/>
        </w:rPr>
      </w:pPr>
    </w:p>
    <w:p w:rsidR="00E44011" w:rsidRPr="004549A7" w:rsidRDefault="00E44011" w:rsidP="00C65868">
      <w:pPr>
        <w:pStyle w:val="Titulo1"/>
        <w:numPr>
          <w:ilvl w:val="0"/>
          <w:numId w:val="0"/>
        </w:numPr>
        <w:ind w:left="357" w:hanging="357"/>
      </w:pPr>
      <w:r w:rsidRPr="004549A7">
        <w:t>RESUMO</w:t>
      </w:r>
      <w:r w:rsidR="006707CB" w:rsidRPr="004549A7">
        <w:t xml:space="preserve"> </w:t>
      </w:r>
    </w:p>
    <w:p w:rsidR="006707CB" w:rsidRDefault="006707CB" w:rsidP="00783DD7">
      <w:pPr>
        <w:pStyle w:val="resumo"/>
      </w:pPr>
      <w:r w:rsidRPr="009B0B32">
        <w:t xml:space="preserve">O objetivo deste estudo é esclarecer a problemática </w:t>
      </w:r>
      <w:r>
        <w:t xml:space="preserve">acerca </w:t>
      </w:r>
      <w:r w:rsidRPr="009B0B32">
        <w:t>das novas decisões do Supremo Tribunal Federal envolvendo a possibilidade de prisão decorrente de sentença penal condenatória antes do transito em julgado. Através dos artigos 5º, inciso LVII, da Constituição Fede</w:t>
      </w:r>
      <w:r>
        <w:t>ral e do artigo 283 do Código de Processo Penal e alguns livros que tratam do assunto para que juntos comprovem a existência de inconstucionalidade nas decisões que estão servindo de parâmetro para todos os julgados do assunto. Baseado nisso o presente artigo vem mostrar de forma objetiva que o princípio da presunção de inocência positivado na magna carta está sendo ferido com a presente decisão e ferindo um direito fundamental protegido pela Constituição Federal.</w:t>
      </w:r>
    </w:p>
    <w:p w:rsidR="008266CC" w:rsidRDefault="008266CC" w:rsidP="003F4312">
      <w:pPr>
        <w:rPr>
          <w:rFonts w:cs="Arial"/>
          <w:szCs w:val="24"/>
        </w:rPr>
      </w:pPr>
    </w:p>
    <w:p w:rsidR="008D6D1E" w:rsidRDefault="006707CB" w:rsidP="00D04B13">
      <w:pPr>
        <w:ind w:firstLine="0"/>
        <w:rPr>
          <w:rFonts w:cs="Arial"/>
          <w:szCs w:val="24"/>
        </w:rPr>
      </w:pPr>
      <w:r>
        <w:rPr>
          <w:rFonts w:cs="Arial"/>
          <w:szCs w:val="24"/>
        </w:rPr>
        <w:t>PALAVRAS-CHAVE: Sentença penal condenatória. Presunção de inocência. Constituição Federal.</w:t>
      </w:r>
      <w:r w:rsidR="00AC3368">
        <w:rPr>
          <w:rStyle w:val="Refdenotaderodap"/>
          <w:rFonts w:cs="Arial"/>
          <w:color w:val="000000" w:themeColor="text1"/>
        </w:rPr>
        <w:footnoteReference w:id="1"/>
      </w:r>
    </w:p>
    <w:p w:rsidR="000906D5" w:rsidRDefault="000906D5" w:rsidP="000906D5">
      <w:pPr>
        <w:rPr>
          <w:rFonts w:cs="Arial"/>
          <w:color w:val="000000" w:themeColor="text1"/>
        </w:rPr>
      </w:pPr>
    </w:p>
    <w:p w:rsidR="001D763F" w:rsidRPr="000906D5" w:rsidRDefault="001D763F" w:rsidP="000906D5">
      <w:pPr>
        <w:rPr>
          <w:rFonts w:cs="Arial"/>
          <w:color w:val="000000" w:themeColor="text1"/>
        </w:rPr>
      </w:pPr>
      <w:bookmarkStart w:id="0" w:name="_GoBack"/>
      <w:bookmarkEnd w:id="0"/>
    </w:p>
    <w:p w:rsidR="00F52AA9" w:rsidRDefault="001A4D36" w:rsidP="00C65868">
      <w:pPr>
        <w:pStyle w:val="Titulo1"/>
      </w:pPr>
      <w:r w:rsidRPr="000906D5">
        <w:t>INTRODUÇÃO</w:t>
      </w:r>
    </w:p>
    <w:p w:rsidR="00F8151D" w:rsidRPr="00593698" w:rsidRDefault="00740C46" w:rsidP="00E92FF6">
      <w:r w:rsidRPr="00593698">
        <w:t>Esta pe</w:t>
      </w:r>
      <w:r w:rsidR="001A606C" w:rsidRPr="00593698">
        <w:t>squisa tem por objetivo abordar</w:t>
      </w:r>
      <w:r w:rsidRPr="00593698">
        <w:t xml:space="preserve"> a recente decisão do Supremo Tribunal </w:t>
      </w:r>
      <w:r w:rsidR="006E0C9C" w:rsidRPr="00593698">
        <w:t>Federal em</w:t>
      </w:r>
      <w:r w:rsidRPr="00593698">
        <w:t xml:space="preserve"> relação ao cumprimento de sentenç</w:t>
      </w:r>
      <w:r w:rsidR="006E0C9C" w:rsidRPr="00593698">
        <w:t xml:space="preserve">a no segundo grau </w:t>
      </w:r>
      <w:r w:rsidR="00F8151D" w:rsidRPr="00593698">
        <w:t xml:space="preserve">de jurisdição, </w:t>
      </w:r>
      <w:r w:rsidR="00CB2EDA" w:rsidRPr="00593698">
        <w:t xml:space="preserve">sobretudo como a </w:t>
      </w:r>
      <w:r w:rsidRPr="00593698">
        <w:t>decisã</w:t>
      </w:r>
      <w:r w:rsidR="006E0C9C" w:rsidRPr="00593698">
        <w:t xml:space="preserve">o tomada pela corte suprema do pais. </w:t>
      </w:r>
    </w:p>
    <w:p w:rsidR="006F32C6" w:rsidRDefault="00DB7545" w:rsidP="00E92FF6">
      <w:r w:rsidRPr="00593698">
        <w:lastRenderedPageBreak/>
        <w:t>“A decisão do</w:t>
      </w:r>
      <w:r w:rsidR="00F8151D" w:rsidRPr="00593698">
        <w:t xml:space="preserve"> </w:t>
      </w:r>
      <w:r w:rsidR="0054540E" w:rsidRPr="00593698">
        <w:t xml:space="preserve">Supremo Tribunal Federal – </w:t>
      </w:r>
      <w:r w:rsidR="00F8151D" w:rsidRPr="00593698">
        <w:t xml:space="preserve">STF </w:t>
      </w:r>
      <w:r w:rsidR="00A7293A" w:rsidRPr="00593698">
        <w:t>acerca da</w:t>
      </w:r>
      <w:r w:rsidR="00F8151D" w:rsidRPr="00593698">
        <w:t xml:space="preserve"> execução de sentença antes do trânsito em julgado, após sentença condenatória em primeira instância</w:t>
      </w:r>
      <w:r w:rsidR="00E6119F">
        <w:t xml:space="preserve"> </w:t>
      </w:r>
      <w:r w:rsidRPr="00593698">
        <w:t>”</w:t>
      </w:r>
      <w:r w:rsidR="00F8151D" w:rsidRPr="00593698">
        <w:t>. Essa decisão trouxe uma grande modificação no que diz respeito do Direito Penal</w:t>
      </w:r>
      <w:r w:rsidR="00A7293A" w:rsidRPr="00593698">
        <w:t>,</w:t>
      </w:r>
      <w:r w:rsidR="00F8151D" w:rsidRPr="00593698">
        <w:t xml:space="preserve"> </w:t>
      </w:r>
      <w:r w:rsidR="00A7293A" w:rsidRPr="00593698">
        <w:t>uma vez que essa</w:t>
      </w:r>
      <w:r w:rsidR="00F8151D" w:rsidRPr="00593698">
        <w:t xml:space="preserve"> decisão </w:t>
      </w:r>
      <w:r w:rsidR="0054540E" w:rsidRPr="00593698">
        <w:t>se contrapõe</w:t>
      </w:r>
      <w:r w:rsidR="00F8151D" w:rsidRPr="00593698">
        <w:t xml:space="preserve"> com princípio da presunção de inocência, c</w:t>
      </w:r>
      <w:r w:rsidR="003B0794">
        <w:t>om isso,</w:t>
      </w:r>
      <w:r w:rsidR="007C562A" w:rsidRPr="00593698">
        <w:t xml:space="preserve"> a Ordem dos Advogados do</w:t>
      </w:r>
      <w:r w:rsidR="003B0794">
        <w:t xml:space="preserve"> Brasil, entrou</w:t>
      </w:r>
      <w:r w:rsidR="00F8151D" w:rsidRPr="00593698">
        <w:t xml:space="preserve"> com duas ações diretas de inconstitucionalidade, o motivo dessas ações seriam a invalidade </w:t>
      </w:r>
      <w:r w:rsidR="007C562A" w:rsidRPr="00593698">
        <w:t>d</w:t>
      </w:r>
      <w:r w:rsidR="00F8151D" w:rsidRPr="00593698">
        <w:t>a decisão do Supremo.</w:t>
      </w:r>
    </w:p>
    <w:p w:rsidR="00B84CA2" w:rsidRDefault="003B0794" w:rsidP="00E92FF6">
      <w:r>
        <w:t xml:space="preserve">Em fevereiro de 2016 tendo como relator o Ministro </w:t>
      </w:r>
      <w:proofErr w:type="spellStart"/>
      <w:r>
        <w:t>Teori</w:t>
      </w:r>
      <w:proofErr w:type="spellEnd"/>
      <w:r>
        <w:t xml:space="preserve"> Zavascki, o S</w:t>
      </w:r>
      <w:r w:rsidR="00A24203">
        <w:t xml:space="preserve">upremo Tribunal Federal, </w:t>
      </w:r>
      <w:r>
        <w:t xml:space="preserve">por meio do HC 126292 </w:t>
      </w:r>
      <w:r w:rsidR="00A24203">
        <w:t xml:space="preserve">tomou novo posicionamento quanto a prisão que </w:t>
      </w:r>
      <w:r w:rsidR="00F8151D" w:rsidRPr="00593698">
        <w:t xml:space="preserve">de imediato tomou grande repercussão no âmbito jurídico brasileiro, especificamente para </w:t>
      </w:r>
      <w:r w:rsidR="00A24203">
        <w:t>os juristas.</w:t>
      </w:r>
      <w:r w:rsidR="00F8151D" w:rsidRPr="00593698">
        <w:t xml:space="preserve"> </w:t>
      </w:r>
    </w:p>
    <w:p w:rsidR="00D2704B" w:rsidRDefault="00A24203" w:rsidP="00E92FF6">
      <w:pPr>
        <w:rPr>
          <w:color w:val="000000" w:themeColor="text1"/>
          <w:spacing w:val="2"/>
          <w:shd w:val="clear" w:color="auto" w:fill="FFFFFF"/>
        </w:rPr>
      </w:pPr>
      <w:r>
        <w:t xml:space="preserve">O entendimento utilizado  pelo Supremo Tribunal desde de 2008 era que o cumprimento da pena antes de condenação em grau de recurso especial e de recurso extraordinário feria o </w:t>
      </w:r>
      <w:r w:rsidR="007C0C1A">
        <w:t>princípio</w:t>
      </w:r>
      <w:r>
        <w:t xml:space="preserve"> da presunção de inocência como é </w:t>
      </w:r>
      <w:r w:rsidRPr="00A24203">
        <w:rPr>
          <w:color w:val="000000" w:themeColor="text1"/>
        </w:rPr>
        <w:t>exposto</w:t>
      </w:r>
      <w:r w:rsidR="00D2704B" w:rsidRPr="00A24203">
        <w:rPr>
          <w:color w:val="000000" w:themeColor="text1"/>
          <w:spacing w:val="2"/>
          <w:shd w:val="clear" w:color="auto" w:fill="FFFFFF"/>
        </w:rPr>
        <w:t xml:space="preserve"> no art. </w:t>
      </w:r>
      <w:hyperlink r:id="rId8" w:tooltip="Artigo 5 da Constituição Federal de 1988" w:history="1">
        <w:r w:rsidR="00D2704B" w:rsidRPr="00A24203">
          <w:rPr>
            <w:rStyle w:val="Hyperlink"/>
            <w:rFonts w:cs="Arial"/>
            <w:color w:val="000000" w:themeColor="text1"/>
            <w:spacing w:val="2"/>
            <w:szCs w:val="24"/>
            <w:u w:val="none"/>
            <w:shd w:val="clear" w:color="auto" w:fill="FFFFFF"/>
          </w:rPr>
          <w:t>5º</w:t>
        </w:r>
      </w:hyperlink>
      <w:r w:rsidR="00D2704B" w:rsidRPr="00A24203">
        <w:rPr>
          <w:color w:val="000000" w:themeColor="text1"/>
          <w:spacing w:val="2"/>
          <w:shd w:val="clear" w:color="auto" w:fill="FFFFFF"/>
        </w:rPr>
        <w:t>, </w:t>
      </w:r>
      <w:hyperlink r:id="rId9" w:tooltip="Inciso LVII do Artigo 5 da Constituição Federal de 1988" w:history="1">
        <w:r w:rsidR="00D2704B" w:rsidRPr="00A24203">
          <w:rPr>
            <w:rStyle w:val="Hyperlink"/>
            <w:rFonts w:cs="Arial"/>
            <w:color w:val="000000" w:themeColor="text1"/>
            <w:spacing w:val="2"/>
            <w:szCs w:val="24"/>
            <w:u w:val="none"/>
            <w:shd w:val="clear" w:color="auto" w:fill="FFFFFF"/>
          </w:rPr>
          <w:t>LVII</w:t>
        </w:r>
      </w:hyperlink>
      <w:r w:rsidR="00D2704B" w:rsidRPr="00A24203">
        <w:rPr>
          <w:color w:val="000000" w:themeColor="text1"/>
          <w:spacing w:val="2"/>
          <w:shd w:val="clear" w:color="auto" w:fill="FFFFFF"/>
        </w:rPr>
        <w:t> da </w:t>
      </w:r>
      <w:hyperlink r:id="rId10" w:tooltip="CONSTITUIÇÃO DA REPÚBLICA FEDERATIVA DO BRASIL DE 1988" w:history="1">
        <w:r w:rsidR="00D2704B" w:rsidRPr="00A24203">
          <w:rPr>
            <w:rStyle w:val="Hyperlink"/>
            <w:rFonts w:cs="Arial"/>
            <w:color w:val="000000" w:themeColor="text1"/>
            <w:spacing w:val="2"/>
            <w:szCs w:val="24"/>
            <w:u w:val="none"/>
            <w:shd w:val="clear" w:color="auto" w:fill="FFFFFF"/>
          </w:rPr>
          <w:t>Constituição Federal</w:t>
        </w:r>
      </w:hyperlink>
      <w:r w:rsidR="00D2704B" w:rsidRPr="00A24203">
        <w:rPr>
          <w:color w:val="000000" w:themeColor="text1"/>
          <w:spacing w:val="2"/>
          <w:shd w:val="clear" w:color="auto" w:fill="FFFFFF"/>
        </w:rPr>
        <w:t> (CF) que diz: “ninguém será considerado culpado até o trânsito em julgado de sentença penal condenatória”</w:t>
      </w:r>
      <w:r w:rsidR="0054540E" w:rsidRPr="00A24203">
        <w:rPr>
          <w:color w:val="000000" w:themeColor="text1"/>
          <w:spacing w:val="2"/>
          <w:shd w:val="clear" w:color="auto" w:fill="FFFFFF"/>
        </w:rPr>
        <w:t xml:space="preserve">. </w:t>
      </w:r>
    </w:p>
    <w:p w:rsidR="003B0B5E" w:rsidRPr="00DE2EA9" w:rsidRDefault="007C0C1A" w:rsidP="00E92FF6">
      <w:pPr>
        <w:rPr>
          <w:color w:val="000000" w:themeColor="text1"/>
        </w:rPr>
      </w:pPr>
      <w:r w:rsidRPr="00DE2EA9">
        <w:rPr>
          <w:color w:val="000000" w:themeColor="text1"/>
        </w:rPr>
        <w:t>Como traz o art. 283 do Códi</w:t>
      </w:r>
      <w:r w:rsidR="00DE2EA9" w:rsidRPr="00DE2EA9">
        <w:rPr>
          <w:color w:val="000000" w:themeColor="text1"/>
        </w:rPr>
        <w:t>go de Processo Penal, o r</w:t>
      </w:r>
      <w:r w:rsidR="00F8151D" w:rsidRPr="00DE2EA9">
        <w:rPr>
          <w:color w:val="000000" w:themeColor="text1"/>
        </w:rPr>
        <w:t xml:space="preserve">éu só poderá ser preso depois do trânsito em julgado da condenação, a não ser que haja o decreto de prisão cautelar ou em flagrante. </w:t>
      </w:r>
      <w:r w:rsidR="003B0B5E" w:rsidRPr="00DE2EA9">
        <w:rPr>
          <w:color w:val="000000" w:themeColor="text1"/>
        </w:rPr>
        <w:t xml:space="preserve">Esse </w:t>
      </w:r>
      <w:r w:rsidR="004B63A9" w:rsidRPr="00DE2EA9">
        <w:rPr>
          <w:color w:val="000000" w:themeColor="text1"/>
        </w:rPr>
        <w:t>dispositivo</w:t>
      </w:r>
      <w:r w:rsidR="003B0B5E" w:rsidRPr="00DE2EA9">
        <w:rPr>
          <w:color w:val="000000" w:themeColor="text1"/>
        </w:rPr>
        <w:t xml:space="preserve"> vem de encontro com o princípio </w:t>
      </w:r>
      <w:r w:rsidR="00CB2EDA" w:rsidRPr="00DE2EA9">
        <w:rPr>
          <w:color w:val="000000" w:themeColor="text1"/>
        </w:rPr>
        <w:t>da não-culpabilidade, isto é,</w:t>
      </w:r>
      <w:r w:rsidR="003B0B5E" w:rsidRPr="00DE2EA9">
        <w:rPr>
          <w:color w:val="000000" w:themeColor="text1"/>
        </w:rPr>
        <w:t xml:space="preserve"> da presunção de inocência</w:t>
      </w:r>
      <w:r w:rsidR="00C82299" w:rsidRPr="00DE2EA9">
        <w:rPr>
          <w:color w:val="000000" w:themeColor="text1"/>
        </w:rPr>
        <w:t>,</w:t>
      </w:r>
      <w:r w:rsidR="003B0B5E" w:rsidRPr="00DE2EA9">
        <w:rPr>
          <w:color w:val="000000" w:themeColor="text1"/>
        </w:rPr>
        <w:t xml:space="preserve"> que </w:t>
      </w:r>
      <w:r w:rsidR="00DE2EA9" w:rsidRPr="00DE2EA9">
        <w:rPr>
          <w:color w:val="000000" w:themeColor="text1"/>
        </w:rPr>
        <w:t>se trata</w:t>
      </w:r>
      <w:r w:rsidR="00C82299" w:rsidRPr="00DE2EA9">
        <w:rPr>
          <w:color w:val="000000" w:themeColor="text1"/>
        </w:rPr>
        <w:t xml:space="preserve"> de uma ação de humanização da pena aplicada</w:t>
      </w:r>
      <w:r w:rsidR="003B0B5E" w:rsidRPr="00DE2EA9">
        <w:rPr>
          <w:color w:val="000000" w:themeColor="text1"/>
        </w:rPr>
        <w:t xml:space="preserve"> aos condenados por infrações penais. Impondo ao Estado-Juiz o dever de guardar o acusado como inocente até que </w:t>
      </w:r>
      <w:r w:rsidR="00DE2EA9">
        <w:rPr>
          <w:color w:val="000000" w:themeColor="text1"/>
        </w:rPr>
        <w:t>o processo seja julgado, lembrando que o Estado tenha o ônus de provar a culpa do acusado, sob pena de não ter validade as acusações que estão sendo feitas.</w:t>
      </w:r>
    </w:p>
    <w:p w:rsidR="003B0B5E" w:rsidRPr="00B710C6" w:rsidRDefault="0054540E" w:rsidP="00E92FF6">
      <w:pPr>
        <w:rPr>
          <w:color w:val="000000" w:themeColor="text1"/>
        </w:rPr>
      </w:pPr>
      <w:r w:rsidRPr="00B710C6">
        <w:rPr>
          <w:color w:val="000000" w:themeColor="text1"/>
        </w:rPr>
        <w:t>Vale s</w:t>
      </w:r>
      <w:r w:rsidR="001E6B42" w:rsidRPr="00B710C6">
        <w:rPr>
          <w:color w:val="000000" w:themeColor="text1"/>
        </w:rPr>
        <w:t xml:space="preserve">alientar que com esse entendimento o STF </w:t>
      </w:r>
      <w:r w:rsidR="00DE2EA9" w:rsidRPr="00B710C6">
        <w:rPr>
          <w:color w:val="000000" w:themeColor="text1"/>
        </w:rPr>
        <w:t xml:space="preserve">é relativizado o </w:t>
      </w:r>
      <w:r w:rsidR="00051F4F" w:rsidRPr="00B710C6">
        <w:rPr>
          <w:color w:val="000000" w:themeColor="text1"/>
        </w:rPr>
        <w:t>princípio</w:t>
      </w:r>
      <w:r w:rsidR="00DE2EA9" w:rsidRPr="00B710C6">
        <w:rPr>
          <w:color w:val="000000" w:themeColor="text1"/>
        </w:rPr>
        <w:t xml:space="preserve"> da presunção de inocência, que tem um grau elevado, com status de direito fundamento para o cidadão não podendo ser derrubado por uma interpretação </w:t>
      </w:r>
      <w:r w:rsidR="00051F4F" w:rsidRPr="00B710C6">
        <w:rPr>
          <w:color w:val="000000" w:themeColor="text1"/>
        </w:rPr>
        <w:t>infraconstitucional</w:t>
      </w:r>
      <w:r w:rsidR="00DE2EA9" w:rsidRPr="00B710C6">
        <w:rPr>
          <w:color w:val="000000" w:themeColor="text1"/>
        </w:rPr>
        <w:t xml:space="preserve"> ou </w:t>
      </w:r>
      <w:r w:rsidR="00051F4F" w:rsidRPr="00B710C6">
        <w:rPr>
          <w:color w:val="000000" w:themeColor="text1"/>
        </w:rPr>
        <w:t>emenda, lembrando também que este princípio se trata de uma</w:t>
      </w:r>
      <w:r w:rsidR="001E6B42" w:rsidRPr="00B710C6">
        <w:rPr>
          <w:color w:val="000000" w:themeColor="text1"/>
        </w:rPr>
        <w:t xml:space="preserve"> cláusula pétrea (CF/88, artigo 60, § 4º, IV): “</w:t>
      </w:r>
      <w:r w:rsidR="00051F4F" w:rsidRPr="00B710C6">
        <w:rPr>
          <w:color w:val="000000" w:themeColor="text1"/>
        </w:rPr>
        <w:t>...não</w:t>
      </w:r>
      <w:r w:rsidR="001E6B42" w:rsidRPr="00B710C6">
        <w:rPr>
          <w:color w:val="000000" w:themeColor="text1"/>
        </w:rPr>
        <w:t xml:space="preserve"> será objeto de deliberação a proposta de emenda tendente a abolir: [...] IV - os dire</w:t>
      </w:r>
      <w:r w:rsidRPr="00B710C6">
        <w:rPr>
          <w:color w:val="000000" w:themeColor="text1"/>
        </w:rPr>
        <w:t>itos e garantias individuais...”</w:t>
      </w:r>
      <w:r w:rsidR="001E6B42" w:rsidRPr="00B710C6">
        <w:rPr>
          <w:color w:val="000000" w:themeColor="text1"/>
        </w:rPr>
        <w:t>.</w:t>
      </w:r>
    </w:p>
    <w:p w:rsidR="00E263E6" w:rsidRPr="00593698" w:rsidRDefault="00E263E6" w:rsidP="00E92FF6">
      <w:r w:rsidRPr="00593698">
        <w:t xml:space="preserve">A questão que </w:t>
      </w:r>
      <w:r w:rsidR="00E63D1D" w:rsidRPr="00593698">
        <w:t>norteará</w:t>
      </w:r>
      <w:r w:rsidRPr="00593698">
        <w:t xml:space="preserve"> o desenvolvimento deste estudo está centrada na seguinte problemática:</w:t>
      </w:r>
      <w:r w:rsidR="00C82299" w:rsidRPr="00593698">
        <w:t xml:space="preserve"> h</w:t>
      </w:r>
      <w:r w:rsidR="00B84CA2" w:rsidRPr="00593698">
        <w:t>á</w:t>
      </w:r>
      <w:r w:rsidRPr="00593698">
        <w:t xml:space="preserve"> possibilidade de prisão decorrente de sentença condenatóri</w:t>
      </w:r>
      <w:r w:rsidR="00620CE7">
        <w:t>a no segundo grau de jurisdição.</w:t>
      </w:r>
    </w:p>
    <w:p w:rsidR="00B710C6" w:rsidRDefault="00E63D1D" w:rsidP="00E92FF6">
      <w:r w:rsidRPr="00593698">
        <w:rPr>
          <w:spacing w:val="2"/>
          <w:shd w:val="clear" w:color="auto" w:fill="FFFFFF"/>
        </w:rPr>
        <w:lastRenderedPageBreak/>
        <w:t>Refletir sobre a con</w:t>
      </w:r>
      <w:r w:rsidR="00B84CA2" w:rsidRPr="00593698">
        <w:rPr>
          <w:spacing w:val="2"/>
          <w:shd w:val="clear" w:color="auto" w:fill="FFFFFF"/>
        </w:rPr>
        <w:t>stante mudança do direito</w:t>
      </w:r>
      <w:r w:rsidRPr="00593698">
        <w:t xml:space="preserve">, </w:t>
      </w:r>
      <w:r w:rsidR="00B710C6">
        <w:t>como se trata de uma decisão norma, na qual ainda não existem doutrina firmada relacionada ao assunto, apenas decisões, este artigo tem por finalidade através das decisões que foram dadas pelo STF mostrar a inconstitucionalidade existente nessas decisões, sob a ótica da Constituição Federal, pois para o Supremo Tribunal Federal o princípio da presunção de inocência não tem direito garantido e não é um princípio absoluto.</w:t>
      </w:r>
    </w:p>
    <w:p w:rsidR="009472B5" w:rsidRDefault="00C82299" w:rsidP="00E92FF6">
      <w:r w:rsidRPr="00593698">
        <w:rPr>
          <w:spacing w:val="2"/>
          <w:shd w:val="clear" w:color="auto" w:fill="FFFFFF"/>
        </w:rPr>
        <w:t>Portanto, esta é a questão que constitui</w:t>
      </w:r>
      <w:r w:rsidR="009472B5" w:rsidRPr="00593698">
        <w:rPr>
          <w:spacing w:val="2"/>
          <w:shd w:val="clear" w:color="auto" w:fill="FFFFFF"/>
        </w:rPr>
        <w:t xml:space="preserve"> a base desse projeto</w:t>
      </w:r>
      <w:r w:rsidR="009472B5" w:rsidRPr="00593698">
        <w:t xml:space="preserve"> visando ter uma luz do real e ideal cumprimento da lei, buscando a aplicação desses meios para que haja uma isonomia com toda a sociedade, discorrendo sobre os princípios e artigos afetados com tal decisão e lutando assim pelo direito que está realmente expresso na norma.</w:t>
      </w:r>
    </w:p>
    <w:p w:rsidR="00D47A4E" w:rsidRDefault="00D47A4E" w:rsidP="00E92FF6">
      <w:pPr>
        <w:rPr>
          <w:spacing w:val="2"/>
          <w:shd w:val="clear" w:color="auto" w:fill="FFFFFF"/>
        </w:rPr>
      </w:pPr>
    </w:p>
    <w:p w:rsidR="001D763F" w:rsidRPr="00593698" w:rsidRDefault="001D763F" w:rsidP="00E92FF6">
      <w:pPr>
        <w:rPr>
          <w:spacing w:val="2"/>
          <w:shd w:val="clear" w:color="auto" w:fill="FFFFFF"/>
        </w:rPr>
      </w:pPr>
    </w:p>
    <w:p w:rsidR="008F1CE5" w:rsidRPr="00C65868" w:rsidRDefault="00FD575A" w:rsidP="00C65868">
      <w:pPr>
        <w:pStyle w:val="Titulo1"/>
      </w:pPr>
      <w:r w:rsidRPr="00C65868">
        <w:t>PRINCÍPIO DA PRESUNÇÃO DE INOCÊNIC</w:t>
      </w:r>
      <w:r w:rsidR="000637C9" w:rsidRPr="00C65868">
        <w:t>I</w:t>
      </w:r>
      <w:r w:rsidRPr="00C65868">
        <w:t>A</w:t>
      </w:r>
      <w:r w:rsidR="00E63D1D" w:rsidRPr="00C65868">
        <w:t xml:space="preserve"> </w:t>
      </w:r>
    </w:p>
    <w:p w:rsidR="00882055" w:rsidRDefault="008F1CE5" w:rsidP="00052817">
      <w:r>
        <w:t xml:space="preserve">Antes de adentrar sobre o presente tópico, faz necessário conceituar o que vem a ser princípio. </w:t>
      </w:r>
      <w:r w:rsidRPr="008F1CE5">
        <w:t xml:space="preserve">Vejamos o que Guilherme de Souza </w:t>
      </w:r>
      <w:proofErr w:type="spellStart"/>
      <w:r w:rsidRPr="008F1CE5">
        <w:t>Nucci</w:t>
      </w:r>
      <w:proofErr w:type="spellEnd"/>
      <w:r w:rsidRPr="008F1CE5">
        <w:t xml:space="preserve"> nos mostra neste sentido:</w:t>
      </w:r>
    </w:p>
    <w:p w:rsidR="001D6BC6" w:rsidRPr="000E3CE8" w:rsidRDefault="001D6BC6" w:rsidP="00052817"/>
    <w:p w:rsidR="001D6BC6" w:rsidRDefault="00882055" w:rsidP="001D6BC6">
      <w:pPr>
        <w:pStyle w:val="citdireta"/>
      </w:pPr>
      <w:r w:rsidRPr="00D0534E">
        <w:t xml:space="preserve">Princípio, etiologicamente, significa causa primária momento em que algo tem </w:t>
      </w:r>
      <w:proofErr w:type="gramStart"/>
      <w:r w:rsidRPr="00D0534E">
        <w:t>origem</w:t>
      </w:r>
      <w:proofErr w:type="gramEnd"/>
      <w:r w:rsidRPr="00D0534E">
        <w:t>, elemento predominante na constituição de um corpo orgânico, preceito, regra, fonte de uma ação. Em Direito, princípio jurídico quer dizer uma ordenação que se irradia e imanta os sistemas de normas, conforme ensina José Afonso da silva (Curso de direito constitucional positivo, p.85), servindo de base para a interpretação, integração, conhecimento e aplicação do direito positivo. Cada ramo do Direito possui princípios próprios, que informam todo o sistema, podendo estar expressamente previstos em Lei ou ser implícitos, isto é, resultar da conjugação de vários dispositivos legais, de acordo com a cultura jurídica formada com o passar dos anos de estudo de determinada matéria. O Processo Penal não foge à regra, sendo regido primordialmente, por princípios, que, por vezes, suplantam a própria literalidade da Lei(...)</w:t>
      </w:r>
      <w:r w:rsidR="00052817">
        <w:t>.</w:t>
      </w:r>
      <w:r w:rsidRPr="00D0534E">
        <w:t xml:space="preserve"> (NUCCI, 2004. p. 36-37)</w:t>
      </w:r>
      <w:r w:rsidR="00052817">
        <w:t>.</w:t>
      </w:r>
    </w:p>
    <w:p w:rsidR="001D6BC6" w:rsidRPr="00BD6202" w:rsidRDefault="001D6BC6" w:rsidP="001D6BC6">
      <w:pPr>
        <w:pStyle w:val="citdireta"/>
        <w:rPr>
          <w:sz w:val="24"/>
          <w:szCs w:val="24"/>
        </w:rPr>
      </w:pPr>
    </w:p>
    <w:p w:rsidR="00D0534E" w:rsidRDefault="008F1CE5" w:rsidP="00BD6202">
      <w:r w:rsidRPr="00882055">
        <w:t>O princípio da presunção de inocência ou não culpabilidade foi instituído no ordenamento jurídico pela Constituição Federal de 1988</w:t>
      </w:r>
      <w:r>
        <w:t xml:space="preserve">, onde estabelece em seu art. 5º, LVII, que “ninguém será considerado culpado até o trânsito em julgado de sentença </w:t>
      </w:r>
      <w:r>
        <w:lastRenderedPageBreak/>
        <w:t>penal condenatória”</w:t>
      </w:r>
      <w:r w:rsidRPr="00882055">
        <w:t xml:space="preserve">, antes dela este princípio era apenas implícito no nosso ordenamento. </w:t>
      </w:r>
    </w:p>
    <w:p w:rsidR="009B73B6" w:rsidRDefault="001B0E59" w:rsidP="00BD6202">
      <w:r>
        <w:t>Sendo este</w:t>
      </w:r>
      <w:r w:rsidR="004A3936">
        <w:t xml:space="preserve"> concretizado pela primeira vez </w:t>
      </w:r>
      <w:r w:rsidR="00052CA2">
        <w:t>no art.</w:t>
      </w:r>
      <w:r w:rsidR="00052CA2" w:rsidRPr="00052CA2">
        <w:t xml:space="preserve"> </w:t>
      </w:r>
      <w:r w:rsidR="00052CA2" w:rsidRPr="00052CA2">
        <w:rPr>
          <w:spacing w:val="2"/>
          <w:shd w:val="clear" w:color="auto" w:fill="FFFFFF"/>
        </w:rPr>
        <w:t>9º da Declaração do Direitos do Homem e do Cidadão, em 26 de agosto de 1.789, e foi posteriormente ratificado no artigo 26 da Declaração Americana de Direitos e Deveres do Homem, de abril de 1948, e também na Declaração Universal dos Direitos Humanos, proclamada na Assembleia das Nações Unidas, em dezembro de 1948.</w:t>
      </w:r>
    </w:p>
    <w:p w:rsidR="006265C2" w:rsidRPr="002C0870" w:rsidRDefault="008F1CE5" w:rsidP="00BD6202">
      <w:r w:rsidRPr="00882055">
        <w:t>Como um princípio basilar do direito</w:t>
      </w:r>
      <w:r w:rsidR="00D0534E">
        <w:t xml:space="preserve"> consagrado </w:t>
      </w:r>
      <w:r w:rsidR="001B0E59">
        <w:t xml:space="preserve">pela </w:t>
      </w:r>
      <w:r w:rsidR="00D0534E">
        <w:t>Constituição um direito fundamental</w:t>
      </w:r>
      <w:r w:rsidRPr="00882055">
        <w:t>, a presunção de inocência tem como um dos objetivos garantir que toda pessoa que venha a ser acusada de um determinado ato ilícito se presuma inocente enquanto não seja comprovada</w:t>
      </w:r>
      <w:r w:rsidR="002C0870">
        <w:t xml:space="preserve"> legalmente sua conduta ilícita</w:t>
      </w:r>
    </w:p>
    <w:p w:rsidR="00E80865" w:rsidRDefault="00B47F08" w:rsidP="00BD6202">
      <w:r>
        <w:t>Nestor Távora</w:t>
      </w:r>
      <w:r w:rsidR="006265C2">
        <w:t xml:space="preserve"> e </w:t>
      </w:r>
      <w:proofErr w:type="spellStart"/>
      <w:r w:rsidR="006265C2">
        <w:t>Rosmar</w:t>
      </w:r>
      <w:proofErr w:type="spellEnd"/>
      <w:r w:rsidR="006265C2">
        <w:t xml:space="preserve"> Rodrigues </w:t>
      </w:r>
      <w:r w:rsidR="00D66079">
        <w:t>Alencar discorrem</w:t>
      </w:r>
      <w:r>
        <w:t xml:space="preserve"> em seu livro</w:t>
      </w:r>
      <w:r w:rsidR="004A3628">
        <w:t xml:space="preserve"> dois pontos muito importante sobre o princípio</w:t>
      </w:r>
      <w:r>
        <w:t>:</w:t>
      </w:r>
      <w:r w:rsidR="004A3628">
        <w:t xml:space="preserve"> </w:t>
      </w:r>
    </w:p>
    <w:p w:rsidR="00BD6202" w:rsidRDefault="00BD6202" w:rsidP="00BD6202"/>
    <w:p w:rsidR="001B0E59" w:rsidRDefault="006265C2" w:rsidP="00A1386C">
      <w:pPr>
        <w:pStyle w:val="citdireta"/>
      </w:pPr>
      <w:r>
        <w:t>Do princípio da presunção de inocência derivam duas regras fundamentais: a regra probatória, ou de juízo, segundo a qual a parte acusadora tem o ônus de demonstrar a culpabilidade do acusado – e não este de prova sua inocência – e a regra de tratamento, segundo qual ninguém pode ser considerado culpado senão depois de sentença com trânsito em julgado, o que impede qualquer antecipação de juízo condenatório ou de culpabilidade</w:t>
      </w:r>
      <w:r w:rsidR="00FF6801">
        <w:t>(...).</w:t>
      </w:r>
      <w:r w:rsidR="00A979D6">
        <w:t xml:space="preserve"> </w:t>
      </w:r>
      <w:r>
        <w:t>(</w:t>
      </w:r>
      <w:r w:rsidR="00A979D6">
        <w:t>TÁVORA E ALENCAR</w:t>
      </w:r>
      <w:r w:rsidR="00D66079">
        <w:t>, 2015. P.51)</w:t>
      </w:r>
      <w:r w:rsidR="00A13D51">
        <w:t>.</w:t>
      </w:r>
    </w:p>
    <w:p w:rsidR="00BD6202" w:rsidRPr="00BD6202" w:rsidRDefault="00BD6202" w:rsidP="000E3CE8">
      <w:pPr>
        <w:pStyle w:val="PargrafodaLista"/>
        <w:spacing w:after="0" w:line="360" w:lineRule="auto"/>
        <w:ind w:left="1418"/>
        <w:jc w:val="both"/>
        <w:rPr>
          <w:rFonts w:ascii="Arial" w:hAnsi="Arial" w:cs="Arial"/>
          <w:sz w:val="24"/>
          <w:szCs w:val="24"/>
        </w:rPr>
      </w:pPr>
    </w:p>
    <w:p w:rsidR="00165205" w:rsidRDefault="00014A73" w:rsidP="000220A9">
      <w:r>
        <w:t>Vale salientar que a presunção de inocência é o eixo para o julgamento da liberdade de ir e vir das pessoas, uma base normatizada</w:t>
      </w:r>
      <w:r w:rsidR="001627A8">
        <w:t>,</w:t>
      </w:r>
      <w:r>
        <w:t xml:space="preserve"> assegurando um dos direitos mais relevantes a pessoa humana, como a dignidade.  </w:t>
      </w:r>
    </w:p>
    <w:p w:rsidR="002C0870" w:rsidRDefault="001627A8" w:rsidP="000220A9">
      <w:r>
        <w:t>A República Federativa do Brasil vem passando por um momento muito difícil quanto a estabilidade jurídica, essa mutação nessas importantes decisões dadas pela corte maior do nosso país, vem trazendo uma insegurança quanto ao nosso sistema judiciário</w:t>
      </w:r>
      <w:r w:rsidR="007A2D7D">
        <w:t>. É nítido que os princípios constitucionais estão sendo afrontados, pois os Tribunais Superiores estão deixando passar o que seria base para decisões tão importantes.</w:t>
      </w:r>
    </w:p>
    <w:p w:rsidR="00255015" w:rsidRDefault="00364ACA" w:rsidP="000220A9">
      <w:r>
        <w:t xml:space="preserve">Lembrando que o princípio em tela não mostra ou defende nada </w:t>
      </w:r>
      <w:r w:rsidR="00AF41E6">
        <w:t xml:space="preserve">que diz respeito a uma pessoa que cometeu um crime de ser </w:t>
      </w:r>
      <w:r w:rsidR="00255015">
        <w:t>punida, ou seja,</w:t>
      </w:r>
      <w:r w:rsidR="00AF41E6">
        <w:t xml:space="preserve"> inocente, mas sim, que a pena só poderá ser aplicada após o processo, </w:t>
      </w:r>
      <w:r w:rsidR="00255015">
        <w:t xml:space="preserve">salientando que somente </w:t>
      </w:r>
      <w:r w:rsidR="00255015">
        <w:lastRenderedPageBreak/>
        <w:t>este tem o poder de efetivação do direito material evidenciando o delito com fixação da pena.</w:t>
      </w:r>
    </w:p>
    <w:p w:rsidR="002C0870" w:rsidRDefault="002C0870" w:rsidP="000220A9">
      <w:r>
        <w:t xml:space="preserve">Deste modo busca dar uma garantia e não gerar impunidade aos cidadãos, </w:t>
      </w:r>
      <w:r w:rsidR="00DC33AA">
        <w:t xml:space="preserve">dando mais segurança jurídica e assegurando que ninguém sofra com desgastes </w:t>
      </w:r>
      <w:r w:rsidR="002178BB">
        <w:t xml:space="preserve">de antecipação de prisão sem que tenha o direito de recorrer em liberdade e não </w:t>
      </w:r>
      <w:r w:rsidR="00FD6CD7">
        <w:t>preso como se fosse culpado.</w:t>
      </w:r>
    </w:p>
    <w:p w:rsidR="00FD6CD7" w:rsidRDefault="00FD6CD7" w:rsidP="000220A9">
      <w:r>
        <w:t xml:space="preserve">Podendo ser subtraído 4 garantias ainda deste basilar princípio, </w:t>
      </w:r>
      <w:r w:rsidR="00D12E00">
        <w:t xml:space="preserve">como a garantia política, em que o acusado de um determinado ato ilícito não lhe é afastado o atributo de cidadão, sendo assim possui todas as garantias políticas que só seriam suspensas com o transito em julgado, antes disso é amparado por toda proteção e respeito que traz o princípio da dignidade da pessoa humana. </w:t>
      </w:r>
      <w:r w:rsidR="00F9332F">
        <w:t xml:space="preserve">Lembrando que todos estão sujeitos a responder por um processo crime, sempre terá que existir </w:t>
      </w:r>
      <w:r w:rsidR="001938B4">
        <w:t xml:space="preserve">a </w:t>
      </w:r>
      <w:r w:rsidR="00F9332F">
        <w:t>possibilidade de absolvição do processo</w:t>
      </w:r>
      <w:r w:rsidR="001938B4">
        <w:t>,</w:t>
      </w:r>
      <w:r w:rsidR="00F9332F">
        <w:t xml:space="preserve"> como erros podem acontecer</w:t>
      </w:r>
      <w:r w:rsidR="001938B4">
        <w:t>,</w:t>
      </w:r>
      <w:r w:rsidR="00F9332F">
        <w:t xml:space="preserve"> </w:t>
      </w:r>
      <w:r w:rsidR="001938B4">
        <w:t xml:space="preserve">é </w:t>
      </w:r>
      <w:r w:rsidR="00C86FA6">
        <w:t>inaceitável que este venha a perder seu status de cidadão.</w:t>
      </w:r>
    </w:p>
    <w:p w:rsidR="00FD6CD7" w:rsidRDefault="00C86FA6" w:rsidP="000220A9">
      <w:r>
        <w:t>O direito ao voto e o direito de elegibilidade são exemplos de garantias perdidas com essa decisão, sendo o cidadão prejudicado na maiori</w:t>
      </w:r>
      <w:r w:rsidR="00AE7FE0">
        <w:t>a das vezes com um processo que ainda não foi esgotado em todas as esferas judiciais, tendo seu direito perdido antes de uma confirmação.</w:t>
      </w:r>
    </w:p>
    <w:p w:rsidR="00446468" w:rsidRDefault="00AE7FE0" w:rsidP="000220A9">
      <w:r>
        <w:t xml:space="preserve">Outra garantia </w:t>
      </w:r>
      <w:r w:rsidR="00DA0A15">
        <w:t xml:space="preserve">retirada </w:t>
      </w:r>
      <w:r w:rsidR="00B0414F">
        <w:t xml:space="preserve">da presunção de inocência </w:t>
      </w:r>
      <w:r w:rsidR="00DA0A15">
        <w:t>é a probatória</w:t>
      </w:r>
      <w:r w:rsidR="00BC3261">
        <w:t>, ou seja, o acusado começa o processo inocente e isso só será mudado após o aparecimento de provas. Como é trazido no art. 396, I, V e VII do Código de Proces</w:t>
      </w:r>
      <w:r w:rsidR="009C7596">
        <w:t xml:space="preserve">so Penal, quando a acusação não tiver provas suficientes para sustentação do processo, será caso de absolvição, pois é preciso comprovar porque determinado cidadão está sendo acusado criminalmente de algo para que possa ser penalizado. </w:t>
      </w:r>
    </w:p>
    <w:p w:rsidR="00446468" w:rsidRDefault="00446468" w:rsidP="000220A9">
      <w:r>
        <w:t xml:space="preserve"> O ônus de provas é feito pela acusação, sendo este responsável pela colheita e sustentação da veracidade das provas ali apresentadas, não podendo agir de má-fé, sempre utilizando </w:t>
      </w:r>
      <w:r w:rsidR="00E753CD">
        <w:t>o que realmente tem importância para o caso.</w:t>
      </w:r>
    </w:p>
    <w:p w:rsidR="009C7596" w:rsidRDefault="009C7596" w:rsidP="000220A9">
      <w:r>
        <w:t>O julgamento também é garantido neste princípio, depois de provado e que estas provas sejam suficientes para que o julgado</w:t>
      </w:r>
      <w:r w:rsidR="00446468">
        <w:t>r</w:t>
      </w:r>
      <w:r>
        <w:t xml:space="preserve"> venha a ser convencido e que este não tenha dúvidas quanto a condenação </w:t>
      </w:r>
      <w:r w:rsidR="00446468">
        <w:t xml:space="preserve">do acusado, porque somente a certeza ira desconstituir qualquer incerteza quanto a punição do réu. Sendo assim uma importante fase que deve ser sempre garantida e guardada pela manifestação do favor rei. </w:t>
      </w:r>
    </w:p>
    <w:p w:rsidR="00BC3261" w:rsidRDefault="00F013E5" w:rsidP="000220A9">
      <w:r>
        <w:lastRenderedPageBreak/>
        <w:t>Por não ser garantida ainda a certeza da condenação do acusado lhe é assegurando também pelo princípio da presunção de inocência o tratamento, ou seja, o réu tem que ser tratado como inocente, mesmo que não seja, esse direito é garantido, perdendo apenas com a condenação e enquanto isso não acontece o juiz tem que garantir que o acusado venha a ser tratado de uma forma que não seja punitiva.</w:t>
      </w:r>
    </w:p>
    <w:p w:rsidR="004F7E05" w:rsidRDefault="004F7E05" w:rsidP="000220A9">
      <w:r>
        <w:t xml:space="preserve">Lembrando que o tratamento é algo inegável a qualquer pessoa que venha a ser acusada de um determinado ato ilícito, pois, se cair na imprensa qualquer </w:t>
      </w:r>
      <w:proofErr w:type="spellStart"/>
      <w:r>
        <w:t>noticia</w:t>
      </w:r>
      <w:proofErr w:type="spellEnd"/>
      <w:r>
        <w:t xml:space="preserve"> que ainda não foi provada a comunidade já começa a punir com tratamentos diferentes por isso deve existir cautela. </w:t>
      </w:r>
    </w:p>
    <w:p w:rsidR="00F013E5" w:rsidRDefault="00160DD4" w:rsidP="000220A9">
      <w:r>
        <w:t>Com o tratamento diferenciado pela sociedade</w:t>
      </w:r>
      <w:r w:rsidR="00A722D8">
        <w:t xml:space="preserve"> que </w:t>
      </w:r>
      <w:r>
        <w:t xml:space="preserve">já pode causar sérios riscos, muitas vezes irreparáveis de pessoas que quando foram levadas a julgamentos e consideradas inocentes sofreram por terem sido tratadas de formas </w:t>
      </w:r>
      <w:r w:rsidR="00A722D8">
        <w:t>indiferentes pela sociedade com notícias dadas pela mídia, podendo essas notícias acarretarem numa punição injusta caso o acusado seja inocente.</w:t>
      </w:r>
    </w:p>
    <w:p w:rsidR="002C0870" w:rsidRDefault="002C0870" w:rsidP="00CE293E">
      <w:pPr>
        <w:rPr>
          <w:rFonts w:cs="Arial"/>
          <w:szCs w:val="24"/>
        </w:rPr>
      </w:pPr>
    </w:p>
    <w:p w:rsidR="001D763F" w:rsidRPr="00593698" w:rsidRDefault="001D763F" w:rsidP="00CE293E">
      <w:pPr>
        <w:rPr>
          <w:rFonts w:cs="Arial"/>
          <w:szCs w:val="24"/>
        </w:rPr>
      </w:pPr>
    </w:p>
    <w:p w:rsidR="004E739F" w:rsidRPr="000220A9" w:rsidRDefault="001627A8" w:rsidP="006832E3">
      <w:pPr>
        <w:pStyle w:val="Titulo1"/>
      </w:pPr>
      <w:r w:rsidRPr="000220A9">
        <w:t>Princípio</w:t>
      </w:r>
      <w:r w:rsidR="004E739F" w:rsidRPr="000220A9">
        <w:t xml:space="preserve"> </w:t>
      </w:r>
      <w:r w:rsidR="00A11224" w:rsidRPr="000220A9">
        <w:t xml:space="preserve">da interpretação </w:t>
      </w:r>
      <w:r w:rsidR="004E739F" w:rsidRPr="006832E3">
        <w:rPr>
          <w:i/>
        </w:rPr>
        <w:t xml:space="preserve">Pro </w:t>
      </w:r>
      <w:proofErr w:type="spellStart"/>
      <w:r w:rsidR="004E739F" w:rsidRPr="006832E3">
        <w:rPr>
          <w:i/>
        </w:rPr>
        <w:t>Homine</w:t>
      </w:r>
      <w:proofErr w:type="spellEnd"/>
      <w:r w:rsidR="004E739F" w:rsidRPr="000220A9">
        <w:t xml:space="preserve"> </w:t>
      </w:r>
    </w:p>
    <w:p w:rsidR="00E5066D" w:rsidRDefault="00E5066D" w:rsidP="00E5066D">
      <w:pPr>
        <w:rPr>
          <w:rFonts w:cs="Arial"/>
          <w:szCs w:val="24"/>
        </w:rPr>
      </w:pPr>
      <w:r>
        <w:rPr>
          <w:rFonts w:cs="Arial"/>
          <w:szCs w:val="24"/>
        </w:rPr>
        <w:t>Sendo o princípio do Direito Internacional do Direitos Humanos mais importante como assim é consagrado na jurisprudência internacional por que dele surge várias interpretações em prol da proteção normativa dada aos indivíduos</w:t>
      </w:r>
      <w:r w:rsidR="00490B3C">
        <w:rPr>
          <w:rFonts w:cs="Arial"/>
          <w:szCs w:val="24"/>
        </w:rPr>
        <w:t>, e</w:t>
      </w:r>
      <w:r>
        <w:rPr>
          <w:rFonts w:cs="Arial"/>
          <w:szCs w:val="24"/>
        </w:rPr>
        <w:t xml:space="preserve"> originário do regime objetivo dos tratados inter</w:t>
      </w:r>
      <w:r w:rsidR="00490B3C">
        <w:rPr>
          <w:rFonts w:cs="Arial"/>
          <w:szCs w:val="24"/>
        </w:rPr>
        <w:t xml:space="preserve">nacionais dos direitos humanos o princípio da interpretação </w:t>
      </w:r>
      <w:r w:rsidR="00490B3C" w:rsidRPr="00490B3C">
        <w:rPr>
          <w:rFonts w:cs="Arial"/>
          <w:i/>
          <w:szCs w:val="24"/>
        </w:rPr>
        <w:t xml:space="preserve">Pro </w:t>
      </w:r>
      <w:proofErr w:type="spellStart"/>
      <w:r w:rsidR="00490B3C" w:rsidRPr="00490B3C">
        <w:rPr>
          <w:rFonts w:cs="Arial"/>
          <w:i/>
          <w:szCs w:val="24"/>
        </w:rPr>
        <w:t>Homine</w:t>
      </w:r>
      <w:proofErr w:type="spellEnd"/>
      <w:r w:rsidR="00490B3C">
        <w:rPr>
          <w:rFonts w:cs="Arial"/>
          <w:szCs w:val="24"/>
        </w:rPr>
        <w:t xml:space="preserve"> foi claramente esquecido pelo Tribunal superior do país. </w:t>
      </w:r>
    </w:p>
    <w:p w:rsidR="00B71DF2" w:rsidRDefault="00B71DF2" w:rsidP="00E5066D">
      <w:pPr>
        <w:rPr>
          <w:rFonts w:cs="Arial"/>
          <w:szCs w:val="24"/>
        </w:rPr>
      </w:pPr>
      <w:r>
        <w:rPr>
          <w:rFonts w:cs="Arial"/>
          <w:szCs w:val="24"/>
        </w:rPr>
        <w:t>Como André de Carvalho Ramos traz em seu livro Teoria geral dos Direitos Humanos na ordem Internacional, dividindo o princípio em três interpretações que servem como base para a jurisprudência internacional:</w:t>
      </w:r>
    </w:p>
    <w:p w:rsidR="00A13D51" w:rsidRDefault="00A13D51" w:rsidP="00E5066D">
      <w:pPr>
        <w:rPr>
          <w:rFonts w:cs="Arial"/>
          <w:szCs w:val="24"/>
        </w:rPr>
      </w:pPr>
    </w:p>
    <w:p w:rsidR="00B71DF2" w:rsidRDefault="00B71DF2" w:rsidP="00A13D51">
      <w:pPr>
        <w:pStyle w:val="citdireta"/>
      </w:pPr>
      <w:r w:rsidRPr="00B71DF2">
        <w:t xml:space="preserve">A primeira delas impõe interpretação sistemática do conjunto de normas de direitos humanos, de modo a reconhecer </w:t>
      </w:r>
      <w:r w:rsidRPr="00B71DF2">
        <w:rPr>
          <w:i/>
        </w:rPr>
        <w:t>direitos inerentes</w:t>
      </w:r>
      <w:r w:rsidRPr="00B71DF2">
        <w:t>,</w:t>
      </w:r>
      <w:r w:rsidRPr="00B71DF2">
        <w:rPr>
          <w:i/>
        </w:rPr>
        <w:t xml:space="preserve"> mesmo que implícitos</w:t>
      </w:r>
      <w:r w:rsidRPr="00B71DF2">
        <w:t xml:space="preserve">. A segunda </w:t>
      </w:r>
      <w:r>
        <w:t xml:space="preserve">diretriz estabelece que a interpretação </w:t>
      </w:r>
      <w:r w:rsidR="00A93CE9">
        <w:t xml:space="preserve">das eventuais limitações permitidas de direitos contidas nos tratados internacionais deve ser restritiva. A terceira diretriz é relativa ao uso da interpretação </w:t>
      </w:r>
      <w:proofErr w:type="gramStart"/>
      <w:r w:rsidR="00A93CE9">
        <w:rPr>
          <w:i/>
        </w:rPr>
        <w:t>pro</w:t>
      </w:r>
      <w:proofErr w:type="gramEnd"/>
      <w:r w:rsidR="00A93CE9">
        <w:rPr>
          <w:i/>
        </w:rPr>
        <w:t xml:space="preserve"> </w:t>
      </w:r>
      <w:proofErr w:type="spellStart"/>
      <w:r w:rsidR="00A93CE9">
        <w:rPr>
          <w:i/>
        </w:rPr>
        <w:t>homine</w:t>
      </w:r>
      <w:proofErr w:type="spellEnd"/>
      <w:r w:rsidR="00A93CE9">
        <w:rPr>
          <w:i/>
        </w:rPr>
        <w:t xml:space="preserve"> </w:t>
      </w:r>
      <w:r w:rsidR="00A93CE9">
        <w:t xml:space="preserve">na </w:t>
      </w:r>
      <w:r w:rsidR="00A93CE9">
        <w:lastRenderedPageBreak/>
        <w:t>análise das omissões e lacunas das no</w:t>
      </w:r>
      <w:r w:rsidR="00A6326C">
        <w:t>rmas de direitos humanos(...).</w:t>
      </w:r>
      <w:r w:rsidR="00D567B1">
        <w:t xml:space="preserve"> (RAMOS,</w:t>
      </w:r>
      <w:r w:rsidR="00A93CE9">
        <w:t xml:space="preserve"> 2011. P 106 e 107)</w:t>
      </w:r>
      <w:r w:rsidR="00A13D51">
        <w:t>.</w:t>
      </w:r>
    </w:p>
    <w:p w:rsidR="00A13D51" w:rsidRDefault="00A13D51" w:rsidP="006D19E8"/>
    <w:p w:rsidR="003534A8" w:rsidRPr="003534A8" w:rsidRDefault="00FD6CD7" w:rsidP="006D19E8">
      <w:r>
        <w:t>Assim pode-se</w:t>
      </w:r>
      <w:r w:rsidR="003534A8">
        <w:t xml:space="preserve"> percebe</w:t>
      </w:r>
      <w:r>
        <w:t>r</w:t>
      </w:r>
      <w:r w:rsidR="003534A8">
        <w:t xml:space="preserve"> o quão amplo o princípio em tela é, e sua importância no que tange a referida decisão que não reconheceu os direitos garantidos na nossa carta maior, ultrapassando a interpretação como também o princípio da presunção de inocência.</w:t>
      </w:r>
    </w:p>
    <w:p w:rsidR="00E5066D" w:rsidRDefault="000B00E9" w:rsidP="006D19E8">
      <w:r>
        <w:t xml:space="preserve"> Com essa decisão o Supremo Tribunal Federal esquece que em matéria de direitos fundamentais a interpretação só pode ser ampliativa, nunca restritiva, sendo este um momento muito difícil que vivemos. Com argumentos fracos nos votos </w:t>
      </w:r>
      <w:r w:rsidR="00490B3C">
        <w:t>dos vencedores</w:t>
      </w:r>
      <w:r>
        <w:t>, valendo lemb</w:t>
      </w:r>
      <w:r w:rsidR="00490B3C">
        <w:t>rar que o Supremo passou por cima de vários argumentos constitucionais e princípios como este que é um importante princípio nas convenções internacionais de direitos humanos.</w:t>
      </w:r>
    </w:p>
    <w:p w:rsidR="00490B3C" w:rsidRDefault="00490B3C" w:rsidP="006D19E8">
      <w:r>
        <w:t xml:space="preserve">A sensação de insegurança jurídica que estamos vivemos é notória, pois, até o Supremo Tribunal Federal ignora a Constituição Federal e os princípios que regem o nosso ordenamento, fica difícil acreditar numa justiça </w:t>
      </w:r>
      <w:r w:rsidR="00BB1784">
        <w:t>onde o próprio Tribunal não respeita a norma.</w:t>
      </w:r>
    </w:p>
    <w:p w:rsidR="00BB1784" w:rsidRDefault="00BB1784" w:rsidP="006D19E8">
      <w:r>
        <w:t>Este princípio traz consigo um conjunto de importante</w:t>
      </w:r>
      <w:r w:rsidR="003122D8">
        <w:t>s</w:t>
      </w:r>
      <w:r>
        <w:t xml:space="preserve"> proteções indicadas pelas normas do Direito Internacional que tem por finalidade complementar as normas de Direito interno trazendo mais benefícios para a pessoa humana. Salientando que não há uma diferença nesse contexto das normas externas para as internas que nesse âmbito se complementam, pois será usada a que traga mais benefício para a pessoa humana, isto é o princípio da interpretação </w:t>
      </w:r>
      <w:proofErr w:type="gramStart"/>
      <w:r w:rsidRPr="00BB1784">
        <w:rPr>
          <w:i/>
        </w:rPr>
        <w:t>pro</w:t>
      </w:r>
      <w:proofErr w:type="gramEnd"/>
      <w:r w:rsidRPr="00BB1784">
        <w:rPr>
          <w:i/>
        </w:rPr>
        <w:t xml:space="preserve"> </w:t>
      </w:r>
      <w:proofErr w:type="spellStart"/>
      <w:r w:rsidRPr="00BB1784">
        <w:rPr>
          <w:i/>
        </w:rPr>
        <w:t>homine</w:t>
      </w:r>
      <w:proofErr w:type="spellEnd"/>
      <w:r>
        <w:t>.</w:t>
      </w:r>
    </w:p>
    <w:p w:rsidR="00BB1784" w:rsidRDefault="00BB1784" w:rsidP="006D19E8">
      <w:r>
        <w:t xml:space="preserve">E como a Constituição da República assegura o direito a dois princípios basilares como o da prevalência dos direitos humanos e </w:t>
      </w:r>
      <w:r w:rsidR="004973C3">
        <w:t xml:space="preserve">o da dignidade da pessoa humana, </w:t>
      </w:r>
      <w:r w:rsidR="0097241D">
        <w:t xml:space="preserve">o principio citado também faz jus a esse entendimento constitucional, asseverando que sempre deve ser usada a norma mais protetiva.  </w:t>
      </w:r>
    </w:p>
    <w:p w:rsidR="003534A8" w:rsidRPr="003534A8" w:rsidRDefault="003534A8" w:rsidP="006D19E8">
      <w:r>
        <w:t>Com isso, é esperado que o STF volte a usar os meios que lhe são mais adequados com base na Constituição e tratados internacionais regidos pelo princ</w:t>
      </w:r>
      <w:r w:rsidR="006D19E8">
        <w:t>í</w:t>
      </w:r>
      <w:r>
        <w:t xml:space="preserve">pio </w:t>
      </w:r>
      <w:proofErr w:type="gramStart"/>
      <w:r>
        <w:rPr>
          <w:i/>
        </w:rPr>
        <w:t>pro</w:t>
      </w:r>
      <w:proofErr w:type="gramEnd"/>
      <w:r>
        <w:rPr>
          <w:i/>
        </w:rPr>
        <w:t xml:space="preserve"> </w:t>
      </w:r>
      <w:proofErr w:type="spellStart"/>
      <w:r>
        <w:rPr>
          <w:i/>
        </w:rPr>
        <w:t>homine</w:t>
      </w:r>
      <w:proofErr w:type="spellEnd"/>
      <w:r>
        <w:t>, ultrapassando a leitura autoritária do processo penal que vem sendo implementada de forma errônea na Justiça criminal, onde os ministros estão agindo conforme a mídia e esquecendo a Lei.</w:t>
      </w:r>
    </w:p>
    <w:p w:rsidR="00A829B0" w:rsidRDefault="00A829B0" w:rsidP="00165205">
      <w:pPr>
        <w:rPr>
          <w:rFonts w:cs="Arial"/>
          <w:b/>
          <w:szCs w:val="24"/>
        </w:rPr>
      </w:pPr>
    </w:p>
    <w:p w:rsidR="001D763F" w:rsidRDefault="001D763F" w:rsidP="00165205">
      <w:pPr>
        <w:rPr>
          <w:rFonts w:cs="Arial"/>
          <w:b/>
          <w:szCs w:val="24"/>
        </w:rPr>
      </w:pPr>
    </w:p>
    <w:p w:rsidR="00931490" w:rsidRPr="00F52AA9" w:rsidRDefault="0092160B" w:rsidP="003820D5">
      <w:pPr>
        <w:pStyle w:val="Titulo1"/>
      </w:pPr>
      <w:r w:rsidRPr="00F52AA9">
        <w:lastRenderedPageBreak/>
        <w:t>NOVA DECISÃO ACERCA DA PRISÃO ANTES DO TRAN</w:t>
      </w:r>
      <w:r w:rsidR="004E739F" w:rsidRPr="00F52AA9">
        <w:t>SITO EM JULGADO DO SEGUNDO GRAU</w:t>
      </w:r>
    </w:p>
    <w:p w:rsidR="00005B41" w:rsidRDefault="005545B1" w:rsidP="00165205">
      <w:pPr>
        <w:tabs>
          <w:tab w:val="left" w:pos="567"/>
          <w:tab w:val="left" w:pos="709"/>
        </w:tabs>
        <w:ind w:firstLine="708"/>
        <w:rPr>
          <w:rFonts w:cs="Arial"/>
        </w:rPr>
      </w:pPr>
      <w:r>
        <w:rPr>
          <w:rFonts w:cs="Arial"/>
        </w:rPr>
        <w:t>Expondo a questão da possibilidade de prisão decorrente de sentença penal condenatória em segundo grau de j</w:t>
      </w:r>
      <w:r w:rsidR="00317615">
        <w:rPr>
          <w:rFonts w:cs="Arial"/>
        </w:rPr>
        <w:t>urisdição, o Supremo na seguinte</w:t>
      </w:r>
      <w:r>
        <w:rPr>
          <w:rFonts w:cs="Arial"/>
        </w:rPr>
        <w:t xml:space="preserve"> decisão expôs ser possível a prisão antes do transito em julgado: </w:t>
      </w:r>
    </w:p>
    <w:p w:rsidR="00A6326C" w:rsidRDefault="00A6326C" w:rsidP="00165205">
      <w:pPr>
        <w:tabs>
          <w:tab w:val="left" w:pos="567"/>
          <w:tab w:val="left" w:pos="709"/>
        </w:tabs>
        <w:ind w:firstLine="708"/>
        <w:rPr>
          <w:rFonts w:cs="Arial"/>
        </w:rPr>
      </w:pPr>
    </w:p>
    <w:p w:rsidR="003A5632" w:rsidRDefault="005545B1" w:rsidP="00A6326C">
      <w:pPr>
        <w:pStyle w:val="citdireta"/>
        <w:rPr>
          <w:b/>
        </w:rPr>
      </w:pPr>
      <w:r w:rsidRPr="007017D0">
        <w:rPr>
          <w:lang w:eastAsia="pt-BR"/>
        </w:rPr>
        <w:t>Ementa: CONSTITUCIONAL. HABEAS CORPUS. PRINCÍPIO CONSTITUCIONAL DA PRESUNÇÃO DE INOCÊNCIA (CF, ART. 5º, LVII). SENTENÇA PENAL CONDENATÓRIA CONFIRMADA POR TRIBUNAL DE SEGUNDO GRAU DE JURISDIÇÃO. EXECUÇÃO PROVISÓRIA. POSSIBILIDADE. 1. A execução provisória de acórdão penal condenatório proferido em grau de apelação, ainda que sujeito a recurso especial ou extraordinário, não compromete o princípio constitucional da presunção de inocência afirmado pelo artigo 5º, inciso LVII da Constituição Federal. 2. Habeas corpus denegado.</w:t>
      </w:r>
      <w:r w:rsidR="00A6326C">
        <w:rPr>
          <w:lang w:eastAsia="pt-BR"/>
        </w:rPr>
        <w:t xml:space="preserve"> </w:t>
      </w:r>
      <w:r w:rsidRPr="007017D0">
        <w:rPr>
          <w:lang w:eastAsia="pt-BR"/>
        </w:rPr>
        <w:t>(HC 126292, Relator</w:t>
      </w:r>
      <w:r w:rsidR="00EC5EAA">
        <w:rPr>
          <w:lang w:eastAsia="pt-BR"/>
        </w:rPr>
        <w:t xml:space="preserve"> (a): </w:t>
      </w:r>
      <w:r w:rsidRPr="007017D0">
        <w:rPr>
          <w:lang w:eastAsia="pt-BR"/>
        </w:rPr>
        <w:t>Min. TEORI ZAVASCKI, Tribunal Pleno, julgado em 17/02/2016, PROCESSO ELETRÔNICO DJe-100 DIVULG 16-05-2016 PUBLIC 17-05-2016</w:t>
      </w:r>
      <w:r w:rsidR="000E3CE8">
        <w:rPr>
          <w:lang w:eastAsia="pt-BR"/>
        </w:rPr>
        <w:t>)</w:t>
      </w:r>
      <w:r w:rsidR="007439F3">
        <w:rPr>
          <w:b/>
        </w:rPr>
        <w:t>.</w:t>
      </w:r>
    </w:p>
    <w:p w:rsidR="00EC5EAA" w:rsidRDefault="00EC5EAA" w:rsidP="00E83270">
      <w:pPr>
        <w:tabs>
          <w:tab w:val="left" w:pos="567"/>
          <w:tab w:val="left" w:pos="709"/>
        </w:tabs>
        <w:rPr>
          <w:rFonts w:cs="Arial"/>
        </w:rPr>
      </w:pPr>
    </w:p>
    <w:p w:rsidR="0031251C" w:rsidRPr="00E83270" w:rsidRDefault="00317615" w:rsidP="008D65FA">
      <w:r>
        <w:t xml:space="preserve">O Supremo Tribunal Federal admitindo a execução provisória da pena </w:t>
      </w:r>
      <w:r w:rsidR="00E83270">
        <w:t>com a fundamentação que isto só aconteceria nos casos em que fosse benéfico para os réus que já se encontravam presos, como medidas preventivas com base no art. 312 do Código de Processo Penal que diz:</w:t>
      </w:r>
      <w:r w:rsidR="0031251C" w:rsidRPr="0031251C">
        <w:rPr>
          <w:spacing w:val="2"/>
        </w:rPr>
        <w:t xml:space="preserve"> </w:t>
      </w:r>
      <w:r w:rsidR="0031251C" w:rsidRPr="00E83270">
        <w:rPr>
          <w:spacing w:val="2"/>
        </w:rPr>
        <w:t>“A prisão preventiva poderá ser decretada como garantia da ordem pública, da ordem econômica, por conveniência da instrução criminal, ou para assegurar a aplicação da lei penal, quando houver prova da existência do crime e indício suficiente de autoria.”</w:t>
      </w:r>
    </w:p>
    <w:p w:rsidR="00B7245C" w:rsidRDefault="00B34122" w:rsidP="008D65FA">
      <w:pPr>
        <w:rPr>
          <w:spacing w:val="2"/>
        </w:rPr>
      </w:pPr>
      <w:r>
        <w:rPr>
          <w:spacing w:val="2"/>
        </w:rPr>
        <w:t xml:space="preserve">Foi estabelecido também que no caso da prisão preventiva </w:t>
      </w:r>
      <w:r w:rsidR="003E6A73">
        <w:rPr>
          <w:spacing w:val="2"/>
        </w:rPr>
        <w:t>a pena passaria pela detração que</w:t>
      </w:r>
      <w:r w:rsidR="0031251C" w:rsidRPr="0031251C">
        <w:rPr>
          <w:spacing w:val="2"/>
        </w:rPr>
        <w:t xml:space="preserve">, segundo </w:t>
      </w:r>
      <w:proofErr w:type="spellStart"/>
      <w:r w:rsidR="00C12F6E">
        <w:rPr>
          <w:spacing w:val="2"/>
        </w:rPr>
        <w:t>Delmanto</w:t>
      </w:r>
      <w:proofErr w:type="spellEnd"/>
      <w:r w:rsidR="0031251C" w:rsidRPr="0031251C">
        <w:rPr>
          <w:spacing w:val="2"/>
        </w:rPr>
        <w:t xml:space="preserve"> (2002): “ (...) o abatimento, na pena ou medida de segurança a ser executada, do tempo de prisão provisória ou de internação já cumprido pelo condenado”.</w:t>
      </w:r>
    </w:p>
    <w:p w:rsidR="0031251C" w:rsidRPr="0031251C" w:rsidRDefault="003E6A73" w:rsidP="008D65FA">
      <w:pPr>
        <w:rPr>
          <w:spacing w:val="2"/>
        </w:rPr>
      </w:pPr>
      <w:r>
        <w:rPr>
          <w:spacing w:val="2"/>
        </w:rPr>
        <w:t>No art. 42 do Código Penal diz que</w:t>
      </w:r>
      <w:r w:rsidR="0031251C" w:rsidRPr="0031251C">
        <w:rPr>
          <w:spacing w:val="2"/>
        </w:rPr>
        <w:t>: “ Computam-se, na pena privativa de liberdade e na medida de segurança, o tempo de prisão provisória, no Brasil ou no estrangeiro, o de prisão administrativa e o de internação (...) ”.</w:t>
      </w:r>
    </w:p>
    <w:p w:rsidR="0026741E" w:rsidRPr="008513CE" w:rsidRDefault="00A829B0" w:rsidP="008513CE">
      <w:pPr>
        <w:rPr>
          <w:spacing w:val="2"/>
        </w:rPr>
      </w:pPr>
      <w:r>
        <w:rPr>
          <w:spacing w:val="2"/>
        </w:rPr>
        <w:lastRenderedPageBreak/>
        <w:t xml:space="preserve">Nessa decisão o STF quer trazer a ideia de que ela seria melhor para o preso com a justificativa que essa antecipação da pena poderia ser descontada se caso o réu fosse condenado no segundo grau, ou que isso pudesse acarretar numa progressão de regime até mesmo no livramento condicional. Esquecendo que o acusado que for preso antecipadamente estará perdendo seu direito de liberdade </w:t>
      </w:r>
      <w:r w:rsidRPr="00957C70">
        <w:rPr>
          <w:spacing w:val="2"/>
        </w:rPr>
        <w:t>garantido pela constituição.</w:t>
      </w:r>
    </w:p>
    <w:p w:rsidR="00A829B0" w:rsidRPr="00CE293E" w:rsidRDefault="00A829B0" w:rsidP="004C556E">
      <w:r w:rsidRPr="00CE293E">
        <w:t>No ano de 2016 com mais uma mudança de entendimento, o STF passou a aceitar a execução provisória da pena quando o processa já tramite com recurso especial ou extraordinário e que não apresente efeito suspensivo. Essa tese era usada em 2008, sendo um retrocesso trazer algo que ficou para trás para os dias de hoje</w:t>
      </w:r>
      <w:r w:rsidR="00094BBF" w:rsidRPr="00CE293E">
        <w:t>, pois quando o juiz de primeiro grau confirmava a sentença tendo o acusado entrado com o recurso especial no STJ ou com o recurso extraordinário no STF, de imediato seria preso para fins de execução da pena.</w:t>
      </w:r>
    </w:p>
    <w:p w:rsidR="00094BBF" w:rsidRPr="007B78A4" w:rsidRDefault="00117292" w:rsidP="004C556E">
      <w:r w:rsidRPr="00CE293E">
        <w:t xml:space="preserve">Vejamos como Pedro </w:t>
      </w:r>
      <w:proofErr w:type="spellStart"/>
      <w:r w:rsidRPr="00CE293E">
        <w:t>Lenza</w:t>
      </w:r>
      <w:proofErr w:type="spellEnd"/>
      <w:r w:rsidRPr="00CE293E">
        <w:t xml:space="preserve"> discorre sobre o assunto de direito à liberdade </w:t>
      </w:r>
      <w:r w:rsidR="00094BBF" w:rsidRPr="00CE293E">
        <w:t>no seu livro</w:t>
      </w:r>
      <w:r w:rsidRPr="00CE293E">
        <w:t xml:space="preserve"> de</w:t>
      </w:r>
      <w:r w:rsidR="00094BBF" w:rsidRPr="00CE293E">
        <w:t xml:space="preserve"> direito constitucional esquematizado: </w:t>
      </w:r>
      <w:r w:rsidR="00094BBF" w:rsidRPr="007B78A4">
        <w:t>“</w:t>
      </w:r>
      <w:r w:rsidRPr="007B78A4">
        <w:t xml:space="preserve">Toda essa argumentação reforça-se a partir da assinatura de diversos documentos internacionais, destacando-se: A Declaração Universal de Direitos Humanos (1948): “todo homem tem direito à vida, à liberdade e à segurança pessoal” (art. </w:t>
      </w:r>
      <w:proofErr w:type="gramStart"/>
      <w:r w:rsidRPr="007B78A4">
        <w:t>III)”</w:t>
      </w:r>
      <w:proofErr w:type="gramEnd"/>
      <w:r w:rsidRPr="007B78A4">
        <w:t xml:space="preserve"> (</w:t>
      </w:r>
      <w:r w:rsidR="00D027F8" w:rsidRPr="007B78A4">
        <w:t>LENZA</w:t>
      </w:r>
      <w:r w:rsidRPr="007B78A4">
        <w:t xml:space="preserve">, 2014, </w:t>
      </w:r>
      <w:r w:rsidR="00D027F8">
        <w:t>p.</w:t>
      </w:r>
      <w:r w:rsidRPr="007B78A4">
        <w:t xml:space="preserve"> 1068)</w:t>
      </w:r>
      <w:r w:rsidR="00904CC8">
        <w:t>.</w:t>
      </w:r>
    </w:p>
    <w:p w:rsidR="00094BBF" w:rsidRPr="00CE293E" w:rsidRDefault="00117292" w:rsidP="004C556E">
      <w:r w:rsidRPr="00CE293E">
        <w:t xml:space="preserve">Ou seja, como a </w:t>
      </w:r>
      <w:r w:rsidR="00CE293E" w:rsidRPr="00CE293E">
        <w:t>República</w:t>
      </w:r>
      <w:r w:rsidRPr="00CE293E">
        <w:t xml:space="preserve"> Federativa em que vivemos é aliada da Declaração Universal de Direitos Humanos que assegura ao cidadão o direito </w:t>
      </w:r>
      <w:r w:rsidR="00CE293E" w:rsidRPr="00CE293E">
        <w:t>à</w:t>
      </w:r>
      <w:r w:rsidR="00CE293E">
        <w:t xml:space="preserve"> liberdade, nossa corte maior</w:t>
      </w:r>
      <w:r w:rsidRPr="00CE293E">
        <w:t xml:space="preserve"> está agindo de forma contraria a constituição e aos tratados internacionais que tem </w:t>
      </w:r>
      <w:r w:rsidR="00CE293E" w:rsidRPr="00CE293E">
        <w:t>a mesma hierarquia das normas constitucionais.</w:t>
      </w:r>
    </w:p>
    <w:p w:rsidR="00C81F15" w:rsidRDefault="00CE293E" w:rsidP="004C556E">
      <w:pPr>
        <w:rPr>
          <w:szCs w:val="24"/>
        </w:rPr>
      </w:pPr>
      <w:r>
        <w:rPr>
          <w:szCs w:val="24"/>
        </w:rPr>
        <w:t xml:space="preserve"> </w:t>
      </w:r>
      <w:r w:rsidR="008F25A7">
        <w:rPr>
          <w:szCs w:val="24"/>
        </w:rPr>
        <w:t xml:space="preserve">Outro </w:t>
      </w:r>
      <w:r w:rsidR="00E9400A">
        <w:rPr>
          <w:szCs w:val="24"/>
        </w:rPr>
        <w:t>p</w:t>
      </w:r>
      <w:r w:rsidR="008F25A7">
        <w:rPr>
          <w:szCs w:val="24"/>
        </w:rPr>
        <w:t xml:space="preserve">onto importante que com essa decisão seria gravemente ferido </w:t>
      </w:r>
      <w:r w:rsidR="00A74F3F">
        <w:rPr>
          <w:szCs w:val="24"/>
        </w:rPr>
        <w:t xml:space="preserve">seria o devido processo legal previsto no art. 5º, LV da Constituição Federal que diz: “Aos litigantes, em processo </w:t>
      </w:r>
      <w:r w:rsidR="00E9400A">
        <w:rPr>
          <w:szCs w:val="24"/>
        </w:rPr>
        <w:t>judicial ou</w:t>
      </w:r>
      <w:r w:rsidR="00A74F3F">
        <w:rPr>
          <w:szCs w:val="24"/>
        </w:rPr>
        <w:t xml:space="preserve"> administrativo, e aos acusados em geral são assegurados o contraditório </w:t>
      </w:r>
      <w:r w:rsidR="00E9400A">
        <w:rPr>
          <w:szCs w:val="24"/>
        </w:rPr>
        <w:t>e a ampla defesa, com os meios e recursos a ela inerente...”, ou seja, o acusado tem o direito de esgotar todos os meios que lhe é dado através da nossa carta maior, para que depois venha a ser preso.</w:t>
      </w:r>
    </w:p>
    <w:p w:rsidR="00E9400A" w:rsidRDefault="00E9400A" w:rsidP="004C556E">
      <w:pPr>
        <w:rPr>
          <w:szCs w:val="24"/>
        </w:rPr>
      </w:pPr>
      <w:proofErr w:type="spellStart"/>
      <w:r w:rsidRPr="009F4BCF">
        <w:rPr>
          <w:b/>
          <w:color w:val="000000" w:themeColor="text1"/>
          <w:szCs w:val="24"/>
        </w:rPr>
        <w:t>Lenza</w:t>
      </w:r>
      <w:proofErr w:type="spellEnd"/>
      <w:r w:rsidRPr="009F4BCF">
        <w:rPr>
          <w:color w:val="000000" w:themeColor="text1"/>
          <w:szCs w:val="24"/>
        </w:rPr>
        <w:t xml:space="preserve"> </w:t>
      </w:r>
      <w:r w:rsidR="004C556E" w:rsidRPr="009F4BCF">
        <w:rPr>
          <w:color w:val="000000" w:themeColor="text1"/>
          <w:szCs w:val="24"/>
        </w:rPr>
        <w:t>(</w:t>
      </w:r>
      <w:r w:rsidR="009F4BCF" w:rsidRPr="009F4BCF">
        <w:rPr>
          <w:color w:val="000000" w:themeColor="text1"/>
          <w:szCs w:val="24"/>
        </w:rPr>
        <w:t>2014, p.1131</w:t>
      </w:r>
      <w:r w:rsidR="004C556E" w:rsidRPr="009F4BCF">
        <w:rPr>
          <w:color w:val="000000" w:themeColor="text1"/>
          <w:szCs w:val="24"/>
        </w:rPr>
        <w:t xml:space="preserve">) </w:t>
      </w:r>
      <w:r>
        <w:rPr>
          <w:szCs w:val="24"/>
        </w:rPr>
        <w:t>em seu livro mostra outro</w:t>
      </w:r>
      <w:r w:rsidR="00862A9A">
        <w:rPr>
          <w:szCs w:val="24"/>
        </w:rPr>
        <w:t>s</w:t>
      </w:r>
      <w:r>
        <w:rPr>
          <w:szCs w:val="24"/>
        </w:rPr>
        <w:t xml:space="preserve"> ponto</w:t>
      </w:r>
      <w:r w:rsidR="00862A9A">
        <w:rPr>
          <w:szCs w:val="24"/>
        </w:rPr>
        <w:t>s</w:t>
      </w:r>
      <w:r>
        <w:rPr>
          <w:szCs w:val="24"/>
        </w:rPr>
        <w:t xml:space="preserve"> que vale</w:t>
      </w:r>
      <w:r w:rsidR="00862A9A">
        <w:rPr>
          <w:szCs w:val="24"/>
        </w:rPr>
        <w:t>m</w:t>
      </w:r>
      <w:r>
        <w:rPr>
          <w:szCs w:val="24"/>
        </w:rPr>
        <w:t xml:space="preserve"> muito a pena ser usado nesse artigo que </w:t>
      </w:r>
      <w:r w:rsidR="00862A9A">
        <w:rPr>
          <w:szCs w:val="24"/>
        </w:rPr>
        <w:t>expõe sobre</w:t>
      </w:r>
      <w:r>
        <w:rPr>
          <w:szCs w:val="24"/>
        </w:rPr>
        <w:t xml:space="preserve"> o devido processo legal, que diz:</w:t>
      </w:r>
    </w:p>
    <w:p w:rsidR="007D66F7" w:rsidRDefault="007D66F7" w:rsidP="004C556E">
      <w:pPr>
        <w:rPr>
          <w:szCs w:val="24"/>
        </w:rPr>
      </w:pPr>
    </w:p>
    <w:p w:rsidR="00E9400A" w:rsidRDefault="00E9400A" w:rsidP="00862A9A">
      <w:pPr>
        <w:pStyle w:val="citdireta"/>
      </w:pPr>
      <w:r>
        <w:t xml:space="preserve">Necessidade: por alguns denominada exigibilidade, a adoção da medida que possa restringir direitos só se legitima se indispensável para o caso concreto e que não puder </w:t>
      </w:r>
      <w:r w:rsidR="000E3639">
        <w:t>substituí</w:t>
      </w:r>
      <w:r>
        <w:t xml:space="preserve">-la </w:t>
      </w:r>
      <w:r w:rsidR="000E3639">
        <w:t>por outra menos gravosa;</w:t>
      </w:r>
    </w:p>
    <w:p w:rsidR="00862A9A" w:rsidRDefault="00862A9A" w:rsidP="00862A9A">
      <w:pPr>
        <w:pStyle w:val="citdireta"/>
      </w:pPr>
    </w:p>
    <w:p w:rsidR="000E3639" w:rsidRDefault="000E3639" w:rsidP="00862A9A">
      <w:pPr>
        <w:pStyle w:val="citdireta"/>
      </w:pPr>
      <w:r>
        <w:t>Adequação: também denominada pertinência ou idoneidade, quer significar que o meio escolhido deve atingir o objeto perquirido;</w:t>
      </w:r>
    </w:p>
    <w:p w:rsidR="00862A9A" w:rsidRDefault="00862A9A" w:rsidP="00862A9A">
      <w:pPr>
        <w:pStyle w:val="citdireta"/>
      </w:pPr>
    </w:p>
    <w:p w:rsidR="000E3639" w:rsidRDefault="000E3639" w:rsidP="00862A9A">
      <w:pPr>
        <w:pStyle w:val="citdireta"/>
      </w:pPr>
      <w:r>
        <w:t>Proporcionalidade em sentido estrito: em sendo a medida necessária e adequada, deve-se investigar se o ato praticado, em termos de realização do objeto pretendido, supera a restrição a outros valores constitucionalizados. Podemos falar em máxima efetividade e mínima restrição</w:t>
      </w:r>
      <w:r w:rsidR="00862A9A">
        <w:t>.</w:t>
      </w:r>
    </w:p>
    <w:p w:rsidR="00862A9A" w:rsidRPr="007A6CE5" w:rsidRDefault="00862A9A" w:rsidP="00862A9A">
      <w:pPr>
        <w:pStyle w:val="citdireta"/>
        <w:rPr>
          <w:sz w:val="24"/>
          <w:szCs w:val="24"/>
        </w:rPr>
      </w:pPr>
    </w:p>
    <w:p w:rsidR="000E3639" w:rsidRDefault="00335628" w:rsidP="009A7FB9">
      <w:r>
        <w:t>Dessa maneira</w:t>
      </w:r>
      <w:r w:rsidR="000E3639">
        <w:t xml:space="preserve"> fica claro</w:t>
      </w:r>
      <w:r w:rsidR="007A6CE5">
        <w:t xml:space="preserve"> que quando se trata de matéria</w:t>
      </w:r>
      <w:r w:rsidR="000E3639">
        <w:t xml:space="preserve"> de direitos fundamentais a interpretação só pode ser de forma ampliativa, e nunca restritiva. O que deve ser aplicado ao acusado deve ser sempre a medida menos gravosa, e</w:t>
      </w:r>
      <w:r w:rsidR="003A04A2">
        <w:t>,</w:t>
      </w:r>
      <w:r w:rsidR="000E3639">
        <w:t xml:space="preserve"> para o réu</w:t>
      </w:r>
      <w:r w:rsidR="003A04A2">
        <w:t>, o direito de</w:t>
      </w:r>
      <w:r w:rsidR="000E3639">
        <w:t xml:space="preserve"> recorrer e esper</w:t>
      </w:r>
      <w:r w:rsidR="003A04A2">
        <w:t>ar o trâ</w:t>
      </w:r>
      <w:r w:rsidR="000E3639">
        <w:t>nsito em julgado de uma possível ou não condenação em liberdade, como lhe é assegurado pela nossa Lei maior.</w:t>
      </w:r>
    </w:p>
    <w:p w:rsidR="000E3639" w:rsidRDefault="006F703A" w:rsidP="009A7FB9">
      <w:r>
        <w:t xml:space="preserve">Isso acarretaria na perca do direito líquido e certo que é posto ao réu durante o processo. Como </w:t>
      </w:r>
      <w:r w:rsidRPr="009F4BCF">
        <w:rPr>
          <w:color w:val="000000" w:themeColor="text1"/>
        </w:rPr>
        <w:t xml:space="preserve">mostra </w:t>
      </w:r>
      <w:proofErr w:type="spellStart"/>
      <w:r w:rsidRPr="009F4BCF">
        <w:rPr>
          <w:b/>
          <w:color w:val="000000" w:themeColor="text1"/>
        </w:rPr>
        <w:t>Lenza</w:t>
      </w:r>
      <w:proofErr w:type="spellEnd"/>
      <w:r w:rsidRPr="009F4BCF">
        <w:rPr>
          <w:b/>
          <w:color w:val="000000" w:themeColor="text1"/>
        </w:rPr>
        <w:t xml:space="preserve"> (2014</w:t>
      </w:r>
      <w:r w:rsidR="009F4BCF" w:rsidRPr="009F4BCF">
        <w:rPr>
          <w:b/>
          <w:color w:val="000000" w:themeColor="text1"/>
        </w:rPr>
        <w:t>, p.1150</w:t>
      </w:r>
      <w:r w:rsidRPr="009F4BCF">
        <w:rPr>
          <w:b/>
          <w:color w:val="000000" w:themeColor="text1"/>
        </w:rPr>
        <w:t>)</w:t>
      </w:r>
      <w:r w:rsidRPr="009F4BCF">
        <w:rPr>
          <w:color w:val="000000" w:themeColor="text1"/>
        </w:rPr>
        <w:t xml:space="preserve"> </w:t>
      </w:r>
      <w:r>
        <w:t>o que é o direito líquido e certo:</w:t>
      </w:r>
    </w:p>
    <w:p w:rsidR="009A7FB9" w:rsidRDefault="009A7FB9" w:rsidP="009A7FB9"/>
    <w:p w:rsidR="006F703A" w:rsidRPr="006F703A" w:rsidRDefault="006F703A" w:rsidP="009A7FB9">
      <w:pPr>
        <w:pStyle w:val="citdireta"/>
      </w:pPr>
      <w:r>
        <w:t xml:space="preserve">O direito líquido e certo é aquele que pode ser demonstrado de plano mediante prova pré-constituída, sem a necessidade de dilação probatória. Trata-se de direito “manifesto na sua existência, delimitado na sua extensão e apto a ser exercitado no momento da impetração”. Importante lembrar a correção feita pela doutrina em relação à terminologia empregada pela Constituição, na medida em que todo direito, se existente, já é </w:t>
      </w:r>
      <w:r w:rsidR="00335628">
        <w:t>líquido</w:t>
      </w:r>
      <w:r>
        <w:t xml:space="preserve"> e certo. Os fatos é que deverão ser líquidos e certos para o cabimento do </w:t>
      </w:r>
      <w:r w:rsidR="00335628">
        <w:rPr>
          <w:i/>
        </w:rPr>
        <w:t>w</w:t>
      </w:r>
      <w:r w:rsidR="00AB67D9">
        <w:t>rit.</w:t>
      </w:r>
      <w:r>
        <w:t xml:space="preserve"> </w:t>
      </w:r>
    </w:p>
    <w:p w:rsidR="009A7FB9" w:rsidRDefault="009A7FB9" w:rsidP="00335628">
      <w:pPr>
        <w:spacing w:line="240" w:lineRule="auto"/>
        <w:ind w:firstLine="567"/>
        <w:rPr>
          <w:rFonts w:cs="Arial"/>
          <w:color w:val="000000" w:themeColor="text1"/>
          <w:szCs w:val="24"/>
        </w:rPr>
      </w:pPr>
    </w:p>
    <w:p w:rsidR="00335628" w:rsidRPr="00B954D6" w:rsidRDefault="00335628" w:rsidP="009A7FB9">
      <w:pPr>
        <w:rPr>
          <w:rFonts w:ascii="Times New Roman" w:hAnsi="Times New Roman" w:cs="Times New Roman"/>
          <w:sz w:val="23"/>
          <w:szCs w:val="23"/>
          <w:lang w:eastAsia="pt-BR"/>
        </w:rPr>
      </w:pPr>
      <w:r>
        <w:rPr>
          <w:color w:val="000000" w:themeColor="text1"/>
        </w:rPr>
        <w:t xml:space="preserve">Com essa explicitação fica mais claro a inconstitucionalidade da decisão </w:t>
      </w:r>
      <w:proofErr w:type="gramStart"/>
      <w:r w:rsidRPr="00335628">
        <w:rPr>
          <w:color w:val="000000" w:themeColor="text1"/>
        </w:rPr>
        <w:t>“</w:t>
      </w:r>
      <w:r w:rsidRPr="00335628">
        <w:rPr>
          <w:lang w:eastAsia="pt-BR"/>
        </w:rPr>
        <w:t>(</w:t>
      </w:r>
      <w:proofErr w:type="gramEnd"/>
      <w:r w:rsidRPr="00335628">
        <w:rPr>
          <w:lang w:eastAsia="pt-BR"/>
        </w:rPr>
        <w:t>HC 126292, Relator(a):  Min. TEORI ZAVASCKI, Tribunal Pleno, julgado em 17/02/2016, PROCESSO ELETRÔNICO DJe-100 DIVULG 16-05-2016 PUBLIC 17-05-2016) ”</w:t>
      </w:r>
      <w:r>
        <w:rPr>
          <w:lang w:eastAsia="pt-BR"/>
        </w:rPr>
        <w:t xml:space="preserve"> pois a  presunção de inocência  e o direito de liberdade que ambos são protegidos pela Constituição Federal estão sendo feridos e  sendo esquecidos que são  direitos líquidos e certos garantidos por esta carta.</w:t>
      </w:r>
    </w:p>
    <w:p w:rsidR="00CE293E" w:rsidRPr="00335628" w:rsidRDefault="00335628" w:rsidP="002F33B8">
      <w:r>
        <w:t xml:space="preserve">Essa decisão nos trouxe para um momento muito difícil, pois são muitos os direitos assegurados pela constituição que estão sendo feridos e deixados de lados pelo STF como se apenas sua interpretação já fosse suficiente para ultrapassar todas as normas que garantem ao réu seu direito. </w:t>
      </w:r>
    </w:p>
    <w:p w:rsidR="00CE293E" w:rsidRDefault="00CE293E" w:rsidP="00165205">
      <w:pPr>
        <w:autoSpaceDE w:val="0"/>
        <w:autoSpaceDN w:val="0"/>
        <w:adjustRightInd w:val="0"/>
        <w:ind w:right="-568"/>
        <w:rPr>
          <w:rFonts w:ascii="Times New Roman" w:hAnsi="Times New Roman"/>
          <w:b/>
          <w:color w:val="000000" w:themeColor="text1"/>
          <w:szCs w:val="24"/>
        </w:rPr>
      </w:pPr>
    </w:p>
    <w:p w:rsidR="001D763F" w:rsidRDefault="001D763F" w:rsidP="00165205">
      <w:pPr>
        <w:autoSpaceDE w:val="0"/>
        <w:autoSpaceDN w:val="0"/>
        <w:adjustRightInd w:val="0"/>
        <w:ind w:right="-568"/>
        <w:rPr>
          <w:rFonts w:ascii="Times New Roman" w:hAnsi="Times New Roman"/>
          <w:b/>
          <w:color w:val="000000" w:themeColor="text1"/>
          <w:szCs w:val="24"/>
        </w:rPr>
      </w:pPr>
    </w:p>
    <w:p w:rsidR="00F309B6" w:rsidRDefault="00F309B6" w:rsidP="0026741E">
      <w:pPr>
        <w:pStyle w:val="Titulo1"/>
      </w:pPr>
      <w:r>
        <w:t>VOTAÇÃO DO HC 126 292</w:t>
      </w:r>
    </w:p>
    <w:p w:rsidR="008F5E71" w:rsidRDefault="00F309B6" w:rsidP="00447BF3">
      <w:r>
        <w:t xml:space="preserve">Com a relatoria do Ministro </w:t>
      </w:r>
      <w:proofErr w:type="spellStart"/>
      <w:r>
        <w:t>Teori</w:t>
      </w:r>
      <w:proofErr w:type="spellEnd"/>
      <w:r>
        <w:t xml:space="preserve"> Zavascki do Supremo Tribunal Federal o HC </w:t>
      </w:r>
      <w:r w:rsidR="00C01D36">
        <w:t>126 292</w:t>
      </w:r>
      <w:r w:rsidR="009A3224">
        <w:t>,</w:t>
      </w:r>
      <w:r w:rsidR="00C01D36">
        <w:t xml:space="preserve"> julgado</w:t>
      </w:r>
      <w:r>
        <w:t xml:space="preserve"> no dia 17 de fevereiro </w:t>
      </w:r>
      <w:r w:rsidR="00C01D36">
        <w:t>de 2016</w:t>
      </w:r>
      <w:r w:rsidR="009A3224">
        <w:t>,</w:t>
      </w:r>
      <w:r w:rsidR="00C01D36">
        <w:t xml:space="preserve"> que deu início a essa possibilidade de prisão decorrente de sentença condenatória antes do tr</w:t>
      </w:r>
      <w:r w:rsidR="009A3224">
        <w:t>â</w:t>
      </w:r>
      <w:r w:rsidR="00C01D36">
        <w:t>nsito em julgado e logo em s</w:t>
      </w:r>
      <w:r w:rsidR="008F5E71">
        <w:t xml:space="preserve">eguida também admitida, indeferindo liminarmente </w:t>
      </w:r>
      <w:r w:rsidR="00C01D36">
        <w:t xml:space="preserve">as </w:t>
      </w:r>
      <w:proofErr w:type="spellStart"/>
      <w:r w:rsidR="00C01D36">
        <w:t>ADCs</w:t>
      </w:r>
      <w:proofErr w:type="spellEnd"/>
      <w:r w:rsidR="00C01D36">
        <w:t xml:space="preserve"> 43 e</w:t>
      </w:r>
      <w:r w:rsidR="002241B4">
        <w:t xml:space="preserve"> 44, sendo esta decisão</w:t>
      </w:r>
      <w:r w:rsidR="008F5E71">
        <w:t xml:space="preserve"> de relatoria do Ministro Marco Aurélio.</w:t>
      </w:r>
    </w:p>
    <w:p w:rsidR="008F5E71" w:rsidRPr="007017D0" w:rsidRDefault="008F5E71" w:rsidP="00447BF3">
      <w:r>
        <w:t>Vejamos agora de forma separada como ocorreu a votação da admissão de execução da pena após condenação em segunda instância.</w:t>
      </w:r>
    </w:p>
    <w:p w:rsidR="000029BA" w:rsidRDefault="000029BA" w:rsidP="008F5E71">
      <w:pPr>
        <w:autoSpaceDE w:val="0"/>
        <w:autoSpaceDN w:val="0"/>
        <w:adjustRightInd w:val="0"/>
        <w:ind w:right="-1"/>
        <w:rPr>
          <w:rFonts w:cs="Arial"/>
          <w:b/>
          <w:color w:val="000000" w:themeColor="text1"/>
          <w:szCs w:val="24"/>
        </w:rPr>
      </w:pPr>
    </w:p>
    <w:p w:rsidR="008F5E71" w:rsidRPr="00F27F90" w:rsidRDefault="00CF4EDA" w:rsidP="00F27F90">
      <w:pPr>
        <w:pStyle w:val="Ttulo2"/>
        <w:numPr>
          <w:ilvl w:val="1"/>
          <w:numId w:val="7"/>
        </w:numPr>
      </w:pPr>
      <w:r>
        <w:t xml:space="preserve"> </w:t>
      </w:r>
      <w:r w:rsidR="000029BA" w:rsidRPr="00F27F90">
        <w:t>Votos contra</w:t>
      </w:r>
    </w:p>
    <w:p w:rsidR="008F5E71" w:rsidRDefault="008F5E71" w:rsidP="00D81C73">
      <w:r>
        <w:t>Foi o prim</w:t>
      </w:r>
      <w:r w:rsidR="00BF35CB">
        <w:t>eir</w:t>
      </w:r>
      <w:r>
        <w:t>o a votar na sessão</w:t>
      </w:r>
      <w:r w:rsidR="000029BA">
        <w:t xml:space="preserve"> foi o ministro Edson Fachin</w:t>
      </w:r>
      <w:r>
        <w:t xml:space="preserve">, abrindo divergência para com o relator, votando pelo indeferimento da medida cautelar </w:t>
      </w:r>
      <w:r w:rsidR="00F745ED">
        <w:t xml:space="preserve">com defesa no art. 283 do CPP discorrendo que a Constituição não impede em nada que seja dado início a execução da pena quando já esgotadas as instancias ordinárias. Defendendo em sua fala que o início da execução criminal pela carta maior, ou seja, nossa Constituição Federal quando o réu já estiver condenado no segundo grau não fere nada, desde que não seja confirmado o efeito suspensivo nos recursos para as cortes maiores. </w:t>
      </w:r>
    </w:p>
    <w:p w:rsidR="00F745ED" w:rsidRDefault="00F745ED" w:rsidP="00D81C73">
      <w:r>
        <w:t xml:space="preserve">Evidenciou em seu voto </w:t>
      </w:r>
      <w:r w:rsidR="00D30136">
        <w:t xml:space="preserve">que a lei maior não tem intuído de trazer para o acusado uma terceira ou quarta chance para o que ele venha a ter direito que recorrer em liberdade, começando a cumprir a pena logo após a condenação no segundo grau, mesmo que o réu venha achar injusta. Esqueceu o Ministro que isso não se trata de uma coisa qualquer, mas sim de um direito que lhe garantido constitucionalmente, não sendo objeto de injustiça, mas sim de direito adquirido e certo. </w:t>
      </w:r>
    </w:p>
    <w:p w:rsidR="00D30136" w:rsidRDefault="00D30136" w:rsidP="00D81C73">
      <w:r>
        <w:t xml:space="preserve">Para o ministro “o acesso individual às instâncias extraordinárias visa a propiciar ao STF e ao Superior Tribunal de Justiça- STJ, exercer seus papeis de uniformização de interpretação </w:t>
      </w:r>
      <w:r w:rsidR="00A70367">
        <w:t>das normas constitucionais e do direito infraconstitucional. ” Mas esqueceu de mencionar que isso só pode acontecer quando o entendimento é constitucional e tem fundamento firmado nas normas vigentes no pais e não em decisões que não estão amparadas pela magna carta.</w:t>
      </w:r>
    </w:p>
    <w:p w:rsidR="00AE168D" w:rsidRPr="000029BA" w:rsidRDefault="00A70367" w:rsidP="00D81C73">
      <w:r>
        <w:lastRenderedPageBreak/>
        <w:t xml:space="preserve">Afirmou ainda que voltar ao entendimento anterior ao do HC 126292 não seria um bom resultado nem mais adequado para momento, e que não combinam com as atribuições que as cortes superiores têm elencadas pela constituição. Concluindo o voto relatando que o argumento utilizado </w:t>
      </w:r>
      <w:r w:rsidR="00AE168D">
        <w:t xml:space="preserve">pela irretroatividade do entendimento não iria prejudicar o réu, sendo este argumento muito fraco, tendo em vista que com a iniciação da execução da pena nunca será benéfica para o réu, pelo contrário é totalmente prejudicial, sabendo todos que uma pena que restringe o direito de ir e vir é a pena mais gravosa existente no nosso ordenamento em relação a punições, já que no brasil a pena de morte só será utilizada no caso de guerra declara não sendo esse o caso. Edson Fachin ainda destacou que isso só se aplica nas leis penais e não nas jurisprudências, ficando claro que a lei penal está sendo ferida e sendo esmagada por um entendimento jurisprudencial. </w:t>
      </w:r>
    </w:p>
    <w:p w:rsidR="00AE168D" w:rsidRDefault="00AE168D" w:rsidP="00D81C73">
      <w:r>
        <w:t>Em seu voto continuo</w:t>
      </w:r>
      <w:r w:rsidR="0032350E">
        <w:t>u</w:t>
      </w:r>
      <w:r>
        <w:t xml:space="preserve"> em divergência </w:t>
      </w:r>
      <w:r w:rsidR="0032350E">
        <w:t>com o relator</w:t>
      </w:r>
      <w:r w:rsidR="000029BA">
        <w:t xml:space="preserve"> o ministro Roberto Barroso</w:t>
      </w:r>
      <w:r w:rsidR="0032350E">
        <w:t xml:space="preserve">, alegando </w:t>
      </w:r>
      <w:r>
        <w:t xml:space="preserve">defender a legitimidade da execução provisória </w:t>
      </w:r>
      <w:r w:rsidR="0032350E">
        <w:t xml:space="preserve">da pena quando o réu já tenha decisão em segundo grau mesmo antes do transito em julgado e que isto garantia uma eficácia do direito penal e de todos os bens jurídicos protegidos por ele. </w:t>
      </w:r>
    </w:p>
    <w:p w:rsidR="0032350E" w:rsidRDefault="0032350E" w:rsidP="00D81C73">
      <w:r>
        <w:t>Para Barroso o princípio da presunção de inocência era apenas um “princípio” e não uma regra, deixando de lembrar que os princípios são fontes basilares para o direito e suas decisões, o principio tem por uma de suas funções orientar o operador do direito no caso concreto e ajudar sempre que houver uma dúvida na aplicação da lei.</w:t>
      </w:r>
    </w:p>
    <w:p w:rsidR="007017D0" w:rsidRDefault="0032350E" w:rsidP="00D81C73">
      <w:r>
        <w:t xml:space="preserve">O ministro Roberto Barroso ainda destacou em sua fala o seguinte: </w:t>
      </w:r>
    </w:p>
    <w:p w:rsidR="00CF4EDA" w:rsidRDefault="00CF4EDA" w:rsidP="00A415B4"/>
    <w:p w:rsidR="0032350E" w:rsidRPr="00AE168D" w:rsidRDefault="0032350E" w:rsidP="00A415B4">
      <w:pPr>
        <w:pStyle w:val="citdireta"/>
        <w:rPr>
          <w:sz w:val="24"/>
        </w:rPr>
      </w:pPr>
      <w:r w:rsidRPr="007017D0">
        <w:t>A Constituição Federal abriga valores contrapostos, que entram em tensão,</w:t>
      </w:r>
      <w:r w:rsidR="007017D0" w:rsidRPr="007017D0">
        <w:t xml:space="preserve"> como o direito à liberdade e a prestação punitiva do estado. ” Afirmou. “A presunção de inocência é ponderada e ponderável em outros valores, como a efetividade do sistema penal, instrumento que protege a vida das pessoas para que não sejam mortas, a integridade das pessoas para que não sejam agredidas, seu patrimôni</w:t>
      </w:r>
      <w:r w:rsidR="00AB67D9">
        <w:t>o para que não sejam roubados.</w:t>
      </w:r>
    </w:p>
    <w:p w:rsidR="00CF4EDA" w:rsidRDefault="00CF4EDA" w:rsidP="008F5E71">
      <w:pPr>
        <w:autoSpaceDE w:val="0"/>
        <w:autoSpaceDN w:val="0"/>
        <w:adjustRightInd w:val="0"/>
        <w:ind w:right="-1" w:firstLine="567"/>
        <w:rPr>
          <w:rFonts w:cs="Arial"/>
          <w:color w:val="000000" w:themeColor="text1"/>
          <w:szCs w:val="24"/>
        </w:rPr>
      </w:pPr>
    </w:p>
    <w:p w:rsidR="003052CE" w:rsidRDefault="007017D0" w:rsidP="00D81C73">
      <w:r>
        <w:t xml:space="preserve">Não concordando com a fala do ilustríssimo ministro Roberto Barroso em sua sustentação, pois o direito à liberdade não pode ser confundido em momento algum com o poder punitivo do estado, sendo </w:t>
      </w:r>
      <w:r w:rsidR="003052CE">
        <w:t xml:space="preserve">o </w:t>
      </w:r>
      <w:r>
        <w:t xml:space="preserve">direito à liberdade a regra, pois todo cidadão que não seja condenado com sentença transitada em julgado tem o seu direito de ir e vir garantido não entrando em conflito em momento algum com o direito punitivo do </w:t>
      </w:r>
      <w:r>
        <w:lastRenderedPageBreak/>
        <w:t>estado,</w:t>
      </w:r>
      <w:r w:rsidR="003052CE">
        <w:t xml:space="preserve"> que seria a exceção,</w:t>
      </w:r>
      <w:r>
        <w:t xml:space="preserve"> em razão de que a prestação punitiva </w:t>
      </w:r>
      <w:r w:rsidR="003052CE">
        <w:t>será utilizada em último caso quando o acusado tenha realmente cometido determinado ato ilícito e não para restringir direitos como o da liberdade.</w:t>
      </w:r>
    </w:p>
    <w:p w:rsidR="003052CE" w:rsidRDefault="003052CE" w:rsidP="00D81C73">
      <w:r>
        <w:t>Barroso ainda trouxe para discursão o antigo entendimento do STF, diz</w:t>
      </w:r>
      <w:r w:rsidR="00350FCA">
        <w:t xml:space="preserve">endo que a matéria não tinha uma garantia, “mas grosseiramente injusto”, e acarretou num resultado “extremamente negativas e constatáveis a olho nu”. Falou ainda sobre seu incentivo </w:t>
      </w:r>
      <w:r w:rsidR="005916AC">
        <w:t>sobre a intervenção sucessiva de recurso que para ele atrasa o transito em julgado não tendo isso nenhuma finalidade, destacou em seu voto que isso só contribuiria para o aumento da criminalidade.</w:t>
      </w:r>
    </w:p>
    <w:p w:rsidR="005916AC" w:rsidRDefault="005916AC" w:rsidP="00BE3AF8">
      <w:r>
        <w:t>Como já foi mostrado em diversos momentos do presente artigo, o direito de pleitear o recurso é um direito garantido pela norma e tipificado pela mesma, não sendo o caso apenas de defender um réu, mas sim de garantir que lhe seja assegurado seu direito normatizado, não é nada criado ou inventado para contradizer a decisão do STF, mas sim de garantia que o direito fundamental trazido pela magna carta venha ser colocado em pratica não olhando r</w:t>
      </w:r>
      <w:r w:rsidR="00527251">
        <w:t>aça ou etnia, contudo o seu direito.</w:t>
      </w:r>
    </w:p>
    <w:p w:rsidR="00965161" w:rsidRDefault="00965161" w:rsidP="00BE3AF8">
      <w:r>
        <w:t>Deu continuidade a divergência o ministro Luiz Fux, trazendo a observação que o STJ e o STF adotam a pratica da suspenção de oficio quando se tratar de HC com condenações excepcionais, e que isso seria uma forma de controlar as decisões de segundo grau contrarias a Lei e a Constituição Federal.</w:t>
      </w:r>
    </w:p>
    <w:p w:rsidR="00965161" w:rsidRDefault="00965161" w:rsidP="00BE3AF8">
      <w:r>
        <w:t xml:space="preserve">O ministro entende que a constituição não tem intenção de impedir que o réu seja preso antes do trânsito em julgado de sentença condenatória na segunda instancia, pois isso a decisão não estaria sendo contraria a constituição, porque a redação usada como base da decisão foi o art. 5º, LVII, da magna carta e não o art. 5º, LXI, que traz as possibilidades de prisão.  </w:t>
      </w:r>
    </w:p>
    <w:p w:rsidR="00965161" w:rsidRDefault="00600A98" w:rsidP="00D81C73">
      <w:r>
        <w:t>Luiz F</w:t>
      </w:r>
      <w:r w:rsidR="00965161">
        <w:t>ux nessa sua fala esquece que o art. 5º no inciso LVII quando diz que “ninguém será considerado culpado até o transito em julgado de sentença penal condenatória.”, ou seja, a Constituição impede sim que o réu venha a ser preso antes do transito em julgado de qualquer sentença desde que essa prisão não seja como é trazido no art. 5º e inciso LXI que “ninguém será preso senão em flagrante delito ou por ordem escrita e fundamentada de autoridade judiciaria competente, salvo nos casos de transgressão militar ou crime propriamente militar, definidos em lei.”</w:t>
      </w:r>
    </w:p>
    <w:p w:rsidR="00965161" w:rsidRDefault="00965161" w:rsidP="00D81C73">
      <w:r>
        <w:t xml:space="preserve">O ministro ainda diz que é preciso dar uma maior efetividade a justiça criminal, expondo que estão apenas olhando para o direito fundamental de um acusado e não </w:t>
      </w:r>
      <w:r>
        <w:lastRenderedPageBreak/>
        <w:t>de uma sociedade, mas esquece que todos somos iguais perante a Lei e por esta amparados não se pode banir o cidadão de um direito que lhe é garantido.</w:t>
      </w:r>
    </w:p>
    <w:p w:rsidR="00965161" w:rsidRPr="000E759F" w:rsidRDefault="00965161" w:rsidP="00D81C73">
      <w:r w:rsidRPr="000E759F">
        <w:t>Dias Toffoli deu continuidade votando parcialmente com o relator, com fundamento de que a execução da pena só poderia ser suspensa quando se tratar de recurso especial ao STJ, para isso o ministro explicou a diferença de ambos para justificar seu voto.</w:t>
      </w:r>
    </w:p>
    <w:p w:rsidR="00965161" w:rsidRPr="000E759F" w:rsidRDefault="00965161" w:rsidP="00D81C73">
      <w:r w:rsidRPr="000E759F">
        <w:t>Levou em consideração em sua fala que o recurso extraordinário para o STF tem repercussão geral em matéria de direito penal, não podendo ser adepto dessa antecipação da prisão pois o tema trata de natureza individual e não geral, sendo oposto do recurso especial ao STJ que engloba todos os conflitos dos tribunais, ou seja, todos os entendimentos.</w:t>
      </w:r>
    </w:p>
    <w:p w:rsidR="00965161" w:rsidRPr="000E759F" w:rsidRDefault="00965161" w:rsidP="00600A98">
      <w:r w:rsidRPr="000E759F">
        <w:t xml:space="preserve">Destacou o ministro que a nossa carta maior só exige para fins de condenação a culpa do acusado, e afirmou que o abuso do poder dos tribunais muitas vezes pode constranger o réu para que este não chegue a recorrer nos tribunais superiores. </w:t>
      </w:r>
    </w:p>
    <w:p w:rsidR="00965161" w:rsidRDefault="00965161" w:rsidP="00600A98">
      <w:r>
        <w:t>Por sua vez, o ministro Gilmar Mendes não votou com o relator, discorrendo em seu voto que a antecipação da prisão quando já condenado em segundo grau não fere o princípio da presunção de inocência, salientou que em casos em que for constatado algum caso de abuso na condenação os tribunais tinham como acabar ou parar com esse abuso na execução antecipada e que era a favor dos instrumentos como o HC e recurso extraordinário com pedido suspensivo. E destacou que outros países com sistemas mais rígidos aceitam esse tipo de execução antecipada.</w:t>
      </w:r>
    </w:p>
    <w:p w:rsidR="00965161" w:rsidRDefault="00965161" w:rsidP="00600A98">
      <w:r>
        <w:t>Votou a presidente do STF, negando ainda a cautelar posta nos pedidos, lembrando de seu voto em um julgamento no ano de 2010 que discorria sobre o mesmo tema, destacou com base na Constituição Federal que ninguém poderá ser culpado antes de uma sentença penal condenatória transitada em julgado e que isso não exclui um possível início de execução no processo criminal, com base em outros julgados do STF.</w:t>
      </w:r>
    </w:p>
    <w:p w:rsidR="00965161" w:rsidRDefault="00965161" w:rsidP="00600A98">
      <w:r>
        <w:t xml:space="preserve">A presidente do STF afirmou que a o alicerce das instituições democráticas seria a preservação do sistema como um todo para que a população tenha confiança no sistema jurídico e que isso não poderia ser possível com a quebra do princípio da presunção de inocência, pois quando já houve uma vez a apreciação de provas e duas condenações, a prisão do réu não tem julgamento. </w:t>
      </w:r>
    </w:p>
    <w:p w:rsidR="00600A98" w:rsidRDefault="00600A98" w:rsidP="00600A98"/>
    <w:p w:rsidR="009B6F14" w:rsidRPr="006B52D9" w:rsidRDefault="00CF4EDA" w:rsidP="00CF4EDA">
      <w:pPr>
        <w:pStyle w:val="Ttulo2"/>
        <w:numPr>
          <w:ilvl w:val="1"/>
          <w:numId w:val="7"/>
        </w:numPr>
      </w:pPr>
      <w:r>
        <w:lastRenderedPageBreak/>
        <w:t xml:space="preserve"> </w:t>
      </w:r>
      <w:r w:rsidR="00965161">
        <w:t>Votos a favor</w:t>
      </w:r>
    </w:p>
    <w:p w:rsidR="00F309B6" w:rsidRDefault="006B52D9" w:rsidP="00600A98">
      <w:r>
        <w:t xml:space="preserve">Acompanhando o voto do relator, a ministra Weber que o art.283 do Código de Processo Penal brasileiro caracterizado pelo art. 5º da Constituição Federal nos incisos LVII e LXI, </w:t>
      </w:r>
      <w:r w:rsidR="00C36EC1">
        <w:t xml:space="preserve">que mostram os direitos e garantias fundamentais. Sendo correta no seu voto, fundamentando de forma concisa com a norma vigente, dizendo que não poderia afastar seu voto da clareza que os artigos trazem no texto constitucional. </w:t>
      </w:r>
    </w:p>
    <w:p w:rsidR="002745AE" w:rsidRPr="00965161" w:rsidRDefault="00C36EC1" w:rsidP="00600A98">
      <w:r>
        <w:t>A ministra em sua fala diz que não ver como alguém pode chegar em um</w:t>
      </w:r>
      <w:r w:rsidR="00C377A3">
        <w:t>a</w:t>
      </w:r>
      <w:r>
        <w:t xml:space="preserve"> interpretação diferente, já que a Constituição da Republica </w:t>
      </w:r>
      <w:r w:rsidR="00C377A3">
        <w:t>assegura de forma clara que o transito em julgado de uma condenação está completamente ligado ao p</w:t>
      </w:r>
      <w:r w:rsidR="00965161">
        <w:t xml:space="preserve">rincípio da não culpabilidade. </w:t>
      </w:r>
    </w:p>
    <w:p w:rsidR="002745AE" w:rsidRPr="000E759F" w:rsidRDefault="00965161" w:rsidP="00600A98">
      <w:r>
        <w:t>O ministro Lewandowiski v</w:t>
      </w:r>
      <w:r w:rsidR="002745AE" w:rsidRPr="000E759F">
        <w:t>otou junto com o relator, justificando que o art. 5º, LVII, deixa expressamente claro que a presunção de inocência só perdida com o transito em julgado, dizendo: “Não vejo como fazer uma interpretação contraria a esse dispositivo tão taxativo”.</w:t>
      </w:r>
    </w:p>
    <w:p w:rsidR="00E754FA" w:rsidRPr="00965161" w:rsidRDefault="00554DE0" w:rsidP="00600A98">
      <w:r w:rsidRPr="000E759F">
        <w:t>Acompanhando integralmente o voto do relator o ministro Marco Aurélio, pois para Lewandowiski a presunção de inocência já é um motivo suficiente para que o réu não seja preso antes de transitada em julgado sua sentença deferindo a medida cautelar.</w:t>
      </w:r>
    </w:p>
    <w:p w:rsidR="00E754FA" w:rsidRDefault="00965161" w:rsidP="00600A98">
      <w:r>
        <w:t>Celso de Mello dando continuidade v</w:t>
      </w:r>
      <w:r w:rsidR="00CD2386">
        <w:t>o</w:t>
      </w:r>
      <w:r>
        <w:t>to</w:t>
      </w:r>
      <w:r w:rsidR="00CD2386">
        <w:t>u com o relator e enfatizou defendendo que existe uma incompatibilidade, sendo essa execução antecipada de um acusado que ainda é presumido inocente como lhe é garantido tanto pela Constituição, quanto pelo direito penal. Destacou que o princípio da presunção de inocência foi uma conquista história e de muita importância para o direito brasileiro, ajudando a vencer uma luta de opressão do Estado, que vem sendo utilizado e guardado ao longo dos tempos desde que foi conquistada, não esquecendo do seu valor fundamental a respeito do princípio da dignidade da pessoa humana.</w:t>
      </w:r>
    </w:p>
    <w:p w:rsidR="00A96F1A" w:rsidRPr="00965161" w:rsidRDefault="00CD2386" w:rsidP="00600A98">
      <w:r>
        <w:t>O ministro destacou em sua fala que isso “reflete preocupante inflexão hermenêutica de índole regressista no plano sensível dos direitos e garantias individuais, retardando o avanço de uma agenda judiciaria concretizada das liberdades fundamentais. ” Que para mudar isso seria preciso reformar o sistema processual, conferindo mais congruência ao modelo recursal, sem ferir nenhum direito fundamental qu</w:t>
      </w:r>
      <w:r w:rsidR="004368D3">
        <w:t xml:space="preserve">e são garantidos aos cidadãos do que é chamado de república. </w:t>
      </w:r>
    </w:p>
    <w:p w:rsidR="001D3884" w:rsidRDefault="008B4001" w:rsidP="00600A98">
      <w:r>
        <w:lastRenderedPageBreak/>
        <w:t>O re</w:t>
      </w:r>
      <w:r w:rsidR="00F67F6D">
        <w:t>lator das duas ações</w:t>
      </w:r>
      <w:r w:rsidR="00965161">
        <w:t xml:space="preserve"> o ministro Marco Aurélio</w:t>
      </w:r>
      <w:r w:rsidR="00F67F6D">
        <w:t xml:space="preserve">, votou apresentando que não há dúvidas que o princípio da presunção de inocência coaduna com o artigo 283 do Código de Processo Penal, e que o princípio constitucional que mostra que ninguém será considerado culpado até que tenha transitado em julgado a sentença. </w:t>
      </w:r>
    </w:p>
    <w:p w:rsidR="00F67F6D" w:rsidRPr="004368D3" w:rsidRDefault="00F67F6D" w:rsidP="00600A98">
      <w:r>
        <w:t>Votou no sentido de estabelecer a suspensão de execução provisória da pena que ainda não tenha transitado em julgado, e pela liberação dos réus que tinham sido presos com base nessa decisão, alegando que não foi respeitado os direitos fundamentais do acusado. Salientando o ministro que é claro a literalidade dos artigos, não deixando margem alguma de que a culpa só ocorre com o julgamento em última instancia.</w:t>
      </w:r>
    </w:p>
    <w:p w:rsidR="005E68FD" w:rsidRDefault="00F67F6D" w:rsidP="00600A98">
      <w:r>
        <w:t>Marco Aurélio argum</w:t>
      </w:r>
      <w:r w:rsidR="005E68FD">
        <w:t>entou da seguinte forma:</w:t>
      </w:r>
    </w:p>
    <w:p w:rsidR="00825FC0" w:rsidRDefault="00825FC0" w:rsidP="00825FC0"/>
    <w:p w:rsidR="002745AE" w:rsidRPr="00600A98" w:rsidRDefault="005E68FD" w:rsidP="00600A98">
      <w:pPr>
        <w:pStyle w:val="citdireta"/>
      </w:pPr>
      <w:r w:rsidRPr="00600A98">
        <w:t xml:space="preserve">O dispositivo não abre campo a controvérsias semânticas. A Carta Federal consagrou a excepcionalidade da custódia no sistema penal brasileiro, sobretudo no tocante à supressão da liberdade anterior ao trânsito em julgado da decisão condenatória. A regra é apurar para, em execução de título judicial condenatório precluso na </w:t>
      </w:r>
      <w:r w:rsidR="00AB67D9">
        <w:t>via da recorribilidade, prender.</w:t>
      </w:r>
    </w:p>
    <w:p w:rsidR="00825FC0" w:rsidRDefault="00825FC0" w:rsidP="005E68FD">
      <w:pPr>
        <w:autoSpaceDE w:val="0"/>
        <w:autoSpaceDN w:val="0"/>
        <w:adjustRightInd w:val="0"/>
        <w:ind w:right="-1" w:firstLine="851"/>
        <w:rPr>
          <w:rFonts w:cs="Arial"/>
          <w:color w:val="000000" w:themeColor="text1"/>
          <w:szCs w:val="20"/>
        </w:rPr>
      </w:pPr>
    </w:p>
    <w:p w:rsidR="005E68FD" w:rsidRDefault="005E68FD" w:rsidP="00600A98">
      <w:r>
        <w:t>Explicando o relator que a prisão antes do transito em julgado só pode ocorrer nos casos que estão tipificados no art. 312 do Código de Processo Penal, que são a exceção, e são usados para garantir a ordem pública. Para Marco Aurélio a antecipação da prisão acarreta na inversão da ordem natural do processo criminal, que é preciso primeiro que o acusado tenha sido considerado culpado e condenado para que depois fosse preso.</w:t>
      </w:r>
    </w:p>
    <w:p w:rsidR="005E68FD" w:rsidRDefault="00592257" w:rsidP="00600A98">
      <w:r>
        <w:t>De acordo com o ministro com a decisão do HC 126292 o enten</w:t>
      </w:r>
      <w:r w:rsidR="004A24FF">
        <w:t>dimento do Tribunal Federal mudou uma garantia deixando até embasada a possível reforma do Código de Processo Penal.</w:t>
      </w:r>
    </w:p>
    <w:p w:rsidR="004A24FF" w:rsidRDefault="004A24FF" w:rsidP="00BD50CF">
      <w:r>
        <w:t xml:space="preserve">Outra fala importante de seu voto foi a seguinte: </w:t>
      </w:r>
    </w:p>
    <w:p w:rsidR="00BD50CF" w:rsidRDefault="00BD50CF" w:rsidP="00BD50CF"/>
    <w:p w:rsidR="004A24FF" w:rsidRPr="00600A98" w:rsidRDefault="004A24FF" w:rsidP="00600A98">
      <w:pPr>
        <w:pStyle w:val="citdireta"/>
      </w:pPr>
      <w:r w:rsidRPr="00600A98">
        <w:t>Revela-se quadro lamentável, no qual o legislador alinhou-se ao Diploma Básico, enquanto este Tribunal dele afastou-se. Descabe, em face da univocidade do preceito, manejar argumentos metajurídicos, a servirem à subversão de garantia constitucional cujos contornos não deveriam ser ponderados, mas, sim, assegurados pelo Supremo, enquanto</w:t>
      </w:r>
      <w:r w:rsidR="00543E6D">
        <w:t xml:space="preserve"> última trincheira da cidadania.</w:t>
      </w:r>
    </w:p>
    <w:p w:rsidR="00BD50CF" w:rsidRDefault="00BD50CF" w:rsidP="00B75571">
      <w:pPr>
        <w:pStyle w:val="NormalWeb"/>
        <w:shd w:val="clear" w:color="auto" w:fill="FFFFFF"/>
        <w:spacing w:before="0" w:beforeAutospacing="0" w:after="0" w:afterAutospacing="0"/>
        <w:ind w:firstLine="851"/>
        <w:textAlignment w:val="top"/>
        <w:rPr>
          <w:rFonts w:ascii="Arial" w:hAnsi="Arial" w:cs="Arial"/>
          <w:color w:val="000000" w:themeColor="text1"/>
          <w:shd w:val="clear" w:color="auto" w:fill="FFFFFF"/>
        </w:rPr>
      </w:pPr>
    </w:p>
    <w:p w:rsidR="00376033" w:rsidRDefault="00DB40A4" w:rsidP="00600A98">
      <w:pPr>
        <w:rPr>
          <w:shd w:val="clear" w:color="auto" w:fill="FFFFFF"/>
        </w:rPr>
      </w:pPr>
      <w:r>
        <w:rPr>
          <w:shd w:val="clear" w:color="auto" w:fill="FFFFFF"/>
        </w:rPr>
        <w:t xml:space="preserve">Por fim, destacando o relator que devido </w:t>
      </w:r>
      <w:r w:rsidR="00376033">
        <w:rPr>
          <w:shd w:val="clear" w:color="auto" w:fill="FFFFFF"/>
        </w:rPr>
        <w:t>ao</w:t>
      </w:r>
      <w:r>
        <w:rPr>
          <w:shd w:val="clear" w:color="auto" w:fill="FFFFFF"/>
        </w:rPr>
        <w:t xml:space="preserve"> alto grau de devolução das sentenças penais condenatórias na esfera do Superior Tribunal de Justiça </w:t>
      </w:r>
      <w:r w:rsidR="00376033">
        <w:rPr>
          <w:shd w:val="clear" w:color="auto" w:fill="FFFFFF"/>
        </w:rPr>
        <w:t xml:space="preserve">que </w:t>
      </w:r>
      <w:r>
        <w:rPr>
          <w:shd w:val="clear" w:color="auto" w:fill="FFFFFF"/>
        </w:rPr>
        <w:t>mostram a obrigação do transito em julgado para que se possa ser executada a pena</w:t>
      </w:r>
      <w:r w:rsidR="00376033">
        <w:rPr>
          <w:shd w:val="clear" w:color="auto" w:fill="FFFFFF"/>
        </w:rPr>
        <w:t>. Marco Aurélio apresentou dados os seguintes dados:</w:t>
      </w:r>
    </w:p>
    <w:p w:rsidR="00BD50CF" w:rsidRDefault="00BD50CF" w:rsidP="00BD50CF">
      <w:pPr>
        <w:rPr>
          <w:shd w:val="clear" w:color="auto" w:fill="FFFFFF"/>
        </w:rPr>
      </w:pPr>
    </w:p>
    <w:p w:rsidR="00376033" w:rsidRPr="00600A98" w:rsidRDefault="00376033" w:rsidP="00600A98">
      <w:pPr>
        <w:pStyle w:val="citdireta"/>
      </w:pPr>
      <w:r w:rsidRPr="00600A98">
        <w:t>Dados do Relatório Estatístico do STJ, a taxa média de sucesso dos recursos especiais em matéria criminal variou, no período de 2008 a 2015, entre 29,30% e 49,31%. Salientou ainda que números apresentados pela Defensoria Pública do Estado de São Paulo apontam que, em fevereiro de 2015, 54% dos recursos especiais interpostos pela instituição foram ao menos parcialmente providos pelo STJ. Em março daquele ano, a taxa de êxito alcançou 65%. Os mesmos índices são em relação aos pedidos de habeas corpus, na razão de 48% em 2</w:t>
      </w:r>
      <w:r w:rsidR="00543E6D">
        <w:t>015 e de 49% até abril de 2016.</w:t>
      </w:r>
    </w:p>
    <w:p w:rsidR="00B75571" w:rsidRDefault="00B75571" w:rsidP="00B75571">
      <w:pPr>
        <w:autoSpaceDE w:val="0"/>
        <w:autoSpaceDN w:val="0"/>
        <w:adjustRightInd w:val="0"/>
        <w:ind w:right="-1"/>
        <w:rPr>
          <w:rFonts w:cs="Arial"/>
          <w:b/>
          <w:color w:val="000000" w:themeColor="text1"/>
          <w:szCs w:val="20"/>
          <w:shd w:val="clear" w:color="auto" w:fill="FFFFFF"/>
        </w:rPr>
      </w:pPr>
    </w:p>
    <w:p w:rsidR="00965161" w:rsidRDefault="00965161" w:rsidP="00B75571">
      <w:pPr>
        <w:autoSpaceDE w:val="0"/>
        <w:autoSpaceDN w:val="0"/>
        <w:adjustRightInd w:val="0"/>
        <w:ind w:right="-1"/>
        <w:rPr>
          <w:rFonts w:cs="Arial"/>
          <w:b/>
          <w:color w:val="000000" w:themeColor="text1"/>
          <w:szCs w:val="20"/>
          <w:shd w:val="clear" w:color="auto" w:fill="FFFFFF"/>
        </w:rPr>
      </w:pPr>
    </w:p>
    <w:p w:rsidR="004A24FF" w:rsidRPr="00BD50CF" w:rsidRDefault="00B75571" w:rsidP="00600A98">
      <w:pPr>
        <w:pStyle w:val="Titulo1"/>
        <w:rPr>
          <w:shd w:val="clear" w:color="auto" w:fill="FFFFFF"/>
        </w:rPr>
      </w:pPr>
      <w:r w:rsidRPr="00BD50CF">
        <w:rPr>
          <w:shd w:val="clear" w:color="auto" w:fill="FFFFFF"/>
        </w:rPr>
        <w:t>REPERCUSSÃO DO HC 152752</w:t>
      </w:r>
    </w:p>
    <w:p w:rsidR="00DB2B52" w:rsidRDefault="00DB2B52" w:rsidP="00600A98">
      <w:pPr>
        <w:rPr>
          <w:shd w:val="clear" w:color="auto" w:fill="FFFFFF"/>
        </w:rPr>
      </w:pPr>
      <w:r>
        <w:rPr>
          <w:shd w:val="clear" w:color="auto" w:fill="FFFFFF"/>
        </w:rPr>
        <w:t>O HC 152752 que ficou muito conhecido pelo motivo do paciente ser o ex-presidente Luiz Inácio Lula da Silva, que tinha por objetivo impedir a antecipação da prisão do ex-presidente. O HC foi negado por maioria dos votos do Supremo Tribunal Federal, indeferindo assim a duração do salvo-conduto que teria sido concedido a Lula.</w:t>
      </w:r>
    </w:p>
    <w:p w:rsidR="00DB2B52" w:rsidRDefault="00DB2B52" w:rsidP="00600A98">
      <w:pPr>
        <w:rPr>
          <w:shd w:val="clear" w:color="auto" w:fill="FFFFFF"/>
        </w:rPr>
      </w:pPr>
      <w:r>
        <w:rPr>
          <w:shd w:val="clear" w:color="auto" w:fill="FFFFFF"/>
        </w:rPr>
        <w:t xml:space="preserve">A maior parte dos ministros seguiram o voto do relator Edson Fachin, que seguia a linha do pensamento da jurisprudência do STF alegando que não existe ilegalidade tampouco alguma anormalidade na </w:t>
      </w:r>
      <w:r w:rsidR="00AE2234">
        <w:rPr>
          <w:shd w:val="clear" w:color="auto" w:fill="FFFFFF"/>
        </w:rPr>
        <w:t>decisão do STJ que se utilizou da decisão do HC 12629 que concede a execução da pena depois da condenação em segundo grau mesmo antes de ter transitado em julgado.</w:t>
      </w:r>
    </w:p>
    <w:p w:rsidR="00AE2234" w:rsidRDefault="00C95523" w:rsidP="00600A98">
      <w:pPr>
        <w:rPr>
          <w:shd w:val="clear" w:color="auto" w:fill="FFFFFF"/>
        </w:rPr>
      </w:pPr>
      <w:r>
        <w:rPr>
          <w:shd w:val="clear" w:color="auto" w:fill="FFFFFF"/>
        </w:rPr>
        <w:t>O relator justificou ao votar pelo indeferimento do HC que deveria ser mantido o respeito pelas decisões dos tribunais, ou seja, que fosse respeitado o que já teria sido decido uma vez no que se tratar de execução provisório antecipada da pena, pois até aquele momento não teria numa jurisprudência mudando esse entendimento que a casa tinha votado no ano de 2016.</w:t>
      </w:r>
    </w:p>
    <w:p w:rsidR="00C95523" w:rsidRDefault="00C95523" w:rsidP="00600A98">
      <w:pPr>
        <w:rPr>
          <w:shd w:val="clear" w:color="auto" w:fill="FFFFFF"/>
        </w:rPr>
      </w:pPr>
      <w:r>
        <w:rPr>
          <w:shd w:val="clear" w:color="auto" w:fill="FFFFFF"/>
        </w:rPr>
        <w:t xml:space="preserve">Acompanhou o voto do relator o ministro Alexandre de Moraes alegando que na prisão em segunda instancia não há nenhuma ilegalidade ou abuso do poder, tendo </w:t>
      </w:r>
      <w:r>
        <w:rPr>
          <w:shd w:val="clear" w:color="auto" w:fill="FFFFFF"/>
        </w:rPr>
        <w:lastRenderedPageBreak/>
        <w:t>em vista que esse entendimento já teria sido usado e ainda afirmou que o princípio da presunção de inocência carrega uma presunção relativa. Todavia, o ministro Alexandre de Moraes esquece que este princípio é uma garantia fundamental trazida pela constituição de 1988.</w:t>
      </w:r>
    </w:p>
    <w:p w:rsidR="002745AE" w:rsidRDefault="00C95523" w:rsidP="00600A98">
      <w:pPr>
        <w:rPr>
          <w:shd w:val="clear" w:color="auto" w:fill="FFFFFF"/>
        </w:rPr>
      </w:pPr>
      <w:r>
        <w:rPr>
          <w:shd w:val="clear" w:color="auto" w:fill="FFFFFF"/>
        </w:rPr>
        <w:t xml:space="preserve">Logo em seguida também votando pelo indeferimento do HC 152752 o ministro Roberto Barroso </w:t>
      </w:r>
      <w:r w:rsidR="0035726B">
        <w:rPr>
          <w:shd w:val="clear" w:color="auto" w:fill="FFFFFF"/>
        </w:rPr>
        <w:t xml:space="preserve">discorreu em sua fala que caso fosse concedido o HC como era o entendimento de 2009 até 2016, só iria trazer pontos negativos para com o sistema de justiça, pois ao seu ver essa decisão que não concedia a execução da pena em segundo grau sem o transito em julgado só trouxe atraso nos processos para que com isso muito deles foram prescritos dificultando assim a punição dos réus e trazendo para o sistema de justiça criminal uma falta de credibilidade para com a sociedade. </w:t>
      </w:r>
    </w:p>
    <w:p w:rsidR="0035726B" w:rsidRDefault="0035726B" w:rsidP="00600A98">
      <w:pPr>
        <w:rPr>
          <w:szCs w:val="24"/>
        </w:rPr>
      </w:pPr>
      <w:r w:rsidRPr="0035726B">
        <w:rPr>
          <w:szCs w:val="24"/>
        </w:rPr>
        <w:t>Também votando pelo indeferimento a ministra Rosa Weber que na votação do HC 126292 votou pelo deferimento, mudou de opinião, antes a ministra alegava que não via como chegar numa interpretação diferente da que é exposta na Constituição. Mas no HC</w:t>
      </w:r>
      <w:r>
        <w:rPr>
          <w:szCs w:val="24"/>
        </w:rPr>
        <w:t xml:space="preserve"> 152752 a ministra disse que prevalecia o entendimento do STF no qual a mesma tinha votado contra, agora alegando que a execução provisória não em um acordão de apelação não feria a presunção de inocência. </w:t>
      </w:r>
    </w:p>
    <w:p w:rsidR="0035726B" w:rsidRDefault="005A6531" w:rsidP="00600A98">
      <w:pPr>
        <w:rPr>
          <w:szCs w:val="24"/>
        </w:rPr>
      </w:pPr>
      <w:r>
        <w:rPr>
          <w:szCs w:val="24"/>
        </w:rPr>
        <w:t xml:space="preserve">O ministro Luiz Fux deu continuidade votando com relator, e disparou em sua fala que a presunção de inocência descrita no art. 5º, LVII, não impede a execução provisória da pena, porque a presunção de inocência é perdida com a condenação em segundo grau, pois o réu já é considerado culpado. </w:t>
      </w:r>
    </w:p>
    <w:p w:rsidR="00CC47F8" w:rsidRPr="0035726B" w:rsidRDefault="00CC47F8" w:rsidP="00600A98">
      <w:pPr>
        <w:rPr>
          <w:szCs w:val="24"/>
        </w:rPr>
      </w:pPr>
      <w:r>
        <w:rPr>
          <w:szCs w:val="24"/>
        </w:rPr>
        <w:t xml:space="preserve">A ministra Cármem Lúcia presidente do STF, deu seu voto conforme entendimento que tinha desde 2009, quando era aceita a antecipação da prisão, porque segundo ela, com a condenação no segundo grau já teria sido esgotado todos os recursos ordinários. </w:t>
      </w:r>
    </w:p>
    <w:p w:rsidR="002745AE" w:rsidRDefault="00CC47F8" w:rsidP="00600A98">
      <w:pPr>
        <w:rPr>
          <w:szCs w:val="24"/>
        </w:rPr>
      </w:pPr>
      <w:r w:rsidRPr="00AA3338">
        <w:rPr>
          <w:szCs w:val="24"/>
        </w:rPr>
        <w:t xml:space="preserve">Gilmar Mendes abriu divergência de forma parcial do relator, </w:t>
      </w:r>
      <w:r w:rsidR="00AA3338" w:rsidRPr="00AA3338">
        <w:rPr>
          <w:szCs w:val="24"/>
        </w:rPr>
        <w:t xml:space="preserve">dizendo que somente seria possível o início do cumprimento da pena do ex-presidente Lula </w:t>
      </w:r>
      <w:r w:rsidR="00AA3338">
        <w:rPr>
          <w:szCs w:val="24"/>
        </w:rPr>
        <w:t xml:space="preserve">apenas com o julgamento da matéria pelo STJ. Além disso destacou que a Constituição não faz distinção entre as discussões de HC ou ADC. </w:t>
      </w:r>
    </w:p>
    <w:p w:rsidR="00AA3338" w:rsidRDefault="00AA3338" w:rsidP="00600A98">
      <w:pPr>
        <w:rPr>
          <w:szCs w:val="24"/>
        </w:rPr>
      </w:pPr>
      <w:r>
        <w:rPr>
          <w:szCs w:val="24"/>
        </w:rPr>
        <w:t xml:space="preserve">Dias Toffoli deu continuidade </w:t>
      </w:r>
      <w:proofErr w:type="spellStart"/>
      <w:r>
        <w:rPr>
          <w:szCs w:val="24"/>
        </w:rPr>
        <w:t>a</w:t>
      </w:r>
      <w:proofErr w:type="spellEnd"/>
      <w:r>
        <w:rPr>
          <w:szCs w:val="24"/>
        </w:rPr>
        <w:t xml:space="preserve"> sua teoria na qual fundamentou sempre todos os seus votos quando relacionados a antecipação de execução de penal no segundo grau, que é no </w:t>
      </w:r>
      <w:r w:rsidR="0014350E">
        <w:rPr>
          <w:szCs w:val="24"/>
        </w:rPr>
        <w:t xml:space="preserve">necessário que tenha tido o julgamento no STF com o recurso especial para que com isso venha a ter repercussão geral e venha a ser aceita quando for levada para o recurso extraordinário pelo STF. </w:t>
      </w:r>
    </w:p>
    <w:p w:rsidR="00AA3338" w:rsidRDefault="00C42E36" w:rsidP="00600A98">
      <w:pPr>
        <w:rPr>
          <w:szCs w:val="24"/>
        </w:rPr>
      </w:pPr>
      <w:r>
        <w:rPr>
          <w:szCs w:val="24"/>
        </w:rPr>
        <w:lastRenderedPageBreak/>
        <w:t>Os ministros</w:t>
      </w:r>
      <w:r w:rsidR="0014350E">
        <w:rPr>
          <w:szCs w:val="24"/>
        </w:rPr>
        <w:t xml:space="preserve"> Ricardo </w:t>
      </w:r>
      <w:proofErr w:type="spellStart"/>
      <w:r w:rsidR="0014350E">
        <w:rPr>
          <w:szCs w:val="24"/>
        </w:rPr>
        <w:t>Lewandowski</w:t>
      </w:r>
      <w:proofErr w:type="spellEnd"/>
      <w:r w:rsidR="0014350E">
        <w:rPr>
          <w:szCs w:val="24"/>
        </w:rPr>
        <w:t xml:space="preserve"> e Marco Aurélio votaram pelo deferimento do HC do ex-presidente Lula, como vinha sendo fundamentado sempre por eles desde o HC 126292 em 2016, pois para eles o transito em julgada de uma decisão é o meio necessário para que venha chegar a execução da pena de maneira correta segundo a magna carta.</w:t>
      </w:r>
    </w:p>
    <w:p w:rsidR="00EE78FE" w:rsidRPr="00AA3338" w:rsidRDefault="00EE78FE" w:rsidP="00600A98">
      <w:pPr>
        <w:rPr>
          <w:szCs w:val="24"/>
        </w:rPr>
      </w:pPr>
    </w:p>
    <w:p w:rsidR="002745AE" w:rsidRDefault="00E754FA" w:rsidP="00EE78FE">
      <w:pPr>
        <w:pStyle w:val="Titulo1"/>
      </w:pPr>
      <w:r w:rsidRPr="00E754FA">
        <w:t>CONSIDERAÇÕES FINAIS</w:t>
      </w:r>
    </w:p>
    <w:p w:rsidR="0014350E" w:rsidRDefault="00ED1A0A" w:rsidP="00600A98">
      <w:pPr>
        <w:rPr>
          <w:szCs w:val="24"/>
        </w:rPr>
      </w:pPr>
      <w:r>
        <w:rPr>
          <w:szCs w:val="24"/>
        </w:rPr>
        <w:t xml:space="preserve">O presente artigo tem por finalidade abordar de forma contraria o entendimento do Supremo Tribunal Federal acerca da possibilidade de prisão decorrente de sentença penal condenatória antes do transito em </w:t>
      </w:r>
      <w:r w:rsidR="0001127B">
        <w:rPr>
          <w:szCs w:val="24"/>
        </w:rPr>
        <w:t>julgado, onde a corte suprema do país passou</w:t>
      </w:r>
      <w:r>
        <w:rPr>
          <w:szCs w:val="24"/>
        </w:rPr>
        <w:t xml:space="preserve"> a entender no ano de 2016 através do HC 126292 </w:t>
      </w:r>
      <w:r w:rsidR="0001127B">
        <w:rPr>
          <w:szCs w:val="24"/>
        </w:rPr>
        <w:t>que seria possível a prisão antes da sentença penal transitar em julgado.</w:t>
      </w:r>
    </w:p>
    <w:p w:rsidR="0001127B" w:rsidRDefault="0001127B" w:rsidP="00600A98">
      <w:pPr>
        <w:rPr>
          <w:szCs w:val="24"/>
        </w:rPr>
      </w:pPr>
      <w:r>
        <w:rPr>
          <w:szCs w:val="24"/>
        </w:rPr>
        <w:t>Com essa decisão o STF adotar um modelo de acordão que passa por cima de princípios e garantias fundamentais elencadas na Constituição da República, como por exemplo o princípio da presunção de inocência que foi cruelmente afrontado, não sendo levado em consideração todo o direito que nele esta condido, pois o princípio protege o cidadão de ser preso, desde que não tenha sido considerado culpado com a sentença penal condenatória transitada em julgado.</w:t>
      </w:r>
    </w:p>
    <w:p w:rsidR="00620CE7" w:rsidRDefault="00186DDF" w:rsidP="00600A98">
      <w:pPr>
        <w:rPr>
          <w:szCs w:val="24"/>
        </w:rPr>
      </w:pPr>
      <w:r>
        <w:rPr>
          <w:szCs w:val="24"/>
        </w:rPr>
        <w:t>O princípio da presunção de inocência busca uma garantia maior através do artigo 283 do Código de Processo Penal, no que dar ao réu o direito de ser preso somente depois do transito em julgado da sentença condenatória, desde que não tenha um decreto de prisão cautelar ou em flagrante. Como é exposto no 5</w:t>
      </w:r>
      <w:r>
        <w:rPr>
          <w:sz w:val="26"/>
          <w:szCs w:val="24"/>
        </w:rPr>
        <w:t xml:space="preserve">º, inciso </w:t>
      </w:r>
      <w:r w:rsidRPr="00186DDF">
        <w:rPr>
          <w:szCs w:val="24"/>
        </w:rPr>
        <w:t>LVII, da Constituição Federal, ni</w:t>
      </w:r>
      <w:r>
        <w:rPr>
          <w:szCs w:val="24"/>
        </w:rPr>
        <w:t>nguém poderá ser preso antes do transito em julgado, sendo bem claro e taxativo que toda e qualquer prisão desde de que não seja cautelar ou em flagrante delito e fundamentadas pelo juiz competente, essa prisão estará sendo ilegal.</w:t>
      </w:r>
    </w:p>
    <w:p w:rsidR="00DA4DEE" w:rsidRDefault="00DA4DEE" w:rsidP="00600A98">
      <w:pPr>
        <w:rPr>
          <w:szCs w:val="24"/>
        </w:rPr>
      </w:pPr>
      <w:r>
        <w:rPr>
          <w:szCs w:val="24"/>
        </w:rPr>
        <w:t>Assim, mostrando a inconstitucionalidade da decisão que faz com que o acusado perder vários direitos protegidos pela carta maior, fazendo com que os cidadãos sofram com a antecipação de uma prisão, e sendo julgado também pela sociedade podendo este ainda reverter totalmente o quadro sendo considerado inocente depois de posto os últimos recursos que lhe são concedidos por direito podendo assim recorrer em liberdade.</w:t>
      </w:r>
    </w:p>
    <w:p w:rsidR="00186DDF" w:rsidRPr="00186DDF" w:rsidRDefault="00DA4DEE" w:rsidP="00600A98">
      <w:pPr>
        <w:rPr>
          <w:sz w:val="26"/>
          <w:szCs w:val="24"/>
        </w:rPr>
      </w:pPr>
      <w:r>
        <w:rPr>
          <w:szCs w:val="24"/>
        </w:rPr>
        <w:lastRenderedPageBreak/>
        <w:t xml:space="preserve">Salientando que o </w:t>
      </w:r>
      <w:r w:rsidR="00521A85">
        <w:rPr>
          <w:szCs w:val="24"/>
        </w:rPr>
        <w:t>princípio</w:t>
      </w:r>
      <w:r>
        <w:rPr>
          <w:szCs w:val="24"/>
        </w:rPr>
        <w:t xml:space="preserve"> da presunção de inocência não defende o réu que cometeu um crime de ser punido, mas que se for realmente culpado a pena só venha a ser aplicada após o processo, pois, somente com o fim deste é que </w:t>
      </w:r>
      <w:r w:rsidR="00521A85">
        <w:rPr>
          <w:szCs w:val="24"/>
        </w:rPr>
        <w:t>surge a efetivação do direito material evidenciando o delito com a fixação da pena, antes disso o acusado tem o direito de recorrer em liberdade.</w:t>
      </w:r>
    </w:p>
    <w:p w:rsidR="00A835C3" w:rsidRDefault="00521A85" w:rsidP="00600A98">
      <w:pPr>
        <w:rPr>
          <w:szCs w:val="24"/>
        </w:rPr>
      </w:pPr>
      <w:r>
        <w:rPr>
          <w:szCs w:val="24"/>
        </w:rPr>
        <w:t>Quando se é trato de matéria de direitos fundamentais a interpretação da Constituição Federal somente poderá ser feita de forma ampliativa e nunca restritiva, e com essa decisão nos como cidadãos passamos por um momento muito complicado, onde os direitos que nos são garantidos pela constituição então sendo desprezados pelo STF, por uma opressão midiática com o caso do HC 152752 no qual o paciente era o ex-presidente Lula, votando assim os ministros não com base na Constituição Federal</w:t>
      </w:r>
      <w:r w:rsidR="00A835C3">
        <w:rPr>
          <w:szCs w:val="24"/>
        </w:rPr>
        <w:t>, mas sim com interpretações da Constituição para satisfazer uma parcela da sociedade, esquecendo que com esse tipo de atitude o STF nos deixa sem garantias e gerando insegurança jurídica.</w:t>
      </w:r>
    </w:p>
    <w:p w:rsidR="00521A85" w:rsidRDefault="00A835C3" w:rsidP="00600A98">
      <w:pPr>
        <w:rPr>
          <w:szCs w:val="24"/>
        </w:rPr>
      </w:pPr>
      <w:r>
        <w:rPr>
          <w:szCs w:val="24"/>
        </w:rPr>
        <w:t>Fazendo com que outras pessoas que vierem a ser acusadas de crimes tenham sua prisão antecipada e perdendo vários direitos fundamentais, apenas para tentar mostrar a mídia que STF está junto com uma determinada população e digamos que essa parcela esteja insatisfeita com o crime do acusado, mas que esse tem direitos expressamente expostos na carta maior como todo e qualquer cidadão.</w:t>
      </w:r>
    </w:p>
    <w:p w:rsidR="00A835C3" w:rsidRDefault="00A835C3" w:rsidP="00600A98">
      <w:pPr>
        <w:rPr>
          <w:szCs w:val="24"/>
        </w:rPr>
      </w:pPr>
      <w:r>
        <w:rPr>
          <w:szCs w:val="24"/>
        </w:rPr>
        <w:t xml:space="preserve">Com isso, fica claro que com essa decisão o Supremo Tribunal Federal, fere um texto que é taxativo, sendo impossível fugir da letra fria da lei como é exposto no art. 5º, LVII, da Constituição Federal e no art. 283 do Código de Processo Penal, para tomar de base e fundamentar suas decisões e garantir um </w:t>
      </w:r>
      <w:proofErr w:type="gramStart"/>
      <w:r w:rsidR="00965161">
        <w:rPr>
          <w:szCs w:val="24"/>
        </w:rPr>
        <w:t>bem estar</w:t>
      </w:r>
      <w:proofErr w:type="gramEnd"/>
      <w:r>
        <w:rPr>
          <w:szCs w:val="24"/>
        </w:rPr>
        <w:t xml:space="preserve"> para com a sociedade com todos os direitos que lhe são devidos.</w:t>
      </w:r>
    </w:p>
    <w:p w:rsidR="00965161" w:rsidRDefault="00965161" w:rsidP="00600A98">
      <w:pPr>
        <w:rPr>
          <w:szCs w:val="24"/>
        </w:rPr>
      </w:pPr>
      <w:r>
        <w:rPr>
          <w:szCs w:val="24"/>
        </w:rPr>
        <w:t>Sendo bem clara a Constituição Federal no que se trata de presunção de inocência, não tem como intervir com interpretação para tentar mudar o que o texto deixa claro. O STF agindo dessa maneira poderá abrir brechas para que out</w:t>
      </w:r>
      <w:r w:rsidR="003B0794">
        <w:rPr>
          <w:szCs w:val="24"/>
        </w:rPr>
        <w:t>ras interpretações venham a existem sem fundamento algum. Essa decisão poderá abrir precedentes que não estão arrolados na magna carta por meio de interpretação sendo o único prejudicado o cidadão.</w:t>
      </w:r>
    </w:p>
    <w:p w:rsidR="00E754FA" w:rsidRDefault="00E754FA" w:rsidP="00165205">
      <w:pPr>
        <w:autoSpaceDE w:val="0"/>
        <w:autoSpaceDN w:val="0"/>
        <w:adjustRightInd w:val="0"/>
        <w:ind w:right="-568"/>
        <w:rPr>
          <w:rFonts w:ascii="Times New Roman" w:hAnsi="Times New Roman"/>
          <w:b/>
          <w:szCs w:val="24"/>
        </w:rPr>
      </w:pPr>
    </w:p>
    <w:p w:rsidR="00E754FA" w:rsidRPr="00E754FA" w:rsidRDefault="00E754FA" w:rsidP="00165205">
      <w:pPr>
        <w:autoSpaceDE w:val="0"/>
        <w:autoSpaceDN w:val="0"/>
        <w:adjustRightInd w:val="0"/>
        <w:ind w:right="-568"/>
        <w:rPr>
          <w:rFonts w:ascii="Times New Roman" w:hAnsi="Times New Roman"/>
          <w:b/>
          <w:sz w:val="28"/>
          <w:szCs w:val="24"/>
        </w:rPr>
      </w:pPr>
    </w:p>
    <w:p w:rsidR="00E754FA" w:rsidRPr="00620CE7" w:rsidRDefault="00E754FA" w:rsidP="00945190">
      <w:pPr>
        <w:pStyle w:val="Titulo1"/>
        <w:rPr>
          <w:sz w:val="28"/>
        </w:rPr>
      </w:pPr>
      <w:r w:rsidRPr="00620CE7">
        <w:t>ABSTRACT</w:t>
      </w:r>
    </w:p>
    <w:p w:rsidR="00620CE7" w:rsidRPr="00620CE7" w:rsidRDefault="00620CE7" w:rsidP="00B11B94">
      <w:pPr>
        <w:pStyle w:val="resumo"/>
      </w:pPr>
      <w:r w:rsidRPr="00620CE7">
        <w:lastRenderedPageBreak/>
        <w:t>The purpose of this study is to clarify the problematic about the new decisions of the Federal Supreme Court involving the possibility of arrest resulting from a conviction before the final judgment. Through articles 5, section LVII, Federal Constitution and article 283 of the Code of Criminal Procedure and some books that deal with the subject so that together prove the existence of inconsistency in the decisions that are serving as a parameter for all judges of the matter. Based on this, the present article objectively shows that the pri</w:t>
      </w:r>
      <w:r w:rsidR="00B743BB">
        <w:t xml:space="preserve">nciple of presumption of </w:t>
      </w:r>
      <w:r w:rsidRPr="00620CE7">
        <w:t>innocence in the Magna Carta is being wounded with this decision and violating a fundamental right protected by the Federal Constitution.</w:t>
      </w:r>
    </w:p>
    <w:p w:rsidR="00C81F15" w:rsidRPr="00620CE7" w:rsidRDefault="00600A98" w:rsidP="00FF16BD">
      <w:pPr>
        <w:pStyle w:val="resumo"/>
      </w:pPr>
      <w:r>
        <w:t>KEY</w:t>
      </w:r>
      <w:r w:rsidR="006541F0">
        <w:t xml:space="preserve"> </w:t>
      </w:r>
      <w:r w:rsidR="00620CE7" w:rsidRPr="00620CE7">
        <w:t>WORDS: Criminal conviction. Presumption of innocence. Federal Constitution.</w:t>
      </w:r>
    </w:p>
    <w:p w:rsidR="00560331" w:rsidRDefault="00560331" w:rsidP="00600A98">
      <w:pPr>
        <w:autoSpaceDE w:val="0"/>
        <w:autoSpaceDN w:val="0"/>
        <w:adjustRightInd w:val="0"/>
        <w:ind w:right="-568" w:firstLine="0"/>
        <w:rPr>
          <w:rFonts w:ascii="Times New Roman" w:hAnsi="Times New Roman"/>
          <w:b/>
          <w:szCs w:val="24"/>
        </w:rPr>
      </w:pPr>
    </w:p>
    <w:p w:rsidR="00560331" w:rsidRDefault="00560331" w:rsidP="00165205">
      <w:pPr>
        <w:autoSpaceDE w:val="0"/>
        <w:autoSpaceDN w:val="0"/>
        <w:adjustRightInd w:val="0"/>
        <w:ind w:right="-568"/>
        <w:rPr>
          <w:rFonts w:ascii="Times New Roman" w:hAnsi="Times New Roman"/>
          <w:b/>
          <w:szCs w:val="24"/>
        </w:rPr>
      </w:pPr>
    </w:p>
    <w:p w:rsidR="00165205" w:rsidRPr="00C81F15" w:rsidRDefault="00165205" w:rsidP="00DC4487">
      <w:pPr>
        <w:pStyle w:val="Titulo1"/>
        <w:numPr>
          <w:ilvl w:val="0"/>
          <w:numId w:val="0"/>
        </w:numPr>
        <w:ind w:left="357" w:hanging="357"/>
        <w:jc w:val="center"/>
      </w:pPr>
      <w:r w:rsidRPr="00C81F15">
        <w:t>REFERÊNCIAS</w:t>
      </w:r>
    </w:p>
    <w:p w:rsidR="00C82299" w:rsidRPr="00C81F15" w:rsidRDefault="00273B40" w:rsidP="00F72F98">
      <w:pPr>
        <w:pStyle w:val="referencias"/>
        <w:spacing w:after="240"/>
        <w:rPr>
          <w:spacing w:val="2"/>
        </w:rPr>
      </w:pPr>
      <w:r>
        <w:rPr>
          <w:spacing w:val="2"/>
        </w:rPr>
        <w:t xml:space="preserve">BRASIL. </w:t>
      </w:r>
      <w:hyperlink r:id="rId11" w:tooltip="CONSTITUIÇÃO DA REPÚBLICA FEDERATIVA DO BRASIL DE 1988" w:history="1">
        <w:r w:rsidR="00C82299" w:rsidRPr="00C81F15">
          <w:rPr>
            <w:rStyle w:val="Hyperlink"/>
            <w:color w:val="auto"/>
            <w:spacing w:val="2"/>
            <w:u w:val="none"/>
          </w:rPr>
          <w:t>Constituição</w:t>
        </w:r>
      </w:hyperlink>
      <w:r>
        <w:rPr>
          <w:spacing w:val="2"/>
        </w:rPr>
        <w:t xml:space="preserve"> (1998). </w:t>
      </w:r>
      <w:hyperlink r:id="rId12" w:tooltip="CONSTITUIÇÃO DA REPÚBLICA FEDERATIVA DO BRASIL DE 1988" w:history="1">
        <w:r w:rsidR="00C82299" w:rsidRPr="00C81F15">
          <w:rPr>
            <w:rStyle w:val="Hyperlink"/>
            <w:bCs/>
            <w:color w:val="auto"/>
            <w:spacing w:val="2"/>
            <w:u w:val="none"/>
          </w:rPr>
          <w:t>Constituição da Republica Federativa do Brasil</w:t>
        </w:r>
      </w:hyperlink>
      <w:r>
        <w:rPr>
          <w:bCs/>
          <w:spacing w:val="2"/>
        </w:rPr>
        <w:t xml:space="preserve">: </w:t>
      </w:r>
      <w:r w:rsidR="00C82299" w:rsidRPr="00C81F15">
        <w:rPr>
          <w:spacing w:val="2"/>
        </w:rPr>
        <w:t>promulgada em 05 de outubro de 1988. Diário Oficial da República Federativa do Brasil, Brasília, DF, 05 out. 1998. Disponível em: &lt;</w:t>
      </w:r>
      <w:hyperlink r:id="rId13" w:tgtFrame="_blank" w:history="1">
        <w:r w:rsidR="00C82299" w:rsidRPr="00C81F15">
          <w:rPr>
            <w:rStyle w:val="Hyperlink"/>
            <w:color w:val="auto"/>
            <w:spacing w:val="2"/>
            <w:u w:val="none"/>
          </w:rPr>
          <w:t>http://www.planalto.gov.br/ccivil_03</w:t>
        </w:r>
      </w:hyperlink>
      <w:hyperlink r:id="rId14" w:tooltip="CONSTITUIÇÃO DA REPÚBLICA FEDERATIVA DO BRASIL DE 1988" w:history="1">
        <w:r w:rsidR="00C82299" w:rsidRPr="00C81F15">
          <w:rPr>
            <w:rStyle w:val="Hyperlink"/>
            <w:color w:val="auto"/>
            <w:spacing w:val="2"/>
            <w:u w:val="none"/>
          </w:rPr>
          <w:t>/constituição</w:t>
        </w:r>
      </w:hyperlink>
      <w:hyperlink r:id="rId15" w:tooltip="CONSTITUIÇÃO DA REPÚBLICA FEDERATIVA DO BRASIL DE 1988" w:history="1">
        <w:r w:rsidR="00C82299" w:rsidRPr="00C81F15">
          <w:rPr>
            <w:rStyle w:val="Hyperlink"/>
            <w:color w:val="auto"/>
            <w:spacing w:val="2"/>
            <w:u w:val="none"/>
          </w:rPr>
          <w:t>/constituição</w:t>
        </w:r>
      </w:hyperlink>
      <w:r w:rsidR="00C82299" w:rsidRPr="00C81F15">
        <w:rPr>
          <w:spacing w:val="2"/>
        </w:rPr>
        <w:t xml:space="preserve">. </w:t>
      </w:r>
      <w:proofErr w:type="spellStart"/>
      <w:r w:rsidR="00C82299" w:rsidRPr="00C81F15">
        <w:rPr>
          <w:spacing w:val="2"/>
        </w:rPr>
        <w:t>Htm</w:t>
      </w:r>
      <w:proofErr w:type="spellEnd"/>
      <w:r w:rsidR="00C82299" w:rsidRPr="00C81F15">
        <w:rPr>
          <w:spacing w:val="2"/>
        </w:rPr>
        <w:t>&gt;. Acesso em 01 nov. 2017.</w:t>
      </w:r>
    </w:p>
    <w:p w:rsidR="00C82299" w:rsidRPr="00C82299" w:rsidRDefault="00273B40" w:rsidP="00F72F98">
      <w:pPr>
        <w:pStyle w:val="referencias"/>
        <w:spacing w:after="240"/>
        <w:rPr>
          <w:spacing w:val="2"/>
        </w:rPr>
      </w:pPr>
      <w:r>
        <w:rPr>
          <w:spacing w:val="2"/>
        </w:rPr>
        <w:t xml:space="preserve">BRASIL, </w:t>
      </w:r>
      <w:hyperlink r:id="rId16" w:tooltip="Decreto-lei nº 3.689, de 3 de outubro de 1941." w:history="1">
        <w:r w:rsidR="00C82299" w:rsidRPr="00C81F15">
          <w:rPr>
            <w:rStyle w:val="Hyperlink"/>
            <w:bCs/>
            <w:color w:val="auto"/>
            <w:spacing w:val="2"/>
            <w:u w:val="none"/>
          </w:rPr>
          <w:t>Código de Processo Penal</w:t>
        </w:r>
      </w:hyperlink>
      <w:r>
        <w:rPr>
          <w:bCs/>
          <w:spacing w:val="2"/>
        </w:rPr>
        <w:t xml:space="preserve">. </w:t>
      </w:r>
      <w:r>
        <w:rPr>
          <w:spacing w:val="2"/>
        </w:rPr>
        <w:t xml:space="preserve">Decreto-Lei </w:t>
      </w:r>
      <w:hyperlink r:id="rId17" w:tooltip="Decreto-lei nº 3.689, de 3 de outubro de 1941." w:history="1">
        <w:r w:rsidR="00C82299" w:rsidRPr="00C81F15">
          <w:rPr>
            <w:rStyle w:val="Hyperlink"/>
            <w:color w:val="auto"/>
            <w:spacing w:val="2"/>
            <w:u w:val="none"/>
          </w:rPr>
          <w:t>3.689</w:t>
        </w:r>
      </w:hyperlink>
      <w:r>
        <w:rPr>
          <w:spacing w:val="2"/>
        </w:rPr>
        <w:t xml:space="preserve"> </w:t>
      </w:r>
      <w:r w:rsidR="00C82299" w:rsidRPr="00C81F15">
        <w:rPr>
          <w:spacing w:val="2"/>
        </w:rPr>
        <w:t>de 3</w:t>
      </w:r>
      <w:r>
        <w:rPr>
          <w:spacing w:val="2"/>
        </w:rPr>
        <w:t xml:space="preserve"> de Outubro de 1941. Institui o </w:t>
      </w:r>
      <w:hyperlink r:id="rId18" w:tooltip="Decreto-lei nº 3.689, de 3 de outubro de 1941." w:history="1">
        <w:r w:rsidR="00C82299" w:rsidRPr="00C81F15">
          <w:rPr>
            <w:rStyle w:val="Hyperlink"/>
            <w:color w:val="auto"/>
            <w:spacing w:val="2"/>
            <w:u w:val="none"/>
          </w:rPr>
          <w:t>Código de Processo Penal</w:t>
        </w:r>
      </w:hyperlink>
      <w:r w:rsidR="007531DF">
        <w:rPr>
          <w:spacing w:val="2"/>
        </w:rPr>
        <w:t>. Disponível em</w:t>
      </w:r>
      <w:r w:rsidR="00C82299" w:rsidRPr="00C81F15">
        <w:rPr>
          <w:spacing w:val="2"/>
        </w:rPr>
        <w:t>. Acesso em: 03 nov</w:t>
      </w:r>
      <w:r w:rsidR="00C82299">
        <w:rPr>
          <w:spacing w:val="2"/>
        </w:rPr>
        <w:t>. 2017</w:t>
      </w:r>
    </w:p>
    <w:p w:rsidR="00C82299" w:rsidRDefault="007531DF" w:rsidP="00F72F98">
      <w:pPr>
        <w:pStyle w:val="referencias"/>
        <w:spacing w:after="240"/>
        <w:rPr>
          <w:spacing w:val="2"/>
          <w:szCs w:val="24"/>
          <w:shd w:val="clear" w:color="auto" w:fill="FFFFFF"/>
        </w:rPr>
      </w:pPr>
      <w:r>
        <w:rPr>
          <w:spacing w:val="2"/>
          <w:szCs w:val="24"/>
          <w:shd w:val="clear" w:color="auto" w:fill="FFFFFF"/>
        </w:rPr>
        <w:t xml:space="preserve">DELMANTO, C. </w:t>
      </w:r>
      <w:hyperlink r:id="rId19" w:tooltip="Decreto-lei no 2.848, de 7 de dezembro de 1940." w:history="1">
        <w:r w:rsidR="002F0DBE" w:rsidRPr="005F7F72">
          <w:rPr>
            <w:rStyle w:val="Hyperlink"/>
            <w:b/>
            <w:iCs/>
            <w:color w:val="auto"/>
            <w:spacing w:val="2"/>
            <w:szCs w:val="24"/>
            <w:u w:val="none"/>
          </w:rPr>
          <w:t>Código Penal</w:t>
        </w:r>
      </w:hyperlink>
      <w:r w:rsidRPr="005F7F72">
        <w:rPr>
          <w:b/>
          <w:iCs/>
          <w:spacing w:val="2"/>
          <w:szCs w:val="24"/>
          <w:shd w:val="clear" w:color="auto" w:fill="FFFFFF"/>
        </w:rPr>
        <w:t xml:space="preserve"> </w:t>
      </w:r>
      <w:r w:rsidR="002F0DBE" w:rsidRPr="005F7F72">
        <w:rPr>
          <w:b/>
          <w:iCs/>
          <w:spacing w:val="2"/>
          <w:szCs w:val="24"/>
          <w:shd w:val="clear" w:color="auto" w:fill="FFFFFF"/>
        </w:rPr>
        <w:t>Comentad</w:t>
      </w:r>
      <w:r w:rsidR="002F0DBE" w:rsidRPr="00C81F15">
        <w:rPr>
          <w:i/>
          <w:iCs/>
          <w:spacing w:val="2"/>
          <w:szCs w:val="24"/>
          <w:shd w:val="clear" w:color="auto" w:fill="FFFFFF"/>
        </w:rPr>
        <w:t>o</w:t>
      </w:r>
      <w:r w:rsidR="002F0DBE" w:rsidRPr="00C81F15">
        <w:rPr>
          <w:spacing w:val="2"/>
          <w:szCs w:val="24"/>
          <w:shd w:val="clear" w:color="auto" w:fill="FFFFFF"/>
        </w:rPr>
        <w:t>.</w:t>
      </w:r>
      <w:r w:rsidR="00C82299">
        <w:rPr>
          <w:spacing w:val="2"/>
          <w:szCs w:val="24"/>
          <w:shd w:val="clear" w:color="auto" w:fill="FFFFFF"/>
        </w:rPr>
        <w:t xml:space="preserve"> Rio de Janeiro: Renovar, 2002.</w:t>
      </w:r>
    </w:p>
    <w:p w:rsidR="002F0DBE" w:rsidRDefault="002F0DBE" w:rsidP="00F72F98">
      <w:pPr>
        <w:pStyle w:val="referencias"/>
        <w:spacing w:after="240"/>
        <w:rPr>
          <w:spacing w:val="2"/>
          <w:szCs w:val="24"/>
          <w:shd w:val="clear" w:color="auto" w:fill="FFFFFF"/>
        </w:rPr>
      </w:pPr>
      <w:r w:rsidRPr="00C81F15">
        <w:rPr>
          <w:spacing w:val="2"/>
          <w:szCs w:val="24"/>
          <w:shd w:val="clear" w:color="auto" w:fill="FFFFFF"/>
        </w:rPr>
        <w:t>GUEDES, N</w:t>
      </w:r>
      <w:r w:rsidR="00E82730">
        <w:rPr>
          <w:spacing w:val="2"/>
          <w:szCs w:val="24"/>
          <w:shd w:val="clear" w:color="auto" w:fill="FFFFFF"/>
        </w:rPr>
        <w:t>.</w:t>
      </w:r>
      <w:r w:rsidRPr="00C81F15">
        <w:rPr>
          <w:spacing w:val="2"/>
          <w:szCs w:val="24"/>
          <w:shd w:val="clear" w:color="auto" w:fill="FFFFFF"/>
        </w:rPr>
        <w:t xml:space="preserve"> A importância de </w:t>
      </w:r>
      <w:proofErr w:type="spellStart"/>
      <w:r w:rsidRPr="00C81F15">
        <w:rPr>
          <w:spacing w:val="2"/>
          <w:szCs w:val="24"/>
          <w:shd w:val="clear" w:color="auto" w:fill="FFFFFF"/>
        </w:rPr>
        <w:t>Dworkin</w:t>
      </w:r>
      <w:proofErr w:type="spellEnd"/>
      <w:r w:rsidRPr="00C81F15">
        <w:rPr>
          <w:spacing w:val="2"/>
          <w:szCs w:val="24"/>
          <w:shd w:val="clear" w:color="auto" w:fill="FFFFFF"/>
        </w:rPr>
        <w:t xml:space="preserve"> para a teoria dos princípios. Disponível em: &lt;</w:t>
      </w:r>
      <w:hyperlink r:id="rId20" w:tgtFrame="_blank" w:history="1">
        <w:r w:rsidRPr="00C81F15">
          <w:rPr>
            <w:rStyle w:val="Hyperlink"/>
            <w:color w:val="auto"/>
            <w:spacing w:val="2"/>
            <w:szCs w:val="24"/>
            <w:u w:val="none"/>
            <w:shd w:val="clear" w:color="auto" w:fill="FFFFFF"/>
          </w:rPr>
          <w:t>http://www.conjur.com.br/2012-nov-05/constituição-poder-ronald-dworkin-teoria-principios</w:t>
        </w:r>
      </w:hyperlink>
      <w:r w:rsidR="008C748A" w:rsidRPr="00C81F15">
        <w:rPr>
          <w:spacing w:val="2"/>
          <w:szCs w:val="24"/>
          <w:shd w:val="clear" w:color="auto" w:fill="FFFFFF"/>
        </w:rPr>
        <w:t xml:space="preserve">&gt;. </w:t>
      </w:r>
      <w:r w:rsidR="009530D5">
        <w:rPr>
          <w:spacing w:val="2"/>
          <w:szCs w:val="24"/>
          <w:shd w:val="clear" w:color="auto" w:fill="FFFFFF"/>
        </w:rPr>
        <w:br/>
      </w:r>
      <w:r w:rsidR="008C748A" w:rsidRPr="00C81F15">
        <w:rPr>
          <w:spacing w:val="2"/>
          <w:szCs w:val="24"/>
          <w:shd w:val="clear" w:color="auto" w:fill="FFFFFF"/>
        </w:rPr>
        <w:t>Acesso em: 03 nov</w:t>
      </w:r>
      <w:r w:rsidRPr="00C81F15">
        <w:rPr>
          <w:spacing w:val="2"/>
          <w:szCs w:val="24"/>
          <w:shd w:val="clear" w:color="auto" w:fill="FFFFFF"/>
        </w:rPr>
        <w:t>. 2017.</w:t>
      </w:r>
    </w:p>
    <w:p w:rsidR="002F0DBE" w:rsidRPr="00C81F15" w:rsidRDefault="002F0DBE" w:rsidP="00F72F98">
      <w:pPr>
        <w:pStyle w:val="referencias"/>
        <w:spacing w:after="240"/>
        <w:rPr>
          <w:spacing w:val="2"/>
          <w:szCs w:val="24"/>
          <w:shd w:val="clear" w:color="auto" w:fill="FFFFFF"/>
        </w:rPr>
      </w:pPr>
      <w:r w:rsidRPr="00C81F15">
        <w:rPr>
          <w:spacing w:val="2"/>
          <w:szCs w:val="24"/>
          <w:shd w:val="clear" w:color="auto" w:fill="FFFFFF"/>
        </w:rPr>
        <w:t>Supremo Tribunal Federal. Habeas Corpus 126.292 São Paulo. &lt;</w:t>
      </w:r>
      <w:hyperlink r:id="rId21" w:tgtFrame="_blank" w:history="1">
        <w:r w:rsidRPr="00C81F15">
          <w:rPr>
            <w:rStyle w:val="Hyperlink"/>
            <w:color w:val="auto"/>
            <w:spacing w:val="2"/>
            <w:szCs w:val="24"/>
            <w:u w:val="none"/>
            <w:shd w:val="clear" w:color="auto" w:fill="FFFFFF"/>
          </w:rPr>
          <w:t>http://redir.stf.jus.br/paginadorpub/paginador.jsp?docTP=TP&amp;docID=10964246</w:t>
        </w:r>
      </w:hyperlink>
      <w:r w:rsidR="008C748A" w:rsidRPr="00C81F15">
        <w:rPr>
          <w:spacing w:val="2"/>
          <w:szCs w:val="24"/>
          <w:shd w:val="clear" w:color="auto" w:fill="FFFFFF"/>
        </w:rPr>
        <w:t>&gt;. Acesso e</w:t>
      </w:r>
      <w:r w:rsidR="003A17C4">
        <w:rPr>
          <w:spacing w:val="2"/>
          <w:szCs w:val="24"/>
          <w:shd w:val="clear" w:color="auto" w:fill="FFFFFF"/>
        </w:rPr>
        <w:t>m:</w:t>
      </w:r>
      <w:r w:rsidR="008C748A" w:rsidRPr="00C81F15">
        <w:rPr>
          <w:spacing w:val="2"/>
          <w:szCs w:val="24"/>
          <w:shd w:val="clear" w:color="auto" w:fill="FFFFFF"/>
        </w:rPr>
        <w:t xml:space="preserve"> 01 nov</w:t>
      </w:r>
      <w:r w:rsidRPr="00C81F15">
        <w:rPr>
          <w:spacing w:val="2"/>
          <w:szCs w:val="24"/>
          <w:shd w:val="clear" w:color="auto" w:fill="FFFFFF"/>
        </w:rPr>
        <w:t>. 2017.</w:t>
      </w:r>
    </w:p>
    <w:p w:rsidR="00165205" w:rsidRPr="00B81A01" w:rsidRDefault="00A93CE9" w:rsidP="00F72F98">
      <w:pPr>
        <w:pStyle w:val="referencias"/>
        <w:spacing w:after="240"/>
      </w:pPr>
      <w:r w:rsidRPr="00B81A01">
        <w:t>RAMOS, A</w:t>
      </w:r>
      <w:r w:rsidR="00EC06CD">
        <w:t>.</w:t>
      </w:r>
      <w:r w:rsidRPr="00B81A01">
        <w:t xml:space="preserve"> de C. </w:t>
      </w:r>
      <w:r w:rsidRPr="00EC06CD">
        <w:rPr>
          <w:b/>
        </w:rPr>
        <w:t>Teoria Geral dos Direitos Humanos na ordem internacional</w:t>
      </w:r>
      <w:r w:rsidRPr="00B81A01">
        <w:t>. São Paulo: Saraiva, 2011.</w:t>
      </w:r>
    </w:p>
    <w:p w:rsidR="00C82299" w:rsidRDefault="00E82730" w:rsidP="00F72F98">
      <w:pPr>
        <w:pStyle w:val="referencias"/>
        <w:spacing w:after="240"/>
        <w:rPr>
          <w:rFonts w:ascii="Times New Roman" w:hAnsi="Times New Roman"/>
          <w:b/>
          <w:szCs w:val="24"/>
        </w:rPr>
      </w:pPr>
      <w:r>
        <w:t>LENZA</w:t>
      </w:r>
      <w:r w:rsidR="007A21D8">
        <w:t xml:space="preserve">, P. </w:t>
      </w:r>
      <w:r w:rsidR="007A21D8" w:rsidRPr="00FD2A4A">
        <w:rPr>
          <w:b/>
        </w:rPr>
        <w:t>Direito constitucional esquematizado</w:t>
      </w:r>
      <w:r w:rsidR="007A21D8">
        <w:t>. São Paul: Saraiva,</w:t>
      </w:r>
      <w:r w:rsidR="00F72F98">
        <w:t xml:space="preserve"> </w:t>
      </w:r>
      <w:r w:rsidR="007A21D8">
        <w:t>2014.</w:t>
      </w:r>
    </w:p>
    <w:p w:rsidR="00F72F98" w:rsidRDefault="00F72F98">
      <w:pPr>
        <w:pStyle w:val="referencias"/>
        <w:rPr>
          <w:rFonts w:ascii="Times New Roman" w:hAnsi="Times New Roman"/>
          <w:b/>
          <w:szCs w:val="24"/>
        </w:rPr>
      </w:pPr>
    </w:p>
    <w:sectPr w:rsidR="00F72F98" w:rsidSect="00BB291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BA" w:rsidRDefault="005022BA" w:rsidP="0088400B">
      <w:pPr>
        <w:spacing w:line="240" w:lineRule="auto"/>
      </w:pPr>
      <w:r>
        <w:separator/>
      </w:r>
    </w:p>
  </w:endnote>
  <w:endnote w:type="continuationSeparator" w:id="0">
    <w:p w:rsidR="005022BA" w:rsidRDefault="005022BA" w:rsidP="0088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BA" w:rsidRDefault="005022BA" w:rsidP="0088400B">
      <w:pPr>
        <w:spacing w:line="240" w:lineRule="auto"/>
      </w:pPr>
      <w:r>
        <w:separator/>
      </w:r>
    </w:p>
  </w:footnote>
  <w:footnote w:type="continuationSeparator" w:id="0">
    <w:p w:rsidR="005022BA" w:rsidRDefault="005022BA" w:rsidP="0088400B">
      <w:pPr>
        <w:spacing w:line="240" w:lineRule="auto"/>
      </w:pPr>
      <w:r>
        <w:continuationSeparator/>
      </w:r>
    </w:p>
  </w:footnote>
  <w:footnote w:id="1">
    <w:p w:rsidR="00AC3368" w:rsidRPr="0062018E" w:rsidRDefault="00AC3368" w:rsidP="0062018E">
      <w:pPr>
        <w:pStyle w:val="notaderodap"/>
      </w:pPr>
      <w:r w:rsidRPr="0062018E">
        <w:rPr>
          <w:rStyle w:val="Refdenotaderodap"/>
          <w:szCs w:val="20"/>
        </w:rPr>
        <w:footnoteRef/>
      </w:r>
      <w:r w:rsidRPr="0062018E">
        <w:t xml:space="preserve"> </w:t>
      </w:r>
      <w:r w:rsidRPr="0062018E">
        <w:t>Graduando do Curso de Bacharelado em Direito da Faculdade de Ciências Sociais Aplicadas – UNIFACISA. E-mail: thiagosuaresdelima@gmail.com</w:t>
      </w:r>
    </w:p>
    <w:p w:rsidR="00AC3368" w:rsidRPr="0062018E" w:rsidRDefault="00AC3368" w:rsidP="0062018E">
      <w:pPr>
        <w:pStyle w:val="notaderodap"/>
      </w:pPr>
      <w:r w:rsidRPr="0062018E">
        <w:rPr>
          <w:rStyle w:val="Refdenotaderodap"/>
          <w:szCs w:val="20"/>
          <w:vertAlign w:val="baseline"/>
        </w:rPr>
        <w:t>²</w:t>
      </w:r>
      <w:r w:rsidRPr="0062018E">
        <w:t xml:space="preserve">Professor Orientador. Mestre em </w:t>
      </w:r>
      <w:r w:rsidRPr="0062018E">
        <w:rPr>
          <w:rFonts w:ascii="Tahoma" w:hAnsi="Tahoma" w:cs="Tahoma"/>
          <w:shd w:val="clear" w:color="auto" w:fill="FFFFFF"/>
        </w:rPr>
        <w:t>Ciências Sociais pela Universidade Federal de Campina Grande</w:t>
      </w:r>
      <w:r w:rsidRPr="0062018E">
        <w:t xml:space="preserve">, Especialista em </w:t>
      </w:r>
      <w:r w:rsidRPr="0062018E">
        <w:rPr>
          <w:rFonts w:ascii="Tahoma" w:hAnsi="Tahoma" w:cs="Tahoma"/>
          <w:shd w:val="clear" w:color="auto" w:fill="FFFFFF"/>
        </w:rPr>
        <w:t>Direito do Trabalho e Direito Processual do Trabalho pela Universidade Cândido Mendes</w:t>
      </w:r>
      <w:r w:rsidRPr="0062018E">
        <w:t>. E-mail: marcosalmeidaprofessor@gmail.com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8E"/>
    <w:multiLevelType w:val="hybridMultilevel"/>
    <w:tmpl w:val="73CE2A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28A0FBD"/>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D1799"/>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65959"/>
    <w:multiLevelType w:val="hybridMultilevel"/>
    <w:tmpl w:val="48544020"/>
    <w:lvl w:ilvl="0" w:tplc="5B7032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0B6BB9"/>
    <w:multiLevelType w:val="hybridMultilevel"/>
    <w:tmpl w:val="CD16463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1445616D"/>
    <w:multiLevelType w:val="hybridMultilevel"/>
    <w:tmpl w:val="D74E84DC"/>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322A2B52"/>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3E587AF3"/>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8B5469"/>
    <w:multiLevelType w:val="hybridMultilevel"/>
    <w:tmpl w:val="B5CE2F6E"/>
    <w:lvl w:ilvl="0" w:tplc="E9283B68">
      <w:start w:val="1"/>
      <w:numFmt w:val="decimal"/>
      <w:pStyle w:val="Ti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BF6597"/>
    <w:multiLevelType w:val="multilevel"/>
    <w:tmpl w:val="4854402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8763DE8"/>
    <w:multiLevelType w:val="hybridMultilevel"/>
    <w:tmpl w:val="3BCE9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3408D0"/>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C907348"/>
    <w:multiLevelType w:val="hybridMultilevel"/>
    <w:tmpl w:val="99B4273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7DD81B2C"/>
    <w:multiLevelType w:val="hybridMultilevel"/>
    <w:tmpl w:val="CE36717A"/>
    <w:lvl w:ilvl="0" w:tplc="77CC693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12"/>
  </w:num>
  <w:num w:numId="2">
    <w:abstractNumId w:val="4"/>
  </w:num>
  <w:num w:numId="3">
    <w:abstractNumId w:val="5"/>
  </w:num>
  <w:num w:numId="4">
    <w:abstractNumId w:val="0"/>
  </w:num>
  <w:num w:numId="5">
    <w:abstractNumId w:val="6"/>
  </w:num>
  <w:num w:numId="6">
    <w:abstractNumId w:val="11"/>
  </w:num>
  <w:num w:numId="7">
    <w:abstractNumId w:val="1"/>
  </w:num>
  <w:num w:numId="8">
    <w:abstractNumId w:val="7"/>
  </w:num>
  <w:num w:numId="9">
    <w:abstractNumId w:val="2"/>
  </w:num>
  <w:num w:numId="10">
    <w:abstractNumId w:val="3"/>
  </w:num>
  <w:num w:numId="11">
    <w:abstractNumId w:val="9"/>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A4"/>
    <w:rsid w:val="000029BA"/>
    <w:rsid w:val="00005B41"/>
    <w:rsid w:val="0001127B"/>
    <w:rsid w:val="00014A73"/>
    <w:rsid w:val="000220A9"/>
    <w:rsid w:val="00034013"/>
    <w:rsid w:val="00051F4F"/>
    <w:rsid w:val="00052817"/>
    <w:rsid w:val="00052CA2"/>
    <w:rsid w:val="00060756"/>
    <w:rsid w:val="000637C9"/>
    <w:rsid w:val="00075031"/>
    <w:rsid w:val="0007685C"/>
    <w:rsid w:val="000906D5"/>
    <w:rsid w:val="00094BBF"/>
    <w:rsid w:val="000B00E9"/>
    <w:rsid w:val="000D51A4"/>
    <w:rsid w:val="000E3639"/>
    <w:rsid w:val="000E3CE8"/>
    <w:rsid w:val="000E759F"/>
    <w:rsid w:val="000F0E03"/>
    <w:rsid w:val="000F35C2"/>
    <w:rsid w:val="000F78FD"/>
    <w:rsid w:val="00112B76"/>
    <w:rsid w:val="00117292"/>
    <w:rsid w:val="001313DA"/>
    <w:rsid w:val="0014350E"/>
    <w:rsid w:val="00146946"/>
    <w:rsid w:val="00160DD4"/>
    <w:rsid w:val="00161A99"/>
    <w:rsid w:val="001627A8"/>
    <w:rsid w:val="00165205"/>
    <w:rsid w:val="001658B8"/>
    <w:rsid w:val="001777DA"/>
    <w:rsid w:val="00186DDF"/>
    <w:rsid w:val="001938B4"/>
    <w:rsid w:val="001A4D36"/>
    <w:rsid w:val="001A606C"/>
    <w:rsid w:val="001B0E59"/>
    <w:rsid w:val="001D3884"/>
    <w:rsid w:val="001D6BC6"/>
    <w:rsid w:val="001D763F"/>
    <w:rsid w:val="001E0B08"/>
    <w:rsid w:val="001E1EF4"/>
    <w:rsid w:val="001E6B42"/>
    <w:rsid w:val="001E6E2E"/>
    <w:rsid w:val="002039F7"/>
    <w:rsid w:val="002178BB"/>
    <w:rsid w:val="002241B4"/>
    <w:rsid w:val="002347A7"/>
    <w:rsid w:val="00237090"/>
    <w:rsid w:val="00240178"/>
    <w:rsid w:val="00240669"/>
    <w:rsid w:val="00246CB9"/>
    <w:rsid w:val="00255015"/>
    <w:rsid w:val="0026741E"/>
    <w:rsid w:val="00273B40"/>
    <w:rsid w:val="002745AE"/>
    <w:rsid w:val="002C0870"/>
    <w:rsid w:val="002F0DBE"/>
    <w:rsid w:val="002F33B8"/>
    <w:rsid w:val="002F3460"/>
    <w:rsid w:val="003019AF"/>
    <w:rsid w:val="003046E0"/>
    <w:rsid w:val="003052CE"/>
    <w:rsid w:val="003122D8"/>
    <w:rsid w:val="0031251C"/>
    <w:rsid w:val="003165E2"/>
    <w:rsid w:val="00317615"/>
    <w:rsid w:val="0032350E"/>
    <w:rsid w:val="00327629"/>
    <w:rsid w:val="00335628"/>
    <w:rsid w:val="003430C2"/>
    <w:rsid w:val="00350FCA"/>
    <w:rsid w:val="003534A8"/>
    <w:rsid w:val="0035726B"/>
    <w:rsid w:val="00364ACA"/>
    <w:rsid w:val="00376033"/>
    <w:rsid w:val="003820D5"/>
    <w:rsid w:val="00391412"/>
    <w:rsid w:val="003A04A2"/>
    <w:rsid w:val="003A17C4"/>
    <w:rsid w:val="003A2CA6"/>
    <w:rsid w:val="003A5632"/>
    <w:rsid w:val="003B0794"/>
    <w:rsid w:val="003B0B5E"/>
    <w:rsid w:val="003B20E9"/>
    <w:rsid w:val="003C07D3"/>
    <w:rsid w:val="003C5E0F"/>
    <w:rsid w:val="003D3506"/>
    <w:rsid w:val="003E0B5A"/>
    <w:rsid w:val="003E56AB"/>
    <w:rsid w:val="003E6A73"/>
    <w:rsid w:val="003F4312"/>
    <w:rsid w:val="003F5608"/>
    <w:rsid w:val="003F56BE"/>
    <w:rsid w:val="00400888"/>
    <w:rsid w:val="004154E2"/>
    <w:rsid w:val="00415E4B"/>
    <w:rsid w:val="004260F3"/>
    <w:rsid w:val="0042625B"/>
    <w:rsid w:val="004334DC"/>
    <w:rsid w:val="0043536D"/>
    <w:rsid w:val="004368D3"/>
    <w:rsid w:val="00440CF8"/>
    <w:rsid w:val="00442814"/>
    <w:rsid w:val="00446468"/>
    <w:rsid w:val="00447BF3"/>
    <w:rsid w:val="004549A7"/>
    <w:rsid w:val="0048095A"/>
    <w:rsid w:val="00490B3C"/>
    <w:rsid w:val="00496CC4"/>
    <w:rsid w:val="004973C3"/>
    <w:rsid w:val="004A24FF"/>
    <w:rsid w:val="004A3628"/>
    <w:rsid w:val="004A3936"/>
    <w:rsid w:val="004A3BA8"/>
    <w:rsid w:val="004B17AA"/>
    <w:rsid w:val="004B63A9"/>
    <w:rsid w:val="004C556E"/>
    <w:rsid w:val="004C647D"/>
    <w:rsid w:val="004C685E"/>
    <w:rsid w:val="004D5320"/>
    <w:rsid w:val="004E6E0A"/>
    <w:rsid w:val="004E739F"/>
    <w:rsid w:val="004F0D36"/>
    <w:rsid w:val="004F773E"/>
    <w:rsid w:val="004F7E05"/>
    <w:rsid w:val="005022BA"/>
    <w:rsid w:val="00521A85"/>
    <w:rsid w:val="00523B2C"/>
    <w:rsid w:val="00527251"/>
    <w:rsid w:val="0053189C"/>
    <w:rsid w:val="00541569"/>
    <w:rsid w:val="00543E6D"/>
    <w:rsid w:val="0054540E"/>
    <w:rsid w:val="00552B68"/>
    <w:rsid w:val="005545B1"/>
    <w:rsid w:val="00554DE0"/>
    <w:rsid w:val="00555B77"/>
    <w:rsid w:val="00560331"/>
    <w:rsid w:val="00560E72"/>
    <w:rsid w:val="00566A44"/>
    <w:rsid w:val="00566E52"/>
    <w:rsid w:val="00572BF3"/>
    <w:rsid w:val="005863C5"/>
    <w:rsid w:val="005866C1"/>
    <w:rsid w:val="00587284"/>
    <w:rsid w:val="00587361"/>
    <w:rsid w:val="005916AC"/>
    <w:rsid w:val="00592257"/>
    <w:rsid w:val="00593698"/>
    <w:rsid w:val="005A6531"/>
    <w:rsid w:val="005C766E"/>
    <w:rsid w:val="005E68FD"/>
    <w:rsid w:val="005F7F72"/>
    <w:rsid w:val="00600A98"/>
    <w:rsid w:val="00605522"/>
    <w:rsid w:val="00615D68"/>
    <w:rsid w:val="0061667D"/>
    <w:rsid w:val="0062018E"/>
    <w:rsid w:val="00620CE7"/>
    <w:rsid w:val="006265C2"/>
    <w:rsid w:val="00630A85"/>
    <w:rsid w:val="0063281A"/>
    <w:rsid w:val="006339D7"/>
    <w:rsid w:val="0063477E"/>
    <w:rsid w:val="00641855"/>
    <w:rsid w:val="0064389F"/>
    <w:rsid w:val="006440FA"/>
    <w:rsid w:val="006541F0"/>
    <w:rsid w:val="006707CB"/>
    <w:rsid w:val="00673D9B"/>
    <w:rsid w:val="006832E3"/>
    <w:rsid w:val="006924BB"/>
    <w:rsid w:val="006B2D84"/>
    <w:rsid w:val="006B52D9"/>
    <w:rsid w:val="006B74A1"/>
    <w:rsid w:val="006C7D91"/>
    <w:rsid w:val="006D19E8"/>
    <w:rsid w:val="006D4492"/>
    <w:rsid w:val="006E0C9C"/>
    <w:rsid w:val="006E1C00"/>
    <w:rsid w:val="006E2347"/>
    <w:rsid w:val="006F32C6"/>
    <w:rsid w:val="006F703A"/>
    <w:rsid w:val="007017D0"/>
    <w:rsid w:val="00734DF4"/>
    <w:rsid w:val="007361CA"/>
    <w:rsid w:val="00740C46"/>
    <w:rsid w:val="007439F3"/>
    <w:rsid w:val="007531DF"/>
    <w:rsid w:val="00762B27"/>
    <w:rsid w:val="00763DF2"/>
    <w:rsid w:val="00783DD7"/>
    <w:rsid w:val="007863AB"/>
    <w:rsid w:val="007A21D8"/>
    <w:rsid w:val="007A2D7D"/>
    <w:rsid w:val="007A6CE5"/>
    <w:rsid w:val="007B78A4"/>
    <w:rsid w:val="007C0C1A"/>
    <w:rsid w:val="007C562A"/>
    <w:rsid w:val="007D66F7"/>
    <w:rsid w:val="007E04C0"/>
    <w:rsid w:val="007F718C"/>
    <w:rsid w:val="00801959"/>
    <w:rsid w:val="00806E78"/>
    <w:rsid w:val="00825FC0"/>
    <w:rsid w:val="008266CC"/>
    <w:rsid w:val="008318A4"/>
    <w:rsid w:val="008513CE"/>
    <w:rsid w:val="00862A9A"/>
    <w:rsid w:val="00863922"/>
    <w:rsid w:val="00882055"/>
    <w:rsid w:val="0088400B"/>
    <w:rsid w:val="00896418"/>
    <w:rsid w:val="008A5836"/>
    <w:rsid w:val="008B1F34"/>
    <w:rsid w:val="008B4001"/>
    <w:rsid w:val="008C748A"/>
    <w:rsid w:val="008C7F7C"/>
    <w:rsid w:val="008D65FA"/>
    <w:rsid w:val="008D6D1E"/>
    <w:rsid w:val="008D708D"/>
    <w:rsid w:val="008E5BAE"/>
    <w:rsid w:val="008F172F"/>
    <w:rsid w:val="008F1CE5"/>
    <w:rsid w:val="008F25A7"/>
    <w:rsid w:val="008F5E71"/>
    <w:rsid w:val="00904CC8"/>
    <w:rsid w:val="00905A84"/>
    <w:rsid w:val="0092160B"/>
    <w:rsid w:val="00921C4C"/>
    <w:rsid w:val="00931490"/>
    <w:rsid w:val="00934B47"/>
    <w:rsid w:val="00945190"/>
    <w:rsid w:val="00946C5A"/>
    <w:rsid w:val="009472B5"/>
    <w:rsid w:val="009530D5"/>
    <w:rsid w:val="00957C70"/>
    <w:rsid w:val="00965161"/>
    <w:rsid w:val="0097241D"/>
    <w:rsid w:val="00993FED"/>
    <w:rsid w:val="009949B1"/>
    <w:rsid w:val="009A3224"/>
    <w:rsid w:val="009A38DE"/>
    <w:rsid w:val="009A7FB9"/>
    <w:rsid w:val="009B6F14"/>
    <w:rsid w:val="009B73B6"/>
    <w:rsid w:val="009C7596"/>
    <w:rsid w:val="009D08CC"/>
    <w:rsid w:val="009D44E5"/>
    <w:rsid w:val="009E0639"/>
    <w:rsid w:val="009F3B51"/>
    <w:rsid w:val="009F4BCF"/>
    <w:rsid w:val="00A014AB"/>
    <w:rsid w:val="00A01D68"/>
    <w:rsid w:val="00A041CF"/>
    <w:rsid w:val="00A11224"/>
    <w:rsid w:val="00A1386C"/>
    <w:rsid w:val="00A13D51"/>
    <w:rsid w:val="00A13E13"/>
    <w:rsid w:val="00A24203"/>
    <w:rsid w:val="00A25B19"/>
    <w:rsid w:val="00A415B4"/>
    <w:rsid w:val="00A43AF1"/>
    <w:rsid w:val="00A6326C"/>
    <w:rsid w:val="00A65E94"/>
    <w:rsid w:val="00A66B0B"/>
    <w:rsid w:val="00A70367"/>
    <w:rsid w:val="00A722D8"/>
    <w:rsid w:val="00A7293A"/>
    <w:rsid w:val="00A72FFE"/>
    <w:rsid w:val="00A74F3F"/>
    <w:rsid w:val="00A8033C"/>
    <w:rsid w:val="00A829B0"/>
    <w:rsid w:val="00A835C3"/>
    <w:rsid w:val="00A867E9"/>
    <w:rsid w:val="00A91ED0"/>
    <w:rsid w:val="00A93CE9"/>
    <w:rsid w:val="00A96F1A"/>
    <w:rsid w:val="00A97196"/>
    <w:rsid w:val="00A979D6"/>
    <w:rsid w:val="00AA3338"/>
    <w:rsid w:val="00AB67D9"/>
    <w:rsid w:val="00AC3368"/>
    <w:rsid w:val="00AC6AAC"/>
    <w:rsid w:val="00AD1500"/>
    <w:rsid w:val="00AD6AAA"/>
    <w:rsid w:val="00AE168D"/>
    <w:rsid w:val="00AE16C3"/>
    <w:rsid w:val="00AE2234"/>
    <w:rsid w:val="00AE417D"/>
    <w:rsid w:val="00AE7FE0"/>
    <w:rsid w:val="00AF41E6"/>
    <w:rsid w:val="00B016E9"/>
    <w:rsid w:val="00B0414F"/>
    <w:rsid w:val="00B11B94"/>
    <w:rsid w:val="00B34122"/>
    <w:rsid w:val="00B4540C"/>
    <w:rsid w:val="00B47F08"/>
    <w:rsid w:val="00B60AF5"/>
    <w:rsid w:val="00B710C6"/>
    <w:rsid w:val="00B71DF2"/>
    <w:rsid w:val="00B7245C"/>
    <w:rsid w:val="00B73FA9"/>
    <w:rsid w:val="00B743BB"/>
    <w:rsid w:val="00B75571"/>
    <w:rsid w:val="00B81A01"/>
    <w:rsid w:val="00B84CA2"/>
    <w:rsid w:val="00B954D6"/>
    <w:rsid w:val="00B9756B"/>
    <w:rsid w:val="00BB1784"/>
    <w:rsid w:val="00BB291C"/>
    <w:rsid w:val="00BC3261"/>
    <w:rsid w:val="00BD50CF"/>
    <w:rsid w:val="00BD5DBD"/>
    <w:rsid w:val="00BD6202"/>
    <w:rsid w:val="00BE148E"/>
    <w:rsid w:val="00BE3AF8"/>
    <w:rsid w:val="00BF1881"/>
    <w:rsid w:val="00BF35CB"/>
    <w:rsid w:val="00C01D36"/>
    <w:rsid w:val="00C1251F"/>
    <w:rsid w:val="00C12F6E"/>
    <w:rsid w:val="00C146F2"/>
    <w:rsid w:val="00C17B24"/>
    <w:rsid w:val="00C36EC1"/>
    <w:rsid w:val="00C377A3"/>
    <w:rsid w:val="00C42E36"/>
    <w:rsid w:val="00C462E6"/>
    <w:rsid w:val="00C6136D"/>
    <w:rsid w:val="00C65868"/>
    <w:rsid w:val="00C81F15"/>
    <w:rsid w:val="00C82299"/>
    <w:rsid w:val="00C85A3B"/>
    <w:rsid w:val="00C86FA6"/>
    <w:rsid w:val="00C95523"/>
    <w:rsid w:val="00C96F3A"/>
    <w:rsid w:val="00CA1EB5"/>
    <w:rsid w:val="00CA6247"/>
    <w:rsid w:val="00CB2EDA"/>
    <w:rsid w:val="00CB46D0"/>
    <w:rsid w:val="00CC2593"/>
    <w:rsid w:val="00CC47F8"/>
    <w:rsid w:val="00CC5489"/>
    <w:rsid w:val="00CD1F65"/>
    <w:rsid w:val="00CD2386"/>
    <w:rsid w:val="00CD4C2B"/>
    <w:rsid w:val="00CE293E"/>
    <w:rsid w:val="00CF4EDA"/>
    <w:rsid w:val="00CF700D"/>
    <w:rsid w:val="00D027F8"/>
    <w:rsid w:val="00D04B13"/>
    <w:rsid w:val="00D0534E"/>
    <w:rsid w:val="00D12E00"/>
    <w:rsid w:val="00D2704B"/>
    <w:rsid w:val="00D30136"/>
    <w:rsid w:val="00D43C23"/>
    <w:rsid w:val="00D47A4E"/>
    <w:rsid w:val="00D567B1"/>
    <w:rsid w:val="00D66079"/>
    <w:rsid w:val="00D81C73"/>
    <w:rsid w:val="00D94B46"/>
    <w:rsid w:val="00D95575"/>
    <w:rsid w:val="00DA0A15"/>
    <w:rsid w:val="00DA49E6"/>
    <w:rsid w:val="00DA4AB0"/>
    <w:rsid w:val="00DA4DEE"/>
    <w:rsid w:val="00DB2B52"/>
    <w:rsid w:val="00DB40A4"/>
    <w:rsid w:val="00DB7545"/>
    <w:rsid w:val="00DC33AA"/>
    <w:rsid w:val="00DC4487"/>
    <w:rsid w:val="00DD69B9"/>
    <w:rsid w:val="00DE19F9"/>
    <w:rsid w:val="00DE23D1"/>
    <w:rsid w:val="00DE2EA9"/>
    <w:rsid w:val="00DE4E1D"/>
    <w:rsid w:val="00DE4EBB"/>
    <w:rsid w:val="00DF366D"/>
    <w:rsid w:val="00E017B7"/>
    <w:rsid w:val="00E02EDD"/>
    <w:rsid w:val="00E146C8"/>
    <w:rsid w:val="00E263E6"/>
    <w:rsid w:val="00E40208"/>
    <w:rsid w:val="00E44011"/>
    <w:rsid w:val="00E5066D"/>
    <w:rsid w:val="00E51011"/>
    <w:rsid w:val="00E60428"/>
    <w:rsid w:val="00E6119F"/>
    <w:rsid w:val="00E62C8B"/>
    <w:rsid w:val="00E63D1D"/>
    <w:rsid w:val="00E64573"/>
    <w:rsid w:val="00E715DC"/>
    <w:rsid w:val="00E753CD"/>
    <w:rsid w:val="00E754FA"/>
    <w:rsid w:val="00E80865"/>
    <w:rsid w:val="00E82730"/>
    <w:rsid w:val="00E83270"/>
    <w:rsid w:val="00E92FF6"/>
    <w:rsid w:val="00E9400A"/>
    <w:rsid w:val="00EB1ED1"/>
    <w:rsid w:val="00EC06CD"/>
    <w:rsid w:val="00EC4088"/>
    <w:rsid w:val="00EC5EAA"/>
    <w:rsid w:val="00ED1A0A"/>
    <w:rsid w:val="00ED3A4E"/>
    <w:rsid w:val="00ED3C84"/>
    <w:rsid w:val="00EE78FE"/>
    <w:rsid w:val="00F013E5"/>
    <w:rsid w:val="00F1673F"/>
    <w:rsid w:val="00F27F90"/>
    <w:rsid w:val="00F309B6"/>
    <w:rsid w:val="00F33024"/>
    <w:rsid w:val="00F44879"/>
    <w:rsid w:val="00F45692"/>
    <w:rsid w:val="00F4711F"/>
    <w:rsid w:val="00F52AA9"/>
    <w:rsid w:val="00F6487B"/>
    <w:rsid w:val="00F67F6D"/>
    <w:rsid w:val="00F72F98"/>
    <w:rsid w:val="00F745ED"/>
    <w:rsid w:val="00F8151D"/>
    <w:rsid w:val="00F9332F"/>
    <w:rsid w:val="00F941F7"/>
    <w:rsid w:val="00FC0050"/>
    <w:rsid w:val="00FC7E81"/>
    <w:rsid w:val="00FD2723"/>
    <w:rsid w:val="00FD2A4A"/>
    <w:rsid w:val="00FD5487"/>
    <w:rsid w:val="00FD575A"/>
    <w:rsid w:val="00FD6CD7"/>
    <w:rsid w:val="00FE51E9"/>
    <w:rsid w:val="00FF16BD"/>
    <w:rsid w:val="00FF6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D7B97"/>
  <w15:chartTrackingRefBased/>
  <w15:docId w15:val="{8F6D7FDD-D8EB-4962-9A95-4CF45C2C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69"/>
    <w:pPr>
      <w:spacing w:after="0" w:line="360" w:lineRule="auto"/>
      <w:ind w:firstLine="709"/>
      <w:jc w:val="both"/>
    </w:pPr>
    <w:rPr>
      <w:rFonts w:ascii="Arial" w:hAnsi="Arial"/>
      <w:sz w:val="24"/>
    </w:rPr>
  </w:style>
  <w:style w:type="paragraph" w:styleId="Ttulo1">
    <w:name w:val="heading 1"/>
    <w:basedOn w:val="Padro"/>
    <w:next w:val="Corpodetexto"/>
    <w:link w:val="Ttulo1Char"/>
    <w:rsid w:val="001A4D3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F27F90"/>
    <w:pPr>
      <w:keepNext/>
      <w:keepLines/>
      <w:spacing w:before="120" w:after="60" w:line="720" w:lineRule="auto"/>
      <w:ind w:firstLine="0"/>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8C7F7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5">
    <w:name w:val="heading 5"/>
    <w:basedOn w:val="Normal"/>
    <w:next w:val="Normal"/>
    <w:link w:val="Ttulo5Char"/>
    <w:uiPriority w:val="9"/>
    <w:semiHidden/>
    <w:unhideWhenUsed/>
    <w:qFormat/>
    <w:rsid w:val="008C7F7C"/>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704B"/>
    <w:rPr>
      <w:color w:val="0000FF"/>
      <w:u w:val="single"/>
    </w:rPr>
  </w:style>
  <w:style w:type="paragraph" w:customStyle="1" w:styleId="Padro">
    <w:name w:val="Padrão"/>
    <w:rsid w:val="00E63D1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rsid w:val="00E63D1D"/>
    <w:pPr>
      <w:ind w:left="720"/>
    </w:pPr>
  </w:style>
  <w:style w:type="paragraph" w:customStyle="1" w:styleId="tj">
    <w:name w:val="tj"/>
    <w:basedOn w:val="Padro"/>
    <w:rsid w:val="00E63D1D"/>
    <w:pPr>
      <w:spacing w:before="28" w:after="28" w:line="100" w:lineRule="atLeas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1A4D3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1A4D36"/>
    <w:pPr>
      <w:spacing w:after="120"/>
    </w:pPr>
  </w:style>
  <w:style w:type="character" w:customStyle="1" w:styleId="CorpodetextoChar">
    <w:name w:val="Corpo de texto Char"/>
    <w:basedOn w:val="Fontepargpadro"/>
    <w:link w:val="Corpodetexto"/>
    <w:uiPriority w:val="99"/>
    <w:semiHidden/>
    <w:rsid w:val="001A4D36"/>
  </w:style>
  <w:style w:type="character" w:customStyle="1" w:styleId="Ttulo3Char">
    <w:name w:val="Título 3 Char"/>
    <w:basedOn w:val="Fontepargpadro"/>
    <w:link w:val="Ttulo3"/>
    <w:uiPriority w:val="9"/>
    <w:semiHidden/>
    <w:rsid w:val="008C7F7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8C7F7C"/>
    <w:rPr>
      <w:rFonts w:asciiTheme="majorHAnsi" w:eastAsiaTheme="majorEastAsia" w:hAnsiTheme="majorHAnsi" w:cstheme="majorBidi"/>
      <w:color w:val="2E74B5" w:themeColor="accent1" w:themeShade="BF"/>
    </w:rPr>
  </w:style>
  <w:style w:type="paragraph" w:styleId="Cabealho">
    <w:name w:val="header"/>
    <w:basedOn w:val="Normal"/>
    <w:link w:val="CabealhoChar"/>
    <w:uiPriority w:val="99"/>
    <w:unhideWhenUsed/>
    <w:rsid w:val="0088400B"/>
    <w:pPr>
      <w:tabs>
        <w:tab w:val="center" w:pos="4252"/>
        <w:tab w:val="right" w:pos="8504"/>
      </w:tabs>
      <w:spacing w:line="240" w:lineRule="auto"/>
    </w:pPr>
  </w:style>
  <w:style w:type="character" w:customStyle="1" w:styleId="CabealhoChar">
    <w:name w:val="Cabeçalho Char"/>
    <w:basedOn w:val="Fontepargpadro"/>
    <w:link w:val="Cabealho"/>
    <w:uiPriority w:val="99"/>
    <w:rsid w:val="0088400B"/>
  </w:style>
  <w:style w:type="paragraph" w:styleId="Rodap">
    <w:name w:val="footer"/>
    <w:basedOn w:val="Normal"/>
    <w:link w:val="RodapChar"/>
    <w:uiPriority w:val="99"/>
    <w:unhideWhenUsed/>
    <w:rsid w:val="0088400B"/>
    <w:pPr>
      <w:tabs>
        <w:tab w:val="center" w:pos="4252"/>
        <w:tab w:val="right" w:pos="8504"/>
      </w:tabs>
      <w:spacing w:line="240" w:lineRule="auto"/>
    </w:pPr>
  </w:style>
  <w:style w:type="character" w:customStyle="1" w:styleId="RodapChar">
    <w:name w:val="Rodapé Char"/>
    <w:basedOn w:val="Fontepargpadro"/>
    <w:link w:val="Rodap"/>
    <w:uiPriority w:val="99"/>
    <w:rsid w:val="0088400B"/>
  </w:style>
  <w:style w:type="paragraph" w:styleId="NormalWeb">
    <w:name w:val="Normal (Web)"/>
    <w:basedOn w:val="Normal"/>
    <w:uiPriority w:val="99"/>
    <w:unhideWhenUsed/>
    <w:rsid w:val="0031251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unhideWhenUsed/>
    <w:rsid w:val="00E4401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44011"/>
    <w:rPr>
      <w:sz w:val="20"/>
      <w:szCs w:val="20"/>
    </w:rPr>
  </w:style>
  <w:style w:type="character" w:styleId="Refdenotaderodap">
    <w:name w:val="footnote reference"/>
    <w:basedOn w:val="Fontepargpadro"/>
    <w:uiPriority w:val="99"/>
    <w:semiHidden/>
    <w:unhideWhenUsed/>
    <w:rsid w:val="00E44011"/>
    <w:rPr>
      <w:vertAlign w:val="superscript"/>
    </w:rPr>
  </w:style>
  <w:style w:type="paragraph" w:styleId="Textodebalo">
    <w:name w:val="Balloon Text"/>
    <w:basedOn w:val="Normal"/>
    <w:link w:val="TextodebaloChar"/>
    <w:uiPriority w:val="99"/>
    <w:semiHidden/>
    <w:unhideWhenUsed/>
    <w:rsid w:val="00B9756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56B"/>
    <w:rPr>
      <w:rFonts w:ascii="Segoe UI" w:hAnsi="Segoe UI" w:cs="Segoe UI"/>
      <w:sz w:val="18"/>
      <w:szCs w:val="18"/>
    </w:rPr>
  </w:style>
  <w:style w:type="paragraph" w:customStyle="1" w:styleId="Titulo1">
    <w:name w:val="Titulo 1"/>
    <w:basedOn w:val="Textodenotaderodap"/>
    <w:link w:val="Titulo1Char"/>
    <w:qFormat/>
    <w:rsid w:val="00C65868"/>
    <w:pPr>
      <w:numPr>
        <w:numId w:val="14"/>
      </w:numPr>
      <w:spacing w:before="60" w:after="60" w:line="720" w:lineRule="auto"/>
      <w:ind w:left="357" w:hanging="357"/>
    </w:pPr>
    <w:rPr>
      <w:rFonts w:eastAsia="Times New Roman" w:cs="Arial"/>
      <w:b/>
      <w:color w:val="000000" w:themeColor="text1"/>
      <w:sz w:val="24"/>
      <w:szCs w:val="24"/>
      <w:lang w:eastAsia="pt-BR"/>
    </w:rPr>
  </w:style>
  <w:style w:type="paragraph" w:customStyle="1" w:styleId="resumo">
    <w:name w:val="resumo"/>
    <w:basedOn w:val="Normal"/>
    <w:link w:val="resumoChar"/>
    <w:qFormat/>
    <w:rsid w:val="00783DD7"/>
    <w:pPr>
      <w:ind w:firstLine="0"/>
    </w:pPr>
    <w:rPr>
      <w:rFonts w:cs="Arial"/>
      <w:szCs w:val="24"/>
    </w:rPr>
  </w:style>
  <w:style w:type="character" w:customStyle="1" w:styleId="Titulo1Char">
    <w:name w:val="Titulo 1 Char"/>
    <w:basedOn w:val="TextodenotaderodapChar"/>
    <w:link w:val="Titulo1"/>
    <w:rsid w:val="00C65868"/>
    <w:rPr>
      <w:rFonts w:ascii="Arial" w:eastAsia="Times New Roman" w:hAnsi="Arial" w:cs="Arial"/>
      <w:b/>
      <w:color w:val="000000" w:themeColor="text1"/>
      <w:sz w:val="24"/>
      <w:szCs w:val="24"/>
      <w:lang w:eastAsia="pt-BR"/>
    </w:rPr>
  </w:style>
  <w:style w:type="paragraph" w:styleId="SemEspaamento">
    <w:name w:val="No Spacing"/>
    <w:uiPriority w:val="1"/>
    <w:qFormat/>
    <w:rsid w:val="0062018E"/>
    <w:pPr>
      <w:spacing w:after="0" w:line="240" w:lineRule="auto"/>
      <w:ind w:firstLine="709"/>
      <w:jc w:val="both"/>
    </w:pPr>
    <w:rPr>
      <w:rFonts w:ascii="Arial" w:hAnsi="Arial"/>
      <w:sz w:val="24"/>
    </w:rPr>
  </w:style>
  <w:style w:type="character" w:customStyle="1" w:styleId="resumoChar">
    <w:name w:val="resumo Char"/>
    <w:basedOn w:val="Fontepargpadro"/>
    <w:link w:val="resumo"/>
    <w:rsid w:val="00783DD7"/>
    <w:rPr>
      <w:rFonts w:ascii="Arial" w:hAnsi="Arial" w:cs="Arial"/>
      <w:sz w:val="24"/>
      <w:szCs w:val="24"/>
    </w:rPr>
  </w:style>
  <w:style w:type="paragraph" w:customStyle="1" w:styleId="notaderodap">
    <w:name w:val="nota de roda pé"/>
    <w:basedOn w:val="Titulo1"/>
    <w:link w:val="notaderodapChar"/>
    <w:qFormat/>
    <w:rsid w:val="0062018E"/>
    <w:pPr>
      <w:spacing w:before="0" w:after="0" w:line="240" w:lineRule="auto"/>
    </w:pPr>
    <w:rPr>
      <w:b w:val="0"/>
      <w:sz w:val="20"/>
    </w:rPr>
  </w:style>
  <w:style w:type="paragraph" w:customStyle="1" w:styleId="citdireta">
    <w:name w:val="cit direta"/>
    <w:basedOn w:val="Normal"/>
    <w:link w:val="citdiretaChar"/>
    <w:qFormat/>
    <w:rsid w:val="00F941F7"/>
    <w:pPr>
      <w:ind w:left="2268" w:firstLine="0"/>
    </w:pPr>
    <w:rPr>
      <w:rFonts w:cs="Arial"/>
      <w:sz w:val="20"/>
      <w:szCs w:val="18"/>
      <w:shd w:val="clear" w:color="auto" w:fill="FFFFFF"/>
    </w:rPr>
  </w:style>
  <w:style w:type="character" w:customStyle="1" w:styleId="notaderodapChar">
    <w:name w:val="nota de roda pé Char"/>
    <w:basedOn w:val="Titulo1Char"/>
    <w:link w:val="notaderodap"/>
    <w:rsid w:val="0062018E"/>
    <w:rPr>
      <w:rFonts w:ascii="Arial" w:eastAsia="Times New Roman" w:hAnsi="Arial" w:cs="Arial"/>
      <w:b w:val="0"/>
      <w:color w:val="000000" w:themeColor="text1"/>
      <w:sz w:val="20"/>
      <w:szCs w:val="24"/>
      <w:lang w:eastAsia="pt-BR"/>
    </w:rPr>
  </w:style>
  <w:style w:type="character" w:customStyle="1" w:styleId="Ttulo2Char">
    <w:name w:val="Título 2 Char"/>
    <w:basedOn w:val="Fontepargpadro"/>
    <w:link w:val="Ttulo2"/>
    <w:uiPriority w:val="9"/>
    <w:rsid w:val="00F27F90"/>
    <w:rPr>
      <w:rFonts w:ascii="Arial" w:eastAsiaTheme="majorEastAsia" w:hAnsi="Arial" w:cstheme="majorBidi"/>
      <w:caps/>
      <w:sz w:val="24"/>
      <w:szCs w:val="26"/>
    </w:rPr>
  </w:style>
  <w:style w:type="character" w:customStyle="1" w:styleId="citdiretaChar">
    <w:name w:val="cit direta Char"/>
    <w:basedOn w:val="Fontepargpadro"/>
    <w:link w:val="citdireta"/>
    <w:rsid w:val="00F941F7"/>
    <w:rPr>
      <w:rFonts w:ascii="Arial" w:hAnsi="Arial" w:cs="Arial"/>
      <w:sz w:val="20"/>
      <w:szCs w:val="18"/>
    </w:rPr>
  </w:style>
  <w:style w:type="paragraph" w:customStyle="1" w:styleId="referencias">
    <w:name w:val="referencias"/>
    <w:basedOn w:val="Normal"/>
    <w:link w:val="referenciasChar"/>
    <w:qFormat/>
    <w:rsid w:val="00F72F98"/>
    <w:pPr>
      <w:tabs>
        <w:tab w:val="left" w:pos="567"/>
        <w:tab w:val="left" w:pos="709"/>
      </w:tabs>
      <w:spacing w:line="240" w:lineRule="auto"/>
      <w:ind w:firstLine="0"/>
    </w:pPr>
    <w:rPr>
      <w:rFonts w:cs="Arial"/>
    </w:rPr>
  </w:style>
  <w:style w:type="character" w:customStyle="1" w:styleId="referenciasChar">
    <w:name w:val="referencias Char"/>
    <w:basedOn w:val="Fontepargpadro"/>
    <w:link w:val="referencias"/>
    <w:rsid w:val="00F72F98"/>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0872">
      <w:bodyDiv w:val="1"/>
      <w:marLeft w:val="0"/>
      <w:marRight w:val="0"/>
      <w:marTop w:val="0"/>
      <w:marBottom w:val="0"/>
      <w:divBdr>
        <w:top w:val="none" w:sz="0" w:space="0" w:color="auto"/>
        <w:left w:val="none" w:sz="0" w:space="0" w:color="auto"/>
        <w:bottom w:val="none" w:sz="0" w:space="0" w:color="auto"/>
        <w:right w:val="none" w:sz="0" w:space="0" w:color="auto"/>
      </w:divBdr>
    </w:div>
    <w:div w:id="593590304">
      <w:bodyDiv w:val="1"/>
      <w:marLeft w:val="0"/>
      <w:marRight w:val="0"/>
      <w:marTop w:val="0"/>
      <w:marBottom w:val="0"/>
      <w:divBdr>
        <w:top w:val="none" w:sz="0" w:space="0" w:color="auto"/>
        <w:left w:val="none" w:sz="0" w:space="0" w:color="auto"/>
        <w:bottom w:val="none" w:sz="0" w:space="0" w:color="auto"/>
        <w:right w:val="none" w:sz="0" w:space="0" w:color="auto"/>
      </w:divBdr>
    </w:div>
    <w:div w:id="896553424">
      <w:bodyDiv w:val="1"/>
      <w:marLeft w:val="0"/>
      <w:marRight w:val="0"/>
      <w:marTop w:val="0"/>
      <w:marBottom w:val="0"/>
      <w:divBdr>
        <w:top w:val="none" w:sz="0" w:space="0" w:color="auto"/>
        <w:left w:val="none" w:sz="0" w:space="0" w:color="auto"/>
        <w:bottom w:val="none" w:sz="0" w:space="0" w:color="auto"/>
        <w:right w:val="none" w:sz="0" w:space="0" w:color="auto"/>
      </w:divBdr>
    </w:div>
    <w:div w:id="903183760">
      <w:bodyDiv w:val="1"/>
      <w:marLeft w:val="0"/>
      <w:marRight w:val="0"/>
      <w:marTop w:val="0"/>
      <w:marBottom w:val="0"/>
      <w:divBdr>
        <w:top w:val="none" w:sz="0" w:space="0" w:color="auto"/>
        <w:left w:val="none" w:sz="0" w:space="0" w:color="auto"/>
        <w:bottom w:val="none" w:sz="0" w:space="0" w:color="auto"/>
        <w:right w:val="none" w:sz="0" w:space="0" w:color="auto"/>
      </w:divBdr>
    </w:div>
    <w:div w:id="943270604">
      <w:bodyDiv w:val="1"/>
      <w:marLeft w:val="0"/>
      <w:marRight w:val="0"/>
      <w:marTop w:val="0"/>
      <w:marBottom w:val="0"/>
      <w:divBdr>
        <w:top w:val="none" w:sz="0" w:space="0" w:color="auto"/>
        <w:left w:val="none" w:sz="0" w:space="0" w:color="auto"/>
        <w:bottom w:val="none" w:sz="0" w:space="0" w:color="auto"/>
        <w:right w:val="none" w:sz="0" w:space="0" w:color="auto"/>
      </w:divBdr>
    </w:div>
    <w:div w:id="1226452711">
      <w:bodyDiv w:val="1"/>
      <w:marLeft w:val="0"/>
      <w:marRight w:val="0"/>
      <w:marTop w:val="0"/>
      <w:marBottom w:val="0"/>
      <w:divBdr>
        <w:top w:val="none" w:sz="0" w:space="0" w:color="auto"/>
        <w:left w:val="none" w:sz="0" w:space="0" w:color="auto"/>
        <w:bottom w:val="none" w:sz="0" w:space="0" w:color="auto"/>
        <w:right w:val="none" w:sz="0" w:space="0" w:color="auto"/>
      </w:divBdr>
    </w:div>
    <w:div w:id="1785534002">
      <w:bodyDiv w:val="1"/>
      <w:marLeft w:val="0"/>
      <w:marRight w:val="0"/>
      <w:marTop w:val="0"/>
      <w:marBottom w:val="0"/>
      <w:divBdr>
        <w:top w:val="none" w:sz="0" w:space="0" w:color="auto"/>
        <w:left w:val="none" w:sz="0" w:space="0" w:color="auto"/>
        <w:bottom w:val="none" w:sz="0" w:space="0" w:color="auto"/>
        <w:right w:val="none" w:sz="0" w:space="0" w:color="auto"/>
      </w:divBdr>
    </w:div>
    <w:div w:id="2032488580">
      <w:bodyDiv w:val="1"/>
      <w:marLeft w:val="0"/>
      <w:marRight w:val="0"/>
      <w:marTop w:val="0"/>
      <w:marBottom w:val="0"/>
      <w:divBdr>
        <w:top w:val="none" w:sz="0" w:space="0" w:color="auto"/>
        <w:left w:val="none" w:sz="0" w:space="0" w:color="auto"/>
        <w:bottom w:val="none" w:sz="0" w:space="0" w:color="auto"/>
        <w:right w:val="none" w:sz="0" w:space="0" w:color="auto"/>
      </w:divBdr>
      <w:divsChild>
        <w:div w:id="144808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516/artigo-5-da-constitui%C3%A7%C3%A3o-federal-de-1988"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jusbrasil.com.br/legislacao/1028351/c%C3%B3digo-processo-penal-decreto-lei-3689-41" TargetMode="External"/><Relationship Id="rId3" Type="http://schemas.openxmlformats.org/officeDocument/2006/relationships/styles" Target="styles.xml"/><Relationship Id="rId21" Type="http://schemas.openxmlformats.org/officeDocument/2006/relationships/hyperlink" Target="http://redir.stf.jus.br/paginadorpub/paginador.jsp?docTP=TP&amp;docID=10964246" TargetMode="External"/><Relationship Id="rId7" Type="http://schemas.openxmlformats.org/officeDocument/2006/relationships/endnotes" Target="endnotes.xml"/><Relationship Id="rId12" Type="http://schemas.openxmlformats.org/officeDocument/2006/relationships/hyperlink" Target="http://www.jusbrasil.com.br/legislacao/155571402/constitui%C3%A7%C3%A3o-federal-constitui%C3%A7%C3%A3o-da-republica-federativa-do-brasil-1988" TargetMode="External"/><Relationship Id="rId17" Type="http://schemas.openxmlformats.org/officeDocument/2006/relationships/hyperlink" Target="http://www.jusbrasil.com.br/legislacao/1028351/c%C3%B3digo-processo-penal-decreto-lei-3689-41" TargetMode="External"/><Relationship Id="rId2" Type="http://schemas.openxmlformats.org/officeDocument/2006/relationships/numbering" Target="numbering.xml"/><Relationship Id="rId16" Type="http://schemas.openxmlformats.org/officeDocument/2006/relationships/hyperlink" Target="http://www.jusbrasil.com.br/legislacao/1028351/c%C3%B3digo-processo-penal-decreto-lei-3689-41" TargetMode="External"/><Relationship Id="rId20" Type="http://schemas.openxmlformats.org/officeDocument/2006/relationships/hyperlink" Target="http://www.conjur.com.br/2012-nov-05/constituicao-poder-ronald-dworkin-teoria-princip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legislacao/155571402/constitui%C3%A7%C3%A3o-federal-constitui%C3%A7%C3%A3o-da-republica-federativa-do-brasil-1988" TargetMode="External"/><Relationship Id="rId23" Type="http://schemas.openxmlformats.org/officeDocument/2006/relationships/theme" Target="theme/theme1.xm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www.jusbrasil.com.br/legislacao/1033702/c%C3%B3digo-penal-decreto-lei-2848-40" TargetMode="External"/><Relationship Id="rId4" Type="http://schemas.openxmlformats.org/officeDocument/2006/relationships/settings" Target="settings.xml"/><Relationship Id="rId9" Type="http://schemas.openxmlformats.org/officeDocument/2006/relationships/hyperlink" Target="http://www.jusbrasil.com.br/topicos/10728238/inciso-lvii-do-artigo-5-da-constitui%C3%A7%C3%A3o-federal-de-1988"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CFCA-DE66-42F2-B25B-B18BC5BA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5190</TotalTime>
  <Pages>25</Pages>
  <Words>7744</Words>
  <Characters>41822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Lima .</dc:creator>
  <cp:keywords/>
  <dc:description/>
  <cp:lastModifiedBy>Thiago Lima .</cp:lastModifiedBy>
  <cp:revision>237</cp:revision>
  <dcterms:created xsi:type="dcterms:W3CDTF">2018-05-17T08:28:00Z</dcterms:created>
  <dcterms:modified xsi:type="dcterms:W3CDTF">2018-05-21T02:27:00Z</dcterms:modified>
</cp:coreProperties>
</file>