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57" w:rsidRPr="00947557" w:rsidRDefault="00947557" w:rsidP="00F05566">
      <w:pPr>
        <w:pStyle w:val="Ca1"/>
      </w:pPr>
      <w:bookmarkStart w:id="0" w:name="_GoBack"/>
      <w:bookmarkEnd w:id="0"/>
      <w:r w:rsidRPr="00947557">
        <w:t>CESED - CENTRO DE ENSINO SUPERIOR E DESENVOLVIMENTO</w:t>
      </w:r>
    </w:p>
    <w:p w:rsidR="00947557" w:rsidRPr="00947557" w:rsidRDefault="00887B32" w:rsidP="00F05566">
      <w:pPr>
        <w:pStyle w:val="Ca1"/>
      </w:pPr>
      <w:r>
        <w:t>UNI</w:t>
      </w:r>
      <w:r w:rsidR="005F40BF">
        <w:t xml:space="preserve">FACISA </w:t>
      </w:r>
      <w:r>
        <w:t>–</w:t>
      </w:r>
      <w:r w:rsidR="005F40BF">
        <w:t xml:space="preserve"> </w:t>
      </w:r>
      <w:r>
        <w:t>CENTRO UNIVERSITÁRIO</w:t>
      </w:r>
    </w:p>
    <w:p w:rsidR="00947557" w:rsidRPr="00947557" w:rsidRDefault="00947557" w:rsidP="00F05566">
      <w:pPr>
        <w:pStyle w:val="Ca1"/>
      </w:pPr>
      <w:r w:rsidRPr="00947557">
        <w:t>CURSO DE BACHARELADO EM DIREITO</w:t>
      </w:r>
    </w:p>
    <w:p w:rsidR="00947557" w:rsidRPr="00947557" w:rsidRDefault="00947557" w:rsidP="00F05566">
      <w:pPr>
        <w:pStyle w:val="Ca1"/>
      </w:pPr>
    </w:p>
    <w:p w:rsidR="00947557" w:rsidRPr="00947557" w:rsidRDefault="00947557" w:rsidP="00F05566">
      <w:pPr>
        <w:pStyle w:val="Ca1"/>
      </w:pPr>
    </w:p>
    <w:p w:rsidR="00EF685D" w:rsidRPr="00EF685D" w:rsidRDefault="00EF685D" w:rsidP="00EF685D">
      <w:pPr>
        <w:pStyle w:val="Padro"/>
        <w:spacing w:after="0" w:line="100" w:lineRule="atLeast"/>
        <w:rPr>
          <w:rFonts w:ascii="Arial" w:hAnsi="Arial" w:cs="Arial"/>
          <w:sz w:val="24"/>
          <w:szCs w:val="24"/>
        </w:rPr>
      </w:pPr>
      <w:r w:rsidRPr="00EF685D">
        <w:rPr>
          <w:rFonts w:ascii="Arial" w:hAnsi="Arial" w:cs="Arial"/>
          <w:b/>
          <w:sz w:val="24"/>
          <w:szCs w:val="24"/>
        </w:rPr>
        <w:t>DAMYRES SOUSA MORAIS</w:t>
      </w:r>
    </w:p>
    <w:p w:rsidR="00947557" w:rsidRPr="00EF685D" w:rsidRDefault="00947557" w:rsidP="00DB59FF">
      <w:pPr>
        <w:spacing w:after="0" w:line="360" w:lineRule="auto"/>
        <w:jc w:val="center"/>
        <w:rPr>
          <w:rFonts w:ascii="Arial" w:eastAsia="Calibri" w:hAnsi="Arial" w:cs="Arial"/>
          <w:b/>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b/>
          <w:sz w:val="24"/>
          <w:szCs w:val="24"/>
        </w:rPr>
      </w:pPr>
    </w:p>
    <w:p w:rsidR="00947557" w:rsidRDefault="00947557" w:rsidP="00DB59FF">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b/>
          <w:sz w:val="24"/>
          <w:szCs w:val="24"/>
        </w:rPr>
      </w:pPr>
    </w:p>
    <w:p w:rsidR="00CD1575" w:rsidRPr="00CD1575" w:rsidRDefault="006B1297" w:rsidP="00DB59FF">
      <w:pPr>
        <w:pStyle w:val="Ttulo1"/>
        <w:jc w:val="center"/>
        <w:rPr>
          <w:rFonts w:ascii="Arial" w:hAnsi="Arial" w:cs="Arial"/>
          <w:szCs w:val="24"/>
        </w:rPr>
      </w:pPr>
      <w:r>
        <w:rPr>
          <w:rFonts w:ascii="Arial" w:hAnsi="Arial" w:cs="Arial"/>
          <w:szCs w:val="24"/>
        </w:rPr>
        <w:t>PRESUNÇÃO DE INOCÊNCIA NA</w:t>
      </w:r>
      <w:r w:rsidR="00CD1575" w:rsidRPr="00CD1575">
        <w:rPr>
          <w:rFonts w:ascii="Arial" w:hAnsi="Arial" w:cs="Arial"/>
          <w:szCs w:val="24"/>
        </w:rPr>
        <w:t xml:space="preserve"> EXECUÇÃO PROVISÓRIA DA PENA NO BRASIL: UMA ANÁLISE DA JURISPRUDÊNCIA DOS TRIBUNAIS SUPERIORES</w:t>
      </w:r>
    </w:p>
    <w:p w:rsidR="00947557" w:rsidRPr="00947557" w:rsidRDefault="00947557" w:rsidP="00DB59FF">
      <w:pPr>
        <w:pStyle w:val="Cap2"/>
        <w:spacing w:line="360" w:lineRule="auto"/>
      </w:pPr>
    </w:p>
    <w:p w:rsidR="00947557" w:rsidRPr="00947557" w:rsidRDefault="00947557" w:rsidP="00DB59FF">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DB59FF">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DB59FF">
      <w:pPr>
        <w:spacing w:after="0" w:line="360" w:lineRule="auto"/>
        <w:jc w:val="center"/>
        <w:rPr>
          <w:rFonts w:ascii="Arial" w:hAnsi="Arial" w:cs="Arial"/>
          <w:b/>
          <w:bCs/>
          <w:color w:val="000000"/>
          <w:sz w:val="24"/>
          <w:szCs w:val="24"/>
        </w:rPr>
      </w:pPr>
    </w:p>
    <w:p w:rsidR="00947557" w:rsidRPr="00947557" w:rsidRDefault="00947557" w:rsidP="00DB59FF">
      <w:pPr>
        <w:spacing w:after="0" w:line="360" w:lineRule="auto"/>
        <w:jc w:val="center"/>
        <w:rPr>
          <w:rFonts w:ascii="Arial" w:hAnsi="Arial" w:cs="Arial"/>
          <w:b/>
          <w:bCs/>
          <w:color w:val="000000"/>
          <w:sz w:val="24"/>
          <w:szCs w:val="24"/>
        </w:rPr>
      </w:pPr>
    </w:p>
    <w:p w:rsidR="00947557" w:rsidRPr="00947557" w:rsidRDefault="00947557" w:rsidP="00DB59FF">
      <w:pPr>
        <w:spacing w:after="0" w:line="360" w:lineRule="auto"/>
        <w:jc w:val="center"/>
        <w:rPr>
          <w:rFonts w:ascii="Arial" w:hAnsi="Arial" w:cs="Arial"/>
          <w:b/>
          <w:bCs/>
          <w:color w:val="000000"/>
          <w:sz w:val="24"/>
          <w:szCs w:val="24"/>
        </w:rPr>
      </w:pPr>
    </w:p>
    <w:p w:rsidR="00947557" w:rsidRPr="00947557" w:rsidRDefault="00947557" w:rsidP="00DB59FF">
      <w:pPr>
        <w:spacing w:after="0" w:line="360" w:lineRule="auto"/>
        <w:jc w:val="center"/>
        <w:rPr>
          <w:rFonts w:ascii="Arial" w:hAnsi="Arial" w:cs="Arial"/>
          <w:b/>
          <w:bCs/>
          <w:color w:val="000000"/>
          <w:sz w:val="24"/>
          <w:szCs w:val="24"/>
        </w:rPr>
      </w:pPr>
    </w:p>
    <w:p w:rsidR="00947557" w:rsidRPr="00947557" w:rsidRDefault="00947557" w:rsidP="00DB59FF">
      <w:pPr>
        <w:spacing w:after="0" w:line="360" w:lineRule="auto"/>
        <w:jc w:val="center"/>
        <w:rPr>
          <w:rFonts w:ascii="Arial" w:hAnsi="Arial" w:cs="Arial"/>
          <w:b/>
          <w:bCs/>
          <w:color w:val="000000"/>
          <w:sz w:val="24"/>
          <w:szCs w:val="24"/>
        </w:rPr>
      </w:pPr>
    </w:p>
    <w:p w:rsidR="00947557" w:rsidRPr="00947557" w:rsidRDefault="00947557" w:rsidP="00DB59FF">
      <w:pPr>
        <w:spacing w:after="0" w:line="360" w:lineRule="auto"/>
        <w:jc w:val="center"/>
        <w:rPr>
          <w:rFonts w:ascii="Arial" w:hAnsi="Arial" w:cs="Arial"/>
          <w:b/>
          <w:bCs/>
          <w:color w:val="000000"/>
          <w:sz w:val="24"/>
          <w:szCs w:val="24"/>
        </w:rPr>
      </w:pPr>
    </w:p>
    <w:p w:rsidR="00947557" w:rsidRPr="00947557" w:rsidRDefault="00947557" w:rsidP="00DB59FF">
      <w:pPr>
        <w:spacing w:after="0" w:line="360" w:lineRule="auto"/>
        <w:jc w:val="center"/>
        <w:rPr>
          <w:rFonts w:ascii="Arial" w:hAnsi="Arial" w:cs="Arial"/>
          <w:b/>
          <w:bCs/>
          <w:color w:val="000000"/>
          <w:sz w:val="24"/>
          <w:szCs w:val="24"/>
        </w:rPr>
      </w:pPr>
    </w:p>
    <w:p w:rsidR="00947557" w:rsidRPr="00947557" w:rsidRDefault="00947557" w:rsidP="00F05566">
      <w:pPr>
        <w:pStyle w:val="Cap3"/>
      </w:pPr>
      <w:r w:rsidRPr="00947557">
        <w:t xml:space="preserve">CAMPINA GRANDE - PB </w:t>
      </w:r>
    </w:p>
    <w:p w:rsidR="00947557" w:rsidRPr="00947557" w:rsidRDefault="00947557" w:rsidP="00F05566">
      <w:pPr>
        <w:pStyle w:val="Cap3"/>
      </w:pPr>
      <w:r w:rsidRPr="00947557">
        <w:t>2018</w:t>
      </w:r>
    </w:p>
    <w:p w:rsidR="00947557" w:rsidRPr="00947557" w:rsidRDefault="00DB59FF" w:rsidP="00F05566">
      <w:pPr>
        <w:pStyle w:val="Cap4"/>
        <w:rPr>
          <w:sz w:val="26"/>
          <w:szCs w:val="26"/>
        </w:rPr>
      </w:pPr>
      <w:r w:rsidRPr="00DB59FF">
        <w:lastRenderedPageBreak/>
        <w:t>DAMYRES SOUSA MORAIS</w:t>
      </w: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6B1297" w:rsidP="00DB59FF">
      <w:pPr>
        <w:spacing w:after="0" w:line="360" w:lineRule="auto"/>
        <w:jc w:val="center"/>
        <w:rPr>
          <w:rFonts w:ascii="Arial" w:hAnsi="Arial" w:cs="Arial"/>
          <w:sz w:val="24"/>
          <w:szCs w:val="24"/>
        </w:rPr>
      </w:pPr>
      <w:r>
        <w:rPr>
          <w:rFonts w:ascii="Arial" w:eastAsia="Calibri" w:hAnsi="Arial" w:cs="Arial"/>
          <w:sz w:val="24"/>
          <w:szCs w:val="24"/>
        </w:rPr>
        <w:t>PRESUNÇÃO DE INOCÊNCIA NA</w:t>
      </w:r>
      <w:r w:rsidR="00DB59FF" w:rsidRPr="00DB59FF">
        <w:rPr>
          <w:rFonts w:ascii="Arial" w:eastAsia="Calibri" w:hAnsi="Arial" w:cs="Arial"/>
          <w:sz w:val="24"/>
          <w:szCs w:val="24"/>
        </w:rPr>
        <w:t xml:space="preserve"> EXECUÇÃO PROVISÓRIA DA PENA NO BRASIL: UMA ANÁLISE DA JURISPRUDÊNCIA DOS TRIBUNAIS SUPERIORES</w:t>
      </w: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D07FC5">
      <w:pPr>
        <w:pStyle w:val="Elementos1"/>
      </w:pPr>
      <w:r w:rsidRPr="00947557">
        <w:t xml:space="preserve">Trabalho de Conclusão de Curso - Artigo Científico - apresentado como pré-requisito para a obtenção do título de Bacharel em Direito pela </w:t>
      </w:r>
      <w:proofErr w:type="spellStart"/>
      <w:proofErr w:type="gramStart"/>
      <w:r w:rsidR="00084A9E">
        <w:t>UniF</w:t>
      </w:r>
      <w:r w:rsidR="00887B32">
        <w:t>acisa</w:t>
      </w:r>
      <w:proofErr w:type="spellEnd"/>
      <w:proofErr w:type="gramEnd"/>
      <w:r w:rsidR="00887B32">
        <w:t xml:space="preserve"> - Centro Universitário.</w:t>
      </w:r>
    </w:p>
    <w:p w:rsidR="00947557" w:rsidRPr="00947557" w:rsidRDefault="00025111" w:rsidP="00D07FC5">
      <w:pPr>
        <w:pStyle w:val="Elementos1"/>
      </w:pPr>
      <w:r>
        <w:t>Á</w:t>
      </w:r>
      <w:r w:rsidR="007204AA">
        <w:t xml:space="preserve">rea de Concentração: Direito </w:t>
      </w:r>
      <w:r w:rsidR="005F40BF">
        <w:t>Público</w:t>
      </w:r>
    </w:p>
    <w:p w:rsidR="00947557" w:rsidRPr="00710597" w:rsidRDefault="00887B32" w:rsidP="007204AA">
      <w:pPr>
        <w:pStyle w:val="Elementos1"/>
      </w:pPr>
      <w:r>
        <w:t xml:space="preserve">Orientadora: </w:t>
      </w:r>
      <w:proofErr w:type="spellStart"/>
      <w:r>
        <w:t>Profª</w:t>
      </w:r>
      <w:proofErr w:type="spellEnd"/>
      <w:r w:rsidR="00084A9E">
        <w:t xml:space="preserve"> da </w:t>
      </w:r>
      <w:proofErr w:type="spellStart"/>
      <w:proofErr w:type="gramStart"/>
      <w:r w:rsidR="00084A9E">
        <w:t>UniF</w:t>
      </w:r>
      <w:r>
        <w:t>acisa</w:t>
      </w:r>
      <w:proofErr w:type="spellEnd"/>
      <w:proofErr w:type="gramEnd"/>
      <w:r w:rsidR="00947557" w:rsidRPr="00947557">
        <w:t xml:space="preserve"> </w:t>
      </w:r>
      <w:r w:rsidR="00710597">
        <w:t xml:space="preserve">Dra. </w:t>
      </w:r>
      <w:proofErr w:type="spellStart"/>
      <w:r w:rsidR="00710597">
        <w:t>S</w:t>
      </w:r>
      <w:r w:rsidR="007204AA" w:rsidRPr="00710597">
        <w:rPr>
          <w:bCs/>
        </w:rPr>
        <w:t>abrin</w:t>
      </w:r>
      <w:r w:rsidR="005F40BF">
        <w:rPr>
          <w:bCs/>
        </w:rPr>
        <w:t>n</w:t>
      </w:r>
      <w:r w:rsidR="007204AA" w:rsidRPr="00710597">
        <w:rPr>
          <w:bCs/>
        </w:rPr>
        <w:t>a</w:t>
      </w:r>
      <w:proofErr w:type="spellEnd"/>
      <w:r w:rsidR="007204AA" w:rsidRPr="00710597">
        <w:rPr>
          <w:bCs/>
        </w:rPr>
        <w:t xml:space="preserve"> Corre</w:t>
      </w:r>
      <w:r w:rsidR="005F40BF">
        <w:rPr>
          <w:bCs/>
        </w:rPr>
        <w:t>i</w:t>
      </w:r>
      <w:r w:rsidR="007204AA" w:rsidRPr="00710597">
        <w:rPr>
          <w:bCs/>
        </w:rPr>
        <w:t>a</w:t>
      </w:r>
      <w:r w:rsidR="00810E34">
        <w:t> Medeiros Cavalcanti.</w:t>
      </w: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Default="00947557" w:rsidP="00947557">
      <w:pPr>
        <w:spacing w:after="0" w:line="360" w:lineRule="auto"/>
        <w:ind w:left="4536"/>
        <w:jc w:val="both"/>
        <w:rPr>
          <w:rFonts w:ascii="Arial" w:hAnsi="Arial" w:cs="Arial"/>
          <w:sz w:val="24"/>
          <w:szCs w:val="24"/>
        </w:rPr>
      </w:pPr>
    </w:p>
    <w:p w:rsidR="00887B32" w:rsidRDefault="00887B32" w:rsidP="00947557">
      <w:pPr>
        <w:spacing w:after="0" w:line="360" w:lineRule="auto"/>
        <w:ind w:left="4536"/>
        <w:jc w:val="both"/>
        <w:rPr>
          <w:rFonts w:ascii="Arial" w:hAnsi="Arial" w:cs="Arial"/>
          <w:sz w:val="24"/>
          <w:szCs w:val="24"/>
        </w:rPr>
      </w:pPr>
    </w:p>
    <w:p w:rsidR="00887B32" w:rsidRPr="00947557" w:rsidRDefault="00887B32"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Pr="00D07FC5" w:rsidRDefault="00947557" w:rsidP="00D07FC5">
      <w:pPr>
        <w:pStyle w:val="Cap3"/>
        <w:rPr>
          <w:b w:val="0"/>
        </w:rPr>
      </w:pPr>
      <w:r w:rsidRPr="00D07FC5">
        <w:rPr>
          <w:b w:val="0"/>
        </w:rPr>
        <w:t>Campina Grande – PB</w:t>
      </w:r>
    </w:p>
    <w:p w:rsidR="00947557" w:rsidRPr="00947557" w:rsidRDefault="00947557" w:rsidP="00D07FC5">
      <w:pPr>
        <w:pStyle w:val="Cap3"/>
      </w:pPr>
      <w:r w:rsidRPr="00D07FC5">
        <w:rPr>
          <w:b w:val="0"/>
        </w:rPr>
        <w:t>2018</w:t>
      </w:r>
      <w:r w:rsidRPr="00947557">
        <w:br w:type="page"/>
      </w:r>
    </w:p>
    <w:p w:rsidR="00947557" w:rsidRPr="00947557" w:rsidRDefault="00947557" w:rsidP="00947557">
      <w:pPr>
        <w:spacing w:after="0" w:line="360" w:lineRule="auto"/>
        <w:jc w:val="both"/>
        <w:rPr>
          <w:rFonts w:ascii="Arial" w:hAnsi="Arial" w:cs="Arial"/>
          <w:b/>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autoSpaceDE w:val="0"/>
        <w:autoSpaceDN w:val="0"/>
        <w:adjustRightInd w:val="0"/>
        <w:spacing w:after="0" w:line="240" w:lineRule="auto"/>
        <w:jc w:val="center"/>
        <w:rPr>
          <w:rFonts w:ascii="Arial" w:eastAsia="Calibri" w:hAnsi="Arial" w:cs="Arial"/>
          <w:color w:val="000000"/>
          <w:sz w:val="20"/>
          <w:szCs w:val="20"/>
        </w:rPr>
      </w:pPr>
      <w:r w:rsidRPr="00947557">
        <w:rPr>
          <w:rFonts w:ascii="Arial" w:eastAsia="Calibri" w:hAnsi="Arial" w:cs="Arial"/>
          <w:color w:val="000000"/>
          <w:sz w:val="20"/>
          <w:szCs w:val="20"/>
        </w:rPr>
        <w:t>Dados Internacionais de Catalogação na Publicação</w:t>
      </w:r>
    </w:p>
    <w:p w:rsidR="00947557" w:rsidRPr="00947557" w:rsidRDefault="00084A9E" w:rsidP="00947557">
      <w:pPr>
        <w:autoSpaceDE w:val="0"/>
        <w:autoSpaceDN w:val="0"/>
        <w:adjustRightInd w:val="0"/>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 xml:space="preserve">(Biblioteca da </w:t>
      </w:r>
      <w:proofErr w:type="spellStart"/>
      <w:proofErr w:type="gramStart"/>
      <w:r>
        <w:rPr>
          <w:rFonts w:ascii="Arial" w:eastAsia="Calibri" w:hAnsi="Arial" w:cs="Arial"/>
          <w:color w:val="000000"/>
          <w:sz w:val="20"/>
          <w:szCs w:val="20"/>
        </w:rPr>
        <w:t>UniF</w:t>
      </w:r>
      <w:r w:rsidR="00947557" w:rsidRPr="00947557">
        <w:rPr>
          <w:rFonts w:ascii="Arial" w:eastAsia="Calibri" w:hAnsi="Arial" w:cs="Arial"/>
          <w:color w:val="000000"/>
          <w:sz w:val="20"/>
          <w:szCs w:val="20"/>
        </w:rPr>
        <w:t>acisa</w:t>
      </w:r>
      <w:proofErr w:type="spellEnd"/>
      <w:proofErr w:type="gramEnd"/>
      <w:r w:rsidR="00947557" w:rsidRPr="00947557">
        <w:rPr>
          <w:rFonts w:ascii="Arial" w:eastAsia="Calibri" w:hAnsi="Arial" w:cs="Arial"/>
          <w:color w:val="000000"/>
          <w:sz w:val="20"/>
          <w:szCs w:val="20"/>
        </w:rPr>
        <w:t>)</w:t>
      </w:r>
    </w:p>
    <w:p w:rsidR="00947557" w:rsidRPr="00947557" w:rsidRDefault="00887B32" w:rsidP="00947557">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XXXX</w:t>
      </w:r>
    </w:p>
    <w:p w:rsidR="001338F7" w:rsidRPr="001338F7" w:rsidRDefault="001338F7" w:rsidP="001338F7">
      <w:pPr>
        <w:tabs>
          <w:tab w:val="left" w:pos="708"/>
        </w:tabs>
        <w:suppressAutoHyphens/>
        <w:spacing w:after="0" w:line="360" w:lineRule="auto"/>
        <w:rPr>
          <w:rFonts w:ascii="Arial" w:eastAsia="Calibri" w:hAnsi="Arial" w:cs="Arial"/>
          <w:sz w:val="20"/>
          <w:szCs w:val="20"/>
        </w:rPr>
      </w:pPr>
      <w:r>
        <w:rPr>
          <w:rFonts w:ascii="Arial" w:eastAsia="Calibri" w:hAnsi="Arial" w:cs="Arial"/>
          <w:sz w:val="20"/>
          <w:szCs w:val="20"/>
        </w:rPr>
        <w:t xml:space="preserve">Morais, </w:t>
      </w:r>
      <w:proofErr w:type="spellStart"/>
      <w:r w:rsidRPr="001338F7">
        <w:rPr>
          <w:rFonts w:ascii="Arial" w:eastAsia="Calibri" w:hAnsi="Arial" w:cs="Arial"/>
          <w:sz w:val="20"/>
          <w:szCs w:val="20"/>
        </w:rPr>
        <w:t>Damyres</w:t>
      </w:r>
      <w:proofErr w:type="spellEnd"/>
      <w:r w:rsidRPr="001338F7">
        <w:rPr>
          <w:rFonts w:ascii="Arial" w:eastAsia="Calibri" w:hAnsi="Arial" w:cs="Arial"/>
          <w:sz w:val="20"/>
          <w:szCs w:val="20"/>
        </w:rPr>
        <w:t xml:space="preserve"> </w:t>
      </w:r>
      <w:proofErr w:type="gramStart"/>
      <w:r w:rsidRPr="001338F7">
        <w:rPr>
          <w:rFonts w:ascii="Arial" w:eastAsia="Calibri" w:hAnsi="Arial" w:cs="Arial"/>
          <w:sz w:val="20"/>
          <w:szCs w:val="20"/>
        </w:rPr>
        <w:t>Sousa</w:t>
      </w:r>
      <w:proofErr w:type="gramEnd"/>
      <w:r w:rsidRPr="001338F7">
        <w:rPr>
          <w:rFonts w:ascii="Arial" w:eastAsia="Calibri" w:hAnsi="Arial" w:cs="Arial"/>
          <w:sz w:val="20"/>
          <w:szCs w:val="20"/>
        </w:rPr>
        <w:t xml:space="preserve"> </w:t>
      </w:r>
    </w:p>
    <w:p w:rsidR="00947557" w:rsidRPr="001338F7" w:rsidRDefault="006B1297" w:rsidP="001338F7">
      <w:pPr>
        <w:spacing w:after="0" w:line="240" w:lineRule="auto"/>
        <w:jc w:val="center"/>
        <w:rPr>
          <w:rFonts w:ascii="Arial" w:hAnsi="Arial" w:cs="Arial"/>
          <w:sz w:val="20"/>
          <w:szCs w:val="20"/>
        </w:rPr>
      </w:pPr>
      <w:r>
        <w:rPr>
          <w:rFonts w:ascii="Arial" w:eastAsia="Calibri" w:hAnsi="Arial" w:cs="Arial"/>
          <w:sz w:val="20"/>
          <w:szCs w:val="20"/>
        </w:rPr>
        <w:t>Presunção de inocência na</w:t>
      </w:r>
      <w:r w:rsidR="00710597" w:rsidRPr="001338F7">
        <w:rPr>
          <w:rFonts w:ascii="Arial" w:eastAsia="Calibri" w:hAnsi="Arial" w:cs="Arial"/>
          <w:sz w:val="20"/>
          <w:szCs w:val="20"/>
        </w:rPr>
        <w:t xml:space="preserve"> execução provisória da pena no Brasil: uma análise da jurisprudência dos tribunais superiores</w:t>
      </w:r>
      <w:r w:rsidR="001338F7" w:rsidRPr="001338F7">
        <w:rPr>
          <w:rFonts w:ascii="Arial" w:eastAsia="Calibri" w:hAnsi="Arial" w:cs="Arial"/>
          <w:sz w:val="20"/>
          <w:szCs w:val="20"/>
        </w:rPr>
        <w:t xml:space="preserve"> </w:t>
      </w:r>
      <w:r w:rsidR="00947557" w:rsidRPr="001338F7">
        <w:rPr>
          <w:rFonts w:ascii="Arial" w:hAnsi="Arial" w:cs="Arial"/>
          <w:color w:val="000000"/>
          <w:sz w:val="20"/>
          <w:szCs w:val="20"/>
        </w:rPr>
        <w:t xml:space="preserve">/ </w:t>
      </w:r>
      <w:r w:rsidR="001338F7" w:rsidRPr="00F53B89">
        <w:rPr>
          <w:rFonts w:ascii="Arial" w:hAnsi="Arial" w:cs="Arial"/>
          <w:color w:val="000000"/>
          <w:sz w:val="20"/>
          <w:szCs w:val="20"/>
        </w:rPr>
        <w:t xml:space="preserve">Morais, </w:t>
      </w:r>
      <w:proofErr w:type="spellStart"/>
      <w:r w:rsidR="001338F7" w:rsidRPr="00F53B89">
        <w:rPr>
          <w:rFonts w:ascii="Arial" w:hAnsi="Arial" w:cs="Arial"/>
          <w:color w:val="000000"/>
          <w:sz w:val="20"/>
          <w:szCs w:val="20"/>
        </w:rPr>
        <w:t>Damyres</w:t>
      </w:r>
      <w:proofErr w:type="spellEnd"/>
      <w:r w:rsidR="001338F7" w:rsidRPr="00F53B89">
        <w:rPr>
          <w:rFonts w:ascii="Arial" w:hAnsi="Arial" w:cs="Arial"/>
          <w:color w:val="000000"/>
          <w:sz w:val="20"/>
          <w:szCs w:val="20"/>
        </w:rPr>
        <w:t xml:space="preserve"> Sousa </w:t>
      </w:r>
      <w:r w:rsidR="00947557" w:rsidRPr="00F53B89">
        <w:rPr>
          <w:rFonts w:ascii="Arial" w:hAnsi="Arial" w:cs="Arial"/>
          <w:color w:val="000000"/>
          <w:sz w:val="20"/>
          <w:szCs w:val="20"/>
        </w:rPr>
        <w:t>-- Campina Grande, 2018.</w:t>
      </w:r>
    </w:p>
    <w:p w:rsidR="00947557" w:rsidRPr="00947557" w:rsidRDefault="00947557" w:rsidP="00947557">
      <w:pPr>
        <w:tabs>
          <w:tab w:val="left" w:pos="567"/>
        </w:tabs>
        <w:autoSpaceDE w:val="0"/>
        <w:autoSpaceDN w:val="0"/>
        <w:adjustRightInd w:val="0"/>
        <w:spacing w:after="0" w:line="240" w:lineRule="auto"/>
        <w:ind w:left="567" w:firstLine="142"/>
        <w:jc w:val="center"/>
        <w:rPr>
          <w:rFonts w:ascii="Arial" w:eastAsia="Calibri" w:hAnsi="Arial" w:cs="Arial"/>
          <w:color w:val="000000"/>
          <w:sz w:val="19"/>
          <w:szCs w:val="19"/>
        </w:rPr>
      </w:pPr>
    </w:p>
    <w:p w:rsidR="00947557" w:rsidRPr="00947557" w:rsidRDefault="00947557" w:rsidP="00947557">
      <w:pPr>
        <w:tabs>
          <w:tab w:val="left" w:pos="284"/>
        </w:tabs>
        <w:autoSpaceDE w:val="0"/>
        <w:autoSpaceDN w:val="0"/>
        <w:adjustRightInd w:val="0"/>
        <w:spacing w:after="0" w:line="240" w:lineRule="auto"/>
        <w:ind w:left="284" w:firstLine="425"/>
        <w:rPr>
          <w:rFonts w:ascii="Arial" w:eastAsia="Calibri" w:hAnsi="Arial" w:cs="Arial"/>
          <w:color w:val="000000"/>
          <w:sz w:val="20"/>
          <w:szCs w:val="20"/>
        </w:rPr>
      </w:pPr>
      <w:r w:rsidRPr="00947557">
        <w:rPr>
          <w:rFonts w:ascii="Arial" w:eastAsia="Calibri" w:hAnsi="Arial" w:cs="Arial"/>
          <w:color w:val="000000"/>
          <w:sz w:val="20"/>
          <w:szCs w:val="20"/>
        </w:rPr>
        <w:t xml:space="preserve">Originalmente apresentada como Artigo Científico de bacharelado em Direito do autor (bacharel </w:t>
      </w:r>
      <w:r w:rsidR="00887B32">
        <w:rPr>
          <w:rFonts w:ascii="Arial" w:eastAsia="Calibri" w:hAnsi="Arial" w:cs="Arial"/>
          <w:color w:val="000000"/>
          <w:sz w:val="20"/>
          <w:szCs w:val="20"/>
        </w:rPr>
        <w:t>–</w:t>
      </w:r>
      <w:r w:rsidRPr="00947557">
        <w:rPr>
          <w:rFonts w:ascii="Arial" w:eastAsia="Calibri" w:hAnsi="Arial" w:cs="Arial"/>
          <w:color w:val="000000"/>
          <w:sz w:val="20"/>
          <w:szCs w:val="20"/>
        </w:rPr>
        <w:t xml:space="preserve"> </w:t>
      </w:r>
      <w:r w:rsidR="00887B32">
        <w:rPr>
          <w:rFonts w:ascii="Arial" w:eastAsia="Calibri" w:hAnsi="Arial" w:cs="Arial"/>
          <w:color w:val="000000"/>
          <w:sz w:val="20"/>
          <w:szCs w:val="20"/>
        </w:rPr>
        <w:t>Unifacisa – Centro Universitário</w:t>
      </w:r>
      <w:r w:rsidRPr="00947557">
        <w:rPr>
          <w:rFonts w:ascii="Arial" w:eastAsia="Calibri" w:hAnsi="Arial" w:cs="Arial"/>
          <w:color w:val="000000"/>
          <w:sz w:val="20"/>
          <w:szCs w:val="20"/>
        </w:rPr>
        <w:t>, 2018).</w:t>
      </w:r>
    </w:p>
    <w:p w:rsidR="00947557" w:rsidRPr="00947557" w:rsidRDefault="00947557" w:rsidP="00947557">
      <w:pPr>
        <w:autoSpaceDE w:val="0"/>
        <w:autoSpaceDN w:val="0"/>
        <w:adjustRightInd w:val="0"/>
        <w:spacing w:after="0" w:line="240" w:lineRule="auto"/>
        <w:ind w:firstLine="709"/>
        <w:rPr>
          <w:rFonts w:ascii="Arial" w:eastAsia="Calibri" w:hAnsi="Arial" w:cs="Arial"/>
          <w:color w:val="000000"/>
          <w:sz w:val="20"/>
          <w:szCs w:val="20"/>
        </w:rPr>
      </w:pPr>
      <w:r w:rsidRPr="00947557">
        <w:rPr>
          <w:rFonts w:ascii="Arial" w:eastAsia="Calibri" w:hAnsi="Arial" w:cs="Arial"/>
          <w:color w:val="000000"/>
          <w:sz w:val="20"/>
          <w:szCs w:val="20"/>
        </w:rPr>
        <w:t>Referências.</w:t>
      </w:r>
    </w:p>
    <w:p w:rsidR="00947557" w:rsidRPr="00947557" w:rsidRDefault="00947557" w:rsidP="00947557">
      <w:pPr>
        <w:autoSpaceDE w:val="0"/>
        <w:autoSpaceDN w:val="0"/>
        <w:adjustRightInd w:val="0"/>
        <w:spacing w:after="0" w:line="240" w:lineRule="auto"/>
        <w:ind w:left="100" w:right="-17" w:firstLine="609"/>
        <w:jc w:val="center"/>
        <w:rPr>
          <w:rFonts w:ascii="Arial" w:eastAsia="Calibri" w:hAnsi="Arial" w:cs="Arial"/>
          <w:color w:val="000000"/>
          <w:sz w:val="19"/>
          <w:szCs w:val="19"/>
        </w:rPr>
      </w:pPr>
    </w:p>
    <w:p w:rsidR="00947557" w:rsidRPr="00505DE8" w:rsidRDefault="00947557" w:rsidP="00947557">
      <w:pPr>
        <w:autoSpaceDE w:val="0"/>
        <w:autoSpaceDN w:val="0"/>
        <w:adjustRightInd w:val="0"/>
        <w:spacing w:after="0" w:line="240" w:lineRule="auto"/>
        <w:ind w:left="284" w:right="-17" w:firstLine="425"/>
        <w:rPr>
          <w:rFonts w:ascii="Arial" w:eastAsia="Calibri" w:hAnsi="Arial" w:cs="Arial"/>
          <w:color w:val="000000"/>
          <w:sz w:val="20"/>
          <w:szCs w:val="20"/>
        </w:rPr>
      </w:pPr>
      <w:r w:rsidRPr="00505DE8">
        <w:rPr>
          <w:rFonts w:ascii="Arial" w:eastAsia="Calibri" w:hAnsi="Arial" w:cs="Arial"/>
          <w:color w:val="000000" w:themeColor="text1"/>
          <w:sz w:val="20"/>
          <w:szCs w:val="20"/>
        </w:rPr>
        <w:t>1.</w:t>
      </w:r>
      <w:r w:rsidRPr="00505DE8">
        <w:rPr>
          <w:rFonts w:ascii="Arial" w:eastAsia="Calibri" w:hAnsi="Arial" w:cs="Arial"/>
          <w:color w:val="000000"/>
          <w:sz w:val="20"/>
          <w:szCs w:val="20"/>
        </w:rPr>
        <w:t xml:space="preserve"> </w:t>
      </w:r>
      <w:r w:rsidR="006F083B">
        <w:rPr>
          <w:rFonts w:ascii="Arial" w:eastAsia="Calibri" w:hAnsi="Arial" w:cs="Arial"/>
          <w:color w:val="000000"/>
          <w:sz w:val="20"/>
          <w:szCs w:val="20"/>
        </w:rPr>
        <w:t>Presunção de inocência.</w:t>
      </w:r>
      <w:r w:rsidRPr="00505DE8">
        <w:rPr>
          <w:rFonts w:ascii="Arial" w:eastAsia="Calibri" w:hAnsi="Arial" w:cs="Arial"/>
          <w:color w:val="000000" w:themeColor="text1"/>
          <w:sz w:val="20"/>
          <w:szCs w:val="20"/>
        </w:rPr>
        <w:t xml:space="preserve"> 2. </w:t>
      </w:r>
      <w:r w:rsidR="006F083B">
        <w:rPr>
          <w:rFonts w:ascii="Arial" w:eastAsia="Calibri" w:hAnsi="Arial" w:cs="Arial"/>
          <w:color w:val="000000" w:themeColor="text1"/>
          <w:sz w:val="20"/>
          <w:szCs w:val="20"/>
        </w:rPr>
        <w:t>Execução penal. 3. Prisão provisória</w:t>
      </w:r>
      <w:r w:rsidRPr="00505DE8">
        <w:rPr>
          <w:rFonts w:ascii="Arial" w:eastAsia="Calibri" w:hAnsi="Arial" w:cs="Arial"/>
          <w:color w:val="000000"/>
          <w:sz w:val="20"/>
          <w:szCs w:val="20"/>
        </w:rPr>
        <w:t>. I</w:t>
      </w:r>
      <w:r w:rsidRPr="00505DE8">
        <w:rPr>
          <w:rFonts w:ascii="Arial" w:eastAsia="Calibri" w:hAnsi="Arial" w:cs="Arial"/>
          <w:color w:val="000000"/>
          <w:sz w:val="24"/>
          <w:szCs w:val="24"/>
        </w:rPr>
        <w:t xml:space="preserve"> </w:t>
      </w:r>
      <w:r w:rsidR="006B1297">
        <w:rPr>
          <w:rFonts w:ascii="Arial" w:hAnsi="Arial" w:cs="Arial"/>
          <w:sz w:val="20"/>
          <w:szCs w:val="20"/>
        </w:rPr>
        <w:t>Presunção de inocência na</w:t>
      </w:r>
      <w:r w:rsidR="006F083B" w:rsidRPr="006F083B">
        <w:rPr>
          <w:rFonts w:ascii="Arial" w:hAnsi="Arial" w:cs="Arial"/>
          <w:sz w:val="20"/>
          <w:szCs w:val="20"/>
        </w:rPr>
        <w:t xml:space="preserve"> execução provisória da pena no Brasil: uma análise da jurisprudência dos tribunais superiores</w:t>
      </w:r>
      <w:r w:rsidRPr="00505DE8">
        <w:rPr>
          <w:rFonts w:ascii="Arial" w:eastAsia="Calibri" w:hAnsi="Arial" w:cs="Arial"/>
          <w:color w:val="000000"/>
          <w:sz w:val="20"/>
          <w:szCs w:val="20"/>
        </w:rPr>
        <w:t>.</w:t>
      </w:r>
    </w:p>
    <w:p w:rsidR="00947557" w:rsidRPr="00947557" w:rsidRDefault="00947557" w:rsidP="00947557">
      <w:pPr>
        <w:autoSpaceDE w:val="0"/>
        <w:autoSpaceDN w:val="0"/>
        <w:adjustRightInd w:val="0"/>
        <w:spacing w:after="0" w:line="240" w:lineRule="auto"/>
        <w:ind w:left="100" w:right="-17"/>
        <w:jc w:val="center"/>
        <w:rPr>
          <w:rFonts w:ascii="Arial" w:eastAsia="Calibri" w:hAnsi="Arial" w:cs="Arial"/>
          <w:color w:val="000000"/>
          <w:sz w:val="19"/>
          <w:szCs w:val="19"/>
        </w:rPr>
      </w:pPr>
    </w:p>
    <w:p w:rsidR="00947557" w:rsidRPr="00947557" w:rsidRDefault="00947557" w:rsidP="00947557">
      <w:pPr>
        <w:jc w:val="right"/>
        <w:rPr>
          <w:rFonts w:ascii="Arial" w:hAnsi="Arial" w:cs="Arial"/>
          <w:sz w:val="20"/>
          <w:szCs w:val="20"/>
        </w:rPr>
      </w:pPr>
      <w:r w:rsidRPr="00887B32">
        <w:rPr>
          <w:rFonts w:ascii="Arial" w:hAnsi="Arial" w:cs="Arial"/>
          <w:sz w:val="20"/>
          <w:szCs w:val="20"/>
        </w:rPr>
        <w:t>CDU-</w:t>
      </w:r>
      <w:proofErr w:type="gramStart"/>
      <w:r w:rsidRPr="00887B32">
        <w:rPr>
          <w:rFonts w:ascii="Arial" w:hAnsi="Arial" w:cs="Arial"/>
          <w:sz w:val="20"/>
          <w:szCs w:val="20"/>
        </w:rPr>
        <w:t>XXXX(</w:t>
      </w:r>
      <w:proofErr w:type="gramEnd"/>
      <w:r w:rsidRPr="00887B32">
        <w:rPr>
          <w:rFonts w:ascii="Arial" w:hAnsi="Arial" w:cs="Arial"/>
          <w:sz w:val="20"/>
          <w:szCs w:val="20"/>
        </w:rPr>
        <w:t>XXX)(XXX)</w:t>
      </w: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right"/>
        <w:rPr>
          <w:rFonts w:ascii="Arial" w:hAnsi="Arial" w:cs="Arial"/>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56676B" w:rsidRPr="00947557" w:rsidRDefault="0056676B" w:rsidP="00280EC8">
      <w:pPr>
        <w:spacing w:after="0" w:line="360" w:lineRule="auto"/>
        <w:rPr>
          <w:rFonts w:ascii="Arial" w:hAnsi="Arial" w:cs="Arial"/>
          <w:sz w:val="24"/>
          <w:szCs w:val="24"/>
        </w:rPr>
      </w:pPr>
    </w:p>
    <w:p w:rsidR="00947557" w:rsidRDefault="00947557" w:rsidP="00947557">
      <w:pPr>
        <w:spacing w:after="0" w:line="360" w:lineRule="auto"/>
        <w:jc w:val="right"/>
        <w:rPr>
          <w:rFonts w:ascii="Arial" w:hAnsi="Arial" w:cs="Arial"/>
          <w:sz w:val="24"/>
          <w:szCs w:val="24"/>
        </w:rPr>
      </w:pPr>
    </w:p>
    <w:p w:rsidR="004317B5" w:rsidRDefault="004317B5" w:rsidP="00947557">
      <w:pPr>
        <w:spacing w:after="0" w:line="360" w:lineRule="auto"/>
        <w:jc w:val="right"/>
        <w:rPr>
          <w:rFonts w:ascii="Arial" w:hAnsi="Arial" w:cs="Arial"/>
          <w:sz w:val="24"/>
          <w:szCs w:val="24"/>
        </w:rPr>
      </w:pPr>
    </w:p>
    <w:p w:rsidR="004317B5" w:rsidRDefault="004317B5" w:rsidP="00947557">
      <w:pPr>
        <w:spacing w:after="0" w:line="360" w:lineRule="auto"/>
        <w:jc w:val="right"/>
        <w:rPr>
          <w:rFonts w:ascii="Arial" w:hAnsi="Arial" w:cs="Arial"/>
          <w:sz w:val="24"/>
          <w:szCs w:val="24"/>
        </w:rPr>
      </w:pPr>
    </w:p>
    <w:p w:rsidR="004317B5" w:rsidRPr="00947557" w:rsidRDefault="004317B5"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280EC8" w:rsidRDefault="00947557" w:rsidP="00D07FC5">
      <w:pPr>
        <w:pStyle w:val="Elementos1"/>
        <w:spacing w:line="240" w:lineRule="auto"/>
      </w:pPr>
      <w:r w:rsidRPr="00280EC8">
        <w:t xml:space="preserve">Trabalho de Conclusão de Curso – Artigo </w:t>
      </w:r>
      <w:r w:rsidR="00591C02" w:rsidRPr="00280EC8">
        <w:t>científico</w:t>
      </w:r>
      <w:r w:rsidR="004317B5">
        <w:t>:</w:t>
      </w:r>
      <w:r w:rsidR="00591C02" w:rsidRPr="00280EC8">
        <w:t xml:space="preserve"> </w:t>
      </w:r>
      <w:r w:rsidR="00F53B89" w:rsidRPr="00F53B89">
        <w:t>Presunç</w:t>
      </w:r>
      <w:r w:rsidR="006B1297">
        <w:t>ão de inocência na</w:t>
      </w:r>
      <w:r w:rsidR="00F53B89" w:rsidRPr="00F53B89">
        <w:t xml:space="preserve"> execução provisória da pena no Brasil: uma análise da jurisprudência dos tribunais superiores </w:t>
      </w:r>
      <w:r w:rsidR="004317B5">
        <w:t>-</w:t>
      </w:r>
      <w:r w:rsidRPr="00280EC8">
        <w:t xml:space="preserve"> como parte dos requisitos para obtenção do título de Bacharel em Direito, outorgado pela </w:t>
      </w:r>
      <w:proofErr w:type="spellStart"/>
      <w:proofErr w:type="gramStart"/>
      <w:r w:rsidR="00084A9E">
        <w:t>UniF</w:t>
      </w:r>
      <w:r w:rsidR="00887B32">
        <w:t>acisa</w:t>
      </w:r>
      <w:proofErr w:type="spellEnd"/>
      <w:proofErr w:type="gramEnd"/>
      <w:r w:rsidR="00887B32">
        <w:t xml:space="preserve"> – Centro Universitário</w:t>
      </w:r>
      <w:r w:rsidR="00084A9E">
        <w:t>.</w:t>
      </w: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947557">
      <w:pPr>
        <w:spacing w:after="0" w:line="240" w:lineRule="auto"/>
        <w:ind w:left="4536"/>
        <w:jc w:val="center"/>
        <w:rPr>
          <w:rFonts w:ascii="Arial" w:hAnsi="Arial" w:cs="Arial"/>
          <w:color w:val="000000"/>
        </w:rPr>
      </w:pPr>
    </w:p>
    <w:p w:rsidR="00947557" w:rsidRPr="00947557" w:rsidRDefault="00084A9E" w:rsidP="00D07FC5">
      <w:pPr>
        <w:pStyle w:val="Elementos1"/>
      </w:pPr>
      <w:r>
        <w:t>APROVADO EM______/_______/______</w:t>
      </w:r>
    </w:p>
    <w:p w:rsidR="00947557" w:rsidRPr="00947557" w:rsidRDefault="00947557" w:rsidP="00D07FC5">
      <w:pPr>
        <w:pStyle w:val="Elementos1"/>
      </w:pPr>
    </w:p>
    <w:p w:rsidR="00947557" w:rsidRPr="00947557" w:rsidRDefault="00947557" w:rsidP="00D07FC5">
      <w:pPr>
        <w:pStyle w:val="Elementos1"/>
      </w:pPr>
      <w:r w:rsidRPr="00947557">
        <w:t>BANCA EXAMINADORA:</w:t>
      </w: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D07FC5">
      <w:pPr>
        <w:pStyle w:val="Elementos2"/>
        <w:rPr>
          <w:highlight w:val="yellow"/>
        </w:rPr>
      </w:pPr>
      <w:r w:rsidRPr="00947557">
        <w:t>_____________________________</w:t>
      </w:r>
    </w:p>
    <w:p w:rsidR="00947557" w:rsidRPr="00947557" w:rsidRDefault="00947557" w:rsidP="00D07FC5">
      <w:pPr>
        <w:pStyle w:val="Elementos2"/>
      </w:pPr>
      <w:proofErr w:type="gramStart"/>
      <w:r w:rsidRPr="00947557">
        <w:t>Prof.ª</w:t>
      </w:r>
      <w:proofErr w:type="gramEnd"/>
      <w:r w:rsidRPr="00947557">
        <w:t xml:space="preserve"> da</w:t>
      </w:r>
      <w:r w:rsidR="00084A9E">
        <w:t xml:space="preserve"> </w:t>
      </w:r>
      <w:proofErr w:type="spellStart"/>
      <w:r w:rsidR="00084A9E">
        <w:t>UniFacisa</w:t>
      </w:r>
      <w:proofErr w:type="spellEnd"/>
      <w:r w:rsidR="00084A9E">
        <w:t xml:space="preserve"> </w:t>
      </w:r>
      <w:r w:rsidRPr="00947557">
        <w:t xml:space="preserve"> </w:t>
      </w:r>
      <w:proofErr w:type="spellStart"/>
      <w:r w:rsidR="00F53B89" w:rsidRPr="00F53B89">
        <w:t>Sabrin</w:t>
      </w:r>
      <w:r w:rsidR="005F40BF">
        <w:t>n</w:t>
      </w:r>
      <w:r w:rsidR="00F53B89" w:rsidRPr="00F53B89">
        <w:t>a</w:t>
      </w:r>
      <w:proofErr w:type="spellEnd"/>
      <w:r w:rsidR="00F53B89" w:rsidRPr="00F53B89">
        <w:t xml:space="preserve"> Corre</w:t>
      </w:r>
      <w:r w:rsidR="005F40BF">
        <w:t>i</w:t>
      </w:r>
      <w:r w:rsidR="00810E34">
        <w:t>a Medeiros Cavalcanti</w:t>
      </w:r>
      <w:r w:rsidR="00F53B89">
        <w:t>, Dra.</w:t>
      </w:r>
      <w:r w:rsidRPr="00947557">
        <w:t xml:space="preserve"> Orientadora</w:t>
      </w:r>
    </w:p>
    <w:p w:rsidR="00947557" w:rsidRPr="00947557" w:rsidRDefault="00947557" w:rsidP="00D07FC5">
      <w:pPr>
        <w:pStyle w:val="Elementos2"/>
      </w:pPr>
    </w:p>
    <w:p w:rsidR="00947557" w:rsidRPr="00947557" w:rsidRDefault="00947557" w:rsidP="00D07FC5">
      <w:pPr>
        <w:pStyle w:val="Elementos2"/>
      </w:pPr>
      <w:r w:rsidRPr="00947557">
        <w:t>______________________________</w:t>
      </w:r>
    </w:p>
    <w:p w:rsidR="00947557" w:rsidRPr="00947557" w:rsidRDefault="00084A9E" w:rsidP="00D07FC5">
      <w:pPr>
        <w:pStyle w:val="Elementos2"/>
      </w:pPr>
      <w:proofErr w:type="gramStart"/>
      <w:r>
        <w:t>Prof.ª</w:t>
      </w:r>
      <w:proofErr w:type="gramEnd"/>
      <w:r>
        <w:t xml:space="preserve"> da </w:t>
      </w:r>
      <w:proofErr w:type="spellStart"/>
      <w:r>
        <w:t>UniFacisa</w:t>
      </w:r>
      <w:proofErr w:type="spellEnd"/>
      <w:r>
        <w:t>.</w:t>
      </w:r>
    </w:p>
    <w:p w:rsidR="00947557" w:rsidRPr="00947557" w:rsidRDefault="00947557" w:rsidP="00D07FC5">
      <w:pPr>
        <w:pStyle w:val="Elementos2"/>
      </w:pPr>
    </w:p>
    <w:p w:rsidR="00947557" w:rsidRPr="00947557" w:rsidRDefault="00947557" w:rsidP="00D07FC5">
      <w:pPr>
        <w:pStyle w:val="Elementos2"/>
      </w:pPr>
      <w:r w:rsidRPr="00947557">
        <w:t>_____________________________</w:t>
      </w:r>
    </w:p>
    <w:p w:rsidR="00947557" w:rsidRPr="00947557" w:rsidRDefault="00084A9E" w:rsidP="00D07FC5">
      <w:pPr>
        <w:pStyle w:val="Elementos2"/>
      </w:pPr>
      <w:proofErr w:type="gramStart"/>
      <w:r>
        <w:t>Prof.ª</w:t>
      </w:r>
      <w:proofErr w:type="gramEnd"/>
      <w:r>
        <w:t xml:space="preserve"> da </w:t>
      </w:r>
      <w:proofErr w:type="spellStart"/>
      <w:r>
        <w:t>UniFacisa</w:t>
      </w:r>
      <w:proofErr w:type="spellEnd"/>
      <w:r>
        <w:t>.</w:t>
      </w:r>
    </w:p>
    <w:p w:rsidR="00947557" w:rsidRDefault="00F25242" w:rsidP="00947557">
      <w:pPr>
        <w:tabs>
          <w:tab w:val="left" w:pos="708"/>
        </w:tabs>
        <w:suppressAutoHyphens/>
        <w:spacing w:after="0" w:line="240" w:lineRule="auto"/>
        <w:jc w:val="center"/>
        <w:rPr>
          <w:rFonts w:ascii="Arial" w:eastAsia="Calibri" w:hAnsi="Arial" w:cs="Arial"/>
          <w:sz w:val="24"/>
          <w:szCs w:val="24"/>
        </w:rPr>
      </w:pPr>
      <w:r w:rsidRPr="00F25242">
        <w:rPr>
          <w:rFonts w:ascii="Arial" w:eastAsia="Calibri" w:hAnsi="Arial" w:cs="Arial"/>
          <w:sz w:val="24"/>
          <w:szCs w:val="24"/>
        </w:rPr>
        <w:lastRenderedPageBreak/>
        <w:t>PRESUNÇÃO DE INOCÊNCIA NA EXECUÇÃO PROVISÓRIA DA PENA NO BRASIL: UMA ANÁLISE DA JURISPRUDÊNCIA DOS TRIBUNAIS SUPERIORES</w:t>
      </w:r>
    </w:p>
    <w:p w:rsidR="00F25242" w:rsidRPr="00947557" w:rsidRDefault="00F25242" w:rsidP="00947557">
      <w:pPr>
        <w:tabs>
          <w:tab w:val="left" w:pos="708"/>
        </w:tabs>
        <w:suppressAutoHyphens/>
        <w:spacing w:after="0" w:line="240" w:lineRule="auto"/>
        <w:jc w:val="center"/>
        <w:rPr>
          <w:rFonts w:ascii="Arial" w:eastAsia="Calibri" w:hAnsi="Arial" w:cs="Arial"/>
          <w:sz w:val="24"/>
          <w:szCs w:val="24"/>
        </w:rPr>
      </w:pPr>
    </w:p>
    <w:p w:rsidR="00947557" w:rsidRPr="00947557" w:rsidRDefault="00E2129F" w:rsidP="00947557">
      <w:pPr>
        <w:tabs>
          <w:tab w:val="left" w:pos="708"/>
        </w:tabs>
        <w:suppressAutoHyphens/>
        <w:spacing w:after="0" w:line="360" w:lineRule="auto"/>
        <w:jc w:val="right"/>
        <w:rPr>
          <w:rFonts w:ascii="Arial" w:eastAsia="Calibri" w:hAnsi="Arial" w:cs="Arial"/>
          <w:sz w:val="24"/>
          <w:szCs w:val="24"/>
        </w:rPr>
      </w:pPr>
      <w:proofErr w:type="spellStart"/>
      <w:r w:rsidRPr="00E2129F">
        <w:rPr>
          <w:rFonts w:ascii="Arial" w:eastAsia="Calibri" w:hAnsi="Arial" w:cs="Arial"/>
          <w:sz w:val="24"/>
          <w:szCs w:val="24"/>
        </w:rPr>
        <w:t>Damyres</w:t>
      </w:r>
      <w:proofErr w:type="spellEnd"/>
      <w:r w:rsidRPr="00E2129F">
        <w:rPr>
          <w:rFonts w:ascii="Arial" w:eastAsia="Calibri" w:hAnsi="Arial" w:cs="Arial"/>
          <w:sz w:val="24"/>
          <w:szCs w:val="24"/>
        </w:rPr>
        <w:t xml:space="preserve"> Sousa </w:t>
      </w:r>
      <w:r>
        <w:rPr>
          <w:rFonts w:ascii="Arial" w:eastAsia="Calibri" w:hAnsi="Arial" w:cs="Arial"/>
          <w:sz w:val="24"/>
          <w:szCs w:val="24"/>
        </w:rPr>
        <w:t>Morais</w:t>
      </w:r>
      <w:r w:rsidR="008B5A42">
        <w:rPr>
          <w:rStyle w:val="Refdenotaderodap"/>
          <w:rFonts w:ascii="Arial" w:eastAsia="Calibri" w:hAnsi="Arial" w:cs="Arial"/>
          <w:sz w:val="24"/>
          <w:szCs w:val="24"/>
        </w:rPr>
        <w:footnoteReference w:id="1"/>
      </w:r>
    </w:p>
    <w:p w:rsidR="00947557" w:rsidRPr="00947557" w:rsidRDefault="00E2129F" w:rsidP="00947557">
      <w:pPr>
        <w:tabs>
          <w:tab w:val="left" w:pos="708"/>
        </w:tabs>
        <w:suppressAutoHyphens/>
        <w:spacing w:after="0" w:line="360" w:lineRule="auto"/>
        <w:jc w:val="right"/>
        <w:rPr>
          <w:rFonts w:ascii="Arial" w:eastAsia="Calibri" w:hAnsi="Arial" w:cs="Arial"/>
          <w:sz w:val="24"/>
          <w:szCs w:val="24"/>
        </w:rPr>
      </w:pPr>
      <w:proofErr w:type="spellStart"/>
      <w:r w:rsidRPr="00E2129F">
        <w:rPr>
          <w:rFonts w:ascii="Arial" w:eastAsia="Calibri" w:hAnsi="Arial" w:cs="Arial"/>
          <w:sz w:val="24"/>
          <w:szCs w:val="24"/>
        </w:rPr>
        <w:t>Sabrin</w:t>
      </w:r>
      <w:r w:rsidR="005F40BF">
        <w:rPr>
          <w:rFonts w:ascii="Arial" w:eastAsia="Calibri" w:hAnsi="Arial" w:cs="Arial"/>
          <w:sz w:val="24"/>
          <w:szCs w:val="24"/>
        </w:rPr>
        <w:t>n</w:t>
      </w:r>
      <w:r w:rsidRPr="00E2129F">
        <w:rPr>
          <w:rFonts w:ascii="Arial" w:eastAsia="Calibri" w:hAnsi="Arial" w:cs="Arial"/>
          <w:sz w:val="24"/>
          <w:szCs w:val="24"/>
        </w:rPr>
        <w:t>a</w:t>
      </w:r>
      <w:proofErr w:type="spellEnd"/>
      <w:r w:rsidRPr="00E2129F">
        <w:rPr>
          <w:rFonts w:ascii="Arial" w:eastAsia="Calibri" w:hAnsi="Arial" w:cs="Arial"/>
          <w:sz w:val="24"/>
          <w:szCs w:val="24"/>
        </w:rPr>
        <w:t xml:space="preserve"> Corre</w:t>
      </w:r>
      <w:r w:rsidR="005F40BF">
        <w:rPr>
          <w:rFonts w:ascii="Arial" w:eastAsia="Calibri" w:hAnsi="Arial" w:cs="Arial"/>
          <w:sz w:val="24"/>
          <w:szCs w:val="24"/>
        </w:rPr>
        <w:t>i</w:t>
      </w:r>
      <w:r w:rsidR="00810E34">
        <w:rPr>
          <w:rFonts w:ascii="Arial" w:eastAsia="Calibri" w:hAnsi="Arial" w:cs="Arial"/>
          <w:sz w:val="24"/>
          <w:szCs w:val="24"/>
        </w:rPr>
        <w:t>a Medeiros Cavalcanti</w:t>
      </w:r>
      <w:r w:rsidRPr="00E2129F">
        <w:rPr>
          <w:rFonts w:ascii="Arial" w:eastAsia="Calibri" w:hAnsi="Arial" w:cs="Arial"/>
          <w:sz w:val="24"/>
          <w:szCs w:val="24"/>
        </w:rPr>
        <w:t xml:space="preserve"> </w:t>
      </w:r>
      <w:r w:rsidR="008B5A42" w:rsidRPr="008B5A42">
        <w:rPr>
          <w:rFonts w:ascii="Arial" w:eastAsia="Calibri" w:hAnsi="Arial" w:cs="Arial"/>
          <w:sz w:val="24"/>
          <w:szCs w:val="24"/>
        </w:rPr>
        <w:t>*</w:t>
      </w:r>
      <w:r w:rsidR="008B5A42" w:rsidRPr="008B5A42">
        <w:rPr>
          <w:rStyle w:val="Refdenotaderodap"/>
          <w:rFonts w:ascii="Arial" w:eastAsia="Calibri" w:hAnsi="Arial" w:cs="Arial"/>
          <w:sz w:val="24"/>
          <w:szCs w:val="24"/>
        </w:rPr>
        <w:footnoteReference w:customMarkFollows="1" w:id="2"/>
        <w:sym w:font="Symbol" w:char="F02A"/>
      </w:r>
    </w:p>
    <w:p w:rsidR="00947557" w:rsidRPr="00947557" w:rsidRDefault="00947557" w:rsidP="00947557">
      <w:pPr>
        <w:tabs>
          <w:tab w:val="left" w:pos="708"/>
        </w:tabs>
        <w:suppressAutoHyphens/>
        <w:spacing w:after="0" w:line="360" w:lineRule="auto"/>
        <w:rPr>
          <w:rFonts w:ascii="Arial" w:eastAsia="Calibri" w:hAnsi="Arial" w:cs="Arial"/>
        </w:rPr>
      </w:pPr>
      <w:r w:rsidRPr="00947557">
        <w:rPr>
          <w:rFonts w:ascii="Arial" w:eastAsia="Calibri" w:hAnsi="Arial" w:cs="Arial"/>
        </w:rPr>
        <w:t> </w:t>
      </w:r>
    </w:p>
    <w:p w:rsidR="00947557" w:rsidRPr="00947557" w:rsidRDefault="00947557" w:rsidP="00947557">
      <w:pPr>
        <w:tabs>
          <w:tab w:val="left" w:pos="708"/>
        </w:tabs>
        <w:suppressAutoHyphens/>
        <w:spacing w:after="0" w:line="240" w:lineRule="auto"/>
        <w:rPr>
          <w:rFonts w:ascii="Arial" w:eastAsia="Calibri" w:hAnsi="Arial" w:cs="Arial"/>
        </w:rPr>
      </w:pPr>
      <w:r w:rsidRPr="00947557">
        <w:rPr>
          <w:rFonts w:ascii="Arial" w:eastAsia="Calibri" w:hAnsi="Arial" w:cs="Arial"/>
        </w:rPr>
        <w:t> </w:t>
      </w:r>
    </w:p>
    <w:p w:rsidR="00947557" w:rsidRDefault="00947557" w:rsidP="00947557">
      <w:pPr>
        <w:tabs>
          <w:tab w:val="left" w:pos="708"/>
        </w:tabs>
        <w:suppressAutoHyphens/>
        <w:spacing w:after="0"/>
        <w:rPr>
          <w:rFonts w:ascii="Arial" w:eastAsia="Calibri" w:hAnsi="Arial" w:cs="Arial"/>
          <w:b/>
          <w:bCs/>
          <w:sz w:val="24"/>
          <w:szCs w:val="24"/>
        </w:rPr>
      </w:pPr>
      <w:r w:rsidRPr="00947557">
        <w:rPr>
          <w:rFonts w:ascii="Arial" w:eastAsia="Calibri" w:hAnsi="Arial" w:cs="Arial"/>
          <w:b/>
          <w:bCs/>
          <w:sz w:val="24"/>
          <w:szCs w:val="24"/>
        </w:rPr>
        <w:t>RESUMO</w:t>
      </w:r>
    </w:p>
    <w:p w:rsidR="0013063E" w:rsidRPr="00762BDE" w:rsidRDefault="0013063E" w:rsidP="00762BDE">
      <w:pPr>
        <w:tabs>
          <w:tab w:val="left" w:pos="708"/>
        </w:tabs>
        <w:suppressAutoHyphens/>
        <w:spacing w:after="0" w:line="360" w:lineRule="auto"/>
        <w:jc w:val="both"/>
        <w:rPr>
          <w:rFonts w:ascii="Arial" w:eastAsia="Calibri" w:hAnsi="Arial" w:cs="Arial"/>
          <w:bCs/>
          <w:sz w:val="24"/>
          <w:szCs w:val="24"/>
        </w:rPr>
      </w:pPr>
    </w:p>
    <w:p w:rsidR="004E5655" w:rsidRPr="00705300" w:rsidRDefault="00762BDE" w:rsidP="00705300">
      <w:pPr>
        <w:tabs>
          <w:tab w:val="left" w:pos="708"/>
        </w:tabs>
        <w:suppressAutoHyphens/>
        <w:spacing w:after="0" w:line="360" w:lineRule="auto"/>
        <w:jc w:val="both"/>
        <w:rPr>
          <w:rFonts w:ascii="Arial" w:eastAsia="Calibri" w:hAnsi="Arial" w:cs="Arial"/>
          <w:bCs/>
          <w:color w:val="FF0000"/>
          <w:sz w:val="24"/>
          <w:szCs w:val="24"/>
        </w:rPr>
      </w:pPr>
      <w:r w:rsidRPr="00762BDE">
        <w:rPr>
          <w:rFonts w:ascii="Arial" w:eastAsia="Calibri" w:hAnsi="Arial" w:cs="Arial"/>
          <w:bCs/>
          <w:sz w:val="24"/>
          <w:szCs w:val="24"/>
        </w:rPr>
        <w:t>O princ</w:t>
      </w:r>
      <w:r w:rsidR="008A1086">
        <w:rPr>
          <w:rFonts w:ascii="Arial" w:eastAsia="Calibri" w:hAnsi="Arial" w:cs="Arial"/>
          <w:bCs/>
          <w:sz w:val="24"/>
          <w:szCs w:val="24"/>
        </w:rPr>
        <w:t>ípio da presunção de inocência tem</w:t>
      </w:r>
      <w:r w:rsidRPr="00762BDE">
        <w:rPr>
          <w:rFonts w:ascii="Arial" w:eastAsia="Calibri" w:hAnsi="Arial" w:cs="Arial"/>
          <w:bCs/>
          <w:sz w:val="24"/>
          <w:szCs w:val="24"/>
        </w:rPr>
        <w:t xml:space="preserve"> o fundamento de proteger o indivíduo frente ao poder punitivo do Estado. No que tange ao ordenamento pátrio, foi consagrado como direito fundamental com o advento da Carta Magna de 1988.</w:t>
      </w:r>
      <w:r>
        <w:rPr>
          <w:rFonts w:ascii="Arial" w:eastAsia="Calibri" w:hAnsi="Arial" w:cs="Arial"/>
          <w:bCs/>
          <w:sz w:val="24"/>
          <w:szCs w:val="24"/>
        </w:rPr>
        <w:t xml:space="preserve"> </w:t>
      </w:r>
      <w:r w:rsidRPr="00762BDE">
        <w:rPr>
          <w:rFonts w:ascii="Arial" w:eastAsia="Calibri" w:hAnsi="Arial" w:cs="Arial"/>
          <w:bCs/>
          <w:sz w:val="24"/>
          <w:szCs w:val="24"/>
        </w:rPr>
        <w:t xml:space="preserve">O presente artigo tem como objetivo realizar </w:t>
      </w:r>
      <w:r w:rsidR="00810E34">
        <w:rPr>
          <w:rFonts w:ascii="Arial" w:eastAsia="Calibri" w:hAnsi="Arial" w:cs="Arial"/>
          <w:bCs/>
          <w:sz w:val="24"/>
          <w:szCs w:val="24"/>
        </w:rPr>
        <w:t>um breve estudo da aplicação do</w:t>
      </w:r>
      <w:r w:rsidRPr="00762BDE">
        <w:rPr>
          <w:rFonts w:ascii="Arial" w:eastAsia="Calibri" w:hAnsi="Arial" w:cs="Arial"/>
          <w:bCs/>
          <w:sz w:val="24"/>
          <w:szCs w:val="24"/>
        </w:rPr>
        <w:t xml:space="preserve"> principio da</w:t>
      </w:r>
      <w:r w:rsidR="00810E34">
        <w:rPr>
          <w:rFonts w:ascii="Arial" w:eastAsia="Calibri" w:hAnsi="Arial" w:cs="Arial"/>
          <w:bCs/>
          <w:sz w:val="24"/>
          <w:szCs w:val="24"/>
        </w:rPr>
        <w:t xml:space="preserve"> presunção da</w:t>
      </w:r>
      <w:r w:rsidRPr="00762BDE">
        <w:rPr>
          <w:rFonts w:ascii="Arial" w:eastAsia="Calibri" w:hAnsi="Arial" w:cs="Arial"/>
          <w:bCs/>
          <w:sz w:val="24"/>
          <w:szCs w:val="24"/>
        </w:rPr>
        <w:t xml:space="preserve"> inocência na fase processual de execução penal provisória nos tribunais superiores. Assim, questionam-se quais as implicações da nova interpretação </w:t>
      </w:r>
      <w:r w:rsidR="00810E34">
        <w:rPr>
          <w:rFonts w:ascii="Arial" w:eastAsia="Calibri" w:hAnsi="Arial" w:cs="Arial"/>
          <w:bCs/>
          <w:sz w:val="24"/>
          <w:szCs w:val="24"/>
        </w:rPr>
        <w:t>nos superiores tribunais brasileiros</w:t>
      </w:r>
      <w:r w:rsidRPr="00762BDE">
        <w:rPr>
          <w:rFonts w:ascii="Arial" w:eastAsia="Calibri" w:hAnsi="Arial" w:cs="Arial"/>
          <w:bCs/>
          <w:sz w:val="24"/>
          <w:szCs w:val="24"/>
        </w:rPr>
        <w:t xml:space="preserve"> frente à garantia fundamental de não culpabilidade.</w:t>
      </w:r>
      <w:r>
        <w:rPr>
          <w:rFonts w:ascii="Arial" w:eastAsia="Calibri" w:hAnsi="Arial" w:cs="Arial"/>
          <w:bCs/>
          <w:sz w:val="24"/>
          <w:szCs w:val="24"/>
        </w:rPr>
        <w:t xml:space="preserve"> </w:t>
      </w:r>
      <w:r w:rsidR="005C0C93" w:rsidRPr="008B0868">
        <w:rPr>
          <w:rFonts w:ascii="Arial" w:eastAsia="Calibri" w:hAnsi="Arial" w:cs="Arial"/>
          <w:bCs/>
          <w:sz w:val="24"/>
          <w:szCs w:val="24"/>
        </w:rPr>
        <w:t xml:space="preserve">O presente trabalho caracteriza-se como uma pesquisa do tipo exploratória comparativa, com abordagem quantitativa. Para tanto, quanto ao meio foi realizada pesquisa bibliográfica e de decisões jurisprudenciais </w:t>
      </w:r>
      <w:r w:rsidR="005C0C93">
        <w:rPr>
          <w:rFonts w:ascii="Arial" w:eastAsia="Calibri" w:hAnsi="Arial" w:cs="Arial"/>
          <w:bCs/>
          <w:sz w:val="24"/>
          <w:szCs w:val="24"/>
        </w:rPr>
        <w:t>sobre o tema</w:t>
      </w:r>
      <w:r w:rsidR="005C0C93" w:rsidRPr="004E5655">
        <w:rPr>
          <w:rFonts w:ascii="Arial" w:eastAsia="Calibri" w:hAnsi="Arial" w:cs="Arial"/>
          <w:bCs/>
          <w:sz w:val="24"/>
          <w:szCs w:val="24"/>
        </w:rPr>
        <w:t>.</w:t>
      </w:r>
      <w:r w:rsidR="005C0C93" w:rsidRPr="004E5655">
        <w:t xml:space="preserve"> </w:t>
      </w:r>
      <w:r w:rsidR="005C0C93" w:rsidRPr="005C0C93">
        <w:rPr>
          <w:rFonts w:ascii="Arial" w:eastAsia="Calibri" w:hAnsi="Arial" w:cs="Arial"/>
          <w:bCs/>
          <w:sz w:val="24"/>
          <w:szCs w:val="24"/>
        </w:rPr>
        <w:t xml:space="preserve"> </w:t>
      </w:r>
      <w:r w:rsidRPr="005C0C93">
        <w:rPr>
          <w:rFonts w:ascii="Arial" w:eastAsia="Calibri" w:hAnsi="Arial" w:cs="Arial"/>
          <w:bCs/>
          <w:sz w:val="24"/>
          <w:szCs w:val="24"/>
        </w:rPr>
        <w:t>Ao realizar este estudo, parte-se da hipótese de que a presunção de inocência é um instrumento que possibilita a defesa individual frente às possíveis ingerências e abuso de poder por parte do Estado.</w:t>
      </w:r>
      <w:r w:rsidR="005C0C93">
        <w:t xml:space="preserve"> </w:t>
      </w:r>
      <w:r w:rsidR="005C0C93">
        <w:rPr>
          <w:rFonts w:ascii="Arial" w:eastAsia="Calibri" w:hAnsi="Arial" w:cs="Arial"/>
          <w:bCs/>
          <w:sz w:val="24"/>
          <w:szCs w:val="24"/>
        </w:rPr>
        <w:t>Conclui-se que admitir</w:t>
      </w:r>
      <w:r w:rsidR="004E5655" w:rsidRPr="004E5655">
        <w:rPr>
          <w:rFonts w:ascii="Arial" w:eastAsia="Calibri" w:hAnsi="Arial" w:cs="Arial"/>
          <w:bCs/>
          <w:sz w:val="24"/>
          <w:szCs w:val="24"/>
        </w:rPr>
        <w:t xml:space="preserve"> a execução provisória da pena, ressalvada a prisão de natureza cautelar é negar eficácia ao dispositivo que consagra o princípio constitucional da presunção de inocência</w:t>
      </w:r>
      <w:r w:rsidR="008A1086">
        <w:rPr>
          <w:rFonts w:ascii="Arial" w:eastAsia="Calibri" w:hAnsi="Arial" w:cs="Arial"/>
          <w:bCs/>
          <w:sz w:val="24"/>
          <w:szCs w:val="24"/>
        </w:rPr>
        <w:t>.</w:t>
      </w:r>
    </w:p>
    <w:p w:rsidR="00B36E52" w:rsidRDefault="00947557" w:rsidP="00705300">
      <w:pPr>
        <w:tabs>
          <w:tab w:val="left" w:pos="708"/>
        </w:tabs>
        <w:suppressAutoHyphens/>
        <w:spacing w:after="0" w:line="360" w:lineRule="auto"/>
        <w:jc w:val="both"/>
        <w:rPr>
          <w:rFonts w:ascii="Arial" w:eastAsia="Calibri" w:hAnsi="Arial" w:cs="Arial"/>
          <w:sz w:val="24"/>
          <w:szCs w:val="24"/>
        </w:rPr>
      </w:pPr>
      <w:r w:rsidRPr="00947557">
        <w:rPr>
          <w:rFonts w:ascii="Arial" w:eastAsia="Calibri" w:hAnsi="Arial" w:cs="Arial"/>
          <w:sz w:val="24"/>
          <w:szCs w:val="24"/>
        </w:rPr>
        <w:t xml:space="preserve">PALAVRAS-CHAVE: </w:t>
      </w:r>
      <w:r w:rsidR="006202CE">
        <w:rPr>
          <w:rFonts w:ascii="Arial" w:eastAsia="Calibri" w:hAnsi="Arial" w:cs="Arial"/>
          <w:sz w:val="24"/>
          <w:szCs w:val="24"/>
        </w:rPr>
        <w:t>Garantia Fundamental. Execução da Pena. Analise de jurisprudência</w:t>
      </w:r>
      <w:r w:rsidR="000B4E6C">
        <w:rPr>
          <w:rFonts w:ascii="Arial" w:eastAsia="Calibri" w:hAnsi="Arial" w:cs="Arial"/>
          <w:sz w:val="24"/>
          <w:szCs w:val="24"/>
        </w:rPr>
        <w:t>.</w:t>
      </w:r>
    </w:p>
    <w:p w:rsidR="0040476A" w:rsidRDefault="0040476A" w:rsidP="00947557">
      <w:pPr>
        <w:tabs>
          <w:tab w:val="left" w:pos="708"/>
        </w:tabs>
        <w:suppressAutoHyphens/>
        <w:spacing w:after="0" w:line="360" w:lineRule="auto"/>
        <w:jc w:val="both"/>
        <w:rPr>
          <w:rFonts w:ascii="Arial" w:eastAsia="Calibri" w:hAnsi="Arial" w:cs="Arial"/>
          <w:sz w:val="24"/>
          <w:szCs w:val="24"/>
        </w:rPr>
      </w:pPr>
    </w:p>
    <w:p w:rsidR="00722129" w:rsidRDefault="00947557" w:rsidP="0089157F">
      <w:pPr>
        <w:pStyle w:val="T1"/>
      </w:pPr>
      <w:r w:rsidRPr="00947557">
        <w:t>1 INTRODUÇÃO</w:t>
      </w:r>
    </w:p>
    <w:p w:rsidR="001472AA" w:rsidRDefault="006C3945" w:rsidP="00722129">
      <w:pPr>
        <w:pStyle w:val="Texto"/>
      </w:pPr>
      <w:r>
        <w:t xml:space="preserve">Sanção penal é </w:t>
      </w:r>
      <w:r w:rsidR="00810E34">
        <w:t xml:space="preserve">a resposta que o Estado dá à infração de </w:t>
      </w:r>
      <w:r>
        <w:t>uma</w:t>
      </w:r>
      <w:r w:rsidR="00810E34">
        <w:t xml:space="preserve"> norma penal incriminadora</w:t>
      </w:r>
      <w:r w:rsidR="00532467">
        <w:t>,</w:t>
      </w:r>
      <w:r w:rsidR="00810E34">
        <w:t xml:space="preserve"> tendo como consequência a limitação</w:t>
      </w:r>
      <w:r>
        <w:t xml:space="preserve"> </w:t>
      </w:r>
      <w:r w:rsidR="00810E34">
        <w:t xml:space="preserve">de um bem jurídico, </w:t>
      </w:r>
      <w:r w:rsidR="00D26D5C">
        <w:t>a liberdade do indivíduo</w:t>
      </w:r>
      <w:r w:rsidR="003022EC">
        <w:t xml:space="preserve">. </w:t>
      </w:r>
      <w:r w:rsidR="00F732F3">
        <w:t>A pena, hist</w:t>
      </w:r>
      <w:r w:rsidR="007C60F0">
        <w:t xml:space="preserve">oricamente, tem sua origem vinculada à própria </w:t>
      </w:r>
      <w:r w:rsidR="007C60F0">
        <w:lastRenderedPageBreak/>
        <w:t xml:space="preserve">organização do homem em sociedade enquanto um instrumento de controle social. </w:t>
      </w:r>
      <w:r w:rsidR="00C973D3">
        <w:t>Pautada em uma visão utilitarista, s</w:t>
      </w:r>
      <w:r w:rsidR="007C60F0">
        <w:t>ua finalidade</w:t>
      </w:r>
      <w:r w:rsidR="001472AA">
        <w:t xml:space="preserve"> </w:t>
      </w:r>
      <w:r w:rsidR="00810E34">
        <w:t>já possuiu</w:t>
      </w:r>
      <w:r w:rsidR="00C973D3">
        <w:t xml:space="preserve"> um</w:t>
      </w:r>
      <w:r w:rsidR="001472AA">
        <w:t xml:space="preserve"> caráter</w:t>
      </w:r>
      <w:r w:rsidR="00AC0401">
        <w:t xml:space="preserve"> retributivo,</w:t>
      </w:r>
      <w:r w:rsidR="00810E34">
        <w:t xml:space="preserve"> preventivo e em alguns ordenamentos </w:t>
      </w:r>
      <w:r w:rsidR="006F0325">
        <w:t>está formado por uma mescla destes dois objetivos. Neste sentido</w:t>
      </w:r>
      <w:r w:rsidR="005C0C93">
        <w:t>,</w:t>
      </w:r>
      <w:r w:rsidR="006F0325">
        <w:t xml:space="preserve"> o</w:t>
      </w:r>
      <w:r w:rsidR="00431950">
        <w:t xml:space="preserve"> sistema penal brasileiro atual adota </w:t>
      </w:r>
      <w:r w:rsidR="006F0325">
        <w:t xml:space="preserve">legalmente </w:t>
      </w:r>
      <w:r w:rsidR="00431950">
        <w:t>uma concepção de pena a partir de um duplo vié</w:t>
      </w:r>
      <w:r w:rsidR="006F0325">
        <w:t xml:space="preserve">s: </w:t>
      </w:r>
      <w:r w:rsidR="005C0C93">
        <w:t>retribuição e prevenção</w:t>
      </w:r>
      <w:r w:rsidR="006F0325">
        <w:t xml:space="preserve">. </w:t>
      </w:r>
      <w:r w:rsidR="00AC0401">
        <w:t>Para isto, deveria haver um modelo de cumprir a sanção em que</w:t>
      </w:r>
      <w:r w:rsidR="006F0325">
        <w:t xml:space="preserve"> se</w:t>
      </w:r>
      <w:r w:rsidR="00AC0401">
        <w:t xml:space="preserve"> viabilizasse um tratamento humanizado e </w:t>
      </w:r>
      <w:r w:rsidR="006F0325">
        <w:t>compatível</w:t>
      </w:r>
      <w:r w:rsidR="00AC0401">
        <w:t xml:space="preserve"> com o processo de reintegração social. Todavia, o que se observa é um sistema que prioriza a pena privativa de liberdade, como regra, e o período de encarceramento </w:t>
      </w:r>
      <w:r w:rsidR="006F0325">
        <w:t xml:space="preserve">como instrumento de </w:t>
      </w:r>
      <w:r w:rsidR="00AC0401">
        <w:t>segregação do apenado.</w:t>
      </w:r>
    </w:p>
    <w:p w:rsidR="00C05F11" w:rsidRDefault="00254851" w:rsidP="00722129">
      <w:pPr>
        <w:pStyle w:val="Texto"/>
      </w:pPr>
      <w:r>
        <w:t>O</w:t>
      </w:r>
      <w:r w:rsidR="00264FF4" w:rsidRPr="00254851">
        <w:t xml:space="preserve"> princípio da presunção de inocência</w:t>
      </w:r>
      <w:r w:rsidR="006F0325" w:rsidRPr="00254851">
        <w:t xml:space="preserve"> tem</w:t>
      </w:r>
      <w:r w:rsidR="003C2EF4">
        <w:t xml:space="preserve"> o fun</w:t>
      </w:r>
      <w:r w:rsidR="00C05F11">
        <w:t>damento de proteger o indivíduo</w:t>
      </w:r>
      <w:r w:rsidR="003C2EF4">
        <w:t xml:space="preserve"> frente ao poder punitivo do Estado</w:t>
      </w:r>
      <w:r w:rsidR="006F0325">
        <w:t xml:space="preserve"> na responsabilização de atos ilícitos</w:t>
      </w:r>
      <w:r w:rsidR="003C2EF4">
        <w:t>. No q</w:t>
      </w:r>
      <w:r w:rsidR="007B10F7">
        <w:t>ue tange ao ordenamento</w:t>
      </w:r>
      <w:r w:rsidR="006F0325">
        <w:t xml:space="preserve"> jurídico</w:t>
      </w:r>
      <w:r w:rsidR="007B10F7">
        <w:t xml:space="preserve"> pátrio, </w:t>
      </w:r>
      <w:r w:rsidR="008E7C6C">
        <w:t>foi</w:t>
      </w:r>
      <w:r w:rsidR="007B10F7">
        <w:t xml:space="preserve"> consagrado como direito fundamental com o advento da Carta Magna de 1988.</w:t>
      </w:r>
      <w:r w:rsidR="00C05F11">
        <w:t xml:space="preserve"> </w:t>
      </w:r>
    </w:p>
    <w:p w:rsidR="00C05F11" w:rsidRDefault="005C0C93" w:rsidP="00722129">
      <w:pPr>
        <w:pStyle w:val="Texto"/>
      </w:pPr>
      <w:r>
        <w:t>F</w:t>
      </w:r>
      <w:r w:rsidR="00D86E50">
        <w:t>oi trazida</w:t>
      </w:r>
      <w:r>
        <w:t xml:space="preserve"> recentemente</w:t>
      </w:r>
      <w:r w:rsidR="00D86E50">
        <w:t xml:space="preserve"> </w:t>
      </w:r>
      <w:r w:rsidR="00CB6C9E">
        <w:t>uma nova interpretação deste princípio quando da aplicação da execuç</w:t>
      </w:r>
      <w:r w:rsidR="000668EB">
        <w:t>ão penal provisória. Essa releitura</w:t>
      </w:r>
      <w:r w:rsidR="00F978CC">
        <w:t xml:space="preserve"> promoveu uma grande discussão </w:t>
      </w:r>
      <w:r w:rsidR="000668EB">
        <w:t>entre a comunidade jurídica e, at</w:t>
      </w:r>
      <w:r w:rsidR="00893643">
        <w:t xml:space="preserve">é mesmo, na esfera social </w:t>
      </w:r>
      <w:r w:rsidR="00D86E50">
        <w:t>em razão de</w:t>
      </w:r>
      <w:r w:rsidR="00893643">
        <w:t xml:space="preserve"> sua aplicação em </w:t>
      </w:r>
      <w:r w:rsidR="00A62B3F">
        <w:t xml:space="preserve">um </w:t>
      </w:r>
      <w:r w:rsidR="00893643">
        <w:t xml:space="preserve">julgamento </w:t>
      </w:r>
      <w:r w:rsidR="00F978CC">
        <w:t xml:space="preserve">de um habeas corpus preventivo </w:t>
      </w:r>
      <w:r w:rsidR="00893643">
        <w:t xml:space="preserve">de grande repercussão </w:t>
      </w:r>
      <w:r w:rsidR="00A62B3F">
        <w:t>midiática</w:t>
      </w:r>
      <w:r w:rsidR="00701E71">
        <w:t xml:space="preserve"> de um dos investigados em uma operação da Polícia Federal</w:t>
      </w:r>
      <w:r>
        <w:t xml:space="preserve"> a (Operação Lava Jato).</w:t>
      </w:r>
    </w:p>
    <w:p w:rsidR="00930774" w:rsidRDefault="00D86E50" w:rsidP="00A62B3F">
      <w:pPr>
        <w:pStyle w:val="Texto"/>
      </w:pPr>
      <w:r>
        <w:t>Assim, o</w:t>
      </w:r>
      <w:r w:rsidR="00A62B3F">
        <w:t xml:space="preserve"> presente artigo tem como objetivo realizar um breve estudo </w:t>
      </w:r>
      <w:r w:rsidR="00695959">
        <w:t>da aplicação do</w:t>
      </w:r>
      <w:r w:rsidR="005C0C93">
        <w:t xml:space="preserve"> princí</w:t>
      </w:r>
      <w:r w:rsidR="00930774">
        <w:t>pio da</w:t>
      </w:r>
      <w:r w:rsidR="00695959">
        <w:t xml:space="preserve"> presunção de</w:t>
      </w:r>
      <w:r w:rsidR="00930774">
        <w:t xml:space="preserve"> inocência na fase processual de execução penal provi</w:t>
      </w:r>
      <w:r w:rsidR="004A66FD">
        <w:t xml:space="preserve">sória nos tribunais superiores. </w:t>
      </w:r>
      <w:r>
        <w:t>Q</w:t>
      </w:r>
      <w:r w:rsidR="008F151C">
        <w:t>uestionam-se</w:t>
      </w:r>
      <w:r w:rsidR="00A62B3F">
        <w:t xml:space="preserve"> </w:t>
      </w:r>
      <w:r w:rsidR="003A0D05">
        <w:t>quais as implicações da nova interpretação</w:t>
      </w:r>
      <w:r w:rsidR="00B574F0">
        <w:t xml:space="preserve"> </w:t>
      </w:r>
      <w:r w:rsidR="00695959">
        <w:t>dos tribunais</w:t>
      </w:r>
      <w:r w:rsidR="005C0C93">
        <w:t xml:space="preserve"> superiores</w:t>
      </w:r>
      <w:r w:rsidR="00695959">
        <w:t xml:space="preserve"> pátrios</w:t>
      </w:r>
      <w:r w:rsidR="00906C91">
        <w:t xml:space="preserve"> frente </w:t>
      </w:r>
      <w:r w:rsidR="00B322EB">
        <w:t>à</w:t>
      </w:r>
      <w:r w:rsidR="00906C91">
        <w:t xml:space="preserve"> garantia fundamental de não culpabilidade.</w:t>
      </w:r>
    </w:p>
    <w:p w:rsidR="00A62B3F" w:rsidRDefault="00A62B3F" w:rsidP="00A62B3F">
      <w:pPr>
        <w:pStyle w:val="Texto"/>
      </w:pPr>
      <w:r>
        <w:t>Ao realizar este estudo, parte-se da hipótese de que</w:t>
      </w:r>
      <w:r w:rsidR="00906C91">
        <w:t xml:space="preserve"> a presunção de inocê</w:t>
      </w:r>
      <w:r w:rsidR="003245AA">
        <w:t xml:space="preserve">ncia é um instrumento que possibilita a defesa individual frente </w:t>
      </w:r>
      <w:r w:rsidR="00B56C0C">
        <w:t>às</w:t>
      </w:r>
      <w:r w:rsidR="003245AA">
        <w:t xml:space="preserve"> possíveis ingerências e abuso de poder por parte do Estado. Ademais, a releitura gera um quadro de insegurança jurídica</w:t>
      </w:r>
      <w:r w:rsidR="00B56C0C">
        <w:t xml:space="preserve"> </w:t>
      </w:r>
      <w:r w:rsidR="003C5187">
        <w:t>e des</w:t>
      </w:r>
      <w:r w:rsidR="00B1555A">
        <w:t>crença</w:t>
      </w:r>
      <w:r w:rsidR="003C5187">
        <w:t xml:space="preserve"> social na instituição do judiciário.</w:t>
      </w:r>
    </w:p>
    <w:p w:rsidR="00A62B3F" w:rsidRDefault="00A62B3F" w:rsidP="00A62B3F">
      <w:pPr>
        <w:pStyle w:val="Texto"/>
      </w:pPr>
      <w:r>
        <w:t>O presente trabalho caracteriza-se como um</w:t>
      </w:r>
      <w:r w:rsidR="00065470">
        <w:t xml:space="preserve">a pesquisa do tipo </w:t>
      </w:r>
      <w:r>
        <w:t>exploratória</w:t>
      </w:r>
      <w:r w:rsidR="00B1555A">
        <w:t xml:space="preserve"> comparativa</w:t>
      </w:r>
      <w:r>
        <w:t>, com abordagem quantitativa. Para tanto, quanto ao meio foi realizada pes</w:t>
      </w:r>
      <w:r w:rsidR="00B1555A">
        <w:t xml:space="preserve">quisa bibliográfica e de decisões </w:t>
      </w:r>
      <w:r w:rsidR="00702B5B">
        <w:t>jurisprudenciais e</w:t>
      </w:r>
      <w:r w:rsidR="008F151C">
        <w:t>m que se aplicou o princí</w:t>
      </w:r>
      <w:r w:rsidR="00702B5B">
        <w:t>pio da presunção de inocência no processo de execução provisória da pena</w:t>
      </w:r>
      <w:r>
        <w:t>. No mesmo sentido, empregamos uma abordagem eminentem</w:t>
      </w:r>
      <w:r w:rsidR="00D86E50">
        <w:t>ente qualitativa, utilizando</w:t>
      </w:r>
      <w:r>
        <w:t xml:space="preserve"> para a </w:t>
      </w:r>
      <w:r>
        <w:lastRenderedPageBreak/>
        <w:t>concretizaçã</w:t>
      </w:r>
      <w:r w:rsidR="00D86E50">
        <w:t xml:space="preserve">o do presente artigo, em suma, </w:t>
      </w:r>
      <w:r>
        <w:t>o método hipo</w:t>
      </w:r>
      <w:r w:rsidR="00D86E50">
        <w:t xml:space="preserve">tético-dedutivo, bem como </w:t>
      </w:r>
      <w:r w:rsidR="00C040CF">
        <w:t>o método auxiliar</w:t>
      </w:r>
      <w:r>
        <w:t xml:space="preserve"> histórico.</w:t>
      </w:r>
    </w:p>
    <w:p w:rsidR="00D76E86" w:rsidRDefault="00D86E50" w:rsidP="00D76E86">
      <w:pPr>
        <w:spacing w:after="0" w:line="360" w:lineRule="auto"/>
        <w:ind w:right="-1" w:firstLine="708"/>
        <w:jc w:val="both"/>
        <w:rPr>
          <w:rFonts w:ascii="Arial" w:eastAsia="Calibri" w:hAnsi="Arial" w:cs="Arial"/>
          <w:sz w:val="24"/>
          <w:szCs w:val="24"/>
          <w:lang w:eastAsia="en-US"/>
        </w:rPr>
      </w:pPr>
      <w:r>
        <w:rPr>
          <w:rFonts w:ascii="Arial" w:eastAsia="Calibri" w:hAnsi="Arial" w:cs="Arial"/>
          <w:sz w:val="24"/>
          <w:szCs w:val="24"/>
          <w:lang w:eastAsia="en-US"/>
        </w:rPr>
        <w:t>A</w:t>
      </w:r>
      <w:r w:rsidR="00CD7C0C">
        <w:rPr>
          <w:rFonts w:ascii="Arial" w:eastAsia="Calibri" w:hAnsi="Arial" w:cs="Arial"/>
          <w:sz w:val="24"/>
          <w:szCs w:val="24"/>
          <w:lang w:eastAsia="en-US"/>
        </w:rPr>
        <w:t xml:space="preserve"> co</w:t>
      </w:r>
      <w:r w:rsidR="008F151C">
        <w:rPr>
          <w:rFonts w:ascii="Arial" w:eastAsia="Calibri" w:hAnsi="Arial" w:cs="Arial"/>
          <w:sz w:val="24"/>
          <w:szCs w:val="24"/>
          <w:lang w:eastAsia="en-US"/>
        </w:rPr>
        <w:t>mpreensão da aplicação do princí</w:t>
      </w:r>
      <w:r w:rsidR="00CD7C0C">
        <w:rPr>
          <w:rFonts w:ascii="Arial" w:eastAsia="Calibri" w:hAnsi="Arial" w:cs="Arial"/>
          <w:sz w:val="24"/>
          <w:szCs w:val="24"/>
          <w:lang w:eastAsia="en-US"/>
        </w:rPr>
        <w:t>pio da presunção de inocência</w:t>
      </w:r>
      <w:r>
        <w:rPr>
          <w:rFonts w:ascii="Arial" w:eastAsia="Calibri" w:hAnsi="Arial" w:cs="Arial"/>
          <w:sz w:val="24"/>
          <w:szCs w:val="24"/>
          <w:lang w:eastAsia="en-US"/>
        </w:rPr>
        <w:t xml:space="preserve"> é de grande importância </w:t>
      </w:r>
      <w:r w:rsidR="00CD7C0C">
        <w:rPr>
          <w:rFonts w:ascii="Arial" w:eastAsia="Calibri" w:hAnsi="Arial" w:cs="Arial"/>
          <w:sz w:val="24"/>
          <w:szCs w:val="24"/>
          <w:lang w:eastAsia="en-US"/>
        </w:rPr>
        <w:t xml:space="preserve">principalmente, diante da atual realidade dos </w:t>
      </w:r>
      <w:r w:rsidR="003F1E26">
        <w:rPr>
          <w:rFonts w:ascii="Arial" w:eastAsia="Calibri" w:hAnsi="Arial" w:cs="Arial"/>
          <w:sz w:val="24"/>
          <w:szCs w:val="24"/>
          <w:lang w:eastAsia="en-US"/>
        </w:rPr>
        <w:t>tribunais superiores</w:t>
      </w:r>
      <w:r w:rsidR="00CD7C0C">
        <w:rPr>
          <w:rFonts w:ascii="Arial" w:eastAsia="Calibri" w:hAnsi="Arial" w:cs="Arial"/>
          <w:sz w:val="24"/>
          <w:szCs w:val="24"/>
          <w:lang w:eastAsia="en-US"/>
        </w:rPr>
        <w:t xml:space="preserve"> </w:t>
      </w:r>
      <w:r w:rsidR="00D42CC0">
        <w:rPr>
          <w:rFonts w:ascii="Arial" w:eastAsia="Calibri" w:hAnsi="Arial" w:cs="Arial"/>
          <w:sz w:val="24"/>
          <w:szCs w:val="24"/>
          <w:lang w:eastAsia="en-US"/>
        </w:rPr>
        <w:t>e da conjuntura</w:t>
      </w:r>
      <w:r>
        <w:rPr>
          <w:rFonts w:ascii="Arial" w:eastAsia="Calibri" w:hAnsi="Arial" w:cs="Arial"/>
          <w:sz w:val="24"/>
          <w:szCs w:val="24"/>
          <w:lang w:eastAsia="en-US"/>
        </w:rPr>
        <w:t xml:space="preserve"> de insegurança jurídica</w:t>
      </w:r>
      <w:r w:rsidR="00D42CC0">
        <w:rPr>
          <w:rFonts w:ascii="Arial" w:eastAsia="Calibri" w:hAnsi="Arial" w:cs="Arial"/>
          <w:sz w:val="24"/>
          <w:szCs w:val="24"/>
          <w:lang w:eastAsia="en-US"/>
        </w:rPr>
        <w:t xml:space="preserve"> político social do país</w:t>
      </w:r>
      <w:r w:rsidR="00C1444F" w:rsidRPr="006705B9">
        <w:rPr>
          <w:rFonts w:ascii="Arial" w:eastAsia="Calibri" w:hAnsi="Arial" w:cs="Arial"/>
          <w:sz w:val="24"/>
          <w:szCs w:val="24"/>
          <w:lang w:eastAsia="en-US"/>
        </w:rPr>
        <w:t xml:space="preserve">. </w:t>
      </w:r>
      <w:r w:rsidR="00C1444F">
        <w:rPr>
          <w:rFonts w:ascii="Arial" w:eastAsia="Calibri" w:hAnsi="Arial" w:cs="Arial"/>
          <w:sz w:val="24"/>
          <w:szCs w:val="24"/>
          <w:lang w:eastAsia="en-US"/>
        </w:rPr>
        <w:t xml:space="preserve"> </w:t>
      </w:r>
      <w:r w:rsidR="00C06AF2">
        <w:rPr>
          <w:rFonts w:ascii="Arial" w:eastAsia="Calibri" w:hAnsi="Arial" w:cs="Arial"/>
          <w:sz w:val="24"/>
          <w:szCs w:val="24"/>
          <w:lang w:eastAsia="en-US"/>
        </w:rPr>
        <w:t>Desse modo, essa pesquisa poderá trazer</w:t>
      </w:r>
      <w:r w:rsidR="00C1444F" w:rsidRPr="006705B9">
        <w:rPr>
          <w:rFonts w:ascii="Arial" w:eastAsia="Calibri" w:hAnsi="Arial" w:cs="Arial"/>
          <w:sz w:val="24"/>
          <w:szCs w:val="24"/>
          <w:lang w:eastAsia="en-US"/>
        </w:rPr>
        <w:t xml:space="preserve"> uma grande contribuição social e acadêmica, auxiliando na formação, na aquisição de conhecimento e </w:t>
      </w:r>
      <w:r>
        <w:rPr>
          <w:rFonts w:ascii="Arial" w:eastAsia="Calibri" w:hAnsi="Arial" w:cs="Arial"/>
          <w:sz w:val="24"/>
          <w:szCs w:val="24"/>
          <w:lang w:eastAsia="en-US"/>
        </w:rPr>
        <w:t>na</w:t>
      </w:r>
      <w:r w:rsidR="00C1444F" w:rsidRPr="006705B9">
        <w:rPr>
          <w:rFonts w:ascii="Arial" w:eastAsia="Calibri" w:hAnsi="Arial" w:cs="Arial"/>
          <w:sz w:val="24"/>
          <w:szCs w:val="24"/>
          <w:lang w:eastAsia="en-US"/>
        </w:rPr>
        <w:t xml:space="preserve"> visão </w:t>
      </w:r>
      <w:r w:rsidR="00D42CC0">
        <w:rPr>
          <w:rFonts w:ascii="Arial" w:eastAsia="Calibri" w:hAnsi="Arial" w:cs="Arial"/>
          <w:sz w:val="24"/>
          <w:szCs w:val="24"/>
          <w:lang w:eastAsia="en-US"/>
        </w:rPr>
        <w:t>crítica</w:t>
      </w:r>
      <w:r w:rsidR="006202CE">
        <w:rPr>
          <w:rFonts w:ascii="Arial" w:eastAsia="Calibri" w:hAnsi="Arial" w:cs="Arial"/>
          <w:sz w:val="24"/>
          <w:szCs w:val="24"/>
          <w:lang w:eastAsia="en-US"/>
        </w:rPr>
        <w:t xml:space="preserve"> sobre a temática</w:t>
      </w:r>
      <w:r w:rsidR="00C1444F" w:rsidRPr="006705B9">
        <w:rPr>
          <w:rFonts w:ascii="Arial" w:eastAsia="Calibri" w:hAnsi="Arial" w:cs="Arial"/>
          <w:sz w:val="24"/>
          <w:szCs w:val="24"/>
          <w:lang w:eastAsia="en-US"/>
        </w:rPr>
        <w:t xml:space="preserve">, com uma possível </w:t>
      </w:r>
      <w:r>
        <w:rPr>
          <w:rFonts w:ascii="Arial" w:eastAsia="Calibri" w:hAnsi="Arial" w:cs="Arial"/>
          <w:sz w:val="24"/>
          <w:szCs w:val="24"/>
          <w:lang w:eastAsia="en-US"/>
        </w:rPr>
        <w:t>ajuda para a discussão sobre os conflitos entre princípios constitucionais.</w:t>
      </w:r>
    </w:p>
    <w:p w:rsidR="00705300" w:rsidRPr="00D76E86" w:rsidRDefault="00705300" w:rsidP="00D76E86">
      <w:pPr>
        <w:spacing w:after="0" w:line="360" w:lineRule="auto"/>
        <w:ind w:right="-1" w:firstLine="708"/>
        <w:jc w:val="both"/>
        <w:rPr>
          <w:rFonts w:ascii="Arial" w:eastAsia="Calibri" w:hAnsi="Arial" w:cs="Arial"/>
          <w:sz w:val="24"/>
          <w:szCs w:val="24"/>
          <w:lang w:eastAsia="en-US"/>
        </w:rPr>
      </w:pPr>
    </w:p>
    <w:p w:rsidR="00007EF2" w:rsidRDefault="00FF5626" w:rsidP="00FC4FC3">
      <w:pPr>
        <w:pStyle w:val="1UEPB"/>
      </w:pPr>
      <w:proofErr w:type="gramStart"/>
      <w:r>
        <w:rPr>
          <w:rFonts w:eastAsia="Calibri" w:cs="Arial"/>
        </w:rPr>
        <w:t>2</w:t>
      </w:r>
      <w:proofErr w:type="gramEnd"/>
      <w:r>
        <w:rPr>
          <w:rFonts w:eastAsia="Calibri" w:cs="Arial"/>
        </w:rPr>
        <w:t xml:space="preserve"> </w:t>
      </w:r>
      <w:r w:rsidR="00DE4852">
        <w:t>PRINCÍ</w:t>
      </w:r>
      <w:r w:rsidR="00447578">
        <w:t>PIO</w:t>
      </w:r>
      <w:r w:rsidR="004B6754">
        <w:t xml:space="preserve"> </w:t>
      </w:r>
      <w:r w:rsidR="00447578">
        <w:t>DA PRESU</w:t>
      </w:r>
      <w:r w:rsidR="004B6754">
        <w:t>NÇÃO DE INOCÊNCIA</w:t>
      </w:r>
    </w:p>
    <w:p w:rsidR="00705300" w:rsidRDefault="00705300" w:rsidP="00FC4FC3">
      <w:pPr>
        <w:pStyle w:val="1UEPB"/>
      </w:pPr>
    </w:p>
    <w:p w:rsidR="00626D65" w:rsidRDefault="003F1E26" w:rsidP="00626D65">
      <w:pPr>
        <w:pStyle w:val="Texto"/>
      </w:pPr>
      <w:r>
        <w:t>Para a</w:t>
      </w:r>
      <w:r w:rsidR="00626D65" w:rsidRPr="00626D65">
        <w:t xml:space="preserve"> consecução deste trabalho cabe primeiramente estabelecer a distinção entre princípios e regras. Para tanto, destaca-se a posição de Ávila (2016) que compreende que a norma jurídica divide-se em: regras, princípios e postulados normativos. Desta forma, a distinção entre as três espécies é eminentemente qualitativa devido à natureza da matéria que tutelam.</w:t>
      </w:r>
    </w:p>
    <w:p w:rsidR="00626D65" w:rsidRDefault="00626D65" w:rsidP="00626D65">
      <w:pPr>
        <w:pStyle w:val="Texto"/>
      </w:pPr>
    </w:p>
    <w:p w:rsidR="00411654" w:rsidRDefault="004B6754" w:rsidP="004B6754">
      <w:pPr>
        <w:pStyle w:val="T11"/>
      </w:pPr>
      <w:proofErr w:type="gramStart"/>
      <w:r>
        <w:t xml:space="preserve">2.1 </w:t>
      </w:r>
      <w:r w:rsidR="00447578">
        <w:t>Breve</w:t>
      </w:r>
      <w:proofErr w:type="gramEnd"/>
      <w:r w:rsidR="00447578">
        <w:t xml:space="preserve"> distinção entre regras e princípios </w:t>
      </w:r>
    </w:p>
    <w:p w:rsidR="00157847" w:rsidRDefault="00157847" w:rsidP="00D86E50">
      <w:pPr>
        <w:pStyle w:val="Texto"/>
        <w:ind w:firstLine="0"/>
      </w:pPr>
    </w:p>
    <w:p w:rsidR="00866D97" w:rsidRDefault="00866D97" w:rsidP="0020542B">
      <w:pPr>
        <w:pStyle w:val="Texto"/>
      </w:pPr>
      <w:r>
        <w:t xml:space="preserve">A </w:t>
      </w:r>
      <w:r w:rsidR="004121EB">
        <w:t xml:space="preserve">oposição entre </w:t>
      </w:r>
      <w:r w:rsidR="005B24D8">
        <w:t>regras e princípios</w:t>
      </w:r>
      <w:r w:rsidR="004121EB">
        <w:t>, ambos compreendidos em igual medida como normas</w:t>
      </w:r>
      <w:r w:rsidR="00661C69">
        <w:t xml:space="preserve"> jurídicas</w:t>
      </w:r>
      <w:r w:rsidR="00FD541C">
        <w:t>,</w:t>
      </w:r>
      <w:r w:rsidR="00CE6608">
        <w:t xml:space="preserve"> </w:t>
      </w:r>
      <w:r w:rsidR="00FE662B">
        <w:t>deve ser entendida enquanto uma divisão de função mer</w:t>
      </w:r>
      <w:r w:rsidR="004A66FD">
        <w:t>amente didática. P</w:t>
      </w:r>
      <w:r w:rsidR="00FE662B">
        <w:t xml:space="preserve">osto que </w:t>
      </w:r>
      <w:r w:rsidR="004A66FD">
        <w:t>uma</w:t>
      </w:r>
      <w:r w:rsidR="00FD541C">
        <w:t xml:space="preserve"> mesma norma jurídica </w:t>
      </w:r>
      <w:r w:rsidR="00AB1B0C">
        <w:t>possa</w:t>
      </w:r>
      <w:r w:rsidR="00FD541C">
        <w:t xml:space="preserve"> funcio</w:t>
      </w:r>
      <w:r w:rsidR="003F1E26">
        <w:t>nar tanto como regra como princí</w:t>
      </w:r>
      <w:r w:rsidR="00FD541C">
        <w:t>pio</w:t>
      </w:r>
      <w:r w:rsidR="00661C69">
        <w:t xml:space="preserve"> (BARRETO, 2013)</w:t>
      </w:r>
      <w:r w:rsidR="00FD541C">
        <w:t xml:space="preserve">. Ou seja, </w:t>
      </w:r>
      <w:r w:rsidR="00565441">
        <w:t>não há que se falar em especificidades dos princípios e que eles devem ser ponderados em relação a uma regra. Ambos podem ter o mesmo peso quando da sua aplicação no caso concreto.</w:t>
      </w:r>
      <w:r w:rsidR="0020542B">
        <w:t xml:space="preserve"> </w:t>
      </w:r>
      <w:r>
        <w:t>Neste sentido, Ávila (2016) esclarece que:</w:t>
      </w:r>
    </w:p>
    <w:p w:rsidR="00411654" w:rsidRDefault="00411654" w:rsidP="00A52DED">
      <w:pPr>
        <w:pStyle w:val="Cit"/>
      </w:pPr>
      <w:proofErr w:type="gramStart"/>
      <w:r>
        <w:t>as</w:t>
      </w:r>
      <w:proofErr w:type="gramEnd"/>
      <w:r>
        <w:t xml:space="preserve"> normas não são textos nem conjuntos deles, mas o sentido</w:t>
      </w:r>
      <w:r w:rsidR="00254BCC">
        <w:t xml:space="preserve"> </w:t>
      </w:r>
      <w:r>
        <w:t>construído a partir da interpretação sistemática de textos normativos. As</w:t>
      </w:r>
      <w:r w:rsidR="00254BCC">
        <w:t xml:space="preserve"> </w:t>
      </w:r>
      <w:r>
        <w:t>normas jurídicas são o ponto culminante do processo de elaboração do direito</w:t>
      </w:r>
      <w:r w:rsidR="00254BCC">
        <w:t xml:space="preserve"> </w:t>
      </w:r>
      <w:r>
        <w:t>e a estação de partida operacional da Dogmática Jurídica, cuja função é</w:t>
      </w:r>
      <w:r w:rsidR="00254BCC">
        <w:t xml:space="preserve"> </w:t>
      </w:r>
      <w:r>
        <w:t>sistematizar e desc</w:t>
      </w:r>
      <w:r w:rsidR="00254BCC">
        <w:t>rever a ordem jurídica vigente (ÁVILA, 2016, p</w:t>
      </w:r>
      <w:r w:rsidR="00823AEA">
        <w:t>.15).</w:t>
      </w:r>
    </w:p>
    <w:p w:rsidR="00F464E7" w:rsidRDefault="00E555F5" w:rsidP="0020542B">
      <w:pPr>
        <w:pStyle w:val="Texto"/>
      </w:pPr>
      <w:r>
        <w:t xml:space="preserve">Para </w:t>
      </w:r>
      <w:r w:rsidR="00FA716B">
        <w:t xml:space="preserve">Dworkin (2010), </w:t>
      </w:r>
      <w:r w:rsidRPr="00E555F5">
        <w:t>os princípios, de seu lado, n</w:t>
      </w:r>
      <w:r w:rsidR="00FA716B">
        <w:t xml:space="preserve">ão desencadeiam automaticamente </w:t>
      </w:r>
      <w:r w:rsidRPr="00E555F5">
        <w:t>as consequências jurídicas previstas no texto normativo pe</w:t>
      </w:r>
      <w:r w:rsidR="00FA716B">
        <w:t xml:space="preserve">la só ocorrência da situação de </w:t>
      </w:r>
      <w:r w:rsidRPr="00E555F5">
        <w:t>fato que o texto descreve</w:t>
      </w:r>
      <w:r w:rsidR="00FA716B">
        <w:t xml:space="preserve">. Ou seja, </w:t>
      </w:r>
      <w:r w:rsidR="008B5684">
        <w:t xml:space="preserve">para o autor, os </w:t>
      </w:r>
      <w:r w:rsidR="00FA716B" w:rsidRPr="00FA716B">
        <w:lastRenderedPageBreak/>
        <w:t>princípios têm uma dime</w:t>
      </w:r>
      <w:r w:rsidR="00FA716B">
        <w:t xml:space="preserve">nsão que as regras não possuem: </w:t>
      </w:r>
      <w:r w:rsidR="00FA716B" w:rsidRPr="00FA716B">
        <w:t>a dimensão do peso.</w:t>
      </w:r>
      <w:r w:rsidR="0020542B">
        <w:t xml:space="preserve"> </w:t>
      </w:r>
      <w:r w:rsidR="004D4D4A">
        <w:t xml:space="preserve">A partir desta conceituação, </w:t>
      </w:r>
      <w:r w:rsidR="00870643">
        <w:t>Branco &amp; Men</w:t>
      </w:r>
      <w:r w:rsidR="00F96933">
        <w:t>des (2017</w:t>
      </w:r>
      <w:r w:rsidR="00870643">
        <w:t>) esclarece que:</w:t>
      </w:r>
    </w:p>
    <w:p w:rsidR="004B22B9" w:rsidRDefault="00845615" w:rsidP="00A52DED">
      <w:pPr>
        <w:pStyle w:val="Cit"/>
      </w:pPr>
      <w:proofErr w:type="gramStart"/>
      <w:r>
        <w:t>o</w:t>
      </w:r>
      <w:r w:rsidR="00870643" w:rsidRPr="00870643">
        <w:t>s</w:t>
      </w:r>
      <w:proofErr w:type="gramEnd"/>
      <w:r w:rsidR="00870643" w:rsidRPr="00870643">
        <w:t xml:space="preserve"> princípios podem interferir uns nos</w:t>
      </w:r>
      <w:r w:rsidR="00870643">
        <w:t xml:space="preserve"> outros e, nesse caso, "deve-se </w:t>
      </w:r>
      <w:r w:rsidR="00870643" w:rsidRPr="00870643">
        <w:t>resolver o conflito levando-se em consideração o pe</w:t>
      </w:r>
      <w:r w:rsidR="00870643">
        <w:t xml:space="preserve">so de cada um". Isso, admitidamente, </w:t>
      </w:r>
      <w:r w:rsidR="00870643" w:rsidRPr="00870643">
        <w:t>não se faz por meio de critérios de mensuração exatos</w:t>
      </w:r>
      <w:r w:rsidR="00870643">
        <w:t xml:space="preserve">, mas </w:t>
      </w:r>
      <w:r w:rsidR="00870643" w:rsidRPr="00A52DED">
        <w:t>segundo</w:t>
      </w:r>
      <w:r w:rsidR="00870643">
        <w:t xml:space="preserve"> a indagação sobre </w:t>
      </w:r>
      <w:r w:rsidR="00870643" w:rsidRPr="00870643">
        <w:t>quão importante é um princípio - ou qual o seu peso</w:t>
      </w:r>
      <w:r w:rsidR="00870643">
        <w:t xml:space="preserve"> - numa dada situação. Não se </w:t>
      </w:r>
      <w:r w:rsidR="00870643" w:rsidRPr="00870643">
        <w:t>resolvem os conflitos entre princípios tomando u</w:t>
      </w:r>
      <w:r w:rsidR="00870643">
        <w:t xml:space="preserve">m como exceção ao outro. O que </w:t>
      </w:r>
      <w:r w:rsidR="00870643" w:rsidRPr="00870643">
        <w:t>ocorre é um confronto de pesos entre as normas que se</w:t>
      </w:r>
      <w:r w:rsidR="00870643">
        <w:t xml:space="preserve"> cotejam. Os princípios, como </w:t>
      </w:r>
      <w:r w:rsidR="004B22B9" w:rsidRPr="004B22B9">
        <w:t>delineados por Dworkin, captam os valores morais da comunidade e os tornam elemento</w:t>
      </w:r>
      <w:r w:rsidR="004B22B9">
        <w:t>s próprios do discurso</w:t>
      </w:r>
      <w:r w:rsidR="00F96933">
        <w:t xml:space="preserve"> jurídico (BRANCO &amp; MENDES, 2017</w:t>
      </w:r>
      <w:r w:rsidR="004B22B9">
        <w:t>, p.73).</w:t>
      </w:r>
    </w:p>
    <w:p w:rsidR="002A1678" w:rsidRDefault="00D83EAD" w:rsidP="0020542B">
      <w:pPr>
        <w:pStyle w:val="Texto"/>
      </w:pPr>
      <w:r w:rsidRPr="00D83EAD">
        <w:t>Por isso Santiago (2000) conclui que há regras, há princípios e há norma</w:t>
      </w:r>
      <w:r w:rsidR="0020542B">
        <w:t>s</w:t>
      </w:r>
      <w:r>
        <w:t xml:space="preserve"> </w:t>
      </w:r>
      <w:r w:rsidRPr="00D83EAD">
        <w:t>que são predominantemente princípios e normas que são predominantemente regras</w:t>
      </w:r>
      <w:r w:rsidR="00C10432">
        <w:t xml:space="preserve">. </w:t>
      </w:r>
      <w:r w:rsidR="00207FDE">
        <w:t xml:space="preserve">Essa divisão normativa é </w:t>
      </w:r>
      <w:r w:rsidR="007844AF">
        <w:t>fundamental para ad</w:t>
      </w:r>
      <w:r w:rsidR="00207FDE">
        <w:t>equar o ordenamento jurídico à</w:t>
      </w:r>
      <w:r w:rsidR="007844AF">
        <w:t>s diversas realidades sociai</w:t>
      </w:r>
      <w:r w:rsidR="00136AB1">
        <w:t>s. Ademais, é fundamental para que o Estado de Direito não incorra em um viés de insegurança jurídica ou, em plano mais extremo, em um estado autoritário.</w:t>
      </w:r>
      <w:r w:rsidR="0020542B">
        <w:t xml:space="preserve"> </w:t>
      </w:r>
      <w:r w:rsidR="002A1678">
        <w:t xml:space="preserve">Desta forma, </w:t>
      </w:r>
      <w:r w:rsidR="002A1678" w:rsidRPr="002A1678">
        <w:t>Branco &amp; Mendes (2017)</w:t>
      </w:r>
      <w:r w:rsidR="002A1678">
        <w:t xml:space="preserve"> leciona que:</w:t>
      </w:r>
    </w:p>
    <w:p w:rsidR="00491603" w:rsidRDefault="00491603" w:rsidP="00A52DED">
      <w:pPr>
        <w:pStyle w:val="Cit"/>
      </w:pPr>
      <w:r w:rsidRPr="00491603">
        <w:t>As constituições, hoje, são compostas de regras e de princípios. Um model</w:t>
      </w:r>
      <w:r>
        <w:t xml:space="preserve">o feito </w:t>
      </w:r>
      <w:r w:rsidRPr="00491603">
        <w:t>apenas de regras pr</w:t>
      </w:r>
      <w:r>
        <w:t xml:space="preserve">estigiaria o valor da segurança </w:t>
      </w:r>
      <w:r w:rsidRPr="00491603">
        <w:t xml:space="preserve">jurídica, mas </w:t>
      </w:r>
      <w:r w:rsidRPr="00A52DED">
        <w:t>seria</w:t>
      </w:r>
      <w:r w:rsidRPr="00491603">
        <w:t xml:space="preserve"> de limitada praticidade, por exigir uma disciplina minuciosa e plena de</w:t>
      </w:r>
      <w:r>
        <w:t xml:space="preserve"> todas as situações relevantes, </w:t>
      </w:r>
      <w:r w:rsidRPr="00491603">
        <w:t>sem deixar espaço para o desenvolvimento da ordem social. O sistema consti</w:t>
      </w:r>
      <w:r>
        <w:t xml:space="preserve">tucional </w:t>
      </w:r>
      <w:r w:rsidRPr="00491603">
        <w:t>não seria aberto. Entretanto, um sistema que congregasse apenas princípios ser</w:t>
      </w:r>
      <w:r>
        <w:t xml:space="preserve">ia inaceitavelmente ameaçador à segurança das relações </w:t>
      </w:r>
      <w:r w:rsidRPr="00491603">
        <w:t>(BRANCO &amp; M</w:t>
      </w:r>
      <w:r w:rsidR="00F96933">
        <w:t>ENDES, 2017</w:t>
      </w:r>
      <w:r>
        <w:t>, p.75</w:t>
      </w:r>
      <w:r w:rsidRPr="00491603">
        <w:t>).</w:t>
      </w:r>
    </w:p>
    <w:p w:rsidR="003B64D3" w:rsidRDefault="003D0D64" w:rsidP="00411654">
      <w:pPr>
        <w:pStyle w:val="Texto"/>
      </w:pPr>
      <w:r>
        <w:t>Todavia, conf</w:t>
      </w:r>
      <w:r w:rsidR="005D00A5">
        <w:t xml:space="preserve">orme </w:t>
      </w:r>
      <w:proofErr w:type="spellStart"/>
      <w:r w:rsidR="005D00A5">
        <w:t>Diddier</w:t>
      </w:r>
      <w:proofErr w:type="spellEnd"/>
      <w:r w:rsidR="000338C8">
        <w:t xml:space="preserve"> Júnior</w:t>
      </w:r>
      <w:r w:rsidR="005D00A5">
        <w:t xml:space="preserve"> (2018), atualmente comete-se o erro de considerar que os princípios seriam mais importantes do que a norma. </w:t>
      </w:r>
      <w:r w:rsidR="00352910">
        <w:t>Logo, não há que se falar em hierarquia entre estes</w:t>
      </w:r>
      <w:r w:rsidR="00EC15CB">
        <w:t xml:space="preserve">, uma vez que, é </w:t>
      </w:r>
      <w:r w:rsidR="0020542B">
        <w:t xml:space="preserve">a </w:t>
      </w:r>
      <w:r w:rsidR="00EC15CB">
        <w:t>análise do caso concreto quem determina qual dos dois instrumentos</w:t>
      </w:r>
      <w:r w:rsidR="006B5F6D">
        <w:t xml:space="preserve"> </w:t>
      </w:r>
      <w:r w:rsidR="0020542B">
        <w:t>será aplicado.</w:t>
      </w:r>
    </w:p>
    <w:p w:rsidR="00E915C9" w:rsidRDefault="003B64D3" w:rsidP="00411654">
      <w:pPr>
        <w:pStyle w:val="Texto"/>
      </w:pPr>
      <w:r w:rsidRPr="003B64D3">
        <w:t xml:space="preserve">Por fim, há que se salientar que </w:t>
      </w:r>
      <w:r w:rsidR="000A62F5">
        <w:t xml:space="preserve">violar uma </w:t>
      </w:r>
      <w:r w:rsidR="0020542B">
        <w:t>regra pode ser tão danoso à</w:t>
      </w:r>
      <w:r w:rsidR="002B18DD">
        <w:t xml:space="preserve"> tutela de um d</w:t>
      </w:r>
      <w:r w:rsidR="00F122C3">
        <w:t>ireito como a violação de princí</w:t>
      </w:r>
      <w:r w:rsidR="002B18DD">
        <w:t>pio</w:t>
      </w:r>
      <w:r>
        <w:t>, posto que, este</w:t>
      </w:r>
      <w:r w:rsidR="002B18DD">
        <w:t xml:space="preserve"> u</w:t>
      </w:r>
      <w:r w:rsidR="000338C8">
        <w:t xml:space="preserve">m não obriga ou proíbe nada, uma vez que, sua função não é esta. </w:t>
      </w:r>
      <w:r w:rsidR="00F122C3">
        <w:t>Ao contrário, a função do princí</w:t>
      </w:r>
      <w:r w:rsidR="00413565">
        <w:t>pio é um estado de coisas (DIDDIER JÚNIOR</w:t>
      </w:r>
      <w:r w:rsidR="0020542B">
        <w:t>, 2018</w:t>
      </w:r>
      <w:r w:rsidR="00413565">
        <w:t xml:space="preserve">). </w:t>
      </w:r>
      <w:r w:rsidR="00B5045C">
        <w:t>Desta forma, em caso de aparentes conflitos entre as espé</w:t>
      </w:r>
      <w:r w:rsidR="00066DB0">
        <w:t>cies normativas, o resultado irá</w:t>
      </w:r>
      <w:r w:rsidR="00B5045C">
        <w:t xml:space="preserve"> depender de uma série de circunstâncias e tão somente depo</w:t>
      </w:r>
      <w:r w:rsidR="00E915C9">
        <w:t>is é que é possível saber qual irá prevalecer.</w:t>
      </w:r>
    </w:p>
    <w:p w:rsidR="000338C8" w:rsidRDefault="00E915C9" w:rsidP="00411654">
      <w:pPr>
        <w:pStyle w:val="Texto"/>
      </w:pPr>
      <w:r>
        <w:t xml:space="preserve"> </w:t>
      </w:r>
    </w:p>
    <w:p w:rsidR="009F4206" w:rsidRDefault="00244306" w:rsidP="008E77D2">
      <w:pPr>
        <w:pStyle w:val="T11"/>
      </w:pPr>
      <w:r>
        <w:t xml:space="preserve">2.2 </w:t>
      </w:r>
      <w:r w:rsidR="0058636D">
        <w:t>O princí</w:t>
      </w:r>
      <w:r w:rsidR="00F25242">
        <w:t>pio d</w:t>
      </w:r>
      <w:r>
        <w:t>a presunção de inocência</w:t>
      </w:r>
      <w:r w:rsidR="009F4206">
        <w:t xml:space="preserve"> </w:t>
      </w:r>
    </w:p>
    <w:p w:rsidR="00C54AFA" w:rsidRDefault="00C54AFA" w:rsidP="00E323C0">
      <w:pPr>
        <w:pStyle w:val="Texto"/>
        <w:rPr>
          <w:rFonts w:eastAsia="Times New Roman"/>
          <w:color w:val="FF0000"/>
          <w:lang w:eastAsia="en-US"/>
        </w:rPr>
      </w:pPr>
    </w:p>
    <w:p w:rsidR="00E323C0" w:rsidRPr="0029598E" w:rsidRDefault="002C616E" w:rsidP="00E323C0">
      <w:pPr>
        <w:pStyle w:val="Texto"/>
      </w:pPr>
      <w:r>
        <w:t>O princí</w:t>
      </w:r>
      <w:r w:rsidR="00C54AFA" w:rsidRPr="0029598E">
        <w:t>p</w:t>
      </w:r>
      <w:r w:rsidR="00D3208A" w:rsidRPr="0029598E">
        <w:t xml:space="preserve">io da presunção de inocência </w:t>
      </w:r>
      <w:r w:rsidR="00C92100" w:rsidRPr="0029598E">
        <w:t>é um</w:t>
      </w:r>
      <w:r>
        <w:t>a garantia fundamental do indiví</w:t>
      </w:r>
      <w:r w:rsidR="00C92100" w:rsidRPr="0029598E">
        <w:t xml:space="preserve">duo no decurso do processo. Sua finalidade </w:t>
      </w:r>
      <w:r w:rsidR="00BD7F73" w:rsidRPr="0029598E">
        <w:rPr>
          <w:rFonts w:eastAsia="Times New Roman"/>
          <w:lang w:eastAsia="en-US"/>
        </w:rPr>
        <w:t xml:space="preserve">é mitigar o poder do estado </w:t>
      </w:r>
      <w:r w:rsidR="00C92100" w:rsidRPr="0029598E">
        <w:rPr>
          <w:rFonts w:eastAsia="Times New Roman"/>
          <w:lang w:eastAsia="en-US"/>
        </w:rPr>
        <w:lastRenderedPageBreak/>
        <w:t xml:space="preserve">punitivo do Estado (CUNHA, 2018) e garantir </w:t>
      </w:r>
      <w:r w:rsidR="0029598E" w:rsidRPr="0029598E">
        <w:rPr>
          <w:rFonts w:eastAsia="Times New Roman"/>
          <w:lang w:eastAsia="en-US"/>
        </w:rPr>
        <w:t xml:space="preserve">um devido processo legal, ou seja, garantir que aquele que, por ventura, venha ser acusado possa ter uma defesa capaz de influenciar quando da macha processual. </w:t>
      </w:r>
    </w:p>
    <w:p w:rsidR="00A15F5B" w:rsidRDefault="00A15F5B" w:rsidP="00E323C0">
      <w:pPr>
        <w:pStyle w:val="Texto"/>
        <w:rPr>
          <w:rFonts w:eastAsia="Times New Roman"/>
          <w:lang w:eastAsia="en-US"/>
        </w:rPr>
      </w:pPr>
      <w:r>
        <w:rPr>
          <w:rFonts w:eastAsia="Times New Roman"/>
          <w:lang w:eastAsia="en-US"/>
        </w:rPr>
        <w:t>Para Gomes Filho</w:t>
      </w:r>
      <w:r w:rsidR="004A66FD">
        <w:rPr>
          <w:rFonts w:eastAsia="Times New Roman"/>
          <w:lang w:eastAsia="en-US"/>
        </w:rPr>
        <w:t xml:space="preserve"> (</w:t>
      </w:r>
      <w:r>
        <w:rPr>
          <w:rFonts w:eastAsia="Times New Roman"/>
          <w:lang w:eastAsia="en-US"/>
        </w:rPr>
        <w:t>1991), ante</w:t>
      </w:r>
      <w:r w:rsidR="00583FC1">
        <w:rPr>
          <w:rFonts w:eastAsia="Times New Roman"/>
          <w:lang w:eastAsia="en-US"/>
        </w:rPr>
        <w:t>s da construção de um refere</w:t>
      </w:r>
      <w:r>
        <w:rPr>
          <w:rFonts w:eastAsia="Times New Roman"/>
          <w:lang w:eastAsia="en-US"/>
        </w:rPr>
        <w:t>ncia</w:t>
      </w:r>
      <w:r w:rsidR="00583FC1">
        <w:rPr>
          <w:rFonts w:eastAsia="Times New Roman"/>
          <w:lang w:eastAsia="en-US"/>
        </w:rPr>
        <w:t>l</w:t>
      </w:r>
      <w:r>
        <w:rPr>
          <w:rFonts w:eastAsia="Times New Roman"/>
          <w:lang w:eastAsia="en-US"/>
        </w:rPr>
        <w:t xml:space="preserve"> histórico de origem do referido</w:t>
      </w:r>
      <w:r w:rsidR="002C616E">
        <w:rPr>
          <w:rFonts w:eastAsia="Times New Roman"/>
          <w:lang w:eastAsia="en-US"/>
        </w:rPr>
        <w:t xml:space="preserve"> princí</w:t>
      </w:r>
      <w:r>
        <w:rPr>
          <w:rFonts w:eastAsia="Times New Roman"/>
          <w:lang w:eastAsia="en-US"/>
        </w:rPr>
        <w:t>pio, é fundamental a compreens</w:t>
      </w:r>
      <w:r w:rsidR="0020542B">
        <w:rPr>
          <w:rFonts w:eastAsia="Times New Roman"/>
          <w:lang w:eastAsia="en-US"/>
        </w:rPr>
        <w:t>ão da sua construção axiológica, n</w:t>
      </w:r>
      <w:r w:rsidR="007500F2">
        <w:rPr>
          <w:rFonts w:eastAsia="Times New Roman"/>
          <w:lang w:eastAsia="en-US"/>
        </w:rPr>
        <w:t xml:space="preserve">o sentindo </w:t>
      </w:r>
      <w:r>
        <w:rPr>
          <w:rFonts w:eastAsia="Times New Roman"/>
          <w:lang w:eastAsia="en-US"/>
        </w:rPr>
        <w:t>em que, para este autor, a</w:t>
      </w:r>
      <w:r w:rsidR="002C616E">
        <w:rPr>
          <w:rFonts w:eastAsia="Times New Roman"/>
          <w:lang w:eastAsia="en-US"/>
        </w:rPr>
        <w:t xml:space="preserve"> essência ontológica do princí</w:t>
      </w:r>
      <w:r w:rsidR="007500F2">
        <w:rPr>
          <w:rFonts w:eastAsia="Times New Roman"/>
          <w:lang w:eastAsia="en-US"/>
        </w:rPr>
        <w:t>pio da presunção de inocência está na garan</w:t>
      </w:r>
      <w:r w:rsidR="0020542B">
        <w:rPr>
          <w:rFonts w:eastAsia="Times New Roman"/>
          <w:lang w:eastAsia="en-US"/>
        </w:rPr>
        <w:t>tia de liberdade aos sujeitos. Deste mo</w:t>
      </w:r>
      <w:r w:rsidR="007500F2">
        <w:rPr>
          <w:rFonts w:eastAsia="Times New Roman"/>
          <w:lang w:eastAsia="en-US"/>
        </w:rPr>
        <w:t>do, o referido autor esclarece que:</w:t>
      </w:r>
    </w:p>
    <w:p w:rsidR="00E323C0" w:rsidRPr="00E323C0" w:rsidRDefault="00E323C0" w:rsidP="00A52DED">
      <w:pPr>
        <w:pStyle w:val="Cit"/>
        <w:rPr>
          <w:lang w:eastAsia="en-US"/>
        </w:rPr>
      </w:pPr>
      <w:proofErr w:type="gramStart"/>
      <w:r w:rsidRPr="00E323C0">
        <w:rPr>
          <w:lang w:eastAsia="en-US"/>
        </w:rPr>
        <w:t>na</w:t>
      </w:r>
      <w:proofErr w:type="gramEnd"/>
      <w:r w:rsidRPr="00E323C0">
        <w:rPr>
          <w:lang w:eastAsia="en-US"/>
        </w:rPr>
        <w:t xml:space="preserve"> leitura da expressão ‘presunção de inocência’ há de ser considerado prioritariamente o seu valor ideológico; trata-se, como afirmou </w:t>
      </w:r>
      <w:proofErr w:type="spellStart"/>
      <w:r w:rsidRPr="00E323C0">
        <w:rPr>
          <w:lang w:eastAsia="en-US"/>
        </w:rPr>
        <w:t>Pisani</w:t>
      </w:r>
      <w:proofErr w:type="spellEnd"/>
      <w:r w:rsidRPr="00E323C0">
        <w:rPr>
          <w:lang w:eastAsia="en-US"/>
        </w:rPr>
        <w:t xml:space="preserve">, de uma presunção política, na medida em que exprime uma orientação de fundo do legislador, qual seja a de garantia da posição de </w:t>
      </w:r>
      <w:r w:rsidRPr="00A52DED">
        <w:t>liberdade</w:t>
      </w:r>
      <w:r w:rsidRPr="00E323C0">
        <w:rPr>
          <w:lang w:eastAsia="en-US"/>
        </w:rPr>
        <w:t xml:space="preserve"> do acusado diante do interesse coletivo à repressão penal (GOMES FILHO, 1991, p.11)</w:t>
      </w:r>
    </w:p>
    <w:p w:rsidR="006021F1" w:rsidRDefault="006021F1" w:rsidP="00606B94">
      <w:pPr>
        <w:pStyle w:val="Texto"/>
        <w:rPr>
          <w:lang w:eastAsia="en-US"/>
        </w:rPr>
      </w:pPr>
      <w:r>
        <w:rPr>
          <w:lang w:eastAsia="en-US"/>
        </w:rPr>
        <w:t>No</w:t>
      </w:r>
      <w:r w:rsidR="003323F8">
        <w:rPr>
          <w:lang w:eastAsia="en-US"/>
        </w:rPr>
        <w:t xml:space="preserve"> que tange a sua construção histórica, </w:t>
      </w:r>
      <w:r>
        <w:rPr>
          <w:lang w:eastAsia="en-US"/>
        </w:rPr>
        <w:t xml:space="preserve">de forma breve, </w:t>
      </w:r>
      <w:r w:rsidR="008C1DA3">
        <w:rPr>
          <w:lang w:eastAsia="en-US"/>
        </w:rPr>
        <w:t xml:space="preserve">sua origem está ligada ao abuso de poder na sociedade romana. </w:t>
      </w:r>
      <w:r w:rsidR="00606B94">
        <w:rPr>
          <w:lang w:eastAsia="en-US"/>
        </w:rPr>
        <w:t>A</w:t>
      </w:r>
      <w:r w:rsidRPr="006021F1">
        <w:rPr>
          <w:lang w:eastAsia="en-US"/>
        </w:rPr>
        <w:t xml:space="preserve"> presunção da inocência remonta ao Direito Romano (escritos de Trajano), mas foi seriamente atacada e até inverti</w:t>
      </w:r>
      <w:r w:rsidR="00606B94">
        <w:rPr>
          <w:lang w:eastAsia="en-US"/>
        </w:rPr>
        <w:t>da na inquisição da Idade Média (LOPES, JÚNIOR, 2006).</w:t>
      </w:r>
      <w:r w:rsidRPr="006021F1">
        <w:rPr>
          <w:lang w:eastAsia="en-US"/>
        </w:rPr>
        <w:t xml:space="preserve"> </w:t>
      </w:r>
      <w:r w:rsidR="00907DD0" w:rsidRPr="00907DD0">
        <w:rPr>
          <w:lang w:eastAsia="en-US"/>
        </w:rPr>
        <w:t xml:space="preserve">Todavia, sua real aplicação fática será remetida ao processo de Inquisição durante da Idade Média. </w:t>
      </w:r>
      <w:r w:rsidRPr="006021F1">
        <w:rPr>
          <w:lang w:eastAsia="en-US"/>
        </w:rPr>
        <w:t>Basta recordar que na inquisição a dúvida gerada pela insuficiência de provas equivalia a uma semiprova, que comportava um juízo de semiculpabilidade e semicondenação a uma pena leve. Era na verdade um</w:t>
      </w:r>
      <w:r w:rsidR="007635C0">
        <w:rPr>
          <w:lang w:eastAsia="en-US"/>
        </w:rPr>
        <w:t>a presunção de culpabilidade</w:t>
      </w:r>
      <w:r w:rsidR="0069140F">
        <w:rPr>
          <w:lang w:eastAsia="en-US"/>
        </w:rPr>
        <w:t xml:space="preserve"> </w:t>
      </w:r>
      <w:r w:rsidRPr="006021F1">
        <w:rPr>
          <w:lang w:eastAsia="en-US"/>
        </w:rPr>
        <w:t>(LOPES JÚNIOR, 2006).</w:t>
      </w:r>
    </w:p>
    <w:p w:rsidR="00B15FBF" w:rsidRDefault="001057CF" w:rsidP="00B15FBF">
      <w:pPr>
        <w:pStyle w:val="Texto"/>
        <w:rPr>
          <w:lang w:eastAsia="en-US"/>
        </w:rPr>
      </w:pPr>
      <w:r>
        <w:rPr>
          <w:lang w:eastAsia="en-US"/>
        </w:rPr>
        <w:t xml:space="preserve">Assim sendo, a presunção de inocência surge como forma de limitação do poder punitivo de autoridades. </w:t>
      </w:r>
      <w:r w:rsidR="00A65E5F">
        <w:rPr>
          <w:lang w:eastAsia="en-US"/>
        </w:rPr>
        <w:t xml:space="preserve"> </w:t>
      </w:r>
      <w:r w:rsidR="00AD4272">
        <w:rPr>
          <w:lang w:eastAsia="en-US"/>
        </w:rPr>
        <w:t xml:space="preserve">O processo penal era o palco para o cometimento de atrocidades por um Estado que </w:t>
      </w:r>
      <w:r w:rsidR="00653E6F">
        <w:rPr>
          <w:lang w:eastAsia="en-US"/>
        </w:rPr>
        <w:t>se utilizava</w:t>
      </w:r>
      <w:r w:rsidR="00F7253A">
        <w:rPr>
          <w:lang w:eastAsia="en-US"/>
        </w:rPr>
        <w:t xml:space="preserve"> da investigação para torturar aqueles que supostamente teriam cometido práticas contra legis. Com o surgimento dos Estados e do agigantamento do poder punitivo deste, era preciso en</w:t>
      </w:r>
      <w:r w:rsidR="0020542B">
        <w:rPr>
          <w:lang w:eastAsia="en-US"/>
        </w:rPr>
        <w:t xml:space="preserve">contrar meios de limitar ações </w:t>
      </w:r>
      <w:r w:rsidR="00F7253A">
        <w:rPr>
          <w:lang w:eastAsia="en-US"/>
        </w:rPr>
        <w:t>e</w:t>
      </w:r>
      <w:r w:rsidR="0020542B">
        <w:rPr>
          <w:lang w:eastAsia="en-US"/>
        </w:rPr>
        <w:t>m</w:t>
      </w:r>
      <w:r w:rsidR="002D53D0">
        <w:rPr>
          <w:lang w:eastAsia="en-US"/>
        </w:rPr>
        <w:t xml:space="preserve"> face do indiví</w:t>
      </w:r>
      <w:r w:rsidR="00F7253A">
        <w:rPr>
          <w:lang w:eastAsia="en-US"/>
        </w:rPr>
        <w:t xml:space="preserve">duo.  </w:t>
      </w:r>
    </w:p>
    <w:p w:rsidR="008A6860" w:rsidRDefault="00A71E85" w:rsidP="00B15FBF">
      <w:pPr>
        <w:pStyle w:val="Texto"/>
        <w:rPr>
          <w:lang w:eastAsia="en-US"/>
        </w:rPr>
      </w:pPr>
      <w:r>
        <w:rPr>
          <w:lang w:eastAsia="en-US"/>
        </w:rPr>
        <w:t>Conforme Rangel (2018), o</w:t>
      </w:r>
      <w:r w:rsidR="008A6860" w:rsidRPr="008A6860">
        <w:rPr>
          <w:lang w:eastAsia="en-US"/>
        </w:rPr>
        <w:t xml:space="preserve"> princípio da presunção de inocência tem seu marco principal no final do século XVIII, em pleno Iluminismo</w:t>
      </w:r>
      <w:r>
        <w:rPr>
          <w:lang w:eastAsia="en-US"/>
        </w:rPr>
        <w:t xml:space="preserve">, quando, na Europa Continental. </w:t>
      </w:r>
      <w:r w:rsidR="008A6860" w:rsidRPr="008A6860">
        <w:rPr>
          <w:lang w:eastAsia="en-US"/>
        </w:rPr>
        <w:t xml:space="preserve"> </w:t>
      </w:r>
      <w:r>
        <w:rPr>
          <w:lang w:eastAsia="en-US"/>
        </w:rPr>
        <w:t>Surge d</w:t>
      </w:r>
      <w:r w:rsidR="008A6860" w:rsidRPr="008A6860">
        <w:rPr>
          <w:lang w:eastAsia="en-US"/>
        </w:rPr>
        <w:t>a nec</w:t>
      </w:r>
      <w:r>
        <w:rPr>
          <w:lang w:eastAsia="en-US"/>
        </w:rPr>
        <w:t>essidade de se insurgir contra um</w:t>
      </w:r>
      <w:r w:rsidR="008A6860" w:rsidRPr="008A6860">
        <w:rPr>
          <w:lang w:eastAsia="en-US"/>
        </w:rPr>
        <w:t xml:space="preserve"> sistema processual penal inquisitório</w:t>
      </w:r>
      <w:r w:rsidR="00032B28">
        <w:rPr>
          <w:lang w:eastAsia="en-US"/>
        </w:rPr>
        <w:t>,</w:t>
      </w:r>
      <w:r>
        <w:rPr>
          <w:lang w:eastAsia="en-US"/>
        </w:rPr>
        <w:t xml:space="preserve"> presente na idade média</w:t>
      </w:r>
      <w:r w:rsidR="00032B28">
        <w:rPr>
          <w:lang w:eastAsia="en-US"/>
        </w:rPr>
        <w:t>,</w:t>
      </w:r>
      <w:r w:rsidR="008A6860" w:rsidRPr="008A6860">
        <w:rPr>
          <w:lang w:eastAsia="en-US"/>
        </w:rPr>
        <w:t xml:space="preserve"> </w:t>
      </w:r>
      <w:r w:rsidR="007A7454">
        <w:rPr>
          <w:lang w:eastAsia="en-US"/>
        </w:rPr>
        <w:t>em que</w:t>
      </w:r>
      <w:r w:rsidR="008A6860" w:rsidRPr="008A6860">
        <w:rPr>
          <w:lang w:eastAsia="en-US"/>
        </w:rPr>
        <w:t xml:space="preserve"> o acusado era desprovido de </w:t>
      </w:r>
      <w:r w:rsidR="00245E51">
        <w:rPr>
          <w:lang w:eastAsia="en-US"/>
        </w:rPr>
        <w:t>toda e qualquer garantia. Surge</w:t>
      </w:r>
      <w:r w:rsidR="008A6860" w:rsidRPr="008A6860">
        <w:rPr>
          <w:lang w:eastAsia="en-US"/>
        </w:rPr>
        <w:t xml:space="preserve"> </w:t>
      </w:r>
      <w:r w:rsidR="00245E51">
        <w:rPr>
          <w:lang w:eastAsia="en-US"/>
        </w:rPr>
        <w:t>d</w:t>
      </w:r>
      <w:r w:rsidR="008A6860" w:rsidRPr="008A6860">
        <w:rPr>
          <w:lang w:eastAsia="en-US"/>
        </w:rPr>
        <w:t xml:space="preserve">a necessidade de se proteger o </w:t>
      </w:r>
      <w:r w:rsidR="008A6860" w:rsidRPr="00A52DED">
        <w:t>cidadão</w:t>
      </w:r>
      <w:r w:rsidR="008A6860" w:rsidRPr="008A6860">
        <w:rPr>
          <w:lang w:eastAsia="en-US"/>
        </w:rPr>
        <w:t xml:space="preserve"> do arbítrio do Estado. Com a eclosão da Revolução Francesa, nasce o diploma marco dos </w:t>
      </w:r>
      <w:r w:rsidR="008A6860" w:rsidRPr="008A6860">
        <w:rPr>
          <w:lang w:eastAsia="en-US"/>
        </w:rPr>
        <w:lastRenderedPageBreak/>
        <w:t>direitos e garantias fundamentais do homem: a Declaração dos Direitos do Homem e do Cidadão, de 1789 (RANGEL, 2018).</w:t>
      </w:r>
    </w:p>
    <w:p w:rsidR="00281310" w:rsidRDefault="007161E3" w:rsidP="00281310">
      <w:pPr>
        <w:pStyle w:val="Texto"/>
        <w:rPr>
          <w:lang w:eastAsia="en-US"/>
        </w:rPr>
      </w:pPr>
      <w:r>
        <w:rPr>
          <w:lang w:eastAsia="en-US"/>
        </w:rPr>
        <w:t xml:space="preserve">Diante de práticas de abuso de poder, era preciso criar mecanismos que limitassem o poder de Estado principalmente em face de arbitrariedade. Ademais, com o advento dos ideais iluministas, </w:t>
      </w:r>
      <w:r w:rsidR="00B4407D">
        <w:rPr>
          <w:lang w:eastAsia="en-US"/>
        </w:rPr>
        <w:t>o papel socia</w:t>
      </w:r>
      <w:r w:rsidR="002D53D0">
        <w:rPr>
          <w:lang w:eastAsia="en-US"/>
        </w:rPr>
        <w:t>l do indiví</w:t>
      </w:r>
      <w:r w:rsidR="00B4407D">
        <w:rPr>
          <w:lang w:eastAsia="en-US"/>
        </w:rPr>
        <w:t>duo</w:t>
      </w:r>
      <w:r>
        <w:rPr>
          <w:lang w:eastAsia="en-US"/>
        </w:rPr>
        <w:t xml:space="preserve"> passa a ter </w:t>
      </w:r>
      <w:r w:rsidR="00B4407D">
        <w:rPr>
          <w:lang w:eastAsia="en-US"/>
        </w:rPr>
        <w:t>uma nova interpretação, principalme</w:t>
      </w:r>
      <w:r w:rsidR="00B8400C">
        <w:rPr>
          <w:lang w:eastAsia="en-US"/>
        </w:rPr>
        <w:t xml:space="preserve">nte, de fragilidade quando da comparação </w:t>
      </w:r>
      <w:r w:rsidR="00A21685">
        <w:rPr>
          <w:lang w:eastAsia="en-US"/>
        </w:rPr>
        <w:t xml:space="preserve">de sua posição em relação ao Estado. </w:t>
      </w:r>
    </w:p>
    <w:p w:rsidR="00FB51F9" w:rsidRDefault="00FB51F9" w:rsidP="00B15FBF">
      <w:pPr>
        <w:pStyle w:val="Cit"/>
        <w:rPr>
          <w:lang w:eastAsia="en-US"/>
        </w:rPr>
      </w:pPr>
      <w:r w:rsidRPr="00FB51F9">
        <w:rPr>
          <w:lang w:eastAsia="en-US"/>
        </w:rPr>
        <w:t xml:space="preserve">Interessava na época, limitar o jus puniendi do Estado através de novos instrumentos jurídicos, justamente para evitar os abusos </w:t>
      </w:r>
      <w:r w:rsidR="00653E6F" w:rsidRPr="00FB51F9">
        <w:rPr>
          <w:lang w:eastAsia="en-US"/>
        </w:rPr>
        <w:t>antecedentes, sempre calcados na ideia</w:t>
      </w:r>
      <w:r w:rsidRPr="00FB51F9">
        <w:rPr>
          <w:lang w:eastAsia="en-US"/>
        </w:rPr>
        <w:t xml:space="preserve"> de que o indivíduo prevalecia à coletividade e deste o porta-voz é, em princípio o Estado</w:t>
      </w:r>
      <w:r w:rsidR="00281310">
        <w:rPr>
          <w:lang w:eastAsia="en-US"/>
        </w:rPr>
        <w:t xml:space="preserve"> </w:t>
      </w:r>
      <w:r w:rsidRPr="00FB51F9">
        <w:rPr>
          <w:lang w:eastAsia="en-US"/>
        </w:rPr>
        <w:t xml:space="preserve">Substitui-se, então, o favor </w:t>
      </w:r>
      <w:proofErr w:type="spellStart"/>
      <w:r w:rsidRPr="00FB51F9">
        <w:rPr>
          <w:lang w:eastAsia="en-US"/>
        </w:rPr>
        <w:t>societate</w:t>
      </w:r>
      <w:proofErr w:type="spellEnd"/>
      <w:r w:rsidRPr="00FB51F9">
        <w:rPr>
          <w:lang w:eastAsia="en-US"/>
        </w:rPr>
        <w:t xml:space="preserve"> pelo favor rei da mesma forma que a presunção de culpa perdeu lugar para a presunção de inocência (MELARAGNO, 2001, p.343).</w:t>
      </w:r>
    </w:p>
    <w:p w:rsidR="00A65E5F" w:rsidRDefault="000405FC" w:rsidP="001057CF">
      <w:pPr>
        <w:pStyle w:val="Texto"/>
        <w:rPr>
          <w:lang w:eastAsia="en-US"/>
        </w:rPr>
      </w:pPr>
      <w:r>
        <w:rPr>
          <w:lang w:eastAsia="en-US"/>
        </w:rPr>
        <w:t>Ou seja</w:t>
      </w:r>
      <w:r w:rsidR="004046D3">
        <w:rPr>
          <w:lang w:eastAsia="en-US"/>
        </w:rPr>
        <w:t xml:space="preserve">, a </w:t>
      </w:r>
      <w:r w:rsidRPr="000405FC">
        <w:rPr>
          <w:lang w:eastAsia="en-US"/>
        </w:rPr>
        <w:t xml:space="preserve">presunção de inocência assumia, assim, </w:t>
      </w:r>
      <w:r w:rsidR="004046D3">
        <w:rPr>
          <w:lang w:eastAsia="en-US"/>
        </w:rPr>
        <w:t xml:space="preserve">um </w:t>
      </w:r>
      <w:r w:rsidRPr="000405FC">
        <w:rPr>
          <w:lang w:eastAsia="en-US"/>
        </w:rPr>
        <w:t>valor emblemático no quadro de uma reforma penal e processual-penal que postulava a estrita legalidade das punições e a substituição do procedimento inquisitório e secreto</w:t>
      </w:r>
      <w:r w:rsidR="004046D3">
        <w:rPr>
          <w:lang w:eastAsia="en-US"/>
        </w:rPr>
        <w:t xml:space="preserve"> </w:t>
      </w:r>
      <w:r w:rsidR="004046D3" w:rsidRPr="004046D3">
        <w:rPr>
          <w:lang w:eastAsia="en-US"/>
        </w:rPr>
        <w:t>(GOMES FILHO, 1991).</w:t>
      </w:r>
      <w:r w:rsidR="004046D3">
        <w:rPr>
          <w:lang w:eastAsia="en-US"/>
        </w:rPr>
        <w:t xml:space="preserve"> Ademais, n</w:t>
      </w:r>
      <w:r w:rsidR="00FB51F9">
        <w:rPr>
          <w:lang w:eastAsia="en-US"/>
        </w:rPr>
        <w:t xml:space="preserve">o que tange a limitação do poder punitivo, </w:t>
      </w:r>
      <w:r w:rsidR="008A3581">
        <w:rPr>
          <w:lang w:eastAsia="en-US"/>
        </w:rPr>
        <w:t>a presunção de inocência surge enquanto um instrumento jurídico que figurava acima da vontade d</w:t>
      </w:r>
      <w:r>
        <w:rPr>
          <w:lang w:eastAsia="en-US"/>
        </w:rPr>
        <w:t>aquele que exercia o poder do Estado</w:t>
      </w:r>
      <w:r w:rsidR="004046D3">
        <w:rPr>
          <w:lang w:eastAsia="en-US"/>
        </w:rPr>
        <w:t xml:space="preserve"> que conforme Gomes Filho (1991) </w:t>
      </w:r>
      <w:r w:rsidR="002E6F77">
        <w:rPr>
          <w:lang w:eastAsia="en-US"/>
        </w:rPr>
        <w:t xml:space="preserve">era </w:t>
      </w:r>
      <w:r w:rsidR="004046D3" w:rsidRPr="004046D3">
        <w:rPr>
          <w:lang w:eastAsia="en-US"/>
        </w:rPr>
        <w:t>característico do antigo regime por um processo acusatório, público, oral e estruturado para assegurar a igualdade entre acusação e a defesa</w:t>
      </w:r>
      <w:r w:rsidR="002E6F77">
        <w:rPr>
          <w:lang w:eastAsia="en-US"/>
        </w:rPr>
        <w:t>.</w:t>
      </w:r>
    </w:p>
    <w:p w:rsidR="008B52EA" w:rsidRDefault="008B52EA" w:rsidP="00444556">
      <w:pPr>
        <w:pStyle w:val="Texto"/>
        <w:rPr>
          <w:lang w:eastAsia="en-US"/>
        </w:rPr>
      </w:pPr>
      <w:r>
        <w:rPr>
          <w:lang w:eastAsia="en-US"/>
        </w:rPr>
        <w:t>Com o advento da Revolução Industrial</w:t>
      </w:r>
      <w:r w:rsidR="000238C7">
        <w:rPr>
          <w:lang w:eastAsia="en-US"/>
        </w:rPr>
        <w:t xml:space="preserve"> houve</w:t>
      </w:r>
      <w:r>
        <w:rPr>
          <w:lang w:eastAsia="en-US"/>
        </w:rPr>
        <w:t xml:space="preserve"> uma reestruturação social e uma ampliação do fenômeno </w:t>
      </w:r>
      <w:r w:rsidR="005478EF">
        <w:rPr>
          <w:lang w:eastAsia="en-US"/>
        </w:rPr>
        <w:t>da questão social e da marginalização da classe operária</w:t>
      </w:r>
      <w:r w:rsidR="00416C5A">
        <w:rPr>
          <w:lang w:eastAsia="en-US"/>
        </w:rPr>
        <w:t xml:space="preserve"> </w:t>
      </w:r>
      <w:r w:rsidR="00852108">
        <w:rPr>
          <w:lang w:eastAsia="en-US"/>
        </w:rPr>
        <w:t>(HOBSBAWN, 2016)</w:t>
      </w:r>
      <w:r w:rsidR="005478EF">
        <w:rPr>
          <w:lang w:eastAsia="en-US"/>
        </w:rPr>
        <w:t xml:space="preserve">. Assim, o Estado impõe </w:t>
      </w:r>
      <w:r w:rsidR="0020542B">
        <w:rPr>
          <w:lang w:eastAsia="en-US"/>
        </w:rPr>
        <w:t>a</w:t>
      </w:r>
      <w:r w:rsidR="005478EF">
        <w:rPr>
          <w:lang w:eastAsia="en-US"/>
        </w:rPr>
        <w:t xml:space="preserve">o Direito Penal </w:t>
      </w:r>
      <w:r w:rsidR="00852108">
        <w:rPr>
          <w:lang w:eastAsia="en-US"/>
        </w:rPr>
        <w:t>a função de instrumento de controle social</w:t>
      </w:r>
      <w:r w:rsidR="00967842">
        <w:rPr>
          <w:lang w:eastAsia="en-US"/>
        </w:rPr>
        <w:t xml:space="preserve"> que visa assegurar a necessária disciplina para a harmônica convivência dos membros da sociedade (CUNHA, 2018).</w:t>
      </w:r>
    </w:p>
    <w:p w:rsidR="00ED58F3" w:rsidRDefault="00967842" w:rsidP="001A2171">
      <w:pPr>
        <w:pStyle w:val="Texto"/>
        <w:rPr>
          <w:lang w:eastAsia="en-US"/>
        </w:rPr>
      </w:pPr>
      <w:r>
        <w:rPr>
          <w:lang w:eastAsia="en-US"/>
        </w:rPr>
        <w:t xml:space="preserve">Para Gomes </w:t>
      </w:r>
      <w:r w:rsidR="00FC7BD0">
        <w:rPr>
          <w:lang w:eastAsia="en-US"/>
        </w:rPr>
        <w:t>Filho (1991), ma</w:t>
      </w:r>
      <w:r w:rsidR="000238C7">
        <w:rPr>
          <w:lang w:eastAsia="en-US"/>
        </w:rPr>
        <w:t>is uma vez, o princí</w:t>
      </w:r>
      <w:r w:rsidR="00FC7BD0">
        <w:rPr>
          <w:lang w:eastAsia="en-US"/>
        </w:rPr>
        <w:t>pio da presunção de inocência tem sua essência deturpada a fim de servir aos interesses sociais. Assim a</w:t>
      </w:r>
      <w:r w:rsidR="00660DC6" w:rsidRPr="00660DC6">
        <w:rPr>
          <w:lang w:eastAsia="en-US"/>
        </w:rPr>
        <w:t xml:space="preserve">pesar dos rigores, o sistema repressivo revela-se incapaz de deter o aumento da </w:t>
      </w:r>
      <w:r w:rsidR="000238C7" w:rsidRPr="00660DC6">
        <w:rPr>
          <w:lang w:eastAsia="en-US"/>
        </w:rPr>
        <w:t>delinquência</w:t>
      </w:r>
      <w:r w:rsidR="00660DC6" w:rsidRPr="00660DC6">
        <w:rPr>
          <w:lang w:eastAsia="en-US"/>
        </w:rPr>
        <w:t xml:space="preserve">, diretamente relacionado ao desenvolvimento da produção, gerado pela </w:t>
      </w:r>
      <w:r w:rsidR="001A2171">
        <w:rPr>
          <w:lang w:eastAsia="en-US"/>
        </w:rPr>
        <w:t xml:space="preserve">Revolução Industrial. Ademais, diante do </w:t>
      </w:r>
      <w:r w:rsidR="00660DC6" w:rsidRPr="00660DC6">
        <w:rPr>
          <w:lang w:eastAsia="en-US"/>
        </w:rPr>
        <w:t xml:space="preserve">crescente processo de urbanização, se tornava imperiosa a reestruturação da justiça criminal, com o objetivo de fazer </w:t>
      </w:r>
      <w:r w:rsidR="00104176">
        <w:rPr>
          <w:lang w:eastAsia="en-US"/>
        </w:rPr>
        <w:t xml:space="preserve">da punição uma função regular: </w:t>
      </w:r>
      <w:r w:rsidR="00660DC6" w:rsidRPr="00660DC6">
        <w:rPr>
          <w:lang w:eastAsia="en-US"/>
        </w:rPr>
        <w:t>não punir menos, mas punir melhor</w:t>
      </w:r>
      <w:r w:rsidR="00104176">
        <w:rPr>
          <w:lang w:eastAsia="en-US"/>
        </w:rPr>
        <w:t>.</w:t>
      </w:r>
      <w:r w:rsidR="00B643EC">
        <w:rPr>
          <w:lang w:eastAsia="en-US"/>
        </w:rPr>
        <w:t xml:space="preserve"> (GOMES FILHO,</w:t>
      </w:r>
      <w:r w:rsidR="00104176">
        <w:rPr>
          <w:lang w:eastAsia="en-US"/>
        </w:rPr>
        <w:t xml:space="preserve"> 1991</w:t>
      </w:r>
      <w:r w:rsidR="00B643EC">
        <w:rPr>
          <w:lang w:eastAsia="en-US"/>
        </w:rPr>
        <w:t>)</w:t>
      </w:r>
      <w:r w:rsidR="002E6F77">
        <w:rPr>
          <w:lang w:eastAsia="en-US"/>
        </w:rPr>
        <w:t>.</w:t>
      </w:r>
    </w:p>
    <w:p w:rsidR="007B115E" w:rsidRDefault="003F3C5C" w:rsidP="00ED58F3">
      <w:pPr>
        <w:pStyle w:val="Texto"/>
        <w:rPr>
          <w:lang w:eastAsia="en-US"/>
        </w:rPr>
      </w:pPr>
      <w:r>
        <w:rPr>
          <w:lang w:eastAsia="en-US"/>
        </w:rPr>
        <w:t>Ai</w:t>
      </w:r>
      <w:r w:rsidR="00E30384">
        <w:rPr>
          <w:lang w:eastAsia="en-US"/>
        </w:rPr>
        <w:t>nda que esta</w:t>
      </w:r>
      <w:r>
        <w:rPr>
          <w:lang w:eastAsia="en-US"/>
        </w:rPr>
        <w:t xml:space="preserve"> reestruturação dada a justiça criminal tivesse caráter de urgência e relevância social, não houve tempo para impedir que os Estados </w:t>
      </w:r>
      <w:r>
        <w:rPr>
          <w:lang w:eastAsia="en-US"/>
        </w:rPr>
        <w:lastRenderedPageBreak/>
        <w:t>europeus utilizassem do Direito Penal como instrumento a fim de coibir as lutas de classes no período em que ficou conhecido com</w:t>
      </w:r>
      <w:r w:rsidR="00B77102">
        <w:rPr>
          <w:lang w:eastAsia="en-US"/>
        </w:rPr>
        <w:t xml:space="preserve">o a Revolução de 1848 (HOBSBAWM, 2016). Este período ficou marcado pelos abusos de poder e </w:t>
      </w:r>
      <w:r w:rsidR="00154115" w:rsidRPr="001A2171">
        <w:rPr>
          <w:lang w:eastAsia="en-US"/>
        </w:rPr>
        <w:t>desmandos</w:t>
      </w:r>
      <w:r w:rsidR="00B77102" w:rsidRPr="001A2171">
        <w:rPr>
          <w:lang w:eastAsia="en-US"/>
        </w:rPr>
        <w:t xml:space="preserve"> estatais</w:t>
      </w:r>
      <w:r w:rsidR="00B77102">
        <w:rPr>
          <w:lang w:eastAsia="en-US"/>
        </w:rPr>
        <w:t xml:space="preserve"> </w:t>
      </w:r>
      <w:r w:rsidR="00E30384">
        <w:rPr>
          <w:lang w:eastAsia="en-US"/>
        </w:rPr>
        <w:t>em face ao indiví</w:t>
      </w:r>
      <w:r w:rsidR="00B77102">
        <w:rPr>
          <w:lang w:eastAsia="en-US"/>
        </w:rPr>
        <w:t>duo</w:t>
      </w:r>
      <w:r w:rsidR="008B3C41">
        <w:rPr>
          <w:lang w:eastAsia="en-US"/>
        </w:rPr>
        <w:t xml:space="preserve">. Aqui o Devido processo legal fica contaminado pelos interesses políticos de um Estado que tem o objetivo de calar as lutas trabalhistas em prol de melhores condições de vida e direitos sociais </w:t>
      </w:r>
      <w:r w:rsidR="008B3C41" w:rsidRPr="008B3C41">
        <w:rPr>
          <w:lang w:eastAsia="en-US"/>
        </w:rPr>
        <w:t>(HOBSBAWM, 2016).</w:t>
      </w:r>
    </w:p>
    <w:p w:rsidR="00FA6B74" w:rsidRDefault="008B3C41" w:rsidP="00154115">
      <w:pPr>
        <w:pStyle w:val="Texto"/>
      </w:pPr>
      <w:r>
        <w:rPr>
          <w:lang w:eastAsia="en-US"/>
        </w:rPr>
        <w:t>Oficialmente,</w:t>
      </w:r>
      <w:r w:rsidR="00154115">
        <w:rPr>
          <w:lang w:eastAsia="en-US"/>
        </w:rPr>
        <w:t xml:space="preserve"> a</w:t>
      </w:r>
      <w:r w:rsidR="00936E1E" w:rsidRPr="00936E1E">
        <w:t xml:space="preserve"> primeira aparição em um texto legal da presunção de inocência ocorreu em 1791, na célebre Declaração Universal dos Direitos do</w:t>
      </w:r>
      <w:r w:rsidR="00CB276D">
        <w:t xml:space="preserve"> Homem e do Cidadão, na </w:t>
      </w:r>
      <w:r w:rsidR="00BF2E9F">
        <w:t>França (CARVALHO, 1998). Todavia, o processo de normatização em ou</w:t>
      </w:r>
      <w:r w:rsidR="009067C3">
        <w:t xml:space="preserve">tros documentos foi lento. </w:t>
      </w:r>
    </w:p>
    <w:p w:rsidR="006863B1" w:rsidRDefault="00C63718" w:rsidP="00104176">
      <w:pPr>
        <w:pStyle w:val="Texto"/>
      </w:pPr>
      <w:r>
        <w:rPr>
          <w:w w:val="105"/>
        </w:rPr>
        <w:t>Assim, a presunção de inocência</w:t>
      </w:r>
      <w:r w:rsidR="006863B1">
        <w:rPr>
          <w:w w:val="105"/>
        </w:rPr>
        <w:t xml:space="preserve"> diz respeito apenas à regra de distribuição dos ônus processuais e à atividade decisória do juiz, que deve absolver em caso de dúvida, aplicando-se o princípio a todas as medidas de urgência privativas da liberdade do imputado</w:t>
      </w:r>
      <w:r w:rsidRPr="00C63718">
        <w:t xml:space="preserve"> </w:t>
      </w:r>
      <w:r>
        <w:t>(</w:t>
      </w:r>
      <w:r>
        <w:rPr>
          <w:w w:val="105"/>
        </w:rPr>
        <w:t>GOMES FILHO,</w:t>
      </w:r>
      <w:r w:rsidR="004B41F2">
        <w:rPr>
          <w:w w:val="105"/>
        </w:rPr>
        <w:t xml:space="preserve"> 1991)</w:t>
      </w:r>
      <w:r w:rsidR="00B124FD">
        <w:rPr>
          <w:w w:val="105"/>
        </w:rPr>
        <w:t>.</w:t>
      </w:r>
    </w:p>
    <w:p w:rsidR="00E323C0" w:rsidRDefault="009067C3" w:rsidP="003E5B76">
      <w:pPr>
        <w:pStyle w:val="Texto"/>
      </w:pPr>
      <w:r>
        <w:t>De forma efetiva, o principio da presunção de inocência só vai figurar em documento internacional com</w:t>
      </w:r>
      <w:r w:rsidR="00154115">
        <w:t xml:space="preserve"> a</w:t>
      </w:r>
      <w:r>
        <w:t xml:space="preserve"> </w:t>
      </w:r>
      <w:r w:rsidRPr="009067C3">
        <w:t>Declaração Universal dos Direitos Humanos da ONU</w:t>
      </w:r>
      <w:r>
        <w:t xml:space="preserve"> em </w:t>
      </w:r>
      <w:r w:rsidRPr="009067C3">
        <w:t>1948</w:t>
      </w:r>
      <w:r>
        <w:t xml:space="preserve"> </w:t>
      </w:r>
      <w:r w:rsidRPr="009067C3">
        <w:t>(CARVALHO, 1998).</w:t>
      </w:r>
      <w:r w:rsidR="00FA6B74">
        <w:t xml:space="preserve"> </w:t>
      </w:r>
      <w:r w:rsidR="00EA6C80">
        <w:t>Ainda que</w:t>
      </w:r>
      <w:r w:rsidR="00154115">
        <w:t xml:space="preserve"> pareça paradoxal</w:t>
      </w:r>
      <w:r w:rsidR="00EA6C80">
        <w:t>, foi no julgamento do staff nazista, pelas atrocidades cometidas durante a segunda guerra mundial, que a presunção de inocência vai ser normatizada em um documento internacional de forma efetiva.</w:t>
      </w:r>
    </w:p>
    <w:p w:rsidR="000030FF" w:rsidRDefault="00885BA9" w:rsidP="00475E04">
      <w:pPr>
        <w:pStyle w:val="Texto"/>
        <w:rPr>
          <w:i/>
          <w:lang w:eastAsia="en-US"/>
        </w:rPr>
      </w:pPr>
      <w:r>
        <w:rPr>
          <w:lang w:eastAsia="en-US"/>
        </w:rPr>
        <w:t>Com o advento da Convenção Am</w:t>
      </w:r>
      <w:r w:rsidR="00154115">
        <w:rPr>
          <w:lang w:eastAsia="en-US"/>
        </w:rPr>
        <w:t xml:space="preserve">ericana sobre Direitos Humanos, </w:t>
      </w:r>
      <w:r>
        <w:rPr>
          <w:lang w:eastAsia="en-US"/>
        </w:rPr>
        <w:t>de 22 de novembro de 1969, a presunção de inocência teve s</w:t>
      </w:r>
      <w:r w:rsidR="00A8504E">
        <w:rPr>
          <w:lang w:eastAsia="en-US"/>
        </w:rPr>
        <w:t>ua normatização enquanto garantia fundamental</w:t>
      </w:r>
      <w:r w:rsidR="00475E04">
        <w:rPr>
          <w:lang w:eastAsia="en-US"/>
        </w:rPr>
        <w:t xml:space="preserve"> </w:t>
      </w:r>
      <w:r w:rsidR="00154115">
        <w:rPr>
          <w:lang w:eastAsia="en-US"/>
        </w:rPr>
        <w:t>para</w:t>
      </w:r>
      <w:r w:rsidR="00A8504E">
        <w:rPr>
          <w:lang w:eastAsia="en-US"/>
        </w:rPr>
        <w:t xml:space="preserve"> </w:t>
      </w:r>
      <w:r w:rsidR="00B124FD">
        <w:rPr>
          <w:lang w:eastAsia="en-US"/>
        </w:rPr>
        <w:t>todos os</w:t>
      </w:r>
      <w:r w:rsidR="00A8504E">
        <w:rPr>
          <w:lang w:eastAsia="en-US"/>
        </w:rPr>
        <w:t xml:space="preserve"> homens. </w:t>
      </w:r>
      <w:r w:rsidR="00154115">
        <w:rPr>
          <w:lang w:eastAsia="en-US"/>
        </w:rPr>
        <w:t>Determina</w:t>
      </w:r>
      <w:r w:rsidR="00475E04">
        <w:rPr>
          <w:lang w:eastAsia="en-US"/>
        </w:rPr>
        <w:t xml:space="preserve"> </w:t>
      </w:r>
      <w:r w:rsidR="00A8504E">
        <w:rPr>
          <w:lang w:eastAsia="en-US"/>
        </w:rPr>
        <w:t xml:space="preserve">em seu art. </w:t>
      </w:r>
      <w:r w:rsidR="00CF2413">
        <w:rPr>
          <w:lang w:eastAsia="en-US"/>
        </w:rPr>
        <w:t>8º:</w:t>
      </w:r>
    </w:p>
    <w:p w:rsidR="00475E04" w:rsidRDefault="00CF2413" w:rsidP="000030FF">
      <w:pPr>
        <w:pStyle w:val="Cit"/>
        <w:rPr>
          <w:lang w:eastAsia="en-US"/>
        </w:rPr>
      </w:pPr>
      <w:r>
        <w:rPr>
          <w:lang w:eastAsia="en-US"/>
        </w:rPr>
        <w:t>Q</w:t>
      </w:r>
      <w:r w:rsidR="00475E04" w:rsidRPr="00154115">
        <w:rPr>
          <w:lang w:eastAsia="en-US"/>
        </w:rPr>
        <w:t>ue</w:t>
      </w:r>
      <w:r w:rsidR="00611313" w:rsidRPr="00154115">
        <w:rPr>
          <w:lang w:eastAsia="en-US"/>
        </w:rPr>
        <w:t xml:space="preserve"> t</w:t>
      </w:r>
      <w:r w:rsidR="00475E04" w:rsidRPr="00154115">
        <w:rPr>
          <w:lang w:eastAsia="en-US"/>
        </w:rPr>
        <w:t xml:space="preserve">oda pessoa acusada de delito tem direito a que se presuma sua inocência enquanto não se comprove legalmente sua culpa.  Durante o processo, toda pessoa tem direito, em plena igualdade, às </w:t>
      </w:r>
      <w:proofErr w:type="gramStart"/>
      <w:r w:rsidR="00475E04" w:rsidRPr="00154115">
        <w:rPr>
          <w:lang w:eastAsia="en-US"/>
        </w:rPr>
        <w:t>seguint</w:t>
      </w:r>
      <w:r w:rsidR="000030FF">
        <w:rPr>
          <w:lang w:eastAsia="en-US"/>
        </w:rPr>
        <w:t>es garantias mínimo</w:t>
      </w:r>
      <w:proofErr w:type="gramEnd"/>
      <w:r w:rsidR="000030FF">
        <w:rPr>
          <w:lang w:eastAsia="en-US"/>
        </w:rPr>
        <w:t>. (CADH/69, p.01)</w:t>
      </w:r>
      <w:r w:rsidR="000030FF" w:rsidRPr="00154115">
        <w:rPr>
          <w:lang w:eastAsia="en-US"/>
        </w:rPr>
        <w:t>.</w:t>
      </w:r>
    </w:p>
    <w:p w:rsidR="00CF2413" w:rsidRDefault="00611313" w:rsidP="0076000A">
      <w:pPr>
        <w:pStyle w:val="Texto"/>
        <w:rPr>
          <w:lang w:eastAsia="en-US"/>
        </w:rPr>
      </w:pPr>
      <w:r>
        <w:rPr>
          <w:lang w:eastAsia="en-US"/>
        </w:rPr>
        <w:t xml:space="preserve">O Pacto de San Jose, como ficou </w:t>
      </w:r>
      <w:r w:rsidR="00B124FD">
        <w:rPr>
          <w:lang w:eastAsia="en-US"/>
        </w:rPr>
        <w:t>conhecido</w:t>
      </w:r>
      <w:r>
        <w:rPr>
          <w:lang w:eastAsia="en-US"/>
        </w:rPr>
        <w:t xml:space="preserve"> a supracitada conven</w:t>
      </w:r>
      <w:r w:rsidR="000B06D5">
        <w:rPr>
          <w:lang w:eastAsia="en-US"/>
        </w:rPr>
        <w:t>ção, temendo a possíveis interferências e abusos de poder que levasse a corrupção deste direito, estabe</w:t>
      </w:r>
      <w:r w:rsidR="00154115">
        <w:rPr>
          <w:lang w:eastAsia="en-US"/>
        </w:rPr>
        <w:t>lece, ainda em seu art. 8º</w:t>
      </w:r>
      <w:r w:rsidR="0076000A">
        <w:rPr>
          <w:lang w:eastAsia="en-US"/>
        </w:rPr>
        <w:t>,</w:t>
      </w:r>
      <w:r w:rsidR="004E4ECC">
        <w:rPr>
          <w:lang w:eastAsia="en-US"/>
        </w:rPr>
        <w:t xml:space="preserve"> </w:t>
      </w:r>
      <w:r w:rsidR="00CF2413">
        <w:rPr>
          <w:lang w:eastAsia="en-US"/>
        </w:rPr>
        <w:t>que:</w:t>
      </w:r>
    </w:p>
    <w:p w:rsidR="00885BA9" w:rsidRPr="00112C59" w:rsidRDefault="00CF2413" w:rsidP="00CF2413">
      <w:pPr>
        <w:pStyle w:val="Cit"/>
        <w:rPr>
          <w:lang w:eastAsia="en-US"/>
        </w:rPr>
      </w:pPr>
      <w:proofErr w:type="gramStart"/>
      <w:r>
        <w:rPr>
          <w:lang w:eastAsia="en-US"/>
        </w:rPr>
        <w:t>S</w:t>
      </w:r>
      <w:r w:rsidR="004E4ECC">
        <w:rPr>
          <w:lang w:eastAsia="en-US"/>
        </w:rPr>
        <w:t>e trata</w:t>
      </w:r>
      <w:proofErr w:type="gramEnd"/>
      <w:r w:rsidR="0076000A">
        <w:rPr>
          <w:lang w:eastAsia="en-US"/>
        </w:rPr>
        <w:t xml:space="preserve"> de </w:t>
      </w:r>
      <w:r w:rsidR="000B06D5" w:rsidRPr="000B06D5">
        <w:rPr>
          <w:lang w:eastAsia="en-US"/>
        </w:rPr>
        <w:t>direito irrenunciável de ser assistido por um defensor proporcionado pelo Estado, remunerado ou não, segundo a legislação interna, se o acusado não se defender ele próprio nem nomear defensor dentro</w:t>
      </w:r>
      <w:r w:rsidR="000030FF">
        <w:rPr>
          <w:lang w:eastAsia="en-US"/>
        </w:rPr>
        <w:t xml:space="preserve"> do prazo estabelecido pela lei</w:t>
      </w:r>
      <w:r w:rsidR="00112C59">
        <w:rPr>
          <w:lang w:eastAsia="en-US"/>
        </w:rPr>
        <w:t xml:space="preserve"> (CADH, 1969).</w:t>
      </w:r>
    </w:p>
    <w:p w:rsidR="00303724" w:rsidRDefault="00E323C0" w:rsidP="000D2712">
      <w:pPr>
        <w:pStyle w:val="Texto"/>
        <w:rPr>
          <w:lang w:eastAsia="en-US"/>
        </w:rPr>
      </w:pPr>
      <w:r w:rsidRPr="00E323C0">
        <w:rPr>
          <w:lang w:eastAsia="en-US"/>
        </w:rPr>
        <w:t xml:space="preserve">No que tange ao ordenamento pátrio, foi consagrado como direito fundamental com </w:t>
      </w:r>
      <w:r w:rsidR="004F4793">
        <w:rPr>
          <w:lang w:eastAsia="en-US"/>
        </w:rPr>
        <w:t>o advento da Constituiç</w:t>
      </w:r>
      <w:r w:rsidR="00303724">
        <w:rPr>
          <w:lang w:eastAsia="en-US"/>
        </w:rPr>
        <w:t xml:space="preserve">ão Federal de 1988 </w:t>
      </w:r>
      <w:r w:rsidR="000D2712">
        <w:rPr>
          <w:lang w:eastAsia="en-US"/>
        </w:rPr>
        <w:t xml:space="preserve">que em seu art. 5º, </w:t>
      </w:r>
      <w:proofErr w:type="spellStart"/>
      <w:r w:rsidR="000D2712">
        <w:rPr>
          <w:lang w:eastAsia="en-US"/>
        </w:rPr>
        <w:lastRenderedPageBreak/>
        <w:t>i</w:t>
      </w:r>
      <w:r w:rsidR="00303724">
        <w:rPr>
          <w:lang w:eastAsia="en-US"/>
        </w:rPr>
        <w:t>elenca</w:t>
      </w:r>
      <w:proofErr w:type="spellEnd"/>
      <w:r w:rsidR="00303724">
        <w:rPr>
          <w:lang w:eastAsia="en-US"/>
        </w:rPr>
        <w:t xml:space="preserve"> enquanto direito fundamental de todos e assim disciplina </w:t>
      </w:r>
      <w:bookmarkStart w:id="1" w:name="5LVII"/>
      <w:bookmarkEnd w:id="1"/>
      <w:r w:rsidR="004E4ECC">
        <w:rPr>
          <w:lang w:eastAsia="en-US"/>
        </w:rPr>
        <w:t xml:space="preserve">que: </w:t>
      </w:r>
      <w:r w:rsidR="00EA50AC" w:rsidRPr="00EA50AC">
        <w:rPr>
          <w:lang w:eastAsia="en-US"/>
        </w:rPr>
        <w:t>LVII - ninguém será considerado culpado até o trânsito em julgado</w:t>
      </w:r>
      <w:r w:rsidR="00EA50AC">
        <w:rPr>
          <w:lang w:eastAsia="en-US"/>
        </w:rPr>
        <w:t xml:space="preserve"> de sentença penal condenatória (</w:t>
      </w:r>
      <w:r w:rsidR="00104B24">
        <w:rPr>
          <w:lang w:eastAsia="en-US"/>
        </w:rPr>
        <w:t xml:space="preserve">BRASIL, </w:t>
      </w:r>
      <w:r w:rsidR="000D2712">
        <w:rPr>
          <w:lang w:eastAsia="en-US"/>
        </w:rPr>
        <w:t>1988</w:t>
      </w:r>
      <w:r w:rsidR="00104B24">
        <w:rPr>
          <w:lang w:eastAsia="en-US"/>
        </w:rPr>
        <w:t>).</w:t>
      </w:r>
    </w:p>
    <w:p w:rsidR="000D2712" w:rsidRDefault="00104B24" w:rsidP="00154115">
      <w:pPr>
        <w:pStyle w:val="Texto"/>
        <w:rPr>
          <w:lang w:eastAsia="en-US"/>
        </w:rPr>
      </w:pPr>
      <w:r>
        <w:rPr>
          <w:lang w:eastAsia="en-US"/>
        </w:rPr>
        <w:t xml:space="preserve">Para Cunha (2018), ainda que o legislador constituinte tenha feito </w:t>
      </w:r>
      <w:r w:rsidR="00001B8C">
        <w:rPr>
          <w:lang w:eastAsia="en-US"/>
        </w:rPr>
        <w:t>à</w:t>
      </w:r>
      <w:r>
        <w:rPr>
          <w:lang w:eastAsia="en-US"/>
        </w:rPr>
        <w:t xml:space="preserve"> op</w:t>
      </w:r>
      <w:r w:rsidR="00001B8C">
        <w:rPr>
          <w:lang w:eastAsia="en-US"/>
        </w:rPr>
        <w:t xml:space="preserve">ção de utilizar a negação da culpabilidade, a essência axiológica do dispositivo é tutelar a presunção de inocência. Assim, não há que se falar em diferença de tutela dos princípios da não culpabilidade ou </w:t>
      </w:r>
      <w:r w:rsidR="00154115">
        <w:rPr>
          <w:lang w:eastAsia="en-US"/>
        </w:rPr>
        <w:t>presunção de inocência (CUNHA</w:t>
      </w:r>
      <w:r w:rsidR="008F6D0D">
        <w:rPr>
          <w:lang w:eastAsia="en-US"/>
        </w:rPr>
        <w:t>, 2018).</w:t>
      </w:r>
      <w:r w:rsidR="00154115">
        <w:rPr>
          <w:lang w:eastAsia="en-US"/>
        </w:rPr>
        <w:t xml:space="preserve"> </w:t>
      </w:r>
    </w:p>
    <w:p w:rsidR="008F6D0D" w:rsidRDefault="00154115" w:rsidP="00154115">
      <w:pPr>
        <w:pStyle w:val="Texto"/>
        <w:rPr>
          <w:lang w:eastAsia="en-US"/>
        </w:rPr>
      </w:pPr>
      <w:r>
        <w:rPr>
          <w:lang w:eastAsia="en-US"/>
        </w:rPr>
        <w:t xml:space="preserve">Sobre o tema, Gomes </w:t>
      </w:r>
      <w:r w:rsidR="000D2712">
        <w:rPr>
          <w:lang w:eastAsia="en-US"/>
        </w:rPr>
        <w:t>(1991)</w:t>
      </w:r>
      <w:r w:rsidR="000030FF">
        <w:rPr>
          <w:lang w:eastAsia="en-US"/>
        </w:rPr>
        <w:t xml:space="preserve"> </w:t>
      </w:r>
      <w:r w:rsidR="008F6D0D">
        <w:rPr>
          <w:lang w:eastAsia="en-US"/>
        </w:rPr>
        <w:t>avalia</w:t>
      </w:r>
      <w:r>
        <w:rPr>
          <w:lang w:eastAsia="en-US"/>
        </w:rPr>
        <w:t xml:space="preserve"> a escolha do constituinte:</w:t>
      </w:r>
    </w:p>
    <w:p w:rsidR="008F6D0D" w:rsidRDefault="008F6D0D" w:rsidP="008F6D0D">
      <w:pPr>
        <w:pStyle w:val="Cit"/>
        <w:rPr>
          <w:lang w:eastAsia="en-US"/>
        </w:rPr>
      </w:pPr>
      <w:proofErr w:type="gramStart"/>
      <w:r>
        <w:t>a</w:t>
      </w:r>
      <w:proofErr w:type="gramEnd"/>
      <w:r>
        <w:t xml:space="preserve"> presunção de inocência é a expressão de uma </w:t>
      </w:r>
      <w:r>
        <w:rPr>
          <w:i/>
        </w:rPr>
        <w:t xml:space="preserve">valoração </w:t>
      </w:r>
      <w:r>
        <w:t xml:space="preserve">feita pelo legislador constituinte (frente ao acusado da prática de um ilícito), que se decidiu por uma de duas posições possíveis (ser inocente ou culpado) sem ter certeza absoluta de que se decidiu pela proposição correta. </w:t>
      </w:r>
      <w:r w:rsidRPr="0027594B">
        <w:t>Todo ordenamento jurídico (e particularmente suas concretas proposições normativas) ou parte da presunção de que o acusado é inocente (o ônus da prova da culpabilidade nesse caso pertence a quem faz a acusação) ou, anomalamente, parte da presunção oposta (quando então o ônus da prova d</w:t>
      </w:r>
      <w:r w:rsidR="00D13871">
        <w:t>a inocência compete ao acusado) (GOMES, 1991, p.105).</w:t>
      </w:r>
    </w:p>
    <w:p w:rsidR="003C74A3" w:rsidRDefault="00D13871" w:rsidP="007F4E48">
      <w:pPr>
        <w:pStyle w:val="Texto"/>
        <w:rPr>
          <w:lang w:eastAsia="en-US"/>
        </w:rPr>
      </w:pPr>
      <w:r>
        <w:rPr>
          <w:lang w:eastAsia="en-US"/>
        </w:rPr>
        <w:t xml:space="preserve">Desta forma, a Carta Magna de 1988 alinha-se com o Pacto de San José e outros documentos normativos do plano internacional. </w:t>
      </w:r>
      <w:r w:rsidR="003C74A3">
        <w:rPr>
          <w:lang w:eastAsia="en-US"/>
        </w:rPr>
        <w:t xml:space="preserve">Por tanto, cabe aos sujeitos processuais à efetivação e observação do referido principio em todas as etapas do processo. </w:t>
      </w:r>
    </w:p>
    <w:p w:rsidR="0076000A" w:rsidRDefault="0076000A" w:rsidP="007F4E48">
      <w:pPr>
        <w:pStyle w:val="Texto"/>
        <w:rPr>
          <w:lang w:eastAsia="en-US"/>
        </w:rPr>
      </w:pPr>
    </w:p>
    <w:p w:rsidR="009404EA" w:rsidRDefault="00E37A65" w:rsidP="007F4E48">
      <w:pPr>
        <w:pStyle w:val="T11"/>
      </w:pPr>
      <w:r w:rsidRPr="007F4E48">
        <w:t>3</w:t>
      </w:r>
      <w:r w:rsidR="007F4E48">
        <w:t>.</w:t>
      </w:r>
      <w:r w:rsidRPr="007F4E48">
        <w:t xml:space="preserve"> </w:t>
      </w:r>
      <w:r w:rsidR="00251725" w:rsidRPr="007F4E48">
        <w:t xml:space="preserve">EXECUÇÃO </w:t>
      </w:r>
      <w:r w:rsidR="00D64CD7" w:rsidRPr="007F4E48">
        <w:t>PENAL</w:t>
      </w:r>
    </w:p>
    <w:p w:rsidR="0076000A" w:rsidRPr="007F4E48" w:rsidRDefault="0076000A" w:rsidP="007F4E48">
      <w:pPr>
        <w:pStyle w:val="T11"/>
        <w:rPr>
          <w:highlight w:val="green"/>
        </w:rPr>
      </w:pPr>
    </w:p>
    <w:p w:rsidR="00007359" w:rsidRDefault="009404EA" w:rsidP="009404EA">
      <w:pPr>
        <w:pStyle w:val="Texto"/>
      </w:pPr>
      <w:r>
        <w:t xml:space="preserve">Com a ascensão do Estado de Direito, em detrimento das arbitrariedades estatais, </w:t>
      </w:r>
      <w:r w:rsidR="00E46362">
        <w:t>há a concretização do princí</w:t>
      </w:r>
      <w:r w:rsidR="00857882">
        <w:t>pio do devido processo legal enquant</w:t>
      </w:r>
      <w:r w:rsidR="00E46362">
        <w:t>o garantia fundamental do indiví</w:t>
      </w:r>
      <w:r w:rsidR="00857882">
        <w:t>duo (</w:t>
      </w:r>
      <w:r w:rsidR="00857882" w:rsidRPr="00857882">
        <w:t>DIDIER JÚNIOR</w:t>
      </w:r>
      <w:r w:rsidR="00857882">
        <w:t xml:space="preserve">, 2018). Logo, é preciso garantir ferramentas que possibilitem a intervenção e o poder de influenciar </w:t>
      </w:r>
      <w:r w:rsidR="00007359">
        <w:t xml:space="preserve">o julgador na decisão judicial. </w:t>
      </w:r>
    </w:p>
    <w:p w:rsidR="00A13CC0" w:rsidRDefault="00A13CC0" w:rsidP="009404EA">
      <w:pPr>
        <w:pStyle w:val="Texto"/>
      </w:pPr>
      <w:r w:rsidRPr="00A13CC0">
        <w:t>No que se refere a sua origem, o devido processo legal nasce no direito inglês com a outorga da Carta Magna assinada pelo Rei João Sem Terra em 1215</w:t>
      </w:r>
      <w:r>
        <w:t xml:space="preserve"> (</w:t>
      </w:r>
      <w:r w:rsidR="00B23F8C">
        <w:t>BRANCO &amp; MENDES,</w:t>
      </w:r>
      <w:r>
        <w:t xml:space="preserve"> 2017)</w:t>
      </w:r>
      <w:r w:rsidR="00154115">
        <w:t>. Seu surgimento se deu por</w:t>
      </w:r>
      <w:r w:rsidRPr="00A13CC0">
        <w:t xml:space="preserve"> pressões dos barões e da nobreza inglesa que tinham a finalidade de restringir o poder e privilégios do Rei em face da sociedade</w:t>
      </w:r>
      <w:r w:rsidR="00B23F8C">
        <w:t xml:space="preserve">. </w:t>
      </w:r>
      <w:r w:rsidRPr="00A13CC0">
        <w:t>Dessa forma, no texto da Carta o Rei deveria respeitar procedimentos instituído</w:t>
      </w:r>
      <w:r w:rsidR="00B23F8C">
        <w:t>s pela lei e ficar sujeito a esta</w:t>
      </w:r>
      <w:r w:rsidR="00DA6C33">
        <w:t>.</w:t>
      </w:r>
      <w:r w:rsidRPr="00A13CC0">
        <w:t xml:space="preserve"> Foi, portanto</w:t>
      </w:r>
      <w:r w:rsidR="00B23F8C">
        <w:t>,</w:t>
      </w:r>
      <w:r w:rsidRPr="00A13CC0">
        <w:t xml:space="preserve"> um importante instrumento limitador contra ingerências do Poder Estatal.</w:t>
      </w:r>
    </w:p>
    <w:p w:rsidR="00483FCE" w:rsidRPr="009404EA" w:rsidRDefault="00483FCE" w:rsidP="009404EA">
      <w:pPr>
        <w:pStyle w:val="Texto"/>
      </w:pPr>
      <w:r w:rsidRPr="00483FCE">
        <w:lastRenderedPageBreak/>
        <w:t>Bran</w:t>
      </w:r>
      <w:r w:rsidR="00881553">
        <w:t>co &amp; Mendes (2017) leciona que</w:t>
      </w:r>
      <w:r w:rsidRPr="00483FCE">
        <w:t>,</w:t>
      </w:r>
      <w:r w:rsidR="00881553">
        <w:t xml:space="preserve"> </w:t>
      </w:r>
      <w:r w:rsidRPr="00483FCE">
        <w:t xml:space="preserve">a Carta </w:t>
      </w:r>
      <w:r w:rsidR="00D618D5">
        <w:t>Magna Inglesa, em seu capí</w:t>
      </w:r>
      <w:r w:rsidRPr="00483FCE">
        <w:t>tulo 39, passou a tratar do devido processo</w:t>
      </w:r>
      <w:r w:rsidR="00DA6C33">
        <w:t xml:space="preserve"> </w:t>
      </w:r>
      <w:r w:rsidR="00D618D5">
        <w:t>legal</w:t>
      </w:r>
      <w:r w:rsidR="00D618D5" w:rsidRPr="00483FCE">
        <w:t xml:space="preserve"> fundamentada na tríade</w:t>
      </w:r>
      <w:r w:rsidRPr="00483FCE">
        <w:t xml:space="preserve"> – vida, liberdade e propriedade.  Ou seja, significa que esses direitos só poderiam sofrer limitações após passar por procedimentos legais instituídos e por força do direito comumente aceito e sedimentado nos precedentes judiciais.  </w:t>
      </w:r>
    </w:p>
    <w:p w:rsidR="00BF673C" w:rsidRDefault="0009000E" w:rsidP="00BF673C">
      <w:pPr>
        <w:pStyle w:val="T11"/>
        <w:rPr>
          <w:b w:val="0"/>
        </w:rPr>
      </w:pPr>
      <w:r>
        <w:t xml:space="preserve">          </w:t>
      </w:r>
      <w:r w:rsidR="00BB088C">
        <w:rPr>
          <w:b w:val="0"/>
        </w:rPr>
        <w:t>Dessa forma,</w:t>
      </w:r>
      <w:r w:rsidR="00771FF5">
        <w:rPr>
          <w:b w:val="0"/>
        </w:rPr>
        <w:t xml:space="preserve"> </w:t>
      </w:r>
      <w:r w:rsidR="00BB088C">
        <w:rPr>
          <w:b w:val="0"/>
        </w:rPr>
        <w:t>p</w:t>
      </w:r>
      <w:r w:rsidR="00A13CC0">
        <w:rPr>
          <w:b w:val="0"/>
        </w:rPr>
        <w:t>ara Távora (2017</w:t>
      </w:r>
      <w:r w:rsidR="00771FF5">
        <w:rPr>
          <w:b w:val="0"/>
        </w:rPr>
        <w:t>), o devido processo legal é o estabelecido em lei, devendo traduzir-se em sinônimo de garantia, atendendo assim aos ditames constitucionais</w:t>
      </w:r>
      <w:r w:rsidR="003F794A">
        <w:rPr>
          <w:b w:val="0"/>
        </w:rPr>
        <w:t xml:space="preserve">. </w:t>
      </w:r>
      <w:r w:rsidR="00E760D5">
        <w:rPr>
          <w:b w:val="0"/>
        </w:rPr>
        <w:t xml:space="preserve">Ademais, </w:t>
      </w:r>
      <w:r w:rsidR="00513B31">
        <w:rPr>
          <w:b w:val="0"/>
        </w:rPr>
        <w:t xml:space="preserve">o devido processo legal </w:t>
      </w:r>
      <w:r w:rsidR="00E760D5">
        <w:rPr>
          <w:b w:val="0"/>
        </w:rPr>
        <w:t>integra os princípios constitucionais norteadores do processo penal</w:t>
      </w:r>
      <w:r w:rsidR="00D966B3">
        <w:rPr>
          <w:b w:val="0"/>
        </w:rPr>
        <w:t xml:space="preserve"> </w:t>
      </w:r>
      <w:r w:rsidR="00154115">
        <w:rPr>
          <w:b w:val="0"/>
        </w:rPr>
        <w:t>e, segundo</w:t>
      </w:r>
      <w:r w:rsidR="00E4561C">
        <w:rPr>
          <w:b w:val="0"/>
        </w:rPr>
        <w:t xml:space="preserve"> </w:t>
      </w:r>
      <w:r w:rsidR="00E760D5">
        <w:rPr>
          <w:b w:val="0"/>
        </w:rPr>
        <w:t>José Herval Sampaio Júnior</w:t>
      </w:r>
      <w:r w:rsidR="00154115">
        <w:rPr>
          <w:b w:val="0"/>
        </w:rPr>
        <w:t xml:space="preserve"> (2008): </w:t>
      </w:r>
    </w:p>
    <w:p w:rsidR="00E4561C" w:rsidRPr="00BF673C" w:rsidRDefault="00CF2413" w:rsidP="00BF673C">
      <w:pPr>
        <w:pStyle w:val="Cit"/>
        <w:rPr>
          <w:b/>
          <w:sz w:val="24"/>
        </w:rPr>
      </w:pPr>
      <w:proofErr w:type="gramStart"/>
      <w:r>
        <w:rPr>
          <w:rFonts w:eastAsia="Calibri"/>
        </w:rPr>
        <w:t>V</w:t>
      </w:r>
      <w:r w:rsidR="00E760D5" w:rsidRPr="00BF673C">
        <w:rPr>
          <w:rFonts w:eastAsia="Calibri"/>
        </w:rPr>
        <w:t>ê-se que esse princípio assume dentro do processo penal uma importância transcendental e que delineia todo o seu agir, limitando inclusive a atividade d</w:t>
      </w:r>
      <w:r w:rsidR="00D966B3" w:rsidRPr="00BF673C">
        <w:rPr>
          <w:rFonts w:eastAsia="Calibri"/>
        </w:rPr>
        <w:t>o legislador”</w:t>
      </w:r>
      <w:proofErr w:type="gramEnd"/>
      <w:r w:rsidR="00D966B3" w:rsidRPr="00BF673C">
        <w:rPr>
          <w:rFonts w:eastAsia="Calibri"/>
        </w:rPr>
        <w:t xml:space="preserve">, porquanto “deve a lei se conformar com os direitos e garantias fundamentais do cidadão”, não havendo lugar para a interferência no núcleo protetivo da liberdade do agente, sem que sejam observados os condicionamentos e limites que decorrem da cláusula </w:t>
      </w:r>
      <w:proofErr w:type="spellStart"/>
      <w:r w:rsidR="00D966B3" w:rsidRPr="00BF673C">
        <w:rPr>
          <w:rFonts w:eastAsia="Calibri"/>
        </w:rPr>
        <w:t>due</w:t>
      </w:r>
      <w:proofErr w:type="spellEnd"/>
      <w:r w:rsidR="00D966B3" w:rsidRPr="00BF673C">
        <w:rPr>
          <w:rFonts w:eastAsia="Calibri"/>
        </w:rPr>
        <w:t xml:space="preserve"> processo </w:t>
      </w:r>
      <w:proofErr w:type="spellStart"/>
      <w:r w:rsidR="00E4561C" w:rsidRPr="00BF673C">
        <w:rPr>
          <w:rFonts w:eastAsia="Calibri"/>
        </w:rPr>
        <w:t>of</w:t>
      </w:r>
      <w:proofErr w:type="spellEnd"/>
      <w:r w:rsidR="00E4561C" w:rsidRPr="00BF673C">
        <w:rPr>
          <w:rFonts w:eastAsia="Calibri"/>
        </w:rPr>
        <w:t xml:space="preserve"> </w:t>
      </w:r>
      <w:proofErr w:type="spellStart"/>
      <w:r w:rsidR="00E4561C" w:rsidRPr="00BF673C">
        <w:rPr>
          <w:rFonts w:eastAsia="Calibri"/>
        </w:rPr>
        <w:t>law</w:t>
      </w:r>
      <w:proofErr w:type="spellEnd"/>
      <w:r w:rsidR="00E4561C" w:rsidRPr="00BF673C">
        <w:rPr>
          <w:rFonts w:eastAsia="Calibri"/>
        </w:rPr>
        <w:t xml:space="preserve"> (SAMPAIO JÚNIOR, 2008, p.137)</w:t>
      </w:r>
    </w:p>
    <w:p w:rsidR="00F83C61" w:rsidRDefault="00BF673C" w:rsidP="00F83C61">
      <w:pPr>
        <w:pStyle w:val="Texto"/>
        <w:rPr>
          <w:b/>
        </w:rPr>
      </w:pPr>
      <w:r>
        <w:t>Diante disto, o processo de execução penal é uma decorrência do devido processo legal e, portanto, deve guardar todos os fundamentos de tutela ao</w:t>
      </w:r>
      <w:r w:rsidR="00C953BE">
        <w:t xml:space="preserve"> indiví</w:t>
      </w:r>
      <w:r>
        <w:t>duo</w:t>
      </w:r>
      <w:r w:rsidR="0016052A">
        <w:t xml:space="preserve"> </w:t>
      </w:r>
      <w:r>
        <w:t>(</w:t>
      </w:r>
      <w:r w:rsidRPr="00BF673C">
        <w:t>DIDIER JÚNIOR</w:t>
      </w:r>
      <w:r>
        <w:t xml:space="preserve">, 2018). </w:t>
      </w:r>
      <w:r w:rsidR="00154115">
        <w:t>A</w:t>
      </w:r>
      <w:r w:rsidR="00D966B3">
        <w:t xml:space="preserve"> pretensão punitiva deve </w:t>
      </w:r>
      <w:r w:rsidR="00E4561C">
        <w:t>perfazer-se dentro de um procedimento regular, perante a autoridade competente, tendo por alicerce provas validamente colhidas, respeitando-se o contraditóri</w:t>
      </w:r>
      <w:r w:rsidR="00A13CC0">
        <w:t xml:space="preserve">o e a ampla </w:t>
      </w:r>
      <w:r>
        <w:t>defesa (TÁVORA, 2017</w:t>
      </w:r>
      <w:r w:rsidR="00E4561C">
        <w:t>).</w:t>
      </w:r>
    </w:p>
    <w:p w:rsidR="00270B37" w:rsidRDefault="00A40153" w:rsidP="00F83C61">
      <w:pPr>
        <w:pStyle w:val="Texto"/>
        <w:rPr>
          <w:b/>
        </w:rPr>
      </w:pPr>
      <w:r>
        <w:t xml:space="preserve">O </w:t>
      </w:r>
      <w:r w:rsidR="00340B80">
        <w:t xml:space="preserve">devido processo legal </w:t>
      </w:r>
      <w:r>
        <w:t xml:space="preserve">há muito tempo </w:t>
      </w:r>
      <w:r w:rsidR="00340B80">
        <w:t>integra o texto constitucional de vários países,</w:t>
      </w:r>
      <w:r w:rsidR="00154115">
        <w:t xml:space="preserve"> assim como visto</w:t>
      </w:r>
      <w:r>
        <w:t xml:space="preserve"> acima, desde 1215</w:t>
      </w:r>
      <w:r w:rsidR="006C4ADC">
        <w:t>. N</w:t>
      </w:r>
      <w:r w:rsidR="00340B80">
        <w:t>o Brasil</w:t>
      </w:r>
      <w:r w:rsidR="006C4ADC">
        <w:t>, em</w:t>
      </w:r>
      <w:r w:rsidR="00C953BE">
        <w:t>bora já fosse possível reconhecê</w:t>
      </w:r>
      <w:r w:rsidR="006C4ADC">
        <w:t>-lo e interpretá-lo na doutrina e em decisões jurisprudenciais,</w:t>
      </w:r>
      <w:r w:rsidR="00340B80">
        <w:t xml:space="preserve"> foi somente com a Constituição Democrática de 1988 que </w:t>
      </w:r>
      <w:r>
        <w:t>foi expressamente posi</w:t>
      </w:r>
      <w:r w:rsidR="00664911">
        <w:t>tivado</w:t>
      </w:r>
      <w:r w:rsidR="00423D0A">
        <w:t>.</w:t>
      </w:r>
      <w:r w:rsidR="00154115">
        <w:t xml:space="preserve"> Desde então </w:t>
      </w:r>
      <w:r w:rsidR="00423D0A">
        <w:t>o devido processo legal foi incorporado</w:t>
      </w:r>
      <w:r w:rsidR="00664911">
        <w:t xml:space="preserve"> no capítulo de direitos e garantias fundamentais, individuais e coletivos, contemplado no </w:t>
      </w:r>
      <w:r w:rsidR="001F00D9">
        <w:t>art. 5°, inciso LIV dispondo que</w:t>
      </w:r>
      <w:r w:rsidR="007C2F46">
        <w:t xml:space="preserve"> “</w:t>
      </w:r>
      <w:r w:rsidR="00423D0A">
        <w:t>ninguém será privado da sua liberdade ou de seus b</w:t>
      </w:r>
      <w:r w:rsidR="00CD36AB">
        <w:t>ens sem o devido processo legal</w:t>
      </w:r>
      <w:r w:rsidR="007C2F46">
        <w:t>”</w:t>
      </w:r>
      <w:r w:rsidR="00CD36AB">
        <w:t xml:space="preserve">. </w:t>
      </w:r>
      <w:r w:rsidR="007C2F46">
        <w:t>Assim</w:t>
      </w:r>
      <w:r w:rsidR="00881553">
        <w:t>,</w:t>
      </w:r>
      <w:r w:rsidR="00423D0A">
        <w:t xml:space="preserve"> </w:t>
      </w:r>
      <w:r w:rsidR="00881553">
        <w:t xml:space="preserve">a </w:t>
      </w:r>
      <w:r w:rsidR="00DA59CB">
        <w:t>cláusula do devido processo legal é ali encravada como condição inafastável para privar alguém de sua liberdade e de seus bens (CAVALCANTE ANDRADE, 2014).</w:t>
      </w:r>
    </w:p>
    <w:p w:rsidR="00423D0A" w:rsidRDefault="00270B37" w:rsidP="00F83C61">
      <w:pPr>
        <w:pStyle w:val="Texto"/>
        <w:rPr>
          <w:b/>
        </w:rPr>
      </w:pPr>
      <w:r>
        <w:t xml:space="preserve">O devido processo legal como garantia individual do cidadão é também corolário da presunção de inocência no processo penal, não sendo possível </w:t>
      </w:r>
      <w:r>
        <w:lastRenderedPageBreak/>
        <w:t>visualizar esses direitos separadamente. Nessa linha de pensamento Gomes Filho (1991) leciona que:</w:t>
      </w:r>
    </w:p>
    <w:p w:rsidR="00270B37" w:rsidRDefault="00270B37" w:rsidP="00AD1268">
      <w:pPr>
        <w:pStyle w:val="T11"/>
        <w:tabs>
          <w:tab w:val="clear" w:pos="708"/>
          <w:tab w:val="left" w:pos="2268"/>
        </w:tabs>
        <w:spacing w:line="240" w:lineRule="auto"/>
        <w:ind w:left="2127"/>
        <w:rPr>
          <w:b w:val="0"/>
          <w:sz w:val="22"/>
          <w:szCs w:val="22"/>
        </w:rPr>
      </w:pPr>
      <w:proofErr w:type="gramStart"/>
      <w:r w:rsidRPr="00AD1268">
        <w:rPr>
          <w:b w:val="0"/>
          <w:sz w:val="22"/>
          <w:szCs w:val="22"/>
        </w:rPr>
        <w:t>presunção</w:t>
      </w:r>
      <w:proofErr w:type="gramEnd"/>
      <w:r w:rsidRPr="00AD1268">
        <w:rPr>
          <w:b w:val="0"/>
          <w:sz w:val="22"/>
          <w:szCs w:val="22"/>
        </w:rPr>
        <w:t xml:space="preserve"> de inocência e </w:t>
      </w:r>
      <w:r w:rsidR="00AD1268" w:rsidRPr="00AD1268">
        <w:rPr>
          <w:b w:val="0"/>
          <w:sz w:val="22"/>
          <w:szCs w:val="22"/>
        </w:rPr>
        <w:t>“</w:t>
      </w:r>
      <w:r w:rsidRPr="00AD1268">
        <w:rPr>
          <w:b w:val="0"/>
          <w:sz w:val="22"/>
          <w:szCs w:val="22"/>
        </w:rPr>
        <w:t>devido processo legal</w:t>
      </w:r>
      <w:r w:rsidR="00AD1268" w:rsidRPr="00AD1268">
        <w:rPr>
          <w:b w:val="0"/>
          <w:sz w:val="22"/>
          <w:szCs w:val="22"/>
        </w:rPr>
        <w:t>”</w:t>
      </w:r>
      <w:r w:rsidRPr="00AD1268">
        <w:rPr>
          <w:b w:val="0"/>
          <w:sz w:val="22"/>
          <w:szCs w:val="22"/>
        </w:rPr>
        <w:t>, na verdade, são conceitos que se complementam, traduzindo a concepção básica</w:t>
      </w:r>
      <w:r w:rsidR="00AD1268" w:rsidRPr="00AD1268">
        <w:rPr>
          <w:b w:val="0"/>
          <w:sz w:val="22"/>
          <w:szCs w:val="22"/>
        </w:rPr>
        <w:t xml:space="preserve"> de que o reconhecimento da culpabilidade não exige apenas a existência de um processo, mas sobretudo de um processo “justo”, no qual o confronto entre o poder punitivo estatal e o direito à liberdade do imputado seja feito em termos de equilíbrio; trata-se em suma, daquele “</w:t>
      </w:r>
      <w:proofErr w:type="spellStart"/>
      <w:r w:rsidR="00AD1268" w:rsidRPr="00AD1268">
        <w:rPr>
          <w:b w:val="0"/>
          <w:sz w:val="22"/>
          <w:szCs w:val="22"/>
        </w:rPr>
        <w:t>atteggiamento</w:t>
      </w:r>
      <w:proofErr w:type="spellEnd"/>
      <w:r w:rsidR="00AD1268" w:rsidRPr="00AD1268">
        <w:rPr>
          <w:b w:val="0"/>
          <w:sz w:val="22"/>
          <w:szCs w:val="22"/>
        </w:rPr>
        <w:t xml:space="preserve"> </w:t>
      </w:r>
      <w:proofErr w:type="spellStart"/>
      <w:r w:rsidR="00AD1268" w:rsidRPr="00AD1268">
        <w:rPr>
          <w:b w:val="0"/>
          <w:sz w:val="22"/>
          <w:szCs w:val="22"/>
        </w:rPr>
        <w:t>di</w:t>
      </w:r>
      <w:proofErr w:type="spellEnd"/>
      <w:r w:rsidR="00AD1268" w:rsidRPr="00AD1268">
        <w:rPr>
          <w:b w:val="0"/>
          <w:sz w:val="22"/>
          <w:szCs w:val="22"/>
        </w:rPr>
        <w:t xml:space="preserve"> </w:t>
      </w:r>
      <w:proofErr w:type="spellStart"/>
      <w:r w:rsidR="00AD1268" w:rsidRPr="00AD1268">
        <w:rPr>
          <w:b w:val="0"/>
          <w:sz w:val="22"/>
          <w:szCs w:val="22"/>
        </w:rPr>
        <w:t>fondo</w:t>
      </w:r>
      <w:proofErr w:type="spellEnd"/>
      <w:r w:rsidR="00AD1268" w:rsidRPr="00AD1268">
        <w:rPr>
          <w:b w:val="0"/>
          <w:sz w:val="22"/>
          <w:szCs w:val="22"/>
        </w:rPr>
        <w:t xml:space="preserve">” que deve permear todo o processo, na expressão de </w:t>
      </w:r>
      <w:proofErr w:type="spellStart"/>
      <w:r w:rsidR="00AD1268" w:rsidRPr="00AD1268">
        <w:rPr>
          <w:b w:val="0"/>
          <w:sz w:val="22"/>
          <w:szCs w:val="22"/>
        </w:rPr>
        <w:t>Chiavario</w:t>
      </w:r>
      <w:proofErr w:type="spellEnd"/>
      <w:r w:rsidR="00AD1268" w:rsidRPr="00AD1268">
        <w:rPr>
          <w:b w:val="0"/>
          <w:sz w:val="22"/>
          <w:szCs w:val="22"/>
        </w:rPr>
        <w:t xml:space="preserve"> (GOMES FILHO, 1991, p. 47)</w:t>
      </w:r>
      <w:r w:rsidR="00AD1268">
        <w:rPr>
          <w:b w:val="0"/>
          <w:sz w:val="22"/>
          <w:szCs w:val="22"/>
        </w:rPr>
        <w:t>.</w:t>
      </w:r>
    </w:p>
    <w:p w:rsidR="00506182" w:rsidRPr="0097194E" w:rsidRDefault="00FE235A" w:rsidP="00F83C61">
      <w:pPr>
        <w:pStyle w:val="Texto"/>
        <w:rPr>
          <w:b/>
        </w:rPr>
      </w:pPr>
      <w:r>
        <w:t>Dessa forma</w:t>
      </w:r>
      <w:r w:rsidR="00FE51D8">
        <w:rPr>
          <w:b/>
        </w:rPr>
        <w:t>,</w:t>
      </w:r>
      <w:r w:rsidR="00506182" w:rsidRPr="00506182">
        <w:t xml:space="preserve"> devido processo legal assume uma amplitude inigualável e um significado ímpar como postulado que traduz uma série de garantias hoje devidamente especificadas e especializadas nas várias ordens jurídicas</w:t>
      </w:r>
      <w:r w:rsidR="00FE51D8" w:rsidRPr="00FE51D8">
        <w:t xml:space="preserve"> </w:t>
      </w:r>
      <w:r w:rsidR="0097194E">
        <w:t>(</w:t>
      </w:r>
      <w:r w:rsidR="00FE51D8" w:rsidRPr="00FE51D8">
        <w:t>BRANCO</w:t>
      </w:r>
      <w:r w:rsidR="0097194E">
        <w:t xml:space="preserve"> </w:t>
      </w:r>
      <w:r w:rsidR="00FE51D8" w:rsidRPr="00FE51D8">
        <w:t>&amp;</w:t>
      </w:r>
      <w:r w:rsidR="0097194E">
        <w:t xml:space="preserve"> </w:t>
      </w:r>
      <w:r w:rsidR="00FE51D8" w:rsidRPr="00FE51D8">
        <w:t>MENDES, 2012</w:t>
      </w:r>
      <w:r w:rsidR="0097194E">
        <w:t>)</w:t>
      </w:r>
      <w:r w:rsidR="00506182" w:rsidRPr="00FE51D8">
        <w:t xml:space="preserve">. </w:t>
      </w:r>
      <w:r w:rsidR="00FE51D8" w:rsidRPr="00FE51D8">
        <w:t>Ou seja</w:t>
      </w:r>
      <w:r w:rsidR="00FE51D8">
        <w:rPr>
          <w:b/>
        </w:rPr>
        <w:t xml:space="preserve">, </w:t>
      </w:r>
      <w:r w:rsidR="0097194E">
        <w:t>sua ideia</w:t>
      </w:r>
      <w:r w:rsidR="00506182" w:rsidRPr="00506182">
        <w:t xml:space="preserve"> está presente quando referidos os direitos ao contraditório e à ampla defesa, ao juiz natural, à licitude das provas etc. (BRANCO</w:t>
      </w:r>
      <w:r w:rsidR="00B525E6">
        <w:t xml:space="preserve"> </w:t>
      </w:r>
      <w:r w:rsidR="00506182" w:rsidRPr="00506182">
        <w:t>&amp;</w:t>
      </w:r>
      <w:r w:rsidR="00B525E6">
        <w:t xml:space="preserve"> </w:t>
      </w:r>
      <w:r w:rsidR="00506182" w:rsidRPr="00506182">
        <w:t>MENDES, 2012).</w:t>
      </w:r>
    </w:p>
    <w:p w:rsidR="00FD1E6F" w:rsidRDefault="00D64CD7" w:rsidP="00F83C61">
      <w:pPr>
        <w:pStyle w:val="Texto"/>
        <w:rPr>
          <w:b/>
        </w:rPr>
      </w:pPr>
      <w:r>
        <w:t>Logo</w:t>
      </w:r>
      <w:r w:rsidR="00506182">
        <w:t>, o</w:t>
      </w:r>
      <w:r w:rsidR="00FD1E6F">
        <w:t xml:space="preserve"> devido processo legal no processo penal é condição </w:t>
      </w:r>
      <w:proofErr w:type="spellStart"/>
      <w:r w:rsidR="00FD1E6F">
        <w:rPr>
          <w:i/>
        </w:rPr>
        <w:t>sine</w:t>
      </w:r>
      <w:proofErr w:type="spellEnd"/>
      <w:r w:rsidR="00FD1E6F">
        <w:rPr>
          <w:i/>
        </w:rPr>
        <w:t xml:space="preserve"> </w:t>
      </w:r>
      <w:proofErr w:type="spellStart"/>
      <w:r w:rsidR="00FD1E6F">
        <w:rPr>
          <w:i/>
        </w:rPr>
        <w:t>qua</w:t>
      </w:r>
      <w:proofErr w:type="spellEnd"/>
      <w:r w:rsidR="00FD1E6F">
        <w:rPr>
          <w:i/>
        </w:rPr>
        <w:t xml:space="preserve"> non, </w:t>
      </w:r>
      <w:r w:rsidR="00FD1E6F">
        <w:t>para o início do processo de execução penal</w:t>
      </w:r>
      <w:r w:rsidR="007C2F46">
        <w:t>, só</w:t>
      </w:r>
      <w:r w:rsidR="00FE235A">
        <w:t xml:space="preserve"> </w:t>
      </w:r>
      <w:r w:rsidR="005D4D2D">
        <w:t>dessa forma</w:t>
      </w:r>
      <w:r w:rsidR="007C2F46">
        <w:t xml:space="preserve"> que </w:t>
      </w:r>
      <w:r w:rsidR="00101EE0">
        <w:t>se dá</w:t>
      </w:r>
      <w:r w:rsidR="005D4D2D">
        <w:t xml:space="preserve"> </w:t>
      </w:r>
      <w:r w:rsidR="00FE235A">
        <w:t>a garantia de que todos os direitos inerentes ao cidadão foram assegurados na fa</w:t>
      </w:r>
      <w:r>
        <w:t>s</w:t>
      </w:r>
      <w:r w:rsidR="00506182">
        <w:t>e de conhecimento do processo.</w:t>
      </w:r>
    </w:p>
    <w:p w:rsidR="00BF72D4" w:rsidRDefault="005D4D2D" w:rsidP="00F83C61">
      <w:pPr>
        <w:pStyle w:val="Texto"/>
        <w:rPr>
          <w:b/>
        </w:rPr>
      </w:pPr>
      <w:r>
        <w:t xml:space="preserve">A </w:t>
      </w:r>
      <w:r w:rsidR="008E563C">
        <w:t xml:space="preserve">execução penal </w:t>
      </w:r>
      <w:r w:rsidR="007C2F46">
        <w:t>constitui-se como a</w:t>
      </w:r>
      <w:r w:rsidR="008E563C">
        <w:t xml:space="preserve"> fase do processo penal, em que se faz valer o comando contido na sentença condenatória penal, impondo-se, efetivamente, a pena privativa de liberdade, a pena restritiva de direitos ou a pecuniária (NUCCI, </w:t>
      </w:r>
      <w:r w:rsidR="00757A4C">
        <w:t xml:space="preserve">2011,). </w:t>
      </w:r>
      <w:r w:rsidR="00F3260B">
        <w:t xml:space="preserve">Ou seja, </w:t>
      </w:r>
      <w:r w:rsidR="00153DA7">
        <w:t xml:space="preserve">com o trânsito em julgado da decisão, a sentença torna-se título executivo judicial, passando da fase de conhecimento ao processo de execução. </w:t>
      </w:r>
      <w:r w:rsidR="00BF72D4">
        <w:t xml:space="preserve"> Dessa forma, segundo Nucci (2011) é o momento no qual o Estado tem a finalidade de fazer valer a pretensão punitiva do Es</w:t>
      </w:r>
      <w:r w:rsidR="007C2F46">
        <w:t>tado, desdobrada</w:t>
      </w:r>
      <w:r w:rsidR="00BF72D4">
        <w:t xml:space="preserve">, agora, em pretensão executória. </w:t>
      </w:r>
    </w:p>
    <w:p w:rsidR="00153DA7" w:rsidRDefault="00EC0814" w:rsidP="00F83C61">
      <w:pPr>
        <w:pStyle w:val="Texto"/>
        <w:rPr>
          <w:b/>
        </w:rPr>
      </w:pPr>
      <w:r>
        <w:t xml:space="preserve">    </w:t>
      </w:r>
      <w:r w:rsidRPr="00EC0814">
        <w:t xml:space="preserve">Assim sendo, </w:t>
      </w:r>
      <w:r w:rsidR="00F83C61" w:rsidRPr="00EC0814">
        <w:t xml:space="preserve">a Lei 7.210, </w:t>
      </w:r>
      <w:r w:rsidR="00BF72D4" w:rsidRPr="00EC0814">
        <w:t>Lei de Execução Penal</w:t>
      </w:r>
      <w:r w:rsidRPr="00EC0814">
        <w:t xml:space="preserve"> (LEP/84)</w:t>
      </w:r>
      <w:r w:rsidR="00F83C61" w:rsidRPr="00EC0814">
        <w:t>,</w:t>
      </w:r>
      <w:r w:rsidRPr="00EC0814">
        <w:t xml:space="preserve"> de 11 de julho de 1984,</w:t>
      </w:r>
      <w:r>
        <w:rPr>
          <w:b/>
        </w:rPr>
        <w:t xml:space="preserve"> </w:t>
      </w:r>
      <w:r w:rsidR="00BF72D4">
        <w:t>que e</w:t>
      </w:r>
      <w:r w:rsidR="007032C7">
        <w:t>stabelece todo o procedimento de execução da pena ao lado do Código de Pro</w:t>
      </w:r>
      <w:r w:rsidR="007C2F46">
        <w:t>cesso Penal para assegurar</w:t>
      </w:r>
      <w:r w:rsidR="007032C7">
        <w:t xml:space="preserve"> os direitos</w:t>
      </w:r>
      <w:r w:rsidR="007C2F46">
        <w:t xml:space="preserve"> e deveres</w:t>
      </w:r>
      <w:r w:rsidR="007032C7">
        <w:t xml:space="preserve"> inerentes ao condenado. </w:t>
      </w:r>
    </w:p>
    <w:p w:rsidR="00DA6C33" w:rsidRDefault="007032C7" w:rsidP="00153DA7">
      <w:pPr>
        <w:pStyle w:val="T11"/>
        <w:tabs>
          <w:tab w:val="clear" w:pos="708"/>
          <w:tab w:val="left" w:pos="0"/>
        </w:tabs>
        <w:rPr>
          <w:b w:val="0"/>
        </w:rPr>
      </w:pPr>
      <w:r>
        <w:rPr>
          <w:b w:val="0"/>
        </w:rPr>
        <w:t xml:space="preserve">      É relevante destacar que o art. 105 da LEP</w:t>
      </w:r>
      <w:r w:rsidR="00F83C61">
        <w:rPr>
          <w:b w:val="0"/>
        </w:rPr>
        <w:t>/84</w:t>
      </w:r>
      <w:r>
        <w:rPr>
          <w:b w:val="0"/>
        </w:rPr>
        <w:t xml:space="preserve">, dispõe que o início da execução da pena </w:t>
      </w:r>
      <w:r w:rsidR="007C2F46">
        <w:rPr>
          <w:b w:val="0"/>
        </w:rPr>
        <w:t>está condicionado</w:t>
      </w:r>
      <w:r w:rsidR="00DA6C33">
        <w:rPr>
          <w:b w:val="0"/>
        </w:rPr>
        <w:t xml:space="preserve"> ao</w:t>
      </w:r>
      <w:r>
        <w:rPr>
          <w:b w:val="0"/>
        </w:rPr>
        <w:t xml:space="preserve"> trânsito em julgado</w:t>
      </w:r>
      <w:r w:rsidR="00833F1F">
        <w:rPr>
          <w:b w:val="0"/>
        </w:rPr>
        <w:t xml:space="preserve"> da sentença que aplicar a pena privativa de liberdade, se o réu estiver ou vier a ser preso. </w:t>
      </w:r>
      <w:r w:rsidR="00DA6C33">
        <w:rPr>
          <w:b w:val="0"/>
        </w:rPr>
        <w:t>Portanto</w:t>
      </w:r>
      <w:r w:rsidR="00833F1F">
        <w:rPr>
          <w:b w:val="0"/>
        </w:rPr>
        <w:t>, isso implica dizer que a regra é que a pena só poderá ser executada após o trânsito em julgado da sentença c</w:t>
      </w:r>
      <w:r w:rsidR="00DA6C33">
        <w:rPr>
          <w:b w:val="0"/>
        </w:rPr>
        <w:t>ondenatória.</w:t>
      </w:r>
      <w:r w:rsidR="00833F1F">
        <w:rPr>
          <w:b w:val="0"/>
        </w:rPr>
        <w:t xml:space="preserve"> </w:t>
      </w:r>
      <w:r w:rsidR="00DA6C33">
        <w:rPr>
          <w:b w:val="0"/>
        </w:rPr>
        <w:t xml:space="preserve"> </w:t>
      </w:r>
    </w:p>
    <w:p w:rsidR="00740667" w:rsidRDefault="00D64CD7" w:rsidP="00E4561C">
      <w:pPr>
        <w:pStyle w:val="T11"/>
        <w:tabs>
          <w:tab w:val="clear" w:pos="708"/>
          <w:tab w:val="left" w:pos="0"/>
        </w:tabs>
      </w:pPr>
      <w:proofErr w:type="gramStart"/>
      <w:r w:rsidRPr="007F4E48">
        <w:lastRenderedPageBreak/>
        <w:t>3.1 E</w:t>
      </w:r>
      <w:r w:rsidR="007F4E48">
        <w:t>xecução</w:t>
      </w:r>
      <w:proofErr w:type="gramEnd"/>
      <w:r w:rsidR="007F4E48">
        <w:t xml:space="preserve"> Provisória da Pena</w:t>
      </w:r>
    </w:p>
    <w:p w:rsidR="0097194E" w:rsidRDefault="0097194E" w:rsidP="00E4561C">
      <w:pPr>
        <w:pStyle w:val="T11"/>
        <w:tabs>
          <w:tab w:val="clear" w:pos="708"/>
          <w:tab w:val="left" w:pos="0"/>
        </w:tabs>
      </w:pPr>
    </w:p>
    <w:p w:rsidR="008E26B5" w:rsidRPr="00F75965" w:rsidRDefault="007C2F46" w:rsidP="00F75965">
      <w:pPr>
        <w:pStyle w:val="Texto"/>
      </w:pPr>
      <w:r>
        <w:t xml:space="preserve">   No</w:t>
      </w:r>
      <w:r w:rsidR="001A6D0C">
        <w:t xml:space="preserve"> ordenamento jurídico brasileiro,</w:t>
      </w:r>
      <w:r w:rsidR="0030467E">
        <w:t xml:space="preserve"> a liberdade do indivíduo constitui-se como regra </w:t>
      </w:r>
      <w:r w:rsidR="003F1E26">
        <w:t>(</w:t>
      </w:r>
      <w:r w:rsidR="0030467E">
        <w:t>em detrimento da prisão processual</w:t>
      </w:r>
      <w:r w:rsidR="003F1E26">
        <w:t xml:space="preserve">). </w:t>
      </w:r>
      <w:r w:rsidR="00F75965">
        <w:t xml:space="preserve">Deste modo, em </w:t>
      </w:r>
      <w:r w:rsidR="0030467E">
        <w:t xml:space="preserve">se tratando de </w:t>
      </w:r>
      <w:r w:rsidR="00CE3900">
        <w:t xml:space="preserve">execução provisória da </w:t>
      </w:r>
      <w:r w:rsidR="00F75965">
        <w:t xml:space="preserve">sanção </w:t>
      </w:r>
      <w:r w:rsidR="00CE3900">
        <w:t>pena</w:t>
      </w:r>
      <w:r w:rsidR="00F75965">
        <w:t>l, somente será</w:t>
      </w:r>
      <w:r w:rsidR="0030467E">
        <w:t xml:space="preserve"> admitida</w:t>
      </w:r>
      <w:r w:rsidR="00CE3900">
        <w:t xml:space="preserve"> quando a pri</w:t>
      </w:r>
      <w:r w:rsidR="003F1E26">
        <w:t xml:space="preserve">são possuir natureza cautelar, </w:t>
      </w:r>
      <w:r w:rsidR="008D0C8E">
        <w:t xml:space="preserve">já que por meio desta medida, priva-se o réu de seu </w:t>
      </w:r>
      <w:r w:rsidR="008D0C8E" w:rsidRPr="007442D5">
        <w:t xml:space="preserve">jus </w:t>
      </w:r>
      <w:proofErr w:type="spellStart"/>
      <w:r w:rsidR="008D0C8E" w:rsidRPr="007442D5">
        <w:t>libertatis</w:t>
      </w:r>
      <w:proofErr w:type="spellEnd"/>
      <w:r w:rsidR="008D0C8E" w:rsidRPr="007442D5">
        <w:t xml:space="preserve"> </w:t>
      </w:r>
      <w:r w:rsidR="008D0C8E">
        <w:t>antes do trânsito em julgado da sentença penal condenatória.</w:t>
      </w:r>
    </w:p>
    <w:p w:rsidR="00916642" w:rsidRDefault="00916642" w:rsidP="00740667">
      <w:pPr>
        <w:pStyle w:val="Texto"/>
      </w:pPr>
      <w:r>
        <w:t xml:space="preserve">As prisões </w:t>
      </w:r>
      <w:r w:rsidR="007B75CC">
        <w:t>provisórias, prisão em flagrante, temporária e preventiva</w:t>
      </w:r>
      <w:r>
        <w:t xml:space="preserve"> são prisões </w:t>
      </w:r>
      <w:r w:rsidR="007B75CC">
        <w:t>cautelares</w:t>
      </w:r>
      <w:r>
        <w:t xml:space="preserve"> aplicadas</w:t>
      </w:r>
      <w:r w:rsidR="007B75CC">
        <w:t xml:space="preserve"> antes do trânsito em julgado de sentença condenatória</w:t>
      </w:r>
      <w:r w:rsidR="003F1E26">
        <w:t>,</w:t>
      </w:r>
      <w:r>
        <w:t xml:space="preserve"> em caso de extrema e comprovada necessidade</w:t>
      </w:r>
      <w:r w:rsidR="003F1E26">
        <w:t>,</w:t>
      </w:r>
      <w:r>
        <w:t xml:space="preserve"> em virtude do caráter excepcional</w:t>
      </w:r>
      <w:r w:rsidR="007B75CC">
        <w:t xml:space="preserve"> que p</w:t>
      </w:r>
      <w:r w:rsidR="007C2F46">
        <w:t xml:space="preserve">ossuem e </w:t>
      </w:r>
      <w:r w:rsidR="003F1E26">
        <w:t xml:space="preserve">de </w:t>
      </w:r>
      <w:r w:rsidR="007C2F46">
        <w:t>sua</w:t>
      </w:r>
      <w:r w:rsidR="007B75CC">
        <w:t xml:space="preserve"> finalidade</w:t>
      </w:r>
      <w:r w:rsidR="003F1E26">
        <w:t xml:space="preserve"> que</w:t>
      </w:r>
      <w:r w:rsidR="007B75CC">
        <w:t xml:space="preserve"> é de assegurar o êxito no curso das investigações e do processo penal. </w:t>
      </w:r>
    </w:p>
    <w:p w:rsidR="00CA4CC0" w:rsidRPr="007C2F46" w:rsidRDefault="00B525E6" w:rsidP="00740667">
      <w:pPr>
        <w:pStyle w:val="Texto"/>
        <w:rPr>
          <w:b/>
          <w:color w:val="000000" w:themeColor="text1"/>
        </w:rPr>
      </w:pPr>
      <w:r>
        <w:t xml:space="preserve">Neste sentido, o Código de Processo Penal (CPP/41), </w:t>
      </w:r>
      <w:r w:rsidR="004E2057">
        <w:t xml:space="preserve">em seu </w:t>
      </w:r>
      <w:proofErr w:type="spellStart"/>
      <w:r w:rsidR="004E2057">
        <w:t>art</w:t>
      </w:r>
      <w:proofErr w:type="spellEnd"/>
      <w:r w:rsidR="004E2057">
        <w:t xml:space="preserve"> 387, estabelece que o</w:t>
      </w:r>
      <w:r w:rsidRPr="00B525E6">
        <w:t xml:space="preserve"> tempo de prisão provisória, de prisão administrativa ou de internação, no Brasil ou no estrangeiro, será computado para fins de determinação do regime inicial de pena privativa de liberdad</w:t>
      </w:r>
      <w:r>
        <w:t>e</w:t>
      </w:r>
      <w:r w:rsidR="004E2057">
        <w:t>.</w:t>
      </w:r>
    </w:p>
    <w:p w:rsidR="000C4242" w:rsidRDefault="00F36E7F" w:rsidP="00E4561C">
      <w:pPr>
        <w:pStyle w:val="T11"/>
        <w:tabs>
          <w:tab w:val="clear" w:pos="708"/>
          <w:tab w:val="left" w:pos="0"/>
        </w:tabs>
        <w:rPr>
          <w:b w:val="0"/>
        </w:rPr>
      </w:pPr>
      <w:r>
        <w:rPr>
          <w:b w:val="0"/>
        </w:rPr>
        <w:t xml:space="preserve">      </w:t>
      </w:r>
      <w:r w:rsidR="000C4242">
        <w:rPr>
          <w:b w:val="0"/>
        </w:rPr>
        <w:t xml:space="preserve"> </w:t>
      </w:r>
      <w:r>
        <w:rPr>
          <w:b w:val="0"/>
        </w:rPr>
        <w:t xml:space="preserve">Todavia, contrário ao instituto da execução provisória da pena está o princípio constitucional da presunção de inocência expresso no art. 5°, inciso LVII da Carta Maior de 1988 que obsta a execução antecipada da </w:t>
      </w:r>
      <w:r w:rsidR="007C2F46">
        <w:rPr>
          <w:b w:val="0"/>
        </w:rPr>
        <w:t xml:space="preserve">sanção </w:t>
      </w:r>
      <w:r>
        <w:rPr>
          <w:b w:val="0"/>
        </w:rPr>
        <w:t>pena</w:t>
      </w:r>
      <w:r w:rsidR="007C2F46">
        <w:rPr>
          <w:b w:val="0"/>
        </w:rPr>
        <w:t>l</w:t>
      </w:r>
      <w:r w:rsidR="00061EE1">
        <w:rPr>
          <w:b w:val="0"/>
        </w:rPr>
        <w:t>. P</w:t>
      </w:r>
      <w:r>
        <w:rPr>
          <w:b w:val="0"/>
        </w:rPr>
        <w:t>ara Nucci (2011) se o réu é inocente</w:t>
      </w:r>
      <w:r w:rsidR="00061EE1">
        <w:rPr>
          <w:b w:val="0"/>
        </w:rPr>
        <w:t>,</w:t>
      </w:r>
      <w:r>
        <w:rPr>
          <w:b w:val="0"/>
        </w:rPr>
        <w:t xml:space="preserve"> até que a decisão condenatória se torne definitiva, não seria possível fazê-lo </w:t>
      </w:r>
      <w:r w:rsidR="000C4242">
        <w:rPr>
          <w:b w:val="0"/>
        </w:rPr>
        <w:t>cumprir antecipadamente a pena.</w:t>
      </w:r>
    </w:p>
    <w:p w:rsidR="00F36E7F" w:rsidRDefault="00F36E7F" w:rsidP="00E4561C">
      <w:pPr>
        <w:pStyle w:val="T11"/>
        <w:tabs>
          <w:tab w:val="clear" w:pos="708"/>
          <w:tab w:val="left" w:pos="0"/>
        </w:tabs>
        <w:rPr>
          <w:b w:val="0"/>
        </w:rPr>
      </w:pPr>
      <w:r>
        <w:rPr>
          <w:b w:val="0"/>
        </w:rPr>
        <w:t xml:space="preserve">        </w:t>
      </w:r>
      <w:r w:rsidR="00CF22CA">
        <w:rPr>
          <w:b w:val="0"/>
        </w:rPr>
        <w:t xml:space="preserve">Ademais, Lima (2015) esclarece que em </w:t>
      </w:r>
      <w:r w:rsidR="000C4242">
        <w:rPr>
          <w:b w:val="0"/>
        </w:rPr>
        <w:t xml:space="preserve">um Estado que consagra o princípio da presunção de inocência, o ideal seria que a privação da liberdade de locomoção do acusado somente se desse por força de uma prisão penal, após o trânsito em julgado da sentença. </w:t>
      </w:r>
    </w:p>
    <w:p w:rsidR="0047122C" w:rsidRDefault="007B75CC" w:rsidP="000C4242">
      <w:pPr>
        <w:pStyle w:val="T11"/>
        <w:tabs>
          <w:tab w:val="clear" w:pos="708"/>
          <w:tab w:val="left" w:pos="0"/>
        </w:tabs>
        <w:rPr>
          <w:b w:val="0"/>
        </w:rPr>
      </w:pPr>
      <w:r>
        <w:rPr>
          <w:b w:val="0"/>
        </w:rPr>
        <w:t xml:space="preserve">   </w:t>
      </w:r>
      <w:r w:rsidR="00DB696B">
        <w:rPr>
          <w:b w:val="0"/>
        </w:rPr>
        <w:t xml:space="preserve">     Dessa forma, como bem leciona </w:t>
      </w:r>
      <w:proofErr w:type="spellStart"/>
      <w:r w:rsidR="00DB696B">
        <w:rPr>
          <w:b w:val="0"/>
        </w:rPr>
        <w:t>Caleffi</w:t>
      </w:r>
      <w:proofErr w:type="spellEnd"/>
      <w:r w:rsidR="00DB696B">
        <w:rPr>
          <w:b w:val="0"/>
        </w:rPr>
        <w:t xml:space="preserve"> (2017) o princípio da presunção de inocência é garantia </w:t>
      </w:r>
      <w:proofErr w:type="gramStart"/>
      <w:r w:rsidR="00DB696B">
        <w:rPr>
          <w:b w:val="0"/>
        </w:rPr>
        <w:t>diretamente vinculada</w:t>
      </w:r>
      <w:proofErr w:type="gramEnd"/>
      <w:r w:rsidR="00DB696B">
        <w:rPr>
          <w:b w:val="0"/>
        </w:rPr>
        <w:t xml:space="preserve"> ao trânsito em julgado da sentença penal condenatória, seja por determinação exp</w:t>
      </w:r>
      <w:r w:rsidR="00061EE1">
        <w:rPr>
          <w:b w:val="0"/>
        </w:rPr>
        <w:t>ressa na Constituição Federal</w:t>
      </w:r>
      <w:r w:rsidR="00DB696B">
        <w:rPr>
          <w:b w:val="0"/>
        </w:rPr>
        <w:t xml:space="preserve">, ou no art. 283 do </w:t>
      </w:r>
      <w:r w:rsidR="00935FF7">
        <w:rPr>
          <w:b w:val="0"/>
        </w:rPr>
        <w:t>CPP/41</w:t>
      </w:r>
      <w:r w:rsidR="00DB696B">
        <w:rPr>
          <w:b w:val="0"/>
        </w:rPr>
        <w:t>.</w:t>
      </w:r>
      <w:r w:rsidR="00F42447">
        <w:rPr>
          <w:b w:val="0"/>
        </w:rPr>
        <w:t xml:space="preserve"> </w:t>
      </w:r>
    </w:p>
    <w:p w:rsidR="007B75CC" w:rsidRDefault="0047122C" w:rsidP="000C4242">
      <w:pPr>
        <w:pStyle w:val="T11"/>
        <w:tabs>
          <w:tab w:val="clear" w:pos="708"/>
          <w:tab w:val="left" w:pos="0"/>
        </w:tabs>
        <w:rPr>
          <w:b w:val="0"/>
        </w:rPr>
      </w:pPr>
      <w:r>
        <w:rPr>
          <w:b w:val="0"/>
        </w:rPr>
        <w:tab/>
      </w:r>
      <w:r w:rsidR="00F42447">
        <w:rPr>
          <w:b w:val="0"/>
        </w:rPr>
        <w:t>O Ministro</w:t>
      </w:r>
      <w:r w:rsidR="00DB696B">
        <w:rPr>
          <w:b w:val="0"/>
        </w:rPr>
        <w:t xml:space="preserve"> do Supremo Tribunal Federal Marco Aurélio de Melo</w:t>
      </w:r>
      <w:r w:rsidR="00061EE1">
        <w:rPr>
          <w:b w:val="0"/>
        </w:rPr>
        <w:t>,</w:t>
      </w:r>
      <w:r w:rsidR="00DB696B">
        <w:rPr>
          <w:b w:val="0"/>
        </w:rPr>
        <w:t xml:space="preserve"> relator das Ações Declaratórias de Constitucionalidade n° 43 e 44 que trataram do conteúdo do artigo 283 </w:t>
      </w:r>
      <w:r w:rsidR="00061EE1">
        <w:rPr>
          <w:b w:val="0"/>
        </w:rPr>
        <w:t>declara o seguinte:</w:t>
      </w:r>
    </w:p>
    <w:p w:rsidR="00E54A7C" w:rsidRDefault="00F42447" w:rsidP="007F4E48">
      <w:pPr>
        <w:pStyle w:val="T11"/>
        <w:tabs>
          <w:tab w:val="clear" w:pos="708"/>
          <w:tab w:val="left" w:pos="2268"/>
        </w:tabs>
        <w:spacing w:line="240" w:lineRule="auto"/>
        <w:ind w:left="2268"/>
        <w:rPr>
          <w:b w:val="0"/>
          <w:sz w:val="22"/>
          <w:szCs w:val="22"/>
        </w:rPr>
      </w:pPr>
      <w:proofErr w:type="gramStart"/>
      <w:r>
        <w:rPr>
          <w:b w:val="0"/>
          <w:sz w:val="22"/>
          <w:szCs w:val="22"/>
        </w:rPr>
        <w:t>o</w:t>
      </w:r>
      <w:r w:rsidR="00DB696B" w:rsidRPr="00F42447">
        <w:rPr>
          <w:b w:val="0"/>
          <w:sz w:val="22"/>
          <w:szCs w:val="22"/>
        </w:rPr>
        <w:t>bservem</w:t>
      </w:r>
      <w:proofErr w:type="gramEnd"/>
      <w:r w:rsidR="00DB696B" w:rsidRPr="00F42447">
        <w:rPr>
          <w:b w:val="0"/>
          <w:sz w:val="22"/>
          <w:szCs w:val="22"/>
        </w:rPr>
        <w:t xml:space="preserve"> a organicidade do Direito, levando em conta o preconizado no artigo 5° inciso LVII, da Lei Maior – ninguém será considerado culpado até o trânsito em julgado de sentença penal condenatória. A </w:t>
      </w:r>
      <w:r w:rsidR="00DB696B" w:rsidRPr="00F42447">
        <w:rPr>
          <w:b w:val="0"/>
          <w:sz w:val="22"/>
          <w:szCs w:val="22"/>
        </w:rPr>
        <w:lastRenderedPageBreak/>
        <w:t>literalidade do preceito não deixa margem para dúvidas: a culpa é pressuposto da reprimenda, e a constatação ocorre apenas com a preclusão maior.</w:t>
      </w:r>
      <w:r w:rsidR="00740667">
        <w:rPr>
          <w:b w:val="0"/>
          <w:sz w:val="22"/>
          <w:szCs w:val="22"/>
        </w:rPr>
        <w:t xml:space="preserve"> O</w:t>
      </w:r>
      <w:r w:rsidR="00DB696B" w:rsidRPr="00F42447">
        <w:rPr>
          <w:b w:val="0"/>
          <w:sz w:val="22"/>
          <w:szCs w:val="22"/>
        </w:rPr>
        <w:t xml:space="preserve"> dispositivo não abre campo a controvérsias semânticas. A Carta Federal consagrou a excepcionalidade da custódia no sistema penal brasileiro, sobretudo no tocante à supressão da liberdade anterior ao trânsito em julgado de decisão condenatória. A regra é apurar para, em execução de título judicial condenatório precluso na via de recorribilidade, prender. </w:t>
      </w:r>
      <w:r w:rsidRPr="00F42447">
        <w:rPr>
          <w:b w:val="0"/>
          <w:sz w:val="22"/>
          <w:szCs w:val="22"/>
        </w:rPr>
        <w:t>[...]</w:t>
      </w:r>
      <w:r w:rsidR="0043107B">
        <w:rPr>
          <w:b w:val="0"/>
          <w:sz w:val="22"/>
          <w:szCs w:val="22"/>
        </w:rPr>
        <w:t xml:space="preserve"> </w:t>
      </w:r>
      <w:r w:rsidR="00E54A7C">
        <w:rPr>
          <w:b w:val="0"/>
          <w:sz w:val="22"/>
          <w:szCs w:val="22"/>
        </w:rPr>
        <w:t>Ao editar o dispositivo em jogo, o Poder Legislativo, mediante a Lei n° 12.403/2011, limitou-se a concretizar, no campo do processo, garantia explícita da Lei Maior, adequando-se à compreensão então</w:t>
      </w:r>
      <w:r w:rsidR="0047122C">
        <w:rPr>
          <w:b w:val="0"/>
          <w:sz w:val="22"/>
          <w:szCs w:val="22"/>
        </w:rPr>
        <w:t xml:space="preserve"> assentada pelo próprio Supremo</w:t>
      </w:r>
      <w:r w:rsidR="004054A2">
        <w:rPr>
          <w:b w:val="0"/>
          <w:sz w:val="22"/>
          <w:szCs w:val="22"/>
        </w:rPr>
        <w:t>.</w:t>
      </w:r>
      <w:r w:rsidR="0047122C">
        <w:rPr>
          <w:b w:val="0"/>
          <w:sz w:val="22"/>
          <w:szCs w:val="22"/>
        </w:rPr>
        <w:t xml:space="preserve"> (BRASIL,</w:t>
      </w:r>
      <w:r w:rsidR="00061EE1">
        <w:rPr>
          <w:b w:val="0"/>
          <w:sz w:val="22"/>
          <w:szCs w:val="22"/>
        </w:rPr>
        <w:t xml:space="preserve"> 2016, p.01, grifo nosso</w:t>
      </w:r>
      <w:r w:rsidR="004054A2">
        <w:rPr>
          <w:b w:val="0"/>
          <w:sz w:val="22"/>
          <w:szCs w:val="22"/>
        </w:rPr>
        <w:t>).</w:t>
      </w:r>
    </w:p>
    <w:p w:rsidR="00DB696B" w:rsidRPr="008B082C" w:rsidRDefault="008B082C" w:rsidP="008B082C">
      <w:pPr>
        <w:pStyle w:val="T11"/>
        <w:tabs>
          <w:tab w:val="clear" w:pos="708"/>
          <w:tab w:val="left" w:pos="567"/>
        </w:tabs>
        <w:rPr>
          <w:b w:val="0"/>
        </w:rPr>
      </w:pPr>
      <w:r>
        <w:rPr>
          <w:b w:val="0"/>
        </w:rPr>
        <w:t xml:space="preserve">        </w:t>
      </w:r>
      <w:r w:rsidR="00061EE1">
        <w:rPr>
          <w:b w:val="0"/>
        </w:rPr>
        <w:t>A</w:t>
      </w:r>
      <w:r w:rsidR="00E54A7C">
        <w:rPr>
          <w:b w:val="0"/>
        </w:rPr>
        <w:t xml:space="preserve"> regra é</w:t>
      </w:r>
      <w:r>
        <w:rPr>
          <w:b w:val="0"/>
        </w:rPr>
        <w:t xml:space="preserve"> que</w:t>
      </w:r>
      <w:r w:rsidR="00E54A7C">
        <w:rPr>
          <w:b w:val="0"/>
        </w:rPr>
        <w:t xml:space="preserve"> </w:t>
      </w:r>
      <w:r>
        <w:rPr>
          <w:b w:val="0"/>
        </w:rPr>
        <w:t>o processo de execução tenha início após o trânsito em julgado de sentença condenatória da qual não comporte mais recurso.</w:t>
      </w:r>
      <w:r w:rsidR="00061EE1">
        <w:rPr>
          <w:b w:val="0"/>
        </w:rPr>
        <w:t xml:space="preserve"> </w:t>
      </w:r>
      <w:r>
        <w:rPr>
          <w:b w:val="0"/>
        </w:rPr>
        <w:t>Dessa maneira, em virtude da consagração do princípio constitucional da presunção de inocência, entendemos que executar</w:t>
      </w:r>
      <w:r w:rsidR="00E83A4C">
        <w:rPr>
          <w:b w:val="0"/>
        </w:rPr>
        <w:t xml:space="preserve"> provisoriamente a pena antes da decisão penal definitiva seria</w:t>
      </w:r>
      <w:r>
        <w:rPr>
          <w:b w:val="0"/>
        </w:rPr>
        <w:t xml:space="preserve"> inconstitucional.</w:t>
      </w:r>
    </w:p>
    <w:p w:rsidR="00D64CD7" w:rsidRPr="00D64CD7" w:rsidRDefault="00D64CD7" w:rsidP="00E4561C">
      <w:pPr>
        <w:pStyle w:val="T11"/>
        <w:tabs>
          <w:tab w:val="clear" w:pos="708"/>
          <w:tab w:val="left" w:pos="0"/>
        </w:tabs>
      </w:pPr>
    </w:p>
    <w:p w:rsidR="00345A0F" w:rsidRDefault="00FF5626" w:rsidP="00B276C9">
      <w:pPr>
        <w:pStyle w:val="1UEPB"/>
        <w:jc w:val="both"/>
      </w:pPr>
      <w:bookmarkStart w:id="2" w:name="_Toc508890306"/>
      <w:proofErr w:type="gramStart"/>
      <w:r w:rsidRPr="007F4E48">
        <w:t>4</w:t>
      </w:r>
      <w:proofErr w:type="gramEnd"/>
      <w:r w:rsidRPr="007F4E48">
        <w:t xml:space="preserve"> </w:t>
      </w:r>
      <w:bookmarkEnd w:id="2"/>
      <w:r w:rsidR="00B276C9" w:rsidRPr="007F4E48">
        <w:t>APLI</w:t>
      </w:r>
      <w:r w:rsidR="005F40BF" w:rsidRPr="007F4E48">
        <w:t>CAÇÃO DA PRESUNÇÃO DE INOCÊNCIA</w:t>
      </w:r>
      <w:r w:rsidR="00DE590B" w:rsidRPr="007F4E48">
        <w:t xml:space="preserve"> NA</w:t>
      </w:r>
      <w:r w:rsidR="005F40BF" w:rsidRPr="007F4E48">
        <w:t xml:space="preserve"> EXECUÇÃO PROVISÓRIA </w:t>
      </w:r>
      <w:r w:rsidR="00061EE1">
        <w:t xml:space="preserve">SEGUNDO A JURISPRUDÊNCIA </w:t>
      </w:r>
      <w:r w:rsidR="00DE590B" w:rsidRPr="007F4E48">
        <w:t>DOS TRIBUNAIS SUPERIORES</w:t>
      </w:r>
    </w:p>
    <w:p w:rsidR="00CA4CC0" w:rsidRPr="007F4E48" w:rsidRDefault="00CA4CC0" w:rsidP="00B276C9">
      <w:pPr>
        <w:pStyle w:val="1UEPB"/>
        <w:jc w:val="both"/>
      </w:pPr>
    </w:p>
    <w:p w:rsidR="003C05FD" w:rsidRDefault="003C05FD" w:rsidP="00B276C9">
      <w:pPr>
        <w:pStyle w:val="1UEPB"/>
        <w:jc w:val="both"/>
      </w:pPr>
      <w:proofErr w:type="gramStart"/>
      <w:r w:rsidRPr="007F4E48">
        <w:t xml:space="preserve">4.1 </w:t>
      </w:r>
      <w:r w:rsidR="00345A0F" w:rsidRPr="007F4E48">
        <w:t>S</w:t>
      </w:r>
      <w:r w:rsidR="002D19C0">
        <w:t>uperior</w:t>
      </w:r>
      <w:proofErr w:type="gramEnd"/>
      <w:r w:rsidR="002D19C0">
        <w:t xml:space="preserve"> </w:t>
      </w:r>
      <w:r w:rsidR="00345A0F" w:rsidRPr="007F4E48">
        <w:t>T</w:t>
      </w:r>
      <w:r w:rsidR="002D19C0">
        <w:t xml:space="preserve">ribunal de </w:t>
      </w:r>
      <w:r w:rsidR="00345A0F" w:rsidRPr="007F4E48">
        <w:t>J</w:t>
      </w:r>
      <w:r w:rsidR="002D19C0">
        <w:t>ustiça</w:t>
      </w:r>
    </w:p>
    <w:p w:rsidR="004E2057" w:rsidRDefault="004E2057" w:rsidP="004E2057">
      <w:pPr>
        <w:pStyle w:val="Texto"/>
        <w:rPr>
          <w:rFonts w:eastAsia="Times New Roman" w:cs="Times New Roman"/>
          <w:b/>
        </w:rPr>
      </w:pPr>
    </w:p>
    <w:p w:rsidR="00D87AF0" w:rsidRPr="00410DAF" w:rsidRDefault="00CA7880" w:rsidP="004E2057">
      <w:pPr>
        <w:pStyle w:val="Texto"/>
      </w:pPr>
      <w:r>
        <w:t>O</w:t>
      </w:r>
      <w:r w:rsidRPr="00CA7880">
        <w:t xml:space="preserve"> Su</w:t>
      </w:r>
      <w:r>
        <w:t>per</w:t>
      </w:r>
      <w:r w:rsidR="003F1E26">
        <w:t>ior Tribunal de Justi</w:t>
      </w:r>
      <w:r w:rsidR="006342A7">
        <w:t>ça (STJ), em julgados próximos à</w:t>
      </w:r>
      <w:r w:rsidR="00D87AF0">
        <w:t xml:space="preserve"> entrada em vigor da </w:t>
      </w:r>
      <w:r w:rsidR="009B6509">
        <w:t>CFRB/88,</w:t>
      </w:r>
      <w:r w:rsidR="00D87AF0">
        <w:t xml:space="preserve"> quando o princípio da presunção de inocência</w:t>
      </w:r>
      <w:r w:rsidR="00447081">
        <w:t xml:space="preserve"> ainda não havia sido positivado</w:t>
      </w:r>
      <w:r w:rsidR="00D87AF0">
        <w:t>, entendia ser impossível à execução provisória da pena privativa de liberdade</w:t>
      </w:r>
      <w:r>
        <w:t xml:space="preserve">. </w:t>
      </w:r>
      <w:r w:rsidR="00410DAF">
        <w:t xml:space="preserve">Bem é verdade que </w:t>
      </w:r>
      <w:proofErr w:type="gramStart"/>
      <w:r w:rsidR="00410DAF">
        <w:t>a</w:t>
      </w:r>
      <w:proofErr w:type="gramEnd"/>
      <w:r w:rsidR="00410DAF">
        <w:t xml:space="preserve"> esse tempo já havia a postulação da  </w:t>
      </w:r>
      <w:r w:rsidR="000D0FAF">
        <w:t xml:space="preserve"> </w:t>
      </w:r>
      <w:r w:rsidR="00447081">
        <w:t>súmula n° 9 expressando</w:t>
      </w:r>
      <w:r w:rsidR="00410DAF">
        <w:t xml:space="preserve"> que </w:t>
      </w:r>
      <w:r w:rsidR="000D0FAF" w:rsidRPr="00410DAF">
        <w:t xml:space="preserve">a </w:t>
      </w:r>
      <w:r w:rsidR="00433780">
        <w:t>“</w:t>
      </w:r>
      <w:r w:rsidR="000D0FAF" w:rsidRPr="00433780">
        <w:rPr>
          <w:i/>
        </w:rPr>
        <w:t>exigência da prisão provisória, para apelar, não ofende a garantia constitucional da presunção de inocência</w:t>
      </w:r>
      <w:r w:rsidR="00433780">
        <w:rPr>
          <w:i/>
        </w:rPr>
        <w:t>”</w:t>
      </w:r>
      <w:r w:rsidR="00EE2182">
        <w:t xml:space="preserve"> (STJ, 2018). Diante disto, destaca-se o </w:t>
      </w:r>
      <w:r w:rsidR="00447081">
        <w:t>conteúdo da decisão</w:t>
      </w:r>
      <w:r w:rsidR="00301CD9">
        <w:t xml:space="preserve"> da sexta turma</w:t>
      </w:r>
      <w:r w:rsidR="00447081">
        <w:t xml:space="preserve"> da Corte</w:t>
      </w:r>
      <w:r w:rsidR="00560957">
        <w:t>,</w:t>
      </w:r>
      <w:r w:rsidR="00447081">
        <w:t xml:space="preserve"> no Habeas Corpus 1</w:t>
      </w:r>
      <w:r w:rsidR="00301CD9">
        <w:t xml:space="preserve">714/SP: </w:t>
      </w:r>
    </w:p>
    <w:p w:rsidR="00EE2182" w:rsidRPr="00560957" w:rsidRDefault="00301CD9" w:rsidP="00301CD9">
      <w:pPr>
        <w:pStyle w:val="1UEPB"/>
        <w:spacing w:line="240" w:lineRule="auto"/>
        <w:ind w:left="2268"/>
        <w:jc w:val="both"/>
        <w:rPr>
          <w:b w:val="0"/>
          <w:sz w:val="22"/>
          <w:szCs w:val="22"/>
        </w:rPr>
      </w:pPr>
      <w:r w:rsidRPr="00560957">
        <w:rPr>
          <w:b w:val="0"/>
          <w:sz w:val="22"/>
          <w:szCs w:val="22"/>
        </w:rPr>
        <w:t>HC- CONSTITUCIONAL- EXECUÇÃO PENAL- COISA JULGADA- O PRINCIPIO DA PRESUNÇÃO DA INOCÊNCIA, PREEXISTENTE A CO</w:t>
      </w:r>
      <w:r w:rsidR="003F1E26">
        <w:rPr>
          <w:b w:val="0"/>
          <w:sz w:val="22"/>
          <w:szCs w:val="22"/>
        </w:rPr>
        <w:t>NSTITUIÇÃO DE 1988, TODAVIA FORM</w:t>
      </w:r>
      <w:r w:rsidRPr="00560957">
        <w:rPr>
          <w:b w:val="0"/>
          <w:sz w:val="22"/>
          <w:szCs w:val="22"/>
        </w:rPr>
        <w:t>ALMENTE POR ELA PROCLAMADO, IMPEDE A EXECUÇÃO PROVISORIA DA SENTENÇA FIRME,</w:t>
      </w:r>
      <w:r w:rsidR="003F1E26">
        <w:rPr>
          <w:b w:val="0"/>
          <w:sz w:val="22"/>
          <w:szCs w:val="22"/>
        </w:rPr>
        <w:t xml:space="preserve"> </w:t>
      </w:r>
      <w:r w:rsidRPr="00560957">
        <w:rPr>
          <w:b w:val="0"/>
          <w:sz w:val="22"/>
          <w:szCs w:val="22"/>
        </w:rPr>
        <w:t>COMO ESCREVE OS AUTORES DE LÍNGUA ESPANHOLA. NÃO SE ESGOTOU, POIS, A PLENITUDE DO EXERCÍCIO DO DIREITO DE DEFESA. VIÁVEL SOMENTE PRISÃO CAUTELAR OU PROCESSUAL. (</w:t>
      </w:r>
      <w:r w:rsidR="00736482">
        <w:rPr>
          <w:b w:val="0"/>
          <w:sz w:val="22"/>
          <w:szCs w:val="22"/>
        </w:rPr>
        <w:t>STJ</w:t>
      </w:r>
      <w:r w:rsidRPr="00560957">
        <w:rPr>
          <w:b w:val="0"/>
          <w:sz w:val="22"/>
          <w:szCs w:val="22"/>
        </w:rPr>
        <w:t xml:space="preserve">, </w:t>
      </w:r>
      <w:r w:rsidR="00965854">
        <w:rPr>
          <w:b w:val="0"/>
          <w:sz w:val="22"/>
          <w:szCs w:val="22"/>
        </w:rPr>
        <w:t>1993</w:t>
      </w:r>
      <w:r w:rsidRPr="00560957">
        <w:rPr>
          <w:b w:val="0"/>
          <w:sz w:val="22"/>
          <w:szCs w:val="22"/>
        </w:rPr>
        <w:t>, p</w:t>
      </w:r>
      <w:r w:rsidR="005B4F86">
        <w:rPr>
          <w:b w:val="0"/>
          <w:sz w:val="22"/>
          <w:szCs w:val="22"/>
        </w:rPr>
        <w:t>.01</w:t>
      </w:r>
      <w:r w:rsidRPr="00560957">
        <w:rPr>
          <w:b w:val="0"/>
          <w:sz w:val="22"/>
          <w:szCs w:val="22"/>
        </w:rPr>
        <w:t>, grifo nosso).</w:t>
      </w:r>
    </w:p>
    <w:p w:rsidR="00560957" w:rsidRDefault="006342A7" w:rsidP="00EE2182">
      <w:pPr>
        <w:pStyle w:val="Texto"/>
        <w:rPr>
          <w:b/>
        </w:rPr>
      </w:pPr>
      <w:r>
        <w:t xml:space="preserve"> </w:t>
      </w:r>
      <w:r w:rsidR="00560957">
        <w:t>Para a Corte, executar provisoriamente a sentença, limitaria a plenitude do exerc</w:t>
      </w:r>
      <w:r w:rsidR="00BA0DC4">
        <w:t>ício do direito de defesa, que para ser pleno é necessário que esgote todos os recursos cabíveis.</w:t>
      </w:r>
    </w:p>
    <w:p w:rsidR="00BA0DC4" w:rsidRPr="00B41158" w:rsidRDefault="00EE2182" w:rsidP="00B41158">
      <w:pPr>
        <w:pStyle w:val="Texto"/>
      </w:pPr>
      <w:r>
        <w:lastRenderedPageBreak/>
        <w:t>Apenas em</w:t>
      </w:r>
      <w:r w:rsidR="00BA0DC4">
        <w:t xml:space="preserve"> 1997, o STJ firmou posição</w:t>
      </w:r>
      <w:r w:rsidR="00B41158">
        <w:t xml:space="preserve"> n</w:t>
      </w:r>
      <w:r w:rsidR="00F5398D">
        <w:t>a possibilidade de executar provisoriamente</w:t>
      </w:r>
      <w:r w:rsidR="00BA0DC4">
        <w:t xml:space="preserve"> </w:t>
      </w:r>
      <w:r w:rsidR="00A725FD">
        <w:t>a pena privativa de liberdade</w:t>
      </w:r>
      <w:r w:rsidR="00B41158">
        <w:t>,</w:t>
      </w:r>
      <w:r w:rsidR="00A725FD">
        <w:t xml:space="preserve"> </w:t>
      </w:r>
      <w:r w:rsidR="00F5398D">
        <w:t>consolidando</w:t>
      </w:r>
      <w:r w:rsidR="00A725FD">
        <w:t xml:space="preserve"> o </w:t>
      </w:r>
      <w:r w:rsidR="00BA0DC4">
        <w:t xml:space="preserve">entendimento </w:t>
      </w:r>
      <w:r w:rsidR="00BE50D6">
        <w:t>na</w:t>
      </w:r>
      <w:r w:rsidR="00BA0DC4">
        <w:t xml:space="preserve"> sua jurisprudência</w:t>
      </w:r>
      <w:r w:rsidR="00A725FD">
        <w:t xml:space="preserve">. </w:t>
      </w:r>
      <w:r w:rsidR="00A725FD" w:rsidRPr="00B41158">
        <w:t>A justificativa se estabelecia no argumento de</w:t>
      </w:r>
      <w:r w:rsidR="00B41158">
        <w:t xml:space="preserve"> que</w:t>
      </w:r>
      <w:r w:rsidR="0031652D" w:rsidRPr="00B41158">
        <w:t xml:space="preserve"> </w:t>
      </w:r>
      <w:r w:rsidR="00B41158">
        <w:t xml:space="preserve">os </w:t>
      </w:r>
      <w:r w:rsidR="00B41158" w:rsidRPr="00B41158">
        <w:t xml:space="preserve">recursos de natureza extraordinária não possuem efeito suspensivo, e </w:t>
      </w:r>
      <w:r w:rsidR="00B41158">
        <w:t>não tem condão de rediscutir fatos e provas. Então, diante da confirmação da sentença condenatória em segunda instância, materializado o duplo grau de jurisdição, não restaria impedimento para autorizar o início da execução da pena</w:t>
      </w:r>
      <w:r w:rsidR="00457387">
        <w:t xml:space="preserve"> e esperar o trânsito em julgado da sentença</w:t>
      </w:r>
      <w:r w:rsidR="00BE50D6">
        <w:t>.</w:t>
      </w:r>
      <w:r w:rsidR="00B41158">
        <w:t xml:space="preserve"> </w:t>
      </w:r>
      <w:r w:rsidR="002D3CBD">
        <w:t>O efeito suspensivo significa que a decisão não produzirá efeitos</w:t>
      </w:r>
      <w:r w:rsidR="009313C4">
        <w:t>, enquanto o recurso não for julgado.</w:t>
      </w:r>
      <w:r w:rsidR="00BE50D6">
        <w:t xml:space="preserve"> </w:t>
      </w:r>
      <w:r w:rsidR="007442D5">
        <w:t xml:space="preserve">Diante disto </w:t>
      </w:r>
      <w:proofErr w:type="spellStart"/>
      <w:r w:rsidR="007442D5" w:rsidRPr="00965854">
        <w:t>Caleffi</w:t>
      </w:r>
      <w:proofErr w:type="spellEnd"/>
      <w:r w:rsidR="007442D5" w:rsidRPr="00965854">
        <w:t xml:space="preserve"> (201</w:t>
      </w:r>
      <w:r w:rsidR="005645A8" w:rsidRPr="00965854">
        <w:t>7)</w:t>
      </w:r>
      <w:r w:rsidR="005645A8">
        <w:t xml:space="preserve"> cita a d</w:t>
      </w:r>
      <w:r w:rsidR="00BE50D6">
        <w:t>ecisão da quinta turma da Corte</w:t>
      </w:r>
      <w:r w:rsidR="003E7A73">
        <w:t>,</w:t>
      </w:r>
      <w:r w:rsidR="00736482">
        <w:t xml:space="preserve"> no Habeas Corpus 6209/</w:t>
      </w:r>
      <w:proofErr w:type="gramStart"/>
      <w:r w:rsidR="00736482">
        <w:t>SP</w:t>
      </w:r>
      <w:proofErr w:type="gramEnd"/>
    </w:p>
    <w:p w:rsidR="00BE50D6" w:rsidRPr="00207AB0" w:rsidRDefault="005317C9" w:rsidP="00207AB0">
      <w:pPr>
        <w:pStyle w:val="1UEPB"/>
        <w:spacing w:line="240" w:lineRule="auto"/>
        <w:ind w:left="2268"/>
        <w:jc w:val="both"/>
        <w:rPr>
          <w:b w:val="0"/>
          <w:sz w:val="22"/>
          <w:szCs w:val="22"/>
        </w:rPr>
      </w:pPr>
      <w:r w:rsidRPr="005317C9">
        <w:rPr>
          <w:b w:val="0"/>
          <w:sz w:val="22"/>
          <w:szCs w:val="22"/>
        </w:rPr>
        <w:t>PROCESSUAL PENAL. HABEAS CORPUS SUBSTITUTIVO DE RECURSO ORDINARIO. EXECUÇÃO PENAL. INTERPOSIÇÃO DE RECURSO ESPECIAL. EFEITO. CONTRA DECISÃO CONDENATORIA DE SEGUNDO GRAU CABEM, APENAS, EM PRINCIPIO, RECURSOS DE NATUREZA EXTRAORDINARIA – RECURSO ESPECIAL E RECURSO EXTRAORDINARIO – SEM EFEITO SUSPENSIVO (ART. 27, PARAG. 2. DA LEI N. 8.038/90), RAZÃO PELA QUAL PODE SER DADO CUMPRIMENTO AO MANDADO DE PRISÃO EM FORMA DE EXECUÇÃO PROVISÓRIA. WRIT INDEFERIDO</w:t>
      </w:r>
      <w:r w:rsidR="00207AB0" w:rsidRPr="00207AB0">
        <w:rPr>
          <w:b w:val="0"/>
          <w:sz w:val="22"/>
          <w:szCs w:val="22"/>
        </w:rPr>
        <w:t>. (</w:t>
      </w:r>
      <w:r w:rsidR="007442D5" w:rsidRPr="007442D5">
        <w:rPr>
          <w:b w:val="0"/>
          <w:sz w:val="22"/>
          <w:szCs w:val="22"/>
        </w:rPr>
        <w:t>CALEFFI,</w:t>
      </w:r>
      <w:r w:rsidR="007442D5">
        <w:rPr>
          <w:b w:val="0"/>
          <w:sz w:val="22"/>
          <w:szCs w:val="22"/>
        </w:rPr>
        <w:t xml:space="preserve"> 2017, </w:t>
      </w:r>
      <w:r w:rsidR="007442D5" w:rsidRPr="00965854">
        <w:rPr>
          <w:b w:val="0"/>
          <w:sz w:val="22"/>
          <w:szCs w:val="22"/>
        </w:rPr>
        <w:t>p.</w:t>
      </w:r>
      <w:r w:rsidR="00965854">
        <w:rPr>
          <w:b w:val="0"/>
          <w:sz w:val="22"/>
          <w:szCs w:val="22"/>
        </w:rPr>
        <w:t>70</w:t>
      </w:r>
      <w:r w:rsidR="00207AB0" w:rsidRPr="00207AB0">
        <w:rPr>
          <w:b w:val="0"/>
          <w:sz w:val="22"/>
          <w:szCs w:val="22"/>
        </w:rPr>
        <w:t>).</w:t>
      </w:r>
    </w:p>
    <w:p w:rsidR="00BE50D6" w:rsidRDefault="00207AB0" w:rsidP="00A725FD">
      <w:pPr>
        <w:pStyle w:val="Texto"/>
        <w:rPr>
          <w:b/>
        </w:rPr>
      </w:pPr>
      <w:r>
        <w:t xml:space="preserve">A corte continuou decidindo </w:t>
      </w:r>
      <w:r w:rsidR="003E7A73">
        <w:t xml:space="preserve">sob a mesma justificativa </w:t>
      </w:r>
      <w:r>
        <w:t>nos anos seguintes a esta decisão. Porém ao final de 2004 algu</w:t>
      </w:r>
      <w:r w:rsidR="00911CAC">
        <w:t xml:space="preserve">ns julgados voltaram a entender que a execução provisória da pena privativa de liberdade, violava o princípio constitucional da presunção de inocência. Dessa forma, é possível verificar a oscilação da jurisprudência do </w:t>
      </w:r>
      <w:r w:rsidR="002427C9">
        <w:t>STJ</w:t>
      </w:r>
      <w:r w:rsidR="00911CAC">
        <w:t xml:space="preserve"> </w:t>
      </w:r>
      <w:r w:rsidR="0086714A">
        <w:t>acerca</w:t>
      </w:r>
      <w:r w:rsidR="00911CAC">
        <w:t xml:space="preserve"> </w:t>
      </w:r>
      <w:r w:rsidR="0086714A">
        <w:t>d</w:t>
      </w:r>
      <w:r w:rsidR="00911CAC">
        <w:t xml:space="preserve">o instituto, de modo que, faz surgir uma insegurança jurídica no País diante da inconstância das decisões. </w:t>
      </w:r>
    </w:p>
    <w:p w:rsidR="00911CAC" w:rsidRDefault="00911CAC" w:rsidP="00A725FD">
      <w:pPr>
        <w:pStyle w:val="Texto"/>
        <w:rPr>
          <w:b/>
        </w:rPr>
      </w:pPr>
      <w:r>
        <w:t xml:space="preserve">  </w:t>
      </w:r>
      <w:r w:rsidR="00CB4F51">
        <w:t xml:space="preserve">Segundo </w:t>
      </w:r>
      <w:proofErr w:type="spellStart"/>
      <w:r w:rsidR="00CB4F51">
        <w:t>Caleffi</w:t>
      </w:r>
      <w:proofErr w:type="spellEnd"/>
      <w:r w:rsidR="00CB4F51">
        <w:t xml:space="preserve"> (2017)</w:t>
      </w:r>
      <w:r w:rsidR="00431320">
        <w:t>,</w:t>
      </w:r>
      <w:r w:rsidR="00CB4F51">
        <w:t xml:space="preserve"> a jurisprudência da Corte ficou dividida entre duas posições: a que reconhecia a violação da presunção de inocência pela não ocorrência do trânsito em julgado da sentença penal condenatória, e a que não reconhecia a violação do princípio em face da “ausência de efeito suspensivo” dos recursos especial e extraordinário. </w:t>
      </w:r>
      <w:r w:rsidR="002427C9">
        <w:t>Desta forma, tem-se</w:t>
      </w:r>
      <w:r w:rsidR="00B90896">
        <w:t xml:space="preserve"> o argumento da sexta turma da Corte no julgamento do Habeas Corpus 72726/SP:</w:t>
      </w:r>
    </w:p>
    <w:p w:rsidR="004720DF" w:rsidRPr="00746177" w:rsidRDefault="00B90896" w:rsidP="003940C6">
      <w:pPr>
        <w:pStyle w:val="1UEPB"/>
        <w:spacing w:line="240" w:lineRule="auto"/>
        <w:ind w:left="2268"/>
        <w:jc w:val="both"/>
        <w:rPr>
          <w:b w:val="0"/>
          <w:sz w:val="22"/>
          <w:szCs w:val="22"/>
        </w:rPr>
      </w:pPr>
      <w:r w:rsidRPr="00B90896">
        <w:rPr>
          <w:b w:val="0"/>
          <w:sz w:val="22"/>
          <w:szCs w:val="22"/>
        </w:rPr>
        <w:t xml:space="preserve">PROCESSO </w:t>
      </w:r>
      <w:proofErr w:type="gramStart"/>
      <w:r w:rsidRPr="00B90896">
        <w:rPr>
          <w:b w:val="0"/>
          <w:sz w:val="22"/>
          <w:szCs w:val="22"/>
        </w:rPr>
        <w:t>PENAL.</w:t>
      </w:r>
      <w:proofErr w:type="gramEnd"/>
      <w:r w:rsidRPr="00B90896">
        <w:rPr>
          <w:b w:val="0"/>
          <w:sz w:val="22"/>
          <w:szCs w:val="22"/>
        </w:rPr>
        <w:t>HABEAS CORPUS. HOMICÍDIO QUALIFICADO, CONDENAÇÃO MANTIDA EM APELAÇÃO. AUSÊNCIA DE TRÂNSITO EM JULGADO. EXPEDIÇÃO DE MANDADO DE PRISÃO. EXECUÇÃO PROVISÓRIA DA PENA. OFENSA À PRESUNÇÃO DE INOCÊNCIA. VERIFICAÇÃO.</w:t>
      </w:r>
      <w:r w:rsidR="00263624">
        <w:rPr>
          <w:b w:val="0"/>
          <w:sz w:val="22"/>
          <w:szCs w:val="22"/>
        </w:rPr>
        <w:t xml:space="preserve"> </w:t>
      </w:r>
      <w:proofErr w:type="gramStart"/>
      <w:r w:rsidRPr="00B90896">
        <w:rPr>
          <w:b w:val="0"/>
          <w:sz w:val="22"/>
          <w:szCs w:val="22"/>
        </w:rPr>
        <w:t>1.</w:t>
      </w:r>
      <w:proofErr w:type="gramEnd"/>
      <w:r w:rsidRPr="00B90896">
        <w:rPr>
          <w:b w:val="0"/>
          <w:sz w:val="22"/>
          <w:szCs w:val="22"/>
        </w:rPr>
        <w:t>Toda prisão processual deve ser calcada nos pressupostos e requisitos do art. 312 do Código de Processo Penal.</w:t>
      </w:r>
      <w:r w:rsidR="00263624">
        <w:rPr>
          <w:b w:val="0"/>
          <w:sz w:val="22"/>
          <w:szCs w:val="22"/>
        </w:rPr>
        <w:t xml:space="preserve"> </w:t>
      </w:r>
      <w:proofErr w:type="gramStart"/>
      <w:r w:rsidRPr="00B90896">
        <w:rPr>
          <w:b w:val="0"/>
          <w:sz w:val="22"/>
          <w:szCs w:val="22"/>
        </w:rPr>
        <w:t>2.</w:t>
      </w:r>
      <w:proofErr w:type="gramEnd"/>
      <w:r w:rsidRPr="00B90896">
        <w:rPr>
          <w:b w:val="0"/>
          <w:sz w:val="22"/>
          <w:szCs w:val="22"/>
        </w:rPr>
        <w:t xml:space="preserve">A determinação da prisão, após o julgamento da apelação, mas antes do trânsito em julgado, sem amparo em dados concretos de </w:t>
      </w:r>
      <w:proofErr w:type="spellStart"/>
      <w:r w:rsidRPr="00B90896">
        <w:rPr>
          <w:b w:val="0"/>
          <w:sz w:val="22"/>
          <w:szCs w:val="22"/>
        </w:rPr>
        <w:t>cautelaridade</w:t>
      </w:r>
      <w:proofErr w:type="spellEnd"/>
      <w:r w:rsidRPr="00B90896">
        <w:rPr>
          <w:b w:val="0"/>
          <w:sz w:val="22"/>
          <w:szCs w:val="22"/>
        </w:rPr>
        <w:t xml:space="preserve">, viola a garantia </w:t>
      </w:r>
      <w:r w:rsidRPr="00B90896">
        <w:rPr>
          <w:b w:val="0"/>
          <w:sz w:val="22"/>
          <w:szCs w:val="22"/>
        </w:rPr>
        <w:lastRenderedPageBreak/>
        <w:t>constitucional inserta no art. 5°, inciso LV</w:t>
      </w:r>
      <w:r w:rsidR="008E7A1F">
        <w:rPr>
          <w:b w:val="0"/>
          <w:sz w:val="22"/>
          <w:szCs w:val="22"/>
        </w:rPr>
        <w:t>II, da Constituição Federal.</w:t>
      </w:r>
      <w:r w:rsidR="005645A8" w:rsidRPr="005645A8">
        <w:t xml:space="preserve"> </w:t>
      </w:r>
      <w:r w:rsidR="005645A8" w:rsidRPr="00746177">
        <w:rPr>
          <w:b w:val="0"/>
          <w:sz w:val="22"/>
          <w:szCs w:val="22"/>
        </w:rPr>
        <w:t>(</w:t>
      </w:r>
      <w:r w:rsidR="005B4F86">
        <w:rPr>
          <w:b w:val="0"/>
          <w:sz w:val="22"/>
          <w:szCs w:val="22"/>
        </w:rPr>
        <w:t>STJ, 2007</w:t>
      </w:r>
      <w:r w:rsidR="00746177" w:rsidRPr="00746177">
        <w:rPr>
          <w:b w:val="0"/>
          <w:sz w:val="22"/>
          <w:szCs w:val="22"/>
        </w:rPr>
        <w:t>, p.01, grifo nosso</w:t>
      </w:r>
      <w:r w:rsidR="005645A8" w:rsidRPr="00746177">
        <w:rPr>
          <w:b w:val="0"/>
          <w:sz w:val="22"/>
          <w:szCs w:val="22"/>
        </w:rPr>
        <w:t>).</w:t>
      </w:r>
    </w:p>
    <w:p w:rsidR="00AC61F0" w:rsidRDefault="00B90896" w:rsidP="003940C6">
      <w:pPr>
        <w:pStyle w:val="1UEPB"/>
        <w:jc w:val="both"/>
        <w:rPr>
          <w:b w:val="0"/>
        </w:rPr>
      </w:pPr>
      <w:r>
        <w:rPr>
          <w:b w:val="0"/>
        </w:rPr>
        <w:t xml:space="preserve">             </w:t>
      </w:r>
      <w:r w:rsidR="004720DF">
        <w:rPr>
          <w:b w:val="0"/>
        </w:rPr>
        <w:t xml:space="preserve">   </w:t>
      </w:r>
      <w:r w:rsidR="003940C6">
        <w:rPr>
          <w:b w:val="0"/>
        </w:rPr>
        <w:t>Em 2009 o Pleno do Supremo Tribunal Federal</w:t>
      </w:r>
      <w:r w:rsidR="00462F8C">
        <w:rPr>
          <w:b w:val="0"/>
        </w:rPr>
        <w:t xml:space="preserve"> </w:t>
      </w:r>
      <w:r w:rsidR="002427C9">
        <w:rPr>
          <w:b w:val="0"/>
        </w:rPr>
        <w:t>(STF), quando do julgamento</w:t>
      </w:r>
      <w:r w:rsidR="003940C6">
        <w:rPr>
          <w:b w:val="0"/>
        </w:rPr>
        <w:t xml:space="preserve"> </w:t>
      </w:r>
      <w:r w:rsidR="002427C9">
        <w:rPr>
          <w:b w:val="0"/>
        </w:rPr>
        <w:t xml:space="preserve">do </w:t>
      </w:r>
      <w:r w:rsidR="00457387">
        <w:rPr>
          <w:b w:val="0"/>
        </w:rPr>
        <w:t xml:space="preserve">Habeas Corpus n° 84.078, </w:t>
      </w:r>
      <w:r w:rsidR="003940C6">
        <w:rPr>
          <w:b w:val="0"/>
        </w:rPr>
        <w:t>por maioria dos votos considerou inconstitucional a execução provisória da pena privativa de liberdade</w:t>
      </w:r>
      <w:r w:rsidR="00462F8C">
        <w:rPr>
          <w:b w:val="0"/>
        </w:rPr>
        <w:t>. O</w:t>
      </w:r>
      <w:r w:rsidR="00751343">
        <w:rPr>
          <w:b w:val="0"/>
        </w:rPr>
        <w:t xml:space="preserve"> argumento </w:t>
      </w:r>
      <w:r w:rsidR="00AC61F0">
        <w:rPr>
          <w:b w:val="0"/>
        </w:rPr>
        <w:t>foi que</w:t>
      </w:r>
      <w:r w:rsidR="00751343">
        <w:rPr>
          <w:b w:val="0"/>
        </w:rPr>
        <w:t xml:space="preserve"> a execução provisória da pena antes do trânsito em julgado ofende o princípio da presunção de inocência, ressalvada a hipótese de prisão cautelar, desde que preenchidos pelo réu os requisitos do art. 312</w:t>
      </w:r>
      <w:r w:rsidR="003940C6">
        <w:rPr>
          <w:b w:val="0"/>
        </w:rPr>
        <w:t xml:space="preserve"> </w:t>
      </w:r>
      <w:r w:rsidR="00751343">
        <w:rPr>
          <w:b w:val="0"/>
        </w:rPr>
        <w:t>do CPP</w:t>
      </w:r>
      <w:r w:rsidR="00462F8C">
        <w:rPr>
          <w:b w:val="0"/>
        </w:rPr>
        <w:t>/41</w:t>
      </w:r>
      <w:r w:rsidR="00751343">
        <w:rPr>
          <w:b w:val="0"/>
        </w:rPr>
        <w:t xml:space="preserve">. </w:t>
      </w:r>
    </w:p>
    <w:p w:rsidR="00911CAC" w:rsidRPr="00AC61F0" w:rsidRDefault="00AC61F0" w:rsidP="003940C6">
      <w:pPr>
        <w:pStyle w:val="1UEPB"/>
        <w:jc w:val="both"/>
        <w:rPr>
          <w:b w:val="0"/>
        </w:rPr>
      </w:pPr>
      <w:r>
        <w:rPr>
          <w:b w:val="0"/>
        </w:rPr>
        <w:tab/>
      </w:r>
      <w:r w:rsidR="005B4F86">
        <w:rPr>
          <w:b w:val="0"/>
        </w:rPr>
        <w:t xml:space="preserve">    </w:t>
      </w:r>
      <w:r w:rsidR="00751343" w:rsidRPr="00AC61F0">
        <w:rPr>
          <w:b w:val="0"/>
        </w:rPr>
        <w:t>Dessa forma</w:t>
      </w:r>
      <w:r w:rsidR="003940C6" w:rsidRPr="00AC61F0">
        <w:rPr>
          <w:b w:val="0"/>
        </w:rPr>
        <w:t xml:space="preserve"> </w:t>
      </w:r>
      <w:r w:rsidR="00751343" w:rsidRPr="00AC61F0">
        <w:rPr>
          <w:b w:val="0"/>
        </w:rPr>
        <w:t>o STJ</w:t>
      </w:r>
      <w:r w:rsidR="003940C6" w:rsidRPr="00AC61F0">
        <w:rPr>
          <w:b w:val="0"/>
        </w:rPr>
        <w:t xml:space="preserve"> passou a aplicar o entendimento da Suprema</w:t>
      </w:r>
      <w:r w:rsidR="00751343" w:rsidRPr="00AC61F0">
        <w:rPr>
          <w:b w:val="0"/>
        </w:rPr>
        <w:t xml:space="preserve"> Corte em sua jurisprudência acrescentando que diante da decisão do Pleno do STF a súmula 267/STJ</w:t>
      </w:r>
      <w:r w:rsidR="008728A5" w:rsidRPr="00AC61F0">
        <w:rPr>
          <w:b w:val="0"/>
        </w:rPr>
        <w:t xml:space="preserve"> a qual aduz que a</w:t>
      </w:r>
      <w:r w:rsidR="00751343" w:rsidRPr="00AC61F0">
        <w:rPr>
          <w:b w:val="0"/>
        </w:rPr>
        <w:t xml:space="preserve"> “interposição de recurso sem efeito suspensivo, contra decisão condenatória não obsta a expedição de mandado de prisão” não se justifica, pois traria apenas ônus ao paciente. </w:t>
      </w:r>
    </w:p>
    <w:p w:rsidR="008728A5" w:rsidRDefault="005B4F86" w:rsidP="003940C6">
      <w:pPr>
        <w:pStyle w:val="1UEPB"/>
        <w:jc w:val="both"/>
        <w:rPr>
          <w:b w:val="0"/>
        </w:rPr>
      </w:pPr>
      <w:r>
        <w:rPr>
          <w:b w:val="0"/>
        </w:rPr>
        <w:t xml:space="preserve">              </w:t>
      </w:r>
      <w:r w:rsidR="008728A5">
        <w:rPr>
          <w:b w:val="0"/>
        </w:rPr>
        <w:t xml:space="preserve">Nesse sentido, diante das decisões </w:t>
      </w:r>
      <w:r w:rsidR="00457387">
        <w:rPr>
          <w:b w:val="0"/>
        </w:rPr>
        <w:t>jurisprudenciais, compreende-se</w:t>
      </w:r>
      <w:r w:rsidR="002D3CBD">
        <w:rPr>
          <w:b w:val="0"/>
        </w:rPr>
        <w:t xml:space="preserve"> que a prisão só poderia ser materializada antecipadamente se preenchidos os requisitos do artigo 312 do CPP</w:t>
      </w:r>
      <w:r w:rsidR="00AC61F0">
        <w:rPr>
          <w:b w:val="0"/>
        </w:rPr>
        <w:t>/41</w:t>
      </w:r>
      <w:r w:rsidR="002D3CBD">
        <w:rPr>
          <w:b w:val="0"/>
        </w:rPr>
        <w:t>, que autorizam a prisão preventiva, em não havendo, esta estaria condicionada ao trânsito em julgado</w:t>
      </w:r>
      <w:r w:rsidR="009313C4">
        <w:rPr>
          <w:b w:val="0"/>
        </w:rPr>
        <w:t xml:space="preserve"> da sentença</w:t>
      </w:r>
      <w:r w:rsidR="002D3CBD">
        <w:rPr>
          <w:b w:val="0"/>
        </w:rPr>
        <w:t xml:space="preserve"> condenatória. </w:t>
      </w:r>
    </w:p>
    <w:p w:rsidR="00E92EA6" w:rsidRDefault="00657E03" w:rsidP="003940C6">
      <w:pPr>
        <w:pStyle w:val="1UEPB"/>
        <w:jc w:val="both"/>
        <w:rPr>
          <w:b w:val="0"/>
        </w:rPr>
      </w:pPr>
      <w:r>
        <w:rPr>
          <w:b w:val="0"/>
        </w:rPr>
        <w:t xml:space="preserve">            </w:t>
      </w:r>
      <w:r w:rsidR="001303FF">
        <w:rPr>
          <w:b w:val="0"/>
        </w:rPr>
        <w:t xml:space="preserve">  Não obstante em 2009 o </w:t>
      </w:r>
      <w:r w:rsidR="00AC61F0">
        <w:rPr>
          <w:b w:val="0"/>
        </w:rPr>
        <w:t>STF</w:t>
      </w:r>
      <w:r w:rsidR="001303FF">
        <w:rPr>
          <w:b w:val="0"/>
        </w:rPr>
        <w:t xml:space="preserve"> ter considerado o instituto da execução provisória da pena antes do trânsito em julgado inconstitucional, no ano de 2016 o Pleno da Suprema Corte voltou a analisar o tema no Habeas Corpus n° 126.292, vez que decidiu por maioria dos votos a possibilidade </w:t>
      </w:r>
      <w:r w:rsidR="009729E0">
        <w:rPr>
          <w:b w:val="0"/>
        </w:rPr>
        <w:t>do início da execução da pena após a confirmação da sentença condenatória em segundo grau</w:t>
      </w:r>
      <w:r w:rsidR="00457387">
        <w:rPr>
          <w:b w:val="0"/>
        </w:rPr>
        <w:t>,</w:t>
      </w:r>
      <w:r w:rsidR="009729E0">
        <w:rPr>
          <w:b w:val="0"/>
        </w:rPr>
        <w:t xml:space="preserve"> entendendo que a autorização não ofende</w:t>
      </w:r>
      <w:r w:rsidR="00457387">
        <w:rPr>
          <w:b w:val="0"/>
        </w:rPr>
        <w:t>ria</w:t>
      </w:r>
      <w:r w:rsidR="009729E0">
        <w:rPr>
          <w:b w:val="0"/>
        </w:rPr>
        <w:t xml:space="preserve"> o princípio constituci</w:t>
      </w:r>
      <w:r w:rsidR="00E92EA6">
        <w:rPr>
          <w:b w:val="0"/>
        </w:rPr>
        <w:t xml:space="preserve">onal da presunção de inocência. </w:t>
      </w:r>
      <w:r w:rsidR="009729E0">
        <w:rPr>
          <w:b w:val="0"/>
        </w:rPr>
        <w:t xml:space="preserve">Diante disso, o STJ </w:t>
      </w:r>
      <w:r w:rsidR="00E92EA6">
        <w:rPr>
          <w:b w:val="0"/>
        </w:rPr>
        <w:t>deixou de aplicar o entendimento firmado pelas suas turmas e passou a utilizar</w:t>
      </w:r>
      <w:r w:rsidR="009729E0">
        <w:rPr>
          <w:b w:val="0"/>
        </w:rPr>
        <w:t xml:space="preserve"> em suas jurisprudências o novo entendimento da Suprema Corte</w:t>
      </w:r>
      <w:r w:rsidR="00E92EA6">
        <w:rPr>
          <w:b w:val="0"/>
        </w:rPr>
        <w:t>.</w:t>
      </w:r>
    </w:p>
    <w:p w:rsidR="002D19C0" w:rsidRDefault="00E92EA6" w:rsidP="003940C6">
      <w:pPr>
        <w:pStyle w:val="1UEPB"/>
        <w:jc w:val="both"/>
        <w:rPr>
          <w:b w:val="0"/>
        </w:rPr>
      </w:pPr>
      <w:r>
        <w:rPr>
          <w:b w:val="0"/>
        </w:rPr>
        <w:t xml:space="preserve">              </w:t>
      </w:r>
      <w:r w:rsidR="007D7F07">
        <w:rPr>
          <w:b w:val="0"/>
        </w:rPr>
        <w:t>Com isso, é r</w:t>
      </w:r>
      <w:r>
        <w:rPr>
          <w:b w:val="0"/>
        </w:rPr>
        <w:t>elevante destacar que</w:t>
      </w:r>
      <w:r w:rsidR="008E0465">
        <w:rPr>
          <w:b w:val="0"/>
        </w:rPr>
        <w:t xml:space="preserve"> a sexta turma do STJ</w:t>
      </w:r>
      <w:r w:rsidR="00457387">
        <w:rPr>
          <w:b w:val="0"/>
        </w:rPr>
        <w:t>,</w:t>
      </w:r>
      <w:r w:rsidR="008E0465">
        <w:rPr>
          <w:b w:val="0"/>
        </w:rPr>
        <w:t xml:space="preserve"> no julgamento do recurso de embargos de declaração no Recurso Especial n° 1484415/DF</w:t>
      </w:r>
      <w:r w:rsidR="00457387">
        <w:rPr>
          <w:b w:val="0"/>
        </w:rPr>
        <w:t>,</w:t>
      </w:r>
      <w:r>
        <w:rPr>
          <w:b w:val="0"/>
        </w:rPr>
        <w:t xml:space="preserve"> </w:t>
      </w:r>
      <w:r w:rsidR="008E0465">
        <w:rPr>
          <w:b w:val="0"/>
        </w:rPr>
        <w:t xml:space="preserve">apesar de fazer referência ao entendimento do STF acerca da ausência de efeito suspensivo nos recursos de natureza extraordinária, permitindo por essa razão a execução provisória da pena, sem que importe em ofensa ao princípio constitucional da presunção de inocência, deixou </w:t>
      </w:r>
      <w:r w:rsidR="002A57CC">
        <w:rPr>
          <w:b w:val="0"/>
        </w:rPr>
        <w:t>clara a possibilidade de o julgador dentro de sua jurisdição e seu poder de cautela, atribuir excepcionalmente efeito</w:t>
      </w:r>
      <w:r w:rsidR="008E0465">
        <w:rPr>
          <w:b w:val="0"/>
        </w:rPr>
        <w:t xml:space="preserve"> suspensivo aos recursos Especial e Extraordinário</w:t>
      </w:r>
      <w:r w:rsidR="002A57CC">
        <w:rPr>
          <w:b w:val="0"/>
        </w:rPr>
        <w:t xml:space="preserve"> com a finalidade de impedir a execução provisória da pena.</w:t>
      </w:r>
      <w:r w:rsidR="009D736D">
        <w:rPr>
          <w:b w:val="0"/>
        </w:rPr>
        <w:t xml:space="preserve"> </w:t>
      </w:r>
      <w:r w:rsidR="00AC61F0">
        <w:rPr>
          <w:b w:val="0"/>
        </w:rPr>
        <w:t>Tem-se</w:t>
      </w:r>
      <w:r w:rsidR="009D736D">
        <w:rPr>
          <w:b w:val="0"/>
        </w:rPr>
        <w:t xml:space="preserve"> a ementa do Recurso Especial da sexta turma do STJ:</w:t>
      </w:r>
    </w:p>
    <w:p w:rsidR="0020781F" w:rsidRPr="00B67193" w:rsidRDefault="009D736D" w:rsidP="00A06E53">
      <w:pPr>
        <w:pStyle w:val="Cit"/>
        <w:rPr>
          <w:b/>
        </w:rPr>
      </w:pPr>
      <w:r w:rsidRPr="0020781F">
        <w:lastRenderedPageBreak/>
        <w:t xml:space="preserve">RECURSO ESPECIAL. EMBARGOS DE DECLARAÇÃO. ALEGAÇÃO DE OMISSÃO. FRAUDE AO CARÁTER COMPETITIVO E CORRUPÇÃO PASSIVA. ATIPICIDADE. NÃO OCORRÊNCIA. OBJETIVOS DE PREQUESTIONAMENTO DE MATÉRIA CONSTITUCIONAL. IMPOSSIBILIDADE, PEDIDO DO MINISTÉRIO PÚBLICO PARA INÍCIO DA EXECUÇÃO PROVISÓRIA. PRESUNÇÃO DE NÃO CULPABILIDADE. MARCO DEFINIDOR. RÉU CONDENADO. PELO TRIBUNAL DE ORIGEM. PRERROGATIVA DE FUNÇÃO. RECURSO ESPECIAL JÁ ANALISADO. AUSÊNCIA DE EFEITO SUSPENSIVO. NOVAS DIRETRIZES DO STF. POSSIBILIDADE. [...] 6. O aresto proferido pelo STF sinaliza que o recurso especial, tal como o recurso extraordinário, por ser desprovido de efeito suspensivo, não obsta o início da execução provisória da pena, sem que isso importe em </w:t>
      </w:r>
      <w:proofErr w:type="spellStart"/>
      <w:r w:rsidRPr="0020781F">
        <w:t>malferimento</w:t>
      </w:r>
      <w:proofErr w:type="spellEnd"/>
      <w:r w:rsidRPr="0020781F">
        <w:t xml:space="preserve"> ao princípio da não culpabilidade. Tr</w:t>
      </w:r>
      <w:r w:rsidR="0048058C" w:rsidRPr="0020781F">
        <w:t xml:space="preserve">ata-se de importante precedente que realinha a jurisprudência do Supremo Tribunal Federal com o entendimento prevalecente até fevereiro de 2009, momento em que, por sete votos a quatro, aquela Corte havia decidido que um acusado só poderia ser preso depois de sentença condenatória transitada em julgado (HC n. 84.078/MG, </w:t>
      </w:r>
      <w:proofErr w:type="spellStart"/>
      <w:proofErr w:type="gramStart"/>
      <w:r w:rsidR="0048058C" w:rsidRPr="0020781F">
        <w:t>Dj</w:t>
      </w:r>
      <w:proofErr w:type="spellEnd"/>
      <w:proofErr w:type="gramEnd"/>
      <w:r w:rsidR="0048058C" w:rsidRPr="0020781F">
        <w:t xml:space="preserve"> 26/2/2010). Em verdade, a possibilidade de prisão após condenação em segunda instância, quando se esgota a análise dos fatos e das provas, é coerente com praticamente todos os tratados e convenções internacionais que versam sobre direitos </w:t>
      </w:r>
      <w:proofErr w:type="gramStart"/>
      <w:r w:rsidR="0048058C" w:rsidRPr="0020781F">
        <w:t>humanos.</w:t>
      </w:r>
      <w:proofErr w:type="gramEnd"/>
      <w:r w:rsidR="0048058C" w:rsidRPr="0020781F">
        <w:t xml:space="preserve">Isso não significa afastar do julgador, dentro de seu inerente poder geral de cautela, a possibilidade de excepcionalmente atribuir, no exercício da jurisdição extraordinária, efeito suspensivo ao Resp ou RE e, com isso, obstar o início da execução provisória da pena. Tal seria possível, por exemplo, em situações nas quais estivesse caracterizada a verossimilhança das alegações deduzidas na impugnação extrema, de modo que se pudesse constatar, à </w:t>
      </w:r>
      <w:proofErr w:type="spellStart"/>
      <w:r w:rsidR="0048058C" w:rsidRPr="0020781F">
        <w:t>vol</w:t>
      </w:r>
      <w:proofErr w:type="spellEnd"/>
      <w:r w:rsidR="0048058C" w:rsidRPr="0020781F">
        <w:t xml:space="preserve"> </w:t>
      </w:r>
      <w:r w:rsidR="0048058C" w:rsidRPr="0020781F">
        <w:rPr>
          <w:i/>
        </w:rPr>
        <w:t>d’</w:t>
      </w:r>
      <w:proofErr w:type="spellStart"/>
      <w:r w:rsidR="0048058C" w:rsidRPr="0020781F">
        <w:rPr>
          <w:i/>
        </w:rPr>
        <w:t>oiseau</w:t>
      </w:r>
      <w:proofErr w:type="spellEnd"/>
      <w:r w:rsidR="0048058C" w:rsidRPr="0020781F">
        <w:t>, a manifesta contrariedade do acórdão com a jurisprudência consolidada da Corte a</w:t>
      </w:r>
      <w:r w:rsidR="0020781F">
        <w:t xml:space="preserve"> quem se </w:t>
      </w:r>
      <w:r w:rsidR="008E7A1F">
        <w:t>destina a impugnação</w:t>
      </w:r>
      <w:r w:rsidR="008E7A1F" w:rsidRPr="00B67193">
        <w:t>. (</w:t>
      </w:r>
      <w:r w:rsidR="00433780">
        <w:t>STJ, 2016</w:t>
      </w:r>
      <w:r w:rsidR="00B67193" w:rsidRPr="00B67193">
        <w:t>, p.01, grifo nosso</w:t>
      </w:r>
      <w:r w:rsidR="008E7A1F" w:rsidRPr="00B67193">
        <w:t>).</w:t>
      </w:r>
    </w:p>
    <w:p w:rsidR="009729E0" w:rsidRDefault="00A06E53" w:rsidP="00457387">
      <w:pPr>
        <w:pStyle w:val="Texto"/>
      </w:pPr>
      <w:r>
        <w:t>Neste sentido</w:t>
      </w:r>
      <w:r w:rsidR="0020781F">
        <w:t xml:space="preserve">, o fundamento das decisões do STJ ficou limitado à fiel transcrição do entendimento do </w:t>
      </w:r>
      <w:r w:rsidR="00457387">
        <w:t>STF, a</w:t>
      </w:r>
      <w:r>
        <w:t xml:space="preserve">inda que tenha </w:t>
      </w:r>
      <w:r w:rsidR="0020781F">
        <w:t xml:space="preserve">sido reforçado pela própria Corte </w:t>
      </w:r>
      <w:r w:rsidR="00671B12">
        <w:t xml:space="preserve">infraconstitucional </w:t>
      </w:r>
      <w:r w:rsidR="0020781F">
        <w:t>o poder que o julgador possui de decidir de forma contrária</w:t>
      </w:r>
      <w:r w:rsidR="00671B12">
        <w:t xml:space="preserve"> e estando legitimado a manter o entendimento tradicional, pois embora o citado Habeas Corpus tenha sido julgado pelo Pleno do STF, foi decidido num caso concreto no qual não foi reconhecida repercussão geral ou eficácia vinculante</w:t>
      </w:r>
      <w:r w:rsidR="0020781F">
        <w:t xml:space="preserve">. </w:t>
      </w:r>
      <w:r w:rsidR="00457387">
        <w:t>De toda forma</w:t>
      </w:r>
      <w:r w:rsidR="00671B12">
        <w:t xml:space="preserve">, a possibilidade da execução provisória após condenação em segundo grau foi reconhecida. </w:t>
      </w:r>
    </w:p>
    <w:p w:rsidR="00B67193" w:rsidRPr="00457387" w:rsidRDefault="00B67193" w:rsidP="00457387">
      <w:pPr>
        <w:pStyle w:val="Texto"/>
      </w:pPr>
    </w:p>
    <w:p w:rsidR="00947557" w:rsidRDefault="00892415" w:rsidP="006B1297">
      <w:pPr>
        <w:pStyle w:val="1UEPB"/>
        <w:jc w:val="both"/>
      </w:pPr>
      <w:proofErr w:type="gramStart"/>
      <w:r w:rsidRPr="007F4E48">
        <w:t xml:space="preserve">4.2 </w:t>
      </w:r>
      <w:r w:rsidR="00345A0F" w:rsidRPr="007F4E48">
        <w:t>S</w:t>
      </w:r>
      <w:r w:rsidR="002D19C0">
        <w:t>upremo</w:t>
      </w:r>
      <w:proofErr w:type="gramEnd"/>
      <w:r w:rsidR="002D19C0">
        <w:t xml:space="preserve"> </w:t>
      </w:r>
      <w:r w:rsidR="00345A0F" w:rsidRPr="007F4E48">
        <w:t>T</w:t>
      </w:r>
      <w:r w:rsidR="002D19C0">
        <w:t xml:space="preserve">ribunal </w:t>
      </w:r>
      <w:r w:rsidR="00345A0F" w:rsidRPr="007F4E48">
        <w:t>F</w:t>
      </w:r>
      <w:r w:rsidR="002D19C0">
        <w:t>ederal</w:t>
      </w:r>
      <w:r w:rsidR="00A92E47">
        <w:t xml:space="preserve"> </w:t>
      </w:r>
    </w:p>
    <w:p w:rsidR="008F4A37" w:rsidRDefault="008F4A37" w:rsidP="008F4A37">
      <w:pPr>
        <w:pStyle w:val="Texto"/>
      </w:pPr>
    </w:p>
    <w:p w:rsidR="00671B12" w:rsidRPr="00457387" w:rsidRDefault="005F75B4" w:rsidP="003D2E7E">
      <w:pPr>
        <w:pStyle w:val="Texto"/>
      </w:pPr>
      <w:r w:rsidRPr="00F01962">
        <w:t xml:space="preserve">A jurisprudência do </w:t>
      </w:r>
      <w:r w:rsidR="008F4A37" w:rsidRPr="00F01962">
        <w:t>STF</w:t>
      </w:r>
      <w:r w:rsidRPr="00F01962">
        <w:t xml:space="preserve"> antes da promulgação da Carta Democrática de 1988, acerca da execução provisória da pena privativ</w:t>
      </w:r>
      <w:r w:rsidR="00457387">
        <w:t>a de liberdade firmou-se</w:t>
      </w:r>
      <w:r w:rsidR="00E56740" w:rsidRPr="00F01962">
        <w:t xml:space="preserve"> no sentido</w:t>
      </w:r>
      <w:r w:rsidRPr="00F01962">
        <w:t xml:space="preserve"> da possibilidade do instituto. </w:t>
      </w:r>
      <w:r w:rsidR="008E6B65">
        <w:t xml:space="preserve"> </w:t>
      </w:r>
      <w:r w:rsidR="00AC595B" w:rsidRPr="00F01962">
        <w:t>Desse modo, n</w:t>
      </w:r>
      <w:r w:rsidR="007E1CF5" w:rsidRPr="00F01962">
        <w:t>otamos</w:t>
      </w:r>
      <w:r w:rsidRPr="00F01962">
        <w:t xml:space="preserve"> que o argumento da </w:t>
      </w:r>
      <w:r w:rsidRPr="00F01962">
        <w:lastRenderedPageBreak/>
        <w:t>suprema</w:t>
      </w:r>
      <w:r w:rsidR="00AC595B" w:rsidRPr="00F01962">
        <w:t xml:space="preserve"> Corte</w:t>
      </w:r>
      <w:r w:rsidRPr="00F01962">
        <w:t xml:space="preserve"> a respeito da execução provisória da pena antes do trânsito em julgado, se </w:t>
      </w:r>
      <w:r w:rsidR="00457387">
        <w:t>fundava</w:t>
      </w:r>
      <w:r w:rsidRPr="00F01962">
        <w:t xml:space="preserve"> sob o argumento de que o recurso extraordinário não possui efeito suspensivo, justificando com o disposto no art. 637 do </w:t>
      </w:r>
      <w:r w:rsidR="008A1086">
        <w:t>CPP</w:t>
      </w:r>
      <w:r w:rsidR="003D2E7E">
        <w:t>: “</w:t>
      </w:r>
      <w:r w:rsidR="008F4A37" w:rsidRPr="00457387">
        <w:t>o</w:t>
      </w:r>
      <w:r w:rsidR="007E1CF5" w:rsidRPr="00457387">
        <w:t xml:space="preserve"> recurso extraordinário não tem efeito suspensivo</w:t>
      </w:r>
      <w:r w:rsidR="00AC595B" w:rsidRPr="00457387">
        <w:t xml:space="preserve">, </w:t>
      </w:r>
      <w:r w:rsidR="007E1CF5" w:rsidRPr="00457387">
        <w:t>e uma vez arrazoados pelo recorrido os autos do traslado, os originais baixarão, à primeira instânc</w:t>
      </w:r>
      <w:r w:rsidR="008F4A37" w:rsidRPr="00457387">
        <w:t>ia, para a execução da sentença</w:t>
      </w:r>
      <w:r w:rsidR="003D2E7E">
        <w:t>”.</w:t>
      </w:r>
    </w:p>
    <w:p w:rsidR="007E1CF5" w:rsidRPr="00F01962" w:rsidRDefault="008A1086" w:rsidP="00F01962">
      <w:pPr>
        <w:pStyle w:val="Texto"/>
      </w:pPr>
      <w:r>
        <w:t>Entretanto, observa-se</w:t>
      </w:r>
      <w:r w:rsidR="00AC595B" w:rsidRPr="00F01962">
        <w:t xml:space="preserve"> que mesmo diante da entrada em vigor da </w:t>
      </w:r>
      <w:r w:rsidR="00E5685E">
        <w:t xml:space="preserve">referida </w:t>
      </w:r>
      <w:r w:rsidR="003D2E7E" w:rsidRPr="00F01962">
        <w:t>Carta</w:t>
      </w:r>
      <w:r w:rsidR="003D2E7E">
        <w:t>,</w:t>
      </w:r>
      <w:r w:rsidR="00AC595B" w:rsidRPr="00F01962">
        <w:t xml:space="preserve"> a jurisprudência do STF manteve-se sem alterações em relação a</w:t>
      </w:r>
      <w:r w:rsidR="00E56740" w:rsidRPr="00F01962">
        <w:t xml:space="preserve">o </w:t>
      </w:r>
      <w:r w:rsidR="003D2E7E">
        <w:t>trato da execução provisória</w:t>
      </w:r>
      <w:r w:rsidR="00AC595B" w:rsidRPr="00F01962">
        <w:t xml:space="preserve">. </w:t>
      </w:r>
      <w:r w:rsidR="00E56740" w:rsidRPr="00F01962">
        <w:t>Em 1990, n</w:t>
      </w:r>
      <w:r w:rsidR="000C09B1" w:rsidRPr="00F01962">
        <w:t>o</w:t>
      </w:r>
      <w:r w:rsidR="00886241" w:rsidRPr="00F01962">
        <w:t xml:space="preserve"> julgamento</w:t>
      </w:r>
      <w:r w:rsidR="003D2E7E">
        <w:t xml:space="preserve"> do</w:t>
      </w:r>
      <w:r w:rsidR="00E56740" w:rsidRPr="00F01962">
        <w:t xml:space="preserve"> Habeas Corpus </w:t>
      </w:r>
      <w:r w:rsidR="000C09B1" w:rsidRPr="00F01962">
        <w:t xml:space="preserve">68037/RJ </w:t>
      </w:r>
      <w:r w:rsidR="00E56740" w:rsidRPr="00F01962">
        <w:t>pela segunda turma do STF</w:t>
      </w:r>
      <w:r w:rsidR="000C09B1" w:rsidRPr="00F01962">
        <w:t>, o Ministro Relator Aldir Passarinho, com interpretação do novo dispositivo do art. 5° LVII, aduz o seguinte:</w:t>
      </w:r>
    </w:p>
    <w:p w:rsidR="00BC0A28" w:rsidRDefault="000C09B1" w:rsidP="00BC0A28">
      <w:pPr>
        <w:tabs>
          <w:tab w:val="left" w:pos="708"/>
        </w:tabs>
        <w:suppressAutoHyphens/>
        <w:spacing w:after="0" w:line="240" w:lineRule="auto"/>
        <w:ind w:left="2127"/>
        <w:jc w:val="both"/>
        <w:rPr>
          <w:rFonts w:ascii="Arial" w:eastAsia="Calibri" w:hAnsi="Arial" w:cs="Arial"/>
        </w:rPr>
      </w:pPr>
      <w:r w:rsidRPr="00BC0A28">
        <w:rPr>
          <w:rFonts w:ascii="Arial" w:eastAsia="Calibri" w:hAnsi="Arial" w:cs="Arial"/>
        </w:rPr>
        <w:t>Entendo que a tese da nova Constituição, em face do disposto item LVII, do seu art.5°, inadmite a prisão do réu antes de a sentença condenatória transitar em julgado não é de ser acolhida. É certo que o aludido dispositivo legal dispõe que ‘ninguém será considerado culpado até o trânsito em julgado da sentença penal condenatória’, mas o preceito não pode ser considerado isoladamente, mas sim em harmonia com outros dispositivos constitucionais, inclusive os diretamente referentes à prisão, como o item LIV</w:t>
      </w:r>
      <w:r w:rsidR="004D3679">
        <w:rPr>
          <w:rFonts w:ascii="Arial" w:eastAsia="Calibri" w:hAnsi="Arial" w:cs="Arial"/>
        </w:rPr>
        <w:t xml:space="preserve"> </w:t>
      </w:r>
      <w:r w:rsidRPr="00BC0A28">
        <w:rPr>
          <w:rFonts w:ascii="Arial" w:eastAsia="Calibri" w:hAnsi="Arial" w:cs="Arial"/>
        </w:rPr>
        <w:t>e LXI [...] do mesmo artigo</w:t>
      </w:r>
      <w:r w:rsidR="005C10BE">
        <w:rPr>
          <w:rFonts w:ascii="Arial" w:eastAsia="Calibri" w:hAnsi="Arial" w:cs="Arial"/>
        </w:rPr>
        <w:t xml:space="preserve"> (STF, 1990</w:t>
      </w:r>
      <w:r w:rsidR="00EB6E68">
        <w:rPr>
          <w:rFonts w:ascii="Arial" w:eastAsia="Calibri" w:hAnsi="Arial" w:cs="Arial"/>
        </w:rPr>
        <w:t>, p.01, grifo nosso).</w:t>
      </w:r>
    </w:p>
    <w:p w:rsidR="00BC0A28" w:rsidRDefault="00E5685E" w:rsidP="00F01962">
      <w:pPr>
        <w:pStyle w:val="Texto"/>
      </w:pPr>
      <w:r>
        <w:t xml:space="preserve"> No que tange, aos</w:t>
      </w:r>
      <w:r w:rsidR="00F669AE">
        <w:t xml:space="preserve"> incisos LIV e LXI do art.5°</w:t>
      </w:r>
      <w:r w:rsidR="00CB3C2E">
        <w:t>, referidos pelo Ministro tratam sobre o devido processo le</w:t>
      </w:r>
      <w:r w:rsidR="00F669AE">
        <w:t>gal para ser recolhido à prisão e prisão em flagrante</w:t>
      </w:r>
      <w:r w:rsidR="00CB3C2E">
        <w:t xml:space="preserve">. </w:t>
      </w:r>
      <w:r w:rsidR="00F669AE">
        <w:t xml:space="preserve">Para ele, o devido processo legal se limita </w:t>
      </w:r>
      <w:r w:rsidR="003D2E7E">
        <w:t>a fase ordinária do processo e</w:t>
      </w:r>
      <w:r w:rsidR="00F669AE">
        <w:t xml:space="preserve"> havendo condenação </w:t>
      </w:r>
      <w:r w:rsidR="003D2E7E">
        <w:t xml:space="preserve">em segunda instância </w:t>
      </w:r>
      <w:r>
        <w:t>à</w:t>
      </w:r>
      <w:r w:rsidR="00F669AE">
        <w:t xml:space="preserve"> prisão pode ser autorizada antes de sentença definitiva. </w:t>
      </w:r>
    </w:p>
    <w:p w:rsidR="00F2781F" w:rsidRDefault="009F14E8" w:rsidP="00F01962">
      <w:pPr>
        <w:pStyle w:val="Texto"/>
      </w:pPr>
      <w:r>
        <w:t>Em</w:t>
      </w:r>
      <w:r w:rsidR="00F669AE">
        <w:t xml:space="preserve"> 2007</w:t>
      </w:r>
      <w:r>
        <w:t>,</w:t>
      </w:r>
      <w:r w:rsidR="00F2781F">
        <w:t xml:space="preserve"> algumas decisões da Suprema Corte começaram a ser modificadas com o fundamento de que a segregação cautelar baseada, exclusivamente, na disposição legal que prevê efeitos meramente devolutivos aos recursos de natureza extraordinária era incompatível com o art. 5°, incis</w:t>
      </w:r>
      <w:r w:rsidR="0006523B">
        <w:t xml:space="preserve">o LVII da </w:t>
      </w:r>
      <w:r w:rsidR="00F01962">
        <w:t>CFRB/88</w:t>
      </w:r>
      <w:r w:rsidR="0006523B">
        <w:t xml:space="preserve">. </w:t>
      </w:r>
      <w:r w:rsidR="00F2781F">
        <w:t>No julgamento do HC 91232/PE a decisão foi pela inconstitucionalidade da execução antecipada da pena por ferir a presunção de inocência</w:t>
      </w:r>
      <w:r w:rsidR="0006523B">
        <w:t>, fundamentando que a LEP</w:t>
      </w:r>
      <w:r w:rsidR="003D2E7E">
        <w:t>,</w:t>
      </w:r>
      <w:r w:rsidR="0006523B">
        <w:t xml:space="preserve"> bem como a Constituição condicionam a execução da pena ao trânsito em julgado. Dessa forma</w:t>
      </w:r>
      <w:r w:rsidR="00F01962">
        <w:t>,</w:t>
      </w:r>
      <w:r w:rsidR="0006523B">
        <w:t xml:space="preserve"> </w:t>
      </w:r>
      <w:r w:rsidR="009F3A40">
        <w:t xml:space="preserve">verifica-se </w:t>
      </w:r>
      <w:r w:rsidR="0006523B">
        <w:t>a transcrição de um trecho da ementa do HC citado:</w:t>
      </w:r>
    </w:p>
    <w:p w:rsidR="0006523B" w:rsidRPr="00EB6E68" w:rsidRDefault="0006523B" w:rsidP="000A530F">
      <w:pPr>
        <w:tabs>
          <w:tab w:val="left" w:pos="708"/>
        </w:tabs>
        <w:suppressAutoHyphens/>
        <w:spacing w:after="0" w:line="240" w:lineRule="auto"/>
        <w:ind w:left="2268"/>
        <w:jc w:val="both"/>
        <w:rPr>
          <w:rFonts w:ascii="Arial" w:eastAsia="Calibri" w:hAnsi="Arial" w:cs="Arial"/>
        </w:rPr>
      </w:pPr>
      <w:r w:rsidRPr="000A530F">
        <w:rPr>
          <w:rFonts w:ascii="Arial" w:eastAsia="Calibri" w:hAnsi="Arial" w:cs="Arial"/>
        </w:rPr>
        <w:t>Daí a conclusão de que os preceitos veiculados pela Lei n. 7.210/84, além de adequados à ordem constitucional vigente, sobrepõem-se temporal e materialmente, ao disposto no art. 637 do CPP. 3. Disso resulta que a prisão antes do trânsito em julgado da condenação somente pode ser decretada a título cautelar. 4.</w:t>
      </w:r>
      <w:r w:rsidR="000A530F" w:rsidRPr="000A530F">
        <w:rPr>
          <w:rFonts w:ascii="Arial" w:eastAsia="Calibri" w:hAnsi="Arial" w:cs="Arial"/>
        </w:rPr>
        <w:t xml:space="preserve"> A ampla defesa, não se pode visualizar de modo restrito. </w:t>
      </w:r>
      <w:proofErr w:type="gramStart"/>
      <w:r w:rsidR="000A530F" w:rsidRPr="000A530F">
        <w:rPr>
          <w:rFonts w:ascii="Arial" w:eastAsia="Calibri" w:hAnsi="Arial" w:cs="Arial"/>
        </w:rPr>
        <w:t>Engloba</w:t>
      </w:r>
      <w:proofErr w:type="gramEnd"/>
      <w:r w:rsidR="000A530F" w:rsidRPr="000A530F">
        <w:rPr>
          <w:rFonts w:ascii="Arial" w:eastAsia="Calibri" w:hAnsi="Arial" w:cs="Arial"/>
        </w:rPr>
        <w:t xml:space="preserve"> todas as fases processuais, inclusive as recursais de natureza extraordinária. Por </w:t>
      </w:r>
      <w:r w:rsidR="000A530F" w:rsidRPr="000A530F">
        <w:rPr>
          <w:rFonts w:ascii="Arial" w:eastAsia="Calibri" w:hAnsi="Arial" w:cs="Arial"/>
        </w:rPr>
        <w:lastRenderedPageBreak/>
        <w:t>isso a execução da sentença após o julgamento do recurso de apelação significa, também, restrição do direito de defesa, caracterizando desiquilíbrio entre a pretensão estatal de aplicar a pena e o direito, do acusado, de elidir essa pretensão. 5. A antecipação da execução penal, ademais de incompatível com o texto da Constituição, apenas poderia ser justificada em nome da conveniência dos magistrados – não d</w:t>
      </w:r>
      <w:r w:rsidR="008E7A1F">
        <w:rPr>
          <w:rFonts w:ascii="Arial" w:eastAsia="Calibri" w:hAnsi="Arial" w:cs="Arial"/>
        </w:rPr>
        <w:t>o processo penal [...]</w:t>
      </w:r>
      <w:r w:rsidR="00EB6E68">
        <w:rPr>
          <w:rFonts w:ascii="Arial" w:eastAsia="Calibri" w:hAnsi="Arial" w:cs="Arial"/>
        </w:rPr>
        <w:t>.</w:t>
      </w:r>
      <w:r w:rsidR="008E7A1F">
        <w:rPr>
          <w:rFonts w:ascii="Arial" w:eastAsia="Calibri" w:hAnsi="Arial" w:cs="Arial"/>
        </w:rPr>
        <w:t xml:space="preserve"> </w:t>
      </w:r>
      <w:r w:rsidR="00EB6E68" w:rsidRPr="00EB6E68">
        <w:rPr>
          <w:rFonts w:ascii="Arial" w:eastAsia="Calibri" w:hAnsi="Arial" w:cs="Arial"/>
        </w:rPr>
        <w:t>(STF, 2007, p.01, grifo nosso).</w:t>
      </w:r>
    </w:p>
    <w:p w:rsidR="000A530F" w:rsidRPr="000A530F" w:rsidRDefault="000A530F" w:rsidP="000A530F">
      <w:pPr>
        <w:tabs>
          <w:tab w:val="left" w:pos="708"/>
        </w:tabs>
        <w:suppressAutoHyphens/>
        <w:spacing w:after="0" w:line="360" w:lineRule="auto"/>
        <w:jc w:val="both"/>
        <w:rPr>
          <w:rFonts w:ascii="Arial" w:eastAsia="Calibri" w:hAnsi="Arial" w:cs="Arial"/>
          <w:sz w:val="24"/>
          <w:szCs w:val="24"/>
        </w:rPr>
      </w:pPr>
      <w:r w:rsidRPr="009F3A40">
        <w:rPr>
          <w:rStyle w:val="TextoChar"/>
        </w:rPr>
        <w:t xml:space="preserve">  </w:t>
      </w:r>
      <w:r w:rsidR="009F3A40">
        <w:rPr>
          <w:rStyle w:val="TextoChar"/>
        </w:rPr>
        <w:t xml:space="preserve">           </w:t>
      </w:r>
      <w:r w:rsidR="003D2E7E">
        <w:rPr>
          <w:rStyle w:val="TextoChar"/>
        </w:rPr>
        <w:t xml:space="preserve">Como visto </w:t>
      </w:r>
      <w:r w:rsidR="00860A71" w:rsidRPr="009F3A40">
        <w:rPr>
          <w:rStyle w:val="TextoChar"/>
        </w:rPr>
        <w:t>a pa</w:t>
      </w:r>
      <w:r w:rsidR="004A1A8E" w:rsidRPr="009F3A40">
        <w:rPr>
          <w:rStyle w:val="TextoChar"/>
        </w:rPr>
        <w:t>rtir dessa decisão</w:t>
      </w:r>
      <w:r w:rsidR="00860A71" w:rsidRPr="009F3A40">
        <w:rPr>
          <w:rStyle w:val="TextoChar"/>
        </w:rPr>
        <w:t xml:space="preserve"> o Supremo Tribunal Federal passou a mudar o entendimento jurisprudencial acerca da inconstitucionalidade da antecipação da pena privativa de liberdade. </w:t>
      </w:r>
      <w:r w:rsidR="003D2E7E">
        <w:rPr>
          <w:rStyle w:val="TextoChar"/>
        </w:rPr>
        <w:t>E</w:t>
      </w:r>
      <w:r w:rsidR="004A1A8E" w:rsidRPr="009F3A40">
        <w:rPr>
          <w:rStyle w:val="TextoChar"/>
        </w:rPr>
        <w:t>m</w:t>
      </w:r>
      <w:r w:rsidR="00860A71" w:rsidRPr="009F3A40">
        <w:rPr>
          <w:rStyle w:val="TextoChar"/>
        </w:rPr>
        <w:t xml:space="preserve"> 2009</w:t>
      </w:r>
      <w:r w:rsidR="004A1A8E" w:rsidRPr="009F3A40">
        <w:rPr>
          <w:rStyle w:val="TextoChar"/>
        </w:rPr>
        <w:t>, esse entendimento</w:t>
      </w:r>
      <w:r w:rsidR="00860A71" w:rsidRPr="009F3A40">
        <w:rPr>
          <w:rStyle w:val="TextoChar"/>
        </w:rPr>
        <w:t xml:space="preserve"> foi</w:t>
      </w:r>
      <w:r w:rsidR="003D2E7E">
        <w:rPr>
          <w:rStyle w:val="TextoChar"/>
        </w:rPr>
        <w:t xml:space="preserve"> novamente revisto e representou um marco</w:t>
      </w:r>
      <w:r w:rsidR="004A1A8E" w:rsidRPr="009F3A40">
        <w:rPr>
          <w:rStyle w:val="TextoChar"/>
        </w:rPr>
        <w:t xml:space="preserve"> </w:t>
      </w:r>
      <w:r w:rsidR="00860A71" w:rsidRPr="009F3A40">
        <w:rPr>
          <w:rStyle w:val="TextoChar"/>
        </w:rPr>
        <w:t>jurisprudencial acerca do instituto em que o Pleno</w:t>
      </w:r>
      <w:r w:rsidR="004A1A8E" w:rsidRPr="009F3A40">
        <w:rPr>
          <w:rStyle w:val="TextoChar"/>
        </w:rPr>
        <w:t xml:space="preserve"> do</w:t>
      </w:r>
      <w:r w:rsidR="00860A71" w:rsidRPr="009F3A40">
        <w:rPr>
          <w:rStyle w:val="TextoChar"/>
        </w:rPr>
        <w:t xml:space="preserve"> </w:t>
      </w:r>
      <w:r w:rsidR="004A1A8E" w:rsidRPr="009F3A40">
        <w:rPr>
          <w:rStyle w:val="TextoChar"/>
        </w:rPr>
        <w:t>STF</w:t>
      </w:r>
      <w:r w:rsidR="003D2E7E">
        <w:rPr>
          <w:rStyle w:val="TextoChar"/>
        </w:rPr>
        <w:t>,</w:t>
      </w:r>
      <w:r w:rsidR="004A1A8E" w:rsidRPr="009F3A40">
        <w:rPr>
          <w:rStyle w:val="TextoChar"/>
        </w:rPr>
        <w:t xml:space="preserve"> </w:t>
      </w:r>
      <w:r w:rsidR="00860A71" w:rsidRPr="009F3A40">
        <w:rPr>
          <w:rStyle w:val="TextoChar"/>
        </w:rPr>
        <w:t>por maioria de votos</w:t>
      </w:r>
      <w:r w:rsidR="003D2E7E">
        <w:rPr>
          <w:rStyle w:val="TextoChar"/>
        </w:rPr>
        <w:t xml:space="preserve">, firmou posição </w:t>
      </w:r>
      <w:proofErr w:type="gramStart"/>
      <w:r w:rsidR="003D2E7E">
        <w:rPr>
          <w:rStyle w:val="TextoChar"/>
        </w:rPr>
        <w:t>no</w:t>
      </w:r>
      <w:r w:rsidR="004A1A8E" w:rsidRPr="009F3A40">
        <w:rPr>
          <w:rStyle w:val="TextoChar"/>
        </w:rPr>
        <w:t xml:space="preserve"> Habeas Corpus 84.078</w:t>
      </w:r>
      <w:proofErr w:type="gramEnd"/>
      <w:r w:rsidR="004A1A8E" w:rsidRPr="009F3A40">
        <w:rPr>
          <w:rStyle w:val="TextoChar"/>
        </w:rPr>
        <w:t xml:space="preserve"> de que a prisão somente ocorreria após o trânsito em julgado da decisão condenatória e que eventual prisão só seria autorizada a título cautelar demonstrando sua imediata necessidade </w:t>
      </w:r>
      <w:r w:rsidR="004A6A7B" w:rsidRPr="009F3A40">
        <w:rPr>
          <w:rStyle w:val="TextoChar"/>
        </w:rPr>
        <w:t xml:space="preserve">sob </w:t>
      </w:r>
      <w:r w:rsidR="004A1A8E" w:rsidRPr="009F3A40">
        <w:rPr>
          <w:rStyle w:val="TextoChar"/>
        </w:rPr>
        <w:t>pena de violação à garantia constituc</w:t>
      </w:r>
      <w:r w:rsidR="004A6A7B" w:rsidRPr="009F3A40">
        <w:rPr>
          <w:rStyle w:val="TextoChar"/>
        </w:rPr>
        <w:t>ional da presunção de inocência</w:t>
      </w:r>
      <w:r w:rsidR="004A6A7B">
        <w:rPr>
          <w:rFonts w:ascii="Arial" w:eastAsia="Calibri" w:hAnsi="Arial" w:cs="Arial"/>
          <w:sz w:val="24"/>
          <w:szCs w:val="24"/>
        </w:rPr>
        <w:t xml:space="preserve">. </w:t>
      </w:r>
    </w:p>
    <w:p w:rsidR="00AC2245" w:rsidRDefault="00D02C7A" w:rsidP="009F3A40">
      <w:pPr>
        <w:pStyle w:val="Texto"/>
      </w:pPr>
      <w:r>
        <w:t>Contudo</w:t>
      </w:r>
      <w:r w:rsidR="000D681B">
        <w:t xml:space="preserve">, </w:t>
      </w:r>
      <w:r w:rsidR="00AC2245">
        <w:t xml:space="preserve">sete anos após a mudança no entendimento jurisprudencial, </w:t>
      </w:r>
      <w:r w:rsidR="004A6A7B">
        <w:t>a questão foi revisitada pelo Pleno d</w:t>
      </w:r>
      <w:r w:rsidR="00AC2245">
        <w:t xml:space="preserve">o </w:t>
      </w:r>
      <w:r w:rsidR="004A6A7B">
        <w:t>STF</w:t>
      </w:r>
      <w:r w:rsidR="00AC2245">
        <w:t xml:space="preserve"> </w:t>
      </w:r>
      <w:r w:rsidR="004A6A7B">
        <w:t>em sede de Habeas Corpus 126.292/SP de relatoria do Ministro Teo</w:t>
      </w:r>
      <w:r w:rsidR="001D6590">
        <w:t>ri Zavascki</w:t>
      </w:r>
      <w:r w:rsidR="004A6A7B">
        <w:t>:</w:t>
      </w:r>
    </w:p>
    <w:p w:rsidR="00807E05" w:rsidRPr="00807E05" w:rsidRDefault="00807E05" w:rsidP="00807E05">
      <w:pPr>
        <w:tabs>
          <w:tab w:val="left" w:pos="708"/>
        </w:tabs>
        <w:suppressAutoHyphens/>
        <w:spacing w:after="0" w:line="240" w:lineRule="auto"/>
        <w:ind w:left="2268"/>
        <w:jc w:val="both"/>
        <w:rPr>
          <w:rFonts w:ascii="Arial" w:eastAsia="Calibri" w:hAnsi="Arial" w:cs="Arial"/>
        </w:rPr>
      </w:pPr>
      <w:r>
        <w:rPr>
          <w:rFonts w:ascii="Arial" w:eastAsia="Calibri" w:hAnsi="Arial" w:cs="Arial"/>
        </w:rPr>
        <w:t xml:space="preserve">CONSTITUCIONAL. HABEAS CORPUS. PRINCÍPIO CONSTITUCIONAL DA PRESUNÇÃO DE INOCÊNCIA (CF, ART 5°, LVII). SENTENÇA PENAL CONDENATÓRIA CONFIRMADA POR TRIBUNAL DE SEGUNDO GRAU DE JURISDIÇÃO. EXECUÇÃO PROVISÓRIA. </w:t>
      </w:r>
      <w:r w:rsidRPr="00AC2245">
        <w:rPr>
          <w:rFonts w:ascii="Arial" w:eastAsia="Calibri" w:hAnsi="Arial" w:cs="Arial"/>
        </w:rPr>
        <w:t>1.a execução provisória de acórdão penal condenatório proferido em grau de apelação, ainda que sujeito a recurso especial ou extraordinário, não compromete o princípio constitucional da presunção de inocência afirmado pelo artigo 5°, incis</w:t>
      </w:r>
      <w:r>
        <w:rPr>
          <w:rFonts w:ascii="Arial" w:eastAsia="Calibri" w:hAnsi="Arial" w:cs="Arial"/>
        </w:rPr>
        <w:t>o LVII, da Constituição Federal. 2. Habeas Corpus denegado.</w:t>
      </w:r>
      <w:r w:rsidRPr="00494142">
        <w:rPr>
          <w:rFonts w:ascii="Arial" w:eastAsia="Calibri" w:hAnsi="Arial" w:cs="Arial"/>
        </w:rPr>
        <w:t xml:space="preserve"> </w:t>
      </w:r>
      <w:r w:rsidRPr="00494142">
        <w:rPr>
          <w:rFonts w:ascii="Arial" w:hAnsi="Arial" w:cs="Arial"/>
          <w:color w:val="000000"/>
        </w:rPr>
        <w:t>(HC 126292, Relator</w:t>
      </w:r>
      <w:r>
        <w:rPr>
          <w:rFonts w:ascii="Arial" w:hAnsi="Arial" w:cs="Arial"/>
          <w:color w:val="000000"/>
        </w:rPr>
        <w:t xml:space="preserve"> </w:t>
      </w:r>
      <w:r w:rsidRPr="00494142">
        <w:rPr>
          <w:rFonts w:ascii="Arial" w:hAnsi="Arial" w:cs="Arial"/>
          <w:color w:val="000000"/>
        </w:rPr>
        <w:t>(a):  Min. TEORI ZAVASCKI, Tribun</w:t>
      </w:r>
      <w:r>
        <w:rPr>
          <w:rFonts w:ascii="Arial" w:hAnsi="Arial" w:cs="Arial"/>
          <w:color w:val="000000"/>
        </w:rPr>
        <w:t>al Pleno, julgado em 17/02/2016</w:t>
      </w:r>
      <w:r w:rsidRPr="00494142">
        <w:rPr>
          <w:rFonts w:ascii="Arial" w:hAnsi="Arial" w:cs="Arial"/>
          <w:color w:val="000000"/>
        </w:rPr>
        <w:t>)</w:t>
      </w:r>
      <w:r>
        <w:rPr>
          <w:rFonts w:ascii="Arial" w:hAnsi="Arial" w:cs="Arial"/>
          <w:color w:val="000000"/>
        </w:rPr>
        <w:t xml:space="preserve"> (STF, 2016, p.01, grifo nosso).</w:t>
      </w:r>
    </w:p>
    <w:p w:rsidR="004E5FB8" w:rsidRPr="004E5FB8" w:rsidRDefault="004E5FB8" w:rsidP="009F3A40">
      <w:pPr>
        <w:pStyle w:val="Texto"/>
      </w:pPr>
      <w:r>
        <w:t>Ressalte-se que no julgamento desse Habeas Corpus, não ficou confirmado que após condenação em segunda instância o cumprimento da pena seria arbitrário, falou-se em possibilidade, porém os Tribunais infraconstitucionais começaram a aplicar esse entendimento automaticamente.</w:t>
      </w:r>
    </w:p>
    <w:p w:rsidR="00765CD0" w:rsidRDefault="009F3A40" w:rsidP="009F3A40">
      <w:pPr>
        <w:pStyle w:val="Texto"/>
      </w:pPr>
      <w:r>
        <w:t xml:space="preserve">   </w:t>
      </w:r>
      <w:r w:rsidR="00644E64">
        <w:t>No corrente ano</w:t>
      </w:r>
      <w:r w:rsidR="00A3496B">
        <w:t>, 2018,</w:t>
      </w:r>
      <w:r w:rsidR="00644E64">
        <w:t xml:space="preserve"> a matéria acerca da execução provisória volta a ser rediscutida pelo Pleno do </w:t>
      </w:r>
      <w:r>
        <w:t>STF</w:t>
      </w:r>
      <w:r w:rsidR="00644E64">
        <w:t>, agora no julgamento do Habeas Corpus preventivo</w:t>
      </w:r>
      <w:r w:rsidR="00A3496B">
        <w:t xml:space="preserve"> </w:t>
      </w:r>
      <w:r w:rsidR="00644E64">
        <w:t>15</w:t>
      </w:r>
      <w:r w:rsidR="00A3496B">
        <w:t>2752/PR</w:t>
      </w:r>
      <w:r w:rsidR="00644E64">
        <w:t xml:space="preserve"> de um dos investigados pela Operação Lavo Jato</w:t>
      </w:r>
      <w:r w:rsidR="008E7A79">
        <w:t>,</w:t>
      </w:r>
      <w:r w:rsidR="00A3496B">
        <w:t xml:space="preserve"> de grande repercussão midiática no nosso País, trazendo através do HC, </w:t>
      </w:r>
      <w:r w:rsidR="008E7A79">
        <w:t xml:space="preserve">a possibilidade de </w:t>
      </w:r>
      <w:r w:rsidR="00A3496B">
        <w:t>uma nova interpretação do princípio da presunção de inocência.</w:t>
      </w:r>
      <w:r w:rsidR="00F748A0">
        <w:t xml:space="preserve"> </w:t>
      </w:r>
    </w:p>
    <w:p w:rsidR="006C1C48" w:rsidRDefault="008E7A79" w:rsidP="003D2E7E">
      <w:pPr>
        <w:pStyle w:val="Texto"/>
      </w:pPr>
      <w:r>
        <w:lastRenderedPageBreak/>
        <w:t xml:space="preserve">O Habeas Corpus teve a ordem denegada pelo STJ, já que a Corte decidiu por seguir o </w:t>
      </w:r>
      <w:r w:rsidR="009F14E8">
        <w:t>entendimento tradicional do STF. Posteri</w:t>
      </w:r>
      <w:r w:rsidR="00E56740">
        <w:t>ormente foi a</w:t>
      </w:r>
      <w:r w:rsidR="009F14E8">
        <w:t xml:space="preserve"> julgamento pelo Pleno do Su</w:t>
      </w:r>
      <w:r w:rsidR="001D7D98">
        <w:t>premo Tribunal Federal que por seis votos a cinco</w:t>
      </w:r>
      <w:r w:rsidR="009F14E8">
        <w:t xml:space="preserve"> teve a ordem denegada.</w:t>
      </w:r>
      <w:r w:rsidR="001D6590">
        <w:t xml:space="preserve"> Desse modo, mais uma vez a jurisprudência da Corte ficou dividida entre duas posições: a que reconhecia a violação da presunção de inocência pela não ocorrência do trânsito em julgado da sentença penal condenatória,</w:t>
      </w:r>
      <w:r w:rsidR="001416CB">
        <w:t xml:space="preserve"> bem como as consequências do instituto</w:t>
      </w:r>
      <w:r w:rsidR="003D2E7E">
        <w:t>,</w:t>
      </w:r>
      <w:r w:rsidR="001D6590">
        <w:t xml:space="preserve"> e a que não reconhecia </w:t>
      </w:r>
      <w:r w:rsidR="00C8304D">
        <w:t>a violação do princípio por entender ser este um princípio relativo e não absoluto</w:t>
      </w:r>
      <w:r w:rsidR="003D2E7E">
        <w:t>,</w:t>
      </w:r>
      <w:r w:rsidR="00C8304D">
        <w:t xml:space="preserve"> além</w:t>
      </w:r>
      <w:r w:rsidR="00AF2CF0">
        <w:t xml:space="preserve"> de</w:t>
      </w:r>
      <w:r w:rsidR="00C8304D">
        <w:t xml:space="preserve"> interpretar que o alcance </w:t>
      </w:r>
      <w:r w:rsidR="001F6D6E">
        <w:t xml:space="preserve">da </w:t>
      </w:r>
      <w:r w:rsidR="00C8304D">
        <w:t xml:space="preserve">presunção de inocência </w:t>
      </w:r>
      <w:r w:rsidR="001F6D6E">
        <w:t>se limita</w:t>
      </w:r>
      <w:r w:rsidR="00C8304D">
        <w:t xml:space="preserve"> à fase ordinária do processo penal</w:t>
      </w:r>
      <w:r w:rsidR="001F6D6E">
        <w:t xml:space="preserve">, </w:t>
      </w:r>
      <w:r w:rsidR="0074413B">
        <w:t xml:space="preserve">e </w:t>
      </w:r>
      <w:r w:rsidR="001F6D6E">
        <w:t xml:space="preserve">que a </w:t>
      </w:r>
      <w:r w:rsidR="0074413B">
        <w:t xml:space="preserve">não aplicação do instituto leva </w:t>
      </w:r>
      <w:r w:rsidR="001F6D6E">
        <w:t>a interposição de recursos protelatórios</w:t>
      </w:r>
      <w:r w:rsidR="0074413B">
        <w:t xml:space="preserve"> para</w:t>
      </w:r>
      <w:r w:rsidR="001F6D6E">
        <w:t xml:space="preserve"> </w:t>
      </w:r>
      <w:r w:rsidR="0074413B">
        <w:t xml:space="preserve">gerar prescrição e causando descrédito </w:t>
      </w:r>
      <w:r w:rsidR="003D2E7E">
        <w:t xml:space="preserve">com isso </w:t>
      </w:r>
      <w:r w:rsidR="0074413B">
        <w:t>ao sistema de justiça penal</w:t>
      </w:r>
      <w:r w:rsidR="003D2E7E">
        <w:t xml:space="preserve">. </w:t>
      </w:r>
      <w:r w:rsidR="006C1C48">
        <w:t xml:space="preserve">O Ministro Luiz </w:t>
      </w:r>
      <w:proofErr w:type="spellStart"/>
      <w:r w:rsidR="006C1C48">
        <w:t>Fux</w:t>
      </w:r>
      <w:proofErr w:type="spellEnd"/>
      <w:r w:rsidR="006C1C48">
        <w:t xml:space="preserve"> declarou em seu voto que:</w:t>
      </w:r>
    </w:p>
    <w:p w:rsidR="0074413B" w:rsidRPr="00FE13C1" w:rsidRDefault="006C1C48" w:rsidP="006C1C48">
      <w:pPr>
        <w:pStyle w:val="Texto"/>
        <w:spacing w:line="240" w:lineRule="auto"/>
        <w:ind w:left="2268" w:firstLine="0"/>
        <w:rPr>
          <w:color w:val="FF0000"/>
        </w:rPr>
      </w:pPr>
      <w:r w:rsidRPr="006C1C48">
        <w:rPr>
          <w:sz w:val="22"/>
          <w:szCs w:val="22"/>
        </w:rPr>
        <w:t xml:space="preserve">A presunção de inocência prevista no artigo 5° inciso LVII, da Constituição Federal não impede a execução provisória da pena. A presunção de inocência cessa a partir do momento em que, por decisão judicial, se considera o réu culpado. A necessidade de trânsito em julgado para que se possa efetivar uma prisão, segundo </w:t>
      </w:r>
      <w:proofErr w:type="spellStart"/>
      <w:r w:rsidRPr="006C1C48">
        <w:rPr>
          <w:sz w:val="22"/>
          <w:szCs w:val="22"/>
        </w:rPr>
        <w:t>Fux</w:t>
      </w:r>
      <w:proofErr w:type="spellEnd"/>
      <w:r w:rsidRPr="006C1C48">
        <w:rPr>
          <w:sz w:val="22"/>
          <w:szCs w:val="22"/>
        </w:rPr>
        <w:t xml:space="preserve">, não está contemplada na Constituição. Interpretar de forma literal o </w:t>
      </w:r>
      <w:r w:rsidRPr="00916FD5">
        <w:rPr>
          <w:sz w:val="22"/>
          <w:szCs w:val="22"/>
        </w:rPr>
        <w:t xml:space="preserve">dispositivo é negar o direito fundamental do Estado de impor a sua ordem penal. </w:t>
      </w:r>
      <w:r w:rsidR="00916FD5" w:rsidRPr="00916FD5">
        <w:rPr>
          <w:sz w:val="22"/>
          <w:szCs w:val="22"/>
        </w:rPr>
        <w:t>(STF, 2018, p.01)</w:t>
      </w:r>
      <w:r w:rsidR="00916FD5">
        <w:rPr>
          <w:sz w:val="22"/>
          <w:szCs w:val="22"/>
        </w:rPr>
        <w:t>.</w:t>
      </w:r>
    </w:p>
    <w:p w:rsidR="00AF2CF0" w:rsidRDefault="006C1C48" w:rsidP="006C1C48">
      <w:pPr>
        <w:pStyle w:val="Texto"/>
        <w:ind w:firstLine="0"/>
      </w:pPr>
      <w:r>
        <w:t xml:space="preserve">             Para o Ministro</w:t>
      </w:r>
      <w:r w:rsidR="003D2E7E">
        <w:t>,</w:t>
      </w:r>
      <w:r>
        <w:t xml:space="preserve"> a presunção de inocência alcança apenas a fa</w:t>
      </w:r>
      <w:r w:rsidR="00412A64">
        <w:t>se ordinária do processo, momento em que para ele, o réu é declarado culpa</w:t>
      </w:r>
      <w:r w:rsidR="00011AE5">
        <w:t xml:space="preserve">do. Todavia, </w:t>
      </w:r>
      <w:r w:rsidR="00412A64">
        <w:t xml:space="preserve">entendemos que isso limita o direito a ampla defesa do réu e compartilhamos do entendimento do Ministro Eros Grau no julgamento </w:t>
      </w:r>
      <w:proofErr w:type="gramStart"/>
      <w:r w:rsidR="00011AE5">
        <w:t>do Habeas Corpus 84.078</w:t>
      </w:r>
      <w:proofErr w:type="gramEnd"/>
      <w:r w:rsidR="00EA5604">
        <w:t xml:space="preserve">: </w:t>
      </w:r>
      <w:r w:rsidR="00412A64" w:rsidRPr="00EA5604">
        <w:t>a ampla defesa, não se pode visualizar de modo restrito. Engloba todas as fases processuais, inclusive de natur</w:t>
      </w:r>
      <w:r w:rsidR="00506FE4" w:rsidRPr="00EA5604">
        <w:t>eza extraordinári</w:t>
      </w:r>
      <w:r w:rsidR="00506FE4" w:rsidRPr="00AF2CF0">
        <w:rPr>
          <w:i/>
        </w:rPr>
        <w:t>a</w:t>
      </w:r>
      <w:r w:rsidR="00506FE4">
        <w:t xml:space="preserve">. Do mesmo modo, entendemos que a Constituição ao expressar que ninguém será considerado culpado até o </w:t>
      </w:r>
      <w:r w:rsidR="00506FE4" w:rsidRPr="00EA5604">
        <w:t>‘trânsito em julgado’</w:t>
      </w:r>
      <w:r w:rsidR="00506FE4">
        <w:t xml:space="preserve"> garante o alcance integral da presunção de inocência em todas as fases</w:t>
      </w:r>
      <w:r w:rsidR="00AF2CF0">
        <w:t xml:space="preserve"> do</w:t>
      </w:r>
      <w:r w:rsidR="00506FE4">
        <w:t xml:space="preserve"> processo penal</w:t>
      </w:r>
      <w:r w:rsidR="00B46001">
        <w:t xml:space="preserve"> e </w:t>
      </w:r>
      <w:r w:rsidR="00AF2CF0">
        <w:t xml:space="preserve">por isso, </w:t>
      </w:r>
      <w:r w:rsidR="00B46001">
        <w:t>deixar de interpretar de forma literal o inciso LVII do art. 5° é a nosso ver, elidir uma garantia consagrada pela Constituição</w:t>
      </w:r>
      <w:r w:rsidR="00506FE4">
        <w:t xml:space="preserve">. </w:t>
      </w:r>
      <w:r w:rsidR="00AF2CF0">
        <w:t>Nesse sentido</w:t>
      </w:r>
      <w:r w:rsidR="003D2E7E">
        <w:t>,</w:t>
      </w:r>
      <w:r w:rsidR="00AF2CF0">
        <w:t xml:space="preserve"> esclarece</w:t>
      </w:r>
      <w:r w:rsidR="00EA1A99">
        <w:t xml:space="preserve"> V</w:t>
      </w:r>
      <w:r w:rsidR="00EA1A99" w:rsidRPr="00EA1A99">
        <w:t>ilela, 2000</w:t>
      </w:r>
      <w:r w:rsidR="00EA1A99">
        <w:t xml:space="preserve"> apud </w:t>
      </w:r>
      <w:proofErr w:type="spellStart"/>
      <w:r w:rsidR="00EA1A99">
        <w:t>Caleffi</w:t>
      </w:r>
      <w:proofErr w:type="spellEnd"/>
      <w:r w:rsidR="00EA1A99">
        <w:t xml:space="preserve"> (</w:t>
      </w:r>
      <w:r w:rsidR="00EA1A99" w:rsidRPr="00EA1A99">
        <w:t>2017</w:t>
      </w:r>
      <w:r w:rsidR="00EA1A99">
        <w:t>)</w:t>
      </w:r>
      <w:r w:rsidR="00F56DDC">
        <w:t>:</w:t>
      </w:r>
    </w:p>
    <w:p w:rsidR="00665754" w:rsidRDefault="00F56DDC" w:rsidP="002F60D0">
      <w:pPr>
        <w:pStyle w:val="Texto"/>
        <w:spacing w:line="240" w:lineRule="auto"/>
        <w:ind w:left="2268" w:firstLine="0"/>
        <w:rPr>
          <w:sz w:val="22"/>
          <w:szCs w:val="22"/>
        </w:rPr>
      </w:pPr>
      <w:r w:rsidRPr="00AF2CF0">
        <w:rPr>
          <w:sz w:val="22"/>
          <w:szCs w:val="22"/>
        </w:rPr>
        <w:t>A presunção de inocência é muito mais que uma simples regra probatória que determina que a prova da culpabilidade deva ser feita pela acusação</w:t>
      </w:r>
      <w:r w:rsidR="00AF2CF0" w:rsidRPr="00AF2CF0">
        <w:rPr>
          <w:sz w:val="22"/>
          <w:szCs w:val="22"/>
        </w:rPr>
        <w:t>. Antes possui ainda, e também, uma profunda ligação com a liberdade individual do arguido, o que se começa a revelar desde o momento em que se inicia o processo até ao momento em que é proferida a decisão irrecorrível. (CALEFFI, 2017, p. 114).</w:t>
      </w:r>
    </w:p>
    <w:p w:rsidR="00AD3B3B" w:rsidRDefault="00665754" w:rsidP="006C1C48">
      <w:pPr>
        <w:pStyle w:val="Texto"/>
        <w:ind w:firstLine="0"/>
      </w:pPr>
      <w:r>
        <w:t xml:space="preserve">         O Ministro Ricardo </w:t>
      </w:r>
      <w:proofErr w:type="spellStart"/>
      <w:r>
        <w:t>Lewandowski</w:t>
      </w:r>
      <w:proofErr w:type="spellEnd"/>
      <w:r>
        <w:t xml:space="preserve"> em seu voto expressou que para ele, as decisões do Tribunal Regional Federal da 4° Região e a do STJ que admitem a </w:t>
      </w:r>
      <w:r>
        <w:lastRenderedPageBreak/>
        <w:t>execução provisória da pena são ilegais por falta de fundamentação</w:t>
      </w:r>
      <w:r w:rsidR="00AD3B3B">
        <w:t xml:space="preserve"> e motivação. Ressaltou que em caso de reforma da sentença condenatória, não é possível restituir a liberdade de alguém preso ilegalmente e afirmou: “A vida e a liberdade não se repõem jamais”. E enfatizou, “a presunção de inocência representa a mais importante salvaguarda dos cidadãos, considerado o congestionadíssimo e disfuncional sistema judiciário brasileiro”. É como leciona Oliveira (2012):</w:t>
      </w:r>
    </w:p>
    <w:p w:rsidR="00977566" w:rsidRDefault="00AD3B3B" w:rsidP="00373A1B">
      <w:pPr>
        <w:pStyle w:val="Texto"/>
        <w:spacing w:line="240" w:lineRule="auto"/>
        <w:ind w:left="2268" w:firstLine="0"/>
        <w:rPr>
          <w:sz w:val="22"/>
          <w:szCs w:val="22"/>
        </w:rPr>
      </w:pPr>
      <w:proofErr w:type="gramStart"/>
      <w:r w:rsidRPr="002138F0">
        <w:rPr>
          <w:sz w:val="22"/>
          <w:szCs w:val="22"/>
        </w:rPr>
        <w:t>a</w:t>
      </w:r>
      <w:proofErr w:type="gramEnd"/>
      <w:r w:rsidRPr="002138F0">
        <w:rPr>
          <w:sz w:val="22"/>
          <w:szCs w:val="22"/>
        </w:rPr>
        <w:t xml:space="preserve"> execução provisória penal uma vez executada, o provimento do recurso ou a concessão de habeas corpus nada poderá fazer em relação ao tempo de encarceramento provisório. Nesses casos, como diria o ilustre poeta lusitano, Inês é morta. E a liberdade, idem. (OLIVEIRA, 2012, p.</w:t>
      </w:r>
      <w:r w:rsidR="002138F0" w:rsidRPr="002138F0">
        <w:rPr>
          <w:sz w:val="22"/>
          <w:szCs w:val="22"/>
        </w:rPr>
        <w:t>598).</w:t>
      </w:r>
    </w:p>
    <w:p w:rsidR="00977566" w:rsidRDefault="00977566" w:rsidP="00977566">
      <w:pPr>
        <w:pStyle w:val="Texto"/>
      </w:pPr>
      <w:r>
        <w:t>O Ministro Marco Aurélio em seu voto expressou que o trânsito em julgado de sentença penal condenatória é condição para se chegar à execução da pena.</w:t>
      </w:r>
      <w:r w:rsidR="00373A1B">
        <w:t xml:space="preserve"> Para ele é necessário que a culpa esteja extreme de dúvidas. </w:t>
      </w:r>
      <w:r w:rsidR="00AF2CF0">
        <w:t>Com isso o</w:t>
      </w:r>
      <w:r w:rsidR="00373A1B">
        <w:t xml:space="preserve"> Ministro entente que a possibilidade de cumprimento de pena antes do trânsito em julgado, é medida precoce, e a garantia constitucional da presunção de inocência não é letra morta. Diante disso</w:t>
      </w:r>
      <w:r w:rsidR="00BA4FFE">
        <w:t>,</w:t>
      </w:r>
      <w:r w:rsidR="00373A1B">
        <w:t xml:space="preserve"> entendemos que </w:t>
      </w:r>
      <w:r w:rsidR="00BA4FFE">
        <w:t xml:space="preserve">admitir a antecipação da pena </w:t>
      </w:r>
      <w:r w:rsidR="00641197">
        <w:t xml:space="preserve">após condenação em segundo grau é voltar a adotar um sistema inquisitorial, </w:t>
      </w:r>
      <w:r w:rsidR="00BA4FFE">
        <w:t>é fru</w:t>
      </w:r>
      <w:r w:rsidR="00641197">
        <w:t>strar a presunção de inocência</w:t>
      </w:r>
      <w:r w:rsidR="00BA4FFE">
        <w:t xml:space="preserve"> tra</w:t>
      </w:r>
      <w:r w:rsidR="00641197">
        <w:t>tando</w:t>
      </w:r>
      <w:r w:rsidR="00BA4FFE">
        <w:t xml:space="preserve"> o réu como culpado</w:t>
      </w:r>
      <w:r w:rsidR="00011AE5">
        <w:t>,</w:t>
      </w:r>
      <w:r w:rsidR="00BA4FFE">
        <w:t xml:space="preserve"> retirando dele a garantia </w:t>
      </w:r>
      <w:r w:rsidR="00641197">
        <w:t xml:space="preserve">à plenitude de defesa, é, além disso, comprometer os direitos e garantias que democraticamente foram conquistadas em nosso País. </w:t>
      </w:r>
    </w:p>
    <w:p w:rsidR="0001781C" w:rsidRDefault="00351B41" w:rsidP="000E51F8">
      <w:pPr>
        <w:pStyle w:val="Texto"/>
      </w:pPr>
      <w:r>
        <w:t xml:space="preserve">Por fim, cumpre ressaltar que </w:t>
      </w:r>
      <w:r w:rsidRPr="00351B41">
        <w:t>presídios brasileiros, que já ostenta a terceira maior população carcerária do mundo, com aproximadamente 7</w:t>
      </w:r>
      <w:r w:rsidR="007D2C25">
        <w:t>00</w:t>
      </w:r>
      <w:r w:rsidRPr="00351B41">
        <w:t xml:space="preserve"> mil presos, sendo 40% provisórios, segundo dados do Levantamento de informações penitenciárias (</w:t>
      </w:r>
      <w:r w:rsidR="007D2C25">
        <w:t>CNJ,2018)</w:t>
      </w:r>
      <w:r>
        <w:t xml:space="preserve"> Logo,</w:t>
      </w:r>
      <w:r w:rsidR="00CD536F">
        <w:t xml:space="preserve"> autorizar esse instituto </w:t>
      </w:r>
      <w:r w:rsidR="00807E05">
        <w:t>abre margem para que</w:t>
      </w:r>
      <w:r w:rsidR="00CD536F">
        <w:t xml:space="preserve"> os tribunais inferiores d</w:t>
      </w:r>
      <w:r w:rsidR="00807E05">
        <w:t>etermine</w:t>
      </w:r>
      <w:r w:rsidR="00CD536F">
        <w:t xml:space="preserve"> automaticamente a antecipação da pena fazendo surgir encarceramentos precoces, indevidos, com sentenças que podem vir a serem reformas posteriormente em sede de rec</w:t>
      </w:r>
      <w:r>
        <w:t>urso especial ou habeas corpus.</w:t>
      </w:r>
    </w:p>
    <w:p w:rsidR="00351B41" w:rsidRDefault="00351B41" w:rsidP="000E51F8">
      <w:pPr>
        <w:pStyle w:val="Texto"/>
      </w:pPr>
    </w:p>
    <w:p w:rsidR="00947557" w:rsidRDefault="00061EE1" w:rsidP="00947557">
      <w:pPr>
        <w:tabs>
          <w:tab w:val="left" w:pos="708"/>
        </w:tabs>
        <w:suppressAutoHyphens/>
        <w:spacing w:before="240" w:after="240" w:line="360" w:lineRule="auto"/>
        <w:jc w:val="both"/>
        <w:rPr>
          <w:rFonts w:ascii="Arial" w:eastAsia="Calibri" w:hAnsi="Arial" w:cs="Arial"/>
          <w:b/>
          <w:sz w:val="24"/>
          <w:szCs w:val="24"/>
        </w:rPr>
      </w:pPr>
      <w:r>
        <w:rPr>
          <w:rFonts w:ascii="Arial" w:eastAsia="Calibri" w:hAnsi="Arial" w:cs="Arial"/>
          <w:b/>
          <w:sz w:val="24"/>
          <w:szCs w:val="24"/>
        </w:rPr>
        <w:t>5</w:t>
      </w:r>
      <w:r w:rsidR="00947557" w:rsidRPr="00947557">
        <w:rPr>
          <w:rFonts w:ascii="Arial" w:eastAsia="Calibri" w:hAnsi="Arial" w:cs="Arial"/>
          <w:b/>
          <w:sz w:val="24"/>
          <w:szCs w:val="24"/>
        </w:rPr>
        <w:t xml:space="preserve"> CONSIDERAÇÕES FINAIS</w:t>
      </w:r>
    </w:p>
    <w:p w:rsidR="000E51F8" w:rsidRPr="00900AEA" w:rsidRDefault="000E51F8" w:rsidP="000E51F8">
      <w:pPr>
        <w:tabs>
          <w:tab w:val="left" w:pos="709"/>
        </w:tabs>
        <w:spacing w:after="0" w:line="360" w:lineRule="auto"/>
        <w:ind w:firstLine="709"/>
        <w:jc w:val="both"/>
        <w:rPr>
          <w:rFonts w:ascii="Arial" w:eastAsia="Calibri" w:hAnsi="Arial" w:cs="Arial"/>
          <w:sz w:val="24"/>
          <w:szCs w:val="24"/>
        </w:rPr>
      </w:pPr>
      <w:r w:rsidRPr="00900AEA">
        <w:rPr>
          <w:rFonts w:ascii="Arial" w:eastAsia="Calibri" w:hAnsi="Arial" w:cs="Arial"/>
          <w:sz w:val="24"/>
          <w:szCs w:val="24"/>
        </w:rPr>
        <w:t xml:space="preserve">A presunção de inocência deve ser compreendida enquanto </w:t>
      </w:r>
      <w:r>
        <w:rPr>
          <w:rFonts w:ascii="Arial" w:eastAsia="Calibri" w:hAnsi="Arial" w:cs="Arial"/>
          <w:sz w:val="24"/>
          <w:szCs w:val="24"/>
        </w:rPr>
        <w:t>direito</w:t>
      </w:r>
      <w:r w:rsidRPr="00900AEA">
        <w:rPr>
          <w:rFonts w:ascii="Arial" w:eastAsia="Calibri" w:hAnsi="Arial" w:cs="Arial"/>
          <w:sz w:val="24"/>
          <w:szCs w:val="24"/>
        </w:rPr>
        <w:t xml:space="preserve"> fundamental </w:t>
      </w:r>
      <w:r>
        <w:rPr>
          <w:rFonts w:ascii="Arial" w:eastAsia="Calibri" w:hAnsi="Arial" w:cs="Arial"/>
          <w:sz w:val="24"/>
          <w:szCs w:val="24"/>
        </w:rPr>
        <w:t xml:space="preserve">e </w:t>
      </w:r>
      <w:r w:rsidRPr="00900AEA">
        <w:rPr>
          <w:rFonts w:ascii="Arial" w:eastAsia="Calibri" w:hAnsi="Arial" w:cs="Arial"/>
          <w:sz w:val="24"/>
          <w:szCs w:val="24"/>
        </w:rPr>
        <w:t>garantia</w:t>
      </w:r>
      <w:r>
        <w:rPr>
          <w:rFonts w:ascii="Arial" w:eastAsia="Calibri" w:hAnsi="Arial" w:cs="Arial"/>
          <w:sz w:val="24"/>
          <w:szCs w:val="24"/>
        </w:rPr>
        <w:t xml:space="preserve"> imprescindível </w:t>
      </w:r>
      <w:r w:rsidRPr="00900AEA">
        <w:rPr>
          <w:rFonts w:ascii="Arial" w:eastAsia="Calibri" w:hAnsi="Arial" w:cs="Arial"/>
          <w:sz w:val="24"/>
          <w:szCs w:val="24"/>
        </w:rPr>
        <w:t>do individuo</w:t>
      </w:r>
      <w:r>
        <w:rPr>
          <w:rFonts w:ascii="Arial" w:eastAsia="Calibri" w:hAnsi="Arial" w:cs="Arial"/>
          <w:sz w:val="24"/>
          <w:szCs w:val="24"/>
        </w:rPr>
        <w:t xml:space="preserve"> no processo penal</w:t>
      </w:r>
      <w:r w:rsidRPr="00900AEA">
        <w:rPr>
          <w:rFonts w:ascii="Arial" w:eastAsia="Calibri" w:hAnsi="Arial" w:cs="Arial"/>
          <w:sz w:val="24"/>
          <w:szCs w:val="24"/>
        </w:rPr>
        <w:t>. Ademais, se postula como um requisito fun</w:t>
      </w:r>
      <w:r>
        <w:rPr>
          <w:rFonts w:ascii="Arial" w:eastAsia="Calibri" w:hAnsi="Arial" w:cs="Arial"/>
          <w:sz w:val="24"/>
          <w:szCs w:val="24"/>
        </w:rPr>
        <w:t>damental para a consecução do</w:t>
      </w:r>
      <w:r w:rsidRPr="00900AEA">
        <w:rPr>
          <w:rFonts w:ascii="Arial" w:eastAsia="Calibri" w:hAnsi="Arial" w:cs="Arial"/>
          <w:sz w:val="24"/>
          <w:szCs w:val="24"/>
        </w:rPr>
        <w:t xml:space="preserve"> devido processo legal, principalmente, dentro da realidade de um sistema jurídico brasileiro que em sua prática tem a sanç</w:t>
      </w:r>
      <w:r>
        <w:rPr>
          <w:rFonts w:ascii="Arial" w:eastAsia="Calibri" w:hAnsi="Arial" w:cs="Arial"/>
          <w:sz w:val="24"/>
          <w:szCs w:val="24"/>
        </w:rPr>
        <w:t xml:space="preserve">ão punitiva de liberdade como </w:t>
      </w:r>
      <w:r w:rsidRPr="00900AEA">
        <w:rPr>
          <w:rFonts w:ascii="Arial" w:eastAsia="Calibri" w:hAnsi="Arial" w:cs="Arial"/>
          <w:sz w:val="24"/>
          <w:szCs w:val="24"/>
        </w:rPr>
        <w:t>regra.</w:t>
      </w:r>
    </w:p>
    <w:p w:rsidR="000E51F8" w:rsidRPr="00900AEA" w:rsidRDefault="000E51F8" w:rsidP="000E51F8">
      <w:pPr>
        <w:tabs>
          <w:tab w:val="left" w:pos="709"/>
        </w:tabs>
        <w:spacing w:after="0" w:line="360" w:lineRule="auto"/>
        <w:ind w:firstLine="709"/>
        <w:jc w:val="both"/>
        <w:rPr>
          <w:rFonts w:ascii="Arial" w:eastAsia="Calibri" w:hAnsi="Arial" w:cs="Arial"/>
          <w:sz w:val="24"/>
          <w:szCs w:val="24"/>
        </w:rPr>
      </w:pPr>
      <w:r w:rsidRPr="00900AEA">
        <w:rPr>
          <w:rFonts w:ascii="Arial" w:eastAsia="Calibri" w:hAnsi="Arial" w:cs="Arial"/>
          <w:sz w:val="24"/>
          <w:szCs w:val="24"/>
        </w:rPr>
        <w:lastRenderedPageBreak/>
        <w:t>Ao estabelecer a não culpabilidade enquanto regra, o constituinte originário buscou criar mecanismos no processo penal que viabilizassem a neutralidade do magistrado face ao réu da ação. Assim, cabe ao julgador levar em consideração tão somente os elementos que lhe são apresentados no decurso do processo, independente de quaisquer influências políticas e sociais.</w:t>
      </w:r>
    </w:p>
    <w:p w:rsidR="000E51F8" w:rsidRDefault="000E51F8" w:rsidP="000E51F8">
      <w:pPr>
        <w:tabs>
          <w:tab w:val="left" w:pos="709"/>
        </w:tabs>
        <w:spacing w:after="0" w:line="360" w:lineRule="auto"/>
        <w:ind w:firstLine="709"/>
        <w:jc w:val="both"/>
        <w:rPr>
          <w:rFonts w:ascii="Arial" w:eastAsia="Calibri" w:hAnsi="Arial" w:cs="Arial"/>
          <w:sz w:val="24"/>
          <w:szCs w:val="24"/>
        </w:rPr>
      </w:pPr>
      <w:r w:rsidRPr="00900AEA">
        <w:rPr>
          <w:rFonts w:ascii="Arial" w:eastAsia="Calibri" w:hAnsi="Arial" w:cs="Arial"/>
          <w:sz w:val="24"/>
          <w:szCs w:val="24"/>
        </w:rPr>
        <w:t>Ademais, a discussão entre a acadêmica e axiológica hierarquia de regras e princípios não pode ser levada a rigor na resolução do caso fático, principalmente, na esfera penal que possui a mais drástica das penas do ordenamento átrio: a privação da liberdade. A constante mudança da forma de decisões dos superiores tribunais gera graves consequências ao direito, entre elas, a sensação de insegurança jurídica diante de um quadro de divergência de decisões.</w:t>
      </w:r>
      <w:r>
        <w:rPr>
          <w:rFonts w:ascii="Arial" w:eastAsia="Calibri" w:hAnsi="Arial" w:cs="Arial"/>
          <w:sz w:val="24"/>
          <w:szCs w:val="24"/>
        </w:rPr>
        <w:t xml:space="preserve"> </w:t>
      </w:r>
      <w:r w:rsidRPr="00900AEA">
        <w:rPr>
          <w:rFonts w:ascii="Arial" w:eastAsia="Calibri" w:hAnsi="Arial" w:cs="Arial"/>
          <w:sz w:val="24"/>
          <w:szCs w:val="24"/>
        </w:rPr>
        <w:t>Tal como, cria na sociedade um sentimento de descredibilidade em realidade a real eficiência social do sistema normativo e, por fim, da real função da pena que é ressocialização.</w:t>
      </w:r>
    </w:p>
    <w:p w:rsidR="000E51F8" w:rsidRDefault="000E51F8" w:rsidP="000E51F8">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t xml:space="preserve">O acesso aos recursos é garantia processual e direito inflexível do individuo que diante da inconstância das decisões dos Tribunais superiores se sente constrangido e ameaçado de ser privado de sua liberdade. O texto constitucional é claro ao tratar do art. 5°, inciso LVII sem deixar dúvidas quanto ao seu alcance integral em todas as fases do processo penal, ordinária e extraordinária, quando consagra o trânsito em julgado como condição para efetivar a prisão. </w:t>
      </w:r>
    </w:p>
    <w:p w:rsidR="000E51F8" w:rsidRDefault="000E51F8" w:rsidP="000E51F8">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t xml:space="preserve">Autorizar a execução provisória da pena privativa de liberdade antes do trânsito em julgado é tratar os dispositivos da Constituição Federal que vedam o instituto, como letra morta e declarar inconstitucional o art. 283 do Código de Processo Penal no qual condiciona a prisão ao trânsito em julgado de sentença penal condenatória, excetuadas a prisão em flagrante, temporária e preventiva que constituem exceção. </w:t>
      </w:r>
    </w:p>
    <w:p w:rsidR="0093577D" w:rsidRDefault="0093577D" w:rsidP="000E51F8">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t xml:space="preserve">A posição do STF é um retrocesso às garantias conferidas ao acusado no processo penal, violando o devido processo penal além de colaborar para a falência do sistema prisional brasileiro com esse </w:t>
      </w:r>
      <w:r w:rsidR="00FE13C1">
        <w:rPr>
          <w:rFonts w:ascii="Arial" w:eastAsia="Calibri" w:hAnsi="Arial" w:cs="Arial"/>
          <w:sz w:val="24"/>
          <w:szCs w:val="24"/>
        </w:rPr>
        <w:t xml:space="preserve">olhar </w:t>
      </w:r>
      <w:proofErr w:type="spellStart"/>
      <w:r w:rsidR="00FE13C1">
        <w:rPr>
          <w:rFonts w:ascii="Arial" w:eastAsia="Calibri" w:hAnsi="Arial" w:cs="Arial"/>
          <w:sz w:val="24"/>
          <w:szCs w:val="24"/>
        </w:rPr>
        <w:t>punitivista</w:t>
      </w:r>
      <w:proofErr w:type="spellEnd"/>
      <w:r w:rsidR="00FE13C1">
        <w:rPr>
          <w:rFonts w:ascii="Arial" w:eastAsia="Calibri" w:hAnsi="Arial" w:cs="Arial"/>
          <w:sz w:val="24"/>
          <w:szCs w:val="24"/>
        </w:rPr>
        <w:t>.</w:t>
      </w:r>
    </w:p>
    <w:p w:rsidR="000E51F8" w:rsidRPr="004B7488" w:rsidRDefault="00FE13C1" w:rsidP="000E51F8">
      <w:pPr>
        <w:tabs>
          <w:tab w:val="left" w:pos="709"/>
        </w:tabs>
        <w:spacing w:after="0" w:line="360" w:lineRule="auto"/>
        <w:ind w:firstLine="709"/>
        <w:jc w:val="both"/>
        <w:rPr>
          <w:rFonts w:ascii="Arial" w:eastAsia="Calibri" w:hAnsi="Arial" w:cs="Arial"/>
          <w:sz w:val="24"/>
          <w:szCs w:val="24"/>
        </w:rPr>
      </w:pPr>
      <w:r>
        <w:rPr>
          <w:rFonts w:ascii="Arial" w:eastAsia="Calibri" w:hAnsi="Arial" w:cs="Arial"/>
          <w:sz w:val="24"/>
          <w:szCs w:val="24"/>
        </w:rPr>
        <w:t xml:space="preserve">Por fim, a execução provisória da pena é inconstitucional e </w:t>
      </w:r>
      <w:r w:rsidR="000E51F8">
        <w:rPr>
          <w:rFonts w:ascii="Arial" w:eastAsia="Calibri" w:hAnsi="Arial" w:cs="Arial"/>
          <w:sz w:val="24"/>
          <w:szCs w:val="24"/>
        </w:rPr>
        <w:t>não se pode retirar da Constituição o valor normativo que possui muito menos flexibilizar dispositivos constitucionais como o da presunção de inocência, ou criar interpretações que modifique seu conteúdo, pois o mesmo deixa clara a necessidade de trânsito em ju</w:t>
      </w:r>
      <w:r>
        <w:rPr>
          <w:rFonts w:ascii="Arial" w:eastAsia="Calibri" w:hAnsi="Arial" w:cs="Arial"/>
          <w:sz w:val="24"/>
          <w:szCs w:val="24"/>
        </w:rPr>
        <w:t>lgado para efetivação da prisão.</w:t>
      </w:r>
    </w:p>
    <w:p w:rsidR="008C7807" w:rsidRDefault="008C7807" w:rsidP="00947557">
      <w:pPr>
        <w:tabs>
          <w:tab w:val="left" w:pos="709"/>
        </w:tabs>
        <w:spacing w:after="0" w:line="360" w:lineRule="auto"/>
        <w:ind w:firstLine="709"/>
        <w:jc w:val="both"/>
        <w:rPr>
          <w:rFonts w:ascii="Arial" w:eastAsia="Calibri" w:hAnsi="Arial" w:cs="Arial"/>
          <w:color w:val="FF0000"/>
          <w:sz w:val="24"/>
          <w:szCs w:val="24"/>
        </w:rPr>
      </w:pPr>
    </w:p>
    <w:p w:rsidR="005C10BE" w:rsidRDefault="005C10BE" w:rsidP="00947557">
      <w:pPr>
        <w:tabs>
          <w:tab w:val="left" w:pos="709"/>
        </w:tabs>
        <w:spacing w:after="0" w:line="360" w:lineRule="auto"/>
        <w:ind w:firstLine="709"/>
        <w:jc w:val="both"/>
        <w:rPr>
          <w:rFonts w:ascii="Arial" w:eastAsia="Calibri" w:hAnsi="Arial" w:cs="Arial"/>
          <w:color w:val="FF0000"/>
          <w:sz w:val="24"/>
          <w:szCs w:val="24"/>
        </w:rPr>
      </w:pPr>
    </w:p>
    <w:p w:rsidR="005C10BE" w:rsidRDefault="005C10BE" w:rsidP="00947557">
      <w:pPr>
        <w:tabs>
          <w:tab w:val="left" w:pos="709"/>
        </w:tabs>
        <w:spacing w:after="0" w:line="360" w:lineRule="auto"/>
        <w:ind w:firstLine="709"/>
        <w:jc w:val="both"/>
        <w:rPr>
          <w:rFonts w:ascii="Arial" w:eastAsia="Calibri" w:hAnsi="Arial" w:cs="Arial"/>
          <w:color w:val="FF0000"/>
          <w:sz w:val="24"/>
          <w:szCs w:val="24"/>
        </w:rPr>
      </w:pPr>
    </w:p>
    <w:p w:rsidR="0024212A" w:rsidRPr="00947557" w:rsidRDefault="0024212A" w:rsidP="00947557">
      <w:pPr>
        <w:tabs>
          <w:tab w:val="left" w:pos="709"/>
        </w:tabs>
        <w:spacing w:after="0" w:line="360" w:lineRule="auto"/>
        <w:ind w:firstLine="709"/>
        <w:jc w:val="both"/>
        <w:rPr>
          <w:rFonts w:ascii="Arial" w:eastAsia="Calibri" w:hAnsi="Arial" w:cs="Arial"/>
          <w:color w:val="FF0000"/>
          <w:sz w:val="24"/>
          <w:szCs w:val="24"/>
        </w:rPr>
      </w:pPr>
    </w:p>
    <w:p w:rsidR="00947557" w:rsidRDefault="00947557" w:rsidP="00947557">
      <w:pPr>
        <w:tabs>
          <w:tab w:val="left" w:pos="708"/>
        </w:tabs>
        <w:suppressAutoHyphens/>
        <w:spacing w:after="0" w:line="300" w:lineRule="auto"/>
        <w:jc w:val="both"/>
        <w:rPr>
          <w:rFonts w:ascii="Arial" w:eastAsia="Calibri" w:hAnsi="Arial" w:cs="Arial"/>
          <w:b/>
          <w:sz w:val="24"/>
          <w:szCs w:val="24"/>
          <w:lang w:val="en-US"/>
        </w:rPr>
      </w:pPr>
      <w:r w:rsidRPr="00FE38B2">
        <w:rPr>
          <w:rFonts w:ascii="Arial" w:eastAsia="Calibri" w:hAnsi="Arial" w:cs="Arial"/>
          <w:b/>
          <w:sz w:val="24"/>
          <w:szCs w:val="24"/>
          <w:lang w:val="en-US"/>
        </w:rPr>
        <w:t>ABSTRACT</w:t>
      </w:r>
    </w:p>
    <w:p w:rsidR="0024212A" w:rsidRPr="00FE38B2" w:rsidRDefault="0024212A" w:rsidP="00947557">
      <w:pPr>
        <w:tabs>
          <w:tab w:val="left" w:pos="708"/>
        </w:tabs>
        <w:suppressAutoHyphens/>
        <w:spacing w:after="0" w:line="300" w:lineRule="auto"/>
        <w:jc w:val="both"/>
        <w:rPr>
          <w:rFonts w:ascii="Arial" w:eastAsia="Calibri" w:hAnsi="Arial" w:cs="Arial"/>
          <w:b/>
          <w:sz w:val="24"/>
          <w:szCs w:val="24"/>
          <w:lang w:val="en-US"/>
        </w:rPr>
      </w:pPr>
    </w:p>
    <w:p w:rsidR="00D60429" w:rsidRPr="00346C02" w:rsidRDefault="00D60429" w:rsidP="00D60429">
      <w:pPr>
        <w:pStyle w:val="Texto"/>
        <w:ind w:firstLine="0"/>
        <w:rPr>
          <w:lang w:val="en-US"/>
        </w:rPr>
      </w:pPr>
      <w:r>
        <w:rPr>
          <w:lang w:val="en-US"/>
        </w:rPr>
        <w:t>T</w:t>
      </w:r>
      <w:r w:rsidRPr="00346C02">
        <w:rPr>
          <w:lang w:val="en-US"/>
        </w:rPr>
        <w:t xml:space="preserve">he principle of presumption of </w:t>
      </w:r>
      <w:proofErr w:type="gramStart"/>
      <w:r w:rsidRPr="00346C02">
        <w:rPr>
          <w:lang w:val="en-US"/>
        </w:rPr>
        <w:t>innocence,</w:t>
      </w:r>
      <w:proofErr w:type="gramEnd"/>
      <w:r w:rsidRPr="00346C02">
        <w:rPr>
          <w:lang w:val="en-US"/>
        </w:rPr>
        <w:t xml:space="preserve"> has the foundation to protect the individual against the punitive power of the State. As regards land use planning, it was enshrined as a fundamental right to the advent of the 1988 Constitution. The purpose of this article is to give a brief account of the principle application of the presumption of innocence in the procedural phase of provisional criminal execution in the higher </w:t>
      </w:r>
      <w:proofErr w:type="gramStart"/>
      <w:r w:rsidRPr="00346C02">
        <w:rPr>
          <w:lang w:val="en-US"/>
        </w:rPr>
        <w:t>courts .</w:t>
      </w:r>
      <w:proofErr w:type="gramEnd"/>
      <w:r w:rsidRPr="00346C02">
        <w:rPr>
          <w:lang w:val="en-US"/>
        </w:rPr>
        <w:t xml:space="preserve"> Thus, the implications of a new order on the Brazilian courts are questioned in the face of the fundamental guarantee of non-culpability. "In obtaining this study, part of the hypothesis of a presumption of innocence is an instrument that allows individual intervention and abuse of power by the State." The present work is a comparative exploratory research with a quantitative approach. In order to do so, it was in fact investigated and jurisprudential with regard to the principle of presumption of innocence in the provisional execution of the sentence. Admitting the provisional execution of the sentence, with the exception of an arrest of a precautionary nature, is to deny reimbursement to the provision constituting the constitutional principle of the presumption of innocence</w:t>
      </w:r>
    </w:p>
    <w:p w:rsidR="00061EE1" w:rsidRDefault="00D60429" w:rsidP="00D60429">
      <w:pPr>
        <w:pStyle w:val="Texto"/>
        <w:ind w:firstLine="0"/>
      </w:pPr>
      <w:r w:rsidRPr="00346C02">
        <w:rPr>
          <w:lang w:val="en-US"/>
        </w:rPr>
        <w:t xml:space="preserve">KEY WORDS: Fundamental Guarantee. </w:t>
      </w:r>
      <w:proofErr w:type="gramStart"/>
      <w:r w:rsidRPr="00346C02">
        <w:rPr>
          <w:lang w:val="en-US"/>
        </w:rPr>
        <w:t>Execution of the Penalty.</w:t>
      </w:r>
      <w:proofErr w:type="gramEnd"/>
      <w:r w:rsidRPr="00346C02">
        <w:rPr>
          <w:lang w:val="en-US"/>
        </w:rPr>
        <w:t xml:space="preserve"> </w:t>
      </w:r>
      <w:proofErr w:type="spellStart"/>
      <w:r w:rsidRPr="00D60429">
        <w:t>Analysis</w:t>
      </w:r>
      <w:proofErr w:type="spellEnd"/>
      <w:r w:rsidRPr="00D60429">
        <w:t xml:space="preserve"> </w:t>
      </w:r>
      <w:proofErr w:type="spellStart"/>
      <w:r w:rsidRPr="00D60429">
        <w:t>of</w:t>
      </w:r>
      <w:proofErr w:type="spellEnd"/>
      <w:r w:rsidRPr="00D60429">
        <w:t xml:space="preserve"> case </w:t>
      </w:r>
      <w:proofErr w:type="spellStart"/>
      <w:proofErr w:type="gramStart"/>
      <w:r w:rsidRPr="00D60429">
        <w:t>law</w:t>
      </w:r>
      <w:proofErr w:type="spellEnd"/>
      <w:proofErr w:type="gramEnd"/>
      <w:r w:rsidRPr="00D60429">
        <w:t>.</w:t>
      </w:r>
    </w:p>
    <w:p w:rsidR="00FE13C1" w:rsidRPr="00D60429" w:rsidRDefault="00FE13C1" w:rsidP="00D60429">
      <w:pPr>
        <w:pStyle w:val="Texto"/>
        <w:ind w:firstLine="0"/>
      </w:pPr>
    </w:p>
    <w:p w:rsidR="006A3FB8" w:rsidRDefault="006A3FB8" w:rsidP="006A3FB8">
      <w:pPr>
        <w:pStyle w:val="Ref"/>
      </w:pPr>
      <w:r w:rsidRPr="00B8295B">
        <w:t>REFER</w:t>
      </w:r>
      <w:r>
        <w:t>Ê</w:t>
      </w:r>
      <w:r w:rsidRPr="00B8295B">
        <w:t>NCIAS</w:t>
      </w:r>
    </w:p>
    <w:p w:rsidR="0094477F" w:rsidRDefault="0094477F" w:rsidP="0094477F">
      <w:pPr>
        <w:pStyle w:val="Ref"/>
        <w:jc w:val="both"/>
      </w:pPr>
    </w:p>
    <w:p w:rsidR="00DC28AB" w:rsidRDefault="00DC28AB" w:rsidP="00DC28AB">
      <w:pPr>
        <w:pStyle w:val="Texto"/>
        <w:spacing w:line="240" w:lineRule="auto"/>
        <w:ind w:firstLine="0"/>
      </w:pPr>
      <w:r w:rsidRPr="00DC28AB">
        <w:t xml:space="preserve">ANDRADE, C. C. </w:t>
      </w:r>
      <w:r w:rsidRPr="00DC28AB">
        <w:rPr>
          <w:b/>
        </w:rPr>
        <w:t>O princípio do devido processo legal: histórico, dimensões e eficácia horizontal.</w:t>
      </w:r>
      <w:r w:rsidRPr="00DC28AB">
        <w:t xml:space="preserve"> São Paulo: Revista dos Tribunais, 2014.</w:t>
      </w:r>
    </w:p>
    <w:p w:rsidR="00DC28AB" w:rsidRPr="00DC28AB" w:rsidRDefault="00DC28AB" w:rsidP="00DC28AB">
      <w:pPr>
        <w:pStyle w:val="Texto"/>
        <w:spacing w:line="240" w:lineRule="auto"/>
        <w:ind w:firstLine="0"/>
      </w:pPr>
    </w:p>
    <w:p w:rsidR="00DE3D6C" w:rsidRDefault="00F96933" w:rsidP="00DC697E">
      <w:pPr>
        <w:spacing w:after="0" w:line="240" w:lineRule="auto"/>
        <w:jc w:val="both"/>
        <w:rPr>
          <w:rFonts w:ascii="Arial" w:hAnsi="Arial" w:cs="Arial"/>
          <w:sz w:val="24"/>
          <w:szCs w:val="24"/>
        </w:rPr>
      </w:pPr>
      <w:r>
        <w:rPr>
          <w:rFonts w:ascii="Arial" w:hAnsi="Arial" w:cs="Arial"/>
          <w:sz w:val="24"/>
          <w:szCs w:val="24"/>
        </w:rPr>
        <w:t xml:space="preserve">ÁVILA, H. </w:t>
      </w:r>
      <w:r w:rsidRPr="00F96933">
        <w:rPr>
          <w:rFonts w:ascii="Arial" w:hAnsi="Arial" w:cs="Arial"/>
          <w:b/>
          <w:sz w:val="24"/>
          <w:szCs w:val="24"/>
        </w:rPr>
        <w:t>Teoria dos princípios: da definição à aplicação dos princípios jurídicos,</w:t>
      </w:r>
      <w:r>
        <w:rPr>
          <w:rFonts w:ascii="Arial" w:hAnsi="Arial" w:cs="Arial"/>
          <w:sz w:val="24"/>
          <w:szCs w:val="24"/>
        </w:rPr>
        <w:t xml:space="preserve"> 17ª ed. São Paulo: Malheiros, 2016.</w:t>
      </w:r>
    </w:p>
    <w:p w:rsidR="00F96933" w:rsidRDefault="00F96933" w:rsidP="00DC697E">
      <w:pPr>
        <w:spacing w:after="0" w:line="240" w:lineRule="auto"/>
        <w:jc w:val="both"/>
        <w:rPr>
          <w:rFonts w:ascii="Arial" w:hAnsi="Arial" w:cs="Arial"/>
          <w:sz w:val="24"/>
          <w:szCs w:val="24"/>
        </w:rPr>
      </w:pPr>
    </w:p>
    <w:p w:rsidR="004A66FD" w:rsidRPr="00DC5365" w:rsidRDefault="004A66FD" w:rsidP="004A66FD">
      <w:pPr>
        <w:suppressAutoHyphens/>
        <w:spacing w:after="0" w:line="240" w:lineRule="auto"/>
        <w:rPr>
          <w:rFonts w:ascii="Arial" w:eastAsia="Times New Roman" w:hAnsi="Arial" w:cs="Arial"/>
          <w:sz w:val="24"/>
          <w:szCs w:val="24"/>
        </w:rPr>
      </w:pPr>
      <w:r>
        <w:rPr>
          <w:rFonts w:ascii="Arial" w:eastAsia="Times New Roman" w:hAnsi="Arial" w:cs="Arial"/>
          <w:sz w:val="24"/>
          <w:szCs w:val="24"/>
        </w:rPr>
        <w:t>BARRETO, A. M.</w:t>
      </w:r>
      <w:r w:rsidRPr="00DC5365">
        <w:rPr>
          <w:rFonts w:ascii="Arial" w:eastAsia="Times New Roman" w:hAnsi="Arial" w:cs="Arial"/>
          <w:sz w:val="24"/>
          <w:szCs w:val="24"/>
        </w:rPr>
        <w:t xml:space="preserve"> </w:t>
      </w:r>
      <w:r w:rsidRPr="00DC5365">
        <w:rPr>
          <w:rFonts w:ascii="Arial" w:eastAsia="Times New Roman" w:hAnsi="Arial" w:cs="Arial"/>
          <w:b/>
          <w:sz w:val="24"/>
          <w:szCs w:val="24"/>
        </w:rPr>
        <w:t>Direito Constitucional Positivo</w:t>
      </w:r>
      <w:r w:rsidRPr="00DC5365">
        <w:rPr>
          <w:rFonts w:ascii="Arial" w:eastAsia="Times New Roman" w:hAnsi="Arial" w:cs="Arial"/>
          <w:sz w:val="24"/>
          <w:szCs w:val="24"/>
        </w:rPr>
        <w:t xml:space="preserve">. Leme: </w:t>
      </w:r>
      <w:proofErr w:type="spellStart"/>
      <w:r w:rsidRPr="00DC5365">
        <w:rPr>
          <w:rFonts w:ascii="Arial" w:eastAsia="Times New Roman" w:hAnsi="Arial" w:cs="Arial"/>
          <w:sz w:val="24"/>
          <w:szCs w:val="24"/>
        </w:rPr>
        <w:t>Edijur</w:t>
      </w:r>
      <w:proofErr w:type="spellEnd"/>
      <w:r w:rsidRPr="00DC5365">
        <w:rPr>
          <w:rFonts w:ascii="Arial" w:eastAsia="Times New Roman" w:hAnsi="Arial" w:cs="Arial"/>
          <w:sz w:val="24"/>
          <w:szCs w:val="24"/>
        </w:rPr>
        <w:t>, 2013</w:t>
      </w:r>
    </w:p>
    <w:p w:rsidR="004A66FD" w:rsidRDefault="004A66FD" w:rsidP="00DC697E">
      <w:pPr>
        <w:spacing w:after="0" w:line="240" w:lineRule="auto"/>
        <w:jc w:val="both"/>
        <w:rPr>
          <w:rFonts w:ascii="Arial" w:hAnsi="Arial" w:cs="Arial"/>
          <w:sz w:val="24"/>
          <w:szCs w:val="24"/>
        </w:rPr>
      </w:pPr>
    </w:p>
    <w:p w:rsidR="00F96933" w:rsidRPr="00ED5188" w:rsidRDefault="00F96933" w:rsidP="00DC697E">
      <w:pPr>
        <w:spacing w:after="0" w:line="240" w:lineRule="auto"/>
        <w:jc w:val="both"/>
        <w:rPr>
          <w:rFonts w:ascii="Arial" w:hAnsi="Arial" w:cs="Arial"/>
        </w:rPr>
      </w:pPr>
      <w:r w:rsidRPr="00ED5188">
        <w:rPr>
          <w:rFonts w:ascii="Arial" w:hAnsi="Arial" w:cs="Arial"/>
          <w:sz w:val="24"/>
          <w:szCs w:val="24"/>
        </w:rPr>
        <w:t xml:space="preserve">BRANCO, P. G. G.; MENDES, G. F. </w:t>
      </w:r>
      <w:r w:rsidRPr="00ED5188">
        <w:rPr>
          <w:rFonts w:ascii="Arial" w:hAnsi="Arial" w:cs="Arial"/>
          <w:b/>
          <w:sz w:val="24"/>
          <w:szCs w:val="24"/>
        </w:rPr>
        <w:t>Curso de Direito Constitucional</w:t>
      </w:r>
      <w:r w:rsidRPr="00ED5188">
        <w:rPr>
          <w:rFonts w:ascii="Arial" w:hAnsi="Arial" w:cs="Arial"/>
          <w:sz w:val="24"/>
          <w:szCs w:val="24"/>
        </w:rPr>
        <w:t xml:space="preserve">, 12º ed. São Paulo: </w:t>
      </w:r>
      <w:proofErr w:type="gramStart"/>
      <w:r w:rsidRPr="00ED5188">
        <w:rPr>
          <w:rFonts w:ascii="Arial" w:hAnsi="Arial" w:cs="Arial"/>
          <w:sz w:val="24"/>
          <w:szCs w:val="24"/>
        </w:rPr>
        <w:t>Saraiva,</w:t>
      </w:r>
      <w:proofErr w:type="gramEnd"/>
      <w:r>
        <w:rPr>
          <w:rFonts w:ascii="Arial" w:hAnsi="Arial" w:cs="Arial"/>
          <w:sz w:val="24"/>
          <w:szCs w:val="24"/>
        </w:rPr>
        <w:t xml:space="preserve"> </w:t>
      </w:r>
      <w:r w:rsidRPr="00ED5188">
        <w:rPr>
          <w:rFonts w:ascii="Arial" w:hAnsi="Arial" w:cs="Arial"/>
          <w:sz w:val="24"/>
          <w:szCs w:val="24"/>
        </w:rPr>
        <w:t>2017</w:t>
      </w:r>
      <w:r w:rsidRPr="00ED5188">
        <w:rPr>
          <w:rFonts w:ascii="Arial" w:hAnsi="Arial" w:cs="Arial"/>
        </w:rPr>
        <w:t>.</w:t>
      </w:r>
    </w:p>
    <w:p w:rsidR="00F96933" w:rsidRPr="00DE3D6C" w:rsidRDefault="00F96933" w:rsidP="00DC697E">
      <w:pPr>
        <w:spacing w:after="0" w:line="240" w:lineRule="auto"/>
        <w:jc w:val="both"/>
        <w:rPr>
          <w:rFonts w:ascii="Arial" w:hAnsi="Arial" w:cs="Arial"/>
          <w:sz w:val="24"/>
          <w:szCs w:val="24"/>
        </w:rPr>
      </w:pPr>
    </w:p>
    <w:p w:rsidR="00DE3D6C" w:rsidRDefault="00DE3D6C" w:rsidP="00DC697E">
      <w:pPr>
        <w:spacing w:after="0" w:line="240" w:lineRule="auto"/>
        <w:jc w:val="both"/>
        <w:rPr>
          <w:rFonts w:ascii="Arial" w:hAnsi="Arial" w:cs="Arial"/>
          <w:sz w:val="24"/>
          <w:szCs w:val="24"/>
        </w:rPr>
      </w:pPr>
      <w:r w:rsidRPr="00DE3D6C">
        <w:rPr>
          <w:rFonts w:ascii="Arial" w:hAnsi="Arial" w:cs="Arial"/>
          <w:sz w:val="24"/>
          <w:szCs w:val="24"/>
        </w:rPr>
        <w:t xml:space="preserve">BRASIL. </w:t>
      </w:r>
      <w:r w:rsidRPr="00DE3D6C">
        <w:rPr>
          <w:rFonts w:ascii="Arial" w:hAnsi="Arial" w:cs="Arial"/>
          <w:b/>
          <w:sz w:val="24"/>
          <w:szCs w:val="24"/>
        </w:rPr>
        <w:t>Constituição da República Federativa do Brasil</w:t>
      </w:r>
      <w:r w:rsidRPr="00DE3D6C">
        <w:rPr>
          <w:rFonts w:ascii="Arial" w:hAnsi="Arial" w:cs="Arial"/>
          <w:sz w:val="24"/>
          <w:szCs w:val="24"/>
        </w:rPr>
        <w:t>, Brasília: Senado Federal, 2017.</w:t>
      </w:r>
    </w:p>
    <w:p w:rsidR="0047122C" w:rsidRDefault="0047122C" w:rsidP="00DC697E">
      <w:pPr>
        <w:spacing w:after="0" w:line="240" w:lineRule="auto"/>
        <w:jc w:val="both"/>
        <w:rPr>
          <w:rFonts w:ascii="Arial" w:hAnsi="Arial" w:cs="Arial"/>
          <w:sz w:val="24"/>
          <w:szCs w:val="24"/>
        </w:rPr>
      </w:pPr>
    </w:p>
    <w:p w:rsidR="00947854" w:rsidRPr="001A24A1" w:rsidRDefault="00947854" w:rsidP="00947854">
      <w:pPr>
        <w:spacing w:after="0" w:line="240" w:lineRule="auto"/>
        <w:jc w:val="both"/>
        <w:rPr>
          <w:rFonts w:ascii="Times New Roman" w:eastAsia="Times New Roman" w:hAnsi="Times New Roman" w:cs="Times New Roman"/>
          <w:sz w:val="24"/>
          <w:szCs w:val="24"/>
        </w:rPr>
      </w:pPr>
      <w:r w:rsidRPr="00B75B18">
        <w:rPr>
          <w:rFonts w:ascii="Arial" w:eastAsia="Calibri" w:hAnsi="Arial" w:cs="Arial"/>
          <w:sz w:val="24"/>
          <w:szCs w:val="24"/>
          <w:shd w:val="clear" w:color="auto" w:fill="FFFFFF"/>
          <w:lang w:eastAsia="en-US"/>
        </w:rPr>
        <w:lastRenderedPageBreak/>
        <w:t>______</w:t>
      </w:r>
      <w:r w:rsidR="00BC12F7">
        <w:rPr>
          <w:rFonts w:ascii="Arial" w:eastAsia="Calibri" w:hAnsi="Arial" w:cs="Arial"/>
          <w:sz w:val="24"/>
          <w:szCs w:val="24"/>
          <w:shd w:val="clear" w:color="auto" w:fill="FFFFFF"/>
          <w:lang w:eastAsia="en-US"/>
        </w:rPr>
        <w:t>, Senado Federal.</w:t>
      </w:r>
      <w:r w:rsidRPr="00B75B18">
        <w:rPr>
          <w:rFonts w:ascii="Arial" w:eastAsia="Calibri" w:hAnsi="Arial" w:cs="Arial"/>
          <w:sz w:val="24"/>
          <w:szCs w:val="24"/>
          <w:shd w:val="clear" w:color="auto" w:fill="FFFFFF"/>
          <w:lang w:eastAsia="en-US"/>
        </w:rPr>
        <w:t xml:space="preserve"> </w:t>
      </w:r>
      <w:r w:rsidRPr="00B75B18">
        <w:rPr>
          <w:rFonts w:ascii="Arial" w:hAnsi="Arial" w:cs="Arial"/>
          <w:sz w:val="24"/>
          <w:szCs w:val="24"/>
          <w:lang w:eastAsia="en-US"/>
        </w:rPr>
        <w:t>Decreto-Lei</w:t>
      </w:r>
      <w:r w:rsidRPr="00B75B18">
        <w:rPr>
          <w:rFonts w:ascii="Arial" w:eastAsia="Calibri" w:hAnsi="Arial" w:cs="Arial"/>
          <w:sz w:val="24"/>
          <w:szCs w:val="24"/>
          <w:lang w:eastAsia="en-US"/>
        </w:rPr>
        <w:t xml:space="preserve"> nº </w:t>
      </w:r>
      <w:r>
        <w:rPr>
          <w:rFonts w:ascii="Arial" w:eastAsia="Calibri" w:hAnsi="Arial" w:cs="Arial"/>
          <w:sz w:val="24"/>
          <w:szCs w:val="24"/>
          <w:lang w:eastAsia="en-US"/>
        </w:rPr>
        <w:t>7210</w:t>
      </w:r>
      <w:r w:rsidRPr="00B75B18">
        <w:rPr>
          <w:rFonts w:ascii="Arial" w:eastAsia="Calibri" w:hAnsi="Arial" w:cs="Arial"/>
          <w:sz w:val="24"/>
          <w:szCs w:val="24"/>
          <w:lang w:eastAsia="en-US"/>
        </w:rPr>
        <w:t>,</w:t>
      </w:r>
      <w:r w:rsidRPr="00B75B18">
        <w:rPr>
          <w:rFonts w:ascii="Arial" w:eastAsia="Calibri" w:hAnsi="Arial" w:cs="Arial"/>
          <w:b/>
          <w:sz w:val="24"/>
          <w:szCs w:val="24"/>
          <w:lang w:eastAsia="en-US"/>
        </w:rPr>
        <w:t xml:space="preserve"> </w:t>
      </w:r>
      <w:r>
        <w:rPr>
          <w:rFonts w:ascii="Arial" w:eastAsia="Calibri" w:hAnsi="Arial" w:cs="Arial"/>
          <w:sz w:val="24"/>
          <w:szCs w:val="24"/>
          <w:lang w:eastAsia="en-US"/>
        </w:rPr>
        <w:t>11 de julho de 1984</w:t>
      </w:r>
      <w:r w:rsidRPr="00B75B18">
        <w:rPr>
          <w:rFonts w:ascii="Arial" w:eastAsia="Calibri" w:hAnsi="Arial" w:cs="Arial"/>
          <w:b/>
          <w:bCs/>
          <w:sz w:val="24"/>
          <w:szCs w:val="24"/>
          <w:shd w:val="clear" w:color="auto" w:fill="FFFFFF"/>
          <w:lang w:eastAsia="en-US"/>
        </w:rPr>
        <w:t xml:space="preserve">. </w:t>
      </w:r>
      <w:r>
        <w:rPr>
          <w:rFonts w:ascii="Arial" w:eastAsia="Times New Roman" w:hAnsi="Arial" w:cs="Arial"/>
          <w:color w:val="800000"/>
          <w:sz w:val="20"/>
          <w:szCs w:val="20"/>
        </w:rPr>
        <w:t xml:space="preserve"> </w:t>
      </w:r>
      <w:r w:rsidRPr="001A24A1">
        <w:rPr>
          <w:rStyle w:val="TextoderefChar"/>
        </w:rPr>
        <w:t>Institui a Lei de Execução Penal.</w:t>
      </w:r>
      <w:r>
        <w:rPr>
          <w:rStyle w:val="TextoderefChar"/>
        </w:rPr>
        <w:t xml:space="preserve"> </w:t>
      </w:r>
      <w:r w:rsidRPr="0062249B">
        <w:rPr>
          <w:rStyle w:val="TextoderefChar"/>
          <w:b/>
        </w:rPr>
        <w:t>Diário Oficial da República da União</w:t>
      </w:r>
      <w:r w:rsidRPr="001A24A1">
        <w:rPr>
          <w:rStyle w:val="TextoderefChar"/>
        </w:rPr>
        <w:t xml:space="preserve">, Brasília, </w:t>
      </w:r>
      <w:r w:rsidRPr="001A24A1">
        <w:rPr>
          <w:rStyle w:val="TextoderefChar"/>
          <w:lang w:eastAsia="en-US"/>
        </w:rPr>
        <w:t>11 de</w:t>
      </w:r>
      <w:r w:rsidRPr="001A24A1">
        <w:rPr>
          <w:rFonts w:ascii="Arial" w:eastAsia="Calibri" w:hAnsi="Arial" w:cs="Arial"/>
          <w:sz w:val="24"/>
          <w:szCs w:val="24"/>
          <w:lang w:eastAsia="en-US"/>
        </w:rPr>
        <w:t xml:space="preserve"> julho de 1984</w:t>
      </w:r>
      <w:r w:rsidRPr="00B75B18">
        <w:rPr>
          <w:rFonts w:ascii="Arial" w:eastAsia="Calibri" w:hAnsi="Arial" w:cs="Arial"/>
          <w:sz w:val="24"/>
          <w:szCs w:val="24"/>
          <w:lang w:eastAsia="en-US"/>
        </w:rPr>
        <w:t xml:space="preserve">.  </w:t>
      </w:r>
      <w:r w:rsidRPr="00B75B18">
        <w:rPr>
          <w:rFonts w:ascii="Arial" w:eastAsia="Calibri" w:hAnsi="Arial" w:cs="Arial"/>
          <w:bCs/>
          <w:sz w:val="24"/>
          <w:szCs w:val="24"/>
          <w:shd w:val="clear" w:color="auto" w:fill="FFFFFF"/>
          <w:lang w:eastAsia="en-US"/>
        </w:rPr>
        <w:t>Disponível em: &lt;</w:t>
      </w:r>
      <w:r w:rsidRPr="00B75B18">
        <w:rPr>
          <w:rFonts w:ascii="Arial" w:eastAsia="Calibri" w:hAnsi="Arial" w:cs="Arial"/>
          <w:sz w:val="24"/>
          <w:szCs w:val="24"/>
          <w:shd w:val="clear" w:color="auto" w:fill="FFFFFF"/>
          <w:lang w:eastAsia="en-US"/>
        </w:rPr>
        <w:t xml:space="preserve"> http://www.planalt</w:t>
      </w:r>
      <w:r>
        <w:rPr>
          <w:rFonts w:ascii="Arial" w:eastAsia="Calibri" w:hAnsi="Arial" w:cs="Arial"/>
          <w:sz w:val="24"/>
          <w:szCs w:val="24"/>
          <w:shd w:val="clear" w:color="auto" w:fill="FFFFFF"/>
          <w:lang w:eastAsia="en-US"/>
        </w:rPr>
        <w:t>o.gov.br/ccivil_03/decreto/d72010</w:t>
      </w:r>
      <w:r w:rsidRPr="00B75B18">
        <w:rPr>
          <w:rFonts w:ascii="Arial" w:eastAsia="Calibri" w:hAnsi="Arial" w:cs="Arial"/>
          <w:sz w:val="24"/>
          <w:szCs w:val="24"/>
          <w:shd w:val="clear" w:color="auto" w:fill="FFFFFF"/>
          <w:lang w:eastAsia="en-US"/>
        </w:rPr>
        <w:t>.htm</w:t>
      </w:r>
      <w:r w:rsidRPr="00B75B18">
        <w:rPr>
          <w:rFonts w:ascii="Arial" w:eastAsia="Calibri" w:hAnsi="Arial" w:cs="Arial"/>
          <w:bCs/>
          <w:sz w:val="24"/>
          <w:szCs w:val="24"/>
          <w:u w:val="single"/>
          <w:lang w:eastAsia="en-US"/>
        </w:rPr>
        <w:t>&gt;</w:t>
      </w:r>
      <w:r w:rsidRPr="00B75B18">
        <w:rPr>
          <w:rFonts w:ascii="Arial" w:eastAsia="Calibri" w:hAnsi="Arial" w:cs="Arial"/>
          <w:bCs/>
          <w:sz w:val="24"/>
          <w:szCs w:val="24"/>
          <w:shd w:val="clear" w:color="auto" w:fill="FFFFFF"/>
          <w:lang w:eastAsia="en-US"/>
        </w:rPr>
        <w:t xml:space="preserve">. Acesso em: </w:t>
      </w:r>
      <w:r w:rsidRPr="00B75B18">
        <w:rPr>
          <w:rFonts w:ascii="Arial" w:hAnsi="Arial" w:cs="Arial"/>
          <w:bCs/>
          <w:sz w:val="24"/>
          <w:szCs w:val="24"/>
          <w:shd w:val="clear" w:color="auto" w:fill="FFFFFF"/>
        </w:rPr>
        <w:t xml:space="preserve">Acesso em: </w:t>
      </w:r>
      <w:r w:rsidRPr="00B75B18">
        <w:rPr>
          <w:rFonts w:ascii="Arial" w:hAnsi="Arial" w:cs="Arial"/>
          <w:sz w:val="24"/>
          <w:szCs w:val="24"/>
        </w:rPr>
        <w:t xml:space="preserve">25 </w:t>
      </w:r>
      <w:r>
        <w:rPr>
          <w:rFonts w:ascii="Arial" w:hAnsi="Arial" w:cs="Arial"/>
          <w:sz w:val="24"/>
          <w:szCs w:val="24"/>
        </w:rPr>
        <w:t>mar. de 2018</w:t>
      </w:r>
      <w:r w:rsidRPr="00B75B18">
        <w:rPr>
          <w:rFonts w:ascii="Arial" w:hAnsi="Arial" w:cs="Arial"/>
          <w:bCs/>
          <w:sz w:val="24"/>
          <w:szCs w:val="24"/>
          <w:shd w:val="clear" w:color="auto" w:fill="FFFFFF"/>
        </w:rPr>
        <w:t>.</w:t>
      </w:r>
    </w:p>
    <w:p w:rsidR="0047122C" w:rsidRDefault="0047122C" w:rsidP="00DC697E">
      <w:pPr>
        <w:spacing w:after="0" w:line="240" w:lineRule="auto"/>
        <w:jc w:val="both"/>
        <w:rPr>
          <w:rFonts w:ascii="Arial" w:hAnsi="Arial" w:cs="Arial"/>
          <w:sz w:val="24"/>
          <w:szCs w:val="24"/>
        </w:rPr>
      </w:pPr>
    </w:p>
    <w:p w:rsidR="0047122C" w:rsidRDefault="00947854" w:rsidP="00DC697E">
      <w:pPr>
        <w:spacing w:after="0" w:line="240" w:lineRule="auto"/>
        <w:jc w:val="both"/>
        <w:rPr>
          <w:rFonts w:ascii="Arial" w:hAnsi="Arial" w:cs="Arial"/>
          <w:sz w:val="24"/>
          <w:szCs w:val="24"/>
        </w:rPr>
      </w:pPr>
      <w:r>
        <w:rPr>
          <w:rFonts w:ascii="Arial" w:hAnsi="Arial" w:cs="Arial"/>
          <w:sz w:val="24"/>
          <w:szCs w:val="24"/>
        </w:rPr>
        <w:t>______</w:t>
      </w:r>
      <w:r w:rsidR="0047122C" w:rsidRPr="0047122C">
        <w:rPr>
          <w:rFonts w:ascii="Arial" w:hAnsi="Arial" w:cs="Arial"/>
          <w:sz w:val="24"/>
          <w:szCs w:val="24"/>
        </w:rPr>
        <w:t>. Supremo Tribunal Federal</w:t>
      </w:r>
      <w:r w:rsidR="003C55BF">
        <w:rPr>
          <w:rFonts w:ascii="Arial" w:hAnsi="Arial" w:cs="Arial"/>
          <w:sz w:val="24"/>
          <w:szCs w:val="24"/>
        </w:rPr>
        <w:t xml:space="preserve"> (</w:t>
      </w:r>
      <w:r w:rsidR="003C55BF" w:rsidRPr="003C55BF">
        <w:rPr>
          <w:rFonts w:ascii="Arial" w:hAnsi="Arial" w:cs="Arial"/>
          <w:sz w:val="24"/>
          <w:szCs w:val="24"/>
        </w:rPr>
        <w:t>Tribunal Pleno</w:t>
      </w:r>
      <w:r w:rsidR="003C55BF">
        <w:rPr>
          <w:rFonts w:ascii="Arial" w:hAnsi="Arial" w:cs="Arial"/>
          <w:sz w:val="24"/>
          <w:szCs w:val="24"/>
        </w:rPr>
        <w:t>)</w:t>
      </w:r>
      <w:r w:rsidR="00946F75">
        <w:rPr>
          <w:rFonts w:ascii="Arial" w:hAnsi="Arial" w:cs="Arial"/>
          <w:sz w:val="24"/>
          <w:szCs w:val="24"/>
        </w:rPr>
        <w:t>. ADC 43. Requerente: Partido Ecológico Nacional – PEN</w:t>
      </w:r>
      <w:r w:rsidR="00A750F3">
        <w:rPr>
          <w:rFonts w:ascii="Arial" w:hAnsi="Arial" w:cs="Arial"/>
          <w:sz w:val="24"/>
          <w:szCs w:val="24"/>
        </w:rPr>
        <w:t xml:space="preserve"> e outros</w:t>
      </w:r>
      <w:r w:rsidR="0047122C" w:rsidRPr="0047122C">
        <w:rPr>
          <w:rFonts w:ascii="Arial" w:hAnsi="Arial" w:cs="Arial"/>
          <w:sz w:val="24"/>
          <w:szCs w:val="24"/>
        </w:rPr>
        <w:t>. Relator Minis</w:t>
      </w:r>
      <w:r w:rsidR="00A750F3">
        <w:rPr>
          <w:rFonts w:ascii="Arial" w:hAnsi="Arial" w:cs="Arial"/>
          <w:sz w:val="24"/>
          <w:szCs w:val="24"/>
        </w:rPr>
        <w:t xml:space="preserve">tro Marco Aurélio. Brasília, </w:t>
      </w:r>
      <w:r w:rsidR="0047122C" w:rsidRPr="0047122C">
        <w:rPr>
          <w:rFonts w:ascii="Arial" w:hAnsi="Arial" w:cs="Arial"/>
          <w:sz w:val="24"/>
          <w:szCs w:val="24"/>
        </w:rPr>
        <w:t>05 de outubro de 2016</w:t>
      </w:r>
      <w:r w:rsidR="00A750F3">
        <w:rPr>
          <w:rFonts w:ascii="Arial" w:hAnsi="Arial" w:cs="Arial"/>
          <w:sz w:val="24"/>
          <w:szCs w:val="24"/>
        </w:rPr>
        <w:t xml:space="preserve">. </w:t>
      </w:r>
      <w:r w:rsidR="00A750F3" w:rsidRPr="00A750F3">
        <w:rPr>
          <w:rFonts w:ascii="Arial" w:hAnsi="Arial" w:cs="Arial"/>
          <w:b/>
          <w:bCs/>
          <w:sz w:val="24"/>
          <w:szCs w:val="24"/>
        </w:rPr>
        <w:t>Lex</w:t>
      </w:r>
      <w:r w:rsidR="00D60429">
        <w:rPr>
          <w:rFonts w:ascii="Arial" w:hAnsi="Arial" w:cs="Arial"/>
          <w:sz w:val="24"/>
          <w:szCs w:val="24"/>
        </w:rPr>
        <w:t>: jurisprudência do STF</w:t>
      </w:r>
      <w:r w:rsidR="004054A2">
        <w:rPr>
          <w:rFonts w:ascii="Arial" w:hAnsi="Arial" w:cs="Arial"/>
          <w:sz w:val="24"/>
          <w:szCs w:val="24"/>
        </w:rPr>
        <w:t xml:space="preserve"> e Tribunais Regionais Federais. Brasília, Diário da Justiça Eletrônico. </w:t>
      </w:r>
      <w:r w:rsidR="0047122C" w:rsidRPr="0047122C">
        <w:rPr>
          <w:rFonts w:ascii="Arial" w:hAnsi="Arial" w:cs="Arial"/>
          <w:sz w:val="24"/>
          <w:szCs w:val="24"/>
        </w:rPr>
        <w:t>Disponível em: &lt;http://www.stf.jus.br/portal/processo/verProcessoAndamento.asp?</w:t>
      </w:r>
      <w:proofErr w:type="gramStart"/>
      <w:r w:rsidR="0047122C" w:rsidRPr="0047122C">
        <w:rPr>
          <w:rFonts w:ascii="Arial" w:hAnsi="Arial" w:cs="Arial"/>
          <w:sz w:val="24"/>
          <w:szCs w:val="24"/>
        </w:rPr>
        <w:t>incidente</w:t>
      </w:r>
      <w:proofErr w:type="gramEnd"/>
      <w:r w:rsidR="0047122C" w:rsidRPr="0047122C">
        <w:rPr>
          <w:rFonts w:ascii="Arial" w:hAnsi="Arial" w:cs="Arial"/>
          <w:sz w:val="24"/>
          <w:szCs w:val="24"/>
        </w:rPr>
        <w:t xml:space="preserve">=4986065&gt;. </w:t>
      </w:r>
      <w:r w:rsidR="004054A2">
        <w:rPr>
          <w:rFonts w:ascii="Arial" w:hAnsi="Arial" w:cs="Arial"/>
          <w:sz w:val="24"/>
          <w:szCs w:val="24"/>
        </w:rPr>
        <w:t xml:space="preserve"> </w:t>
      </w:r>
      <w:r w:rsidR="0047122C" w:rsidRPr="0047122C">
        <w:rPr>
          <w:rFonts w:ascii="Arial" w:hAnsi="Arial" w:cs="Arial"/>
          <w:sz w:val="24"/>
          <w:szCs w:val="24"/>
        </w:rPr>
        <w:t>Acesso em: 03 mai.</w:t>
      </w:r>
      <w:r w:rsidR="00EA5604">
        <w:rPr>
          <w:rFonts w:ascii="Arial" w:hAnsi="Arial" w:cs="Arial"/>
          <w:sz w:val="24"/>
          <w:szCs w:val="24"/>
        </w:rPr>
        <w:t xml:space="preserve"> de </w:t>
      </w:r>
      <w:r w:rsidR="0047122C" w:rsidRPr="0047122C">
        <w:rPr>
          <w:rFonts w:ascii="Arial" w:hAnsi="Arial" w:cs="Arial"/>
          <w:sz w:val="24"/>
          <w:szCs w:val="24"/>
        </w:rPr>
        <w:t>2018.</w:t>
      </w:r>
    </w:p>
    <w:p w:rsidR="001B5AF7" w:rsidRDefault="001B5AF7" w:rsidP="00DC697E">
      <w:pPr>
        <w:pStyle w:val="RefTex"/>
        <w:rPr>
          <w:rFonts w:eastAsiaTheme="minorEastAsia"/>
        </w:rPr>
      </w:pPr>
    </w:p>
    <w:p w:rsidR="007B49C2" w:rsidRDefault="00BC12F7" w:rsidP="00793461">
      <w:pPr>
        <w:spacing w:after="0" w:line="240" w:lineRule="auto"/>
        <w:jc w:val="both"/>
        <w:rPr>
          <w:rFonts w:ascii="Arial" w:hAnsi="Arial" w:cs="Arial"/>
          <w:sz w:val="24"/>
          <w:szCs w:val="24"/>
        </w:rPr>
      </w:pPr>
      <w:r>
        <w:rPr>
          <w:rFonts w:ascii="Arial" w:hAnsi="Arial" w:cs="Arial"/>
          <w:sz w:val="24"/>
          <w:szCs w:val="24"/>
        </w:rPr>
        <w:t xml:space="preserve">_______________________. (Primeira Turma). HC </w:t>
      </w:r>
      <w:r w:rsidRPr="00C47D8D">
        <w:rPr>
          <w:rFonts w:ascii="Arial" w:hAnsi="Arial" w:cs="Arial"/>
          <w:sz w:val="24"/>
          <w:szCs w:val="24"/>
        </w:rPr>
        <w:t>86.120-2</w:t>
      </w:r>
      <w:r w:rsidR="00E96E5F">
        <w:rPr>
          <w:rFonts w:ascii="Arial" w:hAnsi="Arial" w:cs="Arial"/>
          <w:sz w:val="24"/>
          <w:szCs w:val="24"/>
        </w:rPr>
        <w:t>. Paciente</w:t>
      </w:r>
      <w:r>
        <w:rPr>
          <w:rFonts w:ascii="Arial" w:hAnsi="Arial" w:cs="Arial"/>
          <w:sz w:val="24"/>
          <w:szCs w:val="24"/>
        </w:rPr>
        <w:t xml:space="preserve">: </w:t>
      </w:r>
      <w:proofErr w:type="spellStart"/>
      <w:r w:rsidRPr="00C47D8D">
        <w:rPr>
          <w:rFonts w:ascii="Arial" w:hAnsi="Arial" w:cs="Arial"/>
          <w:sz w:val="24"/>
          <w:szCs w:val="24"/>
        </w:rPr>
        <w:t>Antonio</w:t>
      </w:r>
      <w:proofErr w:type="spellEnd"/>
      <w:r w:rsidRPr="00C47D8D">
        <w:rPr>
          <w:rFonts w:ascii="Arial" w:hAnsi="Arial" w:cs="Arial"/>
          <w:sz w:val="24"/>
          <w:szCs w:val="24"/>
        </w:rPr>
        <w:t xml:space="preserve"> Ary </w:t>
      </w:r>
      <w:proofErr w:type="spellStart"/>
      <w:r w:rsidRPr="00C47D8D">
        <w:rPr>
          <w:rFonts w:ascii="Arial" w:hAnsi="Arial" w:cs="Arial"/>
          <w:sz w:val="24"/>
          <w:szCs w:val="24"/>
        </w:rPr>
        <w:t>Martorelli</w:t>
      </w:r>
      <w:proofErr w:type="spellEnd"/>
      <w:r>
        <w:rPr>
          <w:rFonts w:ascii="Arial" w:hAnsi="Arial" w:cs="Arial"/>
          <w:sz w:val="24"/>
          <w:szCs w:val="24"/>
        </w:rPr>
        <w:t xml:space="preserve"> e outros</w:t>
      </w:r>
      <w:r w:rsidRPr="0047122C">
        <w:rPr>
          <w:rFonts w:ascii="Arial" w:hAnsi="Arial" w:cs="Arial"/>
          <w:sz w:val="24"/>
          <w:szCs w:val="24"/>
        </w:rPr>
        <w:t xml:space="preserve">. Relator </w:t>
      </w:r>
      <w:r>
        <w:rPr>
          <w:rFonts w:ascii="Arial" w:hAnsi="Arial" w:cs="Arial"/>
          <w:sz w:val="24"/>
          <w:szCs w:val="24"/>
        </w:rPr>
        <w:t>S</w:t>
      </w:r>
      <w:r w:rsidRPr="00F744E1">
        <w:rPr>
          <w:rFonts w:ascii="Arial" w:hAnsi="Arial" w:cs="Arial"/>
          <w:sz w:val="24"/>
          <w:szCs w:val="24"/>
        </w:rPr>
        <w:t>epúlveda Pertence</w:t>
      </w:r>
      <w:r>
        <w:rPr>
          <w:rFonts w:ascii="Arial" w:hAnsi="Arial" w:cs="Arial"/>
          <w:sz w:val="24"/>
          <w:szCs w:val="24"/>
        </w:rPr>
        <w:t>. Brasília, 09</w:t>
      </w:r>
      <w:r w:rsidRPr="0047122C">
        <w:rPr>
          <w:rFonts w:ascii="Arial" w:hAnsi="Arial" w:cs="Arial"/>
          <w:sz w:val="24"/>
          <w:szCs w:val="24"/>
        </w:rPr>
        <w:t xml:space="preserve"> de </w:t>
      </w:r>
      <w:r>
        <w:rPr>
          <w:rFonts w:ascii="Arial" w:hAnsi="Arial" w:cs="Arial"/>
          <w:sz w:val="24"/>
          <w:szCs w:val="24"/>
        </w:rPr>
        <w:t>agosto</w:t>
      </w:r>
      <w:r w:rsidRPr="0047122C">
        <w:rPr>
          <w:rFonts w:ascii="Arial" w:hAnsi="Arial" w:cs="Arial"/>
          <w:sz w:val="24"/>
          <w:szCs w:val="24"/>
        </w:rPr>
        <w:t xml:space="preserve"> de 2016</w:t>
      </w:r>
      <w:r>
        <w:rPr>
          <w:rFonts w:ascii="Arial" w:hAnsi="Arial" w:cs="Arial"/>
          <w:sz w:val="24"/>
          <w:szCs w:val="24"/>
        </w:rPr>
        <w:t xml:space="preserve">. </w:t>
      </w:r>
      <w:r w:rsidRPr="00A750F3">
        <w:rPr>
          <w:rFonts w:ascii="Arial" w:hAnsi="Arial" w:cs="Arial"/>
          <w:b/>
          <w:bCs/>
          <w:sz w:val="24"/>
          <w:szCs w:val="24"/>
        </w:rPr>
        <w:t>Lex</w:t>
      </w:r>
      <w:r>
        <w:rPr>
          <w:rFonts w:ascii="Arial" w:hAnsi="Arial" w:cs="Arial"/>
          <w:sz w:val="24"/>
          <w:szCs w:val="24"/>
        </w:rPr>
        <w:t xml:space="preserve">: jurisprudência do STF e Tribunais Regionais Federais. Brasília, Diário da Justiça Eletrônico. </w:t>
      </w:r>
      <w:r w:rsidRPr="0047122C">
        <w:rPr>
          <w:rFonts w:ascii="Arial" w:hAnsi="Arial" w:cs="Arial"/>
          <w:sz w:val="24"/>
          <w:szCs w:val="24"/>
        </w:rPr>
        <w:t>Disponível em: &lt;</w:t>
      </w:r>
      <w:r w:rsidRPr="002A7C65">
        <w:t xml:space="preserve"> </w:t>
      </w:r>
      <w:proofErr w:type="gramStart"/>
      <w:r w:rsidRPr="002A7C65">
        <w:rPr>
          <w:rFonts w:ascii="Arial" w:hAnsi="Arial" w:cs="Arial"/>
          <w:sz w:val="24"/>
          <w:szCs w:val="24"/>
        </w:rPr>
        <w:t>http://redir.stf.jus.br/paginadorpub/paginador.</w:t>
      </w:r>
      <w:proofErr w:type="gramEnd"/>
      <w:r w:rsidRPr="002A7C65">
        <w:rPr>
          <w:rFonts w:ascii="Arial" w:hAnsi="Arial" w:cs="Arial"/>
          <w:sz w:val="24"/>
          <w:szCs w:val="24"/>
        </w:rPr>
        <w:t>jsp?</w:t>
      </w:r>
      <w:proofErr w:type="gramStart"/>
      <w:r w:rsidRPr="002A7C65">
        <w:rPr>
          <w:rFonts w:ascii="Arial" w:hAnsi="Arial" w:cs="Arial"/>
          <w:sz w:val="24"/>
          <w:szCs w:val="24"/>
        </w:rPr>
        <w:t>docTP</w:t>
      </w:r>
      <w:proofErr w:type="gramEnd"/>
      <w:r w:rsidRPr="002A7C65">
        <w:rPr>
          <w:rFonts w:ascii="Arial" w:hAnsi="Arial" w:cs="Arial"/>
          <w:sz w:val="24"/>
          <w:szCs w:val="24"/>
        </w:rPr>
        <w:t>=AC&amp;docID=363810</w:t>
      </w:r>
      <w:r w:rsidRPr="0047122C">
        <w:rPr>
          <w:rFonts w:ascii="Arial" w:hAnsi="Arial" w:cs="Arial"/>
          <w:sz w:val="24"/>
          <w:szCs w:val="24"/>
        </w:rPr>
        <w:t xml:space="preserve">&gt;. </w:t>
      </w:r>
      <w:r>
        <w:rPr>
          <w:rFonts w:ascii="Arial" w:hAnsi="Arial" w:cs="Arial"/>
          <w:sz w:val="24"/>
          <w:szCs w:val="24"/>
        </w:rPr>
        <w:t xml:space="preserve"> Acesso em: 15</w:t>
      </w:r>
      <w:r w:rsidRPr="0047122C">
        <w:rPr>
          <w:rFonts w:ascii="Arial" w:hAnsi="Arial" w:cs="Arial"/>
          <w:sz w:val="24"/>
          <w:szCs w:val="24"/>
        </w:rPr>
        <w:t xml:space="preserve"> mai.</w:t>
      </w:r>
      <w:r w:rsidR="00EA5604">
        <w:rPr>
          <w:rFonts w:ascii="Arial" w:hAnsi="Arial" w:cs="Arial"/>
          <w:sz w:val="24"/>
          <w:szCs w:val="24"/>
        </w:rPr>
        <w:t xml:space="preserve"> de </w:t>
      </w:r>
      <w:r w:rsidRPr="0047122C">
        <w:rPr>
          <w:rFonts w:ascii="Arial" w:hAnsi="Arial" w:cs="Arial"/>
          <w:sz w:val="24"/>
          <w:szCs w:val="24"/>
        </w:rPr>
        <w:t>2018.</w:t>
      </w:r>
    </w:p>
    <w:p w:rsidR="00793461" w:rsidRDefault="00793461" w:rsidP="00793461">
      <w:pPr>
        <w:spacing w:after="0" w:line="240" w:lineRule="auto"/>
        <w:jc w:val="both"/>
        <w:rPr>
          <w:rFonts w:ascii="Arial" w:hAnsi="Arial" w:cs="Arial"/>
          <w:sz w:val="24"/>
          <w:szCs w:val="24"/>
        </w:rPr>
      </w:pPr>
    </w:p>
    <w:p w:rsidR="008A44BF" w:rsidRDefault="008A44BF" w:rsidP="00793461">
      <w:pPr>
        <w:spacing w:after="0" w:line="240" w:lineRule="auto"/>
        <w:jc w:val="both"/>
        <w:rPr>
          <w:rFonts w:ascii="Arial" w:hAnsi="Arial" w:cs="Arial"/>
          <w:sz w:val="24"/>
          <w:szCs w:val="24"/>
        </w:rPr>
      </w:pPr>
      <w:r w:rsidRPr="008A44BF">
        <w:rPr>
          <w:rFonts w:ascii="Arial" w:hAnsi="Arial" w:cs="Arial"/>
          <w:sz w:val="24"/>
          <w:szCs w:val="24"/>
        </w:rPr>
        <w:t>_______________________. (</w:t>
      </w:r>
      <w:r w:rsidR="005C10BE">
        <w:rPr>
          <w:rFonts w:ascii="Arial" w:hAnsi="Arial" w:cs="Arial"/>
          <w:sz w:val="24"/>
          <w:szCs w:val="24"/>
        </w:rPr>
        <w:t>Quinta</w:t>
      </w:r>
      <w:r w:rsidRPr="008A44BF">
        <w:rPr>
          <w:rFonts w:ascii="Arial" w:hAnsi="Arial" w:cs="Arial"/>
          <w:sz w:val="24"/>
          <w:szCs w:val="24"/>
        </w:rPr>
        <w:t xml:space="preserve"> Turma). HC </w:t>
      </w:r>
      <w:r w:rsidR="001A40C6" w:rsidRPr="001A40C6">
        <w:rPr>
          <w:rFonts w:ascii="Arial" w:hAnsi="Arial" w:cs="Arial"/>
          <w:sz w:val="24"/>
          <w:szCs w:val="24"/>
        </w:rPr>
        <w:t>126.292</w:t>
      </w:r>
      <w:r w:rsidRPr="008A44BF">
        <w:rPr>
          <w:rFonts w:ascii="Arial" w:hAnsi="Arial" w:cs="Arial"/>
          <w:sz w:val="24"/>
          <w:szCs w:val="24"/>
        </w:rPr>
        <w:t xml:space="preserve">. Paciente: </w:t>
      </w:r>
      <w:r w:rsidR="001A40C6" w:rsidRPr="001A40C6">
        <w:rPr>
          <w:rFonts w:ascii="Arial" w:hAnsi="Arial" w:cs="Arial"/>
          <w:sz w:val="24"/>
          <w:szCs w:val="24"/>
        </w:rPr>
        <w:t>Marcio Rodrigues Dantas</w:t>
      </w:r>
      <w:r w:rsidR="001A40C6" w:rsidRPr="008A44BF">
        <w:rPr>
          <w:rFonts w:ascii="Arial" w:hAnsi="Arial" w:cs="Arial"/>
          <w:sz w:val="24"/>
          <w:szCs w:val="24"/>
        </w:rPr>
        <w:t>.</w:t>
      </w:r>
      <w:r w:rsidRPr="008A44BF">
        <w:rPr>
          <w:rFonts w:ascii="Arial" w:hAnsi="Arial" w:cs="Arial"/>
          <w:sz w:val="24"/>
          <w:szCs w:val="24"/>
        </w:rPr>
        <w:t xml:space="preserve"> Relator </w:t>
      </w:r>
      <w:r w:rsidR="001A40C6">
        <w:rPr>
          <w:rFonts w:ascii="Arial" w:hAnsi="Arial" w:cs="Arial"/>
          <w:sz w:val="24"/>
          <w:szCs w:val="24"/>
        </w:rPr>
        <w:t>T</w:t>
      </w:r>
      <w:r w:rsidR="001A40C6" w:rsidRPr="001A40C6">
        <w:rPr>
          <w:rFonts w:ascii="Arial" w:hAnsi="Arial" w:cs="Arial"/>
          <w:sz w:val="24"/>
          <w:szCs w:val="24"/>
        </w:rPr>
        <w:t>eori Zavascki</w:t>
      </w:r>
      <w:r w:rsidR="001A40C6" w:rsidRPr="008A44BF">
        <w:rPr>
          <w:rFonts w:ascii="Arial" w:hAnsi="Arial" w:cs="Arial"/>
          <w:sz w:val="24"/>
          <w:szCs w:val="24"/>
        </w:rPr>
        <w:t xml:space="preserve">. </w:t>
      </w:r>
      <w:r w:rsidRPr="008A44BF">
        <w:rPr>
          <w:rFonts w:ascii="Arial" w:hAnsi="Arial" w:cs="Arial"/>
          <w:sz w:val="24"/>
          <w:szCs w:val="24"/>
        </w:rPr>
        <w:t xml:space="preserve">Brasília, 09 de agosto de 2016. </w:t>
      </w:r>
      <w:r w:rsidRPr="005C10BE">
        <w:rPr>
          <w:rFonts w:ascii="Arial" w:hAnsi="Arial" w:cs="Arial"/>
          <w:b/>
          <w:sz w:val="24"/>
          <w:szCs w:val="24"/>
        </w:rPr>
        <w:t xml:space="preserve">Lex: </w:t>
      </w:r>
      <w:r w:rsidRPr="008A44BF">
        <w:rPr>
          <w:rFonts w:ascii="Arial" w:hAnsi="Arial" w:cs="Arial"/>
          <w:sz w:val="24"/>
          <w:szCs w:val="24"/>
        </w:rPr>
        <w:t xml:space="preserve">jurisprudência do STF e Tribunais Regionais Federais. Brasília, Diário da Justiça Eletrônico. Disponível em: &lt; </w:t>
      </w:r>
      <w:proofErr w:type="gramStart"/>
      <w:r w:rsidRPr="008A44BF">
        <w:rPr>
          <w:rFonts w:ascii="Arial" w:hAnsi="Arial" w:cs="Arial"/>
          <w:sz w:val="24"/>
          <w:szCs w:val="24"/>
        </w:rPr>
        <w:t>http://redir.stf.jus.br/paginadorpub/paginador.</w:t>
      </w:r>
      <w:proofErr w:type="gramEnd"/>
      <w:r w:rsidRPr="008A44BF">
        <w:rPr>
          <w:rFonts w:ascii="Arial" w:hAnsi="Arial" w:cs="Arial"/>
          <w:sz w:val="24"/>
          <w:szCs w:val="24"/>
        </w:rPr>
        <w:t>jsp?</w:t>
      </w:r>
      <w:proofErr w:type="gramStart"/>
      <w:r w:rsidRPr="008A44BF">
        <w:rPr>
          <w:rFonts w:ascii="Arial" w:hAnsi="Arial" w:cs="Arial"/>
          <w:sz w:val="24"/>
          <w:szCs w:val="24"/>
        </w:rPr>
        <w:t>docTP</w:t>
      </w:r>
      <w:proofErr w:type="gramEnd"/>
      <w:r w:rsidRPr="008A44BF">
        <w:rPr>
          <w:rFonts w:ascii="Arial" w:hAnsi="Arial" w:cs="Arial"/>
          <w:sz w:val="24"/>
          <w:szCs w:val="24"/>
        </w:rPr>
        <w:t>=AC&amp;docID=363810&gt;.  Acesso em: 15 mai.</w:t>
      </w:r>
      <w:r w:rsidR="00EA5604">
        <w:rPr>
          <w:rFonts w:ascii="Arial" w:hAnsi="Arial" w:cs="Arial"/>
          <w:sz w:val="24"/>
          <w:szCs w:val="24"/>
        </w:rPr>
        <w:t xml:space="preserve"> de </w:t>
      </w:r>
      <w:r w:rsidRPr="008A44BF">
        <w:rPr>
          <w:rFonts w:ascii="Arial" w:hAnsi="Arial" w:cs="Arial"/>
          <w:sz w:val="24"/>
          <w:szCs w:val="24"/>
        </w:rPr>
        <w:t>2018.</w:t>
      </w:r>
    </w:p>
    <w:p w:rsidR="008A44BF" w:rsidRDefault="008A44BF" w:rsidP="00793461">
      <w:pPr>
        <w:spacing w:after="0" w:line="240" w:lineRule="auto"/>
        <w:jc w:val="both"/>
        <w:rPr>
          <w:rFonts w:ascii="Arial" w:hAnsi="Arial" w:cs="Arial"/>
          <w:sz w:val="24"/>
          <w:szCs w:val="24"/>
        </w:rPr>
      </w:pPr>
    </w:p>
    <w:p w:rsidR="008A44BF" w:rsidRDefault="008A44BF" w:rsidP="00793461">
      <w:pPr>
        <w:spacing w:after="0" w:line="240" w:lineRule="auto"/>
        <w:jc w:val="both"/>
        <w:rPr>
          <w:rFonts w:ascii="Arial" w:hAnsi="Arial" w:cs="Arial"/>
          <w:sz w:val="24"/>
          <w:szCs w:val="24"/>
        </w:rPr>
      </w:pPr>
      <w:r w:rsidRPr="008A44BF">
        <w:rPr>
          <w:rFonts w:ascii="Arial" w:hAnsi="Arial" w:cs="Arial"/>
          <w:sz w:val="24"/>
          <w:szCs w:val="24"/>
        </w:rPr>
        <w:t>________</w:t>
      </w:r>
      <w:r w:rsidR="00842772">
        <w:rPr>
          <w:rFonts w:ascii="Arial" w:hAnsi="Arial" w:cs="Arial"/>
          <w:sz w:val="24"/>
          <w:szCs w:val="24"/>
        </w:rPr>
        <w:t>_______________. (Pleno</w:t>
      </w:r>
      <w:r w:rsidRPr="008A44BF">
        <w:rPr>
          <w:rFonts w:ascii="Arial" w:hAnsi="Arial" w:cs="Arial"/>
          <w:sz w:val="24"/>
          <w:szCs w:val="24"/>
        </w:rPr>
        <w:t xml:space="preserve">). HC </w:t>
      </w:r>
      <w:r>
        <w:rPr>
          <w:rFonts w:ascii="Arial" w:hAnsi="Arial" w:cs="Arial"/>
          <w:sz w:val="24"/>
          <w:szCs w:val="24"/>
        </w:rPr>
        <w:t>152.75</w:t>
      </w:r>
      <w:r w:rsidRPr="008A44BF">
        <w:rPr>
          <w:rFonts w:ascii="Arial" w:hAnsi="Arial" w:cs="Arial"/>
          <w:sz w:val="24"/>
          <w:szCs w:val="24"/>
        </w:rPr>
        <w:t xml:space="preserve">2. Paciente: </w:t>
      </w:r>
      <w:r w:rsidR="00842772">
        <w:rPr>
          <w:rFonts w:ascii="Arial" w:hAnsi="Arial" w:cs="Arial"/>
          <w:sz w:val="24"/>
          <w:szCs w:val="24"/>
        </w:rPr>
        <w:t xml:space="preserve">Luiz </w:t>
      </w:r>
      <w:proofErr w:type="spellStart"/>
      <w:r w:rsidR="00842772">
        <w:rPr>
          <w:rFonts w:ascii="Arial" w:hAnsi="Arial" w:cs="Arial"/>
          <w:sz w:val="24"/>
          <w:szCs w:val="24"/>
        </w:rPr>
        <w:t>Inacio</w:t>
      </w:r>
      <w:proofErr w:type="spellEnd"/>
      <w:r w:rsidR="00842772">
        <w:rPr>
          <w:rFonts w:ascii="Arial" w:hAnsi="Arial" w:cs="Arial"/>
          <w:sz w:val="24"/>
          <w:szCs w:val="24"/>
        </w:rPr>
        <w:t xml:space="preserve"> Lula d</w:t>
      </w:r>
      <w:r w:rsidR="00842772" w:rsidRPr="00842772">
        <w:rPr>
          <w:rFonts w:ascii="Arial" w:hAnsi="Arial" w:cs="Arial"/>
          <w:sz w:val="24"/>
          <w:szCs w:val="24"/>
        </w:rPr>
        <w:t>a Silva</w:t>
      </w:r>
      <w:r w:rsidRPr="008A44BF">
        <w:rPr>
          <w:rFonts w:ascii="Arial" w:hAnsi="Arial" w:cs="Arial"/>
          <w:sz w:val="24"/>
          <w:szCs w:val="24"/>
        </w:rPr>
        <w:t xml:space="preserve"> Relator </w:t>
      </w:r>
      <w:r w:rsidR="004D1AAD" w:rsidRPr="004D1AAD">
        <w:rPr>
          <w:rFonts w:ascii="Arial" w:hAnsi="Arial" w:cs="Arial"/>
          <w:sz w:val="24"/>
          <w:szCs w:val="24"/>
        </w:rPr>
        <w:t xml:space="preserve">Edson </w:t>
      </w:r>
      <w:proofErr w:type="spellStart"/>
      <w:r w:rsidR="004D1AAD" w:rsidRPr="004D1AAD">
        <w:rPr>
          <w:rFonts w:ascii="Arial" w:hAnsi="Arial" w:cs="Arial"/>
          <w:sz w:val="24"/>
          <w:szCs w:val="24"/>
        </w:rPr>
        <w:t>Fachin</w:t>
      </w:r>
      <w:proofErr w:type="spellEnd"/>
      <w:r w:rsidRPr="008A44BF">
        <w:rPr>
          <w:rFonts w:ascii="Arial" w:hAnsi="Arial" w:cs="Arial"/>
          <w:sz w:val="24"/>
          <w:szCs w:val="24"/>
        </w:rPr>
        <w:t xml:space="preserve">. Brasília, 09 de </w:t>
      </w:r>
      <w:r w:rsidR="004D1AAD">
        <w:rPr>
          <w:rFonts w:ascii="Arial" w:hAnsi="Arial" w:cs="Arial"/>
          <w:sz w:val="24"/>
          <w:szCs w:val="24"/>
        </w:rPr>
        <w:t>fevereiro de 2018</w:t>
      </w:r>
      <w:r w:rsidRPr="008A44BF">
        <w:rPr>
          <w:rFonts w:ascii="Arial" w:hAnsi="Arial" w:cs="Arial"/>
          <w:sz w:val="24"/>
          <w:szCs w:val="24"/>
        </w:rPr>
        <w:t xml:space="preserve">. </w:t>
      </w:r>
      <w:r w:rsidRPr="004D1AAD">
        <w:rPr>
          <w:rFonts w:ascii="Arial" w:hAnsi="Arial" w:cs="Arial"/>
          <w:b/>
          <w:sz w:val="24"/>
          <w:szCs w:val="24"/>
        </w:rPr>
        <w:t>Lex:</w:t>
      </w:r>
      <w:r w:rsidRPr="008A44BF">
        <w:rPr>
          <w:rFonts w:ascii="Arial" w:hAnsi="Arial" w:cs="Arial"/>
          <w:sz w:val="24"/>
          <w:szCs w:val="24"/>
        </w:rPr>
        <w:t xml:space="preserve"> jurisprudência do STF e Tribunais Regionais Federais. Brasília, Diário da Justiça Eletrônico. Disponível em: &lt; </w:t>
      </w:r>
      <w:proofErr w:type="gramStart"/>
      <w:r w:rsidR="001A40C6" w:rsidRPr="001A40C6">
        <w:rPr>
          <w:rFonts w:ascii="Arial" w:hAnsi="Arial" w:cs="Arial"/>
          <w:sz w:val="24"/>
          <w:szCs w:val="24"/>
        </w:rPr>
        <w:t>http://redir.stf.jus.br/paginadorpub/paginador.</w:t>
      </w:r>
      <w:proofErr w:type="gramEnd"/>
      <w:r w:rsidR="001A40C6" w:rsidRPr="001A40C6">
        <w:rPr>
          <w:rFonts w:ascii="Arial" w:hAnsi="Arial" w:cs="Arial"/>
          <w:sz w:val="24"/>
          <w:szCs w:val="24"/>
        </w:rPr>
        <w:t>jsp?</w:t>
      </w:r>
      <w:proofErr w:type="gramStart"/>
      <w:r w:rsidR="001A40C6" w:rsidRPr="001A40C6">
        <w:rPr>
          <w:rFonts w:ascii="Arial" w:hAnsi="Arial" w:cs="Arial"/>
          <w:sz w:val="24"/>
          <w:szCs w:val="24"/>
        </w:rPr>
        <w:t>docTP</w:t>
      </w:r>
      <w:proofErr w:type="gramEnd"/>
      <w:r w:rsidR="001A40C6" w:rsidRPr="001A40C6">
        <w:rPr>
          <w:rFonts w:ascii="Arial" w:hAnsi="Arial" w:cs="Arial"/>
          <w:sz w:val="24"/>
          <w:szCs w:val="24"/>
        </w:rPr>
        <w:t>=TP&amp;docID=10964246</w:t>
      </w:r>
      <w:r w:rsidRPr="008A44BF">
        <w:rPr>
          <w:rFonts w:ascii="Arial" w:hAnsi="Arial" w:cs="Arial"/>
          <w:sz w:val="24"/>
          <w:szCs w:val="24"/>
        </w:rPr>
        <w:t>&gt;.  Acesso em: 15 mai.</w:t>
      </w:r>
      <w:r w:rsidR="00EA5604">
        <w:rPr>
          <w:rFonts w:ascii="Arial" w:hAnsi="Arial" w:cs="Arial"/>
          <w:sz w:val="24"/>
          <w:szCs w:val="24"/>
        </w:rPr>
        <w:t xml:space="preserve"> de </w:t>
      </w:r>
      <w:r w:rsidRPr="008A44BF">
        <w:rPr>
          <w:rFonts w:ascii="Arial" w:hAnsi="Arial" w:cs="Arial"/>
          <w:sz w:val="24"/>
          <w:szCs w:val="24"/>
        </w:rPr>
        <w:t>2018.</w:t>
      </w:r>
    </w:p>
    <w:p w:rsidR="007E517F" w:rsidRPr="00793461" w:rsidRDefault="007E517F" w:rsidP="00793461">
      <w:pPr>
        <w:spacing w:after="0" w:line="240" w:lineRule="auto"/>
        <w:jc w:val="both"/>
        <w:rPr>
          <w:rFonts w:ascii="Arial" w:hAnsi="Arial" w:cs="Arial"/>
          <w:sz w:val="24"/>
          <w:szCs w:val="24"/>
        </w:rPr>
      </w:pPr>
    </w:p>
    <w:p w:rsidR="007B49C2" w:rsidRDefault="007E517F" w:rsidP="007B49C2">
      <w:pPr>
        <w:pStyle w:val="RefTex"/>
        <w:rPr>
          <w:rFonts w:eastAsiaTheme="minorEastAsia"/>
        </w:rPr>
      </w:pPr>
      <w:r>
        <w:rPr>
          <w:rFonts w:eastAsiaTheme="minorEastAsia"/>
        </w:rPr>
        <w:t>_________, Superior Tribunal de Justiça.</w:t>
      </w:r>
      <w:r w:rsidR="007B49C2" w:rsidRPr="007B49C2">
        <w:rPr>
          <w:rFonts w:eastAsiaTheme="minorEastAsia"/>
        </w:rPr>
        <w:t xml:space="preserve"> (</w:t>
      </w:r>
      <w:r w:rsidR="00793461">
        <w:rPr>
          <w:rFonts w:eastAsiaTheme="minorEastAsia"/>
        </w:rPr>
        <w:t>Quarta</w:t>
      </w:r>
      <w:r w:rsidR="007B49C2" w:rsidRPr="007B49C2">
        <w:rPr>
          <w:rFonts w:eastAsiaTheme="minorEastAsia"/>
        </w:rPr>
        <w:t xml:space="preserve"> Turma). HC </w:t>
      </w:r>
      <w:r w:rsidR="00D57354">
        <w:rPr>
          <w:rFonts w:eastAsiaTheme="minorEastAsia"/>
        </w:rPr>
        <w:t>1714</w:t>
      </w:r>
      <w:r w:rsidR="007B49C2" w:rsidRPr="007B49C2">
        <w:rPr>
          <w:rFonts w:eastAsiaTheme="minorEastAsia"/>
        </w:rPr>
        <w:t xml:space="preserve">. </w:t>
      </w:r>
      <w:r w:rsidR="00E96E5F">
        <w:rPr>
          <w:rFonts w:eastAsiaTheme="minorEastAsia"/>
        </w:rPr>
        <w:t>Paciente:</w:t>
      </w:r>
      <w:r w:rsidR="007B49C2" w:rsidRPr="00D57354">
        <w:rPr>
          <w:rFonts w:eastAsiaTheme="minorEastAsia"/>
        </w:rPr>
        <w:t xml:space="preserve"> </w:t>
      </w:r>
      <w:hyperlink r:id="rId9" w:history="1">
        <w:r w:rsidR="00E77ABF" w:rsidRPr="00D57354">
          <w:rPr>
            <w:rStyle w:val="Hyperlink"/>
            <w:rFonts w:eastAsiaTheme="minorEastAsia"/>
            <w:bCs/>
            <w:color w:val="auto"/>
            <w:u w:val="none"/>
          </w:rPr>
          <w:t>Ceryx Mendonça Brasil Atheniense</w:t>
        </w:r>
      </w:hyperlink>
      <w:r w:rsidR="00E77ABF" w:rsidRPr="00E77ABF">
        <w:rPr>
          <w:rFonts w:eastAsiaTheme="minorEastAsia"/>
        </w:rPr>
        <w:t xml:space="preserve">. Relator: </w:t>
      </w:r>
      <w:r w:rsidR="00E77ABF" w:rsidRPr="00E77ABF">
        <w:rPr>
          <w:rFonts w:eastAsiaTheme="minorEastAsia"/>
          <w:bCs/>
        </w:rPr>
        <w:t>Luiz Vicente Cernicchiaro</w:t>
      </w:r>
      <w:r w:rsidR="007B49C2" w:rsidRPr="007B49C2">
        <w:rPr>
          <w:rFonts w:eastAsiaTheme="minorEastAsia"/>
        </w:rPr>
        <w:t xml:space="preserve">. Brasília, </w:t>
      </w:r>
      <w:r w:rsidR="00D57354">
        <w:rPr>
          <w:rFonts w:eastAsiaTheme="minorEastAsia"/>
        </w:rPr>
        <w:t>14</w:t>
      </w:r>
      <w:r w:rsidR="007B49C2" w:rsidRPr="007B49C2">
        <w:rPr>
          <w:rFonts w:eastAsiaTheme="minorEastAsia"/>
        </w:rPr>
        <w:t xml:space="preserve"> de </w:t>
      </w:r>
      <w:r w:rsidR="00D57354">
        <w:rPr>
          <w:rFonts w:eastAsiaTheme="minorEastAsia"/>
        </w:rPr>
        <w:t>janeiro</w:t>
      </w:r>
      <w:r w:rsidR="007B49C2" w:rsidRPr="007B49C2">
        <w:rPr>
          <w:rFonts w:eastAsiaTheme="minorEastAsia"/>
        </w:rPr>
        <w:t xml:space="preserve"> de </w:t>
      </w:r>
      <w:r w:rsidR="00D57354">
        <w:rPr>
          <w:rFonts w:eastAsiaTheme="minorEastAsia"/>
        </w:rPr>
        <w:t>1993</w:t>
      </w:r>
      <w:r w:rsidR="007B49C2" w:rsidRPr="007B49C2">
        <w:rPr>
          <w:rFonts w:eastAsiaTheme="minorEastAsia"/>
        </w:rPr>
        <w:t xml:space="preserve">. </w:t>
      </w:r>
      <w:r w:rsidR="007B49C2" w:rsidRPr="00793461">
        <w:rPr>
          <w:rFonts w:eastAsiaTheme="minorEastAsia"/>
          <w:b/>
        </w:rPr>
        <w:t>Lex:</w:t>
      </w:r>
      <w:r w:rsidR="007B49C2" w:rsidRPr="007B49C2">
        <w:rPr>
          <w:rFonts w:eastAsiaTheme="minorEastAsia"/>
        </w:rPr>
        <w:t xml:space="preserve"> jurisprudência do STF e Tribunais Regionais Federais. Brasília,</w:t>
      </w:r>
      <w:r w:rsidR="00793461">
        <w:rPr>
          <w:rFonts w:eastAsiaTheme="minorEastAsia"/>
        </w:rPr>
        <w:t xml:space="preserve"> </w:t>
      </w:r>
      <w:r w:rsidR="007B49C2" w:rsidRPr="007B49C2">
        <w:rPr>
          <w:rFonts w:eastAsiaTheme="minorEastAsia"/>
        </w:rPr>
        <w:t>Diário da Justiça Eletrônico. Disponível em:</w:t>
      </w:r>
      <w:r w:rsidR="00793461">
        <w:rPr>
          <w:rFonts w:eastAsiaTheme="minorEastAsia"/>
        </w:rPr>
        <w:t xml:space="preserve"> </w:t>
      </w:r>
      <w:r w:rsidR="007B49C2" w:rsidRPr="007B49C2">
        <w:rPr>
          <w:rFonts w:eastAsiaTheme="minorEastAsia"/>
        </w:rPr>
        <w:t>&lt; http://</w:t>
      </w:r>
      <w:r w:rsidR="00793461" w:rsidRPr="00793461">
        <w:t xml:space="preserve"> </w:t>
      </w:r>
      <w:r w:rsidR="00793461">
        <w:t>ww2.stj.jus.br/processo/pesquisa/?</w:t>
      </w:r>
      <w:proofErr w:type="gramStart"/>
      <w:r w:rsidR="00793461">
        <w:t>tipoPesquisa</w:t>
      </w:r>
      <w:proofErr w:type="gramEnd"/>
      <w:r w:rsidR="00793461">
        <w:t>=tipoPesquisaNumeroRegistro&amp;termo=199300008528&amp;totalRegistrosPorPagina=40&amp;aplicacao=processos.ea</w:t>
      </w:r>
      <w:r w:rsidR="00793461">
        <w:rPr>
          <w:rFonts w:eastAsiaTheme="minorEastAsia"/>
        </w:rPr>
        <w:t xml:space="preserve">. </w:t>
      </w:r>
      <w:r w:rsidR="007B49C2" w:rsidRPr="007B49C2">
        <w:rPr>
          <w:rFonts w:eastAsiaTheme="minorEastAsia"/>
        </w:rPr>
        <w:t>Acesso em: 15 mai.</w:t>
      </w:r>
      <w:r w:rsidR="00EA5604">
        <w:rPr>
          <w:rFonts w:eastAsiaTheme="minorEastAsia"/>
        </w:rPr>
        <w:t xml:space="preserve"> de </w:t>
      </w:r>
      <w:r w:rsidR="007B49C2" w:rsidRPr="007B49C2">
        <w:rPr>
          <w:rFonts w:eastAsiaTheme="minorEastAsia"/>
        </w:rPr>
        <w:t>2018.</w:t>
      </w:r>
    </w:p>
    <w:p w:rsidR="0071650E" w:rsidRDefault="0071650E" w:rsidP="007B49C2">
      <w:pPr>
        <w:pStyle w:val="RefTex"/>
        <w:rPr>
          <w:rFonts w:eastAsiaTheme="minorEastAsia"/>
        </w:rPr>
      </w:pPr>
    </w:p>
    <w:p w:rsidR="0071650E" w:rsidRDefault="00875C31" w:rsidP="007B49C2">
      <w:pPr>
        <w:pStyle w:val="RefTex"/>
        <w:rPr>
          <w:rFonts w:eastAsiaTheme="minorEastAsia"/>
        </w:rPr>
      </w:pPr>
      <w:r>
        <w:rPr>
          <w:rFonts w:eastAsiaTheme="minorEastAsia"/>
        </w:rPr>
        <w:t>_______________________. (Sexta</w:t>
      </w:r>
      <w:r w:rsidR="00E96E5F">
        <w:rPr>
          <w:rFonts w:eastAsiaTheme="minorEastAsia"/>
        </w:rPr>
        <w:t xml:space="preserve"> Turma). HC 2846. Paciente</w:t>
      </w:r>
      <w:r w:rsidR="0071650E" w:rsidRPr="0071650E">
        <w:rPr>
          <w:rFonts w:eastAsiaTheme="minorEastAsia"/>
        </w:rPr>
        <w:t xml:space="preserve">: </w:t>
      </w:r>
      <w:r>
        <w:rPr>
          <w:rFonts w:eastAsiaTheme="minorEastAsia"/>
        </w:rPr>
        <w:t>Ben-</w:t>
      </w:r>
      <w:proofErr w:type="spellStart"/>
      <w:r>
        <w:rPr>
          <w:rFonts w:eastAsiaTheme="minorEastAsia"/>
        </w:rPr>
        <w:t>Hur</w:t>
      </w:r>
      <w:proofErr w:type="spellEnd"/>
      <w:r>
        <w:rPr>
          <w:rFonts w:eastAsiaTheme="minorEastAsia"/>
        </w:rPr>
        <w:t xml:space="preserve"> </w:t>
      </w:r>
      <w:proofErr w:type="spellStart"/>
      <w:r>
        <w:rPr>
          <w:rFonts w:eastAsiaTheme="minorEastAsia"/>
        </w:rPr>
        <w:t>Viza</w:t>
      </w:r>
      <w:proofErr w:type="spellEnd"/>
      <w:r>
        <w:rPr>
          <w:rFonts w:eastAsiaTheme="minorEastAsia"/>
        </w:rPr>
        <w:t xml:space="preserve"> e </w:t>
      </w:r>
      <w:r w:rsidRPr="00875C31">
        <w:rPr>
          <w:rFonts w:eastAsiaTheme="minorEastAsia"/>
        </w:rPr>
        <w:t>Outro</w:t>
      </w:r>
      <w:r w:rsidR="0071650E" w:rsidRPr="0071650E">
        <w:rPr>
          <w:rFonts w:eastAsiaTheme="minorEastAsia"/>
        </w:rPr>
        <w:t xml:space="preserve">. Relator: </w:t>
      </w:r>
      <w:r w:rsidR="00BE06B2">
        <w:rPr>
          <w:rFonts w:eastAsiaTheme="minorEastAsia"/>
        </w:rPr>
        <w:t>Anselmo Santiago. Brasília, 22</w:t>
      </w:r>
      <w:r w:rsidR="0071650E" w:rsidRPr="0071650E">
        <w:rPr>
          <w:rFonts w:eastAsiaTheme="minorEastAsia"/>
        </w:rPr>
        <w:t xml:space="preserve"> de </w:t>
      </w:r>
      <w:r w:rsidR="00BE06B2">
        <w:rPr>
          <w:rFonts w:eastAsiaTheme="minorEastAsia"/>
        </w:rPr>
        <w:t>Agosto</w:t>
      </w:r>
      <w:r w:rsidR="00455B1E">
        <w:rPr>
          <w:rFonts w:eastAsiaTheme="minorEastAsia"/>
        </w:rPr>
        <w:t xml:space="preserve"> de 1994</w:t>
      </w:r>
      <w:r w:rsidR="0071650E" w:rsidRPr="0071650E">
        <w:rPr>
          <w:rFonts w:eastAsiaTheme="minorEastAsia"/>
        </w:rPr>
        <w:t xml:space="preserve">. </w:t>
      </w:r>
      <w:r w:rsidR="0071650E" w:rsidRPr="00282CD9">
        <w:rPr>
          <w:rFonts w:eastAsiaTheme="minorEastAsia"/>
          <w:b/>
        </w:rPr>
        <w:t>Lex:</w:t>
      </w:r>
      <w:r w:rsidR="0071650E" w:rsidRPr="0071650E">
        <w:rPr>
          <w:rFonts w:eastAsiaTheme="minorEastAsia"/>
        </w:rPr>
        <w:t xml:space="preserve"> jurisprudência do STF e Tribunais Regionais Federais. Brasília, Diário da Justiça Eletrônico. Disponível em: &lt; </w:t>
      </w:r>
      <w:proofErr w:type="gramStart"/>
      <w:r w:rsidR="00E50D2D">
        <w:rPr>
          <w:rFonts w:eastAsiaTheme="minorEastAsia"/>
        </w:rPr>
        <w:t>h</w:t>
      </w:r>
      <w:r w:rsidR="00570915" w:rsidRPr="00570915">
        <w:rPr>
          <w:rFonts w:eastAsiaTheme="minorEastAsia"/>
        </w:rPr>
        <w:t>ttps</w:t>
      </w:r>
      <w:proofErr w:type="gramEnd"/>
      <w:r w:rsidR="00570915" w:rsidRPr="00570915">
        <w:rPr>
          <w:rFonts w:eastAsiaTheme="minorEastAsia"/>
        </w:rPr>
        <w:t>://</w:t>
      </w:r>
      <w:r w:rsidR="00570915" w:rsidRPr="00570915">
        <w:t xml:space="preserve"> </w:t>
      </w:r>
      <w:r w:rsidR="00570915" w:rsidRPr="00570915">
        <w:rPr>
          <w:rFonts w:eastAsiaTheme="minorEastAsia"/>
        </w:rPr>
        <w:t>ww2.stj.jus.br/processo/pesquisa/?</w:t>
      </w:r>
      <w:proofErr w:type="gramStart"/>
      <w:r w:rsidR="00570915" w:rsidRPr="00570915">
        <w:rPr>
          <w:rFonts w:eastAsiaTheme="minorEastAsia"/>
        </w:rPr>
        <w:t>tipoPesquisa</w:t>
      </w:r>
      <w:proofErr w:type="gramEnd"/>
      <w:r w:rsidR="00570915" w:rsidRPr="00570915">
        <w:rPr>
          <w:rFonts w:eastAsiaTheme="minorEastAsia"/>
        </w:rPr>
        <w:t>=tipoPesquisaNumeroRegistro&amp;termo=200602766835&amp;totalRegistrosPorPagina=40&amp;aplicacao=processos.ea</w:t>
      </w:r>
      <w:r w:rsidR="00570915">
        <w:rPr>
          <w:rFonts w:eastAsiaTheme="minorEastAsia"/>
        </w:rPr>
        <w:t xml:space="preserve"> </w:t>
      </w:r>
      <w:r w:rsidR="0071650E" w:rsidRPr="0071650E">
        <w:rPr>
          <w:rFonts w:eastAsiaTheme="minorEastAsia"/>
        </w:rPr>
        <w:t>Acesso em: 15 mai.</w:t>
      </w:r>
      <w:r w:rsidR="00EA5604">
        <w:rPr>
          <w:rFonts w:eastAsiaTheme="minorEastAsia"/>
        </w:rPr>
        <w:t xml:space="preserve"> de </w:t>
      </w:r>
      <w:r w:rsidR="0071650E" w:rsidRPr="0071650E">
        <w:rPr>
          <w:rFonts w:eastAsiaTheme="minorEastAsia"/>
        </w:rPr>
        <w:t>2018.</w:t>
      </w:r>
    </w:p>
    <w:p w:rsidR="00570915" w:rsidRDefault="00570915" w:rsidP="007B49C2">
      <w:pPr>
        <w:pStyle w:val="RefTex"/>
        <w:rPr>
          <w:rFonts w:eastAsiaTheme="minorEastAsia"/>
        </w:rPr>
      </w:pPr>
    </w:p>
    <w:p w:rsidR="00E50D2D" w:rsidRDefault="00E50D2D" w:rsidP="007B49C2">
      <w:pPr>
        <w:pStyle w:val="RefTex"/>
        <w:rPr>
          <w:rFonts w:eastAsiaTheme="minorEastAsia"/>
        </w:rPr>
      </w:pPr>
    </w:p>
    <w:p w:rsidR="00CD4D4C" w:rsidRPr="004C6AA3" w:rsidRDefault="00944E3D" w:rsidP="007B49C2">
      <w:pPr>
        <w:pStyle w:val="RefTex"/>
        <w:rPr>
          <w:rFonts w:eastAsiaTheme="minorEastAsia"/>
          <w:b/>
          <w:bCs/>
        </w:rPr>
      </w:pPr>
      <w:r>
        <w:rPr>
          <w:rFonts w:eastAsiaTheme="minorEastAsia"/>
        </w:rPr>
        <w:lastRenderedPageBreak/>
        <w:t>_________________________.</w:t>
      </w:r>
      <w:r w:rsidR="00CD4D4C" w:rsidRPr="00CD4D4C">
        <w:rPr>
          <w:rFonts w:eastAsiaTheme="minorEastAsia"/>
        </w:rPr>
        <w:t xml:space="preserve"> (</w:t>
      </w:r>
      <w:r w:rsidR="004C6AA3">
        <w:rPr>
          <w:rFonts w:eastAsiaTheme="minorEastAsia"/>
        </w:rPr>
        <w:t>Quinta</w:t>
      </w:r>
      <w:r w:rsidR="00CD4D4C" w:rsidRPr="00CD4D4C">
        <w:rPr>
          <w:rFonts w:eastAsiaTheme="minorEastAsia"/>
        </w:rPr>
        <w:t xml:space="preserve"> Turma). HC </w:t>
      </w:r>
      <w:r w:rsidR="004C6AA3" w:rsidRPr="004C6AA3">
        <w:rPr>
          <w:rFonts w:eastAsiaTheme="minorEastAsia"/>
          <w:bCs/>
        </w:rPr>
        <w:t>6151</w:t>
      </w:r>
      <w:r w:rsidR="00CD4D4C" w:rsidRPr="00CD4D4C">
        <w:rPr>
          <w:rFonts w:eastAsiaTheme="minorEastAsia"/>
        </w:rPr>
        <w:t xml:space="preserve">. Paciente: </w:t>
      </w:r>
      <w:r w:rsidR="007B5B6A">
        <w:rPr>
          <w:rFonts w:eastAsiaTheme="minorEastAsia"/>
        </w:rPr>
        <w:t>Walter Passos Nogueira</w:t>
      </w:r>
      <w:r w:rsidR="00CD4D4C" w:rsidRPr="00CD4D4C">
        <w:rPr>
          <w:rFonts w:eastAsiaTheme="minorEastAsia"/>
        </w:rPr>
        <w:t xml:space="preserve">. Relator: </w:t>
      </w:r>
      <w:r w:rsidR="004C6AA3">
        <w:rPr>
          <w:rFonts w:eastAsiaTheme="minorEastAsia"/>
        </w:rPr>
        <w:t>Felix Fisher.</w:t>
      </w:r>
      <w:r w:rsidR="00CD4D4C" w:rsidRPr="00CD4D4C">
        <w:rPr>
          <w:rFonts w:eastAsiaTheme="minorEastAsia"/>
        </w:rPr>
        <w:t xml:space="preserve"> Brasília, </w:t>
      </w:r>
      <w:r w:rsidR="004C6AA3">
        <w:rPr>
          <w:rFonts w:eastAsiaTheme="minorEastAsia"/>
        </w:rPr>
        <w:t>07 de dezembro de 2006.</w:t>
      </w:r>
      <w:r w:rsidR="004C6AA3" w:rsidRPr="007B5B6A">
        <w:rPr>
          <w:rFonts w:eastAsiaTheme="minorEastAsia"/>
          <w:b/>
        </w:rPr>
        <w:t xml:space="preserve"> </w:t>
      </w:r>
      <w:r w:rsidR="00CD4D4C" w:rsidRPr="007B5B6A">
        <w:rPr>
          <w:rFonts w:eastAsiaTheme="minorEastAsia"/>
          <w:b/>
        </w:rPr>
        <w:t>Lex</w:t>
      </w:r>
      <w:r w:rsidR="00CD4D4C" w:rsidRPr="00CD4D4C">
        <w:rPr>
          <w:rFonts w:eastAsiaTheme="minorEastAsia"/>
        </w:rPr>
        <w:t xml:space="preserve">: jurisprudência do STF e Tribunais Regionais Federais. Brasília, Diário da Justiça Eletrônico. Disponível em: &lt; </w:t>
      </w:r>
      <w:proofErr w:type="gramStart"/>
      <w:r w:rsidR="00CD4D4C" w:rsidRPr="00CD4D4C">
        <w:rPr>
          <w:rFonts w:eastAsiaTheme="minorEastAsia"/>
        </w:rPr>
        <w:t xml:space="preserve">http:// </w:t>
      </w:r>
      <w:proofErr w:type="spellStart"/>
      <w:r w:rsidR="00CD4D4C" w:rsidRPr="00CD4D4C">
        <w:rPr>
          <w:rFonts w:eastAsiaTheme="minorEastAsia"/>
        </w:rPr>
        <w:t>ttps</w:t>
      </w:r>
      <w:proofErr w:type="spellEnd"/>
      <w:r w:rsidR="00CD4D4C" w:rsidRPr="00CD4D4C">
        <w:rPr>
          <w:rFonts w:eastAsiaTheme="minorEastAsia"/>
        </w:rPr>
        <w:t>:</w:t>
      </w:r>
      <w:proofErr w:type="gramEnd"/>
      <w:r w:rsidR="00CD4D4C" w:rsidRPr="00CD4D4C">
        <w:rPr>
          <w:rFonts w:eastAsiaTheme="minorEastAsia"/>
        </w:rPr>
        <w:t xml:space="preserve">// </w:t>
      </w:r>
      <w:r w:rsidR="004C6AA3" w:rsidRPr="004C6AA3">
        <w:rPr>
          <w:rFonts w:eastAsiaTheme="minorEastAsia"/>
        </w:rPr>
        <w:t>https://stj.jusbrasil.com.br/jurisprudencia/19247520/habeas-corpus-hc-66151-sp-2006-0198583-9?</w:t>
      </w:r>
      <w:proofErr w:type="gramStart"/>
      <w:r w:rsidR="004C6AA3" w:rsidRPr="004C6AA3">
        <w:rPr>
          <w:rFonts w:eastAsiaTheme="minorEastAsia"/>
        </w:rPr>
        <w:t>ref</w:t>
      </w:r>
      <w:proofErr w:type="gramEnd"/>
      <w:r w:rsidR="004C6AA3" w:rsidRPr="004C6AA3">
        <w:rPr>
          <w:rFonts w:eastAsiaTheme="minorEastAsia"/>
        </w:rPr>
        <w:t>=juris-tabs</w:t>
      </w:r>
      <w:r w:rsidR="00CD4D4C" w:rsidRPr="00CD4D4C">
        <w:rPr>
          <w:rFonts w:eastAsiaTheme="minorEastAsia"/>
        </w:rPr>
        <w:t xml:space="preserve"> Acesso em: 15 mai.</w:t>
      </w:r>
      <w:r w:rsidR="00EA5604">
        <w:rPr>
          <w:rFonts w:eastAsiaTheme="minorEastAsia"/>
        </w:rPr>
        <w:t xml:space="preserve"> de </w:t>
      </w:r>
      <w:r w:rsidR="00CD4D4C" w:rsidRPr="00CD4D4C">
        <w:rPr>
          <w:rFonts w:eastAsiaTheme="minorEastAsia"/>
        </w:rPr>
        <w:t>2018.</w:t>
      </w:r>
    </w:p>
    <w:p w:rsidR="007B49C2" w:rsidRDefault="007B49C2" w:rsidP="007B49C2">
      <w:pPr>
        <w:pStyle w:val="RefTex"/>
        <w:rPr>
          <w:rFonts w:eastAsiaTheme="minorEastAsia"/>
        </w:rPr>
      </w:pPr>
    </w:p>
    <w:p w:rsidR="00CB4CB6" w:rsidRDefault="00BC174A" w:rsidP="007B49C2">
      <w:pPr>
        <w:pStyle w:val="RefTex"/>
        <w:rPr>
          <w:rFonts w:eastAsiaTheme="minorEastAsia"/>
        </w:rPr>
      </w:pPr>
      <w:r w:rsidRPr="00BC174A">
        <w:rPr>
          <w:rFonts w:eastAsiaTheme="minorEastAsia"/>
        </w:rPr>
        <w:t>_________________________. (</w:t>
      </w:r>
      <w:r>
        <w:rPr>
          <w:rFonts w:eastAsiaTheme="minorEastAsia"/>
        </w:rPr>
        <w:t>Pleno). HC 72.729</w:t>
      </w:r>
      <w:r w:rsidRPr="00BC174A">
        <w:rPr>
          <w:rFonts w:eastAsiaTheme="minorEastAsia"/>
        </w:rPr>
        <w:t xml:space="preserve">. Paciente: </w:t>
      </w:r>
      <w:r>
        <w:rPr>
          <w:rFonts w:eastAsiaTheme="minorEastAsia"/>
        </w:rPr>
        <w:t xml:space="preserve">Sérgio </w:t>
      </w:r>
      <w:proofErr w:type="spellStart"/>
      <w:r>
        <w:rPr>
          <w:rFonts w:eastAsiaTheme="minorEastAsia"/>
        </w:rPr>
        <w:t>Erbas</w:t>
      </w:r>
      <w:proofErr w:type="spellEnd"/>
      <w:r>
        <w:rPr>
          <w:rFonts w:eastAsiaTheme="minorEastAsia"/>
        </w:rPr>
        <w:t xml:space="preserve"> e outros.</w:t>
      </w:r>
      <w:r w:rsidRPr="00BC174A">
        <w:rPr>
          <w:rFonts w:eastAsiaTheme="minorEastAsia"/>
        </w:rPr>
        <w:t xml:space="preserve"> Relator: </w:t>
      </w:r>
      <w:r>
        <w:rPr>
          <w:rFonts w:eastAsiaTheme="minorEastAsia"/>
        </w:rPr>
        <w:t>Ilmar Galvão</w:t>
      </w:r>
      <w:r w:rsidRPr="00BC174A">
        <w:rPr>
          <w:rFonts w:eastAsiaTheme="minorEastAsia"/>
        </w:rPr>
        <w:t xml:space="preserve">. Brasília, </w:t>
      </w:r>
      <w:r>
        <w:rPr>
          <w:rFonts w:eastAsiaTheme="minorEastAsia"/>
        </w:rPr>
        <w:t>27</w:t>
      </w:r>
      <w:r w:rsidRPr="00BC174A">
        <w:rPr>
          <w:rFonts w:eastAsiaTheme="minorEastAsia"/>
        </w:rPr>
        <w:t xml:space="preserve"> de </w:t>
      </w:r>
      <w:r>
        <w:rPr>
          <w:rFonts w:eastAsiaTheme="minorEastAsia"/>
        </w:rPr>
        <w:t>março de 199</w:t>
      </w:r>
      <w:r w:rsidRPr="00BC174A">
        <w:rPr>
          <w:rFonts w:eastAsiaTheme="minorEastAsia"/>
        </w:rPr>
        <w:t xml:space="preserve">6. Lex: jurisprudência do STF e Tribunais Regionais Federais. Brasília, Diário da Justiça Eletrônico. Disponível em: &lt; </w:t>
      </w:r>
      <w:proofErr w:type="gramStart"/>
      <w:r w:rsidRPr="00BC174A">
        <w:rPr>
          <w:rFonts w:eastAsiaTheme="minorEastAsia"/>
        </w:rPr>
        <w:t>http:// https:</w:t>
      </w:r>
      <w:proofErr w:type="gramEnd"/>
      <w:r w:rsidRPr="00BC174A">
        <w:rPr>
          <w:rFonts w:eastAsiaTheme="minorEastAsia"/>
        </w:rPr>
        <w:t>//stj.jusbrasil.com.br/jurisprudencia/19247520/habeas-corpus-hc-66151-sp-2006-0198583-9?</w:t>
      </w:r>
      <w:proofErr w:type="gramStart"/>
      <w:r w:rsidRPr="00BC174A">
        <w:rPr>
          <w:rFonts w:eastAsiaTheme="minorEastAsia"/>
        </w:rPr>
        <w:t>ref</w:t>
      </w:r>
      <w:proofErr w:type="gramEnd"/>
      <w:r w:rsidRPr="00BC174A">
        <w:rPr>
          <w:rFonts w:eastAsiaTheme="minorEastAsia"/>
        </w:rPr>
        <w:t>=juris-tabs Acesso em: 15 mai. de 2018.</w:t>
      </w:r>
    </w:p>
    <w:p w:rsidR="00BC174A" w:rsidRDefault="00BC174A" w:rsidP="007B49C2">
      <w:pPr>
        <w:pStyle w:val="RefTex"/>
        <w:rPr>
          <w:rFonts w:eastAsiaTheme="minorEastAsia"/>
        </w:rPr>
      </w:pPr>
    </w:p>
    <w:p w:rsidR="001B5AF7" w:rsidRDefault="001B5AF7" w:rsidP="00DC697E">
      <w:pPr>
        <w:pStyle w:val="RefTex"/>
      </w:pPr>
      <w:r w:rsidRPr="001B5AF7">
        <w:t xml:space="preserve">CALEFFI, P. S. P. </w:t>
      </w:r>
      <w:r w:rsidRPr="001B5AF7">
        <w:rPr>
          <w:b/>
        </w:rPr>
        <w:t xml:space="preserve">Presunção de inocência e execução provisória da pena no Brasil: análise </w:t>
      </w:r>
      <w:proofErr w:type="gramStart"/>
      <w:r w:rsidRPr="001B5AF7">
        <w:rPr>
          <w:b/>
        </w:rPr>
        <w:t>crítica e impactos da oscilação jurisprudencial</w:t>
      </w:r>
      <w:proofErr w:type="gramEnd"/>
      <w:r w:rsidRPr="001B5AF7">
        <w:rPr>
          <w:b/>
        </w:rPr>
        <w:t>.</w:t>
      </w:r>
      <w:r w:rsidRPr="001B5AF7">
        <w:t xml:space="preserve"> Rio de Janeiro: </w:t>
      </w:r>
      <w:proofErr w:type="spellStart"/>
      <w:r w:rsidRPr="001B5AF7">
        <w:t>Lumen</w:t>
      </w:r>
      <w:proofErr w:type="spellEnd"/>
      <w:r w:rsidRPr="001B5AF7">
        <w:t xml:space="preserve"> Juris, 2017.</w:t>
      </w:r>
    </w:p>
    <w:p w:rsidR="001B5AF7" w:rsidRDefault="001B5AF7" w:rsidP="00DC697E">
      <w:pPr>
        <w:pStyle w:val="RefTex"/>
      </w:pPr>
    </w:p>
    <w:p w:rsidR="002373E0" w:rsidRDefault="002373E0" w:rsidP="00DC697E">
      <w:pPr>
        <w:pStyle w:val="RefTex"/>
        <w:rPr>
          <w:bCs/>
          <w:shd w:val="clear" w:color="auto" w:fill="FFFFFF"/>
        </w:rPr>
      </w:pPr>
      <w:r w:rsidRPr="0027594B">
        <w:t xml:space="preserve">CARVALHO, </w:t>
      </w:r>
      <w:r>
        <w:t>L. G. G. C</w:t>
      </w:r>
      <w:r w:rsidRPr="0027594B">
        <w:t xml:space="preserve">. </w:t>
      </w:r>
      <w:r w:rsidRPr="0027594B">
        <w:rPr>
          <w:b/>
        </w:rPr>
        <w:t xml:space="preserve">O processo penal em face da Constituição. </w:t>
      </w:r>
      <w:r>
        <w:t>Rio de Janeiro: Forense, 1998.</w:t>
      </w:r>
    </w:p>
    <w:p w:rsidR="00725580" w:rsidRDefault="00725580" w:rsidP="00DC697E">
      <w:pPr>
        <w:spacing w:after="0" w:line="240" w:lineRule="auto"/>
        <w:ind w:firstLine="11"/>
        <w:jc w:val="both"/>
        <w:rPr>
          <w:rFonts w:ascii="Arial" w:eastAsia="Calibri" w:hAnsi="Arial" w:cs="Arial"/>
          <w:bCs/>
          <w:sz w:val="24"/>
          <w:szCs w:val="24"/>
          <w:shd w:val="clear" w:color="auto" w:fill="FFFFFF"/>
          <w:lang w:eastAsia="en-US"/>
        </w:rPr>
      </w:pPr>
    </w:p>
    <w:p w:rsidR="00F52A1B" w:rsidRDefault="00F52A1B" w:rsidP="00DC697E">
      <w:pPr>
        <w:spacing w:after="0" w:line="240" w:lineRule="auto"/>
        <w:ind w:firstLine="11"/>
        <w:jc w:val="both"/>
        <w:rPr>
          <w:rFonts w:ascii="Arial" w:eastAsia="Calibri" w:hAnsi="Arial" w:cs="Arial"/>
          <w:bCs/>
          <w:sz w:val="24"/>
          <w:szCs w:val="24"/>
          <w:shd w:val="clear" w:color="auto" w:fill="FFFFFF"/>
          <w:lang w:eastAsia="en-US"/>
        </w:rPr>
      </w:pPr>
      <w:r w:rsidRPr="00F52A1B">
        <w:rPr>
          <w:rFonts w:ascii="Arial" w:eastAsia="Calibri" w:hAnsi="Arial" w:cs="Arial"/>
          <w:bCs/>
          <w:sz w:val="24"/>
          <w:szCs w:val="24"/>
          <w:shd w:val="clear" w:color="auto" w:fill="FFFFFF"/>
          <w:lang w:eastAsia="en-US"/>
        </w:rPr>
        <w:t xml:space="preserve">COSTA, B. Princípio Constitucional da Presunção de Inocência. In: GUERRA, I. G.; PEIXINHO, M. M. (Org.). </w:t>
      </w:r>
      <w:r w:rsidRPr="00F52A1B">
        <w:rPr>
          <w:rFonts w:ascii="Arial" w:eastAsia="Calibri" w:hAnsi="Arial" w:cs="Arial"/>
          <w:b/>
          <w:bCs/>
          <w:sz w:val="24"/>
          <w:szCs w:val="24"/>
          <w:shd w:val="clear" w:color="auto" w:fill="FFFFFF"/>
          <w:lang w:eastAsia="en-US"/>
        </w:rPr>
        <w:t>Os Princípios da Constituição de 1988.</w:t>
      </w:r>
      <w:r w:rsidRPr="00F52A1B">
        <w:rPr>
          <w:rFonts w:ascii="Arial" w:eastAsia="Calibri" w:hAnsi="Arial" w:cs="Arial"/>
          <w:bCs/>
          <w:sz w:val="24"/>
          <w:szCs w:val="24"/>
          <w:shd w:val="clear" w:color="auto" w:fill="FFFFFF"/>
          <w:lang w:eastAsia="en-US"/>
        </w:rPr>
        <w:t xml:space="preserve"> Rio de Janeiro: </w:t>
      </w:r>
      <w:proofErr w:type="spellStart"/>
      <w:r w:rsidRPr="00F52A1B">
        <w:rPr>
          <w:rFonts w:ascii="Arial" w:eastAsia="Calibri" w:hAnsi="Arial" w:cs="Arial"/>
          <w:bCs/>
          <w:sz w:val="24"/>
          <w:szCs w:val="24"/>
          <w:shd w:val="clear" w:color="auto" w:fill="FFFFFF"/>
          <w:lang w:eastAsia="en-US"/>
        </w:rPr>
        <w:t>Lumen</w:t>
      </w:r>
      <w:proofErr w:type="spellEnd"/>
      <w:r w:rsidRPr="00F52A1B">
        <w:rPr>
          <w:rFonts w:ascii="Arial" w:eastAsia="Calibri" w:hAnsi="Arial" w:cs="Arial"/>
          <w:bCs/>
          <w:sz w:val="24"/>
          <w:szCs w:val="24"/>
          <w:shd w:val="clear" w:color="auto" w:fill="FFFFFF"/>
          <w:lang w:eastAsia="en-US"/>
        </w:rPr>
        <w:t xml:space="preserve"> Juris, 2001</w:t>
      </w:r>
      <w:r>
        <w:rPr>
          <w:rFonts w:ascii="Arial" w:eastAsia="Calibri" w:hAnsi="Arial" w:cs="Arial"/>
          <w:bCs/>
          <w:sz w:val="24"/>
          <w:szCs w:val="24"/>
          <w:shd w:val="clear" w:color="auto" w:fill="FFFFFF"/>
          <w:lang w:eastAsia="en-US"/>
        </w:rPr>
        <w:t>.</w:t>
      </w:r>
    </w:p>
    <w:p w:rsidR="007D2C25" w:rsidRDefault="007D2C25" w:rsidP="00DC697E">
      <w:pPr>
        <w:spacing w:after="0" w:line="240" w:lineRule="auto"/>
        <w:ind w:firstLine="11"/>
        <w:jc w:val="both"/>
        <w:rPr>
          <w:rFonts w:ascii="Arial" w:eastAsia="Calibri" w:hAnsi="Arial" w:cs="Arial"/>
          <w:bCs/>
          <w:sz w:val="24"/>
          <w:szCs w:val="24"/>
          <w:shd w:val="clear" w:color="auto" w:fill="FFFFFF"/>
          <w:lang w:eastAsia="en-US"/>
        </w:rPr>
      </w:pPr>
    </w:p>
    <w:p w:rsidR="007D2C25" w:rsidRPr="00181C3C" w:rsidRDefault="007D2C25" w:rsidP="007D2C25">
      <w:pPr>
        <w:pStyle w:val="Textoderef"/>
      </w:pPr>
      <w:r w:rsidRPr="007D2C25">
        <w:t xml:space="preserve">Conselho Nacional de Justiça. </w:t>
      </w:r>
      <w:proofErr w:type="spellStart"/>
      <w:r w:rsidRPr="007D2C25">
        <w:rPr>
          <w:b/>
        </w:rPr>
        <w:t>Geopresidios</w:t>
      </w:r>
      <w:proofErr w:type="spellEnd"/>
      <w:r>
        <w:t xml:space="preserve">. </w:t>
      </w:r>
      <w:r w:rsidRPr="007D2C25">
        <w:t xml:space="preserve">Disponível em: </w:t>
      </w:r>
      <w:proofErr w:type="gramStart"/>
      <w:r w:rsidRPr="007D2C25">
        <w:t>http://www.cnj.jus.br/inspecao_penal/mapa.</w:t>
      </w:r>
      <w:proofErr w:type="gramEnd"/>
      <w:r w:rsidRPr="007D2C25">
        <w:t>php. Acesso em: 15 de mai. de 2018.</w:t>
      </w:r>
    </w:p>
    <w:p w:rsidR="007D2C25" w:rsidRDefault="007D2C25" w:rsidP="00DC697E">
      <w:pPr>
        <w:spacing w:after="0" w:line="240" w:lineRule="auto"/>
        <w:ind w:firstLine="11"/>
        <w:jc w:val="both"/>
        <w:rPr>
          <w:rFonts w:ascii="Arial" w:eastAsia="Calibri" w:hAnsi="Arial" w:cs="Arial"/>
          <w:bCs/>
          <w:sz w:val="24"/>
          <w:szCs w:val="24"/>
          <w:shd w:val="clear" w:color="auto" w:fill="FFFFFF"/>
          <w:lang w:eastAsia="en-US"/>
        </w:rPr>
      </w:pPr>
    </w:p>
    <w:p w:rsidR="00885BA9" w:rsidRDefault="00885BA9" w:rsidP="00DC697E">
      <w:pPr>
        <w:spacing w:after="0" w:line="240" w:lineRule="auto"/>
        <w:ind w:firstLine="11"/>
        <w:jc w:val="both"/>
        <w:rPr>
          <w:rFonts w:ascii="Arial" w:eastAsia="Calibri" w:hAnsi="Arial" w:cs="Arial"/>
          <w:bCs/>
          <w:sz w:val="24"/>
          <w:szCs w:val="24"/>
          <w:shd w:val="clear" w:color="auto" w:fill="FFFFFF"/>
          <w:lang w:eastAsia="en-US"/>
        </w:rPr>
      </w:pPr>
    </w:p>
    <w:p w:rsidR="00885BA9" w:rsidRPr="001E4ABF" w:rsidRDefault="00885BA9" w:rsidP="00885BA9">
      <w:pPr>
        <w:pStyle w:val="Textoderef"/>
        <w:rPr>
          <w:rFonts w:eastAsia="Times New Roman"/>
          <w:b/>
        </w:rPr>
      </w:pPr>
      <w:r w:rsidRPr="001E4ABF">
        <w:rPr>
          <w:rFonts w:eastAsia="Times New Roman"/>
        </w:rPr>
        <w:t xml:space="preserve">CONVENÇÃO AMERICANA DE DIREITOS HUMANOS. </w:t>
      </w:r>
      <w:r w:rsidRPr="001E4ABF">
        <w:rPr>
          <w:rFonts w:eastAsia="Times New Roman"/>
          <w:b/>
        </w:rPr>
        <w:t>Pacto de San Jose da</w:t>
      </w:r>
    </w:p>
    <w:p w:rsidR="00885BA9" w:rsidRPr="001E4ABF" w:rsidRDefault="00885BA9" w:rsidP="00885BA9">
      <w:pPr>
        <w:pStyle w:val="Textoderef"/>
        <w:rPr>
          <w:rFonts w:eastAsia="Times New Roman"/>
        </w:rPr>
      </w:pPr>
      <w:r w:rsidRPr="001E4ABF">
        <w:rPr>
          <w:rFonts w:eastAsia="Times New Roman"/>
          <w:b/>
        </w:rPr>
        <w:t>Costa Rica, 1969</w:t>
      </w:r>
      <w:r w:rsidRPr="001E4ABF">
        <w:rPr>
          <w:rFonts w:eastAsia="Times New Roman"/>
        </w:rPr>
        <w:t>. Disponível em:</w:t>
      </w:r>
    </w:p>
    <w:p w:rsidR="00885BA9" w:rsidRPr="001E4ABF" w:rsidRDefault="00885BA9" w:rsidP="00885BA9">
      <w:pPr>
        <w:pStyle w:val="Textoderef"/>
        <w:rPr>
          <w:rFonts w:eastAsia="Times New Roman"/>
        </w:rPr>
      </w:pPr>
      <w:r w:rsidRPr="001E4ABF">
        <w:rPr>
          <w:rFonts w:eastAsia="Times New Roman"/>
        </w:rPr>
        <w:t>http://www.pge.sp.gov.br/centrodeestudos/bibliotecavirtual/instrumentos/sanjose.htm</w:t>
      </w:r>
    </w:p>
    <w:p w:rsidR="00885BA9" w:rsidRDefault="00885BA9" w:rsidP="00885BA9">
      <w:pPr>
        <w:pStyle w:val="Textoderef"/>
        <w:rPr>
          <w:rFonts w:eastAsia="Times New Roman"/>
        </w:rPr>
      </w:pPr>
      <w:r w:rsidRPr="001E4ABF">
        <w:rPr>
          <w:rFonts w:eastAsia="Times New Roman"/>
        </w:rPr>
        <w:t>Acesso em</w:t>
      </w:r>
      <w:r>
        <w:rPr>
          <w:rFonts w:eastAsia="Times New Roman"/>
        </w:rPr>
        <w:t>:</w:t>
      </w:r>
      <w:r w:rsidRPr="001E4ABF">
        <w:rPr>
          <w:rFonts w:eastAsia="Times New Roman"/>
        </w:rPr>
        <w:t xml:space="preserve"> 10 </w:t>
      </w:r>
      <w:r>
        <w:rPr>
          <w:rFonts w:eastAsia="Times New Roman"/>
        </w:rPr>
        <w:t>mar. 2018</w:t>
      </w:r>
      <w:r w:rsidRPr="001E4ABF">
        <w:rPr>
          <w:rFonts w:eastAsia="Times New Roman"/>
        </w:rPr>
        <w:t>.</w:t>
      </w:r>
    </w:p>
    <w:p w:rsidR="001B5AF7" w:rsidRDefault="001B5AF7" w:rsidP="00DC697E">
      <w:pPr>
        <w:spacing w:after="0" w:line="240" w:lineRule="auto"/>
        <w:ind w:firstLine="11"/>
        <w:jc w:val="both"/>
        <w:rPr>
          <w:rFonts w:ascii="Arial" w:eastAsia="Calibri" w:hAnsi="Arial" w:cs="Arial"/>
          <w:bCs/>
          <w:sz w:val="24"/>
          <w:szCs w:val="24"/>
          <w:shd w:val="clear" w:color="auto" w:fill="FFFFFF"/>
          <w:lang w:eastAsia="en-US"/>
        </w:rPr>
      </w:pPr>
    </w:p>
    <w:p w:rsidR="00602E61" w:rsidRDefault="00602E61" w:rsidP="00DC697E">
      <w:pPr>
        <w:spacing w:after="0" w:line="240" w:lineRule="auto"/>
        <w:ind w:firstLine="11"/>
        <w:jc w:val="both"/>
        <w:rPr>
          <w:rFonts w:ascii="Arial" w:eastAsia="Calibri" w:hAnsi="Arial" w:cs="Arial"/>
          <w:bCs/>
          <w:sz w:val="24"/>
          <w:szCs w:val="24"/>
          <w:shd w:val="clear" w:color="auto" w:fill="FFFFFF"/>
          <w:lang w:eastAsia="en-US"/>
        </w:rPr>
      </w:pPr>
      <w:r>
        <w:rPr>
          <w:rFonts w:ascii="Arial" w:eastAsia="Calibri" w:hAnsi="Arial" w:cs="Arial"/>
          <w:bCs/>
          <w:sz w:val="24"/>
          <w:szCs w:val="24"/>
          <w:shd w:val="clear" w:color="auto" w:fill="FFFFFF"/>
          <w:lang w:eastAsia="en-US"/>
        </w:rPr>
        <w:t>CUNHA, R. S.</w:t>
      </w:r>
      <w:r w:rsidRPr="00602E61">
        <w:rPr>
          <w:rFonts w:ascii="Arial" w:eastAsia="Calibri" w:hAnsi="Arial" w:cs="Arial"/>
          <w:b/>
          <w:bCs/>
          <w:sz w:val="24"/>
          <w:szCs w:val="24"/>
          <w:shd w:val="clear" w:color="auto" w:fill="FFFFFF"/>
          <w:lang w:eastAsia="en-US"/>
        </w:rPr>
        <w:t xml:space="preserve"> Manual de Direito Penal: parte geral</w:t>
      </w:r>
      <w:r>
        <w:rPr>
          <w:rFonts w:ascii="Arial" w:eastAsia="Calibri" w:hAnsi="Arial" w:cs="Arial"/>
          <w:bCs/>
          <w:sz w:val="24"/>
          <w:szCs w:val="24"/>
          <w:shd w:val="clear" w:color="auto" w:fill="FFFFFF"/>
          <w:lang w:eastAsia="en-US"/>
        </w:rPr>
        <w:t xml:space="preserve">, 6ª ed. Salvador: </w:t>
      </w:r>
      <w:proofErr w:type="spellStart"/>
      <w:r w:rsidRPr="00602E61">
        <w:rPr>
          <w:rFonts w:ascii="Arial" w:eastAsia="Calibri" w:hAnsi="Arial" w:cs="Arial"/>
          <w:bCs/>
          <w:sz w:val="24"/>
          <w:szCs w:val="24"/>
          <w:shd w:val="clear" w:color="auto" w:fill="FFFFFF"/>
          <w:lang w:eastAsia="en-US"/>
        </w:rPr>
        <w:t>Juspodivm</w:t>
      </w:r>
      <w:proofErr w:type="spellEnd"/>
      <w:r>
        <w:rPr>
          <w:rFonts w:ascii="Arial" w:eastAsia="Calibri" w:hAnsi="Arial" w:cs="Arial"/>
          <w:bCs/>
          <w:sz w:val="24"/>
          <w:szCs w:val="24"/>
          <w:shd w:val="clear" w:color="auto" w:fill="FFFFFF"/>
          <w:lang w:eastAsia="en-US"/>
        </w:rPr>
        <w:t>, 2018.</w:t>
      </w:r>
    </w:p>
    <w:p w:rsidR="007D2C25" w:rsidRDefault="007D2C25" w:rsidP="00DC697E">
      <w:pPr>
        <w:spacing w:after="0" w:line="240" w:lineRule="auto"/>
        <w:ind w:firstLine="11"/>
        <w:jc w:val="both"/>
        <w:rPr>
          <w:rFonts w:ascii="Arial" w:eastAsia="Calibri" w:hAnsi="Arial" w:cs="Arial"/>
          <w:bCs/>
          <w:sz w:val="24"/>
          <w:szCs w:val="24"/>
          <w:shd w:val="clear" w:color="auto" w:fill="FFFFFF"/>
          <w:lang w:eastAsia="en-US"/>
        </w:rPr>
      </w:pPr>
    </w:p>
    <w:p w:rsidR="00F26151" w:rsidRPr="00F26151" w:rsidRDefault="00F26151" w:rsidP="00DC697E">
      <w:pPr>
        <w:spacing w:after="0" w:line="240" w:lineRule="auto"/>
        <w:jc w:val="both"/>
        <w:rPr>
          <w:rFonts w:ascii="Arial" w:hAnsi="Arial" w:cs="Arial"/>
          <w:sz w:val="24"/>
          <w:szCs w:val="24"/>
        </w:rPr>
      </w:pPr>
      <w:r w:rsidRPr="00F26151">
        <w:rPr>
          <w:rFonts w:ascii="Arial" w:hAnsi="Arial" w:cs="Arial"/>
          <w:sz w:val="24"/>
          <w:szCs w:val="24"/>
        </w:rPr>
        <w:t xml:space="preserve">DECLARAÇÃO UNIVERSAL DOS DIREITOS HUMANOS. </w:t>
      </w:r>
      <w:r w:rsidRPr="00F26151">
        <w:rPr>
          <w:rFonts w:ascii="Arial" w:hAnsi="Arial" w:cs="Arial"/>
          <w:b/>
          <w:sz w:val="24"/>
          <w:szCs w:val="24"/>
        </w:rPr>
        <w:t>Assembleia Geral das Nações Unidas em Paris.</w:t>
      </w:r>
      <w:r w:rsidRPr="00F26151">
        <w:rPr>
          <w:rFonts w:ascii="Arial" w:hAnsi="Arial" w:cs="Arial"/>
          <w:sz w:val="24"/>
          <w:szCs w:val="24"/>
        </w:rPr>
        <w:t xml:space="preserve"> 10 dez. 1948. Disponível em: http://www.onu.org.br/img/2014/09/DUDH.pdf. Acesso em: 26 de Jan</w:t>
      </w:r>
      <w:r w:rsidR="009754F5">
        <w:rPr>
          <w:rFonts w:ascii="Arial" w:hAnsi="Arial" w:cs="Arial"/>
          <w:sz w:val="24"/>
          <w:szCs w:val="24"/>
        </w:rPr>
        <w:t>. 2018</w:t>
      </w:r>
      <w:r w:rsidRPr="00F26151">
        <w:rPr>
          <w:rFonts w:ascii="Arial" w:hAnsi="Arial" w:cs="Arial"/>
          <w:sz w:val="24"/>
          <w:szCs w:val="24"/>
        </w:rPr>
        <w:t>.</w:t>
      </w:r>
    </w:p>
    <w:p w:rsidR="00F26151" w:rsidRDefault="00F26151" w:rsidP="00DC697E">
      <w:pPr>
        <w:spacing w:after="0" w:line="240" w:lineRule="auto"/>
        <w:jc w:val="both"/>
        <w:rPr>
          <w:rFonts w:ascii="Arial" w:hAnsi="Arial" w:cs="Arial"/>
          <w:sz w:val="24"/>
          <w:szCs w:val="24"/>
        </w:rPr>
      </w:pPr>
    </w:p>
    <w:p w:rsidR="00E942FE" w:rsidRDefault="00E942FE" w:rsidP="00DC697E">
      <w:pPr>
        <w:spacing w:after="0" w:line="240" w:lineRule="auto"/>
        <w:jc w:val="both"/>
        <w:rPr>
          <w:rFonts w:ascii="Arial" w:hAnsi="Arial" w:cs="Arial"/>
          <w:bCs/>
          <w:szCs w:val="24"/>
        </w:rPr>
      </w:pPr>
      <w:r>
        <w:rPr>
          <w:rFonts w:ascii="Arial" w:hAnsi="Arial" w:cs="Arial"/>
          <w:sz w:val="24"/>
          <w:szCs w:val="24"/>
        </w:rPr>
        <w:t xml:space="preserve">DIDIER JÚNIOR, F. </w:t>
      </w:r>
      <w:r w:rsidRPr="00E942FE">
        <w:rPr>
          <w:rFonts w:ascii="Arial" w:hAnsi="Arial" w:cs="Arial"/>
          <w:b/>
          <w:bCs/>
          <w:szCs w:val="24"/>
        </w:rPr>
        <w:t>Curso de Direito Processual Civi</w:t>
      </w:r>
      <w:r w:rsidR="00043DC9">
        <w:rPr>
          <w:rFonts w:ascii="Arial" w:hAnsi="Arial" w:cs="Arial"/>
          <w:b/>
          <w:bCs/>
          <w:szCs w:val="24"/>
        </w:rPr>
        <w:t xml:space="preserve">l, </w:t>
      </w:r>
      <w:r w:rsidR="00043DC9" w:rsidRPr="00043DC9">
        <w:rPr>
          <w:rFonts w:ascii="Arial" w:hAnsi="Arial" w:cs="Arial"/>
          <w:bCs/>
          <w:szCs w:val="24"/>
        </w:rPr>
        <w:t>20ª ed.</w:t>
      </w:r>
      <w:r w:rsidR="00043DC9">
        <w:rPr>
          <w:rFonts w:ascii="Arial" w:hAnsi="Arial" w:cs="Arial"/>
          <w:bCs/>
          <w:szCs w:val="24"/>
        </w:rPr>
        <w:t xml:space="preserve"> Salvador: </w:t>
      </w:r>
      <w:proofErr w:type="spellStart"/>
      <w:r w:rsidR="00043DC9" w:rsidRPr="00043DC9">
        <w:rPr>
          <w:rFonts w:ascii="Arial" w:hAnsi="Arial" w:cs="Arial"/>
          <w:bCs/>
          <w:szCs w:val="24"/>
        </w:rPr>
        <w:t>Juspodivm</w:t>
      </w:r>
      <w:proofErr w:type="spellEnd"/>
      <w:r w:rsidR="00043DC9">
        <w:rPr>
          <w:rFonts w:ascii="Arial" w:hAnsi="Arial" w:cs="Arial"/>
          <w:bCs/>
          <w:szCs w:val="24"/>
        </w:rPr>
        <w:t>, 2018.</w:t>
      </w:r>
    </w:p>
    <w:p w:rsidR="00145269" w:rsidRPr="00145269" w:rsidRDefault="00145269" w:rsidP="00DC697E">
      <w:pPr>
        <w:spacing w:after="0" w:line="240" w:lineRule="auto"/>
        <w:jc w:val="both"/>
        <w:rPr>
          <w:rFonts w:ascii="Arial" w:hAnsi="Arial" w:cs="Arial"/>
          <w:b/>
          <w:bCs/>
          <w:szCs w:val="24"/>
        </w:rPr>
      </w:pPr>
    </w:p>
    <w:p w:rsidR="00334E54" w:rsidRDefault="00C9079B" w:rsidP="00DC697E">
      <w:pPr>
        <w:spacing w:after="0" w:line="240" w:lineRule="auto"/>
        <w:jc w:val="both"/>
        <w:rPr>
          <w:rFonts w:ascii="Arial" w:hAnsi="Arial" w:cs="Arial"/>
          <w:sz w:val="24"/>
          <w:szCs w:val="24"/>
        </w:rPr>
      </w:pPr>
      <w:r>
        <w:rPr>
          <w:rFonts w:ascii="Arial" w:hAnsi="Arial" w:cs="Arial"/>
          <w:sz w:val="24"/>
          <w:szCs w:val="24"/>
        </w:rPr>
        <w:t xml:space="preserve">DWORKIN, R. </w:t>
      </w:r>
      <w:r w:rsidRPr="00C9079B">
        <w:rPr>
          <w:rFonts w:ascii="Arial" w:hAnsi="Arial" w:cs="Arial"/>
          <w:b/>
          <w:sz w:val="24"/>
          <w:szCs w:val="24"/>
        </w:rPr>
        <w:t>Levando os direitos a sério</w:t>
      </w:r>
      <w:r>
        <w:rPr>
          <w:rFonts w:ascii="Arial" w:hAnsi="Arial" w:cs="Arial"/>
          <w:sz w:val="24"/>
          <w:szCs w:val="24"/>
        </w:rPr>
        <w:t>, 3ª ed. São Paulo: Martins Fontes, 2011.</w:t>
      </w:r>
    </w:p>
    <w:p w:rsidR="00145269" w:rsidRDefault="00145269" w:rsidP="00DC697E">
      <w:pPr>
        <w:pStyle w:val="Texto"/>
        <w:spacing w:line="276" w:lineRule="auto"/>
        <w:rPr>
          <w:rFonts w:eastAsiaTheme="minorEastAsia"/>
        </w:rPr>
      </w:pPr>
    </w:p>
    <w:p w:rsidR="000E2FBA" w:rsidRDefault="000E2FBA" w:rsidP="000E2FBA">
      <w:pPr>
        <w:pStyle w:val="RefTex"/>
      </w:pPr>
      <w:r w:rsidRPr="0027594B">
        <w:t xml:space="preserve">GOMES, </w:t>
      </w:r>
      <w:r>
        <w:t>L. F</w:t>
      </w:r>
      <w:r w:rsidRPr="0027594B">
        <w:t xml:space="preserve">. </w:t>
      </w:r>
      <w:r w:rsidRPr="00D13871">
        <w:rPr>
          <w:b/>
        </w:rPr>
        <w:t xml:space="preserve">Estudos de direito penal e processo penal. </w:t>
      </w:r>
      <w:r w:rsidR="00D13871">
        <w:t xml:space="preserve"> São Paulo: Revista dos Tribunais, </w:t>
      </w:r>
      <w:r w:rsidRPr="0027594B">
        <w:t xml:space="preserve">1999. </w:t>
      </w:r>
    </w:p>
    <w:p w:rsidR="00D13871" w:rsidRPr="000E2FBA" w:rsidRDefault="00D13871" w:rsidP="000E2FBA">
      <w:pPr>
        <w:pStyle w:val="RefTex"/>
      </w:pPr>
    </w:p>
    <w:p w:rsidR="00B643EC" w:rsidRPr="00B643EC" w:rsidRDefault="00B643EC" w:rsidP="00DC697E">
      <w:pPr>
        <w:pStyle w:val="RefTex"/>
      </w:pPr>
      <w:r w:rsidRPr="00B643EC">
        <w:t xml:space="preserve">GOMES FILHO, A. M. </w:t>
      </w:r>
      <w:r w:rsidRPr="000D065D">
        <w:rPr>
          <w:b/>
        </w:rPr>
        <w:t>Presunção de inocência e prisão cautela</w:t>
      </w:r>
      <w:r w:rsidR="005F40BF">
        <w:rPr>
          <w:b/>
        </w:rPr>
        <w:t>r</w:t>
      </w:r>
      <w:r w:rsidRPr="000D065D">
        <w:rPr>
          <w:b/>
        </w:rPr>
        <w:t>.</w:t>
      </w:r>
      <w:r w:rsidRPr="00B643EC">
        <w:t xml:space="preserve"> São Paulo: </w:t>
      </w:r>
      <w:proofErr w:type="gramStart"/>
      <w:r w:rsidRPr="00B643EC">
        <w:t>Saraiva,</w:t>
      </w:r>
      <w:proofErr w:type="gramEnd"/>
      <w:r w:rsidRPr="00B643EC">
        <w:t xml:space="preserve"> 1991.</w:t>
      </w:r>
    </w:p>
    <w:p w:rsidR="00B643EC" w:rsidRDefault="00B643EC" w:rsidP="00DC697E">
      <w:pPr>
        <w:pStyle w:val="Texto"/>
        <w:spacing w:line="276" w:lineRule="auto"/>
        <w:ind w:firstLine="0"/>
        <w:rPr>
          <w:rFonts w:eastAsiaTheme="minorEastAsia"/>
        </w:rPr>
      </w:pPr>
    </w:p>
    <w:p w:rsidR="00FC7BD0" w:rsidRDefault="00FC7BD0" w:rsidP="00602E61">
      <w:pPr>
        <w:pStyle w:val="Texto"/>
        <w:spacing w:line="240" w:lineRule="auto"/>
        <w:ind w:firstLine="0"/>
        <w:rPr>
          <w:rFonts w:eastAsiaTheme="minorEastAsia"/>
        </w:rPr>
      </w:pPr>
      <w:r w:rsidRPr="00602E61">
        <w:rPr>
          <w:rStyle w:val="RefTexChar"/>
        </w:rPr>
        <w:t xml:space="preserve">HOBSBAWN, E. J. </w:t>
      </w:r>
      <w:r w:rsidRPr="00602E61">
        <w:rPr>
          <w:rStyle w:val="RefTexChar"/>
          <w:b/>
        </w:rPr>
        <w:t>A era das revoluções: 1789-1848.</w:t>
      </w:r>
      <w:r w:rsidRPr="00602E61">
        <w:rPr>
          <w:rStyle w:val="RefTexChar"/>
        </w:rPr>
        <w:t xml:space="preserve"> São Paulo: Paz &amp; Terra, 2016</w:t>
      </w:r>
      <w:r>
        <w:rPr>
          <w:rFonts w:eastAsiaTheme="minorEastAsia"/>
        </w:rPr>
        <w:t>.</w:t>
      </w:r>
    </w:p>
    <w:p w:rsidR="00FC7BD0" w:rsidRDefault="00FC7BD0" w:rsidP="00DC697E">
      <w:pPr>
        <w:pStyle w:val="Texto"/>
        <w:spacing w:line="276" w:lineRule="auto"/>
        <w:ind w:firstLine="0"/>
        <w:rPr>
          <w:rFonts w:eastAsiaTheme="minorEastAsia"/>
        </w:rPr>
      </w:pPr>
    </w:p>
    <w:p w:rsidR="00145269" w:rsidRDefault="00145269" w:rsidP="00DC697E">
      <w:pPr>
        <w:pStyle w:val="RefTex"/>
      </w:pPr>
      <w:r>
        <w:t>LOPES JÚNIOR, A</w:t>
      </w:r>
      <w:r w:rsidRPr="0027594B">
        <w:t xml:space="preserve">. </w:t>
      </w:r>
      <w:r w:rsidRPr="0027594B">
        <w:rPr>
          <w:b/>
        </w:rPr>
        <w:t>Introdução crítica ao processo penal</w:t>
      </w:r>
      <w:r w:rsidR="00660DC6">
        <w:rPr>
          <w:b/>
        </w:rPr>
        <w:t xml:space="preserve">, </w:t>
      </w:r>
      <w:r w:rsidR="00660DC6">
        <w:t xml:space="preserve">4ª </w:t>
      </w:r>
      <w:r w:rsidRPr="0027594B">
        <w:t xml:space="preserve">ed. Rio de Janeiro: </w:t>
      </w:r>
      <w:proofErr w:type="spellStart"/>
      <w:r w:rsidRPr="0027594B">
        <w:t>Lumen</w:t>
      </w:r>
      <w:proofErr w:type="spellEnd"/>
      <w:r w:rsidRPr="0027594B">
        <w:t xml:space="preserve"> Juris, 2006. </w:t>
      </w:r>
    </w:p>
    <w:p w:rsidR="00DB3B5B" w:rsidRDefault="00DB3B5B" w:rsidP="00DC697E">
      <w:pPr>
        <w:pStyle w:val="RefTex"/>
      </w:pPr>
    </w:p>
    <w:p w:rsidR="00DB3B5B" w:rsidRDefault="00DB3B5B" w:rsidP="00DC697E">
      <w:pPr>
        <w:pStyle w:val="RefTex"/>
      </w:pPr>
      <w:r w:rsidRPr="00DB3B5B">
        <w:t xml:space="preserve">LIMA, R. B. </w:t>
      </w:r>
      <w:r w:rsidRPr="00DB3B5B">
        <w:rPr>
          <w:b/>
        </w:rPr>
        <w:t>Manual de processo penal,</w:t>
      </w:r>
      <w:r w:rsidRPr="00DB3B5B">
        <w:t xml:space="preserve"> 3ª ed. Salvador: </w:t>
      </w:r>
      <w:proofErr w:type="spellStart"/>
      <w:r w:rsidRPr="00DB3B5B">
        <w:t>Juspodivm</w:t>
      </w:r>
      <w:proofErr w:type="spellEnd"/>
      <w:r w:rsidRPr="00DB3B5B">
        <w:t>, 2015.</w:t>
      </w:r>
    </w:p>
    <w:p w:rsidR="00DC28AB" w:rsidRDefault="00DC28AB" w:rsidP="00DC697E">
      <w:pPr>
        <w:pStyle w:val="RefTex"/>
      </w:pPr>
    </w:p>
    <w:p w:rsidR="00DC28AB" w:rsidRDefault="00DC28AB" w:rsidP="00DC697E">
      <w:pPr>
        <w:pStyle w:val="RefTex"/>
      </w:pPr>
      <w:r w:rsidRPr="00DC28AB">
        <w:t xml:space="preserve">NUCCI, G. S, </w:t>
      </w:r>
      <w:r w:rsidRPr="00DC28AB">
        <w:rPr>
          <w:b/>
        </w:rPr>
        <w:t>Manual de processo penal e execução penal,</w:t>
      </w:r>
      <w:r w:rsidRPr="00DC28AB">
        <w:t xml:space="preserve"> 8ª ed. São Paulo: Revista dos Tribunais, 2011.</w:t>
      </w:r>
    </w:p>
    <w:p w:rsidR="00936E1E" w:rsidRDefault="00936E1E" w:rsidP="00DC697E">
      <w:pPr>
        <w:pStyle w:val="RefTex"/>
      </w:pPr>
    </w:p>
    <w:p w:rsidR="00977566" w:rsidRPr="00977566" w:rsidRDefault="00977566" w:rsidP="00DC697E">
      <w:pPr>
        <w:pStyle w:val="RefTex"/>
      </w:pPr>
      <w:r>
        <w:t xml:space="preserve">OLIVEIRA. Eugênio </w:t>
      </w:r>
      <w:proofErr w:type="spellStart"/>
      <w:r>
        <w:t>Pacelli</w:t>
      </w:r>
      <w:proofErr w:type="spellEnd"/>
      <w:r>
        <w:t xml:space="preserve"> de. </w:t>
      </w:r>
      <w:r>
        <w:rPr>
          <w:b/>
        </w:rPr>
        <w:t xml:space="preserve">Curso de processo penal. </w:t>
      </w:r>
      <w:r>
        <w:t>16. Ed. São Paulo: Atlas, 2012.</w:t>
      </w:r>
    </w:p>
    <w:p w:rsidR="00977566" w:rsidRDefault="00977566" w:rsidP="00DC697E">
      <w:pPr>
        <w:pStyle w:val="RefTex"/>
      </w:pPr>
    </w:p>
    <w:p w:rsidR="00936E1E" w:rsidRPr="00D577A9" w:rsidRDefault="00B057FD" w:rsidP="00DC697E">
      <w:pPr>
        <w:pStyle w:val="RefTex"/>
      </w:pPr>
      <w:r>
        <w:t>RANGEL, P</w:t>
      </w:r>
      <w:r w:rsidR="00936E1E" w:rsidRPr="00D577A9">
        <w:t xml:space="preserve">. </w:t>
      </w:r>
      <w:r w:rsidR="00936E1E" w:rsidRPr="00D577A9">
        <w:rPr>
          <w:b/>
        </w:rPr>
        <w:t>Direito processual penal</w:t>
      </w:r>
      <w:r w:rsidR="00D577A9" w:rsidRPr="00D577A9">
        <w:rPr>
          <w:b/>
        </w:rPr>
        <w:t>,</w:t>
      </w:r>
      <w:r w:rsidR="00D577A9" w:rsidRPr="00D577A9">
        <w:t xml:space="preserve"> 26ª ed. São Paulo: Atlas, 2018.</w:t>
      </w:r>
    </w:p>
    <w:p w:rsidR="00D577A9" w:rsidRDefault="00D577A9" w:rsidP="00DC697E">
      <w:pPr>
        <w:pStyle w:val="RefTex"/>
      </w:pPr>
    </w:p>
    <w:p w:rsidR="00D83EAD" w:rsidRDefault="00D83EAD" w:rsidP="00DC697E">
      <w:pPr>
        <w:tabs>
          <w:tab w:val="left" w:pos="4035"/>
        </w:tabs>
        <w:spacing w:after="0" w:line="240" w:lineRule="auto"/>
        <w:jc w:val="both"/>
        <w:rPr>
          <w:rFonts w:ascii="Arial" w:hAnsi="Arial" w:cs="Arial"/>
          <w:sz w:val="24"/>
          <w:szCs w:val="24"/>
        </w:rPr>
      </w:pPr>
      <w:r w:rsidRPr="00D83EAD">
        <w:rPr>
          <w:rFonts w:ascii="Arial" w:hAnsi="Arial" w:cs="Arial"/>
          <w:sz w:val="24"/>
          <w:szCs w:val="24"/>
        </w:rPr>
        <w:t xml:space="preserve">SANTIAGO, </w:t>
      </w:r>
      <w:r w:rsidR="00E942FE">
        <w:rPr>
          <w:rFonts w:ascii="Arial" w:hAnsi="Arial" w:cs="Arial"/>
          <w:sz w:val="24"/>
          <w:szCs w:val="24"/>
        </w:rPr>
        <w:t>J. M. S</w:t>
      </w:r>
      <w:r w:rsidRPr="00D83EAD">
        <w:rPr>
          <w:rFonts w:ascii="Arial" w:hAnsi="Arial" w:cs="Arial"/>
          <w:sz w:val="24"/>
          <w:szCs w:val="24"/>
        </w:rPr>
        <w:t xml:space="preserve">. </w:t>
      </w:r>
      <w:r w:rsidRPr="00E942FE">
        <w:rPr>
          <w:rFonts w:ascii="Arial" w:hAnsi="Arial" w:cs="Arial"/>
          <w:b/>
          <w:sz w:val="24"/>
          <w:szCs w:val="24"/>
        </w:rPr>
        <w:t xml:space="preserve">La </w:t>
      </w:r>
      <w:proofErr w:type="spellStart"/>
      <w:r w:rsidRPr="00E942FE">
        <w:rPr>
          <w:rFonts w:ascii="Arial" w:hAnsi="Arial" w:cs="Arial"/>
          <w:b/>
          <w:sz w:val="24"/>
          <w:szCs w:val="24"/>
        </w:rPr>
        <w:t>ponderación</w:t>
      </w:r>
      <w:proofErr w:type="spellEnd"/>
      <w:r w:rsidRPr="00E942FE">
        <w:rPr>
          <w:rFonts w:ascii="Arial" w:hAnsi="Arial" w:cs="Arial"/>
          <w:b/>
          <w:sz w:val="24"/>
          <w:szCs w:val="24"/>
        </w:rPr>
        <w:t xml:space="preserve"> de </w:t>
      </w:r>
      <w:proofErr w:type="spellStart"/>
      <w:r w:rsidRPr="00E942FE">
        <w:rPr>
          <w:rFonts w:ascii="Arial" w:hAnsi="Arial" w:cs="Arial"/>
          <w:b/>
          <w:sz w:val="24"/>
          <w:szCs w:val="24"/>
        </w:rPr>
        <w:t>bienes</w:t>
      </w:r>
      <w:proofErr w:type="spellEnd"/>
      <w:r w:rsidRPr="00E942FE">
        <w:rPr>
          <w:rFonts w:ascii="Arial" w:hAnsi="Arial" w:cs="Arial"/>
          <w:b/>
          <w:sz w:val="24"/>
          <w:szCs w:val="24"/>
        </w:rPr>
        <w:t xml:space="preserve"> e </w:t>
      </w:r>
      <w:proofErr w:type="spellStart"/>
      <w:r w:rsidRPr="00E942FE">
        <w:rPr>
          <w:rFonts w:ascii="Arial" w:hAnsi="Arial" w:cs="Arial"/>
          <w:b/>
          <w:sz w:val="24"/>
          <w:szCs w:val="24"/>
        </w:rPr>
        <w:t>intereses</w:t>
      </w:r>
      <w:proofErr w:type="spellEnd"/>
      <w:r w:rsidRPr="00E942FE">
        <w:rPr>
          <w:rFonts w:ascii="Arial" w:hAnsi="Arial" w:cs="Arial"/>
          <w:b/>
          <w:sz w:val="24"/>
          <w:szCs w:val="24"/>
        </w:rPr>
        <w:t xml:space="preserve"> </w:t>
      </w:r>
      <w:proofErr w:type="spellStart"/>
      <w:r w:rsidRPr="00E942FE">
        <w:rPr>
          <w:rFonts w:ascii="Arial" w:hAnsi="Arial" w:cs="Arial"/>
          <w:b/>
          <w:sz w:val="24"/>
          <w:szCs w:val="24"/>
        </w:rPr>
        <w:t>den</w:t>
      </w:r>
      <w:proofErr w:type="spellEnd"/>
      <w:r w:rsidRPr="00E942FE">
        <w:rPr>
          <w:rFonts w:ascii="Arial" w:hAnsi="Arial" w:cs="Arial"/>
          <w:b/>
          <w:sz w:val="24"/>
          <w:szCs w:val="24"/>
        </w:rPr>
        <w:t xml:space="preserve"> </w:t>
      </w:r>
      <w:proofErr w:type="spellStart"/>
      <w:proofErr w:type="gramStart"/>
      <w:r w:rsidRPr="00E942FE">
        <w:rPr>
          <w:rFonts w:ascii="Arial" w:hAnsi="Arial" w:cs="Arial"/>
          <w:b/>
          <w:sz w:val="24"/>
          <w:szCs w:val="24"/>
        </w:rPr>
        <w:t>el</w:t>
      </w:r>
      <w:proofErr w:type="spellEnd"/>
      <w:proofErr w:type="gramEnd"/>
      <w:r w:rsidRPr="00E942FE">
        <w:rPr>
          <w:rFonts w:ascii="Arial" w:hAnsi="Arial" w:cs="Arial"/>
          <w:b/>
          <w:sz w:val="24"/>
          <w:szCs w:val="24"/>
        </w:rPr>
        <w:t xml:space="preserve"> </w:t>
      </w:r>
      <w:proofErr w:type="spellStart"/>
      <w:r w:rsidRPr="00E942FE">
        <w:rPr>
          <w:rFonts w:ascii="Arial" w:hAnsi="Arial" w:cs="Arial"/>
          <w:b/>
          <w:sz w:val="24"/>
          <w:szCs w:val="24"/>
        </w:rPr>
        <w:t>derecho</w:t>
      </w:r>
      <w:proofErr w:type="spellEnd"/>
      <w:r w:rsidRPr="00E942FE">
        <w:rPr>
          <w:rFonts w:ascii="Arial" w:hAnsi="Arial" w:cs="Arial"/>
          <w:b/>
          <w:sz w:val="24"/>
          <w:szCs w:val="24"/>
        </w:rPr>
        <w:t xml:space="preserve"> administrativo</w:t>
      </w:r>
      <w:r w:rsidRPr="00D83EAD">
        <w:rPr>
          <w:rFonts w:ascii="Arial" w:hAnsi="Arial" w:cs="Arial"/>
          <w:sz w:val="24"/>
          <w:szCs w:val="24"/>
        </w:rPr>
        <w:t xml:space="preserve">. Madrid: Marcial </w:t>
      </w:r>
      <w:proofErr w:type="spellStart"/>
      <w:r w:rsidRPr="00D83EAD">
        <w:rPr>
          <w:rFonts w:ascii="Arial" w:hAnsi="Arial" w:cs="Arial"/>
          <w:sz w:val="24"/>
          <w:szCs w:val="24"/>
        </w:rPr>
        <w:t>Pons</w:t>
      </w:r>
      <w:proofErr w:type="spellEnd"/>
      <w:r w:rsidRPr="00D83EAD">
        <w:rPr>
          <w:rFonts w:ascii="Arial" w:hAnsi="Arial" w:cs="Arial"/>
          <w:sz w:val="24"/>
          <w:szCs w:val="24"/>
        </w:rPr>
        <w:t>, 2000</w:t>
      </w:r>
      <w:r w:rsidR="00E942FE">
        <w:rPr>
          <w:rFonts w:ascii="Arial" w:hAnsi="Arial" w:cs="Arial"/>
          <w:sz w:val="24"/>
          <w:szCs w:val="24"/>
        </w:rPr>
        <w:t>.</w:t>
      </w:r>
    </w:p>
    <w:p w:rsidR="00977566" w:rsidRDefault="00977566" w:rsidP="00DC697E">
      <w:pPr>
        <w:tabs>
          <w:tab w:val="left" w:pos="4035"/>
        </w:tabs>
        <w:spacing w:after="0" w:line="240" w:lineRule="auto"/>
        <w:jc w:val="both"/>
        <w:rPr>
          <w:rFonts w:ascii="Arial" w:hAnsi="Arial" w:cs="Arial"/>
          <w:sz w:val="24"/>
          <w:szCs w:val="24"/>
        </w:rPr>
      </w:pPr>
    </w:p>
    <w:p w:rsidR="00977566" w:rsidRPr="00181C3C" w:rsidRDefault="00977566" w:rsidP="00977566">
      <w:pPr>
        <w:pStyle w:val="Textoderef"/>
      </w:pPr>
      <w:r>
        <w:t xml:space="preserve">SANTOS JÚNIOR. R. T. </w:t>
      </w:r>
      <w:r w:rsidRPr="00181C3C">
        <w:t>Presunção de inocência é princípio sem regra</w:t>
      </w:r>
      <w:proofErr w:type="gramStart"/>
      <w:r w:rsidRPr="00181C3C">
        <w:t>?.</w:t>
      </w:r>
      <w:proofErr w:type="gramEnd"/>
      <w:r>
        <w:rPr>
          <w:b/>
        </w:rPr>
        <w:t xml:space="preserve"> </w:t>
      </w:r>
      <w:r w:rsidRPr="00181C3C">
        <w:rPr>
          <w:b/>
        </w:rPr>
        <w:t>Empório do Direito</w:t>
      </w:r>
      <w:r>
        <w:t xml:space="preserve">, 03. </w:t>
      </w:r>
      <w:proofErr w:type="gramStart"/>
      <w:r>
        <w:t>abril</w:t>
      </w:r>
      <w:proofErr w:type="gramEnd"/>
      <w:r>
        <w:t>. 2018</w:t>
      </w:r>
      <w:r>
        <w:rPr>
          <w:b/>
        </w:rPr>
        <w:t xml:space="preserve">. </w:t>
      </w:r>
      <w:r>
        <w:t xml:space="preserve">Disponível em: </w:t>
      </w:r>
      <w:r w:rsidRPr="00181C3C">
        <w:t>http://emporiododireito.com.br/leitura/presuncao-de-inocencia-e-principio-sem-regra</w:t>
      </w:r>
      <w:r w:rsidR="005C10BE">
        <w:t>&gt;. A</w:t>
      </w:r>
      <w:r>
        <w:t xml:space="preserve">cesso em: 25. </w:t>
      </w:r>
      <w:proofErr w:type="gramStart"/>
      <w:r>
        <w:t>abril</w:t>
      </w:r>
      <w:proofErr w:type="gramEnd"/>
      <w:r>
        <w:t>. 2018.</w:t>
      </w:r>
    </w:p>
    <w:p w:rsidR="00977566" w:rsidRDefault="00977566" w:rsidP="00DC697E">
      <w:pPr>
        <w:tabs>
          <w:tab w:val="left" w:pos="4035"/>
        </w:tabs>
        <w:spacing w:after="0" w:line="240" w:lineRule="auto"/>
        <w:jc w:val="both"/>
        <w:rPr>
          <w:rFonts w:ascii="Arial" w:hAnsi="Arial" w:cs="Arial"/>
          <w:sz w:val="24"/>
          <w:szCs w:val="24"/>
        </w:rPr>
      </w:pPr>
    </w:p>
    <w:p w:rsidR="00BD3B8D" w:rsidRDefault="00BD3B8D" w:rsidP="00E942FE">
      <w:pPr>
        <w:tabs>
          <w:tab w:val="left" w:pos="4035"/>
        </w:tabs>
        <w:spacing w:after="0" w:line="240" w:lineRule="auto"/>
        <w:jc w:val="both"/>
        <w:rPr>
          <w:rFonts w:ascii="Arial" w:hAnsi="Arial" w:cs="Arial"/>
          <w:sz w:val="24"/>
          <w:szCs w:val="24"/>
        </w:rPr>
      </w:pPr>
    </w:p>
    <w:p w:rsidR="00BD3B8D" w:rsidRPr="00BD3B8D" w:rsidRDefault="00B057FD" w:rsidP="00E942FE">
      <w:pPr>
        <w:tabs>
          <w:tab w:val="left" w:pos="4035"/>
        </w:tabs>
        <w:spacing w:after="0" w:line="240" w:lineRule="auto"/>
        <w:jc w:val="both"/>
        <w:rPr>
          <w:rFonts w:ascii="Arial" w:hAnsi="Arial" w:cs="Arial"/>
          <w:sz w:val="24"/>
          <w:szCs w:val="24"/>
        </w:rPr>
      </w:pPr>
      <w:r>
        <w:rPr>
          <w:rFonts w:ascii="Arial" w:hAnsi="Arial" w:cs="Arial"/>
          <w:sz w:val="24"/>
          <w:szCs w:val="24"/>
        </w:rPr>
        <w:t>SAMPAIO JÚNIOR, J. H</w:t>
      </w:r>
      <w:r w:rsidR="00BD3B8D">
        <w:rPr>
          <w:rFonts w:ascii="Arial" w:hAnsi="Arial" w:cs="Arial"/>
          <w:sz w:val="24"/>
          <w:szCs w:val="24"/>
        </w:rPr>
        <w:t xml:space="preserve">. </w:t>
      </w:r>
      <w:r w:rsidR="00BD3B8D">
        <w:rPr>
          <w:rFonts w:ascii="Arial" w:hAnsi="Arial" w:cs="Arial"/>
          <w:b/>
          <w:sz w:val="24"/>
          <w:szCs w:val="24"/>
        </w:rPr>
        <w:t>Processo constitucional: nova concepção de jurisdição</w:t>
      </w:r>
      <w:r>
        <w:rPr>
          <w:rFonts w:ascii="Arial" w:hAnsi="Arial" w:cs="Arial"/>
          <w:b/>
          <w:sz w:val="24"/>
          <w:szCs w:val="24"/>
        </w:rPr>
        <w:t xml:space="preserve">. </w:t>
      </w:r>
      <w:r w:rsidR="00BD3B8D">
        <w:rPr>
          <w:rFonts w:ascii="Arial" w:hAnsi="Arial" w:cs="Arial"/>
          <w:sz w:val="24"/>
          <w:szCs w:val="24"/>
        </w:rPr>
        <w:t>São Paulo: Método, 2008.</w:t>
      </w:r>
    </w:p>
    <w:p w:rsidR="00C9079B" w:rsidRDefault="00C9079B" w:rsidP="006A01BC">
      <w:pPr>
        <w:pStyle w:val="Textoderef"/>
      </w:pPr>
      <w:r>
        <w:tab/>
      </w:r>
    </w:p>
    <w:p w:rsidR="006A01BC" w:rsidRDefault="006A01BC" w:rsidP="006A01BC">
      <w:pPr>
        <w:pStyle w:val="Textoderef"/>
      </w:pPr>
      <w:r>
        <w:t xml:space="preserve">SILVA, L. N. </w:t>
      </w:r>
      <w:r w:rsidRPr="00B057FD">
        <w:rPr>
          <w:b/>
        </w:rPr>
        <w:t xml:space="preserve">O </w:t>
      </w:r>
      <w:r w:rsidR="00B057FD">
        <w:rPr>
          <w:b/>
        </w:rPr>
        <w:t>m</w:t>
      </w:r>
      <w:r w:rsidRPr="00457170">
        <w:rPr>
          <w:b/>
        </w:rPr>
        <w:t>oderno direito penal econômico: a ciência crimin</w:t>
      </w:r>
      <w:r w:rsidR="00457170">
        <w:rPr>
          <w:b/>
        </w:rPr>
        <w:t xml:space="preserve">al entre o </w:t>
      </w:r>
      <w:r w:rsidRPr="00457170">
        <w:rPr>
          <w:b/>
        </w:rPr>
        <w:t>econômico e o social.</w:t>
      </w:r>
      <w:r w:rsidR="00457170">
        <w:t xml:space="preserve"> Disponível em: </w:t>
      </w:r>
      <w:r w:rsidR="00457170" w:rsidRPr="00457170">
        <w:t>http://www.buscalegis.ufsc.br/revistas/files/anexos/11123-11123-1-PB.pdf</w:t>
      </w:r>
      <w:r w:rsidR="00457170">
        <w:t>. Acesso em 04 de mai. de 2018.</w:t>
      </w:r>
    </w:p>
    <w:p w:rsidR="00DA59CB" w:rsidRDefault="00DA59CB" w:rsidP="006A01BC">
      <w:pPr>
        <w:pStyle w:val="Textoderef"/>
      </w:pPr>
    </w:p>
    <w:p w:rsidR="00AF0303" w:rsidRDefault="00B057FD" w:rsidP="006A01BC">
      <w:pPr>
        <w:pStyle w:val="Textoderef"/>
      </w:pPr>
      <w:r>
        <w:t>TÁVORA, N</w:t>
      </w:r>
      <w:r w:rsidR="00DC28AB" w:rsidRPr="00DC28AB">
        <w:t xml:space="preserve">. </w:t>
      </w:r>
      <w:r w:rsidR="00DC28AB" w:rsidRPr="00DB3B5B">
        <w:rPr>
          <w:b/>
        </w:rPr>
        <w:t xml:space="preserve">Curso de direito processual penal, </w:t>
      </w:r>
      <w:r w:rsidR="00DC28AB" w:rsidRPr="00DC28AB">
        <w:t xml:space="preserve">11ª ed. Salvador: </w:t>
      </w:r>
      <w:proofErr w:type="spellStart"/>
      <w:r w:rsidR="00DC28AB" w:rsidRPr="00DC28AB">
        <w:t>Juspodivm</w:t>
      </w:r>
      <w:proofErr w:type="spellEnd"/>
      <w:r w:rsidR="00DC28AB" w:rsidRPr="00DC28AB">
        <w:t>, 2017.</w:t>
      </w:r>
    </w:p>
    <w:p w:rsidR="00AF0303" w:rsidRDefault="00AF0303" w:rsidP="006A01BC">
      <w:pPr>
        <w:pStyle w:val="Textoderef"/>
      </w:pPr>
    </w:p>
    <w:p w:rsidR="00977566" w:rsidRDefault="00977566" w:rsidP="006A01BC">
      <w:pPr>
        <w:pStyle w:val="Textoderef"/>
      </w:pPr>
    </w:p>
    <w:p w:rsidR="0043107B" w:rsidRPr="00181C3C" w:rsidRDefault="0043107B" w:rsidP="00AF0303">
      <w:pPr>
        <w:pStyle w:val="Textoderef"/>
      </w:pPr>
    </w:p>
    <w:sectPr w:rsidR="0043107B" w:rsidRPr="00181C3C" w:rsidSect="00132FA6">
      <w:footnotePr>
        <w:numFmt w:val="chicago"/>
        <w:numRestart w:val="eachPage"/>
      </w:footnotePr>
      <w:pgSz w:w="11906" w:h="16838"/>
      <w:pgMar w:top="1560"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5E2" w:rsidRDefault="004D25E2" w:rsidP="008B5A42">
      <w:pPr>
        <w:spacing w:after="0" w:line="240" w:lineRule="auto"/>
      </w:pPr>
      <w:r>
        <w:separator/>
      </w:r>
    </w:p>
  </w:endnote>
  <w:endnote w:type="continuationSeparator" w:id="0">
    <w:p w:rsidR="004D25E2" w:rsidRDefault="004D25E2" w:rsidP="008B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d6354657-Identity-H">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5E2" w:rsidRDefault="004D25E2" w:rsidP="008B5A42">
      <w:pPr>
        <w:spacing w:after="0" w:line="240" w:lineRule="auto"/>
      </w:pPr>
      <w:r>
        <w:separator/>
      </w:r>
    </w:p>
  </w:footnote>
  <w:footnote w:type="continuationSeparator" w:id="0">
    <w:p w:rsidR="004D25E2" w:rsidRDefault="004D25E2" w:rsidP="008B5A42">
      <w:pPr>
        <w:spacing w:after="0" w:line="240" w:lineRule="auto"/>
      </w:pPr>
      <w:r>
        <w:continuationSeparator/>
      </w:r>
    </w:p>
  </w:footnote>
  <w:footnote w:id="1">
    <w:p w:rsidR="008B5A42" w:rsidRPr="008B5A42" w:rsidRDefault="008B5A42" w:rsidP="008B5A42">
      <w:pPr>
        <w:pStyle w:val="Textodenotaderodap"/>
        <w:jc w:val="both"/>
        <w:rPr>
          <w:rFonts w:ascii="Arial" w:hAnsi="Arial" w:cs="Arial"/>
        </w:rPr>
      </w:pPr>
      <w:r w:rsidRPr="008B5A42">
        <w:rPr>
          <w:rStyle w:val="Refdenotaderodap"/>
          <w:rFonts w:ascii="Arial" w:hAnsi="Arial" w:cs="Arial"/>
        </w:rPr>
        <w:footnoteRef/>
      </w:r>
      <w:r w:rsidRPr="008B5A42">
        <w:rPr>
          <w:rFonts w:ascii="Arial" w:hAnsi="Arial" w:cs="Arial"/>
        </w:rPr>
        <w:t xml:space="preserve"> Graduanda em curso de Direito pela Faculdade de Ciências Sociais Aplicadas – FACISA Email: </w:t>
      </w:r>
      <w:r w:rsidRPr="008B5A42">
        <w:rPr>
          <w:rFonts w:ascii="Arial" w:hAnsi="Arial" w:cs="Arial"/>
          <w:bCs/>
          <w:shd w:val="clear" w:color="auto" w:fill="FFFFFF"/>
        </w:rPr>
        <w:t>damyresmorais@gmail.com.</w:t>
      </w:r>
    </w:p>
  </w:footnote>
  <w:footnote w:id="2">
    <w:p w:rsidR="008B5A42" w:rsidRPr="008B5A42" w:rsidRDefault="008B5A42" w:rsidP="008B5A42">
      <w:pPr>
        <w:tabs>
          <w:tab w:val="left" w:pos="708"/>
        </w:tabs>
        <w:suppressAutoHyphens/>
        <w:spacing w:after="0" w:line="240" w:lineRule="auto"/>
        <w:jc w:val="both"/>
        <w:rPr>
          <w:rFonts w:ascii="Arial" w:eastAsia="Calibri" w:hAnsi="Arial" w:cs="Arial"/>
          <w:sz w:val="20"/>
          <w:szCs w:val="20"/>
        </w:rPr>
      </w:pPr>
      <w:r w:rsidRPr="008B5A42">
        <w:rPr>
          <w:rStyle w:val="Refdenotaderodap"/>
          <w:rFonts w:ascii="Arial" w:hAnsi="Arial" w:cs="Arial"/>
          <w:sz w:val="20"/>
          <w:szCs w:val="20"/>
        </w:rPr>
        <w:sym w:font="Symbol" w:char="F02A"/>
      </w:r>
      <w:r w:rsidRPr="008B5A42">
        <w:rPr>
          <w:rFonts w:ascii="Arial" w:hAnsi="Arial" w:cs="Arial"/>
          <w:sz w:val="20"/>
          <w:szCs w:val="20"/>
        </w:rPr>
        <w:t xml:space="preserve"> </w:t>
      </w:r>
      <w:r w:rsidRPr="008B5A42">
        <w:rPr>
          <w:rFonts w:ascii="Arial" w:eastAsia="Calibri" w:hAnsi="Arial" w:cs="Arial"/>
          <w:sz w:val="20"/>
          <w:szCs w:val="20"/>
          <w:vertAlign w:val="superscript"/>
        </w:rPr>
        <w:t xml:space="preserve">* </w:t>
      </w:r>
      <w:r w:rsidRPr="008B5A42">
        <w:rPr>
          <w:rFonts w:ascii="Arial" w:eastAsia="Calibri" w:hAnsi="Arial" w:cs="Arial"/>
          <w:sz w:val="20"/>
          <w:szCs w:val="20"/>
        </w:rPr>
        <w:t xml:space="preserve">Doutora em Direito pela Universidade de Salamanca- Espanha, e professora da </w:t>
      </w:r>
      <w:r w:rsidRPr="008B5A42">
        <w:rPr>
          <w:rFonts w:ascii="Arial" w:eastAsia="Times New Roman" w:hAnsi="Arial" w:cs="Arial"/>
          <w:sz w:val="20"/>
          <w:szCs w:val="20"/>
        </w:rPr>
        <w:t>Faculdade de Ciências Sociais Aplicadas</w:t>
      </w:r>
      <w:r w:rsidRPr="008B5A42">
        <w:rPr>
          <w:rFonts w:ascii="Arial" w:eastAsia="Calibri" w:hAnsi="Arial" w:cs="Arial"/>
          <w:sz w:val="20"/>
          <w:szCs w:val="20"/>
        </w:rPr>
        <w:t xml:space="preserve">. E-mail: </w:t>
      </w:r>
      <w:r w:rsidR="006F0325">
        <w:rPr>
          <w:rFonts w:ascii="Arial" w:hAnsi="Arial" w:cs="Arial"/>
          <w:sz w:val="20"/>
          <w:szCs w:val="20"/>
        </w:rPr>
        <w:t>sabrinnacorrei</w:t>
      </w:r>
      <w:r w:rsidRPr="008B5A42">
        <w:rPr>
          <w:rFonts w:ascii="Arial" w:hAnsi="Arial" w:cs="Arial"/>
          <w:sz w:val="20"/>
          <w:szCs w:val="20"/>
        </w:rPr>
        <w:t>a@hotmail.com</w:t>
      </w:r>
    </w:p>
    <w:p w:rsidR="008B5A42" w:rsidRDefault="008B5A42">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F4FFA"/>
    <w:multiLevelType w:val="hybridMultilevel"/>
    <w:tmpl w:val="8DCC75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66423D"/>
    <w:multiLevelType w:val="multilevel"/>
    <w:tmpl w:val="7CAEB828"/>
    <w:lvl w:ilvl="0">
      <w:start w:val="1"/>
      <w:numFmt w:val="decimal"/>
      <w:lvlText w:val="%1."/>
      <w:lvlJc w:val="left"/>
      <w:pPr>
        <w:ind w:left="720" w:hanging="360"/>
      </w:pPr>
      <w:rPr>
        <w:rFonts w:ascii="Times New Roman" w:hAnsi="Times New Roman"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7D2B2F6A"/>
    <w:multiLevelType w:val="hybridMultilevel"/>
    <w:tmpl w:val="D10EA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numFmt w:val="chicago"/>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4F"/>
    <w:rsid w:val="000002DD"/>
    <w:rsid w:val="00001B8C"/>
    <w:rsid w:val="000030FF"/>
    <w:rsid w:val="00004BCA"/>
    <w:rsid w:val="00007359"/>
    <w:rsid w:val="00007EF2"/>
    <w:rsid w:val="00011AE5"/>
    <w:rsid w:val="0001781C"/>
    <w:rsid w:val="00020945"/>
    <w:rsid w:val="00022F9E"/>
    <w:rsid w:val="000238C7"/>
    <w:rsid w:val="00025111"/>
    <w:rsid w:val="000308C1"/>
    <w:rsid w:val="00032B28"/>
    <w:rsid w:val="000338C8"/>
    <w:rsid w:val="000405FC"/>
    <w:rsid w:val="00041876"/>
    <w:rsid w:val="00043DC9"/>
    <w:rsid w:val="00061EE1"/>
    <w:rsid w:val="0006523B"/>
    <w:rsid w:val="00065470"/>
    <w:rsid w:val="000668EB"/>
    <w:rsid w:val="00066DB0"/>
    <w:rsid w:val="00084A9E"/>
    <w:rsid w:val="0009000E"/>
    <w:rsid w:val="00093EA5"/>
    <w:rsid w:val="00094434"/>
    <w:rsid w:val="00096E22"/>
    <w:rsid w:val="00097B28"/>
    <w:rsid w:val="000A4C21"/>
    <w:rsid w:val="000A530F"/>
    <w:rsid w:val="000A62F5"/>
    <w:rsid w:val="000A7511"/>
    <w:rsid w:val="000A7C7C"/>
    <w:rsid w:val="000B06D5"/>
    <w:rsid w:val="000B4E6C"/>
    <w:rsid w:val="000B7B1C"/>
    <w:rsid w:val="000C09B1"/>
    <w:rsid w:val="000C33B4"/>
    <w:rsid w:val="000C4242"/>
    <w:rsid w:val="000D065D"/>
    <w:rsid w:val="000D0FAF"/>
    <w:rsid w:val="000D2712"/>
    <w:rsid w:val="000D681B"/>
    <w:rsid w:val="000D6E25"/>
    <w:rsid w:val="000E2FBA"/>
    <w:rsid w:val="000E51F8"/>
    <w:rsid w:val="000E5516"/>
    <w:rsid w:val="000E5691"/>
    <w:rsid w:val="000F139C"/>
    <w:rsid w:val="000F3BDD"/>
    <w:rsid w:val="00101EE0"/>
    <w:rsid w:val="00104176"/>
    <w:rsid w:val="00104B24"/>
    <w:rsid w:val="001057CF"/>
    <w:rsid w:val="001118B9"/>
    <w:rsid w:val="00112C59"/>
    <w:rsid w:val="00113614"/>
    <w:rsid w:val="00121EA6"/>
    <w:rsid w:val="0012287A"/>
    <w:rsid w:val="001253DB"/>
    <w:rsid w:val="001303FF"/>
    <w:rsid w:val="0013063E"/>
    <w:rsid w:val="00132FA6"/>
    <w:rsid w:val="001338F7"/>
    <w:rsid w:val="0013614E"/>
    <w:rsid w:val="00136AB1"/>
    <w:rsid w:val="001416CB"/>
    <w:rsid w:val="00142DB4"/>
    <w:rsid w:val="00145269"/>
    <w:rsid w:val="001472AA"/>
    <w:rsid w:val="00153DA7"/>
    <w:rsid w:val="00154115"/>
    <w:rsid w:val="00157847"/>
    <w:rsid w:val="0016052A"/>
    <w:rsid w:val="00161BE2"/>
    <w:rsid w:val="00162D49"/>
    <w:rsid w:val="001631F2"/>
    <w:rsid w:val="00181C3C"/>
    <w:rsid w:val="00182D25"/>
    <w:rsid w:val="00192B36"/>
    <w:rsid w:val="001947E6"/>
    <w:rsid w:val="001A0809"/>
    <w:rsid w:val="001A1D44"/>
    <w:rsid w:val="001A2171"/>
    <w:rsid w:val="001A40C6"/>
    <w:rsid w:val="001A4E51"/>
    <w:rsid w:val="001A6D0C"/>
    <w:rsid w:val="001B5AF7"/>
    <w:rsid w:val="001B7696"/>
    <w:rsid w:val="001C3E4D"/>
    <w:rsid w:val="001D063C"/>
    <w:rsid w:val="001D6590"/>
    <w:rsid w:val="001D7D98"/>
    <w:rsid w:val="001E1AE0"/>
    <w:rsid w:val="001F00D9"/>
    <w:rsid w:val="001F1F72"/>
    <w:rsid w:val="001F3552"/>
    <w:rsid w:val="001F59BF"/>
    <w:rsid w:val="001F60E2"/>
    <w:rsid w:val="001F6D6E"/>
    <w:rsid w:val="001F7E89"/>
    <w:rsid w:val="002015D0"/>
    <w:rsid w:val="002030C4"/>
    <w:rsid w:val="0020542B"/>
    <w:rsid w:val="002069FB"/>
    <w:rsid w:val="00207573"/>
    <w:rsid w:val="0020781F"/>
    <w:rsid w:val="00207AB0"/>
    <w:rsid w:val="00207FDE"/>
    <w:rsid w:val="002116AC"/>
    <w:rsid w:val="002138F0"/>
    <w:rsid w:val="00224460"/>
    <w:rsid w:val="00231CC4"/>
    <w:rsid w:val="002373E0"/>
    <w:rsid w:val="0024212A"/>
    <w:rsid w:val="002427C9"/>
    <w:rsid w:val="00244306"/>
    <w:rsid w:val="00245E51"/>
    <w:rsid w:val="002460A8"/>
    <w:rsid w:val="00251725"/>
    <w:rsid w:val="00254851"/>
    <w:rsid w:val="00254BCC"/>
    <w:rsid w:val="00263624"/>
    <w:rsid w:val="0026406D"/>
    <w:rsid w:val="00264FF4"/>
    <w:rsid w:val="00270B37"/>
    <w:rsid w:val="00280EC8"/>
    <w:rsid w:val="00281310"/>
    <w:rsid w:val="00282CD9"/>
    <w:rsid w:val="0029598E"/>
    <w:rsid w:val="002A1678"/>
    <w:rsid w:val="002A442F"/>
    <w:rsid w:val="002A57CC"/>
    <w:rsid w:val="002B18DD"/>
    <w:rsid w:val="002C616E"/>
    <w:rsid w:val="002D1353"/>
    <w:rsid w:val="002D19C0"/>
    <w:rsid w:val="002D2CD0"/>
    <w:rsid w:val="002D3CBD"/>
    <w:rsid w:val="002D53D0"/>
    <w:rsid w:val="002E6CEC"/>
    <w:rsid w:val="002E6F77"/>
    <w:rsid w:val="002F1BAD"/>
    <w:rsid w:val="002F60D0"/>
    <w:rsid w:val="003001FF"/>
    <w:rsid w:val="00301548"/>
    <w:rsid w:val="00301CD9"/>
    <w:rsid w:val="00301DBC"/>
    <w:rsid w:val="003022EC"/>
    <w:rsid w:val="00303724"/>
    <w:rsid w:val="0030467E"/>
    <w:rsid w:val="00315412"/>
    <w:rsid w:val="0031652D"/>
    <w:rsid w:val="003245AA"/>
    <w:rsid w:val="00327228"/>
    <w:rsid w:val="0033079C"/>
    <w:rsid w:val="003323F8"/>
    <w:rsid w:val="0033486D"/>
    <w:rsid w:val="00334E54"/>
    <w:rsid w:val="00340B80"/>
    <w:rsid w:val="0034343D"/>
    <w:rsid w:val="00345A0F"/>
    <w:rsid w:val="00346C02"/>
    <w:rsid w:val="00351B41"/>
    <w:rsid w:val="00352910"/>
    <w:rsid w:val="00361E73"/>
    <w:rsid w:val="0036386F"/>
    <w:rsid w:val="00367256"/>
    <w:rsid w:val="00371AFE"/>
    <w:rsid w:val="00373A1B"/>
    <w:rsid w:val="003763A2"/>
    <w:rsid w:val="00385493"/>
    <w:rsid w:val="003940C6"/>
    <w:rsid w:val="003A0D05"/>
    <w:rsid w:val="003B5DC7"/>
    <w:rsid w:val="003B64D3"/>
    <w:rsid w:val="003B6777"/>
    <w:rsid w:val="003C05FD"/>
    <w:rsid w:val="003C2EF4"/>
    <w:rsid w:val="003C5187"/>
    <w:rsid w:val="003C55BF"/>
    <w:rsid w:val="003C74A3"/>
    <w:rsid w:val="003D0587"/>
    <w:rsid w:val="003D0D64"/>
    <w:rsid w:val="003D2E7E"/>
    <w:rsid w:val="003E4726"/>
    <w:rsid w:val="003E4E02"/>
    <w:rsid w:val="003E5B76"/>
    <w:rsid w:val="003E7A73"/>
    <w:rsid w:val="003F1E26"/>
    <w:rsid w:val="003F33CE"/>
    <w:rsid w:val="003F3C5C"/>
    <w:rsid w:val="003F794A"/>
    <w:rsid w:val="004046D3"/>
    <w:rsid w:val="0040476A"/>
    <w:rsid w:val="004054A2"/>
    <w:rsid w:val="004078E8"/>
    <w:rsid w:val="0041096D"/>
    <w:rsid w:val="00410DAF"/>
    <w:rsid w:val="00411654"/>
    <w:rsid w:val="004121EB"/>
    <w:rsid w:val="00412A64"/>
    <w:rsid w:val="00413565"/>
    <w:rsid w:val="00416C5A"/>
    <w:rsid w:val="00417AB5"/>
    <w:rsid w:val="00423D0A"/>
    <w:rsid w:val="0043107B"/>
    <w:rsid w:val="00431320"/>
    <w:rsid w:val="004317B5"/>
    <w:rsid w:val="00431950"/>
    <w:rsid w:val="00433780"/>
    <w:rsid w:val="00434D89"/>
    <w:rsid w:val="0044013E"/>
    <w:rsid w:val="0044351D"/>
    <w:rsid w:val="00444556"/>
    <w:rsid w:val="00447081"/>
    <w:rsid w:val="00447578"/>
    <w:rsid w:val="00455B1E"/>
    <w:rsid w:val="00457170"/>
    <w:rsid w:val="00457387"/>
    <w:rsid w:val="00461488"/>
    <w:rsid w:val="00462F8C"/>
    <w:rsid w:val="00464361"/>
    <w:rsid w:val="0047122C"/>
    <w:rsid w:val="004720DF"/>
    <w:rsid w:val="00475E04"/>
    <w:rsid w:val="0048058C"/>
    <w:rsid w:val="00481259"/>
    <w:rsid w:val="00483FCE"/>
    <w:rsid w:val="00484218"/>
    <w:rsid w:val="004863B1"/>
    <w:rsid w:val="0049086F"/>
    <w:rsid w:val="00491603"/>
    <w:rsid w:val="004A1A8E"/>
    <w:rsid w:val="004A66FD"/>
    <w:rsid w:val="004A6A7B"/>
    <w:rsid w:val="004B22B9"/>
    <w:rsid w:val="004B41F2"/>
    <w:rsid w:val="004B4F58"/>
    <w:rsid w:val="004B6754"/>
    <w:rsid w:val="004B7353"/>
    <w:rsid w:val="004C6AA3"/>
    <w:rsid w:val="004C7AA7"/>
    <w:rsid w:val="004D017D"/>
    <w:rsid w:val="004D0954"/>
    <w:rsid w:val="004D1AAD"/>
    <w:rsid w:val="004D2099"/>
    <w:rsid w:val="004D25E2"/>
    <w:rsid w:val="004D32CE"/>
    <w:rsid w:val="004D3679"/>
    <w:rsid w:val="004D4D4A"/>
    <w:rsid w:val="004D547B"/>
    <w:rsid w:val="004E2057"/>
    <w:rsid w:val="004E4ECC"/>
    <w:rsid w:val="004E5655"/>
    <w:rsid w:val="004E5FB8"/>
    <w:rsid w:val="004F1CC6"/>
    <w:rsid w:val="004F4793"/>
    <w:rsid w:val="00505DE8"/>
    <w:rsid w:val="00506182"/>
    <w:rsid w:val="00506FE4"/>
    <w:rsid w:val="00513B31"/>
    <w:rsid w:val="00524B44"/>
    <w:rsid w:val="00527A51"/>
    <w:rsid w:val="005317C9"/>
    <w:rsid w:val="00532467"/>
    <w:rsid w:val="005325AE"/>
    <w:rsid w:val="00535AD9"/>
    <w:rsid w:val="00546E6B"/>
    <w:rsid w:val="005478EF"/>
    <w:rsid w:val="005534AD"/>
    <w:rsid w:val="0055525B"/>
    <w:rsid w:val="00560957"/>
    <w:rsid w:val="005645A8"/>
    <w:rsid w:val="005645CB"/>
    <w:rsid w:val="00565441"/>
    <w:rsid w:val="0056676B"/>
    <w:rsid w:val="00570915"/>
    <w:rsid w:val="00574535"/>
    <w:rsid w:val="00581B4E"/>
    <w:rsid w:val="00583FC1"/>
    <w:rsid w:val="0058636D"/>
    <w:rsid w:val="00591C02"/>
    <w:rsid w:val="005A0146"/>
    <w:rsid w:val="005B01DB"/>
    <w:rsid w:val="005B24D8"/>
    <w:rsid w:val="005B4F86"/>
    <w:rsid w:val="005B543B"/>
    <w:rsid w:val="005C0C93"/>
    <w:rsid w:val="005C10BE"/>
    <w:rsid w:val="005C224D"/>
    <w:rsid w:val="005C75C7"/>
    <w:rsid w:val="005D00A5"/>
    <w:rsid w:val="005D2411"/>
    <w:rsid w:val="005D4D2D"/>
    <w:rsid w:val="005D69BF"/>
    <w:rsid w:val="005E0F51"/>
    <w:rsid w:val="005E4B47"/>
    <w:rsid w:val="005F40BF"/>
    <w:rsid w:val="005F65A5"/>
    <w:rsid w:val="005F75B4"/>
    <w:rsid w:val="00600E9F"/>
    <w:rsid w:val="0060185A"/>
    <w:rsid w:val="006021F1"/>
    <w:rsid w:val="00602430"/>
    <w:rsid w:val="00602E61"/>
    <w:rsid w:val="00606B94"/>
    <w:rsid w:val="00611313"/>
    <w:rsid w:val="006202CE"/>
    <w:rsid w:val="006204FD"/>
    <w:rsid w:val="00626D65"/>
    <w:rsid w:val="006342A7"/>
    <w:rsid w:val="00641197"/>
    <w:rsid w:val="00644E64"/>
    <w:rsid w:val="00653E6F"/>
    <w:rsid w:val="00657E03"/>
    <w:rsid w:val="00660DC6"/>
    <w:rsid w:val="00661C69"/>
    <w:rsid w:val="00662330"/>
    <w:rsid w:val="00663A4F"/>
    <w:rsid w:val="0066401F"/>
    <w:rsid w:val="00664911"/>
    <w:rsid w:val="00665754"/>
    <w:rsid w:val="006666AB"/>
    <w:rsid w:val="00671B12"/>
    <w:rsid w:val="00672E55"/>
    <w:rsid w:val="0068341E"/>
    <w:rsid w:val="00685E31"/>
    <w:rsid w:val="006863B1"/>
    <w:rsid w:val="0069140F"/>
    <w:rsid w:val="00691A06"/>
    <w:rsid w:val="00695959"/>
    <w:rsid w:val="006A01BC"/>
    <w:rsid w:val="006A3FB8"/>
    <w:rsid w:val="006A4299"/>
    <w:rsid w:val="006B1297"/>
    <w:rsid w:val="006B2DE1"/>
    <w:rsid w:val="006B5F6D"/>
    <w:rsid w:val="006C1C48"/>
    <w:rsid w:val="006C241F"/>
    <w:rsid w:val="006C38B4"/>
    <w:rsid w:val="006C3945"/>
    <w:rsid w:val="006C4ADC"/>
    <w:rsid w:val="006F0325"/>
    <w:rsid w:val="006F083B"/>
    <w:rsid w:val="006F17EB"/>
    <w:rsid w:val="006F5EA2"/>
    <w:rsid w:val="006F7351"/>
    <w:rsid w:val="00700B47"/>
    <w:rsid w:val="00701E71"/>
    <w:rsid w:val="00702B5B"/>
    <w:rsid w:val="007032C7"/>
    <w:rsid w:val="00705300"/>
    <w:rsid w:val="00710597"/>
    <w:rsid w:val="007161E3"/>
    <w:rsid w:val="0071650E"/>
    <w:rsid w:val="007204AA"/>
    <w:rsid w:val="00722129"/>
    <w:rsid w:val="00725580"/>
    <w:rsid w:val="0072631E"/>
    <w:rsid w:val="0073294F"/>
    <w:rsid w:val="00736482"/>
    <w:rsid w:val="00737A4B"/>
    <w:rsid w:val="00740667"/>
    <w:rsid w:val="00740C20"/>
    <w:rsid w:val="00742D66"/>
    <w:rsid w:val="007431D6"/>
    <w:rsid w:val="0074413B"/>
    <w:rsid w:val="007442D5"/>
    <w:rsid w:val="00746177"/>
    <w:rsid w:val="00746624"/>
    <w:rsid w:val="00747400"/>
    <w:rsid w:val="007500F2"/>
    <w:rsid w:val="00751343"/>
    <w:rsid w:val="00757A4C"/>
    <w:rsid w:val="0076000A"/>
    <w:rsid w:val="00762902"/>
    <w:rsid w:val="00762BDE"/>
    <w:rsid w:val="007635C0"/>
    <w:rsid w:val="00765CD0"/>
    <w:rsid w:val="007705E7"/>
    <w:rsid w:val="00771FF5"/>
    <w:rsid w:val="00774D3D"/>
    <w:rsid w:val="0077644A"/>
    <w:rsid w:val="007844AF"/>
    <w:rsid w:val="007850AB"/>
    <w:rsid w:val="00793461"/>
    <w:rsid w:val="007A25BA"/>
    <w:rsid w:val="007A7454"/>
    <w:rsid w:val="007A7708"/>
    <w:rsid w:val="007B10F7"/>
    <w:rsid w:val="007B115E"/>
    <w:rsid w:val="007B26FE"/>
    <w:rsid w:val="007B49C2"/>
    <w:rsid w:val="007B5B6A"/>
    <w:rsid w:val="007B75CC"/>
    <w:rsid w:val="007C0A0E"/>
    <w:rsid w:val="007C2E54"/>
    <w:rsid w:val="007C2F46"/>
    <w:rsid w:val="007C60F0"/>
    <w:rsid w:val="007D0819"/>
    <w:rsid w:val="007D0AF4"/>
    <w:rsid w:val="007D2C25"/>
    <w:rsid w:val="007D7F07"/>
    <w:rsid w:val="007E1283"/>
    <w:rsid w:val="007E1CF5"/>
    <w:rsid w:val="007E517F"/>
    <w:rsid w:val="007F4E48"/>
    <w:rsid w:val="00807BBF"/>
    <w:rsid w:val="00807E05"/>
    <w:rsid w:val="00810E34"/>
    <w:rsid w:val="008127FF"/>
    <w:rsid w:val="00813217"/>
    <w:rsid w:val="00823412"/>
    <w:rsid w:val="00823AEA"/>
    <w:rsid w:val="00823C8C"/>
    <w:rsid w:val="00833A77"/>
    <w:rsid w:val="00833F1F"/>
    <w:rsid w:val="00842772"/>
    <w:rsid w:val="00845615"/>
    <w:rsid w:val="00852108"/>
    <w:rsid w:val="00857882"/>
    <w:rsid w:val="00860A71"/>
    <w:rsid w:val="00866D97"/>
    <w:rsid w:val="0086714A"/>
    <w:rsid w:val="00870643"/>
    <w:rsid w:val="008728A5"/>
    <w:rsid w:val="00872D24"/>
    <w:rsid w:val="00873DF4"/>
    <w:rsid w:val="00875C31"/>
    <w:rsid w:val="008775B2"/>
    <w:rsid w:val="00881553"/>
    <w:rsid w:val="00884C93"/>
    <w:rsid w:val="00885BA9"/>
    <w:rsid w:val="00886241"/>
    <w:rsid w:val="00887B32"/>
    <w:rsid w:val="0089157F"/>
    <w:rsid w:val="00892415"/>
    <w:rsid w:val="00893643"/>
    <w:rsid w:val="008A1086"/>
    <w:rsid w:val="008A3581"/>
    <w:rsid w:val="008A44BF"/>
    <w:rsid w:val="008A6860"/>
    <w:rsid w:val="008B082C"/>
    <w:rsid w:val="008B0868"/>
    <w:rsid w:val="008B3C41"/>
    <w:rsid w:val="008B52EA"/>
    <w:rsid w:val="008B5684"/>
    <w:rsid w:val="008B5A42"/>
    <w:rsid w:val="008B6370"/>
    <w:rsid w:val="008C1DA3"/>
    <w:rsid w:val="008C4916"/>
    <w:rsid w:val="008C4964"/>
    <w:rsid w:val="008C7807"/>
    <w:rsid w:val="008D0C8E"/>
    <w:rsid w:val="008E0465"/>
    <w:rsid w:val="008E26B5"/>
    <w:rsid w:val="008E563C"/>
    <w:rsid w:val="008E6B65"/>
    <w:rsid w:val="008E77D2"/>
    <w:rsid w:val="008E7A1F"/>
    <w:rsid w:val="008E7A79"/>
    <w:rsid w:val="008E7C6C"/>
    <w:rsid w:val="008F151C"/>
    <w:rsid w:val="008F2CFC"/>
    <w:rsid w:val="008F4A37"/>
    <w:rsid w:val="008F5412"/>
    <w:rsid w:val="008F6D0D"/>
    <w:rsid w:val="009055D0"/>
    <w:rsid w:val="00905A50"/>
    <w:rsid w:val="009067C3"/>
    <w:rsid w:val="00906C91"/>
    <w:rsid w:val="00907DD0"/>
    <w:rsid w:val="00911CAC"/>
    <w:rsid w:val="00916642"/>
    <w:rsid w:val="00916FD5"/>
    <w:rsid w:val="00917DF2"/>
    <w:rsid w:val="00922433"/>
    <w:rsid w:val="009234A6"/>
    <w:rsid w:val="00930584"/>
    <w:rsid w:val="00930774"/>
    <w:rsid w:val="009313C4"/>
    <w:rsid w:val="009353D6"/>
    <w:rsid w:val="0093577D"/>
    <w:rsid w:val="00935FF7"/>
    <w:rsid w:val="00936E1E"/>
    <w:rsid w:val="009404EA"/>
    <w:rsid w:val="0094199F"/>
    <w:rsid w:val="0094477F"/>
    <w:rsid w:val="00944E3D"/>
    <w:rsid w:val="00946F75"/>
    <w:rsid w:val="00947557"/>
    <w:rsid w:val="00947854"/>
    <w:rsid w:val="00950892"/>
    <w:rsid w:val="00955473"/>
    <w:rsid w:val="0095551B"/>
    <w:rsid w:val="00957F65"/>
    <w:rsid w:val="0096389B"/>
    <w:rsid w:val="00965854"/>
    <w:rsid w:val="00967842"/>
    <w:rsid w:val="0097194E"/>
    <w:rsid w:val="009729E0"/>
    <w:rsid w:val="00973206"/>
    <w:rsid w:val="009733C5"/>
    <w:rsid w:val="009754F5"/>
    <w:rsid w:val="009764D3"/>
    <w:rsid w:val="00977566"/>
    <w:rsid w:val="00977EA0"/>
    <w:rsid w:val="00983EF9"/>
    <w:rsid w:val="009B03B9"/>
    <w:rsid w:val="009B1A17"/>
    <w:rsid w:val="009B2908"/>
    <w:rsid w:val="009B6509"/>
    <w:rsid w:val="009C05F5"/>
    <w:rsid w:val="009C5210"/>
    <w:rsid w:val="009D34EA"/>
    <w:rsid w:val="009D6DB5"/>
    <w:rsid w:val="009D736D"/>
    <w:rsid w:val="009E0EEB"/>
    <w:rsid w:val="009E11CC"/>
    <w:rsid w:val="009E389E"/>
    <w:rsid w:val="009E50FB"/>
    <w:rsid w:val="009F14E8"/>
    <w:rsid w:val="009F3A40"/>
    <w:rsid w:val="009F4206"/>
    <w:rsid w:val="009F676B"/>
    <w:rsid w:val="00A01697"/>
    <w:rsid w:val="00A06E53"/>
    <w:rsid w:val="00A13CC0"/>
    <w:rsid w:val="00A15F5B"/>
    <w:rsid w:val="00A21685"/>
    <w:rsid w:val="00A264AE"/>
    <w:rsid w:val="00A3496B"/>
    <w:rsid w:val="00A34E2B"/>
    <w:rsid w:val="00A37CD0"/>
    <w:rsid w:val="00A40153"/>
    <w:rsid w:val="00A41D75"/>
    <w:rsid w:val="00A42CC7"/>
    <w:rsid w:val="00A447FE"/>
    <w:rsid w:val="00A52DED"/>
    <w:rsid w:val="00A53A06"/>
    <w:rsid w:val="00A54A57"/>
    <w:rsid w:val="00A56582"/>
    <w:rsid w:val="00A61707"/>
    <w:rsid w:val="00A62B3F"/>
    <w:rsid w:val="00A63456"/>
    <w:rsid w:val="00A65E5F"/>
    <w:rsid w:val="00A71E85"/>
    <w:rsid w:val="00A725FD"/>
    <w:rsid w:val="00A750F3"/>
    <w:rsid w:val="00A82106"/>
    <w:rsid w:val="00A82AA0"/>
    <w:rsid w:val="00A8504E"/>
    <w:rsid w:val="00A92E47"/>
    <w:rsid w:val="00A95B84"/>
    <w:rsid w:val="00A96B73"/>
    <w:rsid w:val="00AB1B0C"/>
    <w:rsid w:val="00AB20C6"/>
    <w:rsid w:val="00AB3EF2"/>
    <w:rsid w:val="00AC0401"/>
    <w:rsid w:val="00AC10C7"/>
    <w:rsid w:val="00AC2245"/>
    <w:rsid w:val="00AC2F44"/>
    <w:rsid w:val="00AC4785"/>
    <w:rsid w:val="00AC595B"/>
    <w:rsid w:val="00AC61F0"/>
    <w:rsid w:val="00AD1268"/>
    <w:rsid w:val="00AD3B3B"/>
    <w:rsid w:val="00AD4272"/>
    <w:rsid w:val="00AF0303"/>
    <w:rsid w:val="00AF2CF0"/>
    <w:rsid w:val="00AF6C8F"/>
    <w:rsid w:val="00B040EE"/>
    <w:rsid w:val="00B041A0"/>
    <w:rsid w:val="00B057FD"/>
    <w:rsid w:val="00B058AA"/>
    <w:rsid w:val="00B124FD"/>
    <w:rsid w:val="00B1555A"/>
    <w:rsid w:val="00B15FBF"/>
    <w:rsid w:val="00B2065B"/>
    <w:rsid w:val="00B23971"/>
    <w:rsid w:val="00B23F8C"/>
    <w:rsid w:val="00B24CA1"/>
    <w:rsid w:val="00B276C9"/>
    <w:rsid w:val="00B322EB"/>
    <w:rsid w:val="00B36E52"/>
    <w:rsid w:val="00B41158"/>
    <w:rsid w:val="00B4407D"/>
    <w:rsid w:val="00B459DA"/>
    <w:rsid w:val="00B46001"/>
    <w:rsid w:val="00B5045C"/>
    <w:rsid w:val="00B525E6"/>
    <w:rsid w:val="00B55808"/>
    <w:rsid w:val="00B56C0C"/>
    <w:rsid w:val="00B56E95"/>
    <w:rsid w:val="00B574F0"/>
    <w:rsid w:val="00B62216"/>
    <w:rsid w:val="00B643EC"/>
    <w:rsid w:val="00B67193"/>
    <w:rsid w:val="00B75B18"/>
    <w:rsid w:val="00B77102"/>
    <w:rsid w:val="00B8400C"/>
    <w:rsid w:val="00B90896"/>
    <w:rsid w:val="00BA0DC4"/>
    <w:rsid w:val="00BA4FFE"/>
    <w:rsid w:val="00BA58FF"/>
    <w:rsid w:val="00BB088C"/>
    <w:rsid w:val="00BB14AF"/>
    <w:rsid w:val="00BB3031"/>
    <w:rsid w:val="00BB4F75"/>
    <w:rsid w:val="00BB7CF0"/>
    <w:rsid w:val="00BC0A28"/>
    <w:rsid w:val="00BC12F7"/>
    <w:rsid w:val="00BC174A"/>
    <w:rsid w:val="00BC5118"/>
    <w:rsid w:val="00BC5703"/>
    <w:rsid w:val="00BD0030"/>
    <w:rsid w:val="00BD3B8D"/>
    <w:rsid w:val="00BD7F73"/>
    <w:rsid w:val="00BE06B2"/>
    <w:rsid w:val="00BE50D6"/>
    <w:rsid w:val="00BF2E9F"/>
    <w:rsid w:val="00BF673C"/>
    <w:rsid w:val="00BF72D4"/>
    <w:rsid w:val="00C040CF"/>
    <w:rsid w:val="00C05F11"/>
    <w:rsid w:val="00C06AF2"/>
    <w:rsid w:val="00C10432"/>
    <w:rsid w:val="00C132F7"/>
    <w:rsid w:val="00C1444F"/>
    <w:rsid w:val="00C15929"/>
    <w:rsid w:val="00C172B4"/>
    <w:rsid w:val="00C30B3A"/>
    <w:rsid w:val="00C319C1"/>
    <w:rsid w:val="00C33F24"/>
    <w:rsid w:val="00C4193E"/>
    <w:rsid w:val="00C47FEF"/>
    <w:rsid w:val="00C545B2"/>
    <w:rsid w:val="00C54AFA"/>
    <w:rsid w:val="00C63718"/>
    <w:rsid w:val="00C64D6A"/>
    <w:rsid w:val="00C76088"/>
    <w:rsid w:val="00C8304D"/>
    <w:rsid w:val="00C9079B"/>
    <w:rsid w:val="00C92100"/>
    <w:rsid w:val="00C93EC7"/>
    <w:rsid w:val="00C953BE"/>
    <w:rsid w:val="00C973D3"/>
    <w:rsid w:val="00CA0C53"/>
    <w:rsid w:val="00CA1327"/>
    <w:rsid w:val="00CA4CC0"/>
    <w:rsid w:val="00CA7880"/>
    <w:rsid w:val="00CB0A9B"/>
    <w:rsid w:val="00CB276D"/>
    <w:rsid w:val="00CB3C2E"/>
    <w:rsid w:val="00CB3EDA"/>
    <w:rsid w:val="00CB4CB6"/>
    <w:rsid w:val="00CB4F51"/>
    <w:rsid w:val="00CB6C9E"/>
    <w:rsid w:val="00CD1575"/>
    <w:rsid w:val="00CD36AB"/>
    <w:rsid w:val="00CD4D4C"/>
    <w:rsid w:val="00CD536F"/>
    <w:rsid w:val="00CD7C0C"/>
    <w:rsid w:val="00CE3900"/>
    <w:rsid w:val="00CE3C30"/>
    <w:rsid w:val="00CE6608"/>
    <w:rsid w:val="00CF1709"/>
    <w:rsid w:val="00CF188A"/>
    <w:rsid w:val="00CF22CA"/>
    <w:rsid w:val="00CF2413"/>
    <w:rsid w:val="00D02C7A"/>
    <w:rsid w:val="00D04543"/>
    <w:rsid w:val="00D04F6A"/>
    <w:rsid w:val="00D07FC5"/>
    <w:rsid w:val="00D13871"/>
    <w:rsid w:val="00D17DDD"/>
    <w:rsid w:val="00D218B5"/>
    <w:rsid w:val="00D24F4A"/>
    <w:rsid w:val="00D26D5C"/>
    <w:rsid w:val="00D3208A"/>
    <w:rsid w:val="00D366B4"/>
    <w:rsid w:val="00D42CC0"/>
    <w:rsid w:val="00D47EE8"/>
    <w:rsid w:val="00D57354"/>
    <w:rsid w:val="00D577A9"/>
    <w:rsid w:val="00D60429"/>
    <w:rsid w:val="00D618D5"/>
    <w:rsid w:val="00D64CD7"/>
    <w:rsid w:val="00D76E86"/>
    <w:rsid w:val="00D83EAD"/>
    <w:rsid w:val="00D842F9"/>
    <w:rsid w:val="00D86E50"/>
    <w:rsid w:val="00D87AF0"/>
    <w:rsid w:val="00D91CDD"/>
    <w:rsid w:val="00D966B3"/>
    <w:rsid w:val="00D97133"/>
    <w:rsid w:val="00DA074D"/>
    <w:rsid w:val="00DA59CB"/>
    <w:rsid w:val="00DA6C33"/>
    <w:rsid w:val="00DB3B5B"/>
    <w:rsid w:val="00DB59FF"/>
    <w:rsid w:val="00DB696B"/>
    <w:rsid w:val="00DC28AB"/>
    <w:rsid w:val="00DC697E"/>
    <w:rsid w:val="00DD1543"/>
    <w:rsid w:val="00DE3D6C"/>
    <w:rsid w:val="00DE4852"/>
    <w:rsid w:val="00DE590B"/>
    <w:rsid w:val="00DF1174"/>
    <w:rsid w:val="00E05D9E"/>
    <w:rsid w:val="00E15D35"/>
    <w:rsid w:val="00E17748"/>
    <w:rsid w:val="00E2129F"/>
    <w:rsid w:val="00E267E1"/>
    <w:rsid w:val="00E30384"/>
    <w:rsid w:val="00E323C0"/>
    <w:rsid w:val="00E32747"/>
    <w:rsid w:val="00E37A65"/>
    <w:rsid w:val="00E4561C"/>
    <w:rsid w:val="00E46362"/>
    <w:rsid w:val="00E46692"/>
    <w:rsid w:val="00E50D2D"/>
    <w:rsid w:val="00E54A7C"/>
    <w:rsid w:val="00E555F5"/>
    <w:rsid w:val="00E56740"/>
    <w:rsid w:val="00E5685E"/>
    <w:rsid w:val="00E609A2"/>
    <w:rsid w:val="00E64F6C"/>
    <w:rsid w:val="00E70EBD"/>
    <w:rsid w:val="00E760D5"/>
    <w:rsid w:val="00E77ABF"/>
    <w:rsid w:val="00E83A4C"/>
    <w:rsid w:val="00E915C9"/>
    <w:rsid w:val="00E92EA6"/>
    <w:rsid w:val="00E92F0B"/>
    <w:rsid w:val="00E942FE"/>
    <w:rsid w:val="00E95667"/>
    <w:rsid w:val="00E96E5F"/>
    <w:rsid w:val="00EA1A99"/>
    <w:rsid w:val="00EA50AC"/>
    <w:rsid w:val="00EA5127"/>
    <w:rsid w:val="00EA5604"/>
    <w:rsid w:val="00EA6C80"/>
    <w:rsid w:val="00EA7B94"/>
    <w:rsid w:val="00EB3337"/>
    <w:rsid w:val="00EB6E68"/>
    <w:rsid w:val="00EC0814"/>
    <w:rsid w:val="00EC10EB"/>
    <w:rsid w:val="00EC15CB"/>
    <w:rsid w:val="00EC1BA9"/>
    <w:rsid w:val="00EC48B8"/>
    <w:rsid w:val="00ED3AD6"/>
    <w:rsid w:val="00ED58F3"/>
    <w:rsid w:val="00EE2182"/>
    <w:rsid w:val="00EE59F7"/>
    <w:rsid w:val="00EE7A66"/>
    <w:rsid w:val="00EF12A6"/>
    <w:rsid w:val="00EF6131"/>
    <w:rsid w:val="00EF685D"/>
    <w:rsid w:val="00F01479"/>
    <w:rsid w:val="00F01962"/>
    <w:rsid w:val="00F05566"/>
    <w:rsid w:val="00F122C3"/>
    <w:rsid w:val="00F25242"/>
    <w:rsid w:val="00F26151"/>
    <w:rsid w:val="00F2781F"/>
    <w:rsid w:val="00F3260B"/>
    <w:rsid w:val="00F33647"/>
    <w:rsid w:val="00F359BB"/>
    <w:rsid w:val="00F360E4"/>
    <w:rsid w:val="00F36E7F"/>
    <w:rsid w:val="00F42447"/>
    <w:rsid w:val="00F464E7"/>
    <w:rsid w:val="00F52A1B"/>
    <w:rsid w:val="00F5398D"/>
    <w:rsid w:val="00F53B0B"/>
    <w:rsid w:val="00F53B89"/>
    <w:rsid w:val="00F56DDC"/>
    <w:rsid w:val="00F669AE"/>
    <w:rsid w:val="00F7253A"/>
    <w:rsid w:val="00F732F3"/>
    <w:rsid w:val="00F748A0"/>
    <w:rsid w:val="00F75965"/>
    <w:rsid w:val="00F80733"/>
    <w:rsid w:val="00F83C61"/>
    <w:rsid w:val="00F96933"/>
    <w:rsid w:val="00F978CC"/>
    <w:rsid w:val="00FA14A3"/>
    <w:rsid w:val="00FA6B74"/>
    <w:rsid w:val="00FA716B"/>
    <w:rsid w:val="00FB51F9"/>
    <w:rsid w:val="00FB7526"/>
    <w:rsid w:val="00FC4FC3"/>
    <w:rsid w:val="00FC556B"/>
    <w:rsid w:val="00FC7BD0"/>
    <w:rsid w:val="00FD0933"/>
    <w:rsid w:val="00FD1E6F"/>
    <w:rsid w:val="00FD541C"/>
    <w:rsid w:val="00FE13C1"/>
    <w:rsid w:val="00FE235A"/>
    <w:rsid w:val="00FE38B2"/>
    <w:rsid w:val="00FE51D8"/>
    <w:rsid w:val="00FE662B"/>
    <w:rsid w:val="00FE78E8"/>
    <w:rsid w:val="00FF5626"/>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tulo1">
    <w:name w:val="heading 1"/>
    <w:basedOn w:val="Padro"/>
    <w:next w:val="Corpodetexto"/>
    <w:link w:val="Ttulo1Char"/>
    <w:rsid w:val="00CD1575"/>
    <w:pPr>
      <w:keepNext/>
      <w:spacing w:after="0" w:line="360" w:lineRule="auto"/>
      <w:jc w:val="both"/>
      <w:outlineLvl w:val="0"/>
    </w:pPr>
    <w:rPr>
      <w:rFonts w:ascii="Times New Roman" w:eastAsia="Times New Roman" w:hAnsi="Times New Roman"/>
      <w:b/>
      <w:sz w:val="24"/>
      <w:szCs w:val="20"/>
    </w:rPr>
  </w:style>
  <w:style w:type="paragraph" w:styleId="Ttulo2">
    <w:name w:val="heading 2"/>
    <w:basedOn w:val="Normal"/>
    <w:next w:val="Normal"/>
    <w:link w:val="Ttulo2Char"/>
    <w:uiPriority w:val="9"/>
    <w:unhideWhenUsed/>
    <w:rsid w:val="00AF03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212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semiHidden/>
    <w:unhideWhenUsed/>
    <w:rsid w:val="00957F65"/>
    <w:pPr>
      <w:spacing w:after="120"/>
    </w:pPr>
  </w:style>
  <w:style w:type="character" w:customStyle="1" w:styleId="CorpodetextoChar">
    <w:name w:val="Corpo de texto Char"/>
    <w:basedOn w:val="Fontepargpadro"/>
    <w:link w:val="Corpodetexto"/>
    <w:uiPriority w:val="99"/>
    <w:semiHidden/>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qFormat/>
    <w:rsid w:val="00BC5703"/>
    <w:pPr>
      <w:tabs>
        <w:tab w:val="left" w:pos="708"/>
      </w:tabs>
      <w:suppressAutoHyphens/>
      <w:spacing w:before="240" w:after="240" w:line="360" w:lineRule="auto"/>
      <w:jc w:val="both"/>
    </w:pPr>
    <w:rPr>
      <w:rFonts w:ascii="Arial" w:eastAsia="Calibri" w:hAnsi="Arial" w:cs="Arial"/>
      <w:b/>
      <w:sz w:val="24"/>
      <w:szCs w:val="24"/>
    </w:rPr>
  </w:style>
  <w:style w:type="character" w:customStyle="1" w:styleId="T1Char">
    <w:name w:val="T1 Char"/>
    <w:basedOn w:val="Fontepargpadro"/>
    <w:link w:val="T1"/>
    <w:rsid w:val="00BC5703"/>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76000A"/>
    <w:pPr>
      <w:spacing w:before="0" w:after="0"/>
    </w:pPr>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76000A"/>
    <w:rPr>
      <w:rFonts w:ascii="Arial" w:eastAsia="Calibri" w:hAnsi="Arial" w:cs="Arial"/>
      <w:b/>
      <w:sz w:val="24"/>
      <w:szCs w:val="24"/>
    </w:rPr>
  </w:style>
  <w:style w:type="paragraph" w:customStyle="1" w:styleId="Cit">
    <w:name w:val="Cit"/>
    <w:basedOn w:val="Normal"/>
    <w:link w:val="CitChar"/>
    <w:qFormat/>
    <w:rsid w:val="003E4E02"/>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3E4E02"/>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B55808"/>
    <w:pPr>
      <w:spacing w:before="240" w:after="240" w:line="240" w:lineRule="auto"/>
      <w:ind w:left="2268"/>
      <w:jc w:val="both"/>
    </w:pPr>
    <w:rPr>
      <w:b w:val="0"/>
    </w:rPr>
  </w:style>
  <w:style w:type="paragraph" w:customStyle="1" w:styleId="texto0">
    <w:name w:val="texto"/>
    <w:basedOn w:val="1UEPB"/>
    <w:link w:val="textoChar0"/>
    <w:rsid w:val="00B55808"/>
    <w:pPr>
      <w:ind w:firstLine="709"/>
      <w:jc w:val="both"/>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customStyle="1" w:styleId="Ttulo1Char">
    <w:name w:val="Título 1 Char"/>
    <w:basedOn w:val="Fontepargpadro"/>
    <w:link w:val="Ttulo1"/>
    <w:rsid w:val="00CD1575"/>
    <w:rPr>
      <w:rFonts w:ascii="Times New Roman" w:eastAsia="Times New Roman" w:hAnsi="Times New Roman" w:cs="Times New Roman"/>
      <w:b/>
      <w:sz w:val="24"/>
      <w:szCs w:val="20"/>
    </w:rPr>
  </w:style>
  <w:style w:type="character" w:customStyle="1" w:styleId="Ttulo3Char">
    <w:name w:val="Título 3 Char"/>
    <w:basedOn w:val="Fontepargpadro"/>
    <w:link w:val="Ttulo3"/>
    <w:uiPriority w:val="9"/>
    <w:semiHidden/>
    <w:rsid w:val="00E2129F"/>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2517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1725"/>
    <w:rPr>
      <w:rFonts w:ascii="Tahoma" w:hAnsi="Tahoma" w:cs="Tahoma"/>
      <w:sz w:val="16"/>
      <w:szCs w:val="16"/>
    </w:rPr>
  </w:style>
  <w:style w:type="character" w:styleId="Refdenotaderodap">
    <w:name w:val="footnote reference"/>
    <w:basedOn w:val="Fontepargpadro"/>
    <w:uiPriority w:val="99"/>
    <w:semiHidden/>
    <w:unhideWhenUsed/>
    <w:rsid w:val="008B5A42"/>
    <w:rPr>
      <w:vertAlign w:val="superscript"/>
    </w:rPr>
  </w:style>
  <w:style w:type="paragraph" w:customStyle="1" w:styleId="RefTex">
    <w:name w:val="RefTex"/>
    <w:basedOn w:val="Texto"/>
    <w:link w:val="RefTexChar"/>
    <w:qFormat/>
    <w:rsid w:val="00983EF9"/>
    <w:pPr>
      <w:spacing w:line="240" w:lineRule="auto"/>
      <w:ind w:firstLine="0"/>
    </w:pPr>
  </w:style>
  <w:style w:type="paragraph" w:customStyle="1" w:styleId="Textoderef">
    <w:name w:val="Texto de ref"/>
    <w:basedOn w:val="Texto"/>
    <w:link w:val="TextoderefChar"/>
    <w:qFormat/>
    <w:rsid w:val="00885BA9"/>
    <w:pPr>
      <w:spacing w:line="240" w:lineRule="auto"/>
      <w:ind w:firstLine="0"/>
      <w:contextualSpacing/>
    </w:pPr>
    <w:rPr>
      <w:color w:val="000000"/>
    </w:rPr>
  </w:style>
  <w:style w:type="character" w:customStyle="1" w:styleId="RefTexChar">
    <w:name w:val="RefTex Char"/>
    <w:basedOn w:val="TextoChar"/>
    <w:link w:val="RefTex"/>
    <w:rsid w:val="00983EF9"/>
    <w:rPr>
      <w:rFonts w:ascii="Arial" w:eastAsia="Calibri" w:hAnsi="Arial" w:cs="Arial"/>
      <w:sz w:val="24"/>
      <w:szCs w:val="24"/>
    </w:rPr>
  </w:style>
  <w:style w:type="character" w:customStyle="1" w:styleId="TextoderefChar">
    <w:name w:val="Texto de ref Char"/>
    <w:basedOn w:val="TextoChar"/>
    <w:link w:val="Textoderef"/>
    <w:rsid w:val="00885BA9"/>
    <w:rPr>
      <w:rFonts w:ascii="Arial" w:eastAsia="Calibri" w:hAnsi="Arial" w:cs="Arial"/>
      <w:color w:val="000000"/>
      <w:sz w:val="24"/>
      <w:szCs w:val="24"/>
    </w:rPr>
  </w:style>
  <w:style w:type="character" w:customStyle="1" w:styleId="Ttulo2Char">
    <w:name w:val="Título 2 Char"/>
    <w:basedOn w:val="Fontepargpadro"/>
    <w:link w:val="Ttulo2"/>
    <w:uiPriority w:val="9"/>
    <w:rsid w:val="00AF0303"/>
    <w:rPr>
      <w:rFonts w:asciiTheme="majorHAnsi" w:eastAsiaTheme="majorEastAsia" w:hAnsiTheme="majorHAnsi" w:cstheme="majorBidi"/>
      <w:b/>
      <w:bCs/>
      <w:color w:val="4F81BD" w:themeColor="accent1"/>
      <w:sz w:val="26"/>
      <w:szCs w:val="26"/>
    </w:rPr>
  </w:style>
  <w:style w:type="paragraph" w:styleId="MapadoDocumento">
    <w:name w:val="Document Map"/>
    <w:basedOn w:val="Normal"/>
    <w:link w:val="MapadoDocumentoChar"/>
    <w:uiPriority w:val="99"/>
    <w:semiHidden/>
    <w:unhideWhenUsed/>
    <w:rsid w:val="00263624"/>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263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tulo1">
    <w:name w:val="heading 1"/>
    <w:basedOn w:val="Padro"/>
    <w:next w:val="Corpodetexto"/>
    <w:link w:val="Ttulo1Char"/>
    <w:rsid w:val="00CD1575"/>
    <w:pPr>
      <w:keepNext/>
      <w:spacing w:after="0" w:line="360" w:lineRule="auto"/>
      <w:jc w:val="both"/>
      <w:outlineLvl w:val="0"/>
    </w:pPr>
    <w:rPr>
      <w:rFonts w:ascii="Times New Roman" w:eastAsia="Times New Roman" w:hAnsi="Times New Roman"/>
      <w:b/>
      <w:sz w:val="24"/>
      <w:szCs w:val="20"/>
    </w:rPr>
  </w:style>
  <w:style w:type="paragraph" w:styleId="Ttulo2">
    <w:name w:val="heading 2"/>
    <w:basedOn w:val="Normal"/>
    <w:next w:val="Normal"/>
    <w:link w:val="Ttulo2Char"/>
    <w:uiPriority w:val="9"/>
    <w:unhideWhenUsed/>
    <w:rsid w:val="00AF03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212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semiHidden/>
    <w:unhideWhenUsed/>
    <w:rsid w:val="00957F65"/>
    <w:pPr>
      <w:spacing w:after="120"/>
    </w:pPr>
  </w:style>
  <w:style w:type="character" w:customStyle="1" w:styleId="CorpodetextoChar">
    <w:name w:val="Corpo de texto Char"/>
    <w:basedOn w:val="Fontepargpadro"/>
    <w:link w:val="Corpodetexto"/>
    <w:uiPriority w:val="99"/>
    <w:semiHidden/>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qFormat/>
    <w:rsid w:val="00BC5703"/>
    <w:pPr>
      <w:tabs>
        <w:tab w:val="left" w:pos="708"/>
      </w:tabs>
      <w:suppressAutoHyphens/>
      <w:spacing w:before="240" w:after="240" w:line="360" w:lineRule="auto"/>
      <w:jc w:val="both"/>
    </w:pPr>
    <w:rPr>
      <w:rFonts w:ascii="Arial" w:eastAsia="Calibri" w:hAnsi="Arial" w:cs="Arial"/>
      <w:b/>
      <w:sz w:val="24"/>
      <w:szCs w:val="24"/>
    </w:rPr>
  </w:style>
  <w:style w:type="character" w:customStyle="1" w:styleId="T1Char">
    <w:name w:val="T1 Char"/>
    <w:basedOn w:val="Fontepargpadro"/>
    <w:link w:val="T1"/>
    <w:rsid w:val="00BC5703"/>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76000A"/>
    <w:pPr>
      <w:spacing w:before="0" w:after="0"/>
    </w:pPr>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76000A"/>
    <w:rPr>
      <w:rFonts w:ascii="Arial" w:eastAsia="Calibri" w:hAnsi="Arial" w:cs="Arial"/>
      <w:b/>
      <w:sz w:val="24"/>
      <w:szCs w:val="24"/>
    </w:rPr>
  </w:style>
  <w:style w:type="paragraph" w:customStyle="1" w:styleId="Cit">
    <w:name w:val="Cit"/>
    <w:basedOn w:val="Normal"/>
    <w:link w:val="CitChar"/>
    <w:qFormat/>
    <w:rsid w:val="003E4E02"/>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3E4E02"/>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B55808"/>
    <w:pPr>
      <w:spacing w:before="240" w:after="240" w:line="240" w:lineRule="auto"/>
      <w:ind w:left="2268"/>
      <w:jc w:val="both"/>
    </w:pPr>
    <w:rPr>
      <w:b w:val="0"/>
    </w:rPr>
  </w:style>
  <w:style w:type="paragraph" w:customStyle="1" w:styleId="texto0">
    <w:name w:val="texto"/>
    <w:basedOn w:val="1UEPB"/>
    <w:link w:val="textoChar0"/>
    <w:rsid w:val="00B55808"/>
    <w:pPr>
      <w:ind w:firstLine="709"/>
      <w:jc w:val="both"/>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customStyle="1" w:styleId="Ttulo1Char">
    <w:name w:val="Título 1 Char"/>
    <w:basedOn w:val="Fontepargpadro"/>
    <w:link w:val="Ttulo1"/>
    <w:rsid w:val="00CD1575"/>
    <w:rPr>
      <w:rFonts w:ascii="Times New Roman" w:eastAsia="Times New Roman" w:hAnsi="Times New Roman" w:cs="Times New Roman"/>
      <w:b/>
      <w:sz w:val="24"/>
      <w:szCs w:val="20"/>
    </w:rPr>
  </w:style>
  <w:style w:type="character" w:customStyle="1" w:styleId="Ttulo3Char">
    <w:name w:val="Título 3 Char"/>
    <w:basedOn w:val="Fontepargpadro"/>
    <w:link w:val="Ttulo3"/>
    <w:uiPriority w:val="9"/>
    <w:semiHidden/>
    <w:rsid w:val="00E2129F"/>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2517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1725"/>
    <w:rPr>
      <w:rFonts w:ascii="Tahoma" w:hAnsi="Tahoma" w:cs="Tahoma"/>
      <w:sz w:val="16"/>
      <w:szCs w:val="16"/>
    </w:rPr>
  </w:style>
  <w:style w:type="character" w:styleId="Refdenotaderodap">
    <w:name w:val="footnote reference"/>
    <w:basedOn w:val="Fontepargpadro"/>
    <w:uiPriority w:val="99"/>
    <w:semiHidden/>
    <w:unhideWhenUsed/>
    <w:rsid w:val="008B5A42"/>
    <w:rPr>
      <w:vertAlign w:val="superscript"/>
    </w:rPr>
  </w:style>
  <w:style w:type="paragraph" w:customStyle="1" w:styleId="RefTex">
    <w:name w:val="RefTex"/>
    <w:basedOn w:val="Texto"/>
    <w:link w:val="RefTexChar"/>
    <w:qFormat/>
    <w:rsid w:val="00983EF9"/>
    <w:pPr>
      <w:spacing w:line="240" w:lineRule="auto"/>
      <w:ind w:firstLine="0"/>
    </w:pPr>
  </w:style>
  <w:style w:type="paragraph" w:customStyle="1" w:styleId="Textoderef">
    <w:name w:val="Texto de ref"/>
    <w:basedOn w:val="Texto"/>
    <w:link w:val="TextoderefChar"/>
    <w:qFormat/>
    <w:rsid w:val="00885BA9"/>
    <w:pPr>
      <w:spacing w:line="240" w:lineRule="auto"/>
      <w:ind w:firstLine="0"/>
      <w:contextualSpacing/>
    </w:pPr>
    <w:rPr>
      <w:color w:val="000000"/>
    </w:rPr>
  </w:style>
  <w:style w:type="character" w:customStyle="1" w:styleId="RefTexChar">
    <w:name w:val="RefTex Char"/>
    <w:basedOn w:val="TextoChar"/>
    <w:link w:val="RefTex"/>
    <w:rsid w:val="00983EF9"/>
    <w:rPr>
      <w:rFonts w:ascii="Arial" w:eastAsia="Calibri" w:hAnsi="Arial" w:cs="Arial"/>
      <w:sz w:val="24"/>
      <w:szCs w:val="24"/>
    </w:rPr>
  </w:style>
  <w:style w:type="character" w:customStyle="1" w:styleId="TextoderefChar">
    <w:name w:val="Texto de ref Char"/>
    <w:basedOn w:val="TextoChar"/>
    <w:link w:val="Textoderef"/>
    <w:rsid w:val="00885BA9"/>
    <w:rPr>
      <w:rFonts w:ascii="Arial" w:eastAsia="Calibri" w:hAnsi="Arial" w:cs="Arial"/>
      <w:color w:val="000000"/>
      <w:sz w:val="24"/>
      <w:szCs w:val="24"/>
    </w:rPr>
  </w:style>
  <w:style w:type="character" w:customStyle="1" w:styleId="Ttulo2Char">
    <w:name w:val="Título 2 Char"/>
    <w:basedOn w:val="Fontepargpadro"/>
    <w:link w:val="Ttulo2"/>
    <w:uiPriority w:val="9"/>
    <w:rsid w:val="00AF0303"/>
    <w:rPr>
      <w:rFonts w:asciiTheme="majorHAnsi" w:eastAsiaTheme="majorEastAsia" w:hAnsiTheme="majorHAnsi" w:cstheme="majorBidi"/>
      <w:b/>
      <w:bCs/>
      <w:color w:val="4F81BD" w:themeColor="accent1"/>
      <w:sz w:val="26"/>
      <w:szCs w:val="26"/>
    </w:rPr>
  </w:style>
  <w:style w:type="paragraph" w:styleId="MapadoDocumento">
    <w:name w:val="Document Map"/>
    <w:basedOn w:val="Normal"/>
    <w:link w:val="MapadoDocumentoChar"/>
    <w:uiPriority w:val="99"/>
    <w:semiHidden/>
    <w:unhideWhenUsed/>
    <w:rsid w:val="00263624"/>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263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0520">
      <w:bodyDiv w:val="1"/>
      <w:marLeft w:val="0"/>
      <w:marRight w:val="0"/>
      <w:marTop w:val="0"/>
      <w:marBottom w:val="0"/>
      <w:divBdr>
        <w:top w:val="none" w:sz="0" w:space="0" w:color="auto"/>
        <w:left w:val="none" w:sz="0" w:space="0" w:color="auto"/>
        <w:bottom w:val="none" w:sz="0" w:space="0" w:color="auto"/>
        <w:right w:val="none" w:sz="0" w:space="0" w:color="auto"/>
      </w:divBdr>
    </w:div>
    <w:div w:id="401342730">
      <w:bodyDiv w:val="1"/>
      <w:marLeft w:val="0"/>
      <w:marRight w:val="0"/>
      <w:marTop w:val="0"/>
      <w:marBottom w:val="0"/>
      <w:divBdr>
        <w:top w:val="none" w:sz="0" w:space="0" w:color="auto"/>
        <w:left w:val="none" w:sz="0" w:space="0" w:color="auto"/>
        <w:bottom w:val="none" w:sz="0" w:space="0" w:color="auto"/>
        <w:right w:val="none" w:sz="0" w:space="0" w:color="auto"/>
      </w:divBdr>
    </w:div>
    <w:div w:id="616761367">
      <w:bodyDiv w:val="1"/>
      <w:marLeft w:val="0"/>
      <w:marRight w:val="0"/>
      <w:marTop w:val="0"/>
      <w:marBottom w:val="0"/>
      <w:divBdr>
        <w:top w:val="none" w:sz="0" w:space="0" w:color="auto"/>
        <w:left w:val="none" w:sz="0" w:space="0" w:color="auto"/>
        <w:bottom w:val="none" w:sz="0" w:space="0" w:color="auto"/>
        <w:right w:val="none" w:sz="0" w:space="0" w:color="auto"/>
      </w:divBdr>
    </w:div>
    <w:div w:id="976034092">
      <w:bodyDiv w:val="1"/>
      <w:marLeft w:val="0"/>
      <w:marRight w:val="0"/>
      <w:marTop w:val="0"/>
      <w:marBottom w:val="0"/>
      <w:divBdr>
        <w:top w:val="none" w:sz="0" w:space="0" w:color="auto"/>
        <w:left w:val="none" w:sz="0" w:space="0" w:color="auto"/>
        <w:bottom w:val="none" w:sz="0" w:space="0" w:color="auto"/>
        <w:right w:val="none" w:sz="0" w:space="0" w:color="auto"/>
      </w:divBdr>
    </w:div>
    <w:div w:id="984355164">
      <w:bodyDiv w:val="1"/>
      <w:marLeft w:val="0"/>
      <w:marRight w:val="0"/>
      <w:marTop w:val="0"/>
      <w:marBottom w:val="0"/>
      <w:divBdr>
        <w:top w:val="none" w:sz="0" w:space="0" w:color="auto"/>
        <w:left w:val="none" w:sz="0" w:space="0" w:color="auto"/>
        <w:bottom w:val="none" w:sz="0" w:space="0" w:color="auto"/>
        <w:right w:val="none" w:sz="0" w:space="0" w:color="auto"/>
      </w:divBdr>
    </w:div>
    <w:div w:id="1035957996">
      <w:bodyDiv w:val="1"/>
      <w:marLeft w:val="0"/>
      <w:marRight w:val="0"/>
      <w:marTop w:val="0"/>
      <w:marBottom w:val="0"/>
      <w:divBdr>
        <w:top w:val="none" w:sz="0" w:space="0" w:color="auto"/>
        <w:left w:val="none" w:sz="0" w:space="0" w:color="auto"/>
        <w:bottom w:val="none" w:sz="0" w:space="0" w:color="auto"/>
        <w:right w:val="none" w:sz="0" w:space="0" w:color="auto"/>
      </w:divBdr>
    </w:div>
    <w:div w:id="1089620908">
      <w:bodyDiv w:val="1"/>
      <w:marLeft w:val="0"/>
      <w:marRight w:val="0"/>
      <w:marTop w:val="0"/>
      <w:marBottom w:val="0"/>
      <w:divBdr>
        <w:top w:val="none" w:sz="0" w:space="0" w:color="auto"/>
        <w:left w:val="none" w:sz="0" w:space="0" w:color="auto"/>
        <w:bottom w:val="none" w:sz="0" w:space="0" w:color="auto"/>
        <w:right w:val="none" w:sz="0" w:space="0" w:color="auto"/>
      </w:divBdr>
    </w:div>
    <w:div w:id="1246039552">
      <w:bodyDiv w:val="1"/>
      <w:marLeft w:val="0"/>
      <w:marRight w:val="0"/>
      <w:marTop w:val="0"/>
      <w:marBottom w:val="0"/>
      <w:divBdr>
        <w:top w:val="none" w:sz="0" w:space="0" w:color="auto"/>
        <w:left w:val="none" w:sz="0" w:space="0" w:color="auto"/>
        <w:bottom w:val="none" w:sz="0" w:space="0" w:color="auto"/>
        <w:right w:val="none" w:sz="0" w:space="0" w:color="auto"/>
      </w:divBdr>
    </w:div>
    <w:div w:id="1363554729">
      <w:bodyDiv w:val="1"/>
      <w:marLeft w:val="0"/>
      <w:marRight w:val="0"/>
      <w:marTop w:val="0"/>
      <w:marBottom w:val="0"/>
      <w:divBdr>
        <w:top w:val="none" w:sz="0" w:space="0" w:color="auto"/>
        <w:left w:val="none" w:sz="0" w:space="0" w:color="auto"/>
        <w:bottom w:val="none" w:sz="0" w:space="0" w:color="auto"/>
        <w:right w:val="none" w:sz="0" w:space="0" w:color="auto"/>
      </w:divBdr>
    </w:div>
    <w:div w:id="1628468203">
      <w:bodyDiv w:val="1"/>
      <w:marLeft w:val="0"/>
      <w:marRight w:val="0"/>
      <w:marTop w:val="0"/>
      <w:marBottom w:val="0"/>
      <w:divBdr>
        <w:top w:val="none" w:sz="0" w:space="0" w:color="auto"/>
        <w:left w:val="none" w:sz="0" w:space="0" w:color="auto"/>
        <w:bottom w:val="none" w:sz="0" w:space="0" w:color="auto"/>
        <w:right w:val="none" w:sz="0" w:space="0" w:color="auto"/>
      </w:divBdr>
    </w:div>
    <w:div w:id="1667706417">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791127079">
      <w:bodyDiv w:val="1"/>
      <w:marLeft w:val="0"/>
      <w:marRight w:val="0"/>
      <w:marTop w:val="0"/>
      <w:marBottom w:val="0"/>
      <w:divBdr>
        <w:top w:val="none" w:sz="0" w:space="0" w:color="auto"/>
        <w:left w:val="none" w:sz="0" w:space="0" w:color="auto"/>
        <w:bottom w:val="none" w:sz="0" w:space="0" w:color="auto"/>
        <w:right w:val="none" w:sz="0" w:space="0" w:color="auto"/>
      </w:divBdr>
    </w:div>
    <w:div w:id="1926646476">
      <w:bodyDiv w:val="1"/>
      <w:marLeft w:val="0"/>
      <w:marRight w:val="0"/>
      <w:marTop w:val="0"/>
      <w:marBottom w:val="0"/>
      <w:divBdr>
        <w:top w:val="none" w:sz="0" w:space="0" w:color="auto"/>
        <w:left w:val="none" w:sz="0" w:space="0" w:color="auto"/>
        <w:bottom w:val="none" w:sz="0" w:space="0" w:color="auto"/>
        <w:right w:val="none" w:sz="0" w:space="0" w:color="auto"/>
      </w:divBdr>
    </w:div>
    <w:div w:id="1969047425">
      <w:bodyDiv w:val="1"/>
      <w:marLeft w:val="0"/>
      <w:marRight w:val="0"/>
      <w:marTop w:val="0"/>
      <w:marBottom w:val="0"/>
      <w:divBdr>
        <w:top w:val="none" w:sz="0" w:space="0" w:color="auto"/>
        <w:left w:val="none" w:sz="0" w:space="0" w:color="auto"/>
        <w:bottom w:val="none" w:sz="0" w:space="0" w:color="auto"/>
        <w:right w:val="none" w:sz="0" w:space="0" w:color="auto"/>
      </w:divBdr>
    </w:div>
    <w:div w:id="2044280448">
      <w:bodyDiv w:val="1"/>
      <w:marLeft w:val="0"/>
      <w:marRight w:val="0"/>
      <w:marTop w:val="0"/>
      <w:marBottom w:val="0"/>
      <w:divBdr>
        <w:top w:val="none" w:sz="0" w:space="0" w:color="auto"/>
        <w:left w:val="none" w:sz="0" w:space="0" w:color="auto"/>
        <w:bottom w:val="none" w:sz="0" w:space="0" w:color="auto"/>
        <w:right w:val="none" w:sz="0" w:space="0" w:color="auto"/>
      </w:divBdr>
    </w:div>
    <w:div w:id="2094431853">
      <w:bodyDiv w:val="1"/>
      <w:marLeft w:val="0"/>
      <w:marRight w:val="0"/>
      <w:marTop w:val="0"/>
      <w:marBottom w:val="0"/>
      <w:divBdr>
        <w:top w:val="none" w:sz="0" w:space="0" w:color="auto"/>
        <w:left w:val="none" w:sz="0" w:space="0" w:color="auto"/>
        <w:bottom w:val="none" w:sz="0" w:space="0" w:color="auto"/>
        <w:right w:val="none" w:sz="0" w:space="0" w:color="auto"/>
      </w:divBdr>
    </w:div>
    <w:div w:id="21155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2.stj.jus.br/processo/pesquisa/?tipoPesquisaSecundaria=tipoPesquisaParteNome&amp;tipoPesquisa=tipoPesquisaParteNome&amp;termo=CERYX%20MENDON%C7A%20BRASIL%20ATHENIENSE&amp;termoSecundario=CERYX%20MENDON%C7A%20BRASIL%20ATHENIENSE&amp;tipoOperacaoFonetica=igual&amp;totalRegistrosPorPagina=40&amp;aplicacao=processos.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Leã12</b:Tag>
    <b:SourceType>InternetSite</b:SourceType>
    <b:Guid>{9B974D31-3DC9-4510-A9ED-3BD26909754C}</b:Guid>
    <b:Title>O conceito semântico de norma na teoria dos direitos fundamentais de Robert Alexy</b:Title>
    <b:InternetSiteTitle>revista juris FIB</b:InternetSiteTitle>
    <b:Year>2012</b:Year>
    <b:Month>Dezembro</b:Month>
    <b:YearAccessed>2018</b:YearAccessed>
    <b:MonthAccessed>Abril</b:MonthAccessed>
    <b:DayAccessed>23</b:DayAccessed>
    <b:URL>http://www.revistajurisfib.com.br</b:URL>
    <b:Author>
      <b:Author>
        <b:NameList>
          <b:Person>
            <b:Last>Leão Massucato</b:Last>
            <b:Middle>Arthur</b:Middle>
          </b:Person>
        </b:NameList>
      </b:Author>
    </b:Author>
    <b:RefOrder>1</b:RefOrder>
  </b:Source>
  <b:Source>
    <b:Tag>Can14</b:Tag>
    <b:SourceType>InternetSite</b:SourceType>
    <b:Guid>{FAC43FB3-D96C-4A44-AF0B-2DAE362A6FE1}</b:Guid>
    <b:Title>A teoria dos princípios de Robert Alexy</b:Title>
    <b:InternetSiteTitle>Jus.com.br</b:InternetSiteTitle>
    <b:Year>2014</b:Year>
    <b:Month>Agosto</b:Month>
    <b:Day>29</b:Day>
    <b:YearAccessed>2018</b:YearAccessed>
    <b:MonthAccessed>04</b:MonthAccessed>
    <b:DayAccessed>23</b:DayAccessed>
    <b:URL>https://jus.com.br/artigos/31472/a-teoria-dos-principios-de-robert-alexy</b:URL>
    <b:Author>
      <b:Author>
        <b:NameList>
          <b:Person>
            <b:Last>Canuto de F. Lima</b:Last>
            <b:First>André</b:First>
          </b:Person>
        </b:NameList>
      </b:Author>
    </b:Author>
    <b:RefOrder>2</b:RefOrder>
  </b:Source>
  <b:Source>
    <b:Tag>Pim07</b:Tag>
    <b:SourceType>InternetSite</b:SourceType>
    <b:Guid>{6D63640B-43E4-4563-AB4C-04A84C4611C8}</b:Guid>
    <b:Title>Robert Alexy e a sua teoria sobre os princípios e regras</b:Title>
    <b:InternetSiteTitle>Conjur.com.br</b:InternetSiteTitle>
    <b:Year>2007</b:Year>
    <b:Month>Março</b:Month>
    <b:Day>2</b:Day>
    <b:YearAccessed>2018</b:YearAccessed>
    <b:MonthAccessed>Abril</b:MonthAccessed>
    <b:DayAccessed>22</b:DayAccessed>
    <b:URL>https://www.conjur.com.br/2007-mar-02/robert_alexy_teoria_principios_regras</b:URL>
    <b:Author>
      <b:Author>
        <b:NameList>
          <b:Person>
            <b:Last>Pimenta Júdice</b:Last>
            <b:Middle>Mônica</b:Middle>
          </b:Person>
        </b:NameList>
      </b:Author>
    </b:Author>
    <b:RefOrder>3</b:RefOrder>
  </b:Source>
  <b:Source>
    <b:Tag>Tos18</b:Tag>
    <b:SourceType>InternetSite</b:SourceType>
    <b:Guid>{54B0515A-C0B3-4BB4-A1E8-CCF2AAD1AE59}</b:Guid>
    <b:Title>Presunção de Inocência é princípio sem regra?</b:Title>
    <b:Year>2018</b:Year>
    <b:InternetSiteTitle>Emporio do direito.com.br</b:InternetSiteTitle>
    <b:Month>Abril</b:Month>
    <b:Day>3</b:Day>
    <b:YearAccessed>2018</b:YearAccessed>
    <b:MonthAccessed>Abril</b:MonthAccessed>
    <b:DayAccessed>23</b:DayAccessed>
    <b:URL>http://emporiododireito.com.br/leitura/presuncao-de-inocencia-e-principio-sem-regra</b:URL>
    <b:Author>
      <b:Author>
        <b:NameList>
          <b:Person>
            <b:Last>Toscano dos Santos Júnior</b:Last>
            <b:First>Rosivaldo</b:First>
          </b:Person>
        </b:NameList>
      </b:Author>
    </b:Author>
    <b:RefOrder>4</b:RefOrder>
  </b:Source>
</b:Sources>
</file>

<file path=customXml/itemProps1.xml><?xml version="1.0" encoding="utf-8"?>
<ds:datastoreItem xmlns:ds="http://schemas.openxmlformats.org/officeDocument/2006/customXml" ds:itemID="{33811151-0C46-481F-9B1D-7896679A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1</TotalTime>
  <Pages>28</Pages>
  <Words>9353</Words>
  <Characters>50511</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Laize</cp:lastModifiedBy>
  <cp:revision>2</cp:revision>
  <dcterms:created xsi:type="dcterms:W3CDTF">2018-05-18T23:50:00Z</dcterms:created>
  <dcterms:modified xsi:type="dcterms:W3CDTF">2018-05-18T23:50:00Z</dcterms:modified>
</cp:coreProperties>
</file>