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AE3" w:rsidRPr="009E7217" w:rsidRDefault="00960AE3" w:rsidP="00C23A44">
      <w:pPr>
        <w:spacing w:after="0"/>
        <w:ind w:right="-1"/>
        <w:jc w:val="center"/>
        <w:rPr>
          <w:rFonts w:ascii="Times New Roman" w:hAnsi="Times New Roman"/>
          <w:b/>
          <w:szCs w:val="24"/>
        </w:rPr>
      </w:pPr>
      <w:r w:rsidRPr="009E7217">
        <w:rPr>
          <w:rFonts w:ascii="Times New Roman" w:hAnsi="Times New Roman"/>
          <w:b/>
          <w:szCs w:val="24"/>
        </w:rPr>
        <w:t xml:space="preserve">RESPONSABILIDADE CIVIL DOS </w:t>
      </w:r>
      <w:r w:rsidR="006B1D1E" w:rsidRPr="009E7217">
        <w:rPr>
          <w:rFonts w:ascii="Times New Roman" w:hAnsi="Times New Roman"/>
          <w:b/>
          <w:szCs w:val="24"/>
        </w:rPr>
        <w:t xml:space="preserve">GESTORES PÚBLICOS POR ATOS </w:t>
      </w:r>
      <w:r w:rsidRPr="009E7217">
        <w:rPr>
          <w:rFonts w:ascii="Times New Roman" w:hAnsi="Times New Roman"/>
          <w:b/>
          <w:szCs w:val="24"/>
        </w:rPr>
        <w:t xml:space="preserve"> ILÍCITOS PRATICADOS POR SUBORDINADOS NOS TRIBUNAIS DE CONTAS</w:t>
      </w:r>
    </w:p>
    <w:p w:rsidR="00E43DCD" w:rsidRPr="009E7217" w:rsidRDefault="00E43DCD" w:rsidP="00C23A44">
      <w:pPr>
        <w:spacing w:after="0"/>
        <w:ind w:left="4536"/>
        <w:rPr>
          <w:rFonts w:ascii="Times New Roman" w:hAnsi="Times New Roman"/>
          <w:szCs w:val="24"/>
        </w:rPr>
      </w:pPr>
    </w:p>
    <w:p w:rsidR="00E43DCD" w:rsidRPr="009E7217" w:rsidRDefault="00DE66B6" w:rsidP="00C23A44">
      <w:pPr>
        <w:spacing w:after="0"/>
        <w:jc w:val="right"/>
        <w:rPr>
          <w:rFonts w:ascii="Times New Roman" w:hAnsi="Times New Roman"/>
          <w:szCs w:val="24"/>
        </w:rPr>
      </w:pPr>
      <w:r w:rsidRPr="009E7217">
        <w:rPr>
          <w:rFonts w:ascii="Times New Roman" w:hAnsi="Times New Roman"/>
          <w:szCs w:val="24"/>
        </w:rPr>
        <w:t>Amanda Vanessa Queiroz Dantas</w:t>
      </w:r>
      <w:r w:rsidR="00335417" w:rsidRPr="009E7217">
        <w:rPr>
          <w:rStyle w:val="Refdenotaderodap"/>
          <w:rFonts w:ascii="Times New Roman" w:hAnsi="Times New Roman"/>
          <w:szCs w:val="24"/>
        </w:rPr>
        <w:footnoteReference w:customMarkFollows="1" w:id="1"/>
        <w:t>*</w:t>
      </w:r>
    </w:p>
    <w:p w:rsidR="00E43DCD" w:rsidRPr="009E7217" w:rsidRDefault="00DE66B6" w:rsidP="00C23A44">
      <w:pPr>
        <w:spacing w:after="0"/>
        <w:jc w:val="right"/>
        <w:rPr>
          <w:rFonts w:ascii="Times New Roman" w:hAnsi="Times New Roman"/>
          <w:szCs w:val="24"/>
        </w:rPr>
      </w:pPr>
      <w:r w:rsidRPr="009E7217">
        <w:rPr>
          <w:rFonts w:ascii="Times New Roman" w:hAnsi="Times New Roman"/>
          <w:szCs w:val="24"/>
        </w:rPr>
        <w:t>Jonábio Barbosa</w:t>
      </w:r>
      <w:r w:rsidR="00335417" w:rsidRPr="009E7217">
        <w:rPr>
          <w:rFonts w:ascii="Times New Roman" w:hAnsi="Times New Roman"/>
          <w:szCs w:val="24"/>
        </w:rPr>
        <w:t xml:space="preserve"> dos Santos</w:t>
      </w:r>
      <w:r w:rsidR="00335417" w:rsidRPr="009E7217">
        <w:rPr>
          <w:rStyle w:val="Refdenotaderodap"/>
          <w:rFonts w:ascii="Times New Roman" w:hAnsi="Times New Roman"/>
          <w:szCs w:val="24"/>
        </w:rPr>
        <w:footnoteReference w:customMarkFollows="1" w:id="2"/>
        <w:t>**</w:t>
      </w:r>
    </w:p>
    <w:p w:rsidR="00E43DCD" w:rsidRPr="009E7217" w:rsidRDefault="00E43DCD" w:rsidP="00C23A44">
      <w:pPr>
        <w:spacing w:after="0"/>
        <w:ind w:left="4536"/>
        <w:rPr>
          <w:rFonts w:ascii="Times New Roman" w:hAnsi="Times New Roman"/>
          <w:szCs w:val="24"/>
        </w:rPr>
      </w:pPr>
    </w:p>
    <w:p w:rsidR="0097136D" w:rsidRPr="009E7217" w:rsidRDefault="0097136D" w:rsidP="00C23A44">
      <w:pPr>
        <w:spacing w:after="0"/>
        <w:ind w:left="4536"/>
        <w:rPr>
          <w:rFonts w:ascii="Times New Roman" w:hAnsi="Times New Roman"/>
          <w:szCs w:val="24"/>
        </w:rPr>
      </w:pPr>
    </w:p>
    <w:p w:rsidR="00312673" w:rsidRPr="009E7217" w:rsidRDefault="00312673" w:rsidP="00C23A44">
      <w:pPr>
        <w:pStyle w:val="Ttulo1"/>
        <w:rPr>
          <w:rFonts w:ascii="Times New Roman" w:hAnsi="Times New Roman"/>
        </w:rPr>
      </w:pPr>
      <w:bookmarkStart w:id="0" w:name="_Toc512317390"/>
      <w:r w:rsidRPr="009E7217">
        <w:rPr>
          <w:rFonts w:ascii="Times New Roman" w:hAnsi="Times New Roman"/>
        </w:rPr>
        <w:t>RESUMO</w:t>
      </w:r>
      <w:bookmarkEnd w:id="0"/>
    </w:p>
    <w:p w:rsidR="009F76F0" w:rsidRPr="009E7217" w:rsidRDefault="009F76F0" w:rsidP="009F76F0">
      <w:pPr>
        <w:rPr>
          <w:lang w:eastAsia="pt-BR"/>
        </w:rPr>
      </w:pPr>
    </w:p>
    <w:p w:rsidR="00EF6AE8" w:rsidRPr="00EF6AE8" w:rsidRDefault="00B16672" w:rsidP="00EF6AE8">
      <w:pPr>
        <w:spacing w:after="0"/>
        <w:rPr>
          <w:rFonts w:ascii="Times New Roman" w:hAnsi="Times New Roman"/>
          <w:szCs w:val="24"/>
        </w:rPr>
      </w:pPr>
      <w:r w:rsidRPr="009E7217">
        <w:rPr>
          <w:rFonts w:ascii="Times New Roman" w:hAnsi="Times New Roman"/>
          <w:szCs w:val="24"/>
        </w:rPr>
        <w:t xml:space="preserve">O presente trabalho tem por escopo </w:t>
      </w:r>
      <w:r w:rsidR="0080762E" w:rsidRPr="009E7217">
        <w:rPr>
          <w:rFonts w:ascii="Times New Roman" w:hAnsi="Times New Roman"/>
          <w:szCs w:val="24"/>
        </w:rPr>
        <w:t xml:space="preserve">debater a responsabilização dos gestores públicos por culpa presumida nas hipóteses de delegação de competência a agentes subordinados. </w:t>
      </w:r>
      <w:r w:rsidR="009F76F0" w:rsidRPr="009E7217">
        <w:rPr>
          <w:rFonts w:ascii="Times New Roman" w:hAnsi="Times New Roman"/>
          <w:szCs w:val="24"/>
        </w:rPr>
        <w:t xml:space="preserve">Ante </w:t>
      </w:r>
      <w:r w:rsidR="001D0191" w:rsidRPr="009E7217">
        <w:rPr>
          <w:rFonts w:ascii="Times New Roman" w:hAnsi="Times New Roman"/>
          <w:szCs w:val="24"/>
        </w:rPr>
        <w:t>a</w:t>
      </w:r>
      <w:r w:rsidR="00947A76" w:rsidRPr="009E7217">
        <w:rPr>
          <w:rFonts w:ascii="Times New Roman" w:hAnsi="Times New Roman"/>
          <w:szCs w:val="24"/>
        </w:rPr>
        <w:t xml:space="preserve"> divergência</w:t>
      </w:r>
      <w:r w:rsidR="009F76F0" w:rsidRPr="009E7217">
        <w:rPr>
          <w:rFonts w:ascii="Times New Roman" w:hAnsi="Times New Roman"/>
          <w:szCs w:val="24"/>
        </w:rPr>
        <w:t xml:space="preserve"> jurisprudencial</w:t>
      </w:r>
      <w:r w:rsidR="00947A76" w:rsidRPr="009E7217">
        <w:rPr>
          <w:rFonts w:ascii="Times New Roman" w:hAnsi="Times New Roman"/>
          <w:szCs w:val="24"/>
        </w:rPr>
        <w:t xml:space="preserve"> </w:t>
      </w:r>
      <w:r w:rsidR="001D0191" w:rsidRPr="009E7217">
        <w:rPr>
          <w:rFonts w:ascii="Times New Roman" w:hAnsi="Times New Roman"/>
          <w:szCs w:val="24"/>
        </w:rPr>
        <w:t xml:space="preserve">no </w:t>
      </w:r>
      <w:r w:rsidR="00431CD8" w:rsidRPr="009E7217">
        <w:rPr>
          <w:rFonts w:ascii="Times New Roman" w:hAnsi="Times New Roman"/>
          <w:szCs w:val="24"/>
        </w:rPr>
        <w:t>que tange</w:t>
      </w:r>
      <w:r w:rsidR="00947A76" w:rsidRPr="009E7217">
        <w:rPr>
          <w:rFonts w:ascii="Times New Roman" w:hAnsi="Times New Roman"/>
          <w:szCs w:val="24"/>
        </w:rPr>
        <w:t xml:space="preserve"> </w:t>
      </w:r>
      <w:r w:rsidR="00431CD8" w:rsidRPr="009E7217">
        <w:rPr>
          <w:rFonts w:ascii="Times New Roman" w:hAnsi="Times New Roman"/>
          <w:szCs w:val="24"/>
        </w:rPr>
        <w:t>a</w:t>
      </w:r>
      <w:r w:rsidR="00947A76" w:rsidRPr="009E7217">
        <w:rPr>
          <w:rFonts w:ascii="Times New Roman" w:hAnsi="Times New Roman"/>
          <w:szCs w:val="24"/>
        </w:rPr>
        <w:t xml:space="preserve"> possibilidade </w:t>
      </w:r>
      <w:r w:rsidR="00EF6AE8">
        <w:rPr>
          <w:rFonts w:ascii="Times New Roman" w:hAnsi="Times New Roman"/>
          <w:szCs w:val="24"/>
        </w:rPr>
        <w:t>d</w:t>
      </w:r>
      <w:r w:rsidR="0080762E" w:rsidRPr="009E7217">
        <w:rPr>
          <w:rFonts w:ascii="Times New Roman" w:hAnsi="Times New Roman"/>
          <w:szCs w:val="24"/>
        </w:rPr>
        <w:t xml:space="preserve">os gestores </w:t>
      </w:r>
      <w:r w:rsidR="00EF6AE8">
        <w:rPr>
          <w:rFonts w:ascii="Times New Roman" w:hAnsi="Times New Roman"/>
          <w:szCs w:val="24"/>
        </w:rPr>
        <w:t>responderem,</w:t>
      </w:r>
      <w:r w:rsidR="00947A76" w:rsidRPr="009E7217">
        <w:rPr>
          <w:rFonts w:ascii="Times New Roman" w:hAnsi="Times New Roman"/>
          <w:szCs w:val="24"/>
        </w:rPr>
        <w:t xml:space="preserve"> </w:t>
      </w:r>
      <w:r w:rsidR="0080762E" w:rsidRPr="009E7217">
        <w:rPr>
          <w:rFonts w:ascii="Times New Roman" w:hAnsi="Times New Roman"/>
          <w:szCs w:val="24"/>
        </w:rPr>
        <w:t xml:space="preserve">não apenas por ato comissivo ou omissivo próprio, </w:t>
      </w:r>
      <w:r w:rsidR="00947A76" w:rsidRPr="009E7217">
        <w:rPr>
          <w:rFonts w:ascii="Times New Roman" w:hAnsi="Times New Roman"/>
          <w:szCs w:val="24"/>
        </w:rPr>
        <w:t xml:space="preserve">mas </w:t>
      </w:r>
      <w:r w:rsidR="00EF6AE8">
        <w:rPr>
          <w:rFonts w:ascii="Times New Roman" w:hAnsi="Times New Roman"/>
          <w:szCs w:val="24"/>
        </w:rPr>
        <w:t>por</w:t>
      </w:r>
      <w:r w:rsidR="00947A76" w:rsidRPr="009E7217">
        <w:rPr>
          <w:rFonts w:ascii="Times New Roman" w:hAnsi="Times New Roman"/>
          <w:szCs w:val="24"/>
        </w:rPr>
        <w:t xml:space="preserve"> </w:t>
      </w:r>
      <w:r w:rsidR="0080762E" w:rsidRPr="009E7217">
        <w:rPr>
          <w:rFonts w:ascii="Times New Roman" w:hAnsi="Times New Roman"/>
          <w:szCs w:val="24"/>
        </w:rPr>
        <w:t>atos cometidos por agentes</w:t>
      </w:r>
      <w:r w:rsidR="00EF6AE8">
        <w:rPr>
          <w:rFonts w:ascii="Times New Roman" w:hAnsi="Times New Roman"/>
          <w:szCs w:val="24"/>
        </w:rPr>
        <w:t>,</w:t>
      </w:r>
      <w:r w:rsidR="0080762E" w:rsidRPr="009E7217">
        <w:rPr>
          <w:rFonts w:ascii="Times New Roman" w:hAnsi="Times New Roman"/>
          <w:szCs w:val="24"/>
        </w:rPr>
        <w:t xml:space="preserve"> os quais tenha delegado competência, </w:t>
      </w:r>
      <w:r w:rsidR="00947A76" w:rsidRPr="009E7217">
        <w:rPr>
          <w:rFonts w:ascii="Times New Roman" w:hAnsi="Times New Roman"/>
          <w:szCs w:val="24"/>
        </w:rPr>
        <w:t xml:space="preserve">por culpa in vigilando </w:t>
      </w:r>
      <w:r w:rsidR="00A44C97" w:rsidRPr="009E7217">
        <w:rPr>
          <w:rFonts w:ascii="Times New Roman" w:hAnsi="Times New Roman"/>
          <w:szCs w:val="24"/>
        </w:rPr>
        <w:t>ou culpa in vigilando, surge a necessidade de discussão.</w:t>
      </w:r>
      <w:r w:rsidR="00947A76" w:rsidRPr="009E7217">
        <w:rPr>
          <w:rFonts w:ascii="Times New Roman" w:hAnsi="Times New Roman"/>
          <w:szCs w:val="24"/>
        </w:rPr>
        <w:t xml:space="preserve"> Diante disso, para o desenvolvimento </w:t>
      </w:r>
      <w:r w:rsidR="00A44C97" w:rsidRPr="009E7217">
        <w:rPr>
          <w:rFonts w:ascii="Times New Roman" w:hAnsi="Times New Roman"/>
          <w:szCs w:val="24"/>
        </w:rPr>
        <w:t>da pesquisa a</w:t>
      </w:r>
      <w:r w:rsidR="00EF6AE8">
        <w:rPr>
          <w:rFonts w:ascii="Times New Roman" w:hAnsi="Times New Roman"/>
          <w:szCs w:val="24"/>
        </w:rPr>
        <w:t xml:space="preserve"> aná</w:t>
      </w:r>
      <w:r w:rsidR="00A44C97" w:rsidRPr="009E7217">
        <w:rPr>
          <w:rFonts w:ascii="Times New Roman" w:hAnsi="Times New Roman"/>
          <w:szCs w:val="24"/>
        </w:rPr>
        <w:t>lise</w:t>
      </w:r>
      <w:r w:rsidR="009F76F0" w:rsidRPr="009E7217">
        <w:rPr>
          <w:rFonts w:ascii="Times New Roman" w:hAnsi="Times New Roman"/>
          <w:szCs w:val="24"/>
        </w:rPr>
        <w:t xml:space="preserve"> </w:t>
      </w:r>
      <w:r w:rsidR="00A44C97" w:rsidRPr="009E7217">
        <w:rPr>
          <w:rFonts w:ascii="Times New Roman" w:hAnsi="Times New Roman"/>
          <w:szCs w:val="24"/>
        </w:rPr>
        <w:t>d</w:t>
      </w:r>
      <w:r w:rsidR="009F76F0" w:rsidRPr="009E7217">
        <w:rPr>
          <w:rFonts w:ascii="Times New Roman" w:hAnsi="Times New Roman"/>
          <w:szCs w:val="24"/>
        </w:rPr>
        <w:t xml:space="preserve">o posicionamento adotado </w:t>
      </w:r>
      <w:r w:rsidR="00EF6AE8">
        <w:rPr>
          <w:rFonts w:ascii="Times New Roman" w:hAnsi="Times New Roman"/>
          <w:szCs w:val="24"/>
        </w:rPr>
        <w:t>por</w:t>
      </w:r>
      <w:r w:rsidR="009F76F0" w:rsidRPr="009E7217">
        <w:rPr>
          <w:rFonts w:ascii="Times New Roman" w:hAnsi="Times New Roman"/>
          <w:szCs w:val="24"/>
        </w:rPr>
        <w:t xml:space="preserve"> cada Tribunal</w:t>
      </w:r>
      <w:r w:rsidR="00947A76" w:rsidRPr="009E7217">
        <w:rPr>
          <w:rFonts w:ascii="Times New Roman" w:hAnsi="Times New Roman"/>
          <w:szCs w:val="24"/>
        </w:rPr>
        <w:t xml:space="preserve"> </w:t>
      </w:r>
      <w:r w:rsidR="00EF6AE8">
        <w:rPr>
          <w:rFonts w:ascii="Times New Roman" w:hAnsi="Times New Roman"/>
          <w:szCs w:val="24"/>
        </w:rPr>
        <w:t>a respeito</w:t>
      </w:r>
      <w:r w:rsidR="00947A76" w:rsidRPr="009E7217">
        <w:rPr>
          <w:rFonts w:ascii="Times New Roman" w:hAnsi="Times New Roman"/>
          <w:szCs w:val="24"/>
        </w:rPr>
        <w:t xml:space="preserve"> </w:t>
      </w:r>
      <w:r w:rsidR="00EF6AE8">
        <w:rPr>
          <w:rFonts w:ascii="Times New Roman" w:hAnsi="Times New Roman"/>
          <w:szCs w:val="24"/>
        </w:rPr>
        <w:t>d</w:t>
      </w:r>
      <w:r w:rsidR="00947A76" w:rsidRPr="009E7217">
        <w:rPr>
          <w:rFonts w:ascii="Times New Roman" w:hAnsi="Times New Roman"/>
          <w:szCs w:val="24"/>
        </w:rPr>
        <w:t>a responsabilidade</w:t>
      </w:r>
      <w:r w:rsidR="009F76F0" w:rsidRPr="009E7217">
        <w:rPr>
          <w:rFonts w:ascii="Times New Roman" w:hAnsi="Times New Roman"/>
          <w:szCs w:val="24"/>
        </w:rPr>
        <w:t xml:space="preserve">, </w:t>
      </w:r>
      <w:r w:rsidR="00EF6AE8">
        <w:rPr>
          <w:rFonts w:ascii="Times New Roman" w:hAnsi="Times New Roman"/>
          <w:szCs w:val="24"/>
        </w:rPr>
        <w:t xml:space="preserve">por </w:t>
      </w:r>
      <w:r w:rsidR="00947A76" w:rsidRPr="009E7217">
        <w:rPr>
          <w:rFonts w:ascii="Times New Roman" w:hAnsi="Times New Roman"/>
          <w:szCs w:val="24"/>
        </w:rPr>
        <w:t xml:space="preserve">método dedutivo </w:t>
      </w:r>
      <w:r w:rsidR="00431CD8" w:rsidRPr="009E7217">
        <w:rPr>
          <w:rFonts w:ascii="Times New Roman" w:hAnsi="Times New Roman"/>
          <w:szCs w:val="24"/>
        </w:rPr>
        <w:t>e</w:t>
      </w:r>
      <w:r w:rsidR="00A44C97" w:rsidRPr="009E7217">
        <w:rPr>
          <w:rFonts w:ascii="Times New Roman" w:hAnsi="Times New Roman"/>
          <w:szCs w:val="24"/>
        </w:rPr>
        <w:t xml:space="preserve"> a </w:t>
      </w:r>
      <w:r w:rsidR="00947A76" w:rsidRPr="009E7217">
        <w:rPr>
          <w:rFonts w:ascii="Times New Roman" w:hAnsi="Times New Roman"/>
          <w:szCs w:val="24"/>
        </w:rPr>
        <w:t>a</w:t>
      </w:r>
      <w:r w:rsidR="009F76F0" w:rsidRPr="009E7217">
        <w:rPr>
          <w:rFonts w:ascii="Times New Roman" w:hAnsi="Times New Roman"/>
          <w:szCs w:val="24"/>
        </w:rPr>
        <w:t>bordagem qualitativa,</w:t>
      </w:r>
      <w:r w:rsidR="00A44C97" w:rsidRPr="009E7217">
        <w:rPr>
          <w:rFonts w:ascii="Times New Roman" w:hAnsi="Times New Roman"/>
          <w:szCs w:val="24"/>
        </w:rPr>
        <w:t xml:space="preserve"> extraindo fundamento</w:t>
      </w:r>
      <w:r w:rsidR="009F76F0" w:rsidRPr="009E7217">
        <w:rPr>
          <w:rFonts w:ascii="Times New Roman" w:hAnsi="Times New Roman"/>
          <w:szCs w:val="24"/>
        </w:rPr>
        <w:t xml:space="preserve"> dos elementos internos do ordenamento jurídico. Foram adotados como referenciais teóricos da pesquisa a concepção de responsabilidade civil de Rui </w:t>
      </w:r>
      <w:r w:rsidR="00973B73">
        <w:rPr>
          <w:rFonts w:ascii="Times New Roman" w:hAnsi="Times New Roman"/>
          <w:szCs w:val="24"/>
        </w:rPr>
        <w:t xml:space="preserve">Stoco, Carlos Roberto Gonçalves e de delegação de Diógenes Gasparini e Odete Medauar, </w:t>
      </w:r>
      <w:r w:rsidR="009F76F0" w:rsidRPr="009E7217">
        <w:rPr>
          <w:rFonts w:ascii="Times New Roman" w:hAnsi="Times New Roman"/>
          <w:szCs w:val="24"/>
        </w:rPr>
        <w:t xml:space="preserve">além de </w:t>
      </w:r>
      <w:r w:rsidR="00947A76" w:rsidRPr="009E7217">
        <w:rPr>
          <w:rFonts w:ascii="Times New Roman" w:hAnsi="Times New Roman"/>
          <w:szCs w:val="24"/>
        </w:rPr>
        <w:t xml:space="preserve">pesquisas nas jurisprudências </w:t>
      </w:r>
      <w:r w:rsidR="009F76F0" w:rsidRPr="009E7217">
        <w:rPr>
          <w:rFonts w:ascii="Times New Roman" w:hAnsi="Times New Roman"/>
          <w:szCs w:val="24"/>
        </w:rPr>
        <w:t>do</w:t>
      </w:r>
      <w:r w:rsidR="00947A76" w:rsidRPr="009E7217">
        <w:rPr>
          <w:rFonts w:ascii="Times New Roman" w:hAnsi="Times New Roman"/>
          <w:szCs w:val="24"/>
        </w:rPr>
        <w:t xml:space="preserve"> Tribunal de Contas da União, do Tribunal Superior Federal e do Tribunal Superior de Justiça, coletados nos sites dos respectivos Tribunais.</w:t>
      </w:r>
      <w:r w:rsidR="009E7217">
        <w:rPr>
          <w:rFonts w:ascii="Times New Roman" w:hAnsi="Times New Roman"/>
          <w:szCs w:val="24"/>
        </w:rPr>
        <w:t xml:space="preserve"> </w:t>
      </w:r>
      <w:r w:rsidR="00EF6AE8">
        <w:rPr>
          <w:rFonts w:ascii="Times New Roman" w:hAnsi="Times New Roman"/>
          <w:szCs w:val="24"/>
        </w:rPr>
        <w:t xml:space="preserve">Verificou-se que, </w:t>
      </w:r>
      <w:r w:rsidR="009E7217">
        <w:rPr>
          <w:rFonts w:ascii="Times New Roman" w:hAnsi="Times New Roman"/>
          <w:szCs w:val="24"/>
        </w:rPr>
        <w:t>por mais que se busque a máxima proteção do interesse p</w:t>
      </w:r>
      <w:r w:rsidR="00EF6AE8">
        <w:rPr>
          <w:rFonts w:ascii="Times New Roman" w:hAnsi="Times New Roman"/>
          <w:szCs w:val="24"/>
        </w:rPr>
        <w:t xml:space="preserve">úblico e </w:t>
      </w:r>
      <w:r w:rsidR="009E7217">
        <w:rPr>
          <w:rFonts w:ascii="Times New Roman" w:hAnsi="Times New Roman"/>
          <w:szCs w:val="24"/>
        </w:rPr>
        <w:t>da moralidade administrativa, deve o interprete ponderar os</w:t>
      </w:r>
      <w:r w:rsidR="00EF6AE8">
        <w:rPr>
          <w:rFonts w:ascii="Times New Roman" w:hAnsi="Times New Roman"/>
          <w:szCs w:val="24"/>
        </w:rPr>
        <w:t xml:space="preserve"> aspectos subjetivos do agente</w:t>
      </w:r>
      <w:r w:rsidR="00973B73">
        <w:rPr>
          <w:rFonts w:ascii="Times New Roman" w:hAnsi="Times New Roman"/>
          <w:szCs w:val="24"/>
        </w:rPr>
        <w:t xml:space="preserve"> para imputação da responsabilidade do agente</w:t>
      </w:r>
      <w:r w:rsidR="00EF6AE8">
        <w:rPr>
          <w:rFonts w:ascii="Times New Roman" w:hAnsi="Times New Roman"/>
          <w:szCs w:val="24"/>
        </w:rPr>
        <w:t xml:space="preserve">, ante o risco de, </w:t>
      </w:r>
      <w:r w:rsidR="00EF6AE8" w:rsidRPr="00EF6AE8">
        <w:rPr>
          <w:rFonts w:ascii="Times New Roman" w:hAnsi="Times New Roman"/>
          <w:szCs w:val="24"/>
        </w:rPr>
        <w:t xml:space="preserve">ao </w:t>
      </w:r>
      <w:r w:rsidR="00EF6AE8" w:rsidRPr="00EF6AE8">
        <w:rPr>
          <w:rFonts w:ascii="Times New Roman" w:hAnsi="Times New Roman"/>
          <w:szCs w:val="24"/>
        </w:rPr>
        <w:t>alarga</w:t>
      </w:r>
      <w:r w:rsidR="00EF6AE8" w:rsidRPr="00EF6AE8">
        <w:rPr>
          <w:rFonts w:ascii="Times New Roman" w:hAnsi="Times New Roman"/>
          <w:szCs w:val="24"/>
        </w:rPr>
        <w:t>r</w:t>
      </w:r>
      <w:r w:rsidR="00EF6AE8" w:rsidRPr="00EF6AE8">
        <w:rPr>
          <w:rFonts w:ascii="Times New Roman" w:hAnsi="Times New Roman"/>
          <w:szCs w:val="24"/>
        </w:rPr>
        <w:t xml:space="preserve"> o nexo de causalidade a ponto de alcançar o gestor público em nível hierárquico mais elevado</w:t>
      </w:r>
      <w:r w:rsidR="00EF6AE8" w:rsidRPr="00EF6AE8">
        <w:rPr>
          <w:rFonts w:ascii="Times New Roman" w:hAnsi="Times New Roman"/>
          <w:szCs w:val="24"/>
        </w:rPr>
        <w:t>, responsabiliza</w:t>
      </w:r>
      <w:r w:rsidR="00EF6AE8">
        <w:rPr>
          <w:rFonts w:ascii="Times New Roman" w:hAnsi="Times New Roman"/>
          <w:szCs w:val="24"/>
        </w:rPr>
        <w:t>r</w:t>
      </w:r>
      <w:r w:rsidR="00EF6AE8" w:rsidRPr="00EF6AE8">
        <w:rPr>
          <w:rFonts w:ascii="Times New Roman" w:hAnsi="Times New Roman"/>
          <w:szCs w:val="24"/>
        </w:rPr>
        <w:t xml:space="preserve"> objetiva</w:t>
      </w:r>
      <w:r w:rsidR="00EF6AE8">
        <w:rPr>
          <w:rFonts w:ascii="Times New Roman" w:hAnsi="Times New Roman"/>
          <w:szCs w:val="24"/>
        </w:rPr>
        <w:t>mente</w:t>
      </w:r>
      <w:r w:rsidR="00EF6AE8" w:rsidRPr="00EF6AE8">
        <w:rPr>
          <w:rFonts w:ascii="Times New Roman" w:hAnsi="Times New Roman"/>
          <w:szCs w:val="24"/>
        </w:rPr>
        <w:t xml:space="preserve"> do agente público sem a devida previsão legal</w:t>
      </w:r>
      <w:r w:rsidR="00EF6AE8">
        <w:rPr>
          <w:rFonts w:ascii="Times New Roman" w:hAnsi="Times New Roman"/>
          <w:szCs w:val="24"/>
        </w:rPr>
        <w:t>.</w:t>
      </w:r>
    </w:p>
    <w:p w:rsidR="009F76F0" w:rsidRDefault="009F76F0" w:rsidP="00B16672">
      <w:pPr>
        <w:spacing w:after="0"/>
        <w:rPr>
          <w:rFonts w:ascii="Times New Roman" w:hAnsi="Times New Roman"/>
          <w:szCs w:val="24"/>
        </w:rPr>
      </w:pPr>
    </w:p>
    <w:p w:rsidR="009E7217" w:rsidRPr="009E7217" w:rsidRDefault="009E7217" w:rsidP="00B16672">
      <w:pPr>
        <w:spacing w:after="0"/>
        <w:rPr>
          <w:rFonts w:ascii="Times New Roman" w:hAnsi="Times New Roman"/>
          <w:szCs w:val="24"/>
        </w:rPr>
      </w:pPr>
    </w:p>
    <w:p w:rsidR="00035215" w:rsidRPr="009E7217" w:rsidRDefault="00E43DCD" w:rsidP="00B16672">
      <w:pPr>
        <w:spacing w:after="0"/>
        <w:rPr>
          <w:rFonts w:ascii="Times New Roman" w:hAnsi="Times New Roman"/>
          <w:szCs w:val="24"/>
        </w:rPr>
      </w:pPr>
      <w:r w:rsidRPr="009E7217">
        <w:rPr>
          <w:rFonts w:ascii="Times New Roman" w:hAnsi="Times New Roman"/>
          <w:szCs w:val="24"/>
        </w:rPr>
        <w:t>PALAVRAS-CHAVE</w:t>
      </w:r>
      <w:r w:rsidR="0097136D" w:rsidRPr="009E7217">
        <w:rPr>
          <w:rFonts w:ascii="Times New Roman" w:hAnsi="Times New Roman"/>
          <w:szCs w:val="24"/>
        </w:rPr>
        <w:t xml:space="preserve">: </w:t>
      </w:r>
      <w:r w:rsidR="007C0E5B" w:rsidRPr="009E7217">
        <w:rPr>
          <w:rFonts w:ascii="Times New Roman" w:hAnsi="Times New Roman"/>
          <w:szCs w:val="24"/>
        </w:rPr>
        <w:t>Responsabilidade Civil</w:t>
      </w:r>
      <w:r w:rsidR="00035215" w:rsidRPr="009E7217">
        <w:rPr>
          <w:rFonts w:ascii="Times New Roman" w:hAnsi="Times New Roman"/>
          <w:szCs w:val="24"/>
        </w:rPr>
        <w:t>.</w:t>
      </w:r>
      <w:r w:rsidR="0097136D" w:rsidRPr="009E7217">
        <w:rPr>
          <w:rFonts w:ascii="Times New Roman" w:hAnsi="Times New Roman"/>
          <w:szCs w:val="24"/>
        </w:rPr>
        <w:t xml:space="preserve"> </w:t>
      </w:r>
      <w:r w:rsidR="007C0E5B" w:rsidRPr="009E7217">
        <w:rPr>
          <w:rFonts w:ascii="Times New Roman" w:hAnsi="Times New Roman"/>
          <w:szCs w:val="24"/>
        </w:rPr>
        <w:t>Delegação</w:t>
      </w:r>
      <w:r w:rsidR="00035215" w:rsidRPr="009E7217">
        <w:rPr>
          <w:rFonts w:ascii="Times New Roman" w:hAnsi="Times New Roman"/>
          <w:szCs w:val="24"/>
        </w:rPr>
        <w:t xml:space="preserve">. </w:t>
      </w:r>
      <w:r w:rsidR="00EA0429">
        <w:rPr>
          <w:rFonts w:ascii="Times New Roman" w:hAnsi="Times New Roman"/>
          <w:szCs w:val="24"/>
        </w:rPr>
        <w:t>Gestor Público</w:t>
      </w:r>
    </w:p>
    <w:p w:rsidR="00312673" w:rsidRPr="009E7217" w:rsidRDefault="00312673" w:rsidP="00C23A44">
      <w:pPr>
        <w:pStyle w:val="Ttulo1"/>
        <w:numPr>
          <w:ilvl w:val="0"/>
          <w:numId w:val="11"/>
        </w:numPr>
        <w:ind w:hanging="720"/>
        <w:rPr>
          <w:rFonts w:ascii="Times New Roman" w:hAnsi="Times New Roman"/>
        </w:rPr>
      </w:pPr>
      <w:bookmarkStart w:id="1" w:name="_Toc512317391"/>
      <w:r w:rsidRPr="009E7217">
        <w:rPr>
          <w:rFonts w:ascii="Times New Roman" w:hAnsi="Times New Roman"/>
        </w:rPr>
        <w:lastRenderedPageBreak/>
        <w:t>INTRODUÇÃO</w:t>
      </w:r>
      <w:bookmarkEnd w:id="1"/>
    </w:p>
    <w:p w:rsidR="00BA7DB3" w:rsidRPr="009E7217" w:rsidRDefault="00BA7DB3" w:rsidP="00C23A44">
      <w:pPr>
        <w:spacing w:after="0"/>
        <w:ind w:firstLine="709"/>
        <w:rPr>
          <w:rFonts w:ascii="Times New Roman" w:hAnsi="Times New Roman"/>
          <w:lang w:eastAsia="pt-BR"/>
        </w:rPr>
      </w:pPr>
    </w:p>
    <w:p w:rsidR="007C0E5B" w:rsidRPr="009E7217" w:rsidRDefault="007C0E5B" w:rsidP="007C0E5B">
      <w:pPr>
        <w:spacing w:after="0"/>
        <w:ind w:firstLine="709"/>
        <w:rPr>
          <w:rFonts w:ascii="Times New Roman" w:eastAsia="Times New Roman" w:hAnsi="Times New Roman"/>
          <w:szCs w:val="24"/>
          <w:lang w:eastAsia="pt-BR"/>
        </w:rPr>
      </w:pPr>
      <w:r w:rsidRPr="009E7217">
        <w:rPr>
          <w:rFonts w:ascii="Times New Roman" w:eastAsia="Times New Roman" w:hAnsi="Times New Roman"/>
          <w:szCs w:val="24"/>
          <w:lang w:eastAsia="pt-BR"/>
        </w:rPr>
        <w:t>Modernamente a desconcentração administrativa é considerada uma das formas da Administração Pública alcançar uma gestão mais eficiente, principalmente nas macroe</w:t>
      </w:r>
      <w:r w:rsidR="002335A1" w:rsidRPr="009E7217">
        <w:rPr>
          <w:rFonts w:ascii="Times New Roman" w:eastAsia="Times New Roman" w:hAnsi="Times New Roman"/>
          <w:szCs w:val="24"/>
          <w:lang w:eastAsia="pt-BR"/>
        </w:rPr>
        <w:t>struturas administrativas</w:t>
      </w:r>
      <w:r w:rsidRPr="009E7217">
        <w:rPr>
          <w:rFonts w:ascii="Times New Roman" w:eastAsia="Times New Roman" w:hAnsi="Times New Roman"/>
          <w:szCs w:val="24"/>
          <w:lang w:eastAsia="pt-BR"/>
        </w:rPr>
        <w:t xml:space="preserve"> </w:t>
      </w:r>
      <w:r w:rsidR="005A6196" w:rsidRPr="009E7217">
        <w:rPr>
          <w:rFonts w:ascii="Times New Roman" w:eastAsia="Times New Roman" w:hAnsi="Times New Roman"/>
          <w:szCs w:val="24"/>
          <w:lang w:eastAsia="pt-BR"/>
        </w:rPr>
        <w:t>em que</w:t>
      </w:r>
      <w:r w:rsidRPr="009E7217">
        <w:rPr>
          <w:rFonts w:ascii="Times New Roman" w:eastAsia="Times New Roman" w:hAnsi="Times New Roman"/>
          <w:szCs w:val="24"/>
          <w:lang w:eastAsia="pt-BR"/>
        </w:rPr>
        <w:t xml:space="preserve"> a concentração administrativa tornaria inviável </w:t>
      </w:r>
      <w:r w:rsidR="00C254D1" w:rsidRPr="009E7217">
        <w:rPr>
          <w:rFonts w:ascii="Times New Roman" w:eastAsia="Times New Roman" w:hAnsi="Times New Roman"/>
          <w:szCs w:val="24"/>
          <w:lang w:eastAsia="pt-BR"/>
        </w:rPr>
        <w:t xml:space="preserve">que </w:t>
      </w:r>
      <w:r w:rsidR="00F005E8" w:rsidRPr="009E7217">
        <w:rPr>
          <w:rFonts w:ascii="Times New Roman" w:eastAsia="Times New Roman" w:hAnsi="Times New Roman"/>
          <w:szCs w:val="24"/>
          <w:lang w:eastAsia="pt-BR"/>
        </w:rPr>
        <w:t xml:space="preserve">apenas </w:t>
      </w:r>
      <w:r w:rsidR="00C254D1" w:rsidRPr="009E7217">
        <w:rPr>
          <w:rFonts w:ascii="Times New Roman" w:eastAsia="Times New Roman" w:hAnsi="Times New Roman"/>
          <w:szCs w:val="24"/>
          <w:lang w:eastAsia="pt-BR"/>
        </w:rPr>
        <w:t>alguns agentes desempenhe</w:t>
      </w:r>
      <w:r w:rsidR="00F005E8" w:rsidRPr="009E7217">
        <w:rPr>
          <w:rFonts w:ascii="Times New Roman" w:eastAsia="Times New Roman" w:hAnsi="Times New Roman"/>
          <w:szCs w:val="24"/>
          <w:lang w:eastAsia="pt-BR"/>
        </w:rPr>
        <w:t>m</w:t>
      </w:r>
      <w:r w:rsidR="00C254D1" w:rsidRPr="009E7217">
        <w:rPr>
          <w:rFonts w:ascii="Times New Roman" w:eastAsia="Times New Roman" w:hAnsi="Times New Roman"/>
          <w:szCs w:val="24"/>
          <w:lang w:eastAsia="pt-BR"/>
        </w:rPr>
        <w:t xml:space="preserve"> todas as funções administrativas.</w:t>
      </w:r>
    </w:p>
    <w:p w:rsidR="007C0E5B" w:rsidRPr="009E7217" w:rsidRDefault="007C0E5B" w:rsidP="007C0E5B">
      <w:pPr>
        <w:spacing w:after="0"/>
        <w:ind w:firstLine="709"/>
        <w:rPr>
          <w:rFonts w:ascii="Times New Roman" w:eastAsia="Times New Roman" w:hAnsi="Times New Roman"/>
          <w:szCs w:val="24"/>
          <w:lang w:eastAsia="pt-BR"/>
        </w:rPr>
      </w:pPr>
      <w:r w:rsidRPr="009E7217">
        <w:rPr>
          <w:rFonts w:ascii="Times New Roman" w:eastAsia="Times New Roman" w:hAnsi="Times New Roman"/>
          <w:szCs w:val="24"/>
          <w:lang w:eastAsia="pt-BR"/>
        </w:rPr>
        <w:t xml:space="preserve">Dentro da desconcentração administrativa observa-se a figura da delegação de competência, permitida nos termos dos art. 11 e seguintes da Lei.9.784/1999 e do Decreto-Lei nº 200/67. No entanto, </w:t>
      </w:r>
      <w:r w:rsidR="00F005E8" w:rsidRPr="009E7217">
        <w:rPr>
          <w:rFonts w:ascii="Times New Roman" w:eastAsia="Times New Roman" w:hAnsi="Times New Roman"/>
          <w:szCs w:val="24"/>
          <w:lang w:eastAsia="pt-BR"/>
        </w:rPr>
        <w:t>as</w:t>
      </w:r>
      <w:r w:rsidRPr="009E7217">
        <w:rPr>
          <w:rFonts w:ascii="Times New Roman" w:eastAsia="Times New Roman" w:hAnsi="Times New Roman"/>
          <w:szCs w:val="24"/>
          <w:lang w:eastAsia="pt-BR"/>
        </w:rPr>
        <w:t xml:space="preserve"> atribuições, embora delegadas, </w:t>
      </w:r>
      <w:r w:rsidR="002335A1" w:rsidRPr="009E7217">
        <w:rPr>
          <w:rFonts w:ascii="Times New Roman" w:eastAsia="Times New Roman" w:hAnsi="Times New Roman"/>
          <w:szCs w:val="24"/>
          <w:lang w:eastAsia="pt-BR"/>
        </w:rPr>
        <w:t>permanecem</w:t>
      </w:r>
      <w:r w:rsidRPr="009E7217">
        <w:rPr>
          <w:rFonts w:ascii="Times New Roman" w:eastAsia="Times New Roman" w:hAnsi="Times New Roman"/>
          <w:szCs w:val="24"/>
          <w:lang w:eastAsia="pt-BR"/>
        </w:rPr>
        <w:t xml:space="preserve"> </w:t>
      </w:r>
      <w:r w:rsidR="002335A1" w:rsidRPr="009E7217">
        <w:rPr>
          <w:rFonts w:ascii="Times New Roman" w:eastAsia="Times New Roman" w:hAnsi="Times New Roman"/>
          <w:szCs w:val="24"/>
          <w:lang w:eastAsia="pt-BR"/>
        </w:rPr>
        <w:t>sob a</w:t>
      </w:r>
      <w:r w:rsidRPr="009E7217">
        <w:rPr>
          <w:rFonts w:ascii="Times New Roman" w:eastAsia="Times New Roman" w:hAnsi="Times New Roman"/>
          <w:szCs w:val="24"/>
          <w:lang w:eastAsia="pt-BR"/>
        </w:rPr>
        <w:t xml:space="preserve"> ti</w:t>
      </w:r>
      <w:r w:rsidR="002335A1" w:rsidRPr="009E7217">
        <w:rPr>
          <w:rFonts w:ascii="Times New Roman" w:eastAsia="Times New Roman" w:hAnsi="Times New Roman"/>
          <w:szCs w:val="24"/>
          <w:lang w:eastAsia="pt-BR"/>
        </w:rPr>
        <w:t xml:space="preserve">tularidade do agente delegante </w:t>
      </w:r>
      <w:r w:rsidRPr="009E7217">
        <w:rPr>
          <w:rFonts w:ascii="Times New Roman" w:eastAsia="Times New Roman" w:hAnsi="Times New Roman"/>
          <w:szCs w:val="24"/>
          <w:lang w:eastAsia="pt-BR"/>
        </w:rPr>
        <w:t>que as exerce</w:t>
      </w:r>
      <w:r w:rsidR="002335A1" w:rsidRPr="009E7217">
        <w:rPr>
          <w:rFonts w:ascii="Times New Roman" w:eastAsia="Times New Roman" w:hAnsi="Times New Roman"/>
          <w:szCs w:val="24"/>
          <w:lang w:eastAsia="pt-BR"/>
        </w:rPr>
        <w:t>,</w:t>
      </w:r>
      <w:r w:rsidRPr="009E7217">
        <w:rPr>
          <w:rFonts w:ascii="Times New Roman" w:eastAsia="Times New Roman" w:hAnsi="Times New Roman"/>
          <w:szCs w:val="24"/>
          <w:lang w:eastAsia="pt-BR"/>
        </w:rPr>
        <w:t xml:space="preserve"> direta ou indiretamente, seja</w:t>
      </w:r>
      <w:r w:rsidR="00F005E8" w:rsidRPr="009E7217">
        <w:rPr>
          <w:rFonts w:ascii="Times New Roman" w:eastAsia="Times New Roman" w:hAnsi="Times New Roman"/>
          <w:szCs w:val="24"/>
          <w:lang w:eastAsia="pt-BR"/>
        </w:rPr>
        <w:t xml:space="preserve"> por meio do </w:t>
      </w:r>
      <w:r w:rsidR="002335A1" w:rsidRPr="009E7217">
        <w:rPr>
          <w:rFonts w:ascii="Times New Roman" w:eastAsia="Times New Roman" w:hAnsi="Times New Roman"/>
          <w:szCs w:val="24"/>
          <w:lang w:eastAsia="pt-BR"/>
        </w:rPr>
        <w:t xml:space="preserve">desempenho de suas funções ou </w:t>
      </w:r>
      <w:r w:rsidRPr="009E7217">
        <w:rPr>
          <w:rFonts w:ascii="Times New Roman" w:eastAsia="Times New Roman" w:hAnsi="Times New Roman"/>
          <w:szCs w:val="24"/>
          <w:lang w:eastAsia="pt-BR"/>
        </w:rPr>
        <w:t>em decorrência do dever de direção ou supervisão de seus subordinados.</w:t>
      </w:r>
    </w:p>
    <w:p w:rsidR="007C0E5B" w:rsidRPr="009E7217" w:rsidRDefault="007C0E5B" w:rsidP="007C0E5B">
      <w:pPr>
        <w:spacing w:after="0"/>
        <w:ind w:firstLine="709"/>
        <w:rPr>
          <w:rFonts w:ascii="Times New Roman" w:eastAsia="Times New Roman" w:hAnsi="Times New Roman"/>
          <w:szCs w:val="24"/>
          <w:lang w:eastAsia="pt-BR"/>
        </w:rPr>
      </w:pPr>
      <w:r w:rsidRPr="009E7217">
        <w:rPr>
          <w:rFonts w:ascii="Times New Roman" w:eastAsia="Times New Roman" w:hAnsi="Times New Roman"/>
          <w:szCs w:val="24"/>
          <w:lang w:eastAsia="pt-BR"/>
        </w:rPr>
        <w:t>Não obstante, existem discussões sobre a medida da responsabilidade dos gestores públicos por atos delegados, principalmente que se refere a ocorrência ou não de transferência da responsabilidade quanto à delegação. Tanto o Supremo Tribunal Federal quanto o Supremo Tribunal de Justiça</w:t>
      </w:r>
      <w:r w:rsidR="00F005E8" w:rsidRPr="009E7217">
        <w:rPr>
          <w:rFonts w:ascii="Times New Roman" w:eastAsia="Times New Roman" w:hAnsi="Times New Roman"/>
          <w:szCs w:val="24"/>
          <w:lang w:eastAsia="pt-BR"/>
        </w:rPr>
        <w:t xml:space="preserve">, </w:t>
      </w:r>
      <w:r w:rsidRPr="009E7217">
        <w:rPr>
          <w:rFonts w:ascii="Times New Roman" w:eastAsia="Times New Roman" w:hAnsi="Times New Roman"/>
          <w:szCs w:val="24"/>
          <w:lang w:eastAsia="pt-BR"/>
        </w:rPr>
        <w:t>de forma semelhante, não responsabiliza</w:t>
      </w:r>
      <w:r w:rsidR="00F005E8" w:rsidRPr="009E7217">
        <w:rPr>
          <w:rFonts w:ascii="Times New Roman" w:eastAsia="Times New Roman" w:hAnsi="Times New Roman"/>
          <w:szCs w:val="24"/>
          <w:lang w:eastAsia="pt-BR"/>
        </w:rPr>
        <w:t>m</w:t>
      </w:r>
      <w:r w:rsidRPr="009E7217">
        <w:rPr>
          <w:rFonts w:ascii="Times New Roman" w:eastAsia="Times New Roman" w:hAnsi="Times New Roman"/>
          <w:szCs w:val="24"/>
          <w:lang w:eastAsia="pt-BR"/>
        </w:rPr>
        <w:t xml:space="preserve"> o agente delegante, por reconhecer que a delegação de competência promove a transferência da responsabilidade para o agente que pratica diretamente a ação, no entanto, o Tribunal de Contas, considera que a delegação de competência não exime a responsabilidade subjetiva do delegante, sob o viés da culpa presumida.</w:t>
      </w:r>
    </w:p>
    <w:p w:rsidR="00687484" w:rsidRPr="009E7217" w:rsidRDefault="007C0E5B" w:rsidP="00687484">
      <w:pPr>
        <w:spacing w:after="0"/>
        <w:ind w:firstLine="709"/>
        <w:rPr>
          <w:rFonts w:ascii="Times New Roman" w:eastAsia="Times New Roman" w:hAnsi="Times New Roman"/>
          <w:szCs w:val="24"/>
          <w:lang w:eastAsia="pt-BR"/>
        </w:rPr>
      </w:pPr>
      <w:r w:rsidRPr="009E7217">
        <w:rPr>
          <w:rFonts w:ascii="Times New Roman" w:eastAsia="Times New Roman" w:hAnsi="Times New Roman"/>
          <w:szCs w:val="24"/>
          <w:lang w:eastAsia="pt-BR"/>
        </w:rPr>
        <w:t xml:space="preserve">Dessa forma, </w:t>
      </w:r>
      <w:r w:rsidR="002335A1" w:rsidRPr="009E7217">
        <w:rPr>
          <w:rFonts w:ascii="Times New Roman" w:eastAsia="Times New Roman" w:hAnsi="Times New Roman"/>
          <w:szCs w:val="24"/>
          <w:lang w:eastAsia="pt-BR"/>
        </w:rPr>
        <w:t>destaca-se a importância d</w:t>
      </w:r>
      <w:r w:rsidRPr="009E7217">
        <w:rPr>
          <w:rFonts w:ascii="Times New Roman" w:eastAsia="Times New Roman" w:hAnsi="Times New Roman"/>
          <w:szCs w:val="24"/>
          <w:lang w:eastAsia="pt-BR"/>
        </w:rPr>
        <w:t xml:space="preserve">a compreensão a respeito do instituto da delegação de competência, </w:t>
      </w:r>
      <w:r w:rsidR="00F005E8" w:rsidRPr="009E7217">
        <w:rPr>
          <w:rFonts w:ascii="Times New Roman" w:eastAsia="Times New Roman" w:hAnsi="Times New Roman"/>
          <w:szCs w:val="24"/>
          <w:lang w:eastAsia="pt-BR"/>
        </w:rPr>
        <w:t xml:space="preserve">das </w:t>
      </w:r>
      <w:r w:rsidRPr="009E7217">
        <w:rPr>
          <w:rFonts w:ascii="Times New Roman" w:eastAsia="Times New Roman" w:hAnsi="Times New Roman"/>
          <w:szCs w:val="24"/>
          <w:lang w:eastAsia="pt-BR"/>
        </w:rPr>
        <w:t>suas características e</w:t>
      </w:r>
      <w:r w:rsidR="002335A1" w:rsidRPr="009E7217">
        <w:rPr>
          <w:rFonts w:ascii="Times New Roman" w:eastAsia="Times New Roman" w:hAnsi="Times New Roman"/>
          <w:szCs w:val="24"/>
          <w:lang w:eastAsia="pt-BR"/>
        </w:rPr>
        <w:t xml:space="preserve"> </w:t>
      </w:r>
      <w:r w:rsidR="00F005E8" w:rsidRPr="009E7217">
        <w:rPr>
          <w:rFonts w:ascii="Times New Roman" w:eastAsia="Times New Roman" w:hAnsi="Times New Roman"/>
          <w:szCs w:val="24"/>
          <w:lang w:eastAsia="pt-BR"/>
        </w:rPr>
        <w:t>d</w:t>
      </w:r>
      <w:r w:rsidR="002335A1" w:rsidRPr="009E7217">
        <w:rPr>
          <w:rFonts w:ascii="Times New Roman" w:eastAsia="Times New Roman" w:hAnsi="Times New Roman"/>
          <w:szCs w:val="24"/>
          <w:lang w:eastAsia="pt-BR"/>
        </w:rPr>
        <w:t>as limitações para a delegação</w:t>
      </w:r>
      <w:r w:rsidR="00F005E8" w:rsidRPr="009E7217">
        <w:rPr>
          <w:rFonts w:ascii="Times New Roman" w:eastAsia="Times New Roman" w:hAnsi="Times New Roman"/>
          <w:szCs w:val="24"/>
          <w:lang w:eastAsia="pt-BR"/>
        </w:rPr>
        <w:t xml:space="preserve">, bem como </w:t>
      </w:r>
      <w:r w:rsidR="002335A1" w:rsidRPr="009E7217">
        <w:rPr>
          <w:rFonts w:ascii="Times New Roman" w:eastAsia="Times New Roman" w:hAnsi="Times New Roman"/>
          <w:szCs w:val="24"/>
          <w:lang w:eastAsia="pt-BR"/>
        </w:rPr>
        <w:t xml:space="preserve">analisar </w:t>
      </w:r>
      <w:r w:rsidRPr="009E7217">
        <w:rPr>
          <w:rFonts w:ascii="Times New Roman" w:eastAsia="Times New Roman" w:hAnsi="Times New Roman"/>
          <w:szCs w:val="24"/>
          <w:lang w:eastAsia="pt-BR"/>
        </w:rPr>
        <w:t>responsabilidade dos agentes públicos nos atos delegados</w:t>
      </w:r>
      <w:r w:rsidR="002335A1" w:rsidRPr="009E7217">
        <w:rPr>
          <w:rFonts w:ascii="Times New Roman" w:eastAsia="Times New Roman" w:hAnsi="Times New Roman"/>
          <w:szCs w:val="24"/>
          <w:lang w:eastAsia="pt-BR"/>
        </w:rPr>
        <w:t xml:space="preserve"> sob o enfoque da responsabilidade subjetiva.</w:t>
      </w:r>
      <w:r w:rsidRPr="009E7217">
        <w:rPr>
          <w:rFonts w:ascii="Times New Roman" w:eastAsia="Times New Roman" w:hAnsi="Times New Roman"/>
          <w:szCs w:val="24"/>
          <w:lang w:eastAsia="pt-BR"/>
        </w:rPr>
        <w:t xml:space="preserve"> </w:t>
      </w:r>
    </w:p>
    <w:p w:rsidR="007C0E5B" w:rsidRPr="009E7217" w:rsidRDefault="002335A1" w:rsidP="00687484">
      <w:pPr>
        <w:spacing w:after="0"/>
        <w:ind w:firstLine="709"/>
        <w:rPr>
          <w:rFonts w:ascii="Times New Roman" w:eastAsia="Times New Roman" w:hAnsi="Times New Roman"/>
          <w:szCs w:val="24"/>
          <w:lang w:eastAsia="pt-BR"/>
        </w:rPr>
      </w:pPr>
      <w:r w:rsidRPr="009E7217">
        <w:rPr>
          <w:rFonts w:ascii="Times New Roman" w:eastAsia="Times New Roman" w:hAnsi="Times New Roman"/>
          <w:szCs w:val="24"/>
          <w:lang w:eastAsia="pt-BR"/>
        </w:rPr>
        <w:t xml:space="preserve">Com isso, </w:t>
      </w:r>
      <w:r w:rsidR="00F005E8" w:rsidRPr="009E7217">
        <w:rPr>
          <w:rFonts w:ascii="Times New Roman" w:eastAsia="Times New Roman" w:hAnsi="Times New Roman"/>
          <w:szCs w:val="24"/>
          <w:lang w:eastAsia="pt-BR"/>
        </w:rPr>
        <w:t xml:space="preserve">este estudo busca </w:t>
      </w:r>
      <w:r w:rsidRPr="009E7217">
        <w:rPr>
          <w:rFonts w:ascii="Times New Roman" w:eastAsia="Times New Roman" w:hAnsi="Times New Roman"/>
          <w:szCs w:val="24"/>
          <w:lang w:eastAsia="pt-BR"/>
        </w:rPr>
        <w:t>ponderar</w:t>
      </w:r>
      <w:r w:rsidR="007C0E5B" w:rsidRPr="009E7217">
        <w:rPr>
          <w:rFonts w:ascii="Times New Roman" w:eastAsia="Times New Roman" w:hAnsi="Times New Roman"/>
          <w:szCs w:val="24"/>
          <w:lang w:eastAsia="pt-BR"/>
        </w:rPr>
        <w:t xml:space="preserve"> </w:t>
      </w:r>
      <w:r w:rsidRPr="009E7217">
        <w:rPr>
          <w:rFonts w:ascii="Times New Roman" w:eastAsia="Times New Roman" w:hAnsi="Times New Roman"/>
          <w:szCs w:val="24"/>
          <w:lang w:eastAsia="pt-BR"/>
        </w:rPr>
        <w:t>os fundamentos que contornam</w:t>
      </w:r>
      <w:r w:rsidR="007C0E5B" w:rsidRPr="009E7217">
        <w:rPr>
          <w:rFonts w:ascii="Times New Roman" w:eastAsia="Times New Roman" w:hAnsi="Times New Roman"/>
          <w:szCs w:val="24"/>
          <w:lang w:eastAsia="pt-BR"/>
        </w:rPr>
        <w:t xml:space="preserve"> </w:t>
      </w:r>
      <w:r w:rsidRPr="009E7217">
        <w:rPr>
          <w:rFonts w:ascii="Times New Roman" w:eastAsia="Times New Roman" w:hAnsi="Times New Roman"/>
          <w:szCs w:val="24"/>
          <w:lang w:eastAsia="pt-BR"/>
        </w:rPr>
        <w:t>as divergências</w:t>
      </w:r>
      <w:r w:rsidR="007C0E5B" w:rsidRPr="009E7217">
        <w:rPr>
          <w:rFonts w:ascii="Times New Roman" w:eastAsia="Times New Roman" w:hAnsi="Times New Roman"/>
          <w:szCs w:val="24"/>
          <w:lang w:eastAsia="pt-BR"/>
        </w:rPr>
        <w:t xml:space="preserve"> e traçar os limites da respons</w:t>
      </w:r>
      <w:r w:rsidRPr="009E7217">
        <w:rPr>
          <w:rFonts w:ascii="Times New Roman" w:eastAsia="Times New Roman" w:hAnsi="Times New Roman"/>
          <w:szCs w:val="24"/>
          <w:lang w:eastAsia="pt-BR"/>
        </w:rPr>
        <w:t>abilidade dos</w:t>
      </w:r>
      <w:r w:rsidR="00687484" w:rsidRPr="009E7217">
        <w:rPr>
          <w:rFonts w:ascii="Times New Roman" w:eastAsia="Times New Roman" w:hAnsi="Times New Roman"/>
          <w:szCs w:val="24"/>
          <w:lang w:eastAsia="pt-BR"/>
        </w:rPr>
        <w:t xml:space="preserve"> gestores públicos, analisar acerca da</w:t>
      </w:r>
      <w:r w:rsidRPr="009E7217">
        <w:rPr>
          <w:rFonts w:ascii="Times New Roman" w:eastAsia="Times New Roman" w:hAnsi="Times New Roman"/>
          <w:szCs w:val="24"/>
          <w:lang w:eastAsia="pt-BR"/>
        </w:rPr>
        <w:t xml:space="preserve"> </w:t>
      </w:r>
      <w:r w:rsidR="007C0E5B" w:rsidRPr="009E7217">
        <w:rPr>
          <w:rFonts w:ascii="Times New Roman" w:eastAsia="Times New Roman" w:hAnsi="Times New Roman"/>
          <w:szCs w:val="24"/>
          <w:lang w:eastAsia="pt-BR"/>
        </w:rPr>
        <w:t xml:space="preserve">possiblidade da delegação de competência </w:t>
      </w:r>
      <w:r w:rsidR="00687484" w:rsidRPr="009E7217">
        <w:rPr>
          <w:rFonts w:ascii="Times New Roman" w:eastAsia="Times New Roman" w:hAnsi="Times New Roman"/>
          <w:szCs w:val="24"/>
          <w:lang w:eastAsia="pt-BR"/>
        </w:rPr>
        <w:t xml:space="preserve">ser </w:t>
      </w:r>
      <w:r w:rsidR="007C0E5B" w:rsidRPr="009E7217">
        <w:rPr>
          <w:rFonts w:ascii="Times New Roman" w:eastAsia="Times New Roman" w:hAnsi="Times New Roman"/>
          <w:szCs w:val="24"/>
          <w:lang w:eastAsia="pt-BR"/>
        </w:rPr>
        <w:t>ou não</w:t>
      </w:r>
      <w:r w:rsidR="00687484" w:rsidRPr="009E7217">
        <w:rPr>
          <w:rFonts w:ascii="Times New Roman" w:eastAsia="Times New Roman" w:hAnsi="Times New Roman"/>
          <w:szCs w:val="24"/>
          <w:lang w:eastAsia="pt-BR"/>
        </w:rPr>
        <w:t xml:space="preserve"> capaz de afastar</w:t>
      </w:r>
      <w:r w:rsidR="007C0E5B" w:rsidRPr="009E7217">
        <w:rPr>
          <w:rFonts w:ascii="Times New Roman" w:eastAsia="Times New Roman" w:hAnsi="Times New Roman"/>
          <w:szCs w:val="24"/>
          <w:lang w:eastAsia="pt-BR"/>
        </w:rPr>
        <w:t xml:space="preserve"> a responsabilidade do agente, </w:t>
      </w:r>
      <w:r w:rsidR="00687484" w:rsidRPr="009E7217">
        <w:rPr>
          <w:rFonts w:ascii="Times New Roman" w:eastAsia="Times New Roman" w:hAnsi="Times New Roman"/>
          <w:szCs w:val="24"/>
          <w:lang w:eastAsia="pt-BR"/>
        </w:rPr>
        <w:t>indagar se existem</w:t>
      </w:r>
      <w:r w:rsidR="007C0E5B" w:rsidRPr="009E7217">
        <w:rPr>
          <w:rFonts w:ascii="Times New Roman" w:eastAsia="Times New Roman" w:hAnsi="Times New Roman"/>
          <w:szCs w:val="24"/>
          <w:lang w:eastAsia="pt-BR"/>
        </w:rPr>
        <w:t xml:space="preserve"> de razões capazes de </w:t>
      </w:r>
      <w:r w:rsidR="00687484" w:rsidRPr="009E7217">
        <w:rPr>
          <w:rFonts w:ascii="Times New Roman" w:eastAsia="Times New Roman" w:hAnsi="Times New Roman"/>
          <w:szCs w:val="24"/>
          <w:lang w:eastAsia="pt-BR"/>
        </w:rPr>
        <w:t xml:space="preserve">justifiquem </w:t>
      </w:r>
      <w:r w:rsidR="007C0E5B" w:rsidRPr="009E7217">
        <w:rPr>
          <w:rFonts w:ascii="Times New Roman" w:eastAsia="Times New Roman" w:hAnsi="Times New Roman"/>
          <w:szCs w:val="24"/>
          <w:lang w:eastAsia="pt-BR"/>
        </w:rPr>
        <w:t>afastar ou mitigar a responsabilidade dos gestore</w:t>
      </w:r>
      <w:r w:rsidR="00687484" w:rsidRPr="009E7217">
        <w:rPr>
          <w:rFonts w:ascii="Times New Roman" w:eastAsia="Times New Roman" w:hAnsi="Times New Roman"/>
          <w:szCs w:val="24"/>
          <w:lang w:eastAsia="pt-BR"/>
        </w:rPr>
        <w:t>s nos atos delegados. Por fim, considerar</w:t>
      </w:r>
      <w:r w:rsidR="007C0E5B" w:rsidRPr="009E7217">
        <w:rPr>
          <w:rFonts w:ascii="Times New Roman" w:eastAsia="Times New Roman" w:hAnsi="Times New Roman"/>
          <w:szCs w:val="24"/>
          <w:lang w:eastAsia="pt-BR"/>
        </w:rPr>
        <w:t xml:space="preserve"> a </w:t>
      </w:r>
      <w:r w:rsidR="00687484" w:rsidRPr="009E7217">
        <w:rPr>
          <w:rFonts w:ascii="Times New Roman" w:eastAsia="Times New Roman" w:hAnsi="Times New Roman"/>
          <w:szCs w:val="24"/>
          <w:lang w:eastAsia="pt-BR"/>
        </w:rPr>
        <w:t>responsabilização do agente público em consonância com a responsabilidade civil subjetiva.</w:t>
      </w:r>
    </w:p>
    <w:p w:rsidR="007C0E5B" w:rsidRPr="009E7217" w:rsidRDefault="007C0E5B" w:rsidP="00382DF5">
      <w:pPr>
        <w:spacing w:after="0"/>
        <w:ind w:firstLine="708"/>
        <w:rPr>
          <w:rFonts w:ascii="Times New Roman" w:hAnsi="Times New Roman"/>
          <w:szCs w:val="24"/>
        </w:rPr>
      </w:pPr>
      <w:r w:rsidRPr="009E7217">
        <w:rPr>
          <w:rFonts w:ascii="Times New Roman" w:hAnsi="Times New Roman"/>
          <w:szCs w:val="24"/>
        </w:rPr>
        <w:t xml:space="preserve">Para desenvolvimento do presente estudo foram empregados </w:t>
      </w:r>
      <w:r w:rsidR="00687484" w:rsidRPr="009E7217">
        <w:rPr>
          <w:rFonts w:ascii="Times New Roman" w:hAnsi="Times New Roman"/>
          <w:szCs w:val="24"/>
        </w:rPr>
        <w:t xml:space="preserve">o método descritivo, afim de interpretar o posicionamento dos Tribunais no que concerne a responsabilidade dos agentes </w:t>
      </w:r>
      <w:r w:rsidR="00382DF5" w:rsidRPr="009E7217">
        <w:rPr>
          <w:rFonts w:ascii="Times New Roman" w:hAnsi="Times New Roman"/>
          <w:szCs w:val="24"/>
        </w:rPr>
        <w:t>públicos, utilizando do método dedutivo com a abordagem qualitativa.</w:t>
      </w:r>
    </w:p>
    <w:p w:rsidR="007C0E5B" w:rsidRPr="009E7217" w:rsidRDefault="007C0E5B" w:rsidP="007C0E5B">
      <w:pPr>
        <w:spacing w:after="0"/>
        <w:ind w:firstLine="708"/>
        <w:rPr>
          <w:rFonts w:ascii="Times New Roman" w:hAnsi="Times New Roman"/>
          <w:szCs w:val="24"/>
        </w:rPr>
      </w:pPr>
      <w:r w:rsidRPr="009E7217">
        <w:rPr>
          <w:rFonts w:ascii="Times New Roman" w:hAnsi="Times New Roman"/>
          <w:szCs w:val="24"/>
        </w:rPr>
        <w:t xml:space="preserve"> </w:t>
      </w:r>
      <w:r w:rsidR="00C254D1" w:rsidRPr="009E7217">
        <w:rPr>
          <w:rFonts w:ascii="Times New Roman" w:hAnsi="Times New Roman"/>
          <w:szCs w:val="24"/>
        </w:rPr>
        <w:t>Afim de</w:t>
      </w:r>
      <w:r w:rsidRPr="009E7217">
        <w:rPr>
          <w:rFonts w:ascii="Times New Roman" w:hAnsi="Times New Roman"/>
          <w:szCs w:val="24"/>
        </w:rPr>
        <w:t xml:space="preserve"> atingir os objetivos deste estudo, foram r</w:t>
      </w:r>
      <w:r w:rsidR="00382DF5" w:rsidRPr="009E7217">
        <w:rPr>
          <w:rFonts w:ascii="Times New Roman" w:hAnsi="Times New Roman"/>
          <w:szCs w:val="24"/>
        </w:rPr>
        <w:t>ealizadas</w:t>
      </w:r>
      <w:r w:rsidRPr="009E7217">
        <w:rPr>
          <w:rFonts w:ascii="Times New Roman" w:hAnsi="Times New Roman"/>
          <w:szCs w:val="24"/>
        </w:rPr>
        <w:t xml:space="preserve"> </w:t>
      </w:r>
      <w:r w:rsidR="00382DF5" w:rsidRPr="009E7217">
        <w:rPr>
          <w:rFonts w:ascii="Times New Roman" w:hAnsi="Times New Roman"/>
          <w:szCs w:val="24"/>
        </w:rPr>
        <w:t>revisões</w:t>
      </w:r>
      <w:r w:rsidRPr="009E7217">
        <w:rPr>
          <w:rFonts w:ascii="Times New Roman" w:hAnsi="Times New Roman"/>
          <w:szCs w:val="24"/>
        </w:rPr>
        <w:t xml:space="preserve"> bibliográfica a</w:t>
      </w:r>
      <w:r w:rsidR="00382DF5" w:rsidRPr="009E7217">
        <w:rPr>
          <w:rFonts w:ascii="Times New Roman" w:hAnsi="Times New Roman"/>
          <w:szCs w:val="24"/>
        </w:rPr>
        <w:t xml:space="preserve"> respeito </w:t>
      </w:r>
      <w:r w:rsidRPr="009E7217">
        <w:rPr>
          <w:rFonts w:ascii="Times New Roman" w:hAnsi="Times New Roman"/>
          <w:szCs w:val="24"/>
        </w:rPr>
        <w:t xml:space="preserve">da responsabilidade subjetiva, da culpa presumida, da responsabilidade do agente </w:t>
      </w:r>
      <w:r w:rsidRPr="009E7217">
        <w:rPr>
          <w:rFonts w:ascii="Times New Roman" w:hAnsi="Times New Roman"/>
          <w:szCs w:val="24"/>
        </w:rPr>
        <w:lastRenderedPageBreak/>
        <w:t xml:space="preserve">público e da delegação de competência. Por fim, foram </w:t>
      </w:r>
      <w:r w:rsidR="00382DF5" w:rsidRPr="009E7217">
        <w:rPr>
          <w:rFonts w:ascii="Times New Roman" w:hAnsi="Times New Roman"/>
          <w:szCs w:val="24"/>
        </w:rPr>
        <w:t>empregadas</w:t>
      </w:r>
      <w:r w:rsidRPr="009E7217">
        <w:rPr>
          <w:rFonts w:ascii="Times New Roman" w:hAnsi="Times New Roman"/>
          <w:szCs w:val="24"/>
        </w:rPr>
        <w:t xml:space="preserve"> pesquisas nas jurisprudências e em documentos eletrônicos, que serviram como norte para elaboração do estudo. Quanto aos dados secundários, estes foram coletados em material bibliográfico e os dados primários na jurisprudência do Tribunal de Contas da União, do Tribunal Superior Federal e do Tribunal Superior de Justiça, coletados nos sites dos respectivos Tribunais.</w:t>
      </w:r>
    </w:p>
    <w:p w:rsidR="0089343B" w:rsidRPr="009E7217" w:rsidRDefault="007C0E5B" w:rsidP="007C0E5B">
      <w:pPr>
        <w:spacing w:after="0"/>
        <w:ind w:firstLine="708"/>
        <w:rPr>
          <w:rFonts w:ascii="Times New Roman" w:hAnsi="Times New Roman"/>
          <w:szCs w:val="24"/>
        </w:rPr>
      </w:pPr>
      <w:r w:rsidRPr="009E7217">
        <w:rPr>
          <w:rFonts w:ascii="Times New Roman" w:hAnsi="Times New Roman"/>
          <w:szCs w:val="24"/>
        </w:rPr>
        <w:t>Com relação ao referencial teórico da pesquisa, elegeu-se o conceito de responsabilidade de Sérgio Cavalie</w:t>
      </w:r>
      <w:r w:rsidR="006108F1" w:rsidRPr="009E7217">
        <w:rPr>
          <w:rFonts w:ascii="Times New Roman" w:hAnsi="Times New Roman"/>
          <w:szCs w:val="24"/>
        </w:rPr>
        <w:t>ri Filho (2014), Rui Stoco (2012</w:t>
      </w:r>
      <w:r w:rsidRPr="009E7217">
        <w:rPr>
          <w:rFonts w:ascii="Times New Roman" w:hAnsi="Times New Roman"/>
          <w:szCs w:val="24"/>
        </w:rPr>
        <w:t>) e outros, além do entendimento a respeito da delegação de competê</w:t>
      </w:r>
      <w:r w:rsidR="006108F1" w:rsidRPr="009E7217">
        <w:rPr>
          <w:rFonts w:ascii="Times New Roman" w:hAnsi="Times New Roman"/>
          <w:szCs w:val="24"/>
        </w:rPr>
        <w:t>ncia de Diógenes Gasparini (2012</w:t>
      </w:r>
      <w:r w:rsidRPr="009E7217">
        <w:rPr>
          <w:rFonts w:ascii="Times New Roman" w:hAnsi="Times New Roman"/>
          <w:szCs w:val="24"/>
        </w:rPr>
        <w:t>) e Odete Medauar (2018), como norte para identificar os contornos da responsabilidade civil diante os atos de delegação, conjuntamente com a análise do entendimento jurisprudencial acerca da temática.</w:t>
      </w:r>
    </w:p>
    <w:p w:rsidR="007C0E5B" w:rsidRPr="009E7217" w:rsidRDefault="007C0E5B" w:rsidP="000C338D">
      <w:pPr>
        <w:spacing w:after="0"/>
        <w:rPr>
          <w:rFonts w:ascii="Times New Roman" w:eastAsia="Times New Roman" w:hAnsi="Times New Roman"/>
          <w:color w:val="FF0000"/>
          <w:szCs w:val="24"/>
          <w:lang w:eastAsia="pt-BR"/>
        </w:rPr>
      </w:pPr>
    </w:p>
    <w:p w:rsidR="00382DF5" w:rsidRPr="009E7217" w:rsidRDefault="00382DF5" w:rsidP="000C338D">
      <w:pPr>
        <w:spacing w:after="0"/>
        <w:rPr>
          <w:rFonts w:ascii="Times New Roman" w:eastAsia="Times New Roman" w:hAnsi="Times New Roman"/>
          <w:color w:val="FF0000"/>
          <w:szCs w:val="24"/>
          <w:lang w:eastAsia="pt-BR"/>
        </w:rPr>
      </w:pPr>
    </w:p>
    <w:p w:rsidR="003020FC" w:rsidRPr="009E7217" w:rsidRDefault="00E60581" w:rsidP="00C23A44">
      <w:pPr>
        <w:pStyle w:val="Ttulo1"/>
        <w:tabs>
          <w:tab w:val="left" w:pos="709"/>
        </w:tabs>
        <w:rPr>
          <w:rFonts w:ascii="Times New Roman" w:eastAsiaTheme="minorHAnsi" w:hAnsi="Times New Roman"/>
          <w:szCs w:val="24"/>
        </w:rPr>
      </w:pPr>
      <w:bookmarkStart w:id="2" w:name="_Toc512317392"/>
      <w:r w:rsidRPr="009E7217">
        <w:rPr>
          <w:rFonts w:ascii="Times New Roman" w:hAnsi="Times New Roman"/>
        </w:rPr>
        <w:t>2</w:t>
      </w:r>
      <w:r w:rsidRPr="009E7217">
        <w:rPr>
          <w:rFonts w:ascii="Times New Roman" w:hAnsi="Times New Roman"/>
        </w:rPr>
        <w:tab/>
      </w:r>
      <w:r w:rsidR="00574E22" w:rsidRPr="009E7217">
        <w:rPr>
          <w:rFonts w:ascii="Times New Roman" w:hAnsi="Times New Roman"/>
        </w:rPr>
        <w:t xml:space="preserve">DA </w:t>
      </w:r>
      <w:r w:rsidR="00312673" w:rsidRPr="009E7217">
        <w:rPr>
          <w:rFonts w:ascii="Times New Roman" w:hAnsi="Times New Roman"/>
        </w:rPr>
        <w:t>RESPONSABILIDADE CIVIL</w:t>
      </w:r>
      <w:r w:rsidR="005F04EC" w:rsidRPr="009E7217">
        <w:rPr>
          <w:rFonts w:ascii="Times New Roman" w:hAnsi="Times New Roman"/>
        </w:rPr>
        <w:t xml:space="preserve"> </w:t>
      </w:r>
      <w:bookmarkEnd w:id="2"/>
    </w:p>
    <w:p w:rsidR="00A40AE6" w:rsidRPr="009E7217" w:rsidRDefault="00A40AE6" w:rsidP="00C23A44">
      <w:pPr>
        <w:spacing w:after="0"/>
        <w:rPr>
          <w:lang w:eastAsia="pt-BR"/>
        </w:rPr>
      </w:pPr>
    </w:p>
    <w:p w:rsidR="00941359" w:rsidRPr="009E7217" w:rsidRDefault="00A84B88" w:rsidP="00C23A44">
      <w:pPr>
        <w:spacing w:after="0"/>
        <w:ind w:firstLine="709"/>
        <w:rPr>
          <w:rFonts w:ascii="Times New Roman" w:hAnsi="Times New Roman"/>
          <w:lang w:eastAsia="pt-BR"/>
        </w:rPr>
      </w:pPr>
      <w:r w:rsidRPr="009E7217">
        <w:rPr>
          <w:rFonts w:ascii="Times New Roman" w:hAnsi="Times New Roman"/>
          <w:lang w:eastAsia="pt-BR"/>
        </w:rPr>
        <w:t>Ao longo da evolução humana a concepção de responsabilidade civil foi modificada</w:t>
      </w:r>
      <w:r w:rsidR="00941359" w:rsidRPr="009E7217">
        <w:rPr>
          <w:rFonts w:ascii="Times New Roman" w:hAnsi="Times New Roman"/>
          <w:lang w:eastAsia="pt-BR"/>
        </w:rPr>
        <w:t>,</w:t>
      </w:r>
      <w:r w:rsidRPr="009E7217">
        <w:rPr>
          <w:rFonts w:ascii="Times New Roman" w:hAnsi="Times New Roman"/>
          <w:lang w:eastAsia="pt-BR"/>
        </w:rPr>
        <w:t xml:space="preserve"> “os domínios da responsabilidade civil foram ampliados na mesma proporção em que se multiplicaram os inventos e outras c</w:t>
      </w:r>
      <w:r w:rsidR="00941359" w:rsidRPr="009E7217">
        <w:rPr>
          <w:rFonts w:ascii="Times New Roman" w:hAnsi="Times New Roman"/>
          <w:lang w:eastAsia="pt-BR"/>
        </w:rPr>
        <w:t>onquistas da atividade humana</w:t>
      </w:r>
      <w:r w:rsidR="00367E0A" w:rsidRPr="009E7217">
        <w:rPr>
          <w:rFonts w:ascii="Times New Roman" w:hAnsi="Times New Roman"/>
          <w:lang w:eastAsia="pt-BR"/>
        </w:rPr>
        <w:t>.” (CAVALIERI FILHO, 2014, p.2)</w:t>
      </w:r>
      <w:r w:rsidR="00941359" w:rsidRPr="009E7217">
        <w:rPr>
          <w:rFonts w:ascii="Times New Roman" w:hAnsi="Times New Roman"/>
          <w:lang w:eastAsia="pt-BR"/>
        </w:rPr>
        <w:t>, a fim de adapta-la as novas situações sociais e jurídicas, para que se possa alcançar o equilíbrio nas relações e a reparação do ato ilícito.</w:t>
      </w:r>
    </w:p>
    <w:p w:rsidR="00A84B88" w:rsidRPr="009E7217" w:rsidRDefault="00A84B88" w:rsidP="00C23A44">
      <w:pPr>
        <w:spacing w:after="0"/>
        <w:ind w:firstLine="709"/>
        <w:rPr>
          <w:rFonts w:ascii="Times New Roman" w:hAnsi="Times New Roman"/>
          <w:lang w:eastAsia="pt-BR"/>
        </w:rPr>
      </w:pPr>
      <w:r w:rsidRPr="009E7217">
        <w:rPr>
          <w:rFonts w:ascii="Times New Roman" w:hAnsi="Times New Roman"/>
          <w:lang w:eastAsia="pt-BR"/>
        </w:rPr>
        <w:t>Na antiguidade a concepção de responsabilidade compreendia contornos objetivos, significava reprimir, punir e culpar</w:t>
      </w:r>
      <w:r w:rsidR="00941359" w:rsidRPr="009E7217">
        <w:rPr>
          <w:rFonts w:ascii="Times New Roman" w:hAnsi="Times New Roman"/>
          <w:lang w:eastAsia="pt-BR"/>
        </w:rPr>
        <w:t>, sem considerar</w:t>
      </w:r>
      <w:r w:rsidRPr="009E7217">
        <w:rPr>
          <w:rFonts w:ascii="Times New Roman" w:hAnsi="Times New Roman"/>
          <w:lang w:eastAsia="pt-BR"/>
        </w:rPr>
        <w:t xml:space="preserve"> o subjetivo</w:t>
      </w:r>
      <w:r w:rsidR="00B873CC" w:rsidRPr="009E7217">
        <w:rPr>
          <w:rFonts w:ascii="Times New Roman" w:hAnsi="Times New Roman"/>
          <w:lang w:eastAsia="pt-BR"/>
        </w:rPr>
        <w:t xml:space="preserve"> </w:t>
      </w:r>
      <w:r w:rsidRPr="009E7217">
        <w:rPr>
          <w:rFonts w:ascii="Times New Roman" w:hAnsi="Times New Roman"/>
          <w:lang w:eastAsia="pt-BR"/>
        </w:rPr>
        <w:t xml:space="preserve">da culpa do agente na análise da imputabilidade. A culpa como pressuposto da responsabilidade civil, de fato, foi introduzida apenas com a </w:t>
      </w:r>
      <w:r w:rsidRPr="009E7217">
        <w:rPr>
          <w:rFonts w:ascii="Times New Roman" w:hAnsi="Times New Roman"/>
          <w:i/>
          <w:lang w:eastAsia="pt-BR"/>
        </w:rPr>
        <w:t>Lex Aquilia</w:t>
      </w:r>
      <w:r w:rsidRPr="009E7217">
        <w:rPr>
          <w:rFonts w:ascii="Times New Roman" w:hAnsi="Times New Roman"/>
          <w:lang w:eastAsia="pt-BR"/>
        </w:rPr>
        <w:t xml:space="preserve">. Porém, apenas com o Código de Napoleão foram estabelecidas normas genéricas a respeito da responsabilidade, onde a culpa </w:t>
      </w:r>
      <w:r w:rsidR="00941359" w:rsidRPr="009E7217">
        <w:rPr>
          <w:rFonts w:ascii="Times New Roman" w:hAnsi="Times New Roman"/>
          <w:lang w:eastAsia="pt-BR"/>
        </w:rPr>
        <w:t>ocupou a posição central, na qual, a existência da culpa, ainda que levíssima, seria suficiente para gerar o dever de indenizar.</w:t>
      </w:r>
    </w:p>
    <w:p w:rsidR="00A84B88" w:rsidRPr="009E7217" w:rsidRDefault="00A84B88" w:rsidP="00C23A44">
      <w:pPr>
        <w:spacing w:after="0"/>
        <w:ind w:firstLine="709"/>
        <w:rPr>
          <w:rFonts w:ascii="Times New Roman" w:hAnsi="Times New Roman"/>
          <w:szCs w:val="24"/>
        </w:rPr>
      </w:pPr>
      <w:r w:rsidRPr="009E7217">
        <w:rPr>
          <w:rFonts w:ascii="Times New Roman" w:hAnsi="Times New Roman"/>
          <w:lang w:eastAsia="pt-BR"/>
        </w:rPr>
        <w:t xml:space="preserve">O Código Civil de 2002, permaneceu acolhendo a teoria subjetiva, anteriormente adotada no Código Civil de 1916, como regra </w:t>
      </w:r>
      <w:r w:rsidR="00941359" w:rsidRPr="009E7217">
        <w:rPr>
          <w:rFonts w:ascii="Times New Roman" w:hAnsi="Times New Roman"/>
          <w:lang w:eastAsia="pt-BR"/>
        </w:rPr>
        <w:t>geral,</w:t>
      </w:r>
      <w:r w:rsidRPr="009E7217">
        <w:rPr>
          <w:rFonts w:ascii="Times New Roman" w:hAnsi="Times New Roman"/>
          <w:lang w:eastAsia="pt-BR"/>
        </w:rPr>
        <w:t xml:space="preserve"> mas também </w:t>
      </w:r>
      <w:r w:rsidR="00941359" w:rsidRPr="009E7217">
        <w:rPr>
          <w:rFonts w:ascii="Times New Roman" w:hAnsi="Times New Roman"/>
          <w:szCs w:val="24"/>
        </w:rPr>
        <w:t>inovou,</w:t>
      </w:r>
      <w:r w:rsidR="004B5D7E" w:rsidRPr="009E7217">
        <w:rPr>
          <w:rFonts w:ascii="Times New Roman" w:hAnsi="Times New Roman"/>
          <w:szCs w:val="24"/>
        </w:rPr>
        <w:t xml:space="preserve"> pela</w:t>
      </w:r>
      <w:r w:rsidRPr="009E7217">
        <w:rPr>
          <w:rFonts w:ascii="Times New Roman" w:hAnsi="Times New Roman"/>
          <w:szCs w:val="24"/>
        </w:rPr>
        <w:t xml:space="preserve"> ampliação da</w:t>
      </w:r>
      <w:r w:rsidR="004B5D7E" w:rsidRPr="009E7217">
        <w:rPr>
          <w:rFonts w:ascii="Times New Roman" w:hAnsi="Times New Roman"/>
          <w:szCs w:val="24"/>
        </w:rPr>
        <w:t xml:space="preserve"> noção de responsabilidade ao introduzir</w:t>
      </w:r>
      <w:r w:rsidRPr="009E7217">
        <w:rPr>
          <w:rFonts w:ascii="Times New Roman" w:hAnsi="Times New Roman"/>
          <w:szCs w:val="24"/>
        </w:rPr>
        <w:t>, de forma excepcional, a teoria objetiva no orden</w:t>
      </w:r>
      <w:r w:rsidR="004B5D7E" w:rsidRPr="009E7217">
        <w:rPr>
          <w:rFonts w:ascii="Times New Roman" w:hAnsi="Times New Roman"/>
          <w:szCs w:val="24"/>
        </w:rPr>
        <w:t>amento pátrio que possibilitou uma nova</w:t>
      </w:r>
      <w:r w:rsidRPr="009E7217">
        <w:rPr>
          <w:rFonts w:ascii="Times New Roman" w:hAnsi="Times New Roman"/>
          <w:szCs w:val="24"/>
        </w:rPr>
        <w:t xml:space="preserve"> discussão da culpa, </w:t>
      </w:r>
      <w:r w:rsidR="004B5D7E" w:rsidRPr="009E7217">
        <w:rPr>
          <w:rFonts w:ascii="Times New Roman" w:hAnsi="Times New Roman"/>
          <w:szCs w:val="24"/>
        </w:rPr>
        <w:t>seja</w:t>
      </w:r>
      <w:r w:rsidRPr="009E7217">
        <w:rPr>
          <w:rFonts w:ascii="Times New Roman" w:hAnsi="Times New Roman"/>
          <w:szCs w:val="24"/>
        </w:rPr>
        <w:t xml:space="preserve"> em virtude da imposição legal ou </w:t>
      </w:r>
      <w:r w:rsidR="004B5D7E" w:rsidRPr="009E7217">
        <w:rPr>
          <w:rFonts w:ascii="Times New Roman" w:hAnsi="Times New Roman"/>
          <w:szCs w:val="24"/>
        </w:rPr>
        <w:t xml:space="preserve">seja </w:t>
      </w:r>
      <w:r w:rsidRPr="009E7217">
        <w:rPr>
          <w:rFonts w:ascii="Times New Roman" w:hAnsi="Times New Roman"/>
          <w:szCs w:val="24"/>
        </w:rPr>
        <w:t>decorrente do risco de dano.</w:t>
      </w:r>
    </w:p>
    <w:p w:rsidR="000A5B35" w:rsidRPr="009E7217" w:rsidRDefault="00A84B88" w:rsidP="00C23A44">
      <w:pPr>
        <w:spacing w:after="0"/>
        <w:ind w:firstLine="709"/>
        <w:contextualSpacing/>
        <w:rPr>
          <w:rFonts w:ascii="Times New Roman" w:hAnsi="Times New Roman"/>
          <w:szCs w:val="24"/>
        </w:rPr>
      </w:pPr>
      <w:r w:rsidRPr="009E7217">
        <w:rPr>
          <w:rFonts w:ascii="Times New Roman" w:hAnsi="Times New Roman"/>
          <w:szCs w:val="24"/>
        </w:rPr>
        <w:t xml:space="preserve">Modernamente, entende-se a responsabilidade a partir da etimologia da palavra, </w:t>
      </w:r>
      <w:r w:rsidRPr="009E7217">
        <w:rPr>
          <w:rFonts w:ascii="Times New Roman" w:hAnsi="Times New Roman"/>
          <w:i/>
          <w:szCs w:val="24"/>
        </w:rPr>
        <w:t>respondere</w:t>
      </w:r>
      <w:r w:rsidRPr="009E7217">
        <w:rPr>
          <w:rFonts w:ascii="Times New Roman" w:hAnsi="Times New Roman"/>
          <w:szCs w:val="24"/>
        </w:rPr>
        <w:t xml:space="preserve">, que traduz o dever de responsabilização pelas consequências de seus atos e de </w:t>
      </w:r>
      <w:r w:rsidRPr="009E7217">
        <w:rPr>
          <w:rFonts w:ascii="Times New Roman" w:hAnsi="Times New Roman"/>
          <w:szCs w:val="24"/>
        </w:rPr>
        <w:lastRenderedPageBreak/>
        <w:t xml:space="preserve">restaurar o equilíbrio das relações afetadas pelo dano. </w:t>
      </w:r>
      <w:r w:rsidR="000A5B35" w:rsidRPr="009E7217">
        <w:rPr>
          <w:rFonts w:ascii="Times New Roman" w:hAnsi="Times New Roman"/>
          <w:szCs w:val="24"/>
        </w:rPr>
        <w:t xml:space="preserve">Ou melhor, </w:t>
      </w:r>
      <w:r w:rsidR="004B5D7E" w:rsidRPr="009E7217">
        <w:rPr>
          <w:rFonts w:ascii="Times New Roman" w:hAnsi="Times New Roman"/>
          <w:szCs w:val="24"/>
        </w:rPr>
        <w:t>é aquela que compreende tanto</w:t>
      </w:r>
      <w:r w:rsidRPr="009E7217">
        <w:rPr>
          <w:rFonts w:ascii="Times New Roman" w:hAnsi="Times New Roman"/>
          <w:szCs w:val="24"/>
        </w:rPr>
        <w:t xml:space="preserve"> interess</w:t>
      </w:r>
      <w:r w:rsidR="004B5D7E" w:rsidRPr="009E7217">
        <w:rPr>
          <w:rFonts w:ascii="Times New Roman" w:hAnsi="Times New Roman"/>
          <w:szCs w:val="24"/>
        </w:rPr>
        <w:t>e em restabelecer a harmonia quanto o</w:t>
      </w:r>
      <w:r w:rsidRPr="009E7217">
        <w:rPr>
          <w:rFonts w:ascii="Times New Roman" w:hAnsi="Times New Roman"/>
          <w:szCs w:val="24"/>
        </w:rPr>
        <w:t xml:space="preserve"> equilíbrio violados pelo dano</w:t>
      </w:r>
      <w:r w:rsidR="000A5B35" w:rsidRPr="009E7217">
        <w:rPr>
          <w:rFonts w:ascii="Times New Roman" w:hAnsi="Times New Roman"/>
          <w:szCs w:val="24"/>
        </w:rPr>
        <w:t>.</w:t>
      </w:r>
    </w:p>
    <w:p w:rsidR="00A84B88" w:rsidRPr="009E7217" w:rsidRDefault="00A84B88" w:rsidP="00C23A44">
      <w:pPr>
        <w:spacing w:after="0"/>
        <w:ind w:firstLine="709"/>
        <w:contextualSpacing/>
        <w:rPr>
          <w:rFonts w:ascii="Times New Roman" w:hAnsi="Times New Roman"/>
          <w:lang w:eastAsia="pt-BR"/>
        </w:rPr>
      </w:pPr>
      <w:r w:rsidRPr="009E7217">
        <w:rPr>
          <w:rFonts w:ascii="Times New Roman" w:hAnsi="Times New Roman"/>
          <w:szCs w:val="24"/>
        </w:rPr>
        <w:t xml:space="preserve">Quer dizer, não há responsabilidade sem que busque a restauração do status quo das relações jurídicas e humanas envolvidas e a reparação do dano. </w:t>
      </w:r>
      <w:r w:rsidRPr="009E7217">
        <w:rPr>
          <w:rFonts w:ascii="Times New Roman" w:hAnsi="Times New Roman"/>
          <w:lang w:eastAsia="pt-BR"/>
        </w:rPr>
        <w:t>No enta</w:t>
      </w:r>
      <w:r w:rsidR="00616FFA" w:rsidRPr="009E7217">
        <w:rPr>
          <w:rFonts w:ascii="Times New Roman" w:hAnsi="Times New Roman"/>
          <w:lang w:eastAsia="pt-BR"/>
        </w:rPr>
        <w:t>nto, além do dever de reparação</w:t>
      </w:r>
      <w:r w:rsidR="00893D50" w:rsidRPr="009E7217">
        <w:rPr>
          <w:rFonts w:ascii="Times New Roman" w:hAnsi="Times New Roman"/>
          <w:lang w:eastAsia="pt-BR"/>
        </w:rPr>
        <w:t xml:space="preserve"> </w:t>
      </w:r>
      <w:r w:rsidRPr="009E7217">
        <w:rPr>
          <w:rFonts w:ascii="Times New Roman" w:hAnsi="Times New Roman"/>
          <w:lang w:eastAsia="pt-BR"/>
        </w:rPr>
        <w:t xml:space="preserve"> a responsabilidade civil possui outras funções fundamentais:</w:t>
      </w:r>
    </w:p>
    <w:p w:rsidR="00A84B88" w:rsidRPr="009E7217" w:rsidRDefault="00A84B88" w:rsidP="00C23A44">
      <w:pPr>
        <w:spacing w:after="0" w:line="240" w:lineRule="auto"/>
        <w:ind w:left="2268"/>
        <w:rPr>
          <w:rFonts w:ascii="Times New Roman" w:hAnsi="Times New Roman"/>
          <w:sz w:val="20"/>
          <w:lang w:eastAsia="pt-BR"/>
        </w:rPr>
      </w:pPr>
      <w:r w:rsidRPr="009E7217">
        <w:rPr>
          <w:rFonts w:ascii="Times New Roman" w:eastAsiaTheme="minorHAnsi" w:hAnsi="Times New Roman"/>
          <w:sz w:val="20"/>
          <w:szCs w:val="24"/>
        </w:rPr>
        <w:t>a responsabilidade civil absorve</w:t>
      </w:r>
      <w:r w:rsidRPr="009E7217">
        <w:rPr>
          <w:rFonts w:ascii="Times New Roman" w:hAnsi="Times New Roman"/>
          <w:sz w:val="20"/>
          <w:szCs w:val="24"/>
          <w:lang w:eastAsia="pt-BR"/>
        </w:rPr>
        <w:t xml:space="preserve"> </w:t>
      </w:r>
      <w:r w:rsidRPr="009E7217">
        <w:rPr>
          <w:rFonts w:ascii="Times New Roman" w:eastAsiaTheme="minorHAnsi" w:hAnsi="Times New Roman"/>
          <w:sz w:val="20"/>
          <w:szCs w:val="24"/>
        </w:rPr>
        <w:t>quatro funções fundamentais [...]</w:t>
      </w:r>
      <w:r w:rsidRPr="009E7217">
        <w:rPr>
          <w:rFonts w:ascii="Times New Roman" w:eastAsiaTheme="minorHAnsi" w:hAnsi="Times New Roman"/>
          <w:i/>
          <w:iCs/>
          <w:sz w:val="20"/>
          <w:szCs w:val="24"/>
        </w:rPr>
        <w:t xml:space="preserve"> </w:t>
      </w:r>
      <w:r w:rsidRPr="009E7217">
        <w:rPr>
          <w:rFonts w:ascii="Times New Roman" w:eastAsiaTheme="minorHAnsi" w:hAnsi="Times New Roman"/>
          <w:sz w:val="20"/>
          <w:szCs w:val="24"/>
        </w:rPr>
        <w:t>(a) a</w:t>
      </w:r>
      <w:r w:rsidRPr="009E7217">
        <w:rPr>
          <w:rFonts w:ascii="Times New Roman" w:hAnsi="Times New Roman"/>
          <w:sz w:val="20"/>
          <w:szCs w:val="24"/>
          <w:lang w:eastAsia="pt-BR"/>
        </w:rPr>
        <w:t xml:space="preserve"> </w:t>
      </w:r>
      <w:r w:rsidRPr="009E7217">
        <w:rPr>
          <w:rFonts w:ascii="Times New Roman" w:eastAsiaTheme="minorHAnsi" w:hAnsi="Times New Roman"/>
          <w:sz w:val="20"/>
          <w:szCs w:val="24"/>
        </w:rPr>
        <w:t xml:space="preserve">função de reagir ao ilícito danoso, com a finalidade de reparar o sujeito atingido </w:t>
      </w:r>
      <w:r w:rsidRPr="009E7217">
        <w:rPr>
          <w:rFonts w:ascii="Times New Roman" w:hAnsi="Times New Roman"/>
          <w:sz w:val="20"/>
          <w:szCs w:val="24"/>
          <w:lang w:eastAsia="pt-BR"/>
        </w:rPr>
        <w:t xml:space="preserve"> </w:t>
      </w:r>
      <w:r w:rsidRPr="009E7217">
        <w:rPr>
          <w:rFonts w:ascii="Times New Roman" w:eastAsiaTheme="minorHAnsi" w:hAnsi="Times New Roman"/>
          <w:sz w:val="20"/>
          <w:szCs w:val="24"/>
        </w:rPr>
        <w:t xml:space="preserve">pela lesão; (b) a função de repristinar o lesado ao </w:t>
      </w:r>
      <w:r w:rsidRPr="009E7217">
        <w:rPr>
          <w:rFonts w:ascii="Times New Roman" w:eastAsiaTheme="minorHAnsi" w:hAnsi="Times New Roman"/>
          <w:i/>
          <w:iCs/>
          <w:sz w:val="20"/>
          <w:szCs w:val="24"/>
        </w:rPr>
        <w:t xml:space="preserve">status quo ante, </w:t>
      </w:r>
      <w:r w:rsidRPr="009E7217">
        <w:rPr>
          <w:rFonts w:ascii="Times New Roman" w:eastAsiaTheme="minorHAnsi" w:hAnsi="Times New Roman"/>
          <w:sz w:val="20"/>
          <w:szCs w:val="24"/>
        </w:rPr>
        <w:t xml:space="preserve">ou seja, </w:t>
      </w:r>
      <w:r w:rsidRPr="009E7217">
        <w:rPr>
          <w:rFonts w:ascii="Times New Roman" w:eastAsia="HiddenHorzOCR" w:hAnsi="Times New Roman"/>
          <w:sz w:val="20"/>
          <w:szCs w:val="24"/>
        </w:rPr>
        <w:t>estado</w:t>
      </w:r>
      <w:r w:rsidRPr="009E7217">
        <w:rPr>
          <w:rFonts w:ascii="Times New Roman" w:hAnsi="Times New Roman"/>
          <w:sz w:val="20"/>
          <w:szCs w:val="24"/>
          <w:lang w:eastAsia="pt-BR"/>
        </w:rPr>
        <w:t xml:space="preserve"> </w:t>
      </w:r>
      <w:r w:rsidRPr="009E7217">
        <w:rPr>
          <w:rFonts w:ascii="Times New Roman" w:eastAsiaTheme="minorHAnsi" w:hAnsi="Times New Roman"/>
          <w:sz w:val="20"/>
          <w:szCs w:val="24"/>
        </w:rPr>
        <w:t>ao qual o lesado se encontrava antes de suportar a ofensa; (c) a função de reafirmar</w:t>
      </w:r>
      <w:r w:rsidRPr="009E7217">
        <w:rPr>
          <w:rFonts w:ascii="Times New Roman" w:hAnsi="Times New Roman"/>
          <w:sz w:val="20"/>
          <w:szCs w:val="24"/>
          <w:lang w:eastAsia="pt-BR"/>
        </w:rPr>
        <w:t xml:space="preserve"> </w:t>
      </w:r>
      <w:r w:rsidRPr="009E7217">
        <w:rPr>
          <w:rFonts w:ascii="Times New Roman" w:eastAsiaTheme="minorHAnsi" w:hAnsi="Times New Roman"/>
          <w:sz w:val="20"/>
          <w:szCs w:val="24"/>
        </w:rPr>
        <w:t xml:space="preserve">o poder sancionatório (ou punitivo) do Estado; (d) a função de desestímulo </w:t>
      </w:r>
      <w:r w:rsidRPr="009E7217">
        <w:rPr>
          <w:rFonts w:ascii="Times New Roman" w:eastAsia="HiddenHorzOCR" w:hAnsi="Times New Roman"/>
          <w:sz w:val="20"/>
          <w:szCs w:val="24"/>
        </w:rPr>
        <w:t>para</w:t>
      </w:r>
      <w:r w:rsidRPr="009E7217">
        <w:rPr>
          <w:rFonts w:ascii="Times New Roman" w:hAnsi="Times New Roman"/>
          <w:sz w:val="20"/>
          <w:szCs w:val="24"/>
          <w:lang w:eastAsia="pt-BR"/>
        </w:rPr>
        <w:t xml:space="preserve"> </w:t>
      </w:r>
      <w:r w:rsidRPr="009E7217">
        <w:rPr>
          <w:rFonts w:ascii="Times New Roman" w:eastAsiaTheme="minorHAnsi" w:hAnsi="Times New Roman"/>
          <w:sz w:val="20"/>
          <w:szCs w:val="24"/>
        </w:rPr>
        <w:t>qualquer pessoa que pretenda desenvolver atividade capaz de causar efeitos prejudiciais</w:t>
      </w:r>
      <w:r w:rsidRPr="009E7217">
        <w:rPr>
          <w:rFonts w:ascii="Times New Roman" w:hAnsi="Times New Roman"/>
          <w:sz w:val="20"/>
          <w:szCs w:val="24"/>
          <w:lang w:eastAsia="pt-BR"/>
        </w:rPr>
        <w:t xml:space="preserve"> </w:t>
      </w:r>
      <w:r w:rsidRPr="009E7217">
        <w:rPr>
          <w:rFonts w:ascii="Times New Roman" w:eastAsiaTheme="minorHAnsi" w:hAnsi="Times New Roman"/>
          <w:sz w:val="20"/>
          <w:szCs w:val="24"/>
        </w:rPr>
        <w:t>a terceiros. (</w:t>
      </w:r>
      <w:r w:rsidRPr="009E7217">
        <w:rPr>
          <w:rFonts w:ascii="Times New Roman" w:hAnsi="Times New Roman"/>
          <w:sz w:val="20"/>
          <w:lang w:eastAsia="pt-BR"/>
        </w:rPr>
        <w:t>FARIAS; ROSENVALD, BRAGA NETTO</w:t>
      </w:r>
      <w:r w:rsidRPr="009E7217">
        <w:rPr>
          <w:rFonts w:ascii="Times New Roman" w:eastAsiaTheme="minorHAnsi" w:hAnsi="Times New Roman"/>
          <w:sz w:val="20"/>
          <w:szCs w:val="24"/>
        </w:rPr>
        <w:t>, 2017, p.79)</w:t>
      </w:r>
    </w:p>
    <w:p w:rsidR="00A84B88" w:rsidRPr="009E7217" w:rsidRDefault="00A84B88" w:rsidP="00C23A44">
      <w:pPr>
        <w:spacing w:after="0"/>
        <w:ind w:firstLine="709"/>
        <w:contextualSpacing/>
        <w:rPr>
          <w:rFonts w:ascii="Times New Roman" w:hAnsi="Times New Roman"/>
          <w:szCs w:val="24"/>
        </w:rPr>
      </w:pPr>
    </w:p>
    <w:p w:rsidR="00A84B88" w:rsidRPr="009E7217" w:rsidRDefault="00A84B88" w:rsidP="00C23A44">
      <w:pPr>
        <w:spacing w:after="0"/>
        <w:ind w:firstLine="709"/>
        <w:contextualSpacing/>
        <w:rPr>
          <w:rFonts w:ascii="Times New Roman" w:hAnsi="Times New Roman"/>
          <w:szCs w:val="24"/>
        </w:rPr>
      </w:pPr>
      <w:r w:rsidRPr="009E7217">
        <w:rPr>
          <w:rFonts w:ascii="Times New Roman" w:hAnsi="Times New Roman"/>
          <w:szCs w:val="24"/>
        </w:rPr>
        <w:t>Em contornos gerais, a responsabilidade decorre do cometimento do ato ilícito, que se manifesta tanto por ofensa a leis, princípios jurídicos presentes na sociedade ou pelo descumprimento de obrigações</w:t>
      </w:r>
      <w:r w:rsidR="00893D50" w:rsidRPr="009E7217">
        <w:rPr>
          <w:rFonts w:ascii="Times New Roman" w:hAnsi="Times New Roman"/>
          <w:szCs w:val="24"/>
        </w:rPr>
        <w:t>. Podendo ser</w:t>
      </w:r>
      <w:r w:rsidR="00735417" w:rsidRPr="009E7217">
        <w:rPr>
          <w:rFonts w:ascii="Times New Roman" w:hAnsi="Times New Roman"/>
          <w:szCs w:val="24"/>
        </w:rPr>
        <w:t xml:space="preserve"> entendida </w:t>
      </w:r>
      <w:r w:rsidR="00D61572" w:rsidRPr="009E7217">
        <w:rPr>
          <w:rFonts w:ascii="Times New Roman" w:hAnsi="Times New Roman"/>
          <w:szCs w:val="24"/>
        </w:rPr>
        <w:t>como aquela que “depende da prática de ato ilícito [...]</w:t>
      </w:r>
      <w:r w:rsidR="00607168" w:rsidRPr="009E7217">
        <w:rPr>
          <w:rFonts w:ascii="Times New Roman" w:hAnsi="Times New Roman"/>
          <w:szCs w:val="24"/>
        </w:rPr>
        <w:t>, cometido conscientemente dirigido a um fim, ou orientado por um comportamento irrefletid</w:t>
      </w:r>
      <w:r w:rsidR="00735417" w:rsidRPr="009E7217">
        <w:rPr>
          <w:rFonts w:ascii="Times New Roman" w:hAnsi="Times New Roman"/>
          <w:szCs w:val="24"/>
        </w:rPr>
        <w:t xml:space="preserve">o, mas informado pela desídia, </w:t>
      </w:r>
      <w:r w:rsidR="00607168" w:rsidRPr="009E7217">
        <w:rPr>
          <w:rFonts w:ascii="Times New Roman" w:hAnsi="Times New Roman"/>
          <w:szCs w:val="24"/>
        </w:rPr>
        <w:t>pelo açodamento ou pela inabilidade técnica, desde que conduza a um resultado danoso [...]” (STOCO, 2012, p. 120)</w:t>
      </w:r>
    </w:p>
    <w:p w:rsidR="00A84B88" w:rsidRPr="009E7217" w:rsidRDefault="00A84B88" w:rsidP="00C23A44">
      <w:pPr>
        <w:spacing w:after="0"/>
        <w:ind w:firstLine="709"/>
        <w:contextualSpacing/>
        <w:rPr>
          <w:rFonts w:ascii="Times New Roman" w:hAnsi="Times New Roman"/>
          <w:szCs w:val="24"/>
        </w:rPr>
      </w:pPr>
      <w:r w:rsidRPr="009E7217">
        <w:rPr>
          <w:rFonts w:ascii="Times New Roman" w:hAnsi="Times New Roman"/>
          <w:szCs w:val="24"/>
        </w:rPr>
        <w:t xml:space="preserve">Para configuração da responsabilidade, </w:t>
      </w:r>
      <w:r w:rsidR="00735417" w:rsidRPr="009E7217">
        <w:rPr>
          <w:rFonts w:ascii="Times New Roman" w:hAnsi="Times New Roman"/>
          <w:szCs w:val="24"/>
        </w:rPr>
        <w:t>conforme</w:t>
      </w:r>
      <w:r w:rsidRPr="009E7217">
        <w:rPr>
          <w:rFonts w:ascii="Times New Roman" w:hAnsi="Times New Roman"/>
          <w:szCs w:val="24"/>
        </w:rPr>
        <w:t xml:space="preserve"> a doutrina clássica, é necessário a presença simultânea de quatro elementos: a conduta (ação ou omissão), o dano, a culpa do autor (lato sensu), relação de causalidade entre o fato culposo e o dano. </w:t>
      </w:r>
    </w:p>
    <w:p w:rsidR="00A84B88" w:rsidRPr="009E7217" w:rsidRDefault="00735417" w:rsidP="00735417">
      <w:pPr>
        <w:spacing w:after="0"/>
        <w:ind w:firstLine="709"/>
        <w:contextualSpacing/>
        <w:rPr>
          <w:rFonts w:ascii="Times New Roman" w:hAnsi="Times New Roman"/>
          <w:szCs w:val="24"/>
        </w:rPr>
      </w:pPr>
      <w:r w:rsidRPr="009E7217">
        <w:rPr>
          <w:rFonts w:ascii="Times New Roman" w:hAnsi="Times New Roman"/>
          <w:szCs w:val="24"/>
        </w:rPr>
        <w:t>No que se refere a conduta, s</w:t>
      </w:r>
      <w:r w:rsidR="00A84B88" w:rsidRPr="009E7217">
        <w:rPr>
          <w:rFonts w:ascii="Times New Roman" w:hAnsi="Times New Roman"/>
          <w:szCs w:val="24"/>
        </w:rPr>
        <w:t>ão</w:t>
      </w:r>
      <w:r w:rsidRPr="009E7217">
        <w:rPr>
          <w:rFonts w:ascii="Times New Roman" w:hAnsi="Times New Roman"/>
          <w:szCs w:val="24"/>
        </w:rPr>
        <w:t xml:space="preserve"> consideradas</w:t>
      </w:r>
      <w:r w:rsidR="00A84B88" w:rsidRPr="009E7217">
        <w:rPr>
          <w:rFonts w:ascii="Times New Roman" w:hAnsi="Times New Roman"/>
          <w:szCs w:val="24"/>
        </w:rPr>
        <w:t xml:space="preserve"> as condutas humanas capazes de gerar a responsabilidade civil tanto as positiva (ação) quanto as negativas (omissã</w:t>
      </w:r>
      <w:r w:rsidRPr="009E7217">
        <w:rPr>
          <w:rFonts w:ascii="Times New Roman" w:hAnsi="Times New Roman"/>
          <w:szCs w:val="24"/>
        </w:rPr>
        <w:t xml:space="preserve">o), contrário a norma jurídica. Tanto a ação quanto a omissão </w:t>
      </w:r>
      <w:r w:rsidR="00A84B88" w:rsidRPr="009E7217">
        <w:rPr>
          <w:rFonts w:ascii="Times New Roman" w:hAnsi="Times New Roman"/>
          <w:szCs w:val="24"/>
        </w:rPr>
        <w:t>repres</w:t>
      </w:r>
      <w:r w:rsidRPr="009E7217">
        <w:rPr>
          <w:rFonts w:ascii="Times New Roman" w:hAnsi="Times New Roman"/>
          <w:szCs w:val="24"/>
        </w:rPr>
        <w:t xml:space="preserve">entam a manifestação de vontade, ou voluntariedade, </w:t>
      </w:r>
      <w:r w:rsidR="00A84B88" w:rsidRPr="009E7217">
        <w:rPr>
          <w:rFonts w:ascii="Times New Roman" w:hAnsi="Times New Roman"/>
          <w:szCs w:val="24"/>
        </w:rPr>
        <w:t xml:space="preserve">do agente e podem </w:t>
      </w:r>
      <w:r w:rsidRPr="009E7217">
        <w:rPr>
          <w:rFonts w:ascii="Times New Roman" w:hAnsi="Times New Roman"/>
          <w:szCs w:val="24"/>
        </w:rPr>
        <w:t>acarretar em</w:t>
      </w:r>
      <w:r w:rsidR="00A84B88" w:rsidRPr="009E7217">
        <w:rPr>
          <w:rFonts w:ascii="Times New Roman" w:hAnsi="Times New Roman"/>
          <w:szCs w:val="24"/>
        </w:rPr>
        <w:t xml:space="preserve"> dano ou prejuízo. A voluntariedade</w:t>
      </w:r>
      <w:r w:rsidR="007B1C3F" w:rsidRPr="009E7217">
        <w:rPr>
          <w:rFonts w:ascii="Times New Roman" w:hAnsi="Times New Roman"/>
          <w:szCs w:val="24"/>
        </w:rPr>
        <w:t>, se dá pelo</w:t>
      </w:r>
      <w:r w:rsidR="00A84B88" w:rsidRPr="009E7217">
        <w:rPr>
          <w:rFonts w:ascii="Times New Roman" w:hAnsi="Times New Roman"/>
          <w:szCs w:val="24"/>
        </w:rPr>
        <w:t xml:space="preserve"> propósito ou consciência do resultado danoso, o </w:t>
      </w:r>
      <w:r w:rsidR="00893D50" w:rsidRPr="009E7217">
        <w:rPr>
          <w:rFonts w:ascii="Times New Roman" w:hAnsi="Times New Roman"/>
          <w:szCs w:val="24"/>
        </w:rPr>
        <w:t>nem sempre</w:t>
      </w:r>
      <w:r w:rsidR="00A84B88" w:rsidRPr="009E7217">
        <w:rPr>
          <w:rFonts w:ascii="Times New Roman" w:hAnsi="Times New Roman"/>
          <w:szCs w:val="24"/>
        </w:rPr>
        <w:t xml:space="preserve"> implica dizer que o agente manifesta vontade de quer</w:t>
      </w:r>
      <w:r w:rsidR="00893D50" w:rsidRPr="009E7217">
        <w:rPr>
          <w:rFonts w:ascii="Times New Roman" w:hAnsi="Times New Roman"/>
          <w:szCs w:val="24"/>
        </w:rPr>
        <w:t>er causar o dano, mas que existe</w:t>
      </w:r>
      <w:r w:rsidR="00A84B88" w:rsidRPr="009E7217">
        <w:rPr>
          <w:rFonts w:ascii="Times New Roman" w:hAnsi="Times New Roman"/>
          <w:szCs w:val="24"/>
        </w:rPr>
        <w:t xml:space="preserve"> um mínimo a previsibilidade de gerar dano com a conduta praticada.</w:t>
      </w:r>
    </w:p>
    <w:p w:rsidR="00A84B88" w:rsidRPr="009E7217" w:rsidRDefault="006108F1" w:rsidP="001E6CF9">
      <w:pPr>
        <w:spacing w:after="0"/>
        <w:ind w:firstLine="709"/>
        <w:contextualSpacing/>
        <w:rPr>
          <w:rFonts w:ascii="Times New Roman" w:hAnsi="Times New Roman"/>
          <w:szCs w:val="24"/>
        </w:rPr>
      </w:pPr>
      <w:r w:rsidRPr="009E7217">
        <w:rPr>
          <w:rFonts w:ascii="Times New Roman" w:hAnsi="Times New Roman"/>
          <w:szCs w:val="24"/>
        </w:rPr>
        <w:t>O dano, como lembra GAGLIANO</w:t>
      </w:r>
      <w:r w:rsidR="00ED3F23" w:rsidRPr="009E7217">
        <w:rPr>
          <w:rFonts w:ascii="Times New Roman" w:hAnsi="Times New Roman"/>
          <w:szCs w:val="24"/>
        </w:rPr>
        <w:t>; PAMPLONA</w:t>
      </w:r>
      <w:r w:rsidRPr="009E7217">
        <w:rPr>
          <w:rFonts w:ascii="Times New Roman" w:hAnsi="Times New Roman"/>
          <w:szCs w:val="24"/>
        </w:rPr>
        <w:t xml:space="preserve"> FILHO</w:t>
      </w:r>
      <w:r w:rsidR="006A4AD9" w:rsidRPr="009E7217">
        <w:rPr>
          <w:rFonts w:ascii="Times New Roman" w:hAnsi="Times New Roman"/>
          <w:szCs w:val="24"/>
        </w:rPr>
        <w:t xml:space="preserve"> (2014</w:t>
      </w:r>
      <w:r w:rsidR="00A84B88" w:rsidRPr="009E7217">
        <w:rPr>
          <w:rFonts w:ascii="Times New Roman" w:hAnsi="Times New Roman"/>
          <w:szCs w:val="24"/>
        </w:rPr>
        <w:t>, p.</w:t>
      </w:r>
      <w:r w:rsidR="002B1C0D" w:rsidRPr="009E7217">
        <w:rPr>
          <w:rFonts w:ascii="Times New Roman" w:hAnsi="Times New Roman"/>
          <w:szCs w:val="24"/>
        </w:rPr>
        <w:t xml:space="preserve"> 58</w:t>
      </w:r>
      <w:r w:rsidR="00A84B88" w:rsidRPr="009E7217">
        <w:rPr>
          <w:rFonts w:ascii="Times New Roman" w:hAnsi="Times New Roman"/>
          <w:szCs w:val="24"/>
        </w:rPr>
        <w:t xml:space="preserve">) será toda a “lesão a um interesse jurídico tutelado – patrimonial ou não – causado por ação ou omissão do sujeito infrator”, ou seja, o dano. Para a existência de responsabilidade, a configuração do dano é indispensável, </w:t>
      </w:r>
      <w:r w:rsidR="00893D50" w:rsidRPr="009E7217">
        <w:rPr>
          <w:rFonts w:ascii="Times New Roman" w:hAnsi="Times New Roman"/>
          <w:szCs w:val="24"/>
        </w:rPr>
        <w:t xml:space="preserve">por não existir </w:t>
      </w:r>
      <w:r w:rsidR="00A84B88" w:rsidRPr="009E7217">
        <w:rPr>
          <w:rFonts w:ascii="Times New Roman" w:hAnsi="Times New Roman"/>
          <w:szCs w:val="24"/>
        </w:rPr>
        <w:t>responsabil</w:t>
      </w:r>
      <w:r w:rsidR="00893D50" w:rsidRPr="009E7217">
        <w:rPr>
          <w:rFonts w:ascii="Times New Roman" w:hAnsi="Times New Roman"/>
          <w:szCs w:val="24"/>
        </w:rPr>
        <w:t>ização sem a existência de dano.</w:t>
      </w:r>
      <w:r w:rsidR="00A84B88" w:rsidRPr="009E7217">
        <w:rPr>
          <w:rFonts w:ascii="Times New Roman" w:hAnsi="Times New Roman"/>
          <w:szCs w:val="24"/>
        </w:rPr>
        <w:t xml:space="preserve"> </w:t>
      </w:r>
      <w:r w:rsidR="00893D50" w:rsidRPr="009E7217">
        <w:rPr>
          <w:rFonts w:ascii="Times New Roman" w:hAnsi="Times New Roman"/>
          <w:szCs w:val="24"/>
        </w:rPr>
        <w:t>Conforme</w:t>
      </w:r>
      <w:r w:rsidR="00A84B88" w:rsidRPr="009E7217">
        <w:rPr>
          <w:rFonts w:ascii="Times New Roman" w:hAnsi="Times New Roman"/>
          <w:szCs w:val="24"/>
        </w:rPr>
        <w:t xml:space="preserve"> </w:t>
      </w:r>
      <w:r w:rsidR="00735417" w:rsidRPr="009E7217">
        <w:rPr>
          <w:rFonts w:ascii="Times New Roman" w:hAnsi="Times New Roman"/>
          <w:szCs w:val="24"/>
        </w:rPr>
        <w:t>ensina</w:t>
      </w:r>
      <w:r w:rsidR="00A84B88" w:rsidRPr="009E7217">
        <w:rPr>
          <w:rFonts w:ascii="Times New Roman" w:hAnsi="Times New Roman"/>
          <w:szCs w:val="24"/>
        </w:rPr>
        <w:t xml:space="preserve"> GONÇALVES (2015, p. 367), “não se pode falar em responsabilidade civil ou em dever de indenizar se não houve dano.”. Embora, existam adeptos de reconhecer a responsabilidade sem o dano</w:t>
      </w:r>
      <w:r w:rsidR="001E6CF9" w:rsidRPr="009E7217">
        <w:rPr>
          <w:rFonts w:ascii="Times New Roman" w:hAnsi="Times New Roman"/>
          <w:szCs w:val="24"/>
        </w:rPr>
        <w:t>, na qual</w:t>
      </w:r>
      <w:r w:rsidR="00A84B88" w:rsidRPr="009E7217">
        <w:rPr>
          <w:rFonts w:ascii="Times New Roman" w:hAnsi="Times New Roman"/>
          <w:szCs w:val="24"/>
        </w:rPr>
        <w:t xml:space="preserve"> a mera lesão de direitos </w:t>
      </w:r>
      <w:r w:rsidR="001E6CF9" w:rsidRPr="009E7217">
        <w:rPr>
          <w:rFonts w:ascii="Times New Roman" w:hAnsi="Times New Roman"/>
          <w:szCs w:val="24"/>
        </w:rPr>
        <w:t>podem</w:t>
      </w:r>
      <w:r w:rsidR="00A84B88" w:rsidRPr="009E7217">
        <w:rPr>
          <w:rFonts w:ascii="Times New Roman" w:hAnsi="Times New Roman"/>
          <w:szCs w:val="24"/>
        </w:rPr>
        <w:t xml:space="preserve"> acarretar a responsabilidade civil</w:t>
      </w:r>
      <w:r w:rsidR="001E6CF9" w:rsidRPr="009E7217">
        <w:rPr>
          <w:rFonts w:ascii="Times New Roman" w:hAnsi="Times New Roman"/>
          <w:szCs w:val="24"/>
        </w:rPr>
        <w:t>.</w:t>
      </w:r>
    </w:p>
    <w:p w:rsidR="00735417" w:rsidRPr="009E7217" w:rsidRDefault="00A84B88" w:rsidP="00DB1962">
      <w:pPr>
        <w:spacing w:after="0"/>
        <w:ind w:firstLine="709"/>
        <w:rPr>
          <w:rFonts w:ascii="Times New Roman" w:hAnsi="Times New Roman"/>
          <w:szCs w:val="24"/>
        </w:rPr>
      </w:pPr>
      <w:r w:rsidRPr="009E7217">
        <w:rPr>
          <w:rFonts w:ascii="Times New Roman" w:hAnsi="Times New Roman"/>
          <w:szCs w:val="24"/>
        </w:rPr>
        <w:lastRenderedPageBreak/>
        <w:t>Porém, “o dano só pode gerar responsabilidade quando for possível estabelecer um nexo causal entre ele e o seu autor” (GONÇALVES, 2015, p.359</w:t>
      </w:r>
      <w:r w:rsidR="00607168" w:rsidRPr="009E7217">
        <w:rPr>
          <w:rFonts w:ascii="Times New Roman" w:hAnsi="Times New Roman"/>
          <w:szCs w:val="24"/>
        </w:rPr>
        <w:t>)</w:t>
      </w:r>
      <w:r w:rsidRPr="009E7217">
        <w:rPr>
          <w:rFonts w:ascii="Times New Roman" w:hAnsi="Times New Roman"/>
          <w:szCs w:val="24"/>
        </w:rPr>
        <w:t>. O nexo de causalidade</w:t>
      </w:r>
      <w:r w:rsidR="00735417" w:rsidRPr="009E7217">
        <w:rPr>
          <w:rFonts w:ascii="Times New Roman" w:hAnsi="Times New Roman"/>
          <w:szCs w:val="24"/>
        </w:rPr>
        <w:t xml:space="preserve"> é considerado requisito indispensável para imputação da responsabilidade, haja vista que, corresponde a </w:t>
      </w:r>
      <w:r w:rsidRPr="009E7217">
        <w:rPr>
          <w:rFonts w:ascii="Times New Roman" w:hAnsi="Times New Roman"/>
          <w:szCs w:val="24"/>
        </w:rPr>
        <w:t xml:space="preserve">ligação estabelecida entre a conduta praticada pelo agente e o resultado danoso experimentado. </w:t>
      </w:r>
    </w:p>
    <w:p w:rsidR="00367E0A" w:rsidRPr="009E7217" w:rsidRDefault="00367E0A" w:rsidP="00DB1962">
      <w:pPr>
        <w:spacing w:after="0"/>
        <w:ind w:firstLine="709"/>
        <w:rPr>
          <w:rFonts w:ascii="Times New Roman" w:hAnsi="Times New Roman"/>
          <w:szCs w:val="24"/>
        </w:rPr>
      </w:pPr>
    </w:p>
    <w:p w:rsidR="00367E0A" w:rsidRPr="009E7217" w:rsidRDefault="00367E0A" w:rsidP="00DB1962">
      <w:pPr>
        <w:spacing w:after="0"/>
        <w:ind w:firstLine="709"/>
        <w:rPr>
          <w:rFonts w:ascii="Times New Roman" w:hAnsi="Times New Roman"/>
          <w:szCs w:val="24"/>
        </w:rPr>
      </w:pPr>
    </w:p>
    <w:p w:rsidR="00672E37" w:rsidRPr="009E7217" w:rsidRDefault="00672E37" w:rsidP="00C23A44">
      <w:pPr>
        <w:pStyle w:val="Ttulo2"/>
        <w:contextualSpacing/>
        <w:rPr>
          <w:rStyle w:val="Ttulo2Char"/>
          <w:rFonts w:ascii="Times New Roman" w:hAnsi="Times New Roman" w:cs="Times New Roman"/>
        </w:rPr>
      </w:pPr>
      <w:bookmarkStart w:id="3" w:name="_Toc512317393"/>
      <w:r w:rsidRPr="009E7217">
        <w:rPr>
          <w:rStyle w:val="Ttulo2Char"/>
          <w:rFonts w:ascii="Times New Roman" w:hAnsi="Times New Roman" w:cs="Times New Roman"/>
        </w:rPr>
        <w:t>2.1</w:t>
      </w:r>
      <w:r w:rsidRPr="009E7217">
        <w:rPr>
          <w:rStyle w:val="Ttulo2Char"/>
          <w:rFonts w:ascii="Times New Roman" w:hAnsi="Times New Roman" w:cs="Times New Roman"/>
        </w:rPr>
        <w:tab/>
        <w:t>Responsabilidade Subjetiva e a Culpa</w:t>
      </w:r>
      <w:bookmarkEnd w:id="3"/>
    </w:p>
    <w:p w:rsidR="00A40AE6" w:rsidRPr="009E7217" w:rsidRDefault="00A40AE6" w:rsidP="006C61B1">
      <w:pPr>
        <w:spacing w:after="0"/>
        <w:contextualSpacing/>
        <w:rPr>
          <w:rFonts w:ascii="Times New Roman" w:hAnsi="Times New Roman"/>
          <w:szCs w:val="24"/>
        </w:rPr>
      </w:pPr>
    </w:p>
    <w:p w:rsidR="0029076D" w:rsidRPr="009E7217" w:rsidRDefault="00672E37" w:rsidP="00C23A44">
      <w:pPr>
        <w:spacing w:after="0"/>
        <w:ind w:firstLine="709"/>
        <w:contextualSpacing/>
        <w:rPr>
          <w:rFonts w:ascii="Times New Roman" w:hAnsi="Times New Roman"/>
          <w:szCs w:val="24"/>
        </w:rPr>
      </w:pPr>
      <w:r w:rsidRPr="009E7217">
        <w:rPr>
          <w:rFonts w:ascii="Times New Roman" w:hAnsi="Times New Roman"/>
          <w:szCs w:val="24"/>
        </w:rPr>
        <w:t xml:space="preserve">O Código Civil no art. 186 consagrou </w:t>
      </w:r>
      <w:r w:rsidR="00F13226" w:rsidRPr="009E7217">
        <w:rPr>
          <w:rFonts w:ascii="Times New Roman" w:hAnsi="Times New Roman"/>
          <w:szCs w:val="24"/>
        </w:rPr>
        <w:t>a teoria sub</w:t>
      </w:r>
      <w:r w:rsidR="007610AE" w:rsidRPr="009E7217">
        <w:rPr>
          <w:rFonts w:ascii="Times New Roman" w:hAnsi="Times New Roman"/>
          <w:szCs w:val="24"/>
        </w:rPr>
        <w:t>jetivista</w:t>
      </w:r>
      <w:r w:rsidR="00F13226" w:rsidRPr="009E7217">
        <w:rPr>
          <w:rFonts w:ascii="Times New Roman" w:hAnsi="Times New Roman"/>
          <w:szCs w:val="24"/>
        </w:rPr>
        <w:t xml:space="preserve"> como regra para responsabilidade civil, ao eleger </w:t>
      </w:r>
      <w:r w:rsidRPr="009E7217">
        <w:rPr>
          <w:rFonts w:ascii="Times New Roman" w:hAnsi="Times New Roman"/>
          <w:szCs w:val="24"/>
        </w:rPr>
        <w:t>a culpa como pressuposto do ato ilíci</w:t>
      </w:r>
      <w:r w:rsidR="00F13226" w:rsidRPr="009E7217">
        <w:rPr>
          <w:rFonts w:ascii="Times New Roman" w:hAnsi="Times New Roman"/>
          <w:szCs w:val="24"/>
        </w:rPr>
        <w:t>to e da obrigação de indenizar</w:t>
      </w:r>
      <w:r w:rsidR="00B873CC" w:rsidRPr="009E7217">
        <w:rPr>
          <w:rFonts w:ascii="Times New Roman" w:hAnsi="Times New Roman"/>
          <w:szCs w:val="24"/>
        </w:rPr>
        <w:t xml:space="preserve">. </w:t>
      </w:r>
      <w:r w:rsidR="0029076D" w:rsidRPr="009E7217">
        <w:rPr>
          <w:rFonts w:ascii="Times New Roman" w:hAnsi="Times New Roman"/>
          <w:szCs w:val="24"/>
        </w:rPr>
        <w:t>Entretanto, vale ressaltar, que a teoria objetiva não é desprezada pelo Código, por elencar taxativamente situações excepcionais, no art. 927, parágrafo único, que afasta</w:t>
      </w:r>
      <w:r w:rsidR="00D06354" w:rsidRPr="009E7217">
        <w:rPr>
          <w:rFonts w:ascii="Times New Roman" w:hAnsi="Times New Roman"/>
          <w:szCs w:val="24"/>
        </w:rPr>
        <w:t>m</w:t>
      </w:r>
      <w:r w:rsidR="0029076D" w:rsidRPr="009E7217">
        <w:rPr>
          <w:rFonts w:ascii="Times New Roman" w:hAnsi="Times New Roman"/>
          <w:szCs w:val="24"/>
        </w:rPr>
        <w:t xml:space="preserve"> o elemento subjetivo para configuração da responsabilidade,</w:t>
      </w:r>
      <w:r w:rsidR="00D06354" w:rsidRPr="009E7217">
        <w:rPr>
          <w:rFonts w:ascii="Times New Roman" w:hAnsi="Times New Roman"/>
          <w:szCs w:val="24"/>
        </w:rPr>
        <w:t xml:space="preserve"> tanto fundamentas na teoria do risco </w:t>
      </w:r>
      <w:r w:rsidR="0029076D" w:rsidRPr="009E7217">
        <w:rPr>
          <w:rFonts w:ascii="Times New Roman" w:hAnsi="Times New Roman"/>
          <w:szCs w:val="24"/>
        </w:rPr>
        <w:t>quando</w:t>
      </w:r>
      <w:r w:rsidR="00930307" w:rsidRPr="009E7217">
        <w:rPr>
          <w:rFonts w:ascii="Times New Roman" w:hAnsi="Times New Roman"/>
          <w:szCs w:val="24"/>
        </w:rPr>
        <w:t xml:space="preserve"> nas hipóteses</w:t>
      </w:r>
      <w:r w:rsidR="0029076D" w:rsidRPr="009E7217">
        <w:rPr>
          <w:rFonts w:ascii="Times New Roman" w:hAnsi="Times New Roman"/>
          <w:szCs w:val="24"/>
        </w:rPr>
        <w:t xml:space="preserve"> expressamente estabelecidas na lei, a exemplo do Código de Defesa do Consumidor, Lei. 6.938/81, Lei de Acidentes de Trabalho, entre outras</w:t>
      </w:r>
    </w:p>
    <w:p w:rsidR="00930307" w:rsidRPr="009E7217" w:rsidRDefault="007610AE" w:rsidP="00930307">
      <w:pPr>
        <w:spacing w:after="0"/>
        <w:ind w:firstLine="709"/>
        <w:contextualSpacing/>
        <w:rPr>
          <w:rFonts w:ascii="Times New Roman" w:hAnsi="Times New Roman"/>
          <w:szCs w:val="24"/>
        </w:rPr>
      </w:pPr>
      <w:r w:rsidRPr="009E7217">
        <w:rPr>
          <w:rFonts w:ascii="Times New Roman" w:hAnsi="Times New Roman"/>
          <w:szCs w:val="24"/>
        </w:rPr>
        <w:t>De acordo com a teoria clássica,</w:t>
      </w:r>
      <w:r w:rsidR="006F249F" w:rsidRPr="009E7217">
        <w:rPr>
          <w:rFonts w:ascii="Times New Roman" w:hAnsi="Times New Roman"/>
          <w:szCs w:val="24"/>
        </w:rPr>
        <w:t xml:space="preserve"> p</w:t>
      </w:r>
      <w:r w:rsidR="00672E37" w:rsidRPr="009E7217">
        <w:rPr>
          <w:rFonts w:ascii="Times New Roman" w:hAnsi="Times New Roman"/>
          <w:szCs w:val="24"/>
        </w:rPr>
        <w:t>ara configuração da respo</w:t>
      </w:r>
      <w:r w:rsidR="00346D66" w:rsidRPr="009E7217">
        <w:rPr>
          <w:rFonts w:ascii="Times New Roman" w:hAnsi="Times New Roman"/>
          <w:szCs w:val="24"/>
        </w:rPr>
        <w:t>n</w:t>
      </w:r>
      <w:r w:rsidR="00CF0E4F" w:rsidRPr="009E7217">
        <w:rPr>
          <w:rFonts w:ascii="Times New Roman" w:hAnsi="Times New Roman"/>
          <w:szCs w:val="24"/>
        </w:rPr>
        <w:t xml:space="preserve">sabilidade subjetiva </w:t>
      </w:r>
      <w:r w:rsidR="00BD5829" w:rsidRPr="009E7217">
        <w:rPr>
          <w:rFonts w:ascii="Times New Roman" w:hAnsi="Times New Roman"/>
          <w:szCs w:val="24"/>
        </w:rPr>
        <w:t xml:space="preserve">é essencial </w:t>
      </w:r>
      <w:r w:rsidR="00CF0E4F" w:rsidRPr="009E7217">
        <w:rPr>
          <w:rFonts w:ascii="Times New Roman" w:hAnsi="Times New Roman"/>
          <w:szCs w:val="24"/>
        </w:rPr>
        <w:t xml:space="preserve">a </w:t>
      </w:r>
      <w:r w:rsidR="00BD5829" w:rsidRPr="009E7217">
        <w:rPr>
          <w:rFonts w:ascii="Times New Roman" w:hAnsi="Times New Roman"/>
          <w:szCs w:val="24"/>
        </w:rPr>
        <w:t>demonstração da culpa, em sentido amplo</w:t>
      </w:r>
      <w:r w:rsidR="00DD45EF" w:rsidRPr="009E7217">
        <w:rPr>
          <w:rFonts w:ascii="Times New Roman" w:hAnsi="Times New Roman"/>
          <w:szCs w:val="24"/>
        </w:rPr>
        <w:t>,</w:t>
      </w:r>
      <w:r w:rsidR="00CF0E4F" w:rsidRPr="009E7217">
        <w:rPr>
          <w:rFonts w:ascii="Times New Roman" w:hAnsi="Times New Roman"/>
          <w:szCs w:val="24"/>
        </w:rPr>
        <w:t xml:space="preserve"> </w:t>
      </w:r>
      <w:r w:rsidR="00BD5829" w:rsidRPr="009E7217">
        <w:rPr>
          <w:rFonts w:ascii="Times New Roman" w:hAnsi="Times New Roman"/>
          <w:szCs w:val="24"/>
        </w:rPr>
        <w:t xml:space="preserve">por </w:t>
      </w:r>
      <w:r w:rsidR="00DD45EF" w:rsidRPr="009E7217">
        <w:rPr>
          <w:rFonts w:ascii="Times New Roman" w:hAnsi="Times New Roman"/>
          <w:szCs w:val="24"/>
        </w:rPr>
        <w:t xml:space="preserve">parte de </w:t>
      </w:r>
      <w:r w:rsidR="00BD5829" w:rsidRPr="009E7217">
        <w:rPr>
          <w:rFonts w:ascii="Times New Roman" w:hAnsi="Times New Roman"/>
          <w:szCs w:val="24"/>
        </w:rPr>
        <w:t xml:space="preserve">quem </w:t>
      </w:r>
      <w:r w:rsidR="00DD45EF" w:rsidRPr="009E7217">
        <w:rPr>
          <w:rFonts w:ascii="Times New Roman" w:hAnsi="Times New Roman"/>
          <w:szCs w:val="24"/>
        </w:rPr>
        <w:t>pleiteia a reparação</w:t>
      </w:r>
      <w:r w:rsidR="00CF0E4F" w:rsidRPr="009E7217">
        <w:rPr>
          <w:rFonts w:ascii="Times New Roman" w:hAnsi="Times New Roman"/>
          <w:szCs w:val="24"/>
        </w:rPr>
        <w:t>.</w:t>
      </w:r>
      <w:r w:rsidR="00930307" w:rsidRPr="009E7217">
        <w:rPr>
          <w:rFonts w:ascii="Times New Roman" w:hAnsi="Times New Roman"/>
          <w:szCs w:val="24"/>
        </w:rPr>
        <w:t xml:space="preserve"> </w:t>
      </w:r>
      <w:r w:rsidR="00DD45EF" w:rsidRPr="009E7217">
        <w:rPr>
          <w:rFonts w:ascii="Times New Roman" w:hAnsi="Times New Roman"/>
          <w:szCs w:val="24"/>
        </w:rPr>
        <w:t>A</w:t>
      </w:r>
      <w:r w:rsidR="00672E37" w:rsidRPr="009E7217">
        <w:rPr>
          <w:rFonts w:ascii="Times New Roman" w:hAnsi="Times New Roman"/>
          <w:szCs w:val="24"/>
        </w:rPr>
        <w:t xml:space="preserve"> culpa lato sensu, </w:t>
      </w:r>
      <w:r w:rsidR="00DD45EF" w:rsidRPr="009E7217">
        <w:rPr>
          <w:rFonts w:ascii="Times New Roman" w:hAnsi="Times New Roman"/>
          <w:szCs w:val="24"/>
        </w:rPr>
        <w:t>é</w:t>
      </w:r>
      <w:r w:rsidR="00672E37" w:rsidRPr="009E7217">
        <w:rPr>
          <w:rFonts w:ascii="Times New Roman" w:hAnsi="Times New Roman"/>
          <w:szCs w:val="24"/>
        </w:rPr>
        <w:t xml:space="preserve"> aquela que abrange tanto o dolo e</w:t>
      </w:r>
      <w:r w:rsidR="00D06354" w:rsidRPr="009E7217">
        <w:rPr>
          <w:rFonts w:ascii="Times New Roman" w:hAnsi="Times New Roman"/>
          <w:szCs w:val="24"/>
        </w:rPr>
        <w:t xml:space="preserve"> quanto a culpa stricto sensu (</w:t>
      </w:r>
      <w:r w:rsidR="00DD45EF" w:rsidRPr="009E7217">
        <w:rPr>
          <w:rFonts w:ascii="Times New Roman" w:hAnsi="Times New Roman"/>
          <w:szCs w:val="24"/>
        </w:rPr>
        <w:t xml:space="preserve">culpa </w:t>
      </w:r>
      <w:r w:rsidR="00672E37" w:rsidRPr="009E7217">
        <w:rPr>
          <w:rFonts w:ascii="Times New Roman" w:hAnsi="Times New Roman"/>
          <w:szCs w:val="24"/>
        </w:rPr>
        <w:t>aquiliana</w:t>
      </w:r>
      <w:r w:rsidR="00D06354" w:rsidRPr="009E7217">
        <w:rPr>
          <w:rFonts w:ascii="Times New Roman" w:hAnsi="Times New Roman"/>
          <w:szCs w:val="24"/>
        </w:rPr>
        <w:t>)</w:t>
      </w:r>
      <w:r w:rsidR="00672E37" w:rsidRPr="009E7217">
        <w:rPr>
          <w:rFonts w:ascii="Times New Roman" w:hAnsi="Times New Roman"/>
          <w:szCs w:val="24"/>
        </w:rPr>
        <w:t xml:space="preserve">. </w:t>
      </w:r>
    </w:p>
    <w:p w:rsidR="00930307" w:rsidRPr="009E7217" w:rsidRDefault="00DD45EF" w:rsidP="00930307">
      <w:pPr>
        <w:spacing w:after="0"/>
        <w:ind w:firstLine="709"/>
        <w:contextualSpacing/>
        <w:rPr>
          <w:rFonts w:ascii="Times New Roman" w:hAnsi="Times New Roman"/>
          <w:szCs w:val="24"/>
        </w:rPr>
      </w:pPr>
      <w:r w:rsidRPr="009E7217">
        <w:rPr>
          <w:rFonts w:ascii="Times New Roman" w:hAnsi="Times New Roman"/>
          <w:szCs w:val="24"/>
        </w:rPr>
        <w:t>O</w:t>
      </w:r>
      <w:r w:rsidR="00672E37" w:rsidRPr="009E7217">
        <w:rPr>
          <w:rFonts w:ascii="Times New Roman" w:hAnsi="Times New Roman"/>
          <w:szCs w:val="24"/>
        </w:rPr>
        <w:t xml:space="preserve"> dolo é </w:t>
      </w:r>
      <w:r w:rsidRPr="009E7217">
        <w:rPr>
          <w:rFonts w:ascii="Times New Roman" w:hAnsi="Times New Roman"/>
          <w:szCs w:val="24"/>
        </w:rPr>
        <w:t xml:space="preserve">definido como </w:t>
      </w:r>
      <w:r w:rsidR="00672E37" w:rsidRPr="009E7217">
        <w:rPr>
          <w:rFonts w:ascii="Times New Roman" w:hAnsi="Times New Roman"/>
          <w:szCs w:val="24"/>
        </w:rPr>
        <w:t xml:space="preserve">aquele que representa a manifestação da vontade </w:t>
      </w:r>
      <w:r w:rsidRPr="009E7217">
        <w:rPr>
          <w:rFonts w:ascii="Times New Roman" w:hAnsi="Times New Roman"/>
          <w:szCs w:val="24"/>
        </w:rPr>
        <w:t>intencional do agente em</w:t>
      </w:r>
      <w:r w:rsidR="00672E37" w:rsidRPr="009E7217">
        <w:rPr>
          <w:rFonts w:ascii="Times New Roman" w:hAnsi="Times New Roman"/>
          <w:szCs w:val="24"/>
        </w:rPr>
        <w:t xml:space="preserve"> cometer o ato ilícito,</w:t>
      </w:r>
      <w:r w:rsidR="00740AB7" w:rsidRPr="009E7217">
        <w:rPr>
          <w:rFonts w:ascii="Times New Roman" w:hAnsi="Times New Roman"/>
          <w:szCs w:val="24"/>
        </w:rPr>
        <w:t xml:space="preserve"> ou seja, “o dolo consiste na vontade de cometer uma violação de direito.” (GONÇALVES, 2015, p.53). Na </w:t>
      </w:r>
      <w:r w:rsidR="00672E37" w:rsidRPr="009E7217">
        <w:rPr>
          <w:rFonts w:ascii="Times New Roman" w:hAnsi="Times New Roman"/>
          <w:szCs w:val="24"/>
        </w:rPr>
        <w:t>culpa stricto sensu, o agente qu</w:t>
      </w:r>
      <w:r w:rsidR="00740AB7" w:rsidRPr="009E7217">
        <w:rPr>
          <w:rFonts w:ascii="Times New Roman" w:hAnsi="Times New Roman"/>
          <w:szCs w:val="24"/>
        </w:rPr>
        <w:t>ando</w:t>
      </w:r>
      <w:r w:rsidR="00672E37" w:rsidRPr="009E7217">
        <w:rPr>
          <w:rFonts w:ascii="Times New Roman" w:hAnsi="Times New Roman"/>
          <w:szCs w:val="24"/>
        </w:rPr>
        <w:t xml:space="preserve"> pratica a conduta </w:t>
      </w:r>
      <w:r w:rsidR="00740AB7" w:rsidRPr="009E7217">
        <w:rPr>
          <w:rFonts w:ascii="Times New Roman" w:hAnsi="Times New Roman"/>
          <w:szCs w:val="24"/>
        </w:rPr>
        <w:t>desprovido da</w:t>
      </w:r>
      <w:r w:rsidR="00672E37" w:rsidRPr="009E7217">
        <w:rPr>
          <w:rFonts w:ascii="Times New Roman" w:hAnsi="Times New Roman"/>
          <w:szCs w:val="24"/>
        </w:rPr>
        <w:t xml:space="preserve"> cautela</w:t>
      </w:r>
      <w:r w:rsidR="00740AB7" w:rsidRPr="009E7217">
        <w:rPr>
          <w:rFonts w:ascii="Times New Roman" w:hAnsi="Times New Roman"/>
          <w:szCs w:val="24"/>
        </w:rPr>
        <w:t xml:space="preserve"> necessária, assim, </w:t>
      </w:r>
      <w:r w:rsidR="00672E37" w:rsidRPr="009E7217">
        <w:rPr>
          <w:rFonts w:ascii="Times New Roman" w:hAnsi="Times New Roman"/>
          <w:szCs w:val="24"/>
        </w:rPr>
        <w:t xml:space="preserve">embora não possua a intenção de produzir o ato ilícito, dano ou violação </w:t>
      </w:r>
      <w:r w:rsidR="00740AB7" w:rsidRPr="009E7217">
        <w:rPr>
          <w:rFonts w:ascii="Times New Roman" w:hAnsi="Times New Roman"/>
          <w:szCs w:val="24"/>
        </w:rPr>
        <w:t xml:space="preserve">a norma, acaba por fazê-lo </w:t>
      </w:r>
      <w:r w:rsidR="00672E37" w:rsidRPr="009E7217">
        <w:rPr>
          <w:rFonts w:ascii="Times New Roman" w:hAnsi="Times New Roman"/>
          <w:szCs w:val="24"/>
        </w:rPr>
        <w:t>em decorrênc</w:t>
      </w:r>
      <w:r w:rsidR="00740AB7" w:rsidRPr="009E7217">
        <w:rPr>
          <w:rFonts w:ascii="Times New Roman" w:hAnsi="Times New Roman"/>
          <w:szCs w:val="24"/>
        </w:rPr>
        <w:t>ia de negligência, imprudência ou</w:t>
      </w:r>
      <w:r w:rsidR="00672E37" w:rsidRPr="009E7217">
        <w:rPr>
          <w:rFonts w:ascii="Times New Roman" w:hAnsi="Times New Roman"/>
          <w:szCs w:val="24"/>
        </w:rPr>
        <w:t xml:space="preserve"> imperícia.</w:t>
      </w:r>
      <w:r w:rsidR="00D06354" w:rsidRPr="009E7217">
        <w:rPr>
          <w:rFonts w:ascii="Times New Roman" w:hAnsi="Times New Roman"/>
          <w:szCs w:val="24"/>
        </w:rPr>
        <w:t xml:space="preserve"> </w:t>
      </w:r>
    </w:p>
    <w:p w:rsidR="00346D66" w:rsidRPr="009E7217" w:rsidRDefault="00930307" w:rsidP="00930307">
      <w:pPr>
        <w:spacing w:after="0"/>
        <w:ind w:firstLine="709"/>
        <w:contextualSpacing/>
        <w:rPr>
          <w:rFonts w:ascii="Times New Roman" w:hAnsi="Times New Roman"/>
          <w:szCs w:val="24"/>
        </w:rPr>
      </w:pPr>
      <w:r w:rsidRPr="009E7217">
        <w:rPr>
          <w:rFonts w:ascii="Times New Roman" w:hAnsi="Times New Roman"/>
          <w:szCs w:val="24"/>
        </w:rPr>
        <w:t>Todavia</w:t>
      </w:r>
      <w:r w:rsidR="0029076D" w:rsidRPr="009E7217">
        <w:rPr>
          <w:rFonts w:ascii="Times New Roman" w:hAnsi="Times New Roman"/>
          <w:szCs w:val="24"/>
        </w:rPr>
        <w:t>,</w:t>
      </w:r>
      <w:r w:rsidR="00672E37" w:rsidRPr="009E7217">
        <w:rPr>
          <w:rFonts w:ascii="Times New Roman" w:hAnsi="Times New Roman"/>
          <w:szCs w:val="24"/>
        </w:rPr>
        <w:t xml:space="preserve"> a identificação da culpa stricto senso é bastante difícil, pelo fato da norma não elencar requisitos objetivos caracterizadores</w:t>
      </w:r>
      <w:r w:rsidR="00D06354" w:rsidRPr="009E7217">
        <w:rPr>
          <w:rFonts w:ascii="Times New Roman" w:hAnsi="Times New Roman"/>
          <w:szCs w:val="24"/>
        </w:rPr>
        <w:t xml:space="preserve"> desta</w:t>
      </w:r>
      <w:r w:rsidR="00672E37" w:rsidRPr="009E7217">
        <w:rPr>
          <w:rFonts w:ascii="Times New Roman" w:hAnsi="Times New Roman"/>
          <w:szCs w:val="24"/>
        </w:rPr>
        <w:t>, ficando a cargo do interprete a co</w:t>
      </w:r>
      <w:r w:rsidR="0029076D" w:rsidRPr="009E7217">
        <w:rPr>
          <w:rFonts w:ascii="Times New Roman" w:hAnsi="Times New Roman"/>
          <w:szCs w:val="24"/>
        </w:rPr>
        <w:t>nsideração das circunstâncias da culpa no</w:t>
      </w:r>
      <w:r w:rsidR="00672E37" w:rsidRPr="009E7217">
        <w:rPr>
          <w:rFonts w:ascii="Times New Roman" w:hAnsi="Times New Roman"/>
          <w:szCs w:val="24"/>
        </w:rPr>
        <w:t xml:space="preserve"> caso concreto. Sabe-se apenas que o dever de cuidado é auferido dentro </w:t>
      </w:r>
      <w:r w:rsidR="0029076D" w:rsidRPr="009E7217">
        <w:rPr>
          <w:rFonts w:ascii="Times New Roman" w:hAnsi="Times New Roman"/>
          <w:szCs w:val="24"/>
        </w:rPr>
        <w:t>da ideia do homem médio, com base n</w:t>
      </w:r>
      <w:r w:rsidR="00672E37" w:rsidRPr="009E7217">
        <w:rPr>
          <w:rFonts w:ascii="Times New Roman" w:hAnsi="Times New Roman"/>
          <w:szCs w:val="24"/>
        </w:rPr>
        <w:t xml:space="preserve">a antevisão do resultado, </w:t>
      </w:r>
      <w:r w:rsidR="00D06354" w:rsidRPr="009E7217">
        <w:rPr>
          <w:rFonts w:ascii="Times New Roman" w:hAnsi="Times New Roman"/>
          <w:szCs w:val="24"/>
        </w:rPr>
        <w:t>isto é</w:t>
      </w:r>
      <w:r w:rsidR="00672E37" w:rsidRPr="009E7217">
        <w:rPr>
          <w:rFonts w:ascii="Times New Roman" w:hAnsi="Times New Roman"/>
          <w:szCs w:val="24"/>
        </w:rPr>
        <w:t xml:space="preserve">, </w:t>
      </w:r>
      <w:r w:rsidR="00D06354" w:rsidRPr="009E7217">
        <w:rPr>
          <w:rFonts w:ascii="Times New Roman" w:hAnsi="Times New Roman"/>
          <w:szCs w:val="24"/>
        </w:rPr>
        <w:t xml:space="preserve">o resultado </w:t>
      </w:r>
      <w:r w:rsidRPr="009E7217">
        <w:rPr>
          <w:rFonts w:ascii="Times New Roman" w:hAnsi="Times New Roman"/>
          <w:szCs w:val="24"/>
        </w:rPr>
        <w:t>mesmo</w:t>
      </w:r>
      <w:r w:rsidRPr="009E7217">
        <w:rPr>
          <w:rFonts w:ascii="Times New Roman" w:hAnsi="Times New Roman"/>
          <w:szCs w:val="24"/>
          <w:shd w:val="clear" w:color="auto" w:fill="ED7D31" w:themeFill="accent2"/>
        </w:rPr>
        <w:t xml:space="preserve"> </w:t>
      </w:r>
      <w:r w:rsidRPr="009E7217">
        <w:rPr>
          <w:rFonts w:ascii="Times New Roman" w:hAnsi="Times New Roman"/>
          <w:szCs w:val="24"/>
        </w:rPr>
        <w:t>que</w:t>
      </w:r>
      <w:r w:rsidR="00672E37" w:rsidRPr="009E7217">
        <w:rPr>
          <w:rFonts w:ascii="Times New Roman" w:hAnsi="Times New Roman"/>
          <w:szCs w:val="24"/>
        </w:rPr>
        <w:t xml:space="preserve"> não desej</w:t>
      </w:r>
      <w:r w:rsidR="00D06354" w:rsidRPr="009E7217">
        <w:rPr>
          <w:rFonts w:ascii="Times New Roman" w:hAnsi="Times New Roman"/>
          <w:szCs w:val="24"/>
        </w:rPr>
        <w:t>ado e previsto pelo agente,</w:t>
      </w:r>
      <w:r w:rsidR="00672E37" w:rsidRPr="009E7217">
        <w:rPr>
          <w:rFonts w:ascii="Times New Roman" w:hAnsi="Times New Roman"/>
          <w:szCs w:val="24"/>
        </w:rPr>
        <w:t xml:space="preserve"> sob o ponto de vista da prudência normal.</w:t>
      </w:r>
    </w:p>
    <w:p w:rsidR="008E63F5" w:rsidRPr="009E7217" w:rsidRDefault="0097722F" w:rsidP="00930307">
      <w:pPr>
        <w:spacing w:after="0"/>
        <w:ind w:firstLine="709"/>
        <w:contextualSpacing/>
        <w:rPr>
          <w:rFonts w:ascii="Times New Roman" w:hAnsi="Times New Roman"/>
          <w:szCs w:val="24"/>
        </w:rPr>
      </w:pPr>
      <w:r w:rsidRPr="009E7217">
        <w:rPr>
          <w:rFonts w:ascii="Times New Roman" w:hAnsi="Times New Roman"/>
          <w:szCs w:val="24"/>
        </w:rPr>
        <w:t>Apesar disso</w:t>
      </w:r>
      <w:r w:rsidR="00EF357C" w:rsidRPr="009E7217">
        <w:rPr>
          <w:rFonts w:ascii="Times New Roman" w:hAnsi="Times New Roman"/>
          <w:szCs w:val="24"/>
        </w:rPr>
        <w:t xml:space="preserve">, </w:t>
      </w:r>
      <w:r w:rsidR="0029076D" w:rsidRPr="009E7217">
        <w:rPr>
          <w:rFonts w:ascii="Times New Roman" w:hAnsi="Times New Roman"/>
          <w:szCs w:val="24"/>
        </w:rPr>
        <w:t xml:space="preserve">dentro da responsabilidade subjetiva existem </w:t>
      </w:r>
      <w:r w:rsidR="00EF357C" w:rsidRPr="009E7217">
        <w:rPr>
          <w:rFonts w:ascii="Times New Roman" w:hAnsi="Times New Roman"/>
          <w:szCs w:val="24"/>
        </w:rPr>
        <w:t>situações</w:t>
      </w:r>
      <w:r w:rsidRPr="009E7217">
        <w:rPr>
          <w:rFonts w:ascii="Times New Roman" w:hAnsi="Times New Roman"/>
          <w:szCs w:val="24"/>
        </w:rPr>
        <w:t xml:space="preserve">, acolhida pela jurisprudência, </w:t>
      </w:r>
      <w:r w:rsidR="00EF357C" w:rsidRPr="009E7217">
        <w:rPr>
          <w:rFonts w:ascii="Times New Roman" w:hAnsi="Times New Roman"/>
          <w:szCs w:val="24"/>
        </w:rPr>
        <w:t xml:space="preserve"> em que </w:t>
      </w:r>
      <w:r w:rsidR="00930307" w:rsidRPr="009E7217">
        <w:rPr>
          <w:rFonts w:ascii="Times New Roman" w:hAnsi="Times New Roman"/>
          <w:szCs w:val="24"/>
        </w:rPr>
        <w:t>há possibilidade de</w:t>
      </w:r>
      <w:r w:rsidR="00D06354" w:rsidRPr="009E7217">
        <w:rPr>
          <w:rFonts w:ascii="Times New Roman" w:hAnsi="Times New Roman"/>
          <w:szCs w:val="24"/>
        </w:rPr>
        <w:t xml:space="preserve"> </w:t>
      </w:r>
      <w:r w:rsidR="0029076D" w:rsidRPr="009E7217">
        <w:rPr>
          <w:rFonts w:ascii="Times New Roman" w:hAnsi="Times New Roman"/>
          <w:szCs w:val="24"/>
        </w:rPr>
        <w:t xml:space="preserve">responsabilização de </w:t>
      </w:r>
      <w:r w:rsidR="00EF357C" w:rsidRPr="009E7217">
        <w:rPr>
          <w:rFonts w:ascii="Times New Roman" w:hAnsi="Times New Roman"/>
          <w:szCs w:val="24"/>
        </w:rPr>
        <w:t>algué</w:t>
      </w:r>
      <w:r w:rsidR="0029076D" w:rsidRPr="009E7217">
        <w:rPr>
          <w:rFonts w:ascii="Times New Roman" w:hAnsi="Times New Roman"/>
          <w:szCs w:val="24"/>
        </w:rPr>
        <w:t xml:space="preserve">m por dano causado por terceiros, </w:t>
      </w:r>
      <w:r w:rsidR="00EF357C" w:rsidRPr="009E7217">
        <w:rPr>
          <w:rFonts w:ascii="Times New Roman" w:hAnsi="Times New Roman"/>
          <w:szCs w:val="24"/>
        </w:rPr>
        <w:t>com quem o agente mantém algum tipo de relação jurídica</w:t>
      </w:r>
      <w:r w:rsidRPr="009E7217">
        <w:rPr>
          <w:rFonts w:ascii="Times New Roman" w:hAnsi="Times New Roman"/>
          <w:szCs w:val="24"/>
        </w:rPr>
        <w:t>,</w:t>
      </w:r>
      <w:r w:rsidR="00D06354" w:rsidRPr="009E7217">
        <w:rPr>
          <w:rFonts w:ascii="Times New Roman" w:hAnsi="Times New Roman"/>
          <w:szCs w:val="24"/>
        </w:rPr>
        <w:t xml:space="preserve"> sem que necessariamente </w:t>
      </w:r>
      <w:r w:rsidR="00930307" w:rsidRPr="009E7217">
        <w:rPr>
          <w:rFonts w:ascii="Times New Roman" w:hAnsi="Times New Roman"/>
          <w:szCs w:val="24"/>
        </w:rPr>
        <w:lastRenderedPageBreak/>
        <w:t xml:space="preserve">se configure </w:t>
      </w:r>
      <w:r w:rsidR="00746DFC" w:rsidRPr="009E7217">
        <w:rPr>
          <w:rFonts w:ascii="Times New Roman" w:hAnsi="Times New Roman"/>
          <w:szCs w:val="24"/>
        </w:rPr>
        <w:t>a</w:t>
      </w:r>
      <w:r w:rsidR="0029076D" w:rsidRPr="009E7217">
        <w:rPr>
          <w:rFonts w:ascii="Times New Roman" w:hAnsi="Times New Roman"/>
          <w:szCs w:val="24"/>
        </w:rPr>
        <w:t xml:space="preserve"> responsabilidade</w:t>
      </w:r>
      <w:r w:rsidR="00930307" w:rsidRPr="009E7217">
        <w:rPr>
          <w:rFonts w:ascii="Times New Roman" w:hAnsi="Times New Roman"/>
          <w:szCs w:val="24"/>
        </w:rPr>
        <w:t xml:space="preserve"> objetiva.</w:t>
      </w:r>
      <w:r w:rsidR="0029076D" w:rsidRPr="009E7217">
        <w:rPr>
          <w:rFonts w:ascii="Times New Roman" w:hAnsi="Times New Roman"/>
          <w:szCs w:val="24"/>
        </w:rPr>
        <w:t xml:space="preserve"> </w:t>
      </w:r>
      <w:r w:rsidR="00930307" w:rsidRPr="009E7217">
        <w:rPr>
          <w:rFonts w:ascii="Times New Roman" w:hAnsi="Times New Roman"/>
          <w:szCs w:val="24"/>
        </w:rPr>
        <w:t xml:space="preserve">O que ocorre é </w:t>
      </w:r>
      <w:r w:rsidR="0029076D" w:rsidRPr="009E7217">
        <w:rPr>
          <w:rFonts w:ascii="Times New Roman" w:hAnsi="Times New Roman"/>
          <w:szCs w:val="24"/>
        </w:rPr>
        <w:t>apenas uma concepção da</w:t>
      </w:r>
      <w:r w:rsidR="00A84B88" w:rsidRPr="009E7217">
        <w:rPr>
          <w:rFonts w:ascii="Times New Roman" w:hAnsi="Times New Roman"/>
          <w:szCs w:val="24"/>
        </w:rPr>
        <w:t xml:space="preserve"> responsabilidade civil indireta, sem o desprezo do elemento da culpa, </w:t>
      </w:r>
      <w:r w:rsidR="00930307" w:rsidRPr="009E7217">
        <w:rPr>
          <w:rFonts w:ascii="Times New Roman" w:hAnsi="Times New Roman"/>
          <w:szCs w:val="24"/>
        </w:rPr>
        <w:t xml:space="preserve">partindo do pressuposto da presunção de culpa, </w:t>
      </w:r>
      <w:r w:rsidR="00A84B88" w:rsidRPr="009E7217">
        <w:rPr>
          <w:rFonts w:ascii="Times New Roman" w:hAnsi="Times New Roman"/>
          <w:szCs w:val="24"/>
        </w:rPr>
        <w:t>em decorrência do dever geral de vigilância</w:t>
      </w:r>
      <w:r w:rsidR="00D06354" w:rsidRPr="009E7217">
        <w:rPr>
          <w:rFonts w:ascii="Times New Roman" w:hAnsi="Times New Roman"/>
          <w:szCs w:val="24"/>
        </w:rPr>
        <w:t>.</w:t>
      </w:r>
    </w:p>
    <w:p w:rsidR="00176799" w:rsidRPr="009E7217" w:rsidRDefault="00672E37" w:rsidP="00C23A44">
      <w:pPr>
        <w:spacing w:after="0"/>
        <w:ind w:firstLine="709"/>
        <w:contextualSpacing/>
        <w:rPr>
          <w:rFonts w:ascii="Times New Roman" w:hAnsi="Times New Roman"/>
          <w:szCs w:val="24"/>
        </w:rPr>
      </w:pPr>
      <w:r w:rsidRPr="009E7217">
        <w:rPr>
          <w:rFonts w:ascii="Times New Roman" w:hAnsi="Times New Roman"/>
          <w:szCs w:val="24"/>
        </w:rPr>
        <w:t>A ideia da</w:t>
      </w:r>
      <w:r w:rsidR="00F10D30" w:rsidRPr="009E7217">
        <w:rPr>
          <w:rFonts w:ascii="Times New Roman" w:hAnsi="Times New Roman"/>
          <w:szCs w:val="24"/>
        </w:rPr>
        <w:t xml:space="preserve"> culpa presumida surgiu como uma </w:t>
      </w:r>
      <w:r w:rsidR="00176799" w:rsidRPr="009E7217">
        <w:rPr>
          <w:rFonts w:ascii="Times New Roman" w:hAnsi="Times New Roman"/>
          <w:szCs w:val="24"/>
        </w:rPr>
        <w:t>nova concepção</w:t>
      </w:r>
      <w:r w:rsidR="00F10D30" w:rsidRPr="009E7217">
        <w:rPr>
          <w:rFonts w:ascii="Times New Roman" w:hAnsi="Times New Roman"/>
          <w:szCs w:val="24"/>
        </w:rPr>
        <w:t xml:space="preserve"> </w:t>
      </w:r>
      <w:r w:rsidR="00176799" w:rsidRPr="009E7217">
        <w:rPr>
          <w:rFonts w:ascii="Times New Roman" w:hAnsi="Times New Roman"/>
          <w:szCs w:val="24"/>
        </w:rPr>
        <w:t>da</w:t>
      </w:r>
      <w:r w:rsidR="00F10D30" w:rsidRPr="009E7217">
        <w:rPr>
          <w:rFonts w:ascii="Times New Roman" w:hAnsi="Times New Roman"/>
          <w:szCs w:val="24"/>
        </w:rPr>
        <w:t xml:space="preserve"> responsabilidade subjetiva</w:t>
      </w:r>
      <w:r w:rsidR="00930307" w:rsidRPr="009E7217">
        <w:rPr>
          <w:rFonts w:ascii="Times New Roman" w:hAnsi="Times New Roman"/>
          <w:szCs w:val="24"/>
        </w:rPr>
        <w:t xml:space="preserve">, </w:t>
      </w:r>
      <w:r w:rsidR="00176799" w:rsidRPr="009E7217">
        <w:rPr>
          <w:rFonts w:ascii="Times New Roman" w:hAnsi="Times New Roman"/>
          <w:szCs w:val="24"/>
        </w:rPr>
        <w:t xml:space="preserve"> </w:t>
      </w:r>
      <w:r w:rsidRPr="009E7217">
        <w:rPr>
          <w:rFonts w:ascii="Times New Roman" w:hAnsi="Times New Roman"/>
          <w:szCs w:val="24"/>
        </w:rPr>
        <w:t>dia</w:t>
      </w:r>
      <w:r w:rsidR="00176799" w:rsidRPr="009E7217">
        <w:rPr>
          <w:rFonts w:ascii="Times New Roman" w:hAnsi="Times New Roman"/>
          <w:szCs w:val="24"/>
        </w:rPr>
        <w:t xml:space="preserve">nte </w:t>
      </w:r>
      <w:r w:rsidR="00F10D30" w:rsidRPr="009E7217">
        <w:rPr>
          <w:rFonts w:ascii="Times New Roman" w:hAnsi="Times New Roman"/>
          <w:szCs w:val="24"/>
        </w:rPr>
        <w:t xml:space="preserve">a dificuldade de proteger </w:t>
      </w:r>
      <w:r w:rsidR="00A30AA3" w:rsidRPr="009E7217">
        <w:rPr>
          <w:rFonts w:ascii="Times New Roman" w:hAnsi="Times New Roman"/>
          <w:szCs w:val="24"/>
        </w:rPr>
        <w:t>a vítima</w:t>
      </w:r>
      <w:r w:rsidR="00176799" w:rsidRPr="009E7217">
        <w:rPr>
          <w:rFonts w:ascii="Times New Roman" w:hAnsi="Times New Roman"/>
          <w:szCs w:val="24"/>
        </w:rPr>
        <w:t xml:space="preserve"> em</w:t>
      </w:r>
      <w:r w:rsidR="00A30AA3" w:rsidRPr="009E7217">
        <w:rPr>
          <w:rFonts w:ascii="Times New Roman" w:hAnsi="Times New Roman"/>
          <w:szCs w:val="24"/>
        </w:rPr>
        <w:t xml:space="preserve"> determinada situaç</w:t>
      </w:r>
      <w:r w:rsidR="00176799" w:rsidRPr="009E7217">
        <w:rPr>
          <w:rFonts w:ascii="Times New Roman" w:hAnsi="Times New Roman"/>
          <w:szCs w:val="24"/>
        </w:rPr>
        <w:t xml:space="preserve">ões, </w:t>
      </w:r>
      <w:r w:rsidR="00930307" w:rsidRPr="009E7217">
        <w:rPr>
          <w:rFonts w:ascii="Times New Roman" w:hAnsi="Times New Roman"/>
          <w:szCs w:val="24"/>
        </w:rPr>
        <w:t>frente a</w:t>
      </w:r>
      <w:r w:rsidR="00176799" w:rsidRPr="009E7217">
        <w:rPr>
          <w:rFonts w:ascii="Times New Roman" w:hAnsi="Times New Roman"/>
          <w:szCs w:val="24"/>
        </w:rPr>
        <w:t xml:space="preserve">o fato </w:t>
      </w:r>
      <w:r w:rsidR="00A30AA3" w:rsidRPr="009E7217">
        <w:rPr>
          <w:rFonts w:ascii="Times New Roman" w:hAnsi="Times New Roman"/>
          <w:szCs w:val="24"/>
        </w:rPr>
        <w:t xml:space="preserve">que a obrigação de demonstração da culpa pela vítima </w:t>
      </w:r>
      <w:r w:rsidR="00176799" w:rsidRPr="009E7217">
        <w:rPr>
          <w:rFonts w:ascii="Times New Roman" w:hAnsi="Times New Roman"/>
          <w:szCs w:val="24"/>
        </w:rPr>
        <w:t>acarretava</w:t>
      </w:r>
      <w:r w:rsidR="00A30AA3" w:rsidRPr="009E7217">
        <w:rPr>
          <w:rFonts w:ascii="Times New Roman" w:hAnsi="Times New Roman"/>
          <w:szCs w:val="24"/>
        </w:rPr>
        <w:t xml:space="preserve"> injustiça</w:t>
      </w:r>
      <w:r w:rsidR="00386D6B" w:rsidRPr="009E7217">
        <w:rPr>
          <w:rFonts w:ascii="Times New Roman" w:hAnsi="Times New Roman"/>
          <w:szCs w:val="24"/>
        </w:rPr>
        <w:t xml:space="preserve"> e inviabilizava a reparação do dano sofrido</w:t>
      </w:r>
      <w:r w:rsidR="00930307" w:rsidRPr="009E7217">
        <w:rPr>
          <w:rFonts w:ascii="Times New Roman" w:hAnsi="Times New Roman"/>
          <w:szCs w:val="24"/>
        </w:rPr>
        <w:t xml:space="preserve">. Diante do fato que ao caber </w:t>
      </w:r>
      <w:r w:rsidR="00A30AA3" w:rsidRPr="009E7217">
        <w:rPr>
          <w:rFonts w:ascii="Times New Roman" w:hAnsi="Times New Roman"/>
          <w:szCs w:val="24"/>
        </w:rPr>
        <w:t>ao lesado provar que o lesante não a</w:t>
      </w:r>
      <w:r w:rsidR="00930307" w:rsidRPr="009E7217">
        <w:rPr>
          <w:rFonts w:ascii="Times New Roman" w:hAnsi="Times New Roman"/>
          <w:szCs w:val="24"/>
        </w:rPr>
        <w:t>dotou a conduta que era devida. “n</w:t>
      </w:r>
      <w:r w:rsidR="00A30AA3" w:rsidRPr="009E7217">
        <w:rPr>
          <w:rFonts w:ascii="Times New Roman" w:hAnsi="Times New Roman"/>
          <w:szCs w:val="24"/>
        </w:rPr>
        <w:t>a prática isto implicava a própria recusa do ordenamento a qualquer forma de reparaç</w:t>
      </w:r>
      <w:r w:rsidR="00176799" w:rsidRPr="009E7217">
        <w:rPr>
          <w:rFonts w:ascii="Times New Roman" w:hAnsi="Times New Roman"/>
          <w:szCs w:val="24"/>
        </w:rPr>
        <w:t xml:space="preserve">ão.” </w:t>
      </w:r>
      <w:r w:rsidR="00A30AA3" w:rsidRPr="009E7217">
        <w:rPr>
          <w:rFonts w:ascii="Times New Roman" w:hAnsi="Times New Roman"/>
          <w:szCs w:val="24"/>
        </w:rPr>
        <w:t>(</w:t>
      </w:r>
      <w:r w:rsidR="00176799" w:rsidRPr="009E7217">
        <w:rPr>
          <w:rFonts w:ascii="Times New Roman" w:hAnsi="Times New Roman"/>
          <w:szCs w:val="24"/>
        </w:rPr>
        <w:t>FARIAS; ROSENVALD; BRAGA NETO, 2017, p. 196)</w:t>
      </w:r>
      <w:r w:rsidR="00A30AA3" w:rsidRPr="009E7217">
        <w:rPr>
          <w:rFonts w:ascii="Times New Roman" w:hAnsi="Times New Roman"/>
          <w:szCs w:val="24"/>
        </w:rPr>
        <w:t xml:space="preserve">. </w:t>
      </w:r>
    </w:p>
    <w:p w:rsidR="00A30AA3" w:rsidRPr="009E7217" w:rsidRDefault="00176799" w:rsidP="00930307">
      <w:pPr>
        <w:spacing w:after="0"/>
        <w:ind w:firstLine="709"/>
        <w:contextualSpacing/>
        <w:rPr>
          <w:rFonts w:ascii="Times New Roman" w:hAnsi="Times New Roman"/>
          <w:szCs w:val="24"/>
        </w:rPr>
      </w:pPr>
      <w:r w:rsidRPr="009E7217">
        <w:rPr>
          <w:rFonts w:ascii="Times New Roman" w:hAnsi="Times New Roman"/>
          <w:szCs w:val="24"/>
        </w:rPr>
        <w:t>Em outros termos, a</w:t>
      </w:r>
      <w:r w:rsidR="00A30AA3" w:rsidRPr="009E7217">
        <w:rPr>
          <w:rFonts w:ascii="Times New Roman" w:hAnsi="Times New Roman"/>
          <w:szCs w:val="24"/>
        </w:rPr>
        <w:t xml:space="preserve"> </w:t>
      </w:r>
      <w:r w:rsidR="00930307" w:rsidRPr="009E7217">
        <w:rPr>
          <w:rFonts w:ascii="Times New Roman" w:hAnsi="Times New Roman"/>
          <w:szCs w:val="24"/>
        </w:rPr>
        <w:t>presunção juris tantum, presente na</w:t>
      </w:r>
      <w:r w:rsidR="00887006" w:rsidRPr="009E7217">
        <w:rPr>
          <w:rFonts w:ascii="Times New Roman" w:hAnsi="Times New Roman"/>
          <w:szCs w:val="24"/>
        </w:rPr>
        <w:t xml:space="preserve"> culpa </w:t>
      </w:r>
      <w:r w:rsidR="00F10D30" w:rsidRPr="009E7217">
        <w:rPr>
          <w:rFonts w:ascii="Times New Roman" w:hAnsi="Times New Roman"/>
          <w:szCs w:val="24"/>
        </w:rPr>
        <w:t>presumida,</w:t>
      </w:r>
      <w:r w:rsidR="00887006" w:rsidRPr="009E7217">
        <w:rPr>
          <w:rFonts w:ascii="Times New Roman" w:hAnsi="Times New Roman"/>
          <w:szCs w:val="24"/>
        </w:rPr>
        <w:t xml:space="preserve"> não pretende</w:t>
      </w:r>
      <w:r w:rsidR="00A30AA3" w:rsidRPr="009E7217">
        <w:rPr>
          <w:rFonts w:ascii="Times New Roman" w:hAnsi="Times New Roman"/>
          <w:szCs w:val="24"/>
        </w:rPr>
        <w:t xml:space="preserve"> </w:t>
      </w:r>
      <w:r w:rsidR="00672E37" w:rsidRPr="009E7217">
        <w:rPr>
          <w:rFonts w:ascii="Times New Roman" w:hAnsi="Times New Roman"/>
          <w:szCs w:val="24"/>
        </w:rPr>
        <w:t>exclui</w:t>
      </w:r>
      <w:r w:rsidR="00887006" w:rsidRPr="009E7217">
        <w:rPr>
          <w:rFonts w:ascii="Times New Roman" w:hAnsi="Times New Roman"/>
          <w:szCs w:val="24"/>
        </w:rPr>
        <w:t>r</w:t>
      </w:r>
      <w:r w:rsidR="00672E37" w:rsidRPr="009E7217">
        <w:rPr>
          <w:rFonts w:ascii="Times New Roman" w:hAnsi="Times New Roman"/>
          <w:szCs w:val="24"/>
        </w:rPr>
        <w:t xml:space="preserve"> o elemento culpa</w:t>
      </w:r>
      <w:r w:rsidR="00F10D30" w:rsidRPr="009E7217">
        <w:rPr>
          <w:rFonts w:ascii="Times New Roman" w:hAnsi="Times New Roman"/>
          <w:szCs w:val="24"/>
        </w:rPr>
        <w:t xml:space="preserve">, mas </w:t>
      </w:r>
      <w:r w:rsidR="004C7CD6" w:rsidRPr="009E7217">
        <w:rPr>
          <w:rFonts w:ascii="Times New Roman" w:hAnsi="Times New Roman"/>
          <w:szCs w:val="24"/>
        </w:rPr>
        <w:t xml:space="preserve">em </w:t>
      </w:r>
      <w:r w:rsidR="00A30AA3" w:rsidRPr="009E7217">
        <w:rPr>
          <w:rFonts w:ascii="Times New Roman" w:hAnsi="Times New Roman"/>
          <w:szCs w:val="24"/>
        </w:rPr>
        <w:t xml:space="preserve">inverter </w:t>
      </w:r>
      <w:r w:rsidR="00F10D30" w:rsidRPr="009E7217">
        <w:rPr>
          <w:rFonts w:ascii="Times New Roman" w:hAnsi="Times New Roman"/>
          <w:szCs w:val="24"/>
        </w:rPr>
        <w:t xml:space="preserve">o </w:t>
      </w:r>
      <w:r w:rsidR="008E63F5" w:rsidRPr="009E7217">
        <w:rPr>
          <w:rFonts w:ascii="Times New Roman" w:hAnsi="Times New Roman"/>
          <w:szCs w:val="24"/>
        </w:rPr>
        <w:t>ônus da prova</w:t>
      </w:r>
      <w:r w:rsidR="004C7CD6" w:rsidRPr="009E7217">
        <w:rPr>
          <w:rFonts w:ascii="Times New Roman" w:hAnsi="Times New Roman"/>
          <w:szCs w:val="24"/>
        </w:rPr>
        <w:t>,</w:t>
      </w:r>
      <w:r w:rsidR="00386D6B" w:rsidRPr="009E7217">
        <w:rPr>
          <w:rFonts w:ascii="Times New Roman" w:hAnsi="Times New Roman"/>
          <w:szCs w:val="24"/>
        </w:rPr>
        <w:t xml:space="preserve"> afim de propiciar a </w:t>
      </w:r>
      <w:r w:rsidR="002B1C0D" w:rsidRPr="009E7217">
        <w:rPr>
          <w:rFonts w:ascii="Times New Roman" w:hAnsi="Times New Roman"/>
          <w:szCs w:val="24"/>
        </w:rPr>
        <w:t>vítima</w:t>
      </w:r>
      <w:r w:rsidR="00930307" w:rsidRPr="009E7217">
        <w:rPr>
          <w:rFonts w:ascii="Times New Roman" w:hAnsi="Times New Roman"/>
          <w:szCs w:val="24"/>
        </w:rPr>
        <w:t xml:space="preserve"> a possibilidade de reparação. Assim, não cabe </w:t>
      </w:r>
      <w:r w:rsidR="004C7CD6" w:rsidRPr="009E7217">
        <w:rPr>
          <w:rFonts w:ascii="Times New Roman" w:hAnsi="Times New Roman"/>
          <w:szCs w:val="24"/>
        </w:rPr>
        <w:t>a vítima a prova</w:t>
      </w:r>
      <w:r w:rsidR="00930307" w:rsidRPr="009E7217">
        <w:rPr>
          <w:rFonts w:ascii="Times New Roman" w:hAnsi="Times New Roman"/>
          <w:szCs w:val="24"/>
        </w:rPr>
        <w:t>r</w:t>
      </w:r>
      <w:r w:rsidR="004C7CD6" w:rsidRPr="009E7217">
        <w:rPr>
          <w:rFonts w:ascii="Times New Roman" w:hAnsi="Times New Roman"/>
          <w:szCs w:val="24"/>
        </w:rPr>
        <w:t xml:space="preserve"> da culpa do causador do dano e nem </w:t>
      </w:r>
      <w:r w:rsidR="00887006" w:rsidRPr="009E7217">
        <w:rPr>
          <w:rFonts w:ascii="Times New Roman" w:hAnsi="Times New Roman"/>
          <w:szCs w:val="24"/>
        </w:rPr>
        <w:t>sem que se atribua</w:t>
      </w:r>
      <w:r w:rsidR="00746DFC" w:rsidRPr="009E7217">
        <w:rPr>
          <w:rFonts w:ascii="Times New Roman" w:hAnsi="Times New Roman"/>
          <w:szCs w:val="24"/>
        </w:rPr>
        <w:t xml:space="preserve"> </w:t>
      </w:r>
      <w:r w:rsidR="00386D6B" w:rsidRPr="009E7217">
        <w:rPr>
          <w:rFonts w:ascii="Times New Roman" w:hAnsi="Times New Roman"/>
          <w:szCs w:val="24"/>
        </w:rPr>
        <w:t>a presunção</w:t>
      </w:r>
      <w:r w:rsidR="00887006" w:rsidRPr="009E7217">
        <w:rPr>
          <w:rFonts w:ascii="Times New Roman" w:hAnsi="Times New Roman"/>
          <w:szCs w:val="24"/>
        </w:rPr>
        <w:t xml:space="preserve"> </w:t>
      </w:r>
      <w:r w:rsidR="00746DFC" w:rsidRPr="009E7217">
        <w:rPr>
          <w:rFonts w:ascii="Times New Roman" w:hAnsi="Times New Roman"/>
          <w:szCs w:val="24"/>
        </w:rPr>
        <w:t xml:space="preserve">absoluta </w:t>
      </w:r>
      <w:r w:rsidR="00887006" w:rsidRPr="009E7217">
        <w:rPr>
          <w:rFonts w:ascii="Times New Roman" w:hAnsi="Times New Roman"/>
          <w:szCs w:val="24"/>
        </w:rPr>
        <w:t>de culpa</w:t>
      </w:r>
      <w:r w:rsidR="002B1C0D" w:rsidRPr="009E7217">
        <w:rPr>
          <w:rFonts w:ascii="Times New Roman" w:hAnsi="Times New Roman"/>
          <w:szCs w:val="24"/>
        </w:rPr>
        <w:t xml:space="preserve"> ao ofensor</w:t>
      </w:r>
      <w:r w:rsidR="00386D6B" w:rsidRPr="009E7217">
        <w:rPr>
          <w:rFonts w:ascii="Times New Roman" w:hAnsi="Times New Roman"/>
          <w:szCs w:val="24"/>
        </w:rPr>
        <w:t xml:space="preserve">, </w:t>
      </w:r>
      <w:r w:rsidR="00930307" w:rsidRPr="009E7217">
        <w:rPr>
          <w:rFonts w:ascii="Times New Roman" w:hAnsi="Times New Roman"/>
          <w:szCs w:val="24"/>
        </w:rPr>
        <w:t>por admitir</w:t>
      </w:r>
      <w:r w:rsidR="00887006" w:rsidRPr="009E7217">
        <w:rPr>
          <w:rFonts w:ascii="Times New Roman" w:hAnsi="Times New Roman"/>
          <w:szCs w:val="24"/>
        </w:rPr>
        <w:t xml:space="preserve"> a este p</w:t>
      </w:r>
      <w:r w:rsidR="00386D6B" w:rsidRPr="009E7217">
        <w:rPr>
          <w:rFonts w:ascii="Times New Roman" w:hAnsi="Times New Roman"/>
          <w:szCs w:val="24"/>
        </w:rPr>
        <w:t xml:space="preserve">rovar a ausência de </w:t>
      </w:r>
      <w:r w:rsidR="004C7CD6" w:rsidRPr="009E7217">
        <w:rPr>
          <w:rFonts w:ascii="Times New Roman" w:hAnsi="Times New Roman"/>
          <w:szCs w:val="24"/>
        </w:rPr>
        <w:t xml:space="preserve">culpa </w:t>
      </w:r>
      <w:r w:rsidR="00386D6B" w:rsidRPr="009E7217">
        <w:rPr>
          <w:rFonts w:ascii="Times New Roman" w:hAnsi="Times New Roman"/>
          <w:szCs w:val="24"/>
        </w:rPr>
        <w:t>na conduta.</w:t>
      </w:r>
    </w:p>
    <w:p w:rsidR="00E33764" w:rsidRPr="009E7217" w:rsidRDefault="00AD6780" w:rsidP="00C23A44">
      <w:pPr>
        <w:spacing w:after="0"/>
        <w:ind w:firstLine="709"/>
        <w:rPr>
          <w:rFonts w:ascii="Times New Roman" w:hAnsi="Times New Roman"/>
          <w:szCs w:val="24"/>
        </w:rPr>
      </w:pPr>
      <w:r w:rsidRPr="009E7217">
        <w:rPr>
          <w:rFonts w:ascii="Times New Roman" w:hAnsi="Times New Roman"/>
          <w:szCs w:val="24"/>
        </w:rPr>
        <w:t>Contudo, a doutrina discute sobre a superação da presunção de culpa relativa no ordenamento, diante da regulação da responsabilidade objetiva aos casos anteriormente imputados a presunção de culpa.</w:t>
      </w:r>
      <w:r w:rsidR="00E33764" w:rsidRPr="009E7217">
        <w:rPr>
          <w:rFonts w:ascii="Times New Roman" w:hAnsi="Times New Roman"/>
          <w:szCs w:val="24"/>
        </w:rPr>
        <w:t xml:space="preserve"> </w:t>
      </w:r>
      <w:r w:rsidR="00051447" w:rsidRPr="009E7217">
        <w:rPr>
          <w:rFonts w:ascii="Times New Roman" w:hAnsi="Times New Roman"/>
          <w:szCs w:val="24"/>
        </w:rPr>
        <w:t>“os casos de presunção relativa de culpa foram banidos do ordenamento jurídico brasileiro [...</w:t>
      </w:r>
      <w:r w:rsidR="00D15B3E" w:rsidRPr="009E7217">
        <w:rPr>
          <w:rFonts w:ascii="Times New Roman" w:hAnsi="Times New Roman"/>
          <w:szCs w:val="24"/>
        </w:rPr>
        <w:t>]</w:t>
      </w:r>
      <w:r w:rsidR="00051447" w:rsidRPr="009E7217">
        <w:rPr>
          <w:rFonts w:ascii="Times New Roman" w:hAnsi="Times New Roman"/>
          <w:szCs w:val="24"/>
        </w:rPr>
        <w:t>.Vale ainda lembrar que deve ser tida como cancelada a Súmula 341 do STF, pela qual seria presumida a culpa do empregador por ato de seu empregado.” (TARTUCE, 2017, p. p.650)</w:t>
      </w:r>
    </w:p>
    <w:p w:rsidR="001731F5" w:rsidRPr="009E7217" w:rsidRDefault="00E33764" w:rsidP="00C23A44">
      <w:pPr>
        <w:spacing w:after="0"/>
        <w:ind w:firstLine="709"/>
        <w:rPr>
          <w:rFonts w:ascii="Times New Roman" w:hAnsi="Times New Roman"/>
          <w:szCs w:val="24"/>
        </w:rPr>
      </w:pPr>
      <w:r w:rsidRPr="009E7217">
        <w:rPr>
          <w:rFonts w:ascii="Times New Roman" w:hAnsi="Times New Roman"/>
          <w:szCs w:val="24"/>
        </w:rPr>
        <w:t>Além do mais</w:t>
      </w:r>
      <w:r w:rsidR="00D15B3E" w:rsidRPr="009E7217">
        <w:rPr>
          <w:rFonts w:ascii="Times New Roman" w:hAnsi="Times New Roman"/>
          <w:szCs w:val="24"/>
        </w:rPr>
        <w:t>,</w:t>
      </w:r>
      <w:r w:rsidRPr="009E7217">
        <w:rPr>
          <w:rFonts w:ascii="Times New Roman" w:hAnsi="Times New Roman"/>
          <w:szCs w:val="24"/>
        </w:rPr>
        <w:t xml:space="preserve"> o </w:t>
      </w:r>
      <w:r w:rsidR="001731F5" w:rsidRPr="009E7217">
        <w:rPr>
          <w:rFonts w:ascii="Times New Roman" w:hAnsi="Times New Roman"/>
          <w:szCs w:val="24"/>
        </w:rPr>
        <w:t>Enunciado 451, CJF/STJ da V Jornada de Direito Civil</w:t>
      </w:r>
      <w:r w:rsidR="00792564" w:rsidRPr="009E7217">
        <w:rPr>
          <w:rFonts w:ascii="Times New Roman" w:hAnsi="Times New Roman"/>
          <w:szCs w:val="24"/>
        </w:rPr>
        <w:t xml:space="preserve">, </w:t>
      </w:r>
      <w:r w:rsidR="00D15B3E" w:rsidRPr="009E7217">
        <w:rPr>
          <w:rFonts w:ascii="Times New Roman" w:hAnsi="Times New Roman"/>
          <w:szCs w:val="24"/>
        </w:rPr>
        <w:t xml:space="preserve">já </w:t>
      </w:r>
      <w:r w:rsidR="00D61572" w:rsidRPr="009E7217">
        <w:rPr>
          <w:rFonts w:ascii="Times New Roman" w:hAnsi="Times New Roman"/>
          <w:szCs w:val="24"/>
        </w:rPr>
        <w:t>sinalizou</w:t>
      </w:r>
      <w:r w:rsidR="00792564" w:rsidRPr="009E7217">
        <w:rPr>
          <w:rFonts w:ascii="Times New Roman" w:hAnsi="Times New Roman"/>
          <w:szCs w:val="24"/>
        </w:rPr>
        <w:t xml:space="preserve"> </w:t>
      </w:r>
      <w:r w:rsidR="00D61572" w:rsidRPr="009E7217">
        <w:rPr>
          <w:rFonts w:ascii="Times New Roman" w:hAnsi="Times New Roman"/>
          <w:szCs w:val="24"/>
        </w:rPr>
        <w:t xml:space="preserve">a superação do modelo da culpa presumida </w:t>
      </w:r>
      <w:r w:rsidR="00930307" w:rsidRPr="009E7217">
        <w:rPr>
          <w:rFonts w:ascii="Times New Roman" w:hAnsi="Times New Roman"/>
          <w:szCs w:val="24"/>
        </w:rPr>
        <w:t>para responsabilização</w:t>
      </w:r>
      <w:r w:rsidR="00D61572" w:rsidRPr="009E7217">
        <w:rPr>
          <w:rFonts w:ascii="Times New Roman" w:hAnsi="Times New Roman"/>
          <w:szCs w:val="24"/>
        </w:rPr>
        <w:t xml:space="preserve"> por atos de terceiros por entender que esta responsabilidade alicerçar na responsabilidade objetiva</w:t>
      </w:r>
      <w:r w:rsidR="00051447" w:rsidRPr="009E7217">
        <w:rPr>
          <w:rFonts w:ascii="Times New Roman" w:hAnsi="Times New Roman"/>
          <w:szCs w:val="24"/>
        </w:rPr>
        <w:t>.</w:t>
      </w:r>
    </w:p>
    <w:p w:rsidR="004C7CD6" w:rsidRPr="009E7217" w:rsidRDefault="004C7CD6" w:rsidP="000C338D">
      <w:pPr>
        <w:spacing w:after="0"/>
        <w:rPr>
          <w:rFonts w:ascii="Times New Roman" w:hAnsi="Times New Roman"/>
          <w:szCs w:val="24"/>
        </w:rPr>
      </w:pPr>
    </w:p>
    <w:p w:rsidR="00A40AE6" w:rsidRPr="009E7217" w:rsidRDefault="00A40AE6" w:rsidP="000C338D">
      <w:pPr>
        <w:spacing w:after="0"/>
        <w:rPr>
          <w:rFonts w:ascii="Times New Roman" w:hAnsi="Times New Roman"/>
          <w:szCs w:val="24"/>
        </w:rPr>
      </w:pPr>
    </w:p>
    <w:p w:rsidR="00176799" w:rsidRPr="006C61B1" w:rsidRDefault="00672E37" w:rsidP="00C23A44">
      <w:pPr>
        <w:pStyle w:val="Ttulo3"/>
        <w:numPr>
          <w:ilvl w:val="2"/>
          <w:numId w:val="9"/>
        </w:numPr>
        <w:rPr>
          <w:rFonts w:ascii="Times New Roman" w:hAnsi="Times New Roman" w:cs="Times New Roman"/>
        </w:rPr>
      </w:pPr>
      <w:bookmarkStart w:id="4" w:name="_Toc512317394"/>
      <w:r w:rsidRPr="009E7217">
        <w:rPr>
          <w:rFonts w:ascii="Times New Roman" w:hAnsi="Times New Roman" w:cs="Times New Roman"/>
        </w:rPr>
        <w:t>Da Culpa In Vigilando e In Eligendo</w:t>
      </w:r>
      <w:bookmarkEnd w:id="4"/>
    </w:p>
    <w:p w:rsidR="00A40AE6" w:rsidRPr="009E7217" w:rsidRDefault="00A40AE6" w:rsidP="00C23A44">
      <w:pPr>
        <w:spacing w:after="0"/>
        <w:rPr>
          <w:rFonts w:ascii="Times New Roman" w:hAnsi="Times New Roman"/>
          <w:szCs w:val="24"/>
        </w:rPr>
      </w:pPr>
    </w:p>
    <w:p w:rsidR="00943170" w:rsidRPr="009E7217" w:rsidRDefault="005823FF" w:rsidP="00C23A44">
      <w:pPr>
        <w:spacing w:after="0"/>
        <w:ind w:firstLine="709"/>
        <w:rPr>
          <w:rFonts w:ascii="Times New Roman" w:hAnsi="Times New Roman"/>
          <w:szCs w:val="24"/>
        </w:rPr>
      </w:pPr>
      <w:r w:rsidRPr="009E7217">
        <w:rPr>
          <w:rFonts w:ascii="Times New Roman" w:hAnsi="Times New Roman"/>
          <w:szCs w:val="24"/>
        </w:rPr>
        <w:t>Correspondem</w:t>
      </w:r>
      <w:r w:rsidR="00943170" w:rsidRPr="009E7217">
        <w:rPr>
          <w:rFonts w:ascii="Times New Roman" w:hAnsi="Times New Roman"/>
          <w:szCs w:val="24"/>
        </w:rPr>
        <w:t xml:space="preserve"> modalidades de culpa stricto sensu,</w:t>
      </w:r>
      <w:r w:rsidR="007143E2" w:rsidRPr="009E7217">
        <w:rPr>
          <w:rFonts w:ascii="Times New Roman" w:hAnsi="Times New Roman"/>
          <w:szCs w:val="24"/>
        </w:rPr>
        <w:t xml:space="preserve"> por presunção</w:t>
      </w:r>
      <w:r w:rsidR="00943170" w:rsidRPr="009E7217">
        <w:rPr>
          <w:rFonts w:ascii="Times New Roman" w:hAnsi="Times New Roman"/>
          <w:szCs w:val="24"/>
        </w:rPr>
        <w:t xml:space="preserve"> </w:t>
      </w:r>
      <w:r w:rsidR="007143E2" w:rsidRPr="009E7217">
        <w:rPr>
          <w:rFonts w:ascii="Times New Roman" w:hAnsi="Times New Roman"/>
          <w:szCs w:val="24"/>
        </w:rPr>
        <w:t>juris tantum</w:t>
      </w:r>
      <w:r w:rsidR="00943170" w:rsidRPr="009E7217">
        <w:rPr>
          <w:rFonts w:ascii="Times New Roman" w:hAnsi="Times New Roman"/>
          <w:szCs w:val="24"/>
        </w:rPr>
        <w:t xml:space="preserve">, a culpa </w:t>
      </w:r>
      <w:r w:rsidR="00C20FD8" w:rsidRPr="009E7217">
        <w:rPr>
          <w:rFonts w:ascii="Times New Roman" w:hAnsi="Times New Roman"/>
          <w:i/>
          <w:szCs w:val="24"/>
        </w:rPr>
        <w:t xml:space="preserve">in vigilando </w:t>
      </w:r>
      <w:r w:rsidR="00C20FD8" w:rsidRPr="009E7217">
        <w:rPr>
          <w:rFonts w:ascii="Times New Roman" w:hAnsi="Times New Roman"/>
          <w:szCs w:val="24"/>
        </w:rPr>
        <w:t xml:space="preserve">e </w:t>
      </w:r>
      <w:r w:rsidR="00C20FD8" w:rsidRPr="009E7217">
        <w:rPr>
          <w:rFonts w:ascii="Times New Roman" w:hAnsi="Times New Roman"/>
          <w:i/>
          <w:szCs w:val="24"/>
        </w:rPr>
        <w:t>in eli</w:t>
      </w:r>
      <w:r w:rsidR="00672E37" w:rsidRPr="009E7217">
        <w:rPr>
          <w:rFonts w:ascii="Times New Roman" w:hAnsi="Times New Roman"/>
          <w:i/>
          <w:szCs w:val="24"/>
        </w:rPr>
        <w:t>gendo</w:t>
      </w:r>
      <w:r w:rsidR="00075F45" w:rsidRPr="009E7217">
        <w:rPr>
          <w:rFonts w:ascii="Times New Roman" w:hAnsi="Times New Roman"/>
          <w:szCs w:val="24"/>
        </w:rPr>
        <w:t>, que nasce</w:t>
      </w:r>
      <w:r w:rsidR="007143E2" w:rsidRPr="009E7217">
        <w:rPr>
          <w:rFonts w:ascii="Times New Roman" w:hAnsi="Times New Roman"/>
          <w:szCs w:val="24"/>
        </w:rPr>
        <w:t>m</w:t>
      </w:r>
      <w:r w:rsidR="00075F45" w:rsidRPr="009E7217">
        <w:rPr>
          <w:rFonts w:ascii="Times New Roman" w:hAnsi="Times New Roman"/>
          <w:szCs w:val="24"/>
        </w:rPr>
        <w:t xml:space="preserve"> a partir de um elo de subordinação entre os autores do ato ilícito e o agente responsável.</w:t>
      </w:r>
      <w:r w:rsidR="00C37A6B" w:rsidRPr="009E7217">
        <w:rPr>
          <w:rFonts w:ascii="Times New Roman" w:hAnsi="Times New Roman"/>
          <w:szCs w:val="24"/>
        </w:rPr>
        <w:t xml:space="preserve"> </w:t>
      </w:r>
    </w:p>
    <w:p w:rsidR="00EC3531" w:rsidRPr="009E7217" w:rsidRDefault="00C20FD8" w:rsidP="00C23A44">
      <w:pPr>
        <w:spacing w:after="0"/>
        <w:ind w:firstLine="709"/>
        <w:rPr>
          <w:rFonts w:ascii="Times New Roman" w:hAnsi="Times New Roman"/>
          <w:szCs w:val="24"/>
        </w:rPr>
      </w:pPr>
      <w:r w:rsidRPr="009E7217">
        <w:rPr>
          <w:rFonts w:ascii="Times New Roman" w:hAnsi="Times New Roman"/>
          <w:szCs w:val="24"/>
        </w:rPr>
        <w:t xml:space="preserve">A doutrina </w:t>
      </w:r>
      <w:r w:rsidR="00075F45" w:rsidRPr="009E7217">
        <w:rPr>
          <w:rFonts w:ascii="Times New Roman" w:hAnsi="Times New Roman"/>
          <w:szCs w:val="24"/>
        </w:rPr>
        <w:t>descreve</w:t>
      </w:r>
      <w:r w:rsidRPr="009E7217">
        <w:rPr>
          <w:rFonts w:ascii="Times New Roman" w:hAnsi="Times New Roman"/>
          <w:szCs w:val="24"/>
        </w:rPr>
        <w:t xml:space="preserve"> a </w:t>
      </w:r>
      <w:r w:rsidRPr="009E7217">
        <w:rPr>
          <w:rFonts w:ascii="Times New Roman" w:hAnsi="Times New Roman"/>
          <w:i/>
          <w:szCs w:val="24"/>
        </w:rPr>
        <w:t>culpa in vigilando</w:t>
      </w:r>
      <w:r w:rsidRPr="009E7217">
        <w:rPr>
          <w:rFonts w:ascii="Times New Roman" w:hAnsi="Times New Roman"/>
          <w:szCs w:val="24"/>
        </w:rPr>
        <w:t xml:space="preserve"> como aquela “que decorre da falta de vigilância, de fiscalização, em face da conduta de terceiro</w:t>
      </w:r>
      <w:r w:rsidR="00C37A6B" w:rsidRPr="009E7217">
        <w:rPr>
          <w:rFonts w:ascii="Times New Roman" w:hAnsi="Times New Roman"/>
          <w:szCs w:val="24"/>
        </w:rPr>
        <w:t xml:space="preserve"> por quem nos responsabilizamos.” </w:t>
      </w:r>
      <w:r w:rsidRPr="009E7217">
        <w:rPr>
          <w:rFonts w:ascii="Times New Roman" w:hAnsi="Times New Roman"/>
          <w:szCs w:val="24"/>
        </w:rPr>
        <w:t>(</w:t>
      </w:r>
      <w:r w:rsidR="006108F1" w:rsidRPr="009E7217">
        <w:rPr>
          <w:rFonts w:ascii="Times New Roman" w:hAnsi="Times New Roman"/>
          <w:szCs w:val="24"/>
        </w:rPr>
        <w:t>GAGLIANO</w:t>
      </w:r>
      <w:r w:rsidRPr="009E7217">
        <w:rPr>
          <w:rFonts w:ascii="Times New Roman" w:hAnsi="Times New Roman"/>
          <w:szCs w:val="24"/>
        </w:rPr>
        <w:t xml:space="preserve">; </w:t>
      </w:r>
      <w:r w:rsidR="00ED3F23" w:rsidRPr="009E7217">
        <w:rPr>
          <w:rFonts w:ascii="Times New Roman" w:hAnsi="Times New Roman"/>
          <w:szCs w:val="24"/>
        </w:rPr>
        <w:t>PAMPLONA</w:t>
      </w:r>
      <w:r w:rsidR="006108F1" w:rsidRPr="009E7217">
        <w:rPr>
          <w:rFonts w:ascii="Times New Roman" w:hAnsi="Times New Roman"/>
          <w:szCs w:val="24"/>
        </w:rPr>
        <w:t xml:space="preserve"> FILHO</w:t>
      </w:r>
      <w:r w:rsidR="006A4AD9" w:rsidRPr="009E7217">
        <w:rPr>
          <w:rFonts w:ascii="Times New Roman" w:hAnsi="Times New Roman"/>
          <w:szCs w:val="24"/>
        </w:rPr>
        <w:t>, 2014</w:t>
      </w:r>
      <w:r w:rsidR="00943170" w:rsidRPr="009E7217">
        <w:rPr>
          <w:rFonts w:ascii="Times New Roman" w:hAnsi="Times New Roman"/>
          <w:szCs w:val="24"/>
        </w:rPr>
        <w:t>, p.172). I</w:t>
      </w:r>
      <w:r w:rsidR="00320A3C" w:rsidRPr="009E7217">
        <w:rPr>
          <w:rFonts w:ascii="Times New Roman" w:hAnsi="Times New Roman"/>
          <w:szCs w:val="24"/>
        </w:rPr>
        <w:t xml:space="preserve">sto é, </w:t>
      </w:r>
      <w:r w:rsidR="00943170" w:rsidRPr="009E7217">
        <w:rPr>
          <w:rFonts w:ascii="Times New Roman" w:hAnsi="Times New Roman"/>
          <w:szCs w:val="24"/>
        </w:rPr>
        <w:t>atribui-se à pessoa a res</w:t>
      </w:r>
      <w:r w:rsidR="00992718" w:rsidRPr="009E7217">
        <w:rPr>
          <w:rFonts w:ascii="Times New Roman" w:hAnsi="Times New Roman"/>
          <w:szCs w:val="24"/>
        </w:rPr>
        <w:t>ponsabilidade</w:t>
      </w:r>
      <w:r w:rsidR="00943170" w:rsidRPr="009E7217">
        <w:rPr>
          <w:rFonts w:ascii="Times New Roman" w:hAnsi="Times New Roman"/>
          <w:szCs w:val="24"/>
        </w:rPr>
        <w:t xml:space="preserve">, </w:t>
      </w:r>
      <w:r w:rsidR="00992718" w:rsidRPr="009E7217">
        <w:rPr>
          <w:rFonts w:ascii="Times New Roman" w:hAnsi="Times New Roman"/>
          <w:szCs w:val="24"/>
        </w:rPr>
        <w:t xml:space="preserve">por </w:t>
      </w:r>
      <w:r w:rsidR="00943170" w:rsidRPr="009E7217">
        <w:rPr>
          <w:rFonts w:ascii="Times New Roman" w:hAnsi="Times New Roman"/>
          <w:szCs w:val="24"/>
        </w:rPr>
        <w:t>prejuízo causado por terceiro, pela</w:t>
      </w:r>
      <w:r w:rsidRPr="009E7217">
        <w:rPr>
          <w:rFonts w:ascii="Times New Roman" w:hAnsi="Times New Roman"/>
          <w:szCs w:val="24"/>
        </w:rPr>
        <w:t xml:space="preserve"> falta ou deficiência na competência de </w:t>
      </w:r>
      <w:r w:rsidRPr="009E7217">
        <w:rPr>
          <w:rFonts w:ascii="Times New Roman" w:hAnsi="Times New Roman"/>
          <w:szCs w:val="24"/>
        </w:rPr>
        <w:lastRenderedPageBreak/>
        <w:t xml:space="preserve">controle. Já a culpa </w:t>
      </w:r>
      <w:r w:rsidRPr="009E7217">
        <w:rPr>
          <w:rFonts w:ascii="Times New Roman" w:hAnsi="Times New Roman"/>
          <w:i/>
          <w:szCs w:val="24"/>
        </w:rPr>
        <w:t>in eli</w:t>
      </w:r>
      <w:r w:rsidR="00672E37" w:rsidRPr="009E7217">
        <w:rPr>
          <w:rFonts w:ascii="Times New Roman" w:hAnsi="Times New Roman"/>
          <w:i/>
          <w:szCs w:val="24"/>
        </w:rPr>
        <w:t>gendo</w:t>
      </w:r>
      <w:r w:rsidR="00672E37" w:rsidRPr="009E7217">
        <w:rPr>
          <w:rFonts w:ascii="Times New Roman" w:hAnsi="Times New Roman"/>
          <w:szCs w:val="24"/>
        </w:rPr>
        <w:t>,</w:t>
      </w:r>
      <w:r w:rsidRPr="009E7217">
        <w:rPr>
          <w:rFonts w:ascii="Times New Roman" w:hAnsi="Times New Roman"/>
          <w:szCs w:val="24"/>
        </w:rPr>
        <w:t xml:space="preserve"> </w:t>
      </w:r>
      <w:r w:rsidR="00320A3C" w:rsidRPr="009E7217">
        <w:rPr>
          <w:rFonts w:ascii="Times New Roman" w:hAnsi="Times New Roman"/>
          <w:szCs w:val="24"/>
        </w:rPr>
        <w:t xml:space="preserve">considera-se </w:t>
      </w:r>
      <w:r w:rsidRPr="009E7217">
        <w:rPr>
          <w:rFonts w:ascii="Times New Roman" w:hAnsi="Times New Roman"/>
          <w:szCs w:val="24"/>
        </w:rPr>
        <w:t>como aquela decorrente da má escolha do representante ou preposto</w:t>
      </w:r>
      <w:r w:rsidR="00C37A6B" w:rsidRPr="009E7217">
        <w:rPr>
          <w:rFonts w:ascii="Times New Roman" w:hAnsi="Times New Roman"/>
          <w:szCs w:val="24"/>
        </w:rPr>
        <w:t>.</w:t>
      </w:r>
      <w:r w:rsidR="00EC3531" w:rsidRPr="009E7217">
        <w:rPr>
          <w:rFonts w:ascii="Times New Roman" w:hAnsi="Times New Roman"/>
          <w:szCs w:val="24"/>
        </w:rPr>
        <w:t xml:space="preserve"> Assim, criando em ambas as formas de culpabilidade, um elo de solidariedade entre os agentes, os responsabilizando na medida de suas atribuições.</w:t>
      </w:r>
    </w:p>
    <w:p w:rsidR="004E4844" w:rsidRPr="009E7217" w:rsidRDefault="006A4AD9" w:rsidP="00C23A44">
      <w:pPr>
        <w:spacing w:after="0"/>
        <w:ind w:firstLine="709"/>
        <w:rPr>
          <w:rFonts w:ascii="Times New Roman" w:hAnsi="Times New Roman"/>
          <w:szCs w:val="24"/>
        </w:rPr>
      </w:pPr>
      <w:r w:rsidRPr="009E7217">
        <w:rPr>
          <w:rFonts w:ascii="Times New Roman" w:hAnsi="Times New Roman"/>
          <w:szCs w:val="24"/>
        </w:rPr>
        <w:t xml:space="preserve">Na ótica administrativa, </w:t>
      </w:r>
      <w:r w:rsidR="00C37A6B" w:rsidRPr="009E7217">
        <w:rPr>
          <w:rFonts w:ascii="Times New Roman" w:hAnsi="Times New Roman"/>
          <w:szCs w:val="24"/>
        </w:rPr>
        <w:t xml:space="preserve">a </w:t>
      </w:r>
      <w:r w:rsidR="00672E37" w:rsidRPr="009E7217">
        <w:rPr>
          <w:rFonts w:ascii="Times New Roman" w:hAnsi="Times New Roman"/>
          <w:szCs w:val="24"/>
        </w:rPr>
        <w:t>responsabilidade civil do agente</w:t>
      </w:r>
      <w:r w:rsidR="00C37A6B" w:rsidRPr="009E7217">
        <w:rPr>
          <w:rFonts w:ascii="Times New Roman" w:hAnsi="Times New Roman"/>
          <w:szCs w:val="24"/>
        </w:rPr>
        <w:t xml:space="preserve"> público</w:t>
      </w:r>
      <w:r w:rsidR="00672E37" w:rsidRPr="009E7217">
        <w:rPr>
          <w:rFonts w:ascii="Times New Roman" w:hAnsi="Times New Roman"/>
          <w:szCs w:val="24"/>
        </w:rPr>
        <w:t xml:space="preserve"> pela perspectiva da culpa </w:t>
      </w:r>
      <w:r w:rsidR="00672E37" w:rsidRPr="009E7217">
        <w:rPr>
          <w:rFonts w:ascii="Times New Roman" w:hAnsi="Times New Roman"/>
          <w:i/>
          <w:szCs w:val="24"/>
        </w:rPr>
        <w:t>in vigilando</w:t>
      </w:r>
      <w:r w:rsidR="00672E37" w:rsidRPr="009E7217">
        <w:rPr>
          <w:rFonts w:ascii="Times New Roman" w:hAnsi="Times New Roman"/>
          <w:szCs w:val="24"/>
        </w:rPr>
        <w:t xml:space="preserve"> </w:t>
      </w:r>
      <w:r w:rsidR="004E4844" w:rsidRPr="009E7217">
        <w:rPr>
          <w:rFonts w:ascii="Times New Roman" w:hAnsi="Times New Roman"/>
          <w:szCs w:val="24"/>
        </w:rPr>
        <w:t xml:space="preserve">se </w:t>
      </w:r>
      <w:r w:rsidR="00466992" w:rsidRPr="009E7217">
        <w:rPr>
          <w:rFonts w:ascii="Times New Roman" w:hAnsi="Times New Roman"/>
          <w:szCs w:val="24"/>
        </w:rPr>
        <w:t xml:space="preserve">dá </w:t>
      </w:r>
      <w:r w:rsidR="004E4844" w:rsidRPr="009E7217">
        <w:rPr>
          <w:rFonts w:ascii="Times New Roman" w:hAnsi="Times New Roman"/>
          <w:szCs w:val="24"/>
        </w:rPr>
        <w:t>em decorrência</w:t>
      </w:r>
      <w:r w:rsidRPr="009E7217">
        <w:rPr>
          <w:rFonts w:ascii="Times New Roman" w:hAnsi="Times New Roman"/>
          <w:szCs w:val="24"/>
        </w:rPr>
        <w:t xml:space="preserve"> </w:t>
      </w:r>
      <w:r w:rsidR="00672E37" w:rsidRPr="009E7217">
        <w:rPr>
          <w:rFonts w:ascii="Times New Roman" w:hAnsi="Times New Roman"/>
          <w:szCs w:val="24"/>
        </w:rPr>
        <w:t xml:space="preserve">do exercício da hierarquia, da qual derivam o poder-dever de supervisionar, fiscalizar, que são irrenunciáveis, permanecendo com o titular da competência mesmo quando ocorre a delegação. </w:t>
      </w:r>
      <w:r w:rsidR="00EC3531" w:rsidRPr="009E7217">
        <w:rPr>
          <w:rFonts w:ascii="Times New Roman" w:hAnsi="Times New Roman"/>
          <w:szCs w:val="24"/>
        </w:rPr>
        <w:t>DE ME</w:t>
      </w:r>
      <w:r w:rsidR="00864DD7" w:rsidRPr="009E7217">
        <w:rPr>
          <w:rFonts w:ascii="Times New Roman" w:hAnsi="Times New Roman"/>
          <w:szCs w:val="24"/>
        </w:rPr>
        <w:t>LO (2012, p.12)</w:t>
      </w:r>
      <w:r w:rsidR="00830D40" w:rsidRPr="009E7217">
        <w:rPr>
          <w:rFonts w:ascii="Times New Roman" w:hAnsi="Times New Roman"/>
          <w:szCs w:val="24"/>
        </w:rPr>
        <w:t>,</w:t>
      </w:r>
      <w:r w:rsidR="00864DD7" w:rsidRPr="009E7217">
        <w:rPr>
          <w:rFonts w:ascii="Times New Roman" w:hAnsi="Times New Roman"/>
          <w:szCs w:val="24"/>
        </w:rPr>
        <w:t xml:space="preserve"> </w:t>
      </w:r>
      <w:r w:rsidR="00EC3531" w:rsidRPr="009E7217">
        <w:rPr>
          <w:rFonts w:ascii="Times New Roman" w:hAnsi="Times New Roman"/>
          <w:szCs w:val="24"/>
        </w:rPr>
        <w:t xml:space="preserve">entende que  ao momento que </w:t>
      </w:r>
      <w:r w:rsidR="00864DD7" w:rsidRPr="009E7217">
        <w:rPr>
          <w:rFonts w:ascii="Times New Roman" w:hAnsi="Times New Roman"/>
          <w:szCs w:val="24"/>
        </w:rPr>
        <w:t>“</w:t>
      </w:r>
      <w:r w:rsidR="004C53BE" w:rsidRPr="009E7217">
        <w:rPr>
          <w:rFonts w:ascii="Times New Roman" w:hAnsi="Times New Roman"/>
          <w:szCs w:val="24"/>
        </w:rPr>
        <w:t>Certas pessoas estão subordinadas a</w:t>
      </w:r>
      <w:r w:rsidR="00864DD7" w:rsidRPr="009E7217">
        <w:rPr>
          <w:rFonts w:ascii="Times New Roman" w:hAnsi="Times New Roman"/>
          <w:szCs w:val="24"/>
        </w:rPr>
        <w:t xml:space="preserve"> </w:t>
      </w:r>
      <w:r w:rsidR="004C53BE" w:rsidRPr="009E7217">
        <w:rPr>
          <w:rFonts w:ascii="Times New Roman" w:hAnsi="Times New Roman"/>
          <w:szCs w:val="24"/>
        </w:rPr>
        <w:t>outras por uma relação jurídica que lhes confere um poder de ação</w:t>
      </w:r>
      <w:r w:rsidR="00864DD7" w:rsidRPr="009E7217">
        <w:rPr>
          <w:rFonts w:ascii="Times New Roman" w:hAnsi="Times New Roman"/>
          <w:szCs w:val="24"/>
        </w:rPr>
        <w:t xml:space="preserve"> [...]</w:t>
      </w:r>
      <w:r w:rsidR="004C53BE" w:rsidRPr="009E7217">
        <w:rPr>
          <w:rFonts w:ascii="Times New Roman" w:hAnsi="Times New Roman"/>
          <w:szCs w:val="24"/>
        </w:rPr>
        <w:t xml:space="preserve"> Tais pessoas devem ser bem escolhidas, já que, por seus</w:t>
      </w:r>
      <w:r w:rsidR="00864DD7" w:rsidRPr="009E7217">
        <w:rPr>
          <w:rFonts w:ascii="Times New Roman" w:hAnsi="Times New Roman"/>
          <w:szCs w:val="24"/>
        </w:rPr>
        <w:t xml:space="preserve"> </w:t>
      </w:r>
      <w:r w:rsidR="004C53BE" w:rsidRPr="009E7217">
        <w:rPr>
          <w:rFonts w:ascii="Times New Roman" w:hAnsi="Times New Roman"/>
          <w:szCs w:val="24"/>
        </w:rPr>
        <w:t>atos, responde quem as escolheu</w:t>
      </w:r>
      <w:r w:rsidR="00864DD7" w:rsidRPr="009E7217">
        <w:rPr>
          <w:rFonts w:ascii="Times New Roman" w:hAnsi="Times New Roman"/>
          <w:szCs w:val="24"/>
        </w:rPr>
        <w:t>.”</w:t>
      </w:r>
      <w:r w:rsidR="00EC3531" w:rsidRPr="009E7217">
        <w:rPr>
          <w:rFonts w:ascii="Times New Roman" w:hAnsi="Times New Roman"/>
          <w:szCs w:val="24"/>
        </w:rPr>
        <w:t>.</w:t>
      </w:r>
    </w:p>
    <w:p w:rsidR="007143E2" w:rsidRPr="009E7217" w:rsidRDefault="00C37A6B" w:rsidP="00C23A44">
      <w:pPr>
        <w:spacing w:after="0"/>
        <w:ind w:firstLine="709"/>
        <w:rPr>
          <w:rFonts w:ascii="Times New Roman" w:hAnsi="Times New Roman"/>
          <w:szCs w:val="24"/>
        </w:rPr>
      </w:pPr>
      <w:r w:rsidRPr="009E7217">
        <w:rPr>
          <w:rFonts w:ascii="Times New Roman" w:hAnsi="Times New Roman"/>
          <w:szCs w:val="24"/>
        </w:rPr>
        <w:t xml:space="preserve">A culpa </w:t>
      </w:r>
      <w:r w:rsidRPr="009E7217">
        <w:rPr>
          <w:rFonts w:ascii="Times New Roman" w:hAnsi="Times New Roman"/>
          <w:i/>
          <w:szCs w:val="24"/>
        </w:rPr>
        <w:t>in eligendo</w:t>
      </w:r>
      <w:r w:rsidRPr="009E7217">
        <w:rPr>
          <w:rFonts w:ascii="Times New Roman" w:hAnsi="Times New Roman"/>
          <w:szCs w:val="24"/>
        </w:rPr>
        <w:t xml:space="preserve"> parte do fundamento da discricionariedade administrativa, </w:t>
      </w:r>
      <w:r w:rsidR="00EC3531" w:rsidRPr="009E7217">
        <w:rPr>
          <w:rFonts w:ascii="Times New Roman" w:hAnsi="Times New Roman"/>
          <w:szCs w:val="24"/>
        </w:rPr>
        <w:t xml:space="preserve">pelo fato de </w:t>
      </w:r>
      <w:r w:rsidRPr="009E7217">
        <w:rPr>
          <w:rFonts w:ascii="Times New Roman" w:hAnsi="Times New Roman"/>
          <w:szCs w:val="24"/>
        </w:rPr>
        <w:t>que ao momento que a lei garante certas liberdades aos agentes públicos, de modo explicito ou implícito, para pratica de atos administrativos, segundo sua conveniência, oportunidade ou conteúdo, gera a este a responsabilidade de fazer boas escolhas.</w:t>
      </w:r>
    </w:p>
    <w:p w:rsidR="00C357F5" w:rsidRPr="009E7217" w:rsidRDefault="00C37A6B" w:rsidP="00C23A44">
      <w:pPr>
        <w:spacing w:after="0"/>
        <w:ind w:firstLine="709"/>
        <w:rPr>
          <w:rFonts w:ascii="Times New Roman" w:hAnsi="Times New Roman"/>
          <w:szCs w:val="24"/>
        </w:rPr>
      </w:pPr>
      <w:r w:rsidRPr="009E7217">
        <w:rPr>
          <w:rFonts w:ascii="Times New Roman" w:hAnsi="Times New Roman"/>
          <w:szCs w:val="24"/>
        </w:rPr>
        <w:t xml:space="preserve">Contudo, esses institutos devem ser cautelosamente aplicados, </w:t>
      </w:r>
      <w:r w:rsidR="0059360A" w:rsidRPr="009E7217">
        <w:rPr>
          <w:rFonts w:ascii="Times New Roman" w:hAnsi="Times New Roman"/>
          <w:szCs w:val="24"/>
        </w:rPr>
        <w:t>dado que</w:t>
      </w:r>
      <w:r w:rsidR="00CB09C2" w:rsidRPr="009E7217">
        <w:rPr>
          <w:rFonts w:ascii="Times New Roman" w:hAnsi="Times New Roman"/>
          <w:szCs w:val="24"/>
        </w:rPr>
        <w:t xml:space="preserve"> </w:t>
      </w:r>
      <w:r w:rsidRPr="009E7217">
        <w:rPr>
          <w:rFonts w:ascii="Times New Roman" w:hAnsi="Times New Roman"/>
          <w:szCs w:val="24"/>
        </w:rPr>
        <w:t>a imputação indiscriminada</w:t>
      </w:r>
      <w:r w:rsidR="00CB09C2" w:rsidRPr="009E7217">
        <w:rPr>
          <w:rFonts w:ascii="Times New Roman" w:hAnsi="Times New Roman"/>
          <w:szCs w:val="24"/>
        </w:rPr>
        <w:t xml:space="preserve"> a presunção juris tantum</w:t>
      </w:r>
      <w:r w:rsidRPr="009E7217">
        <w:rPr>
          <w:rFonts w:ascii="Times New Roman" w:hAnsi="Times New Roman"/>
          <w:i/>
          <w:szCs w:val="24"/>
        </w:rPr>
        <w:t xml:space="preserve">, </w:t>
      </w:r>
      <w:r w:rsidR="00CB09C2" w:rsidRPr="009E7217">
        <w:rPr>
          <w:rFonts w:ascii="Times New Roman" w:hAnsi="Times New Roman"/>
          <w:szCs w:val="24"/>
        </w:rPr>
        <w:t>acarreta</w:t>
      </w:r>
      <w:r w:rsidRPr="009E7217">
        <w:rPr>
          <w:rFonts w:ascii="Times New Roman" w:hAnsi="Times New Roman"/>
          <w:szCs w:val="24"/>
        </w:rPr>
        <w:t xml:space="preserve"> </w:t>
      </w:r>
      <w:r w:rsidR="00CB09C2" w:rsidRPr="009E7217">
        <w:rPr>
          <w:rFonts w:ascii="Times New Roman" w:hAnsi="Times New Roman"/>
          <w:szCs w:val="24"/>
        </w:rPr>
        <w:t xml:space="preserve">em uma responsabilização exacerbada </w:t>
      </w:r>
      <w:r w:rsidR="00F936E6" w:rsidRPr="009E7217">
        <w:rPr>
          <w:rFonts w:ascii="Times New Roman" w:hAnsi="Times New Roman"/>
          <w:szCs w:val="24"/>
        </w:rPr>
        <w:t>aos superiores por</w:t>
      </w:r>
      <w:r w:rsidRPr="009E7217">
        <w:rPr>
          <w:rFonts w:ascii="Times New Roman" w:hAnsi="Times New Roman"/>
          <w:szCs w:val="24"/>
        </w:rPr>
        <w:t xml:space="preserve"> todos os atos cometidos pelos agentes que se delega competência.</w:t>
      </w:r>
    </w:p>
    <w:p w:rsidR="00F936E6" w:rsidRPr="009E7217" w:rsidRDefault="00CB09C2" w:rsidP="0059360A">
      <w:pPr>
        <w:spacing w:after="0"/>
        <w:ind w:firstLine="709"/>
        <w:rPr>
          <w:rFonts w:ascii="Times New Roman" w:hAnsi="Times New Roman"/>
          <w:szCs w:val="24"/>
        </w:rPr>
      </w:pPr>
      <w:r w:rsidRPr="009E7217">
        <w:rPr>
          <w:rFonts w:ascii="Times New Roman" w:hAnsi="Times New Roman"/>
          <w:szCs w:val="24"/>
        </w:rPr>
        <w:t xml:space="preserve">Ademais, </w:t>
      </w:r>
      <w:r w:rsidR="00F936E6" w:rsidRPr="009E7217">
        <w:rPr>
          <w:rFonts w:ascii="Times New Roman" w:hAnsi="Times New Roman"/>
          <w:szCs w:val="24"/>
        </w:rPr>
        <w:t xml:space="preserve">a culpa </w:t>
      </w:r>
      <w:r w:rsidR="00F936E6" w:rsidRPr="009E7217">
        <w:rPr>
          <w:rFonts w:ascii="Times New Roman" w:hAnsi="Times New Roman"/>
          <w:i/>
          <w:szCs w:val="24"/>
        </w:rPr>
        <w:t>in eligendo</w:t>
      </w:r>
      <w:r w:rsidR="00F936E6" w:rsidRPr="009E7217">
        <w:rPr>
          <w:rFonts w:ascii="Times New Roman" w:hAnsi="Times New Roman"/>
          <w:szCs w:val="24"/>
        </w:rPr>
        <w:t xml:space="preserve"> e </w:t>
      </w:r>
      <w:r w:rsidR="00F936E6" w:rsidRPr="009E7217">
        <w:rPr>
          <w:rFonts w:ascii="Times New Roman" w:hAnsi="Times New Roman"/>
          <w:i/>
          <w:szCs w:val="24"/>
        </w:rPr>
        <w:t>in vigilando</w:t>
      </w:r>
      <w:r w:rsidR="00F936E6" w:rsidRPr="009E7217">
        <w:rPr>
          <w:rFonts w:ascii="Times New Roman" w:hAnsi="Times New Roman"/>
          <w:szCs w:val="24"/>
        </w:rPr>
        <w:t>, de acordo com a doutrina, perdeu a importância prática,</w:t>
      </w:r>
      <w:r w:rsidR="0059360A" w:rsidRPr="009E7217">
        <w:rPr>
          <w:rFonts w:ascii="Times New Roman" w:hAnsi="Times New Roman"/>
          <w:szCs w:val="24"/>
        </w:rPr>
        <w:t xml:space="preserve"> em razão de que “</w:t>
      </w:r>
      <w:r w:rsidR="0059360A" w:rsidRPr="009E7217">
        <w:rPr>
          <w:rFonts w:ascii="Times New Roman" w:hAnsi="Times New Roman"/>
        </w:rPr>
        <w:t xml:space="preserve">não mais se indagará, portanto, para condenar as referidas pessoas a indenizar, se agiram com a culpa </w:t>
      </w:r>
      <w:r w:rsidR="0059360A" w:rsidRPr="009E7217">
        <w:rPr>
          <w:rFonts w:ascii="Times New Roman" w:hAnsi="Times New Roman"/>
          <w:i/>
        </w:rPr>
        <w:t>in vigilando</w:t>
      </w:r>
      <w:r w:rsidR="0059360A" w:rsidRPr="009E7217">
        <w:rPr>
          <w:rFonts w:ascii="Times New Roman" w:hAnsi="Times New Roman"/>
        </w:rPr>
        <w:t xml:space="preserve"> ou</w:t>
      </w:r>
      <w:r w:rsidR="0059360A" w:rsidRPr="009E7217">
        <w:rPr>
          <w:rFonts w:ascii="Times New Roman" w:hAnsi="Times New Roman"/>
          <w:i/>
        </w:rPr>
        <w:t xml:space="preserve"> in eligendo</w:t>
      </w:r>
      <w:r w:rsidR="0059360A" w:rsidRPr="009E7217">
        <w:rPr>
          <w:rFonts w:ascii="Times New Roman" w:hAnsi="Times New Roman"/>
        </w:rPr>
        <w:t xml:space="preserve">, pois respondem objetivamente, isto é, independentemente de culpa, pelos atos dos terceiros mencionados.” </w:t>
      </w:r>
      <w:r w:rsidR="0059360A" w:rsidRPr="009E7217">
        <w:rPr>
          <w:rFonts w:ascii="Times New Roman" w:hAnsi="Times New Roman"/>
          <w:szCs w:val="24"/>
        </w:rPr>
        <w:t xml:space="preserve">(GONÇALVES, </w:t>
      </w:r>
      <w:r w:rsidR="005E171B" w:rsidRPr="009E7217">
        <w:rPr>
          <w:rFonts w:ascii="Times New Roman" w:hAnsi="Times New Roman"/>
          <w:szCs w:val="24"/>
        </w:rPr>
        <w:t xml:space="preserve">2014, p. 329), </w:t>
      </w:r>
      <w:r w:rsidR="0059360A" w:rsidRPr="009E7217">
        <w:rPr>
          <w:rFonts w:ascii="Times New Roman" w:hAnsi="Times New Roman"/>
          <w:szCs w:val="24"/>
        </w:rPr>
        <w:t>assim subsistindo</w:t>
      </w:r>
      <w:r w:rsidR="00F936E6" w:rsidRPr="009E7217">
        <w:rPr>
          <w:rFonts w:ascii="Times New Roman" w:hAnsi="Times New Roman"/>
          <w:szCs w:val="24"/>
        </w:rPr>
        <w:t xml:space="preserve"> apenas para efeitos didáticos</w:t>
      </w:r>
      <w:r w:rsidR="0059360A" w:rsidRPr="009E7217">
        <w:rPr>
          <w:rFonts w:ascii="Times New Roman" w:hAnsi="Times New Roman"/>
          <w:szCs w:val="24"/>
        </w:rPr>
        <w:t>.</w:t>
      </w:r>
    </w:p>
    <w:p w:rsidR="00D15B3E" w:rsidRPr="009E7217" w:rsidRDefault="00F936E6" w:rsidP="00D8067D">
      <w:pPr>
        <w:spacing w:after="0"/>
        <w:ind w:firstLine="709"/>
        <w:rPr>
          <w:rFonts w:ascii="Times New Roman" w:hAnsi="Times New Roman"/>
          <w:szCs w:val="24"/>
        </w:rPr>
      </w:pPr>
      <w:r w:rsidRPr="009E7217">
        <w:rPr>
          <w:rFonts w:ascii="Times New Roman" w:hAnsi="Times New Roman"/>
          <w:szCs w:val="24"/>
        </w:rPr>
        <w:t xml:space="preserve"> </w:t>
      </w:r>
    </w:p>
    <w:p w:rsidR="00D8067D" w:rsidRPr="009E7217" w:rsidRDefault="00D8067D" w:rsidP="00D8067D">
      <w:pPr>
        <w:spacing w:after="0"/>
        <w:ind w:firstLine="709"/>
        <w:rPr>
          <w:rFonts w:ascii="Times New Roman" w:hAnsi="Times New Roman"/>
          <w:szCs w:val="24"/>
        </w:rPr>
      </w:pPr>
    </w:p>
    <w:p w:rsidR="00672E37" w:rsidRPr="009E7217" w:rsidRDefault="00672E37" w:rsidP="00C23A44">
      <w:pPr>
        <w:pStyle w:val="Ttulo3"/>
        <w:numPr>
          <w:ilvl w:val="2"/>
          <w:numId w:val="9"/>
        </w:numPr>
        <w:rPr>
          <w:rFonts w:ascii="Times New Roman" w:hAnsi="Times New Roman" w:cs="Times New Roman"/>
        </w:rPr>
      </w:pPr>
      <w:bookmarkStart w:id="5" w:name="_Toc512317395"/>
      <w:r w:rsidRPr="009E7217">
        <w:rPr>
          <w:rFonts w:ascii="Times New Roman" w:hAnsi="Times New Roman" w:cs="Times New Roman"/>
        </w:rPr>
        <w:t>Teoria da Culpa contra a legalidade</w:t>
      </w:r>
      <w:bookmarkEnd w:id="5"/>
    </w:p>
    <w:p w:rsidR="00A40AE6" w:rsidRPr="009E7217" w:rsidRDefault="00A40AE6" w:rsidP="00C23A44">
      <w:pPr>
        <w:spacing w:after="0"/>
      </w:pPr>
    </w:p>
    <w:p w:rsidR="00672E37" w:rsidRPr="009E7217" w:rsidRDefault="00672E37" w:rsidP="00C23A44">
      <w:pPr>
        <w:spacing w:after="0"/>
        <w:ind w:firstLine="709"/>
        <w:rPr>
          <w:rFonts w:ascii="Times New Roman" w:hAnsi="Times New Roman"/>
        </w:rPr>
      </w:pPr>
      <w:r w:rsidRPr="009E7217">
        <w:rPr>
          <w:rFonts w:ascii="Times New Roman" w:hAnsi="Times New Roman"/>
        </w:rPr>
        <w:t xml:space="preserve">A ideia de responsabilidade vem evoluindo com a própria sociedade e suas necessidades de tutelar e proteger bens jurídicos importantes. E uma das recentes incorporações a responsabilidade civil é a teoria da culpa contra a legalidade, derivada da ideia de culpa presumida. Esta teoria é amplamente difundida no campo da responsabilidade civil automobilística, por propor um intermediário entre a </w:t>
      </w:r>
      <w:r w:rsidR="00D8067D" w:rsidRPr="009E7217">
        <w:rPr>
          <w:rFonts w:ascii="Times New Roman" w:hAnsi="Times New Roman"/>
        </w:rPr>
        <w:t>teoria</w:t>
      </w:r>
      <w:r w:rsidRPr="009E7217">
        <w:rPr>
          <w:rFonts w:ascii="Times New Roman" w:hAnsi="Times New Roman"/>
        </w:rPr>
        <w:t xml:space="preserve"> subjetiva e </w:t>
      </w:r>
      <w:r w:rsidR="00D8067D" w:rsidRPr="009E7217">
        <w:rPr>
          <w:rFonts w:ascii="Times New Roman" w:hAnsi="Times New Roman"/>
        </w:rPr>
        <w:t>teoria</w:t>
      </w:r>
      <w:r w:rsidRPr="009E7217">
        <w:rPr>
          <w:rFonts w:ascii="Times New Roman" w:hAnsi="Times New Roman"/>
        </w:rPr>
        <w:t xml:space="preserve"> objetiva.</w:t>
      </w:r>
    </w:p>
    <w:p w:rsidR="00672E37" w:rsidRPr="009E7217" w:rsidRDefault="00D8067D" w:rsidP="00D8067D">
      <w:pPr>
        <w:spacing w:after="0"/>
        <w:ind w:firstLine="709"/>
        <w:rPr>
          <w:rFonts w:ascii="Times New Roman" w:hAnsi="Times New Roman"/>
        </w:rPr>
      </w:pPr>
      <w:r w:rsidRPr="009E7217">
        <w:rPr>
          <w:rFonts w:ascii="Times New Roman" w:hAnsi="Times New Roman"/>
        </w:rPr>
        <w:t>Na</w:t>
      </w:r>
      <w:r w:rsidR="00672E37" w:rsidRPr="009E7217">
        <w:rPr>
          <w:rFonts w:ascii="Times New Roman" w:hAnsi="Times New Roman"/>
        </w:rPr>
        <w:t xml:space="preserve"> teoria da culpa contra a legalidade, a responsabilidade funda-se na premissa de que o desrespeito ou a violação a norma resultaria, independentemente de outros fatores, </w:t>
      </w:r>
      <w:r w:rsidRPr="009E7217">
        <w:rPr>
          <w:rFonts w:ascii="Times New Roman" w:hAnsi="Times New Roman"/>
        </w:rPr>
        <w:t xml:space="preserve">gera a responsabilização, sem </w:t>
      </w:r>
      <w:r w:rsidR="00672E37" w:rsidRPr="009E7217">
        <w:rPr>
          <w:rFonts w:ascii="Times New Roman" w:hAnsi="Times New Roman"/>
        </w:rPr>
        <w:t>a necessidade de demonstrar a culpa por parte do agente</w:t>
      </w:r>
      <w:r w:rsidRPr="009E7217">
        <w:rPr>
          <w:rFonts w:ascii="Times New Roman" w:hAnsi="Times New Roman"/>
        </w:rPr>
        <w:t xml:space="preserve">, ou seja, uma </w:t>
      </w:r>
      <w:r w:rsidRPr="009E7217">
        <w:rPr>
          <w:rFonts w:ascii="Times New Roman" w:hAnsi="Times New Roman"/>
        </w:rPr>
        <w:lastRenderedPageBreak/>
        <w:t xml:space="preserve">culpa </w:t>
      </w:r>
      <w:r w:rsidRPr="009E7217">
        <w:rPr>
          <w:rFonts w:ascii="Times New Roman" w:hAnsi="Times New Roman"/>
          <w:i/>
        </w:rPr>
        <w:t xml:space="preserve">in re ipsia. </w:t>
      </w:r>
      <w:r w:rsidRPr="009E7217">
        <w:rPr>
          <w:rFonts w:ascii="Times New Roman" w:hAnsi="Times New Roman"/>
        </w:rPr>
        <w:t>Para isso, basta que se demonstre</w:t>
      </w:r>
      <w:r w:rsidR="00672E37" w:rsidRPr="009E7217">
        <w:rPr>
          <w:rFonts w:ascii="Times New Roman" w:hAnsi="Times New Roman"/>
        </w:rPr>
        <w:t xml:space="preserve"> o nexo de causalidade entre</w:t>
      </w:r>
      <w:r w:rsidRPr="009E7217">
        <w:rPr>
          <w:rFonts w:ascii="Times New Roman" w:hAnsi="Times New Roman"/>
        </w:rPr>
        <w:t xml:space="preserve"> a violação a norma e o dano, restando</w:t>
      </w:r>
      <w:r w:rsidR="00672E37" w:rsidRPr="009E7217">
        <w:rPr>
          <w:rFonts w:ascii="Times New Roman" w:hAnsi="Times New Roman"/>
        </w:rPr>
        <w:t xml:space="preserve"> apenas ao autor do dano a alegação de caso fortuito ou força maior para a excursa da responsabilidade. </w:t>
      </w:r>
    </w:p>
    <w:p w:rsidR="00672E37" w:rsidRPr="009E7217" w:rsidRDefault="00672E37" w:rsidP="00C23A44">
      <w:pPr>
        <w:spacing w:after="0"/>
        <w:ind w:firstLine="709"/>
        <w:rPr>
          <w:rFonts w:ascii="Times New Roman" w:hAnsi="Times New Roman"/>
        </w:rPr>
      </w:pPr>
      <w:r w:rsidRPr="009E7217">
        <w:rPr>
          <w:rFonts w:ascii="Times New Roman" w:hAnsi="Times New Roman"/>
          <w:color w:val="538135" w:themeColor="accent6" w:themeShade="BF"/>
        </w:rPr>
        <w:t xml:space="preserve"> </w:t>
      </w:r>
      <w:r w:rsidRPr="009E7217">
        <w:rPr>
          <w:rFonts w:ascii="Times New Roman" w:hAnsi="Times New Roman"/>
        </w:rPr>
        <w:t>Conforme leciona STOCO (2012, P. 161) “o fato do desrespeito ou violação de uma determinada regulamentação, de per si, independente do mais, uma verdadeira culpa, sem necessidade da demonstração quanto a ela, de qualquer imprevisão, imprudência etc. por parte do agente”.</w:t>
      </w:r>
    </w:p>
    <w:p w:rsidR="00672E37" w:rsidRPr="009E7217" w:rsidRDefault="00672E37" w:rsidP="000C5585">
      <w:pPr>
        <w:spacing w:after="0"/>
        <w:ind w:firstLine="709"/>
        <w:rPr>
          <w:rFonts w:ascii="Times New Roman" w:hAnsi="Times New Roman"/>
        </w:rPr>
      </w:pPr>
      <w:r w:rsidRPr="009E7217">
        <w:rPr>
          <w:rFonts w:ascii="Times New Roman" w:hAnsi="Times New Roman"/>
        </w:rPr>
        <w:t xml:space="preserve">Para os defensores da teoria, a aplicação culpa </w:t>
      </w:r>
      <w:r w:rsidRPr="009E7217">
        <w:rPr>
          <w:rFonts w:ascii="Times New Roman" w:hAnsi="Times New Roman"/>
          <w:i/>
        </w:rPr>
        <w:t>in re ipsia</w:t>
      </w:r>
      <w:r w:rsidRPr="009E7217">
        <w:rPr>
          <w:rFonts w:ascii="Times New Roman" w:hAnsi="Times New Roman"/>
        </w:rPr>
        <w:t>, surge pelo fato do caráter imperativo e preventivo das norma,</w:t>
      </w:r>
      <w:r w:rsidR="00D8067D" w:rsidRPr="009E7217">
        <w:rPr>
          <w:rFonts w:ascii="Times New Roman" w:hAnsi="Times New Roman"/>
        </w:rPr>
        <w:t xml:space="preserve"> </w:t>
      </w:r>
      <w:r w:rsidR="000C5585" w:rsidRPr="009E7217">
        <w:rPr>
          <w:rFonts w:ascii="Times New Roman" w:hAnsi="Times New Roman"/>
        </w:rPr>
        <w:t>na qual só o fato do desrespeito da norma já surge o dever de repara</w:t>
      </w:r>
      <w:r w:rsidR="00EC4ADD" w:rsidRPr="009E7217">
        <w:rPr>
          <w:rFonts w:ascii="Times New Roman" w:hAnsi="Times New Roman"/>
        </w:rPr>
        <w:t>r</w:t>
      </w:r>
      <w:r w:rsidR="000C5585" w:rsidRPr="009E7217">
        <w:rPr>
          <w:rFonts w:ascii="Times New Roman" w:hAnsi="Times New Roman"/>
        </w:rPr>
        <w:t xml:space="preserve">, </w:t>
      </w:r>
      <w:r w:rsidR="00D8067D" w:rsidRPr="009E7217">
        <w:rPr>
          <w:rFonts w:ascii="Times New Roman" w:hAnsi="Times New Roman"/>
        </w:rPr>
        <w:t>e por isso</w:t>
      </w:r>
      <w:r w:rsidR="00D8067D" w:rsidRPr="009E7217">
        <w:rPr>
          <w:rFonts w:ascii="Times New Roman" w:hAnsi="Times New Roman"/>
          <w:szCs w:val="24"/>
        </w:rPr>
        <w:t>, se</w:t>
      </w:r>
      <w:r w:rsidRPr="009E7217">
        <w:rPr>
          <w:rFonts w:ascii="Times New Roman" w:hAnsi="Times New Roman"/>
        </w:rPr>
        <w:t xml:space="preserve"> </w:t>
      </w:r>
      <w:r w:rsidR="00D8067D" w:rsidRPr="009E7217">
        <w:rPr>
          <w:rFonts w:ascii="Times New Roman" w:hAnsi="Times New Roman"/>
        </w:rPr>
        <w:t>“</w:t>
      </w:r>
      <w:r w:rsidRPr="009E7217">
        <w:rPr>
          <w:rFonts w:ascii="Times New Roman" w:hAnsi="Times New Roman"/>
        </w:rPr>
        <w:t xml:space="preserve">cria em desfavor do agente uma presunção de ter agido culpavelmente, incumbindo-lhe o difícil ônus da prova em contrário”. </w:t>
      </w:r>
      <w:r w:rsidR="000C5585" w:rsidRPr="009E7217">
        <w:rPr>
          <w:rFonts w:ascii="Times New Roman" w:hAnsi="Times New Roman"/>
          <w:sz w:val="22"/>
        </w:rPr>
        <w:t>(CAVALIERI FILHO, 2014, p. 57).</w:t>
      </w:r>
    </w:p>
    <w:p w:rsidR="00D8067D" w:rsidRPr="009E7217" w:rsidRDefault="00672E37" w:rsidP="000C5585">
      <w:pPr>
        <w:spacing w:after="0"/>
        <w:ind w:firstLine="709"/>
        <w:rPr>
          <w:rFonts w:ascii="Times New Roman" w:hAnsi="Times New Roman"/>
        </w:rPr>
      </w:pPr>
      <w:r w:rsidRPr="009E7217">
        <w:rPr>
          <w:rFonts w:ascii="Times New Roman" w:hAnsi="Times New Roman"/>
        </w:rPr>
        <w:t xml:space="preserve">Quanto o enquadramento da responsabilidade na culpa contra a legalidade, encontra-se corrente que a classifica como uma espécie de responsabilidade </w:t>
      </w:r>
      <w:r w:rsidR="000C5585" w:rsidRPr="009E7217">
        <w:rPr>
          <w:rFonts w:ascii="Times New Roman" w:hAnsi="Times New Roman"/>
        </w:rPr>
        <w:t>subjetiva com culpa presumida, entendendo como uma teoria intermediaria entre a corrente subjetivista e a objetiva, que embora impute de pronto ao agente a responsabilização, esta não inviabiliza a alegação da ausência de culpa.</w:t>
      </w:r>
      <w:r w:rsidR="00D8067D" w:rsidRPr="009E7217">
        <w:rPr>
          <w:rFonts w:ascii="Times New Roman" w:hAnsi="Times New Roman"/>
        </w:rPr>
        <w:t xml:space="preserve"> </w:t>
      </w:r>
    </w:p>
    <w:p w:rsidR="00672E37" w:rsidRPr="009E7217" w:rsidRDefault="00D8067D" w:rsidP="00D8067D">
      <w:pPr>
        <w:spacing w:after="0"/>
        <w:ind w:firstLine="709"/>
        <w:rPr>
          <w:rFonts w:ascii="Times New Roman" w:hAnsi="Times New Roman"/>
        </w:rPr>
      </w:pPr>
      <w:r w:rsidRPr="009E7217">
        <w:rPr>
          <w:rFonts w:ascii="Times New Roman" w:hAnsi="Times New Roman"/>
        </w:rPr>
        <w:t>Conforme explica STOCO</w:t>
      </w:r>
      <w:r w:rsidR="00672E37" w:rsidRPr="009E7217">
        <w:rPr>
          <w:rFonts w:ascii="Times New Roman" w:hAnsi="Times New Roman"/>
        </w:rPr>
        <w:t xml:space="preserve"> (2012, p.1597) “</w:t>
      </w:r>
      <w:r w:rsidR="000C5585" w:rsidRPr="009E7217">
        <w:rPr>
          <w:rFonts w:ascii="Times New Roman" w:hAnsi="Times New Roman"/>
        </w:rPr>
        <w:t>[...]</w:t>
      </w:r>
      <w:r w:rsidR="00672E37" w:rsidRPr="009E7217">
        <w:rPr>
          <w:rFonts w:ascii="Times New Roman" w:hAnsi="Times New Roman"/>
        </w:rPr>
        <w:t xml:space="preserve"> a teoria da culpa contra a legalidade situa-se entre a responsabilidade objetiva e a presunção de culpa pelo só fato de transgressão à norma regulamentar de sorte que a só transgressão da norma impõe o dever de reparar, se desse comportamento resultar dano”</w:t>
      </w:r>
    </w:p>
    <w:p w:rsidR="00672E37" w:rsidRPr="009E7217" w:rsidRDefault="00672E37" w:rsidP="00EC4ADD">
      <w:pPr>
        <w:spacing w:after="0"/>
        <w:ind w:firstLine="709"/>
        <w:rPr>
          <w:rFonts w:ascii="Times New Roman" w:hAnsi="Times New Roman"/>
        </w:rPr>
      </w:pPr>
      <w:r w:rsidRPr="009E7217">
        <w:rPr>
          <w:rFonts w:ascii="Times New Roman" w:hAnsi="Times New Roman"/>
        </w:rPr>
        <w:t xml:space="preserve">Nada obstante, vale destacar que esta teoria ainda não amplamente aceita, tanto na doutrina e jurisprudência, que divergem sobre a sua aplicação. Pelo fato, que não </w:t>
      </w:r>
      <w:r w:rsidR="000C5585" w:rsidRPr="009E7217">
        <w:rPr>
          <w:rFonts w:ascii="Times New Roman" w:hAnsi="Times New Roman"/>
        </w:rPr>
        <w:t>ser possível</w:t>
      </w:r>
      <w:r w:rsidRPr="009E7217">
        <w:rPr>
          <w:rFonts w:ascii="Times New Roman" w:hAnsi="Times New Roman"/>
        </w:rPr>
        <w:t xml:space="preserve"> considerar que o todo descumprimento da norma possa ser sinônimo de culpa do infrator,</w:t>
      </w:r>
      <w:r w:rsidR="00EC4ADD" w:rsidRPr="009E7217">
        <w:rPr>
          <w:rFonts w:ascii="Times New Roman" w:hAnsi="Times New Roman"/>
        </w:rPr>
        <w:t xml:space="preserve"> pelo fato </w:t>
      </w:r>
      <w:r w:rsidR="000C5585" w:rsidRPr="009E7217">
        <w:rPr>
          <w:rFonts w:ascii="Times New Roman" w:hAnsi="Times New Roman"/>
        </w:rPr>
        <w:t>da norma ter sido violada,</w:t>
      </w:r>
      <w:r w:rsidRPr="009E7217">
        <w:rPr>
          <w:rFonts w:ascii="Times New Roman" w:hAnsi="Times New Roman"/>
        </w:rPr>
        <w:t xml:space="preserve"> </w:t>
      </w:r>
      <w:r w:rsidR="000C5585" w:rsidRPr="009E7217">
        <w:rPr>
          <w:rFonts w:ascii="Times New Roman" w:hAnsi="Times New Roman"/>
        </w:rPr>
        <w:t xml:space="preserve">a conduta do agente </w:t>
      </w:r>
      <w:r w:rsidRPr="009E7217">
        <w:rPr>
          <w:rFonts w:ascii="Times New Roman" w:hAnsi="Times New Roman"/>
        </w:rPr>
        <w:t>era adequada em face as circunstâncias do caso concr</w:t>
      </w:r>
      <w:r w:rsidR="00EC4ADD" w:rsidRPr="009E7217">
        <w:rPr>
          <w:rFonts w:ascii="Times New Roman" w:hAnsi="Times New Roman"/>
        </w:rPr>
        <w:t>eto ou pelo fato d</w:t>
      </w:r>
      <w:r w:rsidRPr="009E7217">
        <w:rPr>
          <w:rFonts w:ascii="Times New Roman" w:hAnsi="Times New Roman"/>
        </w:rPr>
        <w:t xml:space="preserve">a conduta </w:t>
      </w:r>
      <w:r w:rsidR="0082166A" w:rsidRPr="009E7217">
        <w:rPr>
          <w:rFonts w:ascii="Times New Roman" w:hAnsi="Times New Roman"/>
        </w:rPr>
        <w:t xml:space="preserve">praticada </w:t>
      </w:r>
      <w:r w:rsidRPr="009E7217">
        <w:rPr>
          <w:rFonts w:ascii="Times New Roman" w:hAnsi="Times New Roman"/>
        </w:rPr>
        <w:t>não correspondeu violação grave a norma.</w:t>
      </w:r>
    </w:p>
    <w:p w:rsidR="00130A84" w:rsidRPr="009E7217" w:rsidRDefault="00130A84" w:rsidP="00EC4ADD">
      <w:pPr>
        <w:spacing w:after="0"/>
        <w:ind w:firstLine="709"/>
        <w:rPr>
          <w:rFonts w:ascii="Times New Roman" w:hAnsi="Times New Roman"/>
        </w:rPr>
      </w:pPr>
    </w:p>
    <w:p w:rsidR="00130A84" w:rsidRPr="009E7217" w:rsidRDefault="00130A84" w:rsidP="00EC4ADD">
      <w:pPr>
        <w:spacing w:after="0"/>
        <w:ind w:firstLine="709"/>
        <w:rPr>
          <w:rFonts w:ascii="Times New Roman" w:hAnsi="Times New Roman"/>
        </w:rPr>
      </w:pPr>
    </w:p>
    <w:p w:rsidR="00672E37" w:rsidRPr="009E7217" w:rsidRDefault="00672E37" w:rsidP="00C23A44">
      <w:pPr>
        <w:pStyle w:val="Ttulo2"/>
        <w:rPr>
          <w:rFonts w:ascii="Times New Roman" w:hAnsi="Times New Roman" w:cs="Times New Roman"/>
        </w:rPr>
      </w:pPr>
      <w:bookmarkStart w:id="6" w:name="_Toc512317396"/>
      <w:r w:rsidRPr="009E7217">
        <w:rPr>
          <w:rFonts w:ascii="Times New Roman" w:hAnsi="Times New Roman" w:cs="Times New Roman"/>
        </w:rPr>
        <w:t>2.2</w:t>
      </w:r>
      <w:r w:rsidRPr="009E7217">
        <w:rPr>
          <w:rFonts w:ascii="Times New Roman" w:hAnsi="Times New Roman" w:cs="Times New Roman"/>
        </w:rPr>
        <w:tab/>
        <w:t>Responsabilidade Civil dos Agentes Públicos</w:t>
      </w:r>
      <w:bookmarkEnd w:id="6"/>
    </w:p>
    <w:p w:rsidR="00C357F5" w:rsidRPr="009E7217" w:rsidRDefault="00C357F5" w:rsidP="006C61B1">
      <w:pPr>
        <w:spacing w:after="0"/>
        <w:rPr>
          <w:rFonts w:ascii="Times New Roman" w:hAnsi="Times New Roman"/>
        </w:rPr>
      </w:pPr>
    </w:p>
    <w:p w:rsidR="00EC4ADD" w:rsidRPr="009E7217" w:rsidRDefault="00F45578" w:rsidP="00EC4ADD">
      <w:pPr>
        <w:autoSpaceDE w:val="0"/>
        <w:autoSpaceDN w:val="0"/>
        <w:adjustRightInd w:val="0"/>
        <w:spacing w:after="0"/>
        <w:ind w:firstLine="709"/>
        <w:rPr>
          <w:rFonts w:ascii="Times New Roman" w:hAnsi="Times New Roman"/>
        </w:rPr>
      </w:pPr>
      <w:r w:rsidRPr="009E7217">
        <w:rPr>
          <w:rFonts w:ascii="Times New Roman" w:hAnsi="Times New Roman"/>
        </w:rPr>
        <w:t>Em sentido genérico</w:t>
      </w:r>
      <w:r w:rsidR="00EC4ADD" w:rsidRPr="009E7217">
        <w:rPr>
          <w:rFonts w:ascii="Times New Roman" w:hAnsi="Times New Roman"/>
        </w:rPr>
        <w:t>,</w:t>
      </w:r>
      <w:r w:rsidRPr="009E7217">
        <w:rPr>
          <w:rFonts w:ascii="Times New Roman" w:hAnsi="Times New Roman"/>
        </w:rPr>
        <w:t xml:space="preserve"> o conceito de agente público engloba todos os indivíduos, que externam, por alguma forma de investidura ou vinculo, a vontade do Estado</w:t>
      </w:r>
      <w:r w:rsidR="00C129CF" w:rsidRPr="009E7217">
        <w:rPr>
          <w:rFonts w:ascii="Times New Roman" w:hAnsi="Times New Roman"/>
        </w:rPr>
        <w:t>. Conforme leciona</w:t>
      </w:r>
      <w:r w:rsidR="00A14574" w:rsidRPr="009E7217">
        <w:rPr>
          <w:rFonts w:ascii="Times New Roman" w:hAnsi="Times New Roman"/>
        </w:rPr>
        <w:t xml:space="preserve"> ALEXANDRINO; PAULO (2017, 138), </w:t>
      </w:r>
      <w:r w:rsidR="00C129CF" w:rsidRPr="009E7217">
        <w:rPr>
          <w:rFonts w:ascii="Times New Roman" w:hAnsi="Times New Roman"/>
        </w:rPr>
        <w:t>ao</w:t>
      </w:r>
      <w:r w:rsidR="00A14574" w:rsidRPr="009E7217">
        <w:rPr>
          <w:rFonts w:ascii="Times New Roman" w:hAnsi="Times New Roman"/>
        </w:rPr>
        <w:t xml:space="preserve">“ considera-se agente público toda pessoa física que exerça ainda que transitoriamente ou sem remuneração, por eleição, nomeação, designação, contratação ou qualquer forma de investidura ou vinculo, mandato, cargo, emprego ou função </w:t>
      </w:r>
      <w:r w:rsidR="00A14574" w:rsidRPr="009E7217">
        <w:rPr>
          <w:rFonts w:ascii="Times New Roman" w:hAnsi="Times New Roman"/>
        </w:rPr>
        <w:lastRenderedPageBreak/>
        <w:t>pública”.</w:t>
      </w:r>
      <w:r w:rsidR="00EC4ADD" w:rsidRPr="009E7217">
        <w:rPr>
          <w:rFonts w:ascii="Times New Roman" w:hAnsi="Times New Roman"/>
        </w:rPr>
        <w:t xml:space="preserve"> </w:t>
      </w:r>
      <w:r w:rsidR="00C129CF" w:rsidRPr="009E7217">
        <w:rPr>
          <w:rFonts w:ascii="Times New Roman" w:hAnsi="Times New Roman"/>
        </w:rPr>
        <w:t>Com isso, é possível deduzir que s</w:t>
      </w:r>
      <w:r w:rsidR="00A14574" w:rsidRPr="009E7217">
        <w:rPr>
          <w:rFonts w:ascii="Times New Roman" w:hAnsi="Times New Roman"/>
        </w:rPr>
        <w:t>ão considerados agentes públicos tanto as mais altas autoridades dos Poderes Executivo, Legislativo e Judiciário quanto os servidores públicos que exercem funç</w:t>
      </w:r>
      <w:r w:rsidR="00C129CF" w:rsidRPr="009E7217">
        <w:rPr>
          <w:rFonts w:ascii="Times New Roman" w:hAnsi="Times New Roman"/>
        </w:rPr>
        <w:t>ões subalternas.</w:t>
      </w:r>
      <w:r w:rsidR="008E4E70" w:rsidRPr="009E7217">
        <w:rPr>
          <w:rFonts w:ascii="Times New Roman" w:hAnsi="Times New Roman"/>
        </w:rPr>
        <w:t xml:space="preserve"> </w:t>
      </w:r>
    </w:p>
    <w:p w:rsidR="00A14574" w:rsidRPr="009E7217" w:rsidRDefault="00C129CF" w:rsidP="00EC4ADD">
      <w:pPr>
        <w:autoSpaceDE w:val="0"/>
        <w:autoSpaceDN w:val="0"/>
        <w:adjustRightInd w:val="0"/>
        <w:spacing w:after="0"/>
        <w:ind w:firstLine="709"/>
        <w:rPr>
          <w:rFonts w:ascii="Times New Roman" w:hAnsi="Times New Roman"/>
        </w:rPr>
      </w:pPr>
      <w:r w:rsidRPr="009E7217">
        <w:rPr>
          <w:rFonts w:ascii="Times New Roman" w:hAnsi="Times New Roman"/>
        </w:rPr>
        <w:t>De acordo com a doutrina, os</w:t>
      </w:r>
      <w:r w:rsidR="008E4E70" w:rsidRPr="009E7217">
        <w:rPr>
          <w:rFonts w:ascii="Times New Roman" w:hAnsi="Times New Roman"/>
        </w:rPr>
        <w:t xml:space="preserve"> agentes públicos são gênero</w:t>
      </w:r>
      <w:r w:rsidRPr="009E7217">
        <w:rPr>
          <w:rFonts w:ascii="Times New Roman" w:hAnsi="Times New Roman"/>
        </w:rPr>
        <w:t xml:space="preserve"> e</w:t>
      </w:r>
      <w:r w:rsidR="008E4E70" w:rsidRPr="009E7217">
        <w:rPr>
          <w:rFonts w:ascii="Times New Roman" w:hAnsi="Times New Roman"/>
        </w:rPr>
        <w:t xml:space="preserve"> </w:t>
      </w:r>
      <w:r w:rsidRPr="009E7217">
        <w:rPr>
          <w:rFonts w:ascii="Times New Roman" w:hAnsi="Times New Roman"/>
        </w:rPr>
        <w:t xml:space="preserve">que se divide nem cinco espécies: </w:t>
      </w:r>
      <w:r w:rsidR="008E4E70" w:rsidRPr="009E7217">
        <w:rPr>
          <w:rFonts w:ascii="Times New Roman" w:hAnsi="Times New Roman"/>
        </w:rPr>
        <w:t>agentes políticos, agentes administrativos, agentes honoríficos, agentes delegados e agentes credenciados.</w:t>
      </w:r>
    </w:p>
    <w:p w:rsidR="005D3DDB" w:rsidRPr="009E7217" w:rsidRDefault="008E4E70" w:rsidP="00C23A44">
      <w:pPr>
        <w:autoSpaceDE w:val="0"/>
        <w:autoSpaceDN w:val="0"/>
        <w:adjustRightInd w:val="0"/>
        <w:spacing w:after="0"/>
        <w:ind w:firstLine="709"/>
        <w:rPr>
          <w:rFonts w:ascii="Times New Roman" w:hAnsi="Times New Roman"/>
        </w:rPr>
      </w:pPr>
      <w:r w:rsidRPr="009E7217">
        <w:rPr>
          <w:rFonts w:ascii="Times New Roman" w:hAnsi="Times New Roman"/>
        </w:rPr>
        <w:t xml:space="preserve">Independente da categoria do </w:t>
      </w:r>
      <w:r w:rsidRPr="009E7217">
        <w:rPr>
          <w:rFonts w:ascii="Times New Roman" w:hAnsi="Times New Roman"/>
          <w:szCs w:val="24"/>
        </w:rPr>
        <w:t>agente público, todos respondem pelos atos ilícitos que praticarem em todas as esferas: administrativa, civil e penal</w:t>
      </w:r>
      <w:r w:rsidR="00C129CF" w:rsidRPr="009E7217">
        <w:rPr>
          <w:rFonts w:ascii="Times New Roman" w:hAnsi="Times New Roman"/>
        </w:rPr>
        <w:t>. Seja em decorrência do</w:t>
      </w:r>
      <w:r w:rsidR="00744B29" w:rsidRPr="009E7217">
        <w:rPr>
          <w:rFonts w:ascii="Times New Roman" w:hAnsi="Times New Roman"/>
          <w:szCs w:val="24"/>
        </w:rPr>
        <w:t xml:space="preserve"> d</w:t>
      </w:r>
      <w:r w:rsidR="00744B29" w:rsidRPr="009E7217">
        <w:rPr>
          <w:rFonts w:ascii="Times New Roman" w:hAnsi="Times New Roman"/>
        </w:rPr>
        <w:t xml:space="preserve">esempenho de suas funções ou no pretexto de exercê-las os </w:t>
      </w:r>
      <w:r w:rsidRPr="009E7217">
        <w:rPr>
          <w:rFonts w:ascii="Times New Roman" w:hAnsi="Times New Roman"/>
        </w:rPr>
        <w:t>agentes públicos</w:t>
      </w:r>
      <w:r w:rsidR="00744B29" w:rsidRPr="009E7217">
        <w:rPr>
          <w:rFonts w:ascii="Times New Roman" w:hAnsi="Times New Roman"/>
        </w:rPr>
        <w:t xml:space="preserve"> podem ser responsabilizados </w:t>
      </w:r>
      <w:r w:rsidR="00C129CF" w:rsidRPr="009E7217">
        <w:rPr>
          <w:rFonts w:ascii="Times New Roman" w:hAnsi="Times New Roman"/>
        </w:rPr>
        <w:t>na medida que cometem infrações</w:t>
      </w:r>
      <w:r w:rsidR="00744B29" w:rsidRPr="009E7217">
        <w:rPr>
          <w:rFonts w:ascii="Times New Roman" w:hAnsi="Times New Roman"/>
        </w:rPr>
        <w:t xml:space="preserve">. </w:t>
      </w:r>
      <w:r w:rsidRPr="009E7217">
        <w:rPr>
          <w:rFonts w:ascii="Times New Roman" w:hAnsi="Times New Roman"/>
        </w:rPr>
        <w:t>A responsabilização dos agentes públicos c</w:t>
      </w:r>
      <w:r w:rsidR="00A630EB" w:rsidRPr="009E7217">
        <w:rPr>
          <w:rFonts w:ascii="Times New Roman" w:hAnsi="Times New Roman"/>
        </w:rPr>
        <w:t xml:space="preserve">onstitui um dever genérico da Administração </w:t>
      </w:r>
      <w:r w:rsidR="009A20E8" w:rsidRPr="009E7217">
        <w:rPr>
          <w:rFonts w:ascii="Times New Roman" w:hAnsi="Times New Roman"/>
        </w:rPr>
        <w:t xml:space="preserve">bem como </w:t>
      </w:r>
      <w:r w:rsidR="00C129CF" w:rsidRPr="009E7217">
        <w:rPr>
          <w:rFonts w:ascii="Times New Roman" w:hAnsi="Times New Roman"/>
        </w:rPr>
        <w:t xml:space="preserve">um dever </w:t>
      </w:r>
      <w:r w:rsidR="00A630EB" w:rsidRPr="009E7217">
        <w:rPr>
          <w:rFonts w:ascii="Times New Roman" w:hAnsi="Times New Roman"/>
        </w:rPr>
        <w:t>especifico dos superiores hierárquicos</w:t>
      </w:r>
      <w:r w:rsidR="009A20E8" w:rsidRPr="009E7217">
        <w:rPr>
          <w:rFonts w:ascii="Times New Roman" w:hAnsi="Times New Roman"/>
        </w:rPr>
        <w:t xml:space="preserve"> </w:t>
      </w:r>
      <w:r w:rsidR="00A630EB" w:rsidRPr="009E7217">
        <w:rPr>
          <w:rFonts w:ascii="Times New Roman" w:hAnsi="Times New Roman"/>
        </w:rPr>
        <w:t xml:space="preserve"> </w:t>
      </w:r>
      <w:r w:rsidRPr="009E7217">
        <w:rPr>
          <w:rFonts w:ascii="Times New Roman" w:hAnsi="Times New Roman"/>
        </w:rPr>
        <w:t>na pratica de atos ilícitos.</w:t>
      </w:r>
    </w:p>
    <w:p w:rsidR="00672E37" w:rsidRPr="009E7217" w:rsidRDefault="00744B29" w:rsidP="00C23A44">
      <w:pPr>
        <w:spacing w:after="0"/>
        <w:ind w:firstLine="709"/>
        <w:rPr>
          <w:rFonts w:ascii="Times New Roman" w:hAnsi="Times New Roman"/>
        </w:rPr>
      </w:pPr>
      <w:r w:rsidRPr="009E7217">
        <w:rPr>
          <w:rFonts w:ascii="Times New Roman" w:hAnsi="Times New Roman"/>
        </w:rPr>
        <w:t xml:space="preserve">A responsabilidade civil do agente público decorre da imposição legal deste em reparar o dano causado à Administração, seja por culpa ou dolo no desempenho de suas funções, prevista na Constituição Federal no art. 37, §6º, </w:t>
      </w:r>
      <w:r w:rsidR="00C129CF" w:rsidRPr="009E7217">
        <w:rPr>
          <w:rFonts w:ascii="Times New Roman" w:hAnsi="Times New Roman"/>
        </w:rPr>
        <w:t>que elegeu a</w:t>
      </w:r>
      <w:r w:rsidRPr="009E7217">
        <w:rPr>
          <w:rFonts w:ascii="Times New Roman" w:hAnsi="Times New Roman"/>
        </w:rPr>
        <w:t xml:space="preserve"> </w:t>
      </w:r>
      <w:r w:rsidR="00672E37" w:rsidRPr="009E7217">
        <w:rPr>
          <w:rFonts w:ascii="Times New Roman" w:hAnsi="Times New Roman"/>
        </w:rPr>
        <w:t>responsa</w:t>
      </w:r>
      <w:r w:rsidRPr="009E7217">
        <w:rPr>
          <w:rFonts w:ascii="Times New Roman" w:hAnsi="Times New Roman"/>
        </w:rPr>
        <w:t xml:space="preserve">bilidade dos agentes públicos </w:t>
      </w:r>
      <w:r w:rsidR="00C129CF" w:rsidRPr="009E7217">
        <w:rPr>
          <w:rFonts w:ascii="Times New Roman" w:hAnsi="Times New Roman"/>
        </w:rPr>
        <w:t xml:space="preserve">apenas </w:t>
      </w:r>
      <w:r w:rsidR="00A630EB" w:rsidRPr="009E7217">
        <w:rPr>
          <w:rFonts w:ascii="Times New Roman" w:hAnsi="Times New Roman"/>
        </w:rPr>
        <w:t>na</w:t>
      </w:r>
      <w:r w:rsidR="00672E37" w:rsidRPr="009E7217">
        <w:rPr>
          <w:rFonts w:ascii="Times New Roman" w:hAnsi="Times New Roman"/>
        </w:rPr>
        <w:t xml:space="preserve"> modalidade subjetiva</w:t>
      </w:r>
      <w:r w:rsidR="00C129CF" w:rsidRPr="009E7217">
        <w:rPr>
          <w:rFonts w:ascii="Times New Roman" w:hAnsi="Times New Roman"/>
        </w:rPr>
        <w:t>, ao impor a existência do</w:t>
      </w:r>
      <w:r w:rsidR="00A630EB" w:rsidRPr="009E7217">
        <w:rPr>
          <w:rFonts w:ascii="Times New Roman" w:hAnsi="Times New Roman"/>
        </w:rPr>
        <w:t xml:space="preserve"> elemento subjetivo da culpa e do dano à Administração </w:t>
      </w:r>
    </w:p>
    <w:p w:rsidR="005D3DDB" w:rsidRPr="009E7217" w:rsidRDefault="00672E37" w:rsidP="00EC26AA">
      <w:pPr>
        <w:spacing w:after="0"/>
        <w:ind w:firstLine="709"/>
        <w:rPr>
          <w:rFonts w:ascii="Times New Roman" w:hAnsi="Times New Roman"/>
        </w:rPr>
      </w:pPr>
      <w:r w:rsidRPr="009E7217">
        <w:rPr>
          <w:rFonts w:ascii="Times New Roman" w:hAnsi="Times New Roman"/>
        </w:rPr>
        <w:t>Da mesma forma leciona MEIRELLES (2016, p. 616) a</w:t>
      </w:r>
      <w:r w:rsidR="00C129CF" w:rsidRPr="009E7217">
        <w:rPr>
          <w:rFonts w:ascii="Times New Roman" w:hAnsi="Times New Roman"/>
        </w:rPr>
        <w:t>o afirmar de que quando a</w:t>
      </w:r>
      <w:r w:rsidRPr="009E7217">
        <w:rPr>
          <w:rFonts w:ascii="Times New Roman" w:hAnsi="Times New Roman"/>
        </w:rPr>
        <w:t xml:space="preserve"> “CF impõe a responsabilização do agente causador do dano somente quando agir com culpa ou dolo, excluindo, portanto, a responsabilidade objetiva, que é unicamente da Administração perante a vítima”</w:t>
      </w:r>
      <w:r w:rsidR="00114BFA" w:rsidRPr="009E7217">
        <w:rPr>
          <w:rFonts w:ascii="Times New Roman" w:hAnsi="Times New Roman"/>
        </w:rPr>
        <w:t xml:space="preserve">, </w:t>
      </w:r>
      <w:r w:rsidR="00EC26AA" w:rsidRPr="009E7217">
        <w:rPr>
          <w:rFonts w:ascii="Times New Roman" w:hAnsi="Times New Roman"/>
        </w:rPr>
        <w:t>pode-se dizer</w:t>
      </w:r>
      <w:r w:rsidR="00C129CF" w:rsidRPr="009E7217">
        <w:rPr>
          <w:rFonts w:ascii="Times New Roman" w:hAnsi="Times New Roman"/>
        </w:rPr>
        <w:t xml:space="preserve"> </w:t>
      </w:r>
      <w:r w:rsidR="00EC26AA" w:rsidRPr="009E7217">
        <w:rPr>
          <w:rFonts w:ascii="Times New Roman" w:hAnsi="Times New Roman"/>
        </w:rPr>
        <w:t xml:space="preserve">que não é possível que se responsabilize o agente sem que haja a </w:t>
      </w:r>
      <w:r w:rsidR="00114BFA" w:rsidRPr="009E7217">
        <w:rPr>
          <w:rFonts w:ascii="Times New Roman" w:hAnsi="Times New Roman"/>
        </w:rPr>
        <w:t xml:space="preserve">comprovação </w:t>
      </w:r>
      <w:r w:rsidR="00EC26AA" w:rsidRPr="009E7217">
        <w:rPr>
          <w:rFonts w:ascii="Times New Roman" w:hAnsi="Times New Roman"/>
        </w:rPr>
        <w:t>de no mínimo a conduta culposa.</w:t>
      </w:r>
    </w:p>
    <w:p w:rsidR="00EC26AA" w:rsidRPr="009E7217" w:rsidRDefault="00114BFA" w:rsidP="00EC26AA">
      <w:pPr>
        <w:spacing w:after="0"/>
        <w:ind w:firstLine="709"/>
        <w:rPr>
          <w:rFonts w:ascii="Times New Roman" w:hAnsi="Times New Roman"/>
          <w:szCs w:val="24"/>
        </w:rPr>
      </w:pPr>
      <w:r w:rsidRPr="009E7217">
        <w:rPr>
          <w:rFonts w:ascii="Times New Roman" w:hAnsi="Times New Roman"/>
          <w:szCs w:val="24"/>
        </w:rPr>
        <w:t xml:space="preserve">Na análise da </w:t>
      </w:r>
      <w:r w:rsidR="00672E37" w:rsidRPr="009E7217">
        <w:rPr>
          <w:rFonts w:ascii="Times New Roman" w:hAnsi="Times New Roman"/>
          <w:szCs w:val="24"/>
        </w:rPr>
        <w:t xml:space="preserve">responsabilidade do agente público, por conduta culposa, </w:t>
      </w:r>
      <w:r w:rsidRPr="009E7217">
        <w:rPr>
          <w:rFonts w:ascii="Times New Roman" w:hAnsi="Times New Roman"/>
          <w:szCs w:val="24"/>
        </w:rPr>
        <w:t>parte-se do pressuposto</w:t>
      </w:r>
      <w:r w:rsidR="00672E37" w:rsidRPr="009E7217">
        <w:rPr>
          <w:rFonts w:ascii="Times New Roman" w:hAnsi="Times New Roman"/>
          <w:szCs w:val="24"/>
        </w:rPr>
        <w:t xml:space="preserve"> do homem médio, </w:t>
      </w:r>
      <w:r w:rsidRPr="009E7217">
        <w:rPr>
          <w:rFonts w:ascii="Times New Roman" w:hAnsi="Times New Roman"/>
          <w:szCs w:val="24"/>
        </w:rPr>
        <w:t>no caso</w:t>
      </w:r>
      <w:r w:rsidR="009A20E8" w:rsidRPr="009E7217">
        <w:rPr>
          <w:rFonts w:ascii="Times New Roman" w:hAnsi="Times New Roman"/>
          <w:szCs w:val="24"/>
        </w:rPr>
        <w:t>,</w:t>
      </w:r>
      <w:r w:rsidRPr="009E7217">
        <w:rPr>
          <w:rFonts w:ascii="Times New Roman" w:hAnsi="Times New Roman"/>
          <w:szCs w:val="24"/>
        </w:rPr>
        <w:t xml:space="preserve"> moldado na concepção</w:t>
      </w:r>
      <w:r w:rsidR="00672E37" w:rsidRPr="009E7217">
        <w:rPr>
          <w:rFonts w:ascii="Times New Roman" w:hAnsi="Times New Roman"/>
          <w:szCs w:val="24"/>
        </w:rPr>
        <w:t xml:space="preserve"> do gestor médio, </w:t>
      </w:r>
      <w:r w:rsidRPr="009E7217">
        <w:rPr>
          <w:rFonts w:ascii="Times New Roman" w:hAnsi="Times New Roman"/>
          <w:szCs w:val="24"/>
        </w:rPr>
        <w:t>que diante</w:t>
      </w:r>
      <w:r w:rsidR="00672E37" w:rsidRPr="009E7217">
        <w:rPr>
          <w:rFonts w:ascii="Times New Roman" w:hAnsi="Times New Roman"/>
          <w:szCs w:val="24"/>
        </w:rPr>
        <w:t xml:space="preserve"> a diligência normal que dele se esperava</w:t>
      </w:r>
      <w:r w:rsidRPr="009E7217">
        <w:rPr>
          <w:rFonts w:ascii="Times New Roman" w:hAnsi="Times New Roman"/>
          <w:szCs w:val="24"/>
        </w:rPr>
        <w:t xml:space="preserve">, </w:t>
      </w:r>
      <w:r w:rsidR="009A20E8" w:rsidRPr="009E7217">
        <w:rPr>
          <w:rFonts w:ascii="Times New Roman" w:hAnsi="Times New Roman"/>
          <w:szCs w:val="24"/>
        </w:rPr>
        <w:t xml:space="preserve">seria capaz de antever o resultado alcançado. </w:t>
      </w:r>
      <w:r w:rsidR="00EC26AA" w:rsidRPr="009E7217">
        <w:rPr>
          <w:rFonts w:ascii="Times New Roman" w:hAnsi="Times New Roman"/>
          <w:szCs w:val="24"/>
        </w:rPr>
        <w:t xml:space="preserve">De acordo com CAVALIERI (2014, p. 49), </w:t>
      </w:r>
      <w:r w:rsidR="00672E37" w:rsidRPr="009E7217">
        <w:rPr>
          <w:rFonts w:ascii="Times New Roman" w:hAnsi="Times New Roman"/>
          <w:szCs w:val="24"/>
        </w:rPr>
        <w:t>“ A conduta culposa deve ser aferida pelo que ordinariamente acontece, e não pelo que ext</w:t>
      </w:r>
      <w:r w:rsidR="00EC26AA" w:rsidRPr="009E7217">
        <w:rPr>
          <w:rFonts w:ascii="Times New Roman" w:hAnsi="Times New Roman"/>
          <w:szCs w:val="24"/>
        </w:rPr>
        <w:t xml:space="preserve">raordinariamente possa acorrer”, por isso, não se pode exigir do </w:t>
      </w:r>
      <w:r w:rsidR="00BC5096" w:rsidRPr="009E7217">
        <w:rPr>
          <w:rFonts w:ascii="Times New Roman" w:hAnsi="Times New Roman"/>
          <w:szCs w:val="24"/>
        </w:rPr>
        <w:t>agente público</w:t>
      </w:r>
      <w:r w:rsidR="00EC26AA" w:rsidRPr="009E7217">
        <w:rPr>
          <w:rFonts w:ascii="Times New Roman" w:hAnsi="Times New Roman"/>
          <w:szCs w:val="24"/>
        </w:rPr>
        <w:t xml:space="preserve"> fiscalize os atos de seus agentes sob a ótica do cuidado extremo, fora do que se entende de diligência padrão, usualmente adotada pelo homem comum.</w:t>
      </w:r>
    </w:p>
    <w:p w:rsidR="00A65BBF" w:rsidRPr="009E7217" w:rsidRDefault="00EC26AA" w:rsidP="00A65BBF">
      <w:pPr>
        <w:spacing w:after="0"/>
        <w:ind w:firstLine="709"/>
        <w:rPr>
          <w:rFonts w:ascii="Times New Roman" w:hAnsi="Times New Roman"/>
        </w:rPr>
      </w:pPr>
      <w:r w:rsidRPr="009E7217">
        <w:rPr>
          <w:rFonts w:ascii="Times New Roman" w:hAnsi="Times New Roman"/>
          <w:szCs w:val="24"/>
        </w:rPr>
        <w:t xml:space="preserve">Apesar da norma </w:t>
      </w:r>
      <w:r w:rsidR="00A65BBF" w:rsidRPr="009E7217">
        <w:rPr>
          <w:rFonts w:ascii="Times New Roman" w:hAnsi="Times New Roman"/>
          <w:szCs w:val="24"/>
        </w:rPr>
        <w:t xml:space="preserve">constitucional </w:t>
      </w:r>
      <w:r w:rsidRPr="009E7217">
        <w:rPr>
          <w:rFonts w:ascii="Times New Roman" w:hAnsi="Times New Roman"/>
          <w:szCs w:val="24"/>
        </w:rPr>
        <w:t>imputar a culpa como forma de responsabilização do agente</w:t>
      </w:r>
      <w:r w:rsidR="00A65BBF" w:rsidRPr="009E7217">
        <w:rPr>
          <w:rFonts w:ascii="Times New Roman" w:hAnsi="Times New Roman"/>
          <w:szCs w:val="24"/>
        </w:rPr>
        <w:t xml:space="preserve">, não é sempre que </w:t>
      </w:r>
      <w:r w:rsidR="00672E37" w:rsidRPr="009E7217">
        <w:rPr>
          <w:rFonts w:ascii="Times New Roman" w:hAnsi="Times New Roman"/>
        </w:rPr>
        <w:t>a con</w:t>
      </w:r>
      <w:r w:rsidR="00A65BBF" w:rsidRPr="009E7217">
        <w:rPr>
          <w:rFonts w:ascii="Times New Roman" w:hAnsi="Times New Roman"/>
        </w:rPr>
        <w:t>duta culposa será capaz de gerar</w:t>
      </w:r>
      <w:r w:rsidR="00672E37" w:rsidRPr="009E7217">
        <w:rPr>
          <w:rFonts w:ascii="Times New Roman" w:hAnsi="Times New Roman"/>
        </w:rPr>
        <w:t xml:space="preserve"> </w:t>
      </w:r>
      <w:r w:rsidR="00A65BBF" w:rsidRPr="009E7217">
        <w:rPr>
          <w:rFonts w:ascii="Times New Roman" w:hAnsi="Times New Roman"/>
        </w:rPr>
        <w:t>a</w:t>
      </w:r>
      <w:r w:rsidR="00672E37" w:rsidRPr="009E7217">
        <w:rPr>
          <w:rFonts w:ascii="Times New Roman" w:hAnsi="Times New Roman"/>
        </w:rPr>
        <w:t xml:space="preserve"> responsabilidade</w:t>
      </w:r>
      <w:r w:rsidR="00A65BBF" w:rsidRPr="009E7217">
        <w:rPr>
          <w:rFonts w:ascii="Times New Roman" w:hAnsi="Times New Roman"/>
        </w:rPr>
        <w:t xml:space="preserve">, como ocorre nos atos de improbidade administrativa. </w:t>
      </w:r>
    </w:p>
    <w:p w:rsidR="00A65BBF" w:rsidRPr="009E7217" w:rsidRDefault="00A65BBF" w:rsidP="00A65BBF">
      <w:pPr>
        <w:spacing w:after="0"/>
        <w:ind w:firstLine="709"/>
        <w:rPr>
          <w:rFonts w:ascii="Times New Roman" w:hAnsi="Times New Roman"/>
        </w:rPr>
      </w:pPr>
      <w:r w:rsidRPr="009E7217">
        <w:rPr>
          <w:rFonts w:ascii="Times New Roman" w:hAnsi="Times New Roman"/>
        </w:rPr>
        <w:t>Nos atos de improbidade não se pode considerar que o ato ilegal por si só é capaz de configurada a improbidade</w:t>
      </w:r>
      <w:r w:rsidR="00870C88" w:rsidRPr="009E7217">
        <w:rPr>
          <w:rFonts w:ascii="Times New Roman" w:hAnsi="Times New Roman"/>
        </w:rPr>
        <w:t xml:space="preserve">, não sendo possível punir o agente público quando o ato praticado </w:t>
      </w:r>
      <w:r w:rsidR="00870C88" w:rsidRPr="009E7217">
        <w:rPr>
          <w:rFonts w:ascii="Times New Roman" w:hAnsi="Times New Roman"/>
        </w:rPr>
        <w:lastRenderedPageBreak/>
        <w:t>se traduz na inabilidade do agente ou de gestão imperfeita, ausente o elemento da desonestidade ou da má-fé.</w:t>
      </w:r>
    </w:p>
    <w:p w:rsidR="00A65BBF" w:rsidRPr="009E7217" w:rsidRDefault="00870C88" w:rsidP="00A65BBF">
      <w:pPr>
        <w:spacing w:after="0"/>
        <w:ind w:firstLine="709"/>
        <w:rPr>
          <w:rFonts w:ascii="Times New Roman" w:hAnsi="Times New Roman"/>
        </w:rPr>
      </w:pPr>
      <w:r w:rsidRPr="009E7217">
        <w:rPr>
          <w:rFonts w:ascii="Times New Roman" w:hAnsi="Times New Roman"/>
        </w:rPr>
        <w:t>Mediante a análise dos arts. 9º a 11º, pode-se dizer que</w:t>
      </w:r>
      <w:r w:rsidR="003356BF" w:rsidRPr="009E7217">
        <w:rPr>
          <w:rFonts w:ascii="Times New Roman" w:hAnsi="Times New Roman"/>
        </w:rPr>
        <w:t xml:space="preserve"> má-fé </w:t>
      </w:r>
      <w:r w:rsidR="00672E37" w:rsidRPr="009E7217">
        <w:rPr>
          <w:rFonts w:ascii="Times New Roman" w:hAnsi="Times New Roman"/>
        </w:rPr>
        <w:t>do agente</w:t>
      </w:r>
      <w:r w:rsidRPr="009E7217">
        <w:rPr>
          <w:rFonts w:ascii="Times New Roman" w:hAnsi="Times New Roman"/>
        </w:rPr>
        <w:t xml:space="preserve"> ou a sua desonestidade é </w:t>
      </w:r>
      <w:r w:rsidR="00672E37" w:rsidRPr="009E7217">
        <w:rPr>
          <w:rFonts w:ascii="Times New Roman" w:hAnsi="Times New Roman"/>
        </w:rPr>
        <w:t xml:space="preserve">pressuposto essencial e indeclinável à subsunção do agente público nos atos de improbidade que violem os princípios da administração ou importe em enriquecimento ilícito, </w:t>
      </w:r>
      <w:r w:rsidR="003356BF" w:rsidRPr="009E7217">
        <w:rPr>
          <w:rFonts w:ascii="Times New Roman" w:hAnsi="Times New Roman"/>
        </w:rPr>
        <w:t>diante a</w:t>
      </w:r>
      <w:r w:rsidR="00672E37" w:rsidRPr="009E7217">
        <w:rPr>
          <w:rFonts w:ascii="Times New Roman" w:hAnsi="Times New Roman"/>
        </w:rPr>
        <w:t xml:space="preserve"> opção do legislador</w:t>
      </w:r>
      <w:r w:rsidR="003356BF" w:rsidRPr="009E7217">
        <w:rPr>
          <w:rFonts w:ascii="Times New Roman" w:hAnsi="Times New Roman"/>
        </w:rPr>
        <w:t xml:space="preserve"> em</w:t>
      </w:r>
      <w:r w:rsidR="00672E37" w:rsidRPr="009E7217">
        <w:rPr>
          <w:rFonts w:ascii="Times New Roman" w:hAnsi="Times New Roman"/>
        </w:rPr>
        <w:t xml:space="preserve"> dividir os atos de improbidades </w:t>
      </w:r>
      <w:r w:rsidR="003356BF" w:rsidRPr="009E7217">
        <w:rPr>
          <w:rFonts w:ascii="Times New Roman" w:hAnsi="Times New Roman"/>
        </w:rPr>
        <w:t>e elencar as opções de enquadramento em condutas dolosas e culposas</w:t>
      </w:r>
      <w:r w:rsidRPr="009E7217">
        <w:rPr>
          <w:rFonts w:ascii="Times New Roman" w:hAnsi="Times New Roman"/>
        </w:rPr>
        <w:t>.</w:t>
      </w:r>
    </w:p>
    <w:p w:rsidR="00672E37" w:rsidRPr="009E7217" w:rsidRDefault="00672E37" w:rsidP="00C23A44">
      <w:pPr>
        <w:spacing w:after="0"/>
        <w:ind w:firstLine="709"/>
        <w:rPr>
          <w:rFonts w:ascii="Times New Roman" w:hAnsi="Times New Roman"/>
        </w:rPr>
      </w:pPr>
      <w:r w:rsidRPr="009E7217">
        <w:rPr>
          <w:rFonts w:ascii="Times New Roman" w:hAnsi="Times New Roman"/>
        </w:rPr>
        <w:t>Conforme</w:t>
      </w:r>
      <w:r w:rsidR="00870C88" w:rsidRPr="009E7217">
        <w:rPr>
          <w:rFonts w:ascii="Times New Roman" w:hAnsi="Times New Roman"/>
        </w:rPr>
        <w:t xml:space="preserve"> ensina</w:t>
      </w:r>
      <w:r w:rsidRPr="009E7217">
        <w:rPr>
          <w:rFonts w:ascii="Times New Roman" w:hAnsi="Times New Roman"/>
        </w:rPr>
        <w:t xml:space="preserve"> </w:t>
      </w:r>
      <w:r w:rsidR="00EF19B6" w:rsidRPr="009E7217">
        <w:rPr>
          <w:rFonts w:ascii="Times New Roman" w:hAnsi="Times New Roman"/>
        </w:rPr>
        <w:t>FAZZIO JUNIOR (2000</w:t>
      </w:r>
      <w:r w:rsidR="008C144A" w:rsidRPr="009E7217">
        <w:rPr>
          <w:rFonts w:ascii="Times New Roman" w:hAnsi="Times New Roman"/>
        </w:rPr>
        <w:t xml:space="preserve">, p. </w:t>
      </w:r>
      <w:r w:rsidR="00EF19B6" w:rsidRPr="009E7217">
        <w:rPr>
          <w:rFonts w:ascii="Times New Roman" w:hAnsi="Times New Roman"/>
        </w:rPr>
        <w:t xml:space="preserve">52 </w:t>
      </w:r>
      <w:r w:rsidR="008C144A" w:rsidRPr="009E7217">
        <w:rPr>
          <w:rFonts w:ascii="Times New Roman" w:hAnsi="Times New Roman"/>
        </w:rPr>
        <w:t>1031</w:t>
      </w:r>
      <w:r w:rsidR="00891EA3" w:rsidRPr="009E7217">
        <w:rPr>
          <w:rFonts w:ascii="Times New Roman" w:hAnsi="Times New Roman"/>
        </w:rPr>
        <w:t xml:space="preserve">) apud </w:t>
      </w:r>
      <w:r w:rsidR="00EF19B6" w:rsidRPr="009E7217">
        <w:rPr>
          <w:rFonts w:ascii="Times New Roman" w:hAnsi="Times New Roman"/>
        </w:rPr>
        <w:t>STOCO  (2012</w:t>
      </w:r>
      <w:r w:rsidR="00891EA3" w:rsidRPr="009E7217">
        <w:rPr>
          <w:rFonts w:ascii="Times New Roman" w:hAnsi="Times New Roman"/>
        </w:rPr>
        <w:t xml:space="preserve">, p. </w:t>
      </w:r>
      <w:r w:rsidR="00EF19B6" w:rsidRPr="009E7217">
        <w:rPr>
          <w:rFonts w:ascii="Times New Roman" w:hAnsi="Times New Roman"/>
        </w:rPr>
        <w:t>1031</w:t>
      </w:r>
      <w:r w:rsidRPr="009E7217">
        <w:rPr>
          <w:rFonts w:ascii="Times New Roman" w:hAnsi="Times New Roman"/>
        </w:rPr>
        <w:t>)</w:t>
      </w:r>
      <w:r w:rsidR="00891EA3" w:rsidRPr="009E7217">
        <w:rPr>
          <w:rFonts w:ascii="Times New Roman" w:hAnsi="Times New Roman"/>
        </w:rPr>
        <w:t>,</w:t>
      </w:r>
      <w:r w:rsidR="00870C88" w:rsidRPr="009E7217">
        <w:rPr>
          <w:rFonts w:ascii="Times New Roman" w:hAnsi="Times New Roman"/>
        </w:rPr>
        <w:t xml:space="preserve"> que</w:t>
      </w:r>
      <w:r w:rsidR="00891EA3" w:rsidRPr="009E7217">
        <w:rPr>
          <w:rFonts w:ascii="Times New Roman" w:hAnsi="Times New Roman"/>
        </w:rPr>
        <w:t xml:space="preserve"> “n</w:t>
      </w:r>
      <w:r w:rsidRPr="009E7217">
        <w:rPr>
          <w:rFonts w:ascii="Times New Roman" w:hAnsi="Times New Roman"/>
        </w:rPr>
        <w:t>o caso do enriquecimento ilícito e dos atos de que atentam contra os princípios administrativos, todas as modalidades são dolosas. Todavia, no caso de atos e improbidades lesivos ao erário, há a possibilidade de seu cometimento por culpa ou dolo”.</w:t>
      </w:r>
    </w:p>
    <w:p w:rsidR="00D15B3E" w:rsidRPr="009E7217" w:rsidRDefault="008C144A" w:rsidP="008C144A">
      <w:pPr>
        <w:spacing w:after="0"/>
        <w:ind w:firstLine="709"/>
        <w:rPr>
          <w:rFonts w:ascii="Times New Roman" w:hAnsi="Times New Roman"/>
        </w:rPr>
      </w:pPr>
      <w:r w:rsidRPr="009E7217">
        <w:rPr>
          <w:rFonts w:ascii="Times New Roman" w:hAnsi="Times New Roman"/>
        </w:rPr>
        <w:t xml:space="preserve">Sem que haja a intenção do agente </w:t>
      </w:r>
      <w:r w:rsidR="00870C88" w:rsidRPr="009E7217">
        <w:rPr>
          <w:rFonts w:ascii="Times New Roman" w:hAnsi="Times New Roman"/>
        </w:rPr>
        <w:t xml:space="preserve">em cometer as condutas previstas no art. 9º e 11, não é </w:t>
      </w:r>
      <w:r w:rsidRPr="009E7217">
        <w:rPr>
          <w:rFonts w:ascii="Times New Roman" w:hAnsi="Times New Roman"/>
        </w:rPr>
        <w:t xml:space="preserve">possível impor o dever de reparar ou ressarcir o dano ao agente. Diante disso, por imposição </w:t>
      </w:r>
      <w:r w:rsidR="00490117" w:rsidRPr="009E7217">
        <w:rPr>
          <w:rFonts w:ascii="Times New Roman" w:hAnsi="Times New Roman"/>
        </w:rPr>
        <w:t>legal, pode-se inferi</w:t>
      </w:r>
      <w:r w:rsidRPr="009E7217">
        <w:rPr>
          <w:rFonts w:ascii="Times New Roman" w:hAnsi="Times New Roman"/>
        </w:rPr>
        <w:t>r que não é possível atribuir nessas modalidades os pressupostos da culpa presumida.</w:t>
      </w:r>
    </w:p>
    <w:p w:rsidR="008C144A" w:rsidRPr="009E7217" w:rsidRDefault="008C144A" w:rsidP="008C144A">
      <w:pPr>
        <w:spacing w:after="0"/>
        <w:ind w:firstLine="709"/>
        <w:rPr>
          <w:rFonts w:ascii="Times New Roman" w:hAnsi="Times New Roman"/>
        </w:rPr>
      </w:pPr>
    </w:p>
    <w:p w:rsidR="005D3DDB" w:rsidRPr="009E7217" w:rsidRDefault="005D3DDB" w:rsidP="00C23A44">
      <w:pPr>
        <w:spacing w:after="0"/>
        <w:contextualSpacing/>
        <w:rPr>
          <w:rFonts w:ascii="Times New Roman" w:hAnsi="Times New Roman"/>
        </w:rPr>
      </w:pPr>
    </w:p>
    <w:p w:rsidR="00312673" w:rsidRPr="009E7217" w:rsidRDefault="00566473" w:rsidP="00C23A44">
      <w:pPr>
        <w:pStyle w:val="Ttulo1"/>
        <w:numPr>
          <w:ilvl w:val="0"/>
          <w:numId w:val="9"/>
        </w:numPr>
        <w:tabs>
          <w:tab w:val="left" w:pos="709"/>
        </w:tabs>
        <w:rPr>
          <w:rFonts w:ascii="Times New Roman" w:hAnsi="Times New Roman"/>
        </w:rPr>
      </w:pPr>
      <w:bookmarkStart w:id="7" w:name="_Toc512317397"/>
      <w:r w:rsidRPr="009E7217">
        <w:rPr>
          <w:rFonts w:ascii="Times New Roman" w:hAnsi="Times New Roman"/>
        </w:rPr>
        <w:t>DELEGAÇÃO DE COMPETÊNCIA</w:t>
      </w:r>
      <w:bookmarkEnd w:id="7"/>
    </w:p>
    <w:p w:rsidR="00A40AE6" w:rsidRPr="009E7217" w:rsidRDefault="00A40AE6" w:rsidP="006C61B1">
      <w:pPr>
        <w:spacing w:after="0"/>
        <w:rPr>
          <w:rFonts w:ascii="Times New Roman" w:hAnsi="Times New Roman"/>
          <w:lang w:eastAsia="pt-BR"/>
        </w:rPr>
      </w:pPr>
    </w:p>
    <w:p w:rsidR="009C0BBE" w:rsidRPr="009E7217" w:rsidRDefault="00614267" w:rsidP="00C23A44">
      <w:pPr>
        <w:spacing w:after="0"/>
        <w:ind w:firstLine="709"/>
        <w:rPr>
          <w:rFonts w:ascii="Times New Roman" w:hAnsi="Times New Roman"/>
        </w:rPr>
      </w:pPr>
      <w:r w:rsidRPr="009E7217">
        <w:rPr>
          <w:rFonts w:ascii="Times New Roman" w:hAnsi="Times New Roman"/>
        </w:rPr>
        <w:t>A Administração Pública manifesta sua vontade através dos seus agentes, que investidos de compet</w:t>
      </w:r>
      <w:r w:rsidR="00E12980" w:rsidRPr="009E7217">
        <w:rPr>
          <w:rFonts w:ascii="Times New Roman" w:hAnsi="Times New Roman"/>
        </w:rPr>
        <w:t>ência,</w:t>
      </w:r>
      <w:r w:rsidRPr="009E7217">
        <w:rPr>
          <w:rFonts w:ascii="Times New Roman" w:hAnsi="Times New Roman"/>
        </w:rPr>
        <w:t xml:space="preserve"> atuam por inte</w:t>
      </w:r>
      <w:r w:rsidR="009C0BBE" w:rsidRPr="009E7217">
        <w:rPr>
          <w:rFonts w:ascii="Times New Roman" w:hAnsi="Times New Roman"/>
        </w:rPr>
        <w:t>rmédio de atos administrativos.</w:t>
      </w:r>
      <w:r w:rsidR="008F38B5" w:rsidRPr="009E7217">
        <w:rPr>
          <w:rFonts w:ascii="Times New Roman" w:hAnsi="Times New Roman"/>
        </w:rPr>
        <w:t xml:space="preserve"> A competênci</w:t>
      </w:r>
      <w:r w:rsidR="004B78DE" w:rsidRPr="009E7217">
        <w:rPr>
          <w:rFonts w:ascii="Times New Roman" w:hAnsi="Times New Roman"/>
        </w:rPr>
        <w:t>a surge em decorrência da lei e pode</w:t>
      </w:r>
      <w:r w:rsidR="008F38B5" w:rsidRPr="009E7217">
        <w:rPr>
          <w:rFonts w:ascii="Times New Roman" w:hAnsi="Times New Roman"/>
        </w:rPr>
        <w:t xml:space="preserve"> ser entendida com </w:t>
      </w:r>
      <w:r w:rsidR="009C5580" w:rsidRPr="009E7217">
        <w:rPr>
          <w:rFonts w:ascii="Times New Roman" w:hAnsi="Times New Roman"/>
        </w:rPr>
        <w:t xml:space="preserve">capacidade do agente </w:t>
      </w:r>
      <w:r w:rsidR="00FE600A" w:rsidRPr="009E7217">
        <w:rPr>
          <w:rFonts w:ascii="Times New Roman" w:hAnsi="Times New Roman"/>
        </w:rPr>
        <w:t xml:space="preserve">para </w:t>
      </w:r>
      <w:r w:rsidR="009C5580" w:rsidRPr="009E7217">
        <w:rPr>
          <w:rFonts w:ascii="Times New Roman" w:hAnsi="Times New Roman"/>
        </w:rPr>
        <w:t>praticar atos.</w:t>
      </w:r>
    </w:p>
    <w:p w:rsidR="00383A43" w:rsidRPr="009E7217" w:rsidRDefault="009C0BBE" w:rsidP="00C23A44">
      <w:pPr>
        <w:spacing w:after="0"/>
        <w:ind w:firstLine="709"/>
        <w:rPr>
          <w:rFonts w:ascii="Times New Roman" w:hAnsi="Times New Roman"/>
        </w:rPr>
      </w:pPr>
      <w:r w:rsidRPr="009E7217">
        <w:rPr>
          <w:rFonts w:ascii="Times New Roman" w:hAnsi="Times New Roman"/>
        </w:rPr>
        <w:t>Conquanto</w:t>
      </w:r>
      <w:r w:rsidR="00614267" w:rsidRPr="009E7217">
        <w:rPr>
          <w:rFonts w:ascii="Times New Roman" w:hAnsi="Times New Roman"/>
        </w:rPr>
        <w:t xml:space="preserve">, </w:t>
      </w:r>
      <w:r w:rsidR="008C144A" w:rsidRPr="009E7217">
        <w:rPr>
          <w:rFonts w:ascii="Times New Roman" w:hAnsi="Times New Roman"/>
        </w:rPr>
        <w:t>por conta da</w:t>
      </w:r>
      <w:r w:rsidR="00E06FFB" w:rsidRPr="009E7217">
        <w:rPr>
          <w:rFonts w:ascii="Times New Roman" w:hAnsi="Times New Roman"/>
        </w:rPr>
        <w:t xml:space="preserve"> complexidade da estrutura administrativa pública e da aglutinação de compet</w:t>
      </w:r>
      <w:r w:rsidR="00614267" w:rsidRPr="009E7217">
        <w:rPr>
          <w:rFonts w:ascii="Times New Roman" w:hAnsi="Times New Roman"/>
        </w:rPr>
        <w:t>ências, torna-se inviável que apenas alguns agentes atuem em nome da Administração P</w:t>
      </w:r>
      <w:r w:rsidRPr="009E7217">
        <w:rPr>
          <w:rFonts w:ascii="Times New Roman" w:hAnsi="Times New Roman"/>
        </w:rPr>
        <w:t xml:space="preserve">ública, diante disto, </w:t>
      </w:r>
      <w:r w:rsidR="00383A43" w:rsidRPr="009E7217">
        <w:rPr>
          <w:rFonts w:ascii="Times New Roman" w:hAnsi="Times New Roman"/>
        </w:rPr>
        <w:t xml:space="preserve">surge a necessidade de se </w:t>
      </w:r>
      <w:r w:rsidRPr="009E7217">
        <w:rPr>
          <w:rFonts w:ascii="Times New Roman" w:hAnsi="Times New Roman"/>
        </w:rPr>
        <w:t>delega</w:t>
      </w:r>
      <w:r w:rsidR="00383A43" w:rsidRPr="009E7217">
        <w:rPr>
          <w:rFonts w:ascii="Times New Roman" w:hAnsi="Times New Roman"/>
        </w:rPr>
        <w:t>r</w:t>
      </w:r>
      <w:r w:rsidRPr="009E7217">
        <w:rPr>
          <w:rFonts w:ascii="Times New Roman" w:hAnsi="Times New Roman"/>
        </w:rPr>
        <w:t xml:space="preserve"> de compet</w:t>
      </w:r>
      <w:r w:rsidR="00073D75" w:rsidRPr="009E7217">
        <w:rPr>
          <w:rFonts w:ascii="Times New Roman" w:hAnsi="Times New Roman"/>
        </w:rPr>
        <w:t>ência</w:t>
      </w:r>
      <w:r w:rsidR="00383A43" w:rsidRPr="009E7217">
        <w:rPr>
          <w:rFonts w:ascii="Times New Roman" w:hAnsi="Times New Roman"/>
        </w:rPr>
        <w:t xml:space="preserve"> entre os agentes </w:t>
      </w:r>
      <w:r w:rsidR="000C338D" w:rsidRPr="009E7217">
        <w:rPr>
          <w:rFonts w:ascii="Times New Roman" w:hAnsi="Times New Roman"/>
        </w:rPr>
        <w:t>na</w:t>
      </w:r>
      <w:r w:rsidR="00383A43" w:rsidRPr="009E7217">
        <w:rPr>
          <w:rFonts w:ascii="Times New Roman" w:hAnsi="Times New Roman"/>
        </w:rPr>
        <w:t xml:space="preserve"> estrutura administrativa</w:t>
      </w:r>
      <w:r w:rsidR="00073D75" w:rsidRPr="009E7217">
        <w:rPr>
          <w:rFonts w:ascii="Times New Roman" w:hAnsi="Times New Roman"/>
        </w:rPr>
        <w:t>.</w:t>
      </w:r>
    </w:p>
    <w:p w:rsidR="00383A43" w:rsidRPr="009E7217" w:rsidRDefault="000C338D" w:rsidP="00C23A44">
      <w:pPr>
        <w:spacing w:after="0"/>
        <w:ind w:firstLine="709"/>
        <w:rPr>
          <w:rFonts w:ascii="Times New Roman" w:hAnsi="Times New Roman"/>
          <w:szCs w:val="24"/>
        </w:rPr>
      </w:pPr>
      <w:r w:rsidRPr="009E7217">
        <w:rPr>
          <w:rFonts w:ascii="Times New Roman" w:hAnsi="Times New Roman"/>
        </w:rPr>
        <w:t xml:space="preserve">A respeito, </w:t>
      </w:r>
      <w:r w:rsidR="00891EA3" w:rsidRPr="009E7217">
        <w:rPr>
          <w:rFonts w:ascii="Times New Roman" w:hAnsi="Times New Roman"/>
        </w:rPr>
        <w:t>JUSTIN FILHO</w:t>
      </w:r>
      <w:r w:rsidR="00073D75" w:rsidRPr="009E7217">
        <w:rPr>
          <w:rFonts w:ascii="Times New Roman" w:hAnsi="Times New Roman"/>
        </w:rPr>
        <w:t xml:space="preserve"> (2</w:t>
      </w:r>
      <w:r w:rsidR="00891EA3" w:rsidRPr="009E7217">
        <w:rPr>
          <w:rFonts w:ascii="Times New Roman" w:hAnsi="Times New Roman"/>
        </w:rPr>
        <w:t>0</w:t>
      </w:r>
      <w:r w:rsidR="00073D75" w:rsidRPr="009E7217">
        <w:rPr>
          <w:rFonts w:ascii="Times New Roman" w:hAnsi="Times New Roman"/>
        </w:rPr>
        <w:t>14, p. 271</w:t>
      </w:r>
      <w:r w:rsidR="00073D75" w:rsidRPr="009E7217">
        <w:rPr>
          <w:rFonts w:ascii="Times New Roman" w:hAnsi="Times New Roman"/>
          <w:szCs w:val="24"/>
        </w:rPr>
        <w:t xml:space="preserve">) </w:t>
      </w:r>
      <w:r w:rsidR="00383A43" w:rsidRPr="009E7217">
        <w:rPr>
          <w:rFonts w:ascii="Times New Roman" w:hAnsi="Times New Roman"/>
          <w:szCs w:val="24"/>
        </w:rPr>
        <w:t xml:space="preserve"> considera </w:t>
      </w:r>
      <w:r w:rsidRPr="009E7217">
        <w:rPr>
          <w:rFonts w:ascii="Times New Roman" w:hAnsi="Times New Roman"/>
          <w:szCs w:val="24"/>
        </w:rPr>
        <w:t xml:space="preserve"> ser </w:t>
      </w:r>
      <w:r w:rsidR="000D238C" w:rsidRPr="009E7217">
        <w:rPr>
          <w:rFonts w:ascii="Times New Roman" w:hAnsi="Times New Roman"/>
          <w:szCs w:val="24"/>
        </w:rPr>
        <w:t>“</w:t>
      </w:r>
      <w:r w:rsidR="00073D75" w:rsidRPr="009E7217">
        <w:rPr>
          <w:rFonts w:ascii="Times New Roman" w:hAnsi="Times New Roman"/>
          <w:szCs w:val="24"/>
        </w:rPr>
        <w:t xml:space="preserve">materialmente impossível que o Chefe do Poder Executivo desempenhe todas as funções </w:t>
      </w:r>
      <w:r w:rsidR="00FE600A" w:rsidRPr="009E7217">
        <w:rPr>
          <w:rFonts w:ascii="Times New Roman" w:hAnsi="Times New Roman"/>
          <w:szCs w:val="24"/>
        </w:rPr>
        <w:t xml:space="preserve">administrativas”, </w:t>
      </w:r>
      <w:r w:rsidR="00383A43" w:rsidRPr="009E7217">
        <w:rPr>
          <w:rFonts w:ascii="Times New Roman" w:hAnsi="Times New Roman"/>
          <w:szCs w:val="24"/>
        </w:rPr>
        <w:t>diante da complexidade estrutural da Administraç</w:t>
      </w:r>
      <w:r w:rsidR="007809C2" w:rsidRPr="009E7217">
        <w:rPr>
          <w:rFonts w:ascii="Times New Roman" w:hAnsi="Times New Roman"/>
          <w:szCs w:val="24"/>
        </w:rPr>
        <w:t>ão Pública</w:t>
      </w:r>
      <w:r w:rsidRPr="009E7217">
        <w:rPr>
          <w:rFonts w:ascii="Times New Roman" w:hAnsi="Times New Roman"/>
          <w:szCs w:val="24"/>
        </w:rPr>
        <w:t xml:space="preserve"> </w:t>
      </w:r>
      <w:r w:rsidR="00383A43" w:rsidRPr="009E7217">
        <w:rPr>
          <w:rFonts w:ascii="Times New Roman" w:hAnsi="Times New Roman"/>
          <w:szCs w:val="24"/>
        </w:rPr>
        <w:t xml:space="preserve">e </w:t>
      </w:r>
      <w:r w:rsidRPr="009E7217">
        <w:rPr>
          <w:rFonts w:ascii="Times New Roman" w:hAnsi="Times New Roman"/>
          <w:szCs w:val="24"/>
        </w:rPr>
        <w:t xml:space="preserve"> da </w:t>
      </w:r>
      <w:r w:rsidR="00383A43" w:rsidRPr="009E7217">
        <w:rPr>
          <w:rFonts w:ascii="Times New Roman" w:hAnsi="Times New Roman"/>
          <w:szCs w:val="24"/>
        </w:rPr>
        <w:t xml:space="preserve">diversidades de atos administrativos </w:t>
      </w:r>
      <w:r w:rsidR="007809C2" w:rsidRPr="009E7217">
        <w:rPr>
          <w:rFonts w:ascii="Times New Roman" w:hAnsi="Times New Roman"/>
          <w:szCs w:val="24"/>
        </w:rPr>
        <w:t xml:space="preserve">não </w:t>
      </w:r>
      <w:r w:rsidRPr="009E7217">
        <w:rPr>
          <w:rFonts w:ascii="Times New Roman" w:hAnsi="Times New Roman"/>
          <w:szCs w:val="24"/>
        </w:rPr>
        <w:t>existe</w:t>
      </w:r>
      <w:r w:rsidR="007809C2" w:rsidRPr="009E7217">
        <w:rPr>
          <w:rFonts w:ascii="Times New Roman" w:hAnsi="Times New Roman"/>
          <w:szCs w:val="24"/>
        </w:rPr>
        <w:t xml:space="preserve"> viabilidade que todos os atos sejam praticados diretamente pelo dirigente máximo.</w:t>
      </w:r>
    </w:p>
    <w:p w:rsidR="000C338D" w:rsidRPr="009E7217" w:rsidRDefault="0094126A" w:rsidP="000C338D">
      <w:pPr>
        <w:spacing w:after="0"/>
        <w:ind w:firstLine="709"/>
        <w:rPr>
          <w:rFonts w:ascii="Times New Roman" w:hAnsi="Times New Roman"/>
        </w:rPr>
      </w:pPr>
      <w:r w:rsidRPr="009E7217">
        <w:rPr>
          <w:rFonts w:ascii="Times New Roman" w:hAnsi="Times New Roman"/>
        </w:rPr>
        <w:t>O instituto da delegação de competência</w:t>
      </w:r>
      <w:r w:rsidR="00D92319" w:rsidRPr="009E7217">
        <w:rPr>
          <w:rFonts w:ascii="Times New Roman" w:hAnsi="Times New Roman"/>
        </w:rPr>
        <w:t>, previsto pela Lei nº 9.784/1999 e pelo Decreto-Lei nº 200/67,</w:t>
      </w:r>
      <w:r w:rsidRPr="009E7217">
        <w:rPr>
          <w:rFonts w:ascii="Times New Roman" w:hAnsi="Times New Roman"/>
        </w:rPr>
        <w:t xml:space="preserve"> </w:t>
      </w:r>
      <w:r w:rsidR="00C773ED" w:rsidRPr="009E7217">
        <w:rPr>
          <w:rFonts w:ascii="Times New Roman" w:hAnsi="Times New Roman"/>
        </w:rPr>
        <w:t>é fruto da desconcentração administrativa</w:t>
      </w:r>
      <w:r w:rsidR="00E06FFB" w:rsidRPr="009E7217">
        <w:rPr>
          <w:rFonts w:ascii="Times New Roman" w:hAnsi="Times New Roman"/>
        </w:rPr>
        <w:t xml:space="preserve">, </w:t>
      </w:r>
      <w:r w:rsidR="007809C2" w:rsidRPr="009E7217">
        <w:rPr>
          <w:rFonts w:ascii="Times New Roman" w:hAnsi="Times New Roman"/>
        </w:rPr>
        <w:t xml:space="preserve">constitui </w:t>
      </w:r>
      <w:r w:rsidR="00E06FFB" w:rsidRPr="009E7217">
        <w:rPr>
          <w:rFonts w:ascii="Times New Roman" w:hAnsi="Times New Roman"/>
        </w:rPr>
        <w:t>um ato administrativo</w:t>
      </w:r>
      <w:r w:rsidR="00C773ED" w:rsidRPr="009E7217">
        <w:rPr>
          <w:rFonts w:ascii="Times New Roman" w:hAnsi="Times New Roman"/>
        </w:rPr>
        <w:t xml:space="preserve"> diretamente </w:t>
      </w:r>
      <w:r w:rsidR="009C0BBE" w:rsidRPr="009E7217">
        <w:rPr>
          <w:rFonts w:ascii="Times New Roman" w:hAnsi="Times New Roman"/>
        </w:rPr>
        <w:t>ao escalonamento hierárquico</w:t>
      </w:r>
      <w:r w:rsidR="00A71D2F" w:rsidRPr="009E7217">
        <w:rPr>
          <w:rFonts w:ascii="Times New Roman" w:hAnsi="Times New Roman"/>
        </w:rPr>
        <w:t xml:space="preserve"> e têm principais características a disc</w:t>
      </w:r>
      <w:r w:rsidR="00BA519A" w:rsidRPr="009E7217">
        <w:rPr>
          <w:rFonts w:ascii="Times New Roman" w:hAnsi="Times New Roman"/>
        </w:rPr>
        <w:t>ricionariedade, revogabilidade e</w:t>
      </w:r>
      <w:r w:rsidR="00A71D2F" w:rsidRPr="009E7217">
        <w:rPr>
          <w:rFonts w:ascii="Times New Roman" w:hAnsi="Times New Roman"/>
        </w:rPr>
        <w:t xml:space="preserve"> </w:t>
      </w:r>
      <w:r w:rsidR="00D6267E" w:rsidRPr="009E7217">
        <w:rPr>
          <w:rFonts w:ascii="Times New Roman" w:hAnsi="Times New Roman"/>
        </w:rPr>
        <w:t xml:space="preserve">por ser ato </w:t>
      </w:r>
      <w:r w:rsidR="00490117" w:rsidRPr="009E7217">
        <w:rPr>
          <w:rFonts w:ascii="Times New Roman" w:hAnsi="Times New Roman"/>
        </w:rPr>
        <w:t>restrito.</w:t>
      </w:r>
    </w:p>
    <w:p w:rsidR="00667653" w:rsidRPr="009E7217" w:rsidRDefault="004703A1" w:rsidP="00D6267E">
      <w:pPr>
        <w:spacing w:after="0"/>
        <w:ind w:firstLine="709"/>
        <w:rPr>
          <w:rFonts w:ascii="Times New Roman" w:hAnsi="Times New Roman"/>
        </w:rPr>
      </w:pPr>
      <w:r w:rsidRPr="009E7217">
        <w:rPr>
          <w:rFonts w:ascii="Times New Roman" w:hAnsi="Times New Roman"/>
        </w:rPr>
        <w:lastRenderedPageBreak/>
        <w:t>A delegação é</w:t>
      </w:r>
      <w:r w:rsidR="007809C2" w:rsidRPr="009E7217">
        <w:rPr>
          <w:rFonts w:ascii="Times New Roman" w:hAnsi="Times New Roman"/>
        </w:rPr>
        <w:t xml:space="preserve"> </w:t>
      </w:r>
      <w:r w:rsidR="000C338D" w:rsidRPr="009E7217">
        <w:rPr>
          <w:rFonts w:ascii="Times New Roman" w:hAnsi="Times New Roman"/>
        </w:rPr>
        <w:t>considerada ato d</w:t>
      </w:r>
      <w:r w:rsidR="00490117" w:rsidRPr="009E7217">
        <w:rPr>
          <w:rFonts w:ascii="Times New Roman" w:hAnsi="Times New Roman"/>
        </w:rPr>
        <w:t>iscricionário</w:t>
      </w:r>
      <w:r w:rsidR="007809C2" w:rsidRPr="009E7217">
        <w:rPr>
          <w:rFonts w:ascii="Times New Roman" w:hAnsi="Times New Roman"/>
        </w:rPr>
        <w:t xml:space="preserve"> por ser</w:t>
      </w:r>
      <w:r w:rsidR="009C5580" w:rsidRPr="009E7217">
        <w:rPr>
          <w:rFonts w:ascii="Times New Roman" w:hAnsi="Times New Roman"/>
        </w:rPr>
        <w:t xml:space="preserve"> </w:t>
      </w:r>
      <w:r w:rsidR="007809C2" w:rsidRPr="009E7217">
        <w:rPr>
          <w:rFonts w:ascii="Times New Roman" w:hAnsi="Times New Roman"/>
        </w:rPr>
        <w:t>concedida</w:t>
      </w:r>
      <w:r w:rsidR="001D2FDB" w:rsidRPr="009E7217">
        <w:rPr>
          <w:rFonts w:ascii="Times New Roman" w:hAnsi="Times New Roman"/>
        </w:rPr>
        <w:t xml:space="preserve"> em situações de conveniência e oportunidade</w:t>
      </w:r>
      <w:r w:rsidR="009C5580" w:rsidRPr="009E7217">
        <w:rPr>
          <w:rFonts w:ascii="Times New Roman" w:hAnsi="Times New Roman"/>
        </w:rPr>
        <w:t xml:space="preserve"> do titular</w:t>
      </w:r>
      <w:r w:rsidR="001D2FDB" w:rsidRPr="009E7217">
        <w:rPr>
          <w:rFonts w:ascii="Times New Roman" w:hAnsi="Times New Roman"/>
        </w:rPr>
        <w:t xml:space="preserve">, </w:t>
      </w:r>
      <w:r w:rsidR="009C5580" w:rsidRPr="009E7217">
        <w:rPr>
          <w:rFonts w:ascii="Times New Roman" w:hAnsi="Times New Roman"/>
        </w:rPr>
        <w:t>com o objetivo de</w:t>
      </w:r>
      <w:r w:rsidR="001D2FDB" w:rsidRPr="009E7217">
        <w:rPr>
          <w:rFonts w:ascii="Times New Roman" w:hAnsi="Times New Roman"/>
        </w:rPr>
        <w:t xml:space="preserve"> conferir mais eficiência </w:t>
      </w:r>
      <w:r w:rsidR="009E4CD2" w:rsidRPr="009E7217">
        <w:rPr>
          <w:rFonts w:ascii="Times New Roman" w:hAnsi="Times New Roman"/>
        </w:rPr>
        <w:t>a atividade administrativa</w:t>
      </w:r>
      <w:r w:rsidR="00667653" w:rsidRPr="009E7217">
        <w:rPr>
          <w:rFonts w:ascii="Times New Roman" w:hAnsi="Times New Roman"/>
        </w:rPr>
        <w:t xml:space="preserve">; </w:t>
      </w:r>
      <w:r w:rsidR="000C338D" w:rsidRPr="009E7217">
        <w:rPr>
          <w:rFonts w:ascii="Times New Roman" w:hAnsi="Times New Roman"/>
        </w:rPr>
        <w:t>é revogável, pelo fato de</w:t>
      </w:r>
      <w:r w:rsidR="007809C2" w:rsidRPr="009E7217">
        <w:rPr>
          <w:rFonts w:ascii="Times New Roman" w:hAnsi="Times New Roman"/>
        </w:rPr>
        <w:t xml:space="preserve"> a qualquer tempo o titular pode retomar as competências delega</w:t>
      </w:r>
      <w:r w:rsidR="000C338D" w:rsidRPr="009E7217">
        <w:rPr>
          <w:rFonts w:ascii="Times New Roman" w:hAnsi="Times New Roman"/>
        </w:rPr>
        <w:t>da</w:t>
      </w:r>
      <w:r w:rsidR="007809C2" w:rsidRPr="009E7217">
        <w:rPr>
          <w:rFonts w:ascii="Times New Roman" w:hAnsi="Times New Roman"/>
        </w:rPr>
        <w:t>s; e por fim é restrito por</w:t>
      </w:r>
      <w:r w:rsidRPr="009E7217">
        <w:rPr>
          <w:rFonts w:ascii="Times New Roman" w:hAnsi="Times New Roman"/>
        </w:rPr>
        <w:t xml:space="preserve"> não pode</w:t>
      </w:r>
      <w:r w:rsidR="0017482B" w:rsidRPr="009E7217">
        <w:rPr>
          <w:rFonts w:ascii="Times New Roman" w:hAnsi="Times New Roman"/>
        </w:rPr>
        <w:t xml:space="preserve"> ser a competência ser delegada a ponto de esvaziar a atribuição originária</w:t>
      </w:r>
      <w:r w:rsidR="00667653" w:rsidRPr="009E7217">
        <w:rPr>
          <w:rFonts w:ascii="Times New Roman" w:hAnsi="Times New Roman"/>
        </w:rPr>
        <w:t>, não atingindo certas funções especificas at</w:t>
      </w:r>
      <w:r w:rsidR="00D6267E" w:rsidRPr="009E7217">
        <w:rPr>
          <w:rFonts w:ascii="Times New Roman" w:hAnsi="Times New Roman"/>
        </w:rPr>
        <w:t>ribuídas a determinados agentes, abrange funções genéricas e comuns da Administração.</w:t>
      </w:r>
    </w:p>
    <w:p w:rsidR="00B4226B" w:rsidRPr="009E7217" w:rsidRDefault="00667653" w:rsidP="00B4226B">
      <w:pPr>
        <w:spacing w:after="0"/>
        <w:ind w:firstLine="851"/>
        <w:rPr>
          <w:rFonts w:ascii="Times New Roman" w:hAnsi="Times New Roman"/>
          <w:szCs w:val="24"/>
        </w:rPr>
      </w:pPr>
      <w:r w:rsidRPr="009E7217">
        <w:rPr>
          <w:rFonts w:ascii="Times New Roman" w:hAnsi="Times New Roman"/>
        </w:rPr>
        <w:t>Além de conferir maior</w:t>
      </w:r>
      <w:r w:rsidR="001D2FDB" w:rsidRPr="009E7217">
        <w:rPr>
          <w:rFonts w:ascii="Times New Roman" w:hAnsi="Times New Roman"/>
        </w:rPr>
        <w:t xml:space="preserve"> eficiência para a tomada de decisão dentro da estrutura administrativa,</w:t>
      </w:r>
      <w:r w:rsidRPr="009E7217">
        <w:rPr>
          <w:rFonts w:ascii="Times New Roman" w:hAnsi="Times New Roman"/>
        </w:rPr>
        <w:t xml:space="preserve"> a delegação, libera </w:t>
      </w:r>
      <w:r w:rsidR="001D2FDB" w:rsidRPr="009E7217">
        <w:rPr>
          <w:rFonts w:ascii="Times New Roman" w:hAnsi="Times New Roman"/>
        </w:rPr>
        <w:t>a autoridade superior de ocupações rotineiras e repetitivas, o que possibilita a dedicação deste a atividades gerenciais como de planejamento, direção e controle, bem como, aproxima a tomada de decisões</w:t>
      </w:r>
      <w:r w:rsidR="009C5580" w:rsidRPr="009E7217">
        <w:rPr>
          <w:rFonts w:ascii="Times New Roman" w:hAnsi="Times New Roman"/>
        </w:rPr>
        <w:t xml:space="preserve"> de quem rotineiramente as pratica, eliminando barreiras hierárquicas.</w:t>
      </w:r>
      <w:r w:rsidR="009E4CD2" w:rsidRPr="009E7217">
        <w:rPr>
          <w:rFonts w:ascii="Times New Roman" w:hAnsi="Times New Roman"/>
        </w:rPr>
        <w:t xml:space="preserve"> </w:t>
      </w:r>
      <w:r w:rsidR="00D92319" w:rsidRPr="009E7217">
        <w:rPr>
          <w:rFonts w:ascii="Times New Roman" w:hAnsi="Times New Roman"/>
        </w:rPr>
        <w:t xml:space="preserve">Como se observa no </w:t>
      </w:r>
      <w:r w:rsidR="009E4CD2" w:rsidRPr="009E7217">
        <w:rPr>
          <w:rFonts w:ascii="Times New Roman" w:hAnsi="Times New Roman"/>
        </w:rPr>
        <w:t xml:space="preserve">disposto no </w:t>
      </w:r>
      <w:r w:rsidR="004B78DE" w:rsidRPr="009E7217">
        <w:rPr>
          <w:rFonts w:ascii="Times New Roman" w:hAnsi="Times New Roman"/>
        </w:rPr>
        <w:t>art. 11</w:t>
      </w:r>
      <w:r w:rsidR="00D92319" w:rsidRPr="009E7217">
        <w:rPr>
          <w:rFonts w:ascii="Times New Roman" w:hAnsi="Times New Roman"/>
        </w:rPr>
        <w:t>, Decreto-</w:t>
      </w:r>
      <w:r w:rsidR="004B78DE" w:rsidRPr="009E7217">
        <w:rPr>
          <w:rFonts w:ascii="Times New Roman" w:hAnsi="Times New Roman"/>
        </w:rPr>
        <w:t>Lei 200/1967</w:t>
      </w:r>
      <w:r w:rsidR="00B4226B" w:rsidRPr="009E7217">
        <w:rPr>
          <w:rFonts w:ascii="Times New Roman" w:hAnsi="Times New Roman"/>
          <w:szCs w:val="24"/>
        </w:rPr>
        <w:t xml:space="preserve"> (BRASIL, 1967), </w:t>
      </w:r>
      <w:r w:rsidR="004B78DE" w:rsidRPr="009E7217">
        <w:rPr>
          <w:rFonts w:ascii="Times New Roman" w:hAnsi="Times New Roman"/>
          <w:szCs w:val="24"/>
        </w:rPr>
        <w:t>“</w:t>
      </w:r>
      <w:r w:rsidR="009E4CD2" w:rsidRPr="009E7217">
        <w:rPr>
          <w:rFonts w:ascii="Times New Roman" w:hAnsi="Times New Roman"/>
          <w:szCs w:val="24"/>
        </w:rPr>
        <w:t>A delegação de competência será utilizada como instrumento de descentralização administrativa, com o objetivo de assegurar maior rapidez e objetividade às decisões, situando-as na proximidade dos fatos, pessoas ou problemas a atender</w:t>
      </w:r>
      <w:r w:rsidR="00B4226B" w:rsidRPr="009E7217">
        <w:rPr>
          <w:rFonts w:ascii="Times New Roman" w:hAnsi="Times New Roman"/>
          <w:szCs w:val="24"/>
        </w:rPr>
        <w:t>.</w:t>
      </w:r>
      <w:r w:rsidR="004B78DE" w:rsidRPr="009E7217">
        <w:rPr>
          <w:rFonts w:ascii="Times New Roman" w:hAnsi="Times New Roman"/>
          <w:szCs w:val="24"/>
        </w:rPr>
        <w:t>”</w:t>
      </w:r>
      <w:r w:rsidR="00B4226B" w:rsidRPr="009E7217">
        <w:rPr>
          <w:rFonts w:ascii="Times New Roman" w:hAnsi="Times New Roman"/>
          <w:szCs w:val="24"/>
        </w:rPr>
        <w:t>.</w:t>
      </w:r>
      <w:r w:rsidR="00D92319" w:rsidRPr="009E7217">
        <w:rPr>
          <w:rFonts w:ascii="Times New Roman" w:hAnsi="Times New Roman"/>
          <w:szCs w:val="24"/>
        </w:rPr>
        <w:t xml:space="preserve"> </w:t>
      </w:r>
    </w:p>
    <w:p w:rsidR="00FB6C1E" w:rsidRPr="009E7217" w:rsidRDefault="0094126A" w:rsidP="00B4226B">
      <w:pPr>
        <w:spacing w:after="0"/>
        <w:ind w:firstLine="851"/>
        <w:rPr>
          <w:rFonts w:ascii="Times New Roman" w:hAnsi="Times New Roman"/>
          <w:szCs w:val="24"/>
        </w:rPr>
      </w:pPr>
      <w:r w:rsidRPr="009E7217">
        <w:rPr>
          <w:rFonts w:ascii="Times New Roman" w:hAnsi="Times New Roman"/>
        </w:rPr>
        <w:t>É por meio da delegação que o órgão ou autoridade, titular dos poderes e atribuições, transmite</w:t>
      </w:r>
      <w:r w:rsidR="00C429DE" w:rsidRPr="009E7217">
        <w:rPr>
          <w:rFonts w:ascii="Times New Roman" w:hAnsi="Times New Roman"/>
        </w:rPr>
        <w:t xml:space="preserve"> temporariamente</w:t>
      </w:r>
      <w:r w:rsidRPr="009E7217">
        <w:rPr>
          <w:rFonts w:ascii="Times New Roman" w:hAnsi="Times New Roman"/>
        </w:rPr>
        <w:t xml:space="preserve"> a outrem</w:t>
      </w:r>
      <w:r w:rsidR="00E771A0" w:rsidRPr="009E7217">
        <w:rPr>
          <w:rFonts w:ascii="Times New Roman" w:hAnsi="Times New Roman"/>
        </w:rPr>
        <w:t>,</w:t>
      </w:r>
      <w:r w:rsidR="00667653" w:rsidRPr="009E7217">
        <w:rPr>
          <w:rFonts w:ascii="Times New Roman" w:hAnsi="Times New Roman"/>
        </w:rPr>
        <w:t xml:space="preserve"> parte dos seus</w:t>
      </w:r>
      <w:r w:rsidR="00C429DE" w:rsidRPr="009E7217">
        <w:rPr>
          <w:rFonts w:ascii="Times New Roman" w:hAnsi="Times New Roman"/>
        </w:rPr>
        <w:t xml:space="preserve"> poderes ou atribuições </w:t>
      </w:r>
      <w:r w:rsidR="009C5580" w:rsidRPr="009E7217">
        <w:rPr>
          <w:rFonts w:ascii="Times New Roman" w:hAnsi="Times New Roman"/>
        </w:rPr>
        <w:t>para outro agente público, que praticará o ato em nome próprio, no lugar do titular</w:t>
      </w:r>
      <w:r w:rsidR="00FB6C1E" w:rsidRPr="009E7217">
        <w:rPr>
          <w:rFonts w:ascii="Times New Roman" w:hAnsi="Times New Roman"/>
        </w:rPr>
        <w:t xml:space="preserve"> originário e não em nome deste.</w:t>
      </w:r>
      <w:r w:rsidR="00B4226B" w:rsidRPr="009E7217">
        <w:rPr>
          <w:rFonts w:ascii="Times New Roman" w:hAnsi="Times New Roman"/>
        </w:rPr>
        <w:t xml:space="preserve"> Como ensina PONDÉ (1980, p.5) “o delegado age nomine próprio; exerce, poder jurídico próprio, atribuições derivadas do delegante”</w:t>
      </w:r>
      <w:r w:rsidR="00B4226B" w:rsidRPr="009E7217">
        <w:rPr>
          <w:rFonts w:ascii="Times New Roman" w:hAnsi="Times New Roman"/>
          <w:szCs w:val="24"/>
        </w:rPr>
        <w:t>.</w:t>
      </w:r>
    </w:p>
    <w:p w:rsidR="00B359B2" w:rsidRPr="009E7217" w:rsidRDefault="00C429DE" w:rsidP="00490117">
      <w:pPr>
        <w:spacing w:after="0"/>
        <w:ind w:firstLine="851"/>
        <w:rPr>
          <w:rFonts w:ascii="Times New Roman" w:hAnsi="Times New Roman"/>
        </w:rPr>
      </w:pPr>
      <w:r w:rsidRPr="009E7217">
        <w:rPr>
          <w:rFonts w:ascii="Times New Roman" w:hAnsi="Times New Roman"/>
        </w:rPr>
        <w:t>Segundo o disposto no art. 11 da Lei 9.784/1994, competência é irrenunciável, seja ela quando exercida pelo titular ou por agente delegado. Isto é, quando há a delegação da competência, o delegante não renúncia sua competência, o que ocorre é apenas a transferência de seu exercício, mantendo a titularidade</w:t>
      </w:r>
      <w:r w:rsidR="000C338D" w:rsidRPr="009E7217">
        <w:rPr>
          <w:rFonts w:ascii="Times New Roman" w:hAnsi="Times New Roman"/>
        </w:rPr>
        <w:t xml:space="preserve"> originária ao agente delegante. </w:t>
      </w:r>
    </w:p>
    <w:p w:rsidR="00363F36" w:rsidRPr="009E7217" w:rsidRDefault="00FB6C1E" w:rsidP="00A13655">
      <w:pPr>
        <w:spacing w:after="0"/>
        <w:ind w:firstLine="851"/>
        <w:rPr>
          <w:rFonts w:ascii="Times New Roman" w:hAnsi="Times New Roman"/>
        </w:rPr>
      </w:pPr>
      <w:r w:rsidRPr="009E7217">
        <w:rPr>
          <w:rFonts w:ascii="Times New Roman" w:hAnsi="Times New Roman"/>
        </w:rPr>
        <w:t>Embora permaneça o agente delegante com a titularidade da competência, questiona-se até que ponto cabe o delegante continua responsável pelo ato</w:t>
      </w:r>
      <w:r w:rsidR="00490117" w:rsidRPr="009E7217">
        <w:rPr>
          <w:rFonts w:ascii="Times New Roman" w:hAnsi="Times New Roman"/>
        </w:rPr>
        <w:t xml:space="preserve"> delegado</w:t>
      </w:r>
      <w:r w:rsidRPr="009E7217">
        <w:rPr>
          <w:rFonts w:ascii="Times New Roman" w:hAnsi="Times New Roman"/>
        </w:rPr>
        <w:t xml:space="preserve">. Conforme </w:t>
      </w:r>
      <w:r w:rsidR="00363F36" w:rsidRPr="009E7217">
        <w:rPr>
          <w:rFonts w:ascii="Times New Roman" w:hAnsi="Times New Roman"/>
        </w:rPr>
        <w:t xml:space="preserve">GASPARINI (2012, p.106) “o ato praticado em função da delegação recebida é do delegado, não cabendo ao delegante responder pelos erros ou ilegalidades cometidas, pois que nenhum ato, no caso, foi por ele, delegante praticado”. Para o autor, </w:t>
      </w:r>
      <w:r w:rsidR="005E0F23" w:rsidRPr="009E7217">
        <w:rPr>
          <w:rFonts w:ascii="Times New Roman" w:hAnsi="Times New Roman"/>
        </w:rPr>
        <w:t>apesar d</w:t>
      </w:r>
      <w:r w:rsidR="00363F36" w:rsidRPr="009E7217">
        <w:rPr>
          <w:rFonts w:ascii="Times New Roman" w:hAnsi="Times New Roman"/>
        </w:rPr>
        <w:t>o</w:t>
      </w:r>
      <w:r w:rsidR="005E0F23" w:rsidRPr="009E7217">
        <w:rPr>
          <w:rFonts w:ascii="Times New Roman" w:hAnsi="Times New Roman"/>
        </w:rPr>
        <w:t xml:space="preserve"> delegante permanecer</w:t>
      </w:r>
      <w:r w:rsidR="00363F36" w:rsidRPr="009E7217">
        <w:rPr>
          <w:rFonts w:ascii="Times New Roman" w:hAnsi="Times New Roman"/>
        </w:rPr>
        <w:t xml:space="preserve"> titular, enquanto durar a delegação o exercício da competência delegada fica suspensa,</w:t>
      </w:r>
      <w:r w:rsidR="00A13655" w:rsidRPr="009E7217">
        <w:rPr>
          <w:rFonts w:ascii="Times New Roman" w:hAnsi="Times New Roman"/>
        </w:rPr>
        <w:t xml:space="preserve"> não pode o delegante</w:t>
      </w:r>
      <w:r w:rsidR="00274D2F" w:rsidRPr="009E7217">
        <w:rPr>
          <w:rFonts w:ascii="Times New Roman" w:hAnsi="Times New Roman"/>
        </w:rPr>
        <w:t xml:space="preserve"> exercer a matéria concomitante com o delegado, </w:t>
      </w:r>
      <w:r w:rsidR="00A13655" w:rsidRPr="009E7217">
        <w:rPr>
          <w:rFonts w:ascii="Times New Roman" w:hAnsi="Times New Roman"/>
        </w:rPr>
        <w:t xml:space="preserve">apesar de remanescer o poder </w:t>
      </w:r>
      <w:r w:rsidR="00363F36" w:rsidRPr="009E7217">
        <w:rPr>
          <w:rFonts w:ascii="Times New Roman" w:hAnsi="Times New Roman"/>
        </w:rPr>
        <w:t>revogar a delegação e reassumir a com</w:t>
      </w:r>
      <w:r w:rsidR="00333BB6" w:rsidRPr="009E7217">
        <w:rPr>
          <w:rFonts w:ascii="Times New Roman" w:hAnsi="Times New Roman"/>
        </w:rPr>
        <w:t>petência anteriormente delegada</w:t>
      </w:r>
      <w:r w:rsidR="00274D2F" w:rsidRPr="009E7217">
        <w:rPr>
          <w:rFonts w:ascii="Times New Roman" w:hAnsi="Times New Roman"/>
        </w:rPr>
        <w:t>.</w:t>
      </w:r>
    </w:p>
    <w:p w:rsidR="005E0F23" w:rsidRPr="009E7217" w:rsidRDefault="005E0F23" w:rsidP="00ED534A">
      <w:pPr>
        <w:spacing w:after="0"/>
        <w:ind w:firstLine="709"/>
        <w:rPr>
          <w:rFonts w:ascii="Times New Roman" w:eastAsia="Times New Roman" w:hAnsi="Times New Roman"/>
          <w:szCs w:val="24"/>
          <w:lang w:eastAsia="pt-BR"/>
        </w:rPr>
      </w:pPr>
      <w:r w:rsidRPr="009E7217">
        <w:rPr>
          <w:rFonts w:ascii="Times New Roman" w:eastAsia="Times New Roman" w:hAnsi="Times New Roman"/>
          <w:szCs w:val="24"/>
          <w:lang w:eastAsia="pt-BR"/>
        </w:rPr>
        <w:t>MEIRELLES (2009, p. 68), a</w:t>
      </w:r>
      <w:r w:rsidR="00ED534A" w:rsidRPr="009E7217">
        <w:rPr>
          <w:rFonts w:ascii="Times New Roman" w:eastAsia="Times New Roman" w:hAnsi="Times New Roman"/>
          <w:szCs w:val="24"/>
          <w:lang w:eastAsia="pt-BR"/>
        </w:rPr>
        <w:t xml:space="preserve">o aludir a temática da competência de jurisdição, nos julgamentos de mandado de segurança impetrados contra ato fundando em delegação de competência, entende que </w:t>
      </w:r>
      <w:r w:rsidRPr="009E7217">
        <w:rPr>
          <w:rFonts w:ascii="Times New Roman" w:eastAsia="Times New Roman" w:hAnsi="Times New Roman"/>
          <w:szCs w:val="24"/>
          <w:lang w:eastAsia="pt-BR"/>
        </w:rPr>
        <w:t xml:space="preserve">“as atribuições delegadas, embora pertencentes à entidade delegante, </w:t>
      </w:r>
      <w:r w:rsidRPr="009E7217">
        <w:rPr>
          <w:rFonts w:ascii="Times New Roman" w:eastAsia="Times New Roman" w:hAnsi="Times New Roman"/>
          <w:szCs w:val="24"/>
          <w:lang w:eastAsia="pt-BR"/>
        </w:rPr>
        <w:lastRenderedPageBreak/>
        <w:t xml:space="preserve">colocam como coator o agente delegado que praticar o ato impugnado [...]”, </w:t>
      </w:r>
      <w:r w:rsidR="00ED534A" w:rsidRPr="009E7217">
        <w:rPr>
          <w:rFonts w:ascii="Times New Roman" w:eastAsia="Times New Roman" w:hAnsi="Times New Roman"/>
          <w:szCs w:val="24"/>
          <w:lang w:eastAsia="pt-BR"/>
        </w:rPr>
        <w:t>isto quer dizer, embora reconhecendo a permanência da titularidade da competência delegante, quando o ato ocorre no exercício regular da delegação de competência, fica o delegado responsável por estes.</w:t>
      </w:r>
    </w:p>
    <w:p w:rsidR="000C338D" w:rsidRPr="009E7217" w:rsidRDefault="000C338D" w:rsidP="00B4226B">
      <w:pPr>
        <w:spacing w:after="0"/>
        <w:ind w:firstLine="851"/>
        <w:rPr>
          <w:rFonts w:ascii="Times New Roman" w:hAnsi="Times New Roman"/>
        </w:rPr>
      </w:pPr>
      <w:r w:rsidRPr="009E7217">
        <w:rPr>
          <w:rFonts w:ascii="Times New Roman" w:hAnsi="Times New Roman"/>
        </w:rPr>
        <w:t xml:space="preserve">Contudo, </w:t>
      </w:r>
      <w:r w:rsidR="005E0F23" w:rsidRPr="009E7217">
        <w:rPr>
          <w:rFonts w:ascii="Times New Roman" w:hAnsi="Times New Roman"/>
        </w:rPr>
        <w:t xml:space="preserve">existem interpretações distintas sobre o tema. </w:t>
      </w:r>
      <w:r w:rsidR="00B4226B" w:rsidRPr="009E7217">
        <w:rPr>
          <w:rFonts w:ascii="Times New Roman" w:hAnsi="Times New Roman"/>
        </w:rPr>
        <w:t xml:space="preserve">DOS SANTOS, Sérgio; DOS SANTOS, </w:t>
      </w:r>
      <w:r w:rsidRPr="009E7217">
        <w:rPr>
          <w:rFonts w:ascii="Times New Roman" w:hAnsi="Times New Roman"/>
        </w:rPr>
        <w:t xml:space="preserve">Yaísa, (2009, p.1382) interpretam que “em casos de delegação de competência, como há a delegação da execução de atos e não da responsabilidade, há a incidência de uma responsabilização indireta, sendo este um dever de tutela”, por não entender que o gestor delegante não pode se desprender de fiscalizar seus subordinados, devendo ser em regra responsabilizado por culpa </w:t>
      </w:r>
      <w:r w:rsidRPr="009E7217">
        <w:rPr>
          <w:rFonts w:ascii="Times New Roman" w:hAnsi="Times New Roman"/>
          <w:i/>
        </w:rPr>
        <w:t>in vigilando</w:t>
      </w:r>
      <w:r w:rsidRPr="009E7217">
        <w:rPr>
          <w:rFonts w:ascii="Times New Roman" w:hAnsi="Times New Roman"/>
        </w:rPr>
        <w:t xml:space="preserve"> ou </w:t>
      </w:r>
      <w:r w:rsidRPr="009E7217">
        <w:rPr>
          <w:rFonts w:ascii="Times New Roman" w:hAnsi="Times New Roman"/>
          <w:i/>
        </w:rPr>
        <w:t>in eligendo</w:t>
      </w:r>
      <w:r w:rsidR="00ED534A" w:rsidRPr="009E7217">
        <w:rPr>
          <w:rFonts w:ascii="Times New Roman" w:hAnsi="Times New Roman"/>
        </w:rPr>
        <w:t>.</w:t>
      </w:r>
    </w:p>
    <w:p w:rsidR="00A40AE6" w:rsidRPr="009E7217" w:rsidRDefault="00A40AE6" w:rsidP="00B4226B">
      <w:pPr>
        <w:spacing w:after="0"/>
        <w:ind w:firstLine="851"/>
        <w:rPr>
          <w:rFonts w:ascii="Times New Roman" w:hAnsi="Times New Roman"/>
        </w:rPr>
      </w:pPr>
    </w:p>
    <w:p w:rsidR="00A40AE6" w:rsidRPr="009E7217" w:rsidRDefault="00A40AE6" w:rsidP="00B4226B">
      <w:pPr>
        <w:spacing w:after="0"/>
        <w:ind w:firstLine="851"/>
        <w:rPr>
          <w:rFonts w:ascii="Times New Roman" w:hAnsi="Times New Roman"/>
        </w:rPr>
      </w:pPr>
    </w:p>
    <w:p w:rsidR="0096018D" w:rsidRPr="009E7217" w:rsidRDefault="00890E1E" w:rsidP="00C23A44">
      <w:pPr>
        <w:pStyle w:val="Ttulo1"/>
        <w:numPr>
          <w:ilvl w:val="0"/>
          <w:numId w:val="9"/>
        </w:numPr>
        <w:tabs>
          <w:tab w:val="left" w:pos="709"/>
        </w:tabs>
        <w:ind w:left="709" w:hanging="709"/>
        <w:rPr>
          <w:rFonts w:ascii="Times New Roman" w:hAnsi="Times New Roman"/>
          <w:szCs w:val="24"/>
        </w:rPr>
      </w:pPr>
      <w:bookmarkStart w:id="8" w:name="_Toc512317400"/>
      <w:r w:rsidRPr="009E7217">
        <w:rPr>
          <w:rFonts w:ascii="Times New Roman" w:hAnsi="Times New Roman"/>
          <w:szCs w:val="24"/>
        </w:rPr>
        <w:t>A RESPONSABILIDADE CIVIL PERANTE OS TRIBUNAIS</w:t>
      </w:r>
      <w:bookmarkStart w:id="9" w:name="_Toc512317401"/>
      <w:bookmarkEnd w:id="8"/>
    </w:p>
    <w:p w:rsidR="00A40AE6" w:rsidRPr="009E7217" w:rsidRDefault="00A40AE6" w:rsidP="00C23A44">
      <w:pPr>
        <w:spacing w:after="0"/>
        <w:rPr>
          <w:lang w:eastAsia="pt-BR"/>
        </w:rPr>
      </w:pPr>
    </w:p>
    <w:p w:rsidR="004A41C2" w:rsidRPr="009E7217" w:rsidRDefault="00960AE3" w:rsidP="00C23A44">
      <w:pPr>
        <w:pStyle w:val="Ttulo2"/>
        <w:tabs>
          <w:tab w:val="left" w:pos="709"/>
        </w:tabs>
        <w:rPr>
          <w:rFonts w:ascii="Times New Roman" w:hAnsi="Times New Roman" w:cs="Times New Roman"/>
          <w:lang w:eastAsia="pt-BR"/>
        </w:rPr>
      </w:pPr>
      <w:r w:rsidRPr="009E7217">
        <w:rPr>
          <w:rFonts w:ascii="Times New Roman" w:hAnsi="Times New Roman" w:cs="Times New Roman"/>
          <w:lang w:eastAsia="pt-BR"/>
        </w:rPr>
        <w:t>4</w:t>
      </w:r>
      <w:r w:rsidR="004A41C2" w:rsidRPr="009E7217">
        <w:rPr>
          <w:rFonts w:ascii="Times New Roman" w:hAnsi="Times New Roman" w:cs="Times New Roman"/>
          <w:lang w:eastAsia="pt-BR"/>
        </w:rPr>
        <w:t>.1</w:t>
      </w:r>
      <w:r w:rsidR="004A41C2" w:rsidRPr="009E7217">
        <w:rPr>
          <w:rFonts w:ascii="Times New Roman" w:hAnsi="Times New Roman" w:cs="Times New Roman"/>
          <w:lang w:eastAsia="pt-BR"/>
        </w:rPr>
        <w:tab/>
      </w:r>
      <w:r w:rsidR="004A41C2" w:rsidRPr="009E7217">
        <w:rPr>
          <w:rStyle w:val="Ttulo2Char"/>
          <w:rFonts w:ascii="Times New Roman" w:hAnsi="Times New Roman" w:cs="Times New Roman"/>
        </w:rPr>
        <w:t xml:space="preserve">Responsabilidade Civil do </w:t>
      </w:r>
      <w:r w:rsidR="00363F36" w:rsidRPr="009E7217">
        <w:rPr>
          <w:rStyle w:val="Ttulo2Char"/>
          <w:rFonts w:ascii="Times New Roman" w:hAnsi="Times New Roman" w:cs="Times New Roman"/>
        </w:rPr>
        <w:t>Agente Público</w:t>
      </w:r>
      <w:r w:rsidR="004A41C2" w:rsidRPr="009E7217">
        <w:rPr>
          <w:rStyle w:val="Ttulo2Char"/>
          <w:rFonts w:ascii="Times New Roman" w:hAnsi="Times New Roman" w:cs="Times New Roman"/>
        </w:rPr>
        <w:t xml:space="preserve"> no Tribunal de Contas da União</w:t>
      </w:r>
      <w:bookmarkEnd w:id="9"/>
    </w:p>
    <w:p w:rsidR="00A40AE6" w:rsidRPr="009E7217" w:rsidRDefault="00A40AE6" w:rsidP="00C23A44">
      <w:pPr>
        <w:spacing w:after="0"/>
        <w:rPr>
          <w:rFonts w:ascii="Times New Roman" w:hAnsi="Times New Roman"/>
          <w:lang w:eastAsia="pt-BR"/>
        </w:rPr>
      </w:pPr>
      <w:bookmarkStart w:id="10" w:name="_Toc512317403"/>
    </w:p>
    <w:p w:rsidR="002046DE" w:rsidRPr="009E7217" w:rsidRDefault="00B51B5D" w:rsidP="00C23A44">
      <w:pPr>
        <w:spacing w:after="0"/>
        <w:ind w:firstLine="709"/>
        <w:rPr>
          <w:rFonts w:ascii="Times New Roman" w:hAnsi="Times New Roman"/>
          <w:color w:val="000000" w:themeColor="text1"/>
          <w:szCs w:val="24"/>
        </w:rPr>
      </w:pPr>
      <w:r w:rsidRPr="009E7217">
        <w:rPr>
          <w:rFonts w:ascii="Times New Roman" w:hAnsi="Times New Roman"/>
          <w:color w:val="000000" w:themeColor="text1"/>
          <w:szCs w:val="24"/>
        </w:rPr>
        <w:t>A Constituição Federal</w:t>
      </w:r>
      <w:r w:rsidR="0090089B" w:rsidRPr="009E7217">
        <w:rPr>
          <w:rFonts w:ascii="Times New Roman" w:hAnsi="Times New Roman"/>
          <w:color w:val="000000" w:themeColor="text1"/>
          <w:szCs w:val="24"/>
        </w:rPr>
        <w:t>, no art. 70, parágrafo único,</w:t>
      </w:r>
      <w:r w:rsidRPr="009E7217">
        <w:rPr>
          <w:rFonts w:ascii="Times New Roman" w:hAnsi="Times New Roman"/>
          <w:color w:val="000000" w:themeColor="text1"/>
          <w:szCs w:val="24"/>
        </w:rPr>
        <w:t xml:space="preserve"> conferiu aos Tribunais de Contas a competência de imputar a responsabilidade aos agentes públicos </w:t>
      </w:r>
      <w:r w:rsidR="00C774F2" w:rsidRPr="009E7217">
        <w:rPr>
          <w:rFonts w:ascii="Times New Roman" w:hAnsi="Times New Roman"/>
          <w:color w:val="000000" w:themeColor="text1"/>
          <w:szCs w:val="24"/>
        </w:rPr>
        <w:t xml:space="preserve"> </w:t>
      </w:r>
      <w:r w:rsidRPr="009E7217">
        <w:rPr>
          <w:rFonts w:ascii="Times New Roman" w:hAnsi="Times New Roman"/>
          <w:color w:val="000000" w:themeColor="text1"/>
          <w:szCs w:val="24"/>
        </w:rPr>
        <w:t>Consonante lembra o STF no julgamento do MS nº</w:t>
      </w:r>
      <w:r w:rsidR="0090089B" w:rsidRPr="009E7217">
        <w:rPr>
          <w:rFonts w:ascii="Times New Roman" w:hAnsi="Times New Roman"/>
          <w:color w:val="000000" w:themeColor="text1"/>
          <w:szCs w:val="24"/>
        </w:rPr>
        <w:t xml:space="preserve"> 25.880</w:t>
      </w:r>
      <w:r w:rsidRPr="009E7217">
        <w:rPr>
          <w:rFonts w:ascii="Times New Roman" w:hAnsi="Times New Roman"/>
          <w:color w:val="000000" w:themeColor="text1"/>
          <w:szCs w:val="24"/>
        </w:rPr>
        <w:t xml:space="preserve">, </w:t>
      </w:r>
      <w:r w:rsidR="0090089B" w:rsidRPr="009E7217">
        <w:rPr>
          <w:rFonts w:ascii="Times New Roman" w:hAnsi="Times New Roman"/>
          <w:color w:val="000000" w:themeColor="text1"/>
          <w:szCs w:val="24"/>
        </w:rPr>
        <w:t xml:space="preserve">ao reconhecer </w:t>
      </w:r>
      <w:r w:rsidR="00B9578F" w:rsidRPr="009E7217">
        <w:rPr>
          <w:rFonts w:ascii="Times New Roman" w:hAnsi="Times New Roman"/>
          <w:color w:val="000000" w:themeColor="text1"/>
          <w:szCs w:val="24"/>
        </w:rPr>
        <w:t xml:space="preserve">competência para julgar as contas de todo agente público que der causa </w:t>
      </w:r>
      <w:r w:rsidR="0090089B" w:rsidRPr="009E7217">
        <w:rPr>
          <w:rFonts w:ascii="Times New Roman" w:hAnsi="Times New Roman"/>
          <w:color w:val="000000" w:themeColor="text1"/>
          <w:szCs w:val="24"/>
        </w:rPr>
        <w:t>a qualquer ato que gere</w:t>
      </w:r>
      <w:r w:rsidR="00B9578F" w:rsidRPr="009E7217">
        <w:rPr>
          <w:rFonts w:ascii="Times New Roman" w:hAnsi="Times New Roman"/>
          <w:color w:val="000000" w:themeColor="text1"/>
          <w:szCs w:val="24"/>
        </w:rPr>
        <w:t xml:space="preserve"> danos ao erário público</w:t>
      </w:r>
      <w:r w:rsidR="00C774F2" w:rsidRPr="009E7217">
        <w:rPr>
          <w:rFonts w:ascii="Times New Roman" w:hAnsi="Times New Roman"/>
          <w:color w:val="000000" w:themeColor="text1"/>
          <w:szCs w:val="24"/>
        </w:rPr>
        <w:t xml:space="preserve">, responsabilizando os agentes </w:t>
      </w:r>
      <w:r w:rsidR="0090089B" w:rsidRPr="009E7217">
        <w:rPr>
          <w:rFonts w:ascii="Times New Roman" w:hAnsi="Times New Roman"/>
          <w:color w:val="000000" w:themeColor="text1"/>
          <w:szCs w:val="24"/>
        </w:rPr>
        <w:t>nos casos de ilegalidade de despesas ou irregularidade de contas, aplicando as sanções previstas em lei.</w:t>
      </w:r>
    </w:p>
    <w:p w:rsidR="002046DE" w:rsidRPr="009E7217" w:rsidRDefault="002046DE" w:rsidP="00C23A44">
      <w:pPr>
        <w:spacing w:after="0"/>
        <w:ind w:firstLine="709"/>
        <w:rPr>
          <w:rFonts w:ascii="Times New Roman" w:hAnsi="Times New Roman"/>
          <w:color w:val="000000" w:themeColor="text1"/>
          <w:szCs w:val="24"/>
        </w:rPr>
      </w:pPr>
      <w:r w:rsidRPr="009E7217">
        <w:rPr>
          <w:rFonts w:ascii="Times New Roman" w:hAnsi="Times New Roman"/>
          <w:color w:val="000000" w:themeColor="text1"/>
          <w:szCs w:val="24"/>
        </w:rPr>
        <w:t xml:space="preserve">No que se refere a responsabilidade civil dos gestores públicos por atos praticados por subordinados, o TCU </w:t>
      </w:r>
      <w:r w:rsidR="00FC73D0" w:rsidRPr="009E7217">
        <w:rPr>
          <w:rFonts w:ascii="Times New Roman" w:hAnsi="Times New Roman"/>
          <w:color w:val="000000" w:themeColor="text1"/>
          <w:szCs w:val="24"/>
        </w:rPr>
        <w:t>existem três linhas de entendimento para</w:t>
      </w:r>
      <w:r w:rsidRPr="009E7217">
        <w:rPr>
          <w:rFonts w:ascii="Times New Roman" w:hAnsi="Times New Roman"/>
          <w:color w:val="000000" w:themeColor="text1"/>
          <w:szCs w:val="24"/>
        </w:rPr>
        <w:t xml:space="preserve"> imputação</w:t>
      </w:r>
      <w:r w:rsidR="008E2D03" w:rsidRPr="009E7217">
        <w:rPr>
          <w:rFonts w:ascii="Times New Roman" w:hAnsi="Times New Roman"/>
          <w:color w:val="000000" w:themeColor="text1"/>
          <w:szCs w:val="24"/>
        </w:rPr>
        <w:t xml:space="preserve"> da responsabilidade</w:t>
      </w:r>
      <w:r w:rsidR="00FC73D0" w:rsidRPr="009E7217">
        <w:rPr>
          <w:rFonts w:ascii="Times New Roman" w:hAnsi="Times New Roman"/>
          <w:color w:val="000000" w:themeColor="text1"/>
          <w:szCs w:val="24"/>
        </w:rPr>
        <w:t xml:space="preserve">: </w:t>
      </w:r>
      <w:r w:rsidRPr="009E7217">
        <w:rPr>
          <w:rFonts w:ascii="Times New Roman" w:hAnsi="Times New Roman"/>
          <w:color w:val="000000" w:themeColor="text1"/>
          <w:szCs w:val="24"/>
        </w:rPr>
        <w:t>a da responsabilidade absoluta do agente</w:t>
      </w:r>
      <w:r w:rsidR="008E2D03" w:rsidRPr="009E7217">
        <w:rPr>
          <w:rFonts w:ascii="Times New Roman" w:hAnsi="Times New Roman"/>
          <w:color w:val="000000" w:themeColor="text1"/>
          <w:szCs w:val="24"/>
        </w:rPr>
        <w:t xml:space="preserve"> delegado</w:t>
      </w:r>
      <w:r w:rsidRPr="009E7217">
        <w:rPr>
          <w:rFonts w:ascii="Times New Roman" w:hAnsi="Times New Roman"/>
          <w:color w:val="000000" w:themeColor="text1"/>
          <w:szCs w:val="24"/>
        </w:rPr>
        <w:t xml:space="preserve">, a </w:t>
      </w:r>
      <w:r w:rsidR="003B33C5" w:rsidRPr="009E7217">
        <w:rPr>
          <w:rFonts w:ascii="Times New Roman" w:hAnsi="Times New Roman"/>
          <w:color w:val="000000" w:themeColor="text1"/>
          <w:szCs w:val="24"/>
        </w:rPr>
        <w:t>responsabilidade por culpa comprovada</w:t>
      </w:r>
      <w:r w:rsidRPr="009E7217">
        <w:rPr>
          <w:rFonts w:ascii="Times New Roman" w:hAnsi="Times New Roman"/>
          <w:color w:val="000000" w:themeColor="text1"/>
          <w:szCs w:val="24"/>
        </w:rPr>
        <w:t xml:space="preserve"> e</w:t>
      </w:r>
      <w:r w:rsidR="008E2D03" w:rsidRPr="009E7217">
        <w:rPr>
          <w:rFonts w:ascii="Times New Roman" w:hAnsi="Times New Roman"/>
          <w:color w:val="000000" w:themeColor="text1"/>
          <w:szCs w:val="24"/>
        </w:rPr>
        <w:t xml:space="preserve"> da irresponsabilidade</w:t>
      </w:r>
      <w:r w:rsidR="003B33C5" w:rsidRPr="009E7217">
        <w:rPr>
          <w:rFonts w:ascii="Times New Roman" w:hAnsi="Times New Roman"/>
          <w:color w:val="000000" w:themeColor="text1"/>
          <w:szCs w:val="24"/>
        </w:rPr>
        <w:t xml:space="preserve"> </w:t>
      </w:r>
      <w:r w:rsidR="008E2D03" w:rsidRPr="009E7217">
        <w:rPr>
          <w:rFonts w:ascii="Times New Roman" w:hAnsi="Times New Roman"/>
          <w:color w:val="000000" w:themeColor="text1"/>
          <w:szCs w:val="24"/>
        </w:rPr>
        <w:t>do gestor máximo quando a macro estrutura administrativa.</w:t>
      </w:r>
      <w:r w:rsidRPr="009E7217">
        <w:rPr>
          <w:rFonts w:ascii="Times New Roman" w:hAnsi="Times New Roman"/>
          <w:color w:val="000000" w:themeColor="text1"/>
          <w:szCs w:val="24"/>
        </w:rPr>
        <w:t xml:space="preserve"> </w:t>
      </w:r>
      <w:r w:rsidR="008E2D03" w:rsidRPr="009E7217">
        <w:rPr>
          <w:rFonts w:ascii="Times New Roman" w:hAnsi="Times New Roman"/>
          <w:color w:val="000000" w:themeColor="text1"/>
          <w:szCs w:val="24"/>
        </w:rPr>
        <w:t>No entanto, prevalece</w:t>
      </w:r>
      <w:r w:rsidRPr="009E7217">
        <w:rPr>
          <w:rFonts w:ascii="Times New Roman" w:hAnsi="Times New Roman"/>
          <w:color w:val="000000" w:themeColor="text1"/>
          <w:szCs w:val="24"/>
        </w:rPr>
        <w:t xml:space="preserve"> o entendimento da Corte inclinado a acolher, como regra, a imputação da responsabilidade do gestor em todas as hipóteses</w:t>
      </w:r>
      <w:r w:rsidR="00B0502B" w:rsidRPr="009E7217">
        <w:rPr>
          <w:rFonts w:ascii="Times New Roman" w:hAnsi="Times New Roman"/>
          <w:color w:val="000000" w:themeColor="text1"/>
          <w:szCs w:val="24"/>
        </w:rPr>
        <w:t>, por meio do dolo e culpa em todas suas vertentes.</w:t>
      </w:r>
    </w:p>
    <w:p w:rsidR="00B0502B" w:rsidRPr="009E7217" w:rsidRDefault="002046DE" w:rsidP="00C23A44">
      <w:pPr>
        <w:pStyle w:val="B-11-Normal"/>
        <w:numPr>
          <w:ilvl w:val="0"/>
          <w:numId w:val="0"/>
        </w:numPr>
        <w:spacing w:before="0" w:line="360" w:lineRule="auto"/>
        <w:ind w:firstLine="709"/>
        <w:rPr>
          <w:szCs w:val="24"/>
        </w:rPr>
      </w:pPr>
      <w:r w:rsidRPr="009E7217">
        <w:rPr>
          <w:szCs w:val="24"/>
        </w:rPr>
        <w:t>Pela análise dos</w:t>
      </w:r>
      <w:r w:rsidR="0097779B" w:rsidRPr="009E7217">
        <w:rPr>
          <w:szCs w:val="24"/>
        </w:rPr>
        <w:t xml:space="preserve"> precedentes do Tribunal</w:t>
      </w:r>
      <w:r w:rsidR="00B9578F" w:rsidRPr="009E7217">
        <w:rPr>
          <w:szCs w:val="24"/>
        </w:rPr>
        <w:t xml:space="preserve"> de Contas da União</w:t>
      </w:r>
      <w:r w:rsidR="0097779B" w:rsidRPr="009E7217">
        <w:rPr>
          <w:szCs w:val="24"/>
        </w:rPr>
        <w:t>, três são as hipóteses capazes de conduzir à responsabilid</w:t>
      </w:r>
      <w:r w:rsidR="000C1CA6" w:rsidRPr="009E7217">
        <w:rPr>
          <w:szCs w:val="24"/>
        </w:rPr>
        <w:t xml:space="preserve">ade da autoridade delegante. </w:t>
      </w:r>
      <w:r w:rsidR="00B0502B" w:rsidRPr="009E7217">
        <w:rPr>
          <w:szCs w:val="24"/>
        </w:rPr>
        <w:t xml:space="preserve">A primeira decorre da ideia de dolo eventual, </w:t>
      </w:r>
      <w:r w:rsidR="006407F0" w:rsidRPr="009E7217">
        <w:rPr>
          <w:szCs w:val="24"/>
        </w:rPr>
        <w:t>quand</w:t>
      </w:r>
      <w:r w:rsidR="0097779B" w:rsidRPr="009E7217">
        <w:rPr>
          <w:szCs w:val="24"/>
        </w:rPr>
        <w:t xml:space="preserve">o comprovado conhecimento </w:t>
      </w:r>
      <w:r w:rsidR="006407F0" w:rsidRPr="009E7217">
        <w:rPr>
          <w:szCs w:val="24"/>
        </w:rPr>
        <w:t xml:space="preserve">do delegante </w:t>
      </w:r>
      <w:r w:rsidR="0097779B" w:rsidRPr="009E7217">
        <w:rPr>
          <w:szCs w:val="24"/>
        </w:rPr>
        <w:t>da flagrante ilegalidade cometida pelo delegado</w:t>
      </w:r>
      <w:r w:rsidR="006407F0" w:rsidRPr="009E7217">
        <w:rPr>
          <w:szCs w:val="24"/>
        </w:rPr>
        <w:t xml:space="preserve">, </w:t>
      </w:r>
      <w:r w:rsidR="00B0502B" w:rsidRPr="009E7217">
        <w:rPr>
          <w:szCs w:val="24"/>
        </w:rPr>
        <w:t>este atua</w:t>
      </w:r>
      <w:r w:rsidR="006407F0" w:rsidRPr="009E7217">
        <w:rPr>
          <w:szCs w:val="24"/>
        </w:rPr>
        <w:t xml:space="preserve"> </w:t>
      </w:r>
      <w:r w:rsidR="00B0502B" w:rsidRPr="009E7217">
        <w:rPr>
          <w:szCs w:val="24"/>
        </w:rPr>
        <w:t xml:space="preserve">de forma </w:t>
      </w:r>
      <w:r w:rsidR="000C1CA6" w:rsidRPr="009E7217">
        <w:rPr>
          <w:szCs w:val="24"/>
        </w:rPr>
        <w:t>conivente com ato ilícito</w:t>
      </w:r>
      <w:r w:rsidR="00B0502B" w:rsidRPr="009E7217">
        <w:rPr>
          <w:szCs w:val="24"/>
        </w:rPr>
        <w:t>, diante do momento em que toma conhecimento do ato ilícito, o delegante prevê e assume o risco da ocorrência do dano decorrente da conduta praticada pelo delegante.</w:t>
      </w:r>
    </w:p>
    <w:p w:rsidR="008C4A74" w:rsidRPr="009E7217" w:rsidRDefault="008C4A74" w:rsidP="00C23A44">
      <w:pPr>
        <w:pStyle w:val="B-11-Normal"/>
        <w:numPr>
          <w:ilvl w:val="0"/>
          <w:numId w:val="0"/>
        </w:numPr>
        <w:spacing w:before="0" w:line="360" w:lineRule="auto"/>
        <w:ind w:firstLine="709"/>
        <w:rPr>
          <w:szCs w:val="24"/>
        </w:rPr>
      </w:pPr>
      <w:r w:rsidRPr="009E7217">
        <w:rPr>
          <w:szCs w:val="24"/>
        </w:rPr>
        <w:lastRenderedPageBreak/>
        <w:t>A segunda</w:t>
      </w:r>
      <w:r w:rsidR="000C1CA6" w:rsidRPr="009E7217">
        <w:rPr>
          <w:szCs w:val="24"/>
        </w:rPr>
        <w:t xml:space="preserve">, </w:t>
      </w:r>
      <w:r w:rsidR="006407F0" w:rsidRPr="009E7217">
        <w:rPr>
          <w:szCs w:val="24"/>
        </w:rPr>
        <w:t>ocorre</w:t>
      </w:r>
      <w:r w:rsidR="002046DE" w:rsidRPr="009E7217">
        <w:rPr>
          <w:szCs w:val="24"/>
        </w:rPr>
        <w:t xml:space="preserve"> em decorrência d</w:t>
      </w:r>
      <w:r w:rsidR="0097779B" w:rsidRPr="009E7217">
        <w:rPr>
          <w:szCs w:val="24"/>
        </w:rPr>
        <w:t>a má escolha daquele a quem confiou a delegação</w:t>
      </w:r>
      <w:r w:rsidR="006407F0" w:rsidRPr="009E7217">
        <w:rPr>
          <w:szCs w:val="24"/>
        </w:rPr>
        <w:t xml:space="preserve">, denominada também de </w:t>
      </w:r>
      <w:r w:rsidR="0097779B" w:rsidRPr="009E7217">
        <w:rPr>
          <w:szCs w:val="24"/>
        </w:rPr>
        <w:t xml:space="preserve">culpa </w:t>
      </w:r>
      <w:r w:rsidR="0097779B" w:rsidRPr="009E7217">
        <w:rPr>
          <w:i/>
          <w:szCs w:val="24"/>
        </w:rPr>
        <w:t>in eligendo</w:t>
      </w:r>
      <w:r w:rsidR="002046DE" w:rsidRPr="009E7217">
        <w:rPr>
          <w:szCs w:val="24"/>
        </w:rPr>
        <w:t xml:space="preserve">, </w:t>
      </w:r>
      <w:r w:rsidR="000C1CA6" w:rsidRPr="009E7217">
        <w:rPr>
          <w:szCs w:val="24"/>
        </w:rPr>
        <w:t xml:space="preserve">que ocorre </w:t>
      </w:r>
      <w:r w:rsidR="002046DE" w:rsidRPr="009E7217">
        <w:rPr>
          <w:szCs w:val="24"/>
        </w:rPr>
        <w:t>mesmo sem que haja a comprovaç</w:t>
      </w:r>
      <w:r w:rsidR="000C1CA6" w:rsidRPr="009E7217">
        <w:rPr>
          <w:szCs w:val="24"/>
        </w:rPr>
        <w:t xml:space="preserve">ão da conduta </w:t>
      </w:r>
      <w:r w:rsidR="00E16628" w:rsidRPr="009E7217">
        <w:rPr>
          <w:szCs w:val="24"/>
        </w:rPr>
        <w:t>desidiosa</w:t>
      </w:r>
      <w:r w:rsidR="000C1CA6" w:rsidRPr="009E7217">
        <w:rPr>
          <w:szCs w:val="24"/>
        </w:rPr>
        <w:t xml:space="preserve"> do delegante na escolha do agente. Por fim</w:t>
      </w:r>
      <w:r w:rsidR="006407F0" w:rsidRPr="009E7217">
        <w:rPr>
          <w:szCs w:val="24"/>
        </w:rPr>
        <w:t>, aquela decorrente da</w:t>
      </w:r>
      <w:r w:rsidR="00C774F2" w:rsidRPr="009E7217">
        <w:rPr>
          <w:szCs w:val="24"/>
        </w:rPr>
        <w:t xml:space="preserve"> </w:t>
      </w:r>
      <w:r w:rsidR="0097779B" w:rsidRPr="009E7217">
        <w:rPr>
          <w:szCs w:val="24"/>
        </w:rPr>
        <w:t>falta de fiscalização dos proce</w:t>
      </w:r>
      <w:r w:rsidR="00C774F2" w:rsidRPr="009E7217">
        <w:rPr>
          <w:szCs w:val="24"/>
        </w:rPr>
        <w:t>dimentos exercidos por outrem (</w:t>
      </w:r>
      <w:r w:rsidR="0097779B" w:rsidRPr="009E7217">
        <w:rPr>
          <w:szCs w:val="24"/>
        </w:rPr>
        <w:t xml:space="preserve">culpa </w:t>
      </w:r>
      <w:r w:rsidR="0097779B" w:rsidRPr="009E7217">
        <w:rPr>
          <w:i/>
          <w:szCs w:val="24"/>
        </w:rPr>
        <w:t>in vigilando</w:t>
      </w:r>
      <w:r w:rsidR="00C774F2" w:rsidRPr="009E7217">
        <w:rPr>
          <w:szCs w:val="24"/>
        </w:rPr>
        <w:t>)</w:t>
      </w:r>
      <w:r w:rsidR="0097779B" w:rsidRPr="009E7217">
        <w:rPr>
          <w:szCs w:val="24"/>
        </w:rPr>
        <w:t>.</w:t>
      </w:r>
    </w:p>
    <w:p w:rsidR="0097779B" w:rsidRPr="009E7217" w:rsidRDefault="008C4A74" w:rsidP="00C23A44">
      <w:pPr>
        <w:pStyle w:val="B-11-Normal"/>
        <w:numPr>
          <w:ilvl w:val="0"/>
          <w:numId w:val="0"/>
        </w:numPr>
        <w:spacing w:before="0" w:line="360" w:lineRule="auto"/>
        <w:ind w:firstLine="709"/>
        <w:rPr>
          <w:color w:val="000000" w:themeColor="text1"/>
          <w:szCs w:val="24"/>
        </w:rPr>
      </w:pPr>
      <w:r w:rsidRPr="009E7217">
        <w:rPr>
          <w:color w:val="000000" w:themeColor="text1"/>
          <w:szCs w:val="24"/>
        </w:rPr>
        <w:t xml:space="preserve">E </w:t>
      </w:r>
      <w:r w:rsidR="008E2D03" w:rsidRPr="009E7217">
        <w:rPr>
          <w:color w:val="000000" w:themeColor="text1"/>
          <w:szCs w:val="24"/>
        </w:rPr>
        <w:t>com base n</w:t>
      </w:r>
      <w:r w:rsidRPr="009E7217">
        <w:rPr>
          <w:color w:val="000000" w:themeColor="text1"/>
          <w:szCs w:val="24"/>
        </w:rPr>
        <w:t>as últimas</w:t>
      </w:r>
      <w:r w:rsidR="00E16628" w:rsidRPr="009E7217">
        <w:rPr>
          <w:color w:val="000000" w:themeColor="text1"/>
          <w:szCs w:val="24"/>
        </w:rPr>
        <w:t xml:space="preserve"> </w:t>
      </w:r>
      <w:r w:rsidR="008E2D03" w:rsidRPr="009E7217">
        <w:rPr>
          <w:color w:val="000000" w:themeColor="text1"/>
          <w:szCs w:val="24"/>
        </w:rPr>
        <w:t>hipóteses de</w:t>
      </w:r>
      <w:r w:rsidR="0097779B" w:rsidRPr="009E7217">
        <w:rPr>
          <w:color w:val="000000" w:themeColor="text1"/>
          <w:szCs w:val="24"/>
        </w:rPr>
        <w:t xml:space="preserve"> atribuição da responsabilidade </w:t>
      </w:r>
      <w:r w:rsidRPr="009E7217">
        <w:rPr>
          <w:color w:val="000000" w:themeColor="text1"/>
          <w:szCs w:val="24"/>
        </w:rPr>
        <w:t>que o</w:t>
      </w:r>
      <w:r w:rsidR="00E16628" w:rsidRPr="009E7217">
        <w:rPr>
          <w:color w:val="000000" w:themeColor="text1"/>
          <w:szCs w:val="24"/>
        </w:rPr>
        <w:t xml:space="preserve"> órgão </w:t>
      </w:r>
      <w:r w:rsidR="0097779B" w:rsidRPr="009E7217">
        <w:rPr>
          <w:color w:val="000000" w:themeColor="text1"/>
          <w:szCs w:val="24"/>
        </w:rPr>
        <w:t xml:space="preserve">justifica </w:t>
      </w:r>
      <w:r w:rsidR="00E16628" w:rsidRPr="009E7217">
        <w:rPr>
          <w:color w:val="000000" w:themeColor="text1"/>
          <w:szCs w:val="24"/>
        </w:rPr>
        <w:t>o seu posicionamento</w:t>
      </w:r>
      <w:r w:rsidR="0097779B" w:rsidRPr="009E7217">
        <w:rPr>
          <w:color w:val="000000" w:themeColor="text1"/>
          <w:szCs w:val="24"/>
        </w:rPr>
        <w:t xml:space="preserve"> </w:t>
      </w:r>
      <w:r w:rsidRPr="009E7217">
        <w:rPr>
          <w:color w:val="000000" w:themeColor="text1"/>
          <w:szCs w:val="24"/>
        </w:rPr>
        <w:t>majoritário</w:t>
      </w:r>
      <w:r w:rsidR="008E2D03" w:rsidRPr="009E7217">
        <w:rPr>
          <w:color w:val="000000" w:themeColor="text1"/>
          <w:szCs w:val="24"/>
        </w:rPr>
        <w:t xml:space="preserve"> da responsabilidade absoluta</w:t>
      </w:r>
      <w:r w:rsidRPr="009E7217">
        <w:rPr>
          <w:color w:val="000000" w:themeColor="text1"/>
          <w:szCs w:val="24"/>
        </w:rPr>
        <w:t xml:space="preserve">, </w:t>
      </w:r>
      <w:r w:rsidR="00505724" w:rsidRPr="009E7217">
        <w:rPr>
          <w:color w:val="000000" w:themeColor="text1"/>
          <w:szCs w:val="24"/>
        </w:rPr>
        <w:t>diante d</w:t>
      </w:r>
      <w:r w:rsidRPr="009E7217">
        <w:rPr>
          <w:color w:val="000000" w:themeColor="text1"/>
          <w:szCs w:val="24"/>
        </w:rPr>
        <w:t>a</w:t>
      </w:r>
      <w:r w:rsidR="0097779B" w:rsidRPr="009E7217">
        <w:rPr>
          <w:color w:val="000000" w:themeColor="text1"/>
          <w:szCs w:val="24"/>
        </w:rPr>
        <w:t xml:space="preserve"> impossibilidade</w:t>
      </w:r>
      <w:r w:rsidR="00E16628" w:rsidRPr="009E7217">
        <w:rPr>
          <w:color w:val="000000" w:themeColor="text1"/>
          <w:szCs w:val="24"/>
        </w:rPr>
        <w:t xml:space="preserve"> da delegação de competência </w:t>
      </w:r>
      <w:r w:rsidR="0097779B" w:rsidRPr="009E7217">
        <w:rPr>
          <w:color w:val="000000" w:themeColor="text1"/>
          <w:szCs w:val="24"/>
        </w:rPr>
        <w:t>esvazi</w:t>
      </w:r>
      <w:r w:rsidR="00E16628" w:rsidRPr="009E7217">
        <w:rPr>
          <w:color w:val="000000" w:themeColor="text1"/>
          <w:szCs w:val="24"/>
        </w:rPr>
        <w:t xml:space="preserve">ar totalmente a responsabilização do delegante, com isto, entende que remanesce o dever do </w:t>
      </w:r>
      <w:r w:rsidR="0097779B" w:rsidRPr="009E7217">
        <w:rPr>
          <w:color w:val="000000" w:themeColor="text1"/>
          <w:szCs w:val="24"/>
        </w:rPr>
        <w:t>gestor</w:t>
      </w:r>
      <w:r w:rsidR="00B0502B" w:rsidRPr="009E7217">
        <w:rPr>
          <w:color w:val="000000" w:themeColor="text1"/>
          <w:szCs w:val="24"/>
        </w:rPr>
        <w:t>,</w:t>
      </w:r>
      <w:r w:rsidR="0097779B" w:rsidRPr="009E7217">
        <w:rPr>
          <w:color w:val="000000" w:themeColor="text1"/>
          <w:szCs w:val="24"/>
        </w:rPr>
        <w:t xml:space="preserve"> em face aos atos delegados</w:t>
      </w:r>
      <w:r w:rsidR="00B0502B" w:rsidRPr="009E7217">
        <w:rPr>
          <w:color w:val="000000" w:themeColor="text1"/>
          <w:szCs w:val="24"/>
        </w:rPr>
        <w:t>,</w:t>
      </w:r>
      <w:r w:rsidR="0097779B" w:rsidRPr="009E7217">
        <w:rPr>
          <w:color w:val="000000" w:themeColor="text1"/>
          <w:szCs w:val="24"/>
        </w:rPr>
        <w:t xml:space="preserve"> de fiscalização. </w:t>
      </w:r>
    </w:p>
    <w:p w:rsidR="0097779B" w:rsidRPr="009E7217" w:rsidRDefault="0097779B" w:rsidP="00C23A44">
      <w:pPr>
        <w:spacing w:after="0"/>
        <w:ind w:firstLine="709"/>
        <w:rPr>
          <w:rFonts w:ascii="Times New Roman" w:hAnsi="Times New Roman"/>
          <w:color w:val="000000" w:themeColor="text1"/>
        </w:rPr>
      </w:pPr>
      <w:r w:rsidRPr="009E7217">
        <w:rPr>
          <w:rFonts w:ascii="Times New Roman" w:hAnsi="Times New Roman"/>
          <w:color w:val="000000" w:themeColor="text1"/>
          <w:szCs w:val="24"/>
        </w:rPr>
        <w:t>O poder-dever de fiscalizar, de acordo com TCU</w:t>
      </w:r>
      <w:r w:rsidR="003F3A1A" w:rsidRPr="009E7217">
        <w:rPr>
          <w:rFonts w:ascii="Times New Roman" w:hAnsi="Times New Roman"/>
          <w:color w:val="000000" w:themeColor="text1"/>
          <w:szCs w:val="24"/>
        </w:rPr>
        <w:t>,</w:t>
      </w:r>
      <w:r w:rsidR="003B33C5" w:rsidRPr="009E7217">
        <w:rPr>
          <w:rFonts w:ascii="Times New Roman" w:hAnsi="Times New Roman"/>
          <w:color w:val="000000" w:themeColor="text1"/>
          <w:szCs w:val="24"/>
        </w:rPr>
        <w:t xml:space="preserve"> aponta</w:t>
      </w:r>
      <w:r w:rsidRPr="009E7217">
        <w:rPr>
          <w:rFonts w:ascii="Times New Roman" w:hAnsi="Times New Roman"/>
          <w:color w:val="000000" w:themeColor="text1"/>
          <w:szCs w:val="24"/>
        </w:rPr>
        <w:t xml:space="preserve"> </w:t>
      </w:r>
      <w:r w:rsidR="003B33C5" w:rsidRPr="009E7217">
        <w:rPr>
          <w:rFonts w:ascii="Times New Roman" w:hAnsi="Times New Roman"/>
          <w:color w:val="000000" w:themeColor="text1"/>
          <w:szCs w:val="24"/>
        </w:rPr>
        <w:t xml:space="preserve">que </w:t>
      </w:r>
      <w:r w:rsidRPr="009E7217">
        <w:rPr>
          <w:rFonts w:ascii="Times New Roman" w:hAnsi="Times New Roman"/>
          <w:color w:val="000000" w:themeColor="text1"/>
          <w:szCs w:val="24"/>
        </w:rPr>
        <w:t>o gestor público não pode</w:t>
      </w:r>
      <w:r w:rsidR="00803CB8" w:rsidRPr="009E7217">
        <w:rPr>
          <w:rFonts w:ascii="Times New Roman" w:hAnsi="Times New Roman"/>
          <w:color w:val="000000" w:themeColor="text1"/>
          <w:szCs w:val="24"/>
        </w:rPr>
        <w:t xml:space="preserve"> desempenhar</w:t>
      </w:r>
      <w:r w:rsidRPr="009E7217">
        <w:rPr>
          <w:rFonts w:ascii="Times New Roman" w:hAnsi="Times New Roman"/>
          <w:color w:val="000000" w:themeColor="text1"/>
          <w:szCs w:val="24"/>
        </w:rPr>
        <w:t xml:space="preserve"> apenas um papel </w:t>
      </w:r>
      <w:r w:rsidR="00803CB8" w:rsidRPr="009E7217">
        <w:rPr>
          <w:rFonts w:ascii="Times New Roman" w:hAnsi="Times New Roman"/>
          <w:color w:val="000000" w:themeColor="text1"/>
          <w:szCs w:val="24"/>
        </w:rPr>
        <w:t>figurativo</w:t>
      </w:r>
      <w:r w:rsidRPr="009E7217">
        <w:rPr>
          <w:rFonts w:ascii="Times New Roman" w:hAnsi="Times New Roman"/>
          <w:color w:val="000000" w:themeColor="text1"/>
          <w:szCs w:val="24"/>
        </w:rPr>
        <w:t xml:space="preserve"> na e</w:t>
      </w:r>
      <w:r w:rsidR="00803CB8" w:rsidRPr="009E7217">
        <w:rPr>
          <w:rFonts w:ascii="Times New Roman" w:hAnsi="Times New Roman"/>
          <w:color w:val="000000" w:themeColor="text1"/>
          <w:szCs w:val="24"/>
        </w:rPr>
        <w:t xml:space="preserve">strutura administrativa, mas exercitar a conduta </w:t>
      </w:r>
      <w:r w:rsidRPr="009E7217">
        <w:rPr>
          <w:rFonts w:ascii="Times New Roman" w:hAnsi="Times New Roman"/>
          <w:color w:val="000000" w:themeColor="text1"/>
          <w:szCs w:val="24"/>
        </w:rPr>
        <w:t>de autoridade</w:t>
      </w:r>
      <w:r w:rsidR="003F3A1A" w:rsidRPr="009E7217">
        <w:rPr>
          <w:rFonts w:ascii="Times New Roman" w:hAnsi="Times New Roman"/>
          <w:color w:val="000000" w:themeColor="text1"/>
          <w:szCs w:val="24"/>
        </w:rPr>
        <w:t xml:space="preserve">, dirigindo, coordenando </w:t>
      </w:r>
      <w:r w:rsidRPr="009E7217">
        <w:rPr>
          <w:rFonts w:ascii="Times New Roman" w:hAnsi="Times New Roman"/>
          <w:color w:val="000000" w:themeColor="text1"/>
          <w:szCs w:val="24"/>
        </w:rPr>
        <w:t>e a super</w:t>
      </w:r>
      <w:r w:rsidR="003F3A1A" w:rsidRPr="009E7217">
        <w:rPr>
          <w:rFonts w:ascii="Times New Roman" w:hAnsi="Times New Roman"/>
          <w:color w:val="000000" w:themeColor="text1"/>
          <w:szCs w:val="24"/>
        </w:rPr>
        <w:t>visionando</w:t>
      </w:r>
      <w:r w:rsidRPr="009E7217">
        <w:rPr>
          <w:rFonts w:ascii="Times New Roman" w:hAnsi="Times New Roman"/>
          <w:color w:val="000000" w:themeColor="text1"/>
          <w:szCs w:val="24"/>
        </w:rPr>
        <w:t xml:space="preserve"> dos trabalhos</w:t>
      </w:r>
      <w:r w:rsidR="003F3A1A" w:rsidRPr="009E7217">
        <w:rPr>
          <w:rFonts w:ascii="Times New Roman" w:hAnsi="Times New Roman"/>
          <w:color w:val="000000" w:themeColor="text1"/>
          <w:szCs w:val="24"/>
        </w:rPr>
        <w:t xml:space="preserve"> dos seus subordinados. Não se eivando em </w:t>
      </w:r>
      <w:r w:rsidRPr="009E7217">
        <w:rPr>
          <w:rFonts w:ascii="Times New Roman" w:hAnsi="Times New Roman"/>
          <w:color w:val="000000" w:themeColor="text1"/>
          <w:szCs w:val="24"/>
        </w:rPr>
        <w:t>corrigi</w:t>
      </w:r>
      <w:r w:rsidR="003F3A1A" w:rsidRPr="009E7217">
        <w:rPr>
          <w:rFonts w:ascii="Times New Roman" w:hAnsi="Times New Roman"/>
          <w:color w:val="000000" w:themeColor="text1"/>
          <w:szCs w:val="24"/>
        </w:rPr>
        <w:t>r, caso necessário, as</w:t>
      </w:r>
      <w:r w:rsidRPr="009E7217">
        <w:rPr>
          <w:rFonts w:ascii="Times New Roman" w:hAnsi="Times New Roman"/>
          <w:color w:val="000000" w:themeColor="text1"/>
          <w:szCs w:val="24"/>
        </w:rPr>
        <w:t xml:space="preserve"> eventuais omissões ou erros praticados pelos subordinados, sobretudo aos atos que manifestam fragrante ilegalidade. </w:t>
      </w:r>
    </w:p>
    <w:p w:rsidR="00E964B4" w:rsidRPr="009E7217" w:rsidRDefault="003F3A1A" w:rsidP="00C23A44">
      <w:pPr>
        <w:pStyle w:val="TCU-Transcrio0"/>
        <w:spacing w:after="0" w:line="360" w:lineRule="auto"/>
        <w:ind w:left="0" w:firstLine="709"/>
        <w:rPr>
          <w:i w:val="0"/>
          <w:color w:val="000000" w:themeColor="text1"/>
        </w:rPr>
      </w:pPr>
      <w:r w:rsidRPr="009E7217">
        <w:rPr>
          <w:i w:val="0"/>
          <w:color w:val="000000" w:themeColor="text1"/>
        </w:rPr>
        <w:t>Ademais</w:t>
      </w:r>
      <w:r w:rsidR="00505724" w:rsidRPr="009E7217">
        <w:rPr>
          <w:i w:val="0"/>
          <w:color w:val="000000" w:themeColor="text1"/>
        </w:rPr>
        <w:t xml:space="preserve">, para o </w:t>
      </w:r>
      <w:r w:rsidR="0097779B" w:rsidRPr="009E7217">
        <w:rPr>
          <w:i w:val="0"/>
          <w:color w:val="000000" w:themeColor="text1"/>
        </w:rPr>
        <w:t xml:space="preserve">TCU o gestor, </w:t>
      </w:r>
      <w:r w:rsidRPr="009E7217">
        <w:rPr>
          <w:i w:val="0"/>
          <w:color w:val="000000" w:themeColor="text1"/>
        </w:rPr>
        <w:t>ao discricionariamente</w:t>
      </w:r>
      <w:r w:rsidR="0097779B" w:rsidRPr="009E7217">
        <w:rPr>
          <w:i w:val="0"/>
          <w:color w:val="000000" w:themeColor="text1"/>
        </w:rPr>
        <w:t xml:space="preserve"> optar por delegar suas atribuições</w:t>
      </w:r>
      <w:r w:rsidRPr="009E7217">
        <w:rPr>
          <w:i w:val="0"/>
          <w:color w:val="000000" w:themeColor="text1"/>
        </w:rPr>
        <w:t xml:space="preserve">, </w:t>
      </w:r>
      <w:r w:rsidR="0097779B" w:rsidRPr="009E7217">
        <w:rPr>
          <w:i w:val="0"/>
          <w:color w:val="000000" w:themeColor="text1"/>
        </w:rPr>
        <w:t xml:space="preserve">concomitantemente assume o ônus de fiscalizar os atos do seu delegado </w:t>
      </w:r>
      <w:r w:rsidR="007109F7" w:rsidRPr="009E7217">
        <w:rPr>
          <w:i w:val="0"/>
          <w:color w:val="000000" w:themeColor="text1"/>
        </w:rPr>
        <w:t>e por consequência deve suportar o encargo da responsabilização</w:t>
      </w:r>
      <w:r w:rsidR="0097779B" w:rsidRPr="009E7217">
        <w:rPr>
          <w:i w:val="0"/>
          <w:color w:val="000000" w:themeColor="text1"/>
        </w:rPr>
        <w:t xml:space="preserve"> por culpa </w:t>
      </w:r>
      <w:r w:rsidR="0097779B" w:rsidRPr="009E7217">
        <w:rPr>
          <w:color w:val="000000" w:themeColor="text1"/>
        </w:rPr>
        <w:t>in vigilando</w:t>
      </w:r>
      <w:r w:rsidR="0097779B" w:rsidRPr="009E7217">
        <w:rPr>
          <w:i w:val="0"/>
          <w:color w:val="000000" w:themeColor="text1"/>
        </w:rPr>
        <w:t xml:space="preserve"> e por culpa </w:t>
      </w:r>
      <w:r w:rsidR="0097779B" w:rsidRPr="009E7217">
        <w:rPr>
          <w:color w:val="000000" w:themeColor="text1"/>
        </w:rPr>
        <w:t>in eligendo</w:t>
      </w:r>
      <w:r w:rsidR="0097779B" w:rsidRPr="009E7217">
        <w:rPr>
          <w:i w:val="0"/>
          <w:color w:val="000000" w:themeColor="text1"/>
        </w:rPr>
        <w:t>, ressalvadas as situações em que o subordinado extrapole as atribuições que lhe foram delegadas</w:t>
      </w:r>
      <w:r w:rsidR="00E964B4" w:rsidRPr="009E7217">
        <w:rPr>
          <w:i w:val="0"/>
          <w:color w:val="000000" w:themeColor="text1"/>
        </w:rPr>
        <w:t>.</w:t>
      </w:r>
    </w:p>
    <w:p w:rsidR="00E964B4" w:rsidRPr="009E7217" w:rsidRDefault="007109F7" w:rsidP="00C23A44">
      <w:pPr>
        <w:pStyle w:val="B-11-Normal"/>
        <w:numPr>
          <w:ilvl w:val="0"/>
          <w:numId w:val="0"/>
        </w:numPr>
        <w:spacing w:before="0" w:line="360" w:lineRule="auto"/>
        <w:ind w:firstLine="709"/>
        <w:rPr>
          <w:color w:val="000000" w:themeColor="text1"/>
          <w:szCs w:val="24"/>
        </w:rPr>
      </w:pPr>
      <w:r w:rsidRPr="009E7217">
        <w:rPr>
          <w:color w:val="000000" w:themeColor="text1"/>
          <w:szCs w:val="24"/>
        </w:rPr>
        <w:t>É a</w:t>
      </w:r>
      <w:r w:rsidR="0097779B" w:rsidRPr="009E7217">
        <w:rPr>
          <w:color w:val="000000" w:themeColor="text1"/>
          <w:szCs w:val="24"/>
        </w:rPr>
        <w:t xml:space="preserve"> partir da relação hierárquica que se estabelece a responsabilidade </w:t>
      </w:r>
      <w:r w:rsidRPr="009E7217">
        <w:rPr>
          <w:color w:val="000000" w:themeColor="text1"/>
          <w:szCs w:val="24"/>
        </w:rPr>
        <w:t>presumida</w:t>
      </w:r>
      <w:r w:rsidR="0097779B" w:rsidRPr="009E7217">
        <w:rPr>
          <w:color w:val="000000" w:themeColor="text1"/>
          <w:szCs w:val="24"/>
        </w:rPr>
        <w:t>,</w:t>
      </w:r>
      <w:r w:rsidRPr="009E7217">
        <w:rPr>
          <w:color w:val="000000" w:themeColor="text1"/>
          <w:szCs w:val="24"/>
        </w:rPr>
        <w:t xml:space="preserve"> sob a perspectiva do TCU,</w:t>
      </w:r>
      <w:r w:rsidR="0097779B" w:rsidRPr="009E7217">
        <w:rPr>
          <w:color w:val="000000" w:themeColor="text1"/>
          <w:szCs w:val="24"/>
        </w:rPr>
        <w:t xml:space="preserve"> </w:t>
      </w:r>
      <w:r w:rsidR="00E964B4" w:rsidRPr="009E7217">
        <w:rPr>
          <w:color w:val="000000" w:themeColor="text1"/>
          <w:szCs w:val="24"/>
        </w:rPr>
        <w:t>seja em decorrência d</w:t>
      </w:r>
      <w:r w:rsidR="0097779B" w:rsidRPr="009E7217">
        <w:rPr>
          <w:color w:val="000000" w:themeColor="text1"/>
          <w:szCs w:val="24"/>
        </w:rPr>
        <w:t xml:space="preserve">o dever do administrador público escolher bem o subordinado e </w:t>
      </w:r>
      <w:r w:rsidR="00E964B4" w:rsidRPr="009E7217">
        <w:rPr>
          <w:color w:val="000000" w:themeColor="text1"/>
          <w:szCs w:val="24"/>
        </w:rPr>
        <w:t xml:space="preserve">seja pelo dever </w:t>
      </w:r>
      <w:r w:rsidR="0097779B" w:rsidRPr="009E7217">
        <w:rPr>
          <w:color w:val="000000" w:themeColor="text1"/>
          <w:szCs w:val="24"/>
        </w:rPr>
        <w:t>supervisionar seus atos</w:t>
      </w:r>
      <w:r w:rsidR="00E964B4" w:rsidRPr="009E7217">
        <w:rPr>
          <w:color w:val="000000" w:themeColor="text1"/>
          <w:szCs w:val="24"/>
        </w:rPr>
        <w:t xml:space="preserve"> de seus administrados</w:t>
      </w:r>
      <w:r w:rsidR="000C338D" w:rsidRPr="009E7217">
        <w:rPr>
          <w:color w:val="000000" w:themeColor="text1"/>
          <w:szCs w:val="24"/>
        </w:rPr>
        <w:t>. O Tribunal concebe</w:t>
      </w:r>
      <w:r w:rsidR="0097779B" w:rsidRPr="009E7217">
        <w:rPr>
          <w:color w:val="000000" w:themeColor="text1"/>
          <w:szCs w:val="24"/>
        </w:rPr>
        <w:t xml:space="preserve"> que, a culpa </w:t>
      </w:r>
      <w:r w:rsidR="00E964B4" w:rsidRPr="009E7217">
        <w:rPr>
          <w:color w:val="000000" w:themeColor="text1"/>
          <w:szCs w:val="24"/>
        </w:rPr>
        <w:t xml:space="preserve">tem o condão de gerar a </w:t>
      </w:r>
      <w:r w:rsidR="0097779B" w:rsidRPr="009E7217">
        <w:rPr>
          <w:color w:val="000000" w:themeColor="text1"/>
          <w:szCs w:val="24"/>
        </w:rPr>
        <w:t>responsabilização do</w:t>
      </w:r>
      <w:r w:rsidR="008C4A74" w:rsidRPr="009E7217">
        <w:rPr>
          <w:color w:val="000000" w:themeColor="text1"/>
          <w:szCs w:val="24"/>
        </w:rPr>
        <w:t>s gestores por força tanto dos princí</w:t>
      </w:r>
      <w:r w:rsidR="00E964B4" w:rsidRPr="009E7217">
        <w:rPr>
          <w:color w:val="000000" w:themeColor="text1"/>
          <w:szCs w:val="24"/>
        </w:rPr>
        <w:t>pios c</w:t>
      </w:r>
      <w:r w:rsidR="0097779B" w:rsidRPr="009E7217">
        <w:rPr>
          <w:color w:val="000000" w:themeColor="text1"/>
          <w:szCs w:val="24"/>
        </w:rPr>
        <w:t>onstitucionais previstos no art. 37 da CRFB/88, quanto da importância do dever</w:t>
      </w:r>
      <w:r w:rsidR="0097779B" w:rsidRPr="009E7217">
        <w:rPr>
          <w:szCs w:val="24"/>
        </w:rPr>
        <w:t xml:space="preserve"> supervisão do gestor, que não pode ser subestimada, principalmente em situações nas quais, pela importância do objeto e pelo volume de recursos envolvidos</w:t>
      </w:r>
      <w:r w:rsidR="00FC73D0" w:rsidRPr="009E7217">
        <w:rPr>
          <w:szCs w:val="24"/>
        </w:rPr>
        <w:t>, pouco importando a ausência da participação formal do gestor nos atos delegados.</w:t>
      </w:r>
    </w:p>
    <w:p w:rsidR="0097779B" w:rsidRPr="009E7217" w:rsidRDefault="00E964B4" w:rsidP="00C23A44">
      <w:pPr>
        <w:pStyle w:val="B-11-Normal"/>
        <w:numPr>
          <w:ilvl w:val="0"/>
          <w:numId w:val="0"/>
        </w:numPr>
        <w:spacing w:before="0" w:line="360" w:lineRule="auto"/>
        <w:ind w:firstLine="709"/>
        <w:rPr>
          <w:color w:val="000000" w:themeColor="text1"/>
          <w:szCs w:val="24"/>
        </w:rPr>
      </w:pPr>
      <w:r w:rsidRPr="009E7217">
        <w:rPr>
          <w:color w:val="000000" w:themeColor="text1"/>
          <w:szCs w:val="24"/>
        </w:rPr>
        <w:t>Embora</w:t>
      </w:r>
      <w:r w:rsidR="0097779B" w:rsidRPr="009E7217">
        <w:rPr>
          <w:color w:val="000000" w:themeColor="text1"/>
          <w:szCs w:val="24"/>
        </w:rPr>
        <w:t xml:space="preserve"> a delegação seja capaz de transferir a atribuições, não possibilita a renúncia aos poderes e prerrogativas, pelo agente, da competência originária, uma vez que estes não são concedidos por características pessoais do agente público – que não pode livremente dispor - mas são conferidos em </w:t>
      </w:r>
      <w:r w:rsidR="00130A84" w:rsidRPr="009E7217">
        <w:rPr>
          <w:color w:val="000000" w:themeColor="text1"/>
          <w:szCs w:val="24"/>
        </w:rPr>
        <w:t>prol de seu papel institucional:</w:t>
      </w:r>
    </w:p>
    <w:p w:rsidR="00130A84" w:rsidRPr="009E7217" w:rsidRDefault="00E964B4" w:rsidP="00C23A44">
      <w:pPr>
        <w:pStyle w:val="B-11-Normal"/>
        <w:numPr>
          <w:ilvl w:val="0"/>
          <w:numId w:val="0"/>
        </w:numPr>
        <w:spacing w:before="0"/>
        <w:ind w:left="2268"/>
        <w:rPr>
          <w:color w:val="000000" w:themeColor="text1"/>
          <w:sz w:val="20"/>
          <w:szCs w:val="22"/>
        </w:rPr>
      </w:pPr>
      <w:r w:rsidRPr="009E7217">
        <w:rPr>
          <w:color w:val="000000" w:themeColor="text1"/>
          <w:sz w:val="20"/>
          <w:szCs w:val="22"/>
        </w:rPr>
        <w:t xml:space="preserve">o instituto da delegação resulta da relação hierárquica que transfere atribuições ao agente delegado, mas o autor da delegação não fica isento do dever de acompanhar os atos praticados. Isso porque as prerrogativas e os poderes do cargo, bem assim a supervisão, não são conferidos em caráter pessoal ao agente público, mas em benefício de seu papel institucional, o que os torna irrenunciáveis. </w:t>
      </w:r>
      <w:r w:rsidR="00FC73D0" w:rsidRPr="009E7217">
        <w:rPr>
          <w:color w:val="000000" w:themeColor="text1"/>
          <w:sz w:val="20"/>
          <w:szCs w:val="22"/>
        </w:rPr>
        <w:t>[...]</w:t>
      </w:r>
      <w:r w:rsidRPr="009E7217">
        <w:rPr>
          <w:color w:val="000000" w:themeColor="text1"/>
          <w:sz w:val="20"/>
          <w:szCs w:val="22"/>
        </w:rPr>
        <w:t xml:space="preserve"> A delegação de competência não afasta a responsabilidade do gestor pela fiscalização dos atos de seus </w:t>
      </w:r>
      <w:r w:rsidRPr="009E7217">
        <w:rPr>
          <w:color w:val="000000" w:themeColor="text1"/>
          <w:sz w:val="20"/>
          <w:szCs w:val="22"/>
        </w:rPr>
        <w:lastRenderedPageBreak/>
        <w:t xml:space="preserve">subordinados, impondo-se, portanto, que os escolha bem, sob pena de responder por culpa </w:t>
      </w:r>
      <w:r w:rsidRPr="009E7217">
        <w:rPr>
          <w:i/>
          <w:color w:val="000000" w:themeColor="text1"/>
          <w:sz w:val="20"/>
          <w:szCs w:val="22"/>
        </w:rPr>
        <w:t>in eligendo</w:t>
      </w:r>
      <w:r w:rsidRPr="009E7217">
        <w:rPr>
          <w:color w:val="000000" w:themeColor="text1"/>
          <w:sz w:val="20"/>
          <w:szCs w:val="22"/>
        </w:rPr>
        <w:t xml:space="preserve"> ou por culpa </w:t>
      </w:r>
      <w:r w:rsidR="00130A84" w:rsidRPr="009E7217">
        <w:rPr>
          <w:i/>
          <w:color w:val="000000" w:themeColor="text1"/>
          <w:sz w:val="20"/>
          <w:szCs w:val="22"/>
        </w:rPr>
        <w:t>in vigilando</w:t>
      </w:r>
      <w:r w:rsidR="00130A84" w:rsidRPr="009E7217">
        <w:rPr>
          <w:color w:val="000000" w:themeColor="text1"/>
          <w:sz w:val="20"/>
          <w:szCs w:val="22"/>
        </w:rPr>
        <w:t>.</w:t>
      </w:r>
    </w:p>
    <w:p w:rsidR="00E964B4" w:rsidRPr="009E7217" w:rsidRDefault="00130A84" w:rsidP="00C23A44">
      <w:pPr>
        <w:pStyle w:val="B-11-Normal"/>
        <w:numPr>
          <w:ilvl w:val="0"/>
          <w:numId w:val="0"/>
        </w:numPr>
        <w:spacing w:before="0"/>
        <w:ind w:left="2268"/>
        <w:rPr>
          <w:color w:val="000000" w:themeColor="text1"/>
          <w:sz w:val="20"/>
          <w:szCs w:val="22"/>
        </w:rPr>
      </w:pPr>
      <w:r w:rsidRPr="009E7217">
        <w:rPr>
          <w:color w:val="000000" w:themeColor="text1"/>
          <w:sz w:val="20"/>
          <w:szCs w:val="22"/>
        </w:rPr>
        <w:t xml:space="preserve">(TCU: </w:t>
      </w:r>
      <w:r w:rsidR="00E964B4" w:rsidRPr="009E7217">
        <w:rPr>
          <w:color w:val="000000" w:themeColor="text1"/>
          <w:sz w:val="20"/>
          <w:szCs w:val="22"/>
        </w:rPr>
        <w:t>Acórdão 894/2009-TCU-1ª Câmara).</w:t>
      </w:r>
    </w:p>
    <w:p w:rsidR="008C4A74" w:rsidRPr="009E7217" w:rsidRDefault="008C4A74" w:rsidP="00C23A44">
      <w:pPr>
        <w:spacing w:after="0"/>
        <w:ind w:firstLine="851"/>
        <w:rPr>
          <w:rFonts w:ascii="Times New Roman" w:hAnsi="Times New Roman"/>
          <w:color w:val="000000" w:themeColor="text1"/>
          <w:szCs w:val="24"/>
        </w:rPr>
      </w:pPr>
    </w:p>
    <w:p w:rsidR="0097779B" w:rsidRPr="009E7217" w:rsidRDefault="0097779B" w:rsidP="00C23A44">
      <w:pPr>
        <w:pStyle w:val="B-11-Normal"/>
        <w:numPr>
          <w:ilvl w:val="0"/>
          <w:numId w:val="0"/>
        </w:numPr>
        <w:spacing w:before="0" w:line="360" w:lineRule="auto"/>
        <w:ind w:firstLine="709"/>
        <w:rPr>
          <w:szCs w:val="24"/>
        </w:rPr>
      </w:pPr>
      <w:r w:rsidRPr="009E7217">
        <w:rPr>
          <w:szCs w:val="24"/>
        </w:rPr>
        <w:t xml:space="preserve">Quando questionado sobre a possibilidade do posicionamento adotado ensejar uma eventual imputação da responsabilidade objetiva ao agente, o TCU </w:t>
      </w:r>
      <w:r w:rsidR="00E33D4B" w:rsidRPr="009E7217">
        <w:rPr>
          <w:szCs w:val="24"/>
        </w:rPr>
        <w:t>sustentou</w:t>
      </w:r>
      <w:r w:rsidRPr="009E7217">
        <w:rPr>
          <w:szCs w:val="24"/>
        </w:rPr>
        <w:t xml:space="preserve"> que em suas decisões não se desconsidera a atuação do agente, mas que na realidade o que ocorre é uma aplicação da responsabilidade subjetiva por culpa presumida; seja por culpa </w:t>
      </w:r>
      <w:r w:rsidRPr="009E7217">
        <w:rPr>
          <w:i/>
          <w:szCs w:val="24"/>
        </w:rPr>
        <w:t>in vigilando</w:t>
      </w:r>
      <w:r w:rsidRPr="009E7217">
        <w:rPr>
          <w:szCs w:val="24"/>
        </w:rPr>
        <w:t xml:space="preserve"> ou </w:t>
      </w:r>
      <w:r w:rsidRPr="009E7217">
        <w:rPr>
          <w:i/>
          <w:szCs w:val="24"/>
        </w:rPr>
        <w:t>in eligendo</w:t>
      </w:r>
      <w:r w:rsidRPr="009E7217">
        <w:rPr>
          <w:szCs w:val="24"/>
        </w:rPr>
        <w:t xml:space="preserve">, com a inversão do ônus da prova. </w:t>
      </w:r>
    </w:p>
    <w:p w:rsidR="0030735C" w:rsidRPr="009E7217" w:rsidRDefault="00FC73D0" w:rsidP="00C23A44">
      <w:pPr>
        <w:pStyle w:val="B-11-Normal"/>
        <w:numPr>
          <w:ilvl w:val="0"/>
          <w:numId w:val="0"/>
        </w:numPr>
        <w:spacing w:before="0" w:line="360" w:lineRule="auto"/>
        <w:ind w:firstLine="709"/>
        <w:rPr>
          <w:szCs w:val="24"/>
        </w:rPr>
      </w:pPr>
      <w:r w:rsidRPr="009E7217">
        <w:rPr>
          <w:szCs w:val="24"/>
        </w:rPr>
        <w:t>Visto que,</w:t>
      </w:r>
      <w:r w:rsidR="0097779B" w:rsidRPr="009E7217">
        <w:rPr>
          <w:szCs w:val="24"/>
        </w:rPr>
        <w:t xml:space="preserve"> diferentemente da responsabilidade objetiva, a culpa presumida possibilita ao gestor apresentar element</w:t>
      </w:r>
      <w:r w:rsidR="00E33D4B" w:rsidRPr="009E7217">
        <w:rPr>
          <w:szCs w:val="24"/>
        </w:rPr>
        <w:t xml:space="preserve">os que afastem a culpa </w:t>
      </w:r>
      <w:r w:rsidR="0097779B" w:rsidRPr="009E7217">
        <w:rPr>
          <w:szCs w:val="24"/>
        </w:rPr>
        <w:t>atribuída, admitindo tanto a prova em contrário quanto a alegação de excludentes de culpabilidade, a exemplo inexigibilidade de conduta diversa.</w:t>
      </w:r>
      <w:r w:rsidR="000D238C" w:rsidRPr="009E7217">
        <w:rPr>
          <w:szCs w:val="24"/>
        </w:rPr>
        <w:t xml:space="preserve"> </w:t>
      </w:r>
    </w:p>
    <w:p w:rsidR="00122380" w:rsidRPr="009E7217" w:rsidRDefault="0097779B" w:rsidP="00C23A44">
      <w:pPr>
        <w:pStyle w:val="B-11-Normal"/>
        <w:numPr>
          <w:ilvl w:val="0"/>
          <w:numId w:val="0"/>
        </w:numPr>
        <w:spacing w:before="0" w:line="360" w:lineRule="auto"/>
        <w:ind w:firstLine="709"/>
        <w:rPr>
          <w:szCs w:val="24"/>
        </w:rPr>
      </w:pPr>
      <w:r w:rsidRPr="009E7217">
        <w:rPr>
          <w:szCs w:val="24"/>
        </w:rPr>
        <w:t>A presunção de culpabilidade atribuída pelo T</w:t>
      </w:r>
      <w:r w:rsidR="00A230CA" w:rsidRPr="009E7217">
        <w:rPr>
          <w:szCs w:val="24"/>
        </w:rPr>
        <w:t>CU</w:t>
      </w:r>
      <w:r w:rsidRPr="009E7217">
        <w:rPr>
          <w:szCs w:val="24"/>
        </w:rPr>
        <w:t xml:space="preserve">, se dá também a partir da teoria da culpa contra legalidade, que inseriu na doutrina o pressuposto da existência </w:t>
      </w:r>
      <w:r w:rsidR="00E33D4B" w:rsidRPr="009E7217">
        <w:rPr>
          <w:szCs w:val="24"/>
        </w:rPr>
        <w:t>da</w:t>
      </w:r>
      <w:r w:rsidRPr="009E7217">
        <w:rPr>
          <w:szCs w:val="24"/>
        </w:rPr>
        <w:t xml:space="preserve"> culpa </w:t>
      </w:r>
      <w:r w:rsidR="00E33D4B" w:rsidRPr="009E7217">
        <w:rPr>
          <w:szCs w:val="24"/>
        </w:rPr>
        <w:t xml:space="preserve">juris tantum, </w:t>
      </w:r>
      <w:r w:rsidRPr="009E7217">
        <w:rPr>
          <w:szCs w:val="24"/>
        </w:rPr>
        <w:t>decorrente da mera infração da norma</w:t>
      </w:r>
      <w:r w:rsidR="00FC73D0" w:rsidRPr="009E7217">
        <w:rPr>
          <w:szCs w:val="24"/>
        </w:rPr>
        <w:t>. Nisto, estabelecido</w:t>
      </w:r>
      <w:r w:rsidRPr="009E7217">
        <w:rPr>
          <w:szCs w:val="24"/>
        </w:rPr>
        <w:t xml:space="preserve"> o nexo d</w:t>
      </w:r>
      <w:r w:rsidR="00E33D4B" w:rsidRPr="009E7217">
        <w:rPr>
          <w:szCs w:val="24"/>
        </w:rPr>
        <w:t>e causalidade entre a infração à</w:t>
      </w:r>
      <w:r w:rsidRPr="009E7217">
        <w:rPr>
          <w:szCs w:val="24"/>
        </w:rPr>
        <w:t xml:space="preserve"> norma e o fato danoso, nada mais </w:t>
      </w:r>
      <w:r w:rsidR="00E33D4B" w:rsidRPr="009E7217">
        <w:rPr>
          <w:szCs w:val="24"/>
        </w:rPr>
        <w:t>há</w:t>
      </w:r>
      <w:r w:rsidRPr="009E7217">
        <w:rPr>
          <w:szCs w:val="24"/>
        </w:rPr>
        <w:t xml:space="preserve"> que se investigar, não </w:t>
      </w:r>
      <w:r w:rsidR="00122380" w:rsidRPr="009E7217">
        <w:rPr>
          <w:szCs w:val="24"/>
        </w:rPr>
        <w:t>necessitando</w:t>
      </w:r>
      <w:r w:rsidRPr="009E7217">
        <w:rPr>
          <w:szCs w:val="24"/>
        </w:rPr>
        <w:t xml:space="preserve"> demostrar a ocorrên</w:t>
      </w:r>
      <w:r w:rsidR="00A230CA" w:rsidRPr="009E7217">
        <w:rPr>
          <w:szCs w:val="24"/>
        </w:rPr>
        <w:t>c</w:t>
      </w:r>
      <w:r w:rsidR="00FC73D0" w:rsidRPr="009E7217">
        <w:rPr>
          <w:szCs w:val="24"/>
        </w:rPr>
        <w:t>ia de imprudência ou imperícia, ocorrendo</w:t>
      </w:r>
      <w:r w:rsidR="00A230CA" w:rsidRPr="009E7217">
        <w:rPr>
          <w:szCs w:val="24"/>
        </w:rPr>
        <w:t xml:space="preserve"> ainda que não exista ação ou omissão dolosa, admitindo apenas a prova</w:t>
      </w:r>
      <w:r w:rsidR="00E81BE1" w:rsidRPr="009E7217">
        <w:rPr>
          <w:szCs w:val="24"/>
        </w:rPr>
        <w:t xml:space="preserve"> em contrário a cargo do gestor:</w:t>
      </w:r>
    </w:p>
    <w:p w:rsidR="00E81BE1" w:rsidRPr="009E7217" w:rsidRDefault="0097779B" w:rsidP="00C23A44">
      <w:pPr>
        <w:pStyle w:val="B-11-Normal"/>
        <w:numPr>
          <w:ilvl w:val="0"/>
          <w:numId w:val="0"/>
        </w:numPr>
        <w:spacing w:before="0"/>
        <w:ind w:left="2268"/>
        <w:rPr>
          <w:sz w:val="20"/>
          <w:szCs w:val="22"/>
        </w:rPr>
      </w:pPr>
      <w:r w:rsidRPr="009E7217">
        <w:rPr>
          <w:sz w:val="20"/>
          <w:szCs w:val="22"/>
        </w:rPr>
        <w:t xml:space="preserve">A culpa do agente advém do descumprimento da norma vigente, uma vez que sua conduta está eivada do que a doutrina convencionou chamar de culpa contra a legalidade. [...] uma vez que a grave infração à norma legal resultou da violação da obrigação imposta pela Lei 8.666/1993 e pelo art. 37, XXI, da Carta da República, não restando margem para apreciar a conduta do agente, que tomou parte diretamente em contratação sem a regular </w:t>
      </w:r>
      <w:r w:rsidR="00E81BE1" w:rsidRPr="009E7217">
        <w:rPr>
          <w:sz w:val="20"/>
          <w:szCs w:val="22"/>
        </w:rPr>
        <w:t>licitação, ausente justo motivo</w:t>
      </w:r>
    </w:p>
    <w:p w:rsidR="0097779B" w:rsidRPr="009E7217" w:rsidRDefault="0097779B" w:rsidP="00C23A44">
      <w:pPr>
        <w:pStyle w:val="B-11-Normal"/>
        <w:numPr>
          <w:ilvl w:val="0"/>
          <w:numId w:val="0"/>
        </w:numPr>
        <w:spacing w:before="0"/>
        <w:ind w:left="2268"/>
        <w:rPr>
          <w:sz w:val="20"/>
          <w:szCs w:val="22"/>
        </w:rPr>
      </w:pPr>
      <w:r w:rsidRPr="009E7217">
        <w:rPr>
          <w:sz w:val="20"/>
          <w:szCs w:val="22"/>
        </w:rPr>
        <w:t xml:space="preserve"> (</w:t>
      </w:r>
      <w:r w:rsidR="00E81BE1" w:rsidRPr="009E7217">
        <w:rPr>
          <w:sz w:val="20"/>
          <w:szCs w:val="22"/>
        </w:rPr>
        <w:t xml:space="preserve">TCU: </w:t>
      </w:r>
      <w:r w:rsidRPr="009E7217">
        <w:rPr>
          <w:sz w:val="20"/>
          <w:szCs w:val="22"/>
        </w:rPr>
        <w:t>Acórdão 5217/2015 – TCU-2ª Câmara, Rel. Ministro Vital do Rêgo</w:t>
      </w:r>
      <w:r w:rsidR="00E81BE1" w:rsidRPr="009E7217">
        <w:rPr>
          <w:sz w:val="20"/>
          <w:szCs w:val="22"/>
        </w:rPr>
        <w:t xml:space="preserve">, DJ: </w:t>
      </w:r>
      <w:r w:rsidRPr="009E7217">
        <w:rPr>
          <w:sz w:val="20"/>
          <w:szCs w:val="22"/>
        </w:rPr>
        <w:t>)</w:t>
      </w:r>
    </w:p>
    <w:p w:rsidR="00FC73D0" w:rsidRPr="009E7217" w:rsidRDefault="00FC73D0" w:rsidP="00C23A44">
      <w:pPr>
        <w:pStyle w:val="B-11-Normal"/>
        <w:numPr>
          <w:ilvl w:val="0"/>
          <w:numId w:val="0"/>
        </w:numPr>
        <w:spacing w:before="0" w:line="360" w:lineRule="auto"/>
        <w:rPr>
          <w:szCs w:val="22"/>
        </w:rPr>
      </w:pPr>
    </w:p>
    <w:p w:rsidR="00D1372A" w:rsidRPr="009E7217" w:rsidRDefault="00D1372A" w:rsidP="00C23A44">
      <w:pPr>
        <w:pStyle w:val="B-11-Normal"/>
        <w:numPr>
          <w:ilvl w:val="0"/>
          <w:numId w:val="0"/>
        </w:numPr>
        <w:spacing w:before="0" w:line="360" w:lineRule="auto"/>
        <w:ind w:firstLine="709"/>
        <w:rPr>
          <w:color w:val="000000" w:themeColor="text1"/>
          <w:szCs w:val="24"/>
        </w:rPr>
      </w:pPr>
      <w:r w:rsidRPr="009E7217">
        <w:rPr>
          <w:szCs w:val="22"/>
        </w:rPr>
        <w:t xml:space="preserve">No entanto existem precedentes no </w:t>
      </w:r>
      <w:r w:rsidR="0097779B" w:rsidRPr="009E7217">
        <w:rPr>
          <w:szCs w:val="22"/>
        </w:rPr>
        <w:t>TCU que abordam a temática da responsabilidade do ge</w:t>
      </w:r>
      <w:r w:rsidRPr="009E7217">
        <w:rPr>
          <w:szCs w:val="22"/>
        </w:rPr>
        <w:t xml:space="preserve">stor público de forma distinta, principalmente no que se refere a possibilidade </w:t>
      </w:r>
      <w:r w:rsidRPr="009E7217">
        <w:rPr>
          <w:color w:val="000000" w:themeColor="text1"/>
          <w:szCs w:val="24"/>
        </w:rPr>
        <w:t>d</w:t>
      </w:r>
      <w:r w:rsidR="00122380" w:rsidRPr="009E7217">
        <w:rPr>
          <w:color w:val="000000" w:themeColor="text1"/>
          <w:szCs w:val="24"/>
        </w:rPr>
        <w:t>o afastamento da responsabilidade</w:t>
      </w:r>
      <w:r w:rsidRPr="009E7217">
        <w:rPr>
          <w:color w:val="000000" w:themeColor="text1"/>
          <w:szCs w:val="24"/>
        </w:rPr>
        <w:t xml:space="preserve"> do </w:t>
      </w:r>
      <w:r w:rsidR="0037781A" w:rsidRPr="009E7217">
        <w:rPr>
          <w:color w:val="000000" w:themeColor="text1"/>
          <w:szCs w:val="24"/>
        </w:rPr>
        <w:t>agente por ato de terceiros.</w:t>
      </w:r>
    </w:p>
    <w:p w:rsidR="00572243" w:rsidRPr="009E7217" w:rsidRDefault="00D1372A" w:rsidP="00C23A44">
      <w:pPr>
        <w:pStyle w:val="B-11-Normal"/>
        <w:numPr>
          <w:ilvl w:val="0"/>
          <w:numId w:val="0"/>
        </w:numPr>
        <w:spacing w:before="0" w:line="360" w:lineRule="auto"/>
        <w:ind w:firstLine="709"/>
        <w:rPr>
          <w:color w:val="000000" w:themeColor="text1"/>
          <w:szCs w:val="24"/>
        </w:rPr>
      </w:pPr>
      <w:r w:rsidRPr="009E7217">
        <w:rPr>
          <w:color w:val="000000" w:themeColor="text1"/>
          <w:szCs w:val="24"/>
        </w:rPr>
        <w:t>E</w:t>
      </w:r>
      <w:r w:rsidR="00122380" w:rsidRPr="009E7217">
        <w:rPr>
          <w:color w:val="000000" w:themeColor="text1"/>
          <w:szCs w:val="24"/>
        </w:rPr>
        <w:t>xis</w:t>
      </w:r>
      <w:r w:rsidRPr="009E7217">
        <w:rPr>
          <w:color w:val="000000" w:themeColor="text1"/>
          <w:szCs w:val="24"/>
        </w:rPr>
        <w:t>tem decisões que não reconhecem a</w:t>
      </w:r>
      <w:r w:rsidR="00122380" w:rsidRPr="009E7217">
        <w:rPr>
          <w:color w:val="000000" w:themeColor="text1"/>
          <w:szCs w:val="24"/>
        </w:rPr>
        <w:t xml:space="preserve"> automática e absoluta imputação de responsabilidade a autoridade delegante, prescrevendo a necessidade da análise das situações </w:t>
      </w:r>
      <w:r w:rsidRPr="009E7217">
        <w:rPr>
          <w:color w:val="000000" w:themeColor="text1"/>
          <w:szCs w:val="24"/>
        </w:rPr>
        <w:t>de fato dentro do caso concreto</w:t>
      </w:r>
      <w:r w:rsidR="0037781A" w:rsidRPr="009E7217">
        <w:rPr>
          <w:color w:val="000000" w:themeColor="text1"/>
          <w:szCs w:val="24"/>
        </w:rPr>
        <w:t xml:space="preserve"> e não sob a ótica da presunção de culpabilidade</w:t>
      </w:r>
      <w:r w:rsidRPr="009E7217">
        <w:rPr>
          <w:color w:val="000000" w:themeColor="text1"/>
          <w:szCs w:val="24"/>
        </w:rPr>
        <w:t xml:space="preserve">. </w:t>
      </w:r>
      <w:r w:rsidR="0037781A" w:rsidRPr="009E7217">
        <w:rPr>
          <w:color w:val="000000" w:themeColor="text1"/>
          <w:szCs w:val="24"/>
        </w:rPr>
        <w:t>Segundo qual a</w:t>
      </w:r>
      <w:r w:rsidRPr="009E7217">
        <w:rPr>
          <w:color w:val="000000" w:themeColor="text1"/>
          <w:szCs w:val="24"/>
        </w:rPr>
        <w:t>penas</w:t>
      </w:r>
      <w:r w:rsidR="00122380" w:rsidRPr="009E7217">
        <w:rPr>
          <w:color w:val="000000" w:themeColor="text1"/>
          <w:szCs w:val="24"/>
        </w:rPr>
        <w:t xml:space="preserve"> mediante a comprovação da falha da fiscalização ou da má escolha do agente delegado poderá conduzir</w:t>
      </w:r>
      <w:r w:rsidR="00572243" w:rsidRPr="009E7217">
        <w:rPr>
          <w:color w:val="000000" w:themeColor="text1"/>
          <w:szCs w:val="24"/>
        </w:rPr>
        <w:t xml:space="preserve"> a responsabilidade do agente.</w:t>
      </w:r>
    </w:p>
    <w:p w:rsidR="00122380" w:rsidRPr="009E7217" w:rsidRDefault="00572243" w:rsidP="00C23A44">
      <w:pPr>
        <w:pStyle w:val="B-11-Normal"/>
        <w:numPr>
          <w:ilvl w:val="0"/>
          <w:numId w:val="0"/>
        </w:numPr>
        <w:spacing w:before="0" w:line="360" w:lineRule="auto"/>
        <w:ind w:firstLine="709"/>
        <w:rPr>
          <w:color w:val="000000" w:themeColor="text1"/>
          <w:szCs w:val="24"/>
        </w:rPr>
      </w:pPr>
      <w:r w:rsidRPr="009E7217">
        <w:rPr>
          <w:color w:val="000000" w:themeColor="text1"/>
          <w:szCs w:val="24"/>
        </w:rPr>
        <w:t>De igual forma</w:t>
      </w:r>
      <w:r w:rsidR="002113AA" w:rsidRPr="009E7217">
        <w:rPr>
          <w:color w:val="000000" w:themeColor="text1"/>
          <w:szCs w:val="24"/>
        </w:rPr>
        <w:t>,</w:t>
      </w:r>
      <w:r w:rsidR="00122380" w:rsidRPr="009E7217">
        <w:rPr>
          <w:color w:val="000000" w:themeColor="text1"/>
          <w:szCs w:val="24"/>
        </w:rPr>
        <w:t xml:space="preserve"> o Ministro Benjamin Zymler,</w:t>
      </w:r>
      <w:r w:rsidR="00D1372A" w:rsidRPr="009E7217">
        <w:rPr>
          <w:color w:val="000000" w:themeColor="text1"/>
          <w:szCs w:val="24"/>
        </w:rPr>
        <w:t xml:space="preserve"> </w:t>
      </w:r>
      <w:r w:rsidR="002113AA" w:rsidRPr="009E7217">
        <w:rPr>
          <w:color w:val="000000" w:themeColor="text1"/>
          <w:szCs w:val="24"/>
        </w:rPr>
        <w:t>bri</w:t>
      </w:r>
      <w:r w:rsidR="00A230CA" w:rsidRPr="009E7217">
        <w:rPr>
          <w:color w:val="000000" w:themeColor="text1"/>
          <w:szCs w:val="24"/>
        </w:rPr>
        <w:t>l</w:t>
      </w:r>
      <w:r w:rsidR="002113AA" w:rsidRPr="009E7217">
        <w:rPr>
          <w:color w:val="000000" w:themeColor="text1"/>
          <w:szCs w:val="24"/>
        </w:rPr>
        <w:t>hantemente ponderou a necessidade de comprovação da culpa do agente delegado, quando fala que “a</w:t>
      </w:r>
      <w:r w:rsidR="00D1372A" w:rsidRPr="009E7217">
        <w:rPr>
          <w:color w:val="000000" w:themeColor="text1"/>
          <w:szCs w:val="24"/>
        </w:rPr>
        <w:t xml:space="preserve"> falta de fiscalização (</w:t>
      </w:r>
      <w:r w:rsidR="00D1372A" w:rsidRPr="009E7217">
        <w:rPr>
          <w:i/>
          <w:iCs/>
          <w:color w:val="000000" w:themeColor="text1"/>
          <w:szCs w:val="24"/>
        </w:rPr>
        <w:t>culpa in vigilando</w:t>
      </w:r>
      <w:r w:rsidR="00D1372A" w:rsidRPr="009E7217">
        <w:rPr>
          <w:color w:val="000000" w:themeColor="text1"/>
          <w:szCs w:val="24"/>
        </w:rPr>
        <w:t xml:space="preserve">), o conhecimento do ato irregular praticado ou a má escolha do agente delegado </w:t>
      </w:r>
      <w:r w:rsidR="00D1372A" w:rsidRPr="009E7217">
        <w:rPr>
          <w:color w:val="000000" w:themeColor="text1"/>
          <w:szCs w:val="24"/>
        </w:rPr>
        <w:lastRenderedPageBreak/>
        <w:t>(</w:t>
      </w:r>
      <w:r w:rsidR="00D1372A" w:rsidRPr="009E7217">
        <w:rPr>
          <w:i/>
          <w:iCs/>
          <w:color w:val="000000" w:themeColor="text1"/>
          <w:szCs w:val="24"/>
        </w:rPr>
        <w:t>culpa in eligendo</w:t>
      </w:r>
      <w:r w:rsidR="00D1372A" w:rsidRPr="009E7217">
        <w:rPr>
          <w:color w:val="000000" w:themeColor="text1"/>
          <w:szCs w:val="24"/>
        </w:rPr>
        <w:t>) podem conduzir, se comprovados, à responsabilidade daquela autoridade.” (Acordão 6934/2015 – 2ª Câmara TCU, Relator: Benjamin Zymler)</w:t>
      </w:r>
      <w:r w:rsidR="0037781A" w:rsidRPr="009E7217">
        <w:rPr>
          <w:color w:val="000000" w:themeColor="text1"/>
          <w:szCs w:val="24"/>
        </w:rPr>
        <w:t xml:space="preserve">. </w:t>
      </w:r>
      <w:r w:rsidRPr="009E7217">
        <w:rPr>
          <w:color w:val="000000" w:themeColor="text1"/>
          <w:szCs w:val="24"/>
        </w:rPr>
        <w:t>Não basta portanto que exista a falta de fiscalização ou a má escolha do delegado</w:t>
      </w:r>
      <w:r w:rsidR="002113AA" w:rsidRPr="009E7217">
        <w:rPr>
          <w:color w:val="000000" w:themeColor="text1"/>
          <w:szCs w:val="24"/>
        </w:rPr>
        <w:t>, mas deve ser comprovada no mínimo a culpa stricto sensu</w:t>
      </w:r>
      <w:r w:rsidRPr="009E7217">
        <w:rPr>
          <w:color w:val="000000" w:themeColor="text1"/>
          <w:szCs w:val="24"/>
        </w:rPr>
        <w:t xml:space="preserve"> do agente</w:t>
      </w:r>
      <w:r w:rsidR="002113AA" w:rsidRPr="009E7217">
        <w:rPr>
          <w:color w:val="000000" w:themeColor="text1"/>
          <w:szCs w:val="24"/>
        </w:rPr>
        <w:t>,</w:t>
      </w:r>
      <w:r w:rsidRPr="009E7217">
        <w:rPr>
          <w:color w:val="000000" w:themeColor="text1"/>
          <w:szCs w:val="24"/>
        </w:rPr>
        <w:t xml:space="preserve"> tanto em n</w:t>
      </w:r>
      <w:r w:rsidR="002113AA" w:rsidRPr="009E7217">
        <w:rPr>
          <w:color w:val="000000" w:themeColor="text1"/>
          <w:szCs w:val="24"/>
        </w:rPr>
        <w:t xml:space="preserve">ão fiscalizar quanto da má </w:t>
      </w:r>
      <w:r w:rsidRPr="009E7217">
        <w:rPr>
          <w:color w:val="000000" w:themeColor="text1"/>
          <w:szCs w:val="24"/>
        </w:rPr>
        <w:t>escolha premeditada e deliberada do agente delegado</w:t>
      </w:r>
      <w:r w:rsidR="002113AA" w:rsidRPr="009E7217">
        <w:rPr>
          <w:color w:val="000000" w:themeColor="text1"/>
          <w:szCs w:val="24"/>
        </w:rPr>
        <w:t xml:space="preserve">, </w:t>
      </w:r>
      <w:r w:rsidR="00D1372A" w:rsidRPr="009E7217">
        <w:rPr>
          <w:color w:val="000000" w:themeColor="text1"/>
          <w:szCs w:val="24"/>
        </w:rPr>
        <w:t>para a configuração da c</w:t>
      </w:r>
      <w:r w:rsidR="002113AA" w:rsidRPr="009E7217">
        <w:rPr>
          <w:color w:val="000000" w:themeColor="text1"/>
          <w:szCs w:val="24"/>
        </w:rPr>
        <w:t>ulpa i</w:t>
      </w:r>
      <w:r w:rsidR="002113AA" w:rsidRPr="009E7217">
        <w:rPr>
          <w:i/>
          <w:color w:val="000000" w:themeColor="text1"/>
          <w:szCs w:val="24"/>
        </w:rPr>
        <w:t xml:space="preserve">n vigilando </w:t>
      </w:r>
      <w:r w:rsidR="002113AA" w:rsidRPr="009E7217">
        <w:rPr>
          <w:color w:val="000000" w:themeColor="text1"/>
          <w:szCs w:val="24"/>
        </w:rPr>
        <w:t xml:space="preserve">e </w:t>
      </w:r>
      <w:r w:rsidR="002113AA" w:rsidRPr="009E7217">
        <w:rPr>
          <w:i/>
          <w:color w:val="000000" w:themeColor="text1"/>
          <w:szCs w:val="24"/>
        </w:rPr>
        <w:t>in eligendo.</w:t>
      </w:r>
    </w:p>
    <w:p w:rsidR="008C4A74" w:rsidRPr="009E7217" w:rsidRDefault="00122380" w:rsidP="00C23A44">
      <w:pPr>
        <w:pStyle w:val="B-11-Normal"/>
        <w:numPr>
          <w:ilvl w:val="0"/>
          <w:numId w:val="0"/>
        </w:numPr>
        <w:spacing w:before="0" w:line="360" w:lineRule="auto"/>
        <w:ind w:firstLine="709"/>
        <w:rPr>
          <w:szCs w:val="22"/>
        </w:rPr>
      </w:pPr>
      <w:r w:rsidRPr="009E7217">
        <w:rPr>
          <w:szCs w:val="22"/>
        </w:rPr>
        <w:t>Acrescenta-se existem</w:t>
      </w:r>
      <w:r w:rsidR="0097779B" w:rsidRPr="009E7217">
        <w:rPr>
          <w:szCs w:val="22"/>
        </w:rPr>
        <w:t xml:space="preserve"> precedentes que tendem a isentar o dirigente máximo em casos específicos, quando o questionamento sobre a responsabilidade estiver diretamente ligado a questões estrutura macro gerencial administrativa, na qual não há condições do gestor supervisionar e controlar todos os atos de seus subordinados. Como lembra a relatora Ministra Ana Arraes, no julgamento do processo TC 026.054/2014-0, por meio do Acórdão nº 8028/2016-TCU-2ºCâmara:</w:t>
      </w:r>
    </w:p>
    <w:p w:rsidR="00E81BE1" w:rsidRPr="009E7217" w:rsidRDefault="0097779B" w:rsidP="00C23A44">
      <w:pPr>
        <w:pStyle w:val="B-11-Normal"/>
        <w:numPr>
          <w:ilvl w:val="0"/>
          <w:numId w:val="0"/>
        </w:numPr>
        <w:spacing w:before="0"/>
        <w:ind w:left="2268"/>
        <w:rPr>
          <w:sz w:val="20"/>
          <w:szCs w:val="22"/>
        </w:rPr>
      </w:pPr>
      <w:r w:rsidRPr="009E7217">
        <w:rPr>
          <w:sz w:val="20"/>
          <w:szCs w:val="22"/>
        </w:rPr>
        <w:t xml:space="preserve">Ademais, acolho a tese do defendente de que a ele, na condição de dirigente máximo do munícipio de Araguari, não caberia exercer a supervisão e controle dos atos de seus subordinados no nível requerido nestes autos, em que se discute a exata correspondência entre os bens e equipamentos adquiridos pela Secretaria Municipal de Saúde e aqueles originalmente </w:t>
      </w:r>
      <w:r w:rsidR="008C4A74" w:rsidRPr="009E7217">
        <w:rPr>
          <w:sz w:val="20"/>
          <w:szCs w:val="22"/>
        </w:rPr>
        <w:t>previstos no Plano de Trabalho.</w:t>
      </w:r>
    </w:p>
    <w:p w:rsidR="0097779B" w:rsidRPr="009E7217" w:rsidRDefault="0097779B" w:rsidP="00C23A44">
      <w:pPr>
        <w:pStyle w:val="B-11-Normal"/>
        <w:numPr>
          <w:ilvl w:val="0"/>
          <w:numId w:val="0"/>
        </w:numPr>
        <w:spacing w:before="0"/>
        <w:ind w:left="2268"/>
        <w:rPr>
          <w:sz w:val="20"/>
          <w:szCs w:val="22"/>
        </w:rPr>
      </w:pPr>
      <w:r w:rsidRPr="009E7217">
        <w:rPr>
          <w:sz w:val="20"/>
          <w:szCs w:val="22"/>
        </w:rPr>
        <w:t>(</w:t>
      </w:r>
      <w:r w:rsidR="008C4A74" w:rsidRPr="009E7217">
        <w:rPr>
          <w:sz w:val="20"/>
          <w:szCs w:val="22"/>
        </w:rPr>
        <w:t xml:space="preserve">TCU: </w:t>
      </w:r>
      <w:r w:rsidRPr="009E7217">
        <w:rPr>
          <w:sz w:val="20"/>
          <w:szCs w:val="22"/>
        </w:rPr>
        <w:t>Acórdão nº 8028/2016-TCU-2ºCâmara, Rel. Min. Ana Arraes)</w:t>
      </w:r>
    </w:p>
    <w:p w:rsidR="0097779B" w:rsidRPr="009E7217" w:rsidRDefault="0097779B" w:rsidP="00C23A44">
      <w:pPr>
        <w:pStyle w:val="B-11-Normal"/>
        <w:numPr>
          <w:ilvl w:val="0"/>
          <w:numId w:val="0"/>
        </w:numPr>
        <w:spacing w:before="0" w:line="360" w:lineRule="auto"/>
        <w:rPr>
          <w:szCs w:val="22"/>
        </w:rPr>
      </w:pPr>
    </w:p>
    <w:p w:rsidR="0030735C" w:rsidRPr="009E7217" w:rsidRDefault="0030735C" w:rsidP="00C23A44">
      <w:pPr>
        <w:pStyle w:val="0PargrafoNormal-numerado"/>
        <w:spacing w:after="0" w:line="360" w:lineRule="auto"/>
        <w:ind w:firstLine="709"/>
        <w:rPr>
          <w:color w:val="000000" w:themeColor="text1"/>
          <w:szCs w:val="24"/>
        </w:rPr>
      </w:pPr>
      <w:r w:rsidRPr="009E7217">
        <w:rPr>
          <w:color w:val="000000" w:themeColor="text1"/>
          <w:szCs w:val="24"/>
        </w:rPr>
        <w:t xml:space="preserve">Não parece razoável a aplicação indiscriminada da teoria da culpa </w:t>
      </w:r>
      <w:r w:rsidRPr="009E7217">
        <w:rPr>
          <w:i/>
          <w:color w:val="000000" w:themeColor="text1"/>
          <w:szCs w:val="24"/>
        </w:rPr>
        <w:t xml:space="preserve">in eligendo </w:t>
      </w:r>
      <w:r w:rsidRPr="009E7217">
        <w:rPr>
          <w:color w:val="000000" w:themeColor="text1"/>
          <w:szCs w:val="24"/>
        </w:rPr>
        <w:t xml:space="preserve">e </w:t>
      </w:r>
      <w:r w:rsidRPr="009E7217">
        <w:rPr>
          <w:i/>
          <w:color w:val="000000" w:themeColor="text1"/>
          <w:szCs w:val="24"/>
        </w:rPr>
        <w:t>in vigilando</w:t>
      </w:r>
      <w:r w:rsidR="00C23A44" w:rsidRPr="009E7217">
        <w:rPr>
          <w:color w:val="000000" w:themeColor="text1"/>
          <w:szCs w:val="24"/>
        </w:rPr>
        <w:t xml:space="preserve"> que impõe</w:t>
      </w:r>
      <w:r w:rsidRPr="009E7217">
        <w:rPr>
          <w:color w:val="000000" w:themeColor="text1"/>
          <w:szCs w:val="24"/>
        </w:rPr>
        <w:t xml:space="preserve"> ao agente o dever de fiscalizar todo e qualquer ato pr</w:t>
      </w:r>
      <w:r w:rsidR="00C23A44" w:rsidRPr="009E7217">
        <w:rPr>
          <w:color w:val="000000" w:themeColor="text1"/>
          <w:szCs w:val="24"/>
        </w:rPr>
        <w:t xml:space="preserve">aticado pelos seus subordinados. Em face ao grande número de atos praticados rotineiramente pela Administração, o dever de fiscalização genérica a todos os atos praticados subordinados, tornaria </w:t>
      </w:r>
      <w:r w:rsidRPr="009E7217">
        <w:rPr>
          <w:color w:val="000000" w:themeColor="text1"/>
          <w:szCs w:val="24"/>
        </w:rPr>
        <w:t>impraticável para o exercício de suas atribuições</w:t>
      </w:r>
      <w:r w:rsidR="00C23A44" w:rsidRPr="009E7217">
        <w:rPr>
          <w:color w:val="000000" w:themeColor="text1"/>
          <w:szCs w:val="24"/>
        </w:rPr>
        <w:t xml:space="preserve"> gerenciais do gestor, como acertadamente pontua</w:t>
      </w:r>
      <w:r w:rsidRPr="009E7217">
        <w:rPr>
          <w:color w:val="000000" w:themeColor="text1"/>
          <w:szCs w:val="24"/>
        </w:rPr>
        <w:t xml:space="preserve"> o Ministro José Jorge no </w:t>
      </w:r>
      <w:r w:rsidRPr="009E7217">
        <w:rPr>
          <w:color w:val="000000" w:themeColor="text1"/>
          <w:sz w:val="22"/>
          <w:szCs w:val="24"/>
        </w:rPr>
        <w:t xml:space="preserve">Acórdão 5333/2011 – </w:t>
      </w:r>
      <w:r w:rsidR="00C23A44" w:rsidRPr="009E7217">
        <w:rPr>
          <w:color w:val="000000" w:themeColor="text1"/>
          <w:szCs w:val="24"/>
        </w:rPr>
        <w:t>2ª Câmara.</w:t>
      </w:r>
    </w:p>
    <w:p w:rsidR="0030735C" w:rsidRPr="009E7217" w:rsidRDefault="0030735C" w:rsidP="00C23A44">
      <w:pPr>
        <w:pStyle w:val="B-11-Normal"/>
        <w:numPr>
          <w:ilvl w:val="0"/>
          <w:numId w:val="0"/>
        </w:numPr>
        <w:spacing w:before="0" w:line="360" w:lineRule="auto"/>
        <w:ind w:firstLine="709"/>
        <w:rPr>
          <w:szCs w:val="24"/>
        </w:rPr>
      </w:pPr>
      <w:r w:rsidRPr="009E7217">
        <w:rPr>
          <w:szCs w:val="24"/>
        </w:rPr>
        <w:t>A</w:t>
      </w:r>
      <w:r w:rsidR="00C23A44" w:rsidRPr="009E7217">
        <w:rPr>
          <w:szCs w:val="24"/>
        </w:rPr>
        <w:t xml:space="preserve">demais, ao </w:t>
      </w:r>
      <w:r w:rsidRPr="009E7217">
        <w:rPr>
          <w:szCs w:val="24"/>
        </w:rPr>
        <w:t>imputar o dever genérico ao gestor público de fiscalizar os atos de seus subordinados perde-se a essência da delegação de competência, que surge com o fito de ap</w:t>
      </w:r>
      <w:r w:rsidR="000D238C" w:rsidRPr="009E7217">
        <w:rPr>
          <w:szCs w:val="24"/>
        </w:rPr>
        <w:t xml:space="preserve">roximar </w:t>
      </w:r>
      <w:r w:rsidR="00C23A44" w:rsidRPr="009E7217">
        <w:rPr>
          <w:szCs w:val="24"/>
        </w:rPr>
        <w:t>o poder decisório</w:t>
      </w:r>
      <w:r w:rsidR="000A5B35" w:rsidRPr="009E7217">
        <w:rPr>
          <w:szCs w:val="24"/>
        </w:rPr>
        <w:t>, pela descentralização de poderes, à</w:t>
      </w:r>
      <w:r w:rsidR="00C23A44" w:rsidRPr="009E7217">
        <w:rPr>
          <w:szCs w:val="24"/>
        </w:rPr>
        <w:t xml:space="preserve"> rotina da administ</w:t>
      </w:r>
      <w:r w:rsidR="000A5B35" w:rsidRPr="009E7217">
        <w:rPr>
          <w:szCs w:val="24"/>
        </w:rPr>
        <w:t>ração. Por isso, caso não é atribui autonomia decisória se perde a finalidade da delegação.</w:t>
      </w:r>
    </w:p>
    <w:p w:rsidR="008E2D03" w:rsidRPr="009E7217" w:rsidRDefault="002113AA" w:rsidP="00C23A44">
      <w:pPr>
        <w:spacing w:after="0"/>
        <w:ind w:firstLine="709"/>
        <w:rPr>
          <w:rFonts w:ascii="Times New Roman" w:hAnsi="Times New Roman"/>
          <w:color w:val="000000" w:themeColor="text1"/>
          <w:szCs w:val="24"/>
        </w:rPr>
      </w:pPr>
      <w:r w:rsidRPr="009E7217">
        <w:rPr>
          <w:rFonts w:ascii="Times New Roman" w:hAnsi="Times New Roman"/>
          <w:color w:val="000000" w:themeColor="text1"/>
          <w:szCs w:val="24"/>
        </w:rPr>
        <w:t>Em síntese,</w:t>
      </w:r>
      <w:r w:rsidR="0097779B" w:rsidRPr="009E7217">
        <w:rPr>
          <w:rFonts w:ascii="Times New Roman" w:hAnsi="Times New Roman"/>
          <w:color w:val="000000" w:themeColor="text1"/>
          <w:szCs w:val="24"/>
        </w:rPr>
        <w:t xml:space="preserve"> </w:t>
      </w:r>
      <w:r w:rsidRPr="009E7217">
        <w:rPr>
          <w:rFonts w:ascii="Times New Roman" w:hAnsi="Times New Roman"/>
          <w:color w:val="000000" w:themeColor="text1"/>
          <w:szCs w:val="24"/>
        </w:rPr>
        <w:t xml:space="preserve">no que concerne a responsabilidade do gestor público por atos de subordinados o </w:t>
      </w:r>
      <w:r w:rsidR="0097779B" w:rsidRPr="009E7217">
        <w:rPr>
          <w:rFonts w:ascii="Times New Roman" w:hAnsi="Times New Roman"/>
          <w:color w:val="000000" w:themeColor="text1"/>
          <w:szCs w:val="24"/>
        </w:rPr>
        <w:t xml:space="preserve">TCU majoritariamente tem entendido que a delegação de competência não exclui a responsabilidade do delegante, devendo tanto o delegante quanto o delegado responder pelo ato ilícito, </w:t>
      </w:r>
      <w:r w:rsidR="008E2D03" w:rsidRPr="009E7217">
        <w:rPr>
          <w:rFonts w:ascii="Times New Roman" w:hAnsi="Times New Roman"/>
          <w:color w:val="000000" w:themeColor="text1"/>
          <w:szCs w:val="24"/>
        </w:rPr>
        <w:t>na medida da</w:t>
      </w:r>
      <w:r w:rsidR="0097779B" w:rsidRPr="009E7217">
        <w:rPr>
          <w:rFonts w:ascii="Times New Roman" w:hAnsi="Times New Roman"/>
          <w:color w:val="000000" w:themeColor="text1"/>
          <w:szCs w:val="24"/>
        </w:rPr>
        <w:t xml:space="preserve"> responsabilidade cada um. Não reconhecendo a Corte a não responsabilidade do agente decorrente de ausência de participação formal nos atos ilícitos praticados por subordinados. </w:t>
      </w:r>
    </w:p>
    <w:p w:rsidR="0097779B" w:rsidRPr="009E7217" w:rsidRDefault="0097779B" w:rsidP="00C23A44">
      <w:pPr>
        <w:spacing w:after="0"/>
        <w:ind w:firstLine="709"/>
        <w:rPr>
          <w:rFonts w:ascii="Times New Roman" w:hAnsi="Times New Roman"/>
          <w:color w:val="000000" w:themeColor="text1"/>
          <w:szCs w:val="24"/>
        </w:rPr>
      </w:pPr>
      <w:r w:rsidRPr="009E7217">
        <w:rPr>
          <w:rFonts w:ascii="Times New Roman" w:hAnsi="Times New Roman"/>
          <w:color w:val="000000" w:themeColor="text1"/>
          <w:szCs w:val="24"/>
        </w:rPr>
        <w:t xml:space="preserve">Além do reconhecimento da aplicação da culpa presumida, sob a perspectiva da culpa </w:t>
      </w:r>
      <w:r w:rsidRPr="009E7217">
        <w:rPr>
          <w:rFonts w:ascii="Times New Roman" w:hAnsi="Times New Roman"/>
          <w:i/>
          <w:color w:val="000000" w:themeColor="text1"/>
          <w:szCs w:val="24"/>
        </w:rPr>
        <w:t>in vigilando</w:t>
      </w:r>
      <w:r w:rsidRPr="009E7217">
        <w:rPr>
          <w:rFonts w:ascii="Times New Roman" w:hAnsi="Times New Roman"/>
          <w:color w:val="000000" w:themeColor="text1"/>
          <w:szCs w:val="24"/>
        </w:rPr>
        <w:t xml:space="preserve"> e </w:t>
      </w:r>
      <w:r w:rsidRPr="009E7217">
        <w:rPr>
          <w:rFonts w:ascii="Times New Roman" w:hAnsi="Times New Roman"/>
          <w:i/>
          <w:color w:val="000000" w:themeColor="text1"/>
          <w:szCs w:val="24"/>
        </w:rPr>
        <w:t>in eligendo</w:t>
      </w:r>
      <w:r w:rsidRPr="009E7217">
        <w:rPr>
          <w:rFonts w:ascii="Times New Roman" w:hAnsi="Times New Roman"/>
          <w:color w:val="000000" w:themeColor="text1"/>
          <w:szCs w:val="24"/>
        </w:rPr>
        <w:t xml:space="preserve">, como modalidade de responsabilidade subjetiva. Porém destaca-se </w:t>
      </w:r>
      <w:r w:rsidRPr="009E7217">
        <w:rPr>
          <w:rFonts w:ascii="Times New Roman" w:hAnsi="Times New Roman"/>
          <w:color w:val="000000" w:themeColor="text1"/>
          <w:szCs w:val="24"/>
        </w:rPr>
        <w:lastRenderedPageBreak/>
        <w:t xml:space="preserve">que, há sinalização de tímidos avanços no entendimento da responsabilidade do agente. Embora, a Corte ainda não reconhece a necessidade da comprovação da má-fé do agente como excludente de responsabilidade do agente, como ocorre nos atos de improbidade administrativa, como ocorre nos órgãos jurisdicionais, </w:t>
      </w:r>
      <w:r w:rsidR="00435CDE" w:rsidRPr="009E7217">
        <w:rPr>
          <w:rFonts w:ascii="Times New Roman" w:hAnsi="Times New Roman"/>
          <w:color w:val="000000" w:themeColor="text1"/>
          <w:szCs w:val="24"/>
        </w:rPr>
        <w:t>contudo,</w:t>
      </w:r>
      <w:r w:rsidRPr="009E7217">
        <w:rPr>
          <w:rFonts w:ascii="Times New Roman" w:hAnsi="Times New Roman"/>
          <w:color w:val="000000" w:themeColor="text1"/>
          <w:szCs w:val="24"/>
        </w:rPr>
        <w:t xml:space="preserve"> a existência de precedentes que saem do entendimento da imputação indiscriminada da responsabilidade do agente delegante.</w:t>
      </w:r>
    </w:p>
    <w:p w:rsidR="0097779B" w:rsidRPr="009E7217" w:rsidRDefault="0097779B" w:rsidP="00A40AE6">
      <w:pPr>
        <w:spacing w:after="0"/>
        <w:rPr>
          <w:rFonts w:ascii="Times New Roman" w:hAnsi="Times New Roman"/>
          <w:color w:val="000000" w:themeColor="text1"/>
          <w:szCs w:val="24"/>
        </w:rPr>
      </w:pPr>
    </w:p>
    <w:p w:rsidR="0097779B" w:rsidRPr="009E7217" w:rsidRDefault="0097779B" w:rsidP="00A40AE6">
      <w:pPr>
        <w:spacing w:after="0"/>
        <w:ind w:left="2268"/>
        <w:rPr>
          <w:rFonts w:ascii="Times New Roman" w:hAnsi="Times New Roman"/>
          <w:color w:val="000000" w:themeColor="text1"/>
        </w:rPr>
      </w:pPr>
      <w:bookmarkStart w:id="11" w:name="_Toc512317402"/>
    </w:p>
    <w:p w:rsidR="0097779B" w:rsidRPr="009E7217" w:rsidRDefault="0097779B" w:rsidP="00C23A44">
      <w:pPr>
        <w:pStyle w:val="Ttulo2"/>
        <w:rPr>
          <w:rFonts w:ascii="Times New Roman" w:hAnsi="Times New Roman" w:cs="Times New Roman"/>
        </w:rPr>
      </w:pPr>
      <w:r w:rsidRPr="009E7217">
        <w:rPr>
          <w:rFonts w:ascii="Times New Roman" w:hAnsi="Times New Roman" w:cs="Times New Roman"/>
        </w:rPr>
        <w:t>4.2</w:t>
      </w:r>
      <w:r w:rsidRPr="009E7217">
        <w:rPr>
          <w:rFonts w:ascii="Times New Roman" w:hAnsi="Times New Roman" w:cs="Times New Roman"/>
        </w:rPr>
        <w:tab/>
      </w:r>
      <w:r w:rsidRPr="009E7217">
        <w:rPr>
          <w:rStyle w:val="Ttulo2Char"/>
          <w:rFonts w:ascii="Times New Roman" w:hAnsi="Times New Roman" w:cs="Times New Roman"/>
        </w:rPr>
        <w:t>Responsabilidade Civil do agente público perante o Superior Tribunal Federal</w:t>
      </w:r>
      <w:r w:rsidRPr="009E7217">
        <w:rPr>
          <w:rFonts w:ascii="Times New Roman" w:hAnsi="Times New Roman" w:cs="Times New Roman"/>
        </w:rPr>
        <w:t xml:space="preserve"> e o Superior Tribunal de Justiça</w:t>
      </w:r>
      <w:bookmarkEnd w:id="11"/>
    </w:p>
    <w:p w:rsidR="00A40AE6" w:rsidRPr="009E7217" w:rsidRDefault="00A40AE6" w:rsidP="00C23A44">
      <w:pPr>
        <w:spacing w:after="0"/>
        <w:rPr>
          <w:rFonts w:ascii="Times New Roman" w:hAnsi="Times New Roman"/>
        </w:rPr>
      </w:pPr>
    </w:p>
    <w:p w:rsidR="0097779B" w:rsidRPr="009E7217" w:rsidRDefault="0097779B" w:rsidP="00C23A44">
      <w:pPr>
        <w:spacing w:after="0"/>
        <w:ind w:firstLine="709"/>
        <w:rPr>
          <w:rFonts w:ascii="Times New Roman" w:hAnsi="Times New Roman"/>
          <w:lang w:eastAsia="pt-BR"/>
        </w:rPr>
      </w:pPr>
      <w:r w:rsidRPr="009E7217">
        <w:rPr>
          <w:rFonts w:ascii="Times New Roman" w:hAnsi="Times New Roman"/>
          <w:lang w:eastAsia="pt-BR"/>
        </w:rPr>
        <w:t>A delegação de competência é um instituto que ainda desperta divergências tanto na doutrina quanto na jurisprudência, em face a sua propagação, por vezes indiscriminada, dentro da estrutura da administração pública moderna. Um dos pontos relevantes à discursão, diz respeito a</w:t>
      </w:r>
      <w:r w:rsidRPr="009E7217">
        <w:rPr>
          <w:rFonts w:ascii="Times New Roman" w:hAnsi="Times New Roman"/>
        </w:rPr>
        <w:t xml:space="preserve">o ato de delegação de competência ser ou não capaz de promover transferência da responsabilidade do agente e a possibilidade da imputação da responsabilidade subjetiva neste caso nos moldes da culpa presumida. </w:t>
      </w:r>
    </w:p>
    <w:p w:rsidR="0097779B" w:rsidRPr="009E7217" w:rsidRDefault="0097779B" w:rsidP="000C338D">
      <w:pPr>
        <w:spacing w:after="0"/>
        <w:ind w:firstLine="709"/>
        <w:rPr>
          <w:rFonts w:ascii="Times New Roman" w:eastAsia="Times New Roman" w:hAnsi="Times New Roman"/>
          <w:szCs w:val="24"/>
          <w:lang w:eastAsia="pt-BR"/>
        </w:rPr>
      </w:pPr>
      <w:r w:rsidRPr="009E7217">
        <w:rPr>
          <w:rFonts w:ascii="Times New Roman" w:hAnsi="Times New Roman"/>
          <w:lang w:eastAsia="pt-BR"/>
        </w:rPr>
        <w:t>A respeito deste tema, o STF mantém entendimento paci</w:t>
      </w:r>
      <w:r w:rsidR="000C338D" w:rsidRPr="009E7217">
        <w:rPr>
          <w:rFonts w:ascii="Times New Roman" w:hAnsi="Times New Roman"/>
          <w:lang w:eastAsia="pt-BR"/>
        </w:rPr>
        <w:t xml:space="preserve">ficado, por meio da Súmula 510, </w:t>
      </w:r>
      <w:r w:rsidR="000C338D" w:rsidRPr="009E7217">
        <w:rPr>
          <w:rFonts w:ascii="Times New Roman" w:eastAsia="Times New Roman" w:hAnsi="Times New Roman"/>
          <w:szCs w:val="24"/>
          <w:lang w:eastAsia="pt-BR"/>
        </w:rPr>
        <w:t xml:space="preserve">“praticado o ato por autoridade, no exercício de competência delegada, contra ela cabe o mandado de segurança ou a medida judicial”, ou seja, </w:t>
      </w:r>
      <w:r w:rsidR="000C338D" w:rsidRPr="009E7217">
        <w:rPr>
          <w:rFonts w:ascii="Times New Roman" w:hAnsi="Times New Roman"/>
          <w:lang w:eastAsia="pt-BR"/>
        </w:rPr>
        <w:t xml:space="preserve">com </w:t>
      </w:r>
      <w:r w:rsidR="000C338D" w:rsidRPr="009E7217">
        <w:rPr>
          <w:rFonts w:ascii="Times New Roman" w:eastAsia="Times New Roman" w:hAnsi="Times New Roman"/>
          <w:szCs w:val="24"/>
          <w:lang w:eastAsia="pt-BR"/>
        </w:rPr>
        <w:t>a delegação de competência ocorre a transferência jurisdição e consequentemente, o que afasta a possibilidade da responsabilidade do agente delegante.</w:t>
      </w:r>
    </w:p>
    <w:p w:rsidR="0097779B" w:rsidRPr="009E7217" w:rsidRDefault="0097779B" w:rsidP="000C338D">
      <w:pPr>
        <w:spacing w:after="0"/>
        <w:ind w:firstLine="709"/>
        <w:rPr>
          <w:rFonts w:ascii="Times New Roman" w:hAnsi="Times New Roman"/>
          <w:iCs/>
          <w:spacing w:val="2"/>
        </w:rPr>
      </w:pPr>
      <w:r w:rsidRPr="009E7217">
        <w:rPr>
          <w:rFonts w:ascii="Times New Roman" w:eastAsia="Times New Roman" w:hAnsi="Times New Roman"/>
          <w:szCs w:val="24"/>
          <w:lang w:eastAsia="pt-BR"/>
        </w:rPr>
        <w:t>A Súmula 510 tem origem no precedente</w:t>
      </w:r>
      <w:r w:rsidRPr="009E7217">
        <w:rPr>
          <w:rFonts w:ascii="Times New Roman" w:hAnsi="Times New Roman"/>
          <w:iCs/>
          <w:spacing w:val="2"/>
        </w:rPr>
        <w:t xml:space="preserve"> do julgamento do MS 18.555/DF, relator Ministro Themistocles Brandão Cavalcanti, ao decidir pelo não conhecimento da ação, em virtude de ato ser praticado por força e nos limites da delegação, reconheceu a transferência de jurisdição, assim, declinou da competência da Corte, em razão da análise da competência </w:t>
      </w:r>
      <w:r w:rsidR="000C338D" w:rsidRPr="009E7217">
        <w:rPr>
          <w:rFonts w:ascii="Times New Roman" w:hAnsi="Times New Roman"/>
          <w:iCs/>
          <w:spacing w:val="2"/>
        </w:rPr>
        <w:t>em face da autoridade delegada.</w:t>
      </w:r>
    </w:p>
    <w:p w:rsidR="0097779B" w:rsidRPr="009E7217" w:rsidRDefault="0097779B" w:rsidP="00C23A44">
      <w:pPr>
        <w:spacing w:after="0"/>
        <w:ind w:firstLine="709"/>
        <w:rPr>
          <w:rFonts w:ascii="Times New Roman" w:hAnsi="Times New Roman"/>
          <w:iCs/>
          <w:spacing w:val="2"/>
        </w:rPr>
      </w:pPr>
      <w:r w:rsidRPr="009E7217">
        <w:rPr>
          <w:rFonts w:ascii="Times New Roman" w:hAnsi="Times New Roman"/>
          <w:iCs/>
          <w:spacing w:val="2"/>
        </w:rPr>
        <w:t>Atualmente o fundamento do precedente é adotado pela Corte e tem orientado consecutivos pronunciamentos sobre a questão da competência jurisdicional, em sede mandamental, para apreciar impugnações que objetivam invalidar atos praticados por autoridades no exercício de competência delegada, a exemplo dos últimos jugados: MS 32547 AgR/DF, MS 30492 AgR/DF, MS 33289/DF, MS 30210/MS, e outros.</w:t>
      </w:r>
    </w:p>
    <w:p w:rsidR="00B4226B" w:rsidRPr="009E7217" w:rsidRDefault="000C338D" w:rsidP="00B4226B">
      <w:pPr>
        <w:spacing w:after="0"/>
        <w:ind w:firstLine="709"/>
        <w:rPr>
          <w:rFonts w:ascii="Times New Roman" w:hAnsi="Times New Roman"/>
          <w:iCs/>
          <w:spacing w:val="2"/>
        </w:rPr>
      </w:pPr>
      <w:r w:rsidRPr="009E7217">
        <w:rPr>
          <w:rFonts w:ascii="Times New Roman" w:hAnsi="Times New Roman"/>
          <w:iCs/>
          <w:spacing w:val="2"/>
        </w:rPr>
        <w:t xml:space="preserve">No </w:t>
      </w:r>
      <w:r w:rsidR="0097779B" w:rsidRPr="009E7217">
        <w:rPr>
          <w:rFonts w:ascii="Times New Roman" w:hAnsi="Times New Roman"/>
          <w:iCs/>
          <w:spacing w:val="2"/>
        </w:rPr>
        <w:t xml:space="preserve">julgamento de MS 30.210/MS pela Segunda Turma do STF, relatora Ministra Ellen Gracie, a partir do entendimento adotado pela Corte, afastou a competência para o julgamento do respectivo mandado de segurança, reafirma que a delegação realizada de forma regular, </w:t>
      </w:r>
      <w:r w:rsidR="0097779B" w:rsidRPr="009E7217">
        <w:rPr>
          <w:rFonts w:ascii="Times New Roman" w:hAnsi="Times New Roman"/>
          <w:iCs/>
          <w:spacing w:val="2"/>
        </w:rPr>
        <w:lastRenderedPageBreak/>
        <w:t xml:space="preserve">tem a capacidade de afastar a responsabilidade do delegante. Além de que, que no exercício da atividade delegada, o agente, atua em nome próprio, com certo grau de autonomia – na medida da competência legal transferida – e agindo </w:t>
      </w:r>
      <w:r w:rsidRPr="009E7217">
        <w:rPr>
          <w:rFonts w:ascii="Times New Roman" w:hAnsi="Times New Roman"/>
          <w:iCs/>
          <w:spacing w:val="2"/>
        </w:rPr>
        <w:t>conforme</w:t>
      </w:r>
      <w:r w:rsidR="0097779B" w:rsidRPr="009E7217">
        <w:rPr>
          <w:rFonts w:ascii="Times New Roman" w:hAnsi="Times New Roman"/>
          <w:iCs/>
          <w:spacing w:val="2"/>
        </w:rPr>
        <w:t xml:space="preserve"> o seu próprio entendimento; por isso, deve o agente, que pratica a conduta, ser responsab</w:t>
      </w:r>
      <w:r w:rsidRPr="009E7217">
        <w:rPr>
          <w:rFonts w:ascii="Times New Roman" w:hAnsi="Times New Roman"/>
          <w:iCs/>
          <w:spacing w:val="2"/>
        </w:rPr>
        <w:t>ilizado por seus próprios atos.</w:t>
      </w:r>
    </w:p>
    <w:p w:rsidR="00B4226B" w:rsidRPr="009E7217" w:rsidRDefault="00B4226B" w:rsidP="00A40AE6">
      <w:pPr>
        <w:spacing w:after="0"/>
        <w:ind w:firstLine="709"/>
        <w:rPr>
          <w:rFonts w:ascii="Times New Roman" w:hAnsi="Times New Roman"/>
          <w:iCs/>
          <w:spacing w:val="2"/>
        </w:rPr>
      </w:pPr>
      <w:r w:rsidRPr="009E7217">
        <w:rPr>
          <w:rFonts w:ascii="Times New Roman" w:hAnsi="Times New Roman"/>
        </w:rPr>
        <w:t>POTOTSCHNIG (1971) apud PONDÉ (1980, p.4) “o delegado não é um simples executor material das funções do delegante, mas deve dispor de uma certa margem de autonomia própria, para o exercício das funções a ele transmitida”</w:t>
      </w:r>
    </w:p>
    <w:p w:rsidR="0097779B" w:rsidRPr="009E7217" w:rsidRDefault="000C338D" w:rsidP="000C338D">
      <w:pPr>
        <w:spacing w:after="0"/>
        <w:ind w:firstLine="709"/>
        <w:rPr>
          <w:rFonts w:ascii="Times New Roman" w:hAnsi="Times New Roman"/>
          <w:iCs/>
          <w:spacing w:val="2"/>
        </w:rPr>
      </w:pPr>
      <w:r w:rsidRPr="009E7217">
        <w:rPr>
          <w:rFonts w:ascii="Times New Roman" w:hAnsi="Times New Roman"/>
          <w:iCs/>
          <w:spacing w:val="2"/>
        </w:rPr>
        <w:t xml:space="preserve">Por fim, conclui a Ministra, com base na erudição de Odete Medauar, ao reconhecer como </w:t>
      </w:r>
      <w:r w:rsidR="0097779B" w:rsidRPr="009E7217">
        <w:rPr>
          <w:rFonts w:ascii="Times New Roman" w:hAnsi="Times New Roman"/>
          <w:iCs/>
          <w:spacing w:val="2"/>
        </w:rPr>
        <w:t xml:space="preserve">inconcebível </w:t>
      </w:r>
      <w:r w:rsidRPr="009E7217">
        <w:rPr>
          <w:rFonts w:ascii="Times New Roman" w:hAnsi="Times New Roman"/>
          <w:iCs/>
          <w:spacing w:val="2"/>
        </w:rPr>
        <w:t>a responsabilização do delegante, haja vista que em virtude da delegação este transfere</w:t>
      </w:r>
      <w:r w:rsidR="0097779B" w:rsidRPr="009E7217">
        <w:rPr>
          <w:rFonts w:ascii="Times New Roman" w:hAnsi="Times New Roman"/>
          <w:iCs/>
          <w:spacing w:val="2"/>
        </w:rPr>
        <w:t xml:space="preserve"> a competência</w:t>
      </w:r>
      <w:r w:rsidRPr="009E7217">
        <w:rPr>
          <w:rFonts w:ascii="Times New Roman" w:hAnsi="Times New Roman"/>
          <w:iCs/>
          <w:spacing w:val="2"/>
        </w:rPr>
        <w:t>, mas seria um absurdo que mesmo assim</w:t>
      </w:r>
      <w:r w:rsidR="0097779B" w:rsidRPr="009E7217">
        <w:rPr>
          <w:rFonts w:ascii="Times New Roman" w:hAnsi="Times New Roman"/>
          <w:iCs/>
          <w:spacing w:val="2"/>
        </w:rPr>
        <w:t xml:space="preserve"> continue respon</w:t>
      </w:r>
      <w:r w:rsidRPr="009E7217">
        <w:rPr>
          <w:rFonts w:ascii="Times New Roman" w:hAnsi="Times New Roman"/>
          <w:iCs/>
          <w:spacing w:val="2"/>
        </w:rPr>
        <w:t>sável por atos que não praticou</w:t>
      </w:r>
      <w:r w:rsidRPr="009E7217">
        <w:rPr>
          <w:rFonts w:ascii="Times New Roman" w:eastAsia="Times New Roman" w:hAnsi="Times New Roman"/>
          <w:iCs/>
          <w:spacing w:val="2"/>
          <w:sz w:val="22"/>
          <w:lang w:eastAsia="pt-BR"/>
        </w:rPr>
        <w:t>.</w:t>
      </w:r>
    </w:p>
    <w:p w:rsidR="0097779B" w:rsidRPr="009E7217" w:rsidRDefault="0097779B" w:rsidP="000C338D">
      <w:pPr>
        <w:spacing w:after="0"/>
        <w:ind w:firstLine="709"/>
        <w:rPr>
          <w:rFonts w:ascii="Times New Roman" w:eastAsia="Times New Roman" w:hAnsi="Times New Roman"/>
          <w:szCs w:val="24"/>
          <w:lang w:eastAsia="pt-BR"/>
        </w:rPr>
      </w:pPr>
      <w:r w:rsidRPr="009E7217">
        <w:rPr>
          <w:rFonts w:ascii="Times New Roman" w:eastAsia="Times New Roman" w:hAnsi="Times New Roman"/>
          <w:szCs w:val="24"/>
          <w:lang w:eastAsia="pt-BR"/>
        </w:rPr>
        <w:t>Em igual sentido, o Superior Tribunal de Justiça tem julgado a mesma questão. A Corte guarda perfeita sintonia com a Súmula 510 do STF,</w:t>
      </w:r>
      <w:r w:rsidR="000C338D" w:rsidRPr="009E7217">
        <w:rPr>
          <w:rFonts w:ascii="Times New Roman" w:eastAsia="Times New Roman" w:hAnsi="Times New Roman"/>
          <w:szCs w:val="24"/>
          <w:lang w:eastAsia="pt-BR"/>
        </w:rPr>
        <w:t xml:space="preserve"> ao compreender </w:t>
      </w:r>
      <w:r w:rsidRPr="009E7217">
        <w:rPr>
          <w:rFonts w:ascii="Times New Roman" w:eastAsia="Times New Roman" w:hAnsi="Times New Roman"/>
          <w:szCs w:val="24"/>
          <w:lang w:eastAsia="pt-BR"/>
        </w:rPr>
        <w:t>que a</w:t>
      </w:r>
      <w:r w:rsidRPr="009E7217">
        <w:rPr>
          <w:rFonts w:ascii="Times New Roman" w:hAnsi="Times New Roman"/>
          <w:iCs/>
          <w:spacing w:val="2"/>
        </w:rPr>
        <w:t xml:space="preserve"> autoridade ao editar o ato de delegação transfere a competência de jurisdição, logo, o delegado será considerado o agente coator e não poderá deslocar a jurisdição para o delegante. </w:t>
      </w:r>
    </w:p>
    <w:p w:rsidR="0097779B" w:rsidRPr="009E7217" w:rsidRDefault="0097779B" w:rsidP="00C23A44">
      <w:pPr>
        <w:spacing w:after="0"/>
        <w:ind w:firstLine="709"/>
        <w:rPr>
          <w:rFonts w:ascii="Times New Roman" w:hAnsi="Times New Roman"/>
          <w:iCs/>
          <w:spacing w:val="2"/>
        </w:rPr>
      </w:pPr>
      <w:r w:rsidRPr="009E7217">
        <w:rPr>
          <w:rFonts w:ascii="Times New Roman" w:hAnsi="Times New Roman"/>
          <w:iCs/>
          <w:spacing w:val="2"/>
        </w:rPr>
        <w:t>É importante destacar a reflexão do Ministro César Asfor Rocha, no julgamento do REsp 1294282/RJ, a respeito do reconhecimento da transferência de responsabilidade para agente delegado. No voto o Ministro pondera a melhor análise da imputação da responsabilidade do gestor, pelo fato de que no momento que impõe a autoridade delegante a responsabilização por um ato que não praticou, esta ultrapassaria a concepção subjetivista da conduta do agente, isto é, indo além da responsabilidade por culpa presumida e aproximando-se mais da responsabilidade objetiva do agente, a qual não é aceita pelo direito sancionador:</w:t>
      </w:r>
    </w:p>
    <w:p w:rsidR="00E81BE1" w:rsidRPr="009E7217" w:rsidRDefault="0097779B" w:rsidP="00E81BE1">
      <w:pPr>
        <w:spacing w:after="0" w:line="240" w:lineRule="auto"/>
        <w:ind w:left="2268"/>
        <w:rPr>
          <w:rFonts w:ascii="Times New Roman" w:hAnsi="Times New Roman"/>
          <w:sz w:val="22"/>
        </w:rPr>
      </w:pPr>
      <w:r w:rsidRPr="009E7217">
        <w:rPr>
          <w:rFonts w:ascii="Times New Roman" w:hAnsi="Times New Roman"/>
          <w:sz w:val="22"/>
        </w:rPr>
        <w:t>[...] creio que se responsabilizar o ex-Ministro da Saúde pelo ato que não foi pessoalmente praticado por ele é o mesmo que atribui-lhe a chamada responsabilidade objetiva, que não é aceita, como s</w:t>
      </w:r>
      <w:r w:rsidR="00E81BE1" w:rsidRPr="009E7217">
        <w:rPr>
          <w:rFonts w:ascii="Times New Roman" w:hAnsi="Times New Roman"/>
          <w:sz w:val="22"/>
        </w:rPr>
        <w:t xml:space="preserve">e sabe, no Direito sancionador. </w:t>
      </w:r>
    </w:p>
    <w:p w:rsidR="0097779B" w:rsidRPr="006C61B1" w:rsidRDefault="0097779B" w:rsidP="006C61B1">
      <w:pPr>
        <w:spacing w:after="0" w:line="240" w:lineRule="auto"/>
        <w:ind w:left="2268"/>
        <w:rPr>
          <w:rFonts w:ascii="Times New Roman" w:hAnsi="Times New Roman"/>
          <w:sz w:val="22"/>
        </w:rPr>
      </w:pPr>
      <w:r w:rsidRPr="009E7217">
        <w:rPr>
          <w:rFonts w:ascii="Times New Roman" w:hAnsi="Times New Roman"/>
          <w:iCs/>
          <w:spacing w:val="2"/>
          <w:sz w:val="22"/>
        </w:rPr>
        <w:t>(</w:t>
      </w:r>
      <w:r w:rsidRPr="009E7217">
        <w:rPr>
          <w:rFonts w:ascii="Times New Roman" w:hAnsi="Times New Roman"/>
          <w:spacing w:val="2"/>
          <w:sz w:val="22"/>
          <w:shd w:val="clear" w:color="auto" w:fill="FFFFFF"/>
        </w:rPr>
        <w:t>STJ - REsp: 1294281 RJ 2011/0275832-2, Relator: Ministro CESAR ASFOR ROCHA, Data de Julgamento: 26/06/2012, T2 - SEGUNDA TURMA, Data de Publicação: DJe 02/08/2012</w:t>
      </w:r>
      <w:r w:rsidRPr="009E7217">
        <w:rPr>
          <w:rFonts w:ascii="Times New Roman" w:hAnsi="Times New Roman"/>
          <w:iCs/>
          <w:spacing w:val="2"/>
          <w:sz w:val="22"/>
        </w:rPr>
        <w:t>)</w:t>
      </w:r>
    </w:p>
    <w:p w:rsidR="006C61B1" w:rsidRDefault="006C61B1" w:rsidP="00C23A44">
      <w:pPr>
        <w:pStyle w:val="NormalWeb"/>
        <w:spacing w:before="0" w:beforeAutospacing="0" w:after="0" w:afterAutospacing="0" w:line="360" w:lineRule="auto"/>
        <w:ind w:firstLine="709"/>
        <w:rPr>
          <w:iCs/>
          <w:spacing w:val="2"/>
          <w:szCs w:val="22"/>
        </w:rPr>
      </w:pPr>
    </w:p>
    <w:p w:rsidR="0097779B" w:rsidRPr="009E7217" w:rsidRDefault="000C338D" w:rsidP="00C23A44">
      <w:pPr>
        <w:pStyle w:val="NormalWeb"/>
        <w:spacing w:before="0" w:beforeAutospacing="0" w:after="0" w:afterAutospacing="0" w:line="360" w:lineRule="auto"/>
        <w:ind w:firstLine="709"/>
      </w:pPr>
      <w:r w:rsidRPr="009E7217">
        <w:rPr>
          <w:iCs/>
          <w:spacing w:val="2"/>
          <w:szCs w:val="22"/>
        </w:rPr>
        <w:t>Diante o exposto</w:t>
      </w:r>
      <w:r w:rsidR="0097779B" w:rsidRPr="009E7217">
        <w:rPr>
          <w:iCs/>
          <w:spacing w:val="2"/>
          <w:szCs w:val="22"/>
        </w:rPr>
        <w:t xml:space="preserve">, é oportuno destacar o exame do elemento subjetivo na conduta do agente delegante relacionado aos atos de improbidade. </w:t>
      </w:r>
      <w:r w:rsidR="0097779B" w:rsidRPr="009E7217">
        <w:t xml:space="preserve">A lei nº 8.429/92, por sua natureza sancionatória, exige, como regra, a presença do elemento subjetivo doloso para caracterização do ato ilícito para fins da improbidade administrativa. </w:t>
      </w:r>
    </w:p>
    <w:p w:rsidR="0097779B" w:rsidRPr="009E7217" w:rsidRDefault="0097779B" w:rsidP="000C338D">
      <w:pPr>
        <w:pStyle w:val="NormalWeb"/>
        <w:spacing w:before="0" w:beforeAutospacing="0" w:after="0" w:afterAutospacing="0" w:line="360" w:lineRule="auto"/>
        <w:ind w:firstLine="709"/>
      </w:pPr>
      <w:r w:rsidRPr="009E7217">
        <w:t xml:space="preserve">Para que haja a responsabilização por ato ímprobo, de acordo com STF e com o STJ, é indispensável a existência da conduta pessoal do gestor público na prática do ato. Segundo o </w:t>
      </w:r>
      <w:r w:rsidRPr="009E7217">
        <w:lastRenderedPageBreak/>
        <w:t>entendimento jurisprudencial,</w:t>
      </w:r>
      <w:r w:rsidR="000C338D" w:rsidRPr="009E7217">
        <w:t xml:space="preserve"> no julgamento do MS 23.559-MC/DF, o Ministro Celso de Mello, aconselha que</w:t>
      </w:r>
      <w:r w:rsidRPr="009E7217">
        <w:t xml:space="preserve"> sem que exista a devida comprovação da conduta pessoal e dolosa do agente, não é admissível que este responda ou seja punido pelo ato ilícito cometido por outrem.,</w:t>
      </w:r>
      <w:r w:rsidR="000C338D" w:rsidRPr="009E7217">
        <w:t>.</w:t>
      </w:r>
    </w:p>
    <w:p w:rsidR="0097779B" w:rsidRPr="009E7217" w:rsidRDefault="0097779B" w:rsidP="00C23A44">
      <w:pPr>
        <w:pStyle w:val="NormalWeb"/>
        <w:spacing w:before="0" w:beforeAutospacing="0" w:after="0" w:afterAutospacing="0" w:line="360" w:lineRule="auto"/>
        <w:ind w:firstLine="709"/>
        <w:rPr>
          <w:iCs/>
          <w:spacing w:val="2"/>
          <w:szCs w:val="22"/>
        </w:rPr>
      </w:pPr>
      <w:r w:rsidRPr="009E7217">
        <w:rPr>
          <w:iCs/>
          <w:spacing w:val="2"/>
          <w:szCs w:val="22"/>
        </w:rPr>
        <w:t>Tanto a doutrina quanto a jurisprudência relacionam a improbidade administrativa com a ideia de desonestidade ou de má-fé do agente público, na qual, apenas em hipóteses excepcionais e por disposição legal, seria admissível a configuração de improbidade por ato culposo, como por exemplo, as condutas previstas no art. 10 da Lei 8.429/92.</w:t>
      </w:r>
    </w:p>
    <w:p w:rsidR="000C338D" w:rsidRPr="009E7217" w:rsidRDefault="0097779B" w:rsidP="00C23A44">
      <w:pPr>
        <w:pStyle w:val="NormalWeb"/>
        <w:spacing w:before="0" w:beforeAutospacing="0" w:after="0" w:afterAutospacing="0" w:line="360" w:lineRule="auto"/>
        <w:ind w:firstLine="709"/>
      </w:pPr>
      <w:r w:rsidRPr="009E7217">
        <w:rPr>
          <w:iCs/>
          <w:spacing w:val="2"/>
          <w:szCs w:val="22"/>
        </w:rPr>
        <w:t xml:space="preserve">Diante da opção do legislador, </w:t>
      </w:r>
      <w:r w:rsidRPr="009E7217">
        <w:t xml:space="preserve">os atos de improbidade nos casos previstos no art. 9º e art. 11 da Lei 8.429/92 - condutas quem importem o enriquecimento ilícito e as que violem princípios administrativos, respectivamente - exigem necessariamente, para responsabilização do agente, apenas na modalidade dolosa, mediante a comprovação da existência da má-fé ou pela desonestidade na conduta do agente. </w:t>
      </w:r>
    </w:p>
    <w:p w:rsidR="0097779B" w:rsidRPr="009E7217" w:rsidRDefault="0097779B" w:rsidP="000C338D">
      <w:pPr>
        <w:pStyle w:val="NormalWeb"/>
        <w:spacing w:before="0" w:beforeAutospacing="0" w:after="0" w:afterAutospacing="0" w:line="360" w:lineRule="auto"/>
        <w:ind w:firstLine="709"/>
        <w:rPr>
          <w:iCs/>
          <w:spacing w:val="2"/>
          <w:szCs w:val="22"/>
        </w:rPr>
      </w:pPr>
      <w:r w:rsidRPr="009E7217">
        <w:rPr>
          <w:iCs/>
          <w:spacing w:val="2"/>
          <w:szCs w:val="22"/>
        </w:rPr>
        <w:t>Conforme compreende o Ministro Luiz Fux, no ju</w:t>
      </w:r>
      <w:r w:rsidR="000C338D" w:rsidRPr="009E7217">
        <w:rPr>
          <w:iCs/>
          <w:spacing w:val="2"/>
          <w:szCs w:val="22"/>
        </w:rPr>
        <w:t>lgamento do REsp 807.551 do STJ, ao tratar a má-fé como premissa do ato ilegal ou improbo, na qual a ilegalidade só adquire contornos de ato de improbidade quando a identificação da existência da falta da boa-fé ou da desonestidade, por parte do agente.</w:t>
      </w:r>
    </w:p>
    <w:p w:rsidR="0097779B" w:rsidRPr="009E7217" w:rsidRDefault="0097779B" w:rsidP="00C23A44">
      <w:pPr>
        <w:pStyle w:val="NormalWeb"/>
        <w:spacing w:before="0" w:beforeAutospacing="0" w:after="0" w:afterAutospacing="0" w:line="360" w:lineRule="auto"/>
        <w:ind w:firstLine="709"/>
        <w:rPr>
          <w:iCs/>
          <w:spacing w:val="2"/>
          <w:szCs w:val="22"/>
        </w:rPr>
      </w:pPr>
      <w:r w:rsidRPr="009E7217">
        <w:rPr>
          <w:iCs/>
          <w:spacing w:val="2"/>
          <w:szCs w:val="22"/>
        </w:rPr>
        <w:t>É importante realçar que para constituição do ato de improbidade não basta a simples existência de conduta do agente, mas esta deve ser qualificada pela má-intenção deste em praticar o ato improbo. Portanto, é primordial que haja demonstração à efetiva autoria do ato impugnado e conjuntamente relacionar má-fé na conduta comissiva ou omissiva do delegante para execução do ato ímprobo praticado pelo delegado. Visto que, sem a combinação desses dois fatores não há possibilidade de enquadramento no ato de improbidade, como lembra a Ministra Carmen Lúcia no julgamento do Agravo de Instrumento nº  796.172:</w:t>
      </w:r>
    </w:p>
    <w:p w:rsidR="00A40AE6" w:rsidRPr="009E7217" w:rsidRDefault="0097779B" w:rsidP="00C23A44">
      <w:pPr>
        <w:spacing w:after="0" w:line="240" w:lineRule="auto"/>
        <w:ind w:left="2268"/>
        <w:rPr>
          <w:rFonts w:ascii="Times New Roman" w:eastAsia="Times New Roman" w:hAnsi="Times New Roman"/>
          <w:sz w:val="22"/>
          <w:szCs w:val="24"/>
          <w:lang w:eastAsia="pt-BR"/>
        </w:rPr>
      </w:pPr>
      <w:r w:rsidRPr="009E7217">
        <w:rPr>
          <w:rFonts w:ascii="Times New Roman" w:eastAsia="Times New Roman" w:hAnsi="Times New Roman"/>
          <w:sz w:val="22"/>
          <w:szCs w:val="24"/>
          <w:lang w:eastAsia="pt-BR"/>
        </w:rPr>
        <w:t xml:space="preserve">A conduta irregular ou mesmo ilegal, quando não acarreta prejuízo patrimonial, não se ajusta à gravidade do ato de improbidade administrativa quando evidenciada a boa-fé do agente [...]” </w:t>
      </w:r>
    </w:p>
    <w:p w:rsidR="0097779B" w:rsidRPr="009E7217" w:rsidRDefault="0097779B" w:rsidP="00C23A44">
      <w:pPr>
        <w:spacing w:after="0" w:line="240" w:lineRule="auto"/>
        <w:ind w:left="2268"/>
        <w:rPr>
          <w:rFonts w:ascii="Times New Roman" w:eastAsia="Times New Roman" w:hAnsi="Times New Roman"/>
          <w:sz w:val="22"/>
          <w:szCs w:val="24"/>
          <w:lang w:eastAsia="pt-BR"/>
        </w:rPr>
      </w:pPr>
      <w:r w:rsidRPr="009E7217">
        <w:rPr>
          <w:rFonts w:ascii="Times New Roman" w:eastAsia="Times New Roman" w:hAnsi="Times New Roman"/>
          <w:sz w:val="22"/>
          <w:szCs w:val="24"/>
          <w:lang w:eastAsia="pt-BR"/>
        </w:rPr>
        <w:t>(AI 796172, Relator(a): Min. CÁRMEN LÚCIA, julgado em 26/04/2010, publicado em DJe-087 DIVULG 14/05/2010 PUBLIC 17/05/2010)</w:t>
      </w:r>
    </w:p>
    <w:p w:rsidR="0097779B" w:rsidRPr="009E7217" w:rsidRDefault="0097779B" w:rsidP="00C23A44">
      <w:pPr>
        <w:spacing w:after="0"/>
        <w:ind w:firstLine="709"/>
        <w:rPr>
          <w:rFonts w:ascii="Times New Roman" w:hAnsi="Times New Roman"/>
          <w:lang w:eastAsia="pt-BR"/>
        </w:rPr>
      </w:pPr>
    </w:p>
    <w:p w:rsidR="0097779B" w:rsidRPr="009E7217" w:rsidRDefault="0097779B" w:rsidP="00C23A44">
      <w:pPr>
        <w:pStyle w:val="NormalWeb"/>
        <w:spacing w:before="0" w:beforeAutospacing="0" w:after="0" w:afterAutospacing="0" w:line="360" w:lineRule="auto"/>
        <w:ind w:firstLine="709"/>
        <w:rPr>
          <w:iCs/>
          <w:spacing w:val="2"/>
          <w:szCs w:val="22"/>
        </w:rPr>
      </w:pPr>
      <w:r w:rsidRPr="009E7217">
        <w:rPr>
          <w:iCs/>
          <w:spacing w:val="2"/>
          <w:szCs w:val="22"/>
        </w:rPr>
        <w:t xml:space="preserve">Assim, pelo exposto, fica evidenciado a uniformidade do entendimento constante no STF e STJ, no que diz respeito à responsabilização de agente delegante por ato delegado. Ambas reconhecem que diante das prerrogativas conferidas com o ato delegatório, a exemplo da autonomia do agente e da atuação em nome próprio, não há sentido em delegar sem transferir a responsabilidade ao agente, sob pena, de em alguns casos, responsabilizar equivocadamente o agente delegante na modalidade objetiva. </w:t>
      </w:r>
    </w:p>
    <w:p w:rsidR="0097779B" w:rsidRPr="009E7217" w:rsidRDefault="0097779B" w:rsidP="00C23A44">
      <w:pPr>
        <w:pStyle w:val="NormalWeb"/>
        <w:spacing w:before="0" w:beforeAutospacing="0" w:after="0" w:afterAutospacing="0" w:line="360" w:lineRule="auto"/>
        <w:ind w:firstLine="709"/>
        <w:rPr>
          <w:iCs/>
          <w:spacing w:val="2"/>
          <w:szCs w:val="22"/>
        </w:rPr>
      </w:pPr>
      <w:r w:rsidRPr="009E7217">
        <w:rPr>
          <w:iCs/>
          <w:spacing w:val="2"/>
          <w:szCs w:val="22"/>
        </w:rPr>
        <w:lastRenderedPageBreak/>
        <w:t>Como é importante destacar que nas hipóteses de atos ilícitos que configurem hipóteses aos arts. 9º e 11º da Lei de Improbidade, a norma já expressamente impede a responsabilidade por culpa, na qual é necessária a direta atuação do agente na pratica do ato ilícito, impedindo a responsabilidade subjetiva por culpa presumida nos atos de improbidade por atos praticados por subordinados nas hipóteses dos respectivos artigos.</w:t>
      </w:r>
    </w:p>
    <w:p w:rsidR="0097779B" w:rsidRPr="009E7217" w:rsidRDefault="0097779B" w:rsidP="000C338D">
      <w:pPr>
        <w:shd w:val="clear" w:color="auto" w:fill="FFFFFF"/>
        <w:spacing w:after="0"/>
        <w:contextualSpacing/>
        <w:jc w:val="left"/>
        <w:textAlignment w:val="baseline"/>
        <w:rPr>
          <w:rFonts w:ascii="Times New Roman" w:hAnsi="Times New Roman"/>
        </w:rPr>
      </w:pPr>
      <w:bookmarkStart w:id="12" w:name="_Toc512317404"/>
      <w:bookmarkEnd w:id="10"/>
    </w:p>
    <w:p w:rsidR="00A40AE6" w:rsidRPr="009E7217" w:rsidRDefault="00A40AE6" w:rsidP="000C338D">
      <w:pPr>
        <w:shd w:val="clear" w:color="auto" w:fill="FFFFFF"/>
        <w:spacing w:after="0"/>
        <w:contextualSpacing/>
        <w:jc w:val="left"/>
        <w:textAlignment w:val="baseline"/>
        <w:rPr>
          <w:rFonts w:ascii="Times New Roman" w:eastAsia="Times New Roman" w:hAnsi="Times New Roman"/>
          <w:b/>
          <w:bCs/>
          <w:szCs w:val="24"/>
          <w:bdr w:val="none" w:sz="0" w:space="0" w:color="auto" w:frame="1"/>
          <w:lang w:eastAsia="pt-BR"/>
        </w:rPr>
      </w:pPr>
    </w:p>
    <w:p w:rsidR="000C338D" w:rsidRPr="009E7217" w:rsidRDefault="00A40AE6" w:rsidP="000C338D">
      <w:pPr>
        <w:shd w:val="clear" w:color="auto" w:fill="FFFFFF"/>
        <w:spacing w:after="0"/>
        <w:contextualSpacing/>
        <w:jc w:val="left"/>
        <w:textAlignment w:val="baseline"/>
        <w:rPr>
          <w:rFonts w:ascii="Times New Roman" w:eastAsia="Times New Roman" w:hAnsi="Times New Roman"/>
          <w:b/>
          <w:bCs/>
          <w:szCs w:val="24"/>
          <w:bdr w:val="none" w:sz="0" w:space="0" w:color="auto" w:frame="1"/>
          <w:lang w:eastAsia="pt-BR"/>
        </w:rPr>
      </w:pPr>
      <w:r w:rsidRPr="009E7217">
        <w:rPr>
          <w:rFonts w:ascii="Times New Roman" w:eastAsia="Times New Roman" w:hAnsi="Times New Roman"/>
          <w:b/>
          <w:bCs/>
          <w:szCs w:val="24"/>
          <w:bdr w:val="none" w:sz="0" w:space="0" w:color="auto" w:frame="1"/>
          <w:lang w:eastAsia="pt-BR"/>
        </w:rPr>
        <w:t>5</w:t>
      </w:r>
      <w:r w:rsidRPr="009E7217">
        <w:rPr>
          <w:rFonts w:ascii="Times New Roman" w:eastAsia="Times New Roman" w:hAnsi="Times New Roman"/>
          <w:b/>
          <w:bCs/>
          <w:szCs w:val="24"/>
          <w:bdr w:val="none" w:sz="0" w:space="0" w:color="auto" w:frame="1"/>
          <w:lang w:eastAsia="pt-BR"/>
        </w:rPr>
        <w:tab/>
      </w:r>
      <w:r w:rsidR="000C338D" w:rsidRPr="009E7217">
        <w:rPr>
          <w:rFonts w:ascii="Times New Roman" w:eastAsia="Times New Roman" w:hAnsi="Times New Roman"/>
          <w:b/>
          <w:bCs/>
          <w:szCs w:val="24"/>
          <w:bdr w:val="none" w:sz="0" w:space="0" w:color="auto" w:frame="1"/>
          <w:lang w:eastAsia="pt-BR"/>
        </w:rPr>
        <w:t xml:space="preserve"> CONSIDERAÇÕES FINAIS</w:t>
      </w:r>
    </w:p>
    <w:p w:rsidR="00A40AE6" w:rsidRPr="009E7217" w:rsidRDefault="00A40AE6" w:rsidP="000C338D">
      <w:pPr>
        <w:shd w:val="clear" w:color="auto" w:fill="FFFFFF"/>
        <w:spacing w:after="0"/>
        <w:contextualSpacing/>
        <w:jc w:val="left"/>
        <w:textAlignment w:val="baseline"/>
        <w:rPr>
          <w:rFonts w:ascii="Times New Roman" w:eastAsia="Times New Roman" w:hAnsi="Times New Roman"/>
          <w:b/>
          <w:bCs/>
          <w:szCs w:val="24"/>
          <w:bdr w:val="none" w:sz="0" w:space="0" w:color="auto" w:frame="1"/>
          <w:lang w:eastAsia="pt-BR"/>
        </w:rPr>
      </w:pPr>
    </w:p>
    <w:p w:rsidR="00C5680F" w:rsidRPr="009E7217" w:rsidRDefault="00C5680F" w:rsidP="00C5680F">
      <w:pPr>
        <w:spacing w:after="0"/>
        <w:ind w:firstLine="709"/>
        <w:rPr>
          <w:rFonts w:ascii="Times New Roman" w:hAnsi="Times New Roman"/>
          <w:szCs w:val="24"/>
        </w:rPr>
      </w:pPr>
      <w:r w:rsidRPr="009E7217">
        <w:rPr>
          <w:rFonts w:ascii="Times New Roman" w:hAnsi="Times New Roman"/>
          <w:szCs w:val="24"/>
        </w:rPr>
        <w:t>A delegação de competência é disciplinada pelo art. 11 e seguintes da Lei nº 9.784/1999 e tem por principal escopo assegurar que os princípios do interesse público e da eficiência possam ser atendidos,</w:t>
      </w:r>
      <w:r w:rsidRPr="009E7217">
        <w:rPr>
          <w:rFonts w:ascii="Times New Roman" w:hAnsi="Times New Roman"/>
          <w:szCs w:val="24"/>
        </w:rPr>
        <w:tab/>
        <w:t xml:space="preserve"> garantindo a celeridade e a objetividade na prestação dos serviços públicos. Contudo, a responsabilidade do agente público decorrente da delegação de competência é questionável no ordenamento. </w:t>
      </w:r>
    </w:p>
    <w:p w:rsidR="00C5680F" w:rsidRPr="009E7217" w:rsidRDefault="00C5680F" w:rsidP="00C5680F">
      <w:pPr>
        <w:spacing w:after="0"/>
        <w:ind w:firstLine="709"/>
        <w:rPr>
          <w:rFonts w:ascii="Times New Roman" w:hAnsi="Times New Roman"/>
          <w:szCs w:val="24"/>
        </w:rPr>
      </w:pPr>
      <w:r w:rsidRPr="009E7217">
        <w:rPr>
          <w:rFonts w:ascii="Times New Roman" w:hAnsi="Times New Roman"/>
          <w:szCs w:val="24"/>
        </w:rPr>
        <w:t>Em virtude dessa consideração, a presente exposição pretendeu apresentar, em linhas gerais, os contornos das divergências de interpretação entre os Tribunais Superiores e o Tribunal de Contas da União a respeito da responsabilidade do gestor público sob o viés da delegação de competência.</w:t>
      </w:r>
    </w:p>
    <w:p w:rsidR="00C5680F" w:rsidRPr="009E7217" w:rsidRDefault="00C5680F" w:rsidP="00C5680F">
      <w:pPr>
        <w:spacing w:after="0"/>
        <w:ind w:firstLine="709"/>
        <w:rPr>
          <w:rFonts w:ascii="Times New Roman" w:hAnsi="Times New Roman"/>
          <w:szCs w:val="24"/>
        </w:rPr>
      </w:pPr>
      <w:r w:rsidRPr="009E7217">
        <w:rPr>
          <w:rFonts w:ascii="Times New Roman" w:hAnsi="Times New Roman"/>
          <w:szCs w:val="24"/>
        </w:rPr>
        <w:t>Em primeiro plano, examinou-se a questão da delegação de competência, quando em conformidade com os critérios formais previstos no art. 14 da Lei. 9.784/1999, teria ou não capacidade de afastar a responsabilidade do agente delegante. É inegável que a delegação de competência transfere apenas as atribuições a outrem, sem a transferência de titularidade, contudo, ao mesmo tempo que transfere atribuições, confere autonomia ao agente para o seu exercício, dentro dos limites da delegação.</w:t>
      </w:r>
    </w:p>
    <w:p w:rsidR="00C5680F" w:rsidRPr="009E7217" w:rsidRDefault="00C5680F" w:rsidP="00C5680F">
      <w:pPr>
        <w:spacing w:after="0"/>
        <w:ind w:firstLine="709"/>
        <w:rPr>
          <w:rFonts w:ascii="Times New Roman" w:hAnsi="Times New Roman"/>
          <w:szCs w:val="24"/>
        </w:rPr>
      </w:pPr>
      <w:r w:rsidRPr="009E7217">
        <w:rPr>
          <w:rFonts w:ascii="Times New Roman" w:hAnsi="Times New Roman"/>
          <w:szCs w:val="24"/>
        </w:rPr>
        <w:t>Apesar disso, o Tribunal de Contas de União não admite o afastamento da responsabilidade de quem delegou, em virtude de reconhecer, que embora haja transferência de atribuições, a delegação não gera a renúncia dos poderes e prerrogativas inerentes a competência originária, e por isso, o autor da delegação tem o dever de acompanhar os atos administrativos praticados.</w:t>
      </w:r>
    </w:p>
    <w:p w:rsidR="00C5680F" w:rsidRPr="009E7217" w:rsidRDefault="00C5680F" w:rsidP="00C5680F">
      <w:pPr>
        <w:spacing w:after="0"/>
        <w:ind w:firstLine="709"/>
        <w:rPr>
          <w:rFonts w:ascii="Times New Roman" w:hAnsi="Times New Roman"/>
          <w:szCs w:val="24"/>
        </w:rPr>
      </w:pPr>
      <w:r w:rsidRPr="009E7217">
        <w:rPr>
          <w:rFonts w:ascii="Times New Roman" w:hAnsi="Times New Roman"/>
          <w:szCs w:val="24"/>
        </w:rPr>
        <w:t xml:space="preserve">Em que pese o poder-dever de fiscalizar e acompanhar os atos subordinados, diante do caso concreto, não se deve também desconsiderar a autonomia conferida ao agente e a pessoalidade na pratica do ato administrativo da competência delegada, conforme perfaz a interpretação aludida pelo Tribunal Superior Federal, que por iguais razões, afasta a responsabilidade do agente delegante. </w:t>
      </w:r>
    </w:p>
    <w:p w:rsidR="00C5680F" w:rsidRPr="009E7217" w:rsidRDefault="00C5680F" w:rsidP="00C5680F">
      <w:pPr>
        <w:spacing w:after="0"/>
        <w:ind w:firstLine="709"/>
        <w:rPr>
          <w:rFonts w:ascii="Times New Roman" w:hAnsi="Times New Roman"/>
          <w:szCs w:val="24"/>
        </w:rPr>
      </w:pPr>
      <w:r w:rsidRPr="009E7217">
        <w:rPr>
          <w:rFonts w:ascii="Times New Roman" w:hAnsi="Times New Roman"/>
          <w:szCs w:val="24"/>
        </w:rPr>
        <w:lastRenderedPageBreak/>
        <w:t xml:space="preserve">Por seu turno, mesmo nos casos do reconhecimento responsabilização do agente, questiona-se se existem razões capazes de afastar a responsabilidade dos agentes em decorrência do nível hierárquico ocupado. </w:t>
      </w:r>
    </w:p>
    <w:p w:rsidR="00C5680F" w:rsidRPr="009E7217" w:rsidRDefault="00C5680F" w:rsidP="00C5680F">
      <w:pPr>
        <w:spacing w:after="0"/>
        <w:ind w:firstLine="708"/>
        <w:rPr>
          <w:rFonts w:ascii="Times New Roman" w:hAnsi="Times New Roman"/>
          <w:szCs w:val="24"/>
        </w:rPr>
      </w:pPr>
      <w:r w:rsidRPr="009E7217">
        <w:rPr>
          <w:rFonts w:ascii="Times New Roman" w:hAnsi="Times New Roman"/>
          <w:szCs w:val="24"/>
        </w:rPr>
        <w:t>Não obstante, o TCU concebe que o nível hierárquico dos agentes não é fator relevante na apreciação da responsabilidade dos agentes envolvidos. Não quer isso dizer, entretanto, que não existam casos em que se possa isentar o diretor máximo da responsabilidade em situações específicas, a exemplo, da atuação do dirigente máximo apenas no plano macro gerencial, distante das instâncias operacionais. Malgrado, o Tribunal de Contas deduz, que no momento em que o gestor máximo atua “diretamente” com os subordinados nos atos questionados, não se pode esquivar da responsabilidade, mesmo que este não saiba das irregularidades, a exemplo, ao homologar processo licitatório irregular o gestor atuaria diretamente para prática do ato ilícito de forma presumida.</w:t>
      </w:r>
    </w:p>
    <w:p w:rsidR="00C5680F" w:rsidRPr="009E7217" w:rsidRDefault="00C5680F" w:rsidP="00C5680F">
      <w:pPr>
        <w:pStyle w:val="NormalWeb"/>
        <w:shd w:val="clear" w:color="auto" w:fill="FFFFFF"/>
        <w:spacing w:before="0" w:beforeAutospacing="0" w:after="0" w:afterAutospacing="0" w:line="360" w:lineRule="auto"/>
        <w:ind w:firstLine="709"/>
        <w:textAlignment w:val="baseline"/>
      </w:pPr>
      <w:r w:rsidRPr="009E7217">
        <w:t>Ao contrário disso, os Tribunais Superiores ponderam a análise da responsabilidade a níveis hierárquicos mais elevados, ao considerar que ao exigir o alargamento do nexo causal para enfim responsabilizar o gestor, de forma irrestrita, implicaria em impor ao gestor público a uma condição de onipresença e onisciência, em nível de supervisão, a todos os atos praticados por seus subordinados o que é humanamente inconcebível.</w:t>
      </w:r>
    </w:p>
    <w:p w:rsidR="00C5680F" w:rsidRPr="009E7217" w:rsidRDefault="00C5680F" w:rsidP="00C5680F">
      <w:pPr>
        <w:pStyle w:val="NormalWeb"/>
        <w:shd w:val="clear" w:color="auto" w:fill="FFFFFF"/>
        <w:spacing w:before="0" w:beforeAutospacing="0" w:after="0" w:afterAutospacing="0" w:line="360" w:lineRule="auto"/>
        <w:ind w:firstLine="709"/>
        <w:textAlignment w:val="baseline"/>
      </w:pPr>
      <w:r w:rsidRPr="009E7217">
        <w:t>Verdade seja esta, é que se poder-dever de supervisão do agente for dada de forma irrestrita, a delegação de competência perde por completo seu sentido de existência. Isso porque, dentro do caso concreto, deve-se levar em conta além dos aspectos de materialidade, o grau de proximidade do ato ilícito praticado com suas atividades-fim. Devendo, portanto, prevalecer a responsabilidade por atos delegados, apenas nos limites do dever de supervisão direta, sob atos administrativos praticados.</w:t>
      </w:r>
    </w:p>
    <w:p w:rsidR="00C5680F" w:rsidRPr="009E7217" w:rsidRDefault="00C5680F" w:rsidP="00C5680F">
      <w:pPr>
        <w:spacing w:after="0"/>
        <w:ind w:firstLine="709"/>
        <w:rPr>
          <w:rFonts w:ascii="Times New Roman" w:hAnsi="Times New Roman"/>
          <w:szCs w:val="24"/>
        </w:rPr>
      </w:pPr>
      <w:r w:rsidRPr="009E7217">
        <w:rPr>
          <w:rFonts w:ascii="Times New Roman" w:hAnsi="Times New Roman"/>
          <w:szCs w:val="24"/>
        </w:rPr>
        <w:t xml:space="preserve">Em última análise, cumpre-se apreciar a responsabilidade dos gestores mediante a culpa presumida, quanto aos atos delegados. Conforme tratado, a culpa presumida seria uma espécie de responsabilidade subjetiva, com a inversão no ônus da prova, que gera ao gestor público, a demonstração da ausência de culpa, no caso presente, nos moldes da teoria contra legalidade, da culpa </w:t>
      </w:r>
      <w:r w:rsidRPr="009E7217">
        <w:rPr>
          <w:rFonts w:ascii="Times New Roman" w:hAnsi="Times New Roman"/>
          <w:i/>
          <w:szCs w:val="24"/>
        </w:rPr>
        <w:t>in vigilando</w:t>
      </w:r>
      <w:r w:rsidRPr="009E7217">
        <w:rPr>
          <w:rFonts w:ascii="Times New Roman" w:hAnsi="Times New Roman"/>
          <w:szCs w:val="24"/>
        </w:rPr>
        <w:t xml:space="preserve"> e </w:t>
      </w:r>
      <w:r w:rsidRPr="009E7217">
        <w:rPr>
          <w:rFonts w:ascii="Times New Roman" w:hAnsi="Times New Roman"/>
          <w:i/>
          <w:szCs w:val="24"/>
        </w:rPr>
        <w:t>in eligendo</w:t>
      </w:r>
      <w:r w:rsidRPr="009E7217">
        <w:rPr>
          <w:rFonts w:ascii="Times New Roman" w:hAnsi="Times New Roman"/>
          <w:szCs w:val="24"/>
        </w:rPr>
        <w:t>.</w:t>
      </w:r>
    </w:p>
    <w:p w:rsidR="00C5680F" w:rsidRPr="009E7217" w:rsidRDefault="00C5680F" w:rsidP="005A134B">
      <w:pPr>
        <w:spacing w:after="0"/>
        <w:ind w:firstLine="709"/>
        <w:rPr>
          <w:rFonts w:ascii="Times New Roman" w:hAnsi="Times New Roman"/>
          <w:szCs w:val="24"/>
        </w:rPr>
      </w:pPr>
      <w:r w:rsidRPr="009E7217">
        <w:rPr>
          <w:rFonts w:ascii="Times New Roman" w:hAnsi="Times New Roman"/>
          <w:szCs w:val="24"/>
        </w:rPr>
        <w:t xml:space="preserve">No tocante a teoria da culpa contra legalidade, de modo geral, atribui ao agente a culpa </w:t>
      </w:r>
      <w:r w:rsidRPr="009E7217">
        <w:rPr>
          <w:rFonts w:ascii="Times New Roman" w:hAnsi="Times New Roman"/>
          <w:i/>
          <w:szCs w:val="24"/>
        </w:rPr>
        <w:t>in re ipsa</w:t>
      </w:r>
      <w:r w:rsidRPr="009E7217">
        <w:rPr>
          <w:rFonts w:ascii="Times New Roman" w:hAnsi="Times New Roman"/>
          <w:szCs w:val="24"/>
        </w:rPr>
        <w:t>, quando estabelecido o nexo causal entre a infração da norma e o fato dano, sem a necessidade de demonstrar a imprudência ou imperícia. Contudo, nem sempre a violação da norma se traduz em sinônimo de ilegalidade ou é capaz responsabilidade do agente.</w:t>
      </w:r>
      <w:r w:rsidRPr="009E7217">
        <w:rPr>
          <w:rFonts w:ascii="Times New Roman" w:hAnsi="Times New Roman"/>
          <w:i/>
          <w:szCs w:val="24"/>
        </w:rPr>
        <w:t xml:space="preserve"> </w:t>
      </w:r>
      <w:r w:rsidRPr="009E7217">
        <w:rPr>
          <w:rFonts w:ascii="Times New Roman" w:hAnsi="Times New Roman"/>
          <w:szCs w:val="24"/>
        </w:rPr>
        <w:t xml:space="preserve">Nessa esteira, o STF sinalizou no julgamento dos atos de improbidade que violem os princípios gerais necessitam da configuração do dolo do agente. </w:t>
      </w:r>
      <w:r w:rsidR="005A134B" w:rsidRPr="009E7217">
        <w:rPr>
          <w:rFonts w:ascii="Times New Roman" w:hAnsi="Times New Roman"/>
          <w:szCs w:val="24"/>
        </w:rPr>
        <w:t xml:space="preserve"> Ademais, a Lei nº </w:t>
      </w:r>
      <w:r w:rsidR="003253B8" w:rsidRPr="009E7217">
        <w:rPr>
          <w:rFonts w:ascii="Times New Roman" w:hAnsi="Times New Roman"/>
          <w:szCs w:val="24"/>
        </w:rPr>
        <w:t>8.429/1999</w:t>
      </w:r>
      <w:r w:rsidR="005A134B" w:rsidRPr="009E7217">
        <w:rPr>
          <w:rFonts w:ascii="Times New Roman" w:hAnsi="Times New Roman"/>
          <w:szCs w:val="24"/>
        </w:rPr>
        <w:t xml:space="preserve">, além </w:t>
      </w:r>
      <w:r w:rsidR="003253B8" w:rsidRPr="009E7217">
        <w:rPr>
          <w:rFonts w:ascii="Times New Roman" w:hAnsi="Times New Roman"/>
          <w:szCs w:val="24"/>
        </w:rPr>
        <w:t>de</w:t>
      </w:r>
      <w:r w:rsidR="005A134B" w:rsidRPr="009E7217">
        <w:rPr>
          <w:rFonts w:ascii="Times New Roman" w:hAnsi="Times New Roman"/>
          <w:szCs w:val="24"/>
        </w:rPr>
        <w:t xml:space="preserve"> </w:t>
      </w:r>
      <w:r w:rsidR="005A134B" w:rsidRPr="009E7217">
        <w:rPr>
          <w:rFonts w:ascii="Times New Roman" w:hAnsi="Times New Roman"/>
          <w:szCs w:val="24"/>
        </w:rPr>
        <w:lastRenderedPageBreak/>
        <w:t xml:space="preserve">expressamente </w:t>
      </w:r>
      <w:r w:rsidR="003253B8" w:rsidRPr="009E7217">
        <w:rPr>
          <w:rFonts w:ascii="Times New Roman" w:hAnsi="Times New Roman"/>
          <w:szCs w:val="24"/>
        </w:rPr>
        <w:t>coibir a responsabilização por culpa nas hipóteses do art. 9º e 11, traz a necessidade da direta atuação do agente na prática do ato ilícito, por consequência, não resguardando a responsabilidade subjetiva por culpa presumida.</w:t>
      </w:r>
    </w:p>
    <w:p w:rsidR="00C5680F" w:rsidRPr="009E7217" w:rsidRDefault="003253B8" w:rsidP="00C5680F">
      <w:pPr>
        <w:spacing w:after="0"/>
        <w:ind w:firstLine="709"/>
        <w:rPr>
          <w:rFonts w:ascii="Times New Roman" w:hAnsi="Times New Roman"/>
          <w:szCs w:val="24"/>
        </w:rPr>
      </w:pPr>
      <w:r w:rsidRPr="009E7217">
        <w:rPr>
          <w:rFonts w:ascii="Times New Roman" w:hAnsi="Times New Roman"/>
          <w:szCs w:val="24"/>
        </w:rPr>
        <w:t xml:space="preserve">No que concerne a </w:t>
      </w:r>
      <w:r w:rsidR="00C5680F" w:rsidRPr="009E7217">
        <w:rPr>
          <w:rFonts w:ascii="Times New Roman" w:hAnsi="Times New Roman"/>
          <w:szCs w:val="24"/>
        </w:rPr>
        <w:t xml:space="preserve">responsabilização do agente em decorrência da culpa </w:t>
      </w:r>
      <w:r w:rsidR="00C5680F" w:rsidRPr="009E7217">
        <w:rPr>
          <w:rFonts w:ascii="Times New Roman" w:hAnsi="Times New Roman"/>
          <w:i/>
          <w:szCs w:val="24"/>
        </w:rPr>
        <w:t>in vigilando</w:t>
      </w:r>
      <w:r w:rsidR="00C5680F" w:rsidRPr="009E7217">
        <w:rPr>
          <w:rFonts w:ascii="Times New Roman" w:hAnsi="Times New Roman"/>
          <w:szCs w:val="24"/>
        </w:rPr>
        <w:t xml:space="preserve"> e </w:t>
      </w:r>
      <w:r w:rsidR="00C5680F" w:rsidRPr="009E7217">
        <w:rPr>
          <w:rFonts w:ascii="Times New Roman" w:hAnsi="Times New Roman"/>
          <w:i/>
          <w:szCs w:val="24"/>
        </w:rPr>
        <w:t>in eligendo</w:t>
      </w:r>
      <w:r w:rsidR="00C5680F" w:rsidRPr="009E7217">
        <w:rPr>
          <w:rFonts w:ascii="Times New Roman" w:hAnsi="Times New Roman"/>
          <w:szCs w:val="24"/>
        </w:rPr>
        <w:t>, se dá pelo poder-dever de supervisão inerente da hierarquia,</w:t>
      </w:r>
      <w:r w:rsidRPr="009E7217">
        <w:rPr>
          <w:rFonts w:ascii="Times New Roman" w:hAnsi="Times New Roman"/>
          <w:szCs w:val="24"/>
        </w:rPr>
        <w:t xml:space="preserve"> isto é, decorrente</w:t>
      </w:r>
      <w:r w:rsidR="00C5680F" w:rsidRPr="009E7217">
        <w:rPr>
          <w:rFonts w:ascii="Times New Roman" w:hAnsi="Times New Roman"/>
          <w:szCs w:val="24"/>
        </w:rPr>
        <w:t xml:space="preserve"> </w:t>
      </w:r>
      <w:r w:rsidRPr="009E7217">
        <w:rPr>
          <w:rFonts w:ascii="Times New Roman" w:hAnsi="Times New Roman"/>
          <w:szCs w:val="24"/>
        </w:rPr>
        <w:t>da omissão na fiscalização e d</w:t>
      </w:r>
      <w:r w:rsidR="00C5680F" w:rsidRPr="009E7217">
        <w:rPr>
          <w:rFonts w:ascii="Times New Roman" w:hAnsi="Times New Roman"/>
          <w:szCs w:val="24"/>
        </w:rPr>
        <w:t>a má-escolha do delegante</w:t>
      </w:r>
      <w:r w:rsidRPr="009E7217">
        <w:rPr>
          <w:rFonts w:ascii="Times New Roman" w:hAnsi="Times New Roman"/>
          <w:szCs w:val="24"/>
        </w:rPr>
        <w:t>, respectivamente</w:t>
      </w:r>
      <w:r w:rsidR="00C5680F" w:rsidRPr="009E7217">
        <w:rPr>
          <w:rFonts w:ascii="Times New Roman" w:hAnsi="Times New Roman"/>
          <w:szCs w:val="24"/>
        </w:rPr>
        <w:t xml:space="preserve">.  Convém ponderar que parece razoável a imputar de forma descomedida a responsabilidade do gestor, o dever genérico de fiscalizar por todo e qualquer ato praticado por seus subordinados. </w:t>
      </w:r>
    </w:p>
    <w:p w:rsidR="00C5680F" w:rsidRPr="009E7217" w:rsidRDefault="005A134B" w:rsidP="00C5680F">
      <w:pPr>
        <w:spacing w:after="0"/>
        <w:ind w:firstLine="709"/>
        <w:rPr>
          <w:rFonts w:ascii="Times New Roman" w:hAnsi="Times New Roman"/>
          <w:szCs w:val="24"/>
        </w:rPr>
      </w:pPr>
      <w:r w:rsidRPr="009E7217">
        <w:rPr>
          <w:rFonts w:ascii="Times New Roman" w:hAnsi="Times New Roman"/>
          <w:szCs w:val="24"/>
        </w:rPr>
        <w:t>Cumpre salientar, que o</w:t>
      </w:r>
      <w:r w:rsidR="00C5680F" w:rsidRPr="009E7217">
        <w:rPr>
          <w:rFonts w:ascii="Times New Roman" w:hAnsi="Times New Roman"/>
          <w:szCs w:val="24"/>
        </w:rPr>
        <w:t>s Tribunais Superiores asseveram que ao momento que se presume a culpa do gestor, afim de imputar-lhe a responsabilidade por ato que não foi praticado pessoalmente por ele seria o mesmo que lhe atribuir a responsabilidade objetiva, que não é acolhida como forma de responsabilidade dos agentes públicos.</w:t>
      </w:r>
    </w:p>
    <w:p w:rsidR="00C5680F" w:rsidRPr="009E7217" w:rsidRDefault="00C5680F" w:rsidP="00C5680F">
      <w:pPr>
        <w:spacing w:after="0"/>
        <w:ind w:firstLine="709"/>
        <w:rPr>
          <w:rFonts w:ascii="Times New Roman" w:hAnsi="Times New Roman"/>
          <w:szCs w:val="24"/>
        </w:rPr>
      </w:pPr>
      <w:r w:rsidRPr="009E7217">
        <w:rPr>
          <w:rFonts w:ascii="Times New Roman" w:hAnsi="Times New Roman"/>
          <w:szCs w:val="24"/>
        </w:rPr>
        <w:t xml:space="preserve">É oportuno destacar também que a própria doutrina já sinaliza a superação da culpa presumida no ordenamento pátrio, decorrente da adequação a modalidade objetiva os casos anteriormente imputados a culpa presumida. Destarte, o Enunciado 451 da V Jornada de Direito Civil já deliberou a respeito superação da culpa presumida por ato de terceiros, entendendo a responsabilidade objetiva do empregador, por culpa </w:t>
      </w:r>
      <w:r w:rsidRPr="009E7217">
        <w:rPr>
          <w:rFonts w:ascii="Times New Roman" w:hAnsi="Times New Roman"/>
          <w:i/>
          <w:szCs w:val="24"/>
        </w:rPr>
        <w:t>in eligendo</w:t>
      </w:r>
      <w:r w:rsidRPr="009E7217">
        <w:rPr>
          <w:rFonts w:ascii="Times New Roman" w:hAnsi="Times New Roman"/>
          <w:szCs w:val="24"/>
        </w:rPr>
        <w:t xml:space="preserve"> e </w:t>
      </w:r>
      <w:r w:rsidRPr="009E7217">
        <w:rPr>
          <w:rFonts w:ascii="Times New Roman" w:hAnsi="Times New Roman"/>
          <w:i/>
          <w:szCs w:val="24"/>
        </w:rPr>
        <w:t>in vigilando</w:t>
      </w:r>
      <w:r w:rsidRPr="009E7217">
        <w:rPr>
          <w:rFonts w:ascii="Times New Roman" w:hAnsi="Times New Roman"/>
          <w:szCs w:val="24"/>
        </w:rPr>
        <w:t>. se dá em decorrência da previsão legal e não mais sob o viés subjetivista.</w:t>
      </w:r>
    </w:p>
    <w:p w:rsidR="005A134B" w:rsidRPr="009E7217" w:rsidRDefault="00C5680F" w:rsidP="00480DCF">
      <w:pPr>
        <w:pStyle w:val="NormalWeb"/>
        <w:shd w:val="clear" w:color="auto" w:fill="FFFFFF"/>
        <w:spacing w:before="0" w:beforeAutospacing="0" w:after="0" w:afterAutospacing="0" w:line="360" w:lineRule="auto"/>
        <w:ind w:firstLine="709"/>
        <w:textAlignment w:val="baseline"/>
      </w:pPr>
      <w:r w:rsidRPr="009E7217">
        <w:t xml:space="preserve">Em virtudes dessas considerações, </w:t>
      </w:r>
      <w:r w:rsidR="009F048D" w:rsidRPr="009E7217">
        <w:t xml:space="preserve">cumpre-se afirmar que embora </w:t>
      </w:r>
      <w:r w:rsidRPr="009E7217">
        <w:t>se busque a proteção máxima do interesse público</w:t>
      </w:r>
      <w:r w:rsidR="009F048D" w:rsidRPr="009E7217">
        <w:t xml:space="preserve"> quando</w:t>
      </w:r>
      <w:r w:rsidR="00480DCF" w:rsidRPr="009E7217">
        <w:t xml:space="preserve"> </w:t>
      </w:r>
      <w:r w:rsidR="009F048D" w:rsidRPr="009E7217">
        <w:t xml:space="preserve"> </w:t>
      </w:r>
      <w:r w:rsidRPr="009E7217">
        <w:t>, não se pode</w:t>
      </w:r>
      <w:r w:rsidR="009F048D" w:rsidRPr="009E7217">
        <w:t xml:space="preserve"> fazer em detrimento</w:t>
      </w:r>
      <w:r w:rsidR="00480DCF" w:rsidRPr="009E7217">
        <w:t xml:space="preserve"> da responsabilização exagerada do agente público, atribuindo-lhe a </w:t>
      </w:r>
      <w:r w:rsidR="009F048D" w:rsidRPr="009E7217">
        <w:t xml:space="preserve">culpa presumida em todas as </w:t>
      </w:r>
      <w:r w:rsidR="0068110B" w:rsidRPr="009E7217">
        <w:t>hipóteses</w:t>
      </w:r>
      <w:r w:rsidR="00480DCF" w:rsidRPr="009E7217">
        <w:t xml:space="preserve">. Conquanto o </w:t>
      </w:r>
      <w:r w:rsidR="005A134B" w:rsidRPr="009E7217">
        <w:t xml:space="preserve">ato de delegação </w:t>
      </w:r>
      <w:r w:rsidR="00480DCF" w:rsidRPr="009E7217">
        <w:t xml:space="preserve">origine-se </w:t>
      </w:r>
      <w:r w:rsidR="005A134B" w:rsidRPr="009E7217">
        <w:t>da relação hierárquica, não é plausível admitir só pela mera existência da hierarquia seja capaz atribui ao agente a responsabilidade, por culpa</w:t>
      </w:r>
      <w:r w:rsidR="005A134B" w:rsidRPr="009E7217">
        <w:rPr>
          <w:i/>
        </w:rPr>
        <w:t xml:space="preserve"> in eligendo </w:t>
      </w:r>
      <w:r w:rsidR="005A134B" w:rsidRPr="009E7217">
        <w:t xml:space="preserve">ou </w:t>
      </w:r>
      <w:r w:rsidR="005A134B" w:rsidRPr="009E7217">
        <w:rPr>
          <w:i/>
        </w:rPr>
        <w:t>in vigilando</w:t>
      </w:r>
      <w:r w:rsidR="005A134B" w:rsidRPr="009E7217">
        <w:t xml:space="preserve">, </w:t>
      </w:r>
      <w:r w:rsidR="00480DCF" w:rsidRPr="009E7217">
        <w:t>mas cabe ao</w:t>
      </w:r>
      <w:r w:rsidR="005A134B" w:rsidRPr="009E7217">
        <w:t xml:space="preserve"> interprete </w:t>
      </w:r>
      <w:r w:rsidR="00480DCF" w:rsidRPr="009E7217">
        <w:t xml:space="preserve">tem o dever de </w:t>
      </w:r>
      <w:r w:rsidR="005A134B" w:rsidRPr="009E7217">
        <w:t>ponderar</w:t>
      </w:r>
      <w:r w:rsidR="00480DCF" w:rsidRPr="009E7217">
        <w:t xml:space="preserve"> a respeito d</w:t>
      </w:r>
      <w:r w:rsidR="005A134B" w:rsidRPr="009E7217">
        <w:t xml:space="preserve">a necessidade de comprovação </w:t>
      </w:r>
      <w:r w:rsidR="00480DCF" w:rsidRPr="009E7217">
        <w:t>da ciência do gestor público a respeito d</w:t>
      </w:r>
      <w:r w:rsidR="005A134B" w:rsidRPr="009E7217">
        <w:t xml:space="preserve">o ato ilícito praticado. </w:t>
      </w:r>
    </w:p>
    <w:p w:rsidR="00F62B5B" w:rsidRPr="009E7217" w:rsidRDefault="00480DCF" w:rsidP="00F62B5B">
      <w:pPr>
        <w:pStyle w:val="NormalWeb"/>
        <w:shd w:val="clear" w:color="auto" w:fill="FFFFFF"/>
        <w:spacing w:before="0" w:beforeAutospacing="0" w:after="0" w:afterAutospacing="0" w:line="360" w:lineRule="auto"/>
        <w:ind w:firstLine="709"/>
        <w:textAlignment w:val="baseline"/>
      </w:pPr>
      <w:r w:rsidRPr="009E7217">
        <w:t xml:space="preserve">Ademais, ante </w:t>
      </w:r>
      <w:r w:rsidR="00C5680F" w:rsidRPr="009E7217">
        <w:t xml:space="preserve">o art. 37 §6º, </w:t>
      </w:r>
      <w:r w:rsidRPr="009E7217">
        <w:t xml:space="preserve">da CRFB/88, é pacifico </w:t>
      </w:r>
      <w:r w:rsidR="00C5680F" w:rsidRPr="009E7217">
        <w:t>a responsabilidade do agente público se dará apenas na modalidade subjetiva</w:t>
      </w:r>
      <w:r w:rsidRPr="009E7217">
        <w:t>,</w:t>
      </w:r>
      <w:r w:rsidR="00C5680F" w:rsidRPr="009E7217">
        <w:t xml:space="preserve"> necessitando demonstrar o nexo de causalidade entre a conduta do agente e o fato danoso. </w:t>
      </w:r>
      <w:r w:rsidRPr="009E7217">
        <w:t>Mas</w:t>
      </w:r>
      <w:r w:rsidR="0068110B" w:rsidRPr="009E7217">
        <w:t>,</w:t>
      </w:r>
      <w:r w:rsidRPr="009E7217">
        <w:t xml:space="preserve"> a</w:t>
      </w:r>
      <w:r w:rsidR="00C5680F" w:rsidRPr="009E7217">
        <w:t>o momento que o interprete alarga o nexo de causalidade a ponto de alcançar o gestor público em nível hierárquico mais elevado, ultrapassa a ideia da responsabilidade subjetiva, o condenando a responder objetivamente, sem que haja devida previsão legal para tal.</w:t>
      </w:r>
    </w:p>
    <w:p w:rsidR="007C0E5B" w:rsidRPr="00EA0429" w:rsidRDefault="007C0E5B" w:rsidP="00EA0429">
      <w:pPr>
        <w:pStyle w:val="Ttulo1"/>
        <w:contextualSpacing/>
        <w:rPr>
          <w:rFonts w:ascii="Times New Roman" w:hAnsi="Times New Roman"/>
          <w:szCs w:val="24"/>
        </w:rPr>
      </w:pPr>
    </w:p>
    <w:p w:rsidR="0009291E" w:rsidRPr="00EA0429" w:rsidRDefault="0009291E" w:rsidP="00EA0429">
      <w:pPr>
        <w:spacing w:after="0"/>
        <w:rPr>
          <w:rFonts w:ascii="Times New Roman" w:hAnsi="Times New Roman"/>
          <w:lang w:eastAsia="pt-BR"/>
        </w:rPr>
      </w:pPr>
    </w:p>
    <w:p w:rsidR="00426AFC" w:rsidRPr="00EA0429" w:rsidRDefault="0003579B" w:rsidP="00EA0429">
      <w:pPr>
        <w:pStyle w:val="Ttulo1"/>
        <w:contextualSpacing/>
        <w:rPr>
          <w:rFonts w:ascii="Times New Roman" w:hAnsi="Times New Roman"/>
          <w:szCs w:val="24"/>
        </w:rPr>
      </w:pPr>
      <w:r w:rsidRPr="00EA0429">
        <w:rPr>
          <w:rFonts w:ascii="Times New Roman" w:hAnsi="Times New Roman"/>
          <w:szCs w:val="24"/>
        </w:rPr>
        <w:lastRenderedPageBreak/>
        <w:t>ABSTRACT</w:t>
      </w:r>
    </w:p>
    <w:p w:rsidR="00EA0429" w:rsidRPr="00EA0429" w:rsidRDefault="00EA0429" w:rsidP="00EA0429">
      <w:pPr>
        <w:rPr>
          <w:lang w:eastAsia="pt-BR"/>
        </w:rPr>
      </w:pPr>
    </w:p>
    <w:p w:rsidR="0003579B" w:rsidRPr="00EA0429" w:rsidRDefault="00586FC1" w:rsidP="00EA0429">
      <w:pPr>
        <w:spacing w:after="0"/>
        <w:rPr>
          <w:rFonts w:ascii="Times New Roman" w:hAnsi="Times New Roman"/>
          <w:lang w:val="en-US" w:eastAsia="pt-BR"/>
        </w:rPr>
      </w:pPr>
      <w:r w:rsidRPr="00EA0429">
        <w:rPr>
          <w:rFonts w:ascii="Times New Roman" w:hAnsi="Times New Roman"/>
          <w:lang w:val="en-US" w:eastAsia="pt-BR"/>
        </w:rPr>
        <w:t>The present work has for mark to debate the public managers' responsabilização for conceited fault in the hypotheses of competence delegation to subordinated agents. Before the divergence jurisprudencial with respect to the managers' possibility to answer, not just for action comissivo or own omissivo, but for actions committed by agents, which he/she is police officer competent, for fault in watching over or it blames in watching over, the discussion need appears. Before that, for the development of the research the analysis of the positioning adopted by each Tribunal regarding the responsibility, for deductive method and the qualitative approach, extracting foundation from the internal elements of the juridical order. They were adopted as theoretical benchmarks of the research the conception of civil responsibility of Rui Stoco, Carlos Roberto Gonçalves and of delegation of Diógenes Gasparini and Odete Medauar, besides researches in the jurisprudences of the Tribunal of Bills of the Union, of the Federal Superior Tribunal and of the Superior Tribunal of Justice, collected in the sites of the respective Tribunals. It was verified that, no matter how much the maxim protection of the public interest is looked for and of the administrative morality, it owes interprets him/it to consider the agent's subjective aspects for imputation of the agent's responsibility, before the risk of, when enlarging the causality connection to the point of to reach the public manager in higher hierarchical level, to make responsible objectively of the public agent without the due legal forecast.</w:t>
      </w:r>
    </w:p>
    <w:p w:rsidR="00586FC1" w:rsidRPr="00EA0429" w:rsidRDefault="00586FC1" w:rsidP="00EA0429">
      <w:pPr>
        <w:spacing w:after="0"/>
        <w:rPr>
          <w:rFonts w:ascii="Times New Roman" w:hAnsi="Times New Roman"/>
          <w:lang w:val="en-US" w:eastAsia="pt-BR"/>
        </w:rPr>
      </w:pPr>
    </w:p>
    <w:p w:rsidR="006108F1" w:rsidRPr="00EA0429" w:rsidRDefault="006108F1" w:rsidP="00EA0429">
      <w:pPr>
        <w:spacing w:after="0"/>
        <w:rPr>
          <w:rFonts w:ascii="Times New Roman" w:hAnsi="Times New Roman"/>
          <w:lang w:val="en-US" w:eastAsia="pt-BR"/>
        </w:rPr>
      </w:pPr>
    </w:p>
    <w:p w:rsidR="00EA0429" w:rsidRPr="006C61B1" w:rsidRDefault="00586FC1" w:rsidP="00C23A44">
      <w:pPr>
        <w:spacing w:after="0"/>
        <w:rPr>
          <w:rFonts w:ascii="Times New Roman" w:hAnsi="Times New Roman"/>
          <w:lang w:val="en-US" w:eastAsia="pt-BR"/>
        </w:rPr>
      </w:pPr>
      <w:r w:rsidRPr="00EA0429">
        <w:rPr>
          <w:rFonts w:ascii="Times New Roman" w:hAnsi="Times New Roman"/>
          <w:lang w:val="en-US" w:eastAsia="pt-BR"/>
        </w:rPr>
        <w:t xml:space="preserve">KEYWORDS: </w:t>
      </w:r>
      <w:r w:rsidR="00EA0429" w:rsidRPr="00EA0429">
        <w:rPr>
          <w:rFonts w:ascii="Times New Roman" w:hAnsi="Times New Roman"/>
          <w:lang w:val="en-US" w:eastAsia="pt-BR"/>
        </w:rPr>
        <w:t>Civil responsibility. Delegation. Public manager</w:t>
      </w:r>
    </w:p>
    <w:p w:rsidR="006C61B1" w:rsidRDefault="006C61B1" w:rsidP="00C23A44">
      <w:pPr>
        <w:pStyle w:val="Ttulo1"/>
        <w:rPr>
          <w:rFonts w:ascii="Times New Roman" w:hAnsi="Times New Roman"/>
        </w:rPr>
      </w:pPr>
    </w:p>
    <w:p w:rsidR="006C61B1" w:rsidRDefault="006C61B1" w:rsidP="00C23A44">
      <w:pPr>
        <w:pStyle w:val="Ttulo1"/>
        <w:rPr>
          <w:rFonts w:ascii="Times New Roman" w:hAnsi="Times New Roman"/>
        </w:rPr>
      </w:pPr>
    </w:p>
    <w:p w:rsidR="006C61B1" w:rsidRDefault="006C61B1" w:rsidP="00C23A44">
      <w:pPr>
        <w:pStyle w:val="Ttulo1"/>
        <w:rPr>
          <w:rFonts w:ascii="Times New Roman" w:hAnsi="Times New Roman"/>
        </w:rPr>
      </w:pPr>
    </w:p>
    <w:p w:rsidR="006C61B1" w:rsidRDefault="006C61B1" w:rsidP="00C23A44">
      <w:pPr>
        <w:pStyle w:val="Ttulo1"/>
        <w:rPr>
          <w:rFonts w:ascii="Times New Roman" w:hAnsi="Times New Roman"/>
        </w:rPr>
      </w:pPr>
    </w:p>
    <w:p w:rsidR="006C61B1" w:rsidRDefault="006C61B1" w:rsidP="00C23A44">
      <w:pPr>
        <w:pStyle w:val="Ttulo1"/>
        <w:rPr>
          <w:rFonts w:ascii="Times New Roman" w:hAnsi="Times New Roman"/>
        </w:rPr>
      </w:pPr>
    </w:p>
    <w:p w:rsidR="006C61B1" w:rsidRDefault="006C61B1" w:rsidP="00C23A44">
      <w:pPr>
        <w:pStyle w:val="Ttulo1"/>
        <w:rPr>
          <w:rFonts w:ascii="Times New Roman" w:hAnsi="Times New Roman"/>
        </w:rPr>
      </w:pPr>
    </w:p>
    <w:p w:rsidR="006C61B1" w:rsidRDefault="006C61B1" w:rsidP="00C23A44">
      <w:pPr>
        <w:pStyle w:val="Ttulo1"/>
        <w:rPr>
          <w:rFonts w:ascii="Times New Roman" w:hAnsi="Times New Roman"/>
        </w:rPr>
      </w:pPr>
    </w:p>
    <w:p w:rsidR="006C61B1" w:rsidRDefault="006C61B1" w:rsidP="00C23A44">
      <w:pPr>
        <w:pStyle w:val="Ttulo1"/>
        <w:rPr>
          <w:rFonts w:ascii="Times New Roman" w:hAnsi="Times New Roman"/>
        </w:rPr>
      </w:pPr>
    </w:p>
    <w:p w:rsidR="006C61B1" w:rsidRDefault="006C61B1" w:rsidP="00C23A44">
      <w:pPr>
        <w:pStyle w:val="Ttulo1"/>
        <w:rPr>
          <w:rFonts w:ascii="Times New Roman" w:hAnsi="Times New Roman"/>
        </w:rPr>
      </w:pPr>
    </w:p>
    <w:p w:rsidR="006C61B1" w:rsidRDefault="006C61B1" w:rsidP="006C61B1">
      <w:pPr>
        <w:rPr>
          <w:lang w:eastAsia="pt-BR"/>
        </w:rPr>
      </w:pPr>
      <w:bookmarkStart w:id="13" w:name="_GoBack"/>
      <w:bookmarkEnd w:id="12"/>
      <w:bookmarkEnd w:id="13"/>
    </w:p>
    <w:p w:rsidR="006C61B1" w:rsidRPr="006C61B1" w:rsidRDefault="006C61B1" w:rsidP="006C61B1">
      <w:pPr>
        <w:pStyle w:val="Ttulo1"/>
        <w:rPr>
          <w:rFonts w:ascii="Times New Roman" w:hAnsi="Times New Roman"/>
        </w:rPr>
      </w:pPr>
      <w:r w:rsidRPr="009E7217">
        <w:rPr>
          <w:rFonts w:ascii="Times New Roman" w:hAnsi="Times New Roman"/>
        </w:rPr>
        <w:lastRenderedPageBreak/>
        <w:t>REFERÊNCIAL TEÓRICO</w:t>
      </w:r>
    </w:p>
    <w:p w:rsidR="006108F1" w:rsidRPr="009E7217" w:rsidRDefault="006108F1" w:rsidP="00C23A44">
      <w:pPr>
        <w:spacing w:after="0"/>
        <w:rPr>
          <w:rFonts w:ascii="Times New Roman" w:hAnsi="Times New Roman"/>
          <w:lang w:eastAsia="pt-BR"/>
        </w:rPr>
      </w:pPr>
    </w:p>
    <w:p w:rsidR="00FC1BF1" w:rsidRPr="009E7217" w:rsidRDefault="00FC1BF1" w:rsidP="00586C5F">
      <w:pPr>
        <w:spacing w:before="240" w:after="240" w:line="240" w:lineRule="auto"/>
        <w:rPr>
          <w:rFonts w:ascii="Times New Roman" w:hAnsi="Times New Roman"/>
          <w:szCs w:val="24"/>
        </w:rPr>
      </w:pPr>
      <w:r w:rsidRPr="009E7217">
        <w:rPr>
          <w:rFonts w:ascii="Times New Roman" w:hAnsi="Times New Roman"/>
          <w:szCs w:val="24"/>
        </w:rPr>
        <w:t xml:space="preserve">ALEXANDRINO, Marcelo. PAULO, Vicente. </w:t>
      </w:r>
      <w:r w:rsidRPr="009E7217">
        <w:rPr>
          <w:rFonts w:ascii="Times New Roman" w:hAnsi="Times New Roman"/>
          <w:b/>
          <w:szCs w:val="24"/>
        </w:rPr>
        <w:t>Direito administrativo descomplicado</w:t>
      </w:r>
      <w:r w:rsidRPr="009E7217">
        <w:rPr>
          <w:rFonts w:ascii="Times New Roman" w:hAnsi="Times New Roman"/>
          <w:szCs w:val="24"/>
        </w:rPr>
        <w:t xml:space="preserve">. 25ª. ed. rev. e atual. Rio de Janeiro: Forense; São Paulo: Método, 2017. </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BANDEIRA DE MELLO, Celso Antônio. </w:t>
      </w:r>
      <w:r w:rsidRPr="009E7217">
        <w:rPr>
          <w:rFonts w:ascii="Times New Roman" w:hAnsi="Times New Roman"/>
          <w:b/>
          <w:szCs w:val="24"/>
        </w:rPr>
        <w:t>Curso de Direito Administrativo</w:t>
      </w:r>
      <w:r w:rsidRPr="009E7217">
        <w:rPr>
          <w:rFonts w:ascii="Times New Roman" w:hAnsi="Times New Roman"/>
          <w:szCs w:val="24"/>
        </w:rPr>
        <w:t xml:space="preserve">. 30ª ed. rev. e atual. São Paulo: Malheiros, 2013. </w:t>
      </w:r>
    </w:p>
    <w:p w:rsidR="006108F1" w:rsidRPr="009E7217" w:rsidRDefault="00B4226B" w:rsidP="00586C5F">
      <w:pPr>
        <w:spacing w:before="240" w:after="240" w:line="240" w:lineRule="auto"/>
        <w:rPr>
          <w:rFonts w:ascii="Times New Roman" w:hAnsi="Times New Roman"/>
          <w:szCs w:val="24"/>
        </w:rPr>
      </w:pPr>
      <w:r w:rsidRPr="009E7217">
        <w:rPr>
          <w:rFonts w:ascii="Times New Roman" w:hAnsi="Times New Roman"/>
          <w:szCs w:val="24"/>
        </w:rPr>
        <w:t>BRASIL, Decreto-Lei nº</w:t>
      </w:r>
      <w:r w:rsidR="006108F1" w:rsidRPr="009E7217">
        <w:rPr>
          <w:rFonts w:ascii="Times New Roman" w:hAnsi="Times New Roman"/>
          <w:szCs w:val="24"/>
        </w:rPr>
        <w:t xml:space="preserve"> 200, de 25 de fevereiro de 1967. </w:t>
      </w:r>
      <w:r w:rsidR="006108F1" w:rsidRPr="009E7217">
        <w:rPr>
          <w:rFonts w:ascii="Times New Roman" w:hAnsi="Times New Roman"/>
          <w:b/>
          <w:szCs w:val="24"/>
        </w:rPr>
        <w:t>Dispõe sobre a organização da Administração Federal, estabelece diretrizes para a Reforma Administrativa e dá outras providências</w:t>
      </w:r>
      <w:r w:rsidR="006108F1" w:rsidRPr="009E7217">
        <w:rPr>
          <w:rFonts w:ascii="Times New Roman" w:hAnsi="Times New Roman"/>
          <w:szCs w:val="24"/>
        </w:rPr>
        <w:t>. Diário Oficial, Brasília, 27 de fevereiro de 1967,</w:t>
      </w:r>
    </w:p>
    <w:p w:rsidR="00B4226B" w:rsidRPr="009E7217" w:rsidRDefault="00B4226B" w:rsidP="00586C5F">
      <w:pPr>
        <w:spacing w:before="240" w:after="240" w:line="240" w:lineRule="auto"/>
        <w:rPr>
          <w:rFonts w:ascii="Times New Roman" w:hAnsi="Times New Roman"/>
          <w:szCs w:val="24"/>
        </w:rPr>
      </w:pPr>
      <w:r w:rsidRPr="009E7217">
        <w:rPr>
          <w:rFonts w:ascii="Times New Roman" w:hAnsi="Times New Roman"/>
          <w:szCs w:val="24"/>
        </w:rPr>
        <w:t>BRASIL. Lei nº</w:t>
      </w:r>
      <w:r w:rsidR="006108F1" w:rsidRPr="009E7217">
        <w:rPr>
          <w:rFonts w:ascii="Times New Roman" w:hAnsi="Times New Roman"/>
          <w:szCs w:val="24"/>
        </w:rPr>
        <w:t xml:space="preserve"> 8.429</w:t>
      </w:r>
      <w:r w:rsidR="00AE724B" w:rsidRPr="009E7217">
        <w:rPr>
          <w:rFonts w:ascii="Times New Roman" w:hAnsi="Times New Roman"/>
          <w:szCs w:val="24"/>
        </w:rPr>
        <w:t xml:space="preserve">, de </w:t>
      </w:r>
      <w:r w:rsidR="006108F1" w:rsidRPr="009E7217">
        <w:rPr>
          <w:rFonts w:ascii="Times New Roman" w:hAnsi="Times New Roman"/>
          <w:szCs w:val="24"/>
        </w:rPr>
        <w:t>0</w:t>
      </w:r>
      <w:r w:rsidR="00AE724B" w:rsidRPr="009E7217">
        <w:rPr>
          <w:rFonts w:ascii="Times New Roman" w:hAnsi="Times New Roman"/>
          <w:szCs w:val="24"/>
        </w:rPr>
        <w:t xml:space="preserve">2 de junho de 1992. </w:t>
      </w:r>
      <w:r w:rsidR="00AE724B" w:rsidRPr="009E7217">
        <w:rPr>
          <w:rFonts w:ascii="Times New Roman" w:hAnsi="Times New Roman"/>
          <w:b/>
          <w:szCs w:val="24"/>
        </w:rPr>
        <w:t>Dispõe sobre as sanções aplicáveis aos agentes públicos nos casos de enriquecimento ilícito no exercício de mandato, cargo, emprego ou função na administração pública direta, indireta ou fundacional e dá outras providência</w:t>
      </w:r>
      <w:r w:rsidR="00AE724B" w:rsidRPr="009E7217">
        <w:rPr>
          <w:rFonts w:ascii="Times New Roman" w:hAnsi="Times New Roman"/>
          <w:szCs w:val="24"/>
        </w:rPr>
        <w:t xml:space="preserve">s. Diário Oficial, Brasília, </w:t>
      </w:r>
      <w:r w:rsidR="006108F1" w:rsidRPr="009E7217">
        <w:rPr>
          <w:rFonts w:ascii="Times New Roman" w:hAnsi="Times New Roman"/>
          <w:szCs w:val="24"/>
        </w:rPr>
        <w:t>0</w:t>
      </w:r>
      <w:r w:rsidR="00AE724B" w:rsidRPr="009E7217">
        <w:rPr>
          <w:rFonts w:ascii="Times New Roman" w:hAnsi="Times New Roman"/>
          <w:szCs w:val="24"/>
        </w:rPr>
        <w:t>3 de junho de 1992.</w:t>
      </w:r>
    </w:p>
    <w:p w:rsidR="00AE724B" w:rsidRPr="009E7217" w:rsidRDefault="006108F1" w:rsidP="00586C5F">
      <w:pPr>
        <w:spacing w:before="240" w:after="240" w:line="240" w:lineRule="auto"/>
        <w:rPr>
          <w:rFonts w:ascii="Times New Roman" w:hAnsi="Times New Roman"/>
          <w:szCs w:val="24"/>
        </w:rPr>
      </w:pPr>
      <w:r w:rsidRPr="009E7217">
        <w:rPr>
          <w:rFonts w:ascii="Times New Roman" w:hAnsi="Times New Roman"/>
          <w:szCs w:val="24"/>
        </w:rPr>
        <w:t>BRASIL. Lei nº 9.784</w:t>
      </w:r>
      <w:r w:rsidR="00AE724B" w:rsidRPr="009E7217">
        <w:rPr>
          <w:rFonts w:ascii="Times New Roman" w:hAnsi="Times New Roman"/>
          <w:szCs w:val="24"/>
        </w:rPr>
        <w:t xml:space="preserve">, de </w:t>
      </w:r>
      <w:r w:rsidRPr="009E7217">
        <w:rPr>
          <w:rFonts w:ascii="Times New Roman" w:hAnsi="Times New Roman"/>
          <w:szCs w:val="24"/>
        </w:rPr>
        <w:t xml:space="preserve">29 de janeiro de 1999. </w:t>
      </w:r>
      <w:r w:rsidR="00AE724B" w:rsidRPr="009E7217">
        <w:rPr>
          <w:rFonts w:ascii="Times New Roman" w:hAnsi="Times New Roman"/>
          <w:b/>
          <w:szCs w:val="24"/>
        </w:rPr>
        <w:t>Regula o processo administrativo no âmbito da Administração Pública Federal</w:t>
      </w:r>
      <w:r w:rsidR="00AE724B" w:rsidRPr="009E7217">
        <w:rPr>
          <w:rFonts w:ascii="Times New Roman" w:hAnsi="Times New Roman"/>
          <w:szCs w:val="24"/>
        </w:rPr>
        <w:t>.</w:t>
      </w:r>
      <w:r w:rsidRPr="009E7217">
        <w:rPr>
          <w:rFonts w:ascii="Times New Roman" w:hAnsi="Times New Roman"/>
          <w:szCs w:val="24"/>
        </w:rPr>
        <w:t xml:space="preserve"> Diário Oficial, Brasília, 01 de fevereiro .1999.</w:t>
      </w:r>
    </w:p>
    <w:p w:rsidR="00BC5198" w:rsidRPr="009E7217" w:rsidRDefault="00BC5198" w:rsidP="00586C5F">
      <w:pPr>
        <w:spacing w:before="240" w:after="240" w:line="240" w:lineRule="auto"/>
        <w:rPr>
          <w:rFonts w:ascii="Times New Roman" w:hAnsi="Times New Roman"/>
          <w:szCs w:val="24"/>
        </w:rPr>
      </w:pPr>
      <w:r w:rsidRPr="009E7217">
        <w:rPr>
          <w:rFonts w:ascii="Times New Roman" w:hAnsi="Times New Roman"/>
          <w:szCs w:val="24"/>
        </w:rPr>
        <w:t xml:space="preserve">BRASIL. Supremo Tribunal Federal. Súmula 510. </w:t>
      </w:r>
      <w:r w:rsidRPr="009E7217">
        <w:rPr>
          <w:rFonts w:ascii="Times New Roman" w:hAnsi="Times New Roman"/>
          <w:b/>
          <w:szCs w:val="24"/>
        </w:rPr>
        <w:t>Praticado o ato por autoridade, no exercício de competência delegada, contra ela cabe o mandado de segurança ou a medida judicial</w:t>
      </w:r>
      <w:r w:rsidRPr="009E7217">
        <w:rPr>
          <w:rFonts w:ascii="Times New Roman" w:hAnsi="Times New Roman"/>
          <w:szCs w:val="24"/>
        </w:rPr>
        <w:t>. Diário de Justiça da União, Brasília, 12.de dezembro 1969. p. 5996</w:t>
      </w:r>
    </w:p>
    <w:p w:rsidR="004D25B9" w:rsidRPr="009E7217" w:rsidRDefault="006760C0" w:rsidP="00586C5F">
      <w:pPr>
        <w:spacing w:before="240" w:after="240" w:line="240" w:lineRule="auto"/>
        <w:rPr>
          <w:rFonts w:ascii="Times New Roman" w:hAnsi="Times New Roman"/>
          <w:szCs w:val="24"/>
        </w:rPr>
      </w:pPr>
      <w:r w:rsidRPr="009E7217">
        <w:rPr>
          <w:rFonts w:ascii="Times New Roman" w:hAnsi="Times New Roman"/>
          <w:szCs w:val="24"/>
        </w:rPr>
        <w:t>BRASIL. Supremo Tribunal Federal. M</w:t>
      </w:r>
      <w:r w:rsidR="004D25B9" w:rsidRPr="009E7217">
        <w:rPr>
          <w:rFonts w:ascii="Times New Roman" w:hAnsi="Times New Roman"/>
          <w:szCs w:val="24"/>
        </w:rPr>
        <w:t>andado de Segurança</w:t>
      </w:r>
      <w:r w:rsidRPr="009E7217">
        <w:rPr>
          <w:rFonts w:ascii="Times New Roman" w:hAnsi="Times New Roman"/>
          <w:szCs w:val="24"/>
        </w:rPr>
        <w:t xml:space="preserve"> 3</w:t>
      </w:r>
      <w:r w:rsidR="004D25B9" w:rsidRPr="009E7217">
        <w:rPr>
          <w:rFonts w:ascii="Times New Roman" w:hAnsi="Times New Roman"/>
          <w:szCs w:val="24"/>
        </w:rPr>
        <w:t>0.</w:t>
      </w:r>
      <w:r w:rsidRPr="009E7217">
        <w:rPr>
          <w:rFonts w:ascii="Times New Roman" w:hAnsi="Times New Roman"/>
          <w:szCs w:val="24"/>
        </w:rPr>
        <w:t xml:space="preserve">210 MS. </w:t>
      </w:r>
      <w:r w:rsidR="004D25B9" w:rsidRPr="009E7217">
        <w:rPr>
          <w:rFonts w:ascii="Times New Roman" w:hAnsi="Times New Roman"/>
          <w:szCs w:val="24"/>
        </w:rPr>
        <w:t xml:space="preserve">Impetrante: </w:t>
      </w:r>
      <w:r w:rsidR="004D25B9" w:rsidRPr="009E7217">
        <w:rPr>
          <w:rFonts w:ascii="Times New Roman" w:hAnsi="Times New Roman"/>
          <w:shd w:val="clear" w:color="auto" w:fill="FFFFFF"/>
        </w:rPr>
        <w:t>Financial Construtora Industrial Ltda, Carlos Alberto De Jesus Marques e Outros</w:t>
      </w:r>
      <w:r w:rsidR="004D25B9" w:rsidRPr="009E7217">
        <w:rPr>
          <w:rFonts w:ascii="Times New Roman" w:hAnsi="Times New Roman"/>
          <w:szCs w:val="24"/>
        </w:rPr>
        <w:t xml:space="preserve">. Impetrado: </w:t>
      </w:r>
      <w:r w:rsidR="004D25B9" w:rsidRPr="009E7217">
        <w:rPr>
          <w:rFonts w:ascii="Times New Roman" w:hAnsi="Times New Roman"/>
          <w:shd w:val="clear" w:color="auto" w:fill="FFFFFF"/>
        </w:rPr>
        <w:t>Procurador Regional da República do Estado de Mato Grosso Do Sul</w:t>
      </w:r>
      <w:r w:rsidR="004D25B9" w:rsidRPr="009E7217">
        <w:rPr>
          <w:rFonts w:ascii="Times New Roman" w:hAnsi="Times New Roman"/>
          <w:szCs w:val="24"/>
        </w:rPr>
        <w:t>. Relator: Ministra Ellen Gracie. 14 de fevereiro 2011. Diário de Justiça da União, Brasília, 24 de fevereiro 2011.</w:t>
      </w:r>
    </w:p>
    <w:p w:rsidR="004D25B9" w:rsidRPr="009E7217" w:rsidRDefault="004D25B9" w:rsidP="00586C5F">
      <w:pPr>
        <w:spacing w:before="240" w:after="240" w:line="240" w:lineRule="auto"/>
        <w:rPr>
          <w:rFonts w:ascii="Times New Roman" w:hAnsi="Times New Roman"/>
          <w:szCs w:val="24"/>
        </w:rPr>
      </w:pPr>
      <w:r w:rsidRPr="009E7217">
        <w:rPr>
          <w:rFonts w:ascii="Times New Roman" w:hAnsi="Times New Roman"/>
          <w:szCs w:val="24"/>
        </w:rPr>
        <w:t>BRASIL. Supremo Tribunal Federal. Mandado de Segurança 25.880 DF. Impetrante: Maria Angélica Farias de Arruda, Maria Angélica Farias de Arruda, Sebastião Moraes da Cunha. Impetrado: Tribunal de Contas da União. Relator: Ministro Eros Grau.</w:t>
      </w:r>
      <w:r w:rsidR="00586C5F" w:rsidRPr="009E7217">
        <w:rPr>
          <w:rFonts w:ascii="Times New Roman" w:hAnsi="Times New Roman"/>
          <w:szCs w:val="24"/>
        </w:rPr>
        <w:t xml:space="preserve"> 23 de março 2006. Diário de Justiça da União, Brasília, 03 de abril 2006.</w:t>
      </w:r>
    </w:p>
    <w:p w:rsidR="004D25B9" w:rsidRPr="009E7217" w:rsidRDefault="00586C5F" w:rsidP="00586C5F">
      <w:pPr>
        <w:spacing w:before="240" w:after="240" w:line="240" w:lineRule="auto"/>
        <w:rPr>
          <w:rFonts w:ascii="Times New Roman" w:hAnsi="Times New Roman"/>
          <w:szCs w:val="24"/>
        </w:rPr>
      </w:pPr>
      <w:r w:rsidRPr="009E7217">
        <w:rPr>
          <w:rFonts w:ascii="Times New Roman" w:hAnsi="Times New Roman"/>
          <w:szCs w:val="24"/>
        </w:rPr>
        <w:t>BRASIL. Supremo Tribunal Federal. Mandado de Segurança 23.559 MC DF. Relator: Ministro Celso de Mello. 03 de novembro 1999. Diário de Justiça da União, Brasília, 12 de abril 2000.</w:t>
      </w:r>
    </w:p>
    <w:p w:rsidR="004D25B9" w:rsidRPr="009E7217" w:rsidRDefault="00586C5F" w:rsidP="00586C5F">
      <w:pPr>
        <w:spacing w:before="240" w:after="240" w:line="240" w:lineRule="auto"/>
        <w:rPr>
          <w:rFonts w:ascii="Times New Roman" w:hAnsi="Times New Roman"/>
          <w:szCs w:val="24"/>
        </w:rPr>
      </w:pPr>
      <w:r w:rsidRPr="009E7217">
        <w:rPr>
          <w:rFonts w:ascii="Times New Roman" w:hAnsi="Times New Roman"/>
          <w:szCs w:val="24"/>
        </w:rPr>
        <w:t>BRASIL. Supremo Tribunal Federal. Mandado de Segurança 18.555 DF. Impetrante: Arnor Butler Maciel Impetrado: Presidente da República. Relator:</w:t>
      </w:r>
      <w:r w:rsidR="00D076B4" w:rsidRPr="009E7217">
        <w:rPr>
          <w:rFonts w:ascii="Times New Roman" w:hAnsi="Times New Roman"/>
          <w:szCs w:val="24"/>
        </w:rPr>
        <w:t xml:space="preserve"> Ministro Themístocles Cavalcanti. 14 de junho 1968 Diário de Justiça da União, Brasília, 13 de setembro de 1968.</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BRASIL. Tribunal de Contas da União. </w:t>
      </w:r>
      <w:r w:rsidR="004F7CDB" w:rsidRPr="009E7217">
        <w:rPr>
          <w:rFonts w:ascii="Times New Roman" w:hAnsi="Times New Roman"/>
          <w:szCs w:val="24"/>
        </w:rPr>
        <w:t xml:space="preserve">Processo TC 008.989/2016-8. </w:t>
      </w:r>
      <w:r w:rsidRPr="009E7217">
        <w:rPr>
          <w:rFonts w:ascii="Times New Roman" w:hAnsi="Times New Roman"/>
          <w:szCs w:val="24"/>
        </w:rPr>
        <w:t xml:space="preserve">Acórdão 170/2018, Plenário. </w:t>
      </w:r>
      <w:r w:rsidR="004F7CDB" w:rsidRPr="009E7217">
        <w:rPr>
          <w:rFonts w:ascii="Times New Roman" w:hAnsi="Times New Roman"/>
          <w:szCs w:val="24"/>
        </w:rPr>
        <w:t xml:space="preserve">Interessado: </w:t>
      </w:r>
      <w:r w:rsidR="0056507C" w:rsidRPr="009E7217">
        <w:rPr>
          <w:rFonts w:ascii="Times New Roman" w:hAnsi="Times New Roman"/>
          <w:szCs w:val="24"/>
        </w:rPr>
        <w:t>Edmilson Justino; Isaura Maria Ferreira Frega; João Carlos Grilo Carletti e outros.</w:t>
      </w:r>
      <w:r w:rsidRPr="009E7217">
        <w:rPr>
          <w:rFonts w:ascii="Times New Roman" w:hAnsi="Times New Roman"/>
          <w:szCs w:val="24"/>
        </w:rPr>
        <w:t xml:space="preserve">Relator: Ministro Benjamin Zymler. </w:t>
      </w:r>
      <w:r w:rsidR="0056507C" w:rsidRPr="009E7217">
        <w:rPr>
          <w:rFonts w:ascii="Times New Roman" w:hAnsi="Times New Roman"/>
          <w:szCs w:val="24"/>
        </w:rPr>
        <w:t>Brasília,</w:t>
      </w:r>
      <w:r w:rsidRPr="009E7217">
        <w:rPr>
          <w:rFonts w:ascii="Times New Roman" w:hAnsi="Times New Roman"/>
          <w:szCs w:val="24"/>
        </w:rPr>
        <w:t xml:space="preserve"> 31 de janeiro de 2018.</w:t>
      </w:r>
    </w:p>
    <w:p w:rsidR="0011446F" w:rsidRPr="009E7217" w:rsidRDefault="0011446F" w:rsidP="00586C5F">
      <w:pPr>
        <w:tabs>
          <w:tab w:val="left" w:pos="1276"/>
        </w:tabs>
        <w:spacing w:before="240" w:after="240" w:line="240" w:lineRule="auto"/>
        <w:rPr>
          <w:rFonts w:ascii="Times New Roman" w:hAnsi="Times New Roman"/>
          <w:szCs w:val="24"/>
        </w:rPr>
      </w:pPr>
      <w:r w:rsidRPr="009E7217">
        <w:rPr>
          <w:rFonts w:ascii="Times New Roman" w:hAnsi="Times New Roman"/>
          <w:szCs w:val="24"/>
        </w:rPr>
        <w:t xml:space="preserve">BRASIL. Tribunal de Contas da União. </w:t>
      </w:r>
      <w:r w:rsidR="004F7CDB" w:rsidRPr="009E7217">
        <w:rPr>
          <w:rFonts w:ascii="Times New Roman" w:hAnsi="Times New Roman"/>
          <w:szCs w:val="24"/>
        </w:rPr>
        <w:t xml:space="preserve">Processo TC 027.630/2010-2. </w:t>
      </w:r>
      <w:r w:rsidRPr="009E7217">
        <w:rPr>
          <w:rFonts w:ascii="Times New Roman" w:hAnsi="Times New Roman"/>
          <w:szCs w:val="24"/>
        </w:rPr>
        <w:t>Acórdão 3.241/2013, Plenário.</w:t>
      </w:r>
      <w:r w:rsidR="004F7CDB" w:rsidRPr="009E7217">
        <w:rPr>
          <w:rFonts w:ascii="Times New Roman" w:hAnsi="Times New Roman"/>
          <w:szCs w:val="24"/>
        </w:rPr>
        <w:t xml:space="preserve"> Interessado: Altair Pedro Pires da Motta ; Antonio Carlos Guelfi; Augusto Heleno Ribeiro Pereira e outros.</w:t>
      </w:r>
      <w:r w:rsidRPr="009E7217">
        <w:rPr>
          <w:rFonts w:ascii="Times New Roman" w:hAnsi="Times New Roman"/>
          <w:szCs w:val="24"/>
        </w:rPr>
        <w:t xml:space="preserve"> Relator: Ministro Walton Alencar Rodrigues. </w:t>
      </w:r>
      <w:r w:rsidR="004F7CDB" w:rsidRPr="009E7217">
        <w:rPr>
          <w:rFonts w:ascii="Times New Roman" w:hAnsi="Times New Roman"/>
          <w:szCs w:val="24"/>
        </w:rPr>
        <w:t>Brasília,</w:t>
      </w:r>
      <w:r w:rsidRPr="009E7217">
        <w:rPr>
          <w:rFonts w:ascii="Times New Roman" w:hAnsi="Times New Roman"/>
          <w:szCs w:val="24"/>
        </w:rPr>
        <w:t xml:space="preserve"> 27 de novembro de 2013.</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lastRenderedPageBreak/>
        <w:t xml:space="preserve">BRASIL. Tribunal de Contas da União. </w:t>
      </w:r>
      <w:r w:rsidR="004F7CDB" w:rsidRPr="009E7217">
        <w:rPr>
          <w:rFonts w:ascii="Times New Roman" w:hAnsi="Times New Roman"/>
          <w:szCs w:val="24"/>
        </w:rPr>
        <w:t xml:space="preserve">TC 026.690/2009-9. </w:t>
      </w:r>
      <w:r w:rsidRPr="009E7217">
        <w:rPr>
          <w:rFonts w:ascii="Times New Roman" w:hAnsi="Times New Roman"/>
          <w:szCs w:val="24"/>
        </w:rPr>
        <w:t xml:space="preserve">Acórdão 5.333/2011, Segunda Câmara. </w:t>
      </w:r>
      <w:r w:rsidR="004F7CDB" w:rsidRPr="009E7217">
        <w:rPr>
          <w:rFonts w:ascii="Times New Roman" w:hAnsi="Times New Roman"/>
          <w:szCs w:val="24"/>
        </w:rPr>
        <w:t xml:space="preserve">Interessado: Iara Soares Costa. Relator: Ministro José Jorge. Brasília, </w:t>
      </w:r>
      <w:r w:rsidRPr="009E7217">
        <w:rPr>
          <w:rFonts w:ascii="Times New Roman" w:hAnsi="Times New Roman"/>
          <w:szCs w:val="24"/>
        </w:rPr>
        <w:t>26 de jul</w:t>
      </w:r>
      <w:r w:rsidR="004F7CDB" w:rsidRPr="009E7217">
        <w:rPr>
          <w:rFonts w:ascii="Times New Roman" w:hAnsi="Times New Roman"/>
          <w:szCs w:val="24"/>
        </w:rPr>
        <w:t xml:space="preserve">ho </w:t>
      </w:r>
      <w:r w:rsidRPr="009E7217">
        <w:rPr>
          <w:rFonts w:ascii="Times New Roman" w:hAnsi="Times New Roman"/>
          <w:szCs w:val="24"/>
        </w:rPr>
        <w:t>2011.</w:t>
      </w:r>
    </w:p>
    <w:p w:rsidR="00C7548B" w:rsidRPr="009E7217" w:rsidRDefault="00C7548B" w:rsidP="00586C5F">
      <w:pPr>
        <w:spacing w:before="240" w:after="240" w:line="240" w:lineRule="auto"/>
        <w:rPr>
          <w:rFonts w:ascii="Times New Roman" w:hAnsi="Times New Roman"/>
          <w:szCs w:val="24"/>
        </w:rPr>
      </w:pPr>
      <w:r w:rsidRPr="009E7217">
        <w:rPr>
          <w:rFonts w:ascii="Times New Roman" w:hAnsi="Times New Roman"/>
          <w:szCs w:val="24"/>
        </w:rPr>
        <w:t>BRASIL. Tribunal de Contas da União. Processo TC-020.019/2010-6. Acórdão 5.217/2015, Segunda Câmara</w:t>
      </w:r>
      <w:r w:rsidR="004F7CDB" w:rsidRPr="009E7217">
        <w:rPr>
          <w:rFonts w:ascii="Times New Roman" w:hAnsi="Times New Roman"/>
          <w:szCs w:val="24"/>
        </w:rPr>
        <w:t>. Interessado</w:t>
      </w:r>
      <w:r w:rsidRPr="009E7217">
        <w:rPr>
          <w:rFonts w:ascii="Times New Roman" w:hAnsi="Times New Roman"/>
          <w:szCs w:val="24"/>
        </w:rPr>
        <w:t>: Juarez Alves Ehm; João Martins Dias; Nelson Batista do Nascimento. Relator: Ministro Vital do Rêgo. Brasília, 11 de agosto 2015.</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BRASIL. Tribunal de Contas da União. </w:t>
      </w:r>
      <w:r w:rsidR="00C7548B" w:rsidRPr="009E7217">
        <w:rPr>
          <w:rFonts w:ascii="Times New Roman" w:hAnsi="Times New Roman"/>
          <w:szCs w:val="24"/>
        </w:rPr>
        <w:t xml:space="preserve">Processo TC 026.054/2014-0. </w:t>
      </w:r>
      <w:r w:rsidRPr="009E7217">
        <w:rPr>
          <w:rFonts w:ascii="Times New Roman" w:hAnsi="Times New Roman"/>
          <w:szCs w:val="24"/>
        </w:rPr>
        <w:t xml:space="preserve">Acórdão 8.028/2016, Segunda Câmara. </w:t>
      </w:r>
      <w:r w:rsidR="004F7CDB" w:rsidRPr="009E7217">
        <w:rPr>
          <w:rFonts w:ascii="Times New Roman" w:hAnsi="Times New Roman"/>
          <w:szCs w:val="24"/>
        </w:rPr>
        <w:t>Interessado</w:t>
      </w:r>
      <w:r w:rsidR="00C7548B" w:rsidRPr="009E7217">
        <w:rPr>
          <w:rFonts w:ascii="Times New Roman" w:hAnsi="Times New Roman"/>
          <w:szCs w:val="24"/>
        </w:rPr>
        <w:t xml:space="preserve">: Marcos Antônio Alvim. </w:t>
      </w:r>
      <w:r w:rsidRPr="009E7217">
        <w:rPr>
          <w:rFonts w:ascii="Times New Roman" w:hAnsi="Times New Roman"/>
          <w:szCs w:val="24"/>
        </w:rPr>
        <w:t xml:space="preserve">Relator: </w:t>
      </w:r>
      <w:r w:rsidR="00C7548B" w:rsidRPr="009E7217">
        <w:rPr>
          <w:rFonts w:ascii="Times New Roman" w:hAnsi="Times New Roman"/>
          <w:szCs w:val="24"/>
        </w:rPr>
        <w:t>Ministra Ana Arraes</w:t>
      </w:r>
      <w:r w:rsidRPr="009E7217">
        <w:rPr>
          <w:rFonts w:ascii="Times New Roman" w:hAnsi="Times New Roman"/>
          <w:szCs w:val="24"/>
        </w:rPr>
        <w:t>. Julgamento: 05 de julho de 2016.</w:t>
      </w:r>
    </w:p>
    <w:p w:rsidR="00B4226B" w:rsidRPr="009E7217" w:rsidRDefault="00C7548B" w:rsidP="00586C5F">
      <w:pPr>
        <w:spacing w:before="240" w:after="240" w:line="240" w:lineRule="auto"/>
        <w:rPr>
          <w:rFonts w:ascii="Times New Roman" w:hAnsi="Times New Roman"/>
          <w:szCs w:val="24"/>
        </w:rPr>
      </w:pPr>
      <w:r w:rsidRPr="009E7217">
        <w:rPr>
          <w:rFonts w:ascii="Times New Roman" w:hAnsi="Times New Roman"/>
          <w:szCs w:val="24"/>
        </w:rPr>
        <w:t xml:space="preserve">BRASIL. Tribunal de Contas da União. </w:t>
      </w:r>
      <w:r w:rsidR="0056507C" w:rsidRPr="009E7217">
        <w:rPr>
          <w:rFonts w:ascii="Times New Roman" w:hAnsi="Times New Roman"/>
          <w:szCs w:val="24"/>
        </w:rPr>
        <w:t xml:space="preserve">Processo TC </w:t>
      </w:r>
      <w:r w:rsidR="002B069A" w:rsidRPr="009E7217">
        <w:rPr>
          <w:rFonts w:ascii="Times New Roman" w:hAnsi="Times New Roman"/>
          <w:szCs w:val="24"/>
        </w:rPr>
        <w:t>002.271/2005-3.</w:t>
      </w:r>
      <w:r w:rsidR="0011446F" w:rsidRPr="009E7217">
        <w:rPr>
          <w:rFonts w:ascii="Times New Roman" w:hAnsi="Times New Roman"/>
          <w:szCs w:val="24"/>
        </w:rPr>
        <w:t>Acórdão 894/2009, Segunda</w:t>
      </w:r>
      <w:r w:rsidR="004F7CDB" w:rsidRPr="009E7217">
        <w:rPr>
          <w:rFonts w:ascii="Times New Roman" w:hAnsi="Times New Roman"/>
          <w:szCs w:val="24"/>
        </w:rPr>
        <w:t xml:space="preserve"> Câmara. Interessado</w:t>
      </w:r>
      <w:r w:rsidR="002B069A" w:rsidRPr="009E7217">
        <w:rPr>
          <w:rFonts w:ascii="Times New Roman" w:hAnsi="Times New Roman"/>
          <w:szCs w:val="24"/>
        </w:rPr>
        <w:t xml:space="preserve">: Francisco Monteiro Guimarães. </w:t>
      </w:r>
      <w:r w:rsidR="0011446F" w:rsidRPr="009E7217">
        <w:rPr>
          <w:rFonts w:ascii="Times New Roman" w:hAnsi="Times New Roman"/>
          <w:szCs w:val="24"/>
        </w:rPr>
        <w:t>Relator:</w:t>
      </w:r>
      <w:r w:rsidR="0011446F" w:rsidRPr="009E7217">
        <w:rPr>
          <w:rFonts w:ascii="Times New Roman" w:hAnsi="Times New Roman"/>
        </w:rPr>
        <w:t xml:space="preserve"> </w:t>
      </w:r>
      <w:r w:rsidR="0011446F" w:rsidRPr="009E7217">
        <w:rPr>
          <w:rFonts w:ascii="Times New Roman" w:hAnsi="Times New Roman"/>
          <w:szCs w:val="24"/>
        </w:rPr>
        <w:t>M</w:t>
      </w:r>
      <w:r w:rsidR="002B069A" w:rsidRPr="009E7217">
        <w:rPr>
          <w:rFonts w:ascii="Times New Roman" w:hAnsi="Times New Roman"/>
          <w:szCs w:val="24"/>
        </w:rPr>
        <w:t xml:space="preserve">inistro Marcos Vinicios Vilaça. </w:t>
      </w:r>
      <w:r w:rsidRPr="009E7217">
        <w:rPr>
          <w:rFonts w:ascii="Times New Roman" w:hAnsi="Times New Roman"/>
          <w:szCs w:val="24"/>
        </w:rPr>
        <w:t>Brasília.</w:t>
      </w:r>
      <w:r w:rsidR="002B069A" w:rsidRPr="009E7217">
        <w:rPr>
          <w:rFonts w:ascii="Times New Roman" w:hAnsi="Times New Roman"/>
          <w:szCs w:val="24"/>
        </w:rPr>
        <w:t xml:space="preserve">10 de março </w:t>
      </w:r>
      <w:r w:rsidR="0011446F" w:rsidRPr="009E7217">
        <w:rPr>
          <w:rFonts w:ascii="Times New Roman" w:hAnsi="Times New Roman"/>
          <w:szCs w:val="24"/>
        </w:rPr>
        <w:t>2009.</w:t>
      </w:r>
      <w:r w:rsidR="002B069A" w:rsidRPr="009E7217">
        <w:rPr>
          <w:rFonts w:ascii="Times New Roman" w:hAnsi="Times New Roman"/>
          <w:szCs w:val="24"/>
        </w:rPr>
        <w:t xml:space="preserve"> </w:t>
      </w:r>
    </w:p>
    <w:p w:rsidR="0056507C" w:rsidRPr="009E7217" w:rsidRDefault="0056507C" w:rsidP="00586C5F">
      <w:pPr>
        <w:spacing w:before="240" w:after="240" w:line="240" w:lineRule="auto"/>
        <w:rPr>
          <w:rFonts w:ascii="Times New Roman" w:hAnsi="Times New Roman"/>
          <w:szCs w:val="24"/>
        </w:rPr>
      </w:pPr>
      <w:r w:rsidRPr="009E7217">
        <w:rPr>
          <w:rFonts w:ascii="Times New Roman" w:hAnsi="Times New Roman"/>
          <w:szCs w:val="24"/>
        </w:rPr>
        <w:t>BRASIL. Tribunal de Contas da União. Processo TC 013.687/2011-5 Acórdão 6.934/2015, Primeira Câmara. Interessado:</w:t>
      </w:r>
      <w:r w:rsidRPr="009E7217">
        <w:t xml:space="preserve"> </w:t>
      </w:r>
      <w:r w:rsidRPr="009E7217">
        <w:rPr>
          <w:rFonts w:ascii="Times New Roman" w:hAnsi="Times New Roman"/>
          <w:szCs w:val="24"/>
        </w:rPr>
        <w:t>Prefeitura Municipal de São Vicente Ferrer – MA. Relator: Benjamin Zymler. Brasília, 03 de novembro 2015.</w:t>
      </w:r>
    </w:p>
    <w:p w:rsidR="0056507C" w:rsidRPr="009E7217" w:rsidRDefault="0056507C" w:rsidP="00586C5F">
      <w:pPr>
        <w:spacing w:before="240" w:after="240" w:line="240" w:lineRule="auto"/>
        <w:rPr>
          <w:rFonts w:ascii="Times New Roman" w:hAnsi="Times New Roman"/>
          <w:szCs w:val="24"/>
        </w:rPr>
      </w:pPr>
      <w:r w:rsidRPr="009E7217">
        <w:rPr>
          <w:rFonts w:ascii="Times New Roman" w:hAnsi="Times New Roman"/>
          <w:szCs w:val="24"/>
        </w:rPr>
        <w:t>BRASIL. Tribunal Superior Federal. Agravo de Instrumento 796.172</w:t>
      </w:r>
      <w:r w:rsidR="00321393" w:rsidRPr="009E7217">
        <w:rPr>
          <w:rFonts w:ascii="Times New Roman" w:hAnsi="Times New Roman"/>
          <w:szCs w:val="24"/>
        </w:rPr>
        <w:t>. Agravante:</w:t>
      </w:r>
      <w:r w:rsidR="00F7392D" w:rsidRPr="009E7217">
        <w:rPr>
          <w:rFonts w:ascii="Times New Roman" w:hAnsi="Times New Roman"/>
          <w:szCs w:val="24"/>
        </w:rPr>
        <w:t xml:space="preserve"> </w:t>
      </w:r>
      <w:r w:rsidR="00321393" w:rsidRPr="009E7217">
        <w:rPr>
          <w:rFonts w:ascii="Times New Roman" w:hAnsi="Times New Roman"/>
          <w:szCs w:val="24"/>
        </w:rPr>
        <w:t xml:space="preserve"> </w:t>
      </w:r>
      <w:r w:rsidR="00F7392D" w:rsidRPr="009E7217">
        <w:rPr>
          <w:rFonts w:ascii="Times New Roman" w:hAnsi="Times New Roman"/>
          <w:szCs w:val="24"/>
        </w:rPr>
        <w:t xml:space="preserve">Ministério Público do Estado de Minas Gerais </w:t>
      </w:r>
      <w:r w:rsidR="00321393" w:rsidRPr="009E7217">
        <w:rPr>
          <w:rFonts w:ascii="Times New Roman" w:hAnsi="Times New Roman"/>
          <w:szCs w:val="24"/>
        </w:rPr>
        <w:t xml:space="preserve">Agravado: </w:t>
      </w:r>
      <w:r w:rsidR="00F7392D" w:rsidRPr="009E7217">
        <w:rPr>
          <w:rFonts w:ascii="Times New Roman" w:hAnsi="Times New Roman"/>
          <w:szCs w:val="24"/>
        </w:rPr>
        <w:t xml:space="preserve">Marta Lúcia Lima Soares e outros. </w:t>
      </w:r>
      <w:r w:rsidR="00321393" w:rsidRPr="009E7217">
        <w:rPr>
          <w:rFonts w:ascii="Times New Roman" w:hAnsi="Times New Roman"/>
          <w:szCs w:val="24"/>
        </w:rPr>
        <w:t xml:space="preserve">Relator: Ministra Carmem Lúcia. 14 de maio 2010. Diário de Justiça da União. Brasília. </w:t>
      </w:r>
      <w:r w:rsidR="00F7392D" w:rsidRPr="009E7217">
        <w:rPr>
          <w:rFonts w:ascii="Times New Roman" w:hAnsi="Times New Roman"/>
          <w:szCs w:val="24"/>
        </w:rPr>
        <w:t xml:space="preserve">17 de maio 2010. </w:t>
      </w:r>
    </w:p>
    <w:p w:rsidR="0056507C" w:rsidRPr="009E7217" w:rsidRDefault="0056507C" w:rsidP="0056507C">
      <w:pPr>
        <w:spacing w:before="240" w:after="240" w:line="240" w:lineRule="auto"/>
        <w:rPr>
          <w:rFonts w:ascii="Times New Roman" w:hAnsi="Times New Roman"/>
          <w:szCs w:val="24"/>
        </w:rPr>
      </w:pPr>
      <w:r w:rsidRPr="009E7217">
        <w:rPr>
          <w:rFonts w:ascii="Times New Roman" w:hAnsi="Times New Roman"/>
          <w:szCs w:val="24"/>
        </w:rPr>
        <w:t>BRASIL. Tribunal Superior de Justiça. Recurso Especial 1.294.281</w:t>
      </w:r>
      <w:r w:rsidR="00321393" w:rsidRPr="009E7217">
        <w:rPr>
          <w:rFonts w:ascii="Times New Roman" w:hAnsi="Times New Roman"/>
          <w:szCs w:val="24"/>
        </w:rPr>
        <w:t>-RJ. Recorrente: H S C L. Recorrido: União. Relator: Ministro Cesar Asfor Rocha. 26 de junho 2012. Diário de Justiça da União. Brasília. 02 de agosto 2012.</w:t>
      </w:r>
    </w:p>
    <w:p w:rsidR="0056507C" w:rsidRPr="009E7217" w:rsidRDefault="0056507C" w:rsidP="00586C5F">
      <w:pPr>
        <w:spacing w:before="240" w:after="240" w:line="240" w:lineRule="auto"/>
        <w:rPr>
          <w:rFonts w:ascii="Times New Roman" w:hAnsi="Times New Roman"/>
          <w:szCs w:val="24"/>
        </w:rPr>
      </w:pPr>
      <w:r w:rsidRPr="009E7217">
        <w:rPr>
          <w:rFonts w:ascii="Times New Roman" w:hAnsi="Times New Roman"/>
          <w:szCs w:val="24"/>
        </w:rPr>
        <w:t>BRASIL. Tribunal Superior de Justiça. Recurso Especial. 807.551</w:t>
      </w:r>
      <w:r w:rsidR="00321393" w:rsidRPr="009E7217">
        <w:rPr>
          <w:rFonts w:ascii="Times New Roman" w:hAnsi="Times New Roman"/>
          <w:szCs w:val="24"/>
        </w:rPr>
        <w:t>-MG</w:t>
      </w:r>
      <w:r w:rsidRPr="009E7217">
        <w:rPr>
          <w:rFonts w:ascii="Times New Roman" w:hAnsi="Times New Roman"/>
          <w:szCs w:val="24"/>
        </w:rPr>
        <w:t>.</w:t>
      </w:r>
      <w:r w:rsidR="00321393" w:rsidRPr="009E7217">
        <w:rPr>
          <w:rFonts w:ascii="Times New Roman" w:hAnsi="Times New Roman"/>
          <w:szCs w:val="24"/>
        </w:rPr>
        <w:t xml:space="preserve"> Recorrente: Ministério Público do Estado de Minas Gerais. Recorrido: Silvana Fernandes de Oliveira e outros. </w:t>
      </w:r>
      <w:r w:rsidRPr="009E7217">
        <w:rPr>
          <w:rFonts w:ascii="Times New Roman" w:hAnsi="Times New Roman"/>
          <w:szCs w:val="24"/>
        </w:rPr>
        <w:t>Relator Luiz Fux.</w:t>
      </w:r>
      <w:r w:rsidR="00321393" w:rsidRPr="009E7217">
        <w:rPr>
          <w:rFonts w:ascii="Times New Roman" w:hAnsi="Times New Roman"/>
          <w:szCs w:val="24"/>
        </w:rPr>
        <w:t xml:space="preserve"> 25 de setembro 2007. Diário de Justiça da União. Brasília. 05 de novembro </w:t>
      </w:r>
      <w:r w:rsidRPr="009E7217">
        <w:rPr>
          <w:rFonts w:ascii="Times New Roman" w:hAnsi="Times New Roman"/>
          <w:szCs w:val="24"/>
        </w:rPr>
        <w:t>2007</w:t>
      </w:r>
      <w:r w:rsidR="00321393" w:rsidRPr="009E7217">
        <w:rPr>
          <w:rFonts w:ascii="Times New Roman" w:hAnsi="Times New Roman"/>
          <w:szCs w:val="24"/>
        </w:rPr>
        <w:t>.</w:t>
      </w:r>
      <w:r w:rsidRPr="009E7217">
        <w:rPr>
          <w:rFonts w:ascii="Times New Roman" w:hAnsi="Times New Roman"/>
          <w:szCs w:val="24"/>
        </w:rPr>
        <w:t xml:space="preserve"> p. 226</w:t>
      </w:r>
    </w:p>
    <w:p w:rsidR="0011446F" w:rsidRPr="009E7217" w:rsidRDefault="00BC5198" w:rsidP="00586C5F">
      <w:pPr>
        <w:spacing w:before="240" w:after="240" w:line="240" w:lineRule="auto"/>
        <w:rPr>
          <w:rFonts w:ascii="Times New Roman" w:hAnsi="Times New Roman"/>
          <w:szCs w:val="24"/>
        </w:rPr>
      </w:pPr>
      <w:r w:rsidRPr="009E7217">
        <w:rPr>
          <w:rFonts w:ascii="Times New Roman" w:hAnsi="Times New Roman"/>
          <w:szCs w:val="24"/>
        </w:rPr>
        <w:t>CAVALIERI FILHO, Sé</w:t>
      </w:r>
      <w:r w:rsidR="0011446F" w:rsidRPr="009E7217">
        <w:rPr>
          <w:rFonts w:ascii="Times New Roman" w:hAnsi="Times New Roman"/>
          <w:szCs w:val="24"/>
        </w:rPr>
        <w:t xml:space="preserve">rgio. </w:t>
      </w:r>
      <w:r w:rsidR="0011446F" w:rsidRPr="009E7217">
        <w:rPr>
          <w:rFonts w:ascii="Times New Roman" w:hAnsi="Times New Roman"/>
          <w:b/>
          <w:szCs w:val="24"/>
        </w:rPr>
        <w:t xml:space="preserve">Programa de responsabilidade civil. </w:t>
      </w:r>
      <w:r w:rsidR="0011446F" w:rsidRPr="009E7217">
        <w:rPr>
          <w:rFonts w:ascii="Times New Roman" w:hAnsi="Times New Roman"/>
          <w:szCs w:val="24"/>
        </w:rPr>
        <w:t>11ª ed. São Paulo: Atlas, 2014</w:t>
      </w:r>
      <w:r w:rsidRPr="009E7217">
        <w:rPr>
          <w:rFonts w:ascii="Times New Roman" w:hAnsi="Times New Roman"/>
          <w:szCs w:val="24"/>
        </w:rPr>
        <w:t>.</w:t>
      </w:r>
    </w:p>
    <w:p w:rsidR="00FC1BF1"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DE OLIVEIRA, Luciano MOREIRA. </w:t>
      </w:r>
      <w:r w:rsidRPr="009E7217">
        <w:rPr>
          <w:rFonts w:ascii="Times New Roman" w:hAnsi="Times New Roman"/>
          <w:b/>
          <w:szCs w:val="24"/>
        </w:rPr>
        <w:t>Responsabilidade Civil e Penal de agente público nos casos de delegação do ato de ordenação de despesas.</w:t>
      </w:r>
      <w:r w:rsidRPr="009E7217">
        <w:rPr>
          <w:rFonts w:ascii="Times New Roman" w:hAnsi="Times New Roman"/>
          <w:szCs w:val="24"/>
        </w:rPr>
        <w:t xml:space="preserve"> Revista de Direito Administrativo, Rio de Janeiro, v. 273, p. 269-285, set. / dez. 2016.</w:t>
      </w:r>
    </w:p>
    <w:p w:rsidR="00FC1BF1" w:rsidRPr="009E7217" w:rsidRDefault="00830D40" w:rsidP="00586C5F">
      <w:pPr>
        <w:spacing w:before="240" w:after="240" w:line="240" w:lineRule="auto"/>
        <w:rPr>
          <w:rFonts w:ascii="Times New Roman" w:hAnsi="Times New Roman"/>
          <w:szCs w:val="24"/>
        </w:rPr>
      </w:pPr>
      <w:r w:rsidRPr="009E7217">
        <w:rPr>
          <w:rFonts w:ascii="Times New Roman" w:hAnsi="Times New Roman"/>
          <w:szCs w:val="24"/>
        </w:rPr>
        <w:t xml:space="preserve">DE MELO, </w:t>
      </w:r>
      <w:r w:rsidR="00FC1BF1" w:rsidRPr="009E7217">
        <w:rPr>
          <w:rFonts w:ascii="Times New Roman" w:hAnsi="Times New Roman"/>
          <w:szCs w:val="24"/>
        </w:rPr>
        <w:t xml:space="preserve">Nehemias Domingos de. </w:t>
      </w:r>
      <w:r w:rsidR="00FC1BF1" w:rsidRPr="009E7217">
        <w:rPr>
          <w:rFonts w:ascii="Times New Roman" w:hAnsi="Times New Roman"/>
          <w:b/>
          <w:szCs w:val="24"/>
        </w:rPr>
        <w:t>Da culpa e do risco: como fundamentos da responsabilidade civil</w:t>
      </w:r>
      <w:r w:rsidR="00FC1BF1" w:rsidRPr="009E7217">
        <w:rPr>
          <w:rFonts w:ascii="Times New Roman" w:hAnsi="Times New Roman"/>
          <w:szCs w:val="24"/>
        </w:rPr>
        <w:t>. 2ª ed. rev. atual. e aum. São Paulo: Atlas, 2012.</w:t>
      </w:r>
    </w:p>
    <w:p w:rsidR="00586C5F" w:rsidRPr="009E7217" w:rsidRDefault="00FC1BF1" w:rsidP="00586C5F">
      <w:pPr>
        <w:spacing w:before="240" w:after="240" w:line="240" w:lineRule="auto"/>
        <w:rPr>
          <w:rFonts w:ascii="Times New Roman" w:hAnsi="Times New Roman"/>
          <w:szCs w:val="24"/>
        </w:rPr>
      </w:pPr>
      <w:r w:rsidRPr="009E7217">
        <w:rPr>
          <w:rFonts w:ascii="Times New Roman" w:hAnsi="Times New Roman"/>
          <w:szCs w:val="24"/>
        </w:rPr>
        <w:t>DOS SAN</w:t>
      </w:r>
      <w:r w:rsidR="0056507C" w:rsidRPr="009E7217">
        <w:rPr>
          <w:rFonts w:ascii="Times New Roman" w:hAnsi="Times New Roman"/>
          <w:szCs w:val="24"/>
        </w:rPr>
        <w:t>TOS, Sérgio. DOS SANTOS, Yaísa.</w:t>
      </w:r>
    </w:p>
    <w:p w:rsidR="00821D21" w:rsidRPr="009E7217" w:rsidRDefault="00821D21" w:rsidP="00586C5F">
      <w:pPr>
        <w:spacing w:before="240" w:after="240" w:line="240" w:lineRule="auto"/>
        <w:rPr>
          <w:rFonts w:ascii="Times New Roman" w:hAnsi="Times New Roman"/>
          <w:szCs w:val="24"/>
        </w:rPr>
      </w:pPr>
      <w:r w:rsidRPr="009E7217">
        <w:rPr>
          <w:rFonts w:ascii="Times New Roman" w:hAnsi="Times New Roman"/>
          <w:szCs w:val="24"/>
        </w:rPr>
        <w:t xml:space="preserve">FARIAS, Cristiano Chaves de. ROSENVALD, Nelson. BRAGA NETTO, Felipe Peixoto. </w:t>
      </w:r>
      <w:r w:rsidRPr="009E7217">
        <w:rPr>
          <w:rFonts w:ascii="Times New Roman" w:hAnsi="Times New Roman"/>
          <w:b/>
          <w:szCs w:val="24"/>
        </w:rPr>
        <w:t>Curso de direito civil: responsabilidade civil</w:t>
      </w:r>
      <w:r w:rsidRPr="009E7217">
        <w:rPr>
          <w:rFonts w:ascii="Times New Roman" w:hAnsi="Times New Roman"/>
          <w:szCs w:val="24"/>
        </w:rPr>
        <w:t>. vol.3. 4ª ed. rev. e a</w:t>
      </w:r>
      <w:r w:rsidR="00BC5198" w:rsidRPr="009E7217">
        <w:rPr>
          <w:rFonts w:ascii="Times New Roman" w:hAnsi="Times New Roman"/>
          <w:szCs w:val="24"/>
        </w:rPr>
        <w:t>tual. Salvador: JusPodivm, 2017.</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GAGLIANO, Pablo Stolze. PAMPLONA FILHO, Rodolfo. </w:t>
      </w:r>
      <w:r w:rsidRPr="009E7217">
        <w:rPr>
          <w:rFonts w:ascii="Times New Roman" w:hAnsi="Times New Roman"/>
          <w:b/>
          <w:szCs w:val="24"/>
        </w:rPr>
        <w:t>Novo curso de direito civil: responsabilidade civil</w:t>
      </w:r>
      <w:r w:rsidRPr="009E7217">
        <w:rPr>
          <w:rFonts w:ascii="Times New Roman" w:hAnsi="Times New Roman"/>
          <w:szCs w:val="24"/>
        </w:rPr>
        <w:t>, vol. 3. 12ª ed. rev. e atual. São Paulo: Saraiva, 2014.</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lastRenderedPageBreak/>
        <w:t xml:space="preserve">GASPARINI, </w:t>
      </w:r>
      <w:r w:rsidR="00B4226B" w:rsidRPr="009E7217">
        <w:rPr>
          <w:rFonts w:ascii="Times New Roman" w:hAnsi="Times New Roman"/>
          <w:szCs w:val="24"/>
        </w:rPr>
        <w:t>Diógenes</w:t>
      </w:r>
      <w:r w:rsidRPr="009E7217">
        <w:rPr>
          <w:rFonts w:ascii="Times New Roman" w:hAnsi="Times New Roman"/>
          <w:szCs w:val="24"/>
        </w:rPr>
        <w:t xml:space="preserve">. </w:t>
      </w:r>
      <w:r w:rsidRPr="009E7217">
        <w:rPr>
          <w:rFonts w:ascii="Times New Roman" w:hAnsi="Times New Roman"/>
          <w:b/>
          <w:szCs w:val="24"/>
        </w:rPr>
        <w:t>Direito Administrativo</w:t>
      </w:r>
      <w:r w:rsidRPr="009E7217">
        <w:rPr>
          <w:rFonts w:ascii="Times New Roman" w:hAnsi="Times New Roman"/>
          <w:szCs w:val="24"/>
        </w:rPr>
        <w:t>. 17ª ed. São Paulo: Saraiva, 2012.</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GONÇALVES, Carlos Roberto. </w:t>
      </w:r>
      <w:r w:rsidRPr="009E7217">
        <w:rPr>
          <w:rFonts w:ascii="Times New Roman" w:hAnsi="Times New Roman"/>
          <w:b/>
          <w:szCs w:val="24"/>
        </w:rPr>
        <w:t>Direito civil brasileiro: responsabilidade civil</w:t>
      </w:r>
      <w:r w:rsidRPr="009E7217">
        <w:rPr>
          <w:rFonts w:ascii="Times New Roman" w:hAnsi="Times New Roman"/>
          <w:szCs w:val="24"/>
        </w:rPr>
        <w:t>, vol. 4. 10ª ed. São Paulo: Saraiva, 2015.</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JUSTIN FILHO, Marçal. </w:t>
      </w:r>
      <w:r w:rsidRPr="009E7217">
        <w:rPr>
          <w:rFonts w:ascii="Times New Roman" w:hAnsi="Times New Roman"/>
          <w:b/>
          <w:szCs w:val="24"/>
        </w:rPr>
        <w:t>Curso de Direito Administrativo</w:t>
      </w:r>
      <w:r w:rsidRPr="009E7217">
        <w:rPr>
          <w:rFonts w:ascii="Times New Roman" w:hAnsi="Times New Roman"/>
          <w:szCs w:val="24"/>
        </w:rPr>
        <w:t>. 10ª ed. rev. atual. e ampl. São Paulo: Revista dos Tribunais, 2014.</w:t>
      </w:r>
    </w:p>
    <w:p w:rsidR="00A46918"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MEDAUAR, Odete. </w:t>
      </w:r>
      <w:r w:rsidR="00A46918" w:rsidRPr="009E7217">
        <w:rPr>
          <w:rFonts w:ascii="Times New Roman" w:hAnsi="Times New Roman"/>
          <w:b/>
          <w:szCs w:val="24"/>
        </w:rPr>
        <w:t>Direito Administrativo Moderno</w:t>
      </w:r>
      <w:r w:rsidR="00A46918" w:rsidRPr="009E7217">
        <w:rPr>
          <w:rFonts w:ascii="Times New Roman" w:hAnsi="Times New Roman"/>
          <w:szCs w:val="24"/>
        </w:rPr>
        <w:t>. 21ª ed. rev. e atual. Belo Horizonte: Fórum, 2018</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MEIRELLES, Hely Lopes. </w:t>
      </w:r>
      <w:r w:rsidRPr="009E7217">
        <w:rPr>
          <w:rFonts w:ascii="Times New Roman" w:hAnsi="Times New Roman"/>
          <w:b/>
          <w:szCs w:val="24"/>
        </w:rPr>
        <w:t>Direito Administrativo Brasileiro</w:t>
      </w:r>
      <w:r w:rsidRPr="009E7217">
        <w:rPr>
          <w:rFonts w:ascii="Times New Roman" w:hAnsi="Times New Roman"/>
          <w:szCs w:val="24"/>
        </w:rPr>
        <w:t>. 42ª ed. atual. São Paulo: Malheiros, 2016.</w:t>
      </w:r>
    </w:p>
    <w:p w:rsidR="00FC1BF1" w:rsidRPr="009E7217" w:rsidRDefault="006108F1" w:rsidP="00586C5F">
      <w:pPr>
        <w:spacing w:before="240" w:after="240" w:line="240" w:lineRule="auto"/>
        <w:rPr>
          <w:rFonts w:ascii="Times New Roman" w:hAnsi="Times New Roman"/>
          <w:szCs w:val="24"/>
        </w:rPr>
      </w:pPr>
      <w:r w:rsidRPr="009E7217">
        <w:rPr>
          <w:rFonts w:ascii="Times New Roman" w:hAnsi="Times New Roman"/>
          <w:szCs w:val="24"/>
        </w:rPr>
        <w:t>MEIRELLES, H.L.</w:t>
      </w:r>
      <w:r w:rsidR="00BC5198" w:rsidRPr="009E7217">
        <w:rPr>
          <w:rFonts w:ascii="Times New Roman" w:hAnsi="Times New Roman"/>
          <w:szCs w:val="24"/>
        </w:rPr>
        <w:t>;</w:t>
      </w:r>
      <w:r w:rsidR="00FC1BF1" w:rsidRPr="009E7217">
        <w:rPr>
          <w:rFonts w:ascii="Times New Roman" w:hAnsi="Times New Roman"/>
          <w:szCs w:val="24"/>
        </w:rPr>
        <w:t xml:space="preserve"> </w:t>
      </w:r>
      <w:r w:rsidR="00451E5C" w:rsidRPr="009E7217">
        <w:rPr>
          <w:rFonts w:ascii="Times New Roman" w:hAnsi="Times New Roman"/>
          <w:szCs w:val="24"/>
        </w:rPr>
        <w:t>WALD, A</w:t>
      </w:r>
      <w:r w:rsidRPr="009E7217">
        <w:rPr>
          <w:rFonts w:ascii="Times New Roman" w:hAnsi="Times New Roman"/>
          <w:szCs w:val="24"/>
        </w:rPr>
        <w:t>.</w:t>
      </w:r>
      <w:r w:rsidR="00BC5198" w:rsidRPr="009E7217">
        <w:rPr>
          <w:rFonts w:ascii="Times New Roman" w:hAnsi="Times New Roman"/>
          <w:szCs w:val="24"/>
        </w:rPr>
        <w:t>;</w:t>
      </w:r>
      <w:r w:rsidR="00451E5C" w:rsidRPr="009E7217">
        <w:rPr>
          <w:rFonts w:ascii="Times New Roman" w:hAnsi="Times New Roman"/>
          <w:szCs w:val="24"/>
        </w:rPr>
        <w:t xml:space="preserve"> M</w:t>
      </w:r>
      <w:r w:rsidRPr="009E7217">
        <w:rPr>
          <w:rFonts w:ascii="Times New Roman" w:hAnsi="Times New Roman"/>
          <w:szCs w:val="24"/>
        </w:rPr>
        <w:t>ENDES, G.</w:t>
      </w:r>
      <w:r w:rsidR="00451E5C" w:rsidRPr="009E7217">
        <w:rPr>
          <w:rFonts w:ascii="Times New Roman" w:hAnsi="Times New Roman"/>
          <w:szCs w:val="24"/>
        </w:rPr>
        <w:t xml:space="preserve"> F. </w:t>
      </w:r>
      <w:r w:rsidR="00451E5C" w:rsidRPr="009E7217">
        <w:rPr>
          <w:rFonts w:ascii="Times New Roman" w:hAnsi="Times New Roman"/>
          <w:b/>
          <w:szCs w:val="24"/>
        </w:rPr>
        <w:t>Mandado de Segurança e Ações Constitucionais</w:t>
      </w:r>
      <w:r w:rsidR="00FC1BF1" w:rsidRPr="009E7217">
        <w:rPr>
          <w:rFonts w:ascii="Times New Roman" w:hAnsi="Times New Roman"/>
          <w:szCs w:val="24"/>
        </w:rPr>
        <w:t xml:space="preserve">. </w:t>
      </w:r>
      <w:r w:rsidR="00451E5C" w:rsidRPr="009E7217">
        <w:rPr>
          <w:rFonts w:ascii="Times New Roman" w:hAnsi="Times New Roman"/>
          <w:szCs w:val="24"/>
        </w:rPr>
        <w:t xml:space="preserve"> 32ª ed. atual. São Paulo: Malheiros, </w:t>
      </w:r>
      <w:r w:rsidR="00FC1BF1" w:rsidRPr="009E7217">
        <w:rPr>
          <w:rFonts w:ascii="Times New Roman" w:hAnsi="Times New Roman"/>
          <w:szCs w:val="24"/>
        </w:rPr>
        <w:t>2009.</w:t>
      </w:r>
    </w:p>
    <w:p w:rsidR="00B4226B" w:rsidRPr="009E7217" w:rsidRDefault="00B4226B" w:rsidP="00586C5F">
      <w:pPr>
        <w:spacing w:before="240" w:after="240" w:line="240" w:lineRule="auto"/>
        <w:rPr>
          <w:rFonts w:ascii="Times New Roman" w:hAnsi="Times New Roman"/>
          <w:szCs w:val="24"/>
        </w:rPr>
      </w:pPr>
      <w:r w:rsidRPr="009E7217">
        <w:rPr>
          <w:rFonts w:ascii="Times New Roman" w:hAnsi="Times New Roman"/>
          <w:szCs w:val="24"/>
        </w:rPr>
        <w:t xml:space="preserve">PONDÉ, Lafayette. </w:t>
      </w:r>
      <w:r w:rsidRPr="009E7217">
        <w:rPr>
          <w:rFonts w:ascii="Times New Roman" w:hAnsi="Times New Roman"/>
          <w:b/>
          <w:szCs w:val="24"/>
        </w:rPr>
        <w:t>Da delegação administrativa</w:t>
      </w:r>
      <w:r w:rsidRPr="009E7217">
        <w:rPr>
          <w:rFonts w:ascii="Times New Roman" w:hAnsi="Times New Roman"/>
          <w:szCs w:val="24"/>
        </w:rPr>
        <w:t xml:space="preserve">. Revista de Direito Administrativo. Rio de Janeiro, vo. 140. p. 1-15. Jan. 1980. Disponível em: </w:t>
      </w:r>
      <w:r w:rsidR="00F7392D" w:rsidRPr="009E7217">
        <w:rPr>
          <w:rFonts w:ascii="Times New Roman" w:hAnsi="Times New Roman"/>
          <w:szCs w:val="24"/>
        </w:rPr>
        <w:t>Disponível em: &lt;http://bibliotecadigital.fgv.br/ojs/index.php/rda/article/view/46294&gt;. Acesso em: 14 Mar. 2018. doi:http://dx.doi.org/10.12660/rda.v196.1994.46294.</w:t>
      </w:r>
    </w:p>
    <w:p w:rsidR="0011446F" w:rsidRPr="009E7217"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STOCO. Rui. </w:t>
      </w:r>
      <w:r w:rsidRPr="009E7217">
        <w:rPr>
          <w:rFonts w:ascii="Times New Roman" w:hAnsi="Times New Roman"/>
          <w:b/>
          <w:szCs w:val="24"/>
        </w:rPr>
        <w:t>Tratado de Responsabilidade Civil</w:t>
      </w:r>
      <w:r w:rsidRPr="009E7217">
        <w:rPr>
          <w:rFonts w:ascii="Times New Roman" w:hAnsi="Times New Roman"/>
          <w:szCs w:val="24"/>
        </w:rPr>
        <w:t>. 8ª ed. rev. atual. e ampl. São Paulo: Revista dos Tribunais, 2012.</w:t>
      </w:r>
    </w:p>
    <w:p w:rsidR="00D05A5C" w:rsidRPr="0095253A" w:rsidRDefault="0011446F" w:rsidP="00586C5F">
      <w:pPr>
        <w:spacing w:before="240" w:after="240" w:line="240" w:lineRule="auto"/>
        <w:rPr>
          <w:rFonts w:ascii="Times New Roman" w:hAnsi="Times New Roman"/>
          <w:szCs w:val="24"/>
        </w:rPr>
      </w:pPr>
      <w:r w:rsidRPr="009E7217">
        <w:rPr>
          <w:rFonts w:ascii="Times New Roman" w:hAnsi="Times New Roman"/>
          <w:szCs w:val="24"/>
        </w:rPr>
        <w:t xml:space="preserve">TARTUCE, Flávio. </w:t>
      </w:r>
      <w:r w:rsidRPr="009E7217">
        <w:rPr>
          <w:rFonts w:ascii="Times New Roman" w:hAnsi="Times New Roman"/>
          <w:b/>
          <w:szCs w:val="24"/>
        </w:rPr>
        <w:t>Direito civil: direito das obrigações e responsabilidade civil</w:t>
      </w:r>
      <w:r w:rsidRPr="009E7217">
        <w:rPr>
          <w:rFonts w:ascii="Times New Roman" w:hAnsi="Times New Roman"/>
          <w:szCs w:val="24"/>
        </w:rPr>
        <w:t>, vol. 2.12ª. ed. rev., atual. e ampl. Rio de Janeiro: Forense, 2017.</w:t>
      </w:r>
    </w:p>
    <w:p w:rsidR="0011446F" w:rsidRPr="0095253A" w:rsidRDefault="0011446F" w:rsidP="00586C5F">
      <w:pPr>
        <w:spacing w:before="240" w:after="240" w:line="240" w:lineRule="auto"/>
        <w:rPr>
          <w:rFonts w:ascii="Times New Roman" w:hAnsi="Times New Roman"/>
          <w:szCs w:val="24"/>
        </w:rPr>
      </w:pPr>
    </w:p>
    <w:sectPr w:rsidR="0011446F" w:rsidRPr="0095253A" w:rsidSect="006C61B1">
      <w:head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286" w:rsidRDefault="00D05286" w:rsidP="00877354">
      <w:pPr>
        <w:spacing w:after="0" w:line="240" w:lineRule="auto"/>
      </w:pPr>
      <w:r>
        <w:separator/>
      </w:r>
    </w:p>
  </w:endnote>
  <w:endnote w:type="continuationSeparator" w:id="0">
    <w:p w:rsidR="00D05286" w:rsidRDefault="00D05286" w:rsidP="0087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286" w:rsidRDefault="00D05286" w:rsidP="00877354">
      <w:pPr>
        <w:spacing w:after="0" w:line="240" w:lineRule="auto"/>
      </w:pPr>
      <w:r>
        <w:separator/>
      </w:r>
    </w:p>
  </w:footnote>
  <w:footnote w:type="continuationSeparator" w:id="0">
    <w:p w:rsidR="00D05286" w:rsidRDefault="00D05286" w:rsidP="00877354">
      <w:pPr>
        <w:spacing w:after="0" w:line="240" w:lineRule="auto"/>
      </w:pPr>
      <w:r>
        <w:continuationSeparator/>
      </w:r>
    </w:p>
  </w:footnote>
  <w:footnote w:id="1">
    <w:p w:rsidR="002B069A" w:rsidRPr="006B1D1E" w:rsidRDefault="002B069A">
      <w:pPr>
        <w:pStyle w:val="Textodenotaderodap"/>
        <w:rPr>
          <w:rFonts w:ascii="Times New Roman" w:hAnsi="Times New Roman"/>
        </w:rPr>
      </w:pPr>
      <w:r>
        <w:rPr>
          <w:rStyle w:val="Refdenotaderodap"/>
        </w:rPr>
        <w:t>*</w:t>
      </w:r>
      <w:r w:rsidRPr="006B1D1E">
        <w:rPr>
          <w:rFonts w:ascii="Times New Roman" w:hAnsi="Times New Roman"/>
        </w:rPr>
        <w:t xml:space="preserve"> </w:t>
      </w:r>
      <w:r>
        <w:rPr>
          <w:rFonts w:ascii="Times New Roman" w:hAnsi="Times New Roman"/>
        </w:rPr>
        <w:t>Graduanda em Direito pela Unifacisa. amandaqdantas@gmail.com</w:t>
      </w:r>
    </w:p>
  </w:footnote>
  <w:footnote w:id="2">
    <w:p w:rsidR="002B069A" w:rsidRDefault="002B069A">
      <w:pPr>
        <w:pStyle w:val="Textodenotaderodap"/>
      </w:pPr>
      <w:r>
        <w:rPr>
          <w:rStyle w:val="Refdenotaderodap"/>
        </w:rPr>
        <w:t>**</w:t>
      </w:r>
      <w:r>
        <w:t xml:space="preserve"> </w:t>
      </w:r>
      <w:r w:rsidRPr="006B1D1E">
        <w:rPr>
          <w:rFonts w:ascii="Times New Roman" w:hAnsi="Times New Roman"/>
        </w:rPr>
        <w:t>Graduado em Direito pela Universidade Federal da Paraíba, Especiali</w:t>
      </w:r>
      <w:r>
        <w:rPr>
          <w:rFonts w:ascii="Times New Roman" w:hAnsi="Times New Roman"/>
        </w:rPr>
        <w:t>sta em Direito Empresarial, Mestre</w:t>
      </w:r>
      <w:r w:rsidRPr="006B1D1E">
        <w:rPr>
          <w:rFonts w:ascii="Times New Roman" w:hAnsi="Times New Roman"/>
        </w:rPr>
        <w:t xml:space="preserve"> em Ciências Jurídicas pela Universidade Federal da Paraíba</w:t>
      </w:r>
      <w:r>
        <w:rPr>
          <w:rFonts w:ascii="Times New Roman" w:hAnsi="Times New Roman"/>
        </w:rPr>
        <w:t>. Doutor</w:t>
      </w:r>
      <w:r w:rsidRPr="006B1D1E">
        <w:rPr>
          <w:rFonts w:ascii="Times New Roman" w:hAnsi="Times New Roman"/>
        </w:rPr>
        <w:t xml:space="preserve"> em Ciências Jurídicas e Sociais pela Universidad del Museo Social Argentino. Docente</w:t>
      </w:r>
      <w:r>
        <w:rPr>
          <w:rFonts w:ascii="Times New Roman" w:hAnsi="Times New Roman"/>
        </w:rPr>
        <w:t xml:space="preserve"> da Universidade Federal da Paraíba, Universidade Federal de Campina Grande e UniFacisa. </w:t>
      </w:r>
      <w:r w:rsidRPr="00041CB3">
        <w:rPr>
          <w:rFonts w:ascii="Times New Roman" w:hAnsi="Times New Roman"/>
        </w:rPr>
        <w:t>jonabioadv1@yahoo.com.br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595986"/>
      <w:docPartObj>
        <w:docPartGallery w:val="Page Numbers (Top of Page)"/>
        <w:docPartUnique/>
      </w:docPartObj>
    </w:sdtPr>
    <w:sdtEndPr>
      <w:rPr>
        <w:rFonts w:ascii="Times New Roman" w:hAnsi="Times New Roman"/>
      </w:rPr>
    </w:sdtEndPr>
    <w:sdtContent>
      <w:p w:rsidR="002B069A" w:rsidRPr="00C20FD8" w:rsidRDefault="002B069A">
        <w:pPr>
          <w:pStyle w:val="Cabealho"/>
          <w:jc w:val="right"/>
          <w:rPr>
            <w:rFonts w:ascii="Times New Roman" w:hAnsi="Times New Roman"/>
          </w:rPr>
        </w:pPr>
        <w:r w:rsidRPr="00C20FD8">
          <w:rPr>
            <w:rFonts w:ascii="Times New Roman" w:hAnsi="Times New Roman"/>
          </w:rPr>
          <w:fldChar w:fldCharType="begin"/>
        </w:r>
        <w:r w:rsidRPr="00C20FD8">
          <w:rPr>
            <w:rFonts w:ascii="Times New Roman" w:hAnsi="Times New Roman"/>
          </w:rPr>
          <w:instrText>PAGE   \* MERGEFORMAT</w:instrText>
        </w:r>
        <w:r w:rsidRPr="00C20FD8">
          <w:rPr>
            <w:rFonts w:ascii="Times New Roman" w:hAnsi="Times New Roman"/>
          </w:rPr>
          <w:fldChar w:fldCharType="separate"/>
        </w:r>
        <w:r w:rsidR="006C61B1">
          <w:rPr>
            <w:rFonts w:ascii="Times New Roman" w:hAnsi="Times New Roman"/>
            <w:noProof/>
          </w:rPr>
          <w:t>23</w:t>
        </w:r>
        <w:r w:rsidRPr="00C20FD8">
          <w:rPr>
            <w:rFonts w:ascii="Times New Roman" w:hAnsi="Times New Roman"/>
          </w:rPr>
          <w:fldChar w:fldCharType="end"/>
        </w:r>
      </w:p>
    </w:sdtContent>
  </w:sdt>
  <w:p w:rsidR="002B069A" w:rsidRDefault="002B06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007"/>
    <w:multiLevelType w:val="multilevel"/>
    <w:tmpl w:val="131EAC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346033"/>
    <w:multiLevelType w:val="multilevel"/>
    <w:tmpl w:val="E744B9B4"/>
    <w:lvl w:ilvl="0">
      <w:start w:val="1"/>
      <w:numFmt w:val="decimal"/>
      <w:lvlText w:val="%1."/>
      <w:lvlJc w:val="left"/>
      <w:pPr>
        <w:ind w:left="360" w:hanging="360"/>
      </w:pPr>
      <w:rPr>
        <w:rFonts w:cs="Times New Roman"/>
      </w:rPr>
    </w:lvl>
    <w:lvl w:ilvl="1">
      <w:start w:val="1"/>
      <w:numFmt w:val="decimal"/>
      <w:pStyle w:val="B-11-Normal"/>
      <w:lvlText w:val="%1.%2."/>
      <w:lvlJc w:val="left"/>
      <w:pPr>
        <w:ind w:left="893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BB4A0B"/>
    <w:multiLevelType w:val="hybridMultilevel"/>
    <w:tmpl w:val="97A28B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0A09A0"/>
    <w:multiLevelType w:val="multilevel"/>
    <w:tmpl w:val="D262B4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FC38D0"/>
    <w:multiLevelType w:val="hybridMultilevel"/>
    <w:tmpl w:val="84423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5E094B"/>
    <w:multiLevelType w:val="multilevel"/>
    <w:tmpl w:val="70F2642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7A3"/>
    <w:multiLevelType w:val="hybridMultilevel"/>
    <w:tmpl w:val="16BA4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4B10B2D"/>
    <w:multiLevelType w:val="hybridMultilevel"/>
    <w:tmpl w:val="3E0EFE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8CC7F36"/>
    <w:multiLevelType w:val="hybridMultilevel"/>
    <w:tmpl w:val="130E40EE"/>
    <w:lvl w:ilvl="0" w:tplc="58E827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A75297"/>
    <w:multiLevelType w:val="hybridMultilevel"/>
    <w:tmpl w:val="2294F9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1FE3A71"/>
    <w:multiLevelType w:val="multilevel"/>
    <w:tmpl w:val="BE463114"/>
    <w:lvl w:ilvl="0">
      <w:start w:val="1"/>
      <w:numFmt w:val="decimal"/>
      <w:lvlText w:val="%1."/>
      <w:lvlJc w:val="left"/>
      <w:pPr>
        <w:ind w:left="1215" w:hanging="855"/>
      </w:pPr>
      <w:rPr>
        <w:rFonts w:hint="default"/>
      </w:rPr>
    </w:lvl>
    <w:lvl w:ilvl="1">
      <w:start w:val="1"/>
      <w:numFmt w:val="decimal"/>
      <w:isLgl/>
      <w:lvlText w:val="%1.%2"/>
      <w:lvlJc w:val="left"/>
      <w:pPr>
        <w:ind w:left="1065" w:hanging="705"/>
      </w:pPr>
      <w:rPr>
        <w:rFonts w:eastAsia="Calibri" w:cs="Arial" w:hint="default"/>
        <w:b w:val="0"/>
      </w:rPr>
    </w:lvl>
    <w:lvl w:ilvl="2">
      <w:start w:val="1"/>
      <w:numFmt w:val="decimal"/>
      <w:isLgl/>
      <w:lvlText w:val="%1.%2.%3"/>
      <w:lvlJc w:val="left"/>
      <w:pPr>
        <w:ind w:left="1080" w:hanging="720"/>
      </w:pPr>
      <w:rPr>
        <w:rFonts w:eastAsia="Calibri" w:cs="Arial" w:hint="default"/>
        <w:b w:val="0"/>
      </w:rPr>
    </w:lvl>
    <w:lvl w:ilvl="3">
      <w:start w:val="1"/>
      <w:numFmt w:val="decimal"/>
      <w:isLgl/>
      <w:lvlText w:val="%1.%2.%3.%4"/>
      <w:lvlJc w:val="left"/>
      <w:pPr>
        <w:ind w:left="1440" w:hanging="1080"/>
      </w:pPr>
      <w:rPr>
        <w:rFonts w:eastAsia="Calibri" w:cs="Arial" w:hint="default"/>
        <w:b w:val="0"/>
      </w:rPr>
    </w:lvl>
    <w:lvl w:ilvl="4">
      <w:start w:val="1"/>
      <w:numFmt w:val="decimal"/>
      <w:isLgl/>
      <w:lvlText w:val="%1.%2.%3.%4.%5"/>
      <w:lvlJc w:val="left"/>
      <w:pPr>
        <w:ind w:left="1440" w:hanging="1080"/>
      </w:pPr>
      <w:rPr>
        <w:rFonts w:eastAsia="Calibri" w:cs="Arial" w:hint="default"/>
        <w:b w:val="0"/>
      </w:rPr>
    </w:lvl>
    <w:lvl w:ilvl="5">
      <w:start w:val="1"/>
      <w:numFmt w:val="decimal"/>
      <w:isLgl/>
      <w:lvlText w:val="%1.%2.%3.%4.%5.%6"/>
      <w:lvlJc w:val="left"/>
      <w:pPr>
        <w:ind w:left="1800" w:hanging="1440"/>
      </w:pPr>
      <w:rPr>
        <w:rFonts w:eastAsia="Calibri" w:cs="Arial" w:hint="default"/>
        <w:b w:val="0"/>
      </w:rPr>
    </w:lvl>
    <w:lvl w:ilvl="6">
      <w:start w:val="1"/>
      <w:numFmt w:val="decimal"/>
      <w:isLgl/>
      <w:lvlText w:val="%1.%2.%3.%4.%5.%6.%7"/>
      <w:lvlJc w:val="left"/>
      <w:pPr>
        <w:ind w:left="1800" w:hanging="1440"/>
      </w:pPr>
      <w:rPr>
        <w:rFonts w:eastAsia="Calibri" w:cs="Arial" w:hint="default"/>
        <w:b w:val="0"/>
      </w:rPr>
    </w:lvl>
    <w:lvl w:ilvl="7">
      <w:start w:val="1"/>
      <w:numFmt w:val="decimal"/>
      <w:isLgl/>
      <w:lvlText w:val="%1.%2.%3.%4.%5.%6.%7.%8"/>
      <w:lvlJc w:val="left"/>
      <w:pPr>
        <w:ind w:left="2160" w:hanging="1800"/>
      </w:pPr>
      <w:rPr>
        <w:rFonts w:eastAsia="Calibri" w:cs="Arial" w:hint="default"/>
        <w:b w:val="0"/>
      </w:rPr>
    </w:lvl>
    <w:lvl w:ilvl="8">
      <w:start w:val="1"/>
      <w:numFmt w:val="decimal"/>
      <w:isLgl/>
      <w:lvlText w:val="%1.%2.%3.%4.%5.%6.%7.%8.%9"/>
      <w:lvlJc w:val="left"/>
      <w:pPr>
        <w:ind w:left="2160" w:hanging="1800"/>
      </w:pPr>
      <w:rPr>
        <w:rFonts w:eastAsia="Calibri" w:cs="Arial" w:hint="default"/>
        <w:b w:val="0"/>
      </w:rPr>
    </w:lvl>
  </w:abstractNum>
  <w:num w:numId="1">
    <w:abstractNumId w:val="6"/>
  </w:num>
  <w:num w:numId="2">
    <w:abstractNumId w:val="3"/>
  </w:num>
  <w:num w:numId="3">
    <w:abstractNumId w:val="2"/>
  </w:num>
  <w:num w:numId="4">
    <w:abstractNumId w:val="10"/>
  </w:num>
  <w:num w:numId="5">
    <w:abstractNumId w:val="4"/>
  </w:num>
  <w:num w:numId="6">
    <w:abstractNumId w:val="1"/>
  </w:num>
  <w:num w:numId="7">
    <w:abstractNumId w:val="7"/>
  </w:num>
  <w:num w:numId="8">
    <w:abstractNumId w:val="0"/>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88D"/>
    <w:rsid w:val="00005C41"/>
    <w:rsid w:val="000164A8"/>
    <w:rsid w:val="00022222"/>
    <w:rsid w:val="00035215"/>
    <w:rsid w:val="0003579B"/>
    <w:rsid w:val="00041CB3"/>
    <w:rsid w:val="00042FC0"/>
    <w:rsid w:val="00051447"/>
    <w:rsid w:val="00062098"/>
    <w:rsid w:val="00066565"/>
    <w:rsid w:val="00067429"/>
    <w:rsid w:val="00072BB6"/>
    <w:rsid w:val="00073D75"/>
    <w:rsid w:val="00075F45"/>
    <w:rsid w:val="00077BB1"/>
    <w:rsid w:val="000830CB"/>
    <w:rsid w:val="000864A7"/>
    <w:rsid w:val="0008657C"/>
    <w:rsid w:val="00091DF9"/>
    <w:rsid w:val="00091FE0"/>
    <w:rsid w:val="0009291E"/>
    <w:rsid w:val="000A15D9"/>
    <w:rsid w:val="000A2E2E"/>
    <w:rsid w:val="000A5B35"/>
    <w:rsid w:val="000B7995"/>
    <w:rsid w:val="000C1CA6"/>
    <w:rsid w:val="000C338D"/>
    <w:rsid w:val="000C5156"/>
    <w:rsid w:val="000C5585"/>
    <w:rsid w:val="000C607F"/>
    <w:rsid w:val="000D238C"/>
    <w:rsid w:val="000D2DD1"/>
    <w:rsid w:val="000E08B3"/>
    <w:rsid w:val="000E52EF"/>
    <w:rsid w:val="000E55F8"/>
    <w:rsid w:val="000E7C50"/>
    <w:rsid w:val="000F04BC"/>
    <w:rsid w:val="000F2412"/>
    <w:rsid w:val="00102E7F"/>
    <w:rsid w:val="00111C86"/>
    <w:rsid w:val="001140DF"/>
    <w:rsid w:val="0011446F"/>
    <w:rsid w:val="00114BFA"/>
    <w:rsid w:val="00122380"/>
    <w:rsid w:val="00122EAE"/>
    <w:rsid w:val="00125A97"/>
    <w:rsid w:val="00130A84"/>
    <w:rsid w:val="0013146A"/>
    <w:rsid w:val="00131E2B"/>
    <w:rsid w:val="0013386C"/>
    <w:rsid w:val="001338B0"/>
    <w:rsid w:val="00135B31"/>
    <w:rsid w:val="00137A4C"/>
    <w:rsid w:val="00140C8F"/>
    <w:rsid w:val="0015756D"/>
    <w:rsid w:val="00161205"/>
    <w:rsid w:val="001658F2"/>
    <w:rsid w:val="0017027D"/>
    <w:rsid w:val="001731F5"/>
    <w:rsid w:val="0017482B"/>
    <w:rsid w:val="00174F81"/>
    <w:rsid w:val="00176799"/>
    <w:rsid w:val="001A1B61"/>
    <w:rsid w:val="001A5021"/>
    <w:rsid w:val="001B0D4A"/>
    <w:rsid w:val="001B4503"/>
    <w:rsid w:val="001B6135"/>
    <w:rsid w:val="001B7F97"/>
    <w:rsid w:val="001C34A3"/>
    <w:rsid w:val="001C3B63"/>
    <w:rsid w:val="001D0191"/>
    <w:rsid w:val="001D15E2"/>
    <w:rsid w:val="001D2FDB"/>
    <w:rsid w:val="001E6CF9"/>
    <w:rsid w:val="001E768D"/>
    <w:rsid w:val="001E7A34"/>
    <w:rsid w:val="001E7EE9"/>
    <w:rsid w:val="001F0790"/>
    <w:rsid w:val="001F0ACE"/>
    <w:rsid w:val="001F585D"/>
    <w:rsid w:val="00202950"/>
    <w:rsid w:val="002046DE"/>
    <w:rsid w:val="00211326"/>
    <w:rsid w:val="002113AA"/>
    <w:rsid w:val="002335A1"/>
    <w:rsid w:val="00233C16"/>
    <w:rsid w:val="00240F3A"/>
    <w:rsid w:val="00244319"/>
    <w:rsid w:val="00244E12"/>
    <w:rsid w:val="00246DC4"/>
    <w:rsid w:val="00252728"/>
    <w:rsid w:val="00262C56"/>
    <w:rsid w:val="00267CD6"/>
    <w:rsid w:val="00270BEC"/>
    <w:rsid w:val="00274D2F"/>
    <w:rsid w:val="002833FD"/>
    <w:rsid w:val="00283880"/>
    <w:rsid w:val="00285ECE"/>
    <w:rsid w:val="0029076D"/>
    <w:rsid w:val="00294A7C"/>
    <w:rsid w:val="00295136"/>
    <w:rsid w:val="0029518D"/>
    <w:rsid w:val="00295A19"/>
    <w:rsid w:val="002B069A"/>
    <w:rsid w:val="002B1C0D"/>
    <w:rsid w:val="002B2626"/>
    <w:rsid w:val="002C022E"/>
    <w:rsid w:val="002C485D"/>
    <w:rsid w:val="002C56F5"/>
    <w:rsid w:val="002F2558"/>
    <w:rsid w:val="002F2A52"/>
    <w:rsid w:val="002F459A"/>
    <w:rsid w:val="002F5005"/>
    <w:rsid w:val="003020FC"/>
    <w:rsid w:val="00302745"/>
    <w:rsid w:val="00304933"/>
    <w:rsid w:val="0030735C"/>
    <w:rsid w:val="00307FCA"/>
    <w:rsid w:val="00312673"/>
    <w:rsid w:val="003132B7"/>
    <w:rsid w:val="003146D0"/>
    <w:rsid w:val="00317196"/>
    <w:rsid w:val="00320A3C"/>
    <w:rsid w:val="00321393"/>
    <w:rsid w:val="003253B8"/>
    <w:rsid w:val="00331339"/>
    <w:rsid w:val="00333BB6"/>
    <w:rsid w:val="00335417"/>
    <w:rsid w:val="003356BF"/>
    <w:rsid w:val="00336579"/>
    <w:rsid w:val="00340CF1"/>
    <w:rsid w:val="00341754"/>
    <w:rsid w:val="0034420E"/>
    <w:rsid w:val="00346D66"/>
    <w:rsid w:val="00363F36"/>
    <w:rsid w:val="00366DB6"/>
    <w:rsid w:val="00367E0A"/>
    <w:rsid w:val="003703C6"/>
    <w:rsid w:val="003717C0"/>
    <w:rsid w:val="00371CDE"/>
    <w:rsid w:val="003732F5"/>
    <w:rsid w:val="00376275"/>
    <w:rsid w:val="0037781A"/>
    <w:rsid w:val="00382DF5"/>
    <w:rsid w:val="00383549"/>
    <w:rsid w:val="00383A43"/>
    <w:rsid w:val="00386D6B"/>
    <w:rsid w:val="003977DD"/>
    <w:rsid w:val="003A21CA"/>
    <w:rsid w:val="003A2B93"/>
    <w:rsid w:val="003A4092"/>
    <w:rsid w:val="003B17F1"/>
    <w:rsid w:val="003B33C5"/>
    <w:rsid w:val="003B6887"/>
    <w:rsid w:val="003B78A9"/>
    <w:rsid w:val="003C15DF"/>
    <w:rsid w:val="003C2EEF"/>
    <w:rsid w:val="003C6ADE"/>
    <w:rsid w:val="003C6C84"/>
    <w:rsid w:val="003D0F57"/>
    <w:rsid w:val="003E5280"/>
    <w:rsid w:val="003F3A1A"/>
    <w:rsid w:val="004035B3"/>
    <w:rsid w:val="00404720"/>
    <w:rsid w:val="0041368B"/>
    <w:rsid w:val="00417495"/>
    <w:rsid w:val="00421E7A"/>
    <w:rsid w:val="00426AFC"/>
    <w:rsid w:val="00431CD8"/>
    <w:rsid w:val="00435CDE"/>
    <w:rsid w:val="00442A5E"/>
    <w:rsid w:val="00445670"/>
    <w:rsid w:val="00451E5C"/>
    <w:rsid w:val="00460F03"/>
    <w:rsid w:val="0046246D"/>
    <w:rsid w:val="00466992"/>
    <w:rsid w:val="004677E7"/>
    <w:rsid w:val="004703A1"/>
    <w:rsid w:val="00471058"/>
    <w:rsid w:val="00471F96"/>
    <w:rsid w:val="00480DCF"/>
    <w:rsid w:val="0048250E"/>
    <w:rsid w:val="004829F9"/>
    <w:rsid w:val="00490117"/>
    <w:rsid w:val="0049131F"/>
    <w:rsid w:val="004971E5"/>
    <w:rsid w:val="004978DC"/>
    <w:rsid w:val="00497D5C"/>
    <w:rsid w:val="004A17E8"/>
    <w:rsid w:val="004A2E3B"/>
    <w:rsid w:val="004A41C2"/>
    <w:rsid w:val="004B0732"/>
    <w:rsid w:val="004B4845"/>
    <w:rsid w:val="004B5D7E"/>
    <w:rsid w:val="004B78DE"/>
    <w:rsid w:val="004C31DC"/>
    <w:rsid w:val="004C40C8"/>
    <w:rsid w:val="004C53BE"/>
    <w:rsid w:val="004C73F7"/>
    <w:rsid w:val="004C78C1"/>
    <w:rsid w:val="004C7CD6"/>
    <w:rsid w:val="004D25B9"/>
    <w:rsid w:val="004E031D"/>
    <w:rsid w:val="004E4844"/>
    <w:rsid w:val="004F2B10"/>
    <w:rsid w:val="004F306D"/>
    <w:rsid w:val="004F7CDB"/>
    <w:rsid w:val="00501AF8"/>
    <w:rsid w:val="00502A3D"/>
    <w:rsid w:val="005037F0"/>
    <w:rsid w:val="00505724"/>
    <w:rsid w:val="00505F1C"/>
    <w:rsid w:val="00515E6C"/>
    <w:rsid w:val="00516EF3"/>
    <w:rsid w:val="00521731"/>
    <w:rsid w:val="00523BD0"/>
    <w:rsid w:val="00526200"/>
    <w:rsid w:val="00531717"/>
    <w:rsid w:val="00532DF8"/>
    <w:rsid w:val="00535EE3"/>
    <w:rsid w:val="00541E02"/>
    <w:rsid w:val="005432DE"/>
    <w:rsid w:val="00547457"/>
    <w:rsid w:val="00563059"/>
    <w:rsid w:val="0056507C"/>
    <w:rsid w:val="00566473"/>
    <w:rsid w:val="00572243"/>
    <w:rsid w:val="00574E22"/>
    <w:rsid w:val="00576D5F"/>
    <w:rsid w:val="005802B6"/>
    <w:rsid w:val="005823FF"/>
    <w:rsid w:val="005864D6"/>
    <w:rsid w:val="00586C5F"/>
    <w:rsid w:val="00586FC1"/>
    <w:rsid w:val="0059360A"/>
    <w:rsid w:val="00597F81"/>
    <w:rsid w:val="005A0BC9"/>
    <w:rsid w:val="005A134B"/>
    <w:rsid w:val="005A6196"/>
    <w:rsid w:val="005B2279"/>
    <w:rsid w:val="005C428D"/>
    <w:rsid w:val="005C6BA7"/>
    <w:rsid w:val="005D3DDB"/>
    <w:rsid w:val="005E0F23"/>
    <w:rsid w:val="005E171B"/>
    <w:rsid w:val="005E5C59"/>
    <w:rsid w:val="005F04EC"/>
    <w:rsid w:val="0060672F"/>
    <w:rsid w:val="00607168"/>
    <w:rsid w:val="006108F1"/>
    <w:rsid w:val="00614267"/>
    <w:rsid w:val="00616FFA"/>
    <w:rsid w:val="00626519"/>
    <w:rsid w:val="00631D2D"/>
    <w:rsid w:val="006407F0"/>
    <w:rsid w:val="006424DB"/>
    <w:rsid w:val="0065446C"/>
    <w:rsid w:val="00667653"/>
    <w:rsid w:val="0067120A"/>
    <w:rsid w:val="00672E37"/>
    <w:rsid w:val="006760C0"/>
    <w:rsid w:val="0068110B"/>
    <w:rsid w:val="00687484"/>
    <w:rsid w:val="006875A6"/>
    <w:rsid w:val="006A4AD9"/>
    <w:rsid w:val="006B1D1E"/>
    <w:rsid w:val="006B7A87"/>
    <w:rsid w:val="006C236F"/>
    <w:rsid w:val="006C61B1"/>
    <w:rsid w:val="006E0513"/>
    <w:rsid w:val="006F0B63"/>
    <w:rsid w:val="006F249F"/>
    <w:rsid w:val="00702618"/>
    <w:rsid w:val="007041ED"/>
    <w:rsid w:val="00710704"/>
    <w:rsid w:val="007109F7"/>
    <w:rsid w:val="007109FE"/>
    <w:rsid w:val="00710CA0"/>
    <w:rsid w:val="007143E2"/>
    <w:rsid w:val="00714C67"/>
    <w:rsid w:val="0072067D"/>
    <w:rsid w:val="00720E88"/>
    <w:rsid w:val="00724A14"/>
    <w:rsid w:val="007265F4"/>
    <w:rsid w:val="00735417"/>
    <w:rsid w:val="00735BC7"/>
    <w:rsid w:val="007366FD"/>
    <w:rsid w:val="00740AB7"/>
    <w:rsid w:val="00744B29"/>
    <w:rsid w:val="00746DFC"/>
    <w:rsid w:val="007474D7"/>
    <w:rsid w:val="00752135"/>
    <w:rsid w:val="007610AE"/>
    <w:rsid w:val="00763331"/>
    <w:rsid w:val="00770CF2"/>
    <w:rsid w:val="00771266"/>
    <w:rsid w:val="00773872"/>
    <w:rsid w:val="007809C2"/>
    <w:rsid w:val="00782130"/>
    <w:rsid w:val="00786E87"/>
    <w:rsid w:val="00792564"/>
    <w:rsid w:val="00797B38"/>
    <w:rsid w:val="007A79D6"/>
    <w:rsid w:val="007B1C3F"/>
    <w:rsid w:val="007B4179"/>
    <w:rsid w:val="007C0E5B"/>
    <w:rsid w:val="007C2171"/>
    <w:rsid w:val="007C2481"/>
    <w:rsid w:val="007C3BAE"/>
    <w:rsid w:val="007D3877"/>
    <w:rsid w:val="007D3E70"/>
    <w:rsid w:val="007E4ABC"/>
    <w:rsid w:val="007F6C5C"/>
    <w:rsid w:val="00801ED2"/>
    <w:rsid w:val="00803CB8"/>
    <w:rsid w:val="008055D5"/>
    <w:rsid w:val="0080762E"/>
    <w:rsid w:val="00811EEC"/>
    <w:rsid w:val="00812301"/>
    <w:rsid w:val="0082166A"/>
    <w:rsid w:val="00821D21"/>
    <w:rsid w:val="00823F07"/>
    <w:rsid w:val="00830D40"/>
    <w:rsid w:val="0083505E"/>
    <w:rsid w:val="00846E64"/>
    <w:rsid w:val="00850E83"/>
    <w:rsid w:val="00851237"/>
    <w:rsid w:val="0086339D"/>
    <w:rsid w:val="00864DD7"/>
    <w:rsid w:val="00870C88"/>
    <w:rsid w:val="00874A3E"/>
    <w:rsid w:val="00877354"/>
    <w:rsid w:val="00886648"/>
    <w:rsid w:val="00887006"/>
    <w:rsid w:val="00890E1E"/>
    <w:rsid w:val="00891EA3"/>
    <w:rsid w:val="00892648"/>
    <w:rsid w:val="0089343B"/>
    <w:rsid w:val="00893D50"/>
    <w:rsid w:val="00895989"/>
    <w:rsid w:val="00895BB4"/>
    <w:rsid w:val="00896FB3"/>
    <w:rsid w:val="008A2226"/>
    <w:rsid w:val="008A3873"/>
    <w:rsid w:val="008B2A2E"/>
    <w:rsid w:val="008C0D91"/>
    <w:rsid w:val="008C144A"/>
    <w:rsid w:val="008C4A74"/>
    <w:rsid w:val="008C59B8"/>
    <w:rsid w:val="008E2D03"/>
    <w:rsid w:val="008E4E70"/>
    <w:rsid w:val="008E63F5"/>
    <w:rsid w:val="008F37AD"/>
    <w:rsid w:val="008F38B5"/>
    <w:rsid w:val="009005D1"/>
    <w:rsid w:val="0090089B"/>
    <w:rsid w:val="00902445"/>
    <w:rsid w:val="009060DF"/>
    <w:rsid w:val="00912F14"/>
    <w:rsid w:val="009269AF"/>
    <w:rsid w:val="00930307"/>
    <w:rsid w:val="00931E28"/>
    <w:rsid w:val="00941075"/>
    <w:rsid w:val="0094126A"/>
    <w:rsid w:val="00941359"/>
    <w:rsid w:val="00941CD4"/>
    <w:rsid w:val="00943170"/>
    <w:rsid w:val="00947A76"/>
    <w:rsid w:val="0095253A"/>
    <w:rsid w:val="009574C9"/>
    <w:rsid w:val="0096018D"/>
    <w:rsid w:val="00960AE3"/>
    <w:rsid w:val="00963D79"/>
    <w:rsid w:val="0097136D"/>
    <w:rsid w:val="00973B73"/>
    <w:rsid w:val="0097722F"/>
    <w:rsid w:val="0097779B"/>
    <w:rsid w:val="00981DF5"/>
    <w:rsid w:val="00990F62"/>
    <w:rsid w:val="00992718"/>
    <w:rsid w:val="00992D36"/>
    <w:rsid w:val="009933AE"/>
    <w:rsid w:val="009A20E8"/>
    <w:rsid w:val="009A39CF"/>
    <w:rsid w:val="009A73D0"/>
    <w:rsid w:val="009A74AC"/>
    <w:rsid w:val="009B1182"/>
    <w:rsid w:val="009B1967"/>
    <w:rsid w:val="009C0BBE"/>
    <w:rsid w:val="009C20DD"/>
    <w:rsid w:val="009C5580"/>
    <w:rsid w:val="009C7254"/>
    <w:rsid w:val="009E4CD2"/>
    <w:rsid w:val="009E6198"/>
    <w:rsid w:val="009E7217"/>
    <w:rsid w:val="009F048D"/>
    <w:rsid w:val="009F76F0"/>
    <w:rsid w:val="00A13655"/>
    <w:rsid w:val="00A14574"/>
    <w:rsid w:val="00A20A14"/>
    <w:rsid w:val="00A230CA"/>
    <w:rsid w:val="00A25B40"/>
    <w:rsid w:val="00A30AA3"/>
    <w:rsid w:val="00A31F7A"/>
    <w:rsid w:val="00A36565"/>
    <w:rsid w:val="00A40AE6"/>
    <w:rsid w:val="00A44C97"/>
    <w:rsid w:val="00A459A3"/>
    <w:rsid w:val="00A46918"/>
    <w:rsid w:val="00A6018A"/>
    <w:rsid w:val="00A630EB"/>
    <w:rsid w:val="00A65BBF"/>
    <w:rsid w:val="00A71CBF"/>
    <w:rsid w:val="00A71D2F"/>
    <w:rsid w:val="00A7619C"/>
    <w:rsid w:val="00A84B88"/>
    <w:rsid w:val="00A86F95"/>
    <w:rsid w:val="00A96D4A"/>
    <w:rsid w:val="00AC33FE"/>
    <w:rsid w:val="00AC7967"/>
    <w:rsid w:val="00AD1FF1"/>
    <w:rsid w:val="00AD4125"/>
    <w:rsid w:val="00AD6780"/>
    <w:rsid w:val="00AE3C95"/>
    <w:rsid w:val="00AE65CB"/>
    <w:rsid w:val="00AE724B"/>
    <w:rsid w:val="00AF604A"/>
    <w:rsid w:val="00B01D72"/>
    <w:rsid w:val="00B04902"/>
    <w:rsid w:val="00B0502B"/>
    <w:rsid w:val="00B06CE6"/>
    <w:rsid w:val="00B13C4A"/>
    <w:rsid w:val="00B14110"/>
    <w:rsid w:val="00B16672"/>
    <w:rsid w:val="00B20892"/>
    <w:rsid w:val="00B2492C"/>
    <w:rsid w:val="00B27791"/>
    <w:rsid w:val="00B359B2"/>
    <w:rsid w:val="00B36230"/>
    <w:rsid w:val="00B4226B"/>
    <w:rsid w:val="00B4243C"/>
    <w:rsid w:val="00B42862"/>
    <w:rsid w:val="00B4593B"/>
    <w:rsid w:val="00B51B5D"/>
    <w:rsid w:val="00B51CF1"/>
    <w:rsid w:val="00B63D84"/>
    <w:rsid w:val="00B748E3"/>
    <w:rsid w:val="00B7715D"/>
    <w:rsid w:val="00B86BC1"/>
    <w:rsid w:val="00B873CC"/>
    <w:rsid w:val="00B9348C"/>
    <w:rsid w:val="00B9578F"/>
    <w:rsid w:val="00BA519A"/>
    <w:rsid w:val="00BA7DB3"/>
    <w:rsid w:val="00BB0354"/>
    <w:rsid w:val="00BB14D4"/>
    <w:rsid w:val="00BB65E9"/>
    <w:rsid w:val="00BC22C2"/>
    <w:rsid w:val="00BC5096"/>
    <w:rsid w:val="00BC5198"/>
    <w:rsid w:val="00BD5829"/>
    <w:rsid w:val="00BD7A05"/>
    <w:rsid w:val="00BE220D"/>
    <w:rsid w:val="00BE6952"/>
    <w:rsid w:val="00BF72C3"/>
    <w:rsid w:val="00C021F3"/>
    <w:rsid w:val="00C11F13"/>
    <w:rsid w:val="00C129CF"/>
    <w:rsid w:val="00C14B8F"/>
    <w:rsid w:val="00C20FD8"/>
    <w:rsid w:val="00C238D4"/>
    <w:rsid w:val="00C23A44"/>
    <w:rsid w:val="00C241F1"/>
    <w:rsid w:val="00C254D1"/>
    <w:rsid w:val="00C257D7"/>
    <w:rsid w:val="00C357F5"/>
    <w:rsid w:val="00C37A6B"/>
    <w:rsid w:val="00C429DE"/>
    <w:rsid w:val="00C5680F"/>
    <w:rsid w:val="00C56B29"/>
    <w:rsid w:val="00C6001E"/>
    <w:rsid w:val="00C6473B"/>
    <w:rsid w:val="00C713DA"/>
    <w:rsid w:val="00C7548B"/>
    <w:rsid w:val="00C75E59"/>
    <w:rsid w:val="00C76651"/>
    <w:rsid w:val="00C76CD7"/>
    <w:rsid w:val="00C773ED"/>
    <w:rsid w:val="00C774F2"/>
    <w:rsid w:val="00C970EA"/>
    <w:rsid w:val="00C9776C"/>
    <w:rsid w:val="00CB09C2"/>
    <w:rsid w:val="00CB1DAE"/>
    <w:rsid w:val="00CB4FD0"/>
    <w:rsid w:val="00CC0C3C"/>
    <w:rsid w:val="00CC388D"/>
    <w:rsid w:val="00CD22FA"/>
    <w:rsid w:val="00CD7307"/>
    <w:rsid w:val="00CF0E4F"/>
    <w:rsid w:val="00CF52A7"/>
    <w:rsid w:val="00CF79B6"/>
    <w:rsid w:val="00D0219D"/>
    <w:rsid w:val="00D02C8B"/>
    <w:rsid w:val="00D05286"/>
    <w:rsid w:val="00D05A5C"/>
    <w:rsid w:val="00D06354"/>
    <w:rsid w:val="00D076B4"/>
    <w:rsid w:val="00D1372A"/>
    <w:rsid w:val="00D15B3E"/>
    <w:rsid w:val="00D16B8E"/>
    <w:rsid w:val="00D36CE9"/>
    <w:rsid w:val="00D461F1"/>
    <w:rsid w:val="00D51A02"/>
    <w:rsid w:val="00D574DD"/>
    <w:rsid w:val="00D61572"/>
    <w:rsid w:val="00D6267E"/>
    <w:rsid w:val="00D72A8F"/>
    <w:rsid w:val="00D750BF"/>
    <w:rsid w:val="00D76848"/>
    <w:rsid w:val="00D8067D"/>
    <w:rsid w:val="00D80D43"/>
    <w:rsid w:val="00D81AA3"/>
    <w:rsid w:val="00D91067"/>
    <w:rsid w:val="00D91559"/>
    <w:rsid w:val="00D92319"/>
    <w:rsid w:val="00D95DF6"/>
    <w:rsid w:val="00DA0494"/>
    <w:rsid w:val="00DB0BD8"/>
    <w:rsid w:val="00DB1962"/>
    <w:rsid w:val="00DB6F66"/>
    <w:rsid w:val="00DC04E9"/>
    <w:rsid w:val="00DD45EF"/>
    <w:rsid w:val="00DD57CE"/>
    <w:rsid w:val="00DE010B"/>
    <w:rsid w:val="00DE66B6"/>
    <w:rsid w:val="00DE7B1C"/>
    <w:rsid w:val="00DF2C4A"/>
    <w:rsid w:val="00DF3205"/>
    <w:rsid w:val="00DF5F6A"/>
    <w:rsid w:val="00E06FFB"/>
    <w:rsid w:val="00E12980"/>
    <w:rsid w:val="00E1391A"/>
    <w:rsid w:val="00E15AEB"/>
    <w:rsid w:val="00E16628"/>
    <w:rsid w:val="00E16EBF"/>
    <w:rsid w:val="00E17C8F"/>
    <w:rsid w:val="00E21D01"/>
    <w:rsid w:val="00E30317"/>
    <w:rsid w:val="00E33764"/>
    <w:rsid w:val="00E33D4B"/>
    <w:rsid w:val="00E34037"/>
    <w:rsid w:val="00E42078"/>
    <w:rsid w:val="00E43DCD"/>
    <w:rsid w:val="00E51BE8"/>
    <w:rsid w:val="00E55B09"/>
    <w:rsid w:val="00E60581"/>
    <w:rsid w:val="00E63822"/>
    <w:rsid w:val="00E771A0"/>
    <w:rsid w:val="00E81BE1"/>
    <w:rsid w:val="00E93A3B"/>
    <w:rsid w:val="00E960F0"/>
    <w:rsid w:val="00E964B4"/>
    <w:rsid w:val="00EA0429"/>
    <w:rsid w:val="00EA2BC6"/>
    <w:rsid w:val="00EB6324"/>
    <w:rsid w:val="00EC0D16"/>
    <w:rsid w:val="00EC26AA"/>
    <w:rsid w:val="00EC2FFB"/>
    <w:rsid w:val="00EC3531"/>
    <w:rsid w:val="00EC4ADD"/>
    <w:rsid w:val="00ED0C93"/>
    <w:rsid w:val="00ED0EA0"/>
    <w:rsid w:val="00ED3F23"/>
    <w:rsid w:val="00ED51E3"/>
    <w:rsid w:val="00ED534A"/>
    <w:rsid w:val="00EE32EC"/>
    <w:rsid w:val="00EE5C30"/>
    <w:rsid w:val="00EF19B6"/>
    <w:rsid w:val="00EF357C"/>
    <w:rsid w:val="00EF6303"/>
    <w:rsid w:val="00EF6AE8"/>
    <w:rsid w:val="00EF6C68"/>
    <w:rsid w:val="00EF7747"/>
    <w:rsid w:val="00F005E8"/>
    <w:rsid w:val="00F00BFE"/>
    <w:rsid w:val="00F02F11"/>
    <w:rsid w:val="00F10D30"/>
    <w:rsid w:val="00F11957"/>
    <w:rsid w:val="00F13226"/>
    <w:rsid w:val="00F1530F"/>
    <w:rsid w:val="00F307D9"/>
    <w:rsid w:val="00F354E4"/>
    <w:rsid w:val="00F45578"/>
    <w:rsid w:val="00F463F5"/>
    <w:rsid w:val="00F46AB8"/>
    <w:rsid w:val="00F5142C"/>
    <w:rsid w:val="00F62B5B"/>
    <w:rsid w:val="00F7015A"/>
    <w:rsid w:val="00F7380E"/>
    <w:rsid w:val="00F7392D"/>
    <w:rsid w:val="00F81802"/>
    <w:rsid w:val="00F839B9"/>
    <w:rsid w:val="00F936E6"/>
    <w:rsid w:val="00F93716"/>
    <w:rsid w:val="00F96256"/>
    <w:rsid w:val="00FB6C1E"/>
    <w:rsid w:val="00FC1BF1"/>
    <w:rsid w:val="00FC6AF9"/>
    <w:rsid w:val="00FC73D0"/>
    <w:rsid w:val="00FD3F65"/>
    <w:rsid w:val="00FD52A7"/>
    <w:rsid w:val="00FD7A57"/>
    <w:rsid w:val="00FE18F0"/>
    <w:rsid w:val="00FE600A"/>
    <w:rsid w:val="00FE7151"/>
    <w:rsid w:val="00FF3C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B720"/>
  <w15:docId w15:val="{5210711E-B8A7-462F-94A6-EDE78678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222"/>
    <w:pPr>
      <w:spacing w:after="200" w:line="360" w:lineRule="auto"/>
      <w:jc w:val="both"/>
    </w:pPr>
    <w:rPr>
      <w:rFonts w:ascii="Arial" w:eastAsia="Calibri" w:hAnsi="Arial" w:cs="Times New Roman"/>
      <w:sz w:val="24"/>
    </w:rPr>
  </w:style>
  <w:style w:type="paragraph" w:styleId="Ttulo1">
    <w:name w:val="heading 1"/>
    <w:basedOn w:val="Normal"/>
    <w:next w:val="Normal"/>
    <w:link w:val="Ttulo1Char"/>
    <w:qFormat/>
    <w:rsid w:val="00890E1E"/>
    <w:pPr>
      <w:keepNext/>
      <w:spacing w:after="0"/>
      <w:outlineLvl w:val="0"/>
    </w:pPr>
    <w:rPr>
      <w:rFonts w:eastAsia="Times New Roman"/>
      <w:b/>
      <w:szCs w:val="20"/>
      <w:lang w:eastAsia="pt-BR"/>
    </w:rPr>
  </w:style>
  <w:style w:type="paragraph" w:styleId="Ttulo2">
    <w:name w:val="heading 2"/>
    <w:basedOn w:val="Normal"/>
    <w:next w:val="Normal"/>
    <w:link w:val="Ttulo2Char"/>
    <w:uiPriority w:val="9"/>
    <w:unhideWhenUsed/>
    <w:rsid w:val="00B14110"/>
    <w:pPr>
      <w:keepNext/>
      <w:keepLines/>
      <w:spacing w:after="0"/>
      <w:outlineLvl w:val="1"/>
    </w:pPr>
    <w:rPr>
      <w:rFonts w:eastAsiaTheme="majorEastAsia" w:cstheme="majorBidi"/>
      <w:szCs w:val="26"/>
    </w:rPr>
  </w:style>
  <w:style w:type="paragraph" w:styleId="Ttulo3">
    <w:name w:val="heading 3"/>
    <w:basedOn w:val="Normal"/>
    <w:next w:val="Normal"/>
    <w:link w:val="Ttulo3Char"/>
    <w:uiPriority w:val="9"/>
    <w:unhideWhenUsed/>
    <w:qFormat/>
    <w:rsid w:val="00AD4125"/>
    <w:pPr>
      <w:keepNext/>
      <w:keepLines/>
      <w:spacing w:after="0"/>
      <w:outlineLvl w:val="2"/>
    </w:pPr>
    <w:rPr>
      <w:rFonts w:eastAsiaTheme="majorEastAsia" w:cstheme="majorBid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C388D"/>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Normal"/>
    <w:uiPriority w:val="34"/>
    <w:qFormat/>
    <w:rsid w:val="00CB4FD0"/>
    <w:pPr>
      <w:ind w:left="720"/>
      <w:contextualSpacing/>
    </w:pPr>
  </w:style>
  <w:style w:type="paragraph" w:customStyle="1" w:styleId="Transcrio">
    <w:name w:val="Transcrição"/>
    <w:basedOn w:val="Normal"/>
    <w:qFormat/>
    <w:rsid w:val="0015756D"/>
    <w:pPr>
      <w:spacing w:after="0" w:line="240" w:lineRule="auto"/>
      <w:ind w:left="284" w:firstLine="567"/>
    </w:pPr>
    <w:rPr>
      <w:rFonts w:ascii="Times New Roman" w:eastAsia="Times New Roman" w:hAnsi="Times New Roman"/>
    </w:rPr>
  </w:style>
  <w:style w:type="paragraph" w:customStyle="1" w:styleId="0PargrafoNormal-numerado">
    <w:name w:val="0 Parágrafo Normal - numerado"/>
    <w:basedOn w:val="Normal"/>
    <w:link w:val="0PargrafoNormal-numeradoChar"/>
    <w:qFormat/>
    <w:rsid w:val="0015756D"/>
    <w:pPr>
      <w:tabs>
        <w:tab w:val="left" w:pos="1134"/>
      </w:tabs>
      <w:spacing w:after="120" w:line="240" w:lineRule="auto"/>
    </w:pPr>
    <w:rPr>
      <w:rFonts w:ascii="Times New Roman" w:eastAsia="Times New Roman" w:hAnsi="Times New Roman"/>
      <w:szCs w:val="20"/>
      <w:lang w:eastAsia="pt-BR"/>
    </w:rPr>
  </w:style>
  <w:style w:type="character" w:customStyle="1" w:styleId="0PargrafoNormal-numeradoChar">
    <w:name w:val="0 Parágrafo Normal - numerado Char"/>
    <w:basedOn w:val="Fontepargpadro"/>
    <w:link w:val="0PargrafoNormal-numerado"/>
    <w:locked/>
    <w:rsid w:val="0015756D"/>
    <w:rPr>
      <w:rFonts w:ascii="Times New Roman" w:eastAsia="Times New Roman" w:hAnsi="Times New Roman" w:cs="Times New Roman"/>
      <w:sz w:val="24"/>
      <w:szCs w:val="20"/>
      <w:lang w:eastAsia="pt-BR"/>
    </w:rPr>
  </w:style>
  <w:style w:type="paragraph" w:customStyle="1" w:styleId="TCU-Transcrio0">
    <w:name w:val="TCU - Transcrição_0"/>
    <w:basedOn w:val="Normal"/>
    <w:qFormat/>
    <w:rsid w:val="00B14110"/>
    <w:pPr>
      <w:spacing w:after="120" w:line="240" w:lineRule="auto"/>
      <w:ind w:left="284" w:firstLine="567"/>
    </w:pPr>
    <w:rPr>
      <w:rFonts w:ascii="Times New Roman" w:eastAsia="Times New Roman" w:hAnsi="Times New Roman"/>
      <w:i/>
    </w:rPr>
  </w:style>
  <w:style w:type="character" w:customStyle="1" w:styleId="apple-converted-space">
    <w:name w:val="apple-converted-space"/>
    <w:basedOn w:val="Fontepargpadro"/>
    <w:rsid w:val="003732F5"/>
    <w:rPr>
      <w:rFonts w:cs="Times New Roman"/>
    </w:rPr>
  </w:style>
  <w:style w:type="character" w:customStyle="1" w:styleId="Ttulo1Char">
    <w:name w:val="Título 1 Char"/>
    <w:basedOn w:val="Fontepargpadro"/>
    <w:link w:val="Ttulo1"/>
    <w:rsid w:val="00890E1E"/>
    <w:rPr>
      <w:rFonts w:ascii="Arial" w:eastAsia="Times New Roman" w:hAnsi="Arial" w:cs="Times New Roman"/>
      <w:b/>
      <w:sz w:val="24"/>
      <w:szCs w:val="20"/>
      <w:lang w:eastAsia="pt-BR"/>
    </w:rPr>
  </w:style>
  <w:style w:type="character" w:customStyle="1" w:styleId="Ttulo2Char">
    <w:name w:val="Título 2 Char"/>
    <w:basedOn w:val="Fontepargpadro"/>
    <w:link w:val="Ttulo2"/>
    <w:uiPriority w:val="9"/>
    <w:rsid w:val="00B14110"/>
    <w:rPr>
      <w:rFonts w:ascii="Arial" w:eastAsiaTheme="majorEastAsia" w:hAnsi="Arial" w:cstheme="majorBidi"/>
      <w:sz w:val="24"/>
      <w:szCs w:val="26"/>
    </w:rPr>
  </w:style>
  <w:style w:type="character" w:customStyle="1" w:styleId="Ttulo3Char">
    <w:name w:val="Título 3 Char"/>
    <w:basedOn w:val="Fontepargpadro"/>
    <w:link w:val="Ttulo3"/>
    <w:uiPriority w:val="9"/>
    <w:rsid w:val="00AD4125"/>
    <w:rPr>
      <w:rFonts w:ascii="Arial" w:eastAsiaTheme="majorEastAsia" w:hAnsi="Arial" w:cstheme="majorBidi"/>
      <w:sz w:val="24"/>
      <w:szCs w:val="24"/>
    </w:rPr>
  </w:style>
  <w:style w:type="paragraph" w:styleId="Sumrio2">
    <w:name w:val="toc 2"/>
    <w:basedOn w:val="Normal"/>
    <w:next w:val="Normal"/>
    <w:autoRedefine/>
    <w:uiPriority w:val="39"/>
    <w:unhideWhenUsed/>
    <w:rsid w:val="001B6135"/>
    <w:pPr>
      <w:tabs>
        <w:tab w:val="left" w:pos="880"/>
        <w:tab w:val="right" w:leader="dot" w:pos="9061"/>
      </w:tabs>
      <w:spacing w:after="0"/>
      <w:ind w:left="221"/>
    </w:pPr>
  </w:style>
  <w:style w:type="paragraph" w:styleId="Sumrio1">
    <w:name w:val="toc 1"/>
    <w:basedOn w:val="Normal"/>
    <w:next w:val="Normal"/>
    <w:link w:val="Sumrio1Char"/>
    <w:autoRedefine/>
    <w:uiPriority w:val="39"/>
    <w:unhideWhenUsed/>
    <w:rsid w:val="00244E12"/>
    <w:pPr>
      <w:tabs>
        <w:tab w:val="left" w:pos="660"/>
        <w:tab w:val="right" w:leader="dot" w:pos="9061"/>
      </w:tabs>
      <w:spacing w:after="0"/>
    </w:pPr>
  </w:style>
  <w:style w:type="paragraph" w:styleId="Sumrio3">
    <w:name w:val="toc 3"/>
    <w:basedOn w:val="Normal"/>
    <w:next w:val="Normal"/>
    <w:autoRedefine/>
    <w:uiPriority w:val="39"/>
    <w:unhideWhenUsed/>
    <w:rsid w:val="007C3BAE"/>
    <w:pPr>
      <w:spacing w:after="100"/>
      <w:ind w:left="440"/>
    </w:pPr>
  </w:style>
  <w:style w:type="character" w:styleId="Hyperlink">
    <w:name w:val="Hyperlink"/>
    <w:basedOn w:val="Fontepargpadro"/>
    <w:uiPriority w:val="99"/>
    <w:unhideWhenUsed/>
    <w:rsid w:val="007C3BAE"/>
    <w:rPr>
      <w:color w:val="0563C1" w:themeColor="hyperlink"/>
      <w:u w:val="single"/>
    </w:rPr>
  </w:style>
  <w:style w:type="character" w:customStyle="1" w:styleId="Sumrio1Char">
    <w:name w:val="Sumário 1 Char"/>
    <w:basedOn w:val="Fontepargpadro"/>
    <w:link w:val="Sumrio1"/>
    <w:uiPriority w:val="39"/>
    <w:rsid w:val="00244E12"/>
    <w:rPr>
      <w:rFonts w:ascii="Arial" w:eastAsia="Calibri" w:hAnsi="Arial" w:cs="Times New Roman"/>
      <w:sz w:val="24"/>
    </w:rPr>
  </w:style>
  <w:style w:type="paragraph" w:styleId="Cabealho">
    <w:name w:val="header"/>
    <w:basedOn w:val="Normal"/>
    <w:link w:val="CabealhoChar"/>
    <w:uiPriority w:val="99"/>
    <w:unhideWhenUsed/>
    <w:rsid w:val="008773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7354"/>
    <w:rPr>
      <w:rFonts w:ascii="Calibri" w:eastAsia="Calibri" w:hAnsi="Calibri" w:cs="Times New Roman"/>
    </w:rPr>
  </w:style>
  <w:style w:type="paragraph" w:styleId="Rodap">
    <w:name w:val="footer"/>
    <w:basedOn w:val="Normal"/>
    <w:link w:val="RodapChar"/>
    <w:uiPriority w:val="99"/>
    <w:unhideWhenUsed/>
    <w:rsid w:val="00877354"/>
    <w:pPr>
      <w:tabs>
        <w:tab w:val="center" w:pos="4252"/>
        <w:tab w:val="right" w:pos="8504"/>
      </w:tabs>
      <w:spacing w:after="0" w:line="240" w:lineRule="auto"/>
    </w:pPr>
  </w:style>
  <w:style w:type="character" w:customStyle="1" w:styleId="RodapChar">
    <w:name w:val="Rodapé Char"/>
    <w:basedOn w:val="Fontepargpadro"/>
    <w:link w:val="Rodap"/>
    <w:uiPriority w:val="99"/>
    <w:rsid w:val="00877354"/>
    <w:rPr>
      <w:rFonts w:ascii="Calibri" w:eastAsia="Calibri" w:hAnsi="Calibri" w:cs="Times New Roman"/>
    </w:rPr>
  </w:style>
  <w:style w:type="paragraph" w:customStyle="1" w:styleId="B-11-Normal">
    <w:name w:val="B - 1.1. - Normal"/>
    <w:basedOn w:val="Normal"/>
    <w:qFormat/>
    <w:rsid w:val="00526200"/>
    <w:pPr>
      <w:numPr>
        <w:ilvl w:val="1"/>
        <w:numId w:val="6"/>
      </w:numPr>
      <w:spacing w:before="120" w:after="0" w:line="240" w:lineRule="auto"/>
      <w:ind w:left="1142"/>
    </w:pPr>
    <w:rPr>
      <w:rFonts w:ascii="Times New Roman" w:eastAsia="Times New Roman" w:hAnsi="Times New Roman"/>
      <w:szCs w:val="20"/>
      <w:lang w:eastAsia="pt-BR"/>
    </w:rPr>
  </w:style>
  <w:style w:type="character" w:customStyle="1" w:styleId="il">
    <w:name w:val="il"/>
    <w:basedOn w:val="Fontepargpadro"/>
    <w:rsid w:val="00541E02"/>
  </w:style>
  <w:style w:type="paragraph" w:styleId="NormalWeb">
    <w:name w:val="Normal (Web)"/>
    <w:basedOn w:val="Normal"/>
    <w:uiPriority w:val="99"/>
    <w:unhideWhenUsed/>
    <w:rsid w:val="00DE010B"/>
    <w:pPr>
      <w:spacing w:before="100" w:beforeAutospacing="1" w:after="100" w:afterAutospacing="1" w:line="240" w:lineRule="auto"/>
    </w:pPr>
    <w:rPr>
      <w:rFonts w:ascii="Times New Roman" w:eastAsia="Times New Roman" w:hAnsi="Times New Roman"/>
      <w:szCs w:val="24"/>
      <w:lang w:eastAsia="pt-BR"/>
    </w:rPr>
  </w:style>
  <w:style w:type="paragraph" w:styleId="Textodebalo">
    <w:name w:val="Balloon Text"/>
    <w:basedOn w:val="Normal"/>
    <w:link w:val="TextodebaloChar"/>
    <w:uiPriority w:val="99"/>
    <w:semiHidden/>
    <w:unhideWhenUsed/>
    <w:rsid w:val="00B748E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48E3"/>
    <w:rPr>
      <w:rFonts w:ascii="Segoe UI" w:eastAsia="Calibri" w:hAnsi="Segoe UI" w:cs="Segoe UI"/>
      <w:sz w:val="18"/>
      <w:szCs w:val="18"/>
    </w:rPr>
  </w:style>
  <w:style w:type="paragraph" w:styleId="Textodenotadefim">
    <w:name w:val="endnote text"/>
    <w:basedOn w:val="Normal"/>
    <w:link w:val="TextodenotadefimChar"/>
    <w:uiPriority w:val="99"/>
    <w:semiHidden/>
    <w:unhideWhenUsed/>
    <w:rsid w:val="00F307D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307D9"/>
    <w:rPr>
      <w:rFonts w:ascii="Arial" w:eastAsia="Calibri" w:hAnsi="Arial" w:cs="Times New Roman"/>
      <w:sz w:val="20"/>
      <w:szCs w:val="20"/>
    </w:rPr>
  </w:style>
  <w:style w:type="character" w:styleId="Refdenotadefim">
    <w:name w:val="endnote reference"/>
    <w:basedOn w:val="Fontepargpadro"/>
    <w:uiPriority w:val="99"/>
    <w:semiHidden/>
    <w:unhideWhenUsed/>
    <w:rsid w:val="00F307D9"/>
    <w:rPr>
      <w:vertAlign w:val="superscript"/>
    </w:rPr>
  </w:style>
  <w:style w:type="paragraph" w:styleId="Textodenotaderodap">
    <w:name w:val="footnote text"/>
    <w:basedOn w:val="Normal"/>
    <w:link w:val="TextodenotaderodapChar"/>
    <w:uiPriority w:val="99"/>
    <w:semiHidden/>
    <w:unhideWhenUsed/>
    <w:rsid w:val="00F307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07D9"/>
    <w:rPr>
      <w:rFonts w:ascii="Arial" w:eastAsia="Calibri" w:hAnsi="Arial" w:cs="Times New Roman"/>
      <w:sz w:val="20"/>
      <w:szCs w:val="20"/>
    </w:rPr>
  </w:style>
  <w:style w:type="character" w:styleId="Refdenotaderodap">
    <w:name w:val="footnote reference"/>
    <w:basedOn w:val="Fontepargpadro"/>
    <w:uiPriority w:val="99"/>
    <w:semiHidden/>
    <w:unhideWhenUsed/>
    <w:rsid w:val="00F307D9"/>
    <w:rPr>
      <w:vertAlign w:val="superscript"/>
    </w:rPr>
  </w:style>
  <w:style w:type="character" w:styleId="Forte">
    <w:name w:val="Strong"/>
    <w:basedOn w:val="Fontepargpadro"/>
    <w:uiPriority w:val="22"/>
    <w:qFormat/>
    <w:rsid w:val="00426AFC"/>
    <w:rPr>
      <w:b/>
      <w:bCs/>
    </w:rPr>
  </w:style>
  <w:style w:type="paragraph" w:styleId="Pr-formataoHTML">
    <w:name w:val="HTML Preformatted"/>
    <w:basedOn w:val="Normal"/>
    <w:link w:val="Pr-formataoHTMLChar"/>
    <w:uiPriority w:val="99"/>
    <w:semiHidden/>
    <w:unhideWhenUsed/>
    <w:rsid w:val="00321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21393"/>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861719">
      <w:bodyDiv w:val="1"/>
      <w:marLeft w:val="0"/>
      <w:marRight w:val="0"/>
      <w:marTop w:val="0"/>
      <w:marBottom w:val="0"/>
      <w:divBdr>
        <w:top w:val="none" w:sz="0" w:space="0" w:color="auto"/>
        <w:left w:val="none" w:sz="0" w:space="0" w:color="auto"/>
        <w:bottom w:val="none" w:sz="0" w:space="0" w:color="auto"/>
        <w:right w:val="none" w:sz="0" w:space="0" w:color="auto"/>
      </w:divBdr>
    </w:div>
    <w:div w:id="638342908">
      <w:bodyDiv w:val="1"/>
      <w:marLeft w:val="0"/>
      <w:marRight w:val="0"/>
      <w:marTop w:val="0"/>
      <w:marBottom w:val="0"/>
      <w:divBdr>
        <w:top w:val="none" w:sz="0" w:space="0" w:color="auto"/>
        <w:left w:val="none" w:sz="0" w:space="0" w:color="auto"/>
        <w:bottom w:val="none" w:sz="0" w:space="0" w:color="auto"/>
        <w:right w:val="none" w:sz="0" w:space="0" w:color="auto"/>
      </w:divBdr>
    </w:div>
    <w:div w:id="664011865">
      <w:bodyDiv w:val="1"/>
      <w:marLeft w:val="0"/>
      <w:marRight w:val="0"/>
      <w:marTop w:val="0"/>
      <w:marBottom w:val="0"/>
      <w:divBdr>
        <w:top w:val="none" w:sz="0" w:space="0" w:color="auto"/>
        <w:left w:val="none" w:sz="0" w:space="0" w:color="auto"/>
        <w:bottom w:val="none" w:sz="0" w:space="0" w:color="auto"/>
        <w:right w:val="none" w:sz="0" w:space="0" w:color="auto"/>
      </w:divBdr>
      <w:divsChild>
        <w:div w:id="230313410">
          <w:marLeft w:val="0"/>
          <w:marRight w:val="0"/>
          <w:marTop w:val="0"/>
          <w:marBottom w:val="200"/>
          <w:divBdr>
            <w:top w:val="none" w:sz="0" w:space="0" w:color="auto"/>
            <w:left w:val="none" w:sz="0" w:space="0" w:color="auto"/>
            <w:bottom w:val="none" w:sz="0" w:space="0" w:color="auto"/>
            <w:right w:val="none" w:sz="0" w:space="0" w:color="auto"/>
          </w:divBdr>
        </w:div>
        <w:div w:id="529033937">
          <w:marLeft w:val="0"/>
          <w:marRight w:val="0"/>
          <w:marTop w:val="0"/>
          <w:marBottom w:val="200"/>
          <w:divBdr>
            <w:top w:val="none" w:sz="0" w:space="0" w:color="auto"/>
            <w:left w:val="none" w:sz="0" w:space="0" w:color="auto"/>
            <w:bottom w:val="none" w:sz="0" w:space="0" w:color="auto"/>
            <w:right w:val="none" w:sz="0" w:space="0" w:color="auto"/>
          </w:divBdr>
        </w:div>
        <w:div w:id="896430779">
          <w:marLeft w:val="0"/>
          <w:marRight w:val="0"/>
          <w:marTop w:val="0"/>
          <w:marBottom w:val="0"/>
          <w:divBdr>
            <w:top w:val="none" w:sz="0" w:space="0" w:color="auto"/>
            <w:left w:val="none" w:sz="0" w:space="0" w:color="auto"/>
            <w:bottom w:val="none" w:sz="0" w:space="0" w:color="auto"/>
            <w:right w:val="none" w:sz="0" w:space="0" w:color="auto"/>
          </w:divBdr>
          <w:divsChild>
            <w:div w:id="863832504">
              <w:marLeft w:val="0"/>
              <w:marRight w:val="0"/>
              <w:marTop w:val="0"/>
              <w:marBottom w:val="200"/>
              <w:divBdr>
                <w:top w:val="none" w:sz="0" w:space="0" w:color="auto"/>
                <w:left w:val="none" w:sz="0" w:space="0" w:color="auto"/>
                <w:bottom w:val="none" w:sz="0" w:space="0" w:color="auto"/>
                <w:right w:val="none" w:sz="0" w:space="0" w:color="auto"/>
              </w:divBdr>
            </w:div>
            <w:div w:id="172459871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947348091">
      <w:bodyDiv w:val="1"/>
      <w:marLeft w:val="0"/>
      <w:marRight w:val="0"/>
      <w:marTop w:val="0"/>
      <w:marBottom w:val="0"/>
      <w:divBdr>
        <w:top w:val="none" w:sz="0" w:space="0" w:color="auto"/>
        <w:left w:val="none" w:sz="0" w:space="0" w:color="auto"/>
        <w:bottom w:val="none" w:sz="0" w:space="0" w:color="auto"/>
        <w:right w:val="none" w:sz="0" w:space="0" w:color="auto"/>
      </w:divBdr>
    </w:div>
    <w:div w:id="1040202110">
      <w:bodyDiv w:val="1"/>
      <w:marLeft w:val="0"/>
      <w:marRight w:val="0"/>
      <w:marTop w:val="0"/>
      <w:marBottom w:val="0"/>
      <w:divBdr>
        <w:top w:val="none" w:sz="0" w:space="0" w:color="auto"/>
        <w:left w:val="none" w:sz="0" w:space="0" w:color="auto"/>
        <w:bottom w:val="none" w:sz="0" w:space="0" w:color="auto"/>
        <w:right w:val="none" w:sz="0" w:space="0" w:color="auto"/>
      </w:divBdr>
    </w:div>
    <w:div w:id="1332415692">
      <w:bodyDiv w:val="1"/>
      <w:marLeft w:val="0"/>
      <w:marRight w:val="0"/>
      <w:marTop w:val="0"/>
      <w:marBottom w:val="0"/>
      <w:divBdr>
        <w:top w:val="none" w:sz="0" w:space="0" w:color="auto"/>
        <w:left w:val="none" w:sz="0" w:space="0" w:color="auto"/>
        <w:bottom w:val="none" w:sz="0" w:space="0" w:color="auto"/>
        <w:right w:val="none" w:sz="0" w:space="0" w:color="auto"/>
      </w:divBdr>
    </w:div>
    <w:div w:id="1353454280">
      <w:bodyDiv w:val="1"/>
      <w:marLeft w:val="0"/>
      <w:marRight w:val="0"/>
      <w:marTop w:val="0"/>
      <w:marBottom w:val="0"/>
      <w:divBdr>
        <w:top w:val="none" w:sz="0" w:space="0" w:color="auto"/>
        <w:left w:val="none" w:sz="0" w:space="0" w:color="auto"/>
        <w:bottom w:val="none" w:sz="0" w:space="0" w:color="auto"/>
        <w:right w:val="none" w:sz="0" w:space="0" w:color="auto"/>
      </w:divBdr>
    </w:div>
    <w:div w:id="1665209141">
      <w:bodyDiv w:val="1"/>
      <w:marLeft w:val="0"/>
      <w:marRight w:val="0"/>
      <w:marTop w:val="0"/>
      <w:marBottom w:val="0"/>
      <w:divBdr>
        <w:top w:val="none" w:sz="0" w:space="0" w:color="auto"/>
        <w:left w:val="none" w:sz="0" w:space="0" w:color="auto"/>
        <w:bottom w:val="none" w:sz="0" w:space="0" w:color="auto"/>
        <w:right w:val="none" w:sz="0" w:space="0" w:color="auto"/>
      </w:divBdr>
      <w:divsChild>
        <w:div w:id="783962360">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722363902">
      <w:bodyDiv w:val="1"/>
      <w:marLeft w:val="0"/>
      <w:marRight w:val="0"/>
      <w:marTop w:val="0"/>
      <w:marBottom w:val="0"/>
      <w:divBdr>
        <w:top w:val="none" w:sz="0" w:space="0" w:color="auto"/>
        <w:left w:val="none" w:sz="0" w:space="0" w:color="auto"/>
        <w:bottom w:val="none" w:sz="0" w:space="0" w:color="auto"/>
        <w:right w:val="none" w:sz="0" w:space="0" w:color="auto"/>
      </w:divBdr>
    </w:div>
    <w:div w:id="1732000727">
      <w:bodyDiv w:val="1"/>
      <w:marLeft w:val="0"/>
      <w:marRight w:val="0"/>
      <w:marTop w:val="0"/>
      <w:marBottom w:val="0"/>
      <w:divBdr>
        <w:top w:val="none" w:sz="0" w:space="0" w:color="auto"/>
        <w:left w:val="none" w:sz="0" w:space="0" w:color="auto"/>
        <w:bottom w:val="none" w:sz="0" w:space="0" w:color="auto"/>
        <w:right w:val="none" w:sz="0" w:space="0" w:color="auto"/>
      </w:divBdr>
    </w:div>
    <w:div w:id="1952202552">
      <w:bodyDiv w:val="1"/>
      <w:marLeft w:val="0"/>
      <w:marRight w:val="0"/>
      <w:marTop w:val="0"/>
      <w:marBottom w:val="0"/>
      <w:divBdr>
        <w:top w:val="none" w:sz="0" w:space="0" w:color="auto"/>
        <w:left w:val="none" w:sz="0" w:space="0" w:color="auto"/>
        <w:bottom w:val="none" w:sz="0" w:space="0" w:color="auto"/>
        <w:right w:val="none" w:sz="0" w:space="0" w:color="auto"/>
      </w:divBdr>
    </w:div>
    <w:div w:id="1971936823">
      <w:bodyDiv w:val="1"/>
      <w:marLeft w:val="0"/>
      <w:marRight w:val="0"/>
      <w:marTop w:val="0"/>
      <w:marBottom w:val="0"/>
      <w:divBdr>
        <w:top w:val="none" w:sz="0" w:space="0" w:color="auto"/>
        <w:left w:val="none" w:sz="0" w:space="0" w:color="auto"/>
        <w:bottom w:val="none" w:sz="0" w:space="0" w:color="auto"/>
        <w:right w:val="none" w:sz="0" w:space="0" w:color="auto"/>
      </w:divBdr>
      <w:divsChild>
        <w:div w:id="193427345">
          <w:marLeft w:val="0"/>
          <w:marRight w:val="0"/>
          <w:marTop w:val="0"/>
          <w:marBottom w:val="0"/>
          <w:divBdr>
            <w:top w:val="none" w:sz="0" w:space="0" w:color="auto"/>
            <w:left w:val="none" w:sz="0" w:space="0" w:color="auto"/>
            <w:bottom w:val="none" w:sz="0" w:space="0" w:color="auto"/>
            <w:right w:val="none" w:sz="0" w:space="0" w:color="auto"/>
          </w:divBdr>
          <w:divsChild>
            <w:div w:id="751967681">
              <w:marLeft w:val="0"/>
              <w:marRight w:val="0"/>
              <w:marTop w:val="0"/>
              <w:marBottom w:val="200"/>
              <w:divBdr>
                <w:top w:val="none" w:sz="0" w:space="0" w:color="auto"/>
                <w:left w:val="none" w:sz="0" w:space="0" w:color="auto"/>
                <w:bottom w:val="none" w:sz="0" w:space="0" w:color="auto"/>
                <w:right w:val="none" w:sz="0" w:space="0" w:color="auto"/>
              </w:divBdr>
            </w:div>
            <w:div w:id="1635940989">
              <w:marLeft w:val="0"/>
              <w:marRight w:val="0"/>
              <w:marTop w:val="0"/>
              <w:marBottom w:val="200"/>
              <w:divBdr>
                <w:top w:val="none" w:sz="0" w:space="0" w:color="auto"/>
                <w:left w:val="none" w:sz="0" w:space="0" w:color="auto"/>
                <w:bottom w:val="none" w:sz="0" w:space="0" w:color="auto"/>
                <w:right w:val="none" w:sz="0" w:space="0" w:color="auto"/>
              </w:divBdr>
            </w:div>
          </w:divsChild>
        </w:div>
        <w:div w:id="279723953">
          <w:marLeft w:val="0"/>
          <w:marRight w:val="0"/>
          <w:marTop w:val="0"/>
          <w:marBottom w:val="200"/>
          <w:divBdr>
            <w:top w:val="none" w:sz="0" w:space="0" w:color="auto"/>
            <w:left w:val="none" w:sz="0" w:space="0" w:color="auto"/>
            <w:bottom w:val="none" w:sz="0" w:space="0" w:color="auto"/>
            <w:right w:val="none" w:sz="0" w:space="0" w:color="auto"/>
          </w:divBdr>
        </w:div>
        <w:div w:id="56591780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4B20-C238-47D5-949F-E9D406E6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9851</Words>
  <Characters>53201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cp:lastPrinted>2018-05-16T02:19:00Z</cp:lastPrinted>
  <dcterms:created xsi:type="dcterms:W3CDTF">2018-05-18T22:15:00Z</dcterms:created>
  <dcterms:modified xsi:type="dcterms:W3CDTF">2018-05-18T22:23:00Z</dcterms:modified>
</cp:coreProperties>
</file>