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218E6" w:rsidRPr="00590A94" w:rsidRDefault="00B67878" w:rsidP="00590A94">
      <w:pPr>
        <w:spacing w:after="0" w:line="240" w:lineRule="auto"/>
        <w:jc w:val="center"/>
        <w:rPr>
          <w:rFonts w:ascii="Arial" w:eastAsia="Times New Roman" w:hAnsi="Arial" w:cs="Arial"/>
          <w:b/>
          <w:sz w:val="24"/>
          <w:szCs w:val="24"/>
        </w:rPr>
      </w:pPr>
      <w:r w:rsidRPr="00590A94">
        <w:rPr>
          <w:rFonts w:ascii="Arial" w:eastAsia="Times New Roman" w:hAnsi="Arial" w:cs="Arial"/>
          <w:sz w:val="24"/>
          <w:szCs w:val="24"/>
        </w:rPr>
        <w:t xml:space="preserve"> </w:t>
      </w:r>
      <w:bookmarkStart w:id="0" w:name="_GoBack"/>
      <w:r w:rsidRPr="00590A94">
        <w:rPr>
          <w:rFonts w:ascii="Arial" w:eastAsia="Times New Roman" w:hAnsi="Arial" w:cs="Arial"/>
          <w:b/>
          <w:sz w:val="24"/>
          <w:szCs w:val="24"/>
        </w:rPr>
        <w:t>Análise microbiológica de águas de poços</w:t>
      </w:r>
      <w:bookmarkEnd w:id="0"/>
      <w:r w:rsidRPr="00590A94">
        <w:rPr>
          <w:rFonts w:ascii="Arial" w:eastAsia="Times New Roman" w:hAnsi="Arial" w:cs="Arial"/>
          <w:b/>
          <w:sz w:val="24"/>
          <w:szCs w:val="24"/>
        </w:rPr>
        <w:t xml:space="preserve"> rasos/artesianos utilizados para abastecimento urbano na cidade de Campina Grande-PB</w:t>
      </w:r>
    </w:p>
    <w:p w:rsidR="00590A94" w:rsidRPr="00590A94" w:rsidRDefault="00590A94" w:rsidP="00590A94">
      <w:pPr>
        <w:spacing w:after="0" w:line="240" w:lineRule="auto"/>
        <w:jc w:val="center"/>
        <w:rPr>
          <w:rFonts w:ascii="Arial" w:hAnsi="Arial" w:cs="Arial"/>
          <w:b/>
          <w:sz w:val="24"/>
          <w:szCs w:val="24"/>
        </w:rPr>
      </w:pPr>
    </w:p>
    <w:p w:rsidR="00590A94" w:rsidRPr="00590A94" w:rsidRDefault="00590A94" w:rsidP="00590A94">
      <w:pPr>
        <w:spacing w:after="0" w:line="360" w:lineRule="auto"/>
        <w:jc w:val="center"/>
        <w:rPr>
          <w:rFonts w:ascii="Arial" w:eastAsia="Times New Roman" w:hAnsi="Arial" w:cs="Arial"/>
          <w:b/>
          <w:sz w:val="24"/>
          <w:szCs w:val="24"/>
          <w:lang w:val="en-US"/>
        </w:rPr>
      </w:pPr>
      <w:r w:rsidRPr="00590A94">
        <w:rPr>
          <w:rFonts w:ascii="Arial" w:eastAsia="Times New Roman" w:hAnsi="Arial" w:cs="Arial"/>
          <w:b/>
          <w:sz w:val="24"/>
          <w:szCs w:val="24"/>
          <w:lang w:val="en-US"/>
        </w:rPr>
        <w:t>Microbiological Analysis of Wells / Artesian Wells Used for Urban Supply in the City of Campina Grande-PB</w:t>
      </w:r>
    </w:p>
    <w:p w:rsidR="001218E6" w:rsidRDefault="001218E6" w:rsidP="00590A94">
      <w:pPr>
        <w:spacing w:after="0" w:line="240" w:lineRule="auto"/>
        <w:jc w:val="right"/>
        <w:rPr>
          <w:rFonts w:ascii="Times New Roman" w:eastAsia="Times New Roman" w:hAnsi="Times New Roman" w:cs="Times New Roman"/>
        </w:rPr>
      </w:pPr>
    </w:p>
    <w:p w:rsidR="001218E6" w:rsidRDefault="00590A94" w:rsidP="00590A94">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BATISTA, </w:t>
      </w:r>
      <w:r w:rsidR="00B67878">
        <w:rPr>
          <w:rFonts w:ascii="Times New Roman" w:eastAsia="Times New Roman" w:hAnsi="Times New Roman" w:cs="Times New Roman"/>
        </w:rPr>
        <w:t>Fábio Giovanni de Araújo</w:t>
      </w:r>
      <w:r w:rsidR="00B67878">
        <w:rPr>
          <w:rFonts w:ascii="Times New Roman" w:eastAsia="Times New Roman" w:hAnsi="Times New Roman" w:cs="Times New Roman"/>
          <w:vertAlign w:val="superscript"/>
        </w:rPr>
        <w:t>1</w:t>
      </w:r>
      <w:r>
        <w:rPr>
          <w:rFonts w:ascii="Times New Roman" w:eastAsia="Times New Roman" w:hAnsi="Times New Roman" w:cs="Times New Roman"/>
        </w:rPr>
        <w:t>;</w:t>
      </w:r>
      <w:r w:rsidRPr="00590A94">
        <w:rPr>
          <w:rFonts w:ascii="Times New Roman" w:eastAsia="Times New Roman" w:hAnsi="Times New Roman" w:cs="Times New Roman"/>
        </w:rPr>
        <w:t xml:space="preserve"> </w:t>
      </w:r>
      <w:r>
        <w:rPr>
          <w:rFonts w:ascii="Times New Roman" w:eastAsia="Times New Roman" w:hAnsi="Times New Roman" w:cs="Times New Roman"/>
        </w:rPr>
        <w:t>CAVALCANTI</w:t>
      </w:r>
      <w:r>
        <w:rPr>
          <w:rFonts w:ascii="Times New Roman" w:eastAsia="Times New Roman" w:hAnsi="Times New Roman" w:cs="Times New Roman"/>
        </w:rPr>
        <w:t xml:space="preserve">, </w:t>
      </w:r>
      <w:r w:rsidR="00B67878">
        <w:rPr>
          <w:rFonts w:ascii="Times New Roman" w:eastAsia="Times New Roman" w:hAnsi="Times New Roman" w:cs="Times New Roman"/>
        </w:rPr>
        <w:t xml:space="preserve">Mayra da Silva </w:t>
      </w:r>
      <w:r w:rsidR="00B67878">
        <w:rPr>
          <w:rFonts w:ascii="Times New Roman" w:eastAsia="Times New Roman" w:hAnsi="Times New Roman" w:cs="Times New Roman"/>
          <w:vertAlign w:val="superscript"/>
        </w:rPr>
        <w:t>2</w:t>
      </w:r>
      <w:r>
        <w:rPr>
          <w:rFonts w:ascii="Times New Roman" w:eastAsia="Times New Roman" w:hAnsi="Times New Roman" w:cs="Times New Roman"/>
        </w:rPr>
        <w:t xml:space="preserve">; LIMA, </w:t>
      </w:r>
      <w:r w:rsidR="00B67878">
        <w:rPr>
          <w:rFonts w:ascii="Times New Roman" w:eastAsia="Times New Roman" w:hAnsi="Times New Roman" w:cs="Times New Roman"/>
        </w:rPr>
        <w:t xml:space="preserve">Heitor Salles da Costa </w:t>
      </w:r>
      <w:r w:rsidR="00B67878">
        <w:rPr>
          <w:rFonts w:ascii="Times New Roman" w:eastAsia="Times New Roman" w:hAnsi="Times New Roman" w:cs="Times New Roman"/>
          <w:vertAlign w:val="superscript"/>
        </w:rPr>
        <w:t>3</w:t>
      </w:r>
      <w:r>
        <w:rPr>
          <w:rFonts w:ascii="Times New Roman" w:eastAsia="Times New Roman" w:hAnsi="Times New Roman" w:cs="Times New Roman"/>
        </w:rPr>
        <w:t xml:space="preserve">; TRAJANO, </w:t>
      </w:r>
      <w:r w:rsidR="00B67878">
        <w:rPr>
          <w:rFonts w:ascii="Times New Roman" w:eastAsia="Times New Roman" w:hAnsi="Times New Roman" w:cs="Times New Roman"/>
        </w:rPr>
        <w:t>Gustavo Amaro</w:t>
      </w:r>
      <w:r w:rsidR="00B67878">
        <w:rPr>
          <w:rFonts w:ascii="Times New Roman" w:eastAsia="Times New Roman" w:hAnsi="Times New Roman" w:cs="Times New Roman"/>
          <w:vertAlign w:val="superscript"/>
        </w:rPr>
        <w:t>4</w:t>
      </w:r>
      <w:r>
        <w:rPr>
          <w:rFonts w:ascii="Times New Roman" w:eastAsia="Times New Roman" w:hAnsi="Times New Roman" w:cs="Times New Roman"/>
        </w:rPr>
        <w:t>;</w:t>
      </w:r>
      <w:r w:rsidRPr="00590A94">
        <w:rPr>
          <w:rFonts w:ascii="Times New Roman" w:eastAsia="Times New Roman" w:hAnsi="Times New Roman" w:cs="Times New Roman"/>
        </w:rPr>
        <w:t xml:space="preserve"> </w:t>
      </w:r>
      <w:r>
        <w:rPr>
          <w:rFonts w:ascii="Times New Roman" w:eastAsia="Times New Roman" w:hAnsi="Times New Roman" w:cs="Times New Roman"/>
        </w:rPr>
        <w:t xml:space="preserve">SOUSA, </w:t>
      </w:r>
      <w:proofErr w:type="spellStart"/>
      <w:r w:rsidR="00B67878">
        <w:rPr>
          <w:rFonts w:ascii="Times New Roman" w:eastAsia="Times New Roman" w:hAnsi="Times New Roman" w:cs="Times New Roman"/>
        </w:rPr>
        <w:t>Mayana</w:t>
      </w:r>
      <w:proofErr w:type="spellEnd"/>
      <w:r w:rsidR="00B67878">
        <w:rPr>
          <w:rFonts w:ascii="Times New Roman" w:eastAsia="Times New Roman" w:hAnsi="Times New Roman" w:cs="Times New Roman"/>
        </w:rPr>
        <w:t xml:space="preserve"> Morais</w:t>
      </w:r>
      <w:r w:rsidR="00B67878">
        <w:rPr>
          <w:rFonts w:ascii="Times New Roman" w:eastAsia="Times New Roman" w:hAnsi="Times New Roman" w:cs="Times New Roman"/>
          <w:vertAlign w:val="superscript"/>
        </w:rPr>
        <w:t>5</w:t>
      </w:r>
      <w:r w:rsidR="00B67878">
        <w:rPr>
          <w:rFonts w:ascii="Times New Roman" w:eastAsia="Times New Roman" w:hAnsi="Times New Roman" w:cs="Times New Roman"/>
        </w:rPr>
        <w:t xml:space="preserve"> </w:t>
      </w:r>
    </w:p>
    <w:p w:rsidR="00F674E3" w:rsidRDefault="00F674E3" w:rsidP="00590A94">
      <w:pPr>
        <w:spacing w:after="0" w:line="240" w:lineRule="auto"/>
        <w:rPr>
          <w:rFonts w:ascii="Arial" w:eastAsia="Times New Roman" w:hAnsi="Arial" w:cs="Arial"/>
          <w:b/>
          <w:sz w:val="20"/>
          <w:szCs w:val="20"/>
        </w:rPr>
      </w:pPr>
    </w:p>
    <w:p w:rsidR="001218E6" w:rsidRPr="00F674E3" w:rsidRDefault="00B67878" w:rsidP="00590A94">
      <w:pPr>
        <w:spacing w:after="0" w:line="240" w:lineRule="auto"/>
        <w:rPr>
          <w:rFonts w:ascii="Arial" w:eastAsia="Times New Roman" w:hAnsi="Arial" w:cs="Arial"/>
          <w:b/>
          <w:sz w:val="20"/>
          <w:szCs w:val="20"/>
        </w:rPr>
      </w:pPr>
      <w:r w:rsidRPr="00F674E3">
        <w:rPr>
          <w:rFonts w:ascii="Arial" w:eastAsia="Times New Roman" w:hAnsi="Arial" w:cs="Arial"/>
          <w:b/>
          <w:sz w:val="20"/>
          <w:szCs w:val="20"/>
        </w:rPr>
        <w:t>RESUMO</w:t>
      </w:r>
    </w:p>
    <w:p w:rsidR="001218E6" w:rsidRPr="00F674E3" w:rsidRDefault="001218E6" w:rsidP="00590A94">
      <w:pPr>
        <w:spacing w:after="0" w:line="240" w:lineRule="auto"/>
        <w:rPr>
          <w:rFonts w:ascii="Arial" w:eastAsia="Times New Roman" w:hAnsi="Arial" w:cs="Arial"/>
          <w:b/>
          <w:sz w:val="20"/>
          <w:szCs w:val="20"/>
        </w:rPr>
      </w:pPr>
    </w:p>
    <w:p w:rsidR="001218E6" w:rsidRPr="00F674E3" w:rsidRDefault="00B67878" w:rsidP="00590A94">
      <w:pPr>
        <w:spacing w:after="0"/>
        <w:jc w:val="both"/>
        <w:rPr>
          <w:rFonts w:ascii="Arial" w:eastAsia="Times New Roman" w:hAnsi="Arial" w:cs="Arial"/>
          <w:sz w:val="20"/>
          <w:szCs w:val="20"/>
        </w:rPr>
      </w:pPr>
      <w:bookmarkStart w:id="1" w:name="_gjdgxs" w:colFirst="0" w:colLast="0"/>
      <w:bookmarkEnd w:id="1"/>
      <w:r w:rsidRPr="00F674E3">
        <w:rPr>
          <w:rFonts w:ascii="Arial" w:eastAsia="Times New Roman" w:hAnsi="Arial" w:cs="Arial"/>
          <w:sz w:val="20"/>
          <w:szCs w:val="20"/>
        </w:rPr>
        <w:t xml:space="preserve">A água é um elemento essencial para a vida, uma vez que, ela é indispensável para desempenhar toda e qualquer atividade humana. Nesse sentido, o trabalho tem como objetivo principal avaliar </w:t>
      </w:r>
      <w:proofErr w:type="spellStart"/>
      <w:r w:rsidRPr="00F674E3">
        <w:rPr>
          <w:rFonts w:ascii="Arial" w:eastAsia="Times New Roman" w:hAnsi="Arial" w:cs="Arial"/>
          <w:sz w:val="20"/>
          <w:szCs w:val="20"/>
        </w:rPr>
        <w:t>microbiologicamente</w:t>
      </w:r>
      <w:proofErr w:type="spellEnd"/>
      <w:r w:rsidRPr="00F674E3">
        <w:rPr>
          <w:rFonts w:ascii="Arial" w:eastAsia="Times New Roman" w:hAnsi="Arial" w:cs="Arial"/>
          <w:sz w:val="20"/>
          <w:szCs w:val="20"/>
        </w:rPr>
        <w:t xml:space="preserve"> a qualidade higiênica sanitária da água de poços artesianos da região urbana da cidade de Campina Grande – PB e realizar educação em saúde a partir dos resultados. A realização desse estudo justifica-se pela necessidade de alertar a população quanto à potabilidade da água por ela utilizada. Para obtenção dos resultados, a pesquisa foi iniciada com a divisão das áreas de coleta em quatro regiões da cidade, onde foram selecionados poços de cada região para a coleta das amostras de água. Nas coletas seguimos protocolos existentes para evitar uma contaminação cruzada. Foram realizadas cinco repetições de cada ponto amostral, perfazendo um total de vinte amostras para construção dos resultados, para a avaliação e elaboração de gráficos, tabelas e/ou figuras.  Para as análises das amostras foi empregado a técnica do Número Mais Potável (NMP), que consiste no emprego de tubos múltiplos. Os poços estudados, em sua maioria, apresentaram uma estabilidade adequada para coleta, sem nenhuma hipótese de fator contaminante na realização da col</w:t>
      </w:r>
      <w:r w:rsidR="00D70CAC" w:rsidRPr="00F674E3">
        <w:rPr>
          <w:rFonts w:ascii="Arial" w:eastAsia="Times New Roman" w:hAnsi="Arial" w:cs="Arial"/>
          <w:sz w:val="20"/>
          <w:szCs w:val="20"/>
        </w:rPr>
        <w:t>eta. Os resultados obtidos das aná</w:t>
      </w:r>
      <w:r w:rsidRPr="00F674E3">
        <w:rPr>
          <w:rFonts w:ascii="Arial" w:eastAsia="Times New Roman" w:hAnsi="Arial" w:cs="Arial"/>
          <w:sz w:val="20"/>
          <w:szCs w:val="20"/>
        </w:rPr>
        <w:t xml:space="preserve">lises </w:t>
      </w:r>
      <w:r w:rsidR="00D70CAC" w:rsidRPr="00F674E3">
        <w:rPr>
          <w:rFonts w:ascii="Arial" w:eastAsia="Times New Roman" w:hAnsi="Arial" w:cs="Arial"/>
          <w:sz w:val="20"/>
          <w:szCs w:val="20"/>
        </w:rPr>
        <w:t>apresentaram</w:t>
      </w:r>
      <w:r w:rsidRPr="00F674E3">
        <w:rPr>
          <w:rFonts w:ascii="Arial" w:eastAsia="Times New Roman" w:hAnsi="Arial" w:cs="Arial"/>
          <w:sz w:val="20"/>
          <w:szCs w:val="20"/>
        </w:rPr>
        <w:t xml:space="preserve"> crescimento de microrganismos das espécies </w:t>
      </w:r>
      <w:r w:rsidRPr="00F674E3">
        <w:rPr>
          <w:rFonts w:ascii="Arial" w:eastAsia="Times New Roman" w:hAnsi="Arial" w:cs="Arial"/>
          <w:i/>
          <w:sz w:val="20"/>
          <w:szCs w:val="20"/>
        </w:rPr>
        <w:t xml:space="preserve">coliformes termo tolerante e Escherichia coli </w:t>
      </w:r>
      <w:r w:rsidR="00D70CAC" w:rsidRPr="00F674E3">
        <w:rPr>
          <w:rFonts w:ascii="Arial" w:eastAsia="Times New Roman" w:hAnsi="Arial" w:cs="Arial"/>
          <w:sz w:val="20"/>
          <w:szCs w:val="20"/>
        </w:rPr>
        <w:t>nas amostras estudadas,</w:t>
      </w:r>
      <w:r w:rsidRPr="00F674E3">
        <w:rPr>
          <w:rFonts w:ascii="Arial" w:eastAsia="Times New Roman" w:hAnsi="Arial" w:cs="Arial"/>
          <w:sz w:val="20"/>
          <w:szCs w:val="20"/>
        </w:rPr>
        <w:t xml:space="preserve"> </w:t>
      </w:r>
      <w:r w:rsidR="00D70CAC" w:rsidRPr="00F674E3">
        <w:rPr>
          <w:rFonts w:ascii="Arial" w:eastAsia="Times New Roman" w:hAnsi="Arial" w:cs="Arial"/>
          <w:sz w:val="20"/>
          <w:szCs w:val="20"/>
        </w:rPr>
        <w:t>elucidando que a água dos poços se encontra</w:t>
      </w:r>
      <w:r w:rsidRPr="00F674E3">
        <w:rPr>
          <w:rFonts w:ascii="Arial" w:eastAsia="Times New Roman" w:hAnsi="Arial" w:cs="Arial"/>
          <w:sz w:val="20"/>
          <w:szCs w:val="20"/>
        </w:rPr>
        <w:t xml:space="preserve"> imprópria para o cons</w:t>
      </w:r>
      <w:r w:rsidR="00D70CAC" w:rsidRPr="00F674E3">
        <w:rPr>
          <w:rFonts w:ascii="Arial" w:eastAsia="Times New Roman" w:hAnsi="Arial" w:cs="Arial"/>
          <w:sz w:val="20"/>
          <w:szCs w:val="20"/>
        </w:rPr>
        <w:t>umo humano</w:t>
      </w:r>
      <w:r w:rsidRPr="00F674E3">
        <w:rPr>
          <w:rFonts w:ascii="Arial" w:eastAsia="Times New Roman" w:hAnsi="Arial" w:cs="Arial"/>
          <w:sz w:val="20"/>
          <w:szCs w:val="20"/>
        </w:rPr>
        <w:t xml:space="preserve">, em </w:t>
      </w:r>
      <w:r w:rsidR="00D70CAC" w:rsidRPr="00F674E3">
        <w:rPr>
          <w:rFonts w:ascii="Arial" w:eastAsia="Times New Roman" w:hAnsi="Arial" w:cs="Arial"/>
          <w:sz w:val="20"/>
          <w:szCs w:val="20"/>
        </w:rPr>
        <w:t>comprometimento à saúde coletiva e ambiental</w:t>
      </w:r>
      <w:r w:rsidRPr="00F674E3">
        <w:rPr>
          <w:rFonts w:ascii="Arial" w:eastAsia="Times New Roman" w:hAnsi="Arial" w:cs="Arial"/>
          <w:sz w:val="20"/>
          <w:szCs w:val="20"/>
        </w:rPr>
        <w:t xml:space="preserve"> levando os princípios básicos de saúde aos cidadãos que residem no município de Campina Grande e que fazem uso </w:t>
      </w:r>
      <w:r w:rsidR="00D70CAC" w:rsidRPr="00F674E3">
        <w:rPr>
          <w:rFonts w:ascii="Arial" w:eastAsia="Times New Roman" w:hAnsi="Arial" w:cs="Arial"/>
          <w:sz w:val="20"/>
          <w:szCs w:val="20"/>
        </w:rPr>
        <w:t xml:space="preserve">direto </w:t>
      </w:r>
      <w:r w:rsidRPr="00F674E3">
        <w:rPr>
          <w:rFonts w:ascii="Arial" w:eastAsia="Times New Roman" w:hAnsi="Arial" w:cs="Arial"/>
          <w:sz w:val="20"/>
          <w:szCs w:val="20"/>
        </w:rPr>
        <w:t>da</w:t>
      </w:r>
      <w:r w:rsidR="00D70CAC" w:rsidRPr="00F674E3">
        <w:rPr>
          <w:rFonts w:ascii="Arial" w:eastAsia="Times New Roman" w:hAnsi="Arial" w:cs="Arial"/>
          <w:sz w:val="20"/>
          <w:szCs w:val="20"/>
        </w:rPr>
        <w:t>s águas de poços em</w:t>
      </w:r>
      <w:r w:rsidRPr="00F674E3">
        <w:rPr>
          <w:rFonts w:ascii="Arial" w:eastAsia="Times New Roman" w:hAnsi="Arial" w:cs="Arial"/>
          <w:sz w:val="20"/>
          <w:szCs w:val="20"/>
        </w:rPr>
        <w:t xml:space="preserve"> suas residências.</w:t>
      </w:r>
    </w:p>
    <w:p w:rsidR="001218E6" w:rsidRPr="00F674E3" w:rsidRDefault="001218E6" w:rsidP="00590A94">
      <w:pPr>
        <w:spacing w:after="0" w:line="240" w:lineRule="auto"/>
        <w:rPr>
          <w:rFonts w:ascii="Arial" w:eastAsia="Times New Roman" w:hAnsi="Arial" w:cs="Arial"/>
          <w:b/>
          <w:sz w:val="20"/>
          <w:szCs w:val="20"/>
        </w:rPr>
      </w:pPr>
    </w:p>
    <w:p w:rsidR="001218E6" w:rsidRPr="00F674E3" w:rsidRDefault="00B67878" w:rsidP="00590A94">
      <w:pPr>
        <w:spacing w:after="0" w:line="240" w:lineRule="auto"/>
        <w:rPr>
          <w:rFonts w:ascii="Arial" w:eastAsia="Times New Roman" w:hAnsi="Arial" w:cs="Arial"/>
          <w:sz w:val="20"/>
          <w:szCs w:val="20"/>
        </w:rPr>
      </w:pPr>
      <w:r w:rsidRPr="00F674E3">
        <w:rPr>
          <w:rFonts w:ascii="Arial" w:eastAsia="Times New Roman" w:hAnsi="Arial" w:cs="Arial"/>
          <w:b/>
          <w:sz w:val="20"/>
          <w:szCs w:val="20"/>
        </w:rPr>
        <w:t>Palavras-chave</w:t>
      </w:r>
      <w:r w:rsidRPr="00F674E3">
        <w:rPr>
          <w:rFonts w:ascii="Arial" w:eastAsia="Times New Roman" w:hAnsi="Arial" w:cs="Arial"/>
          <w:sz w:val="20"/>
          <w:szCs w:val="20"/>
        </w:rPr>
        <w:t>: Poços urbanos, contaminação bacteriológica, riscos à saúde.</w:t>
      </w:r>
    </w:p>
    <w:p w:rsidR="001218E6" w:rsidRPr="00F674E3" w:rsidRDefault="001218E6" w:rsidP="00590A94">
      <w:pPr>
        <w:spacing w:after="0" w:line="240" w:lineRule="auto"/>
        <w:rPr>
          <w:rFonts w:ascii="Arial" w:eastAsia="Times New Roman" w:hAnsi="Arial" w:cs="Arial"/>
          <w:sz w:val="20"/>
          <w:szCs w:val="20"/>
        </w:rPr>
      </w:pPr>
    </w:p>
    <w:p w:rsidR="001218E6" w:rsidRPr="00F674E3" w:rsidRDefault="00B67878" w:rsidP="00590A94">
      <w:pPr>
        <w:spacing w:after="0"/>
        <w:rPr>
          <w:rFonts w:ascii="Arial" w:hAnsi="Arial" w:cs="Arial"/>
          <w:sz w:val="20"/>
          <w:szCs w:val="20"/>
        </w:rPr>
      </w:pPr>
      <w:r w:rsidRPr="00F674E3">
        <w:rPr>
          <w:rFonts w:ascii="Arial" w:hAnsi="Arial" w:cs="Arial"/>
          <w:sz w:val="20"/>
          <w:szCs w:val="20"/>
        </w:rPr>
        <w:br w:type="page"/>
      </w:r>
    </w:p>
    <w:p w:rsidR="001218E6" w:rsidRPr="00F674E3" w:rsidRDefault="001218E6" w:rsidP="00590A94">
      <w:pPr>
        <w:spacing w:after="0"/>
        <w:rPr>
          <w:rFonts w:ascii="Arial" w:eastAsia="Times New Roman" w:hAnsi="Arial" w:cs="Arial"/>
          <w:sz w:val="20"/>
          <w:szCs w:val="20"/>
        </w:rPr>
        <w:sectPr w:rsidR="001218E6" w:rsidRPr="00F674E3" w:rsidSect="00784D63">
          <w:footerReference w:type="first" r:id="rId8"/>
          <w:pgSz w:w="11906" w:h="16838"/>
          <w:pgMar w:top="1417" w:right="1841" w:bottom="1417" w:left="1701" w:header="0" w:footer="853" w:gutter="0"/>
          <w:pgNumType w:start="1"/>
          <w:cols w:space="720"/>
          <w:titlePg/>
        </w:sectPr>
      </w:pPr>
    </w:p>
    <w:p w:rsidR="001218E6" w:rsidRPr="00F674E3" w:rsidRDefault="00B67878" w:rsidP="00590A94">
      <w:pPr>
        <w:spacing w:after="0" w:line="360" w:lineRule="auto"/>
        <w:rPr>
          <w:rFonts w:ascii="Arial" w:eastAsia="Times New Roman" w:hAnsi="Arial" w:cs="Arial"/>
          <w:b/>
          <w:sz w:val="20"/>
          <w:szCs w:val="20"/>
          <w:lang w:val="en-US"/>
        </w:rPr>
      </w:pPr>
      <w:r w:rsidRPr="00F674E3">
        <w:rPr>
          <w:rFonts w:ascii="Arial" w:eastAsia="Times New Roman" w:hAnsi="Arial" w:cs="Arial"/>
          <w:b/>
          <w:sz w:val="20"/>
          <w:szCs w:val="20"/>
          <w:lang w:val="en-US"/>
        </w:rPr>
        <w:lastRenderedPageBreak/>
        <w:t>ABSTRACT</w:t>
      </w:r>
    </w:p>
    <w:p w:rsidR="001218E6" w:rsidRPr="00F674E3" w:rsidRDefault="00B67878" w:rsidP="00590A94">
      <w:pPr>
        <w:spacing w:after="0" w:line="360" w:lineRule="auto"/>
        <w:jc w:val="both"/>
        <w:rPr>
          <w:rFonts w:ascii="Arial" w:eastAsia="Times New Roman" w:hAnsi="Arial" w:cs="Arial"/>
          <w:sz w:val="20"/>
          <w:szCs w:val="20"/>
          <w:lang w:val="en-US"/>
        </w:rPr>
      </w:pPr>
      <w:r w:rsidRPr="00F674E3">
        <w:rPr>
          <w:rFonts w:ascii="Arial" w:eastAsia="Times New Roman" w:hAnsi="Arial" w:cs="Arial"/>
          <w:sz w:val="20"/>
          <w:szCs w:val="20"/>
          <w:lang w:val="en-US"/>
        </w:rPr>
        <w:t xml:space="preserve">Water is an essential element for life, since it is indispensable to perform </w:t>
      </w:r>
      <w:proofErr w:type="gramStart"/>
      <w:r w:rsidRPr="00F674E3">
        <w:rPr>
          <w:rFonts w:ascii="Arial" w:eastAsia="Times New Roman" w:hAnsi="Arial" w:cs="Arial"/>
          <w:sz w:val="20"/>
          <w:szCs w:val="20"/>
          <w:lang w:val="en-US"/>
        </w:rPr>
        <w:t>any and all</w:t>
      </w:r>
      <w:proofErr w:type="gramEnd"/>
      <w:r w:rsidRPr="00F674E3">
        <w:rPr>
          <w:rFonts w:ascii="Arial" w:eastAsia="Times New Roman" w:hAnsi="Arial" w:cs="Arial"/>
          <w:sz w:val="20"/>
          <w:szCs w:val="20"/>
          <w:lang w:val="en-US"/>
        </w:rPr>
        <w:t xml:space="preserve"> human activity. In this sense, the main objective of this work is to evaluate the hygienic sanitary quality of artesian wells in the urban area of ​​the city of Campina Grande - PB and to perform health education based on the results. This study is justified by the need to alert the population to the potability of the water used by it. To obtain the results, the research was started with the division of the collection areas into four regions of the city, where wells were selected from each region to collect the water samples. In all samples, the hygiene equipment was used to avoid contamination of the samples. The water samples, for microbial analysis, were collected in a 100 ml tube, duly sanitized and sterilized for non-interference of the results. Six replicates of each sample point were made, making a total of twenty-four samples for the construction of the results, for the evaluation and elaboration of graphs, tables and / or figures. For the analyses of the samples, the technique of the More Potable Number (NMP) was used, which consists in the use of multiple tubes. The studied wells, for the most part, presented adequate maintenance, this allowed the collection and the water to remain potable, being apparently distant from sources of pollution. All procedures followed standards related to biosafety, laboratory benches were kept clean and free of materials extraneous to the procedure. It is estimated, in some way, with the objectives and results obtained in this research, to contribute to the improvement of the quality of life of the population, taking the basic health principles to the citizens residing in the city of Campina Grande and using the waters of Wells in the daily life of their residences.</w:t>
      </w:r>
    </w:p>
    <w:p w:rsidR="001218E6" w:rsidRPr="00F674E3" w:rsidRDefault="001218E6" w:rsidP="00590A94">
      <w:pPr>
        <w:spacing w:after="0" w:line="360" w:lineRule="auto"/>
        <w:ind w:left="142" w:hanging="142"/>
        <w:jc w:val="both"/>
        <w:rPr>
          <w:rFonts w:ascii="Arial" w:eastAsia="Times New Roman" w:hAnsi="Arial" w:cs="Arial"/>
          <w:sz w:val="20"/>
          <w:szCs w:val="20"/>
          <w:lang w:val="en-US"/>
        </w:rPr>
      </w:pPr>
    </w:p>
    <w:p w:rsidR="001218E6" w:rsidRPr="00F674E3" w:rsidRDefault="00B67878" w:rsidP="00590A94">
      <w:pPr>
        <w:spacing w:after="0" w:line="360" w:lineRule="auto"/>
        <w:ind w:left="142" w:hanging="142"/>
        <w:jc w:val="both"/>
        <w:rPr>
          <w:rFonts w:ascii="Arial" w:eastAsia="Times New Roman" w:hAnsi="Arial" w:cs="Arial"/>
          <w:sz w:val="20"/>
          <w:szCs w:val="20"/>
          <w:lang w:val="en-US"/>
        </w:rPr>
      </w:pPr>
      <w:r w:rsidRPr="00F674E3">
        <w:rPr>
          <w:rFonts w:ascii="Arial" w:eastAsia="Times New Roman" w:hAnsi="Arial" w:cs="Arial"/>
          <w:sz w:val="20"/>
          <w:szCs w:val="20"/>
          <w:lang w:val="en-US"/>
        </w:rPr>
        <w:t>Keywords: Urban wells, bacterial contamination, health risks.</w:t>
      </w:r>
    </w:p>
    <w:p w:rsidR="001218E6" w:rsidRPr="00F83598" w:rsidRDefault="001218E6" w:rsidP="00590A94">
      <w:pPr>
        <w:spacing w:after="0" w:line="360" w:lineRule="auto"/>
        <w:ind w:left="142" w:hanging="142"/>
        <w:jc w:val="both"/>
        <w:rPr>
          <w:rFonts w:ascii="Times New Roman" w:eastAsia="Times New Roman" w:hAnsi="Times New Roman" w:cs="Times New Roman"/>
          <w:sz w:val="20"/>
          <w:szCs w:val="20"/>
          <w:lang w:val="en-US"/>
        </w:rPr>
      </w:pPr>
    </w:p>
    <w:p w:rsidR="001218E6" w:rsidRPr="00F83598" w:rsidRDefault="001218E6" w:rsidP="00590A94">
      <w:pPr>
        <w:spacing w:after="0" w:line="360" w:lineRule="auto"/>
        <w:ind w:left="142" w:hanging="142"/>
        <w:jc w:val="both"/>
        <w:rPr>
          <w:rFonts w:ascii="Times New Roman" w:eastAsia="Times New Roman" w:hAnsi="Times New Roman" w:cs="Times New Roman"/>
          <w:sz w:val="20"/>
          <w:szCs w:val="20"/>
          <w:lang w:val="en-US"/>
        </w:rPr>
      </w:pPr>
    </w:p>
    <w:p w:rsidR="001218E6" w:rsidRPr="00F674E3" w:rsidRDefault="00F674E3" w:rsidP="00590A94">
      <w:pPr>
        <w:spacing w:after="0" w:line="360" w:lineRule="auto"/>
        <w:rPr>
          <w:rFonts w:ascii="Arial" w:eastAsia="Times New Roman" w:hAnsi="Arial" w:cs="Arial"/>
          <w:b/>
          <w:sz w:val="24"/>
          <w:szCs w:val="24"/>
        </w:rPr>
      </w:pPr>
      <w:r w:rsidRPr="00F674E3">
        <w:rPr>
          <w:rFonts w:ascii="Arial" w:eastAsia="Times New Roman" w:hAnsi="Arial" w:cs="Arial"/>
          <w:b/>
          <w:sz w:val="24"/>
          <w:szCs w:val="24"/>
        </w:rPr>
        <w:t xml:space="preserve">1. </w:t>
      </w:r>
      <w:r w:rsidR="00B67878" w:rsidRPr="00F674E3">
        <w:rPr>
          <w:rFonts w:ascii="Arial" w:eastAsia="Times New Roman" w:hAnsi="Arial" w:cs="Arial"/>
          <w:b/>
          <w:sz w:val="24"/>
          <w:szCs w:val="24"/>
        </w:rPr>
        <w:t>INTRODUÇÃO</w:t>
      </w:r>
    </w:p>
    <w:p w:rsidR="001218E6" w:rsidRPr="00F674E3" w:rsidRDefault="001218E6" w:rsidP="00590A94">
      <w:pPr>
        <w:spacing w:after="0" w:line="360" w:lineRule="auto"/>
        <w:jc w:val="both"/>
        <w:rPr>
          <w:rFonts w:ascii="Arial" w:eastAsia="Times New Roman" w:hAnsi="Arial" w:cs="Arial"/>
          <w:sz w:val="24"/>
          <w:szCs w:val="24"/>
        </w:rPr>
      </w:pP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Água é um elemento essencial para a vida, na região nordeste, com o clima típico o semiárido, em Campina Grande no estado da Paraíba, Brasil é uma das cidades que vem crescendo muito nos últimos anos e atualmente, por ser uma cidade universitária e que a cada semestre do ano recebe muitos universitário por ser uma cidade de muitos polos acadêmicos a cidade se encontra com cerca de 402 912 habitantes segundo o IBGE (2014).  Com esse padrão de crescimento, Campina Grande passou a enfrentar vários problemas de saúde pública.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Campina Grande possui barragens e açudes que hoje se encontra secas e as que contem águas foram realizados testes de parâmetros de qualidades de águas obtiveram resultados de contaminação por metais </w:t>
      </w:r>
      <w:r w:rsidRPr="00F674E3">
        <w:rPr>
          <w:rFonts w:ascii="Arial" w:eastAsia="Times New Roman" w:hAnsi="Arial" w:cs="Arial"/>
          <w:sz w:val="24"/>
          <w:szCs w:val="24"/>
        </w:rPr>
        <w:lastRenderedPageBreak/>
        <w:t xml:space="preserve">pesados. Segundo (SILVA et., al 2009) o crescimento desordenado das cidades tem transformado os recursos hídricos em receptáculo natural de diversos tipos de poluentes de origem orgânica e inorgânica das mais variáveis fontes.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As alternativas de abastecimento em Campina Grande é recorrer a serviços de empresas de abastecimento de água que utiliza recursos de açudes e represas para o abastecimento, condicionado a qualidade da água, caminhões pipas ou poço artesianos, muitos moradores acabam recorrendo à opção de perfuração de poços artesianos, por benefícios prolongados e por ser uma opção mais satisfatória financeiramente.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A serventia da água do poço é utilizada para vários fins de atividades domésticas entre outras uma realidade comum nas regiões do nordeste, devido à dificuldade por água, embora venha trazer um grande risco a população por não saber se a água é apropriada para o consumo humano.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De acordo com Athayde Júnior et al. (2009) a maior causas das contaminação em lençóis subterrâneos é o crescimento de áreas urbanas de maneira desordenada. Como é o caso de Campina Grande que é uma cidade que vem se desenvolvendo muito nos últimos anos este fator pode ser um das condições contaminação no lençóis.</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 Apesar de o planeta terra ter dois terços de sua superfície ocupados por água, apenas 2% é água doce e apta para o consumo humano (MARENGO, 2008). Um número bastante preocupante para uma população que habita o planeta onde o consumismo descontrolado é presente sem uma conscientização que água que você utiliza amanhã pode acabar.</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 No Brasil, a portaria n°2914/11, do ministério da saúde, estabelece os procedimentos e responsabilidades relativos ao controle e vigilância da qualidade da água para o consumo humano e seu padrão de potabilidade, definindo os padrões microbiológicos, físico químico e radio ativos, de modo que não ofereçam riscos à saúde (BRASIL, 2011). Para se obter o padrão de potabilidade da água   é necessário seguir todos esses procedimentos para uma qualidade melhor da água sem haver uma contaminação que possa interferir na sua saúde.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Muitas negligências acontecem por falta de fiscalização e a não realização do controle de água e manutenção de poços, colocando em risco a </w:t>
      </w:r>
      <w:r w:rsidRPr="00F674E3">
        <w:rPr>
          <w:rFonts w:ascii="Arial" w:eastAsia="Times New Roman" w:hAnsi="Arial" w:cs="Arial"/>
          <w:sz w:val="24"/>
          <w:szCs w:val="24"/>
        </w:rPr>
        <w:lastRenderedPageBreak/>
        <w:t xml:space="preserve">saúde da população que utiliza deste recurso, sem nenhuma informação levando em conta a sua saúde ao consumir, tornando um problema de saúde pública, as condições do local onde os poços são perfurados, frequentemente é muito próximo à tubulação de rede de saneamento um local de risco para a contaminação. Segundo Burton e </w:t>
      </w:r>
      <w:proofErr w:type="spellStart"/>
      <w:r w:rsidRPr="00F674E3">
        <w:rPr>
          <w:rFonts w:ascii="Arial" w:eastAsia="Times New Roman" w:hAnsi="Arial" w:cs="Arial"/>
          <w:sz w:val="24"/>
          <w:szCs w:val="24"/>
        </w:rPr>
        <w:t>Engelkirk</w:t>
      </w:r>
      <w:proofErr w:type="spellEnd"/>
      <w:r w:rsidRPr="00F674E3">
        <w:rPr>
          <w:rFonts w:ascii="Arial" w:eastAsia="Times New Roman" w:hAnsi="Arial" w:cs="Arial"/>
          <w:sz w:val="24"/>
          <w:szCs w:val="24"/>
        </w:rPr>
        <w:t xml:space="preserve"> (2005, p.235), “...a água considerada potável, ou seja, própria para o consumo, deve conter de 0 a 1 coliforme a cada 100 ml”.</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As bactérias a quem pertencem ao grupo dos coliformes totais, possuem várias características e são classificadas como Bacilos Gram Negativo, aeróbicos ou anaeróbios facultativos, não formadores de esporos, capazes de crescer na presença de sais biliares ou outros compostos ativos de superfície, com propriedades similares de inibição de crescimento e que fermentam a lactose com produção de ácidos aldeídos e gás a 35°C em 24 48 horas (BETTEGA,2006).</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 Os coliformes fecais ou coliformes termo tolerantes são bactérias capazes de desenvolver e/ou fermentar a lactose com produção de gás a 44°</w:t>
      </w:r>
      <w:r w:rsidRPr="00F674E3">
        <w:rPr>
          <w:rFonts w:ascii="Arial" w:eastAsia="Times New Roman" w:hAnsi="Arial" w:cs="Arial"/>
          <w:sz w:val="24"/>
          <w:szCs w:val="24"/>
        </w:rPr>
        <w:br/>
        <w:t>C em 24 horas (BETTEGA, 2006).</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Vários fatores podem ser responsáveis por essa contaminação, dentre eles, as práticas de lançamento de dejetos de animais na natureza, á localização dos poços subterrâneos, assim como o tempo de construção e a profundidade dos mesmos (FERNANDES, 2012).</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 A presença de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i/>
          <w:sz w:val="24"/>
          <w:szCs w:val="24"/>
        </w:rPr>
        <w:t xml:space="preserve"> </w:t>
      </w:r>
      <w:r w:rsidRPr="00F674E3">
        <w:rPr>
          <w:rFonts w:ascii="Arial" w:eastAsia="Times New Roman" w:hAnsi="Arial" w:cs="Arial"/>
          <w:sz w:val="24"/>
          <w:szCs w:val="24"/>
        </w:rPr>
        <w:t xml:space="preserve">na água é um indicativo de contaminação por fezes (SANTOS et al.,2009).Podemos exemplificar entre os coliformes fecais da espécie </w:t>
      </w:r>
      <w:r w:rsidRPr="00F674E3">
        <w:rPr>
          <w:rFonts w:ascii="Arial" w:eastAsia="Times New Roman" w:hAnsi="Arial" w:cs="Arial"/>
          <w:i/>
          <w:sz w:val="24"/>
          <w:szCs w:val="24"/>
        </w:rPr>
        <w:t>Escherichia coli</w:t>
      </w:r>
      <w:r w:rsidRPr="00F674E3">
        <w:rPr>
          <w:rFonts w:ascii="Arial" w:eastAsia="Times New Roman" w:hAnsi="Arial" w:cs="Arial"/>
          <w:sz w:val="24"/>
          <w:szCs w:val="24"/>
        </w:rPr>
        <w:t xml:space="preserve">, família </w:t>
      </w:r>
      <w:proofErr w:type="spellStart"/>
      <w:r w:rsidRPr="00F674E3">
        <w:rPr>
          <w:rFonts w:ascii="Arial" w:eastAsia="Times New Roman" w:hAnsi="Arial" w:cs="Arial"/>
          <w:i/>
          <w:sz w:val="24"/>
          <w:szCs w:val="24"/>
        </w:rPr>
        <w:t>Enterobactereacea</w:t>
      </w:r>
      <w:proofErr w:type="spellEnd"/>
      <w:r w:rsidRPr="00F674E3">
        <w:rPr>
          <w:rFonts w:ascii="Arial" w:eastAsia="Times New Roman" w:hAnsi="Arial" w:cs="Arial"/>
          <w:sz w:val="24"/>
          <w:szCs w:val="24"/>
        </w:rPr>
        <w:t>, agindo como um dos principais responsáveis agentes  etiológico de infecções na família, podendo atuar na flora intestinal humana normalmente sem  causar danos, já  que uma vez faz parte desta flora,  porém  o seu aumento  pode  comprometer outros órgão com seu alastramento causando várias doenças  como  diarreias, cistites, síndrome hemolítico urêmica, peritonite e em casos mais graves meningites.(OLIVEIRA et al., 2013).</w:t>
      </w:r>
    </w:p>
    <w:p w:rsidR="001218E6" w:rsidRPr="00F674E3" w:rsidRDefault="00B67878" w:rsidP="00590A94">
      <w:pPr>
        <w:spacing w:after="0" w:line="360" w:lineRule="auto"/>
        <w:ind w:firstLine="851"/>
        <w:jc w:val="both"/>
        <w:rPr>
          <w:rFonts w:ascii="Arial" w:eastAsia="Times New Roman" w:hAnsi="Arial" w:cs="Arial"/>
          <w:sz w:val="24"/>
          <w:szCs w:val="24"/>
        </w:rPr>
      </w:pPr>
      <w:r w:rsidRPr="00F674E3">
        <w:rPr>
          <w:rFonts w:ascii="Arial" w:eastAsia="Times New Roman" w:hAnsi="Arial" w:cs="Arial"/>
          <w:sz w:val="24"/>
          <w:szCs w:val="24"/>
        </w:rPr>
        <w:t xml:space="preserve">A falta de uma infraestrutura sanitária adequada e o contato direto com os dejetos de humanos e de animais por infiltrações de fossas em contato direto com o solo torna um favorecimento para o campo de contaminação do solo, possibilitando várias doenças. Diarreia e outras </w:t>
      </w:r>
      <w:r w:rsidRPr="00F674E3">
        <w:rPr>
          <w:rFonts w:ascii="Arial" w:eastAsia="Times New Roman" w:hAnsi="Arial" w:cs="Arial"/>
          <w:sz w:val="24"/>
          <w:szCs w:val="24"/>
        </w:rPr>
        <w:lastRenderedPageBreak/>
        <w:t>complicações gastrointestinais estão entre os problemas mais comuns relacionados ao consumo de água não potável (GUILHERME; SILVA, 2000; OKURA; SIQUEIRA, 2005; BRASIL, 2006).</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 xml:space="preserve">Diante de determinantes e diretrizes da portaria do Ministério da saúde, regulamentada pelo o SUS a prevenção e a conscientização do uso de águas, na missão de “vigilância da qualidade da água para o consumo humano” tratando - se de uma questão saúde pública, priorizando esta atenção ao moradores do município de Campina Grande quem fazem o uso  de águas de poços artesianos, cabe a análise de  comparação sobre os padrões de potabilidade com os resultados obtidos na pesquisa sobre a presença ou ausência  dos agentes  mostrando o possível risco no consumo de águas contaminadas por agentes  etiológicos analisadas  neste projeto. </w:t>
      </w:r>
    </w:p>
    <w:p w:rsidR="001218E6" w:rsidRPr="00F674E3" w:rsidRDefault="001218E6" w:rsidP="00590A94">
      <w:pPr>
        <w:spacing w:after="0" w:line="360" w:lineRule="auto"/>
        <w:jc w:val="both"/>
        <w:rPr>
          <w:rFonts w:ascii="Arial" w:eastAsia="Times New Roman" w:hAnsi="Arial" w:cs="Arial"/>
          <w:b/>
          <w:sz w:val="24"/>
          <w:szCs w:val="24"/>
        </w:rPr>
      </w:pPr>
    </w:p>
    <w:p w:rsidR="001218E6" w:rsidRPr="00F674E3" w:rsidRDefault="00F674E3" w:rsidP="00590A94">
      <w:pPr>
        <w:spacing w:after="0" w:line="360" w:lineRule="auto"/>
        <w:jc w:val="both"/>
        <w:rPr>
          <w:rFonts w:ascii="Arial" w:eastAsia="Times New Roman" w:hAnsi="Arial" w:cs="Arial"/>
          <w:b/>
          <w:sz w:val="24"/>
          <w:szCs w:val="24"/>
        </w:rPr>
      </w:pPr>
      <w:r>
        <w:rPr>
          <w:rFonts w:ascii="Arial" w:eastAsia="Times New Roman" w:hAnsi="Arial" w:cs="Arial"/>
          <w:b/>
          <w:sz w:val="24"/>
          <w:szCs w:val="24"/>
        </w:rPr>
        <w:t xml:space="preserve">2. </w:t>
      </w:r>
      <w:r w:rsidR="00B67878" w:rsidRPr="00F674E3">
        <w:rPr>
          <w:rFonts w:ascii="Arial" w:eastAsia="Times New Roman" w:hAnsi="Arial" w:cs="Arial"/>
          <w:b/>
          <w:sz w:val="24"/>
          <w:szCs w:val="24"/>
        </w:rPr>
        <w:t>OBJETIVOS</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Ao término dessa pesquisa, espera-se contribuir para com a comunidade do município de Campina Grande, como também para com pesquisas futuras, com as seguintes perspectivas:</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numPr>
          <w:ilvl w:val="0"/>
          <w:numId w:val="1"/>
        </w:numPr>
        <w:spacing w:after="0" w:line="360" w:lineRule="auto"/>
        <w:ind w:hanging="360"/>
        <w:contextualSpacing/>
        <w:jc w:val="both"/>
        <w:rPr>
          <w:rFonts w:ascii="Arial" w:hAnsi="Arial" w:cs="Arial"/>
          <w:sz w:val="24"/>
          <w:szCs w:val="24"/>
        </w:rPr>
      </w:pPr>
      <w:r w:rsidRPr="00F674E3">
        <w:rPr>
          <w:rFonts w:ascii="Arial" w:eastAsia="Times New Roman" w:hAnsi="Arial" w:cs="Arial"/>
          <w:sz w:val="24"/>
          <w:szCs w:val="24"/>
        </w:rPr>
        <w:t>Avaliar a qualidade das águas dos poços rasos/artesianos, localizados em área urbana, por instrumentos de qualificação microbiológica;</w:t>
      </w:r>
    </w:p>
    <w:p w:rsidR="001218E6" w:rsidRPr="00F674E3" w:rsidRDefault="00B67878" w:rsidP="00590A94">
      <w:pPr>
        <w:numPr>
          <w:ilvl w:val="0"/>
          <w:numId w:val="1"/>
        </w:numPr>
        <w:spacing w:after="0" w:line="360" w:lineRule="auto"/>
        <w:ind w:hanging="360"/>
        <w:contextualSpacing/>
        <w:jc w:val="both"/>
        <w:rPr>
          <w:rFonts w:ascii="Arial" w:hAnsi="Arial" w:cs="Arial"/>
          <w:sz w:val="24"/>
          <w:szCs w:val="24"/>
        </w:rPr>
      </w:pPr>
      <w:r w:rsidRPr="00F674E3">
        <w:rPr>
          <w:rFonts w:ascii="Arial" w:eastAsia="Times New Roman" w:hAnsi="Arial" w:cs="Arial"/>
          <w:sz w:val="24"/>
          <w:szCs w:val="24"/>
        </w:rPr>
        <w:t>Relacionar os indicadores microbiológicos com possíveis riscos à saúde coletiva e ambiental, mediante o consumo e/ou utilização direta;</w:t>
      </w:r>
    </w:p>
    <w:p w:rsidR="001218E6" w:rsidRPr="00F674E3" w:rsidRDefault="00B67878" w:rsidP="00590A94">
      <w:pPr>
        <w:numPr>
          <w:ilvl w:val="0"/>
          <w:numId w:val="1"/>
        </w:numPr>
        <w:spacing w:after="0" w:line="360" w:lineRule="auto"/>
        <w:ind w:hanging="360"/>
        <w:contextualSpacing/>
        <w:jc w:val="both"/>
        <w:rPr>
          <w:rFonts w:ascii="Arial" w:hAnsi="Arial" w:cs="Arial"/>
          <w:sz w:val="24"/>
          <w:szCs w:val="24"/>
        </w:rPr>
      </w:pPr>
      <w:r w:rsidRPr="00F674E3">
        <w:rPr>
          <w:rFonts w:ascii="Arial" w:eastAsia="Times New Roman" w:hAnsi="Arial" w:cs="Arial"/>
          <w:sz w:val="24"/>
          <w:szCs w:val="24"/>
        </w:rPr>
        <w:t>Subsidiar outros indicadores de qualidade para análise mais determinante de ações preventivas e mitigadoras.</w:t>
      </w:r>
    </w:p>
    <w:p w:rsidR="001218E6" w:rsidRDefault="001218E6" w:rsidP="00590A94">
      <w:pPr>
        <w:spacing w:after="0" w:line="360" w:lineRule="auto"/>
        <w:ind w:firstLine="709"/>
        <w:jc w:val="both"/>
        <w:rPr>
          <w:rFonts w:ascii="Times New Roman" w:eastAsia="Times New Roman" w:hAnsi="Times New Roman" w:cs="Times New Roman"/>
          <w:sz w:val="24"/>
          <w:szCs w:val="24"/>
        </w:rPr>
      </w:pPr>
    </w:p>
    <w:p w:rsidR="001218E6" w:rsidRPr="00F674E3" w:rsidRDefault="00F674E3" w:rsidP="00590A94">
      <w:pPr>
        <w:spacing w:after="0" w:line="360" w:lineRule="auto"/>
        <w:ind w:left="284" w:hanging="284"/>
        <w:jc w:val="both"/>
        <w:rPr>
          <w:rFonts w:ascii="Arial" w:eastAsia="Times New Roman" w:hAnsi="Arial" w:cs="Arial"/>
          <w:b/>
          <w:sz w:val="24"/>
          <w:szCs w:val="24"/>
        </w:rPr>
      </w:pPr>
      <w:r w:rsidRPr="00F674E3">
        <w:rPr>
          <w:rFonts w:ascii="Arial" w:eastAsia="Times New Roman" w:hAnsi="Arial" w:cs="Arial"/>
          <w:b/>
          <w:sz w:val="24"/>
          <w:szCs w:val="24"/>
        </w:rPr>
        <w:t xml:space="preserve">3. </w:t>
      </w:r>
      <w:r w:rsidR="00B67878" w:rsidRPr="00F674E3">
        <w:rPr>
          <w:rFonts w:ascii="Arial" w:eastAsia="Times New Roman" w:hAnsi="Arial" w:cs="Arial"/>
          <w:b/>
          <w:sz w:val="24"/>
          <w:szCs w:val="24"/>
        </w:rPr>
        <w:t xml:space="preserve">MATERIAL E MÉTODOS </w:t>
      </w:r>
    </w:p>
    <w:p w:rsidR="001218E6" w:rsidRPr="00F674E3" w:rsidRDefault="001218E6" w:rsidP="00590A94">
      <w:pPr>
        <w:spacing w:after="0" w:line="360" w:lineRule="auto"/>
        <w:ind w:left="284" w:hanging="284"/>
        <w:jc w:val="both"/>
        <w:rPr>
          <w:rFonts w:ascii="Arial" w:eastAsia="Times New Roman" w:hAnsi="Arial" w:cs="Arial"/>
          <w:b/>
          <w:sz w:val="24"/>
          <w:szCs w:val="24"/>
        </w:rPr>
      </w:pPr>
    </w:p>
    <w:p w:rsidR="001218E6" w:rsidRPr="00F674E3" w:rsidRDefault="00B67878" w:rsidP="00590A94">
      <w:pPr>
        <w:spacing w:after="0" w:line="360" w:lineRule="auto"/>
        <w:ind w:left="284" w:firstLine="425"/>
        <w:jc w:val="both"/>
        <w:rPr>
          <w:rFonts w:ascii="Arial" w:eastAsia="Times New Roman" w:hAnsi="Arial" w:cs="Arial"/>
          <w:b/>
          <w:sz w:val="24"/>
          <w:szCs w:val="24"/>
        </w:rPr>
      </w:pPr>
      <w:r w:rsidRPr="00F674E3">
        <w:rPr>
          <w:rFonts w:ascii="Arial" w:eastAsia="Times New Roman" w:hAnsi="Arial" w:cs="Arial"/>
          <w:sz w:val="24"/>
          <w:szCs w:val="24"/>
        </w:rPr>
        <w:t>A pesquisa foi iniciada com a divisão das áreas de coleta em quatro regiões da cidade, onde foram selecionados poços de cada região para coleta das amostras de água. A distribuição dos pontos de amostragem nos bairros da cidade estão disposto na figura 1. Foram realizadas cinco coletas durante os meses de Junho a Agosto de 2016.</w:t>
      </w:r>
    </w:p>
    <w:p w:rsidR="001218E6" w:rsidRPr="00F674E3" w:rsidRDefault="00D70CAC" w:rsidP="00590A94">
      <w:pPr>
        <w:spacing w:after="0" w:line="360" w:lineRule="auto"/>
        <w:jc w:val="center"/>
        <w:rPr>
          <w:rFonts w:ascii="Arial" w:eastAsia="Times New Roman" w:hAnsi="Arial" w:cs="Arial"/>
          <w:sz w:val="24"/>
          <w:szCs w:val="24"/>
        </w:rPr>
      </w:pPr>
      <w:r w:rsidRPr="00F674E3">
        <w:rPr>
          <w:rFonts w:ascii="Arial" w:hAnsi="Arial" w:cs="Arial"/>
          <w:noProof/>
        </w:rPr>
        <w:lastRenderedPageBreak/>
        <w:drawing>
          <wp:inline distT="0" distB="0" distL="0" distR="0" wp14:anchorId="3DAD6D53" wp14:editId="4147D50E">
            <wp:extent cx="3574473" cy="3345873"/>
            <wp:effectExtent l="0" t="0" r="6985" b="6985"/>
            <wp:docPr id="6" name="Imagem 6" descr="https://upload.wikimedia.org/wikipedia/commons/thumb/2/2e/Bairros_de_Campina_Grande.svg/1024px-Bairros_de_Campina_Grand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e/Bairros_de_Campina_Grande.svg/1024px-Bairros_de_Campina_Grande.svg.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48" t="8133" r="2773" b="2587"/>
                    <a:stretch/>
                  </pic:blipFill>
                  <pic:spPr bwMode="auto">
                    <a:xfrm>
                      <a:off x="0" y="0"/>
                      <a:ext cx="3574584" cy="3345977"/>
                    </a:xfrm>
                    <a:prstGeom prst="rect">
                      <a:avLst/>
                    </a:prstGeom>
                    <a:noFill/>
                    <a:ln>
                      <a:noFill/>
                    </a:ln>
                    <a:extLst>
                      <a:ext uri="{53640926-AAD7-44D8-BBD7-CCE9431645EC}">
                        <a14:shadowObscured xmlns:a14="http://schemas.microsoft.com/office/drawing/2010/main"/>
                      </a:ext>
                    </a:extLst>
                  </pic:spPr>
                </pic:pic>
              </a:graphicData>
            </a:graphic>
          </wp:inline>
        </w:drawing>
      </w:r>
    </w:p>
    <w:p w:rsidR="001218E6" w:rsidRPr="00F674E3" w:rsidRDefault="00B67878" w:rsidP="00590A94">
      <w:pPr>
        <w:spacing w:after="0" w:line="360" w:lineRule="auto"/>
        <w:jc w:val="both"/>
        <w:rPr>
          <w:rFonts w:ascii="Arial" w:eastAsia="Times New Roman" w:hAnsi="Arial" w:cs="Arial"/>
          <w:sz w:val="20"/>
          <w:szCs w:val="20"/>
        </w:rPr>
      </w:pPr>
      <w:r w:rsidRPr="00F674E3">
        <w:rPr>
          <w:rFonts w:ascii="Arial" w:eastAsia="Times New Roman" w:hAnsi="Arial" w:cs="Arial"/>
          <w:b/>
          <w:sz w:val="20"/>
          <w:szCs w:val="20"/>
        </w:rPr>
        <w:t>Figura 1:</w:t>
      </w:r>
      <w:r w:rsidRPr="00F674E3">
        <w:rPr>
          <w:rFonts w:ascii="Arial" w:eastAsia="Times New Roman" w:hAnsi="Arial" w:cs="Arial"/>
          <w:sz w:val="20"/>
          <w:szCs w:val="20"/>
        </w:rPr>
        <w:t xml:space="preserve"> Distribuição dos pontos de amostragem nos bairros da cidade de Campina Grande</w:t>
      </w:r>
    </w:p>
    <w:p w:rsidR="001218E6" w:rsidRPr="00F674E3" w:rsidRDefault="001218E6" w:rsidP="00590A94">
      <w:pPr>
        <w:spacing w:after="0" w:line="360" w:lineRule="auto"/>
        <w:rPr>
          <w:rFonts w:ascii="Arial" w:eastAsia="Times New Roman" w:hAnsi="Arial" w:cs="Arial"/>
          <w:sz w:val="24"/>
          <w:szCs w:val="24"/>
        </w:rPr>
      </w:pPr>
    </w:p>
    <w:p w:rsidR="001218E6"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A pesquisa foi iniciada com a divisão das áreas de coleta em quatro regiões da cidade, onde foram selecionados poços de cada região para coleta das amostras da água.</w:t>
      </w:r>
    </w:p>
    <w:p w:rsidR="00F674E3" w:rsidRPr="00F674E3" w:rsidRDefault="00F674E3" w:rsidP="00590A94">
      <w:pPr>
        <w:spacing w:after="0" w:line="360" w:lineRule="auto"/>
        <w:ind w:firstLine="708"/>
        <w:jc w:val="both"/>
        <w:rPr>
          <w:rFonts w:ascii="Arial" w:eastAsia="Times New Roman" w:hAnsi="Arial" w:cs="Arial"/>
          <w:sz w:val="24"/>
          <w:szCs w:val="24"/>
        </w:rPr>
      </w:pPr>
    </w:p>
    <w:p w:rsidR="00590A94" w:rsidRPr="00F674E3" w:rsidRDefault="00590A94" w:rsidP="00590A94">
      <w:pPr>
        <w:spacing w:after="0" w:line="360" w:lineRule="auto"/>
        <w:jc w:val="both"/>
        <w:rPr>
          <w:rFonts w:ascii="Arial" w:eastAsia="Times New Roman" w:hAnsi="Arial" w:cs="Arial"/>
          <w:sz w:val="20"/>
          <w:szCs w:val="20"/>
        </w:rPr>
      </w:pPr>
      <w:r w:rsidRPr="00F674E3">
        <w:rPr>
          <w:rFonts w:ascii="Arial" w:eastAsia="Times New Roman" w:hAnsi="Arial" w:cs="Arial"/>
          <w:b/>
          <w:sz w:val="20"/>
          <w:szCs w:val="20"/>
        </w:rPr>
        <w:t>Quadro 1:</w:t>
      </w:r>
      <w:r w:rsidRPr="00F674E3">
        <w:rPr>
          <w:rFonts w:ascii="Arial" w:hAnsi="Arial" w:cs="Arial"/>
          <w:sz w:val="20"/>
          <w:szCs w:val="20"/>
        </w:rPr>
        <w:t xml:space="preserve"> </w:t>
      </w:r>
      <w:r w:rsidRPr="00F674E3">
        <w:rPr>
          <w:rFonts w:ascii="Arial" w:eastAsia="Times New Roman" w:hAnsi="Arial" w:cs="Arial"/>
          <w:sz w:val="20"/>
          <w:szCs w:val="20"/>
        </w:rPr>
        <w:t>Coordenadas dos pontos de amostragem nos bairros da cidade de Campina Grande.</w:t>
      </w:r>
    </w:p>
    <w:p w:rsidR="001218E6" w:rsidRPr="00F674E3" w:rsidRDefault="00B67878" w:rsidP="00590A94">
      <w:pPr>
        <w:spacing w:after="0" w:line="360" w:lineRule="auto"/>
        <w:rPr>
          <w:rFonts w:ascii="Arial" w:eastAsia="Times New Roman" w:hAnsi="Arial" w:cs="Arial"/>
          <w:sz w:val="24"/>
          <w:szCs w:val="24"/>
        </w:rPr>
      </w:pPr>
      <w:r w:rsidRPr="00F674E3">
        <w:rPr>
          <w:rFonts w:ascii="Arial" w:hAnsi="Arial" w:cs="Arial"/>
          <w:noProof/>
        </w:rPr>
        <w:drawing>
          <wp:inline distT="0" distB="0" distL="0" distR="0">
            <wp:extent cx="5311140" cy="1166495"/>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0"/>
                    <a:srcRect/>
                    <a:stretch>
                      <a:fillRect/>
                    </a:stretch>
                  </pic:blipFill>
                  <pic:spPr>
                    <a:xfrm>
                      <a:off x="0" y="0"/>
                      <a:ext cx="5311140" cy="1166495"/>
                    </a:xfrm>
                    <a:prstGeom prst="rect">
                      <a:avLst/>
                    </a:prstGeom>
                    <a:ln/>
                  </pic:spPr>
                </pic:pic>
              </a:graphicData>
            </a:graphic>
          </wp:inline>
        </w:drawing>
      </w:r>
    </w:p>
    <w:p w:rsidR="001218E6" w:rsidRPr="00F674E3" w:rsidRDefault="001218E6" w:rsidP="00590A94">
      <w:pPr>
        <w:spacing w:after="0" w:line="360" w:lineRule="auto"/>
        <w:jc w:val="both"/>
        <w:rPr>
          <w:rFonts w:ascii="Arial" w:eastAsia="Times New Roman" w:hAnsi="Arial" w:cs="Arial"/>
          <w:b/>
          <w:sz w:val="24"/>
          <w:szCs w:val="24"/>
        </w:rPr>
      </w:pP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 xml:space="preserve">As amostras de água coletadas para análise microbiológica foram coletadas em recipientes de vidro de 250 ml, devidamente identificados e esterilizados em autoclave. Após a coleta, as amostras foram acondicionadas em recipiente térmico para posterior análise em laboratório. As torneiras foram flambadas e logo permitiu-se que a água fluísse livremente por aproximadamente 2min. Em seguida, foi realizada assepsia dos frascos estéreos em álcool 70% e logo após coletou se 100 ml da água, que </w:t>
      </w:r>
      <w:r w:rsidRPr="00F674E3">
        <w:rPr>
          <w:rFonts w:ascii="Arial" w:eastAsia="Times New Roman" w:hAnsi="Arial" w:cs="Arial"/>
          <w:sz w:val="24"/>
          <w:szCs w:val="24"/>
        </w:rPr>
        <w:lastRenderedPageBreak/>
        <w:t xml:space="preserve">imediatamente foram levados ao Laboratório de Microbiologia da Faculdade de Ciências Médicas (FCM), onde posteriormente, foram feitas as análises da água. </w:t>
      </w:r>
    </w:p>
    <w:p w:rsidR="001218E6" w:rsidRPr="00F674E3" w:rsidRDefault="00B67878" w:rsidP="00590A94">
      <w:pPr>
        <w:spacing w:after="0" w:line="360" w:lineRule="auto"/>
        <w:ind w:firstLine="709"/>
        <w:jc w:val="both"/>
        <w:rPr>
          <w:rFonts w:ascii="Arial" w:eastAsia="Times New Roman" w:hAnsi="Arial" w:cs="Arial"/>
          <w:sz w:val="24"/>
          <w:szCs w:val="24"/>
        </w:rPr>
      </w:pPr>
      <w:r w:rsidRPr="00F674E3">
        <w:rPr>
          <w:rFonts w:ascii="Arial" w:eastAsia="Times New Roman" w:hAnsi="Arial" w:cs="Arial"/>
          <w:sz w:val="24"/>
          <w:szCs w:val="24"/>
        </w:rPr>
        <w:t>Para as análises das amostras foi utilizado o método da fermentação em tubos múltiplos, em série de três, com a contagem posterior através da técnica do Número Mais Provável (NMP),</w:t>
      </w:r>
      <w:r w:rsidRPr="00F674E3">
        <w:rPr>
          <w:rFonts w:ascii="Arial" w:eastAsia="Times New Roman" w:hAnsi="Arial" w:cs="Arial"/>
          <w:sz w:val="24"/>
          <w:szCs w:val="24"/>
          <w:highlight w:val="white"/>
        </w:rPr>
        <w:t xml:space="preserve"> de acordo com a metodologia descrita na Instrução Normativa 62/2003, do Ministério da Agricultura, Pecuária e Abastecimento (BRASIL, 2003). </w:t>
      </w:r>
      <w:r w:rsidRPr="00F674E3">
        <w:rPr>
          <w:rFonts w:ascii="Arial" w:eastAsia="Times New Roman" w:hAnsi="Arial" w:cs="Arial"/>
          <w:sz w:val="24"/>
          <w:szCs w:val="24"/>
        </w:rPr>
        <w:t xml:space="preserve">Aplicamos ao método em fase de análises que foram divididos em três fases: </w:t>
      </w:r>
      <w:r w:rsidRPr="00F674E3">
        <w:rPr>
          <w:rFonts w:ascii="Arial" w:eastAsia="Times New Roman" w:hAnsi="Arial" w:cs="Arial"/>
          <w:b/>
          <w:sz w:val="24"/>
          <w:szCs w:val="24"/>
        </w:rPr>
        <w:t>F1</w:t>
      </w:r>
      <w:r w:rsidR="00F674E3">
        <w:rPr>
          <w:rFonts w:ascii="Arial" w:eastAsia="Times New Roman" w:hAnsi="Arial" w:cs="Arial"/>
          <w:sz w:val="24"/>
          <w:szCs w:val="24"/>
        </w:rPr>
        <w:t xml:space="preserve"> -</w:t>
      </w:r>
      <w:r w:rsidRPr="00F674E3">
        <w:rPr>
          <w:rFonts w:ascii="Arial" w:eastAsia="Times New Roman" w:hAnsi="Arial" w:cs="Arial"/>
          <w:sz w:val="24"/>
          <w:szCs w:val="24"/>
        </w:rPr>
        <w:t xml:space="preserve"> Fase Primária; </w:t>
      </w:r>
      <w:r w:rsidRPr="00F674E3">
        <w:rPr>
          <w:rFonts w:ascii="Arial" w:eastAsia="Times New Roman" w:hAnsi="Arial" w:cs="Arial"/>
          <w:b/>
          <w:sz w:val="24"/>
          <w:szCs w:val="24"/>
        </w:rPr>
        <w:t>F2</w:t>
      </w:r>
      <w:r w:rsidR="00F674E3">
        <w:rPr>
          <w:rFonts w:ascii="Arial" w:eastAsia="Times New Roman" w:hAnsi="Arial" w:cs="Arial"/>
          <w:sz w:val="24"/>
          <w:szCs w:val="24"/>
        </w:rPr>
        <w:t xml:space="preserve"> -</w:t>
      </w:r>
      <w:r w:rsidRPr="00F674E3">
        <w:rPr>
          <w:rFonts w:ascii="Arial" w:eastAsia="Times New Roman" w:hAnsi="Arial" w:cs="Arial"/>
          <w:sz w:val="24"/>
          <w:szCs w:val="24"/>
        </w:rPr>
        <w:t xml:space="preserve"> Fase Secundária e </w:t>
      </w:r>
      <w:r w:rsidRPr="00F674E3">
        <w:rPr>
          <w:rFonts w:ascii="Arial" w:eastAsia="Times New Roman" w:hAnsi="Arial" w:cs="Arial"/>
          <w:b/>
          <w:sz w:val="24"/>
          <w:szCs w:val="24"/>
        </w:rPr>
        <w:t>F3</w:t>
      </w:r>
      <w:r w:rsidR="00F674E3">
        <w:rPr>
          <w:rFonts w:ascii="Arial" w:eastAsia="Times New Roman" w:hAnsi="Arial" w:cs="Arial"/>
          <w:sz w:val="24"/>
          <w:szCs w:val="24"/>
        </w:rPr>
        <w:t xml:space="preserve"> -</w:t>
      </w:r>
      <w:r w:rsidRPr="00F674E3">
        <w:rPr>
          <w:rFonts w:ascii="Arial" w:eastAsia="Times New Roman" w:hAnsi="Arial" w:cs="Arial"/>
          <w:sz w:val="24"/>
          <w:szCs w:val="24"/>
        </w:rPr>
        <w:t xml:space="preserve"> Fase Terciária.</w:t>
      </w:r>
    </w:p>
    <w:p w:rsidR="001218E6" w:rsidRPr="00F674E3" w:rsidRDefault="00B67878" w:rsidP="00590A94">
      <w:pPr>
        <w:spacing w:after="0" w:line="360" w:lineRule="auto"/>
        <w:ind w:firstLine="709"/>
        <w:jc w:val="both"/>
        <w:rPr>
          <w:rFonts w:ascii="Arial" w:eastAsia="Times New Roman" w:hAnsi="Arial" w:cs="Arial"/>
          <w:sz w:val="24"/>
          <w:szCs w:val="24"/>
          <w:highlight w:val="white"/>
        </w:rPr>
      </w:pPr>
      <w:r w:rsidRPr="00F674E3">
        <w:rPr>
          <w:rFonts w:ascii="Arial" w:eastAsia="Times New Roman" w:hAnsi="Arial" w:cs="Arial"/>
          <w:sz w:val="24"/>
          <w:szCs w:val="24"/>
        </w:rPr>
        <w:t xml:space="preserve"> </w:t>
      </w: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b/>
          <w:sz w:val="24"/>
          <w:szCs w:val="24"/>
        </w:rPr>
        <w:t>F1</w:t>
      </w:r>
      <w:r w:rsidRPr="00F674E3">
        <w:rPr>
          <w:rFonts w:ascii="Arial" w:eastAsia="Times New Roman" w:hAnsi="Arial" w:cs="Arial"/>
          <w:sz w:val="24"/>
          <w:szCs w:val="24"/>
        </w:rPr>
        <w:t xml:space="preserve">: Cada amostra foi diluída inicialmente em diluente- água de peptona seguindo uma proporção de 1:9 (1 ml de amostra para 9ml </w:t>
      </w:r>
      <w:proofErr w:type="gramStart"/>
      <w:r w:rsidRPr="00F674E3">
        <w:rPr>
          <w:rFonts w:ascii="Arial" w:eastAsia="Times New Roman" w:hAnsi="Arial" w:cs="Arial"/>
          <w:sz w:val="24"/>
          <w:szCs w:val="24"/>
        </w:rPr>
        <w:t>de Diluente</w:t>
      </w:r>
      <w:proofErr w:type="gramEnd"/>
      <w:r w:rsidRPr="00F674E3">
        <w:rPr>
          <w:rFonts w:ascii="Arial" w:eastAsia="Times New Roman" w:hAnsi="Arial" w:cs="Arial"/>
          <w:sz w:val="24"/>
          <w:szCs w:val="24"/>
        </w:rPr>
        <w:t>), foram feitas 3 diluições 1,0, 0,1 e 0,01.</w:t>
      </w: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b/>
          <w:sz w:val="24"/>
          <w:szCs w:val="24"/>
        </w:rPr>
        <w:t>F2</w:t>
      </w:r>
      <w:r w:rsidRPr="00F674E3">
        <w:rPr>
          <w:rFonts w:ascii="Arial" w:eastAsia="Times New Roman" w:hAnsi="Arial" w:cs="Arial"/>
          <w:sz w:val="24"/>
          <w:szCs w:val="24"/>
        </w:rPr>
        <w:t xml:space="preserve">: Das diluições de cada amostra são transferidos 10 </w:t>
      </w:r>
      <w:proofErr w:type="spellStart"/>
      <w:r w:rsidRPr="00F674E3">
        <w:rPr>
          <w:rFonts w:ascii="Arial" w:eastAsia="Times New Roman" w:hAnsi="Arial" w:cs="Arial"/>
          <w:sz w:val="24"/>
          <w:szCs w:val="24"/>
        </w:rPr>
        <w:t>μL</w:t>
      </w:r>
      <w:proofErr w:type="spellEnd"/>
      <w:r w:rsidRPr="00F674E3">
        <w:rPr>
          <w:rFonts w:ascii="Arial" w:eastAsia="Times New Roman" w:hAnsi="Arial" w:cs="Arial"/>
          <w:sz w:val="24"/>
          <w:szCs w:val="24"/>
        </w:rPr>
        <w:t xml:space="preserve"> para tubos de ensaios correspondente ao caldo Lactose Verde Brilhante e que possui </w:t>
      </w:r>
      <w:proofErr w:type="spellStart"/>
      <w:r w:rsidRPr="00F674E3">
        <w:rPr>
          <w:rFonts w:ascii="Arial" w:eastAsia="Times New Roman" w:hAnsi="Arial" w:cs="Arial"/>
          <w:sz w:val="24"/>
          <w:szCs w:val="24"/>
        </w:rPr>
        <w:t>Durhan</w:t>
      </w:r>
      <w:proofErr w:type="spellEnd"/>
      <w:r w:rsidRPr="00F674E3">
        <w:rPr>
          <w:rFonts w:ascii="Arial" w:eastAsia="Times New Roman" w:hAnsi="Arial" w:cs="Arial"/>
          <w:sz w:val="24"/>
          <w:szCs w:val="24"/>
        </w:rPr>
        <w:t xml:space="preserve"> invertido para confirmação do desenvolvimento dos microrganismos, em seguida são transportados para estufa bacteriológica a 35 ± 2°C por 24 horas. A Confirmação do desenvolvimento dos coliformes se dá pela presença de gás no tubo de </w:t>
      </w:r>
      <w:proofErr w:type="spellStart"/>
      <w:r w:rsidRPr="00F674E3">
        <w:rPr>
          <w:rFonts w:ascii="Arial" w:eastAsia="Times New Roman" w:hAnsi="Arial" w:cs="Arial"/>
          <w:sz w:val="24"/>
          <w:szCs w:val="24"/>
        </w:rPr>
        <w:t>Durhan</w:t>
      </w:r>
      <w:proofErr w:type="spellEnd"/>
      <w:r w:rsidRPr="00F674E3">
        <w:rPr>
          <w:rFonts w:ascii="Arial" w:eastAsia="Times New Roman" w:hAnsi="Arial" w:cs="Arial"/>
          <w:sz w:val="24"/>
          <w:szCs w:val="24"/>
        </w:rPr>
        <w:t xml:space="preserve">. </w:t>
      </w: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b/>
          <w:sz w:val="24"/>
          <w:szCs w:val="24"/>
        </w:rPr>
        <w:t>F3</w:t>
      </w:r>
      <w:r w:rsidRPr="00F674E3">
        <w:rPr>
          <w:rFonts w:ascii="Arial" w:eastAsia="Times New Roman" w:hAnsi="Arial" w:cs="Arial"/>
          <w:sz w:val="24"/>
          <w:szCs w:val="24"/>
        </w:rPr>
        <w:t xml:space="preserve">: Dos tubos que tiveram confirmação de desenvolvimento de coliformes totais são transferidos 10 </w:t>
      </w:r>
      <w:proofErr w:type="spellStart"/>
      <w:r w:rsidRPr="00F674E3">
        <w:rPr>
          <w:rFonts w:ascii="Arial" w:eastAsia="Times New Roman" w:hAnsi="Arial" w:cs="Arial"/>
          <w:sz w:val="24"/>
          <w:szCs w:val="24"/>
        </w:rPr>
        <w:t>μL</w:t>
      </w:r>
      <w:proofErr w:type="spellEnd"/>
      <w:r w:rsidRPr="00F674E3">
        <w:rPr>
          <w:rFonts w:ascii="Arial" w:eastAsia="Times New Roman" w:hAnsi="Arial" w:cs="Arial"/>
          <w:sz w:val="24"/>
          <w:szCs w:val="24"/>
        </w:rPr>
        <w:t xml:space="preserve"> para um novo tubo de ensaio com o Caldo EC que também possui o tubo de </w:t>
      </w:r>
      <w:proofErr w:type="spellStart"/>
      <w:r w:rsidRPr="00F674E3">
        <w:rPr>
          <w:rFonts w:ascii="Arial" w:eastAsia="Times New Roman" w:hAnsi="Arial" w:cs="Arial"/>
          <w:sz w:val="24"/>
          <w:szCs w:val="24"/>
        </w:rPr>
        <w:t>Durhan</w:t>
      </w:r>
      <w:proofErr w:type="spellEnd"/>
      <w:r w:rsidRPr="00F674E3">
        <w:rPr>
          <w:rFonts w:ascii="Arial" w:eastAsia="Times New Roman" w:hAnsi="Arial" w:cs="Arial"/>
          <w:sz w:val="24"/>
          <w:szCs w:val="24"/>
        </w:rPr>
        <w:t xml:space="preserve"> invertido, que em seguida é transportado para a estufa bacteriológica a 44ºC por 24 horas. A confirmação é feita da mesma forma que os coliformes totais.</w:t>
      </w:r>
      <w:r w:rsidRPr="00F674E3">
        <w:rPr>
          <w:rFonts w:ascii="Arial" w:eastAsia="Times New Roman" w:hAnsi="Arial" w:cs="Arial"/>
          <w:sz w:val="24"/>
          <w:szCs w:val="24"/>
        </w:rPr>
        <w:br/>
        <w:t xml:space="preserve">Segundo a portaria MS 518/2004 artigo 11, em amostras individuais procedentes de poços, fontes, nascentes e outras formas de abastecimento sem distribuição canalizada, tolera-se a presença de coliformes totais, na ausência de </w:t>
      </w:r>
      <w:r w:rsidRPr="00F674E3">
        <w:rPr>
          <w:rFonts w:ascii="Arial" w:eastAsia="Times New Roman" w:hAnsi="Arial" w:cs="Arial"/>
          <w:i/>
          <w:sz w:val="24"/>
          <w:szCs w:val="24"/>
        </w:rPr>
        <w:t>Escherichia coli/ou coliformes termo tolerantes</w:t>
      </w:r>
      <w:r w:rsidRPr="00F674E3">
        <w:rPr>
          <w:rFonts w:ascii="Arial" w:eastAsia="Times New Roman" w:hAnsi="Arial" w:cs="Arial"/>
          <w:sz w:val="24"/>
          <w:szCs w:val="24"/>
        </w:rPr>
        <w:t>, nesta situação devendo ser investigada a origem da ocorrência, tomadas as providências imediatas de caráter corretivo e preventivo e realizada nova análise de coliformes.</w:t>
      </w:r>
    </w:p>
    <w:p w:rsidR="00D70CAC" w:rsidRDefault="00D70CAC" w:rsidP="00590A94">
      <w:pPr>
        <w:spacing w:after="0" w:line="360" w:lineRule="auto"/>
        <w:ind w:left="284" w:hanging="284"/>
        <w:jc w:val="both"/>
        <w:rPr>
          <w:rFonts w:ascii="Times New Roman" w:eastAsia="Times New Roman" w:hAnsi="Times New Roman" w:cs="Times New Roman"/>
          <w:b/>
          <w:sz w:val="24"/>
          <w:szCs w:val="24"/>
        </w:rPr>
      </w:pPr>
    </w:p>
    <w:p w:rsidR="00F674E3" w:rsidRDefault="00F674E3" w:rsidP="00590A94">
      <w:pPr>
        <w:spacing w:after="0" w:line="360" w:lineRule="auto"/>
        <w:ind w:left="284" w:hanging="284"/>
        <w:jc w:val="both"/>
        <w:rPr>
          <w:rFonts w:ascii="Times New Roman" w:eastAsia="Times New Roman" w:hAnsi="Times New Roman" w:cs="Times New Roman"/>
          <w:b/>
          <w:sz w:val="24"/>
          <w:szCs w:val="24"/>
        </w:rPr>
      </w:pPr>
    </w:p>
    <w:p w:rsidR="001218E6" w:rsidRPr="00F674E3" w:rsidRDefault="00F674E3" w:rsidP="00590A94">
      <w:pPr>
        <w:spacing w:after="0" w:line="360" w:lineRule="auto"/>
        <w:ind w:left="284" w:hanging="284"/>
        <w:jc w:val="both"/>
        <w:rPr>
          <w:rFonts w:ascii="Arial" w:eastAsia="Times New Roman" w:hAnsi="Arial" w:cs="Arial"/>
          <w:b/>
          <w:sz w:val="24"/>
          <w:szCs w:val="24"/>
        </w:rPr>
      </w:pPr>
      <w:r w:rsidRPr="00F674E3">
        <w:rPr>
          <w:rFonts w:ascii="Arial" w:eastAsia="Times New Roman" w:hAnsi="Arial" w:cs="Arial"/>
          <w:b/>
          <w:sz w:val="24"/>
          <w:szCs w:val="24"/>
        </w:rPr>
        <w:lastRenderedPageBreak/>
        <w:t xml:space="preserve">4. </w:t>
      </w:r>
      <w:r w:rsidR="00B67878" w:rsidRPr="00F674E3">
        <w:rPr>
          <w:rFonts w:ascii="Arial" w:eastAsia="Times New Roman" w:hAnsi="Arial" w:cs="Arial"/>
          <w:b/>
          <w:sz w:val="24"/>
          <w:szCs w:val="24"/>
        </w:rPr>
        <w:t>RESULTADOS</w:t>
      </w:r>
    </w:p>
    <w:p w:rsidR="001218E6" w:rsidRPr="00F674E3" w:rsidRDefault="001218E6" w:rsidP="00590A94">
      <w:pPr>
        <w:spacing w:after="0" w:line="360" w:lineRule="auto"/>
        <w:ind w:left="284" w:hanging="284"/>
        <w:jc w:val="both"/>
        <w:rPr>
          <w:rFonts w:ascii="Arial" w:eastAsia="Times New Roman" w:hAnsi="Arial" w:cs="Arial"/>
          <w:b/>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b/>
          <w:color w:val="FF0000"/>
          <w:sz w:val="28"/>
          <w:szCs w:val="28"/>
        </w:rPr>
        <w:t xml:space="preserve"> </w:t>
      </w:r>
      <w:r w:rsidRPr="00F674E3">
        <w:rPr>
          <w:rFonts w:ascii="Arial" w:eastAsia="Times New Roman" w:hAnsi="Arial" w:cs="Arial"/>
          <w:color w:val="FF0000"/>
          <w:sz w:val="24"/>
          <w:szCs w:val="24"/>
        </w:rPr>
        <w:tab/>
      </w:r>
      <w:r w:rsidRPr="00F674E3">
        <w:rPr>
          <w:rFonts w:ascii="Arial" w:eastAsia="Times New Roman" w:hAnsi="Arial" w:cs="Arial"/>
          <w:sz w:val="24"/>
          <w:szCs w:val="24"/>
        </w:rPr>
        <w:t>Os resultados obtidos nesta pesquisa mostra ausência ou presença das espécies de coliformes totais e fecais apresentados nos poços das regiões estudadas no município de Campina Grande- PB, na tabela abaixo segue os dados extraídos das análises.</w:t>
      </w:r>
    </w:p>
    <w:p w:rsidR="001218E6" w:rsidRPr="00F674E3" w:rsidRDefault="001218E6" w:rsidP="00590A94">
      <w:pPr>
        <w:spacing w:after="0" w:line="360" w:lineRule="auto"/>
        <w:jc w:val="both"/>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0"/>
          <w:szCs w:val="20"/>
        </w:rPr>
      </w:pPr>
      <w:r w:rsidRPr="00F674E3">
        <w:rPr>
          <w:rFonts w:ascii="Arial" w:eastAsia="Times New Roman" w:hAnsi="Arial" w:cs="Arial"/>
          <w:b/>
          <w:sz w:val="20"/>
          <w:szCs w:val="20"/>
        </w:rPr>
        <w:t>Tabela 1</w:t>
      </w:r>
      <w:r w:rsidRPr="00F674E3">
        <w:rPr>
          <w:rFonts w:ascii="Arial" w:eastAsia="Times New Roman" w:hAnsi="Arial" w:cs="Arial"/>
          <w:sz w:val="20"/>
          <w:szCs w:val="20"/>
        </w:rPr>
        <w:t>: resultados do crescimento microbiológico dos períodos analisados segundo a NMP</w:t>
      </w:r>
    </w:p>
    <w:tbl>
      <w:tblPr>
        <w:tblStyle w:val="a"/>
        <w:tblW w:w="8999" w:type="dxa"/>
        <w:tblInd w:w="-115" w:type="dxa"/>
        <w:tblLayout w:type="fixed"/>
        <w:tblLook w:val="0400" w:firstRow="0" w:lastRow="0" w:firstColumn="0" w:lastColumn="0" w:noHBand="0" w:noVBand="1"/>
      </w:tblPr>
      <w:tblGrid>
        <w:gridCol w:w="2001"/>
        <w:gridCol w:w="2394"/>
        <w:gridCol w:w="2604"/>
        <w:gridCol w:w="2000"/>
      </w:tblGrid>
      <w:tr w:rsidR="001218E6" w:rsidRPr="00F674E3">
        <w:trPr>
          <w:trHeight w:val="400"/>
        </w:trPr>
        <w:tc>
          <w:tcPr>
            <w:tcW w:w="2001" w:type="dxa"/>
            <w:tcBorders>
              <w:top w:val="single" w:sz="4" w:space="0" w:color="000000"/>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Regiões</w:t>
            </w:r>
          </w:p>
        </w:tc>
        <w:tc>
          <w:tcPr>
            <w:tcW w:w="2394" w:type="dxa"/>
            <w:tcBorders>
              <w:top w:val="single" w:sz="4" w:space="0" w:color="000000"/>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Amostras</w:t>
            </w:r>
          </w:p>
        </w:tc>
        <w:tc>
          <w:tcPr>
            <w:tcW w:w="2604" w:type="dxa"/>
            <w:tcBorders>
              <w:top w:val="single" w:sz="4" w:space="0" w:color="000000"/>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b/>
                <w:i/>
                <w:sz w:val="24"/>
                <w:szCs w:val="24"/>
              </w:rPr>
            </w:pPr>
            <w:r w:rsidRPr="00F674E3">
              <w:rPr>
                <w:rFonts w:ascii="Arial" w:eastAsia="Times New Roman" w:hAnsi="Arial" w:cs="Arial"/>
                <w:b/>
                <w:i/>
                <w:sz w:val="24"/>
                <w:szCs w:val="24"/>
              </w:rPr>
              <w:t>Coliformes</w:t>
            </w:r>
          </w:p>
        </w:tc>
        <w:tc>
          <w:tcPr>
            <w:tcW w:w="2000" w:type="dxa"/>
            <w:tcBorders>
              <w:top w:val="single" w:sz="4" w:space="0" w:color="000000"/>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b/>
                <w:i/>
                <w:sz w:val="24"/>
                <w:szCs w:val="24"/>
              </w:rPr>
            </w:pPr>
            <w:proofErr w:type="spellStart"/>
            <w:r w:rsidRPr="00F674E3">
              <w:rPr>
                <w:rFonts w:ascii="Arial" w:eastAsia="Times New Roman" w:hAnsi="Arial" w:cs="Arial"/>
                <w:b/>
                <w:i/>
                <w:sz w:val="24"/>
                <w:szCs w:val="24"/>
              </w:rPr>
              <w:t>E.Coli</w:t>
            </w:r>
            <w:proofErr w:type="spellEnd"/>
          </w:p>
        </w:tc>
      </w:tr>
      <w:tr w:rsidR="001218E6" w:rsidRPr="00F674E3">
        <w:trPr>
          <w:trHeight w:val="380"/>
        </w:trPr>
        <w:tc>
          <w:tcPr>
            <w:tcW w:w="2001" w:type="dxa"/>
            <w:tcBorders>
              <w:top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Sul</w:t>
            </w:r>
          </w:p>
        </w:tc>
        <w:tc>
          <w:tcPr>
            <w:tcW w:w="2394" w:type="dxa"/>
            <w:tcBorders>
              <w:top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w:t>
            </w:r>
          </w:p>
        </w:tc>
        <w:tc>
          <w:tcPr>
            <w:tcW w:w="2604" w:type="dxa"/>
            <w:tcBorders>
              <w:top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3,6x10</w:t>
            </w:r>
            <w:r w:rsidRPr="00F674E3">
              <w:rPr>
                <w:rFonts w:ascii="Arial" w:eastAsia="Times New Roman" w:hAnsi="Arial" w:cs="Arial"/>
                <w:sz w:val="14"/>
                <w:szCs w:val="14"/>
                <w:vertAlign w:val="superscript"/>
              </w:rPr>
              <w:t>1</w:t>
            </w:r>
          </w:p>
        </w:tc>
        <w:tc>
          <w:tcPr>
            <w:tcW w:w="2000" w:type="dxa"/>
            <w:tcBorders>
              <w:top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7,4</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3,6x10</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7,4</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4</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5</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14"/>
                <w:szCs w:val="14"/>
                <w:vertAlign w:val="superscript"/>
              </w:rPr>
            </w:pPr>
            <w:r w:rsidRPr="00F674E3">
              <w:rPr>
                <w:rFonts w:ascii="Arial" w:eastAsia="Times New Roman" w:hAnsi="Arial" w:cs="Arial"/>
                <w:sz w:val="24"/>
                <w:szCs w:val="24"/>
              </w:rPr>
              <w:t>1,5x10</w:t>
            </w:r>
            <w:r w:rsidRPr="00F674E3">
              <w:rPr>
                <w:rFonts w:ascii="Arial" w:eastAsia="Times New Roman" w:hAnsi="Arial" w:cs="Arial"/>
                <w:sz w:val="14"/>
                <w:szCs w:val="14"/>
                <w:vertAlign w:val="superscript"/>
              </w:rPr>
              <w:t>1</w:t>
            </w:r>
          </w:p>
          <w:p w:rsidR="001218E6" w:rsidRPr="00F674E3" w:rsidRDefault="00B67878" w:rsidP="00590A94">
            <w:pPr>
              <w:spacing w:after="0" w:line="360" w:lineRule="auto"/>
              <w:jc w:val="center"/>
              <w:rPr>
                <w:rFonts w:ascii="Arial" w:eastAsia="Times New Roman" w:hAnsi="Arial" w:cs="Arial"/>
                <w:sz w:val="14"/>
                <w:szCs w:val="14"/>
                <w:vertAlign w:val="superscript"/>
              </w:rPr>
            </w:pPr>
            <w:r w:rsidRPr="00F674E3">
              <w:rPr>
                <w:rFonts w:ascii="Arial" w:eastAsia="Times New Roman" w:hAnsi="Arial" w:cs="Arial"/>
                <w:sz w:val="24"/>
                <w:szCs w:val="24"/>
              </w:rPr>
              <w:t>1,5x10</w:t>
            </w:r>
            <w:r w:rsidRPr="00F674E3">
              <w:rPr>
                <w:rFonts w:ascii="Arial" w:eastAsia="Times New Roman" w:hAnsi="Arial" w:cs="Arial"/>
                <w:sz w:val="14"/>
                <w:szCs w:val="14"/>
                <w:vertAlign w:val="superscript"/>
              </w:rPr>
              <w:t>1</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3,6x10</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14"/>
                <w:szCs w:val="14"/>
                <w:vertAlign w:val="superscript"/>
              </w:rPr>
            </w:pPr>
            <w:r w:rsidRPr="00F674E3">
              <w:rPr>
                <w:rFonts w:ascii="Arial" w:eastAsia="Times New Roman" w:hAnsi="Arial" w:cs="Arial"/>
                <w:sz w:val="24"/>
                <w:szCs w:val="24"/>
              </w:rPr>
              <w:t>1,5x10</w:t>
            </w:r>
            <w:r w:rsidRPr="00F674E3">
              <w:rPr>
                <w:rFonts w:ascii="Arial" w:eastAsia="Times New Roman" w:hAnsi="Arial" w:cs="Arial"/>
                <w:sz w:val="14"/>
                <w:szCs w:val="14"/>
                <w:vertAlign w:val="superscript"/>
              </w:rPr>
              <w:t>1</w:t>
            </w:r>
          </w:p>
          <w:p w:rsidR="001218E6" w:rsidRPr="00F674E3" w:rsidRDefault="00B67878" w:rsidP="00590A94">
            <w:pPr>
              <w:spacing w:after="0" w:line="360" w:lineRule="auto"/>
              <w:jc w:val="center"/>
              <w:rPr>
                <w:rFonts w:ascii="Arial" w:eastAsia="Times New Roman" w:hAnsi="Arial" w:cs="Arial"/>
                <w:sz w:val="14"/>
                <w:szCs w:val="14"/>
                <w:vertAlign w:val="superscript"/>
              </w:rPr>
            </w:pPr>
            <w:r w:rsidRPr="00F674E3">
              <w:rPr>
                <w:rFonts w:ascii="Arial" w:eastAsia="Times New Roman" w:hAnsi="Arial" w:cs="Arial"/>
                <w:sz w:val="24"/>
                <w:szCs w:val="24"/>
              </w:rPr>
              <w:t>1,5x10</w:t>
            </w:r>
            <w:r w:rsidRPr="00F674E3">
              <w:rPr>
                <w:rFonts w:ascii="Arial" w:eastAsia="Times New Roman" w:hAnsi="Arial" w:cs="Arial"/>
                <w:sz w:val="14"/>
                <w:szCs w:val="14"/>
                <w:vertAlign w:val="superscript"/>
              </w:rPr>
              <w:t>1</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7,4</w:t>
            </w:r>
          </w:p>
        </w:tc>
      </w:tr>
      <w:tr w:rsidR="001218E6" w:rsidRPr="00F674E3">
        <w:trPr>
          <w:trHeight w:val="360"/>
        </w:trPr>
        <w:tc>
          <w:tcPr>
            <w:tcW w:w="2001" w:type="dxa"/>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Norte</w:t>
            </w: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2,1x10</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2,1x</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4</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5</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&gt;1100</w:t>
            </w:r>
          </w:p>
          <w:p w:rsidR="001218E6" w:rsidRPr="00F674E3" w:rsidRDefault="00B67878" w:rsidP="00590A94">
            <w:pPr>
              <w:spacing w:after="0" w:line="360" w:lineRule="auto"/>
              <w:jc w:val="center"/>
              <w:rPr>
                <w:rFonts w:ascii="Arial" w:eastAsia="Times New Roman" w:hAnsi="Arial" w:cs="Arial"/>
                <w:sz w:val="14"/>
                <w:szCs w:val="14"/>
                <w:vertAlign w:val="superscript"/>
              </w:rPr>
            </w:pPr>
            <w:r w:rsidRPr="00F674E3">
              <w:rPr>
                <w:rFonts w:ascii="Arial" w:eastAsia="Times New Roman" w:hAnsi="Arial" w:cs="Arial"/>
                <w:sz w:val="24"/>
                <w:szCs w:val="24"/>
              </w:rPr>
              <w:t>2,1x</w:t>
            </w:r>
            <w:r w:rsidRPr="00F674E3">
              <w:rPr>
                <w:rFonts w:ascii="Arial" w:eastAsia="Times New Roman" w:hAnsi="Arial" w:cs="Arial"/>
                <w:sz w:val="14"/>
                <w:szCs w:val="14"/>
                <w:vertAlign w:val="superscript"/>
              </w:rPr>
              <w:t>1</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2,1x</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&gt;1100</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60"/>
        </w:trPr>
        <w:tc>
          <w:tcPr>
            <w:tcW w:w="2001" w:type="dxa"/>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Leste</w:t>
            </w: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6,2</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highlight w:val="white"/>
              </w:rPr>
              <w:t>&lt;3,0</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8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4</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5</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&lt;3,0</w:t>
            </w:r>
          </w:p>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&lt;3,0</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6,2</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80"/>
        </w:trPr>
        <w:tc>
          <w:tcPr>
            <w:tcW w:w="2001" w:type="dxa"/>
            <w:tcMar>
              <w:left w:w="115" w:type="dxa"/>
              <w:right w:w="115" w:type="dxa"/>
            </w:tcMar>
          </w:tcPr>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eastAsia="Times New Roman" w:hAnsi="Arial" w:cs="Arial"/>
                <w:b/>
                <w:sz w:val="24"/>
                <w:szCs w:val="24"/>
              </w:rPr>
              <w:t>Oeste</w:t>
            </w: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1,1x10</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360"/>
        </w:trPr>
        <w:tc>
          <w:tcPr>
            <w:tcW w:w="2001" w:type="dxa"/>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2</w:t>
            </w:r>
          </w:p>
        </w:tc>
        <w:tc>
          <w:tcPr>
            <w:tcW w:w="2604"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1,1x10</w:t>
            </w:r>
            <w:r w:rsidRPr="00F674E3">
              <w:rPr>
                <w:rFonts w:ascii="Arial" w:eastAsia="Times New Roman" w:hAnsi="Arial" w:cs="Arial"/>
                <w:sz w:val="14"/>
                <w:szCs w:val="14"/>
                <w:vertAlign w:val="superscript"/>
              </w:rPr>
              <w:t>1</w:t>
            </w:r>
          </w:p>
        </w:tc>
        <w:tc>
          <w:tcPr>
            <w:tcW w:w="2000" w:type="dxa"/>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r w:rsidR="001218E6" w:rsidRPr="00F674E3">
        <w:trPr>
          <w:trHeight w:val="400"/>
        </w:trPr>
        <w:tc>
          <w:tcPr>
            <w:tcW w:w="2001" w:type="dxa"/>
            <w:tcBorders>
              <w:bottom w:val="single" w:sz="4" w:space="0" w:color="000000"/>
            </w:tcBorders>
            <w:tcMar>
              <w:left w:w="115" w:type="dxa"/>
              <w:right w:w="115" w:type="dxa"/>
            </w:tcMar>
          </w:tcPr>
          <w:p w:rsidR="001218E6" w:rsidRPr="00F674E3" w:rsidRDefault="001218E6" w:rsidP="00590A94">
            <w:pPr>
              <w:spacing w:after="0" w:line="360" w:lineRule="auto"/>
              <w:rPr>
                <w:rFonts w:ascii="Arial" w:eastAsia="Times New Roman" w:hAnsi="Arial" w:cs="Arial"/>
                <w:sz w:val="24"/>
                <w:szCs w:val="24"/>
              </w:rPr>
            </w:pPr>
          </w:p>
        </w:tc>
        <w:tc>
          <w:tcPr>
            <w:tcW w:w="2394" w:type="dxa"/>
            <w:tcBorders>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3</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4</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5</w:t>
            </w:r>
          </w:p>
        </w:tc>
        <w:tc>
          <w:tcPr>
            <w:tcW w:w="2604" w:type="dxa"/>
            <w:tcBorders>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&lt;3,0</w:t>
            </w:r>
          </w:p>
          <w:p w:rsidR="001218E6" w:rsidRPr="00F674E3" w:rsidRDefault="00B67878" w:rsidP="00590A94">
            <w:pPr>
              <w:spacing w:after="0" w:line="360" w:lineRule="auto"/>
              <w:jc w:val="center"/>
              <w:rPr>
                <w:rFonts w:ascii="Arial" w:eastAsia="Times New Roman" w:hAnsi="Arial" w:cs="Arial"/>
                <w:sz w:val="24"/>
                <w:szCs w:val="24"/>
                <w:highlight w:val="white"/>
              </w:rPr>
            </w:pPr>
            <w:r w:rsidRPr="00F674E3">
              <w:rPr>
                <w:rFonts w:ascii="Arial" w:eastAsia="Times New Roman" w:hAnsi="Arial" w:cs="Arial"/>
                <w:sz w:val="24"/>
                <w:szCs w:val="24"/>
                <w:highlight w:val="white"/>
              </w:rPr>
              <w:t>&lt;3,0</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1,1x10</w:t>
            </w:r>
            <w:r w:rsidRPr="00F674E3">
              <w:rPr>
                <w:rFonts w:ascii="Arial" w:eastAsia="Times New Roman" w:hAnsi="Arial" w:cs="Arial"/>
                <w:sz w:val="14"/>
                <w:szCs w:val="14"/>
                <w:vertAlign w:val="superscript"/>
              </w:rPr>
              <w:t>1</w:t>
            </w:r>
          </w:p>
        </w:tc>
        <w:tc>
          <w:tcPr>
            <w:tcW w:w="2000" w:type="dxa"/>
            <w:tcBorders>
              <w:bottom w:val="single" w:sz="4" w:space="0" w:color="000000"/>
            </w:tcBorders>
            <w:tcMar>
              <w:left w:w="115" w:type="dxa"/>
              <w:right w:w="115" w:type="dxa"/>
            </w:tcMar>
          </w:tcPr>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t>Ausente</w:t>
            </w:r>
          </w:p>
        </w:tc>
      </w:tr>
    </w:tbl>
    <w:p w:rsidR="001218E6" w:rsidRPr="00F674E3" w:rsidRDefault="001218E6" w:rsidP="00590A94">
      <w:pPr>
        <w:spacing w:after="0" w:line="360" w:lineRule="auto"/>
        <w:jc w:val="both"/>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 </w:t>
      </w:r>
      <w:r w:rsidRPr="00F674E3">
        <w:rPr>
          <w:rFonts w:ascii="Arial" w:eastAsia="Times New Roman" w:hAnsi="Arial" w:cs="Arial"/>
          <w:sz w:val="24"/>
          <w:szCs w:val="24"/>
        </w:rPr>
        <w:tab/>
        <w:t xml:space="preserve"> Com base nos resultados das análises exposto na tabela, e suas variáveis, constata-se a realização de cinco coletas relacionadas ao tempo de aquisição das amostras, sendo junho e agosto/2016 o período base das </w:t>
      </w:r>
      <w:r w:rsidRPr="00F674E3">
        <w:rPr>
          <w:rFonts w:ascii="Arial" w:eastAsia="Times New Roman" w:hAnsi="Arial" w:cs="Arial"/>
          <w:sz w:val="24"/>
          <w:szCs w:val="24"/>
        </w:rPr>
        <w:lastRenderedPageBreak/>
        <w:t>coletas das amostras (1,2,3,4,5) de cada ponto amostral, perfazendo um total de 20 amostras das regiões analisadas.</w:t>
      </w:r>
    </w:p>
    <w:p w:rsidR="00D70CAC"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É notório na tabela 1, os seguintes resultados para as espécies estudadas, em análises da fase secundária (F2), realizadas para</w:t>
      </w:r>
      <w:r w:rsidRPr="00F674E3">
        <w:rPr>
          <w:rFonts w:ascii="Arial" w:eastAsia="Times New Roman" w:hAnsi="Arial" w:cs="Arial"/>
          <w:i/>
          <w:sz w:val="24"/>
          <w:szCs w:val="24"/>
        </w:rPr>
        <w:t xml:space="preserve"> coliformes termo tolerantes,</w:t>
      </w:r>
      <w:r w:rsidRPr="00F674E3">
        <w:rPr>
          <w:rFonts w:ascii="Arial" w:eastAsia="Times New Roman" w:hAnsi="Arial" w:cs="Arial"/>
          <w:sz w:val="24"/>
          <w:szCs w:val="24"/>
        </w:rPr>
        <w:t xml:space="preserve"> as análises apresentaram crescimento em todas as amostras, mostrando positividade em contaminação como mostra na figura 2 em uma das amostra isolada de um região. Com esses resultados de presença de coliformes em todas as amostras, deu-se início à fase terciária (F3), onde todas as amostras foram inoculadas no caldo EC, e os resultados analisados foram parcialmente de ausência e presença da espécie</w:t>
      </w:r>
      <w:r w:rsidRPr="00F674E3">
        <w:rPr>
          <w:rFonts w:ascii="Arial" w:eastAsia="Times New Roman" w:hAnsi="Arial" w:cs="Arial"/>
          <w:i/>
          <w:sz w:val="24"/>
          <w:szCs w:val="24"/>
        </w:rPr>
        <w:t xml:space="preserve"> Escherichia coli</w:t>
      </w:r>
      <w:r w:rsidRPr="00F674E3">
        <w:rPr>
          <w:rFonts w:ascii="Arial" w:eastAsia="Times New Roman" w:hAnsi="Arial" w:cs="Arial"/>
          <w:sz w:val="24"/>
          <w:szCs w:val="24"/>
        </w:rPr>
        <w:t xml:space="preserve">. Nas amostras das regiões Leste, Oeste e Norte as amostras 1,2,4 e 5 apresentaram ausência. Já na região Norte, na amostra 3 e na região Sul em todas amostras foram apresentados crescimento para </w:t>
      </w:r>
      <w:r w:rsidRPr="00F674E3">
        <w:rPr>
          <w:rFonts w:ascii="Arial" w:eastAsia="Times New Roman" w:hAnsi="Arial" w:cs="Arial"/>
          <w:i/>
          <w:sz w:val="24"/>
          <w:szCs w:val="24"/>
        </w:rPr>
        <w:t xml:space="preserve">Escherichia coli </w:t>
      </w:r>
      <w:r w:rsidRPr="00F674E3">
        <w:rPr>
          <w:rFonts w:ascii="Arial" w:eastAsia="Times New Roman" w:hAnsi="Arial" w:cs="Arial"/>
          <w:sz w:val="24"/>
          <w:szCs w:val="24"/>
        </w:rPr>
        <w:t xml:space="preserve">como mostra na figura 3 abaixo, uma amostra da região sul em crescimento.   </w:t>
      </w:r>
    </w:p>
    <w:p w:rsidR="001218E6" w:rsidRPr="00F674E3" w:rsidRDefault="00B67878" w:rsidP="00590A94">
      <w:pPr>
        <w:spacing w:after="0" w:line="360" w:lineRule="auto"/>
        <w:jc w:val="center"/>
        <w:rPr>
          <w:rFonts w:ascii="Arial" w:eastAsia="Times New Roman" w:hAnsi="Arial" w:cs="Arial"/>
          <w:sz w:val="24"/>
          <w:szCs w:val="24"/>
        </w:rPr>
      </w:pPr>
      <w:r w:rsidRPr="00F674E3">
        <w:rPr>
          <w:rFonts w:ascii="Arial" w:eastAsia="Times New Roman" w:hAnsi="Arial" w:cs="Arial"/>
          <w:sz w:val="24"/>
          <w:szCs w:val="24"/>
        </w:rPr>
        <w:br/>
      </w:r>
      <w:r w:rsidRPr="00F674E3">
        <w:rPr>
          <w:rFonts w:ascii="Arial" w:hAnsi="Arial" w:cs="Arial"/>
          <w:noProof/>
        </w:rPr>
        <w:drawing>
          <wp:inline distT="0" distB="0" distL="0" distR="0">
            <wp:extent cx="2343150" cy="1857375"/>
            <wp:effectExtent l="0" t="0" r="0" b="9525"/>
            <wp:docPr id="5" name="image09.png" descr="https://lh4.googleusercontent.com/ma_rUB28tYT_W6vahR-4DLWsx8SiiUAYBkRCf3bcaV2PqIEcaqWnbIhlcEy7aYq-V3YHco0y6q5zzNxb6OeuGIKrTXqQlQ6X_zAeFw1mkAXVYMXcqse4ma6mKRlCslmjAsHJYToOZyV7thaP1w"/>
            <wp:cNvGraphicFramePr/>
            <a:graphic xmlns:a="http://schemas.openxmlformats.org/drawingml/2006/main">
              <a:graphicData uri="http://schemas.openxmlformats.org/drawingml/2006/picture">
                <pic:pic xmlns:pic="http://schemas.openxmlformats.org/drawingml/2006/picture">
                  <pic:nvPicPr>
                    <pic:cNvPr id="0" name="image09.png" descr="https://lh4.googleusercontent.com/ma_rUB28tYT_W6vahR-4DLWsx8SiiUAYBkRCf3bcaV2PqIEcaqWnbIhlcEy7aYq-V3YHco0y6q5zzNxb6OeuGIKrTXqQlQ6X_zAeFw1mkAXVYMXcqse4ma6mKRlCslmjAsHJYToOZyV7thaP1w"/>
                    <pic:cNvPicPr preferRelativeResize="0"/>
                  </pic:nvPicPr>
                  <pic:blipFill>
                    <a:blip r:embed="rId11"/>
                    <a:srcRect/>
                    <a:stretch>
                      <a:fillRect/>
                    </a:stretch>
                  </pic:blipFill>
                  <pic:spPr>
                    <a:xfrm>
                      <a:off x="0" y="0"/>
                      <a:ext cx="2343150" cy="1857375"/>
                    </a:xfrm>
                    <a:prstGeom prst="rect">
                      <a:avLst/>
                    </a:prstGeom>
                    <a:ln/>
                  </pic:spPr>
                </pic:pic>
              </a:graphicData>
            </a:graphic>
          </wp:inline>
        </w:drawing>
      </w:r>
    </w:p>
    <w:p w:rsidR="001218E6" w:rsidRPr="00F674E3" w:rsidRDefault="00B67878" w:rsidP="00590A94">
      <w:pPr>
        <w:spacing w:after="0" w:line="360" w:lineRule="auto"/>
        <w:jc w:val="both"/>
        <w:rPr>
          <w:rFonts w:ascii="Arial" w:eastAsia="Times New Roman" w:hAnsi="Arial" w:cs="Arial"/>
          <w:sz w:val="20"/>
          <w:szCs w:val="20"/>
        </w:rPr>
      </w:pPr>
      <w:r w:rsidRPr="00F674E3">
        <w:rPr>
          <w:rFonts w:ascii="Arial" w:eastAsia="Times New Roman" w:hAnsi="Arial" w:cs="Arial"/>
          <w:sz w:val="20"/>
          <w:szCs w:val="20"/>
        </w:rPr>
        <w:t>Figura 2: Amostras na F2 (fase secundária) no caldo verde brilhante com formação.</w:t>
      </w:r>
    </w:p>
    <w:p w:rsidR="001218E6" w:rsidRPr="00F674E3" w:rsidRDefault="001218E6" w:rsidP="00590A94">
      <w:pPr>
        <w:spacing w:after="0" w:line="360" w:lineRule="auto"/>
        <w:jc w:val="both"/>
        <w:rPr>
          <w:rFonts w:ascii="Arial" w:eastAsia="Times New Roman" w:hAnsi="Arial" w:cs="Arial"/>
          <w:b/>
          <w:sz w:val="24"/>
          <w:szCs w:val="24"/>
        </w:rPr>
      </w:pPr>
    </w:p>
    <w:p w:rsidR="001218E6" w:rsidRPr="00F674E3" w:rsidRDefault="00B67878" w:rsidP="00590A94">
      <w:pPr>
        <w:spacing w:after="0" w:line="360" w:lineRule="auto"/>
        <w:jc w:val="center"/>
        <w:rPr>
          <w:rFonts w:ascii="Arial" w:eastAsia="Times New Roman" w:hAnsi="Arial" w:cs="Arial"/>
          <w:b/>
          <w:sz w:val="24"/>
          <w:szCs w:val="24"/>
        </w:rPr>
      </w:pPr>
      <w:r w:rsidRPr="00F674E3">
        <w:rPr>
          <w:rFonts w:ascii="Arial" w:hAnsi="Arial" w:cs="Arial"/>
          <w:noProof/>
        </w:rPr>
        <w:drawing>
          <wp:inline distT="0" distB="0" distL="0" distR="0">
            <wp:extent cx="2352675" cy="1714500"/>
            <wp:effectExtent l="0" t="0" r="9525" b="0"/>
            <wp:docPr id="4" name="image08.png" descr="https://lh6.googleusercontent.com/h9yvKrvZnEj11L2iUiJ-zNeRuLpWFEDmYhTAj3HEghsyuvWTABY93kt4vLBY4zMsiaSWvk0X3OIsXcWvy8uR7XYCE-Tx9C2elZCwDIKOKNveerLWWbu2MK0GwLTpkbVtTNSnr613aHaHlknnJA"/>
            <wp:cNvGraphicFramePr/>
            <a:graphic xmlns:a="http://schemas.openxmlformats.org/drawingml/2006/main">
              <a:graphicData uri="http://schemas.openxmlformats.org/drawingml/2006/picture">
                <pic:pic xmlns:pic="http://schemas.openxmlformats.org/drawingml/2006/picture">
                  <pic:nvPicPr>
                    <pic:cNvPr id="0" name="image08.png" descr="https://lh6.googleusercontent.com/h9yvKrvZnEj11L2iUiJ-zNeRuLpWFEDmYhTAj3HEghsyuvWTABY93kt4vLBY4zMsiaSWvk0X3OIsXcWvy8uR7XYCE-Tx9C2elZCwDIKOKNveerLWWbu2MK0GwLTpkbVtTNSnr613aHaHlknnJA"/>
                    <pic:cNvPicPr preferRelativeResize="0"/>
                  </pic:nvPicPr>
                  <pic:blipFill>
                    <a:blip r:embed="rId12"/>
                    <a:srcRect/>
                    <a:stretch>
                      <a:fillRect/>
                    </a:stretch>
                  </pic:blipFill>
                  <pic:spPr>
                    <a:xfrm>
                      <a:off x="0" y="0"/>
                      <a:ext cx="2352675" cy="1714500"/>
                    </a:xfrm>
                    <a:prstGeom prst="rect">
                      <a:avLst/>
                    </a:prstGeom>
                    <a:ln/>
                  </pic:spPr>
                </pic:pic>
              </a:graphicData>
            </a:graphic>
          </wp:inline>
        </w:drawing>
      </w:r>
    </w:p>
    <w:p w:rsidR="001218E6" w:rsidRPr="00F674E3" w:rsidRDefault="00B67878" w:rsidP="00590A94">
      <w:pPr>
        <w:spacing w:after="0" w:line="360" w:lineRule="auto"/>
        <w:jc w:val="both"/>
        <w:rPr>
          <w:rFonts w:ascii="Arial" w:eastAsia="Times New Roman" w:hAnsi="Arial" w:cs="Arial"/>
          <w:sz w:val="20"/>
          <w:szCs w:val="20"/>
        </w:rPr>
      </w:pPr>
      <w:r w:rsidRPr="00F674E3">
        <w:rPr>
          <w:rFonts w:ascii="Arial" w:eastAsia="Times New Roman" w:hAnsi="Arial" w:cs="Arial"/>
          <w:sz w:val="20"/>
          <w:szCs w:val="20"/>
        </w:rPr>
        <w:t>Figura 3: amostras da região Sul, na F3 (fase terciária) no Caldo EC com formação.</w:t>
      </w:r>
    </w:p>
    <w:p w:rsidR="001218E6" w:rsidRDefault="001218E6" w:rsidP="00590A94">
      <w:pPr>
        <w:spacing w:after="0" w:line="360" w:lineRule="auto"/>
        <w:jc w:val="both"/>
        <w:rPr>
          <w:rFonts w:ascii="Times New Roman" w:eastAsia="Times New Roman" w:hAnsi="Times New Roman" w:cs="Times New Roman"/>
          <w:sz w:val="24"/>
          <w:szCs w:val="24"/>
        </w:rPr>
      </w:pPr>
    </w:p>
    <w:p w:rsidR="001218E6" w:rsidRPr="00F674E3" w:rsidRDefault="00F674E3" w:rsidP="00590A94">
      <w:pPr>
        <w:spacing w:after="0" w:line="360" w:lineRule="auto"/>
        <w:ind w:left="284" w:hanging="284"/>
        <w:jc w:val="both"/>
        <w:rPr>
          <w:rFonts w:ascii="Arial" w:eastAsia="Times New Roman" w:hAnsi="Arial" w:cs="Arial"/>
          <w:b/>
          <w:sz w:val="24"/>
          <w:szCs w:val="24"/>
        </w:rPr>
      </w:pPr>
      <w:r w:rsidRPr="00F674E3">
        <w:rPr>
          <w:rFonts w:ascii="Arial" w:eastAsia="Times New Roman" w:hAnsi="Arial" w:cs="Arial"/>
          <w:b/>
          <w:sz w:val="24"/>
          <w:szCs w:val="24"/>
        </w:rPr>
        <w:lastRenderedPageBreak/>
        <w:t xml:space="preserve">5. </w:t>
      </w:r>
      <w:r w:rsidR="00B67878" w:rsidRPr="00F674E3">
        <w:rPr>
          <w:rFonts w:ascii="Arial" w:eastAsia="Times New Roman" w:hAnsi="Arial" w:cs="Arial"/>
          <w:b/>
          <w:sz w:val="24"/>
          <w:szCs w:val="24"/>
        </w:rPr>
        <w:t xml:space="preserve">DISCUSSÃO </w:t>
      </w:r>
    </w:p>
    <w:p w:rsidR="001218E6" w:rsidRPr="00F674E3" w:rsidRDefault="001218E6" w:rsidP="00590A94">
      <w:pPr>
        <w:spacing w:after="0" w:line="360" w:lineRule="auto"/>
        <w:ind w:left="284" w:hanging="284"/>
        <w:jc w:val="both"/>
        <w:rPr>
          <w:rFonts w:ascii="Arial" w:eastAsia="Times New Roman" w:hAnsi="Arial" w:cs="Arial"/>
          <w:b/>
          <w:sz w:val="24"/>
          <w:szCs w:val="24"/>
        </w:rPr>
      </w:pPr>
    </w:p>
    <w:p w:rsidR="001218E6" w:rsidRPr="00F674E3" w:rsidRDefault="00B67878" w:rsidP="00590A94">
      <w:pPr>
        <w:spacing w:after="0" w:line="360" w:lineRule="auto"/>
        <w:ind w:left="170" w:right="113"/>
        <w:jc w:val="both"/>
        <w:rPr>
          <w:rFonts w:ascii="Arial" w:eastAsia="Times New Roman" w:hAnsi="Arial" w:cs="Arial"/>
          <w:sz w:val="24"/>
          <w:szCs w:val="24"/>
        </w:rPr>
      </w:pPr>
      <w:r w:rsidRPr="00F674E3">
        <w:rPr>
          <w:rFonts w:ascii="Arial" w:eastAsia="Times New Roman" w:hAnsi="Arial" w:cs="Arial"/>
          <w:sz w:val="24"/>
          <w:szCs w:val="24"/>
        </w:rPr>
        <w:t xml:space="preserve">           De acordo com a resolução CONAMA (Concelho Nacional de Meio Ambiente) n° 396, de 3 de abril de 2008, a água deve apresentar ausência de coliformes totais e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sz w:val="24"/>
          <w:szCs w:val="24"/>
        </w:rPr>
        <w:t>, visto sua utilização para consumo humano. Assim, as amostras analisadas se apresentam em não conformidade. As resoluções consultadas sugerem que quando encontrados resultados positivos para estes micro-organismos devem ser adotadas ações corretivas. Assim, estes dados podem contribuir para tomada de decisões quanto aos métodos adequados para tratamento dessas águas que garantam consumo sem riscos à saúde coletiva e garantia da alternativa para o abastecimento urbano.</w:t>
      </w:r>
    </w:p>
    <w:p w:rsidR="001218E6" w:rsidRPr="00F674E3" w:rsidRDefault="00B67878" w:rsidP="00590A94">
      <w:pPr>
        <w:spacing w:after="0" w:line="360" w:lineRule="auto"/>
        <w:ind w:left="170" w:right="113" w:firstLine="708"/>
        <w:jc w:val="both"/>
        <w:rPr>
          <w:rFonts w:ascii="Arial" w:eastAsia="Times New Roman" w:hAnsi="Arial" w:cs="Arial"/>
          <w:sz w:val="24"/>
          <w:szCs w:val="24"/>
        </w:rPr>
      </w:pPr>
      <w:r w:rsidRPr="00F674E3">
        <w:rPr>
          <w:rFonts w:ascii="Arial" w:eastAsia="Times New Roman" w:hAnsi="Arial" w:cs="Arial"/>
          <w:sz w:val="24"/>
          <w:szCs w:val="24"/>
        </w:rPr>
        <w:t xml:space="preserve">Foi observado a presença de coliformes totais e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sz w:val="24"/>
          <w:szCs w:val="24"/>
        </w:rPr>
        <w:t xml:space="preserve"> em 33% das amostras avaliadas, causando comprometimento na qualidade da água, ciente que a qualidade da água deve atender a parâmetros estabelecidos por legislações vigentes federais e estaduais, com finalidade de satisfazer às exigências e não colocando em risco a saúde da população.</w:t>
      </w:r>
    </w:p>
    <w:p w:rsidR="001218E6" w:rsidRPr="00F674E3" w:rsidRDefault="00B67878" w:rsidP="00590A94">
      <w:pPr>
        <w:spacing w:after="0" w:line="360" w:lineRule="auto"/>
        <w:ind w:left="170" w:right="113"/>
        <w:jc w:val="both"/>
        <w:rPr>
          <w:rFonts w:ascii="Arial" w:eastAsia="Times New Roman" w:hAnsi="Arial" w:cs="Arial"/>
          <w:sz w:val="24"/>
          <w:szCs w:val="24"/>
        </w:rPr>
      </w:pPr>
      <w:r w:rsidRPr="00F674E3">
        <w:rPr>
          <w:rFonts w:ascii="Arial" w:eastAsia="Times New Roman" w:hAnsi="Arial" w:cs="Arial"/>
          <w:sz w:val="24"/>
          <w:szCs w:val="24"/>
        </w:rPr>
        <w:tab/>
        <w:t xml:space="preserve">Nos reservatórios de águas subterrâneas, por terem alta porosidade, pode haver absorção de contaminantes que estejam em sua proximidade, e por ter área abrangente, pode servir como meio de crescimento dos microrganismos patogênicos, sendo estes carreados junto com a água para superfície quando realizado uso das águas dos poços. </w:t>
      </w:r>
    </w:p>
    <w:p w:rsidR="001218E6" w:rsidRPr="00F674E3" w:rsidRDefault="00B67878" w:rsidP="00590A94">
      <w:pPr>
        <w:spacing w:after="0" w:line="360" w:lineRule="auto"/>
        <w:ind w:left="170" w:right="113" w:firstLine="538"/>
        <w:jc w:val="both"/>
        <w:rPr>
          <w:rFonts w:ascii="Arial" w:eastAsia="Times New Roman" w:hAnsi="Arial" w:cs="Arial"/>
          <w:sz w:val="24"/>
          <w:szCs w:val="24"/>
        </w:rPr>
      </w:pPr>
      <w:r w:rsidRPr="00F674E3">
        <w:rPr>
          <w:rFonts w:ascii="Arial" w:eastAsia="Times New Roman" w:hAnsi="Arial" w:cs="Arial"/>
          <w:sz w:val="24"/>
          <w:szCs w:val="24"/>
        </w:rPr>
        <w:t>De acordo com Brasil (2006) a avaliação deste tipo de bactéria (coliformes totais) fornece um conhecimento complementar sobre a qualidade microbiológica da água uma vez que informa que o recurso não está isolado das fontes contaminantes.</w:t>
      </w:r>
    </w:p>
    <w:p w:rsidR="001218E6" w:rsidRPr="00F674E3" w:rsidRDefault="00B67878" w:rsidP="00590A94">
      <w:pPr>
        <w:spacing w:after="0" w:line="360" w:lineRule="auto"/>
        <w:ind w:left="170" w:right="113" w:firstLine="538"/>
        <w:jc w:val="both"/>
        <w:rPr>
          <w:rFonts w:ascii="Arial" w:eastAsia="Times New Roman" w:hAnsi="Arial" w:cs="Arial"/>
          <w:sz w:val="24"/>
          <w:szCs w:val="24"/>
        </w:rPr>
      </w:pPr>
      <w:r w:rsidRPr="00F674E3">
        <w:rPr>
          <w:rFonts w:ascii="Arial" w:eastAsia="Times New Roman" w:hAnsi="Arial" w:cs="Arial"/>
          <w:sz w:val="24"/>
          <w:szCs w:val="24"/>
        </w:rPr>
        <w:t xml:space="preserve">A presença de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sz w:val="24"/>
          <w:szCs w:val="24"/>
        </w:rPr>
        <w:t xml:space="preserve"> e coliformes totais encontrados nas amostras de águas analisadas comprovam as suspeitas de contaminação, pois a espécie </w:t>
      </w:r>
      <w:r w:rsidRPr="00F674E3">
        <w:rPr>
          <w:rFonts w:ascii="Arial" w:eastAsia="Times New Roman" w:hAnsi="Arial" w:cs="Arial"/>
          <w:i/>
          <w:sz w:val="24"/>
          <w:szCs w:val="24"/>
        </w:rPr>
        <w:t xml:space="preserve">E. coli </w:t>
      </w:r>
      <w:r w:rsidRPr="00F674E3">
        <w:rPr>
          <w:rFonts w:ascii="Arial" w:eastAsia="Times New Roman" w:hAnsi="Arial" w:cs="Arial"/>
          <w:sz w:val="24"/>
          <w:szCs w:val="24"/>
        </w:rPr>
        <w:t xml:space="preserve">está relacionada à presença de fezes. Esses resultados, provavelmente, se devem à proximidade dos poços construídos com percursos de redes de esgotos e vias desconexão de fossas fora de uso (esgotadas) e redes públicas de coleta de resíduos líquidos, comprometendo a água do lençol freático da área analisada. </w:t>
      </w: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 xml:space="preserve">A provável fonte de contaminação da água do poço, está relacionada a </w:t>
      </w:r>
      <w:r w:rsidRPr="00F674E3">
        <w:rPr>
          <w:rFonts w:ascii="Arial" w:eastAsia="Times New Roman" w:hAnsi="Arial" w:cs="Arial"/>
          <w:sz w:val="24"/>
          <w:szCs w:val="24"/>
        </w:rPr>
        <w:lastRenderedPageBreak/>
        <w:t>sua falta de proteção, pois o poço não possuí uma vedação adequada tornando-o exposto aos contaminantes presentes no ar, além disso a estrutura do poço está danificada e ele não possui um sistema mecânico para retirada da água, utilizando canos que já estão velhos e que não possuem uma higiene periódica. Ferreira (2015) afirma que a falta de cuidados higiênico-sanitários podem favorecer a contaminação das fontes de água.</w:t>
      </w: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 xml:space="preserve"> Gomes </w:t>
      </w:r>
      <w:r w:rsidRPr="00F674E3">
        <w:rPr>
          <w:rFonts w:ascii="Arial" w:eastAsia="Times New Roman" w:hAnsi="Arial" w:cs="Arial"/>
          <w:i/>
          <w:sz w:val="24"/>
          <w:szCs w:val="24"/>
        </w:rPr>
        <w:t>et al</w:t>
      </w:r>
      <w:r w:rsidRPr="00F674E3">
        <w:rPr>
          <w:rFonts w:ascii="Arial" w:eastAsia="Times New Roman" w:hAnsi="Arial" w:cs="Arial"/>
          <w:sz w:val="24"/>
          <w:szCs w:val="24"/>
        </w:rPr>
        <w:t xml:space="preserve">, (2016) obtiveram um resultado semelhante no qual em 100% das suas amostras houve contaminação com coliformes totais e 75 % das amostras para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i/>
          <w:sz w:val="24"/>
          <w:szCs w:val="24"/>
        </w:rPr>
        <w:t xml:space="preserve">. </w:t>
      </w:r>
      <w:r w:rsidRPr="00F674E3">
        <w:rPr>
          <w:rFonts w:ascii="Arial" w:eastAsia="Times New Roman" w:hAnsi="Arial" w:cs="Arial"/>
          <w:sz w:val="24"/>
          <w:szCs w:val="24"/>
        </w:rPr>
        <w:t>Além disso, os autores afirmam que a proximidade com fossas sépticas foram umas das prováveis causas para a contaminação da água.</w:t>
      </w: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Dessa feita, os resultados obtidos nesta pesquisa mostraram que 100% das águas de poços estudadas apresentaram o crescimento de coliformes totais em diferentes proporções, sendo assim tornando-as inaptas ao consumo humano podendo trazer riscos à saúde pública especialmente pela população não ter consciência que essa água precisa passar por um tratamento de purificação.</w:t>
      </w:r>
    </w:p>
    <w:p w:rsidR="001218E6" w:rsidRDefault="001218E6" w:rsidP="00590A94">
      <w:pPr>
        <w:spacing w:after="0" w:line="360" w:lineRule="auto"/>
        <w:ind w:firstLine="708"/>
        <w:jc w:val="both"/>
        <w:rPr>
          <w:rFonts w:ascii="Times New Roman" w:eastAsia="Times New Roman" w:hAnsi="Times New Roman" w:cs="Times New Roman"/>
          <w:sz w:val="24"/>
          <w:szCs w:val="24"/>
        </w:rPr>
      </w:pPr>
    </w:p>
    <w:p w:rsidR="001218E6" w:rsidRPr="00F674E3" w:rsidRDefault="00F674E3" w:rsidP="00590A94">
      <w:pPr>
        <w:spacing w:after="0" w:line="360" w:lineRule="auto"/>
        <w:rPr>
          <w:rFonts w:ascii="Arial" w:eastAsia="Times New Roman" w:hAnsi="Arial" w:cs="Arial"/>
          <w:sz w:val="24"/>
          <w:szCs w:val="24"/>
        </w:rPr>
      </w:pPr>
      <w:r w:rsidRPr="00F674E3">
        <w:rPr>
          <w:rFonts w:ascii="Arial" w:eastAsia="Times New Roman" w:hAnsi="Arial" w:cs="Arial"/>
          <w:b/>
          <w:sz w:val="24"/>
          <w:szCs w:val="24"/>
        </w:rPr>
        <w:t xml:space="preserve">6. </w:t>
      </w:r>
      <w:r w:rsidR="00B67878" w:rsidRPr="00F674E3">
        <w:rPr>
          <w:rFonts w:ascii="Arial" w:eastAsia="Times New Roman" w:hAnsi="Arial" w:cs="Arial"/>
          <w:b/>
          <w:sz w:val="24"/>
          <w:szCs w:val="24"/>
        </w:rPr>
        <w:t>CONCLUSÕES</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 xml:space="preserve">Dos quatros (04) poços monitorados (Norte, Sul, Leste e Oeste), dois (02) deles (Norte e Sul), apresentaram a presença de </w:t>
      </w:r>
      <w:proofErr w:type="spellStart"/>
      <w:r w:rsidRPr="00F674E3">
        <w:rPr>
          <w:rFonts w:ascii="Arial" w:eastAsia="Times New Roman" w:hAnsi="Arial" w:cs="Arial"/>
          <w:i/>
          <w:sz w:val="24"/>
          <w:szCs w:val="24"/>
        </w:rPr>
        <w:t>E.coli</w:t>
      </w:r>
      <w:proofErr w:type="spellEnd"/>
      <w:r w:rsidRPr="00F674E3">
        <w:rPr>
          <w:rFonts w:ascii="Arial" w:eastAsia="Times New Roman" w:hAnsi="Arial" w:cs="Arial"/>
          <w:sz w:val="24"/>
          <w:szCs w:val="24"/>
        </w:rPr>
        <w:t xml:space="preserve"> demonstrando contaminação fecal da água. Todos os poços possuíam contaminação de Coliformes totais o que sugere que há contato da água com o meio externo, portanto em suma, nenhum dos poços monitorados é recomendado o consumo da água sem um tratamento prévio. </w:t>
      </w:r>
    </w:p>
    <w:p w:rsidR="001218E6" w:rsidRPr="00F674E3" w:rsidRDefault="00B67878" w:rsidP="00590A94">
      <w:pPr>
        <w:spacing w:after="0" w:line="360" w:lineRule="auto"/>
        <w:ind w:firstLine="708"/>
        <w:jc w:val="both"/>
        <w:rPr>
          <w:rFonts w:ascii="Arial" w:eastAsia="Times New Roman" w:hAnsi="Arial" w:cs="Arial"/>
          <w:sz w:val="24"/>
          <w:szCs w:val="24"/>
        </w:rPr>
      </w:pPr>
      <w:r w:rsidRPr="00F674E3">
        <w:rPr>
          <w:rFonts w:ascii="Arial" w:eastAsia="Times New Roman" w:hAnsi="Arial" w:cs="Arial"/>
          <w:sz w:val="24"/>
          <w:szCs w:val="24"/>
        </w:rPr>
        <w:t>Sugere-se que todos os proprietários utilizem técnicas de tratamento de água como a fervura, cloração e filtragem antes da utilização. Com ênfase no que foi abordado, vimos a importância da pesquisa em abordar e tratar de fato com relevâncias prevalentes á necessidades da comunidade atendendo no âmbito de saúde, medidas preventivas a saúde da população castigada pela escassez da água no agreste paraibano</w:t>
      </w:r>
      <w:r w:rsidR="00F674E3">
        <w:rPr>
          <w:rFonts w:ascii="Arial" w:eastAsia="Times New Roman" w:hAnsi="Arial" w:cs="Arial"/>
          <w:sz w:val="24"/>
          <w:szCs w:val="24"/>
        </w:rPr>
        <w:t>.</w:t>
      </w:r>
    </w:p>
    <w:p w:rsidR="001218E6" w:rsidRDefault="001218E6" w:rsidP="00590A94">
      <w:pPr>
        <w:spacing w:after="0" w:line="360" w:lineRule="auto"/>
        <w:jc w:val="both"/>
        <w:rPr>
          <w:rFonts w:ascii="Times New Roman" w:eastAsia="Times New Roman" w:hAnsi="Times New Roman" w:cs="Times New Roman"/>
          <w:sz w:val="24"/>
          <w:szCs w:val="24"/>
        </w:rPr>
      </w:pPr>
    </w:p>
    <w:p w:rsidR="00F674E3" w:rsidRDefault="00F674E3" w:rsidP="00590A94">
      <w:pPr>
        <w:spacing w:after="0" w:line="360" w:lineRule="auto"/>
        <w:jc w:val="both"/>
        <w:rPr>
          <w:rFonts w:ascii="Times New Roman" w:eastAsia="Times New Roman" w:hAnsi="Times New Roman" w:cs="Times New Roman"/>
          <w:sz w:val="24"/>
          <w:szCs w:val="24"/>
        </w:rPr>
      </w:pPr>
    </w:p>
    <w:p w:rsidR="001218E6" w:rsidRPr="00F674E3" w:rsidRDefault="00F674E3" w:rsidP="00590A94">
      <w:pPr>
        <w:spacing w:after="0" w:line="360" w:lineRule="auto"/>
        <w:jc w:val="both"/>
        <w:rPr>
          <w:rFonts w:ascii="Arial" w:eastAsia="Times New Roman" w:hAnsi="Arial" w:cs="Arial"/>
          <w:sz w:val="24"/>
          <w:szCs w:val="24"/>
        </w:rPr>
      </w:pPr>
      <w:r w:rsidRPr="00F674E3">
        <w:rPr>
          <w:rFonts w:ascii="Arial" w:eastAsia="Times New Roman" w:hAnsi="Arial" w:cs="Arial"/>
          <w:b/>
          <w:sz w:val="24"/>
          <w:szCs w:val="24"/>
        </w:rPr>
        <w:lastRenderedPageBreak/>
        <w:t xml:space="preserve">7. </w:t>
      </w:r>
      <w:r w:rsidR="00B67878" w:rsidRPr="00F674E3">
        <w:rPr>
          <w:rFonts w:ascii="Arial" w:eastAsia="Times New Roman" w:hAnsi="Arial" w:cs="Arial"/>
          <w:b/>
          <w:sz w:val="24"/>
          <w:szCs w:val="24"/>
        </w:rPr>
        <w:t>REFERÊNCIAS BIBLIOGRÁFICAS</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lang w:val="en-US"/>
        </w:rPr>
      </w:pPr>
      <w:r w:rsidRPr="00F674E3">
        <w:rPr>
          <w:rFonts w:ascii="Arial" w:eastAsia="Times New Roman" w:hAnsi="Arial" w:cs="Arial"/>
          <w:sz w:val="24"/>
          <w:szCs w:val="24"/>
        </w:rPr>
        <w:t xml:space="preserve">AESA. </w:t>
      </w:r>
      <w:r w:rsidRPr="00F674E3">
        <w:rPr>
          <w:rFonts w:ascii="Arial" w:eastAsia="Times New Roman" w:hAnsi="Arial" w:cs="Arial"/>
          <w:b/>
          <w:sz w:val="24"/>
          <w:szCs w:val="24"/>
        </w:rPr>
        <w:t>Agência Executiva de Gestão das Águas do Estado da Paraíba</w:t>
      </w:r>
      <w:r w:rsidRPr="00F674E3">
        <w:rPr>
          <w:rFonts w:ascii="Arial" w:eastAsia="Times New Roman" w:hAnsi="Arial" w:cs="Arial"/>
          <w:sz w:val="24"/>
          <w:szCs w:val="24"/>
        </w:rPr>
        <w:t xml:space="preserve">. </w:t>
      </w:r>
      <w:r w:rsidRPr="00F674E3">
        <w:rPr>
          <w:rFonts w:ascii="Arial" w:eastAsia="Times New Roman" w:hAnsi="Arial" w:cs="Arial"/>
          <w:sz w:val="24"/>
          <w:szCs w:val="24"/>
          <w:lang w:val="en-US"/>
        </w:rPr>
        <w:t xml:space="preserve">In.: http://site2.aesa.pb.gov.br/aesa/volumesAcudes.do?metodo=preparaGraficos&amp;codAcude=531. </w:t>
      </w:r>
      <w:proofErr w:type="spellStart"/>
      <w:r w:rsidRPr="00F674E3">
        <w:rPr>
          <w:rFonts w:ascii="Arial" w:eastAsia="Times New Roman" w:hAnsi="Arial" w:cs="Arial"/>
          <w:sz w:val="24"/>
          <w:szCs w:val="24"/>
          <w:lang w:val="en-US"/>
        </w:rPr>
        <w:t>Acesso</w:t>
      </w:r>
      <w:proofErr w:type="spellEnd"/>
      <w:r w:rsidRPr="00F674E3">
        <w:rPr>
          <w:rFonts w:ascii="Arial" w:eastAsia="Times New Roman" w:hAnsi="Arial" w:cs="Arial"/>
          <w:sz w:val="24"/>
          <w:szCs w:val="24"/>
          <w:lang w:val="en-US"/>
        </w:rPr>
        <w:t>: 30/07/2016.</w:t>
      </w:r>
    </w:p>
    <w:p w:rsidR="001218E6" w:rsidRPr="00F674E3" w:rsidRDefault="001218E6" w:rsidP="00590A94">
      <w:pPr>
        <w:spacing w:after="0" w:line="360" w:lineRule="auto"/>
        <w:rPr>
          <w:rFonts w:ascii="Arial" w:eastAsia="Times New Roman" w:hAnsi="Arial" w:cs="Arial"/>
          <w:sz w:val="24"/>
          <w:szCs w:val="24"/>
          <w:lang w:val="en-US"/>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lang w:val="en-US"/>
        </w:rPr>
        <w:t xml:space="preserve">APHA </w:t>
      </w:r>
      <w:r w:rsidRPr="00F674E3">
        <w:rPr>
          <w:rFonts w:ascii="Arial" w:eastAsia="Times New Roman" w:hAnsi="Arial" w:cs="Arial"/>
          <w:b/>
          <w:sz w:val="24"/>
          <w:szCs w:val="24"/>
          <w:lang w:val="en-US"/>
        </w:rPr>
        <w:t>- Standard methods for the examination of water and wastewater</w:t>
      </w:r>
      <w:r w:rsidRPr="00F674E3">
        <w:rPr>
          <w:rFonts w:ascii="Arial" w:eastAsia="Times New Roman" w:hAnsi="Arial" w:cs="Arial"/>
          <w:sz w:val="24"/>
          <w:szCs w:val="24"/>
          <w:lang w:val="en-US"/>
        </w:rPr>
        <w:t xml:space="preserve">. </w:t>
      </w:r>
      <w:r w:rsidRPr="00F674E3">
        <w:rPr>
          <w:rFonts w:ascii="Arial" w:eastAsia="Times New Roman" w:hAnsi="Arial" w:cs="Arial"/>
          <w:sz w:val="24"/>
          <w:szCs w:val="24"/>
        </w:rPr>
        <w:t xml:space="preserve">19ª </w:t>
      </w:r>
      <w:proofErr w:type="spellStart"/>
      <w:r w:rsidRPr="00F674E3">
        <w:rPr>
          <w:rFonts w:ascii="Arial" w:eastAsia="Times New Roman" w:hAnsi="Arial" w:cs="Arial"/>
          <w:sz w:val="24"/>
          <w:szCs w:val="24"/>
        </w:rPr>
        <w:t>Edition</w:t>
      </w:r>
      <w:proofErr w:type="spellEnd"/>
      <w:r w:rsidRPr="00F674E3">
        <w:rPr>
          <w:rFonts w:ascii="Arial" w:eastAsia="Times New Roman" w:hAnsi="Arial" w:cs="Arial"/>
          <w:sz w:val="24"/>
          <w:szCs w:val="24"/>
        </w:rPr>
        <w:t>. Washington, 1995.</w:t>
      </w:r>
    </w:p>
    <w:p w:rsidR="001218E6" w:rsidRPr="00F674E3" w:rsidRDefault="001218E6" w:rsidP="00590A94">
      <w:pPr>
        <w:spacing w:after="0" w:line="360" w:lineRule="auto"/>
        <w:rPr>
          <w:rFonts w:ascii="Arial" w:eastAsia="Times New Roman" w:hAnsi="Arial" w:cs="Arial"/>
          <w:color w:val="FF0000"/>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ATHAYDE JÚNIOR, G. B.; NÓBREGA, C. C.; GADELHA, C. L. M.; SOUZA, I. M. F.; FAGUNDES, G. S. Efeito do antigo Lixão do Roger, João Pessoa, Brasil, na qualidade da água subterrânea local. </w:t>
      </w:r>
      <w:proofErr w:type="spellStart"/>
      <w:r w:rsidRPr="00F674E3">
        <w:rPr>
          <w:rFonts w:ascii="Arial" w:eastAsia="Times New Roman" w:hAnsi="Arial" w:cs="Arial"/>
          <w:b/>
          <w:sz w:val="24"/>
          <w:szCs w:val="24"/>
        </w:rPr>
        <w:t>Ambi</w:t>
      </w:r>
      <w:proofErr w:type="spellEnd"/>
      <w:r w:rsidRPr="00F674E3">
        <w:rPr>
          <w:rFonts w:ascii="Arial" w:eastAsia="Times New Roman" w:hAnsi="Arial" w:cs="Arial"/>
          <w:b/>
          <w:sz w:val="24"/>
          <w:szCs w:val="24"/>
        </w:rPr>
        <w:t>-Agua</w:t>
      </w:r>
      <w:r w:rsidRPr="00F674E3">
        <w:rPr>
          <w:rFonts w:ascii="Arial" w:eastAsia="Times New Roman" w:hAnsi="Arial" w:cs="Arial"/>
          <w:sz w:val="24"/>
          <w:szCs w:val="24"/>
        </w:rPr>
        <w:t>, Taubaté, v. 4, n. 1, p. 142-155, 2009.</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BETTEGA, Janine Maria Pereira Ramos. et al. </w:t>
      </w:r>
      <w:r w:rsidRPr="00F674E3">
        <w:rPr>
          <w:rFonts w:ascii="Arial" w:eastAsia="Times New Roman" w:hAnsi="Arial" w:cs="Arial"/>
          <w:b/>
          <w:sz w:val="24"/>
          <w:szCs w:val="24"/>
        </w:rPr>
        <w:t>Métodos analíticos no controle microbiológico de água para consumo humano</w:t>
      </w:r>
      <w:r w:rsidRPr="00F674E3">
        <w:rPr>
          <w:rFonts w:ascii="Arial" w:eastAsia="Times New Roman" w:hAnsi="Arial" w:cs="Arial"/>
          <w:sz w:val="24"/>
          <w:szCs w:val="24"/>
        </w:rPr>
        <w:t>. Disponível em: Acesso em: 24 de out. 2014.</w:t>
      </w:r>
    </w:p>
    <w:p w:rsidR="001218E6" w:rsidRPr="00F674E3" w:rsidRDefault="001218E6" w:rsidP="00590A94">
      <w:pPr>
        <w:spacing w:after="0" w:line="360" w:lineRule="auto"/>
        <w:rPr>
          <w:rFonts w:ascii="Arial" w:eastAsia="Times New Roman" w:hAnsi="Arial" w:cs="Arial"/>
          <w:color w:val="FF0000"/>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Brasil. Ministério da Saúde. Portaria n. 518, de 25 de março de 2004. Estabelece os procedimentos e responsabilidades relativas ao controle e vigilância da qualidade da água para consumo humano e seu padrão de potabilidade, e dá outras providências. Diário Oficial da União, Brasília, v.141, n.59, p.266, 25 mar. 2004. Seção 1.</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BRASIL, Portaria nº 2914 de 12 de dezembro de 2011. Brasília: </w:t>
      </w:r>
      <w:r w:rsidRPr="00F674E3">
        <w:rPr>
          <w:rFonts w:ascii="Arial" w:eastAsia="Times New Roman" w:hAnsi="Arial" w:cs="Arial"/>
          <w:b/>
          <w:sz w:val="24"/>
          <w:szCs w:val="24"/>
        </w:rPr>
        <w:t>Ministério da Saúde</w:t>
      </w:r>
      <w:r w:rsidRPr="00F674E3">
        <w:rPr>
          <w:rFonts w:ascii="Arial" w:eastAsia="Times New Roman" w:hAnsi="Arial" w:cs="Arial"/>
          <w:sz w:val="24"/>
          <w:szCs w:val="24"/>
        </w:rPr>
        <w:t>, 2011.</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BRASIL. Conselho Nacional do Meio Ambiente. Resolução Conama nº 357, de 17 de mar. de 2005. In: </w:t>
      </w:r>
      <w:r w:rsidRPr="00F674E3">
        <w:rPr>
          <w:rFonts w:ascii="Arial" w:eastAsia="Times New Roman" w:hAnsi="Arial" w:cs="Arial"/>
          <w:b/>
          <w:sz w:val="24"/>
          <w:szCs w:val="24"/>
        </w:rPr>
        <w:t xml:space="preserve">Conselho Nacional do Meio Ambiente. </w:t>
      </w:r>
      <w:r w:rsidRPr="00F674E3">
        <w:rPr>
          <w:rFonts w:ascii="Arial" w:eastAsia="Times New Roman" w:hAnsi="Arial" w:cs="Arial"/>
          <w:sz w:val="24"/>
          <w:szCs w:val="24"/>
        </w:rPr>
        <w:t>2. ed. Brasília: CONAMA, 2008.</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BRASIL. Ministério da Saúde. </w:t>
      </w:r>
      <w:r w:rsidRPr="00F674E3">
        <w:rPr>
          <w:rFonts w:ascii="Arial" w:eastAsia="Times New Roman" w:hAnsi="Arial" w:cs="Arial"/>
          <w:b/>
          <w:sz w:val="24"/>
          <w:szCs w:val="24"/>
        </w:rPr>
        <w:t>Inspeção sanitária em abastecimento de água</w:t>
      </w:r>
      <w:r w:rsidRPr="00F674E3">
        <w:rPr>
          <w:rFonts w:ascii="Arial" w:eastAsia="Times New Roman" w:hAnsi="Arial" w:cs="Arial"/>
          <w:sz w:val="24"/>
          <w:szCs w:val="24"/>
        </w:rPr>
        <w:t xml:space="preserve">. Série A: normas e manuais técnicos. Brasília, 2006. </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BURTON, G. R. W.; ENGELKIRK, P. G. </w:t>
      </w:r>
      <w:r w:rsidRPr="00F674E3">
        <w:rPr>
          <w:rFonts w:ascii="Arial" w:eastAsia="Times New Roman" w:hAnsi="Arial" w:cs="Arial"/>
          <w:b/>
          <w:sz w:val="24"/>
          <w:szCs w:val="24"/>
        </w:rPr>
        <w:t>Microbiologia para ciências da saúde</w:t>
      </w:r>
      <w:r w:rsidRPr="00F674E3">
        <w:rPr>
          <w:rFonts w:ascii="Arial" w:eastAsia="Times New Roman" w:hAnsi="Arial" w:cs="Arial"/>
          <w:sz w:val="24"/>
          <w:szCs w:val="24"/>
        </w:rPr>
        <w:t>. 7.ed. Rio de Janeiro: Guanabara Koogan, 2005.</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highlight w:val="white"/>
        </w:rPr>
        <w:t xml:space="preserve">DE OLIVEIRA, Adriana Carla et al. Análise microbiológica da água de minas e poços </w:t>
      </w:r>
      <w:proofErr w:type="spellStart"/>
      <w:r w:rsidRPr="00F674E3">
        <w:rPr>
          <w:rFonts w:ascii="Arial" w:eastAsia="Times New Roman" w:hAnsi="Arial" w:cs="Arial"/>
          <w:sz w:val="24"/>
          <w:szCs w:val="24"/>
          <w:highlight w:val="white"/>
        </w:rPr>
        <w:t>semiartesianos</w:t>
      </w:r>
      <w:proofErr w:type="spellEnd"/>
      <w:r w:rsidRPr="00F674E3">
        <w:rPr>
          <w:rFonts w:ascii="Arial" w:eastAsia="Times New Roman" w:hAnsi="Arial" w:cs="Arial"/>
          <w:sz w:val="24"/>
          <w:szCs w:val="24"/>
          <w:highlight w:val="white"/>
        </w:rPr>
        <w:t xml:space="preserve"> de santa fé do sul, sp. </w:t>
      </w:r>
      <w:r w:rsidRPr="00F674E3">
        <w:rPr>
          <w:rFonts w:ascii="Arial" w:eastAsia="Times New Roman" w:hAnsi="Arial" w:cs="Arial"/>
          <w:b/>
          <w:sz w:val="24"/>
          <w:szCs w:val="24"/>
          <w:highlight w:val="white"/>
        </w:rPr>
        <w:t>REVISTA FUNEC CIENTÍFICA-MULTIDISCIPLINAR</w:t>
      </w:r>
      <w:r w:rsidRPr="00F674E3">
        <w:rPr>
          <w:rFonts w:ascii="Arial" w:eastAsia="Times New Roman" w:hAnsi="Arial" w:cs="Arial"/>
          <w:sz w:val="24"/>
          <w:szCs w:val="24"/>
          <w:highlight w:val="white"/>
        </w:rPr>
        <w:t>, v. 2, n. 4, 2013.</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FERNANDES, A.M.F. </w:t>
      </w:r>
      <w:r w:rsidRPr="00F674E3">
        <w:rPr>
          <w:rFonts w:ascii="Arial" w:eastAsia="Times New Roman" w:hAnsi="Arial" w:cs="Arial"/>
          <w:b/>
          <w:sz w:val="24"/>
          <w:szCs w:val="24"/>
        </w:rPr>
        <w:t>Diagnóstico da qualidade da água subterrânea em propriedade rural no município de Planalto</w:t>
      </w:r>
      <w:r w:rsidRPr="00F674E3">
        <w:rPr>
          <w:rFonts w:ascii="Arial" w:eastAsia="Times New Roman" w:hAnsi="Arial" w:cs="Arial"/>
          <w:sz w:val="24"/>
          <w:szCs w:val="24"/>
        </w:rPr>
        <w:t>, RS. 2012. Disponível em: bibliodigital.unijui.edu.br.</w:t>
      </w:r>
    </w:p>
    <w:p w:rsidR="001218E6" w:rsidRPr="00F674E3" w:rsidRDefault="001218E6" w:rsidP="00590A94">
      <w:pPr>
        <w:spacing w:after="0" w:line="360" w:lineRule="auto"/>
        <w:jc w:val="both"/>
        <w:rPr>
          <w:rFonts w:ascii="Arial" w:eastAsia="Times New Roman" w:hAnsi="Arial" w:cs="Arial"/>
          <w:sz w:val="24"/>
          <w:szCs w:val="24"/>
        </w:rPr>
      </w:pPr>
    </w:p>
    <w:p w:rsidR="001218E6" w:rsidRPr="00F674E3" w:rsidRDefault="00B67878" w:rsidP="00590A94">
      <w:pPr>
        <w:spacing w:after="0" w:line="360" w:lineRule="auto"/>
        <w:rPr>
          <w:rFonts w:ascii="Arial" w:eastAsia="Times New Roman" w:hAnsi="Arial" w:cs="Arial"/>
          <w:sz w:val="24"/>
          <w:szCs w:val="24"/>
          <w:lang w:val="en-US"/>
        </w:rPr>
      </w:pPr>
      <w:r w:rsidRPr="00F674E3">
        <w:rPr>
          <w:rFonts w:ascii="Arial" w:eastAsia="Times New Roman" w:hAnsi="Arial" w:cs="Arial"/>
          <w:sz w:val="24"/>
          <w:szCs w:val="24"/>
        </w:rPr>
        <w:t xml:space="preserve">FERREIRA, </w:t>
      </w:r>
      <w:proofErr w:type="spellStart"/>
      <w:r w:rsidRPr="00F674E3">
        <w:rPr>
          <w:rFonts w:ascii="Arial" w:eastAsia="Times New Roman" w:hAnsi="Arial" w:cs="Arial"/>
          <w:sz w:val="24"/>
          <w:szCs w:val="24"/>
        </w:rPr>
        <w:t>Antonio</w:t>
      </w:r>
      <w:proofErr w:type="spellEnd"/>
      <w:r w:rsidRPr="00F674E3">
        <w:rPr>
          <w:rFonts w:ascii="Arial" w:eastAsia="Times New Roman" w:hAnsi="Arial" w:cs="Arial"/>
          <w:sz w:val="24"/>
          <w:szCs w:val="24"/>
        </w:rPr>
        <w:t xml:space="preserve"> Flávio Arruda; CAPPI, Nanci; DOS SANTOS, Tânia Mara Baptista. Análise de bactérias indicadoras de poluição fecal em águas de poços localizados na cidade de Anastácio-MS. </w:t>
      </w:r>
      <w:r w:rsidRPr="00F674E3">
        <w:rPr>
          <w:rFonts w:ascii="Arial" w:eastAsia="Times New Roman" w:hAnsi="Arial" w:cs="Arial"/>
          <w:b/>
          <w:sz w:val="24"/>
          <w:szCs w:val="24"/>
          <w:lang w:val="en-US"/>
        </w:rPr>
        <w:t>ANAIS DO ENIC</w:t>
      </w:r>
      <w:r w:rsidRPr="00F674E3">
        <w:rPr>
          <w:rFonts w:ascii="Arial" w:eastAsia="Times New Roman" w:hAnsi="Arial" w:cs="Arial"/>
          <w:sz w:val="24"/>
          <w:szCs w:val="24"/>
          <w:lang w:val="en-US"/>
        </w:rPr>
        <w:t>, v. 1, n. 2, 2015.</w:t>
      </w:r>
    </w:p>
    <w:p w:rsidR="001218E6" w:rsidRPr="00F674E3" w:rsidRDefault="001218E6" w:rsidP="00590A94">
      <w:pPr>
        <w:spacing w:after="0" w:line="360" w:lineRule="auto"/>
        <w:rPr>
          <w:rFonts w:ascii="Arial" w:eastAsia="Times New Roman" w:hAnsi="Arial" w:cs="Arial"/>
          <w:sz w:val="24"/>
          <w:szCs w:val="24"/>
          <w:lang w:val="en-US"/>
        </w:rPr>
      </w:pPr>
    </w:p>
    <w:p w:rsidR="001218E6" w:rsidRPr="00F674E3" w:rsidRDefault="00B67878" w:rsidP="00590A94">
      <w:pPr>
        <w:spacing w:after="0" w:line="360" w:lineRule="auto"/>
        <w:jc w:val="both"/>
        <w:rPr>
          <w:rFonts w:ascii="Arial" w:eastAsia="Times New Roman" w:hAnsi="Arial" w:cs="Arial"/>
          <w:sz w:val="28"/>
          <w:szCs w:val="28"/>
        </w:rPr>
      </w:pPr>
      <w:r w:rsidRPr="00F674E3">
        <w:rPr>
          <w:rFonts w:ascii="Arial" w:eastAsia="Times New Roman" w:hAnsi="Arial" w:cs="Arial"/>
          <w:sz w:val="24"/>
          <w:szCs w:val="24"/>
          <w:highlight w:val="white"/>
          <w:lang w:val="en-US"/>
        </w:rPr>
        <w:t>GMBH, Vivid Planet Software. </w:t>
      </w:r>
      <w:proofErr w:type="spellStart"/>
      <w:r w:rsidRPr="00F674E3">
        <w:rPr>
          <w:rFonts w:ascii="Arial" w:eastAsia="Times New Roman" w:hAnsi="Arial" w:cs="Arial"/>
          <w:b/>
          <w:sz w:val="24"/>
          <w:szCs w:val="24"/>
          <w:highlight w:val="white"/>
          <w:lang w:val="en-US"/>
        </w:rPr>
        <w:t>Mapcoordinates</w:t>
      </w:r>
      <w:proofErr w:type="spellEnd"/>
      <w:r w:rsidRPr="00F674E3">
        <w:rPr>
          <w:rFonts w:ascii="Arial" w:eastAsia="Times New Roman" w:hAnsi="Arial" w:cs="Arial"/>
          <w:b/>
          <w:sz w:val="24"/>
          <w:szCs w:val="24"/>
          <w:highlight w:val="white"/>
          <w:lang w:val="en-US"/>
        </w:rPr>
        <w:t>: </w:t>
      </w:r>
      <w:r w:rsidRPr="00F674E3">
        <w:rPr>
          <w:rFonts w:ascii="Arial" w:eastAsia="Times New Roman" w:hAnsi="Arial" w:cs="Arial"/>
          <w:sz w:val="24"/>
          <w:szCs w:val="24"/>
          <w:highlight w:val="white"/>
          <w:lang w:val="en-US"/>
        </w:rPr>
        <w:t xml:space="preserve">Find Google Maps coordinates easily. </w:t>
      </w:r>
      <w:r w:rsidRPr="00F674E3">
        <w:rPr>
          <w:rFonts w:ascii="Arial" w:eastAsia="Times New Roman" w:hAnsi="Arial" w:cs="Arial"/>
          <w:sz w:val="24"/>
          <w:szCs w:val="24"/>
          <w:highlight w:val="white"/>
        </w:rPr>
        <w:t>2015. Disponível em: &lt;http://www.mapcoordinates.net/pt&gt;. Acesso em: 23 fev. 2017.</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GUILHERME, E.F.M., SILVA, J.A.M. </w:t>
      </w:r>
      <w:proofErr w:type="spellStart"/>
      <w:r w:rsidRPr="00F674E3">
        <w:rPr>
          <w:rFonts w:ascii="Arial" w:eastAsia="Times New Roman" w:hAnsi="Arial" w:cs="Arial"/>
          <w:i/>
          <w:sz w:val="24"/>
          <w:szCs w:val="24"/>
        </w:rPr>
        <w:t>Pseudomonasaeruginosa</w:t>
      </w:r>
      <w:proofErr w:type="spellEnd"/>
      <w:r w:rsidRPr="00F674E3">
        <w:rPr>
          <w:rFonts w:ascii="Arial" w:eastAsia="Times New Roman" w:hAnsi="Arial" w:cs="Arial"/>
          <w:i/>
          <w:sz w:val="24"/>
          <w:szCs w:val="24"/>
        </w:rPr>
        <w:t>,</w:t>
      </w:r>
      <w:r w:rsidRPr="00F674E3">
        <w:rPr>
          <w:rFonts w:ascii="Arial" w:eastAsia="Times New Roman" w:hAnsi="Arial" w:cs="Arial"/>
          <w:sz w:val="24"/>
          <w:szCs w:val="24"/>
        </w:rPr>
        <w:t xml:space="preserve"> como indicador de como indicador de contaminação hídrica. </w:t>
      </w:r>
      <w:r w:rsidRPr="00F674E3">
        <w:rPr>
          <w:rFonts w:ascii="Arial" w:eastAsia="Times New Roman" w:hAnsi="Arial" w:cs="Arial"/>
          <w:b/>
          <w:sz w:val="24"/>
          <w:szCs w:val="24"/>
        </w:rPr>
        <w:t>Revista Higiene Alimentar</w:t>
      </w:r>
      <w:r w:rsidRPr="00F674E3">
        <w:rPr>
          <w:rFonts w:ascii="Arial" w:eastAsia="Times New Roman" w:hAnsi="Arial" w:cs="Arial"/>
          <w:sz w:val="24"/>
          <w:szCs w:val="24"/>
        </w:rPr>
        <w:t>, v.14, n.76, p. 43 47, 2000.</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F674E3">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GOMES, Damião Junior et al. Qualidade microbiológica de água de poços artesianos no município de Sousa–PB. </w:t>
      </w:r>
      <w:r w:rsidRPr="00F674E3">
        <w:rPr>
          <w:rFonts w:ascii="Arial" w:eastAsia="Times New Roman" w:hAnsi="Arial" w:cs="Arial"/>
          <w:b/>
          <w:sz w:val="24"/>
          <w:szCs w:val="24"/>
        </w:rPr>
        <w:t>Informativo Técnico do Semiárido</w:t>
      </w:r>
      <w:r w:rsidRPr="00F674E3">
        <w:rPr>
          <w:rFonts w:ascii="Arial" w:eastAsia="Times New Roman" w:hAnsi="Arial" w:cs="Arial"/>
          <w:sz w:val="24"/>
          <w:szCs w:val="24"/>
        </w:rPr>
        <w:t>, v. 10, n. 1, p. 99-105, 2016.</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IBGE - </w:t>
      </w:r>
      <w:r w:rsidRPr="00F674E3">
        <w:rPr>
          <w:rFonts w:ascii="Arial" w:eastAsia="Times New Roman" w:hAnsi="Arial" w:cs="Arial"/>
          <w:b/>
          <w:sz w:val="24"/>
          <w:szCs w:val="24"/>
        </w:rPr>
        <w:t>INSTITUTO BRASILEIRO DE GEOGRAFIA E ESTATÍSTICA</w:t>
      </w:r>
      <w:r w:rsidRPr="00F674E3">
        <w:rPr>
          <w:rFonts w:ascii="Arial" w:eastAsia="Times New Roman" w:hAnsi="Arial" w:cs="Arial"/>
          <w:sz w:val="24"/>
          <w:szCs w:val="24"/>
        </w:rPr>
        <w:t xml:space="preserve">. </w:t>
      </w:r>
      <w:proofErr w:type="spellStart"/>
      <w:r w:rsidRPr="00F674E3">
        <w:rPr>
          <w:rFonts w:ascii="Arial" w:eastAsia="Times New Roman" w:hAnsi="Arial" w:cs="Arial"/>
          <w:b/>
          <w:sz w:val="24"/>
          <w:szCs w:val="24"/>
        </w:rPr>
        <w:t>IBGE</w:t>
      </w:r>
      <w:r w:rsidRPr="00F674E3">
        <w:rPr>
          <w:rFonts w:ascii="Arial" w:eastAsia="Times New Roman" w:hAnsi="Arial" w:cs="Arial"/>
          <w:sz w:val="24"/>
          <w:szCs w:val="24"/>
        </w:rPr>
        <w:t>Cidades</w:t>
      </w:r>
      <w:proofErr w:type="spellEnd"/>
      <w:r w:rsidRPr="00F674E3">
        <w:rPr>
          <w:rFonts w:ascii="Arial" w:eastAsia="Times New Roman" w:hAnsi="Arial" w:cs="Arial"/>
          <w:sz w:val="24"/>
          <w:szCs w:val="24"/>
        </w:rPr>
        <w:t xml:space="preserve"> – censo 2014. Disponível em: http://www.ibge.gov.br/. Acesso em: 03 dez. 2015.</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INSTITUTO GEOLÓGICO E MINEIRO, “Água Subterrânea: Conhecer para </w:t>
      </w:r>
      <w:r w:rsidRPr="00F674E3">
        <w:rPr>
          <w:rFonts w:ascii="Arial" w:eastAsia="Times New Roman" w:hAnsi="Arial" w:cs="Arial"/>
          <w:sz w:val="24"/>
          <w:szCs w:val="24"/>
        </w:rPr>
        <w:lastRenderedPageBreak/>
        <w:t>Preservar o Futuro”, 2001, disponível no site do INETI: http://eGeo.ineti.pt/geociencias/edicoes_online/diversos/agua_subterranea/ indice.htm</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MARENGO, J. A. </w:t>
      </w:r>
      <w:r w:rsidRPr="00F674E3">
        <w:rPr>
          <w:rFonts w:ascii="Arial" w:eastAsia="Times New Roman" w:hAnsi="Arial" w:cs="Arial"/>
          <w:b/>
          <w:sz w:val="24"/>
          <w:szCs w:val="24"/>
        </w:rPr>
        <w:t>Água e mudanças climáticas</w:t>
      </w:r>
      <w:r w:rsidRPr="00F674E3">
        <w:rPr>
          <w:rFonts w:ascii="Arial" w:eastAsia="Times New Roman" w:hAnsi="Arial" w:cs="Arial"/>
          <w:sz w:val="24"/>
          <w:szCs w:val="24"/>
        </w:rPr>
        <w:t>.v.22, n. 63, p. 83-96, 2008.</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OKURA, M. H.; SIQUEIRA, K. B. Enumeração de coliformes totais e coliformes termotolerantes em água de abastecimento e de minas. </w:t>
      </w:r>
      <w:r w:rsidRPr="00F674E3">
        <w:rPr>
          <w:rFonts w:ascii="Arial" w:eastAsia="Times New Roman" w:hAnsi="Arial" w:cs="Arial"/>
          <w:b/>
          <w:sz w:val="24"/>
          <w:szCs w:val="24"/>
        </w:rPr>
        <w:t>Revista Higiene Alimentar</w:t>
      </w:r>
      <w:r w:rsidRPr="00F674E3">
        <w:rPr>
          <w:rFonts w:ascii="Arial" w:eastAsia="Times New Roman" w:hAnsi="Arial" w:cs="Arial"/>
          <w:sz w:val="24"/>
          <w:szCs w:val="24"/>
        </w:rPr>
        <w:t>, São Paulo, v. 19, n. 135, p. 86-91, set. 2005.</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SANTOS, A. C. M. et al. </w:t>
      </w:r>
      <w:r w:rsidRPr="00F674E3">
        <w:rPr>
          <w:rFonts w:ascii="Arial" w:eastAsia="Times New Roman" w:hAnsi="Arial" w:cs="Arial"/>
          <w:b/>
          <w:sz w:val="24"/>
          <w:szCs w:val="24"/>
        </w:rPr>
        <w:t>A virulência de Escherichia coli patogênica extra intestinal (</w:t>
      </w:r>
      <w:proofErr w:type="spellStart"/>
      <w:r w:rsidRPr="00F674E3">
        <w:rPr>
          <w:rFonts w:ascii="Arial" w:eastAsia="Times New Roman" w:hAnsi="Arial" w:cs="Arial"/>
          <w:b/>
          <w:sz w:val="24"/>
          <w:szCs w:val="24"/>
        </w:rPr>
        <w:t>ExPEC</w:t>
      </w:r>
      <w:proofErr w:type="spellEnd"/>
      <w:r w:rsidRPr="00F674E3">
        <w:rPr>
          <w:rFonts w:ascii="Arial" w:eastAsia="Times New Roman" w:hAnsi="Arial" w:cs="Arial"/>
          <w:b/>
          <w:sz w:val="24"/>
          <w:szCs w:val="24"/>
        </w:rPr>
        <w:t>) em relação à idade e ao sexo do hospedeiro</w:t>
      </w:r>
      <w:r w:rsidRPr="00F674E3">
        <w:rPr>
          <w:rFonts w:ascii="Arial" w:eastAsia="Times New Roman" w:hAnsi="Arial" w:cs="Arial"/>
          <w:sz w:val="24"/>
          <w:szCs w:val="24"/>
        </w:rPr>
        <w:t>. São Paulo, 2009. Disponível em: Acesso em: 05 out. 2013.</w:t>
      </w:r>
    </w:p>
    <w:p w:rsidR="001218E6" w:rsidRPr="00F674E3" w:rsidRDefault="001218E6" w:rsidP="00590A94">
      <w:pPr>
        <w:spacing w:after="0" w:line="360" w:lineRule="auto"/>
        <w:rPr>
          <w:rFonts w:ascii="Arial" w:eastAsia="Times New Roman" w:hAnsi="Arial" w:cs="Arial"/>
          <w:sz w:val="24"/>
          <w:szCs w:val="24"/>
        </w:rPr>
      </w:pPr>
    </w:p>
    <w:p w:rsidR="001218E6" w:rsidRPr="00F674E3" w:rsidRDefault="00B67878" w:rsidP="00590A94">
      <w:pPr>
        <w:spacing w:after="0" w:line="360" w:lineRule="auto"/>
        <w:jc w:val="both"/>
        <w:rPr>
          <w:rFonts w:ascii="Arial" w:eastAsia="Times New Roman" w:hAnsi="Arial" w:cs="Arial"/>
          <w:sz w:val="24"/>
          <w:szCs w:val="24"/>
        </w:rPr>
      </w:pPr>
      <w:r w:rsidRPr="00F674E3">
        <w:rPr>
          <w:rFonts w:ascii="Arial" w:eastAsia="Times New Roman" w:hAnsi="Arial" w:cs="Arial"/>
          <w:sz w:val="24"/>
          <w:szCs w:val="24"/>
        </w:rPr>
        <w:t xml:space="preserve">SILVA FILHO, S. V. et al. </w:t>
      </w:r>
      <w:r w:rsidRPr="00F674E3">
        <w:rPr>
          <w:rFonts w:ascii="Arial" w:eastAsia="Times New Roman" w:hAnsi="Arial" w:cs="Arial"/>
          <w:b/>
          <w:sz w:val="24"/>
          <w:szCs w:val="24"/>
        </w:rPr>
        <w:t>Avaliação da qualidade bacteriológica das águas utilizadas em unidades de saúde do Estado de Pernambuco In: CONGRESSO BRASILEIRO DE MICROBIOLOGIA</w:t>
      </w:r>
      <w:r w:rsidRPr="00F674E3">
        <w:rPr>
          <w:rFonts w:ascii="Arial" w:eastAsia="Times New Roman" w:hAnsi="Arial" w:cs="Arial"/>
          <w:sz w:val="24"/>
          <w:szCs w:val="24"/>
        </w:rPr>
        <w:t xml:space="preserve">,20, </w:t>
      </w:r>
      <w:proofErr w:type="spellStart"/>
      <w:r w:rsidRPr="00F674E3">
        <w:rPr>
          <w:rFonts w:ascii="Arial" w:eastAsia="Times New Roman" w:hAnsi="Arial" w:cs="Arial"/>
          <w:sz w:val="24"/>
          <w:szCs w:val="24"/>
        </w:rPr>
        <w:t>Salvador-BA</w:t>
      </w:r>
      <w:proofErr w:type="spellEnd"/>
      <w:r w:rsidRPr="00F674E3">
        <w:rPr>
          <w:rFonts w:ascii="Arial" w:eastAsia="Times New Roman" w:hAnsi="Arial" w:cs="Arial"/>
          <w:sz w:val="24"/>
          <w:szCs w:val="24"/>
        </w:rPr>
        <w:t xml:space="preserve"> Anais, Salvador: SBM, 1999. p.26.</w:t>
      </w:r>
    </w:p>
    <w:p w:rsidR="001218E6" w:rsidRPr="00F674E3" w:rsidRDefault="001218E6" w:rsidP="00590A94">
      <w:pPr>
        <w:spacing w:after="0" w:line="360" w:lineRule="auto"/>
        <w:rPr>
          <w:rFonts w:ascii="Arial" w:eastAsia="Times New Roman" w:hAnsi="Arial" w:cs="Arial"/>
          <w:sz w:val="24"/>
          <w:szCs w:val="24"/>
        </w:rPr>
      </w:pPr>
    </w:p>
    <w:p w:rsidR="001218E6" w:rsidRDefault="00B67878" w:rsidP="00F674E3">
      <w:pPr>
        <w:spacing w:after="0" w:line="360" w:lineRule="auto"/>
        <w:jc w:val="both"/>
        <w:rPr>
          <w:rFonts w:ascii="Times New Roman" w:eastAsia="Times New Roman" w:hAnsi="Times New Roman" w:cs="Times New Roman"/>
          <w:sz w:val="24"/>
          <w:szCs w:val="24"/>
        </w:rPr>
      </w:pPr>
      <w:r w:rsidRPr="00F674E3">
        <w:rPr>
          <w:rFonts w:ascii="Arial" w:eastAsia="Times New Roman" w:hAnsi="Arial" w:cs="Arial"/>
          <w:sz w:val="24"/>
          <w:szCs w:val="24"/>
        </w:rPr>
        <w:t xml:space="preserve">SILVA, </w:t>
      </w:r>
      <w:proofErr w:type="gramStart"/>
      <w:r w:rsidRPr="00F674E3">
        <w:rPr>
          <w:rFonts w:ascii="Arial" w:eastAsia="Times New Roman" w:hAnsi="Arial" w:cs="Arial"/>
          <w:sz w:val="24"/>
          <w:szCs w:val="24"/>
        </w:rPr>
        <w:t>C.A</w:t>
      </w:r>
      <w:proofErr w:type="gramEnd"/>
      <w:r w:rsidRPr="00F674E3">
        <w:rPr>
          <w:rFonts w:ascii="Arial" w:eastAsia="Times New Roman" w:hAnsi="Arial" w:cs="Arial"/>
          <w:sz w:val="24"/>
          <w:szCs w:val="24"/>
        </w:rPr>
        <w:t xml:space="preserve">; OLIVEIRA RIBEIRO, C.A.; KATSUMITI, A..; ARAUJO, M.L.; ZANDONA,E.M.; SILVA DE ASSIS, H.C. </w:t>
      </w:r>
      <w:proofErr w:type="spellStart"/>
      <w:r w:rsidRPr="00F674E3">
        <w:rPr>
          <w:rFonts w:ascii="Arial" w:eastAsia="Times New Roman" w:hAnsi="Arial" w:cs="Arial"/>
          <w:sz w:val="24"/>
          <w:szCs w:val="24"/>
        </w:rPr>
        <w:t>Evaluation</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of</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waterborne</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exposure</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to</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oil</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spill</w:t>
      </w:r>
      <w:proofErr w:type="spellEnd"/>
      <w:r w:rsidRPr="00F674E3">
        <w:rPr>
          <w:rFonts w:ascii="Arial" w:eastAsia="Times New Roman" w:hAnsi="Arial" w:cs="Arial"/>
          <w:sz w:val="24"/>
          <w:szCs w:val="24"/>
        </w:rPr>
        <w:t xml:space="preserve"> 5 </w:t>
      </w:r>
      <w:proofErr w:type="spellStart"/>
      <w:r w:rsidRPr="00F674E3">
        <w:rPr>
          <w:rFonts w:ascii="Arial" w:eastAsia="Times New Roman" w:hAnsi="Arial" w:cs="Arial"/>
          <w:sz w:val="24"/>
          <w:szCs w:val="24"/>
        </w:rPr>
        <w:t>years</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after</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an</w:t>
      </w:r>
      <w:proofErr w:type="spellEnd"/>
      <w:r w:rsidRPr="00F674E3">
        <w:rPr>
          <w:rFonts w:ascii="Arial" w:eastAsia="Times New Roman" w:hAnsi="Arial" w:cs="Arial"/>
          <w:sz w:val="24"/>
          <w:szCs w:val="24"/>
        </w:rPr>
        <w:t xml:space="preserve"> </w:t>
      </w:r>
      <w:proofErr w:type="spellStart"/>
      <w:r w:rsidRPr="00F674E3">
        <w:rPr>
          <w:rFonts w:ascii="Arial" w:eastAsia="Times New Roman" w:hAnsi="Arial" w:cs="Arial"/>
          <w:sz w:val="24"/>
          <w:szCs w:val="24"/>
        </w:rPr>
        <w:t>accident</w:t>
      </w:r>
      <w:proofErr w:type="spellEnd"/>
      <w:r w:rsidRPr="00F674E3">
        <w:rPr>
          <w:rFonts w:ascii="Arial" w:eastAsia="Times New Roman" w:hAnsi="Arial" w:cs="Arial"/>
          <w:sz w:val="24"/>
          <w:szCs w:val="24"/>
        </w:rPr>
        <w:t xml:space="preserve"> in Southern </w:t>
      </w:r>
      <w:proofErr w:type="spellStart"/>
      <w:r w:rsidRPr="00F674E3">
        <w:rPr>
          <w:rFonts w:ascii="Arial" w:eastAsia="Times New Roman" w:hAnsi="Arial" w:cs="Arial"/>
          <w:sz w:val="24"/>
          <w:szCs w:val="24"/>
        </w:rPr>
        <w:t>Brazil.</w:t>
      </w:r>
      <w:r w:rsidRPr="00F674E3">
        <w:rPr>
          <w:rFonts w:ascii="Arial" w:eastAsia="Times New Roman" w:hAnsi="Arial" w:cs="Arial"/>
          <w:b/>
          <w:sz w:val="24"/>
          <w:szCs w:val="24"/>
        </w:rPr>
        <w:t>Ecotoxicol</w:t>
      </w:r>
      <w:proofErr w:type="spellEnd"/>
      <w:r w:rsidRPr="00F674E3">
        <w:rPr>
          <w:rFonts w:ascii="Arial" w:eastAsia="Times New Roman" w:hAnsi="Arial" w:cs="Arial"/>
          <w:b/>
          <w:sz w:val="24"/>
          <w:szCs w:val="24"/>
        </w:rPr>
        <w:t xml:space="preserve">. </w:t>
      </w:r>
      <w:proofErr w:type="spellStart"/>
      <w:r w:rsidRPr="00F674E3">
        <w:rPr>
          <w:rFonts w:ascii="Arial" w:eastAsia="Times New Roman" w:hAnsi="Arial" w:cs="Arial"/>
          <w:b/>
          <w:sz w:val="24"/>
          <w:szCs w:val="24"/>
        </w:rPr>
        <w:t>Envirion</w:t>
      </w:r>
      <w:proofErr w:type="spellEnd"/>
      <w:r w:rsidRPr="00F674E3">
        <w:rPr>
          <w:rFonts w:ascii="Arial" w:eastAsia="Times New Roman" w:hAnsi="Arial" w:cs="Arial"/>
          <w:b/>
          <w:sz w:val="24"/>
          <w:szCs w:val="24"/>
        </w:rPr>
        <w:t xml:space="preserve">. </w:t>
      </w:r>
      <w:proofErr w:type="spellStart"/>
      <w:r w:rsidRPr="00F674E3">
        <w:rPr>
          <w:rFonts w:ascii="Arial" w:eastAsia="Times New Roman" w:hAnsi="Arial" w:cs="Arial"/>
          <w:b/>
          <w:sz w:val="24"/>
          <w:szCs w:val="24"/>
        </w:rPr>
        <w:t>Saf</w:t>
      </w:r>
      <w:proofErr w:type="spellEnd"/>
      <w:r w:rsidRPr="00F674E3">
        <w:rPr>
          <w:rFonts w:ascii="Arial" w:eastAsia="Times New Roman" w:hAnsi="Arial" w:cs="Arial"/>
          <w:b/>
          <w:sz w:val="24"/>
          <w:szCs w:val="24"/>
        </w:rPr>
        <w:t xml:space="preserve">. </w:t>
      </w:r>
      <w:r w:rsidRPr="00F674E3">
        <w:rPr>
          <w:rFonts w:ascii="Arial" w:eastAsia="Times New Roman" w:hAnsi="Arial" w:cs="Arial"/>
          <w:sz w:val="24"/>
          <w:szCs w:val="24"/>
        </w:rPr>
        <w:t>v.72, n. 2, p.400 409, 2009.</w:t>
      </w:r>
    </w:p>
    <w:p w:rsidR="001218E6" w:rsidRDefault="001218E6" w:rsidP="00590A94">
      <w:pPr>
        <w:spacing w:after="0" w:line="360" w:lineRule="auto"/>
        <w:jc w:val="both"/>
        <w:rPr>
          <w:rFonts w:ascii="Times New Roman" w:eastAsia="Times New Roman" w:hAnsi="Times New Roman" w:cs="Times New Roman"/>
          <w:sz w:val="24"/>
          <w:szCs w:val="24"/>
        </w:rPr>
      </w:pPr>
    </w:p>
    <w:p w:rsidR="001218E6" w:rsidRDefault="001218E6" w:rsidP="00590A94">
      <w:pPr>
        <w:spacing w:after="0" w:line="360" w:lineRule="auto"/>
        <w:jc w:val="both"/>
        <w:rPr>
          <w:rFonts w:ascii="Times New Roman" w:eastAsia="Times New Roman" w:hAnsi="Times New Roman" w:cs="Times New Roman"/>
          <w:b/>
          <w:color w:val="FF0000"/>
          <w:sz w:val="28"/>
          <w:szCs w:val="28"/>
        </w:rPr>
      </w:pPr>
    </w:p>
    <w:sectPr w:rsidR="001218E6">
      <w:type w:val="continuous"/>
      <w:pgSz w:w="11906" w:h="16838"/>
      <w:pgMar w:top="1417" w:right="1841" w:bottom="1417"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134" w:rsidRDefault="005E2134">
      <w:pPr>
        <w:spacing w:after="0" w:line="240" w:lineRule="auto"/>
      </w:pPr>
      <w:r>
        <w:separator/>
      </w:r>
    </w:p>
  </w:endnote>
  <w:endnote w:type="continuationSeparator" w:id="0">
    <w:p w:rsidR="005E2134" w:rsidRDefault="005E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8E6" w:rsidRDefault="00B67878">
    <w:pPr>
      <w:ind w:left="142" w:hanging="142"/>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vertAlign w:val="superscript"/>
      </w:rPr>
      <w:t>1</w:t>
    </w:r>
    <w:r w:rsidR="00784D63" w:rsidRPr="00784D63">
      <w:rPr>
        <w:rFonts w:ascii="Tahoma" w:hAnsi="Tahoma" w:cs="Tahoma"/>
        <w:sz w:val="17"/>
        <w:szCs w:val="17"/>
        <w:shd w:val="clear" w:color="auto" w:fill="E1EAF2"/>
      </w:rPr>
      <w:t xml:space="preserve"> </w:t>
    </w:r>
    <w:r>
      <w:rPr>
        <w:rFonts w:ascii="Times New Roman" w:eastAsia="Times New Roman" w:hAnsi="Times New Roman" w:cs="Times New Roman"/>
        <w:sz w:val="20"/>
        <w:szCs w:val="20"/>
        <w:highlight w:val="white"/>
      </w:rPr>
      <w:t>Professor Doutor da Faculdade de Ciências Médicas de Campina Grande (FCM)</w:t>
    </w:r>
    <w:r w:rsidR="00784D63">
      <w:rPr>
        <w:rFonts w:ascii="Tahoma" w:hAnsi="Tahoma" w:cs="Tahoma"/>
        <w:sz w:val="17"/>
        <w:szCs w:val="17"/>
        <w:shd w:val="clear" w:color="auto" w:fill="E1EAF2"/>
      </w:rPr>
      <w:t>.</w:t>
    </w:r>
    <w:r w:rsidR="00784D63" w:rsidRPr="00784D63">
      <w:rPr>
        <w:rFonts w:ascii="Times New Roman" w:eastAsia="Times New Roman" w:hAnsi="Times New Roman" w:cs="Times New Roman"/>
        <w:sz w:val="20"/>
        <w:szCs w:val="20"/>
      </w:rPr>
      <w:t xml:space="preserve"> </w:t>
    </w:r>
    <w:r w:rsidR="00784D63">
      <w:rPr>
        <w:rFonts w:ascii="Times New Roman" w:eastAsia="Times New Roman" w:hAnsi="Times New Roman" w:cs="Times New Roman"/>
        <w:sz w:val="20"/>
        <w:szCs w:val="20"/>
      </w:rPr>
      <w:t>E-mail:</w:t>
    </w:r>
    <w:r w:rsidR="00590A94">
      <w:rPr>
        <w:rFonts w:ascii="Times New Roman" w:eastAsia="Times New Roman" w:hAnsi="Times New Roman" w:cs="Times New Roman"/>
        <w:sz w:val="20"/>
        <w:szCs w:val="20"/>
      </w:rPr>
      <w:t xml:space="preserve"> fabiogiovanni77@gmail.com</w:t>
    </w:r>
  </w:p>
  <w:p w:rsidR="001218E6" w:rsidRDefault="00B67878">
    <w:pPr>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 xml:space="preserve">2 </w:t>
    </w:r>
    <w:r w:rsidR="00590A94">
      <w:rPr>
        <w:rFonts w:ascii="Times New Roman" w:eastAsia="Times New Roman" w:hAnsi="Times New Roman" w:cs="Times New Roman"/>
        <w:sz w:val="20"/>
        <w:szCs w:val="20"/>
      </w:rPr>
      <w:t>Professora M</w:t>
    </w:r>
    <w:r>
      <w:rPr>
        <w:rFonts w:ascii="Times New Roman" w:eastAsia="Times New Roman" w:hAnsi="Times New Roman" w:cs="Times New Roman"/>
        <w:sz w:val="20"/>
        <w:szCs w:val="20"/>
      </w:rPr>
      <w:t>estr</w:t>
    </w:r>
    <w:r w:rsidR="00590A94">
      <w:rPr>
        <w:rFonts w:ascii="Times New Roman" w:eastAsia="Times New Roman" w:hAnsi="Times New Roman" w:cs="Times New Roman"/>
        <w:sz w:val="20"/>
        <w:szCs w:val="20"/>
      </w:rPr>
      <w:t xml:space="preserve">a </w:t>
    </w:r>
    <w:r w:rsidR="00590A94">
      <w:rPr>
        <w:rFonts w:ascii="Times New Roman" w:eastAsia="Times New Roman" w:hAnsi="Times New Roman" w:cs="Times New Roman"/>
        <w:sz w:val="20"/>
        <w:szCs w:val="20"/>
        <w:highlight w:val="white"/>
      </w:rPr>
      <w:t>da Faculdade de Ciências Médicas de Campina Grande (FCM)</w:t>
    </w:r>
    <w:r w:rsidR="00590A94">
      <w:rPr>
        <w:rFonts w:ascii="Tahoma" w:hAnsi="Tahoma" w:cs="Tahoma"/>
        <w:sz w:val="17"/>
        <w:szCs w:val="17"/>
        <w:shd w:val="clear" w:color="auto" w:fill="E1EAF2"/>
      </w:rPr>
      <w:t>.</w:t>
    </w:r>
    <w:r>
      <w:rPr>
        <w:rFonts w:ascii="Times New Roman" w:eastAsia="Times New Roman" w:hAnsi="Times New Roman" w:cs="Times New Roman"/>
        <w:sz w:val="20"/>
        <w:szCs w:val="20"/>
      </w:rPr>
      <w:t xml:space="preserve"> E-mail: mayra_cavalcanti@yahoo.com.br</w:t>
    </w:r>
  </w:p>
  <w:p w:rsidR="001218E6" w:rsidRDefault="00B67878">
    <w:pPr>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3, 4</w:t>
    </w:r>
    <w:r>
      <w:rPr>
        <w:rFonts w:ascii="Times New Roman" w:eastAsia="Times New Roman" w:hAnsi="Times New Roman" w:cs="Times New Roman"/>
        <w:sz w:val="20"/>
        <w:szCs w:val="20"/>
      </w:rPr>
      <w:t xml:space="preserve">Graduandos do curso de Biomedicina e </w:t>
    </w:r>
    <w:r>
      <w:rPr>
        <w:rFonts w:ascii="Times New Roman" w:eastAsia="Times New Roman" w:hAnsi="Times New Roman" w:cs="Times New Roman"/>
        <w:sz w:val="20"/>
        <w:szCs w:val="20"/>
        <w:vertAlign w:val="superscript"/>
      </w:rPr>
      <w:t>5</w:t>
    </w:r>
    <w:r>
      <w:rPr>
        <w:rFonts w:ascii="Times New Roman" w:eastAsia="Times New Roman" w:hAnsi="Times New Roman" w:cs="Times New Roman"/>
        <w:sz w:val="20"/>
        <w:szCs w:val="20"/>
      </w:rPr>
      <w:t>Nutrição. Bolsista do Programa de Fomento à Iniciação Científica e a Extensão (PROFICE</w:t>
    </w:r>
    <w:r w:rsidR="00590A94">
      <w:rPr>
        <w:rFonts w:ascii="Times New Roman" w:eastAsia="Times New Roman" w:hAnsi="Times New Roman" w:cs="Times New Roman"/>
        <w:sz w:val="20"/>
        <w:szCs w:val="20"/>
      </w:rPr>
      <w:t>/NUPEX/CESED</w:t>
    </w:r>
    <w:r>
      <w:rPr>
        <w:rFonts w:ascii="Times New Roman" w:eastAsia="Times New Roman" w:hAnsi="Times New Roman" w:cs="Times New Roman"/>
        <w:sz w:val="20"/>
        <w:szCs w:val="20"/>
      </w:rPr>
      <w:t xml:space="preserve">) E-mail: </w:t>
    </w:r>
    <w:hyperlink r:id="rId1">
      <w:r>
        <w:rPr>
          <w:rFonts w:ascii="Times New Roman" w:eastAsia="Times New Roman" w:hAnsi="Times New Roman" w:cs="Times New Roman"/>
          <w:sz w:val="20"/>
          <w:szCs w:val="20"/>
          <w:u w:val="single"/>
        </w:rPr>
        <w:t>heitorsallescosta@hotmail.com</w:t>
      </w:r>
    </w:hyperlink>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sz w:val="20"/>
          <w:szCs w:val="20"/>
          <w:u w:val="single"/>
        </w:rPr>
        <w:t>gustavoatrajano@hotmail.com</w:t>
      </w:r>
    </w:hyperlink>
    <w:r>
      <w:rPr>
        <w:rFonts w:ascii="Times New Roman" w:eastAsia="Times New Roman" w:hAnsi="Times New Roman" w:cs="Times New Roman"/>
        <w:sz w:val="20"/>
        <w:szCs w:val="20"/>
      </w:rPr>
      <w:t xml:space="preserve"> e </w:t>
    </w:r>
    <w:hyperlink r:id="rId3">
      <w:r>
        <w:rPr>
          <w:rFonts w:ascii="Times New Roman" w:eastAsia="Times New Roman" w:hAnsi="Times New Roman" w:cs="Times New Roman"/>
          <w:sz w:val="20"/>
          <w:szCs w:val="20"/>
          <w:u w:val="single"/>
        </w:rPr>
        <w:t>mayanamorais26@gmail.com</w:t>
      </w:r>
    </w:hyperlink>
    <w:r>
      <w:rPr>
        <w:rFonts w:ascii="Times New Roman" w:eastAsia="Times New Roman" w:hAnsi="Times New Roman" w:cs="Times New Roman"/>
        <w:sz w:val="20"/>
        <w:szCs w:val="20"/>
      </w:rPr>
      <w:t>.</w:t>
    </w:r>
  </w:p>
  <w:p w:rsidR="001218E6" w:rsidRDefault="001218E6">
    <w:pPr>
      <w:tabs>
        <w:tab w:val="center" w:pos="4252"/>
        <w:tab w:val="right" w:pos="8504"/>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134" w:rsidRDefault="005E2134">
      <w:pPr>
        <w:spacing w:after="0" w:line="240" w:lineRule="auto"/>
      </w:pPr>
      <w:r>
        <w:separator/>
      </w:r>
    </w:p>
  </w:footnote>
  <w:footnote w:type="continuationSeparator" w:id="0">
    <w:p w:rsidR="005E2134" w:rsidRDefault="005E2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531D77"/>
    <w:multiLevelType w:val="multilevel"/>
    <w:tmpl w:val="2132FC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E6"/>
    <w:rsid w:val="000258B3"/>
    <w:rsid w:val="001218E6"/>
    <w:rsid w:val="0015448D"/>
    <w:rsid w:val="00590A94"/>
    <w:rsid w:val="005E2134"/>
    <w:rsid w:val="00784D63"/>
    <w:rsid w:val="007A5D6E"/>
    <w:rsid w:val="00A228D1"/>
    <w:rsid w:val="00B67878"/>
    <w:rsid w:val="00C45C33"/>
    <w:rsid w:val="00D70CAC"/>
    <w:rsid w:val="00F674E3"/>
    <w:rsid w:val="00F8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D087"/>
  <w15:docId w15:val="{079FAF31-410F-4CC7-921C-BA155F8D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784D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4D63"/>
  </w:style>
  <w:style w:type="paragraph" w:styleId="Rodap">
    <w:name w:val="footer"/>
    <w:basedOn w:val="Normal"/>
    <w:link w:val="RodapChar"/>
    <w:uiPriority w:val="99"/>
    <w:unhideWhenUsed/>
    <w:rsid w:val="00784D63"/>
    <w:pPr>
      <w:tabs>
        <w:tab w:val="center" w:pos="4252"/>
        <w:tab w:val="right" w:pos="8504"/>
      </w:tabs>
      <w:spacing w:after="0" w:line="240" w:lineRule="auto"/>
    </w:pPr>
  </w:style>
  <w:style w:type="character" w:customStyle="1" w:styleId="RodapChar">
    <w:name w:val="Rodapé Char"/>
    <w:basedOn w:val="Fontepargpadro"/>
    <w:link w:val="Rodap"/>
    <w:uiPriority w:val="99"/>
    <w:rsid w:val="00784D63"/>
  </w:style>
  <w:style w:type="paragraph" w:styleId="Textodebalo">
    <w:name w:val="Balloon Text"/>
    <w:basedOn w:val="Normal"/>
    <w:link w:val="TextodebaloChar"/>
    <w:uiPriority w:val="99"/>
    <w:semiHidden/>
    <w:unhideWhenUsed/>
    <w:rsid w:val="00A228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28D1"/>
    <w:rPr>
      <w:rFonts w:ascii="Tahoma" w:hAnsi="Tahoma" w:cs="Tahoma"/>
      <w:sz w:val="16"/>
      <w:szCs w:val="16"/>
    </w:rPr>
  </w:style>
  <w:style w:type="paragraph" w:styleId="PargrafodaLista">
    <w:name w:val="List Paragraph"/>
    <w:basedOn w:val="Normal"/>
    <w:uiPriority w:val="34"/>
    <w:qFormat/>
    <w:rsid w:val="00F67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yanamorais26@gmail.com" TargetMode="External"/><Relationship Id="rId2" Type="http://schemas.openxmlformats.org/officeDocument/2006/relationships/hyperlink" Target="mailto:gustavoatrajano@hotmail.com" TargetMode="External"/><Relationship Id="rId1" Type="http://schemas.openxmlformats.org/officeDocument/2006/relationships/hyperlink" Target="mailto:heitorsallescost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C0CC-C7CD-4CF4-9705-1C604777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3729</Words>
  <Characters>20140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Fábio Giovanni</cp:lastModifiedBy>
  <cp:revision>2</cp:revision>
  <dcterms:created xsi:type="dcterms:W3CDTF">2018-04-08T15:17:00Z</dcterms:created>
  <dcterms:modified xsi:type="dcterms:W3CDTF">2018-04-08T15:17:00Z</dcterms:modified>
</cp:coreProperties>
</file>