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39DF5C1" w14:textId="77777777" w:rsidR="004F61D5" w:rsidRDefault="009510BE">
      <w:pPr>
        <w:pStyle w:val="Ttulo1"/>
        <w:keepNext w:val="0"/>
        <w:keepLines w:val="0"/>
        <w:spacing w:before="480" w:after="0"/>
        <w:contextualSpacing w:val="0"/>
        <w:jc w:val="center"/>
      </w:pPr>
      <w:bookmarkStart w:id="0" w:name="h.6wxvfbvhitlk" w:colFirst="0" w:colLast="0"/>
      <w:bookmarkEnd w:id="0"/>
      <w:r>
        <w:rPr>
          <w:b/>
          <w:sz w:val="24"/>
          <w:szCs w:val="24"/>
          <w:highlight w:val="white"/>
        </w:rPr>
        <w:t>OS ESPAÇOS PÚBLICOS DO NÚCLEO CENTRAL DA CIDADE DE CAMPINA GRANDE NA PERCEPÇÃO DOS SEUS USUÁRIOS</w:t>
      </w:r>
    </w:p>
    <w:p w14:paraId="7DE9B198" w14:textId="77777777" w:rsidR="004F61D5" w:rsidRDefault="004F61D5"/>
    <w:p w14:paraId="094F152D" w14:textId="77777777" w:rsidR="004F61D5" w:rsidRDefault="00EE3282">
      <w:pPr>
        <w:spacing w:line="240" w:lineRule="auto"/>
        <w:jc w:val="right"/>
      </w:pPr>
      <w:r>
        <w:t>Autor</w:t>
      </w:r>
      <w:r w:rsidR="009510BE">
        <w:rPr>
          <w:vertAlign w:val="superscript"/>
        </w:rPr>
        <w:footnoteReference w:id="1"/>
      </w:r>
      <w:r w:rsidR="009510BE">
        <w:t xml:space="preserve"> </w:t>
      </w:r>
    </w:p>
    <w:p w14:paraId="39EC03B0" w14:textId="77777777" w:rsidR="004F61D5" w:rsidRDefault="00EE3282">
      <w:pPr>
        <w:spacing w:line="240" w:lineRule="auto"/>
        <w:jc w:val="right"/>
      </w:pPr>
      <w:r>
        <w:t>Autor</w:t>
      </w:r>
      <w:r>
        <w:rPr>
          <w:vertAlign w:val="superscript"/>
        </w:rPr>
        <w:t xml:space="preserve"> </w:t>
      </w:r>
      <w:r w:rsidR="009510BE">
        <w:rPr>
          <w:vertAlign w:val="superscript"/>
        </w:rPr>
        <w:footnoteReference w:id="2"/>
      </w:r>
    </w:p>
    <w:p w14:paraId="2E565473" w14:textId="77777777" w:rsidR="004F61D5" w:rsidRDefault="00EE3282">
      <w:pPr>
        <w:spacing w:line="240" w:lineRule="auto"/>
        <w:jc w:val="right"/>
      </w:pPr>
      <w:r>
        <w:t>Autor</w:t>
      </w:r>
      <w:r>
        <w:rPr>
          <w:vertAlign w:val="superscript"/>
        </w:rPr>
        <w:t xml:space="preserve"> </w:t>
      </w:r>
      <w:r w:rsidR="009510BE">
        <w:rPr>
          <w:vertAlign w:val="superscript"/>
        </w:rPr>
        <w:footnoteReference w:id="3"/>
      </w:r>
    </w:p>
    <w:p w14:paraId="40F28DA1" w14:textId="77777777" w:rsidR="004F61D5" w:rsidRDefault="00EE3282">
      <w:pPr>
        <w:spacing w:line="240" w:lineRule="auto"/>
        <w:jc w:val="right"/>
      </w:pPr>
      <w:r>
        <w:t>Autor</w:t>
      </w:r>
      <w:r>
        <w:rPr>
          <w:vertAlign w:val="superscript"/>
        </w:rPr>
        <w:t xml:space="preserve"> </w:t>
      </w:r>
      <w:r w:rsidR="009510BE">
        <w:rPr>
          <w:vertAlign w:val="superscript"/>
        </w:rPr>
        <w:footnoteReference w:id="4"/>
      </w:r>
    </w:p>
    <w:p w14:paraId="343028C3" w14:textId="77777777" w:rsidR="004F61D5" w:rsidRDefault="00EE3282">
      <w:pPr>
        <w:spacing w:line="240" w:lineRule="auto"/>
        <w:jc w:val="right"/>
      </w:pPr>
      <w:r>
        <w:t>Autor</w:t>
      </w:r>
      <w:r>
        <w:rPr>
          <w:vertAlign w:val="superscript"/>
        </w:rPr>
        <w:t xml:space="preserve"> </w:t>
      </w:r>
      <w:r w:rsidR="009510BE">
        <w:rPr>
          <w:vertAlign w:val="superscript"/>
        </w:rPr>
        <w:footnoteReference w:id="5"/>
      </w:r>
    </w:p>
    <w:p w14:paraId="3698A16C" w14:textId="77777777" w:rsidR="004F61D5" w:rsidRDefault="00EE3282">
      <w:pPr>
        <w:spacing w:line="240" w:lineRule="auto"/>
        <w:jc w:val="right"/>
      </w:pPr>
      <w:r>
        <w:t>Autor</w:t>
      </w:r>
      <w:r>
        <w:rPr>
          <w:vertAlign w:val="superscript"/>
        </w:rPr>
        <w:t xml:space="preserve"> </w:t>
      </w:r>
      <w:r w:rsidR="009510BE">
        <w:rPr>
          <w:vertAlign w:val="superscript"/>
        </w:rPr>
        <w:footnoteReference w:id="6"/>
      </w:r>
    </w:p>
    <w:p w14:paraId="18758B3F" w14:textId="77777777" w:rsidR="004F61D5" w:rsidRDefault="00EE3282">
      <w:pPr>
        <w:spacing w:line="240" w:lineRule="auto"/>
        <w:jc w:val="right"/>
      </w:pPr>
      <w:r>
        <w:t>Autor</w:t>
      </w:r>
      <w:r>
        <w:rPr>
          <w:vertAlign w:val="superscript"/>
        </w:rPr>
        <w:t xml:space="preserve"> </w:t>
      </w:r>
      <w:r w:rsidR="009510BE">
        <w:rPr>
          <w:vertAlign w:val="superscript"/>
        </w:rPr>
        <w:footnoteReference w:id="7"/>
      </w:r>
    </w:p>
    <w:p w14:paraId="706BAFA6" w14:textId="77777777" w:rsidR="004F61D5" w:rsidRDefault="00EE3282">
      <w:pPr>
        <w:spacing w:line="240" w:lineRule="auto"/>
        <w:jc w:val="right"/>
      </w:pPr>
      <w:r>
        <w:t>Autor</w:t>
      </w:r>
      <w:r>
        <w:rPr>
          <w:vertAlign w:val="superscript"/>
        </w:rPr>
        <w:t xml:space="preserve"> </w:t>
      </w:r>
      <w:r w:rsidR="009510BE">
        <w:rPr>
          <w:vertAlign w:val="superscript"/>
        </w:rPr>
        <w:footnoteReference w:id="8"/>
      </w:r>
    </w:p>
    <w:p w14:paraId="6E3E633F" w14:textId="77777777" w:rsidR="004F61D5" w:rsidRDefault="004F61D5">
      <w:pPr>
        <w:jc w:val="both"/>
      </w:pPr>
    </w:p>
    <w:p w14:paraId="6A72501C" w14:textId="77777777" w:rsidR="004F61D5" w:rsidRDefault="004F61D5">
      <w:pPr>
        <w:jc w:val="both"/>
      </w:pPr>
    </w:p>
    <w:p w14:paraId="3E78357D" w14:textId="77777777" w:rsidR="004F61D5" w:rsidRDefault="009510BE">
      <w:pPr>
        <w:jc w:val="both"/>
      </w:pPr>
      <w:r>
        <w:rPr>
          <w:b/>
          <w:sz w:val="24"/>
          <w:szCs w:val="24"/>
        </w:rPr>
        <w:t>Resumo</w:t>
      </w:r>
    </w:p>
    <w:p w14:paraId="24A8C4CB" w14:textId="77777777" w:rsidR="004F61D5" w:rsidRDefault="009510BE">
      <w:pPr>
        <w:jc w:val="both"/>
      </w:pPr>
      <w:r>
        <w:rPr>
          <w:sz w:val="24"/>
          <w:szCs w:val="24"/>
        </w:rPr>
        <w:t>O Centro Antigo da cidade de Campina Grande, interior do Estado da Paraíba, possui significativo acervo urbano e arquitetônico dos séculos XIX e XX, com edificações e esp</w:t>
      </w:r>
      <w:r>
        <w:rPr>
          <w:sz w:val="24"/>
          <w:szCs w:val="24"/>
        </w:rPr>
        <w:t>aços públicos vinculados a diversos momentos das culturas arquitetônica e urbanística brasileiras. Essa área também é importante, no âmbito da cidade, em termos comerciais e, frequentemente, há propostas de projetos que são seguidamente questionadas pela p</w:t>
      </w:r>
      <w:r>
        <w:rPr>
          <w:sz w:val="24"/>
          <w:szCs w:val="24"/>
        </w:rPr>
        <w:t>opulação e pelo poder público da cidade. Entre as décadas de 1980 e 1990, algumas ruas destinavam-se exclusivamente aos pedestres, porém estas foram reabertas ao fluxo de veículos, desde a última intervenção na década de 1990. Atualmente, questiona-se o fe</w:t>
      </w:r>
      <w:r>
        <w:rPr>
          <w:sz w:val="24"/>
          <w:szCs w:val="24"/>
        </w:rPr>
        <w:t>chamento das vias para dar mais espaço aos transeuntes, no entanto, há também intenções principalmente por parte dos lojistas de aumentar o número de vagas de estacionamento. Este artigo apresenta uma análise, a partir de entrevistas feitas com os usuários</w:t>
      </w:r>
      <w:r>
        <w:rPr>
          <w:sz w:val="24"/>
          <w:szCs w:val="24"/>
        </w:rPr>
        <w:t xml:space="preserve"> do núcleo central da cidade, de forma a investigar suas percepções sobre o espaço destinado à cada função nas vias do centro antigo. Os resultados indicam que a maioria dos atuais indivíduos, que utilizam das ruas para alguma atividade rotineira, não </w:t>
      </w:r>
      <w:r w:rsidR="00B357A0">
        <w:rPr>
          <w:sz w:val="24"/>
          <w:szCs w:val="24"/>
        </w:rPr>
        <w:t>se deslocam</w:t>
      </w:r>
      <w:r>
        <w:rPr>
          <w:sz w:val="24"/>
          <w:szCs w:val="24"/>
        </w:rPr>
        <w:t xml:space="preserve"> para tal destino em carros particulares, e, ainda assim, os que tipicamente utilizam esse modal não estacionam nas vias. Além disso, em relação ao destino dos espaços, a percepção maioritária indica que, para os e</w:t>
      </w:r>
      <w:r w:rsidR="00B357A0">
        <w:rPr>
          <w:sz w:val="24"/>
          <w:szCs w:val="24"/>
        </w:rPr>
        <w:t>ntrevistados, as zonas destinada</w:t>
      </w:r>
      <w:r>
        <w:rPr>
          <w:sz w:val="24"/>
          <w:szCs w:val="24"/>
        </w:rPr>
        <w:t>s a</w:t>
      </w:r>
      <w:r>
        <w:rPr>
          <w:sz w:val="24"/>
          <w:szCs w:val="24"/>
        </w:rPr>
        <w:t>os veículos são menos importantes que àqueles destinadas aos pedestres.</w:t>
      </w:r>
    </w:p>
    <w:p w14:paraId="7992650D" w14:textId="77777777" w:rsidR="004F61D5" w:rsidRDefault="004F61D5">
      <w:pPr>
        <w:jc w:val="both"/>
      </w:pPr>
    </w:p>
    <w:p w14:paraId="003BA49B" w14:textId="77777777" w:rsidR="004F61D5" w:rsidRDefault="009510BE">
      <w:pPr>
        <w:jc w:val="both"/>
      </w:pPr>
      <w:r>
        <w:rPr>
          <w:b/>
          <w:sz w:val="24"/>
          <w:szCs w:val="24"/>
        </w:rPr>
        <w:t>Palavras-chave:</w:t>
      </w:r>
      <w:r>
        <w:rPr>
          <w:sz w:val="24"/>
          <w:szCs w:val="24"/>
        </w:rPr>
        <w:t xml:space="preserve"> Análise urbana. Centro Histórico. Mobilidade urbana. Espaços públicos. Cidades para pessoas.</w:t>
      </w:r>
    </w:p>
    <w:p w14:paraId="0B266B9C" w14:textId="77777777" w:rsidR="004F61D5" w:rsidRDefault="004F61D5">
      <w:pPr>
        <w:jc w:val="both"/>
      </w:pPr>
    </w:p>
    <w:p w14:paraId="5BFAF3F9" w14:textId="77777777" w:rsidR="004F61D5" w:rsidRDefault="009510BE">
      <w:pPr>
        <w:jc w:val="both"/>
      </w:pPr>
      <w:r>
        <w:rPr>
          <w:b/>
          <w:color w:val="111111"/>
          <w:sz w:val="24"/>
          <w:szCs w:val="24"/>
        </w:rPr>
        <w:t>Abstract</w:t>
      </w:r>
    </w:p>
    <w:p w14:paraId="456E776E" w14:textId="77777777" w:rsidR="004F61D5" w:rsidRDefault="009510BE">
      <w:pPr>
        <w:jc w:val="both"/>
      </w:pPr>
      <w:r>
        <w:rPr>
          <w:color w:val="111111"/>
          <w:sz w:val="24"/>
          <w:szCs w:val="24"/>
        </w:rPr>
        <w:t xml:space="preserve">The </w:t>
      </w:r>
      <w:proofErr w:type="spellStart"/>
      <w:r>
        <w:rPr>
          <w:color w:val="111111"/>
          <w:sz w:val="24"/>
          <w:szCs w:val="24"/>
        </w:rPr>
        <w:t>Old</w:t>
      </w:r>
      <w:proofErr w:type="spellEnd"/>
      <w:r>
        <w:rPr>
          <w:color w:val="111111"/>
          <w:sz w:val="24"/>
          <w:szCs w:val="24"/>
        </w:rPr>
        <w:t xml:space="preserve"> Town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city</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Campina Grande, interior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Paraiba’</w:t>
      </w:r>
      <w:r>
        <w:rPr>
          <w:color w:val="111111"/>
          <w:sz w:val="24"/>
          <w:szCs w:val="24"/>
        </w:rPr>
        <w:t>s</w:t>
      </w:r>
      <w:proofErr w:type="spellEnd"/>
      <w:r>
        <w:rPr>
          <w:color w:val="111111"/>
          <w:sz w:val="24"/>
          <w:szCs w:val="24"/>
        </w:rPr>
        <w:t xml:space="preserve"> </w:t>
      </w:r>
      <w:proofErr w:type="spellStart"/>
      <w:r>
        <w:rPr>
          <w:color w:val="111111"/>
          <w:sz w:val="24"/>
          <w:szCs w:val="24"/>
        </w:rPr>
        <w:t>State</w:t>
      </w:r>
      <w:proofErr w:type="spellEnd"/>
      <w:r>
        <w:rPr>
          <w:color w:val="111111"/>
          <w:sz w:val="24"/>
          <w:szCs w:val="24"/>
        </w:rPr>
        <w:t xml:space="preserve">, </w:t>
      </w:r>
      <w:proofErr w:type="spellStart"/>
      <w:r>
        <w:rPr>
          <w:color w:val="111111"/>
          <w:sz w:val="24"/>
          <w:szCs w:val="24"/>
        </w:rPr>
        <w:t>has</w:t>
      </w:r>
      <w:proofErr w:type="spellEnd"/>
      <w:r>
        <w:rPr>
          <w:color w:val="111111"/>
          <w:sz w:val="24"/>
          <w:szCs w:val="24"/>
        </w:rPr>
        <w:t xml:space="preserve"> a </w:t>
      </w:r>
      <w:proofErr w:type="spellStart"/>
      <w:r>
        <w:rPr>
          <w:color w:val="111111"/>
          <w:sz w:val="24"/>
          <w:szCs w:val="24"/>
        </w:rPr>
        <w:t>significant</w:t>
      </w:r>
      <w:proofErr w:type="spellEnd"/>
      <w:r>
        <w:rPr>
          <w:color w:val="111111"/>
          <w:sz w:val="24"/>
          <w:szCs w:val="24"/>
        </w:rPr>
        <w:t xml:space="preserve"> </w:t>
      </w:r>
      <w:proofErr w:type="spellStart"/>
      <w:r>
        <w:rPr>
          <w:color w:val="111111"/>
          <w:sz w:val="24"/>
          <w:szCs w:val="24"/>
        </w:rPr>
        <w:t>urban</w:t>
      </w:r>
      <w:proofErr w:type="spellEnd"/>
      <w:r>
        <w:rPr>
          <w:color w:val="111111"/>
          <w:sz w:val="24"/>
          <w:szCs w:val="24"/>
        </w:rPr>
        <w:t xml:space="preserve"> </w:t>
      </w:r>
      <w:proofErr w:type="spellStart"/>
      <w:r>
        <w:rPr>
          <w:color w:val="111111"/>
          <w:sz w:val="24"/>
          <w:szCs w:val="24"/>
        </w:rPr>
        <w:t>and</w:t>
      </w:r>
      <w:proofErr w:type="spellEnd"/>
      <w:r>
        <w:rPr>
          <w:color w:val="111111"/>
          <w:sz w:val="24"/>
          <w:szCs w:val="24"/>
        </w:rPr>
        <w:t xml:space="preserve"> </w:t>
      </w:r>
      <w:proofErr w:type="spellStart"/>
      <w:r>
        <w:rPr>
          <w:color w:val="111111"/>
          <w:sz w:val="24"/>
          <w:szCs w:val="24"/>
        </w:rPr>
        <w:t>architectural</w:t>
      </w:r>
      <w:proofErr w:type="spellEnd"/>
      <w:r>
        <w:rPr>
          <w:color w:val="111111"/>
          <w:sz w:val="24"/>
          <w:szCs w:val="24"/>
        </w:rPr>
        <w:t xml:space="preserve"> </w:t>
      </w:r>
      <w:proofErr w:type="spellStart"/>
      <w:r>
        <w:rPr>
          <w:color w:val="111111"/>
          <w:sz w:val="24"/>
          <w:szCs w:val="24"/>
        </w:rPr>
        <w:t>heritage</w:t>
      </w:r>
      <w:proofErr w:type="spellEnd"/>
      <w:r>
        <w:rPr>
          <w:color w:val="111111"/>
          <w:sz w:val="24"/>
          <w:szCs w:val="24"/>
        </w:rPr>
        <w:t xml:space="preserve"> </w:t>
      </w:r>
      <w:proofErr w:type="spellStart"/>
      <w:r>
        <w:rPr>
          <w:color w:val="111111"/>
          <w:sz w:val="24"/>
          <w:szCs w:val="24"/>
        </w:rPr>
        <w:t>from</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19th </w:t>
      </w:r>
      <w:proofErr w:type="spellStart"/>
      <w:r>
        <w:rPr>
          <w:color w:val="111111"/>
          <w:sz w:val="24"/>
          <w:szCs w:val="24"/>
        </w:rPr>
        <w:t>and</w:t>
      </w:r>
      <w:proofErr w:type="spellEnd"/>
      <w:r>
        <w:rPr>
          <w:color w:val="111111"/>
          <w:sz w:val="24"/>
          <w:szCs w:val="24"/>
        </w:rPr>
        <w:t xml:space="preserve"> 20th </w:t>
      </w:r>
      <w:proofErr w:type="spellStart"/>
      <w:r>
        <w:rPr>
          <w:color w:val="111111"/>
          <w:sz w:val="24"/>
          <w:szCs w:val="24"/>
        </w:rPr>
        <w:t>centuries</w:t>
      </w:r>
      <w:proofErr w:type="spellEnd"/>
      <w:r>
        <w:rPr>
          <w:color w:val="111111"/>
          <w:sz w:val="24"/>
          <w:szCs w:val="24"/>
        </w:rPr>
        <w:t xml:space="preserve">, </w:t>
      </w:r>
      <w:proofErr w:type="spellStart"/>
      <w:r>
        <w:rPr>
          <w:color w:val="111111"/>
          <w:sz w:val="24"/>
          <w:szCs w:val="24"/>
        </w:rPr>
        <w:t>with</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buildings</w:t>
      </w:r>
      <w:proofErr w:type="spellEnd"/>
      <w:r>
        <w:rPr>
          <w:color w:val="111111"/>
          <w:sz w:val="24"/>
          <w:szCs w:val="24"/>
        </w:rPr>
        <w:t xml:space="preserve"> </w:t>
      </w:r>
      <w:proofErr w:type="spellStart"/>
      <w:r>
        <w:rPr>
          <w:color w:val="111111"/>
          <w:sz w:val="24"/>
          <w:szCs w:val="24"/>
        </w:rPr>
        <w:t>and</w:t>
      </w:r>
      <w:proofErr w:type="spellEnd"/>
      <w:r>
        <w:rPr>
          <w:color w:val="111111"/>
          <w:sz w:val="24"/>
          <w:szCs w:val="24"/>
        </w:rPr>
        <w:t xml:space="preserve"> </w:t>
      </w:r>
      <w:proofErr w:type="spellStart"/>
      <w:r>
        <w:rPr>
          <w:color w:val="111111"/>
          <w:sz w:val="24"/>
          <w:szCs w:val="24"/>
        </w:rPr>
        <w:t>public</w:t>
      </w:r>
      <w:proofErr w:type="spellEnd"/>
      <w:r>
        <w:rPr>
          <w:color w:val="111111"/>
          <w:sz w:val="24"/>
          <w:szCs w:val="24"/>
        </w:rPr>
        <w:t xml:space="preserve"> </w:t>
      </w:r>
      <w:proofErr w:type="spellStart"/>
      <w:r>
        <w:rPr>
          <w:color w:val="111111"/>
          <w:sz w:val="24"/>
          <w:szCs w:val="24"/>
        </w:rPr>
        <w:t>spaces</w:t>
      </w:r>
      <w:proofErr w:type="spellEnd"/>
      <w:r>
        <w:rPr>
          <w:color w:val="111111"/>
          <w:sz w:val="24"/>
          <w:szCs w:val="24"/>
        </w:rPr>
        <w:t xml:space="preserve"> </w:t>
      </w:r>
      <w:proofErr w:type="spellStart"/>
      <w:r>
        <w:rPr>
          <w:color w:val="111111"/>
          <w:sz w:val="24"/>
          <w:szCs w:val="24"/>
        </w:rPr>
        <w:t>connected</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different</w:t>
      </w:r>
      <w:proofErr w:type="spellEnd"/>
      <w:r>
        <w:rPr>
          <w:color w:val="111111"/>
          <w:sz w:val="24"/>
          <w:szCs w:val="24"/>
        </w:rPr>
        <w:t xml:space="preserve"> </w:t>
      </w:r>
      <w:proofErr w:type="spellStart"/>
      <w:r>
        <w:rPr>
          <w:color w:val="111111"/>
          <w:sz w:val="24"/>
          <w:szCs w:val="24"/>
        </w:rPr>
        <w:t>moments</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Brazil’s</w:t>
      </w:r>
      <w:proofErr w:type="spellEnd"/>
      <w:r>
        <w:rPr>
          <w:color w:val="111111"/>
          <w:sz w:val="24"/>
          <w:szCs w:val="24"/>
        </w:rPr>
        <w:t xml:space="preserve"> </w:t>
      </w:r>
      <w:proofErr w:type="spellStart"/>
      <w:r>
        <w:rPr>
          <w:color w:val="111111"/>
          <w:sz w:val="24"/>
          <w:szCs w:val="24"/>
        </w:rPr>
        <w:t>architectural</w:t>
      </w:r>
      <w:proofErr w:type="spellEnd"/>
      <w:r>
        <w:rPr>
          <w:color w:val="111111"/>
          <w:sz w:val="24"/>
          <w:szCs w:val="24"/>
        </w:rPr>
        <w:t xml:space="preserve"> </w:t>
      </w:r>
      <w:proofErr w:type="spellStart"/>
      <w:r>
        <w:rPr>
          <w:color w:val="111111"/>
          <w:sz w:val="24"/>
          <w:szCs w:val="24"/>
        </w:rPr>
        <w:t>and</w:t>
      </w:r>
      <w:proofErr w:type="spellEnd"/>
      <w:r>
        <w:rPr>
          <w:color w:val="111111"/>
          <w:sz w:val="24"/>
          <w:szCs w:val="24"/>
        </w:rPr>
        <w:t xml:space="preserve"> </w:t>
      </w:r>
      <w:proofErr w:type="spellStart"/>
      <w:r>
        <w:rPr>
          <w:color w:val="111111"/>
          <w:sz w:val="24"/>
          <w:szCs w:val="24"/>
        </w:rPr>
        <w:t>urban</w:t>
      </w:r>
      <w:proofErr w:type="spellEnd"/>
      <w:r>
        <w:rPr>
          <w:color w:val="111111"/>
          <w:sz w:val="24"/>
          <w:szCs w:val="24"/>
        </w:rPr>
        <w:t xml:space="preserve"> </w:t>
      </w:r>
      <w:proofErr w:type="spellStart"/>
      <w:r>
        <w:rPr>
          <w:color w:val="111111"/>
          <w:sz w:val="24"/>
          <w:szCs w:val="24"/>
        </w:rPr>
        <w:t>cultures</w:t>
      </w:r>
      <w:proofErr w:type="spellEnd"/>
      <w:r>
        <w:rPr>
          <w:color w:val="111111"/>
          <w:sz w:val="24"/>
          <w:szCs w:val="24"/>
        </w:rPr>
        <w:t xml:space="preserve">. </w:t>
      </w:r>
      <w:proofErr w:type="spellStart"/>
      <w:r>
        <w:rPr>
          <w:color w:val="111111"/>
          <w:sz w:val="24"/>
          <w:szCs w:val="24"/>
        </w:rPr>
        <w:t>This</w:t>
      </w:r>
      <w:proofErr w:type="spellEnd"/>
      <w:r>
        <w:rPr>
          <w:color w:val="111111"/>
          <w:sz w:val="24"/>
          <w:szCs w:val="24"/>
        </w:rPr>
        <w:t xml:space="preserve"> </w:t>
      </w:r>
      <w:proofErr w:type="spellStart"/>
      <w:r>
        <w:rPr>
          <w:color w:val="111111"/>
          <w:sz w:val="24"/>
          <w:szCs w:val="24"/>
        </w:rPr>
        <w:t>area</w:t>
      </w:r>
      <w:proofErr w:type="spellEnd"/>
      <w:r>
        <w:rPr>
          <w:color w:val="111111"/>
          <w:sz w:val="24"/>
          <w:szCs w:val="24"/>
        </w:rPr>
        <w:t xml:space="preserve"> </w:t>
      </w:r>
      <w:proofErr w:type="spellStart"/>
      <w:r>
        <w:rPr>
          <w:color w:val="111111"/>
          <w:sz w:val="24"/>
          <w:szCs w:val="24"/>
        </w:rPr>
        <w:t>is</w:t>
      </w:r>
      <w:proofErr w:type="spellEnd"/>
      <w:r>
        <w:rPr>
          <w:color w:val="111111"/>
          <w:sz w:val="24"/>
          <w:szCs w:val="24"/>
        </w:rPr>
        <w:t xml:space="preserve"> </w:t>
      </w:r>
      <w:proofErr w:type="spellStart"/>
      <w:r>
        <w:rPr>
          <w:color w:val="111111"/>
          <w:sz w:val="24"/>
          <w:szCs w:val="24"/>
        </w:rPr>
        <w:t>also</w:t>
      </w:r>
      <w:proofErr w:type="spellEnd"/>
      <w:r>
        <w:rPr>
          <w:color w:val="111111"/>
          <w:sz w:val="24"/>
          <w:szCs w:val="24"/>
        </w:rPr>
        <w:t xml:space="preserve"> </w:t>
      </w:r>
      <w:proofErr w:type="spellStart"/>
      <w:r>
        <w:rPr>
          <w:color w:val="111111"/>
          <w:sz w:val="24"/>
          <w:szCs w:val="24"/>
        </w:rPr>
        <w:t>important</w:t>
      </w:r>
      <w:proofErr w:type="spellEnd"/>
      <w:r>
        <w:rPr>
          <w:color w:val="111111"/>
          <w:sz w:val="24"/>
          <w:szCs w:val="24"/>
        </w:rPr>
        <w:t xml:space="preserve">, </w:t>
      </w:r>
      <w:proofErr w:type="spellStart"/>
      <w:r>
        <w:rPr>
          <w:color w:val="111111"/>
          <w:sz w:val="24"/>
          <w:szCs w:val="24"/>
        </w:rPr>
        <w:t>considering</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urban</w:t>
      </w:r>
      <w:proofErr w:type="spellEnd"/>
      <w:r>
        <w:rPr>
          <w:color w:val="111111"/>
          <w:sz w:val="24"/>
          <w:szCs w:val="24"/>
        </w:rPr>
        <w:t xml:space="preserve"> </w:t>
      </w:r>
      <w:proofErr w:type="spellStart"/>
      <w:r>
        <w:rPr>
          <w:color w:val="111111"/>
          <w:sz w:val="24"/>
          <w:szCs w:val="24"/>
        </w:rPr>
        <w:t>realm</w:t>
      </w:r>
      <w:proofErr w:type="spellEnd"/>
      <w:r>
        <w:rPr>
          <w:color w:val="111111"/>
          <w:sz w:val="24"/>
          <w:szCs w:val="24"/>
        </w:rPr>
        <w:t xml:space="preserve">, in </w:t>
      </w:r>
      <w:proofErr w:type="spellStart"/>
      <w:r>
        <w:rPr>
          <w:color w:val="111111"/>
          <w:sz w:val="24"/>
          <w:szCs w:val="24"/>
        </w:rPr>
        <w:t>terms</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commercial</w:t>
      </w:r>
      <w:proofErr w:type="spellEnd"/>
      <w:r>
        <w:rPr>
          <w:color w:val="111111"/>
          <w:sz w:val="24"/>
          <w:szCs w:val="24"/>
        </w:rPr>
        <w:t xml:space="preserve"> </w:t>
      </w:r>
      <w:proofErr w:type="spellStart"/>
      <w:r>
        <w:rPr>
          <w:color w:val="111111"/>
          <w:sz w:val="24"/>
          <w:szCs w:val="24"/>
        </w:rPr>
        <w:t>purposes</w:t>
      </w:r>
      <w:proofErr w:type="spellEnd"/>
      <w:r>
        <w:rPr>
          <w:color w:val="111111"/>
          <w:sz w:val="24"/>
          <w:szCs w:val="24"/>
        </w:rPr>
        <w:t xml:space="preserve">, </w:t>
      </w:r>
      <w:proofErr w:type="spellStart"/>
      <w:r>
        <w:rPr>
          <w:color w:val="111111"/>
          <w:sz w:val="24"/>
          <w:szCs w:val="24"/>
        </w:rPr>
        <w:t>and</w:t>
      </w:r>
      <w:proofErr w:type="spellEnd"/>
      <w:r>
        <w:rPr>
          <w:color w:val="111111"/>
          <w:sz w:val="24"/>
          <w:szCs w:val="24"/>
        </w:rPr>
        <w:t xml:space="preserve"> </w:t>
      </w:r>
      <w:proofErr w:type="spellStart"/>
      <w:r>
        <w:rPr>
          <w:color w:val="111111"/>
          <w:sz w:val="24"/>
          <w:szCs w:val="24"/>
        </w:rPr>
        <w:t>frequently</w:t>
      </w:r>
      <w:proofErr w:type="spellEnd"/>
      <w:r>
        <w:rPr>
          <w:color w:val="111111"/>
          <w:sz w:val="24"/>
          <w:szCs w:val="24"/>
        </w:rPr>
        <w:t xml:space="preserve"> </w:t>
      </w:r>
      <w:proofErr w:type="spellStart"/>
      <w:r>
        <w:rPr>
          <w:color w:val="111111"/>
          <w:sz w:val="24"/>
          <w:szCs w:val="24"/>
        </w:rPr>
        <w:t>there</w:t>
      </w:r>
      <w:proofErr w:type="spellEnd"/>
      <w:r>
        <w:rPr>
          <w:color w:val="111111"/>
          <w:sz w:val="24"/>
          <w:szCs w:val="24"/>
        </w:rPr>
        <w:t xml:space="preserve"> are </w:t>
      </w:r>
      <w:proofErr w:type="spellStart"/>
      <w:r>
        <w:rPr>
          <w:color w:val="111111"/>
          <w:sz w:val="24"/>
          <w:szCs w:val="24"/>
        </w:rPr>
        <w:t>proposals</w:t>
      </w:r>
      <w:proofErr w:type="spellEnd"/>
      <w:r>
        <w:rPr>
          <w:color w:val="111111"/>
          <w:sz w:val="24"/>
          <w:szCs w:val="24"/>
        </w:rPr>
        <w:t xml:space="preserve"> </w:t>
      </w:r>
      <w:proofErr w:type="spellStart"/>
      <w:r>
        <w:rPr>
          <w:color w:val="111111"/>
          <w:sz w:val="24"/>
          <w:szCs w:val="24"/>
        </w:rPr>
        <w:t>that</w:t>
      </w:r>
      <w:proofErr w:type="spellEnd"/>
      <w:r>
        <w:rPr>
          <w:color w:val="111111"/>
          <w:sz w:val="24"/>
          <w:szCs w:val="24"/>
        </w:rPr>
        <w:t xml:space="preserve"> are </w:t>
      </w:r>
      <w:proofErr w:type="spellStart"/>
      <w:r>
        <w:rPr>
          <w:color w:val="111111"/>
          <w:sz w:val="24"/>
          <w:szCs w:val="24"/>
        </w:rPr>
        <w:t>continuously</w:t>
      </w:r>
      <w:proofErr w:type="spellEnd"/>
      <w:r>
        <w:rPr>
          <w:color w:val="111111"/>
          <w:sz w:val="24"/>
          <w:szCs w:val="24"/>
        </w:rPr>
        <w:t xml:space="preserve"> </w:t>
      </w:r>
      <w:proofErr w:type="spellStart"/>
      <w:r>
        <w:rPr>
          <w:color w:val="111111"/>
          <w:sz w:val="24"/>
          <w:szCs w:val="24"/>
        </w:rPr>
        <w:t>questioned</w:t>
      </w:r>
      <w:proofErr w:type="spellEnd"/>
      <w:r>
        <w:rPr>
          <w:color w:val="111111"/>
          <w:sz w:val="24"/>
          <w:szCs w:val="24"/>
        </w:rPr>
        <w:t xml:space="preserve"> </w:t>
      </w:r>
      <w:proofErr w:type="spellStart"/>
      <w:r>
        <w:rPr>
          <w:color w:val="111111"/>
          <w:sz w:val="24"/>
          <w:szCs w:val="24"/>
        </w:rPr>
        <w:t>by</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population</w:t>
      </w:r>
      <w:proofErr w:type="spellEnd"/>
      <w:r>
        <w:rPr>
          <w:color w:val="111111"/>
          <w:sz w:val="24"/>
          <w:szCs w:val="24"/>
        </w:rPr>
        <w:t xml:space="preserve"> </w:t>
      </w:r>
      <w:proofErr w:type="spellStart"/>
      <w:r>
        <w:rPr>
          <w:color w:val="111111"/>
          <w:sz w:val="24"/>
          <w:szCs w:val="24"/>
        </w:rPr>
        <w:t>and</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local </w:t>
      </w:r>
      <w:proofErr w:type="spellStart"/>
      <w:r>
        <w:rPr>
          <w:color w:val="111111"/>
          <w:sz w:val="24"/>
          <w:szCs w:val="24"/>
        </w:rPr>
        <w:t>government</w:t>
      </w:r>
      <w:proofErr w:type="spellEnd"/>
      <w:r>
        <w:rPr>
          <w:color w:val="111111"/>
          <w:sz w:val="24"/>
          <w:szCs w:val="24"/>
        </w:rPr>
        <w:t xml:space="preserve">. </w:t>
      </w:r>
      <w:proofErr w:type="spellStart"/>
      <w:r>
        <w:rPr>
          <w:color w:val="111111"/>
          <w:sz w:val="24"/>
          <w:szCs w:val="24"/>
        </w:rPr>
        <w:t>During</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1980’s </w:t>
      </w:r>
      <w:proofErr w:type="spellStart"/>
      <w:r>
        <w:rPr>
          <w:color w:val="111111"/>
          <w:sz w:val="24"/>
          <w:szCs w:val="24"/>
        </w:rPr>
        <w:t>and</w:t>
      </w:r>
      <w:proofErr w:type="spellEnd"/>
      <w:r>
        <w:rPr>
          <w:color w:val="111111"/>
          <w:sz w:val="24"/>
          <w:szCs w:val="24"/>
        </w:rPr>
        <w:t xml:space="preserve"> 1990’s some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streets</w:t>
      </w:r>
      <w:proofErr w:type="spellEnd"/>
      <w:r>
        <w:rPr>
          <w:color w:val="111111"/>
          <w:sz w:val="24"/>
          <w:szCs w:val="24"/>
        </w:rPr>
        <w:t xml:space="preserve"> </w:t>
      </w:r>
      <w:proofErr w:type="spellStart"/>
      <w:r>
        <w:rPr>
          <w:color w:val="111111"/>
          <w:sz w:val="24"/>
          <w:szCs w:val="24"/>
        </w:rPr>
        <w:t>were</w:t>
      </w:r>
      <w:proofErr w:type="spellEnd"/>
      <w:r>
        <w:rPr>
          <w:color w:val="111111"/>
          <w:sz w:val="24"/>
          <w:szCs w:val="24"/>
        </w:rPr>
        <w:t xml:space="preserve"> </w:t>
      </w:r>
      <w:proofErr w:type="spellStart"/>
      <w:r>
        <w:rPr>
          <w:color w:val="111111"/>
          <w:sz w:val="24"/>
          <w:szCs w:val="24"/>
        </w:rPr>
        <w:t>exclusively</w:t>
      </w:r>
      <w:proofErr w:type="spellEnd"/>
      <w:r>
        <w:rPr>
          <w:color w:val="111111"/>
          <w:sz w:val="24"/>
          <w:szCs w:val="24"/>
        </w:rPr>
        <w:t xml:space="preserve"> for </w:t>
      </w:r>
      <w:proofErr w:type="spellStart"/>
      <w:r>
        <w:rPr>
          <w:color w:val="111111"/>
          <w:sz w:val="24"/>
          <w:szCs w:val="24"/>
        </w:rPr>
        <w:t>pedestrians</w:t>
      </w:r>
      <w:proofErr w:type="spellEnd"/>
      <w:r>
        <w:rPr>
          <w:color w:val="111111"/>
          <w:sz w:val="24"/>
          <w:szCs w:val="24"/>
        </w:rPr>
        <w:t xml:space="preserve">, </w:t>
      </w:r>
      <w:proofErr w:type="spellStart"/>
      <w:r>
        <w:rPr>
          <w:color w:val="111111"/>
          <w:sz w:val="24"/>
          <w:szCs w:val="24"/>
        </w:rPr>
        <w:t>but</w:t>
      </w:r>
      <w:proofErr w:type="spellEnd"/>
      <w:r>
        <w:rPr>
          <w:color w:val="111111"/>
          <w:sz w:val="24"/>
          <w:szCs w:val="24"/>
        </w:rPr>
        <w:t xml:space="preserve"> </w:t>
      </w:r>
      <w:proofErr w:type="spellStart"/>
      <w:r>
        <w:rPr>
          <w:color w:val="111111"/>
          <w:sz w:val="24"/>
          <w:szCs w:val="24"/>
        </w:rPr>
        <w:t>since</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urban</w:t>
      </w:r>
      <w:proofErr w:type="spellEnd"/>
      <w:r>
        <w:rPr>
          <w:color w:val="111111"/>
          <w:sz w:val="24"/>
          <w:szCs w:val="24"/>
        </w:rPr>
        <w:t xml:space="preserve"> </w:t>
      </w:r>
      <w:proofErr w:type="spellStart"/>
      <w:r>
        <w:rPr>
          <w:color w:val="111111"/>
          <w:sz w:val="24"/>
          <w:szCs w:val="24"/>
        </w:rPr>
        <w:t>intervention</w:t>
      </w:r>
      <w:proofErr w:type="spellEnd"/>
      <w:r>
        <w:rPr>
          <w:color w:val="111111"/>
          <w:sz w:val="24"/>
          <w:szCs w:val="24"/>
        </w:rPr>
        <w:t xml:space="preserve"> </w:t>
      </w:r>
      <w:proofErr w:type="spellStart"/>
      <w:r>
        <w:rPr>
          <w:color w:val="111111"/>
          <w:sz w:val="24"/>
          <w:szCs w:val="24"/>
        </w:rPr>
        <w:t>made</w:t>
      </w:r>
      <w:proofErr w:type="spellEnd"/>
      <w:r>
        <w:rPr>
          <w:color w:val="111111"/>
          <w:sz w:val="24"/>
          <w:szCs w:val="24"/>
        </w:rPr>
        <w:t xml:space="preserve"> </w:t>
      </w:r>
      <w:proofErr w:type="spellStart"/>
      <w:r>
        <w:rPr>
          <w:color w:val="111111"/>
          <w:sz w:val="24"/>
          <w:szCs w:val="24"/>
        </w:rPr>
        <w:t>during</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1990’s it </w:t>
      </w:r>
      <w:proofErr w:type="spellStart"/>
      <w:r>
        <w:rPr>
          <w:color w:val="111111"/>
          <w:sz w:val="24"/>
          <w:szCs w:val="24"/>
        </w:rPr>
        <w:t>was</w:t>
      </w:r>
      <w:proofErr w:type="spellEnd"/>
      <w:r>
        <w:rPr>
          <w:color w:val="111111"/>
          <w:sz w:val="24"/>
          <w:szCs w:val="24"/>
        </w:rPr>
        <w:t xml:space="preserve"> </w:t>
      </w:r>
      <w:proofErr w:type="spellStart"/>
      <w:r>
        <w:rPr>
          <w:color w:val="111111"/>
          <w:sz w:val="24"/>
          <w:szCs w:val="24"/>
        </w:rPr>
        <w:t>reopened</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traffic</w:t>
      </w:r>
      <w:proofErr w:type="spellEnd"/>
      <w:r>
        <w:rPr>
          <w:color w:val="111111"/>
          <w:sz w:val="24"/>
          <w:szCs w:val="24"/>
        </w:rPr>
        <w:t xml:space="preserve"> </w:t>
      </w:r>
      <w:proofErr w:type="spellStart"/>
      <w:r>
        <w:rPr>
          <w:color w:val="111111"/>
          <w:sz w:val="24"/>
          <w:szCs w:val="24"/>
        </w:rPr>
        <w:t>flow</w:t>
      </w:r>
      <w:proofErr w:type="spellEnd"/>
      <w:r>
        <w:rPr>
          <w:color w:val="111111"/>
          <w:sz w:val="24"/>
          <w:szCs w:val="24"/>
        </w:rPr>
        <w:t xml:space="preserve">. </w:t>
      </w:r>
      <w:proofErr w:type="spellStart"/>
      <w:r>
        <w:rPr>
          <w:color w:val="111111"/>
          <w:sz w:val="24"/>
          <w:szCs w:val="24"/>
        </w:rPr>
        <w:t>Nowadays</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closure</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streets</w:t>
      </w:r>
      <w:proofErr w:type="spellEnd"/>
      <w:r>
        <w:rPr>
          <w:color w:val="111111"/>
          <w:sz w:val="24"/>
          <w:szCs w:val="24"/>
        </w:rPr>
        <w:t xml:space="preserve"> for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traffic</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deliver</w:t>
      </w:r>
      <w:proofErr w:type="spellEnd"/>
      <w:r>
        <w:rPr>
          <w:color w:val="111111"/>
          <w:sz w:val="24"/>
          <w:szCs w:val="24"/>
        </w:rPr>
        <w:t xml:space="preserve"> more </w:t>
      </w:r>
      <w:proofErr w:type="spellStart"/>
      <w:r>
        <w:rPr>
          <w:color w:val="111111"/>
          <w:sz w:val="24"/>
          <w:szCs w:val="24"/>
        </w:rPr>
        <w:t>space</w:t>
      </w:r>
      <w:proofErr w:type="spellEnd"/>
      <w:r>
        <w:rPr>
          <w:color w:val="111111"/>
          <w:sz w:val="24"/>
          <w:szCs w:val="24"/>
        </w:rPr>
        <w:t xml:space="preserve"> for </w:t>
      </w:r>
      <w:proofErr w:type="spellStart"/>
      <w:r>
        <w:rPr>
          <w:color w:val="111111"/>
          <w:sz w:val="24"/>
          <w:szCs w:val="24"/>
        </w:rPr>
        <w:t>pedestrians</w:t>
      </w:r>
      <w:proofErr w:type="spellEnd"/>
      <w:r>
        <w:rPr>
          <w:color w:val="111111"/>
          <w:sz w:val="24"/>
          <w:szCs w:val="24"/>
        </w:rPr>
        <w:t xml:space="preserve"> </w:t>
      </w:r>
      <w:proofErr w:type="spellStart"/>
      <w:r>
        <w:rPr>
          <w:color w:val="111111"/>
          <w:sz w:val="24"/>
          <w:szCs w:val="24"/>
        </w:rPr>
        <w:t>is</w:t>
      </w:r>
      <w:proofErr w:type="spellEnd"/>
      <w:r>
        <w:rPr>
          <w:color w:val="111111"/>
          <w:sz w:val="24"/>
          <w:szCs w:val="24"/>
        </w:rPr>
        <w:t xml:space="preserve"> </w:t>
      </w:r>
      <w:proofErr w:type="spellStart"/>
      <w:r>
        <w:rPr>
          <w:color w:val="111111"/>
          <w:sz w:val="24"/>
          <w:szCs w:val="24"/>
        </w:rPr>
        <w:t>questioned</w:t>
      </w:r>
      <w:proofErr w:type="spellEnd"/>
      <w:r>
        <w:rPr>
          <w:color w:val="111111"/>
          <w:sz w:val="24"/>
          <w:szCs w:val="24"/>
        </w:rPr>
        <w:t xml:space="preserve">, </w:t>
      </w:r>
      <w:proofErr w:type="spellStart"/>
      <w:r>
        <w:rPr>
          <w:color w:val="111111"/>
          <w:sz w:val="24"/>
          <w:szCs w:val="24"/>
        </w:rPr>
        <w:t>however</w:t>
      </w:r>
      <w:proofErr w:type="spellEnd"/>
      <w:r>
        <w:rPr>
          <w:color w:val="111111"/>
          <w:sz w:val="24"/>
          <w:szCs w:val="24"/>
        </w:rPr>
        <w:t xml:space="preserve">, </w:t>
      </w:r>
      <w:proofErr w:type="spellStart"/>
      <w:r>
        <w:rPr>
          <w:color w:val="111111"/>
          <w:sz w:val="24"/>
          <w:szCs w:val="24"/>
        </w:rPr>
        <w:t>there</w:t>
      </w:r>
      <w:proofErr w:type="spellEnd"/>
      <w:r>
        <w:rPr>
          <w:color w:val="111111"/>
          <w:sz w:val="24"/>
          <w:szCs w:val="24"/>
        </w:rPr>
        <w:t xml:space="preserve"> </w:t>
      </w:r>
      <w:proofErr w:type="spellStart"/>
      <w:r>
        <w:rPr>
          <w:color w:val="111111"/>
          <w:sz w:val="24"/>
          <w:szCs w:val="24"/>
        </w:rPr>
        <w:t>is</w:t>
      </w:r>
      <w:proofErr w:type="spellEnd"/>
      <w:r>
        <w:rPr>
          <w:color w:val="111111"/>
          <w:sz w:val="24"/>
          <w:szCs w:val="24"/>
        </w:rPr>
        <w:t xml:space="preserve"> </w:t>
      </w:r>
      <w:proofErr w:type="spellStart"/>
      <w:r>
        <w:rPr>
          <w:color w:val="111111"/>
          <w:sz w:val="24"/>
          <w:szCs w:val="24"/>
        </w:rPr>
        <w:t>also</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desire</w:t>
      </w:r>
      <w:proofErr w:type="spellEnd"/>
      <w:r>
        <w:rPr>
          <w:color w:val="111111"/>
          <w:sz w:val="24"/>
          <w:szCs w:val="24"/>
        </w:rPr>
        <w:t xml:space="preserve">, </w:t>
      </w:r>
      <w:proofErr w:type="spellStart"/>
      <w:r>
        <w:rPr>
          <w:color w:val="111111"/>
          <w:sz w:val="24"/>
          <w:szCs w:val="24"/>
        </w:rPr>
        <w:t>mainly</w:t>
      </w:r>
      <w:proofErr w:type="spellEnd"/>
      <w:r>
        <w:rPr>
          <w:color w:val="111111"/>
          <w:sz w:val="24"/>
          <w:szCs w:val="24"/>
        </w:rPr>
        <w:t xml:space="preserve"> </w:t>
      </w:r>
      <w:proofErr w:type="spellStart"/>
      <w:r>
        <w:rPr>
          <w:color w:val="111111"/>
          <w:sz w:val="24"/>
          <w:szCs w:val="24"/>
        </w:rPr>
        <w:t>by</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store</w:t>
      </w:r>
      <w:proofErr w:type="spellEnd"/>
      <w:r>
        <w:rPr>
          <w:color w:val="111111"/>
          <w:sz w:val="24"/>
          <w:szCs w:val="24"/>
        </w:rPr>
        <w:t xml:space="preserve"> </w:t>
      </w:r>
      <w:proofErr w:type="spellStart"/>
      <w:r>
        <w:rPr>
          <w:color w:val="111111"/>
          <w:sz w:val="24"/>
          <w:szCs w:val="24"/>
        </w:rPr>
        <w:t>owners</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incre</w:t>
      </w:r>
      <w:r>
        <w:rPr>
          <w:color w:val="111111"/>
          <w:sz w:val="24"/>
          <w:szCs w:val="24"/>
        </w:rPr>
        <w:t>ase</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number</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parking </w:t>
      </w:r>
      <w:proofErr w:type="spellStart"/>
      <w:r>
        <w:rPr>
          <w:color w:val="111111"/>
          <w:sz w:val="24"/>
          <w:szCs w:val="24"/>
        </w:rPr>
        <w:t>lot</w:t>
      </w:r>
      <w:proofErr w:type="spellEnd"/>
      <w:r>
        <w:rPr>
          <w:color w:val="111111"/>
          <w:sz w:val="24"/>
          <w:szCs w:val="24"/>
        </w:rPr>
        <w:t xml:space="preserve">. </w:t>
      </w:r>
      <w:proofErr w:type="spellStart"/>
      <w:r>
        <w:rPr>
          <w:color w:val="111111"/>
          <w:sz w:val="24"/>
          <w:szCs w:val="24"/>
        </w:rPr>
        <w:t>This</w:t>
      </w:r>
      <w:proofErr w:type="spellEnd"/>
      <w:r>
        <w:rPr>
          <w:color w:val="111111"/>
          <w:sz w:val="24"/>
          <w:szCs w:val="24"/>
        </w:rPr>
        <w:t xml:space="preserve"> </w:t>
      </w:r>
      <w:proofErr w:type="spellStart"/>
      <w:r>
        <w:rPr>
          <w:color w:val="111111"/>
          <w:sz w:val="24"/>
          <w:szCs w:val="24"/>
        </w:rPr>
        <w:t>article</w:t>
      </w:r>
      <w:proofErr w:type="spellEnd"/>
      <w:r>
        <w:rPr>
          <w:color w:val="111111"/>
          <w:sz w:val="24"/>
          <w:szCs w:val="24"/>
        </w:rPr>
        <w:t xml:space="preserve"> </w:t>
      </w:r>
      <w:proofErr w:type="spellStart"/>
      <w:r>
        <w:rPr>
          <w:color w:val="111111"/>
          <w:sz w:val="24"/>
          <w:szCs w:val="24"/>
        </w:rPr>
        <w:t>presents</w:t>
      </w:r>
      <w:proofErr w:type="spellEnd"/>
      <w:r>
        <w:rPr>
          <w:color w:val="111111"/>
          <w:sz w:val="24"/>
          <w:szCs w:val="24"/>
        </w:rPr>
        <w:t xml:space="preserve"> </w:t>
      </w:r>
      <w:proofErr w:type="spellStart"/>
      <w:r>
        <w:rPr>
          <w:color w:val="111111"/>
          <w:sz w:val="24"/>
          <w:szCs w:val="24"/>
        </w:rPr>
        <w:t>an</w:t>
      </w:r>
      <w:proofErr w:type="spellEnd"/>
      <w:r>
        <w:rPr>
          <w:color w:val="111111"/>
          <w:sz w:val="24"/>
          <w:szCs w:val="24"/>
        </w:rPr>
        <w:t xml:space="preserve"> </w:t>
      </w:r>
      <w:proofErr w:type="spellStart"/>
      <w:r>
        <w:rPr>
          <w:color w:val="111111"/>
          <w:sz w:val="24"/>
          <w:szCs w:val="24"/>
        </w:rPr>
        <w:t>analysis</w:t>
      </w:r>
      <w:proofErr w:type="spellEnd"/>
      <w:r>
        <w:rPr>
          <w:color w:val="111111"/>
          <w:sz w:val="24"/>
          <w:szCs w:val="24"/>
        </w:rPr>
        <w:t xml:space="preserve"> </w:t>
      </w:r>
      <w:proofErr w:type="spellStart"/>
      <w:r>
        <w:rPr>
          <w:color w:val="111111"/>
          <w:sz w:val="24"/>
          <w:szCs w:val="24"/>
        </w:rPr>
        <w:t>made</w:t>
      </w:r>
      <w:proofErr w:type="spellEnd"/>
      <w:r>
        <w:rPr>
          <w:color w:val="111111"/>
          <w:sz w:val="24"/>
          <w:szCs w:val="24"/>
        </w:rPr>
        <w:t xml:space="preserve"> </w:t>
      </w:r>
      <w:proofErr w:type="spellStart"/>
      <w:r>
        <w:rPr>
          <w:color w:val="111111"/>
          <w:sz w:val="24"/>
          <w:szCs w:val="24"/>
        </w:rPr>
        <w:t>from</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interviews </w:t>
      </w:r>
      <w:proofErr w:type="spellStart"/>
      <w:r>
        <w:rPr>
          <w:color w:val="111111"/>
          <w:sz w:val="24"/>
          <w:szCs w:val="24"/>
        </w:rPr>
        <w:t>with</w:t>
      </w:r>
      <w:proofErr w:type="spellEnd"/>
      <w:r>
        <w:rPr>
          <w:color w:val="111111"/>
          <w:sz w:val="24"/>
          <w:szCs w:val="24"/>
        </w:rPr>
        <w:t xml:space="preserve"> </w:t>
      </w:r>
      <w:proofErr w:type="spellStart"/>
      <w:r>
        <w:rPr>
          <w:color w:val="111111"/>
          <w:sz w:val="24"/>
          <w:szCs w:val="24"/>
        </w:rPr>
        <w:t>users</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central core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city</w:t>
      </w:r>
      <w:proofErr w:type="spellEnd"/>
      <w:r>
        <w:rPr>
          <w:color w:val="111111"/>
          <w:sz w:val="24"/>
          <w:szCs w:val="24"/>
        </w:rPr>
        <w:t xml:space="preserve">, in </w:t>
      </w:r>
      <w:proofErr w:type="spellStart"/>
      <w:r>
        <w:rPr>
          <w:color w:val="111111"/>
          <w:sz w:val="24"/>
          <w:szCs w:val="24"/>
        </w:rPr>
        <w:t>order</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investigate</w:t>
      </w:r>
      <w:proofErr w:type="spellEnd"/>
      <w:r>
        <w:rPr>
          <w:color w:val="111111"/>
          <w:sz w:val="24"/>
          <w:szCs w:val="24"/>
        </w:rPr>
        <w:t xml:space="preserve"> </w:t>
      </w:r>
      <w:proofErr w:type="spellStart"/>
      <w:r>
        <w:rPr>
          <w:color w:val="111111"/>
          <w:sz w:val="24"/>
          <w:szCs w:val="24"/>
        </w:rPr>
        <w:t>their</w:t>
      </w:r>
      <w:proofErr w:type="spellEnd"/>
      <w:r>
        <w:rPr>
          <w:color w:val="111111"/>
          <w:sz w:val="24"/>
          <w:szCs w:val="24"/>
        </w:rPr>
        <w:t xml:space="preserve"> </w:t>
      </w:r>
      <w:proofErr w:type="spellStart"/>
      <w:r>
        <w:rPr>
          <w:color w:val="111111"/>
          <w:sz w:val="24"/>
          <w:szCs w:val="24"/>
        </w:rPr>
        <w:t>perceptions</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space</w:t>
      </w:r>
      <w:proofErr w:type="spellEnd"/>
      <w:r>
        <w:rPr>
          <w:color w:val="111111"/>
          <w:sz w:val="24"/>
          <w:szCs w:val="24"/>
        </w:rPr>
        <w:t xml:space="preserve"> </w:t>
      </w:r>
      <w:proofErr w:type="spellStart"/>
      <w:r>
        <w:rPr>
          <w:color w:val="111111"/>
          <w:sz w:val="24"/>
          <w:szCs w:val="24"/>
        </w:rPr>
        <w:t>devoted</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each</w:t>
      </w:r>
      <w:proofErr w:type="spellEnd"/>
      <w:r>
        <w:rPr>
          <w:color w:val="111111"/>
          <w:sz w:val="24"/>
          <w:szCs w:val="24"/>
        </w:rPr>
        <w:t xml:space="preserve"> </w:t>
      </w:r>
      <w:proofErr w:type="spellStart"/>
      <w:r>
        <w:rPr>
          <w:color w:val="111111"/>
          <w:sz w:val="24"/>
          <w:szCs w:val="24"/>
        </w:rPr>
        <w:t>function</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streets</w:t>
      </w:r>
      <w:proofErr w:type="spellEnd"/>
      <w:r>
        <w:rPr>
          <w:color w:val="111111"/>
          <w:sz w:val="24"/>
          <w:szCs w:val="24"/>
        </w:rPr>
        <w:t xml:space="preserve"> in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Old</w:t>
      </w:r>
      <w:proofErr w:type="spellEnd"/>
      <w:r>
        <w:rPr>
          <w:color w:val="111111"/>
          <w:sz w:val="24"/>
          <w:szCs w:val="24"/>
        </w:rPr>
        <w:t xml:space="preserve"> Town. The </w:t>
      </w:r>
      <w:proofErr w:type="spellStart"/>
      <w:r>
        <w:rPr>
          <w:color w:val="111111"/>
          <w:sz w:val="24"/>
          <w:szCs w:val="24"/>
        </w:rPr>
        <w:t>result</w:t>
      </w:r>
      <w:r>
        <w:rPr>
          <w:color w:val="111111"/>
          <w:sz w:val="24"/>
          <w:szCs w:val="24"/>
        </w:rPr>
        <w:t>s</w:t>
      </w:r>
      <w:proofErr w:type="spellEnd"/>
      <w:r>
        <w:rPr>
          <w:color w:val="111111"/>
          <w:sz w:val="24"/>
          <w:szCs w:val="24"/>
        </w:rPr>
        <w:t xml:space="preserve"> </w:t>
      </w:r>
      <w:proofErr w:type="spellStart"/>
      <w:r>
        <w:rPr>
          <w:color w:val="111111"/>
          <w:sz w:val="24"/>
          <w:szCs w:val="24"/>
        </w:rPr>
        <w:t>indicate</w:t>
      </w:r>
      <w:proofErr w:type="spellEnd"/>
      <w:r>
        <w:rPr>
          <w:color w:val="111111"/>
          <w:sz w:val="24"/>
          <w:szCs w:val="24"/>
        </w:rPr>
        <w:t xml:space="preserve"> </w:t>
      </w:r>
      <w:proofErr w:type="spellStart"/>
      <w:r>
        <w:rPr>
          <w:color w:val="111111"/>
          <w:sz w:val="24"/>
          <w:szCs w:val="24"/>
        </w:rPr>
        <w:t>that</w:t>
      </w:r>
      <w:proofErr w:type="spellEnd"/>
      <w:r>
        <w:rPr>
          <w:color w:val="111111"/>
          <w:sz w:val="24"/>
          <w:szCs w:val="24"/>
        </w:rPr>
        <w:t xml:space="preserve"> </w:t>
      </w:r>
      <w:proofErr w:type="spellStart"/>
      <w:r>
        <w:rPr>
          <w:color w:val="111111"/>
          <w:sz w:val="24"/>
          <w:szCs w:val="24"/>
        </w:rPr>
        <w:t>most</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current</w:t>
      </w:r>
      <w:proofErr w:type="spellEnd"/>
      <w:r>
        <w:rPr>
          <w:color w:val="111111"/>
          <w:sz w:val="24"/>
          <w:szCs w:val="24"/>
        </w:rPr>
        <w:t xml:space="preserve"> </w:t>
      </w:r>
      <w:proofErr w:type="spellStart"/>
      <w:r>
        <w:rPr>
          <w:color w:val="111111"/>
          <w:sz w:val="24"/>
          <w:szCs w:val="24"/>
        </w:rPr>
        <w:t>individuals</w:t>
      </w:r>
      <w:proofErr w:type="spellEnd"/>
      <w:r>
        <w:rPr>
          <w:color w:val="111111"/>
          <w:sz w:val="24"/>
          <w:szCs w:val="24"/>
        </w:rPr>
        <w:t xml:space="preserve">, </w:t>
      </w:r>
      <w:proofErr w:type="spellStart"/>
      <w:r>
        <w:rPr>
          <w:color w:val="111111"/>
          <w:sz w:val="24"/>
          <w:szCs w:val="24"/>
        </w:rPr>
        <w:t>who</w:t>
      </w:r>
      <w:proofErr w:type="spellEnd"/>
      <w:r>
        <w:rPr>
          <w:color w:val="111111"/>
          <w:sz w:val="24"/>
          <w:szCs w:val="24"/>
        </w:rPr>
        <w:t xml:space="preserve"> use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streets</w:t>
      </w:r>
      <w:proofErr w:type="spellEnd"/>
      <w:r>
        <w:rPr>
          <w:color w:val="111111"/>
          <w:sz w:val="24"/>
          <w:szCs w:val="24"/>
        </w:rPr>
        <w:t xml:space="preserve"> for </w:t>
      </w:r>
      <w:proofErr w:type="spellStart"/>
      <w:r>
        <w:rPr>
          <w:color w:val="111111"/>
          <w:sz w:val="24"/>
          <w:szCs w:val="24"/>
        </w:rPr>
        <w:t>any</w:t>
      </w:r>
      <w:proofErr w:type="spellEnd"/>
      <w:r>
        <w:rPr>
          <w:color w:val="111111"/>
          <w:sz w:val="24"/>
          <w:szCs w:val="24"/>
        </w:rPr>
        <w:t xml:space="preserve"> </w:t>
      </w:r>
      <w:proofErr w:type="spellStart"/>
      <w:r>
        <w:rPr>
          <w:color w:val="111111"/>
          <w:sz w:val="24"/>
          <w:szCs w:val="24"/>
        </w:rPr>
        <w:t>routine</w:t>
      </w:r>
      <w:proofErr w:type="spellEnd"/>
      <w:r>
        <w:rPr>
          <w:color w:val="111111"/>
          <w:sz w:val="24"/>
          <w:szCs w:val="24"/>
        </w:rPr>
        <w:t xml:space="preserve"> </w:t>
      </w:r>
      <w:proofErr w:type="spellStart"/>
      <w:r>
        <w:rPr>
          <w:color w:val="111111"/>
          <w:sz w:val="24"/>
          <w:szCs w:val="24"/>
        </w:rPr>
        <w:t>activity</w:t>
      </w:r>
      <w:proofErr w:type="spellEnd"/>
      <w:r>
        <w:rPr>
          <w:color w:val="111111"/>
          <w:sz w:val="24"/>
          <w:szCs w:val="24"/>
        </w:rPr>
        <w:t xml:space="preserve">, do </w:t>
      </w:r>
      <w:proofErr w:type="spellStart"/>
      <w:r>
        <w:rPr>
          <w:color w:val="111111"/>
          <w:sz w:val="24"/>
          <w:szCs w:val="24"/>
        </w:rPr>
        <w:t>not</w:t>
      </w:r>
      <w:proofErr w:type="spellEnd"/>
      <w:r>
        <w:rPr>
          <w:color w:val="111111"/>
          <w:sz w:val="24"/>
          <w:szCs w:val="24"/>
        </w:rPr>
        <w:t xml:space="preserve"> </w:t>
      </w:r>
      <w:proofErr w:type="spellStart"/>
      <w:r>
        <w:rPr>
          <w:color w:val="111111"/>
          <w:sz w:val="24"/>
          <w:szCs w:val="24"/>
        </w:rPr>
        <w:t>travel</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destination</w:t>
      </w:r>
      <w:proofErr w:type="spellEnd"/>
      <w:r>
        <w:rPr>
          <w:color w:val="111111"/>
          <w:sz w:val="24"/>
          <w:szCs w:val="24"/>
        </w:rPr>
        <w:t xml:space="preserve"> in </w:t>
      </w:r>
      <w:proofErr w:type="spellStart"/>
      <w:r>
        <w:rPr>
          <w:color w:val="111111"/>
          <w:sz w:val="24"/>
          <w:szCs w:val="24"/>
        </w:rPr>
        <w:t>private</w:t>
      </w:r>
      <w:proofErr w:type="spellEnd"/>
      <w:r>
        <w:rPr>
          <w:color w:val="111111"/>
          <w:sz w:val="24"/>
          <w:szCs w:val="24"/>
        </w:rPr>
        <w:t xml:space="preserve"> </w:t>
      </w:r>
      <w:proofErr w:type="spellStart"/>
      <w:proofErr w:type="gramStart"/>
      <w:r>
        <w:rPr>
          <w:color w:val="111111"/>
          <w:sz w:val="24"/>
          <w:szCs w:val="24"/>
        </w:rPr>
        <w:t>cars,yet</w:t>
      </w:r>
      <w:proofErr w:type="spellEnd"/>
      <w:proofErr w:type="gram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ones</w:t>
      </w:r>
      <w:proofErr w:type="spellEnd"/>
      <w:r>
        <w:rPr>
          <w:color w:val="111111"/>
          <w:sz w:val="24"/>
          <w:szCs w:val="24"/>
        </w:rPr>
        <w:t xml:space="preserve"> </w:t>
      </w:r>
      <w:proofErr w:type="spellStart"/>
      <w:r>
        <w:rPr>
          <w:color w:val="111111"/>
          <w:sz w:val="24"/>
          <w:szCs w:val="24"/>
        </w:rPr>
        <w:t>that</w:t>
      </w:r>
      <w:proofErr w:type="spellEnd"/>
      <w:r>
        <w:rPr>
          <w:color w:val="111111"/>
          <w:sz w:val="24"/>
          <w:szCs w:val="24"/>
        </w:rPr>
        <w:t xml:space="preserve"> </w:t>
      </w:r>
      <w:proofErr w:type="spellStart"/>
      <w:r>
        <w:rPr>
          <w:color w:val="111111"/>
          <w:sz w:val="24"/>
          <w:szCs w:val="24"/>
        </w:rPr>
        <w:t>typically</w:t>
      </w:r>
      <w:proofErr w:type="spellEnd"/>
      <w:r>
        <w:rPr>
          <w:color w:val="111111"/>
          <w:sz w:val="24"/>
          <w:szCs w:val="24"/>
        </w:rPr>
        <w:t xml:space="preserve"> use </w:t>
      </w:r>
      <w:proofErr w:type="spellStart"/>
      <w:r>
        <w:rPr>
          <w:color w:val="111111"/>
          <w:sz w:val="24"/>
          <w:szCs w:val="24"/>
        </w:rPr>
        <w:t>this</w:t>
      </w:r>
      <w:proofErr w:type="spellEnd"/>
      <w:r>
        <w:rPr>
          <w:color w:val="111111"/>
          <w:sz w:val="24"/>
          <w:szCs w:val="24"/>
        </w:rPr>
        <w:t xml:space="preserve"> </w:t>
      </w:r>
      <w:proofErr w:type="spellStart"/>
      <w:r>
        <w:rPr>
          <w:color w:val="111111"/>
          <w:sz w:val="24"/>
          <w:szCs w:val="24"/>
        </w:rPr>
        <w:t>type</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transport</w:t>
      </w:r>
      <w:proofErr w:type="spellEnd"/>
      <w:r>
        <w:rPr>
          <w:color w:val="111111"/>
          <w:sz w:val="24"/>
          <w:szCs w:val="24"/>
        </w:rPr>
        <w:t xml:space="preserve">, do </w:t>
      </w:r>
      <w:proofErr w:type="spellStart"/>
      <w:r>
        <w:rPr>
          <w:color w:val="111111"/>
          <w:sz w:val="24"/>
          <w:szCs w:val="24"/>
        </w:rPr>
        <w:t>not</w:t>
      </w:r>
      <w:proofErr w:type="spellEnd"/>
      <w:r>
        <w:rPr>
          <w:color w:val="111111"/>
          <w:sz w:val="24"/>
          <w:szCs w:val="24"/>
        </w:rPr>
        <w:t xml:space="preserve"> </w:t>
      </w:r>
      <w:proofErr w:type="spellStart"/>
      <w:r>
        <w:rPr>
          <w:color w:val="111111"/>
          <w:sz w:val="24"/>
          <w:szCs w:val="24"/>
        </w:rPr>
        <w:t>park</w:t>
      </w:r>
      <w:proofErr w:type="spellEnd"/>
      <w:r>
        <w:rPr>
          <w:color w:val="111111"/>
          <w:sz w:val="24"/>
          <w:szCs w:val="24"/>
        </w:rPr>
        <w:t xml:space="preserve"> </w:t>
      </w:r>
      <w:proofErr w:type="spellStart"/>
      <w:r>
        <w:rPr>
          <w:color w:val="111111"/>
          <w:sz w:val="24"/>
          <w:szCs w:val="24"/>
        </w:rPr>
        <w:t>on</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streets</w:t>
      </w:r>
      <w:proofErr w:type="spellEnd"/>
      <w:r>
        <w:rPr>
          <w:color w:val="111111"/>
          <w:sz w:val="24"/>
          <w:szCs w:val="24"/>
        </w:rPr>
        <w:t xml:space="preserve">. In </w:t>
      </w:r>
      <w:proofErr w:type="spellStart"/>
      <w:r>
        <w:rPr>
          <w:color w:val="111111"/>
          <w:sz w:val="24"/>
          <w:szCs w:val="24"/>
        </w:rPr>
        <w:t>addition</w:t>
      </w:r>
      <w:proofErr w:type="spellEnd"/>
      <w:r>
        <w:rPr>
          <w:color w:val="111111"/>
          <w:sz w:val="24"/>
          <w:szCs w:val="24"/>
        </w:rPr>
        <w:t xml:space="preserve">, </w:t>
      </w:r>
      <w:proofErr w:type="spellStart"/>
      <w:r>
        <w:rPr>
          <w:color w:val="111111"/>
          <w:sz w:val="24"/>
          <w:szCs w:val="24"/>
        </w:rPr>
        <w:t>regarding</w:t>
      </w:r>
      <w:proofErr w:type="spellEnd"/>
      <w:r>
        <w:rPr>
          <w:color w:val="111111"/>
          <w:sz w:val="24"/>
          <w:szCs w:val="24"/>
        </w:rPr>
        <w:t xml:space="preserve"> </w:t>
      </w:r>
      <w:proofErr w:type="spellStart"/>
      <w:r>
        <w:rPr>
          <w:color w:val="111111"/>
          <w:sz w:val="24"/>
          <w:szCs w:val="24"/>
        </w:rPr>
        <w:t>to</w:t>
      </w:r>
      <w:proofErr w:type="spellEnd"/>
      <w:r>
        <w:rPr>
          <w:color w:val="111111"/>
          <w:sz w:val="24"/>
          <w:szCs w:val="24"/>
        </w:rPr>
        <w:t xml:space="preserve"> </w:t>
      </w:r>
      <w:proofErr w:type="spellStart"/>
      <w:r>
        <w:rPr>
          <w:color w:val="111111"/>
          <w:sz w:val="24"/>
          <w:szCs w:val="24"/>
        </w:rPr>
        <w:t>th</w:t>
      </w:r>
      <w:r>
        <w:rPr>
          <w:color w:val="111111"/>
          <w:sz w:val="24"/>
          <w:szCs w:val="24"/>
        </w:rPr>
        <w:t>e</w:t>
      </w:r>
      <w:proofErr w:type="spellEnd"/>
      <w:r>
        <w:rPr>
          <w:color w:val="111111"/>
          <w:sz w:val="24"/>
          <w:szCs w:val="24"/>
        </w:rPr>
        <w:t xml:space="preserve"> </w:t>
      </w:r>
      <w:proofErr w:type="spellStart"/>
      <w:r>
        <w:rPr>
          <w:color w:val="111111"/>
          <w:sz w:val="24"/>
          <w:szCs w:val="24"/>
        </w:rPr>
        <w:t>usage</w:t>
      </w:r>
      <w:proofErr w:type="spellEnd"/>
      <w:r>
        <w:rPr>
          <w:color w:val="111111"/>
          <w:sz w:val="24"/>
          <w:szCs w:val="24"/>
        </w:rPr>
        <w:t xml:space="preserve"> </w:t>
      </w:r>
      <w:proofErr w:type="spellStart"/>
      <w:r>
        <w:rPr>
          <w:color w:val="111111"/>
          <w:sz w:val="24"/>
          <w:szCs w:val="24"/>
        </w:rPr>
        <w:t>of</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space</w:t>
      </w:r>
      <w:proofErr w:type="spellEnd"/>
      <w:r>
        <w:rPr>
          <w:color w:val="111111"/>
          <w:sz w:val="24"/>
          <w:szCs w:val="24"/>
        </w:rPr>
        <w:t xml:space="preserve">, </w:t>
      </w:r>
      <w:proofErr w:type="spellStart"/>
      <w:r>
        <w:rPr>
          <w:color w:val="111111"/>
          <w:sz w:val="24"/>
          <w:szCs w:val="24"/>
        </w:rPr>
        <w:t>the</w:t>
      </w:r>
      <w:proofErr w:type="spellEnd"/>
      <w:r>
        <w:rPr>
          <w:color w:val="111111"/>
          <w:sz w:val="24"/>
          <w:szCs w:val="24"/>
        </w:rPr>
        <w:t xml:space="preserve"> </w:t>
      </w:r>
      <w:proofErr w:type="spellStart"/>
      <w:r>
        <w:rPr>
          <w:color w:val="111111"/>
          <w:sz w:val="24"/>
          <w:szCs w:val="24"/>
        </w:rPr>
        <w:t>majority’s</w:t>
      </w:r>
      <w:proofErr w:type="spellEnd"/>
      <w:r>
        <w:rPr>
          <w:color w:val="111111"/>
          <w:sz w:val="24"/>
          <w:szCs w:val="24"/>
        </w:rPr>
        <w:t xml:space="preserve"> </w:t>
      </w:r>
      <w:proofErr w:type="spellStart"/>
      <w:r>
        <w:rPr>
          <w:color w:val="111111"/>
          <w:sz w:val="24"/>
          <w:szCs w:val="24"/>
        </w:rPr>
        <w:t>perception</w:t>
      </w:r>
      <w:proofErr w:type="spellEnd"/>
      <w:r>
        <w:rPr>
          <w:color w:val="111111"/>
          <w:sz w:val="24"/>
          <w:szCs w:val="24"/>
        </w:rPr>
        <w:t xml:space="preserve"> </w:t>
      </w:r>
      <w:proofErr w:type="spellStart"/>
      <w:r>
        <w:rPr>
          <w:color w:val="111111"/>
          <w:sz w:val="24"/>
          <w:szCs w:val="24"/>
        </w:rPr>
        <w:t>indicates</w:t>
      </w:r>
      <w:proofErr w:type="spellEnd"/>
      <w:r>
        <w:rPr>
          <w:color w:val="111111"/>
          <w:sz w:val="24"/>
          <w:szCs w:val="24"/>
        </w:rPr>
        <w:t xml:space="preserve"> </w:t>
      </w:r>
      <w:proofErr w:type="spellStart"/>
      <w:r>
        <w:rPr>
          <w:color w:val="111111"/>
          <w:sz w:val="24"/>
          <w:szCs w:val="24"/>
        </w:rPr>
        <w:t>that</w:t>
      </w:r>
      <w:proofErr w:type="spellEnd"/>
      <w:r>
        <w:rPr>
          <w:color w:val="111111"/>
          <w:sz w:val="24"/>
          <w:szCs w:val="24"/>
        </w:rPr>
        <w:t xml:space="preserve"> for </w:t>
      </w:r>
      <w:proofErr w:type="spellStart"/>
      <w:r>
        <w:rPr>
          <w:color w:val="111111"/>
          <w:sz w:val="24"/>
          <w:szCs w:val="24"/>
        </w:rPr>
        <w:t>respondents</w:t>
      </w:r>
      <w:proofErr w:type="spellEnd"/>
      <w:r>
        <w:rPr>
          <w:color w:val="111111"/>
          <w:sz w:val="24"/>
          <w:szCs w:val="24"/>
        </w:rPr>
        <w:t xml:space="preserve">, </w:t>
      </w:r>
      <w:proofErr w:type="spellStart"/>
      <w:r>
        <w:rPr>
          <w:color w:val="111111"/>
          <w:sz w:val="24"/>
          <w:szCs w:val="24"/>
        </w:rPr>
        <w:t>vehicles</w:t>
      </w:r>
      <w:proofErr w:type="spellEnd"/>
      <w:r>
        <w:rPr>
          <w:color w:val="111111"/>
          <w:sz w:val="24"/>
          <w:szCs w:val="24"/>
        </w:rPr>
        <w:t xml:space="preserve">’ </w:t>
      </w:r>
      <w:proofErr w:type="spellStart"/>
      <w:r>
        <w:rPr>
          <w:color w:val="111111"/>
          <w:sz w:val="24"/>
          <w:szCs w:val="24"/>
        </w:rPr>
        <w:t>areas</w:t>
      </w:r>
      <w:proofErr w:type="spellEnd"/>
      <w:r>
        <w:rPr>
          <w:color w:val="111111"/>
          <w:sz w:val="24"/>
          <w:szCs w:val="24"/>
        </w:rPr>
        <w:t xml:space="preserve"> are </w:t>
      </w:r>
      <w:proofErr w:type="spellStart"/>
      <w:r>
        <w:rPr>
          <w:color w:val="111111"/>
          <w:sz w:val="24"/>
          <w:szCs w:val="24"/>
        </w:rPr>
        <w:t>less</w:t>
      </w:r>
      <w:proofErr w:type="spellEnd"/>
      <w:r>
        <w:rPr>
          <w:color w:val="111111"/>
          <w:sz w:val="24"/>
          <w:szCs w:val="24"/>
        </w:rPr>
        <w:t xml:space="preserve"> </w:t>
      </w:r>
      <w:proofErr w:type="spellStart"/>
      <w:r>
        <w:rPr>
          <w:color w:val="111111"/>
          <w:sz w:val="24"/>
          <w:szCs w:val="24"/>
        </w:rPr>
        <w:t>important</w:t>
      </w:r>
      <w:proofErr w:type="spellEnd"/>
      <w:r>
        <w:rPr>
          <w:color w:val="111111"/>
          <w:sz w:val="24"/>
          <w:szCs w:val="24"/>
        </w:rPr>
        <w:t xml:space="preserve"> </w:t>
      </w:r>
      <w:proofErr w:type="spellStart"/>
      <w:r>
        <w:rPr>
          <w:color w:val="111111"/>
          <w:sz w:val="24"/>
          <w:szCs w:val="24"/>
        </w:rPr>
        <w:t>than</w:t>
      </w:r>
      <w:proofErr w:type="spellEnd"/>
      <w:r>
        <w:rPr>
          <w:color w:val="111111"/>
          <w:sz w:val="24"/>
          <w:szCs w:val="24"/>
        </w:rPr>
        <w:t xml:space="preserve"> </w:t>
      </w:r>
      <w:proofErr w:type="spellStart"/>
      <w:r>
        <w:rPr>
          <w:color w:val="111111"/>
          <w:sz w:val="24"/>
          <w:szCs w:val="24"/>
        </w:rPr>
        <w:t>those</w:t>
      </w:r>
      <w:proofErr w:type="spellEnd"/>
      <w:r>
        <w:rPr>
          <w:color w:val="111111"/>
          <w:sz w:val="24"/>
          <w:szCs w:val="24"/>
        </w:rPr>
        <w:t xml:space="preserve"> </w:t>
      </w:r>
      <w:proofErr w:type="spellStart"/>
      <w:r>
        <w:rPr>
          <w:color w:val="111111"/>
          <w:sz w:val="24"/>
          <w:szCs w:val="24"/>
        </w:rPr>
        <w:t>intended</w:t>
      </w:r>
      <w:proofErr w:type="spellEnd"/>
      <w:r>
        <w:rPr>
          <w:color w:val="111111"/>
          <w:sz w:val="24"/>
          <w:szCs w:val="24"/>
        </w:rPr>
        <w:t xml:space="preserve"> for </w:t>
      </w:r>
      <w:proofErr w:type="spellStart"/>
      <w:r>
        <w:rPr>
          <w:color w:val="111111"/>
          <w:sz w:val="24"/>
          <w:szCs w:val="24"/>
        </w:rPr>
        <w:t>pedestrians</w:t>
      </w:r>
      <w:proofErr w:type="spellEnd"/>
      <w:r>
        <w:rPr>
          <w:color w:val="111111"/>
          <w:sz w:val="24"/>
          <w:szCs w:val="24"/>
        </w:rPr>
        <w:t>.</w:t>
      </w:r>
    </w:p>
    <w:p w14:paraId="39E89BAA" w14:textId="77777777" w:rsidR="004F61D5" w:rsidRDefault="004F61D5">
      <w:pPr>
        <w:jc w:val="both"/>
      </w:pPr>
    </w:p>
    <w:p w14:paraId="2BA8A765" w14:textId="77777777" w:rsidR="004F61D5" w:rsidRDefault="004F61D5">
      <w:pPr>
        <w:jc w:val="both"/>
      </w:pPr>
    </w:p>
    <w:p w14:paraId="002A90FB" w14:textId="77777777" w:rsidR="004F61D5" w:rsidRDefault="009510BE">
      <w:pPr>
        <w:jc w:val="both"/>
      </w:pPr>
      <w:proofErr w:type="spellStart"/>
      <w:r>
        <w:rPr>
          <w:b/>
          <w:color w:val="111111"/>
          <w:sz w:val="24"/>
          <w:szCs w:val="24"/>
        </w:rPr>
        <w:t>Keywords</w:t>
      </w:r>
      <w:proofErr w:type="spellEnd"/>
      <w:r>
        <w:rPr>
          <w:b/>
          <w:color w:val="111111"/>
          <w:sz w:val="24"/>
          <w:szCs w:val="24"/>
        </w:rPr>
        <w:t>:</w:t>
      </w:r>
      <w:r>
        <w:rPr>
          <w:color w:val="111111"/>
          <w:sz w:val="24"/>
          <w:szCs w:val="24"/>
        </w:rPr>
        <w:t xml:space="preserve"> </w:t>
      </w:r>
      <w:proofErr w:type="spellStart"/>
      <w:r>
        <w:rPr>
          <w:color w:val="111111"/>
          <w:sz w:val="24"/>
          <w:szCs w:val="24"/>
        </w:rPr>
        <w:t>Urban</w:t>
      </w:r>
      <w:proofErr w:type="spellEnd"/>
      <w:r>
        <w:rPr>
          <w:color w:val="111111"/>
          <w:sz w:val="24"/>
          <w:szCs w:val="24"/>
        </w:rPr>
        <w:t xml:space="preserve"> </w:t>
      </w:r>
      <w:proofErr w:type="spellStart"/>
      <w:r>
        <w:rPr>
          <w:color w:val="111111"/>
          <w:sz w:val="24"/>
          <w:szCs w:val="24"/>
        </w:rPr>
        <w:t>Analysis</w:t>
      </w:r>
      <w:proofErr w:type="spellEnd"/>
      <w:r>
        <w:rPr>
          <w:color w:val="111111"/>
          <w:sz w:val="24"/>
          <w:szCs w:val="24"/>
        </w:rPr>
        <w:t xml:space="preserve">. </w:t>
      </w:r>
      <w:proofErr w:type="spellStart"/>
      <w:r>
        <w:rPr>
          <w:color w:val="111111"/>
          <w:sz w:val="24"/>
          <w:szCs w:val="24"/>
        </w:rPr>
        <w:t>Old</w:t>
      </w:r>
      <w:proofErr w:type="spellEnd"/>
      <w:r>
        <w:rPr>
          <w:color w:val="111111"/>
          <w:sz w:val="24"/>
          <w:szCs w:val="24"/>
        </w:rPr>
        <w:t xml:space="preserve"> Town. </w:t>
      </w:r>
      <w:proofErr w:type="spellStart"/>
      <w:r>
        <w:rPr>
          <w:color w:val="111111"/>
          <w:sz w:val="24"/>
          <w:szCs w:val="24"/>
        </w:rPr>
        <w:t>Urban</w:t>
      </w:r>
      <w:proofErr w:type="spellEnd"/>
      <w:r>
        <w:rPr>
          <w:color w:val="111111"/>
          <w:sz w:val="24"/>
          <w:szCs w:val="24"/>
        </w:rPr>
        <w:t xml:space="preserve"> </w:t>
      </w:r>
      <w:proofErr w:type="spellStart"/>
      <w:r>
        <w:rPr>
          <w:color w:val="111111"/>
          <w:sz w:val="24"/>
          <w:szCs w:val="24"/>
        </w:rPr>
        <w:t>Mobility</w:t>
      </w:r>
      <w:proofErr w:type="spellEnd"/>
      <w:r>
        <w:rPr>
          <w:color w:val="111111"/>
          <w:sz w:val="24"/>
          <w:szCs w:val="24"/>
        </w:rPr>
        <w:t xml:space="preserve">. </w:t>
      </w:r>
      <w:proofErr w:type="spellStart"/>
      <w:r>
        <w:rPr>
          <w:color w:val="111111"/>
          <w:sz w:val="24"/>
          <w:szCs w:val="24"/>
        </w:rPr>
        <w:t>Public</w:t>
      </w:r>
      <w:proofErr w:type="spellEnd"/>
      <w:r>
        <w:rPr>
          <w:color w:val="111111"/>
          <w:sz w:val="24"/>
          <w:szCs w:val="24"/>
        </w:rPr>
        <w:t xml:space="preserve"> </w:t>
      </w:r>
      <w:proofErr w:type="spellStart"/>
      <w:r>
        <w:rPr>
          <w:color w:val="111111"/>
          <w:sz w:val="24"/>
          <w:szCs w:val="24"/>
        </w:rPr>
        <w:t>Spaces</w:t>
      </w:r>
      <w:proofErr w:type="spellEnd"/>
      <w:r>
        <w:rPr>
          <w:color w:val="111111"/>
          <w:sz w:val="24"/>
          <w:szCs w:val="24"/>
        </w:rPr>
        <w:t xml:space="preserve">. </w:t>
      </w:r>
      <w:proofErr w:type="spellStart"/>
      <w:r>
        <w:rPr>
          <w:color w:val="111111"/>
          <w:sz w:val="24"/>
          <w:szCs w:val="24"/>
        </w:rPr>
        <w:t>Cities</w:t>
      </w:r>
      <w:proofErr w:type="spellEnd"/>
      <w:r>
        <w:rPr>
          <w:color w:val="111111"/>
          <w:sz w:val="24"/>
          <w:szCs w:val="24"/>
        </w:rPr>
        <w:t xml:space="preserve"> for People.</w:t>
      </w:r>
    </w:p>
    <w:p w14:paraId="7C08A500" w14:textId="77777777" w:rsidR="004F61D5" w:rsidRDefault="004F61D5">
      <w:pPr>
        <w:jc w:val="both"/>
      </w:pPr>
    </w:p>
    <w:p w14:paraId="72AEFD90" w14:textId="77777777" w:rsidR="004F61D5" w:rsidRDefault="004F61D5">
      <w:pPr>
        <w:jc w:val="both"/>
      </w:pPr>
    </w:p>
    <w:p w14:paraId="3E42829C" w14:textId="77777777" w:rsidR="004F61D5" w:rsidRDefault="009510BE">
      <w:pPr>
        <w:jc w:val="both"/>
      </w:pPr>
      <w:r>
        <w:rPr>
          <w:b/>
          <w:color w:val="111111"/>
          <w:sz w:val="24"/>
          <w:szCs w:val="24"/>
        </w:rPr>
        <w:t>1 INTRODUÇÃO</w:t>
      </w:r>
    </w:p>
    <w:p w14:paraId="189979E9" w14:textId="77777777" w:rsidR="004F61D5" w:rsidRDefault="004F61D5">
      <w:pPr>
        <w:ind w:firstLine="720"/>
        <w:jc w:val="both"/>
      </w:pPr>
    </w:p>
    <w:p w14:paraId="52E68DF3" w14:textId="77777777" w:rsidR="004F61D5" w:rsidRDefault="009510BE">
      <w:pPr>
        <w:ind w:firstLine="720"/>
        <w:jc w:val="both"/>
      </w:pPr>
      <w:r>
        <w:rPr>
          <w:color w:val="111111"/>
          <w:sz w:val="24"/>
          <w:szCs w:val="24"/>
        </w:rPr>
        <w:t xml:space="preserve">Ao longo das últimas décadas, algumas ruas do núcleo central da cidade de Campina Grande passaram por diversas modificações. Destas, a mais conhecida e comentada é a mudança nas ruas Maciel Pinheiro e Venâncio Neiva de calçadão (rua </w:t>
      </w:r>
      <w:proofErr w:type="spellStart"/>
      <w:r>
        <w:rPr>
          <w:color w:val="111111"/>
          <w:sz w:val="24"/>
          <w:szCs w:val="24"/>
        </w:rPr>
        <w:t>pedestrianizada</w:t>
      </w:r>
      <w:proofErr w:type="spellEnd"/>
      <w:r>
        <w:rPr>
          <w:color w:val="111111"/>
          <w:sz w:val="24"/>
          <w:szCs w:val="24"/>
        </w:rPr>
        <w:t>) para r</w:t>
      </w:r>
      <w:r>
        <w:rPr>
          <w:color w:val="111111"/>
          <w:sz w:val="24"/>
          <w:szCs w:val="24"/>
        </w:rPr>
        <w:t>uas aberta aos veículos. Segundo a própria prefeitura, essa modificação foi motivada pelo fato dos calçadões terem sido ocupados de maneira irregular por ambulantes ao longo do tempo. Ao mesmo tempo, é preciso reconhecer que tal ocupação aconteceu também p</w:t>
      </w:r>
      <w:r>
        <w:rPr>
          <w:color w:val="111111"/>
          <w:sz w:val="24"/>
          <w:szCs w:val="24"/>
        </w:rPr>
        <w:t>orque a fiscalização por parte do poder público foi falha. A problemática dos ambulantes, junto ao ímpeto de modernizar a rua para carros, levou à reabertura das citadas ruas para o tráfego de veículos na década de 1990. Neste processo, foram criados estac</w:t>
      </w:r>
      <w:r>
        <w:rPr>
          <w:color w:val="111111"/>
          <w:sz w:val="24"/>
          <w:szCs w:val="24"/>
        </w:rPr>
        <w:t xml:space="preserve">ionamentos e a área destinada aos pedestres foi limitada. </w:t>
      </w:r>
    </w:p>
    <w:p w14:paraId="71E086DB" w14:textId="77777777" w:rsidR="004F61D5" w:rsidRDefault="009510BE">
      <w:pPr>
        <w:ind w:firstLine="720"/>
        <w:jc w:val="both"/>
      </w:pPr>
      <w:r>
        <w:rPr>
          <w:color w:val="111111"/>
          <w:sz w:val="24"/>
          <w:szCs w:val="24"/>
        </w:rPr>
        <w:t>Por ser uma área bastante utilizada pela população, que possui uma grande importância comercial e no patrimônio cultural, a solução de 1990 é bastante questionada, tanto pela população quanto pelos</w:t>
      </w:r>
      <w:r>
        <w:rPr>
          <w:color w:val="111111"/>
          <w:sz w:val="24"/>
          <w:szCs w:val="24"/>
        </w:rPr>
        <w:t xml:space="preserve"> gestores públicos. Constantemente se fala em retomar o espaço das ruas para os pedestres, </w:t>
      </w:r>
      <w:proofErr w:type="spellStart"/>
      <w:r>
        <w:rPr>
          <w:color w:val="111111"/>
          <w:sz w:val="24"/>
          <w:szCs w:val="24"/>
        </w:rPr>
        <w:t>pedestrianizando</w:t>
      </w:r>
      <w:proofErr w:type="spellEnd"/>
      <w:r>
        <w:rPr>
          <w:color w:val="111111"/>
          <w:sz w:val="24"/>
          <w:szCs w:val="24"/>
        </w:rPr>
        <w:t xml:space="preserve"> algumas ruas. Ao mesmo tempo, e de maneira contraditória, fala-se também em criar mais </w:t>
      </w:r>
      <w:r>
        <w:rPr>
          <w:color w:val="111111"/>
          <w:sz w:val="24"/>
          <w:szCs w:val="24"/>
        </w:rPr>
        <w:lastRenderedPageBreak/>
        <w:t>vagas de estacionamento na região central, por medo de perder</w:t>
      </w:r>
      <w:r>
        <w:rPr>
          <w:color w:val="111111"/>
          <w:sz w:val="24"/>
          <w:szCs w:val="24"/>
        </w:rPr>
        <w:t xml:space="preserve"> os usuários desta área para os novos</w:t>
      </w:r>
      <w:r>
        <w:rPr>
          <w:color w:val="CC0000"/>
          <w:sz w:val="24"/>
          <w:szCs w:val="24"/>
        </w:rPr>
        <w:t xml:space="preserve"> </w:t>
      </w:r>
      <w:r>
        <w:rPr>
          <w:sz w:val="24"/>
          <w:szCs w:val="24"/>
        </w:rPr>
        <w:t>centros co</w:t>
      </w:r>
      <w:r>
        <w:rPr>
          <w:color w:val="111111"/>
          <w:sz w:val="24"/>
          <w:szCs w:val="24"/>
        </w:rPr>
        <w:t xml:space="preserve">merciais. </w:t>
      </w:r>
    </w:p>
    <w:p w14:paraId="4DA268C2" w14:textId="77777777" w:rsidR="004F61D5" w:rsidRDefault="009510BE">
      <w:pPr>
        <w:ind w:firstLine="720"/>
        <w:jc w:val="both"/>
      </w:pPr>
      <w:r>
        <w:rPr>
          <w:color w:val="111111"/>
          <w:sz w:val="24"/>
          <w:szCs w:val="24"/>
        </w:rPr>
        <w:t>Neste sentido, foram propostos recentemente a construção de dois edifícios-garagem. Contudo, as diversas propostas que surgem, seja pelo Governo Municipal, seja nos Comitês que discutem a cidade, c</w:t>
      </w:r>
      <w:r>
        <w:rPr>
          <w:color w:val="111111"/>
          <w:sz w:val="24"/>
          <w:szCs w:val="24"/>
        </w:rPr>
        <w:t xml:space="preserve">arecem de dados que embasem as decisões </w:t>
      </w:r>
      <w:proofErr w:type="spellStart"/>
      <w:r>
        <w:rPr>
          <w:color w:val="111111"/>
          <w:sz w:val="24"/>
          <w:szCs w:val="24"/>
        </w:rPr>
        <w:t>projetuais</w:t>
      </w:r>
      <w:proofErr w:type="spellEnd"/>
      <w:r>
        <w:rPr>
          <w:color w:val="111111"/>
          <w:sz w:val="24"/>
          <w:szCs w:val="24"/>
        </w:rPr>
        <w:t xml:space="preserve"> para um desenho urbano mais democrático da área em estudo. </w:t>
      </w:r>
      <w:proofErr w:type="spellStart"/>
      <w:r>
        <w:rPr>
          <w:color w:val="111111"/>
          <w:sz w:val="24"/>
          <w:szCs w:val="24"/>
        </w:rPr>
        <w:t>Aliadando-se</w:t>
      </w:r>
      <w:proofErr w:type="spellEnd"/>
      <w:r>
        <w:rPr>
          <w:color w:val="111111"/>
          <w:sz w:val="24"/>
          <w:szCs w:val="24"/>
        </w:rPr>
        <w:t xml:space="preserve"> a algumas metodologias, pretendemos obter um diagnóstico completo do uso e características do núcleo central da cidade. </w:t>
      </w:r>
    </w:p>
    <w:p w14:paraId="6A99B536" w14:textId="77777777" w:rsidR="004F61D5" w:rsidRDefault="009510BE">
      <w:pPr>
        <w:ind w:firstLine="720"/>
        <w:jc w:val="both"/>
      </w:pPr>
      <w:r>
        <w:rPr>
          <w:color w:val="111111"/>
          <w:sz w:val="24"/>
          <w:szCs w:val="24"/>
        </w:rPr>
        <w:t>Neste artigo</w:t>
      </w:r>
      <w:r>
        <w:rPr>
          <w:color w:val="111111"/>
          <w:sz w:val="24"/>
          <w:szCs w:val="24"/>
        </w:rPr>
        <w:t>, apresentamos uma análise de entrevistas, feitas com os usuários de dez ruas contidas na área, a respeito da percepção sobre o espaço na via destinado aos diversos modais, de forma a descrever os usuários e atividades, bem como quantificar a importância r</w:t>
      </w:r>
      <w:r>
        <w:rPr>
          <w:color w:val="111111"/>
          <w:sz w:val="24"/>
          <w:szCs w:val="24"/>
        </w:rPr>
        <w:t xml:space="preserve">elativa do pedestre e dos espaços relacionados a estes e aos veículos motorizados. Para tanto, 350 pessoas foram entrevistadas em dias da semana e </w:t>
      </w:r>
      <w:r>
        <w:rPr>
          <w:sz w:val="24"/>
          <w:szCs w:val="24"/>
        </w:rPr>
        <w:t>sábado</w:t>
      </w:r>
      <w:r>
        <w:rPr>
          <w:color w:val="111111"/>
          <w:sz w:val="24"/>
          <w:szCs w:val="24"/>
        </w:rPr>
        <w:t xml:space="preserve">, usando questionário online aplicado diretamente com os usuários. Os resultados obtidos podem embasar </w:t>
      </w:r>
      <w:r>
        <w:rPr>
          <w:color w:val="111111"/>
          <w:sz w:val="24"/>
          <w:szCs w:val="24"/>
        </w:rPr>
        <w:t xml:space="preserve">políticas públicas que visem maximizar a satisfação dos usuários da rua, assim como subsídios para repensar o desenho urbano existente nas vias do espaço em </w:t>
      </w:r>
      <w:proofErr w:type="gramStart"/>
      <w:r>
        <w:rPr>
          <w:color w:val="111111"/>
          <w:sz w:val="24"/>
          <w:szCs w:val="24"/>
        </w:rPr>
        <w:t>questão..</w:t>
      </w:r>
      <w:proofErr w:type="gramEnd"/>
    </w:p>
    <w:p w14:paraId="25C9D78C" w14:textId="77777777" w:rsidR="004F61D5" w:rsidRDefault="004F61D5">
      <w:pPr>
        <w:jc w:val="both"/>
      </w:pPr>
    </w:p>
    <w:p w14:paraId="4B5EE429" w14:textId="77777777" w:rsidR="004F61D5" w:rsidRDefault="004F61D5">
      <w:pPr>
        <w:jc w:val="both"/>
      </w:pPr>
    </w:p>
    <w:p w14:paraId="1263CB9E" w14:textId="77777777" w:rsidR="004F61D5" w:rsidRDefault="009510BE">
      <w:pPr>
        <w:jc w:val="both"/>
      </w:pPr>
      <w:r>
        <w:rPr>
          <w:b/>
          <w:color w:val="111111"/>
          <w:sz w:val="24"/>
          <w:szCs w:val="24"/>
        </w:rPr>
        <w:t>2 MATERIAL E MÉTODOS</w:t>
      </w:r>
    </w:p>
    <w:p w14:paraId="19873442" w14:textId="77777777" w:rsidR="004F61D5" w:rsidRDefault="004F61D5">
      <w:pPr>
        <w:jc w:val="both"/>
      </w:pPr>
    </w:p>
    <w:p w14:paraId="72EC82DE" w14:textId="77777777" w:rsidR="004F61D5" w:rsidRDefault="009510BE">
      <w:pPr>
        <w:jc w:val="both"/>
      </w:pPr>
      <w:r>
        <w:rPr>
          <w:i/>
          <w:color w:val="111111"/>
          <w:sz w:val="24"/>
          <w:szCs w:val="24"/>
        </w:rPr>
        <w:t>2.1 Breve histórico das ruas do núcleo central de Campina Grande</w:t>
      </w:r>
    </w:p>
    <w:p w14:paraId="76657602" w14:textId="77777777" w:rsidR="004F61D5" w:rsidRDefault="004F61D5">
      <w:pPr>
        <w:ind w:firstLine="720"/>
        <w:jc w:val="both"/>
      </w:pPr>
    </w:p>
    <w:p w14:paraId="2D6D1234" w14:textId="77777777" w:rsidR="004F61D5" w:rsidRDefault="009510BE">
      <w:pPr>
        <w:ind w:firstLine="720"/>
        <w:jc w:val="both"/>
      </w:pPr>
      <w:r>
        <w:rPr>
          <w:color w:val="111111"/>
          <w:sz w:val="24"/>
          <w:szCs w:val="24"/>
        </w:rPr>
        <w:t>Localizada no estado da Paraíba – Brasil, a cidade de Campina Grande foi fundada no final do Século XVII de um pequeno vilarejo, transformou-se em vila no ano de 1790 e se estabeleceu como cidade em 1864. O município possuía um núcleo urbano restrito, eng</w:t>
      </w:r>
      <w:r>
        <w:rPr>
          <w:color w:val="111111"/>
          <w:sz w:val="24"/>
          <w:szCs w:val="24"/>
        </w:rPr>
        <w:t>lobando um total de 731 edificações delimitadas através de ruas e becos e chegou ao final do século XIX conhecido como o principal centro comercial da Paraíba (CÂMARA, 1947, p. 79 apud QUEIROZ, 2008, p. 23).</w:t>
      </w:r>
    </w:p>
    <w:p w14:paraId="4C6028E3" w14:textId="77777777" w:rsidR="004F61D5" w:rsidRDefault="009510BE">
      <w:pPr>
        <w:jc w:val="both"/>
      </w:pPr>
      <w:r>
        <w:rPr>
          <w:color w:val="111111"/>
          <w:sz w:val="24"/>
          <w:szCs w:val="24"/>
        </w:rPr>
        <w:tab/>
        <w:t xml:space="preserve">Segundo o historiador </w:t>
      </w:r>
      <w:proofErr w:type="spellStart"/>
      <w:r>
        <w:rPr>
          <w:color w:val="111111"/>
          <w:sz w:val="24"/>
          <w:szCs w:val="24"/>
        </w:rPr>
        <w:t>Josemir</w:t>
      </w:r>
      <w:proofErr w:type="spellEnd"/>
      <w:r>
        <w:rPr>
          <w:color w:val="111111"/>
          <w:sz w:val="24"/>
          <w:szCs w:val="24"/>
        </w:rPr>
        <w:t xml:space="preserve"> Camilo, da univer</w:t>
      </w:r>
      <w:r>
        <w:rPr>
          <w:color w:val="111111"/>
          <w:sz w:val="24"/>
          <w:szCs w:val="24"/>
        </w:rPr>
        <w:t xml:space="preserve">sidade Estadual da Paraíba (UEPB), de 1929 a 1932, ocorreram as primeiras iniciativas de urbanização no governo de </w:t>
      </w:r>
      <w:proofErr w:type="spellStart"/>
      <w:r>
        <w:rPr>
          <w:color w:val="111111"/>
          <w:sz w:val="24"/>
          <w:szCs w:val="24"/>
        </w:rPr>
        <w:t>Lafayete</w:t>
      </w:r>
      <w:proofErr w:type="spellEnd"/>
      <w:r>
        <w:rPr>
          <w:color w:val="111111"/>
          <w:sz w:val="24"/>
          <w:szCs w:val="24"/>
        </w:rPr>
        <w:t xml:space="preserve"> Cavalcanti, responsável por dar início ao calçamento em toda a cidade. De 1934 a 1935 foi retomado o processo de urbanização da cida</w:t>
      </w:r>
      <w:r>
        <w:rPr>
          <w:color w:val="111111"/>
          <w:sz w:val="24"/>
          <w:szCs w:val="24"/>
        </w:rPr>
        <w:t xml:space="preserve">de, começando com o projeto ‘bota-a-baixo’, que consistia na demolição dos edifícios antigos para a abertura de novas avenidas ou para serem substituídos por construções consideradas modernas, no período o prefeito atuante era Antônio Pereira Diniz (MELO, </w:t>
      </w:r>
      <w:r>
        <w:rPr>
          <w:color w:val="111111"/>
          <w:sz w:val="24"/>
          <w:szCs w:val="24"/>
        </w:rPr>
        <w:t>2014).</w:t>
      </w:r>
    </w:p>
    <w:p w14:paraId="200D57B2" w14:textId="77777777" w:rsidR="004F61D5" w:rsidRDefault="009510BE">
      <w:pPr>
        <w:ind w:firstLine="720"/>
        <w:jc w:val="both"/>
      </w:pPr>
      <w:r>
        <w:rPr>
          <w:color w:val="111111"/>
          <w:sz w:val="24"/>
          <w:szCs w:val="24"/>
        </w:rPr>
        <w:t xml:space="preserve">Entre 1935 e 1940, </w:t>
      </w:r>
      <w:proofErr w:type="spellStart"/>
      <w:r>
        <w:rPr>
          <w:color w:val="111111"/>
          <w:sz w:val="24"/>
          <w:szCs w:val="24"/>
        </w:rPr>
        <w:t>Vergniaud</w:t>
      </w:r>
      <w:proofErr w:type="spellEnd"/>
      <w:r>
        <w:rPr>
          <w:color w:val="111111"/>
          <w:sz w:val="24"/>
          <w:szCs w:val="24"/>
        </w:rPr>
        <w:t xml:space="preserve"> Wanderley foi o gestor que mais alterou o espaço da cidade, com a finalidade de adaptá-la aos padrões de modernidade do período. Atuou fortemente na rua Maciel Pinheiro, em seu segundo mandato, decretando o alinhamento d</w:t>
      </w:r>
      <w:r>
        <w:rPr>
          <w:color w:val="111111"/>
          <w:sz w:val="24"/>
          <w:szCs w:val="24"/>
        </w:rPr>
        <w:t xml:space="preserve">e todas as edificações e estabelecendo gabaritos, usos, e estilo arquitetônico (GUTEMBERG, 2002). As sucessivas gestões após </w:t>
      </w:r>
      <w:proofErr w:type="spellStart"/>
      <w:r>
        <w:rPr>
          <w:color w:val="111111"/>
          <w:sz w:val="24"/>
          <w:szCs w:val="24"/>
        </w:rPr>
        <w:t>Vergniaud</w:t>
      </w:r>
      <w:proofErr w:type="spellEnd"/>
      <w:r>
        <w:rPr>
          <w:color w:val="111111"/>
          <w:sz w:val="24"/>
          <w:szCs w:val="24"/>
        </w:rPr>
        <w:t>, como afirma Melo (2014), continuaram o processo de urbanização da cidade, porém de forma menos intensa.</w:t>
      </w:r>
    </w:p>
    <w:p w14:paraId="3AEA093A" w14:textId="77777777" w:rsidR="004F61D5" w:rsidRDefault="004F61D5">
      <w:pPr>
        <w:ind w:firstLine="720"/>
        <w:jc w:val="both"/>
      </w:pPr>
    </w:p>
    <w:p w14:paraId="3F70CD70" w14:textId="77777777" w:rsidR="004F61D5" w:rsidRDefault="009510BE">
      <w:r>
        <w:rPr>
          <w:b/>
          <w:color w:val="111111"/>
          <w:sz w:val="24"/>
          <w:szCs w:val="24"/>
        </w:rPr>
        <w:t>Figura 1 -</w:t>
      </w:r>
      <w:r>
        <w:rPr>
          <w:color w:val="111111"/>
          <w:sz w:val="24"/>
          <w:szCs w:val="24"/>
        </w:rPr>
        <w:t xml:space="preserve"> Cron</w:t>
      </w:r>
      <w:r>
        <w:rPr>
          <w:color w:val="111111"/>
          <w:sz w:val="24"/>
          <w:szCs w:val="24"/>
        </w:rPr>
        <w:t>ologia do núcleo central da cidade de Campina Grande.</w:t>
      </w:r>
    </w:p>
    <w:p w14:paraId="65861395" w14:textId="77777777" w:rsidR="004F61D5" w:rsidRDefault="009510BE">
      <w:pPr>
        <w:jc w:val="both"/>
      </w:pPr>
      <w:r>
        <w:rPr>
          <w:noProof/>
        </w:rPr>
        <w:drawing>
          <wp:inline distT="114300" distB="114300" distL="114300" distR="114300" wp14:anchorId="70EC9428" wp14:editId="3EFCA477">
            <wp:extent cx="5943600" cy="5124450"/>
            <wp:effectExtent l="0" t="0" r="0" b="0"/>
            <wp:docPr id="11" name="image22.jpg" descr="CRONOLOGIA.jpg"/>
            <wp:cNvGraphicFramePr/>
            <a:graphic xmlns:a="http://schemas.openxmlformats.org/drawingml/2006/main">
              <a:graphicData uri="http://schemas.openxmlformats.org/drawingml/2006/picture">
                <pic:pic xmlns:pic="http://schemas.openxmlformats.org/drawingml/2006/picture">
                  <pic:nvPicPr>
                    <pic:cNvPr id="0" name="image22.jpg" descr="CRONOLOGIA.jpg"/>
                    <pic:cNvPicPr preferRelativeResize="0"/>
                  </pic:nvPicPr>
                  <pic:blipFill>
                    <a:blip r:embed="rId6"/>
                    <a:srcRect t="2892" b="2892"/>
                    <a:stretch>
                      <a:fillRect/>
                    </a:stretch>
                  </pic:blipFill>
                  <pic:spPr>
                    <a:xfrm>
                      <a:off x="0" y="0"/>
                      <a:ext cx="5943600" cy="5124450"/>
                    </a:xfrm>
                    <a:prstGeom prst="rect">
                      <a:avLst/>
                    </a:prstGeom>
                    <a:ln/>
                  </pic:spPr>
                </pic:pic>
              </a:graphicData>
            </a:graphic>
          </wp:inline>
        </w:drawing>
      </w:r>
      <w:r>
        <w:rPr>
          <w:color w:val="111111"/>
          <w:sz w:val="24"/>
          <w:szCs w:val="24"/>
        </w:rPr>
        <w:t xml:space="preserve">                  </w:t>
      </w:r>
    </w:p>
    <w:p w14:paraId="63AA296C" w14:textId="77777777" w:rsidR="004F61D5" w:rsidRDefault="009510BE">
      <w:pPr>
        <w:jc w:val="both"/>
      </w:pPr>
      <w:r>
        <w:rPr>
          <w:color w:val="111111"/>
          <w:sz w:val="24"/>
          <w:szCs w:val="24"/>
        </w:rPr>
        <w:t xml:space="preserve">          </w:t>
      </w:r>
      <w:r>
        <w:rPr>
          <w:b/>
          <w:color w:val="111111"/>
          <w:sz w:val="24"/>
          <w:szCs w:val="24"/>
        </w:rPr>
        <w:t xml:space="preserve">  </w:t>
      </w:r>
      <w:r>
        <w:rPr>
          <w:b/>
          <w:color w:val="111111"/>
        </w:rPr>
        <w:t>Fonte:</w:t>
      </w:r>
      <w:r>
        <w:rPr>
          <w:color w:val="111111"/>
        </w:rPr>
        <w:t xml:space="preserve"> Acervo do </w:t>
      </w:r>
      <w:proofErr w:type="spellStart"/>
      <w:r>
        <w:rPr>
          <w:color w:val="111111"/>
        </w:rPr>
        <w:t>LabRua</w:t>
      </w:r>
      <w:proofErr w:type="spellEnd"/>
      <w:r>
        <w:rPr>
          <w:color w:val="111111"/>
        </w:rPr>
        <w:t xml:space="preserve"> (2015).</w:t>
      </w:r>
    </w:p>
    <w:p w14:paraId="1203FC76" w14:textId="77777777" w:rsidR="004F61D5" w:rsidRDefault="004F61D5">
      <w:pPr>
        <w:ind w:firstLine="720"/>
        <w:jc w:val="both"/>
      </w:pPr>
    </w:p>
    <w:p w14:paraId="3DF907BE" w14:textId="77777777" w:rsidR="004F61D5" w:rsidRDefault="009510BE">
      <w:pPr>
        <w:ind w:firstLine="720"/>
        <w:jc w:val="both"/>
      </w:pPr>
      <w:r>
        <w:rPr>
          <w:color w:val="111111"/>
          <w:sz w:val="24"/>
          <w:szCs w:val="24"/>
        </w:rPr>
        <w:t xml:space="preserve">Na década de 70 foram criados alguns calçadões na cidade de Campina Grande, sendo o primeiro titulado Calçadão Cardoso Vieira, inaugurado pelo prefeito Evaldo Cruz. No ano de 1982, na gestão de </w:t>
      </w:r>
      <w:proofErr w:type="spellStart"/>
      <w:r>
        <w:rPr>
          <w:color w:val="111111"/>
          <w:sz w:val="24"/>
          <w:szCs w:val="24"/>
        </w:rPr>
        <w:t>Enivaldo</w:t>
      </w:r>
      <w:proofErr w:type="spellEnd"/>
      <w:r>
        <w:rPr>
          <w:color w:val="111111"/>
          <w:sz w:val="24"/>
          <w:szCs w:val="24"/>
        </w:rPr>
        <w:t xml:space="preserve"> Ribeiro, os calçadões foram expandidos abrangendo tam</w:t>
      </w:r>
      <w:r>
        <w:rPr>
          <w:color w:val="111111"/>
          <w:sz w:val="24"/>
          <w:szCs w:val="24"/>
        </w:rPr>
        <w:t xml:space="preserve">bém a Rua Maciel Pinheiro, </w:t>
      </w:r>
      <w:proofErr w:type="spellStart"/>
      <w:r>
        <w:rPr>
          <w:color w:val="111111"/>
          <w:sz w:val="24"/>
          <w:szCs w:val="24"/>
        </w:rPr>
        <w:t>Semeão</w:t>
      </w:r>
      <w:proofErr w:type="spellEnd"/>
      <w:r>
        <w:rPr>
          <w:color w:val="111111"/>
          <w:sz w:val="24"/>
          <w:szCs w:val="24"/>
        </w:rPr>
        <w:t xml:space="preserve"> Leal e Venâncio Neiva. Com o percorrer do tempo, esses calçadões foram tomados pelo comércio ambulante, como mostrado na </w:t>
      </w:r>
      <w:r>
        <w:rPr>
          <w:sz w:val="24"/>
          <w:szCs w:val="24"/>
        </w:rPr>
        <w:t>Figura 2.</w:t>
      </w:r>
      <w:r>
        <w:rPr>
          <w:color w:val="111111"/>
          <w:sz w:val="24"/>
          <w:szCs w:val="24"/>
        </w:rPr>
        <w:t xml:space="preserve"> Durante a gestão de Félix Araújo, na década de 90, foram restauradas as vias para a circula</w:t>
      </w:r>
      <w:r>
        <w:rPr>
          <w:color w:val="111111"/>
          <w:sz w:val="24"/>
          <w:szCs w:val="24"/>
        </w:rPr>
        <w:t>ção de automóveis, restando como calçadão apenas um pequeno segmento da atual rua Cardoso Vieira (ARAÚJO; SOUSA, 2011). No último mandato do prefeito Cássio Cunha Lima, na ainda na década de 90, foi executada a ultima intervenção na área através do program</w:t>
      </w:r>
      <w:r>
        <w:rPr>
          <w:color w:val="111111"/>
          <w:sz w:val="24"/>
          <w:szCs w:val="24"/>
        </w:rPr>
        <w:t xml:space="preserve">a denominado Campina Déco. O programa associava intervenções na infraestrutura de redes de energia e telefônica, novas calçadas, mobiliário urbano, realocação dos ambulantes e promoção junto aos comerciantes da recuperação das </w:t>
      </w:r>
      <w:r>
        <w:rPr>
          <w:color w:val="111111"/>
          <w:sz w:val="24"/>
          <w:szCs w:val="24"/>
        </w:rPr>
        <w:lastRenderedPageBreak/>
        <w:t>fachadas remanescentes do per</w:t>
      </w:r>
      <w:r>
        <w:rPr>
          <w:color w:val="111111"/>
          <w:sz w:val="24"/>
          <w:szCs w:val="24"/>
        </w:rPr>
        <w:t>íodo Déco (ROSSI, 2010). A cronologia das aberturas e fechamentos das ruas do núcleo central pode ser verificada na Figura 1.</w:t>
      </w:r>
    </w:p>
    <w:p w14:paraId="15AAEBCD" w14:textId="77777777" w:rsidR="004F61D5" w:rsidRDefault="004F61D5">
      <w:pPr>
        <w:jc w:val="center"/>
      </w:pPr>
    </w:p>
    <w:p w14:paraId="5924E0E7" w14:textId="77777777" w:rsidR="004F61D5" w:rsidRDefault="009510BE">
      <w:r>
        <w:rPr>
          <w:b/>
          <w:sz w:val="24"/>
          <w:szCs w:val="24"/>
        </w:rPr>
        <w:t>Figura 2 -</w:t>
      </w:r>
      <w:r>
        <w:rPr>
          <w:sz w:val="24"/>
          <w:szCs w:val="24"/>
        </w:rPr>
        <w:t xml:space="preserve"> Ambulantes no calçadão da Rua Maciel Pinheiro.</w:t>
      </w:r>
    </w:p>
    <w:p w14:paraId="76D4D80E" w14:textId="77777777" w:rsidR="004F61D5" w:rsidRDefault="009510BE">
      <w:pPr>
        <w:jc w:val="center"/>
      </w:pPr>
      <w:r>
        <w:rPr>
          <w:noProof/>
        </w:rPr>
        <w:drawing>
          <wp:inline distT="114300" distB="114300" distL="114300" distR="114300" wp14:anchorId="7D3E2C4A" wp14:editId="55360286">
            <wp:extent cx="3810000" cy="2562225"/>
            <wp:effectExtent l="0" t="0" r="0" b="0"/>
            <wp:docPr id="4" name="image15.jpg" descr="foto17.jpg"/>
            <wp:cNvGraphicFramePr/>
            <a:graphic xmlns:a="http://schemas.openxmlformats.org/drawingml/2006/main">
              <a:graphicData uri="http://schemas.openxmlformats.org/drawingml/2006/picture">
                <pic:pic xmlns:pic="http://schemas.openxmlformats.org/drawingml/2006/picture">
                  <pic:nvPicPr>
                    <pic:cNvPr id="0" name="image15.jpg" descr="foto17.jpg"/>
                    <pic:cNvPicPr preferRelativeResize="0"/>
                  </pic:nvPicPr>
                  <pic:blipFill>
                    <a:blip r:embed="rId7"/>
                    <a:srcRect/>
                    <a:stretch>
                      <a:fillRect/>
                    </a:stretch>
                  </pic:blipFill>
                  <pic:spPr>
                    <a:xfrm>
                      <a:off x="0" y="0"/>
                      <a:ext cx="3810000" cy="2562225"/>
                    </a:xfrm>
                    <a:prstGeom prst="rect">
                      <a:avLst/>
                    </a:prstGeom>
                    <a:ln/>
                  </pic:spPr>
                </pic:pic>
              </a:graphicData>
            </a:graphic>
          </wp:inline>
        </w:drawing>
      </w:r>
    </w:p>
    <w:p w14:paraId="5E717EA1" w14:textId="77777777" w:rsidR="004F61D5" w:rsidRDefault="009510BE">
      <w:pPr>
        <w:jc w:val="both"/>
      </w:pPr>
      <w:r>
        <w:rPr>
          <w:b/>
        </w:rPr>
        <w:t xml:space="preserve">                        Fonte:</w:t>
      </w:r>
      <w:r>
        <w:t xml:space="preserve"> Araújo Sousa (2011).</w:t>
      </w:r>
    </w:p>
    <w:p w14:paraId="4313D5E8" w14:textId="77777777" w:rsidR="004F61D5" w:rsidRDefault="004F61D5">
      <w:pPr>
        <w:jc w:val="both"/>
      </w:pPr>
    </w:p>
    <w:p w14:paraId="6B0202F0" w14:textId="77777777" w:rsidR="004F61D5" w:rsidRDefault="009510BE">
      <w:pPr>
        <w:jc w:val="both"/>
      </w:pPr>
      <w:proofErr w:type="gramStart"/>
      <w:r>
        <w:rPr>
          <w:i/>
          <w:color w:val="111111"/>
          <w:sz w:val="24"/>
          <w:szCs w:val="24"/>
        </w:rPr>
        <w:t>2.2 Breve</w:t>
      </w:r>
      <w:proofErr w:type="gramEnd"/>
      <w:r>
        <w:rPr>
          <w:i/>
          <w:color w:val="111111"/>
          <w:sz w:val="24"/>
          <w:szCs w:val="24"/>
        </w:rPr>
        <w:t xml:space="preserve"> caract</w:t>
      </w:r>
      <w:r>
        <w:rPr>
          <w:i/>
          <w:color w:val="111111"/>
          <w:sz w:val="24"/>
          <w:szCs w:val="24"/>
        </w:rPr>
        <w:t>erização das ruas do núcleo central</w:t>
      </w:r>
    </w:p>
    <w:p w14:paraId="4737B356" w14:textId="77777777" w:rsidR="004F61D5" w:rsidRDefault="004F61D5">
      <w:pPr>
        <w:jc w:val="both"/>
      </w:pPr>
    </w:p>
    <w:p w14:paraId="3EE7D7B6" w14:textId="77777777" w:rsidR="004F61D5" w:rsidRDefault="009510BE">
      <w:pPr>
        <w:jc w:val="both"/>
      </w:pPr>
      <w:r>
        <w:rPr>
          <w:color w:val="111111"/>
          <w:sz w:val="24"/>
          <w:szCs w:val="24"/>
        </w:rPr>
        <w:tab/>
      </w:r>
      <w:r>
        <w:rPr>
          <w:sz w:val="24"/>
          <w:szCs w:val="24"/>
        </w:rPr>
        <w:t xml:space="preserve">As entrevistas realizadas para essa pesquisa ocorreram em dez ruas do núcleo central da cidade de Campina Grande, área delimitada pelas ruas 07 de </w:t>
      </w:r>
      <w:proofErr w:type="gramStart"/>
      <w:r>
        <w:rPr>
          <w:sz w:val="24"/>
          <w:szCs w:val="24"/>
        </w:rPr>
        <w:t>Setembro</w:t>
      </w:r>
      <w:proofErr w:type="gramEnd"/>
      <w:r>
        <w:rPr>
          <w:sz w:val="24"/>
          <w:szCs w:val="24"/>
        </w:rPr>
        <w:t xml:space="preserve">, Marquês do Herval, Irineu </w:t>
      </w:r>
      <w:proofErr w:type="spellStart"/>
      <w:r>
        <w:rPr>
          <w:sz w:val="24"/>
          <w:szCs w:val="24"/>
        </w:rPr>
        <w:t>Joffily</w:t>
      </w:r>
      <w:proofErr w:type="spellEnd"/>
      <w:r>
        <w:rPr>
          <w:sz w:val="24"/>
          <w:szCs w:val="24"/>
        </w:rPr>
        <w:t xml:space="preserve">, Afonso Campos, Peregrino de Carvalho e Barão do </w:t>
      </w:r>
      <w:proofErr w:type="spellStart"/>
      <w:r>
        <w:rPr>
          <w:sz w:val="24"/>
          <w:szCs w:val="24"/>
        </w:rPr>
        <w:t>Abiaí</w:t>
      </w:r>
      <w:proofErr w:type="spellEnd"/>
      <w:r>
        <w:rPr>
          <w:sz w:val="24"/>
          <w:szCs w:val="24"/>
        </w:rPr>
        <w:t xml:space="preserve"> (Figura 3)</w:t>
      </w:r>
      <w:r>
        <w:rPr>
          <w:sz w:val="24"/>
          <w:szCs w:val="24"/>
        </w:rPr>
        <w:t xml:space="preserve">. Está também inserido no </w:t>
      </w:r>
      <w:r>
        <w:rPr>
          <w:color w:val="111111"/>
          <w:sz w:val="24"/>
          <w:szCs w:val="24"/>
        </w:rPr>
        <w:t>perímetro de proteção estabelecido pelo Decreto Estadual de Nº. 25.139, de 28 de junho de 2004, cuja tutela está a cargo do Instituto do Patrimônio Histórico e Artístico do Estado da Paraíba (IPHAEP), da Prefeitura Municipal de Ca</w:t>
      </w:r>
      <w:r>
        <w:rPr>
          <w:color w:val="111111"/>
          <w:sz w:val="24"/>
          <w:szCs w:val="24"/>
        </w:rPr>
        <w:t>mpina Grande (PMCG) e do Instituto do Patrimônio Histórico e Artístico Nacional (IPHAN-PB).</w:t>
      </w:r>
    </w:p>
    <w:p w14:paraId="5F4B496A" w14:textId="77777777" w:rsidR="004F61D5" w:rsidRDefault="009510BE">
      <w:pPr>
        <w:ind w:firstLine="720"/>
        <w:jc w:val="both"/>
      </w:pPr>
      <w:r>
        <w:rPr>
          <w:sz w:val="24"/>
          <w:szCs w:val="24"/>
        </w:rPr>
        <w:t xml:space="preserve">O núcleo central caracteriza-se pela maior concentração de comércios e serviços da cidade em seu uso e ocupação do solo, com alguns lotes de uso misto, residencial </w:t>
      </w:r>
      <w:r>
        <w:rPr>
          <w:sz w:val="24"/>
          <w:szCs w:val="24"/>
        </w:rPr>
        <w:t xml:space="preserve">e </w:t>
      </w:r>
      <w:proofErr w:type="spellStart"/>
      <w:r>
        <w:rPr>
          <w:sz w:val="24"/>
          <w:szCs w:val="24"/>
        </w:rPr>
        <w:t>intitucional</w:t>
      </w:r>
      <w:proofErr w:type="spellEnd"/>
      <w:r>
        <w:rPr>
          <w:sz w:val="24"/>
          <w:szCs w:val="24"/>
        </w:rPr>
        <w:t xml:space="preserve">. As edificações ali inseridas são majoritariamente de dois pavimentos no estilo </w:t>
      </w:r>
      <w:proofErr w:type="spellStart"/>
      <w:r>
        <w:rPr>
          <w:sz w:val="24"/>
          <w:szCs w:val="24"/>
        </w:rPr>
        <w:t>artdéco</w:t>
      </w:r>
      <w:proofErr w:type="spellEnd"/>
      <w:r>
        <w:rPr>
          <w:sz w:val="24"/>
          <w:szCs w:val="24"/>
        </w:rPr>
        <w:t>, algumas ultrapassam o gabarito de 2 pavimentos, sendo apenas três edificações com mais de dez pavimentos. Os lotes têm uma taxa de ocupação alta, sem re</w:t>
      </w:r>
      <w:r>
        <w:rPr>
          <w:sz w:val="24"/>
          <w:szCs w:val="24"/>
        </w:rPr>
        <w:t>cuo frontal e lateral e poucos recuos de fundos. Existem alguns vazios urbanos que são usados como estacionamento privado.</w:t>
      </w:r>
    </w:p>
    <w:p w14:paraId="664C61B7" w14:textId="77777777" w:rsidR="004F61D5" w:rsidRDefault="009510BE">
      <w:pPr>
        <w:jc w:val="both"/>
      </w:pPr>
      <w:r>
        <w:rPr>
          <w:sz w:val="24"/>
          <w:szCs w:val="24"/>
        </w:rPr>
        <w:tab/>
        <w:t>A última intervenção que ocorreu na área foi nos anos 2000, que se preserva até hoje. Nessa intervenção, a fiação elétrica de alguma</w:t>
      </w:r>
      <w:r>
        <w:rPr>
          <w:sz w:val="24"/>
          <w:szCs w:val="24"/>
        </w:rPr>
        <w:t>s ruas foi colocada subterrânea, as calçadas foram pavimentadas com ladrilho hidráulico e, nas esquinas, as calçadas se expandem para diminuir o espaço de cruzamento entre os pedestres e os veículos. A grande maioria das ruas apresenta, ainda, estacionamen</w:t>
      </w:r>
      <w:r>
        <w:rPr>
          <w:sz w:val="24"/>
          <w:szCs w:val="24"/>
        </w:rPr>
        <w:t>to em paralelo e de circulação com sentido único.</w:t>
      </w:r>
    </w:p>
    <w:p w14:paraId="1B4D8D23" w14:textId="77777777" w:rsidR="004F61D5" w:rsidRDefault="009510BE">
      <w:pPr>
        <w:jc w:val="both"/>
      </w:pPr>
      <w:r>
        <w:rPr>
          <w:sz w:val="24"/>
          <w:szCs w:val="24"/>
        </w:rPr>
        <w:tab/>
      </w:r>
    </w:p>
    <w:p w14:paraId="092C4186" w14:textId="77777777" w:rsidR="004F61D5" w:rsidRDefault="009510BE">
      <w:pPr>
        <w:jc w:val="both"/>
      </w:pPr>
      <w:r>
        <w:rPr>
          <w:b/>
          <w:color w:val="111111"/>
          <w:sz w:val="24"/>
          <w:szCs w:val="24"/>
        </w:rPr>
        <w:lastRenderedPageBreak/>
        <w:t xml:space="preserve">Figura 3 - </w:t>
      </w:r>
      <w:r>
        <w:rPr>
          <w:color w:val="111111"/>
          <w:sz w:val="24"/>
          <w:szCs w:val="24"/>
        </w:rPr>
        <w:t>Mapa de localização do núcleo central de Campina Grande com destaque às dez ruas onde as entrevistas foram aplicadas.</w:t>
      </w:r>
    </w:p>
    <w:p w14:paraId="01DA61F0" w14:textId="77777777" w:rsidR="004F61D5" w:rsidRDefault="009510BE">
      <w:pPr>
        <w:jc w:val="both"/>
      </w:pPr>
      <w:r>
        <w:rPr>
          <w:noProof/>
        </w:rPr>
        <w:drawing>
          <wp:inline distT="114300" distB="114300" distL="114300" distR="114300" wp14:anchorId="140BC166" wp14:editId="22071D0E">
            <wp:extent cx="5731200" cy="1371600"/>
            <wp:effectExtent l="0" t="0" r="0" b="0"/>
            <wp:docPr id="3" name="image14.png" descr="Localização-01.png"/>
            <wp:cNvGraphicFramePr/>
            <a:graphic xmlns:a="http://schemas.openxmlformats.org/drawingml/2006/main">
              <a:graphicData uri="http://schemas.openxmlformats.org/drawingml/2006/picture">
                <pic:pic xmlns:pic="http://schemas.openxmlformats.org/drawingml/2006/picture">
                  <pic:nvPicPr>
                    <pic:cNvPr id="0" name="image14.png" descr="Localização-01.png"/>
                    <pic:cNvPicPr preferRelativeResize="0"/>
                  </pic:nvPicPr>
                  <pic:blipFill>
                    <a:blip r:embed="rId8"/>
                    <a:srcRect/>
                    <a:stretch>
                      <a:fillRect/>
                    </a:stretch>
                  </pic:blipFill>
                  <pic:spPr>
                    <a:xfrm>
                      <a:off x="0" y="0"/>
                      <a:ext cx="5731200" cy="1371600"/>
                    </a:xfrm>
                    <a:prstGeom prst="rect">
                      <a:avLst/>
                    </a:prstGeom>
                    <a:ln/>
                  </pic:spPr>
                </pic:pic>
              </a:graphicData>
            </a:graphic>
          </wp:inline>
        </w:drawing>
      </w:r>
    </w:p>
    <w:p w14:paraId="31EBE6C4" w14:textId="77777777" w:rsidR="004F61D5" w:rsidRDefault="009510BE">
      <w:pPr>
        <w:jc w:val="both"/>
      </w:pPr>
      <w:r>
        <w:rPr>
          <w:noProof/>
        </w:rPr>
        <w:drawing>
          <wp:inline distT="114300" distB="114300" distL="114300" distR="114300" wp14:anchorId="05F26201" wp14:editId="3EA67184">
            <wp:extent cx="5731483" cy="3376613"/>
            <wp:effectExtent l="0" t="0" r="0" b="0"/>
            <wp:docPr id="6" name="image17.png" descr="Localização_Ruas-01.png"/>
            <wp:cNvGraphicFramePr/>
            <a:graphic xmlns:a="http://schemas.openxmlformats.org/drawingml/2006/main">
              <a:graphicData uri="http://schemas.openxmlformats.org/drawingml/2006/picture">
                <pic:pic xmlns:pic="http://schemas.openxmlformats.org/drawingml/2006/picture">
                  <pic:nvPicPr>
                    <pic:cNvPr id="0" name="image17.png" descr="Localização_Ruas-01.png"/>
                    <pic:cNvPicPr preferRelativeResize="0"/>
                  </pic:nvPicPr>
                  <pic:blipFill>
                    <a:blip r:embed="rId9"/>
                    <a:srcRect l="996" r="1162"/>
                    <a:stretch>
                      <a:fillRect/>
                    </a:stretch>
                  </pic:blipFill>
                  <pic:spPr>
                    <a:xfrm>
                      <a:off x="0" y="0"/>
                      <a:ext cx="5731483" cy="3376613"/>
                    </a:xfrm>
                    <a:prstGeom prst="rect">
                      <a:avLst/>
                    </a:prstGeom>
                    <a:ln/>
                  </pic:spPr>
                </pic:pic>
              </a:graphicData>
            </a:graphic>
          </wp:inline>
        </w:drawing>
      </w:r>
    </w:p>
    <w:p w14:paraId="4200B7FC" w14:textId="77777777" w:rsidR="004F61D5" w:rsidRDefault="009510BE">
      <w:pPr>
        <w:jc w:val="both"/>
      </w:pPr>
      <w:r>
        <w:rPr>
          <w:b/>
          <w:color w:val="111111"/>
          <w:sz w:val="24"/>
          <w:szCs w:val="24"/>
        </w:rPr>
        <w:t xml:space="preserve"> </w:t>
      </w:r>
      <w:r>
        <w:rPr>
          <w:b/>
          <w:color w:val="111111"/>
        </w:rPr>
        <w:t>Fonte:</w:t>
      </w:r>
      <w:r>
        <w:rPr>
          <w:color w:val="111111"/>
        </w:rPr>
        <w:t xml:space="preserve"> Acervo do </w:t>
      </w:r>
      <w:proofErr w:type="spellStart"/>
      <w:r>
        <w:rPr>
          <w:color w:val="111111"/>
        </w:rPr>
        <w:t>LabRua</w:t>
      </w:r>
      <w:proofErr w:type="spellEnd"/>
      <w:r>
        <w:rPr>
          <w:color w:val="111111"/>
        </w:rPr>
        <w:t xml:space="preserve"> (2015).</w:t>
      </w:r>
    </w:p>
    <w:p w14:paraId="309F13AB" w14:textId="77777777" w:rsidR="004F61D5" w:rsidRDefault="004F61D5">
      <w:pPr>
        <w:jc w:val="both"/>
      </w:pPr>
    </w:p>
    <w:p w14:paraId="61C247C8" w14:textId="77777777" w:rsidR="004F61D5" w:rsidRDefault="009510BE">
      <w:pPr>
        <w:jc w:val="both"/>
      </w:pPr>
      <w:r>
        <w:rPr>
          <w:i/>
          <w:color w:val="111111"/>
          <w:sz w:val="24"/>
          <w:szCs w:val="24"/>
        </w:rPr>
        <w:t>2.3 Metodologia</w:t>
      </w:r>
    </w:p>
    <w:p w14:paraId="7548BA7D" w14:textId="77777777" w:rsidR="004F61D5" w:rsidRDefault="004F61D5">
      <w:pPr>
        <w:ind w:firstLine="720"/>
        <w:jc w:val="both"/>
      </w:pPr>
    </w:p>
    <w:p w14:paraId="022750C3" w14:textId="77777777" w:rsidR="004F61D5" w:rsidRDefault="009510BE">
      <w:pPr>
        <w:ind w:firstLine="720"/>
        <w:jc w:val="both"/>
      </w:pPr>
      <w:r>
        <w:rPr>
          <w:color w:val="111111"/>
          <w:sz w:val="24"/>
          <w:szCs w:val="24"/>
        </w:rPr>
        <w:t>Para a pesquisa, for</w:t>
      </w:r>
      <w:r>
        <w:rPr>
          <w:color w:val="111111"/>
          <w:sz w:val="24"/>
          <w:szCs w:val="24"/>
        </w:rPr>
        <w:t xml:space="preserve">am realizadas entrevistas entre os meses de </w:t>
      </w:r>
      <w:proofErr w:type="gramStart"/>
      <w:r>
        <w:rPr>
          <w:color w:val="111111"/>
          <w:sz w:val="24"/>
          <w:szCs w:val="24"/>
        </w:rPr>
        <w:t>Agosto</w:t>
      </w:r>
      <w:proofErr w:type="gramEnd"/>
      <w:r>
        <w:rPr>
          <w:color w:val="111111"/>
          <w:sz w:val="24"/>
          <w:szCs w:val="24"/>
        </w:rPr>
        <w:t xml:space="preserve"> e Dezembro de 2015, de segunda a sexta e em horário comercial. Os entrevistados foram abordados aleatoriamente em diferentes pontos enquanto realizavam atividades diversas, como olhando vitrines, sentados </w:t>
      </w:r>
      <w:r>
        <w:rPr>
          <w:color w:val="111111"/>
          <w:sz w:val="24"/>
          <w:szCs w:val="24"/>
        </w:rPr>
        <w:t>nos poucos mobiliários existentes, em pé, caminhando, entre outras. O único critério de escolha das pessoas que participariam da pesquisa era ter idade igual ou superior a 18 anos.</w:t>
      </w:r>
    </w:p>
    <w:p w14:paraId="39520C5A" w14:textId="77777777" w:rsidR="004F61D5" w:rsidRDefault="009510BE">
      <w:pPr>
        <w:ind w:firstLine="720"/>
        <w:jc w:val="both"/>
      </w:pPr>
      <w:r>
        <w:rPr>
          <w:color w:val="111111"/>
          <w:sz w:val="24"/>
          <w:szCs w:val="24"/>
        </w:rPr>
        <w:t>O questionário usado para a entrevista aborda perguntas sobre questões soci</w:t>
      </w:r>
      <w:r>
        <w:rPr>
          <w:color w:val="111111"/>
          <w:sz w:val="24"/>
          <w:szCs w:val="24"/>
        </w:rPr>
        <w:t xml:space="preserve">oeconômicas, modal de transporte e a importância que o usuário dá para aspectos da via. Estão, portanto, incluídas no questionário: cidade de origem do entrevistado; </w:t>
      </w:r>
      <w:proofErr w:type="gramStart"/>
      <w:r>
        <w:rPr>
          <w:color w:val="111111"/>
          <w:sz w:val="24"/>
          <w:szCs w:val="24"/>
        </w:rPr>
        <w:t>loja</w:t>
      </w:r>
      <w:proofErr w:type="gramEnd"/>
      <w:r>
        <w:rPr>
          <w:color w:val="111111"/>
          <w:sz w:val="24"/>
          <w:szCs w:val="24"/>
        </w:rPr>
        <w:t xml:space="preserve"> a qual o(a) entrevistado(a) foi, caso tenha ido em alguma específica; </w:t>
      </w:r>
      <w:proofErr w:type="gramStart"/>
      <w:r>
        <w:rPr>
          <w:color w:val="111111"/>
          <w:sz w:val="24"/>
          <w:szCs w:val="24"/>
        </w:rPr>
        <w:t>quanto</w:t>
      </w:r>
      <w:proofErr w:type="gramEnd"/>
      <w:r>
        <w:rPr>
          <w:color w:val="111111"/>
          <w:sz w:val="24"/>
          <w:szCs w:val="24"/>
        </w:rPr>
        <w:t xml:space="preserve"> foi gast</w:t>
      </w:r>
      <w:r>
        <w:rPr>
          <w:color w:val="111111"/>
          <w:sz w:val="24"/>
          <w:szCs w:val="24"/>
        </w:rPr>
        <w:t xml:space="preserve">o em compras até o momento da entrevista; </w:t>
      </w:r>
      <w:proofErr w:type="gramStart"/>
      <w:r>
        <w:rPr>
          <w:color w:val="111111"/>
          <w:sz w:val="24"/>
          <w:szCs w:val="24"/>
        </w:rPr>
        <w:t>o</w:t>
      </w:r>
      <w:proofErr w:type="gramEnd"/>
      <w:r>
        <w:rPr>
          <w:color w:val="111111"/>
          <w:sz w:val="24"/>
          <w:szCs w:val="24"/>
        </w:rPr>
        <w:t xml:space="preserve"> meio de transporte utilizado para se chegar até o centro; </w:t>
      </w:r>
      <w:proofErr w:type="gramStart"/>
      <w:r>
        <w:rPr>
          <w:color w:val="111111"/>
          <w:sz w:val="24"/>
          <w:szCs w:val="24"/>
        </w:rPr>
        <w:t>onde</w:t>
      </w:r>
      <w:proofErr w:type="gramEnd"/>
      <w:r>
        <w:rPr>
          <w:color w:val="111111"/>
          <w:sz w:val="24"/>
          <w:szCs w:val="24"/>
        </w:rPr>
        <w:t xml:space="preserve"> estacionou, uma vez que tenha ido de veículo motorizado particular; </w:t>
      </w:r>
      <w:proofErr w:type="gramStart"/>
      <w:r>
        <w:rPr>
          <w:color w:val="111111"/>
          <w:sz w:val="24"/>
          <w:szCs w:val="24"/>
        </w:rPr>
        <w:t>notas</w:t>
      </w:r>
      <w:proofErr w:type="gramEnd"/>
      <w:r>
        <w:rPr>
          <w:color w:val="111111"/>
          <w:sz w:val="24"/>
          <w:szCs w:val="24"/>
        </w:rPr>
        <w:t xml:space="preserve"> de 0 a 5 para a importância que ele acha que a rua deveria dar ao espaço de</w:t>
      </w:r>
      <w:r>
        <w:rPr>
          <w:color w:val="111111"/>
          <w:sz w:val="24"/>
          <w:szCs w:val="24"/>
        </w:rPr>
        <w:t xml:space="preserve">stinado ao pedestre, à faixa de circulação </w:t>
      </w:r>
      <w:r>
        <w:rPr>
          <w:color w:val="111111"/>
          <w:sz w:val="24"/>
          <w:szCs w:val="24"/>
        </w:rPr>
        <w:lastRenderedPageBreak/>
        <w:t xml:space="preserve">de veículos, ao estacionamento, aos espaços públicos, à arborização e aos mobiliários urbanos; e, por fim, a sua renda familiar e ano de nascimento. </w:t>
      </w:r>
    </w:p>
    <w:p w14:paraId="1BB0A56D" w14:textId="77777777" w:rsidR="004F61D5" w:rsidRDefault="004F61D5">
      <w:pPr>
        <w:ind w:firstLine="720"/>
        <w:jc w:val="both"/>
      </w:pPr>
    </w:p>
    <w:p w14:paraId="62C71113" w14:textId="77777777" w:rsidR="004F61D5" w:rsidRDefault="009510BE">
      <w:pPr>
        <w:jc w:val="both"/>
      </w:pPr>
      <w:r>
        <w:rPr>
          <w:b/>
          <w:sz w:val="24"/>
          <w:szCs w:val="24"/>
        </w:rPr>
        <w:t>Figura 4 -</w:t>
      </w:r>
      <w:r>
        <w:rPr>
          <w:color w:val="FF0000"/>
          <w:sz w:val="24"/>
          <w:szCs w:val="24"/>
        </w:rPr>
        <w:t xml:space="preserve"> </w:t>
      </w:r>
      <w:r>
        <w:rPr>
          <w:sz w:val="24"/>
          <w:szCs w:val="24"/>
        </w:rPr>
        <w:t>Parte do questionário da pesquisa.</w:t>
      </w:r>
    </w:p>
    <w:p w14:paraId="09E6F4E0" w14:textId="77777777" w:rsidR="004F61D5" w:rsidRDefault="009510BE">
      <w:pPr>
        <w:jc w:val="center"/>
      </w:pPr>
      <w:r>
        <w:rPr>
          <w:noProof/>
        </w:rPr>
        <w:drawing>
          <wp:inline distT="114300" distB="114300" distL="114300" distR="114300" wp14:anchorId="125DB4CA" wp14:editId="2FED6913">
            <wp:extent cx="1838257" cy="3138488"/>
            <wp:effectExtent l="12700" t="12700" r="12700" b="12700"/>
            <wp:docPr id="8" name="image19.png" descr="Questionário1.png"/>
            <wp:cNvGraphicFramePr/>
            <a:graphic xmlns:a="http://schemas.openxmlformats.org/drawingml/2006/main">
              <a:graphicData uri="http://schemas.openxmlformats.org/drawingml/2006/picture">
                <pic:pic xmlns:pic="http://schemas.openxmlformats.org/drawingml/2006/picture">
                  <pic:nvPicPr>
                    <pic:cNvPr id="0" name="image19.png" descr="Questionário1.png"/>
                    <pic:cNvPicPr preferRelativeResize="0"/>
                  </pic:nvPicPr>
                  <pic:blipFill>
                    <a:blip r:embed="rId10"/>
                    <a:srcRect t="4143"/>
                    <a:stretch>
                      <a:fillRect/>
                    </a:stretch>
                  </pic:blipFill>
                  <pic:spPr>
                    <a:xfrm>
                      <a:off x="0" y="0"/>
                      <a:ext cx="1838257" cy="3138488"/>
                    </a:xfrm>
                    <a:prstGeom prst="rect">
                      <a:avLst/>
                    </a:prstGeom>
                    <a:ln w="12700">
                      <a:solidFill>
                        <a:srgbClr val="000000"/>
                      </a:solidFill>
                      <a:prstDash val="solid"/>
                    </a:ln>
                  </pic:spPr>
                </pic:pic>
              </a:graphicData>
            </a:graphic>
          </wp:inline>
        </w:drawing>
      </w:r>
      <w:r>
        <w:rPr>
          <w:noProof/>
        </w:rPr>
        <w:drawing>
          <wp:inline distT="114300" distB="114300" distL="114300" distR="114300" wp14:anchorId="41E4C084" wp14:editId="7FBA4DC8">
            <wp:extent cx="1839476" cy="3138488"/>
            <wp:effectExtent l="12700" t="12700" r="12700" b="12700"/>
            <wp:docPr id="7" name="image18.png" descr="Questionário2.png"/>
            <wp:cNvGraphicFramePr/>
            <a:graphic xmlns:a="http://schemas.openxmlformats.org/drawingml/2006/main">
              <a:graphicData uri="http://schemas.openxmlformats.org/drawingml/2006/picture">
                <pic:pic xmlns:pic="http://schemas.openxmlformats.org/drawingml/2006/picture">
                  <pic:nvPicPr>
                    <pic:cNvPr id="0" name="image18.png" descr="Questionário2.png"/>
                    <pic:cNvPicPr preferRelativeResize="0"/>
                  </pic:nvPicPr>
                  <pic:blipFill>
                    <a:blip r:embed="rId11"/>
                    <a:srcRect t="4143"/>
                    <a:stretch>
                      <a:fillRect/>
                    </a:stretch>
                  </pic:blipFill>
                  <pic:spPr>
                    <a:xfrm>
                      <a:off x="0" y="0"/>
                      <a:ext cx="1839476" cy="3138488"/>
                    </a:xfrm>
                    <a:prstGeom prst="rect">
                      <a:avLst/>
                    </a:prstGeom>
                    <a:ln w="12700">
                      <a:solidFill>
                        <a:srgbClr val="000000"/>
                      </a:solidFill>
                      <a:prstDash val="solid"/>
                    </a:ln>
                  </pic:spPr>
                </pic:pic>
              </a:graphicData>
            </a:graphic>
          </wp:inline>
        </w:drawing>
      </w:r>
      <w:r>
        <w:rPr>
          <w:noProof/>
        </w:rPr>
        <w:drawing>
          <wp:inline distT="114300" distB="114300" distL="114300" distR="114300" wp14:anchorId="2946FCF3" wp14:editId="2362C388">
            <wp:extent cx="1841119" cy="3138488"/>
            <wp:effectExtent l="12700" t="12700" r="12700" b="12700"/>
            <wp:docPr id="5" name="image16.png" descr="Questionário3.png"/>
            <wp:cNvGraphicFramePr/>
            <a:graphic xmlns:a="http://schemas.openxmlformats.org/drawingml/2006/main">
              <a:graphicData uri="http://schemas.openxmlformats.org/drawingml/2006/picture">
                <pic:pic xmlns:pic="http://schemas.openxmlformats.org/drawingml/2006/picture">
                  <pic:nvPicPr>
                    <pic:cNvPr id="0" name="image16.png" descr="Questionário3.png"/>
                    <pic:cNvPicPr preferRelativeResize="0"/>
                  </pic:nvPicPr>
                  <pic:blipFill>
                    <a:blip r:embed="rId12"/>
                    <a:srcRect t="4143"/>
                    <a:stretch>
                      <a:fillRect/>
                    </a:stretch>
                  </pic:blipFill>
                  <pic:spPr>
                    <a:xfrm>
                      <a:off x="0" y="0"/>
                      <a:ext cx="1841119" cy="3138488"/>
                    </a:xfrm>
                    <a:prstGeom prst="rect">
                      <a:avLst/>
                    </a:prstGeom>
                    <a:ln w="12700">
                      <a:solidFill>
                        <a:srgbClr val="000000"/>
                      </a:solidFill>
                      <a:prstDash val="solid"/>
                    </a:ln>
                  </pic:spPr>
                </pic:pic>
              </a:graphicData>
            </a:graphic>
          </wp:inline>
        </w:drawing>
      </w:r>
    </w:p>
    <w:p w14:paraId="7C4CE939" w14:textId="77777777" w:rsidR="004F61D5" w:rsidRDefault="009510BE">
      <w:pPr>
        <w:jc w:val="both"/>
      </w:pPr>
      <w:r>
        <w:rPr>
          <w:b/>
          <w:color w:val="111111"/>
          <w:sz w:val="24"/>
          <w:szCs w:val="24"/>
        </w:rPr>
        <w:t xml:space="preserve"> </w:t>
      </w:r>
      <w:r>
        <w:rPr>
          <w:b/>
          <w:color w:val="111111"/>
        </w:rPr>
        <w:t>Fonte:</w:t>
      </w:r>
      <w:r>
        <w:rPr>
          <w:color w:val="111111"/>
        </w:rPr>
        <w:t xml:space="preserve"> </w:t>
      </w:r>
      <w:proofErr w:type="spellStart"/>
      <w:r>
        <w:rPr>
          <w:color w:val="111111"/>
        </w:rPr>
        <w:t>Type</w:t>
      </w:r>
      <w:r>
        <w:rPr>
          <w:color w:val="111111"/>
        </w:rPr>
        <w:t>form</w:t>
      </w:r>
      <w:proofErr w:type="spellEnd"/>
      <w:r>
        <w:rPr>
          <w:color w:val="111111"/>
        </w:rPr>
        <w:t>.</w:t>
      </w:r>
    </w:p>
    <w:p w14:paraId="2D9C2439" w14:textId="77777777" w:rsidR="004F61D5" w:rsidRDefault="004F61D5">
      <w:pPr>
        <w:jc w:val="both"/>
      </w:pPr>
    </w:p>
    <w:p w14:paraId="5A266391" w14:textId="77777777" w:rsidR="004F61D5" w:rsidRDefault="009510BE">
      <w:pPr>
        <w:ind w:firstLine="720"/>
        <w:jc w:val="both"/>
      </w:pPr>
      <w:r>
        <w:rPr>
          <w:color w:val="111111"/>
          <w:sz w:val="24"/>
          <w:szCs w:val="24"/>
        </w:rPr>
        <w:t xml:space="preserve">Todas as entrevistas com os usuários foram feitas no site </w:t>
      </w:r>
      <w:proofErr w:type="spellStart"/>
      <w:r>
        <w:rPr>
          <w:i/>
          <w:color w:val="111111"/>
          <w:sz w:val="24"/>
          <w:szCs w:val="24"/>
        </w:rPr>
        <w:t>Typeform</w:t>
      </w:r>
      <w:proofErr w:type="spellEnd"/>
      <w:r>
        <w:rPr>
          <w:color w:val="111111"/>
          <w:sz w:val="24"/>
          <w:szCs w:val="24"/>
        </w:rPr>
        <w:t xml:space="preserve"> e preenchidas através de </w:t>
      </w:r>
      <w:r>
        <w:rPr>
          <w:i/>
          <w:color w:val="111111"/>
          <w:sz w:val="24"/>
          <w:szCs w:val="24"/>
        </w:rPr>
        <w:t>Smartphones</w:t>
      </w:r>
      <w:r>
        <w:rPr>
          <w:color w:val="111111"/>
          <w:sz w:val="24"/>
          <w:szCs w:val="24"/>
        </w:rPr>
        <w:t xml:space="preserve">, minimizando erros de digitação e reduzindo custos com materiais. A Figura 4 ilustra as telas do sistema </w:t>
      </w:r>
      <w:proofErr w:type="spellStart"/>
      <w:r>
        <w:rPr>
          <w:i/>
          <w:color w:val="111111"/>
          <w:sz w:val="24"/>
          <w:szCs w:val="24"/>
        </w:rPr>
        <w:t>typerform</w:t>
      </w:r>
      <w:proofErr w:type="spellEnd"/>
      <w:r>
        <w:rPr>
          <w:color w:val="111111"/>
          <w:sz w:val="24"/>
          <w:szCs w:val="24"/>
        </w:rPr>
        <w:t xml:space="preserve"> utilizado para coleta de dados. Após a coleta de dados, as informações foram analisadas usando os programas R e Excel.</w:t>
      </w:r>
    </w:p>
    <w:p w14:paraId="0DC688BF" w14:textId="77777777" w:rsidR="004F61D5" w:rsidRDefault="004F61D5">
      <w:pPr>
        <w:jc w:val="both"/>
      </w:pPr>
    </w:p>
    <w:p w14:paraId="1478BD6A" w14:textId="77777777" w:rsidR="004F61D5" w:rsidRDefault="009510BE">
      <w:pPr>
        <w:jc w:val="both"/>
      </w:pPr>
      <w:r>
        <w:rPr>
          <w:b/>
          <w:color w:val="111111"/>
          <w:sz w:val="24"/>
          <w:szCs w:val="24"/>
        </w:rPr>
        <w:t>3 RESULTADOS</w:t>
      </w:r>
    </w:p>
    <w:p w14:paraId="77073D8F" w14:textId="77777777" w:rsidR="004F61D5" w:rsidRDefault="004F61D5">
      <w:pPr>
        <w:jc w:val="both"/>
      </w:pPr>
    </w:p>
    <w:p w14:paraId="6BD17DAC" w14:textId="77777777" w:rsidR="004F61D5" w:rsidRDefault="009510BE">
      <w:pPr>
        <w:jc w:val="both"/>
      </w:pPr>
      <w:r>
        <w:rPr>
          <w:i/>
          <w:color w:val="111111"/>
          <w:sz w:val="24"/>
          <w:szCs w:val="24"/>
        </w:rPr>
        <w:t>3.1 Dados Gerais</w:t>
      </w:r>
    </w:p>
    <w:p w14:paraId="5ECF30E2" w14:textId="77777777" w:rsidR="004F61D5" w:rsidRDefault="004F61D5">
      <w:pPr>
        <w:jc w:val="both"/>
      </w:pPr>
    </w:p>
    <w:p w14:paraId="4D93429D" w14:textId="77777777" w:rsidR="004F61D5" w:rsidRDefault="009510BE">
      <w:pPr>
        <w:ind w:firstLine="720"/>
        <w:jc w:val="both"/>
      </w:pPr>
      <w:r>
        <w:rPr>
          <w:color w:val="111111"/>
          <w:sz w:val="24"/>
          <w:szCs w:val="24"/>
        </w:rPr>
        <w:t xml:space="preserve">Ao total, 350 pessoas foram entrevistadas nas dez ruas escolhidas do núcleo central de Campina Grande. </w:t>
      </w:r>
      <w:r>
        <w:rPr>
          <w:color w:val="111111"/>
          <w:sz w:val="24"/>
          <w:szCs w:val="24"/>
        </w:rPr>
        <w:t>A grande maioria dos entrevistados (75%) mora em Campina Grande, e 32% trabalham na área do Centro Histórico, 48% dos entrevistados não foram à área de estudo com o objetivo de fazer compras.</w:t>
      </w:r>
    </w:p>
    <w:p w14:paraId="256F6C2F" w14:textId="77777777" w:rsidR="004F61D5" w:rsidRDefault="009510BE">
      <w:pPr>
        <w:ind w:firstLine="720"/>
        <w:jc w:val="both"/>
      </w:pPr>
      <w:r>
        <w:rPr>
          <w:color w:val="111111"/>
          <w:sz w:val="24"/>
          <w:szCs w:val="24"/>
        </w:rPr>
        <w:t>Uma pequena maioria dos entrevistados são mulheres, (58%), a ida</w:t>
      </w:r>
      <w:r>
        <w:rPr>
          <w:color w:val="111111"/>
          <w:sz w:val="24"/>
          <w:szCs w:val="24"/>
        </w:rPr>
        <w:t>de média é de 40 anos e um terço dos entrevistados têm entre 20 e 29 anos. A Figura 5 ilustra a idade dos entrevistados, em todas as ruas, dividida em classes. É notável a diferença de idade que há na Rua Cardoso Vieira, com uma maior concentração de pesso</w:t>
      </w:r>
      <w:r>
        <w:rPr>
          <w:color w:val="111111"/>
          <w:sz w:val="24"/>
          <w:szCs w:val="24"/>
        </w:rPr>
        <w:t xml:space="preserve">as com idade maior ou igual a 60 anos. Essa rua, conhecida como calçadão, é uma área </w:t>
      </w:r>
      <w:proofErr w:type="spellStart"/>
      <w:r>
        <w:rPr>
          <w:color w:val="111111"/>
          <w:sz w:val="24"/>
          <w:szCs w:val="24"/>
        </w:rPr>
        <w:t>pedestrianizada</w:t>
      </w:r>
      <w:proofErr w:type="spellEnd"/>
      <w:r>
        <w:rPr>
          <w:color w:val="111111"/>
          <w:sz w:val="24"/>
          <w:szCs w:val="24"/>
        </w:rPr>
        <w:t xml:space="preserve"> onde muitos idosos permanecem na área para trocas sociais diversas. </w:t>
      </w:r>
    </w:p>
    <w:p w14:paraId="3E96172C" w14:textId="77777777" w:rsidR="004F61D5" w:rsidRDefault="004F61D5">
      <w:pPr>
        <w:jc w:val="both"/>
      </w:pPr>
    </w:p>
    <w:p w14:paraId="1F03D37F" w14:textId="77777777" w:rsidR="004F61D5" w:rsidRDefault="009510BE">
      <w:pPr>
        <w:jc w:val="both"/>
      </w:pPr>
      <w:r>
        <w:rPr>
          <w:b/>
          <w:sz w:val="24"/>
          <w:szCs w:val="24"/>
        </w:rPr>
        <w:lastRenderedPageBreak/>
        <w:t xml:space="preserve">Figura 5- </w:t>
      </w:r>
      <w:r>
        <w:rPr>
          <w:sz w:val="24"/>
          <w:szCs w:val="24"/>
        </w:rPr>
        <w:t>Idade dos entrevistados, em todas as ruas, dividida por classes.</w:t>
      </w:r>
    </w:p>
    <w:p w14:paraId="70D560D0" w14:textId="77777777" w:rsidR="004F61D5" w:rsidRDefault="009510BE">
      <w:pPr>
        <w:jc w:val="center"/>
      </w:pPr>
      <w:r>
        <w:rPr>
          <w:noProof/>
        </w:rPr>
        <w:drawing>
          <wp:inline distT="114300" distB="114300" distL="114300" distR="114300" wp14:anchorId="1EF3F64D" wp14:editId="103C9CCD">
            <wp:extent cx="5748338" cy="4228116"/>
            <wp:effectExtent l="0" t="0" r="0" b="0"/>
            <wp:docPr id="1" name="image12.png" descr="idade.png"/>
            <wp:cNvGraphicFramePr/>
            <a:graphic xmlns:a="http://schemas.openxmlformats.org/drawingml/2006/main">
              <a:graphicData uri="http://schemas.openxmlformats.org/drawingml/2006/picture">
                <pic:pic xmlns:pic="http://schemas.openxmlformats.org/drawingml/2006/picture">
                  <pic:nvPicPr>
                    <pic:cNvPr id="0" name="image12.png" descr="idade.png"/>
                    <pic:cNvPicPr preferRelativeResize="0"/>
                  </pic:nvPicPr>
                  <pic:blipFill>
                    <a:blip r:embed="rId13"/>
                    <a:srcRect/>
                    <a:stretch>
                      <a:fillRect/>
                    </a:stretch>
                  </pic:blipFill>
                  <pic:spPr>
                    <a:xfrm>
                      <a:off x="0" y="0"/>
                      <a:ext cx="5748338" cy="4228116"/>
                    </a:xfrm>
                    <a:prstGeom prst="rect">
                      <a:avLst/>
                    </a:prstGeom>
                    <a:ln/>
                  </pic:spPr>
                </pic:pic>
              </a:graphicData>
            </a:graphic>
          </wp:inline>
        </w:drawing>
      </w:r>
      <w:r>
        <w:rPr>
          <w:b/>
          <w:color w:val="111111"/>
          <w:sz w:val="24"/>
          <w:szCs w:val="24"/>
        </w:rPr>
        <w:t xml:space="preserve"> </w:t>
      </w:r>
    </w:p>
    <w:p w14:paraId="44EFF5D0" w14:textId="77777777" w:rsidR="004F61D5" w:rsidRDefault="009510BE">
      <w:pPr>
        <w:jc w:val="both"/>
      </w:pPr>
      <w:r>
        <w:rPr>
          <w:b/>
          <w:color w:val="111111"/>
          <w:sz w:val="24"/>
          <w:szCs w:val="24"/>
        </w:rPr>
        <w:t xml:space="preserve"> </w:t>
      </w:r>
      <w:r>
        <w:rPr>
          <w:b/>
          <w:color w:val="111111"/>
        </w:rPr>
        <w:t>Fonte:</w:t>
      </w:r>
      <w:r>
        <w:rPr>
          <w:color w:val="111111"/>
        </w:rPr>
        <w:t xml:space="preserve"> Acervo do </w:t>
      </w:r>
      <w:proofErr w:type="spellStart"/>
      <w:r>
        <w:rPr>
          <w:color w:val="111111"/>
        </w:rPr>
        <w:t>LabRua</w:t>
      </w:r>
      <w:proofErr w:type="spellEnd"/>
      <w:r>
        <w:rPr>
          <w:color w:val="111111"/>
        </w:rPr>
        <w:t xml:space="preserve"> (2016).</w:t>
      </w:r>
    </w:p>
    <w:p w14:paraId="44B5F5EB" w14:textId="77777777" w:rsidR="004F61D5" w:rsidRDefault="009510BE">
      <w:pPr>
        <w:ind w:firstLine="720"/>
        <w:jc w:val="both"/>
      </w:pPr>
      <w:r>
        <w:rPr>
          <w:color w:val="111111"/>
          <w:sz w:val="24"/>
          <w:szCs w:val="24"/>
        </w:rPr>
        <w:t>Apenas 4% dos entrevistados afirmaram ter renda familiar maior que 8 salários mínimos. Apesar que quase 20% dos entrevistados preferirem não expor sua renda, entorno de metade dos entrevistados informou que ganha até dois salários</w:t>
      </w:r>
      <w:r>
        <w:rPr>
          <w:color w:val="111111"/>
          <w:sz w:val="24"/>
          <w:szCs w:val="24"/>
        </w:rPr>
        <w:t xml:space="preserve"> mínimos, como pode ser verificado na Figura 6. Este dado revela que os usuários do núcleo central de Campina Grande são em grande parte da Classe D ou inferior, segundo a classificação do IBGE(2015)</w:t>
      </w:r>
      <w:r>
        <w:rPr>
          <w:color w:val="111111"/>
          <w:sz w:val="24"/>
          <w:szCs w:val="24"/>
          <w:vertAlign w:val="superscript"/>
        </w:rPr>
        <w:footnoteReference w:id="9"/>
      </w:r>
      <w:r>
        <w:rPr>
          <w:color w:val="111111"/>
          <w:sz w:val="24"/>
          <w:szCs w:val="24"/>
        </w:rPr>
        <w:t>.</w:t>
      </w:r>
    </w:p>
    <w:p w14:paraId="13A80B8B" w14:textId="77777777" w:rsidR="004F61D5" w:rsidRDefault="004F61D5">
      <w:pPr>
        <w:jc w:val="both"/>
      </w:pPr>
    </w:p>
    <w:p w14:paraId="30CF9ECD" w14:textId="77777777" w:rsidR="00B357A0" w:rsidRDefault="00B357A0">
      <w:pPr>
        <w:jc w:val="both"/>
        <w:rPr>
          <w:b/>
          <w:sz w:val="24"/>
          <w:szCs w:val="24"/>
        </w:rPr>
      </w:pPr>
    </w:p>
    <w:p w14:paraId="280BE701" w14:textId="77777777" w:rsidR="00B357A0" w:rsidRDefault="00B357A0">
      <w:pPr>
        <w:jc w:val="both"/>
        <w:rPr>
          <w:b/>
          <w:sz w:val="24"/>
          <w:szCs w:val="24"/>
        </w:rPr>
      </w:pPr>
    </w:p>
    <w:p w14:paraId="6BA9E49B" w14:textId="77777777" w:rsidR="00B357A0" w:rsidRDefault="00B357A0">
      <w:pPr>
        <w:jc w:val="both"/>
        <w:rPr>
          <w:b/>
          <w:sz w:val="24"/>
          <w:szCs w:val="24"/>
        </w:rPr>
      </w:pPr>
    </w:p>
    <w:p w14:paraId="6FB406F1" w14:textId="77777777" w:rsidR="00B357A0" w:rsidRDefault="00B357A0">
      <w:pPr>
        <w:jc w:val="both"/>
        <w:rPr>
          <w:b/>
          <w:sz w:val="24"/>
          <w:szCs w:val="24"/>
        </w:rPr>
      </w:pPr>
    </w:p>
    <w:p w14:paraId="687B3679" w14:textId="77777777" w:rsidR="00B357A0" w:rsidRDefault="00B357A0">
      <w:pPr>
        <w:jc w:val="both"/>
        <w:rPr>
          <w:b/>
          <w:sz w:val="24"/>
          <w:szCs w:val="24"/>
        </w:rPr>
      </w:pPr>
    </w:p>
    <w:p w14:paraId="59E5A196" w14:textId="77777777" w:rsidR="00B357A0" w:rsidRDefault="00B357A0">
      <w:pPr>
        <w:jc w:val="both"/>
        <w:rPr>
          <w:b/>
          <w:sz w:val="24"/>
          <w:szCs w:val="24"/>
        </w:rPr>
      </w:pPr>
    </w:p>
    <w:p w14:paraId="5974EB55" w14:textId="77777777" w:rsidR="00B357A0" w:rsidRDefault="00B357A0">
      <w:pPr>
        <w:jc w:val="both"/>
        <w:rPr>
          <w:b/>
          <w:sz w:val="24"/>
          <w:szCs w:val="24"/>
        </w:rPr>
      </w:pPr>
    </w:p>
    <w:p w14:paraId="7574EEAC" w14:textId="77777777" w:rsidR="00B357A0" w:rsidRDefault="00B357A0">
      <w:pPr>
        <w:jc w:val="both"/>
        <w:rPr>
          <w:b/>
          <w:sz w:val="24"/>
          <w:szCs w:val="24"/>
        </w:rPr>
      </w:pPr>
    </w:p>
    <w:p w14:paraId="21F531AD" w14:textId="77777777" w:rsidR="00B357A0" w:rsidRDefault="00B357A0">
      <w:pPr>
        <w:jc w:val="both"/>
        <w:rPr>
          <w:b/>
          <w:sz w:val="24"/>
          <w:szCs w:val="24"/>
        </w:rPr>
      </w:pPr>
    </w:p>
    <w:p w14:paraId="567F709F" w14:textId="77777777" w:rsidR="00B357A0" w:rsidRDefault="00B357A0">
      <w:pPr>
        <w:jc w:val="both"/>
        <w:rPr>
          <w:b/>
          <w:sz w:val="24"/>
          <w:szCs w:val="24"/>
        </w:rPr>
      </w:pPr>
    </w:p>
    <w:p w14:paraId="72105522" w14:textId="77777777" w:rsidR="00B357A0" w:rsidRDefault="00B357A0">
      <w:pPr>
        <w:jc w:val="both"/>
        <w:rPr>
          <w:b/>
          <w:sz w:val="24"/>
          <w:szCs w:val="24"/>
        </w:rPr>
      </w:pPr>
    </w:p>
    <w:p w14:paraId="779EDD3A" w14:textId="77777777" w:rsidR="004F61D5" w:rsidRDefault="009510BE">
      <w:pPr>
        <w:jc w:val="both"/>
      </w:pPr>
      <w:r>
        <w:rPr>
          <w:b/>
          <w:sz w:val="24"/>
          <w:szCs w:val="24"/>
        </w:rPr>
        <w:lastRenderedPageBreak/>
        <w:t>Figura 6 -</w:t>
      </w:r>
      <w:r>
        <w:rPr>
          <w:color w:val="FF0000"/>
          <w:sz w:val="24"/>
          <w:szCs w:val="24"/>
        </w:rPr>
        <w:t xml:space="preserve"> </w:t>
      </w:r>
      <w:r>
        <w:rPr>
          <w:sz w:val="24"/>
          <w:szCs w:val="24"/>
        </w:rPr>
        <w:t>Renda dos entrevistados.</w:t>
      </w:r>
    </w:p>
    <w:p w14:paraId="2499FF38" w14:textId="77777777" w:rsidR="004F61D5" w:rsidRDefault="009510BE">
      <w:pPr>
        <w:jc w:val="center"/>
      </w:pPr>
      <w:r>
        <w:rPr>
          <w:noProof/>
        </w:rPr>
        <w:drawing>
          <wp:inline distT="114300" distB="114300" distL="114300" distR="114300" wp14:anchorId="00581A20" wp14:editId="4EEEF333">
            <wp:extent cx="5711663" cy="4619163"/>
            <wp:effectExtent l="0" t="0" r="0" b="0"/>
            <wp:docPr id="13" name="image25.png" descr="renda.png"/>
            <wp:cNvGraphicFramePr/>
            <a:graphic xmlns:a="http://schemas.openxmlformats.org/drawingml/2006/main">
              <a:graphicData uri="http://schemas.openxmlformats.org/drawingml/2006/picture">
                <pic:pic xmlns:pic="http://schemas.openxmlformats.org/drawingml/2006/picture">
                  <pic:nvPicPr>
                    <pic:cNvPr id="0" name="image25.png" descr="renda.png"/>
                    <pic:cNvPicPr preferRelativeResize="0"/>
                  </pic:nvPicPr>
                  <pic:blipFill>
                    <a:blip r:embed="rId14"/>
                    <a:srcRect/>
                    <a:stretch>
                      <a:fillRect/>
                    </a:stretch>
                  </pic:blipFill>
                  <pic:spPr>
                    <a:xfrm>
                      <a:off x="0" y="0"/>
                      <a:ext cx="5711663" cy="4619163"/>
                    </a:xfrm>
                    <a:prstGeom prst="rect">
                      <a:avLst/>
                    </a:prstGeom>
                    <a:ln/>
                  </pic:spPr>
                </pic:pic>
              </a:graphicData>
            </a:graphic>
          </wp:inline>
        </w:drawing>
      </w:r>
    </w:p>
    <w:p w14:paraId="42E0D8A4" w14:textId="77777777" w:rsidR="004F61D5" w:rsidRDefault="009510BE">
      <w:pPr>
        <w:jc w:val="both"/>
      </w:pPr>
      <w:r>
        <w:rPr>
          <w:b/>
          <w:color w:val="111111"/>
          <w:sz w:val="24"/>
          <w:szCs w:val="24"/>
        </w:rPr>
        <w:t xml:space="preserve"> </w:t>
      </w:r>
      <w:r>
        <w:rPr>
          <w:b/>
          <w:color w:val="111111"/>
        </w:rPr>
        <w:t>Fonte:</w:t>
      </w:r>
      <w:r>
        <w:rPr>
          <w:color w:val="111111"/>
        </w:rPr>
        <w:t xml:space="preserve"> Acervo </w:t>
      </w:r>
      <w:r>
        <w:rPr>
          <w:color w:val="111111"/>
        </w:rPr>
        <w:t xml:space="preserve">do </w:t>
      </w:r>
      <w:proofErr w:type="spellStart"/>
      <w:r>
        <w:rPr>
          <w:color w:val="111111"/>
        </w:rPr>
        <w:t>LabRua</w:t>
      </w:r>
      <w:proofErr w:type="spellEnd"/>
      <w:r>
        <w:rPr>
          <w:color w:val="111111"/>
        </w:rPr>
        <w:t xml:space="preserve"> (2016).</w:t>
      </w:r>
    </w:p>
    <w:p w14:paraId="46E3E87D" w14:textId="77777777" w:rsidR="004F61D5" w:rsidRDefault="004F61D5">
      <w:pPr>
        <w:jc w:val="both"/>
      </w:pPr>
    </w:p>
    <w:p w14:paraId="305AE63E" w14:textId="77777777" w:rsidR="004F61D5" w:rsidRDefault="009510BE">
      <w:pPr>
        <w:jc w:val="both"/>
      </w:pPr>
      <w:r>
        <w:rPr>
          <w:i/>
          <w:color w:val="111111"/>
          <w:sz w:val="24"/>
          <w:szCs w:val="24"/>
        </w:rPr>
        <w:t>3.2 Meio de transporte e estacionamento</w:t>
      </w:r>
    </w:p>
    <w:p w14:paraId="2A3FA268" w14:textId="77777777" w:rsidR="004F61D5" w:rsidRDefault="004F61D5">
      <w:pPr>
        <w:ind w:firstLine="720"/>
        <w:jc w:val="both"/>
      </w:pPr>
    </w:p>
    <w:p w14:paraId="66462700" w14:textId="77777777" w:rsidR="004F61D5" w:rsidRDefault="009510BE">
      <w:pPr>
        <w:ind w:firstLine="720"/>
        <w:jc w:val="both"/>
      </w:pPr>
      <w:r>
        <w:rPr>
          <w:color w:val="111111"/>
          <w:sz w:val="24"/>
          <w:szCs w:val="24"/>
        </w:rPr>
        <w:t>Quando perguntado aos usuários qual meio de transporte usou para chegar ao centro, o ônibus e o carro foram os modais mais utilizados pelos entrevistados, contando com 34,3% e 37,7% das respostas,</w:t>
      </w:r>
      <w:r>
        <w:rPr>
          <w:color w:val="111111"/>
          <w:sz w:val="24"/>
          <w:szCs w:val="24"/>
        </w:rPr>
        <w:t xml:space="preserve"> respectivamente. O uso de meios de transporte individuais motorizados alcança quase metade dos entrevistados, somando 48,3% do uso de carro e moto. Os meios de transporte</w:t>
      </w:r>
      <w:r>
        <w:rPr>
          <w:sz w:val="24"/>
          <w:szCs w:val="24"/>
        </w:rPr>
        <w:t xml:space="preserve"> não motorizados</w:t>
      </w:r>
      <w:r>
        <w:rPr>
          <w:color w:val="111111"/>
          <w:sz w:val="24"/>
          <w:szCs w:val="24"/>
        </w:rPr>
        <w:t xml:space="preserve"> são usados por apenas 11,4% dos entrevistados, sendo inexpressivo o </w:t>
      </w:r>
      <w:r>
        <w:rPr>
          <w:color w:val="111111"/>
          <w:sz w:val="24"/>
          <w:szCs w:val="24"/>
        </w:rPr>
        <w:t>uso da bicicleta para chegar ao centro. Esse dado é importante pois pode demonstrar que o núcleo central do centro de Campina Grande não está convidativo para os meios de transporte não motorizados, demonstrando uma dependência dos meios de transporte moto</w:t>
      </w:r>
      <w:r>
        <w:rPr>
          <w:color w:val="111111"/>
          <w:sz w:val="24"/>
          <w:szCs w:val="24"/>
        </w:rPr>
        <w:t>rizados, como demostrado nas entrevistas. A Figura 7 apresenta a divisão dos meios de transporte respondido pelos entrevistados em todas as ruas.</w:t>
      </w:r>
    </w:p>
    <w:p w14:paraId="2C53262F" w14:textId="77777777" w:rsidR="004F61D5" w:rsidRDefault="009510BE">
      <w:pPr>
        <w:ind w:firstLine="720"/>
        <w:jc w:val="both"/>
      </w:pPr>
      <w:r>
        <w:rPr>
          <w:color w:val="111111"/>
          <w:sz w:val="24"/>
          <w:szCs w:val="24"/>
        </w:rPr>
        <w:t>Quando analisado as ruas individualmente, percebe-se que não há uma relação entre um maior uso do carro e a ru</w:t>
      </w:r>
      <w:r>
        <w:rPr>
          <w:color w:val="111111"/>
          <w:sz w:val="24"/>
          <w:szCs w:val="24"/>
        </w:rPr>
        <w:t xml:space="preserve">a onde a pessoa foi entrevistada. Isso demonstra que não é a oferta de estacionamento nem a importância da rua no sistema viário que atrai as pessoas a irem para determinada rua. Esse fato é </w:t>
      </w:r>
      <w:r>
        <w:rPr>
          <w:color w:val="111111"/>
          <w:sz w:val="24"/>
          <w:szCs w:val="24"/>
        </w:rPr>
        <w:lastRenderedPageBreak/>
        <w:t>complementado com a próxima análise sobre o local onde as pessoas</w:t>
      </w:r>
      <w:r>
        <w:rPr>
          <w:color w:val="111111"/>
          <w:sz w:val="24"/>
          <w:szCs w:val="24"/>
        </w:rPr>
        <w:t xml:space="preserve"> que foram de carro estacionaram o carro.</w:t>
      </w:r>
    </w:p>
    <w:p w14:paraId="0CECA43B" w14:textId="77777777" w:rsidR="004F61D5" w:rsidRDefault="004F61D5">
      <w:pPr>
        <w:jc w:val="both"/>
      </w:pPr>
    </w:p>
    <w:p w14:paraId="6D652606" w14:textId="77777777" w:rsidR="004F61D5" w:rsidRDefault="009510BE">
      <w:pPr>
        <w:jc w:val="both"/>
      </w:pPr>
      <w:r>
        <w:rPr>
          <w:b/>
          <w:sz w:val="24"/>
          <w:szCs w:val="24"/>
        </w:rPr>
        <w:t xml:space="preserve">Figura 7 - </w:t>
      </w:r>
      <w:r>
        <w:rPr>
          <w:color w:val="111111"/>
          <w:sz w:val="24"/>
          <w:szCs w:val="24"/>
        </w:rPr>
        <w:t>Meio de transporte utilizado para se deslocar ao centro.</w:t>
      </w:r>
    </w:p>
    <w:p w14:paraId="5C70B607" w14:textId="77777777" w:rsidR="004F61D5" w:rsidRDefault="009510BE">
      <w:pPr>
        <w:jc w:val="both"/>
      </w:pPr>
      <w:r>
        <w:rPr>
          <w:noProof/>
        </w:rPr>
        <w:drawing>
          <wp:inline distT="114300" distB="114300" distL="114300" distR="114300" wp14:anchorId="3FF4C07F" wp14:editId="2B89AF9D">
            <wp:extent cx="5731200" cy="4140200"/>
            <wp:effectExtent l="0" t="0" r="0" b="0"/>
            <wp:docPr id="9" name="image20.png" descr="trans.png"/>
            <wp:cNvGraphicFramePr/>
            <a:graphic xmlns:a="http://schemas.openxmlformats.org/drawingml/2006/main">
              <a:graphicData uri="http://schemas.openxmlformats.org/drawingml/2006/picture">
                <pic:pic xmlns:pic="http://schemas.openxmlformats.org/drawingml/2006/picture">
                  <pic:nvPicPr>
                    <pic:cNvPr id="0" name="image20.png" descr="trans.png"/>
                    <pic:cNvPicPr preferRelativeResize="0"/>
                  </pic:nvPicPr>
                  <pic:blipFill>
                    <a:blip r:embed="rId15"/>
                    <a:srcRect/>
                    <a:stretch>
                      <a:fillRect/>
                    </a:stretch>
                  </pic:blipFill>
                  <pic:spPr>
                    <a:xfrm>
                      <a:off x="0" y="0"/>
                      <a:ext cx="5731200" cy="4140200"/>
                    </a:xfrm>
                    <a:prstGeom prst="rect">
                      <a:avLst/>
                    </a:prstGeom>
                    <a:ln/>
                  </pic:spPr>
                </pic:pic>
              </a:graphicData>
            </a:graphic>
          </wp:inline>
        </w:drawing>
      </w:r>
    </w:p>
    <w:p w14:paraId="6B042280" w14:textId="77777777" w:rsidR="004F61D5" w:rsidRDefault="009510BE">
      <w:pPr>
        <w:jc w:val="both"/>
      </w:pPr>
      <w:r>
        <w:rPr>
          <w:b/>
          <w:color w:val="111111"/>
          <w:sz w:val="24"/>
          <w:szCs w:val="24"/>
        </w:rPr>
        <w:t xml:space="preserve"> </w:t>
      </w:r>
      <w:r>
        <w:rPr>
          <w:b/>
          <w:color w:val="111111"/>
        </w:rPr>
        <w:t>Fonte:</w:t>
      </w:r>
      <w:r>
        <w:rPr>
          <w:color w:val="111111"/>
        </w:rPr>
        <w:t xml:space="preserve"> Acervo do </w:t>
      </w:r>
      <w:proofErr w:type="spellStart"/>
      <w:r>
        <w:rPr>
          <w:color w:val="111111"/>
        </w:rPr>
        <w:t>LabRua</w:t>
      </w:r>
      <w:proofErr w:type="spellEnd"/>
      <w:r>
        <w:rPr>
          <w:color w:val="111111"/>
        </w:rPr>
        <w:t xml:space="preserve"> (2016).</w:t>
      </w:r>
    </w:p>
    <w:p w14:paraId="18AC814A" w14:textId="77777777" w:rsidR="004F61D5" w:rsidRDefault="004F61D5">
      <w:pPr>
        <w:jc w:val="both"/>
      </w:pPr>
    </w:p>
    <w:p w14:paraId="2CE89FDE" w14:textId="77777777" w:rsidR="004F61D5" w:rsidRDefault="009510BE">
      <w:pPr>
        <w:ind w:firstLine="720"/>
        <w:jc w:val="both"/>
      </w:pPr>
      <w:r>
        <w:rPr>
          <w:color w:val="111111"/>
          <w:sz w:val="24"/>
          <w:szCs w:val="24"/>
        </w:rPr>
        <w:t>Há uma grande divergência entre as ruas (tipo de loja, classe social, desenho urbano da via, assim como a dis</w:t>
      </w:r>
      <w:r>
        <w:rPr>
          <w:color w:val="111111"/>
          <w:sz w:val="24"/>
          <w:szCs w:val="24"/>
        </w:rPr>
        <w:t xml:space="preserve">posição dos mobiliários, nas poucas ruas em que há presença desses elementos). Perguntamos às pessoas que foram de carro se estacionaram e onde estacionaram (Figura 8). Um terço dos entrevistados (31,1%) parou o carro em estacionamentos privados, enquanto </w:t>
      </w:r>
      <w:r>
        <w:rPr>
          <w:color w:val="111111"/>
          <w:sz w:val="24"/>
          <w:szCs w:val="24"/>
        </w:rPr>
        <w:t>outro um quarto dos entrevistados (26,1%) estacionaram na zona azul (estacionamento pago regulamentado pela Prefeitura Municipal). Importante destacar que muitos do que estacionaram na zona azul, não estacionaram na rua onde foram entrevistados, demonstran</w:t>
      </w:r>
      <w:r>
        <w:rPr>
          <w:color w:val="111111"/>
          <w:sz w:val="24"/>
          <w:szCs w:val="24"/>
        </w:rPr>
        <w:t xml:space="preserve">do que as pessoas buscam onde parar seus carros na área onde for mais for conveniente, mas não necessariamente próximo ao destino final. </w:t>
      </w:r>
    </w:p>
    <w:p w14:paraId="7349D306" w14:textId="77777777" w:rsidR="004F61D5" w:rsidRDefault="004F61D5">
      <w:pPr>
        <w:ind w:firstLine="720"/>
        <w:jc w:val="both"/>
      </w:pPr>
    </w:p>
    <w:p w14:paraId="7231830A" w14:textId="77777777" w:rsidR="00B357A0" w:rsidRDefault="00B357A0">
      <w:pPr>
        <w:jc w:val="both"/>
        <w:rPr>
          <w:b/>
          <w:sz w:val="24"/>
          <w:szCs w:val="24"/>
        </w:rPr>
      </w:pPr>
    </w:p>
    <w:p w14:paraId="707D0C31" w14:textId="77777777" w:rsidR="00B357A0" w:rsidRDefault="00B357A0">
      <w:pPr>
        <w:jc w:val="both"/>
        <w:rPr>
          <w:b/>
          <w:sz w:val="24"/>
          <w:szCs w:val="24"/>
        </w:rPr>
      </w:pPr>
    </w:p>
    <w:p w14:paraId="0849B3DB" w14:textId="77777777" w:rsidR="00B357A0" w:rsidRDefault="00B357A0">
      <w:pPr>
        <w:jc w:val="both"/>
        <w:rPr>
          <w:b/>
          <w:sz w:val="24"/>
          <w:szCs w:val="24"/>
        </w:rPr>
      </w:pPr>
    </w:p>
    <w:p w14:paraId="0E859C5F" w14:textId="77777777" w:rsidR="00B357A0" w:rsidRDefault="00B357A0">
      <w:pPr>
        <w:jc w:val="both"/>
        <w:rPr>
          <w:b/>
          <w:sz w:val="24"/>
          <w:szCs w:val="24"/>
        </w:rPr>
      </w:pPr>
    </w:p>
    <w:p w14:paraId="36CCAAC0" w14:textId="77777777" w:rsidR="00B357A0" w:rsidRDefault="00B357A0">
      <w:pPr>
        <w:jc w:val="both"/>
        <w:rPr>
          <w:b/>
          <w:sz w:val="24"/>
          <w:szCs w:val="24"/>
        </w:rPr>
      </w:pPr>
    </w:p>
    <w:p w14:paraId="64BF511A" w14:textId="77777777" w:rsidR="00B357A0" w:rsidRDefault="00B357A0">
      <w:pPr>
        <w:jc w:val="both"/>
        <w:rPr>
          <w:b/>
          <w:sz w:val="24"/>
          <w:szCs w:val="24"/>
        </w:rPr>
      </w:pPr>
    </w:p>
    <w:p w14:paraId="1A974BFB" w14:textId="77777777" w:rsidR="004F61D5" w:rsidRDefault="009510BE">
      <w:pPr>
        <w:jc w:val="both"/>
      </w:pPr>
      <w:r>
        <w:rPr>
          <w:b/>
          <w:sz w:val="24"/>
          <w:szCs w:val="24"/>
        </w:rPr>
        <w:lastRenderedPageBreak/>
        <w:t xml:space="preserve">Figura 8 - </w:t>
      </w:r>
      <w:r>
        <w:rPr>
          <w:sz w:val="24"/>
          <w:szCs w:val="24"/>
        </w:rPr>
        <w:t>Local de estacionamento.</w:t>
      </w:r>
    </w:p>
    <w:p w14:paraId="394AA77D" w14:textId="77777777" w:rsidR="004F61D5" w:rsidRDefault="009510BE">
      <w:pPr>
        <w:jc w:val="both"/>
      </w:pPr>
      <w:r>
        <w:rPr>
          <w:noProof/>
        </w:rPr>
        <w:drawing>
          <wp:inline distT="114300" distB="114300" distL="114300" distR="114300" wp14:anchorId="5C22EDF4" wp14:editId="430F9444">
            <wp:extent cx="5731200" cy="4013200"/>
            <wp:effectExtent l="0" t="0" r="0" b="0"/>
            <wp:docPr id="2" name="image13.png" descr="estacionou.png"/>
            <wp:cNvGraphicFramePr/>
            <a:graphic xmlns:a="http://schemas.openxmlformats.org/drawingml/2006/main">
              <a:graphicData uri="http://schemas.openxmlformats.org/drawingml/2006/picture">
                <pic:pic xmlns:pic="http://schemas.openxmlformats.org/drawingml/2006/picture">
                  <pic:nvPicPr>
                    <pic:cNvPr id="0" name="image13.png" descr="estacionou.png"/>
                    <pic:cNvPicPr preferRelativeResize="0"/>
                  </pic:nvPicPr>
                  <pic:blipFill>
                    <a:blip r:embed="rId16"/>
                    <a:srcRect/>
                    <a:stretch>
                      <a:fillRect/>
                    </a:stretch>
                  </pic:blipFill>
                  <pic:spPr>
                    <a:xfrm>
                      <a:off x="0" y="0"/>
                      <a:ext cx="5731200" cy="4013200"/>
                    </a:xfrm>
                    <a:prstGeom prst="rect">
                      <a:avLst/>
                    </a:prstGeom>
                    <a:ln/>
                  </pic:spPr>
                </pic:pic>
              </a:graphicData>
            </a:graphic>
          </wp:inline>
        </w:drawing>
      </w:r>
    </w:p>
    <w:p w14:paraId="00082EF2" w14:textId="77777777" w:rsidR="004F61D5" w:rsidRDefault="009510BE">
      <w:pPr>
        <w:jc w:val="both"/>
      </w:pPr>
      <w:r>
        <w:rPr>
          <w:b/>
          <w:color w:val="111111"/>
          <w:sz w:val="24"/>
          <w:szCs w:val="24"/>
        </w:rPr>
        <w:t xml:space="preserve"> </w:t>
      </w:r>
      <w:r>
        <w:rPr>
          <w:b/>
          <w:color w:val="111111"/>
        </w:rPr>
        <w:t>Fonte:</w:t>
      </w:r>
      <w:r>
        <w:rPr>
          <w:color w:val="111111"/>
        </w:rPr>
        <w:t xml:space="preserve"> Acervo do </w:t>
      </w:r>
      <w:proofErr w:type="spellStart"/>
      <w:r>
        <w:rPr>
          <w:color w:val="111111"/>
        </w:rPr>
        <w:t>LabRua</w:t>
      </w:r>
      <w:proofErr w:type="spellEnd"/>
      <w:r>
        <w:rPr>
          <w:color w:val="111111"/>
        </w:rPr>
        <w:t xml:space="preserve"> (2016).</w:t>
      </w:r>
    </w:p>
    <w:p w14:paraId="54FDA6CC" w14:textId="77777777" w:rsidR="004F61D5" w:rsidRDefault="004F61D5">
      <w:pPr>
        <w:jc w:val="both"/>
      </w:pPr>
    </w:p>
    <w:p w14:paraId="21F4B262" w14:textId="77777777" w:rsidR="004F61D5" w:rsidRDefault="009510BE">
      <w:pPr>
        <w:jc w:val="both"/>
      </w:pPr>
      <w:r>
        <w:rPr>
          <w:color w:val="111111"/>
          <w:sz w:val="24"/>
          <w:szCs w:val="24"/>
        </w:rPr>
        <w:tab/>
      </w:r>
      <w:r>
        <w:rPr>
          <w:color w:val="111111"/>
          <w:sz w:val="24"/>
          <w:szCs w:val="24"/>
        </w:rPr>
        <w:t>É de grande relevância, também, destacar que entorno de um quarto dos entrevistados (23,6%) foram ao centro de carona, seja de ida ou de ida e volta. Devido à dificuldade de estacionar na área, é comum para os campinenses pedir para que um familiar ou amig</w:t>
      </w:r>
      <w:r>
        <w:rPr>
          <w:color w:val="111111"/>
          <w:sz w:val="24"/>
          <w:szCs w:val="24"/>
        </w:rPr>
        <w:t>o os deixem enquanto compram ou resolvem algo.</w:t>
      </w:r>
    </w:p>
    <w:p w14:paraId="436C2BA6" w14:textId="77777777" w:rsidR="004F61D5" w:rsidRDefault="004F61D5">
      <w:pPr>
        <w:jc w:val="both"/>
      </w:pPr>
    </w:p>
    <w:p w14:paraId="27D3552D" w14:textId="77777777" w:rsidR="004F61D5" w:rsidRDefault="009510BE">
      <w:pPr>
        <w:jc w:val="both"/>
      </w:pPr>
      <w:r>
        <w:rPr>
          <w:i/>
          <w:color w:val="111111"/>
          <w:sz w:val="24"/>
          <w:szCs w:val="24"/>
        </w:rPr>
        <w:t>3.3 Percepção dos usuários das ruas no núcleo central</w:t>
      </w:r>
    </w:p>
    <w:p w14:paraId="717758F7" w14:textId="77777777" w:rsidR="004F61D5" w:rsidRDefault="004F61D5">
      <w:pPr>
        <w:jc w:val="both"/>
      </w:pPr>
    </w:p>
    <w:p w14:paraId="0A9CEFB9" w14:textId="77777777" w:rsidR="004F61D5" w:rsidRDefault="009510BE">
      <w:pPr>
        <w:ind w:firstLine="720"/>
        <w:jc w:val="both"/>
      </w:pPr>
      <w:r>
        <w:rPr>
          <w:color w:val="111111"/>
          <w:sz w:val="24"/>
          <w:szCs w:val="24"/>
        </w:rPr>
        <w:t xml:space="preserve">A percepção dos usuários sobre diferentes aspectos da rua foi medida através da importância que ele acha que a rua deveria dar </w:t>
      </w:r>
      <w:proofErr w:type="gramStart"/>
      <w:r>
        <w:rPr>
          <w:color w:val="111111"/>
          <w:sz w:val="24"/>
          <w:szCs w:val="24"/>
        </w:rPr>
        <w:t>ao seguintes aspectos</w:t>
      </w:r>
      <w:proofErr w:type="gramEnd"/>
      <w:r>
        <w:rPr>
          <w:color w:val="111111"/>
          <w:sz w:val="24"/>
          <w:szCs w:val="24"/>
        </w:rPr>
        <w:t>: espaço destinado ao pedestre, faixa de circulação de veículos, estacionamento, espaços públicos, arborizaç</w:t>
      </w:r>
      <w:r>
        <w:rPr>
          <w:color w:val="111111"/>
          <w:sz w:val="24"/>
          <w:szCs w:val="24"/>
        </w:rPr>
        <w:t>ão e mobiliários urbanos. Notas de 1 a 5 foram atribuídas a cada aspecto, sendo a nota 1 considerada nada importante, e a nota 5 considerada muito importante.</w:t>
      </w:r>
    </w:p>
    <w:p w14:paraId="41A54694" w14:textId="77777777" w:rsidR="004F61D5" w:rsidRDefault="009510BE">
      <w:pPr>
        <w:ind w:firstLine="720"/>
        <w:jc w:val="both"/>
      </w:pPr>
      <w:r>
        <w:rPr>
          <w:color w:val="111111"/>
          <w:sz w:val="24"/>
          <w:szCs w:val="24"/>
        </w:rPr>
        <w:t xml:space="preserve">A percepção dos usuários em relação à quão importante é cada um dos seis itens perguntados varia </w:t>
      </w:r>
      <w:r>
        <w:rPr>
          <w:color w:val="111111"/>
          <w:sz w:val="24"/>
          <w:szCs w:val="24"/>
        </w:rPr>
        <w:t xml:space="preserve">dependendo </w:t>
      </w:r>
      <w:proofErr w:type="gramStart"/>
      <w:r>
        <w:rPr>
          <w:color w:val="111111"/>
          <w:sz w:val="24"/>
          <w:szCs w:val="24"/>
        </w:rPr>
        <w:t>da características</w:t>
      </w:r>
      <w:proofErr w:type="gramEnd"/>
      <w:r>
        <w:rPr>
          <w:color w:val="111111"/>
          <w:sz w:val="24"/>
          <w:szCs w:val="24"/>
        </w:rPr>
        <w:t xml:space="preserve"> </w:t>
      </w:r>
      <w:proofErr w:type="spellStart"/>
      <w:r>
        <w:rPr>
          <w:color w:val="111111"/>
          <w:sz w:val="24"/>
          <w:szCs w:val="24"/>
        </w:rPr>
        <w:t>sociodemográficas</w:t>
      </w:r>
      <w:proofErr w:type="spellEnd"/>
      <w:r>
        <w:rPr>
          <w:color w:val="111111"/>
          <w:sz w:val="24"/>
          <w:szCs w:val="24"/>
        </w:rPr>
        <w:t xml:space="preserve"> dos entrevistados. Entretanto, há uma certa unanimidade nas respostas em relação às seguintes características consideradas positivas à qualidade do espaço urbano: espaço para o pedestre, mobiliário urbano, ar</w:t>
      </w:r>
      <w:r>
        <w:rPr>
          <w:color w:val="111111"/>
          <w:sz w:val="24"/>
          <w:szCs w:val="24"/>
        </w:rPr>
        <w:t>borização e espaços públicos. Esses aspectos receberam notas altas, estando a média entre 4 e 5, e a mediana sendo 5 para os quatro aspectos. Já em relação aos aspectos voltados ao transporte motorizado individual (estacionamento e faixa de veículos) não h</w:t>
      </w:r>
      <w:r>
        <w:rPr>
          <w:color w:val="111111"/>
          <w:sz w:val="24"/>
          <w:szCs w:val="24"/>
        </w:rPr>
        <w:t xml:space="preserve">á uma unanimidade </w:t>
      </w:r>
      <w:r>
        <w:rPr>
          <w:color w:val="111111"/>
          <w:sz w:val="24"/>
          <w:szCs w:val="24"/>
        </w:rPr>
        <w:lastRenderedPageBreak/>
        <w:t>e mais pessoas consideraram esses aspectos menos importantes que os outros mencionados anteriormente. A média da nota para estacionamento e faixa de circulação de veículos varia entre 3 e 3,5, enquanto que a mediana é 3 e 4 para os dois a</w:t>
      </w:r>
      <w:r>
        <w:rPr>
          <w:color w:val="111111"/>
          <w:sz w:val="24"/>
          <w:szCs w:val="24"/>
        </w:rPr>
        <w:t>spectos, respectivamente. O item que apareceu como maior porcentagem de ‘nada importante’ foi o item estacionamento, dito como nada importante por 28,3% dos entrevistados. A Figura 9 apresenta a distribuição das notas dadas pelos usuários sobre quão import</w:t>
      </w:r>
      <w:r>
        <w:rPr>
          <w:color w:val="111111"/>
          <w:sz w:val="24"/>
          <w:szCs w:val="24"/>
        </w:rPr>
        <w:t>ante eles consideram seis aspectos da via urbana.</w:t>
      </w:r>
    </w:p>
    <w:p w14:paraId="7C916258" w14:textId="77777777" w:rsidR="004F61D5" w:rsidRDefault="004F61D5">
      <w:pPr>
        <w:jc w:val="both"/>
      </w:pPr>
    </w:p>
    <w:p w14:paraId="7076CE37" w14:textId="77777777" w:rsidR="004F61D5" w:rsidRDefault="009510BE">
      <w:pPr>
        <w:jc w:val="both"/>
      </w:pPr>
      <w:r>
        <w:rPr>
          <w:b/>
          <w:sz w:val="24"/>
          <w:szCs w:val="24"/>
        </w:rPr>
        <w:t xml:space="preserve">Figura 9 - </w:t>
      </w:r>
      <w:r>
        <w:rPr>
          <w:sz w:val="24"/>
          <w:szCs w:val="24"/>
        </w:rPr>
        <w:t>Distribuição das notas sobre a percepção dos usuários.</w:t>
      </w:r>
    </w:p>
    <w:p w14:paraId="18D204C0" w14:textId="77777777" w:rsidR="004F61D5" w:rsidRDefault="009510BE">
      <w:pPr>
        <w:jc w:val="both"/>
      </w:pPr>
      <w:r>
        <w:rPr>
          <w:noProof/>
        </w:rPr>
        <w:drawing>
          <wp:inline distT="114300" distB="114300" distL="114300" distR="114300" wp14:anchorId="47B7BA63" wp14:editId="6E763EF4">
            <wp:extent cx="5731200" cy="4114800"/>
            <wp:effectExtent l="0" t="0" r="0" b="0"/>
            <wp:docPr id="10" name="image21.png" descr="tripas.png"/>
            <wp:cNvGraphicFramePr/>
            <a:graphic xmlns:a="http://schemas.openxmlformats.org/drawingml/2006/main">
              <a:graphicData uri="http://schemas.openxmlformats.org/drawingml/2006/picture">
                <pic:pic xmlns:pic="http://schemas.openxmlformats.org/drawingml/2006/picture">
                  <pic:nvPicPr>
                    <pic:cNvPr id="0" name="image21.png" descr="tripas.png"/>
                    <pic:cNvPicPr preferRelativeResize="0"/>
                  </pic:nvPicPr>
                  <pic:blipFill>
                    <a:blip r:embed="rId17"/>
                    <a:srcRect/>
                    <a:stretch>
                      <a:fillRect/>
                    </a:stretch>
                  </pic:blipFill>
                  <pic:spPr>
                    <a:xfrm>
                      <a:off x="0" y="0"/>
                      <a:ext cx="5731200" cy="4114800"/>
                    </a:xfrm>
                    <a:prstGeom prst="rect">
                      <a:avLst/>
                    </a:prstGeom>
                    <a:ln/>
                  </pic:spPr>
                </pic:pic>
              </a:graphicData>
            </a:graphic>
          </wp:inline>
        </w:drawing>
      </w:r>
    </w:p>
    <w:p w14:paraId="4C0CFB76" w14:textId="77777777" w:rsidR="004F61D5" w:rsidRDefault="009510BE">
      <w:pPr>
        <w:jc w:val="both"/>
      </w:pPr>
      <w:r>
        <w:rPr>
          <w:b/>
          <w:color w:val="111111"/>
          <w:sz w:val="24"/>
          <w:szCs w:val="24"/>
        </w:rPr>
        <w:t xml:space="preserve"> </w:t>
      </w:r>
      <w:r>
        <w:rPr>
          <w:b/>
          <w:color w:val="111111"/>
        </w:rPr>
        <w:t>Fonte:</w:t>
      </w:r>
      <w:r>
        <w:rPr>
          <w:color w:val="111111"/>
        </w:rPr>
        <w:t xml:space="preserve"> Acervo do </w:t>
      </w:r>
      <w:proofErr w:type="spellStart"/>
      <w:r>
        <w:rPr>
          <w:color w:val="111111"/>
        </w:rPr>
        <w:t>LabRua</w:t>
      </w:r>
      <w:proofErr w:type="spellEnd"/>
      <w:r>
        <w:rPr>
          <w:color w:val="111111"/>
        </w:rPr>
        <w:t xml:space="preserve"> (2016).</w:t>
      </w:r>
    </w:p>
    <w:p w14:paraId="2917C32C" w14:textId="77777777" w:rsidR="004F61D5" w:rsidRDefault="004F61D5">
      <w:pPr>
        <w:jc w:val="both"/>
      </w:pPr>
    </w:p>
    <w:p w14:paraId="0FA738A4" w14:textId="77777777" w:rsidR="004F61D5" w:rsidRDefault="009510BE">
      <w:pPr>
        <w:jc w:val="both"/>
      </w:pPr>
      <w:r>
        <w:rPr>
          <w:color w:val="111111"/>
          <w:sz w:val="24"/>
          <w:szCs w:val="24"/>
        </w:rPr>
        <w:tab/>
        <w:t>Analisando as correlações entre as notas dadas pelos entrevistados sobre a importância dos seis aspect</w:t>
      </w:r>
      <w:r>
        <w:rPr>
          <w:color w:val="111111"/>
          <w:sz w:val="24"/>
          <w:szCs w:val="24"/>
        </w:rPr>
        <w:t xml:space="preserve">os perguntados sobre a rua, percebe-se dois grupos de características cujas notas são correlacionadas: um grupo com aspectos relacionados ao transporte motorizado individual e outro grupo relacionado com aspectos considerados positivos à qualidade de vida </w:t>
      </w:r>
      <w:r>
        <w:rPr>
          <w:color w:val="111111"/>
          <w:sz w:val="24"/>
          <w:szCs w:val="24"/>
        </w:rPr>
        <w:t>urbana. Notadamente há uma correlação entre estacionamento e faixa de circulação de veículos, assim como espaços públicos e mobiliário urbano, e espaço destinado ao pedestre e mobiliário urbano. Essas correlações têm valores moderados e são mostradas na Fi</w:t>
      </w:r>
      <w:r>
        <w:rPr>
          <w:color w:val="111111"/>
          <w:sz w:val="24"/>
          <w:szCs w:val="24"/>
        </w:rPr>
        <w:t>gura 10.</w:t>
      </w:r>
    </w:p>
    <w:p w14:paraId="1D34B443" w14:textId="77777777" w:rsidR="004F61D5" w:rsidRDefault="004F61D5">
      <w:pPr>
        <w:jc w:val="both"/>
      </w:pPr>
    </w:p>
    <w:p w14:paraId="09F4292A" w14:textId="77777777" w:rsidR="00B357A0" w:rsidRDefault="00B357A0">
      <w:pPr>
        <w:jc w:val="both"/>
        <w:rPr>
          <w:b/>
          <w:color w:val="111111"/>
          <w:sz w:val="24"/>
          <w:szCs w:val="24"/>
        </w:rPr>
      </w:pPr>
    </w:p>
    <w:p w14:paraId="76DBD3EC" w14:textId="77777777" w:rsidR="00B357A0" w:rsidRDefault="00B357A0">
      <w:pPr>
        <w:jc w:val="both"/>
        <w:rPr>
          <w:b/>
          <w:color w:val="111111"/>
          <w:sz w:val="24"/>
          <w:szCs w:val="24"/>
        </w:rPr>
      </w:pPr>
    </w:p>
    <w:p w14:paraId="6A5DF041" w14:textId="77777777" w:rsidR="004F61D5" w:rsidRDefault="009510BE">
      <w:pPr>
        <w:jc w:val="both"/>
      </w:pPr>
      <w:bookmarkStart w:id="1" w:name="_GoBack"/>
      <w:bookmarkEnd w:id="1"/>
      <w:r>
        <w:rPr>
          <w:b/>
          <w:color w:val="111111"/>
          <w:sz w:val="24"/>
          <w:szCs w:val="24"/>
        </w:rPr>
        <w:lastRenderedPageBreak/>
        <w:t xml:space="preserve">Figura 10 - </w:t>
      </w:r>
      <w:r>
        <w:rPr>
          <w:color w:val="111111"/>
          <w:sz w:val="24"/>
          <w:szCs w:val="24"/>
        </w:rPr>
        <w:t>Correlações (coeficiente de correlação de Kendall) entre as notas dadas pelos entrevistados sobre a importância dos seis aspectos perguntados sobre a rua.</w:t>
      </w:r>
    </w:p>
    <w:p w14:paraId="30D6E0A1" w14:textId="77777777" w:rsidR="004F61D5" w:rsidRDefault="009510BE">
      <w:pPr>
        <w:jc w:val="center"/>
      </w:pPr>
      <w:r>
        <w:rPr>
          <w:noProof/>
        </w:rPr>
        <w:drawing>
          <wp:inline distT="114300" distB="114300" distL="114300" distR="114300" wp14:anchorId="495A126C" wp14:editId="1F8195C6">
            <wp:extent cx="4849298" cy="4252913"/>
            <wp:effectExtent l="0" t="0" r="0" b="0"/>
            <wp:docPr id="12" name="image23.png" descr="opinioes-cors.png"/>
            <wp:cNvGraphicFramePr/>
            <a:graphic xmlns:a="http://schemas.openxmlformats.org/drawingml/2006/main">
              <a:graphicData uri="http://schemas.openxmlformats.org/drawingml/2006/picture">
                <pic:pic xmlns:pic="http://schemas.openxmlformats.org/drawingml/2006/picture">
                  <pic:nvPicPr>
                    <pic:cNvPr id="0" name="image23.png" descr="opinioes-cors.png"/>
                    <pic:cNvPicPr preferRelativeResize="0"/>
                  </pic:nvPicPr>
                  <pic:blipFill>
                    <a:blip r:embed="rId18"/>
                    <a:srcRect/>
                    <a:stretch>
                      <a:fillRect/>
                    </a:stretch>
                  </pic:blipFill>
                  <pic:spPr>
                    <a:xfrm>
                      <a:off x="0" y="0"/>
                      <a:ext cx="4849298" cy="4252913"/>
                    </a:xfrm>
                    <a:prstGeom prst="rect">
                      <a:avLst/>
                    </a:prstGeom>
                    <a:ln/>
                  </pic:spPr>
                </pic:pic>
              </a:graphicData>
            </a:graphic>
          </wp:inline>
        </w:drawing>
      </w:r>
    </w:p>
    <w:p w14:paraId="3E74535C" w14:textId="77777777" w:rsidR="004F61D5" w:rsidRDefault="009510BE">
      <w:pPr>
        <w:jc w:val="both"/>
      </w:pPr>
      <w:r>
        <w:rPr>
          <w:b/>
          <w:color w:val="111111"/>
          <w:sz w:val="24"/>
          <w:szCs w:val="24"/>
        </w:rPr>
        <w:t xml:space="preserve">               </w:t>
      </w:r>
      <w:r>
        <w:rPr>
          <w:b/>
          <w:color w:val="111111"/>
        </w:rPr>
        <w:t>Fonte:</w:t>
      </w:r>
      <w:r>
        <w:rPr>
          <w:color w:val="111111"/>
        </w:rPr>
        <w:t xml:space="preserve"> Acervo do </w:t>
      </w:r>
      <w:proofErr w:type="spellStart"/>
      <w:r>
        <w:rPr>
          <w:color w:val="111111"/>
        </w:rPr>
        <w:t>LabRua</w:t>
      </w:r>
      <w:proofErr w:type="spellEnd"/>
      <w:r>
        <w:rPr>
          <w:color w:val="111111"/>
        </w:rPr>
        <w:t xml:space="preserve"> (2016).</w:t>
      </w:r>
    </w:p>
    <w:p w14:paraId="0FAEC638" w14:textId="77777777" w:rsidR="004F61D5" w:rsidRDefault="004F61D5">
      <w:pPr>
        <w:jc w:val="both"/>
      </w:pPr>
    </w:p>
    <w:p w14:paraId="3EF704FF" w14:textId="77777777" w:rsidR="004F61D5" w:rsidRDefault="004F61D5">
      <w:pPr>
        <w:jc w:val="both"/>
      </w:pPr>
    </w:p>
    <w:p w14:paraId="25877C63" w14:textId="77777777" w:rsidR="004F61D5" w:rsidRDefault="009510BE">
      <w:pPr>
        <w:jc w:val="both"/>
      </w:pPr>
      <w:r>
        <w:rPr>
          <w:b/>
          <w:color w:val="111111"/>
          <w:sz w:val="24"/>
          <w:szCs w:val="24"/>
        </w:rPr>
        <w:t>4 CONCLUSÃO</w:t>
      </w:r>
    </w:p>
    <w:p w14:paraId="59BB9BF5" w14:textId="77777777" w:rsidR="004F61D5" w:rsidRDefault="004F61D5">
      <w:pPr>
        <w:jc w:val="both"/>
      </w:pPr>
    </w:p>
    <w:p w14:paraId="0D5AF67A" w14:textId="77777777" w:rsidR="004F61D5" w:rsidRDefault="009510BE">
      <w:pPr>
        <w:jc w:val="both"/>
      </w:pPr>
      <w:r>
        <w:rPr>
          <w:color w:val="111111"/>
          <w:sz w:val="24"/>
          <w:szCs w:val="24"/>
        </w:rPr>
        <w:tab/>
        <w:t>O estudo apres</w:t>
      </w:r>
      <w:r>
        <w:rPr>
          <w:color w:val="111111"/>
          <w:sz w:val="24"/>
          <w:szCs w:val="24"/>
        </w:rPr>
        <w:t>entado neste artigo buscou analisar a percepção dos seus usuários sobre o espaço das ruas destinado aos distintos modais de transporte, incluindo espaço de circulação de veículos, espaço para o pedestre e estacionamento, e aspectos relacionados à qualidade</w:t>
      </w:r>
      <w:r>
        <w:rPr>
          <w:color w:val="111111"/>
          <w:sz w:val="24"/>
          <w:szCs w:val="24"/>
        </w:rPr>
        <w:t xml:space="preserve"> do espaço público, como arborização e mobiliário urbano. Esta análise contribui para o diagnóstico do Centro Histórico da cidade de Campina Grande e, assim, objetiva gerar subsídios para repensar e propor um desenho urbano mais adequado, em que contemple </w:t>
      </w:r>
      <w:r>
        <w:rPr>
          <w:color w:val="111111"/>
          <w:sz w:val="24"/>
          <w:szCs w:val="24"/>
        </w:rPr>
        <w:t>todas as problemáticas inerentes ao patrimônio cultural, aos conceitos de mobilidade urbana atuais, priorizando os meios de transporte não motorizados, e à sustentabilidade para a área em estudo.</w:t>
      </w:r>
    </w:p>
    <w:p w14:paraId="75AE4C15" w14:textId="77777777" w:rsidR="004F61D5" w:rsidRDefault="009510BE">
      <w:pPr>
        <w:jc w:val="both"/>
      </w:pPr>
      <w:r>
        <w:rPr>
          <w:color w:val="111111"/>
          <w:sz w:val="24"/>
          <w:szCs w:val="24"/>
        </w:rPr>
        <w:tab/>
        <w:t>Ao longo da exposição dos resultados das análises, três pon</w:t>
      </w:r>
      <w:r>
        <w:rPr>
          <w:color w:val="111111"/>
          <w:sz w:val="24"/>
          <w:szCs w:val="24"/>
        </w:rPr>
        <w:t>tos principais se mostraram interessante de serem discutidos. Considerando que (i) a distribuição de renda dos usuários entrevistados, segundo a classificação do IBGE, é da classe de renda D ou inferior, há a necessidade de direcionar as intervenções na ár</w:t>
      </w:r>
      <w:r>
        <w:rPr>
          <w:color w:val="111111"/>
          <w:sz w:val="24"/>
          <w:szCs w:val="24"/>
        </w:rPr>
        <w:t>ea estudada também por pessoas destas classes; (</w:t>
      </w:r>
      <w:proofErr w:type="spellStart"/>
      <w:r>
        <w:rPr>
          <w:color w:val="111111"/>
          <w:sz w:val="24"/>
          <w:szCs w:val="24"/>
        </w:rPr>
        <w:t>ii</w:t>
      </w:r>
      <w:proofErr w:type="spellEnd"/>
      <w:r>
        <w:rPr>
          <w:color w:val="111111"/>
          <w:sz w:val="24"/>
          <w:szCs w:val="24"/>
        </w:rPr>
        <w:t>) a maioria dos entrevistados não foram de carro ou não estacionaram na área de estudo; e, (</w:t>
      </w:r>
      <w:proofErr w:type="spellStart"/>
      <w:r>
        <w:rPr>
          <w:color w:val="111111"/>
          <w:sz w:val="24"/>
          <w:szCs w:val="24"/>
        </w:rPr>
        <w:t>iii</w:t>
      </w:r>
      <w:proofErr w:type="spellEnd"/>
      <w:r>
        <w:rPr>
          <w:color w:val="111111"/>
          <w:sz w:val="24"/>
          <w:szCs w:val="24"/>
        </w:rPr>
        <w:t xml:space="preserve">) 41% dos </w:t>
      </w:r>
      <w:r>
        <w:rPr>
          <w:color w:val="111111"/>
          <w:sz w:val="24"/>
          <w:szCs w:val="24"/>
        </w:rPr>
        <w:lastRenderedPageBreak/>
        <w:t xml:space="preserve">deslocamentos em cidades do porte de Campina Grande são feitos </w:t>
      </w:r>
      <w:proofErr w:type="gramStart"/>
      <w:r>
        <w:rPr>
          <w:color w:val="111111"/>
          <w:sz w:val="24"/>
          <w:szCs w:val="24"/>
        </w:rPr>
        <w:t>à</w:t>
      </w:r>
      <w:proofErr w:type="gramEnd"/>
      <w:r>
        <w:rPr>
          <w:color w:val="111111"/>
          <w:sz w:val="24"/>
          <w:szCs w:val="24"/>
        </w:rPr>
        <w:t xml:space="preserve"> pé (ANTP, 2012). Essas constatações </w:t>
      </w:r>
      <w:r>
        <w:rPr>
          <w:color w:val="111111"/>
          <w:sz w:val="24"/>
          <w:szCs w:val="24"/>
        </w:rPr>
        <w:t>sugerem que não há maiores problemas em diminuir o número de estacionamentos para carros nas ruas do núcleo central da cidade de Campina Grande, diferente do que é pregado pela CDL. Ademais, é importante ressaltar o incentivo para que</w:t>
      </w:r>
      <w:r>
        <w:rPr>
          <w:sz w:val="24"/>
          <w:szCs w:val="24"/>
        </w:rPr>
        <w:t xml:space="preserve"> mais pessoas acessem </w:t>
      </w:r>
      <w:r>
        <w:rPr>
          <w:sz w:val="24"/>
          <w:szCs w:val="24"/>
        </w:rPr>
        <w:t xml:space="preserve">o centro utilizando outros modais de deslocamento que não seja o transporte individual motorizado. </w:t>
      </w:r>
    </w:p>
    <w:p w14:paraId="3AA9B073" w14:textId="77777777" w:rsidR="004F61D5" w:rsidRDefault="009510BE">
      <w:pPr>
        <w:jc w:val="both"/>
      </w:pPr>
      <w:r>
        <w:rPr>
          <w:color w:val="111111"/>
          <w:sz w:val="24"/>
          <w:szCs w:val="24"/>
        </w:rPr>
        <w:tab/>
        <w:t>Um dado que pode ser estudado mais detalhadamente em outro momento, é a baixa representatividade de pessoas de classe mais alta na área em estudo. Uma hipó</w:t>
      </w:r>
      <w:r>
        <w:rPr>
          <w:color w:val="111111"/>
          <w:sz w:val="24"/>
          <w:szCs w:val="24"/>
        </w:rPr>
        <w:t xml:space="preserve">tese é que esteja havendo redução de acesso ao centro comercial da cidade devido à dificuldade em estacionar na área. No entanto, o que os resultados aqui apresentados demonstram é que a importância dada ao estacionamento pelos usuários do espaço estudado </w:t>
      </w:r>
      <w:r>
        <w:rPr>
          <w:color w:val="111111"/>
          <w:sz w:val="24"/>
          <w:szCs w:val="24"/>
        </w:rPr>
        <w:t xml:space="preserve">é baixa e que, aqueles que estacionam na área, já buscam lugares que não seja os espaços nas ruas destinado a esse fim. </w:t>
      </w:r>
      <w:proofErr w:type="gramStart"/>
      <w:r>
        <w:rPr>
          <w:color w:val="111111"/>
          <w:sz w:val="24"/>
          <w:szCs w:val="24"/>
        </w:rPr>
        <w:t>Uma desenho urbano</w:t>
      </w:r>
      <w:proofErr w:type="gramEnd"/>
      <w:r>
        <w:rPr>
          <w:color w:val="111111"/>
          <w:sz w:val="24"/>
          <w:szCs w:val="24"/>
        </w:rPr>
        <w:t xml:space="preserve"> que contemple a melhoria do espaço nas ruas para o pedestre, com diminuição da área destinado ao estacionamento se ap</w:t>
      </w:r>
      <w:r>
        <w:rPr>
          <w:color w:val="111111"/>
          <w:sz w:val="24"/>
          <w:szCs w:val="24"/>
        </w:rPr>
        <w:t xml:space="preserve">resenta, aqui, como possível, aliado à uma política de melhoria do transporte público existente. Assim sendo, tais providências possibilitam também a utilização de meios de transporte não motorizados. Ressaltamos, </w:t>
      </w:r>
      <w:r>
        <w:rPr>
          <w:sz w:val="24"/>
          <w:szCs w:val="24"/>
        </w:rPr>
        <w:t>todavia, que a área em questão se trata de</w:t>
      </w:r>
      <w:r>
        <w:rPr>
          <w:sz w:val="24"/>
          <w:szCs w:val="24"/>
        </w:rPr>
        <w:t xml:space="preserve"> um perímetro protegido pelo IPHAEP, portanto, qualquer política de mobilidade que seja feita na área deve reduzir impactos nas edificações de </w:t>
      </w:r>
      <w:proofErr w:type="spellStart"/>
      <w:r>
        <w:rPr>
          <w:i/>
          <w:sz w:val="24"/>
          <w:szCs w:val="24"/>
        </w:rPr>
        <w:t>caracter</w:t>
      </w:r>
      <w:proofErr w:type="spellEnd"/>
      <w:r>
        <w:rPr>
          <w:sz w:val="24"/>
          <w:szCs w:val="24"/>
        </w:rPr>
        <w:t xml:space="preserve"> histórico.</w:t>
      </w:r>
    </w:p>
    <w:p w14:paraId="1AE2F822" w14:textId="77777777" w:rsidR="004F61D5" w:rsidRDefault="009510BE">
      <w:pPr>
        <w:ind w:firstLine="720"/>
        <w:jc w:val="both"/>
      </w:pPr>
      <w:r>
        <w:rPr>
          <w:color w:val="111111"/>
          <w:sz w:val="24"/>
          <w:szCs w:val="24"/>
        </w:rPr>
        <w:t xml:space="preserve">Desse modo, em concordância com a ideia de reduzir estacionamentos, constatamos também que a </w:t>
      </w:r>
      <w:r>
        <w:rPr>
          <w:color w:val="111111"/>
          <w:sz w:val="24"/>
          <w:szCs w:val="24"/>
        </w:rPr>
        <w:t>grande maioria dos entrevistados acharam mais importante o espaço destinado ao pedestre que para o carro, sendo, portanto, bem-vinda a provisão de mais espaço para pedestre. Além disso, os espaços públicos, mobiliários urbanos e arborização também são muit</w:t>
      </w:r>
      <w:r>
        <w:rPr>
          <w:color w:val="111111"/>
          <w:sz w:val="24"/>
          <w:szCs w:val="24"/>
        </w:rPr>
        <w:t>o importantes para pelo menos 65% dos entrevistados. Essa quantificação pode guiar o desenvolvimento de propostas de redesenho para esta região do Centro de Campina Grande que sejam baseadas em dados.</w:t>
      </w:r>
    </w:p>
    <w:p w14:paraId="1055E75A" w14:textId="77777777" w:rsidR="004F61D5" w:rsidRDefault="009510BE">
      <w:pPr>
        <w:ind w:firstLine="720"/>
        <w:jc w:val="both"/>
      </w:pPr>
      <w:r>
        <w:rPr>
          <w:color w:val="111111"/>
          <w:sz w:val="24"/>
          <w:szCs w:val="24"/>
        </w:rPr>
        <w:t>Apesar dos avanços ocorridos nos últimos anos em relaçã</w:t>
      </w:r>
      <w:r>
        <w:rPr>
          <w:color w:val="111111"/>
          <w:sz w:val="24"/>
          <w:szCs w:val="24"/>
        </w:rPr>
        <w:t>o aos planos urbanísticos, Villaça (2012) e Maricato (2015) ressaltam que esses planos ainda seguem os interesses da classe dominantes, àqueles que, portanto, possuem mais carros. Ainda que uma maioria na cidade de Campina Grande não use o automóvel para s</w:t>
      </w:r>
      <w:r>
        <w:rPr>
          <w:color w:val="111111"/>
          <w:sz w:val="24"/>
          <w:szCs w:val="24"/>
        </w:rPr>
        <w:t>e deslocar até o centro, o que predomina no centro é uma elite da cidade buscando aplicar padrões que não necessariamente refletem aos anseios e necessidades de seus usuários, que culmina em propostas, como as que foram apresentadas no último ano, de aumen</w:t>
      </w:r>
      <w:r>
        <w:rPr>
          <w:color w:val="111111"/>
          <w:sz w:val="24"/>
          <w:szCs w:val="24"/>
        </w:rPr>
        <w:t>to nas vagas de estacionamento em detrimento da qualidade urbana e do respeito ao patrimônio histórico.</w:t>
      </w:r>
    </w:p>
    <w:p w14:paraId="4A99279C" w14:textId="77777777" w:rsidR="004F61D5" w:rsidRDefault="009510BE">
      <w:pPr>
        <w:ind w:firstLine="720"/>
        <w:jc w:val="both"/>
      </w:pPr>
      <w:r>
        <w:rPr>
          <w:color w:val="111111"/>
          <w:sz w:val="24"/>
          <w:szCs w:val="24"/>
        </w:rPr>
        <w:t>Nossos resultados evidenciam, portanto, a necessidade de uma discussão ampla sobre as direções de alteração do Centro que abranja toda a população, atua</w:t>
      </w:r>
      <w:r>
        <w:rPr>
          <w:color w:val="111111"/>
          <w:sz w:val="24"/>
          <w:szCs w:val="24"/>
        </w:rPr>
        <w:t>lmente discutidas apenas no âmbito do poder público de Campina Grande. Pois os resultados aqui apresentados indicam que, para os usuários, a importância é menor para modernização que promova a facilidade no estacionamento de veículos e em sua circulação, e</w:t>
      </w:r>
      <w:r>
        <w:rPr>
          <w:color w:val="111111"/>
          <w:sz w:val="24"/>
          <w:szCs w:val="24"/>
        </w:rPr>
        <w:t xml:space="preserve"> que é mais desejável a modernização do Centro através da priorização de pedestres e da convivência social nos seus espaços públicos. </w:t>
      </w:r>
    </w:p>
    <w:p w14:paraId="7091632F" w14:textId="77777777" w:rsidR="004F61D5" w:rsidRDefault="004F61D5">
      <w:pPr>
        <w:jc w:val="both"/>
      </w:pPr>
    </w:p>
    <w:p w14:paraId="14970846" w14:textId="77777777" w:rsidR="004F61D5" w:rsidRDefault="004F61D5">
      <w:pPr>
        <w:jc w:val="both"/>
      </w:pPr>
    </w:p>
    <w:p w14:paraId="01252533" w14:textId="77777777" w:rsidR="004F61D5" w:rsidRDefault="009510BE">
      <w:pPr>
        <w:jc w:val="both"/>
      </w:pPr>
      <w:r>
        <w:rPr>
          <w:b/>
          <w:color w:val="111111"/>
          <w:sz w:val="24"/>
          <w:szCs w:val="24"/>
        </w:rPr>
        <w:t>REFERÊNCIAS</w:t>
      </w:r>
    </w:p>
    <w:p w14:paraId="0910B8BF" w14:textId="77777777" w:rsidR="004F61D5" w:rsidRDefault="004F61D5">
      <w:pPr>
        <w:jc w:val="both"/>
      </w:pPr>
    </w:p>
    <w:p w14:paraId="618C3919" w14:textId="77777777" w:rsidR="004F61D5" w:rsidRDefault="009510BE">
      <w:r>
        <w:rPr>
          <w:color w:val="111111"/>
          <w:sz w:val="24"/>
          <w:szCs w:val="24"/>
        </w:rPr>
        <w:t xml:space="preserve">ANTP, Associação Nacional de Transportes Públicos. </w:t>
      </w:r>
      <w:r>
        <w:rPr>
          <w:b/>
          <w:color w:val="111111"/>
          <w:sz w:val="24"/>
          <w:szCs w:val="24"/>
        </w:rPr>
        <w:t xml:space="preserve">Sistema de Informações da Mobilidade Urbana: Relatório Geral 2011. </w:t>
      </w:r>
      <w:r>
        <w:rPr>
          <w:color w:val="111111"/>
          <w:sz w:val="24"/>
          <w:szCs w:val="24"/>
        </w:rPr>
        <w:t>2012</w:t>
      </w:r>
    </w:p>
    <w:p w14:paraId="5B7764E3" w14:textId="77777777" w:rsidR="004F61D5" w:rsidRDefault="004F61D5"/>
    <w:p w14:paraId="0E6630BC" w14:textId="77777777" w:rsidR="004F61D5" w:rsidRDefault="009510BE">
      <w:r>
        <w:rPr>
          <w:color w:val="111111"/>
          <w:sz w:val="24"/>
          <w:szCs w:val="24"/>
        </w:rPr>
        <w:t xml:space="preserve">ARAÚJO, Adriano, SOUSA, </w:t>
      </w:r>
      <w:r>
        <w:rPr>
          <w:b/>
          <w:color w:val="111111"/>
          <w:sz w:val="24"/>
          <w:szCs w:val="24"/>
        </w:rPr>
        <w:t>Emmanuel. Necrologia de Maciel Pinheiro</w:t>
      </w:r>
      <w:r>
        <w:rPr>
          <w:color w:val="111111"/>
          <w:sz w:val="24"/>
          <w:szCs w:val="24"/>
        </w:rPr>
        <w:t>, 2011. Disponível em: &lt;http://cgretalhos.blogspot.com/2011/08/raridadenecrologiademacielpinheiro.</w:t>
      </w:r>
    </w:p>
    <w:p w14:paraId="01684EBA" w14:textId="77777777" w:rsidR="004F61D5" w:rsidRDefault="009510BE">
      <w:proofErr w:type="spellStart"/>
      <w:proofErr w:type="gramStart"/>
      <w:r>
        <w:rPr>
          <w:color w:val="111111"/>
          <w:sz w:val="24"/>
          <w:szCs w:val="24"/>
        </w:rPr>
        <w:t>html</w:t>
      </w:r>
      <w:proofErr w:type="spellEnd"/>
      <w:proofErr w:type="gramEnd"/>
      <w:r>
        <w:rPr>
          <w:color w:val="111111"/>
          <w:sz w:val="24"/>
          <w:szCs w:val="24"/>
        </w:rPr>
        <w:t>&gt;. Acesso em 05 m</w:t>
      </w:r>
      <w:r>
        <w:rPr>
          <w:color w:val="111111"/>
          <w:sz w:val="24"/>
          <w:szCs w:val="24"/>
        </w:rPr>
        <w:t>ar. 2015, 15:00h.</w:t>
      </w:r>
    </w:p>
    <w:p w14:paraId="19A0F26A" w14:textId="77777777" w:rsidR="004F61D5" w:rsidRDefault="004F61D5"/>
    <w:p w14:paraId="4E8092DE" w14:textId="77777777" w:rsidR="004F61D5" w:rsidRDefault="009510BE">
      <w:r>
        <w:rPr>
          <w:color w:val="111111"/>
          <w:sz w:val="24"/>
          <w:szCs w:val="24"/>
        </w:rPr>
        <w:t xml:space="preserve">ARAÚJO, Adriano, SOUSA, Emmanuel. </w:t>
      </w:r>
      <w:r>
        <w:rPr>
          <w:b/>
          <w:color w:val="111111"/>
          <w:sz w:val="24"/>
          <w:szCs w:val="24"/>
        </w:rPr>
        <w:t>Memória fotográfica da rua Maciel Pinheiro</w:t>
      </w:r>
      <w:r>
        <w:rPr>
          <w:color w:val="111111"/>
          <w:sz w:val="24"/>
          <w:szCs w:val="24"/>
        </w:rPr>
        <w:t>, 2011.</w:t>
      </w:r>
    </w:p>
    <w:p w14:paraId="358F2322" w14:textId="77777777" w:rsidR="004F61D5" w:rsidRDefault="009510BE">
      <w:r>
        <w:rPr>
          <w:color w:val="111111"/>
          <w:sz w:val="24"/>
          <w:szCs w:val="24"/>
        </w:rPr>
        <w:t>Disponível em: &lt;http://cgretalhos.blogspot.com/2010/10/memoriafotograficaruamacielpinheiro.</w:t>
      </w:r>
    </w:p>
    <w:p w14:paraId="4F438E4A" w14:textId="77777777" w:rsidR="004F61D5" w:rsidRDefault="009510BE">
      <w:proofErr w:type="spellStart"/>
      <w:proofErr w:type="gramStart"/>
      <w:r>
        <w:rPr>
          <w:color w:val="111111"/>
          <w:sz w:val="24"/>
          <w:szCs w:val="24"/>
        </w:rPr>
        <w:t>html</w:t>
      </w:r>
      <w:proofErr w:type="spellEnd"/>
      <w:proofErr w:type="gramEnd"/>
      <w:r>
        <w:rPr>
          <w:color w:val="111111"/>
          <w:sz w:val="24"/>
          <w:szCs w:val="24"/>
        </w:rPr>
        <w:t>&gt;. Acesso em 05 mar. 2015, 18:00h.</w:t>
      </w:r>
    </w:p>
    <w:p w14:paraId="6DB69CE6" w14:textId="77777777" w:rsidR="004F61D5" w:rsidRDefault="004F61D5"/>
    <w:p w14:paraId="11AE129A" w14:textId="77777777" w:rsidR="004F61D5" w:rsidRDefault="009510BE">
      <w:r>
        <w:rPr>
          <w:color w:val="111111"/>
          <w:sz w:val="24"/>
          <w:szCs w:val="24"/>
        </w:rPr>
        <w:t xml:space="preserve">MARICATO, Ermínia. </w:t>
      </w:r>
      <w:r>
        <w:rPr>
          <w:b/>
          <w:color w:val="111111"/>
          <w:sz w:val="24"/>
          <w:szCs w:val="24"/>
        </w:rPr>
        <w:t>Para Entender a Crise Urbana.</w:t>
      </w:r>
      <w:r>
        <w:rPr>
          <w:color w:val="111111"/>
          <w:sz w:val="24"/>
          <w:szCs w:val="24"/>
        </w:rPr>
        <w:t xml:space="preserve"> São Paulo: Expressão Popular, 2015.</w:t>
      </w:r>
    </w:p>
    <w:p w14:paraId="5E0C58EA" w14:textId="77777777" w:rsidR="004F61D5" w:rsidRDefault="004F61D5"/>
    <w:p w14:paraId="1ABBE0FA" w14:textId="77777777" w:rsidR="004F61D5" w:rsidRDefault="009510BE">
      <w:r>
        <w:rPr>
          <w:color w:val="111111"/>
          <w:sz w:val="24"/>
          <w:szCs w:val="24"/>
        </w:rPr>
        <w:t xml:space="preserve">MELO, Maurício. </w:t>
      </w:r>
      <w:r>
        <w:rPr>
          <w:b/>
          <w:color w:val="111111"/>
          <w:sz w:val="24"/>
          <w:szCs w:val="24"/>
        </w:rPr>
        <w:t>Reforma urbana mudou o Centro na década de 1930, 2014</w:t>
      </w:r>
      <w:r>
        <w:rPr>
          <w:color w:val="111111"/>
          <w:sz w:val="24"/>
          <w:szCs w:val="24"/>
        </w:rPr>
        <w:t>. Disponível em</w:t>
      </w:r>
    </w:p>
    <w:p w14:paraId="34B293BD" w14:textId="77777777" w:rsidR="004F61D5" w:rsidRDefault="009510BE">
      <w:r>
        <w:rPr>
          <w:color w:val="111111"/>
          <w:sz w:val="24"/>
          <w:szCs w:val="24"/>
        </w:rPr>
        <w:t>&lt;</w:t>
      </w:r>
      <w:proofErr w:type="gramStart"/>
      <w:r>
        <w:rPr>
          <w:color w:val="111111"/>
          <w:sz w:val="24"/>
          <w:szCs w:val="24"/>
        </w:rPr>
        <w:t>http://sites.jornaldaparaiba.com.br/campina150/2014/04/29/reformaurbanamudouocentronadecadade1930/</w:t>
      </w:r>
      <w:proofErr w:type="gramEnd"/>
      <w:r>
        <w:rPr>
          <w:color w:val="111111"/>
          <w:sz w:val="24"/>
          <w:szCs w:val="24"/>
        </w:rPr>
        <w:t>&gt;. Ac</w:t>
      </w:r>
      <w:r>
        <w:rPr>
          <w:color w:val="111111"/>
          <w:sz w:val="24"/>
          <w:szCs w:val="24"/>
        </w:rPr>
        <w:t>esso em 17 jun. 2015, 15:00h.</w:t>
      </w:r>
    </w:p>
    <w:p w14:paraId="41DA86FD" w14:textId="77777777" w:rsidR="004F61D5" w:rsidRDefault="004F61D5"/>
    <w:p w14:paraId="77795CC4" w14:textId="77777777" w:rsidR="004F61D5" w:rsidRDefault="009510BE">
      <w:r>
        <w:rPr>
          <w:color w:val="111111"/>
          <w:sz w:val="24"/>
          <w:szCs w:val="24"/>
        </w:rPr>
        <w:t>PARAÍBA. Decreto Estadual no 25.139/2004. Dispõe sobre a delimitação do Centro Histórico de</w:t>
      </w:r>
    </w:p>
    <w:p w14:paraId="05E8C8A3" w14:textId="77777777" w:rsidR="004F61D5" w:rsidRDefault="009510BE">
      <w:r>
        <w:rPr>
          <w:color w:val="111111"/>
          <w:sz w:val="24"/>
          <w:szCs w:val="24"/>
        </w:rPr>
        <w:t>Campina Grande PB, 2004.</w:t>
      </w:r>
    </w:p>
    <w:p w14:paraId="4E65CB63" w14:textId="77777777" w:rsidR="004F61D5" w:rsidRDefault="004F61D5"/>
    <w:p w14:paraId="32387B51" w14:textId="77777777" w:rsidR="004F61D5" w:rsidRDefault="009510BE">
      <w:r>
        <w:rPr>
          <w:color w:val="111111"/>
          <w:sz w:val="24"/>
          <w:szCs w:val="24"/>
        </w:rPr>
        <w:t>QUEIROZ, Marcus Vinícius Dantas. Q</w:t>
      </w:r>
      <w:r>
        <w:rPr>
          <w:b/>
          <w:color w:val="111111"/>
          <w:sz w:val="24"/>
          <w:szCs w:val="24"/>
        </w:rPr>
        <w:t xml:space="preserve">uem te vê não te conhece mais: arquitetura e cidade de Campina Grande em </w:t>
      </w:r>
      <w:r>
        <w:rPr>
          <w:b/>
          <w:color w:val="111111"/>
          <w:sz w:val="24"/>
          <w:szCs w:val="24"/>
        </w:rPr>
        <w:t>transformação (19301950)</w:t>
      </w:r>
      <w:r>
        <w:rPr>
          <w:color w:val="111111"/>
          <w:sz w:val="24"/>
          <w:szCs w:val="24"/>
        </w:rPr>
        <w:t xml:space="preserve">. Dissertação (Mestrado). Programa de </w:t>
      </w:r>
      <w:proofErr w:type="spellStart"/>
      <w:r>
        <w:rPr>
          <w:color w:val="111111"/>
          <w:sz w:val="24"/>
          <w:szCs w:val="24"/>
        </w:rPr>
        <w:t>PósGraduação</w:t>
      </w:r>
      <w:proofErr w:type="spellEnd"/>
      <w:r>
        <w:rPr>
          <w:color w:val="111111"/>
          <w:sz w:val="24"/>
          <w:szCs w:val="24"/>
        </w:rPr>
        <w:t xml:space="preserve"> em Arquitetura e Urbanismo da Escola de Engenharia de São Carlos, Universidade de São Paulo. São Carlos, 2008.</w:t>
      </w:r>
    </w:p>
    <w:p w14:paraId="3BDFB0E9" w14:textId="77777777" w:rsidR="004F61D5" w:rsidRDefault="004F61D5"/>
    <w:p w14:paraId="0F92B65C" w14:textId="77777777" w:rsidR="004F61D5" w:rsidRDefault="009510BE">
      <w:r>
        <w:rPr>
          <w:color w:val="111111"/>
          <w:sz w:val="24"/>
          <w:szCs w:val="24"/>
        </w:rPr>
        <w:t xml:space="preserve">ROSSI, Lia Mônica. </w:t>
      </w:r>
      <w:proofErr w:type="spellStart"/>
      <w:r>
        <w:rPr>
          <w:b/>
          <w:color w:val="111111"/>
          <w:sz w:val="24"/>
          <w:szCs w:val="24"/>
        </w:rPr>
        <w:t>Art</w:t>
      </w:r>
      <w:proofErr w:type="spellEnd"/>
      <w:r>
        <w:rPr>
          <w:b/>
          <w:color w:val="111111"/>
          <w:sz w:val="24"/>
          <w:szCs w:val="24"/>
        </w:rPr>
        <w:t xml:space="preserve"> Déco Sertanejo e uma revitalização possível: p</w:t>
      </w:r>
      <w:r>
        <w:rPr>
          <w:b/>
          <w:color w:val="111111"/>
          <w:sz w:val="24"/>
          <w:szCs w:val="24"/>
        </w:rPr>
        <w:t xml:space="preserve">rograma Campina Grande </w:t>
      </w:r>
      <w:proofErr w:type="gramStart"/>
      <w:r>
        <w:rPr>
          <w:b/>
          <w:color w:val="111111"/>
          <w:sz w:val="24"/>
          <w:szCs w:val="24"/>
        </w:rPr>
        <w:t>Déco</w:t>
      </w:r>
      <w:r>
        <w:rPr>
          <w:color w:val="111111"/>
          <w:sz w:val="24"/>
          <w:szCs w:val="24"/>
        </w:rPr>
        <w:t xml:space="preserve"> ,</w:t>
      </w:r>
      <w:proofErr w:type="gramEnd"/>
      <w:r>
        <w:rPr>
          <w:color w:val="111111"/>
          <w:sz w:val="24"/>
          <w:szCs w:val="24"/>
        </w:rPr>
        <w:t xml:space="preserve"> Revista UFG, Ano XII nº 8, Julho 2010.</w:t>
      </w:r>
    </w:p>
    <w:p w14:paraId="0A6AA77D" w14:textId="77777777" w:rsidR="004F61D5" w:rsidRDefault="004F61D5"/>
    <w:p w14:paraId="38A82580" w14:textId="77777777" w:rsidR="004F61D5" w:rsidRDefault="009510BE">
      <w:pPr>
        <w:spacing w:line="315" w:lineRule="auto"/>
        <w:jc w:val="both"/>
      </w:pPr>
      <w:r>
        <w:rPr>
          <w:color w:val="111111"/>
          <w:sz w:val="24"/>
          <w:szCs w:val="24"/>
        </w:rPr>
        <w:t xml:space="preserve">VILLAÇA, Flávio. </w:t>
      </w:r>
      <w:r>
        <w:rPr>
          <w:b/>
          <w:color w:val="111111"/>
          <w:sz w:val="24"/>
          <w:szCs w:val="24"/>
        </w:rPr>
        <w:t xml:space="preserve">Reflexões sobre as Cidades Brasileiras. </w:t>
      </w:r>
      <w:r>
        <w:rPr>
          <w:color w:val="111111"/>
          <w:sz w:val="24"/>
          <w:szCs w:val="24"/>
        </w:rPr>
        <w:t>São Paulo: Studio Nobel, 2012.</w:t>
      </w:r>
    </w:p>
    <w:p w14:paraId="25B37718" w14:textId="77777777" w:rsidR="004F61D5" w:rsidRDefault="004F61D5">
      <w:pPr>
        <w:jc w:val="both"/>
      </w:pPr>
    </w:p>
    <w:sectPr w:rsidR="004F61D5">
      <w:footerReference w:type="default" r:id="rId19"/>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A6ABB" w14:textId="77777777" w:rsidR="009510BE" w:rsidRDefault="009510BE">
      <w:pPr>
        <w:spacing w:line="240" w:lineRule="auto"/>
      </w:pPr>
      <w:r>
        <w:separator/>
      </w:r>
    </w:p>
  </w:endnote>
  <w:endnote w:type="continuationSeparator" w:id="0">
    <w:p w14:paraId="49BD8399" w14:textId="77777777" w:rsidR="009510BE" w:rsidRDefault="009510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42B00" w14:textId="77777777" w:rsidR="004F61D5" w:rsidRDefault="004F61D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F0A9A" w14:textId="77777777" w:rsidR="009510BE" w:rsidRDefault="009510BE">
      <w:pPr>
        <w:spacing w:line="240" w:lineRule="auto"/>
      </w:pPr>
      <w:r>
        <w:separator/>
      </w:r>
    </w:p>
  </w:footnote>
  <w:footnote w:type="continuationSeparator" w:id="0">
    <w:p w14:paraId="0AFA3BB1" w14:textId="77777777" w:rsidR="009510BE" w:rsidRDefault="009510BE">
      <w:pPr>
        <w:spacing w:line="240" w:lineRule="auto"/>
      </w:pPr>
      <w:r>
        <w:continuationSeparator/>
      </w:r>
    </w:p>
  </w:footnote>
  <w:footnote w:id="1">
    <w:p w14:paraId="656F904E"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2">
    <w:p w14:paraId="03FFEBA3"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3">
    <w:p w14:paraId="0BFF83E4"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4">
    <w:p w14:paraId="647373BA"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5">
    <w:p w14:paraId="3C2BA5B9"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6">
    <w:p w14:paraId="71818D69"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7">
    <w:p w14:paraId="121AE1DE"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8">
    <w:p w14:paraId="2C57CAB4" w14:textId="77777777" w:rsidR="004F61D5" w:rsidRDefault="009510BE">
      <w:pPr>
        <w:spacing w:line="240" w:lineRule="auto"/>
      </w:pPr>
      <w:r>
        <w:rPr>
          <w:vertAlign w:val="superscript"/>
        </w:rPr>
        <w:footnoteRef/>
      </w:r>
      <w:r>
        <w:rPr>
          <w:sz w:val="20"/>
          <w:szCs w:val="20"/>
        </w:rPr>
        <w:t xml:space="preserve"> </w:t>
      </w:r>
      <w:r w:rsidR="00B357A0">
        <w:rPr>
          <w:sz w:val="20"/>
          <w:szCs w:val="20"/>
        </w:rPr>
        <w:t>Breve currículo do autor</w:t>
      </w:r>
    </w:p>
  </w:footnote>
  <w:footnote w:id="9">
    <w:p w14:paraId="3F08390D" w14:textId="77777777" w:rsidR="004F61D5" w:rsidRDefault="009510BE">
      <w:pPr>
        <w:spacing w:line="240" w:lineRule="auto"/>
      </w:pPr>
      <w:r>
        <w:rPr>
          <w:vertAlign w:val="superscript"/>
        </w:rPr>
        <w:footnoteRef/>
      </w:r>
      <w:r>
        <w:rPr>
          <w:sz w:val="20"/>
          <w:szCs w:val="20"/>
        </w:rPr>
        <w:t xml:space="preserve"> O IBGE define como classe D aquelas famílias que ganham de 2 a 4 salários mínimos.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F61D5"/>
    <w:rsid w:val="002D31CC"/>
    <w:rsid w:val="004F61D5"/>
    <w:rsid w:val="009510BE"/>
    <w:rsid w:val="00B357A0"/>
    <w:rsid w:val="00EE328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158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pt-BR" w:eastAsia="pt-BR"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3858</Words>
  <Characters>21109</Characters>
  <Application>Microsoft Macintosh Word</Application>
  <DocSecurity>0</DocSecurity>
  <Lines>458</Lines>
  <Paragraphs>107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24860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pontes.aida@gmail.com</cp:lastModifiedBy>
  <cp:revision>2</cp:revision>
  <dcterms:created xsi:type="dcterms:W3CDTF">2016-04-29T23:12:00Z</dcterms:created>
  <dcterms:modified xsi:type="dcterms:W3CDTF">2016-04-29T23:12:00Z</dcterms:modified>
</cp:coreProperties>
</file>