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93" w:rsidRDefault="00BE782C">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PRINCÍPIO DA IGUALDADE: PARIDADE DE ARMAS ENTRE A ADVOCACIA PÚBLICA E O MINISTÉRIO PÚBLICO</w:t>
      </w:r>
    </w:p>
    <w:p w:rsidR="00002E93" w:rsidRDefault="00002E93">
      <w:pPr>
        <w:spacing w:line="360" w:lineRule="auto"/>
        <w:jc w:val="center"/>
        <w:rPr>
          <w:rFonts w:ascii="Times New Roman" w:hAnsi="Times New Roman" w:cs="Times New Roman"/>
          <w:b/>
          <w:color w:val="000000" w:themeColor="text1"/>
        </w:rPr>
      </w:pPr>
    </w:p>
    <w:p w:rsidR="00002E93" w:rsidRDefault="00BE782C">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E83919">
        <w:rPr>
          <w:rFonts w:ascii="Times New Roman" w:hAnsi="Times New Roman" w:cs="Times New Roman"/>
          <w:color w:val="000000" w:themeColor="text1"/>
        </w:rPr>
        <w:t xml:space="preserve">      </w:t>
      </w:r>
      <w:r w:rsidRPr="00FD4E7A">
        <w:rPr>
          <w:rFonts w:ascii="Times New Roman" w:hAnsi="Times New Roman" w:cs="Times New Roman"/>
          <w:color w:val="000000" w:themeColor="text1"/>
        </w:rPr>
        <w:t>Yuri Ramon de Araújo</w:t>
      </w:r>
      <w:r w:rsidR="00E83919">
        <w:rPr>
          <w:rStyle w:val="Refdenotaderodap"/>
          <w:rFonts w:ascii="Times New Roman" w:hAnsi="Times New Roman" w:cs="Times New Roman"/>
          <w:b/>
          <w:color w:val="000000" w:themeColor="text1"/>
        </w:rPr>
        <w:footnoteReference w:customMarkFollows="1" w:id="2"/>
        <w:t>*</w:t>
      </w:r>
    </w:p>
    <w:p w:rsidR="00002E93" w:rsidRDefault="00002E93">
      <w:pPr>
        <w:spacing w:line="360" w:lineRule="auto"/>
        <w:jc w:val="both"/>
        <w:rPr>
          <w:rFonts w:ascii="Times New Roman" w:hAnsi="Times New Roman" w:cs="Times New Roman"/>
          <w:b/>
          <w:color w:val="000000" w:themeColor="text1"/>
        </w:rPr>
      </w:pPr>
    </w:p>
    <w:p w:rsidR="00002E93" w:rsidRDefault="00002E93">
      <w:pPr>
        <w:spacing w:line="360" w:lineRule="auto"/>
        <w:jc w:val="both"/>
        <w:rPr>
          <w:rFonts w:ascii="Times New Roman" w:hAnsi="Times New Roman" w:cs="Times New Roman"/>
          <w:b/>
          <w:color w:val="000000" w:themeColor="text1"/>
        </w:rPr>
      </w:pPr>
    </w:p>
    <w:p w:rsidR="00002E93" w:rsidRDefault="00002E93">
      <w:pPr>
        <w:spacing w:line="360" w:lineRule="auto"/>
        <w:jc w:val="both"/>
        <w:rPr>
          <w:rFonts w:ascii="Times New Roman" w:hAnsi="Times New Roman" w:cs="Times New Roman"/>
          <w:b/>
          <w:color w:val="000000" w:themeColor="text1"/>
        </w:rPr>
      </w:pPr>
    </w:p>
    <w:p w:rsidR="00002E93" w:rsidRDefault="00BE782C">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RESUMO</w:t>
      </w:r>
    </w:p>
    <w:p w:rsidR="00002E93" w:rsidRDefault="00BE782C">
      <w:pPr>
        <w:tabs>
          <w:tab w:val="left" w:pos="851"/>
        </w:tabs>
        <w:spacing w:before="240" w:line="360" w:lineRule="auto"/>
        <w:jc w:val="both"/>
        <w:rPr>
          <w:rFonts w:hint="eastAsia"/>
        </w:rPr>
      </w:pPr>
      <w:r>
        <w:rPr>
          <w:b/>
          <w:color w:val="000000" w:themeColor="text1"/>
        </w:rPr>
        <w:tab/>
      </w:r>
      <w:bookmarkStart w:id="0" w:name="__DdeLink__830_2026269424"/>
      <w:r w:rsidR="00E83919">
        <w:rPr>
          <w:b/>
          <w:color w:val="000000" w:themeColor="text1"/>
        </w:rPr>
        <w:t>Introdução:</w:t>
      </w:r>
      <w:r>
        <w:rPr>
          <w:b/>
          <w:color w:val="000000" w:themeColor="text1"/>
        </w:rPr>
        <w:t xml:space="preserve"> </w:t>
      </w:r>
      <w:r>
        <w:rPr>
          <w:color w:val="000000" w:themeColor="text1"/>
        </w:rPr>
        <w:t xml:space="preserve">O legislador constituinte inseriu, na ordem jurídica, uma função constitucional com missão e configuração peculiar, com autonomia em relação aos outros Poderes, que é revelada pelas funções essenciais à justiça, que compreende a Advocacia Pública, o Ministério Público, a Defensoria Pública e a Advocacia privada. </w:t>
      </w:r>
      <w:r>
        <w:t xml:space="preserve">Neste contexto, é importante destacar a atuação relevante da Advocacia Pública. </w:t>
      </w:r>
      <w:r>
        <w:rPr>
          <w:b/>
          <w:color w:val="000000" w:themeColor="text1"/>
        </w:rPr>
        <w:t>Problema</w:t>
      </w:r>
      <w:r w:rsidR="00E83919">
        <w:rPr>
          <w:b/>
          <w:color w:val="000000" w:themeColor="text1"/>
        </w:rPr>
        <w:t>:</w:t>
      </w:r>
      <w:r>
        <w:rPr>
          <w:color w:val="000000" w:themeColor="text1"/>
        </w:rPr>
        <w:t xml:space="preserve"> O presente trabalho busca analisar o caminho a ser percorrido para alcançar a igualdade da Advocacia Pública com outros órgãos e instituições que integram a mesma função essencial à justiça, tendo em vista a primordial importância que exercem no Estado Democrático de Direito.</w:t>
      </w:r>
      <w:r w:rsidR="00E83919">
        <w:rPr>
          <w:b/>
          <w:color w:val="000000" w:themeColor="text1"/>
        </w:rPr>
        <w:t xml:space="preserve"> Objetivo:</w:t>
      </w:r>
      <w:r>
        <w:rPr>
          <w:b/>
          <w:color w:val="000000" w:themeColor="text1"/>
        </w:rPr>
        <w:t xml:space="preserve"> </w:t>
      </w:r>
      <w:r>
        <w:rPr>
          <w:color w:val="000000" w:themeColor="text1"/>
        </w:rPr>
        <w:t>Analisar a observância do princípio da igualdade, da</w:t>
      </w:r>
      <w:r w:rsidR="00A80801">
        <w:rPr>
          <w:color w:val="000000" w:themeColor="text1"/>
        </w:rPr>
        <w:t xml:space="preserve"> </w:t>
      </w:r>
      <w:r>
        <w:rPr>
          <w:color w:val="000000" w:themeColor="text1"/>
        </w:rPr>
        <w:t>Advocacia Pública em relação Ministério públic</w:t>
      </w:r>
      <w:r w:rsidR="00A80801">
        <w:rPr>
          <w:color w:val="000000" w:themeColor="text1"/>
        </w:rPr>
        <w:t>o e à Defensoria Pública, como f</w:t>
      </w:r>
      <w:r>
        <w:rPr>
          <w:color w:val="000000" w:themeColor="text1"/>
        </w:rPr>
        <w:t xml:space="preserve">unções </w:t>
      </w:r>
      <w:r w:rsidR="00A80801">
        <w:rPr>
          <w:color w:val="000000" w:themeColor="text1"/>
        </w:rPr>
        <w:t>essenciais</w:t>
      </w:r>
      <w:r>
        <w:rPr>
          <w:color w:val="000000" w:themeColor="text1"/>
        </w:rPr>
        <w:t xml:space="preserve"> à justiça. </w:t>
      </w:r>
      <w:r w:rsidR="00E83919">
        <w:rPr>
          <w:b/>
          <w:color w:val="000000" w:themeColor="text1"/>
        </w:rPr>
        <w:t>Metodologia:</w:t>
      </w:r>
      <w:r>
        <w:rPr>
          <w:b/>
          <w:color w:val="000000" w:themeColor="text1"/>
        </w:rPr>
        <w:t xml:space="preserve"> </w:t>
      </w:r>
      <w:r>
        <w:rPr>
          <w:rFonts w:ascii="Times New Roman" w:hAnsi="Times New Roman" w:cs="Times New Roman"/>
          <w:color w:val="000000" w:themeColor="text1"/>
          <w:shd w:val="clear" w:color="auto" w:fill="FFFFFF"/>
        </w:rPr>
        <w:t>Aplicamos ao presente trabalho uma pesquisa explicativa e exploratória quanto aos objetivos. Ainda, quanto aos procedimentos técnicos de metodologia, utilizou-se de uma pesquisa bibliográfica e documental. Outrossim, utilizamos o método científico indutivo. Como referencial teórico, utilizamos de est</w:t>
      </w:r>
      <w:r w:rsidR="00A80801">
        <w:rPr>
          <w:rFonts w:ascii="Times New Roman" w:hAnsi="Times New Roman" w:cs="Times New Roman"/>
          <w:color w:val="000000" w:themeColor="text1"/>
          <w:shd w:val="clear" w:color="auto" w:fill="FFFFFF"/>
        </w:rPr>
        <w:t>udos de Direito Constitucional e do Direito Processual</w:t>
      </w:r>
      <w:r>
        <w:rPr>
          <w:rFonts w:ascii="Times New Roman" w:hAnsi="Times New Roman" w:cs="Times New Roman"/>
          <w:color w:val="000000" w:themeColor="text1"/>
          <w:shd w:val="clear" w:color="auto" w:fill="FFFFFF"/>
        </w:rPr>
        <w:t xml:space="preserve"> civil. </w:t>
      </w:r>
      <w:r w:rsidR="00E83919">
        <w:rPr>
          <w:b/>
          <w:color w:val="000000" w:themeColor="text1"/>
        </w:rPr>
        <w:t>Resultados:</w:t>
      </w:r>
      <w:r>
        <w:rPr>
          <w:b/>
          <w:color w:val="000000" w:themeColor="text1"/>
        </w:rPr>
        <w:t xml:space="preserve"> </w:t>
      </w:r>
      <w:bookmarkEnd w:id="0"/>
      <w:r>
        <w:rPr>
          <w:color w:val="000000" w:themeColor="text1"/>
        </w:rPr>
        <w:t>É possível vislumbrar, no âmbito das funções essenciais à justiça, que Advocacia Pública possa ter garantias e prerrogativas para o exercício de suas funções primordiais para o Estado Democrático de Direito. Assim, se faz fundamental que a Advocacia Pública poss</w:t>
      </w:r>
      <w:r w:rsidR="00A80801">
        <w:rPr>
          <w:color w:val="000000" w:themeColor="text1"/>
        </w:rPr>
        <w:t xml:space="preserve">a se igualar, em observância ao </w:t>
      </w:r>
      <w:r>
        <w:rPr>
          <w:color w:val="000000" w:themeColor="text1"/>
        </w:rPr>
        <w:t>princípio da igualdade, com o</w:t>
      </w:r>
      <w:r w:rsidR="00A80801">
        <w:rPr>
          <w:color w:val="000000" w:themeColor="text1"/>
        </w:rPr>
        <w:t>utros órgãos que também atuam no contexto das funções essenciais</w:t>
      </w:r>
      <w:r>
        <w:rPr>
          <w:color w:val="000000" w:themeColor="text1"/>
        </w:rPr>
        <w:t xml:space="preserve"> à justiça. </w:t>
      </w:r>
    </w:p>
    <w:p w:rsidR="00002E93" w:rsidRDefault="00002E93">
      <w:pPr>
        <w:tabs>
          <w:tab w:val="left" w:pos="851"/>
        </w:tabs>
        <w:spacing w:line="360" w:lineRule="auto"/>
        <w:jc w:val="both"/>
        <w:rPr>
          <w:rFonts w:ascii="Times New Roman" w:hAnsi="Times New Roman" w:cs="Times New Roman"/>
          <w:color w:val="000000" w:themeColor="text1"/>
          <w:shd w:val="clear" w:color="auto" w:fill="FFFFFF"/>
        </w:rPr>
      </w:pPr>
    </w:p>
    <w:p w:rsidR="00002E93" w:rsidRDefault="00BE782C">
      <w:pPr>
        <w:spacing w:line="360" w:lineRule="auto"/>
        <w:jc w:val="both"/>
        <w:rPr>
          <w:rFonts w:ascii="Times New Roman" w:hAnsi="Times New Roman" w:cs="Times New Roman"/>
          <w:color w:val="000000" w:themeColor="text1"/>
          <w:lang w:val="en-US"/>
        </w:rPr>
      </w:pPr>
      <w:r>
        <w:rPr>
          <w:rFonts w:ascii="Times New Roman" w:hAnsi="Times New Roman" w:cs="Times New Roman"/>
          <w:b/>
          <w:color w:val="000000" w:themeColor="text1"/>
        </w:rPr>
        <w:t xml:space="preserve">PALAVRAS-CHAVE: </w:t>
      </w:r>
      <w:r>
        <w:rPr>
          <w:rFonts w:ascii="Times New Roman" w:hAnsi="Times New Roman" w:cs="Times New Roman"/>
          <w:color w:val="000000" w:themeColor="text1"/>
        </w:rPr>
        <w:t xml:space="preserve">Advocacia Pública. Princípio da Igualdade. </w:t>
      </w:r>
      <w:r w:rsidRPr="00E50DDC">
        <w:rPr>
          <w:rFonts w:ascii="Times New Roman" w:hAnsi="Times New Roman" w:cs="Times New Roman"/>
          <w:color w:val="000000" w:themeColor="text1"/>
          <w:lang w:val="en-US"/>
        </w:rPr>
        <w:t>Funções Essenciais à Justiça.</w:t>
      </w:r>
    </w:p>
    <w:p w:rsidR="00E50DDC" w:rsidRPr="00E50DDC" w:rsidRDefault="00E50DDC">
      <w:pPr>
        <w:spacing w:line="360" w:lineRule="auto"/>
        <w:jc w:val="both"/>
        <w:rPr>
          <w:rFonts w:hint="eastAsia"/>
          <w:lang w:val="en-US"/>
        </w:rPr>
      </w:pPr>
    </w:p>
    <w:p w:rsidR="00002E93" w:rsidRPr="00E50DDC" w:rsidRDefault="00BE782C" w:rsidP="00FD4E7A">
      <w:pPr>
        <w:pStyle w:val="NormalWeb"/>
        <w:spacing w:beforeAutospacing="0" w:afterAutospacing="0" w:line="360" w:lineRule="auto"/>
        <w:jc w:val="center"/>
        <w:rPr>
          <w:b/>
          <w:bCs/>
          <w:color w:val="000000"/>
          <w:lang w:val="en-US"/>
        </w:rPr>
      </w:pPr>
      <w:r w:rsidRPr="00E50DDC">
        <w:rPr>
          <w:b/>
          <w:bCs/>
          <w:color w:val="000000"/>
          <w:lang w:val="en-US"/>
        </w:rPr>
        <w:lastRenderedPageBreak/>
        <w:t>ABSTRACT</w:t>
      </w:r>
    </w:p>
    <w:p w:rsidR="00FD4E7A" w:rsidRPr="00E50DDC" w:rsidRDefault="00FD4E7A" w:rsidP="00FD4E7A">
      <w:pPr>
        <w:pStyle w:val="NormalWeb"/>
        <w:spacing w:beforeAutospacing="0" w:afterAutospacing="0" w:line="360" w:lineRule="auto"/>
        <w:jc w:val="center"/>
        <w:rPr>
          <w:lang w:val="en-US"/>
        </w:rPr>
      </w:pPr>
    </w:p>
    <w:p w:rsidR="00002E93" w:rsidRPr="00A80801" w:rsidRDefault="00BE782C" w:rsidP="00E83919">
      <w:pPr>
        <w:spacing w:line="360" w:lineRule="auto"/>
        <w:ind w:firstLine="709"/>
        <w:jc w:val="both"/>
        <w:rPr>
          <w:rFonts w:ascii="Times New Roman" w:hAnsi="Times New Roman"/>
          <w:lang w:val="en-US"/>
        </w:rPr>
      </w:pPr>
      <w:bookmarkStart w:id="1" w:name="result_box"/>
      <w:bookmarkEnd w:id="1"/>
      <w:r w:rsidRPr="00E83919">
        <w:rPr>
          <w:rFonts w:ascii="Times New Roman" w:hAnsi="Times New Roman"/>
          <w:b/>
          <w:bCs/>
          <w:color w:val="000000"/>
          <w:lang w:val="en-US"/>
        </w:rPr>
        <w:t>Introduction</w:t>
      </w:r>
      <w:r w:rsidR="00E83919" w:rsidRPr="00E83919">
        <w:rPr>
          <w:rFonts w:ascii="Times New Roman" w:hAnsi="Times New Roman"/>
          <w:b/>
          <w:bCs/>
          <w:color w:val="000000"/>
          <w:lang w:val="en-US"/>
        </w:rPr>
        <w:t>:</w:t>
      </w:r>
      <w:r w:rsidRPr="00E83919">
        <w:rPr>
          <w:rFonts w:ascii="Times New Roman" w:hAnsi="Times New Roman"/>
          <w:color w:val="000000"/>
          <w:lang w:val="en-US"/>
        </w:rPr>
        <w:t xml:space="preserve"> </w:t>
      </w:r>
      <w:r>
        <w:rPr>
          <w:rFonts w:ascii="Times New Roman" w:hAnsi="Times New Roman"/>
          <w:color w:val="000000"/>
          <w:lang w:val="en-US"/>
        </w:rPr>
        <w:t xml:space="preserve">The constitutional legislator inserted in the legal system, a constitutional function with mission and peculiar setting, with autonomy in relation to other powers, which emanate functions essential to justice, which includes the Public Advocacy, the Public Ministry, Public Defender and the private practice. In this context, it is important to highlight the important role of Public Advocacy. </w:t>
      </w:r>
      <w:r w:rsidRPr="00EC1117">
        <w:rPr>
          <w:rFonts w:ascii="Times New Roman" w:hAnsi="Times New Roman"/>
          <w:b/>
          <w:color w:val="000000"/>
          <w:lang w:val="en-US"/>
        </w:rPr>
        <w:t>Issue</w:t>
      </w:r>
      <w:r w:rsidR="00E83919">
        <w:rPr>
          <w:rFonts w:ascii="Times New Roman" w:hAnsi="Times New Roman"/>
          <w:color w:val="000000"/>
          <w:lang w:val="en-US"/>
        </w:rPr>
        <w:t>:</w:t>
      </w:r>
      <w:r>
        <w:rPr>
          <w:rFonts w:ascii="Times New Roman" w:hAnsi="Times New Roman"/>
          <w:color w:val="000000"/>
          <w:lang w:val="en-US"/>
        </w:rPr>
        <w:t xml:space="preserve"> This paper analyzes the way to go to achieve equality of Public Advocacy with other agencies and institutions that are part of the same function essential to justice, given the prime importance they play in the democratic rule of law. </w:t>
      </w:r>
      <w:r w:rsidRPr="00EC1117">
        <w:rPr>
          <w:rFonts w:ascii="Times New Roman" w:hAnsi="Times New Roman"/>
          <w:b/>
          <w:color w:val="000000"/>
          <w:lang w:val="en-US"/>
        </w:rPr>
        <w:t>Goal</w:t>
      </w:r>
      <w:r w:rsidR="00E83919">
        <w:rPr>
          <w:rFonts w:ascii="Times New Roman" w:hAnsi="Times New Roman"/>
          <w:b/>
          <w:color w:val="000000"/>
          <w:lang w:val="en-US"/>
        </w:rPr>
        <w:t>:</w:t>
      </w:r>
      <w:r>
        <w:rPr>
          <w:rFonts w:ascii="Times New Roman" w:hAnsi="Times New Roman"/>
          <w:color w:val="000000"/>
          <w:lang w:val="en-US"/>
        </w:rPr>
        <w:t xml:space="preserve"> Analyze compliance with the principle of equality, Public Law regarding public Ministry and the Public Defender, as essences functions to justice. </w:t>
      </w:r>
      <w:r>
        <w:rPr>
          <w:rFonts w:ascii="Times New Roman" w:hAnsi="Times New Roman"/>
          <w:b/>
          <w:bCs/>
          <w:color w:val="000000"/>
          <w:lang w:val="en-US"/>
        </w:rPr>
        <w:t>Methodology</w:t>
      </w:r>
      <w:r w:rsidR="00E83919">
        <w:rPr>
          <w:rFonts w:ascii="Times New Roman" w:hAnsi="Times New Roman"/>
          <w:b/>
          <w:bCs/>
          <w:color w:val="000000"/>
          <w:lang w:val="en-US"/>
        </w:rPr>
        <w:t>:</w:t>
      </w:r>
      <w:r>
        <w:rPr>
          <w:rFonts w:ascii="Times New Roman" w:hAnsi="Times New Roman"/>
          <w:color w:val="000000"/>
          <w:lang w:val="en-US"/>
        </w:rPr>
        <w:t xml:space="preserve"> We apply to this work an explanatory and exploratory research on the objectives. Still, as the technical procedures methodology, we used a bibliographical and documentary research. Furthermore, we use the inductive scientific method. The theoretical framework used to study constitutional law, civil procedure. </w:t>
      </w:r>
      <w:r>
        <w:rPr>
          <w:rFonts w:ascii="Times New Roman" w:hAnsi="Times New Roman"/>
          <w:b/>
          <w:bCs/>
          <w:color w:val="000000"/>
          <w:lang w:val="en-US"/>
        </w:rPr>
        <w:t>Results</w:t>
      </w:r>
      <w:r w:rsidR="00E83919">
        <w:rPr>
          <w:rFonts w:ascii="Times New Roman" w:hAnsi="Times New Roman"/>
          <w:b/>
          <w:bCs/>
          <w:color w:val="000000"/>
          <w:lang w:val="en-US"/>
        </w:rPr>
        <w:t>:</w:t>
      </w:r>
      <w:r>
        <w:rPr>
          <w:rFonts w:ascii="Times New Roman" w:hAnsi="Times New Roman"/>
          <w:color w:val="000000"/>
          <w:lang w:val="en-US"/>
        </w:rPr>
        <w:t xml:space="preserve"> It is possible to envisage, within the functions essential to justice that Public Advocacy may have guarantees and prerogatives to perform their essential functions for the democratic rule of law. Thus, it is essential that the Public Advocacy can equal, in compliance with the principle of equality with other agencies which also work in essential function to justice. </w:t>
      </w:r>
    </w:p>
    <w:p w:rsidR="00002E93" w:rsidRDefault="00002E93">
      <w:pPr>
        <w:pStyle w:val="NormalWeb"/>
        <w:spacing w:beforeAutospacing="0" w:afterAutospacing="0" w:line="360" w:lineRule="auto"/>
        <w:jc w:val="both"/>
        <w:rPr>
          <w:b/>
          <w:bCs/>
          <w:color w:val="000000"/>
          <w:lang w:val="en-US"/>
        </w:rPr>
      </w:pPr>
    </w:p>
    <w:p w:rsidR="00002E93" w:rsidRDefault="00BE782C">
      <w:pPr>
        <w:pStyle w:val="NormalWeb"/>
        <w:spacing w:beforeAutospacing="0" w:afterAutospacing="0" w:line="360" w:lineRule="auto"/>
        <w:jc w:val="both"/>
        <w:rPr>
          <w:b/>
          <w:bCs/>
          <w:color w:val="000000"/>
        </w:rPr>
      </w:pPr>
      <w:r w:rsidRPr="00A80801">
        <w:rPr>
          <w:b/>
          <w:bCs/>
          <w:color w:val="000000"/>
          <w:lang w:val="en-US"/>
        </w:rPr>
        <w:t xml:space="preserve">KEYWORD: </w:t>
      </w:r>
      <w:bookmarkStart w:id="2" w:name="result_box7"/>
      <w:bookmarkEnd w:id="2"/>
      <w:r w:rsidRPr="00FD4E7A">
        <w:rPr>
          <w:bCs/>
          <w:color w:val="000000"/>
          <w:lang w:val="en-US"/>
        </w:rPr>
        <w:t xml:space="preserve">Public advocacy. Principle of Equality. </w:t>
      </w:r>
      <w:r w:rsidRPr="00A80801">
        <w:rPr>
          <w:bCs/>
          <w:color w:val="000000"/>
        </w:rPr>
        <w:t>Essential Functions to justice.</w:t>
      </w:r>
    </w:p>
    <w:p w:rsidR="00002E93" w:rsidRDefault="00002E93">
      <w:pPr>
        <w:spacing w:line="360" w:lineRule="auto"/>
        <w:jc w:val="both"/>
        <w:rPr>
          <w:rFonts w:ascii="Times New Roman" w:hAnsi="Times New Roman" w:cs="Times New Roman"/>
          <w:b/>
        </w:rPr>
      </w:pPr>
    </w:p>
    <w:p w:rsidR="00002E93" w:rsidRDefault="00002E93">
      <w:pPr>
        <w:spacing w:line="360" w:lineRule="auto"/>
        <w:jc w:val="both"/>
        <w:rPr>
          <w:rFonts w:ascii="Times New Roman" w:hAnsi="Times New Roman" w:cs="Times New Roman"/>
          <w:b/>
        </w:rPr>
      </w:pPr>
    </w:p>
    <w:p w:rsidR="00002E93" w:rsidRDefault="00002E93">
      <w:pPr>
        <w:spacing w:line="360" w:lineRule="auto"/>
        <w:jc w:val="both"/>
        <w:rPr>
          <w:rFonts w:ascii="Times New Roman" w:hAnsi="Times New Roman" w:cs="Times New Roman"/>
          <w:b/>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002E93">
      <w:pPr>
        <w:spacing w:line="360" w:lineRule="auto"/>
        <w:jc w:val="both"/>
        <w:rPr>
          <w:rFonts w:ascii="Times New Roman" w:hAnsi="Times New Roman" w:cs="Times New Roman"/>
          <w:b/>
          <w:color w:val="FF0000"/>
        </w:rPr>
      </w:pPr>
    </w:p>
    <w:p w:rsidR="00002E93" w:rsidRDefault="00BE782C">
      <w:pPr>
        <w:spacing w:before="24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1 INTRODUÇÃO</w:t>
      </w:r>
    </w:p>
    <w:p w:rsidR="00002E93" w:rsidRDefault="00BE782C">
      <w:pPr>
        <w:spacing w:before="24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 Constituição Federal de 1988 inovou na sistematização dos Poderes, quando no Capítulo IV do Título da Organização dos Poderes cuidou de órgãos e instituições, estranhos ao Legislativo, Executivo e Judiciário, que possui funções próprias, a qual denominou de “Funções Essenciais à Justiça”.</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Dessa forma, o legislador constituinte inseriu, na ordem jurídica, uma função constitucional com </w:t>
      </w:r>
      <w:r w:rsidR="00A80801">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missão e </w:t>
      </w:r>
      <w:r w:rsidR="00A80801">
        <w:rPr>
          <w:rFonts w:ascii="Times New Roman" w:hAnsi="Times New Roman" w:cs="Times New Roman"/>
          <w:color w:val="000000" w:themeColor="text1"/>
        </w:rPr>
        <w:t xml:space="preserve"> uma </w:t>
      </w:r>
      <w:r>
        <w:rPr>
          <w:rFonts w:ascii="Times New Roman" w:hAnsi="Times New Roman" w:cs="Times New Roman"/>
          <w:color w:val="000000" w:themeColor="text1"/>
        </w:rPr>
        <w:t xml:space="preserve">configuração peculiar, com autonomia em relação aos outros Poderes, que é revelada pelas funções essenciais à justiça, que compreende a Advocacia Pública, o Ministério Público, a Defensoria Pública e a Advocacia privada. </w:t>
      </w:r>
    </w:p>
    <w:p w:rsidR="00002E93" w:rsidRDefault="00BE782C">
      <w:pPr>
        <w:spacing w:line="360" w:lineRule="auto"/>
        <w:ind w:firstLine="709"/>
        <w:jc w:val="both"/>
        <w:rPr>
          <w:rFonts w:hint="eastAsia"/>
        </w:rPr>
      </w:pPr>
      <w:r>
        <w:rPr>
          <w:rFonts w:ascii="Times New Roman" w:hAnsi="Times New Roman" w:cs="Times New Roman"/>
          <w:color w:val="000000" w:themeColor="text1"/>
          <w:shd w:val="clear" w:color="auto" w:fill="FFFFFF"/>
        </w:rPr>
        <w:t>Assim, cada função essencial possui uma finalidade na sua atuação independente, que pode ser na defesa da sociedade (Ministério Público), do interesse e patrimônio público (Advocacia de Estado), bem como do interesse dos hipossuficientes (Defensoria Pública), somando-se elas a Advocacia Privada, cuja atividade é considerada essencial à administração da justiça.</w:t>
      </w:r>
    </w:p>
    <w:p w:rsidR="00002E93" w:rsidRDefault="00BE782C">
      <w:pPr>
        <w:tabs>
          <w:tab w:val="left" w:pos="709"/>
        </w:tabs>
        <w:spacing w:line="360" w:lineRule="auto"/>
        <w:jc w:val="both"/>
        <w:rPr>
          <w:rFonts w:hint="eastAsia"/>
        </w:rPr>
      </w:pPr>
      <w:r>
        <w:rPr>
          <w:rFonts w:ascii="Times New Roman" w:hAnsi="Times New Roman" w:cs="Times New Roman"/>
          <w:color w:val="000000" w:themeColor="text1"/>
        </w:rPr>
        <w:tab/>
        <w:t xml:space="preserve">Com efeito, o desiderato pretendido foi realizar uma inovação que seja adequada com o Estado Democrático de Direito, de modo que se buscou primar pelo valor da Justiça. Para isso, distribuiu de forma ordenada e sem estabelecer qualquer hierarquia entre as funções e poderes. Assim, surge o prestígio </w:t>
      </w:r>
      <w:r w:rsidR="002600DE">
        <w:rPr>
          <w:rFonts w:ascii="Times New Roman" w:hAnsi="Times New Roman" w:cs="Times New Roman"/>
          <w:color w:val="000000" w:themeColor="text1"/>
        </w:rPr>
        <w:t>d</w:t>
      </w:r>
      <w:r>
        <w:rPr>
          <w:rFonts w:ascii="Times New Roman" w:hAnsi="Times New Roman" w:cs="Times New Roman"/>
          <w:color w:val="000000" w:themeColor="text1"/>
        </w:rPr>
        <w:t>as funções essenciais à realização da justiça, que entre outras missões, tem a de manter o equilíbrio e harmonia entre os Poderes.</w:t>
      </w:r>
    </w:p>
    <w:p w:rsidR="00002E93" w:rsidRDefault="00BE782C">
      <w:pPr>
        <w:spacing w:line="360" w:lineRule="auto"/>
        <w:ind w:firstLine="851"/>
        <w:jc w:val="both"/>
        <w:rPr>
          <w:rFonts w:ascii="Times New Roman" w:hAnsi="Times New Roman" w:cs="Times New Roman"/>
        </w:rPr>
      </w:pPr>
      <w:r>
        <w:rPr>
          <w:rFonts w:ascii="Times New Roman" w:hAnsi="Times New Roman" w:cs="Times New Roman"/>
        </w:rPr>
        <w:t xml:space="preserve">Dessa forma, tentou o legislador se posicionar em colocar essas instituições em pé de igualdade, para que não haja prevalência de uma instituição sobre a outra. Assim, </w:t>
      </w:r>
      <w:r>
        <w:rPr>
          <w:rFonts w:ascii="Times New Roman" w:hAnsi="Times New Roman" w:cs="Times New Roman"/>
          <w:color w:val="000000" w:themeColor="text1"/>
          <w:shd w:val="clear" w:color="auto" w:fill="FFFFFF"/>
        </w:rPr>
        <w:t xml:space="preserve">percebe-se que buscou estabelecer a independência e igualdade de atuação dos órgãos e instituições que compõem as funções essenciais à justiça, sem ocorrer ingerências de quaisquer poderes, bem como autonomia organizacional das funções essenciais ao Estado Democrático de Direito. </w:t>
      </w:r>
    </w:p>
    <w:p w:rsidR="00002E93" w:rsidRDefault="00BE782C">
      <w:pPr>
        <w:spacing w:line="360" w:lineRule="auto"/>
        <w:ind w:firstLine="709"/>
        <w:jc w:val="both"/>
        <w:rPr>
          <w:rFonts w:ascii="Times New Roman" w:hAnsi="Times New Roman" w:cs="Times New Roman"/>
        </w:rPr>
      </w:pPr>
      <w:r>
        <w:rPr>
          <w:rFonts w:ascii="Times New Roman" w:hAnsi="Times New Roman" w:cs="Times New Roman"/>
        </w:rPr>
        <w:t xml:space="preserve">Neste contexto, é importante destacar a atuação relevante da Advocacia Pública. A Advocacia Pública, como função essencial à justiça, constitui em um órgão de representação judicial e extrajudicial de determinada entidade estatal, incumbindo-lhe exercer as atividades de consultoria e assessoramento jurídico do Poder Executivo, o que engloba a Advocacia Pública da União, dos Estados, do Distrito Federal e dos Municípios. </w:t>
      </w:r>
    </w:p>
    <w:p w:rsidR="00002E93" w:rsidRDefault="00BE782C">
      <w:pPr>
        <w:spacing w:line="360" w:lineRule="auto"/>
        <w:ind w:firstLine="709"/>
        <w:jc w:val="both"/>
        <w:rPr>
          <w:rFonts w:ascii="Times New Roman" w:hAnsi="Times New Roman" w:cs="Times New Roman"/>
        </w:rPr>
      </w:pPr>
      <w:r>
        <w:rPr>
          <w:rFonts w:ascii="Times New Roman" w:hAnsi="Times New Roman" w:cs="Times New Roman"/>
        </w:rPr>
        <w:t xml:space="preserve">A propósito, no âmbito federal, de acordo com art. 131 da Constituição Federal, a Advocacia Pública é exercida pela Advocacia-Geral da União. </w:t>
      </w:r>
      <w:r>
        <w:rPr>
          <w:rFonts w:ascii="Times New Roman" w:hAnsi="Times New Roman" w:cs="Times New Roman"/>
          <w:color w:val="000000"/>
          <w:shd w:val="clear" w:color="auto" w:fill="FFFFFF"/>
        </w:rPr>
        <w:t xml:space="preserve">Nos Estados e no Distrito Federal, </w:t>
      </w:r>
      <w:r>
        <w:rPr>
          <w:rFonts w:ascii="Times New Roman" w:hAnsi="Times New Roman" w:cs="Times New Roman"/>
        </w:rPr>
        <w:t xml:space="preserve">Advocacia Pública é exercida pelos procuradores dos Estados e do Distrito Federal, em que atuaram na representação judicial e a consultoria das respectivas entidades estatais. </w:t>
      </w:r>
    </w:p>
    <w:p w:rsidR="00002E93" w:rsidRDefault="00BE782C">
      <w:pPr>
        <w:spacing w:line="360" w:lineRule="auto"/>
        <w:ind w:firstLine="709"/>
        <w:jc w:val="both"/>
        <w:rPr>
          <w:rFonts w:ascii="Times New Roman" w:hAnsi="Times New Roman" w:cs="Times New Roman"/>
        </w:rPr>
      </w:pPr>
      <w:r>
        <w:rPr>
          <w:rFonts w:ascii="Times New Roman" w:hAnsi="Times New Roman" w:cs="Times New Roman"/>
        </w:rPr>
        <w:lastRenderedPageBreak/>
        <w:t>Contudo, não obstante a autonomia e independência da Advocacia Pública em relação aos demais Poderes e das outras funções essenciais à justiça, não há, ainda, plena igualdade entre esses</w:t>
      </w:r>
      <w:r w:rsidR="002600DE">
        <w:rPr>
          <w:rFonts w:ascii="Times New Roman" w:hAnsi="Times New Roman" w:cs="Times New Roman"/>
        </w:rPr>
        <w:t xml:space="preserve"> órgãos</w:t>
      </w:r>
      <w:r>
        <w:rPr>
          <w:rFonts w:ascii="Times New Roman" w:hAnsi="Times New Roman" w:cs="Times New Roman"/>
        </w:rPr>
        <w:t xml:space="preserve"> e a Advocacia Pública. </w:t>
      </w:r>
    </w:p>
    <w:p w:rsidR="00002E93" w:rsidRDefault="00BE782C">
      <w:pPr>
        <w:spacing w:line="360" w:lineRule="auto"/>
        <w:ind w:firstLine="709"/>
        <w:jc w:val="both"/>
        <w:rPr>
          <w:rFonts w:hint="eastAsia"/>
        </w:rPr>
      </w:pPr>
      <w:r>
        <w:rPr>
          <w:rFonts w:ascii="Times New Roman" w:hAnsi="Times New Roman" w:cs="Times New Roman"/>
        </w:rPr>
        <w:t>Assim, é relevante fazer uma análise do princípio da igualdade no que diz respeito às funções essenciais à justiça, observando as garantias e privilégios que devem ser estendido</w:t>
      </w:r>
      <w:r w:rsidR="003F2571">
        <w:rPr>
          <w:rFonts w:ascii="Times New Roman" w:hAnsi="Times New Roman" w:cs="Times New Roman"/>
        </w:rPr>
        <w:t>s</w:t>
      </w:r>
      <w:r>
        <w:rPr>
          <w:rFonts w:ascii="Times New Roman" w:hAnsi="Times New Roman" w:cs="Times New Roman"/>
        </w:rPr>
        <w:t xml:space="preserve"> à Advocacia Pública. </w:t>
      </w:r>
      <w:r>
        <w:rPr>
          <w:rFonts w:ascii="Times New Roman" w:hAnsi="Times New Roman" w:cs="Times New Roman"/>
          <w:color w:val="000000" w:themeColor="text1"/>
        </w:rPr>
        <w:t>Dessa forma, para que seja alcançada a igualdade com outros órgãos e instituições, é necessário que para a Advocacia Pública seja revista algumas vedações, bem como o reconhecimento de direitos e prerrogativas.</w:t>
      </w:r>
    </w:p>
    <w:p w:rsidR="00002E93" w:rsidRDefault="00BE782C">
      <w:pPr>
        <w:pStyle w:val="NormalWeb"/>
        <w:shd w:val="clear" w:color="auto" w:fill="FFFFFF"/>
        <w:spacing w:beforeAutospacing="0" w:afterAutospacing="0" w:line="360" w:lineRule="auto"/>
        <w:ind w:firstLine="709"/>
        <w:jc w:val="both"/>
      </w:pPr>
      <w:r>
        <w:rPr>
          <w:color w:val="000000" w:themeColor="text1"/>
        </w:rPr>
        <w:t>Neste contexto, o presente trabalho busca analisar o caminho a ser percorrido para alcançar a igualdade da Advocacia Pública com outros órgãos e instituições que integram a mesma função essencial à justiça, tendo em vista a primordial importância que exercem no Estado Democrático de Direito.</w:t>
      </w:r>
    </w:p>
    <w:p w:rsidR="00002E93" w:rsidRDefault="00BE782C">
      <w:pPr>
        <w:spacing w:before="240" w:line="360" w:lineRule="auto"/>
        <w:jc w:val="both"/>
        <w:rPr>
          <w:rFonts w:ascii="Times New Roman" w:hAnsi="Times New Roman" w:cs="Times New Roman"/>
          <w:b/>
        </w:rPr>
      </w:pPr>
      <w:r>
        <w:rPr>
          <w:rFonts w:ascii="Times New Roman" w:hAnsi="Times New Roman" w:cs="Times New Roman"/>
          <w:b/>
        </w:rPr>
        <w:t>2</w:t>
      </w:r>
      <w:r w:rsidR="00297452">
        <w:rPr>
          <w:rFonts w:ascii="Times New Roman" w:hAnsi="Times New Roman" w:cs="Times New Roman"/>
          <w:b/>
        </w:rPr>
        <w:t xml:space="preserve"> </w:t>
      </w:r>
      <w:r>
        <w:rPr>
          <w:rFonts w:ascii="Times New Roman" w:hAnsi="Times New Roman" w:cs="Times New Roman"/>
          <w:b/>
        </w:rPr>
        <w:t>HISTÓRICO DA REPRESENTAÇÃO DA UNIÃO NO BRASIL</w:t>
      </w:r>
    </w:p>
    <w:p w:rsidR="00002E93" w:rsidRDefault="00BE782C">
      <w:pPr>
        <w:spacing w:before="24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A Constituição da República Federativa do Brasil, à luz do poder constituinte originário, promulgada em 1988, de forma inovadora, reservou em seu corpo normativo textual, no capítulo IV, seção II, sob a rubrica “Das Funções Essenciais à Justiça”, espaço destinado à Advocacia-Geral da União. Ocorre que, conforme explica Pedro Lenza (2012, p. 868), o constituinte originário usou equivocadamente o termo “Da Advocacia-Geral da União” para se referir, também, aos Procuradores dos Estados e do Distrito Federal, utilizando-se de uma concepção genérica. </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Dessa forma, buscando sanar essa falha técnica legislativa na redação originária, foi promulgada, por meio do poder constituinte derivado, a Emenda Constitucional de n°. 19, substituindo a expressão “Da Advocacia-Geral da União” pelo termo “Da Advocacia Pública”. </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Cumpre ressaltar que a Advocacia-Geral da União, segundo Juliano Escoura (2014, p. 20), “foi concebida pela Carta Magna de 1988 e somente nasceu com o advento da Lei Complementar n° 73/93” e, conforme o artigo 131 da norma constitucional, é a instituição que, diretamente ou através de órgão vinculado, representa a união, judicial e extrajudicialmente, cabendo-lhe, nos termos da lei complementar que dispuser sobre sua organização e funcionamento, as atividades de consultoria e assessoramento jurídico do Poder Executivo.</w:t>
      </w:r>
    </w:p>
    <w:p w:rsidR="00002E93" w:rsidRDefault="00BE782C">
      <w:pPr>
        <w:spacing w:line="360" w:lineRule="auto"/>
        <w:ind w:firstLine="709"/>
        <w:jc w:val="both"/>
        <w:rPr>
          <w:rFonts w:hint="eastAsia"/>
        </w:rPr>
      </w:pPr>
      <w:r>
        <w:rPr>
          <w:rFonts w:ascii="Times New Roman" w:hAnsi="Times New Roman" w:cs="Times New Roman"/>
          <w:color w:val="000000" w:themeColor="text1"/>
        </w:rPr>
        <w:t>Neste contexto, segundo Pedro Lenza, antes das novas regras trazidas pela Constituição Federal/88:</w:t>
      </w:r>
    </w:p>
    <w:p w:rsidR="00002E93" w:rsidRDefault="00BE782C">
      <w:pPr>
        <w:ind w:left="2268"/>
        <w:jc w:val="both"/>
        <w:rPr>
          <w:rFonts w:hint="eastAsia"/>
        </w:rPr>
      </w:pPr>
      <w:r>
        <w:rPr>
          <w:rFonts w:ascii="Times New Roman" w:hAnsi="Times New Roman" w:cs="Times New Roman"/>
          <w:color w:val="000000" w:themeColor="text1"/>
          <w:sz w:val="20"/>
          <w:szCs w:val="20"/>
        </w:rPr>
        <w:t xml:space="preserve">A representação judicial da União (administração direta) competia ao Ministério Público Federal, podendo, por força da emenda constitucional n.1/69, a União ser </w:t>
      </w:r>
      <w:r>
        <w:rPr>
          <w:rFonts w:ascii="Times New Roman" w:hAnsi="Times New Roman" w:cs="Times New Roman"/>
          <w:color w:val="000000" w:themeColor="text1"/>
          <w:sz w:val="20"/>
          <w:szCs w:val="20"/>
        </w:rPr>
        <w:lastRenderedPageBreak/>
        <w:t xml:space="preserve">representada pelo Ministério Público estadual nas comarcas do interior. </w:t>
      </w:r>
      <w:r>
        <w:rPr>
          <w:rFonts w:ascii="Times New Roman" w:hAnsi="Times New Roman" w:cs="Times New Roman"/>
          <w:b/>
          <w:bCs/>
          <w:color w:val="000000" w:themeColor="text1"/>
          <w:sz w:val="20"/>
          <w:szCs w:val="20"/>
        </w:rPr>
        <w:t>(Lenza, 2012, p. 875)</w:t>
      </w:r>
    </w:p>
    <w:p w:rsidR="00002E93" w:rsidRDefault="00BE782C">
      <w:pPr>
        <w:spacing w:before="240" w:line="360" w:lineRule="auto"/>
        <w:ind w:firstLine="709"/>
        <w:jc w:val="both"/>
        <w:rPr>
          <w:rFonts w:hint="eastAsia"/>
        </w:rPr>
      </w:pPr>
      <w:r>
        <w:rPr>
          <w:rFonts w:ascii="Times New Roman" w:hAnsi="Times New Roman" w:cs="Times New Roman"/>
          <w:color w:val="000000" w:themeColor="text1"/>
        </w:rPr>
        <w:t xml:space="preserve">Dessa forma, a Carta Magna rompeu com a sistemática passada de representação judicial da União em ser exercida pelo Ministério Público, de modo a transformá-lo em defensor dos interesses da sociedade, e criando outra instituição ligada diretamente ao Poder Executivo para atuação judicial e extrajudicial. </w:t>
      </w:r>
    </w:p>
    <w:p w:rsidR="00002E93" w:rsidRDefault="00BE782C">
      <w:pPr>
        <w:spacing w:line="360" w:lineRule="auto"/>
        <w:ind w:firstLine="709"/>
        <w:jc w:val="both"/>
        <w:rPr>
          <w:rFonts w:hint="eastAsia"/>
          <w:color w:val="000000" w:themeColor="text1"/>
        </w:rPr>
      </w:pPr>
      <w:r>
        <w:rPr>
          <w:rFonts w:ascii="Times New Roman" w:hAnsi="Times New Roman" w:cs="Times New Roman"/>
          <w:color w:val="000000" w:themeColor="text1"/>
        </w:rPr>
        <w:t>Nessa mesma linha de raciocínio, aduz Cassio Scarpinella Bueno:</w:t>
      </w:r>
    </w:p>
    <w:p w:rsidR="00002E93" w:rsidRDefault="00BE782C">
      <w:pPr>
        <w:ind w:left="2268"/>
        <w:jc w:val="both"/>
        <w:rPr>
          <w:rFonts w:hint="eastAsia"/>
        </w:rPr>
      </w:pPr>
      <w:r>
        <w:rPr>
          <w:rFonts w:ascii="Times New Roman" w:hAnsi="Times New Roman" w:cs="Times New Roman"/>
          <w:color w:val="000000" w:themeColor="text1"/>
          <w:sz w:val="20"/>
          <w:szCs w:val="20"/>
        </w:rPr>
        <w:t xml:space="preserve">Deixou-se de lado o que, no plano federal, verificou-se, até o advento da Carta de 1988, ou seja, a possibilidade de o Ministério Público atuar, no processo civil, na qualidade de advogado da União Federal ou de eventuais entidades pertencentes aos quadros da Administração Pública Federal, representando os interesses daquelas pessoas jurídicas de direito público ou de seus próprios órgãos. </w:t>
      </w:r>
      <w:r>
        <w:rPr>
          <w:rFonts w:ascii="Times New Roman" w:hAnsi="Times New Roman" w:cs="Times New Roman"/>
          <w:b/>
          <w:bCs/>
          <w:color w:val="000000" w:themeColor="text1"/>
          <w:sz w:val="20"/>
          <w:szCs w:val="20"/>
        </w:rPr>
        <w:t>(Bueno, 2013, p. 228)</w:t>
      </w:r>
    </w:p>
    <w:p w:rsidR="00002E93" w:rsidRDefault="00BE782C">
      <w:pPr>
        <w:spacing w:before="240" w:line="360" w:lineRule="auto"/>
        <w:ind w:firstLine="709"/>
        <w:jc w:val="both"/>
        <w:rPr>
          <w:rFonts w:hint="eastAsia"/>
        </w:rPr>
      </w:pPr>
      <w:r>
        <w:rPr>
          <w:rFonts w:ascii="Times New Roman" w:hAnsi="Times New Roman" w:cs="Times New Roman"/>
          <w:color w:val="000000" w:themeColor="text1"/>
        </w:rPr>
        <w:t>Sendo assim, na fase republicana do Brasil, a União passou a ser representada judicialmente pelo Ministério Público da União, por meio do Decreto n° 848 de 1890, “Art. 22. Compete ao procurador geral da Republica: b) funccionar como representante da União, e em geral officiar e dizer de direito em todos os feitos submettidos á jurisdicção do Supremo Tribunal”, e, dentre outras providências, instituiu a Justiça Federal no âmbito do Poder Judiciário. Posteriormente, com a promulgação da Constituição dos Estados Unidos do Brasil, de 1891, que introduziu o controle difuso de constitucionalidade, o decreto supracitado foi recepcionado pela nova ordem constitucional.</w:t>
      </w:r>
    </w:p>
    <w:p w:rsidR="00002E93" w:rsidRDefault="00BE782C">
      <w:pPr>
        <w:spacing w:line="360" w:lineRule="auto"/>
        <w:ind w:firstLine="709"/>
        <w:jc w:val="both"/>
        <w:rPr>
          <w:rFonts w:hint="eastAsia"/>
        </w:rPr>
      </w:pPr>
      <w:r>
        <w:rPr>
          <w:rFonts w:ascii="Times New Roman" w:hAnsi="Times New Roman" w:cs="Times New Roman"/>
          <w:color w:val="000000" w:themeColor="text1"/>
        </w:rPr>
        <w:t>Aduz Juliano Escoura que:</w:t>
      </w:r>
    </w:p>
    <w:p w:rsidR="00002E93" w:rsidRDefault="00BE782C">
      <w:pPr>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 02 de janeiro de 1903, foi editado o Decreto n° 903, criando o cargo de Consultor-Geral da República, cuja função era prestar consultoria e assessoria jurídica ao Poder Executivo Federal. Este papel, até então, era desempenhado pelo Procurador-Geral da República.</w:t>
      </w:r>
    </w:p>
    <w:p w:rsidR="00002E93" w:rsidRDefault="00BE782C">
      <w:pPr>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Houve, com isso, uma bifurcação na atividade de defesa do Estado Brasileiro. Um órgão ficou responsável pela atividade consultiva e outro pela função contenciosa judicial.</w:t>
      </w:r>
    </w:p>
    <w:p w:rsidR="00002E93" w:rsidRDefault="00BE782C">
      <w:pPr>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 plano consultivo, as atividades de representação extrajudicial e consultoria jurídica foram conferidas ao Consultor-Geral da República. Por sua vez, o exercício da função contenciosa judicial ficou sob os cuidados do Procurador-Geral da República.</w:t>
      </w:r>
    </w:p>
    <w:p w:rsidR="00002E93" w:rsidRDefault="00BE782C">
      <w:pPr>
        <w:ind w:left="2268"/>
        <w:jc w:val="both"/>
        <w:rPr>
          <w:rFonts w:hint="eastAsia"/>
        </w:rPr>
      </w:pPr>
      <w:r>
        <w:rPr>
          <w:rFonts w:ascii="Times New Roman" w:hAnsi="Times New Roman" w:cs="Times New Roman"/>
          <w:color w:val="000000" w:themeColor="text1"/>
          <w:sz w:val="20"/>
          <w:szCs w:val="20"/>
        </w:rPr>
        <w:t xml:space="preserve">Logo após a revolução de 1930, chefiada por Getúlio Vargas, veio à tona a Carta Magna de 1934, que manteve incólume o sistema de defesa da União até então vigente. </w:t>
      </w:r>
      <w:r>
        <w:rPr>
          <w:rFonts w:ascii="Times New Roman" w:hAnsi="Times New Roman" w:cs="Times New Roman"/>
          <w:b/>
          <w:bCs/>
          <w:color w:val="000000" w:themeColor="text1"/>
          <w:sz w:val="20"/>
          <w:szCs w:val="20"/>
        </w:rPr>
        <w:t>(Escoura, 2014, p. 15)</w:t>
      </w:r>
    </w:p>
    <w:p w:rsidR="00002E93" w:rsidRDefault="00BE782C">
      <w:pPr>
        <w:spacing w:before="240" w:line="36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Assim, posteriormente, na fase </w:t>
      </w:r>
      <w:r w:rsidR="003F2571">
        <w:rPr>
          <w:rFonts w:ascii="Times New Roman" w:hAnsi="Times New Roman" w:cs="Times New Roman"/>
          <w:color w:val="000000" w:themeColor="text1"/>
        </w:rPr>
        <w:t>denominada “Estada Novo</w:t>
      </w:r>
      <w:r>
        <w:rPr>
          <w:rFonts w:ascii="Times New Roman" w:hAnsi="Times New Roman" w:cs="Times New Roman"/>
          <w:color w:val="000000" w:themeColor="text1"/>
        </w:rPr>
        <w:t xml:space="preserve">”, e fruto da revogação da Constituição de 1934, a Carta Política de 1937, nas lições de Pedro Lenza (2012, p. 114) “elaborada, por Francisco Campos, foi apelidada de ‘polaca’ em razão da influência sofrida pela Constituição polonesa fascista de 1935, imposta pelo </w:t>
      </w:r>
      <w:r>
        <w:rPr>
          <w:rFonts w:ascii="Times New Roman" w:hAnsi="Times New Roman" w:cs="Times New Roman"/>
          <w:i/>
          <w:iCs/>
          <w:color w:val="000000" w:themeColor="text1"/>
        </w:rPr>
        <w:t>Marechal Josef Pilsudski”,</w:t>
      </w:r>
      <w:r>
        <w:rPr>
          <w:rFonts w:ascii="Times New Roman" w:hAnsi="Times New Roman" w:cs="Times New Roman"/>
          <w:color w:val="000000" w:themeColor="text1"/>
        </w:rPr>
        <w:t xml:space="preserve"> foi omissa no tocante à previsão da Justiça Federal em seu texto normativo, entendendo os constitucionalistas que houve sua extinção pelo Constituinte, conforme aduz o art. 90 daquela </w:t>
      </w:r>
      <w:r>
        <w:rPr>
          <w:rFonts w:ascii="Times New Roman" w:hAnsi="Times New Roman" w:cs="Times New Roman"/>
          <w:color w:val="000000" w:themeColor="text1"/>
        </w:rPr>
        <w:lastRenderedPageBreak/>
        <w:t>mesma Carta: “São órgãos do Poder Judiciário: a) o Supremo Tribunal Federal; b) os Juízes e Tribunais dos Estados, do Distrito Federal e dos Territórios; c) os Juízes e Tribunais Militares”.</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Por conta da extinção da Justiça Federal no âmbito do Poder Judiciário, o Ministério Público da União, por meio do seu Procurador-Geral da República, só poderia representar a União nos recursos interpostos perante o Supremo Tribunal Federal. Dessa forma, a Constituição Federal de 1937, no art. 109, parágrafo único, atribuiu essa defesa ao Ministério Público dos Estados no âmbito estadual:</w:t>
      </w:r>
    </w:p>
    <w:p w:rsidR="00002E93" w:rsidRDefault="00BE782C">
      <w:pPr>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Art. 109 – Das sentenças proferidas pelos juízes de primeira instância nas causas em que a União for interessada como autora ou ré, assistente ou opoente, haverá recurso diretamente para o Supremo Tribunal Federal.</w:t>
      </w:r>
    </w:p>
    <w:p w:rsidR="00002E93" w:rsidRDefault="00BE782C">
      <w:pPr>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Parágrafo único – A lei regulará a competência e os recursos nas ações de cobrança da dívida ativa da União podendo cometer ao Ministério Público dos Estados a função de representar em Juízo a Fazenda Federal.</w:t>
      </w:r>
    </w:p>
    <w:p w:rsidR="00002E93" w:rsidRDefault="00BE782C">
      <w:pPr>
        <w:spacing w:before="24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Anos depois, após a redemocratização do país e com o fim do “Estado Novo”, a representação da União perante o Supremo Tribunal Federal, com a promulgação da Constituição Federal de 1946, continuou sendo do Ministério Público da União, por meio do Procurador-Geral da República. Segundo o Art. 126, parágrafo único, o encargo da defesa da União poderia ser atribuído, por lei, nas Comarcas do interior, ao Ministério Público local. A Justiça Federal foi parcialmente restaurada apenas no 2° grau de jurisdição, com o Tribunal Federal de Recursos (hoje extinto).</w:t>
      </w:r>
    </w:p>
    <w:p w:rsidR="00002E93" w:rsidRDefault="00BE782C">
      <w:pPr>
        <w:spacing w:line="360" w:lineRule="auto"/>
        <w:ind w:firstLine="709"/>
        <w:jc w:val="both"/>
        <w:rPr>
          <w:rFonts w:hint="eastAsia"/>
        </w:rPr>
      </w:pPr>
      <w:r>
        <w:rPr>
          <w:rFonts w:ascii="Times New Roman" w:hAnsi="Times New Roman" w:cs="Times New Roman"/>
          <w:color w:val="000000" w:themeColor="text1"/>
        </w:rPr>
        <w:t xml:space="preserve">Nesse aspecto, sobre a atividade consultiva da União, Jefferson Carús Guedes </w:t>
      </w:r>
      <w:r>
        <w:rPr>
          <w:rFonts w:ascii="Times New Roman" w:hAnsi="Times New Roman" w:cs="Times New Roman"/>
          <w:i/>
          <w:iCs/>
          <w:color w:val="000000" w:themeColor="text1"/>
        </w:rPr>
        <w:t xml:space="preserve">apud </w:t>
      </w:r>
      <w:r>
        <w:rPr>
          <w:rFonts w:ascii="Times New Roman" w:hAnsi="Times New Roman" w:cs="Times New Roman"/>
          <w:color w:val="000000" w:themeColor="text1"/>
        </w:rPr>
        <w:t>Juliano Escoura dispôs que:</w:t>
      </w:r>
    </w:p>
    <w:p w:rsidR="00002E93" w:rsidRDefault="00BE782C">
      <w:pPr>
        <w:tabs>
          <w:tab w:val="left" w:pos="2268"/>
        </w:tabs>
        <w:ind w:left="2268"/>
        <w:jc w:val="both"/>
        <w:rPr>
          <w:rFonts w:hint="eastAsia"/>
        </w:rPr>
      </w:pPr>
      <w:r>
        <w:rPr>
          <w:rFonts w:ascii="Times New Roman" w:hAnsi="Times New Roman" w:cs="Times New Roman"/>
          <w:color w:val="000000" w:themeColor="text1"/>
          <w:sz w:val="20"/>
          <w:szCs w:val="20"/>
        </w:rPr>
        <w:t xml:space="preserve">A Consultoria-Geral da República preservou a representação extrajudicial e manteve a atividade de consultoria da União e, paulatinamente, foram sendo criadas novas Consultorias Jurídicas nos Ministérios, permitindo que a CGR atendesse direta e exclusivamente o Presidente da República. Do mesmo modo, a Procuradoria da Fazenda Pública foi incluída nessa categoria como órgão consultivo do Ministério da Fazenda, e somente em 1955 foi transformada em Procuradoria da Fazenda Nacional. </w:t>
      </w:r>
      <w:r>
        <w:rPr>
          <w:rFonts w:ascii="Times New Roman" w:hAnsi="Times New Roman" w:cs="Times New Roman"/>
          <w:b/>
          <w:bCs/>
          <w:color w:val="000000" w:themeColor="text1"/>
          <w:sz w:val="20"/>
          <w:szCs w:val="20"/>
        </w:rPr>
        <w:t>(Escoura, 2014, p. 16)</w:t>
      </w:r>
    </w:p>
    <w:p w:rsidR="00002E93" w:rsidRDefault="00BE782C">
      <w:pPr>
        <w:spacing w:before="24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Sob a égide de uma ditadura militar no Brasil, foi outorgada a Constituição Federal de 1967, aduzindo Pedro Lenza (2012, p. 121) que “na mesma linha da Carta de 1937, a de 1967 concentrou, bruscamente, o poder no âmbito federal, esvaziando os Estados e Municípios e conferindo amplos poderes ao Presidente da República”. </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Em tese, revelou-se melhor no tratamento de matéria tributária e orçamentária e, em seu art. 107, II, restaurou a Justiça Federal. Nesse período, a representação da União pelo Ministério Público Federal foi retomada no âmbito dos juízos de 1° grau. Assim como a Constituição Federal de 1946, o Ministério Público Estadual teve sua atribuição residual </w:t>
      </w:r>
      <w:r>
        <w:rPr>
          <w:rFonts w:ascii="Times New Roman" w:hAnsi="Times New Roman" w:cs="Times New Roman"/>
          <w:color w:val="000000" w:themeColor="text1"/>
        </w:rPr>
        <w:lastRenderedPageBreak/>
        <w:t>mantida, conforme o art. 119, § 3°, da Constituição Federal de 1967.</w:t>
      </w:r>
    </w:p>
    <w:p w:rsidR="00002E93" w:rsidRDefault="00BE782C">
      <w:pPr>
        <w:spacing w:line="360" w:lineRule="auto"/>
        <w:ind w:firstLine="709"/>
        <w:jc w:val="both"/>
        <w:rPr>
          <w:rFonts w:hint="eastAsia"/>
        </w:rPr>
      </w:pPr>
      <w:r>
        <w:rPr>
          <w:rFonts w:ascii="Times New Roman" w:hAnsi="Times New Roman" w:cs="Times New Roman"/>
          <w:color w:val="000000" w:themeColor="text1"/>
        </w:rPr>
        <w:t>Nas lições de Juliano Escoura:</w:t>
      </w:r>
    </w:p>
    <w:p w:rsidR="00002E93" w:rsidRDefault="00BE782C">
      <w:pPr>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Interessante notar que o Ministério Público foi inserido na CF/67 no capítulo destinado ao Poder Judiciário e, com o advento da Emenda Constitucional n° 1, de 1969, foi deslocado para o capítulo do Poder Executivo.</w:t>
      </w:r>
    </w:p>
    <w:p w:rsidR="00002E93" w:rsidRDefault="00BE782C">
      <w:pPr>
        <w:ind w:left="2268"/>
        <w:jc w:val="both"/>
        <w:rPr>
          <w:rFonts w:hint="eastAsia"/>
        </w:rPr>
      </w:pPr>
      <w:r>
        <w:rPr>
          <w:rFonts w:ascii="Times New Roman" w:hAnsi="Times New Roman" w:cs="Times New Roman"/>
          <w:color w:val="000000" w:themeColor="text1"/>
          <w:sz w:val="20"/>
          <w:szCs w:val="20"/>
        </w:rPr>
        <w:t xml:space="preserve">Na seara consultiva, o Decreto n° 93.237, de 1986, estruturou a Advocacia Consultiva da União, disciplinando as atividades da Consultoria-Geral da República, da Procuradoria-Geral da Fazenda Nacional, das Consultorias Jurídicas dos Ministérios, do Estado-Maior das Forças Armadas, das Secretarias de Governo, das Procuradorias-gerais e Departamentos Jurídicos das autarquias, empresas públicas e fundações públicas. </w:t>
      </w:r>
      <w:r>
        <w:rPr>
          <w:rFonts w:ascii="Times New Roman" w:hAnsi="Times New Roman" w:cs="Times New Roman"/>
          <w:b/>
          <w:bCs/>
          <w:color w:val="000000" w:themeColor="text1"/>
          <w:sz w:val="20"/>
          <w:szCs w:val="20"/>
        </w:rPr>
        <w:t>(Escoura, 2014, p. 17)</w:t>
      </w:r>
    </w:p>
    <w:p w:rsidR="00002E93" w:rsidRDefault="00BE782C">
      <w:pPr>
        <w:spacing w:before="24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Conforme já exposto, com a promulgação da Constituição Federal de 1988, foi concebida a Advocacia-Geral da União. Ocorre que, o constituinte originário dispôs expressamente que o art. 131 da Constituição Federal de 1988, norma de eficácia limitada – normas de princípio institutivo (ou organizatório) –, dependeria, pois, da edição de uma Lei complementar.</w:t>
      </w:r>
    </w:p>
    <w:p w:rsidR="00002E93" w:rsidRDefault="00BE782C">
      <w:pPr>
        <w:spacing w:line="360" w:lineRule="auto"/>
        <w:ind w:firstLine="709"/>
        <w:jc w:val="both"/>
        <w:rPr>
          <w:rFonts w:hint="eastAsia"/>
        </w:rPr>
      </w:pPr>
      <w:r>
        <w:rPr>
          <w:rFonts w:ascii="Times New Roman" w:hAnsi="Times New Roman" w:cs="Times New Roman"/>
          <w:color w:val="000000" w:themeColor="text1"/>
        </w:rPr>
        <w:t>Conforme explica Marcelo Novelino, as normas de princípio institutivo (ou organizatório):</w:t>
      </w:r>
    </w:p>
    <w:p w:rsidR="00002E93" w:rsidRDefault="00BE782C">
      <w:pPr>
        <w:ind w:left="2268"/>
        <w:jc w:val="both"/>
        <w:rPr>
          <w:rFonts w:hint="eastAsia"/>
        </w:rPr>
      </w:pPr>
      <w:r>
        <w:rPr>
          <w:rFonts w:ascii="Times New Roman" w:hAnsi="Times New Roman" w:cs="Times New Roman"/>
          <w:color w:val="000000" w:themeColor="text1"/>
          <w:sz w:val="20"/>
          <w:szCs w:val="20"/>
        </w:rPr>
        <w:t xml:space="preserve">São as normas de eficácia limitada que dependem de lei para organizar ou dar estrutura a entidades, órgãos ou instituições previstos na Constituição. Seu conteúdo é eminentemente organizatório e regulativo. Sua característica fundamental consiste na indicação de uma “legislação futura que lhes complete a eficácia e lhes dê efetiva aplicação”. O legislador constituinte limita-se a traçar esquemas gerais reservando ao legislador ordinário a função de complementar o que foi iniciado, conforme os critérios, os requisitos, as condições e as circunstâncias previstas na norma. </w:t>
      </w:r>
      <w:r>
        <w:rPr>
          <w:rFonts w:ascii="Times New Roman" w:hAnsi="Times New Roman" w:cs="Times New Roman"/>
          <w:b/>
          <w:bCs/>
          <w:color w:val="000000" w:themeColor="text1"/>
          <w:sz w:val="20"/>
          <w:szCs w:val="20"/>
        </w:rPr>
        <w:t>(Novelino, 2014, p. 107)</w:t>
      </w:r>
    </w:p>
    <w:p w:rsidR="00002E93" w:rsidRDefault="00BE782C">
      <w:pPr>
        <w:spacing w:before="240" w:line="360" w:lineRule="auto"/>
        <w:ind w:firstLine="709"/>
        <w:jc w:val="both"/>
        <w:rPr>
          <w:rFonts w:hint="eastAsia"/>
        </w:rPr>
      </w:pPr>
      <w:r>
        <w:rPr>
          <w:rFonts w:ascii="Times New Roman" w:hAnsi="Times New Roman" w:cs="Times New Roman"/>
          <w:color w:val="000000" w:themeColor="text1"/>
        </w:rPr>
        <w:t>Seguindo esse mesmo posicionamento, aduz Pedro Lenza (2012, p. 221) que “as normas de eficácia limitada, declaratórias de princípios institutivos ou organizativos (ou orgânicos) contêm esquemas gerais (iniciais) de estruturação de instituições, órgãos ou entidades”.</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Assim, segundo Juliano Escoura (2014, p. 19) “a regulamentação, entretanto, somente efetivou-se com a entrada em vigor da Lei Orgânica da AGU – Lei Complementar n° 73/93”.</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No lapso temporal, porém, entre a promulgação da CRFB/88 e a edição da Lei complementar n° 73/93, a União não poderia deixar de ser representada. Dessa forma, no período em que não foi editada a referida norma infraconstitucional, o problema foi tratado pelo ato das disposições constitucionais transitórias, que em seu artigo 29, </w:t>
      </w:r>
      <w:r>
        <w:rPr>
          <w:rFonts w:ascii="Times New Roman" w:hAnsi="Times New Roman" w:cs="Times New Roman"/>
          <w:i/>
          <w:iCs/>
          <w:color w:val="000000" w:themeColor="text1"/>
        </w:rPr>
        <w:t>caput</w:t>
      </w:r>
      <w:r>
        <w:rPr>
          <w:rFonts w:ascii="Times New Roman" w:hAnsi="Times New Roman" w:cs="Times New Roman"/>
          <w:color w:val="000000" w:themeColor="text1"/>
        </w:rPr>
        <w:t xml:space="preserve">, estabeleceu que enquanto não fossem aprovadas as leis complementares relativas ao Ministério Público e à Advocacia-Geral da União, o Ministério Público Federal, a Procuradoria-Geral da Fazenda Nacional, as Consultorias Jurídicas dos Ministérios, as Procuradorias e Departamentos Jurídicos de autarquias federais com representação própria e os membros das Procuradorias </w:t>
      </w:r>
      <w:r>
        <w:rPr>
          <w:rFonts w:ascii="Times New Roman" w:hAnsi="Times New Roman" w:cs="Times New Roman"/>
          <w:color w:val="000000" w:themeColor="text1"/>
        </w:rPr>
        <w:lastRenderedPageBreak/>
        <w:t>das Universidades fundacionais públicas continuariam a exercer suas atividades na área das respectivas atribuições.</w:t>
      </w:r>
    </w:p>
    <w:p w:rsidR="00002E93" w:rsidRDefault="00BE782C">
      <w:pPr>
        <w:spacing w:line="360" w:lineRule="auto"/>
        <w:ind w:firstLine="709"/>
        <w:jc w:val="both"/>
        <w:rPr>
          <w:rFonts w:hint="eastAsia"/>
        </w:rPr>
      </w:pPr>
      <w:r>
        <w:rPr>
          <w:rFonts w:ascii="Times New Roman" w:hAnsi="Times New Roman" w:cs="Times New Roman"/>
          <w:color w:val="000000" w:themeColor="text1"/>
        </w:rPr>
        <w:t>Assim, sobre essa transição, explica Juliano Escoura:</w:t>
      </w:r>
    </w:p>
    <w:p w:rsidR="00002E93" w:rsidRDefault="00BE782C">
      <w:pPr>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Quanto às causas de natureza fiscal, contudo, o constituinte originário (art. 29, § 5°, do ato das disposições constitucionais transitórias), incumbiu à Procuradoria-Geral da Fazenda Nacional a representação judicial da União, diretamente ou por delegação, que poderia ser o Ministério Público dos Estados, até a promulgação da Lei Orgânica da AGU.</w:t>
      </w:r>
    </w:p>
    <w:p w:rsidR="00002E93" w:rsidRDefault="00BE782C">
      <w:pPr>
        <w:ind w:left="2268"/>
        <w:jc w:val="both"/>
        <w:rPr>
          <w:rFonts w:hint="eastAsia"/>
        </w:rPr>
      </w:pPr>
      <w:r>
        <w:rPr>
          <w:rFonts w:ascii="Times New Roman" w:hAnsi="Times New Roman" w:cs="Times New Roman"/>
          <w:color w:val="000000" w:themeColor="text1"/>
          <w:sz w:val="20"/>
          <w:szCs w:val="20"/>
        </w:rPr>
        <w:t xml:space="preserve">A CF/88 permitiu, ainda, no art. 29, § 2°, do ato das disposições constitucionais transitórias, que os procuradores da República, nos termos da lei complementar, que exercessem a função de representação judicial da União até a aprovação da lei orgânica da AGU, optassem, em caráter irretratável, entre as carreiras do Ministério Público Federal e da Advocacia-Geral da União. </w:t>
      </w:r>
      <w:r>
        <w:rPr>
          <w:rFonts w:ascii="Times New Roman" w:hAnsi="Times New Roman" w:cs="Times New Roman"/>
          <w:b/>
          <w:bCs/>
          <w:color w:val="000000" w:themeColor="text1"/>
          <w:sz w:val="20"/>
          <w:szCs w:val="20"/>
        </w:rPr>
        <w:t>(Escoura, 2014, p. 19)</w:t>
      </w:r>
    </w:p>
    <w:p w:rsidR="00002E93" w:rsidRDefault="00BE782C">
      <w:pPr>
        <w:spacing w:before="240" w:line="360" w:lineRule="auto"/>
        <w:ind w:firstLine="1134"/>
        <w:jc w:val="both"/>
        <w:rPr>
          <w:rFonts w:ascii="Times New Roman" w:hAnsi="Times New Roman" w:cs="Times New Roman"/>
          <w:color w:val="000000" w:themeColor="text1"/>
        </w:rPr>
      </w:pPr>
      <w:r>
        <w:rPr>
          <w:rFonts w:ascii="Times New Roman" w:hAnsi="Times New Roman" w:cs="Times New Roman"/>
          <w:color w:val="000000" w:themeColor="text1"/>
        </w:rPr>
        <w:t xml:space="preserve">Portanto, percebe-se que houve um grande avanço e uma profunda reforma no contexto constitucional do modelo de representação da União nas causas judiciais e extrajudiciais, alterando substancialmente a sistemática da advocacia pública no âmbito federal. </w:t>
      </w:r>
    </w:p>
    <w:p w:rsidR="00002E93" w:rsidRDefault="00002E93">
      <w:pPr>
        <w:spacing w:line="360" w:lineRule="auto"/>
        <w:jc w:val="both"/>
        <w:rPr>
          <w:rFonts w:ascii="Times New Roman" w:hAnsi="Times New Roman" w:cs="Times New Roman"/>
        </w:rPr>
      </w:pPr>
    </w:p>
    <w:p w:rsidR="00002E93" w:rsidRDefault="00297452">
      <w:pPr>
        <w:spacing w:line="360" w:lineRule="auto"/>
        <w:jc w:val="both"/>
        <w:rPr>
          <w:rFonts w:ascii="Times New Roman" w:hAnsi="Times New Roman" w:cs="Times New Roman"/>
          <w:b/>
        </w:rPr>
      </w:pPr>
      <w:r>
        <w:rPr>
          <w:rFonts w:ascii="Times New Roman" w:hAnsi="Times New Roman" w:cs="Times New Roman"/>
          <w:b/>
        </w:rPr>
        <w:t>3</w:t>
      </w:r>
      <w:r w:rsidR="00BE782C">
        <w:rPr>
          <w:rFonts w:ascii="Times New Roman" w:hAnsi="Times New Roman" w:cs="Times New Roman"/>
          <w:b/>
        </w:rPr>
        <w:t xml:space="preserve"> FUNÇÃO ESSENCIAL À JUSTIÇA</w:t>
      </w:r>
    </w:p>
    <w:p w:rsidR="00002E93" w:rsidRDefault="00BE782C">
      <w:pPr>
        <w:spacing w:before="240" w:line="360" w:lineRule="auto"/>
        <w:jc w:val="both"/>
        <w:rPr>
          <w:rFonts w:ascii="Times New Roman" w:hAnsi="Times New Roman" w:cs="Times New Roman"/>
          <w:color w:val="000000" w:themeColor="text1"/>
        </w:rPr>
      </w:pPr>
      <w:r>
        <w:rPr>
          <w:rFonts w:ascii="Times New Roman" w:hAnsi="Times New Roman" w:cs="Times New Roman"/>
          <w:color w:val="FF0000"/>
        </w:rPr>
        <w:tab/>
      </w:r>
      <w:r>
        <w:rPr>
          <w:rFonts w:ascii="Times New Roman" w:hAnsi="Times New Roman" w:cs="Times New Roman"/>
          <w:color w:val="000000" w:themeColor="text1"/>
        </w:rPr>
        <w:t>A Constituição Federal de 1988, ao abordar a sistematização e organização dos Poderes, trouxe em seu texto (Título IV), algumas funções em capítulo próprio, denominando-as de “Funções Essenciais à Justiça”, inserindo, portanto, uma função constitucional com configuração peculiar, autônoma em relação aos outros Poderes, dividindo-a em “Da advocacia Públ</w:t>
      </w:r>
      <w:r w:rsidR="00394140">
        <w:rPr>
          <w:rFonts w:ascii="Times New Roman" w:hAnsi="Times New Roman" w:cs="Times New Roman"/>
          <w:color w:val="000000" w:themeColor="text1"/>
        </w:rPr>
        <w:t xml:space="preserve">ica”, “Do Ministério Público”, </w:t>
      </w:r>
      <w:r>
        <w:rPr>
          <w:rFonts w:ascii="Times New Roman" w:hAnsi="Times New Roman" w:cs="Times New Roman"/>
          <w:color w:val="000000" w:themeColor="text1"/>
        </w:rPr>
        <w:t xml:space="preserve">“Da Defensoria Pública” e “Da Advocacia”. </w:t>
      </w:r>
    </w:p>
    <w:p w:rsidR="00002E93" w:rsidRDefault="00BE782C">
      <w:pPr>
        <w:tabs>
          <w:tab w:val="left" w:pos="709"/>
        </w:tabs>
        <w:spacing w:line="360" w:lineRule="auto"/>
        <w:jc w:val="both"/>
        <w:rPr>
          <w:rFonts w:hint="eastAsia"/>
        </w:rPr>
      </w:pPr>
      <w:r>
        <w:rPr>
          <w:rFonts w:ascii="Times New Roman" w:hAnsi="Times New Roman" w:cs="Times New Roman"/>
          <w:color w:val="000000" w:themeColor="text1"/>
        </w:rPr>
        <w:tab/>
        <w:t xml:space="preserve">Dessa forma, pretendeu o legislador constituinte originário realizar uma inovação que seja compatível com o Estado Democrático de Direito, primando pelo valor da Justiça. Ainda, distribuiu de forma ordenada e sem estabelecer qualquer hierarquia entre as funções e poderes, buscando prestigiar as funções essenciais à realização da justiça para manter o equilíbrio e harmonia entre os Poderes, e, ao mesmo tempo, exercer um novo sistema de controle. </w:t>
      </w:r>
    </w:p>
    <w:p w:rsidR="00002E93" w:rsidRDefault="00BE782C">
      <w:pPr>
        <w:spacing w:line="360" w:lineRule="auto"/>
        <w:ind w:firstLine="709"/>
        <w:jc w:val="both"/>
        <w:rPr>
          <w:rFonts w:hint="eastAsia"/>
        </w:rPr>
      </w:pPr>
      <w:r>
        <w:rPr>
          <w:rFonts w:ascii="Times New Roman" w:hAnsi="Times New Roman" w:cs="Times New Roman"/>
          <w:color w:val="000000" w:themeColor="text1"/>
        </w:rPr>
        <w:t>Neste contexto, preleciona Pedro Lenza:</w:t>
      </w:r>
    </w:p>
    <w:p w:rsidR="00002E93" w:rsidRDefault="00BE782C">
      <w:pPr>
        <w:ind w:left="2268"/>
        <w:jc w:val="both"/>
        <w:rPr>
          <w:rFonts w:hint="eastAsia"/>
        </w:rPr>
      </w:pPr>
      <w:r>
        <w:rPr>
          <w:rFonts w:ascii="Times New Roman" w:hAnsi="Times New Roman" w:cs="Times New Roman"/>
          <w:sz w:val="20"/>
          <w:szCs w:val="20"/>
        </w:rPr>
        <w:t xml:space="preserve">Com o objetivo de dinamizar a atividade jurisdicional, o poder constituinte originário institucionalizou atividades profissionais (públicas e privadas), atribuindo-lhes o </w:t>
      </w:r>
      <w:r>
        <w:rPr>
          <w:rFonts w:ascii="Times New Roman" w:hAnsi="Times New Roman" w:cs="Times New Roman"/>
          <w:i/>
          <w:iCs/>
          <w:sz w:val="20"/>
          <w:szCs w:val="20"/>
        </w:rPr>
        <w:t>status</w:t>
      </w:r>
      <w:r>
        <w:rPr>
          <w:rFonts w:ascii="Times New Roman" w:hAnsi="Times New Roman" w:cs="Times New Roman"/>
          <w:sz w:val="20"/>
          <w:szCs w:val="20"/>
        </w:rPr>
        <w:t xml:space="preserve"> de funções essenciais à Justiça, tendo estabelecido suas regras nos arts. 127 a 135 da CF/88: Ministério Público (arts. 127 a 130), Advocacia Pública (arts. 131 e 132), Advocacia (art. 133) e Defensoria Pública (art. 134). </w:t>
      </w:r>
      <w:r>
        <w:rPr>
          <w:rFonts w:ascii="Times New Roman" w:hAnsi="Times New Roman" w:cs="Times New Roman"/>
          <w:b/>
          <w:bCs/>
          <w:sz w:val="20"/>
          <w:szCs w:val="20"/>
        </w:rPr>
        <w:t>(Lenza, 2012, p. 833)</w:t>
      </w:r>
    </w:p>
    <w:p w:rsidR="00002E93" w:rsidRDefault="00BE782C">
      <w:pPr>
        <w:spacing w:before="240" w:line="360" w:lineRule="auto"/>
        <w:ind w:firstLine="709"/>
        <w:jc w:val="both"/>
        <w:rPr>
          <w:rFonts w:hint="eastAsia"/>
        </w:rPr>
      </w:pPr>
      <w:r>
        <w:rPr>
          <w:rFonts w:ascii="Times New Roman" w:hAnsi="Times New Roman" w:cs="Times New Roman"/>
        </w:rPr>
        <w:t>As funções essenciais à justiça, constituídas pelo Ministério Público, Advocacia Pública, Defensoria Pública e Advocacia Privada, não são partes inte</w:t>
      </w:r>
      <w:r w:rsidR="00323ED4">
        <w:rPr>
          <w:rFonts w:ascii="Times New Roman" w:hAnsi="Times New Roman" w:cs="Times New Roman"/>
        </w:rPr>
        <w:t xml:space="preserve">grantes do Poder </w:t>
      </w:r>
      <w:r w:rsidR="00323ED4">
        <w:rPr>
          <w:rFonts w:ascii="Times New Roman" w:hAnsi="Times New Roman" w:cs="Times New Roman"/>
        </w:rPr>
        <w:lastRenderedPageBreak/>
        <w:t xml:space="preserve">Judiciário, </w:t>
      </w:r>
      <w:r>
        <w:rPr>
          <w:rFonts w:ascii="Times New Roman" w:hAnsi="Times New Roman" w:cs="Times New Roman"/>
        </w:rPr>
        <w:t>são,</w:t>
      </w:r>
      <w:r w:rsidR="00323ED4">
        <w:rPr>
          <w:rFonts w:ascii="Times New Roman" w:hAnsi="Times New Roman" w:cs="Times New Roman"/>
        </w:rPr>
        <w:t xml:space="preserve"> todavia,</w:t>
      </w:r>
      <w:r>
        <w:rPr>
          <w:rFonts w:ascii="Times New Roman" w:hAnsi="Times New Roman" w:cs="Times New Roman"/>
        </w:rPr>
        <w:t xml:space="preserve"> conforme prescreve a Constituição Federal, órgãos que atuam perante o Poder Judiciário, de modo que exercem função indispensável ao exercício da atividade jurisdicional.</w:t>
      </w:r>
    </w:p>
    <w:p w:rsidR="00002E93" w:rsidRDefault="00BE782C">
      <w:pPr>
        <w:spacing w:line="360" w:lineRule="auto"/>
        <w:ind w:firstLine="709"/>
        <w:jc w:val="both"/>
        <w:rPr>
          <w:rFonts w:hint="eastAsia"/>
        </w:rPr>
      </w:pPr>
      <w:r>
        <w:rPr>
          <w:rFonts w:ascii="Times New Roman" w:hAnsi="Times New Roman" w:cs="Times New Roman"/>
        </w:rPr>
        <w:t>Ainda, de acordo com Juliano Taveira e Olavo Augusto:</w:t>
      </w:r>
    </w:p>
    <w:p w:rsidR="00002E93" w:rsidRDefault="00BE782C">
      <w:pPr>
        <w:ind w:left="2268"/>
        <w:jc w:val="both"/>
        <w:rPr>
          <w:rFonts w:ascii="Times New Roman" w:hAnsi="Times New Roman" w:cs="Times New Roman"/>
          <w:sz w:val="20"/>
          <w:szCs w:val="20"/>
        </w:rPr>
      </w:pPr>
      <w:r>
        <w:rPr>
          <w:rFonts w:ascii="Times New Roman" w:hAnsi="Times New Roman" w:cs="Times New Roman"/>
          <w:sz w:val="20"/>
          <w:szCs w:val="20"/>
        </w:rPr>
        <w:t>Em razão do Princípio da Inércia, a atividade jurisdicional do Estado, no geral, só tem início após regular provocação das partes interessadas. Afinal, não há jurisdição sem ação (</w:t>
      </w:r>
      <w:r>
        <w:rPr>
          <w:rFonts w:ascii="Times New Roman" w:hAnsi="Times New Roman" w:cs="Times New Roman"/>
          <w:i/>
          <w:iCs/>
          <w:sz w:val="20"/>
          <w:szCs w:val="20"/>
        </w:rPr>
        <w:t>nullaiurisdictiosineactione</w:t>
      </w:r>
      <w:r>
        <w:rPr>
          <w:rFonts w:ascii="Times New Roman" w:hAnsi="Times New Roman" w:cs="Times New Roman"/>
          <w:sz w:val="20"/>
          <w:szCs w:val="20"/>
        </w:rPr>
        <w:t>) e ninguém é juiz sem autor (</w:t>
      </w:r>
      <w:r>
        <w:rPr>
          <w:rFonts w:ascii="Times New Roman" w:hAnsi="Times New Roman" w:cs="Times New Roman"/>
          <w:i/>
          <w:iCs/>
          <w:sz w:val="20"/>
          <w:szCs w:val="20"/>
        </w:rPr>
        <w:t>nemoiudexsineauctore</w:t>
      </w:r>
      <w:r>
        <w:rPr>
          <w:rFonts w:ascii="Times New Roman" w:hAnsi="Times New Roman" w:cs="Times New Roman"/>
          <w:sz w:val="20"/>
          <w:szCs w:val="20"/>
        </w:rPr>
        <w:t>). Mas a eficiência que se busca no julgamento de litígios por meio de processos judiciais ficaria comprometida caso não existissem atividades profissionais especializadas no desenvolvimento da dialética processual.</w:t>
      </w:r>
    </w:p>
    <w:p w:rsidR="00002E93" w:rsidRDefault="00BE782C">
      <w:pPr>
        <w:ind w:left="2268"/>
        <w:jc w:val="both"/>
        <w:rPr>
          <w:rFonts w:ascii="Times New Roman" w:hAnsi="Times New Roman" w:cs="Times New Roman"/>
          <w:sz w:val="20"/>
          <w:szCs w:val="20"/>
        </w:rPr>
      </w:pPr>
      <w:r>
        <w:rPr>
          <w:rFonts w:ascii="Times New Roman" w:hAnsi="Times New Roman" w:cs="Times New Roman"/>
          <w:sz w:val="20"/>
          <w:szCs w:val="20"/>
        </w:rPr>
        <w:t>Nessa linha, portanto, as funções essenciais à Justiça são atividades profissionais, públicas ou privadas, que impulsionam a função jurisdicional do Estado. São elas: o Ministério Público, a Advocacia Pública, a Advocacia e a Defensoria Pública.</w:t>
      </w:r>
    </w:p>
    <w:p w:rsidR="00002E93" w:rsidRDefault="00BE782C">
      <w:pPr>
        <w:ind w:left="2268"/>
        <w:jc w:val="both"/>
        <w:rPr>
          <w:rFonts w:hint="eastAsia"/>
        </w:rPr>
      </w:pPr>
      <w:r>
        <w:rPr>
          <w:rFonts w:ascii="Times New Roman" w:hAnsi="Times New Roman" w:cs="Times New Roman"/>
          <w:sz w:val="20"/>
          <w:szCs w:val="20"/>
        </w:rPr>
        <w:t xml:space="preserve">Por isso que, logo após tratar do Poder Judiciário (Capítulo III do Título IV), o constituinte enfatizou a importância das funções que exercem o importante papel de propulsor e colaborador da jurisdição estatal, destinando-lhes um capítulo próprio (Capítulo IV), intitulado “Das Funções Essenciais à Justiça”. Trata-se de atividades que foram institucionalizadas pelo constituinte, mesmo quando desenvolvidas por particulares (no caso da advocacia), o que lhes proporciona </w:t>
      </w:r>
      <w:r>
        <w:rPr>
          <w:rFonts w:ascii="Times New Roman" w:hAnsi="Times New Roman" w:cs="Times New Roman"/>
          <w:i/>
          <w:iCs/>
          <w:sz w:val="20"/>
          <w:szCs w:val="20"/>
        </w:rPr>
        <w:t>status</w:t>
      </w:r>
      <w:r>
        <w:rPr>
          <w:rFonts w:ascii="Times New Roman" w:hAnsi="Times New Roman" w:cs="Times New Roman"/>
          <w:sz w:val="20"/>
          <w:szCs w:val="20"/>
        </w:rPr>
        <w:t xml:space="preserve"> e respeito constitucionais equivalentes ao papel essencial que prestam à jurisdição. </w:t>
      </w:r>
      <w:r>
        <w:rPr>
          <w:rFonts w:ascii="Times New Roman" w:hAnsi="Times New Roman" w:cs="Times New Roman"/>
          <w:b/>
          <w:bCs/>
          <w:sz w:val="20"/>
          <w:szCs w:val="20"/>
        </w:rPr>
        <w:t>(Taveira e Augusto, 2015, p. 591, Tomo II)</w:t>
      </w:r>
    </w:p>
    <w:p w:rsidR="00002E93" w:rsidRDefault="00002E93">
      <w:pPr>
        <w:ind w:left="2268"/>
        <w:jc w:val="both"/>
        <w:rPr>
          <w:rFonts w:ascii="Times New Roman" w:hAnsi="Times New Roman" w:cs="Times New Roman"/>
          <w:sz w:val="20"/>
          <w:szCs w:val="20"/>
        </w:rPr>
      </w:pPr>
    </w:p>
    <w:p w:rsidR="00002E93" w:rsidRDefault="00BE782C">
      <w:pPr>
        <w:spacing w:line="360" w:lineRule="auto"/>
        <w:ind w:firstLine="709"/>
        <w:jc w:val="both"/>
        <w:rPr>
          <w:rFonts w:hint="eastAsia"/>
        </w:rPr>
      </w:pPr>
      <w:r>
        <w:rPr>
          <w:rFonts w:ascii="Times New Roman" w:hAnsi="Times New Roman" w:cs="Times New Roman"/>
        </w:rPr>
        <w:t xml:space="preserve">Sabe-se que o Poder Judiciário não atua de ofício, ou seja, não atua por inciativa própria, mas sim por provocação, haja vista sua inércia, o que constitui uma garantia da separação dos poderes, assegurando o equilíbrio e controle recíproco (freios e contrapesos), bem como revela sua imparcialidade. Assim, as funções essenciais à justiça funcionam como ferramenta institucional ao permitir o acesso à justiça com a postulação perante o Poder Judiciário. </w:t>
      </w:r>
    </w:p>
    <w:p w:rsidR="00002E93" w:rsidRDefault="00BE782C">
      <w:pPr>
        <w:spacing w:line="360" w:lineRule="auto"/>
        <w:ind w:firstLine="709"/>
        <w:jc w:val="both"/>
        <w:rPr>
          <w:rFonts w:ascii="Times New Roman" w:hAnsi="Times New Roman" w:cs="Times New Roman"/>
        </w:rPr>
      </w:pPr>
      <w:r>
        <w:rPr>
          <w:rFonts w:ascii="Times New Roman" w:hAnsi="Times New Roman" w:cs="Times New Roman"/>
        </w:rPr>
        <w:t xml:space="preserve">Nesse contexto, aduz Allan Titonelli Nunes (2013) que “Entre as Funções Essenciais à Justiça, a Carta Magna não fez qualquer menção à prevalência de uma instituição ou órgão, colocando no mesmo patamar o Ministério Público, a Advocacia Pública, a Defensoria Pública e a Advocacia </w:t>
      </w:r>
      <w:r>
        <w:rPr>
          <w:rFonts w:ascii="Times New Roman" w:hAnsi="Times New Roman" w:cs="Times New Roman"/>
          <w:i/>
          <w:iCs/>
        </w:rPr>
        <w:t>stricto senso”.</w:t>
      </w:r>
    </w:p>
    <w:p w:rsidR="00002E93" w:rsidRDefault="00BE782C">
      <w:pPr>
        <w:spacing w:line="360" w:lineRule="auto"/>
        <w:ind w:firstLine="851"/>
        <w:jc w:val="both"/>
        <w:rPr>
          <w:rFonts w:hint="eastAsia"/>
        </w:rPr>
      </w:pPr>
      <w:r>
        <w:rPr>
          <w:rFonts w:ascii="Times New Roman" w:hAnsi="Times New Roman" w:cs="Times New Roman"/>
        </w:rPr>
        <w:t>Dessa forma, se posicionou bem o constituinte originário em colocar essas instituições em pé de igualdade, para que não haja prevalência de uma instituição sobre a outra. Sobre o tema Juliano Escoura:</w:t>
      </w:r>
    </w:p>
    <w:p w:rsidR="00002E93" w:rsidRDefault="00BE782C">
      <w:pPr>
        <w:tabs>
          <w:tab w:val="left" w:pos="2127"/>
        </w:tabs>
        <w:ind w:left="2268"/>
        <w:jc w:val="both"/>
        <w:rPr>
          <w:rFonts w:ascii="Times New Roman" w:hAnsi="Times New Roman" w:cs="Times New Roman"/>
          <w:sz w:val="20"/>
          <w:szCs w:val="20"/>
        </w:rPr>
      </w:pPr>
      <w:r>
        <w:rPr>
          <w:rFonts w:ascii="Times New Roman" w:hAnsi="Times New Roman" w:cs="Times New Roman"/>
          <w:sz w:val="20"/>
          <w:szCs w:val="20"/>
        </w:rPr>
        <w:t xml:space="preserve">Por outro lado, a Advocacia pública </w:t>
      </w:r>
      <w:r>
        <w:rPr>
          <w:rFonts w:ascii="Times New Roman" w:hAnsi="Times New Roman" w:cs="Times New Roman"/>
          <w:i/>
          <w:iCs/>
          <w:sz w:val="20"/>
          <w:szCs w:val="20"/>
        </w:rPr>
        <w:t>lato sensu</w:t>
      </w:r>
      <w:r>
        <w:rPr>
          <w:rFonts w:ascii="Times New Roman" w:hAnsi="Times New Roman" w:cs="Times New Roman"/>
          <w:sz w:val="20"/>
          <w:szCs w:val="20"/>
        </w:rPr>
        <w:t>, segundo a classificação do eminente professor Diogo de Figueiredo Moreira Neto, comprende:</w:t>
      </w:r>
    </w:p>
    <w:p w:rsidR="00002E93" w:rsidRDefault="00BE782C">
      <w:pPr>
        <w:tabs>
          <w:tab w:val="left" w:pos="2127"/>
        </w:tabs>
        <w:ind w:left="2268"/>
        <w:jc w:val="both"/>
        <w:rPr>
          <w:rFonts w:ascii="Times New Roman" w:hAnsi="Times New Roman" w:cs="Times New Roman"/>
          <w:sz w:val="20"/>
          <w:szCs w:val="20"/>
        </w:rPr>
      </w:pPr>
      <w:r>
        <w:rPr>
          <w:rFonts w:ascii="Times New Roman" w:hAnsi="Times New Roman" w:cs="Times New Roman"/>
          <w:sz w:val="20"/>
          <w:szCs w:val="20"/>
        </w:rPr>
        <w:t>a) advocacia de sociedade, atribuída ao Ministério Público, incumbindo-lhe a defesa da ordem jurídica, do regime democrático e dos interesses sociais e individuais indisponíveis (art. 127 da CF/88);</w:t>
      </w:r>
    </w:p>
    <w:p w:rsidR="00002E93" w:rsidRDefault="00BE782C">
      <w:pPr>
        <w:tabs>
          <w:tab w:val="left" w:pos="2127"/>
        </w:tabs>
        <w:ind w:left="2268"/>
        <w:jc w:val="both"/>
        <w:rPr>
          <w:rFonts w:ascii="Times New Roman" w:hAnsi="Times New Roman" w:cs="Times New Roman"/>
          <w:sz w:val="20"/>
          <w:szCs w:val="20"/>
        </w:rPr>
      </w:pPr>
      <w:r>
        <w:rPr>
          <w:rFonts w:ascii="Times New Roman" w:hAnsi="Times New Roman" w:cs="Times New Roman"/>
          <w:sz w:val="20"/>
          <w:szCs w:val="20"/>
        </w:rPr>
        <w:t>b) advocacia dos necessitados, realizada pela Defensoria Pública, incumbindo-lhes a orientação jurídica e a defesa dos necessitados (art. 134 da CF/88); e</w:t>
      </w:r>
    </w:p>
    <w:p w:rsidR="00002E93" w:rsidRDefault="00BE782C">
      <w:pPr>
        <w:tabs>
          <w:tab w:val="left" w:pos="2127"/>
        </w:tabs>
        <w:ind w:left="2268"/>
        <w:jc w:val="both"/>
        <w:rPr>
          <w:rFonts w:hint="eastAsia"/>
        </w:rPr>
      </w:pPr>
      <w:r>
        <w:rPr>
          <w:rFonts w:ascii="Times New Roman" w:hAnsi="Times New Roman" w:cs="Times New Roman"/>
          <w:sz w:val="20"/>
          <w:szCs w:val="20"/>
        </w:rPr>
        <w:t xml:space="preserve">c) advocacia do Estado, exercida pela Advocacia-Geral da União e pelas Procuradorias dos Estados e do Distrito Federal (arts. 131 e 132 da CF/88). </w:t>
      </w:r>
      <w:r>
        <w:rPr>
          <w:rFonts w:ascii="Times New Roman" w:hAnsi="Times New Roman" w:cs="Times New Roman"/>
          <w:b/>
          <w:bCs/>
          <w:sz w:val="20"/>
          <w:szCs w:val="20"/>
        </w:rPr>
        <w:t>(Escoura, 2014, p. 27)</w:t>
      </w:r>
    </w:p>
    <w:p w:rsidR="00002E93" w:rsidRDefault="00BE782C">
      <w:pPr>
        <w:spacing w:before="240" w:line="360" w:lineRule="auto"/>
        <w:ind w:firstLine="709"/>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Portanto, percebe-se que o legislador constituinte tentou estabelecer a independência e igualdade de atuação, sem ocorrer ingerências de quaisquer poderes, bem como autonomia organizacional das funções essenciais ao Estado Democrático de Direito. Cada função essencial com a finalidade de permitir sua atuação independente na defesa da sociedade (Ministério Público), do interesse e patrimônio público (Advocacia de Estado), bem como do interesse dos hipossuficientes (Defensorias Públicas), somando-se elas a Advocacia Privada, cuja atividade é considerada essencial à administração da justiça.</w:t>
      </w:r>
    </w:p>
    <w:p w:rsidR="00002E93" w:rsidRDefault="00BE782C">
      <w:pPr>
        <w:spacing w:line="360" w:lineRule="auto"/>
        <w:jc w:val="both"/>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002E93" w:rsidRDefault="00297452">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3.1</w:t>
      </w:r>
      <w:r w:rsidR="00BE782C">
        <w:rPr>
          <w:rFonts w:ascii="Times New Roman" w:hAnsi="Times New Roman" w:cs="Times New Roman"/>
          <w:b/>
          <w:color w:val="000000" w:themeColor="text1"/>
        </w:rPr>
        <w:t xml:space="preserve"> DA ADVOCACIA PÚBLICA </w:t>
      </w:r>
    </w:p>
    <w:p w:rsidR="00002E93" w:rsidRDefault="00BE782C">
      <w:pPr>
        <w:spacing w:before="240" w:line="360" w:lineRule="auto"/>
        <w:ind w:firstLine="709"/>
        <w:jc w:val="both"/>
        <w:rPr>
          <w:rFonts w:ascii="Times New Roman" w:hAnsi="Times New Roman" w:cs="Times New Roman"/>
        </w:rPr>
      </w:pPr>
      <w:r>
        <w:rPr>
          <w:rFonts w:ascii="Times New Roman" w:hAnsi="Times New Roman" w:cs="Times New Roman"/>
        </w:rPr>
        <w:t>A Advocacia Pública, como função essencial à justiça, constitui</w:t>
      </w:r>
      <w:r w:rsidR="00323ED4">
        <w:rPr>
          <w:rFonts w:ascii="Times New Roman" w:hAnsi="Times New Roman" w:cs="Times New Roman"/>
        </w:rPr>
        <w:t>-se</w:t>
      </w:r>
      <w:r>
        <w:rPr>
          <w:rFonts w:ascii="Times New Roman" w:hAnsi="Times New Roman" w:cs="Times New Roman"/>
        </w:rPr>
        <w:t xml:space="preserve"> em um órgão de representação judicial e extrajudicial de determinada entidade estatal, incumbindo-lhe exercer as atividades de consultoria e assessoramento jurídico do Poder Executivo, o que engloba a Advocacia Pública da União, dos Estados, do Distrito Federal e dos Municípios. </w:t>
      </w:r>
    </w:p>
    <w:p w:rsidR="00002E93" w:rsidRDefault="00BE782C">
      <w:pPr>
        <w:spacing w:line="360" w:lineRule="auto"/>
        <w:ind w:firstLine="709"/>
        <w:jc w:val="both"/>
        <w:rPr>
          <w:rFonts w:hint="eastAsia"/>
        </w:rPr>
      </w:pPr>
      <w:r>
        <w:rPr>
          <w:rFonts w:ascii="Times New Roman" w:hAnsi="Times New Roman" w:cs="Times New Roman"/>
        </w:rPr>
        <w:t>Nas palavras de Alexandre de Moraes:</w:t>
      </w:r>
    </w:p>
    <w:p w:rsidR="00002E93" w:rsidRDefault="00BE782C">
      <w:pPr>
        <w:ind w:left="2268"/>
        <w:jc w:val="both"/>
        <w:rPr>
          <w:rFonts w:hint="eastAsia"/>
        </w:rPr>
      </w:pPr>
      <w:r>
        <w:rPr>
          <w:rFonts w:ascii="Times New Roman" w:hAnsi="Times New Roman" w:cs="Times New Roman"/>
          <w:sz w:val="20"/>
          <w:szCs w:val="20"/>
        </w:rPr>
        <w:t xml:space="preserve">A Advocacia Pública é a instituição que, diretamente ou através de órgão vinculado, representa a União, judicial ou extrajudicial, cabendo-lhe, nos termos da lei complementar que dispuser sobre sua organização prevendo o ingresso nas classes inicias das carreiras da instituição mediante concurso público – e funcionamento, as atividades de consultoria e assessoramento jurídico do Poder Executivo. </w:t>
      </w:r>
      <w:r>
        <w:rPr>
          <w:rFonts w:ascii="Times New Roman" w:hAnsi="Times New Roman" w:cs="Times New Roman"/>
          <w:b/>
          <w:bCs/>
          <w:sz w:val="20"/>
          <w:szCs w:val="20"/>
        </w:rPr>
        <w:t>(Moraes, 2011, p. 663)</w:t>
      </w:r>
    </w:p>
    <w:p w:rsidR="00002E93" w:rsidRDefault="00BE782C">
      <w:pPr>
        <w:spacing w:before="240" w:line="360" w:lineRule="auto"/>
        <w:ind w:firstLine="709"/>
        <w:jc w:val="both"/>
        <w:rPr>
          <w:rFonts w:ascii="Times New Roman" w:hAnsi="Times New Roman" w:cs="Times New Roman"/>
          <w:color w:val="000000"/>
          <w:shd w:val="clear" w:color="auto" w:fill="FFFFFF"/>
        </w:rPr>
      </w:pPr>
      <w:r>
        <w:rPr>
          <w:rFonts w:ascii="Times New Roman" w:hAnsi="Times New Roman" w:cs="Times New Roman"/>
        </w:rPr>
        <w:t>No âmbito federal, conforme artigo 131 da Constituição Federal, a Advocacia Pública é exercida pela Advocacia-Geral da União, que tem por chefe o Advogado-Geral da União, de livre nomeação pelo chefe do executivo fe</w:t>
      </w:r>
      <w:r w:rsidR="005945CD">
        <w:rPr>
          <w:rFonts w:ascii="Times New Roman" w:hAnsi="Times New Roman" w:cs="Times New Roman"/>
        </w:rPr>
        <w:t>de</w:t>
      </w:r>
      <w:r>
        <w:rPr>
          <w:rFonts w:ascii="Times New Roman" w:hAnsi="Times New Roman" w:cs="Times New Roman"/>
        </w:rPr>
        <w:t xml:space="preserve">ral. Ademais, </w:t>
      </w:r>
      <w:r>
        <w:rPr>
          <w:rFonts w:ascii="Times New Roman" w:hAnsi="Times New Roman" w:cs="Times New Roman"/>
          <w:color w:val="000000"/>
          <w:shd w:val="clear" w:color="auto" w:fill="FFFFFF"/>
        </w:rPr>
        <w:t xml:space="preserve">o ingresso nas classes iniciais das carreiras da instituição da </w:t>
      </w:r>
      <w:r>
        <w:rPr>
          <w:rFonts w:ascii="Times New Roman" w:hAnsi="Times New Roman" w:cs="Times New Roman"/>
        </w:rPr>
        <w:t>Advocacia-Geral da União</w:t>
      </w:r>
      <w:r>
        <w:rPr>
          <w:rFonts w:ascii="Times New Roman" w:hAnsi="Times New Roman" w:cs="Times New Roman"/>
          <w:color w:val="000000"/>
          <w:shd w:val="clear" w:color="auto" w:fill="FFFFFF"/>
        </w:rPr>
        <w:t xml:space="preserve"> far-se-á mediante concurso público de provas e títulos (art. 131, §2°, CF/88).</w:t>
      </w:r>
    </w:p>
    <w:p w:rsidR="00002E93" w:rsidRDefault="00BE782C">
      <w:pPr>
        <w:spacing w:line="360" w:lineRule="auto"/>
        <w:ind w:firstLine="709"/>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Nos Estados e no Distrito Federal, </w:t>
      </w:r>
      <w:r>
        <w:rPr>
          <w:rFonts w:ascii="Times New Roman" w:hAnsi="Times New Roman" w:cs="Times New Roman"/>
        </w:rPr>
        <w:t>Advocacia Pública é exercida pelos procuradores dos Estados e do Distrito Federal, em que atuaram na representação judicial e na consultoria das respectivas entidades estatais. A carreira é organizada com ingresso por concurso público de provas e títulos. Aos procuradores é assegurada estabilidade após três anos de exercício efetivo da função.</w:t>
      </w:r>
    </w:p>
    <w:p w:rsidR="00002E93" w:rsidRDefault="00BE782C">
      <w:pPr>
        <w:spacing w:line="360" w:lineRule="auto"/>
        <w:ind w:firstLine="709"/>
        <w:jc w:val="both"/>
        <w:rPr>
          <w:rFonts w:hint="eastAsia"/>
        </w:rPr>
      </w:pPr>
      <w:r>
        <w:rPr>
          <w:rFonts w:ascii="Times New Roman" w:hAnsi="Times New Roman" w:cs="Times New Roman"/>
        </w:rPr>
        <w:t xml:space="preserve">No tocante a Advocacia Pública, cumpre ressaltar que a Constituição Federal de 1988, disciplinando o tema “Das Funções Essenciais à Justiça”, não fez menção às procuradorias municipais. Trata-se do chamado “silêncio eloquente” (do alemão </w:t>
      </w:r>
      <w:r>
        <w:rPr>
          <w:rStyle w:val="nfase"/>
          <w:rFonts w:ascii="Times New Roman" w:hAnsi="Times New Roman" w:cs="Times New Roman"/>
        </w:rPr>
        <w:t>beredtesSchweigen</w:t>
      </w:r>
      <w:r>
        <w:rPr>
          <w:rFonts w:ascii="Times New Roman" w:hAnsi="Times New Roman" w:cs="Times New Roman"/>
        </w:rPr>
        <w:t xml:space="preserve">) à norma constitucional, visto que nem todos as municipalidades brasileiras possuem orçamento suficiente para manter uma estrutura e um quadro próprio de advogados públicos – </w:t>
      </w:r>
      <w:r>
        <w:rPr>
          <w:rFonts w:ascii="Times New Roman" w:hAnsi="Times New Roman" w:cs="Times New Roman"/>
        </w:rPr>
        <w:lastRenderedPageBreak/>
        <w:t>procuradores -. Assim, a representação municipal cabe ao próprio prefeito.</w:t>
      </w:r>
    </w:p>
    <w:p w:rsidR="00002E93" w:rsidRDefault="00BE782C">
      <w:pPr>
        <w:spacing w:line="360" w:lineRule="auto"/>
        <w:ind w:firstLine="709"/>
        <w:jc w:val="both"/>
        <w:rPr>
          <w:rFonts w:hint="eastAsia"/>
        </w:rPr>
      </w:pPr>
      <w:r>
        <w:rPr>
          <w:rFonts w:ascii="Times New Roman" w:hAnsi="Times New Roman" w:cs="Times New Roman"/>
        </w:rPr>
        <w:t>Nesse sentido, segundo Cassio Scarpinella Bueno:</w:t>
      </w:r>
    </w:p>
    <w:p w:rsidR="00002E93" w:rsidRDefault="00BE782C">
      <w:pPr>
        <w:ind w:left="2268"/>
        <w:jc w:val="both"/>
        <w:rPr>
          <w:rFonts w:hint="eastAsia"/>
        </w:rPr>
      </w:pPr>
      <w:r>
        <w:rPr>
          <w:rFonts w:ascii="Times New Roman" w:hAnsi="Times New Roman" w:cs="Times New Roman"/>
          <w:sz w:val="20"/>
          <w:szCs w:val="20"/>
        </w:rPr>
        <w:t xml:space="preserve">A Constituição Federal silenciou a respeito da organização da advocacia pública municipal. Prevalece, neste caso, o que cada Município, de acordo com as Constituições estaduais, com suas próprias leis orgânicas ou leis locais (art. 30, I, da Constituição Federal), se for o caso, decidir ser mais conveniente e oportuno para a sua própria realidade. Há Municípios que têm suas próprias procuradorias (assim, por exemplo, boa parte dos Municípios do Estado de São Paulo) e há Municípios que, por não terem </w:t>
      </w:r>
      <w:r>
        <w:rPr>
          <w:rFonts w:ascii="Times New Roman" w:hAnsi="Times New Roman" w:cs="Times New Roman"/>
          <w:i/>
          <w:iCs/>
          <w:sz w:val="20"/>
          <w:szCs w:val="20"/>
        </w:rPr>
        <w:t>advogados próprios</w:t>
      </w:r>
      <w:r>
        <w:rPr>
          <w:rFonts w:ascii="Times New Roman" w:hAnsi="Times New Roman" w:cs="Times New Roman"/>
          <w:sz w:val="20"/>
          <w:szCs w:val="20"/>
        </w:rPr>
        <w:t xml:space="preserve">, contratam os profissionais para desempenharem esta função. Uma tal contratação deve observar os ditames constitucionais, em especial o disposto no art. 37, II e XXI, da Constituição Federal. </w:t>
      </w:r>
      <w:r>
        <w:rPr>
          <w:rFonts w:ascii="Times New Roman" w:hAnsi="Times New Roman" w:cs="Times New Roman"/>
          <w:b/>
          <w:bCs/>
          <w:sz w:val="20"/>
          <w:szCs w:val="20"/>
        </w:rPr>
        <w:t>(Bueno, 2013, p. 230)</w:t>
      </w:r>
    </w:p>
    <w:p w:rsidR="00002E93" w:rsidRDefault="00BE782C">
      <w:pPr>
        <w:spacing w:before="240" w:line="360" w:lineRule="auto"/>
        <w:ind w:firstLine="709"/>
        <w:jc w:val="both"/>
        <w:rPr>
          <w:rFonts w:hint="eastAsia"/>
        </w:rPr>
      </w:pPr>
      <w:r>
        <w:rPr>
          <w:rFonts w:ascii="Times New Roman" w:hAnsi="Times New Roman" w:cs="Times New Roman"/>
          <w:color w:val="000000" w:themeColor="text1"/>
        </w:rPr>
        <w:t xml:space="preserve">Assim, percebe-se que </w:t>
      </w:r>
      <w:r>
        <w:rPr>
          <w:rFonts w:ascii="Times New Roman" w:hAnsi="Times New Roman" w:cs="Times New Roman"/>
          <w:color w:val="000000" w:themeColor="text1"/>
          <w:shd w:val="clear" w:color="auto" w:fill="FFFFFF"/>
        </w:rPr>
        <w:t xml:space="preserve">não obstante a sua existência já consagrada, a Constituição Federal foi objetiva ao disciplinar a Advocacia Pública, de modo que dedicou somente dois artigos para determinar suas orientações normativas. Neste contexto, o artigo 131, abordou exclusivamente </w:t>
      </w:r>
      <w:r w:rsidR="00595E90">
        <w:rPr>
          <w:rFonts w:ascii="Times New Roman" w:hAnsi="Times New Roman" w:cs="Times New Roman"/>
          <w:color w:val="000000" w:themeColor="text1"/>
          <w:shd w:val="clear" w:color="auto" w:fill="FFFFFF"/>
        </w:rPr>
        <w:t>a</w:t>
      </w:r>
      <w:r>
        <w:rPr>
          <w:rFonts w:ascii="Times New Roman" w:hAnsi="Times New Roman" w:cs="Times New Roman"/>
          <w:color w:val="000000" w:themeColor="text1"/>
          <w:shd w:val="clear" w:color="auto" w:fill="FFFFFF"/>
        </w:rPr>
        <w:t xml:space="preserve"> Advocacia-Geral da União e no artigo 132 prescreveu a obrigatoriedade de organização das Procuradorias, e respectiva carreira, para os Estados e Distrito Federal, sem realizar menção aos Municípios.</w:t>
      </w:r>
    </w:p>
    <w:p w:rsidR="00002E93" w:rsidRDefault="00BE782C">
      <w:pPr>
        <w:spacing w:line="360" w:lineRule="auto"/>
        <w:ind w:firstLine="709"/>
        <w:jc w:val="both"/>
        <w:rPr>
          <w:rFonts w:ascii="Times New Roman" w:hAnsi="Times New Roman" w:cs="Times New Roman"/>
        </w:rPr>
      </w:pPr>
      <w:r>
        <w:rPr>
          <w:rFonts w:ascii="Times New Roman" w:hAnsi="Times New Roman" w:cs="Times New Roman"/>
        </w:rPr>
        <w:t>Por outro lado, segundo o disposto na art. 37, inciso XXII, da Constituição Federal de 1988:</w:t>
      </w:r>
    </w:p>
    <w:p w:rsidR="00002E93" w:rsidRDefault="00BE782C">
      <w:pPr>
        <w:ind w:left="2268"/>
        <w:jc w:val="both"/>
        <w:rPr>
          <w:rFonts w:ascii="Times New Roman" w:hAnsi="Times New Roman" w:cs="Times New Roman"/>
          <w:sz w:val="20"/>
          <w:szCs w:val="20"/>
        </w:rPr>
      </w:pPr>
      <w:r>
        <w:rPr>
          <w:rFonts w:ascii="Times New Roman" w:hAnsi="Times New Roman" w:cs="Times New Roman"/>
          <w:sz w:val="20"/>
          <w:szCs w:val="20"/>
        </w:rPr>
        <w:t xml:space="preserve">As administrações tributárias da União, dos Estados, do Distrito Federal e dos Municípios, atividades essenciais ao funcionamento do Estado, exercidas por servidores de carreiras específicas, terão recursos prioritários para a realização de suas atividades e atuarão de forma integrada, inclusive com o compartilhamento de cadastros e de informações fiscais, na forma da lei ou convênio. </w:t>
      </w:r>
    </w:p>
    <w:p w:rsidR="00002E93" w:rsidRDefault="00BE782C">
      <w:pPr>
        <w:spacing w:before="240" w:line="360" w:lineRule="auto"/>
        <w:ind w:firstLine="709"/>
        <w:jc w:val="both"/>
        <w:rPr>
          <w:rFonts w:hint="eastAsia"/>
        </w:rPr>
      </w:pPr>
      <w:r>
        <w:rPr>
          <w:rFonts w:ascii="Times New Roman" w:hAnsi="Times New Roman" w:cs="Times New Roman"/>
        </w:rPr>
        <w:t>Discorrendo sobre tema, o Procurador da Fazenda Nacional, Arthur Moura aduz:</w:t>
      </w:r>
    </w:p>
    <w:p w:rsidR="00002E93" w:rsidRDefault="00BE782C" w:rsidP="00262429">
      <w:pPr>
        <w:ind w:left="2268"/>
        <w:jc w:val="both"/>
        <w:rPr>
          <w:rFonts w:ascii="Times New Roman" w:hAnsi="Times New Roman" w:cs="Times New Roman"/>
          <w:sz w:val="20"/>
          <w:szCs w:val="20"/>
        </w:rPr>
      </w:pPr>
      <w:r>
        <w:rPr>
          <w:rFonts w:ascii="Times New Roman" w:hAnsi="Times New Roman" w:cs="Times New Roman"/>
          <w:sz w:val="20"/>
          <w:szCs w:val="20"/>
        </w:rPr>
        <w:t xml:space="preserve">No entanto, ao menos na parte concernente à promoção das execuções fiscais municipais, parece ser essencial que o Município mantenha procuradoria própria, com servidor contratado por concurso público. Quem quer que atue na execução fiscal municipal há de ter acesso aos autos do processo administrativo fiscal e a cadastros administrativos e financeiros do contribuinte; portanto, fará parte da Administração Tributária Municipal. Não parece adequado que pessoas estranhas à Administração Tributária, isto é, à Fazenda Pública, tenham acesso a tais dados. </w:t>
      </w:r>
    </w:p>
    <w:p w:rsidR="00002E93" w:rsidRDefault="00BE782C" w:rsidP="00262429">
      <w:pPr>
        <w:ind w:left="2268"/>
        <w:jc w:val="both"/>
        <w:rPr>
          <w:rFonts w:ascii="Times New Roman" w:hAnsi="Times New Roman" w:cs="Times New Roman"/>
          <w:sz w:val="20"/>
          <w:szCs w:val="20"/>
        </w:rPr>
      </w:pPr>
      <w:r>
        <w:rPr>
          <w:rFonts w:ascii="Times New Roman" w:hAnsi="Times New Roman" w:cs="Times New Roman"/>
          <w:sz w:val="20"/>
          <w:szCs w:val="20"/>
        </w:rPr>
        <w:t>Ora, quem atuar no polo ativo da execução fiscal municipal fará parte do conceito de Fazenda Pública Municipal, cuja dimensão principal é Administração Tributária Municipal. Apenas quem dela faz parte, como servidor concursado, pode ter acesso às informações fiscais do contribuinte.</w:t>
      </w:r>
    </w:p>
    <w:p w:rsidR="00002E93" w:rsidRDefault="00BE782C" w:rsidP="00262429">
      <w:pPr>
        <w:ind w:left="2268"/>
        <w:jc w:val="both"/>
        <w:rPr>
          <w:rFonts w:hint="eastAsia"/>
        </w:rPr>
      </w:pPr>
      <w:r>
        <w:rPr>
          <w:rFonts w:ascii="Times New Roman" w:hAnsi="Times New Roman" w:cs="Times New Roman"/>
          <w:sz w:val="20"/>
          <w:szCs w:val="20"/>
        </w:rPr>
        <w:t xml:space="preserve">Portanto, ao menos no que toca às execuções fiscais, padece de nulidade o procedimento que for instaurado por pessoa estranha à Administração Tributária Municipal. </w:t>
      </w:r>
      <w:r>
        <w:rPr>
          <w:rFonts w:ascii="Times New Roman" w:hAnsi="Times New Roman" w:cs="Times New Roman"/>
          <w:b/>
          <w:bCs/>
          <w:sz w:val="20"/>
          <w:szCs w:val="20"/>
        </w:rPr>
        <w:t>(Moura, 2015, p. 38)</w:t>
      </w:r>
    </w:p>
    <w:p w:rsidR="00002E93" w:rsidRDefault="00BE782C">
      <w:pPr>
        <w:spacing w:before="240" w:line="360" w:lineRule="auto"/>
        <w:jc w:val="both"/>
        <w:rPr>
          <w:rFonts w:hint="eastAsia"/>
        </w:rPr>
      </w:pPr>
      <w:r>
        <w:rPr>
          <w:rFonts w:ascii="Times New Roman" w:hAnsi="Times New Roman" w:cs="Times New Roman"/>
          <w:b/>
        </w:rPr>
        <w:tab/>
      </w:r>
      <w:r>
        <w:rPr>
          <w:rFonts w:ascii="Times New Roman" w:hAnsi="Times New Roman" w:cs="Times New Roman"/>
          <w:color w:val="000000" w:themeColor="text1"/>
        </w:rPr>
        <w:t>Neste contexto, buscando sanar a omissão constitucional sobre as procuradorias municipais, está em discussão a PEC n° 17/2012, em que, caso seja aprovada, modificará a redação do atual art. 132 da Constituição Federal para estender, também, aos Municípios a obrigatoriedade de organizar a carreira de procurador municipal</w:t>
      </w:r>
      <w:r>
        <w:rPr>
          <w:rFonts w:ascii="Times New Roman" w:hAnsi="Times New Roman" w:cs="Times New Roman"/>
          <w:color w:val="000000" w:themeColor="text1"/>
          <w:shd w:val="clear" w:color="auto" w:fill="FEFFFF"/>
        </w:rPr>
        <w:t xml:space="preserve">. Assim, cada município brasileiro, por estar constantemente arrecadando os tributos de sua competência e acionando o </w:t>
      </w:r>
      <w:r>
        <w:rPr>
          <w:rFonts w:ascii="Times New Roman" w:hAnsi="Times New Roman" w:cs="Times New Roman"/>
          <w:color w:val="000000" w:themeColor="text1"/>
          <w:shd w:val="clear" w:color="auto" w:fill="FEFFFF"/>
        </w:rPr>
        <w:lastRenderedPageBreak/>
        <w:t>judiciário nas causas em que forem partes, se faz necessário a presença de um procurador municipal. Por mais que um Município não possua receitas orçamentárias altas, necessário se faz ter um quadro próprio de Advogados Públicos, mesmo que seja</w:t>
      </w:r>
      <w:r w:rsidR="00595E90">
        <w:rPr>
          <w:rFonts w:ascii="Times New Roman" w:hAnsi="Times New Roman" w:cs="Times New Roman"/>
          <w:color w:val="000000" w:themeColor="text1"/>
          <w:shd w:val="clear" w:color="auto" w:fill="FEFFFF"/>
        </w:rPr>
        <w:t>m</w:t>
      </w:r>
      <w:r>
        <w:rPr>
          <w:rFonts w:ascii="Times New Roman" w:hAnsi="Times New Roman" w:cs="Times New Roman"/>
          <w:color w:val="000000" w:themeColor="text1"/>
          <w:shd w:val="clear" w:color="auto" w:fill="FEFFFF"/>
        </w:rPr>
        <w:t xml:space="preserve"> mínimo</w:t>
      </w:r>
      <w:r w:rsidR="00595E90">
        <w:rPr>
          <w:rFonts w:ascii="Times New Roman" w:hAnsi="Times New Roman" w:cs="Times New Roman"/>
          <w:color w:val="000000" w:themeColor="text1"/>
          <w:shd w:val="clear" w:color="auto" w:fill="FEFFFF"/>
        </w:rPr>
        <w:t>s</w:t>
      </w:r>
      <w:r>
        <w:rPr>
          <w:rFonts w:ascii="Times New Roman" w:hAnsi="Times New Roman" w:cs="Times New Roman"/>
          <w:color w:val="000000" w:themeColor="text1"/>
          <w:shd w:val="clear" w:color="auto" w:fill="FEFFFF"/>
        </w:rPr>
        <w:t xml:space="preserve">. </w:t>
      </w:r>
    </w:p>
    <w:p w:rsidR="00002E93" w:rsidRDefault="00BE782C">
      <w:pPr>
        <w:spacing w:line="360" w:lineRule="auto"/>
        <w:jc w:val="both"/>
        <w:rPr>
          <w:rFonts w:hint="eastAsia"/>
        </w:rPr>
      </w:pPr>
      <w:r>
        <w:rPr>
          <w:rFonts w:ascii="Times New Roman" w:hAnsi="Times New Roman" w:cs="Times New Roman"/>
          <w:b/>
          <w:color w:val="000000" w:themeColor="text1"/>
        </w:rPr>
        <w:tab/>
      </w:r>
      <w:r>
        <w:rPr>
          <w:rFonts w:ascii="Times New Roman" w:hAnsi="Times New Roman" w:cs="Times New Roman"/>
          <w:color w:val="000000" w:themeColor="text1"/>
        </w:rPr>
        <w:t>Por fim, aplicam-se à Advocacia Pública as normas remuneratórias previstas no art. 39, § 4° e o teto e subteto previstos pelo inciso XI, do art. 37, com redação dada pela Emenda Constitucional n° 41/2003. Cumpre ressaltar que caso a referida PEC de n° 17/2012 seja aprovada, o art. 75, inciso III da Lei de n.° 13.105, de 16 de março de 2015, que trata do novel diploma processual civil, será tido como inconstitucional na parte que aduz ser o Prefeito representante judicial do Município.</w:t>
      </w:r>
    </w:p>
    <w:p w:rsidR="00002E93" w:rsidRDefault="00002E93">
      <w:pPr>
        <w:spacing w:line="360" w:lineRule="auto"/>
        <w:jc w:val="both"/>
        <w:rPr>
          <w:rFonts w:ascii="Times New Roman" w:hAnsi="Times New Roman" w:cs="Times New Roman"/>
          <w:b/>
          <w:color w:val="FF0000"/>
        </w:rPr>
      </w:pPr>
    </w:p>
    <w:p w:rsidR="00002E93" w:rsidRDefault="00297452">
      <w:pPr>
        <w:spacing w:line="360" w:lineRule="auto"/>
        <w:jc w:val="both"/>
        <w:rPr>
          <w:rFonts w:hint="eastAsia"/>
          <w:color w:val="000000" w:themeColor="text1"/>
        </w:rPr>
      </w:pPr>
      <w:r>
        <w:rPr>
          <w:rFonts w:ascii="Times New Roman" w:hAnsi="Times New Roman" w:cs="Times New Roman"/>
          <w:b/>
          <w:color w:val="000000" w:themeColor="text1"/>
        </w:rPr>
        <w:t>3.</w:t>
      </w:r>
      <w:r w:rsidR="00BE782C">
        <w:rPr>
          <w:rFonts w:ascii="Times New Roman" w:hAnsi="Times New Roman" w:cs="Times New Roman"/>
          <w:b/>
          <w:color w:val="000000" w:themeColor="text1"/>
        </w:rPr>
        <w:t>1.1 HONORÁRIOS</w:t>
      </w:r>
    </w:p>
    <w:p w:rsidR="00002E93" w:rsidRDefault="00BE782C">
      <w:pPr>
        <w:spacing w:before="240"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No âmbito processual, afirma Humberto Theodoro Júnior (2013, p. 118) que “entre os gastos necessários que a parte faz no processo figuram os honorários pagos a seu advogado. Em sentido amplo, são uma espécie do gênero </w:t>
      </w:r>
      <w:r>
        <w:rPr>
          <w:rFonts w:ascii="Times New Roman" w:hAnsi="Times New Roman" w:cs="Times New Roman"/>
          <w:i/>
          <w:iCs/>
          <w:color w:val="000000"/>
        </w:rPr>
        <w:t>despesas processuais</w:t>
      </w:r>
      <w:r>
        <w:rPr>
          <w:rFonts w:ascii="Times New Roman" w:hAnsi="Times New Roman" w:cs="Times New Roman"/>
          <w:color w:val="000000"/>
        </w:rPr>
        <w:t>, portanto.” Os honorários sucumbenciais fazem parte do que a doutrina convenciona chamar de pedidos implícitos, pois o ressarcimento dos honorários de seu advogado são devidos, mesmo que a parte vencedora não haja pedido expressamente na petição inicial.</w:t>
      </w:r>
    </w:p>
    <w:p w:rsidR="00002E93" w:rsidRDefault="00BE782C">
      <w:pPr>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Nesse sentido, aduz Humberto Theodoro Júnior (op. cit., p. 119), quanto ao pagamento dos honorários, que o pagamento dessa verba não é o resultado de uma questão submetida ao juiz, mas uma verdadeira obrigação legal, que decorre automaticamente da sucumbência, de modo que ao juiz não é permitido omitir-se frente a sua incidência. Assim, o art. 20 do Código de Processo Civil é taxativo ao dispor, de forma imperativa, que a sentença </w:t>
      </w:r>
      <w:r>
        <w:rPr>
          <w:rFonts w:ascii="Times New Roman" w:hAnsi="Times New Roman" w:cs="Times New Roman"/>
          <w:i/>
          <w:iCs/>
          <w:color w:val="000000"/>
        </w:rPr>
        <w:t xml:space="preserve">condenará </w:t>
      </w:r>
      <w:r>
        <w:rPr>
          <w:rFonts w:ascii="Times New Roman" w:hAnsi="Times New Roman" w:cs="Times New Roman"/>
          <w:color w:val="000000"/>
        </w:rPr>
        <w:t>o vencido a pagar ao vencedor os honorários advocatícios.</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De acordo com </w:t>
      </w:r>
      <w:r>
        <w:rPr>
          <w:rFonts w:ascii="Times New Roman" w:hAnsi="Times New Roman" w:cs="Times New Roman"/>
          <w:iCs/>
          <w:color w:val="000000" w:themeColor="text1"/>
          <w:shd w:val="clear" w:color="auto" w:fill="FFFFFF"/>
        </w:rPr>
        <w:t>Flávio Cheim Jorge</w:t>
      </w:r>
      <w:r>
        <w:rPr>
          <w:rFonts w:ascii="Times New Roman" w:hAnsi="Times New Roman" w:cs="Times New Roman"/>
          <w:color w:val="000000" w:themeColor="text1"/>
        </w:rPr>
        <w:t xml:space="preserve"> (2015): </w:t>
      </w:r>
    </w:p>
    <w:p w:rsidR="00002E93" w:rsidRDefault="00BE782C">
      <w:pPr>
        <w:ind w:left="2268"/>
        <w:jc w:val="both"/>
        <w:rPr>
          <w:rFonts w:ascii="Times New Roman" w:hAnsi="Times New Roman"/>
          <w:color w:val="000000"/>
          <w:sz w:val="20"/>
          <w:szCs w:val="20"/>
        </w:rPr>
      </w:pPr>
      <w:r>
        <w:rPr>
          <w:rFonts w:ascii="Times New Roman" w:hAnsi="Times New Roman" w:cs="Times New Roman"/>
          <w:color w:val="000000"/>
          <w:sz w:val="20"/>
          <w:szCs w:val="20"/>
        </w:rPr>
        <w:t xml:space="preserve">Os honorários advocatícios sofreram grandes transformações desde sua concepção até os dias atuais. </w:t>
      </w:r>
    </w:p>
    <w:p w:rsidR="00002E93" w:rsidRDefault="00BE782C">
      <w:pPr>
        <w:ind w:left="2268"/>
        <w:jc w:val="both"/>
        <w:rPr>
          <w:rFonts w:ascii="Times New Roman" w:hAnsi="Times New Roman"/>
          <w:color w:val="000000"/>
          <w:sz w:val="20"/>
          <w:szCs w:val="20"/>
        </w:rPr>
      </w:pPr>
      <w:r>
        <w:rPr>
          <w:rFonts w:ascii="Times New Roman" w:hAnsi="Times New Roman" w:cs="Times New Roman"/>
          <w:color w:val="000000"/>
          <w:sz w:val="20"/>
          <w:szCs w:val="20"/>
        </w:rPr>
        <w:t>Foram concebidos inicialmente como uma 'honraria' – daí o seu sentido terminológico -, sem qualquer vínculo com proveitos ou benefícios materiais. É conhecida a lei cincia (205 a.c.), que proibia os advogados de receberem recompensa pelos serviços prestados, merecendo relevo a lei votada ao tempo do Imperador Augusto que impunha ao transgressor da proibição a pena de restituir em quádruplo o pagamento que recebesse.</w:t>
      </w:r>
    </w:p>
    <w:p w:rsidR="00002E93" w:rsidRDefault="00BE782C">
      <w:pPr>
        <w:ind w:left="2268"/>
        <w:jc w:val="both"/>
        <w:rPr>
          <w:rFonts w:ascii="Times New Roman" w:hAnsi="Times New Roman"/>
          <w:color w:val="000000"/>
          <w:sz w:val="20"/>
          <w:szCs w:val="20"/>
        </w:rPr>
      </w:pPr>
      <w:r>
        <w:rPr>
          <w:rFonts w:ascii="Times New Roman" w:hAnsi="Times New Roman" w:cs="Times New Roman"/>
          <w:color w:val="000000"/>
          <w:sz w:val="20"/>
          <w:szCs w:val="20"/>
        </w:rPr>
        <w:t>Posteriormente, coube a WEBER escrever cientificamente sobre o tema e afastá-lo de qualquer relação com a concepção de penalidade imposta ao litigante temerário, mas sim atribuindo-lhe a natureza de ressarcimento ao vencedor pelas despesas com a contratação de advogado. O vencedor não poderia nunca sofrer um desfalque em seu patrimônio pelo fato de ter que contratar um advogado, quando tem seu direito reconhecido em juízo. Daí, vencendo, o derrotado deveria reembolsar-lhe o valor antecipado.</w:t>
      </w:r>
    </w:p>
    <w:p w:rsidR="00002E93" w:rsidRDefault="00BE782C">
      <w:pPr>
        <w:ind w:left="2268"/>
        <w:jc w:val="both"/>
        <w:rPr>
          <w:rFonts w:ascii="Times New Roman" w:hAnsi="Times New Roman"/>
          <w:color w:val="000000"/>
        </w:rPr>
      </w:pPr>
      <w:r>
        <w:rPr>
          <w:rFonts w:ascii="Times New Roman" w:hAnsi="Times New Roman" w:cs="Times New Roman"/>
          <w:color w:val="000000"/>
          <w:sz w:val="20"/>
          <w:szCs w:val="20"/>
        </w:rPr>
        <w:t xml:space="preserve">Em sintonia, CHIOVENDA, em conhecida obra escrita em 1900, desenvolveu a </w:t>
      </w:r>
      <w:r>
        <w:rPr>
          <w:rFonts w:ascii="Times New Roman" w:hAnsi="Times New Roman" w:cs="Times New Roman"/>
          <w:color w:val="000000"/>
          <w:sz w:val="20"/>
          <w:szCs w:val="20"/>
        </w:rPr>
        <w:lastRenderedPageBreak/>
        <w:t>concepção da Teoria da Sucumbência, que juntamente com a Teoria da Causalidade, contemplavam o arcabouço teórico que regulava não só os honorários advocatícios, mas também as "Despesas Processuais", em que aqueles nada mais eram do que espécie deste gênero</w:t>
      </w:r>
      <w:r>
        <w:rPr>
          <w:rFonts w:ascii="Times New Roman" w:hAnsi="Times New Roman" w:cs="Times New Roman"/>
          <w:color w:val="000000"/>
          <w:sz w:val="22"/>
          <w:szCs w:val="22"/>
        </w:rPr>
        <w:t>.</w:t>
      </w:r>
    </w:p>
    <w:p w:rsidR="00002E93" w:rsidRDefault="00BE782C">
      <w:pPr>
        <w:spacing w:before="240" w:line="360" w:lineRule="auto"/>
        <w:ind w:firstLine="709"/>
        <w:jc w:val="both"/>
        <w:rPr>
          <w:rFonts w:ascii="Times New Roman" w:hAnsi="Times New Roman"/>
          <w:color w:val="000000"/>
        </w:rPr>
      </w:pPr>
      <w:r>
        <w:rPr>
          <w:rFonts w:ascii="Times New Roman" w:hAnsi="Times New Roman" w:cs="Times New Roman"/>
          <w:color w:val="000000"/>
        </w:rPr>
        <w:t>Quando o particular litiga contra a Fazenda Pública e dessa demanda ele sai vencedor, todas as condenações em que for vencida a Fazenda Pública</w:t>
      </w:r>
      <w:r w:rsidR="00595E90">
        <w:rPr>
          <w:rFonts w:ascii="Times New Roman" w:hAnsi="Times New Roman" w:cs="Times New Roman"/>
          <w:color w:val="000000"/>
        </w:rPr>
        <w:t xml:space="preserve"> caberão</w:t>
      </w:r>
      <w:r>
        <w:rPr>
          <w:rFonts w:ascii="Times New Roman" w:hAnsi="Times New Roman" w:cs="Times New Roman"/>
          <w:color w:val="000000"/>
        </w:rPr>
        <w:t xml:space="preserve"> a fixação de honorários sucumbenciais em favor do advogado do particular. Nesse sentido, “os honorários serão fixados consoante apreciação equitativa do juiz”, obedecidas as normas das letras </w:t>
      </w:r>
      <w:r>
        <w:rPr>
          <w:rFonts w:ascii="Times New Roman" w:hAnsi="Times New Roman" w:cs="Times New Roman"/>
          <w:i/>
          <w:iCs/>
          <w:color w:val="000000"/>
        </w:rPr>
        <w:t xml:space="preserve">a </w:t>
      </w:r>
      <w:r>
        <w:rPr>
          <w:rFonts w:ascii="Times New Roman" w:hAnsi="Times New Roman" w:cs="Times New Roman"/>
          <w:color w:val="000000"/>
        </w:rPr>
        <w:t>a</w:t>
      </w:r>
      <w:r w:rsidR="00595E90">
        <w:rPr>
          <w:rFonts w:ascii="Times New Roman" w:hAnsi="Times New Roman" w:cs="Times New Roman"/>
          <w:color w:val="000000"/>
        </w:rPr>
        <w:t xml:space="preserve"> </w:t>
      </w:r>
      <w:r>
        <w:rPr>
          <w:rFonts w:ascii="Times New Roman" w:hAnsi="Times New Roman" w:cs="Times New Roman"/>
          <w:i/>
          <w:iCs/>
          <w:color w:val="000000"/>
        </w:rPr>
        <w:t>c</w:t>
      </w:r>
      <w:r>
        <w:rPr>
          <w:rFonts w:ascii="Times New Roman" w:hAnsi="Times New Roman" w:cs="Times New Roman"/>
          <w:color w:val="000000"/>
        </w:rPr>
        <w:t xml:space="preserve"> do art. 20, §§ 3° e 4° do Código Civil de 1973.</w:t>
      </w:r>
    </w:p>
    <w:p w:rsidR="00002E93" w:rsidRDefault="00BE782C">
      <w:pPr>
        <w:spacing w:line="360" w:lineRule="auto"/>
        <w:ind w:firstLine="709"/>
        <w:jc w:val="both"/>
        <w:rPr>
          <w:rFonts w:hint="eastAsia"/>
        </w:rPr>
      </w:pPr>
      <w:r>
        <w:rPr>
          <w:rFonts w:ascii="Times New Roman" w:hAnsi="Times New Roman" w:cs="Times New Roman"/>
          <w:color w:val="000000"/>
        </w:rPr>
        <w:t>No tocante à execução dos honorários de sucumbência, importa destacar o posicionamento de Humberto Theodoro Júnior:</w:t>
      </w:r>
    </w:p>
    <w:p w:rsidR="00002E93" w:rsidRDefault="00BE782C">
      <w:pPr>
        <w:ind w:left="2268"/>
        <w:jc w:val="both"/>
        <w:rPr>
          <w:rFonts w:ascii="Times New Roman" w:hAnsi="Times New Roman"/>
          <w:color w:val="000000"/>
          <w:sz w:val="20"/>
          <w:szCs w:val="20"/>
        </w:rPr>
      </w:pPr>
      <w:r>
        <w:rPr>
          <w:rFonts w:ascii="Times New Roman" w:hAnsi="Times New Roman" w:cs="Times New Roman"/>
          <w:color w:val="000000"/>
          <w:sz w:val="20"/>
          <w:szCs w:val="20"/>
        </w:rPr>
        <w:t>A condenação do vencido ao pagamento de honorários é, em princípio, destinada a ressarcir os gastos que o vencedor despendeu com seu advogado.</w:t>
      </w:r>
    </w:p>
    <w:p w:rsidR="00002E93" w:rsidRDefault="00BE782C">
      <w:pPr>
        <w:ind w:left="2268"/>
        <w:jc w:val="both"/>
        <w:rPr>
          <w:rFonts w:ascii="Times New Roman" w:hAnsi="Times New Roman"/>
          <w:color w:val="000000"/>
          <w:sz w:val="20"/>
          <w:szCs w:val="20"/>
        </w:rPr>
      </w:pPr>
      <w:r>
        <w:rPr>
          <w:rFonts w:ascii="Times New Roman" w:hAnsi="Times New Roman" w:cs="Times New Roman"/>
          <w:color w:val="000000"/>
          <w:sz w:val="20"/>
          <w:szCs w:val="20"/>
        </w:rPr>
        <w:t>Mas a parte não tem disponibilidade dessa indenização, de modo que não pode renunciar a ela, nem fazer transação com o vencido a respeito dela, em prejuízo do causídico que o representou no processo.</w:t>
      </w:r>
    </w:p>
    <w:p w:rsidR="00002E93" w:rsidRDefault="00BE782C">
      <w:pPr>
        <w:ind w:left="2268"/>
        <w:jc w:val="both"/>
        <w:rPr>
          <w:rFonts w:ascii="Times New Roman" w:hAnsi="Times New Roman"/>
          <w:color w:val="000000"/>
          <w:sz w:val="20"/>
          <w:szCs w:val="20"/>
        </w:rPr>
      </w:pPr>
      <w:r>
        <w:rPr>
          <w:rFonts w:ascii="Times New Roman" w:hAnsi="Times New Roman" w:cs="Times New Roman"/>
          <w:color w:val="000000"/>
          <w:sz w:val="20"/>
          <w:szCs w:val="20"/>
        </w:rPr>
        <w:t>É que a Lei n° 8.906, de 04.07.1994, art. 23, confere direito autônomo ao advogado que funcionou no processo para executar a sentença, na parte relativa a essa verba.</w:t>
      </w:r>
    </w:p>
    <w:p w:rsidR="00002E93" w:rsidRDefault="00BE782C">
      <w:pPr>
        <w:ind w:left="2268"/>
        <w:jc w:val="both"/>
        <w:rPr>
          <w:rFonts w:hint="eastAsia"/>
        </w:rPr>
      </w:pPr>
      <w:r>
        <w:rPr>
          <w:rFonts w:ascii="Times New Roman" w:hAnsi="Times New Roman" w:cs="Times New Roman"/>
          <w:color w:val="000000"/>
          <w:sz w:val="20"/>
          <w:szCs w:val="20"/>
        </w:rPr>
        <w:t xml:space="preserve">O STJ vem decidindo que os honorários </w:t>
      </w:r>
      <w:r>
        <w:rPr>
          <w:rFonts w:ascii="Times New Roman" w:hAnsi="Times New Roman" w:cs="Times New Roman"/>
          <w:i/>
          <w:iCs/>
          <w:color w:val="000000"/>
          <w:sz w:val="20"/>
          <w:szCs w:val="20"/>
        </w:rPr>
        <w:t>contratuais</w:t>
      </w:r>
      <w:r>
        <w:rPr>
          <w:rFonts w:ascii="Times New Roman" w:hAnsi="Times New Roman" w:cs="Times New Roman"/>
          <w:color w:val="000000"/>
          <w:sz w:val="20"/>
          <w:szCs w:val="20"/>
        </w:rPr>
        <w:t xml:space="preserve"> não se confundem com os </w:t>
      </w:r>
      <w:r>
        <w:rPr>
          <w:rFonts w:ascii="Times New Roman" w:hAnsi="Times New Roman" w:cs="Times New Roman"/>
          <w:i/>
          <w:iCs/>
          <w:color w:val="000000"/>
          <w:sz w:val="20"/>
          <w:szCs w:val="20"/>
        </w:rPr>
        <w:t>sucumbenciais</w:t>
      </w:r>
      <w:r>
        <w:rPr>
          <w:rFonts w:ascii="Times New Roman" w:hAnsi="Times New Roman" w:cs="Times New Roman"/>
          <w:color w:val="000000"/>
          <w:sz w:val="20"/>
          <w:szCs w:val="20"/>
        </w:rPr>
        <w:t>. Estes, de acordo com a Lei n° 8.906/1994, constituem “crédito autônomo” do advogado da parte vencedora. São reclamáveis pelo causídico diretamente da parte vencida, como crédito próprio, não beneficiando, portanto, o cliente</w:t>
      </w:r>
      <w:r>
        <w:rPr>
          <w:rFonts w:ascii="Times New Roman" w:hAnsi="Times New Roman" w:cs="Times New Roman"/>
          <w:color w:val="000000"/>
          <w:sz w:val="22"/>
          <w:szCs w:val="22"/>
        </w:rPr>
        <w:t xml:space="preserve">. </w:t>
      </w:r>
      <w:r>
        <w:rPr>
          <w:rFonts w:ascii="Times New Roman" w:hAnsi="Times New Roman" w:cs="Times New Roman"/>
          <w:b/>
          <w:bCs/>
          <w:color w:val="000000"/>
          <w:sz w:val="22"/>
          <w:szCs w:val="22"/>
        </w:rPr>
        <w:t>(Júnior, 2013, p. 124)</w:t>
      </w:r>
    </w:p>
    <w:p w:rsidR="00002E93" w:rsidRDefault="00BE782C">
      <w:pPr>
        <w:spacing w:before="240" w:line="360" w:lineRule="auto"/>
        <w:ind w:firstLine="709"/>
        <w:jc w:val="both"/>
        <w:rPr>
          <w:rFonts w:hint="eastAsia"/>
        </w:rPr>
      </w:pPr>
      <w:r>
        <w:rPr>
          <w:rFonts w:ascii="Times New Roman" w:hAnsi="Times New Roman" w:cs="Times New Roman"/>
          <w:color w:val="000000"/>
        </w:rPr>
        <w:t>Da mesma forma que um particular deve pagar os honorários contratuais</w:t>
      </w:r>
      <w:bookmarkStart w:id="3" w:name="iCont"/>
      <w:bookmarkEnd w:id="3"/>
      <w:r>
        <w:rPr>
          <w:rFonts w:ascii="Times New Roman" w:hAnsi="Times New Roman" w:cs="Times New Roman"/>
          <w:color w:val="000000"/>
        </w:rPr>
        <w:t xml:space="preserve"> – </w:t>
      </w:r>
      <w:r>
        <w:rPr>
          <w:rFonts w:ascii="Times New Roman" w:hAnsi="Times New Roman" w:cs="Times New Roman"/>
        </w:rPr>
        <w:t xml:space="preserve">estabelecidos por contrato prévio entre o advogado e seu cliente –, independentemente do sucesso na demanda, </w:t>
      </w:r>
      <w:r>
        <w:rPr>
          <w:rFonts w:ascii="Times New Roman" w:hAnsi="Times New Roman" w:cs="Times New Roman"/>
          <w:color w:val="000000"/>
        </w:rPr>
        <w:t xml:space="preserve">ao seu advogado, igual entendimento deve ser aplicado à Fazenda Pública. Explico: usando uma interpretação analógica, os Advogados Públicos são remunerados por meio de subsídio percebido mensalmente do ente público ao qual estão vinculados, dessa forma, esse subsídio funcionaria como espécie de “honorários contratuais”, em que deve ser pago ao represente jurídico independentemente do sucesso da demanda. Assim, quando vencida a Fazenda Pública, o advogado da parte vencedora fará </w:t>
      </w:r>
      <w:r>
        <w:rPr>
          <w:rFonts w:ascii="Times New Roman" w:hAnsi="Times New Roman" w:cs="Times New Roman"/>
          <w:i/>
          <w:iCs/>
          <w:color w:val="000000"/>
        </w:rPr>
        <w:t>jus</w:t>
      </w:r>
      <w:r>
        <w:rPr>
          <w:rFonts w:ascii="Times New Roman" w:hAnsi="Times New Roman" w:cs="Times New Roman"/>
          <w:color w:val="000000"/>
        </w:rPr>
        <w:t xml:space="preserve"> aos honorários contratuais devidos pelo particular e, da mesma forma, aos honorários sucumbenciais devido pela parte vencida, qual </w:t>
      </w:r>
      <w:r w:rsidR="00886FB4">
        <w:rPr>
          <w:rFonts w:ascii="Times New Roman" w:hAnsi="Times New Roman" w:cs="Times New Roman"/>
          <w:color w:val="000000"/>
        </w:rPr>
        <w:t>seja,</w:t>
      </w:r>
      <w:r>
        <w:rPr>
          <w:rFonts w:ascii="Times New Roman" w:hAnsi="Times New Roman" w:cs="Times New Roman"/>
          <w:color w:val="000000"/>
        </w:rPr>
        <w:t xml:space="preserve"> a Fazenda Pública. </w:t>
      </w:r>
    </w:p>
    <w:p w:rsidR="00002E93" w:rsidRDefault="00BE782C">
      <w:pPr>
        <w:spacing w:line="360" w:lineRule="auto"/>
        <w:ind w:firstLine="709"/>
        <w:jc w:val="both"/>
        <w:rPr>
          <w:rFonts w:hint="eastAsia"/>
        </w:rPr>
      </w:pPr>
      <w:r>
        <w:rPr>
          <w:rFonts w:ascii="Times New Roman" w:hAnsi="Times New Roman" w:cs="Times New Roman"/>
          <w:color w:val="000000"/>
        </w:rPr>
        <w:t xml:space="preserve">Sendo assim, mesmo que a Fazenda Pública tenha perdido a demanda, deverá ela continuar a remunerar seus advogados públicos. Em outras palavras, O subsídio percebido pelos Advogados Públicos é invariável, fixo e certo, sendo pago pelo ente público como retribuição pecuniária pelo exercício do cargo. A sucumbência é paga pela parte vencida no processo, logo não se insere no contexto de subsídio percebido pelos advogados públicos, e sequer dele se aproxima, pois decorre da lei processual civil, sendo por isso variável, incerta e </w:t>
      </w:r>
      <w:r>
        <w:rPr>
          <w:rFonts w:ascii="Times New Roman" w:hAnsi="Times New Roman" w:cs="Times New Roman"/>
          <w:color w:val="000000"/>
        </w:rPr>
        <w:lastRenderedPageBreak/>
        <w:t>eventual. Em síntese, quem paga os honorários sucumbenciais é a parte contrária, não constituindo, portanto, patrimônio público.</w:t>
      </w:r>
    </w:p>
    <w:p w:rsidR="00002E93" w:rsidRDefault="00BE782C">
      <w:pPr>
        <w:spacing w:line="360" w:lineRule="auto"/>
        <w:ind w:firstLine="709"/>
        <w:jc w:val="both"/>
        <w:rPr>
          <w:rFonts w:hint="eastAsia"/>
        </w:rPr>
      </w:pPr>
      <w:r>
        <w:rPr>
          <w:rFonts w:ascii="Times New Roman" w:hAnsi="Times New Roman" w:cs="Times New Roman"/>
          <w:color w:val="000000"/>
        </w:rPr>
        <w:t xml:space="preserve">Buscando solucionar a questão, </w:t>
      </w:r>
      <w:r w:rsidR="00886FB4">
        <w:rPr>
          <w:rFonts w:ascii="Times New Roman" w:hAnsi="Times New Roman" w:cs="Times New Roman"/>
          <w:color w:val="000000"/>
        </w:rPr>
        <w:t>a maioria das procuradorias estaduais, municipais e autárquicas tem dado</w:t>
      </w:r>
      <w:r>
        <w:rPr>
          <w:rFonts w:ascii="Times New Roman" w:hAnsi="Times New Roman" w:cs="Times New Roman"/>
          <w:color w:val="000000"/>
        </w:rPr>
        <w:t>, por meio de um fundo especial ou associação, destinação da verba sucumbencial</w:t>
      </w:r>
      <w:r w:rsidR="00886FB4">
        <w:rPr>
          <w:rFonts w:ascii="Times New Roman" w:hAnsi="Times New Roman" w:cs="Times New Roman"/>
          <w:color w:val="000000"/>
        </w:rPr>
        <w:t>,</w:t>
      </w:r>
      <w:r>
        <w:rPr>
          <w:rFonts w:ascii="Times New Roman" w:hAnsi="Times New Roman" w:cs="Times New Roman"/>
          <w:color w:val="000000"/>
        </w:rPr>
        <w:t xml:space="preserve"> ganha nos processos judiciais,</w:t>
      </w:r>
      <w:r w:rsidR="00886FB4">
        <w:rPr>
          <w:rFonts w:ascii="Times New Roman" w:hAnsi="Times New Roman" w:cs="Times New Roman"/>
          <w:color w:val="000000"/>
        </w:rPr>
        <w:t xml:space="preserve"> para os seus procuradores,</w:t>
      </w:r>
      <w:r>
        <w:rPr>
          <w:rFonts w:ascii="Times New Roman" w:hAnsi="Times New Roman" w:cs="Times New Roman"/>
          <w:color w:val="000000"/>
        </w:rPr>
        <w:t xml:space="preserve"> promovendo de forma igualitária o rateio entre os advogados públicos, solução que se mostra legítima.</w:t>
      </w:r>
    </w:p>
    <w:p w:rsidR="00002E93" w:rsidRDefault="00BE782C">
      <w:pPr>
        <w:spacing w:line="360" w:lineRule="auto"/>
        <w:ind w:firstLine="709"/>
        <w:jc w:val="both"/>
        <w:rPr>
          <w:rFonts w:hint="eastAsia"/>
        </w:rPr>
      </w:pPr>
      <w:r>
        <w:rPr>
          <w:rFonts w:ascii="Times New Roman" w:hAnsi="Times New Roman" w:cs="Times New Roman"/>
          <w:color w:val="000000"/>
        </w:rPr>
        <w:t>Infelizmente, esse não o entendimento do Supremo Tribunal Federal, conforme jurisprudência transcrita abaixo:</w:t>
      </w:r>
    </w:p>
    <w:p w:rsidR="00002E93" w:rsidRPr="00FD4E7A" w:rsidRDefault="00BE782C">
      <w:pPr>
        <w:ind w:left="2268"/>
        <w:jc w:val="both"/>
        <w:rPr>
          <w:rFonts w:hint="eastAsia"/>
          <w:sz w:val="20"/>
          <w:szCs w:val="20"/>
        </w:rPr>
      </w:pPr>
      <w:r w:rsidRPr="00FD4E7A">
        <w:rPr>
          <w:rFonts w:ascii="Times New Roman" w:hAnsi="Times New Roman" w:cs="Times New Roman"/>
          <w:color w:val="000000"/>
          <w:sz w:val="20"/>
          <w:szCs w:val="20"/>
        </w:rPr>
        <w:t xml:space="preserve">PROCESSUAL CIVIL. ARTIGOS 165, 458, INCISOS II E III, 515 E 535, INCISO II, DO CPC. AUSÊNCIA DE VIOLAÇÃO. PROCURADOR AUTÁRQUICO. HONORÁRIOS ADVOCATÍCIOS. PATRIMÔNIO DA ADMINISTRAÇÃO PÚBLICA. INAPLICABILIDADE DO ART. 21 DO ESTATUTO DA OAB. ART. 4º DA LEI N. 9527/97. FIXAÇÃO DOS HONORÁRIOS ADVOCATÍCIOS. REEXAME DE PROVA. SÚMULA Nº 07/STJ. I - Quanto à alegada violação aos artigos 165, 458, incisos II e III, 515 e 535, inciso II, do CPC, tenho que não merece guarida a tese defendida pelo recorrente, eis que o Tribunal a quo, ao apreciar a demanda, manifestou-se sobre todas as questões pertinentes à litis contestatio, fundamentando seu proceder de acordo com os fatos apresentados e com a interpretação dos regramentos legais que entendeu aplicáveis, demonstrando as razões de seu convencimento. II - </w:t>
      </w:r>
      <w:r w:rsidRPr="00FD4E7A">
        <w:rPr>
          <w:rFonts w:ascii="Times New Roman" w:hAnsi="Times New Roman" w:cs="Times New Roman"/>
          <w:b/>
          <w:bCs/>
          <w:color w:val="000000"/>
          <w:sz w:val="20"/>
          <w:szCs w:val="20"/>
        </w:rPr>
        <w:t>No que tange à possibilidade de que os procuradores da Fazenda Nacional percebam as verbas sucumbenciais nos processos em que atuam, a jurisprudência desta é no sentido de que se o advogado atua como servidor público não faz jus à referida verba.</w:t>
      </w:r>
      <w:r w:rsidRPr="00FD4E7A">
        <w:rPr>
          <w:rFonts w:ascii="Times New Roman" w:hAnsi="Times New Roman" w:cs="Times New Roman"/>
          <w:color w:val="000000"/>
          <w:sz w:val="20"/>
          <w:szCs w:val="20"/>
        </w:rPr>
        <w:t xml:space="preserve"> Precedentes: AgRg no Ag 706.601/DF, Rel. Min. LAURITA VAZ, DJ de 02.05.2006; REsp 623038/MG, Rel. Min. FRANCISCO FALCÃO, DJ de 19.12.2005 e REsp 147221/RS, Rel. Min. MILTON LUIZ PEREIRA, DJ de 11.06.2001. III - Honorários advocatícios fixados segundo critérios de eqüidade (parágrafos 3º e 4º do artigo 20 do CPC) não podem ser reapreciados, em sede de recurso especial, eis que importa em investigação no campo probatório, incidindo, no caso, o enunciado sumular nº 07 deste STJ. Precedentes: REsp nº 891.503/RJ, Rel. Min. JOÃO OTÁVIO DE NORONHA, DJ de 16.03.2007; REsp nº 871.310/RS, Rel. Min. HUMBERTO MARTINS, DJ de 07.11.2006 e EAREsp nº 370.815/SC, Relator Min.FERNANDO GONÇALVES, DJ de 01/09/2003. IV - Recurso especial improvido. (REsp 1008008/SC, Rel. Ministro FRANCISCO FALCÃO, PRIMEIRA TURMA, julgado em 21/02/2008, DJe 28/04/2008). </w:t>
      </w:r>
    </w:p>
    <w:p w:rsidR="00002E93" w:rsidRDefault="00BE782C">
      <w:pPr>
        <w:spacing w:before="240" w:line="360" w:lineRule="auto"/>
        <w:ind w:firstLine="709"/>
        <w:jc w:val="both"/>
        <w:rPr>
          <w:rFonts w:hint="eastAsia"/>
        </w:rPr>
      </w:pPr>
      <w:r>
        <w:rPr>
          <w:rFonts w:ascii="Times New Roman" w:hAnsi="Times New Roman" w:cs="Times New Roman"/>
          <w:color w:val="000000"/>
        </w:rPr>
        <w:t xml:space="preserve">No Julgamento acima transcrito, percebe-se que o Supremo Tribunal Federal incorreu em erro ao afirmar que os procuradores da Fazenda Nacional, membros integrantes da Advocacia Pública, não fazem </w:t>
      </w:r>
      <w:r>
        <w:rPr>
          <w:rFonts w:ascii="Times New Roman" w:hAnsi="Times New Roman" w:cs="Times New Roman"/>
          <w:i/>
          <w:iCs/>
          <w:color w:val="000000"/>
        </w:rPr>
        <w:t>jus</w:t>
      </w:r>
      <w:r>
        <w:rPr>
          <w:rFonts w:ascii="Times New Roman" w:hAnsi="Times New Roman" w:cs="Times New Roman"/>
          <w:color w:val="000000"/>
        </w:rPr>
        <w:t xml:space="preserve"> aos honorários sucumbenciais, pois atuam como servidores públicos. Acontece que no rol da Advocacia Pública também estão incluídos os procuradores estaduais, e que em alguns estados os procuradores recebem os honorários sucumbenciais, a exemplo dos procuradores estaduais do Rio de Janeiro, conforme a </w:t>
      </w:r>
      <w:r>
        <w:rPr>
          <w:rFonts w:ascii="Times New Roman" w:hAnsi="Times New Roman" w:cs="Times New Roman"/>
        </w:rPr>
        <w:t>Lei de n° 772, de 1984, art. 3°, parágrafo único, com redação da Lei Complementar 137, de 2010:</w:t>
      </w:r>
    </w:p>
    <w:p w:rsidR="00002E93" w:rsidRDefault="00BE782C">
      <w:pPr>
        <w:pStyle w:val="Citaes"/>
        <w:spacing w:after="0"/>
        <w:ind w:left="2268" w:right="0"/>
        <w:jc w:val="both"/>
        <w:rPr>
          <w:rFonts w:hint="eastAsia"/>
        </w:rPr>
      </w:pPr>
      <w:r>
        <w:rPr>
          <w:rFonts w:ascii="Times New Roman" w:hAnsi="Times New Roman"/>
          <w:sz w:val="20"/>
          <w:szCs w:val="20"/>
        </w:rPr>
        <w:t>Parágrafo único</w:t>
      </w:r>
      <w:r>
        <w:rPr>
          <w:rStyle w:val="nfaseforte"/>
          <w:rFonts w:ascii="Times New Roman" w:hAnsi="Times New Roman"/>
          <w:sz w:val="20"/>
          <w:szCs w:val="20"/>
        </w:rPr>
        <w:t>.</w:t>
      </w:r>
      <w:r>
        <w:rPr>
          <w:rFonts w:ascii="Times New Roman" w:hAnsi="Times New Roman"/>
          <w:sz w:val="20"/>
          <w:szCs w:val="20"/>
        </w:rPr>
        <w:t xml:space="preserve"> Os honorários advocatícios de que tratam os incisos I e II do caput, na proporção de 20% (vinte por cento) a 80% (oitenta por cento), conforme disposto em ato do Procurador Geral do Estado, serão empregados para os fins previstos no artigo 1º, sendo o restante repassado aos Procuradores do Estado</w:t>
      </w:r>
      <w:r>
        <w:rPr>
          <w:rFonts w:ascii="Times New Roman" w:hAnsi="Times New Roman"/>
          <w:sz w:val="22"/>
          <w:szCs w:val="22"/>
        </w:rPr>
        <w:t>.</w:t>
      </w:r>
    </w:p>
    <w:p w:rsidR="00002E93" w:rsidRDefault="00BE782C">
      <w:pPr>
        <w:spacing w:before="240" w:line="360" w:lineRule="auto"/>
        <w:ind w:firstLine="709"/>
        <w:jc w:val="both"/>
        <w:rPr>
          <w:rFonts w:hint="eastAsia"/>
        </w:rPr>
      </w:pPr>
      <w:r>
        <w:rPr>
          <w:rFonts w:ascii="Times New Roman" w:hAnsi="Times New Roman" w:cs="Times New Roman"/>
          <w:color w:val="000000"/>
        </w:rPr>
        <w:lastRenderedPageBreak/>
        <w:t xml:space="preserve">No âmbito constitucional, não foi estabelecida nenhuma limitação para que os Advogados Públicos (exceto os membros da Defensoria Pública) fizessem </w:t>
      </w:r>
      <w:r>
        <w:rPr>
          <w:rFonts w:ascii="Times New Roman" w:hAnsi="Times New Roman" w:cs="Times New Roman"/>
          <w:i/>
          <w:iCs/>
          <w:color w:val="000000"/>
        </w:rPr>
        <w:t>jus</w:t>
      </w:r>
      <w:r>
        <w:rPr>
          <w:rFonts w:ascii="Times New Roman" w:hAnsi="Times New Roman" w:cs="Times New Roman"/>
          <w:color w:val="000000"/>
        </w:rPr>
        <w:t xml:space="preserve"> aos honorários sucumbenciais. Uma norma infraconstitucional não pode limitar um instituto jurídico que a própria Constituição não expressa tal limitação. Exemplo disso</w:t>
      </w:r>
      <w:r w:rsidR="00886FB4">
        <w:rPr>
          <w:rFonts w:ascii="Times New Roman" w:hAnsi="Times New Roman" w:cs="Times New Roman"/>
          <w:color w:val="000000"/>
        </w:rPr>
        <w:t xml:space="preserve"> é</w:t>
      </w:r>
      <w:r>
        <w:rPr>
          <w:rFonts w:ascii="Times New Roman" w:hAnsi="Times New Roman" w:cs="Times New Roman"/>
          <w:color w:val="000000"/>
        </w:rPr>
        <w:t xml:space="preserve"> o tratamento dado aos magistrados pela CRFB/88, no art. 95, parágrafo único, inciso II, em que “Aos juízes é vedado: </w:t>
      </w:r>
      <w:r>
        <w:rPr>
          <w:rFonts w:ascii="Times New Roman" w:hAnsi="Times New Roman" w:cs="Times New Roman"/>
        </w:rPr>
        <w:t xml:space="preserve">receber, a qualquer título ou pretexto, custas ou participação em processo”. </w:t>
      </w:r>
      <w:r>
        <w:rPr>
          <w:rFonts w:ascii="Times New Roman" w:hAnsi="Times New Roman" w:cs="Times New Roman"/>
          <w:color w:val="000000"/>
        </w:rPr>
        <w:t>Infelizmente, os membros integrantes da Advocacia Pública Federal, não recebem os honorários de sucumbência que, em tese, deveriam lhes ser devidos, diferentemente dos advogados públicos que atuam, no âmbito estadual e municipal, defendendo os interesses dos estados e dos municípios.</w:t>
      </w:r>
    </w:p>
    <w:p w:rsidR="00002E93" w:rsidRDefault="00BE782C">
      <w:pPr>
        <w:spacing w:line="360" w:lineRule="auto"/>
        <w:ind w:firstLine="709"/>
        <w:jc w:val="both"/>
        <w:rPr>
          <w:rFonts w:hint="eastAsia"/>
        </w:rPr>
      </w:pPr>
      <w:r>
        <w:rPr>
          <w:rFonts w:ascii="Times New Roman" w:hAnsi="Times New Roman" w:cs="Times New Roman"/>
          <w:color w:val="000000"/>
        </w:rPr>
        <w:t>Sobre o tema, afirma Grégore Moreira de Moura:</w:t>
      </w:r>
    </w:p>
    <w:p w:rsidR="00002E93" w:rsidRDefault="00BE782C">
      <w:pPr>
        <w:ind w:left="2268"/>
        <w:jc w:val="both"/>
        <w:rPr>
          <w:rFonts w:ascii="Times New Roman" w:hAnsi="Times New Roman"/>
          <w:color w:val="000000"/>
          <w:sz w:val="20"/>
          <w:szCs w:val="20"/>
        </w:rPr>
      </w:pPr>
      <w:r>
        <w:rPr>
          <w:rFonts w:ascii="Times New Roman" w:hAnsi="Times New Roman" w:cs="Times New Roman"/>
          <w:color w:val="000000"/>
          <w:sz w:val="20"/>
          <w:szCs w:val="20"/>
        </w:rPr>
        <w:t>Com efeito, no Brasil ainda não há o recebimento dos honorários advocatícios de sucumbência pelos advogados públicos federais, prevalecendo a visão administrativa da Advocacia-Geral da União a qual aduz a necessidade de lei específica sobre a titularidade de tal verba.</w:t>
      </w:r>
    </w:p>
    <w:p w:rsidR="00002E93" w:rsidRDefault="00BE782C">
      <w:pPr>
        <w:ind w:left="2268"/>
        <w:jc w:val="both"/>
        <w:rPr>
          <w:rFonts w:hint="eastAsia"/>
        </w:rPr>
      </w:pPr>
      <w:r>
        <w:rPr>
          <w:rFonts w:ascii="Times New Roman" w:hAnsi="Times New Roman" w:cs="Times New Roman"/>
          <w:color w:val="000000"/>
          <w:sz w:val="20"/>
          <w:szCs w:val="20"/>
        </w:rPr>
        <w:t>Na Itália, ao contrário do que acontece no Brasil, no âmbito da “Avvocatura</w:t>
      </w:r>
      <w:r w:rsidR="00886FB4">
        <w:rPr>
          <w:rFonts w:ascii="Times New Roman" w:hAnsi="Times New Roman" w:cs="Times New Roman"/>
          <w:color w:val="000000"/>
          <w:sz w:val="20"/>
          <w:szCs w:val="20"/>
        </w:rPr>
        <w:t xml:space="preserve"> </w:t>
      </w:r>
      <w:r>
        <w:rPr>
          <w:rFonts w:ascii="Times New Roman" w:hAnsi="Times New Roman" w:cs="Times New Roman"/>
          <w:color w:val="000000"/>
          <w:sz w:val="20"/>
          <w:szCs w:val="20"/>
        </w:rPr>
        <w:t>dello</w:t>
      </w:r>
      <w:r w:rsidR="00886FB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Stato” é perfeitamente possível o recebimento das verbas honorárias de sucumbência, na forma da previsão do art. 21 do Regio Decreto 30 ottobre 1993, n. 1611. </w:t>
      </w:r>
      <w:r>
        <w:rPr>
          <w:rFonts w:ascii="Times New Roman" w:hAnsi="Times New Roman" w:cs="Times New Roman"/>
          <w:b/>
          <w:bCs/>
          <w:color w:val="000000"/>
          <w:sz w:val="20"/>
          <w:szCs w:val="20"/>
        </w:rPr>
        <w:t>(Moura, 2013, p. 224)</w:t>
      </w:r>
    </w:p>
    <w:p w:rsidR="00002E93" w:rsidRDefault="00BE782C">
      <w:pPr>
        <w:spacing w:before="240" w:line="360" w:lineRule="auto"/>
        <w:ind w:firstLine="709"/>
        <w:jc w:val="both"/>
        <w:rPr>
          <w:rFonts w:ascii="Times New Roman" w:hAnsi="Times New Roman"/>
        </w:rPr>
      </w:pPr>
      <w:r>
        <w:rPr>
          <w:rFonts w:ascii="Times New Roman" w:hAnsi="Times New Roman" w:cs="Times New Roman"/>
          <w:color w:val="000000"/>
        </w:rPr>
        <w:t>Por causa desse tratamento desigual dado pela jurisprudência do Supremo Tribunal Federal, percebemos uma grande evasão dos quadros da Advocacia Pública, no âmbito Federal, em direção às Advocacias Públicas, no âmbito estadual e municipal. Além disso, também há evasão dos advogados públicos para os quadros da magistratura (seja federal, seja estadual) e do Ministério Público, em que as remunerações são bem mais atrati</w:t>
      </w:r>
      <w:r w:rsidR="00886FB4">
        <w:rPr>
          <w:rFonts w:ascii="Times New Roman" w:hAnsi="Times New Roman" w:cs="Times New Roman"/>
          <w:color w:val="000000"/>
        </w:rPr>
        <w:t xml:space="preserve">vas e muito mais altas que a </w:t>
      </w:r>
      <w:r>
        <w:rPr>
          <w:rFonts w:ascii="Times New Roman" w:hAnsi="Times New Roman" w:cs="Times New Roman"/>
          <w:color w:val="000000"/>
        </w:rPr>
        <w:t>Advocacia Pública.</w:t>
      </w:r>
    </w:p>
    <w:p w:rsidR="00002E93" w:rsidRDefault="00BE782C">
      <w:pPr>
        <w:spacing w:line="360" w:lineRule="auto"/>
        <w:ind w:firstLine="709"/>
        <w:jc w:val="both"/>
        <w:rPr>
          <w:rFonts w:hint="eastAsia"/>
        </w:rPr>
      </w:pPr>
      <w:r>
        <w:rPr>
          <w:rFonts w:ascii="Times New Roman" w:hAnsi="Times New Roman" w:cs="Times New Roman"/>
          <w:color w:val="000000"/>
        </w:rPr>
        <w:t>Discorrendo sobre o assunto, explica Grégore Moreira de Moura:</w:t>
      </w:r>
    </w:p>
    <w:p w:rsidR="00002E93" w:rsidRDefault="00BE782C">
      <w:pPr>
        <w:ind w:left="2268"/>
        <w:jc w:val="both"/>
        <w:rPr>
          <w:rFonts w:ascii="Times New Roman" w:hAnsi="Times New Roman"/>
          <w:sz w:val="20"/>
          <w:szCs w:val="20"/>
        </w:rPr>
      </w:pPr>
      <w:r>
        <w:rPr>
          <w:rFonts w:ascii="Times New Roman" w:hAnsi="Times New Roman" w:cs="Times New Roman"/>
          <w:color w:val="000000"/>
          <w:sz w:val="20"/>
          <w:szCs w:val="20"/>
        </w:rPr>
        <w:t>No âmbito da própria AGU vigorava o Parecer GQ-24/1994, o qual negava o direito à percepção dos honorários sucumbenciais, sob o entendimento de que a percepção de tal verba seria um afronte à isonomia entre as funções essenciais à justiça.</w:t>
      </w:r>
    </w:p>
    <w:p w:rsidR="00002E93" w:rsidRDefault="00BE782C">
      <w:pPr>
        <w:ind w:left="2268"/>
        <w:jc w:val="both"/>
        <w:rPr>
          <w:rFonts w:ascii="Times New Roman" w:hAnsi="Times New Roman"/>
          <w:sz w:val="20"/>
          <w:szCs w:val="20"/>
        </w:rPr>
      </w:pPr>
      <w:r>
        <w:rPr>
          <w:rFonts w:ascii="Times New Roman" w:hAnsi="Times New Roman" w:cs="Times New Roman"/>
          <w:color w:val="000000"/>
          <w:sz w:val="20"/>
          <w:szCs w:val="20"/>
        </w:rPr>
        <w:t>Todavia, em março de 2013, foi emitido novo parecer sobre o tema, Parecer n° 1/2013/OLRJ/CGU/AGU, laborado pelo consultor da União Otavio Luiz Rodrigues Junior, aprovado pelo Consultor-Geral da União, Arnaldo Sampaio de Moraes Godoy, e pelo ministro Luís Inácio Adams, cuja conclusão admite a possibilidade de recebimento dos honorários de sucumbência, todavia condiciona tal recebimento à edição de lei específica para tratar da titularidade dos honorários de sucumbência (se da União e seus entes ou dos membros de suas carreiras).</w:t>
      </w:r>
    </w:p>
    <w:p w:rsidR="00002E93" w:rsidRDefault="00BE782C">
      <w:pPr>
        <w:ind w:left="2268"/>
        <w:jc w:val="both"/>
        <w:rPr>
          <w:rFonts w:ascii="Times New Roman" w:hAnsi="Times New Roman"/>
          <w:sz w:val="20"/>
          <w:szCs w:val="20"/>
        </w:rPr>
      </w:pPr>
      <w:r>
        <w:rPr>
          <w:rFonts w:ascii="Times New Roman" w:hAnsi="Times New Roman" w:cs="Times New Roman"/>
          <w:color w:val="000000"/>
          <w:sz w:val="20"/>
          <w:szCs w:val="20"/>
        </w:rPr>
        <w:t>Portanto, ao menos em tese, há possibilidade do recebimento de honorários de sucumbência pelos advogados públicos, todavia, há o condicionamento de lei específica fixando sua titularidade e sua forma de distribuição.</w:t>
      </w:r>
    </w:p>
    <w:p w:rsidR="00002E93" w:rsidRDefault="00BE782C">
      <w:pPr>
        <w:ind w:left="2268"/>
        <w:jc w:val="both"/>
        <w:rPr>
          <w:rFonts w:hint="eastAsia"/>
        </w:rPr>
      </w:pPr>
      <w:r>
        <w:rPr>
          <w:rFonts w:ascii="Times New Roman" w:hAnsi="Times New Roman" w:cs="Times New Roman"/>
          <w:color w:val="000000"/>
          <w:sz w:val="20"/>
          <w:szCs w:val="20"/>
        </w:rPr>
        <w:t xml:space="preserve">Por outro lado, a outra corrente defende serem suficientes as normas jurídicas existentes no nosso ordenamento jurídico, as quais já reconheceriam o direito ao recebimento de honorários advocatícios, principalmente com fulcro na Lei 8.906/94 – Estatuto da Advocacia e na ideia de que as verbas sucumbências por pertencerem ao advogado têm natureza privada. </w:t>
      </w:r>
      <w:r>
        <w:rPr>
          <w:rFonts w:ascii="Times New Roman" w:hAnsi="Times New Roman" w:cs="Times New Roman"/>
          <w:b/>
          <w:bCs/>
          <w:color w:val="000000"/>
          <w:sz w:val="20"/>
          <w:szCs w:val="20"/>
        </w:rPr>
        <w:t>(Moura, 2013, p. 223)</w:t>
      </w:r>
    </w:p>
    <w:p w:rsidR="00002E93" w:rsidRDefault="00BE782C">
      <w:pPr>
        <w:spacing w:before="240" w:line="360" w:lineRule="auto"/>
        <w:ind w:firstLine="709"/>
        <w:jc w:val="both"/>
        <w:rPr>
          <w:rFonts w:ascii="Times New Roman" w:hAnsi="Times New Roman"/>
          <w:color w:val="000000"/>
        </w:rPr>
      </w:pPr>
      <w:r>
        <w:rPr>
          <w:rFonts w:ascii="Times New Roman" w:hAnsi="Times New Roman" w:cs="Times New Roman"/>
          <w:color w:val="000000"/>
        </w:rPr>
        <w:lastRenderedPageBreak/>
        <w:t>Nesse contexto, afirma Humberto Theodoro Júnior (2013, p. 120) que “nos termos amplos em que o princípio da sucumbência foi adotado pelo Código, a ele se sujeita e dele se beneficiam até mesmo os Poderes Públicos e as empresas privadas que mantenham serviços jurídicos permanentes.”.</w:t>
      </w:r>
    </w:p>
    <w:p w:rsidR="00002E93" w:rsidRDefault="00BE782C">
      <w:pPr>
        <w:spacing w:line="360" w:lineRule="auto"/>
        <w:ind w:firstLine="709"/>
        <w:jc w:val="both"/>
        <w:rPr>
          <w:rFonts w:hint="eastAsia"/>
        </w:rPr>
      </w:pPr>
      <w:r>
        <w:rPr>
          <w:rFonts w:ascii="Times New Roman" w:hAnsi="Times New Roman" w:cs="Times New Roman"/>
          <w:color w:val="000000"/>
        </w:rPr>
        <w:t>Aduz Grégore Moreira de Moura:</w:t>
      </w:r>
    </w:p>
    <w:p w:rsidR="00002E93" w:rsidRDefault="00BE782C">
      <w:pPr>
        <w:ind w:left="2268"/>
        <w:jc w:val="both"/>
        <w:rPr>
          <w:rFonts w:hint="eastAsia"/>
        </w:rPr>
      </w:pPr>
      <w:r>
        <w:rPr>
          <w:rFonts w:ascii="Times New Roman" w:hAnsi="Times New Roman" w:cs="Times New Roman"/>
          <w:color w:val="000000"/>
          <w:sz w:val="20"/>
          <w:szCs w:val="20"/>
        </w:rPr>
        <w:t xml:space="preserve">Desta feita, temos um ponto de divergência entre a Advocacia de Estado na Itália e a advocacia pública federal no Brasil, ou seja, enquanto na Itália os advogados públicos recebem honorários advocatícios, aqui no Brasil, pelo menos por enquanto não há tal percepção. </w:t>
      </w:r>
      <w:r>
        <w:rPr>
          <w:rFonts w:ascii="Times New Roman" w:hAnsi="Times New Roman" w:cs="Times New Roman"/>
          <w:b/>
          <w:bCs/>
          <w:color w:val="000000"/>
          <w:sz w:val="20"/>
          <w:szCs w:val="20"/>
        </w:rPr>
        <w:t>(Moura, 2013, p. 225)</w:t>
      </w:r>
    </w:p>
    <w:p w:rsidR="00002E93" w:rsidRDefault="00BE782C">
      <w:pPr>
        <w:spacing w:before="240"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Disciplinando o tema dos honorários sucumbenciais, houve grande avanço legislativo com a publicação da Lei° 13.105, de 16 de março de 2015, que trata do Novo Código de Processo Civil. De acordo com o seu art. 85, “A sentença condenará o vencido a pagar honorários ao advogado do vencedor”. Sobre a Advocacia Pública, dispõe o §19 do art. 85 que “Os advogados públicos perceberão honorários de sucumbência, nos termos da lei”. </w:t>
      </w:r>
    </w:p>
    <w:p w:rsidR="00002E93" w:rsidRDefault="00BE782C">
      <w:pPr>
        <w:spacing w:line="360" w:lineRule="auto"/>
        <w:ind w:firstLine="709"/>
        <w:jc w:val="both"/>
        <w:rPr>
          <w:rFonts w:hint="eastAsia"/>
        </w:rPr>
      </w:pPr>
      <w:r>
        <w:rPr>
          <w:rFonts w:ascii="Times New Roman" w:hAnsi="Times New Roman" w:cs="Times New Roman"/>
          <w:color w:val="000000"/>
        </w:rPr>
        <w:t>Nesse sentido, aduz Cassio Scarpinella Bueno:</w:t>
      </w:r>
    </w:p>
    <w:p w:rsidR="00002E93" w:rsidRDefault="00BE782C">
      <w:pPr>
        <w:ind w:left="2268"/>
        <w:jc w:val="both"/>
        <w:rPr>
          <w:rFonts w:hint="eastAsia"/>
        </w:rPr>
      </w:pPr>
      <w:r>
        <w:rPr>
          <w:rFonts w:ascii="Times New Roman" w:hAnsi="Times New Roman" w:cs="Times New Roman"/>
          <w:color w:val="000000"/>
          <w:sz w:val="20"/>
          <w:szCs w:val="20"/>
        </w:rPr>
        <w:t xml:space="preserve">O § 19 é o mais polêmico de todos. Fruto de emenda ocorrida na Câmara dos Deputados e aceita pelo Senado na ulterior fase do processo legislativo, dispõe que os advogados públicos perceberão honorários de sucumbência, nos termo da lei. Para evitar a flagrante inconstitucionalidade do dispositivo – remuneração de servidores públicos, aí incluídos advogados públicos, é tema que demandaria iniciativa legislativa do Chefe do Executivo Federal, Estadual, e Municipal, consoante o caso (art. 61, §1°, II, </w:t>
      </w:r>
      <w:r>
        <w:rPr>
          <w:rFonts w:ascii="Times New Roman" w:hAnsi="Times New Roman" w:cs="Times New Roman"/>
          <w:i/>
          <w:iCs/>
          <w:color w:val="000000"/>
          <w:sz w:val="20"/>
          <w:szCs w:val="20"/>
        </w:rPr>
        <w:t>a</w:t>
      </w:r>
      <w:r>
        <w:rPr>
          <w:rFonts w:ascii="Times New Roman" w:hAnsi="Times New Roman" w:cs="Times New Roman"/>
          <w:color w:val="000000"/>
          <w:sz w:val="20"/>
          <w:szCs w:val="20"/>
        </w:rPr>
        <w:t xml:space="preserve">, da CF) – importa entender a previsão inócua. Inócua porque ela, na verdade, só pode ser compreendida no sentido literal da remissão que faz. Que há ou haverá uma lei (federal, estadual ou municipal, consoante o caso) que trata do assunto, lei esta que não é – nem pode ser, sob pena de incidir no vício anunciado – o novo CPC. </w:t>
      </w:r>
      <w:r>
        <w:rPr>
          <w:rFonts w:ascii="Times New Roman" w:hAnsi="Times New Roman" w:cs="Times New Roman"/>
          <w:b/>
          <w:bCs/>
          <w:color w:val="000000"/>
          <w:sz w:val="20"/>
          <w:szCs w:val="20"/>
        </w:rPr>
        <w:t>(Bueno, 2015, p. 102)</w:t>
      </w:r>
    </w:p>
    <w:p w:rsidR="00002E93" w:rsidRDefault="00BE782C">
      <w:pPr>
        <w:spacing w:before="240" w:line="360" w:lineRule="auto"/>
        <w:ind w:firstLine="709"/>
        <w:jc w:val="both"/>
        <w:rPr>
          <w:rFonts w:ascii="Times New Roman" w:hAnsi="Times New Roman"/>
          <w:color w:val="000000"/>
        </w:rPr>
      </w:pPr>
      <w:r>
        <w:rPr>
          <w:rFonts w:ascii="Times New Roman" w:hAnsi="Times New Roman" w:cs="Times New Roman"/>
          <w:color w:val="000000"/>
        </w:rPr>
        <w:t>Por fim, o disposto no art. 85, §19, para que seja efetivado, é necessário que seja editada uma lei pelo Chefe do Executivo (federal, estadual ou municipal) disciplinando como será o recebimento de honorários advocatícios pelos advogados públicos. Tal dispositivo é fruto da intensa luta dos advogados públicos federais, ou seja, é uma vitória para a advocacia pública brasileira.</w:t>
      </w:r>
    </w:p>
    <w:p w:rsidR="00002E93" w:rsidRDefault="00002E93">
      <w:pPr>
        <w:spacing w:line="360" w:lineRule="auto"/>
        <w:jc w:val="both"/>
        <w:rPr>
          <w:rFonts w:ascii="Times New Roman" w:hAnsi="Times New Roman" w:cs="Times New Roman"/>
          <w:b/>
          <w:color w:val="000000" w:themeColor="text1"/>
        </w:rPr>
      </w:pPr>
    </w:p>
    <w:p w:rsidR="00002E93" w:rsidRDefault="00297452">
      <w:pPr>
        <w:spacing w:line="360" w:lineRule="auto"/>
        <w:rPr>
          <w:rFonts w:ascii="Times New Roman" w:hAnsi="Times New Roman" w:cs="Times New Roman"/>
          <w:b/>
          <w:color w:val="000000" w:themeColor="text1"/>
        </w:rPr>
      </w:pPr>
      <w:r>
        <w:rPr>
          <w:rFonts w:ascii="Times New Roman" w:hAnsi="Times New Roman" w:cs="Times New Roman"/>
          <w:b/>
          <w:color w:val="000000" w:themeColor="text1"/>
        </w:rPr>
        <w:t>3.1.2</w:t>
      </w:r>
      <w:r w:rsidR="00BE782C">
        <w:rPr>
          <w:rFonts w:ascii="Times New Roman" w:hAnsi="Times New Roman" w:cs="Times New Roman"/>
          <w:b/>
          <w:color w:val="000000" w:themeColor="text1"/>
        </w:rPr>
        <w:t>. DA (IM)POSSIBILIDADE DO EXERCÍCIO ADVOCACIA PRIVADA POR ADVOGADO PÚBLICO</w:t>
      </w:r>
    </w:p>
    <w:p w:rsidR="00002E93" w:rsidRDefault="00BE782C">
      <w:pPr>
        <w:spacing w:before="24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No Brasil, está na pauta diária de discussão a questão sobre a possibilidade de membros da advocacia pública federal atuaram no contexto da advocacia privada. Em alguns estados e municípios da federação brasileira, por exemplo, não restrição legal para este tipo de atuação.</w:t>
      </w:r>
    </w:p>
    <w:p w:rsidR="00002E93" w:rsidRDefault="00BE782C">
      <w:pPr>
        <w:spacing w:line="360" w:lineRule="auto"/>
        <w:ind w:firstLine="709"/>
        <w:jc w:val="both"/>
        <w:rPr>
          <w:rFonts w:hint="eastAsia"/>
        </w:rPr>
      </w:pPr>
      <w:r>
        <w:rPr>
          <w:rFonts w:ascii="Times New Roman" w:hAnsi="Times New Roman"/>
        </w:rPr>
        <w:lastRenderedPageBreak/>
        <w:t>Essa discussão está em debate diante da omissão normativa sobre o tema, ou seja, no âmbito constitucional não foi estabelecida nenhuma limitação aos membros da AGU sobre a questão da advocacia privada. Conforme explica Pedro Lenza:</w:t>
      </w:r>
    </w:p>
    <w:p w:rsidR="00002E93" w:rsidRDefault="00BE782C" w:rsidP="00FD4E7A">
      <w:pPr>
        <w:ind w:left="2268"/>
        <w:jc w:val="both"/>
        <w:rPr>
          <w:rFonts w:hint="eastAsia"/>
        </w:rPr>
      </w:pPr>
      <w:r>
        <w:rPr>
          <w:rFonts w:ascii="Times New Roman" w:hAnsi="Times New Roman"/>
          <w:sz w:val="20"/>
          <w:szCs w:val="20"/>
        </w:rPr>
        <w:t xml:space="preserve">A título de informação, as duas únicas previsões proibindo a advocacia </w:t>
      </w:r>
      <w:r>
        <w:rPr>
          <w:rFonts w:ascii="Times New Roman" w:hAnsi="Times New Roman"/>
          <w:i/>
          <w:iCs/>
          <w:sz w:val="20"/>
          <w:szCs w:val="20"/>
        </w:rPr>
        <w:t>fora das atribuições institucionais</w:t>
      </w:r>
      <w:r>
        <w:rPr>
          <w:rFonts w:ascii="Times New Roman" w:hAnsi="Times New Roman"/>
          <w:sz w:val="20"/>
          <w:szCs w:val="20"/>
        </w:rPr>
        <w:t xml:space="preserve"> foram estabelecidas para a defensoria pública (que, apesar de ser </w:t>
      </w:r>
      <w:r>
        <w:rPr>
          <w:rFonts w:ascii="Times New Roman" w:hAnsi="Times New Roman"/>
          <w:i/>
          <w:iCs/>
          <w:sz w:val="20"/>
          <w:szCs w:val="20"/>
        </w:rPr>
        <w:t>pública</w:t>
      </w:r>
      <w:r>
        <w:rPr>
          <w:rFonts w:ascii="Times New Roman" w:hAnsi="Times New Roman"/>
          <w:sz w:val="20"/>
          <w:szCs w:val="20"/>
        </w:rPr>
        <w:t xml:space="preserve">, não pode ser colocada no conceito de </w:t>
      </w:r>
      <w:r>
        <w:rPr>
          <w:rFonts w:ascii="Times New Roman" w:hAnsi="Times New Roman"/>
          <w:i/>
          <w:iCs/>
          <w:sz w:val="20"/>
          <w:szCs w:val="20"/>
        </w:rPr>
        <w:t>advocacia pública</w:t>
      </w:r>
      <w:r>
        <w:rPr>
          <w:rFonts w:ascii="Times New Roman" w:hAnsi="Times New Roman"/>
          <w:sz w:val="20"/>
          <w:szCs w:val="20"/>
        </w:rPr>
        <w:t xml:space="preserve">, já que não atua em nome de ente estatal, mas do hipossuficiente – cf. art. 134,§ 1.°) e para o Ministério Público. </w:t>
      </w:r>
      <w:r>
        <w:rPr>
          <w:rFonts w:ascii="Times New Roman" w:hAnsi="Times New Roman"/>
          <w:b/>
          <w:bCs/>
          <w:sz w:val="20"/>
          <w:szCs w:val="20"/>
        </w:rPr>
        <w:t>(Lenza, 2012, p. 869)</w:t>
      </w:r>
    </w:p>
    <w:p w:rsidR="00002E93" w:rsidRDefault="00BE782C">
      <w:pPr>
        <w:spacing w:before="240" w:line="360" w:lineRule="auto"/>
        <w:ind w:firstLine="709"/>
        <w:jc w:val="both"/>
        <w:rPr>
          <w:rFonts w:hint="eastAsia"/>
        </w:rPr>
      </w:pPr>
      <w:r>
        <w:rPr>
          <w:rFonts w:ascii="Times New Roman" w:hAnsi="Times New Roman"/>
        </w:rPr>
        <w:t>Dessa forma, diante da inércia do constituinte originário, pensamos não existir possibilidade de limitação dessa prerrogativa. Discorrendo sobre o tema, Pedro Lenza:</w:t>
      </w:r>
    </w:p>
    <w:p w:rsidR="00002E93" w:rsidRDefault="00BE782C" w:rsidP="00FD4E7A">
      <w:pPr>
        <w:ind w:left="2268"/>
        <w:jc w:val="both"/>
        <w:rPr>
          <w:rFonts w:hint="eastAsia"/>
        </w:rPr>
      </w:pPr>
      <w:r>
        <w:rPr>
          <w:rFonts w:ascii="Times New Roman" w:hAnsi="Times New Roman"/>
          <w:sz w:val="20"/>
          <w:szCs w:val="20"/>
        </w:rPr>
        <w:t xml:space="preserve">Portanto, teoricamente, e desde que não haja proibição legal (já que não houve previsão constitucional) os advogados públicos poderão advogar fora das atribuições institucionais e desde que não violem os interesses da pessoa de direito público em relação à qual pertençam. </w:t>
      </w:r>
      <w:r>
        <w:rPr>
          <w:rFonts w:ascii="Times New Roman" w:hAnsi="Times New Roman"/>
          <w:b/>
          <w:bCs/>
          <w:sz w:val="20"/>
          <w:szCs w:val="20"/>
        </w:rPr>
        <w:t>(Lenza, 2012, p. 870)</w:t>
      </w:r>
    </w:p>
    <w:p w:rsidR="00002E93" w:rsidRDefault="00BE782C">
      <w:pPr>
        <w:spacing w:before="240" w:line="360" w:lineRule="auto"/>
        <w:ind w:firstLine="709"/>
        <w:jc w:val="both"/>
        <w:rPr>
          <w:rFonts w:hint="eastAsia"/>
        </w:rPr>
      </w:pPr>
      <w:r>
        <w:rPr>
          <w:rFonts w:ascii="Times New Roman" w:hAnsi="Times New Roman"/>
        </w:rPr>
        <w:t xml:space="preserve">Discordamos do ilustre autor Pedro Lenza quando ele diz que há possibilidade de advocacia privada fora do contexto institucional, desde não haja proibição legal. Ora, o constituinte originário expressou de forma explícita que os magistrados (art. 95, parágrafo único, inciso V da CF/88), o </w:t>
      </w:r>
      <w:r>
        <w:rPr>
          <w:rFonts w:ascii="Times New Roman" w:hAnsi="Times New Roman"/>
          <w:i/>
          <w:iCs/>
        </w:rPr>
        <w:t>Parquet</w:t>
      </w:r>
      <w:r>
        <w:rPr>
          <w:rFonts w:ascii="Times New Roman" w:hAnsi="Times New Roman"/>
        </w:rPr>
        <w:t xml:space="preserve"> (art. 128, § 5.°, II, “b”, CF/88 e art. 29, </w:t>
      </w:r>
      <w:r>
        <w:rPr>
          <w:rFonts w:ascii="Times New Roman" w:hAnsi="Times New Roman"/>
          <w:i/>
          <w:iCs/>
        </w:rPr>
        <w:t>caput</w:t>
      </w:r>
      <w:r>
        <w:rPr>
          <w:rFonts w:ascii="Times New Roman" w:hAnsi="Times New Roman"/>
        </w:rPr>
        <w:t xml:space="preserve"> e § 2.°, do ADCT) e os Defensores Púbicos (art. 134, § 1.°, da CF) estão proibidos de exercer advocacia privada fora do contexto institucional que estão inseridos. O constituinte originário nada dispôs sobre a vedação da advocacia privada por parte dos integrantes da AGU, ou dos integrantes das procuradorias estaduais ou municipais, de modo que, não pode uma norma infraconstitucional fazer tal limitação.</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Conforme expõem, com muita propriedade, </w:t>
      </w:r>
      <w:r>
        <w:rPr>
          <w:rStyle w:val="nfase"/>
          <w:rFonts w:ascii="Times New Roman" w:hAnsi="Times New Roman" w:cs="Times New Roman"/>
          <w:i w:val="0"/>
          <w:color w:val="000000" w:themeColor="text1"/>
          <w:shd w:val="clear" w:color="auto" w:fill="FFFFFF"/>
        </w:rPr>
        <w:t>Ricardo Marques de Almeida e Carlos André Studart Pereira</w:t>
      </w:r>
      <w:r>
        <w:rPr>
          <w:rFonts w:ascii="Times New Roman" w:hAnsi="Times New Roman" w:cs="Times New Roman"/>
          <w:color w:val="000000" w:themeColor="text1"/>
        </w:rPr>
        <w:t>(2013):</w:t>
      </w:r>
    </w:p>
    <w:p w:rsidR="00002E93" w:rsidRDefault="00BE782C" w:rsidP="00FD4E7A">
      <w:pPr>
        <w:ind w:left="2268"/>
        <w:jc w:val="both"/>
        <w:rPr>
          <w:rFonts w:hint="eastAsia"/>
          <w:sz w:val="20"/>
          <w:szCs w:val="20"/>
        </w:rPr>
      </w:pPr>
      <w:r>
        <w:rPr>
          <w:rFonts w:ascii="Times New Roman" w:hAnsi="Times New Roman"/>
          <w:sz w:val="20"/>
          <w:szCs w:val="20"/>
        </w:rPr>
        <w:t xml:space="preserve">Outrossim, os advogados públicos federais estão autorizados, por lei, a exercer outras atividades privadas estranhas a suas atribuições funcionais. Podem ser professores, empresários, músicos, membros de conselhos de administração de sociedades anônimas, delegatários de serviços notariais ou até mesmo conferencista de cargas em portos. </w:t>
      </w:r>
      <w:r>
        <w:rPr>
          <w:rStyle w:val="nfaseforte"/>
          <w:rFonts w:ascii="Times New Roman" w:hAnsi="Times New Roman"/>
          <w:b w:val="0"/>
          <w:bCs w:val="0"/>
          <w:sz w:val="20"/>
          <w:szCs w:val="20"/>
        </w:rPr>
        <w:t>Em resumo, o advogado público pode ser tudo, menos advogado</w:t>
      </w:r>
      <w:r>
        <w:rPr>
          <w:rFonts w:ascii="Times New Roman" w:hAnsi="Times New Roman"/>
          <w:sz w:val="20"/>
          <w:szCs w:val="20"/>
        </w:rPr>
        <w:t>. A proibição de advogar, portanto, parece ser um tabu e se apoiar meramente em argumentos extrajurídicos. Não há nenhum fundamento constitucional que ampare a castração do direito mais fundamental dos advogados públicos que é advogar.</w:t>
      </w:r>
    </w:p>
    <w:p w:rsidR="00002E93" w:rsidRDefault="00BE782C">
      <w:pPr>
        <w:spacing w:before="240" w:line="360" w:lineRule="auto"/>
        <w:ind w:firstLine="709"/>
        <w:jc w:val="both"/>
        <w:rPr>
          <w:rFonts w:hint="eastAsia"/>
        </w:rPr>
      </w:pPr>
      <w:r>
        <w:rPr>
          <w:rFonts w:ascii="Times New Roman" w:hAnsi="Times New Roman"/>
        </w:rPr>
        <w:t xml:space="preserve">Dessa forma, de acordo com o disposto no art. 5.°, XIII, da Constituição Federal “é livre o exercício de qualquer trabalho, ofício ou profissão, atendidas as qualificações profissionais que a lei estabelecer”, ou seja, no tocante a advocacia privada, a limitação que se impõe é que o profissional seja aprovado no Exame da Ordem dos Advogados do Brasil para que ele esteja apto ao exercício da profissão. Da mesma forma acontece com os Advogados Públicos Federais, estaduais e, na maioria dos casos, municipais, em que o ingresso inicial </w:t>
      </w:r>
      <w:r>
        <w:rPr>
          <w:rFonts w:ascii="Times New Roman" w:hAnsi="Times New Roman"/>
        </w:rPr>
        <w:lastRenderedPageBreak/>
        <w:t>dessas carreiras jurídicas, ocorre mediante concurso público de provas e títulos (art. 131, § 2.° da CF/88), além do requisito de estarem inscritos nos quadros da Ordem dos Advogados do Brasil. As demais limitações que não sejam previstas na CFRB/88, devem ser tidas como inconstitucionais.</w:t>
      </w:r>
    </w:p>
    <w:p w:rsidR="00002E93" w:rsidRDefault="00002E93">
      <w:pPr>
        <w:spacing w:line="360" w:lineRule="auto"/>
        <w:jc w:val="both"/>
        <w:rPr>
          <w:rFonts w:ascii="Times New Roman" w:hAnsi="Times New Roman"/>
        </w:rPr>
      </w:pPr>
    </w:p>
    <w:p w:rsidR="00002E93" w:rsidRDefault="00297452">
      <w:pPr>
        <w:spacing w:line="360" w:lineRule="auto"/>
        <w:jc w:val="both"/>
        <w:rPr>
          <w:rFonts w:hint="eastAsia"/>
        </w:rPr>
      </w:pPr>
      <w:r>
        <w:rPr>
          <w:rFonts w:ascii="Times New Roman" w:hAnsi="Times New Roman" w:cs="Times New Roman"/>
          <w:b/>
          <w:color w:val="000000" w:themeColor="text1"/>
        </w:rPr>
        <w:t>3.</w:t>
      </w:r>
      <w:r w:rsidR="00BE782C">
        <w:rPr>
          <w:rFonts w:ascii="Times New Roman" w:hAnsi="Times New Roman" w:cs="Times New Roman"/>
          <w:b/>
          <w:color w:val="000000" w:themeColor="text1"/>
        </w:rPr>
        <w:t xml:space="preserve">1.3. </w:t>
      </w:r>
      <w:r w:rsidR="00BE782C">
        <w:rPr>
          <w:rFonts w:ascii="Times New Roman" w:hAnsi="Times New Roman"/>
          <w:b/>
          <w:bCs/>
        </w:rPr>
        <w:t>A PEC 82/2007 E A AUTONOMIA DA ADVOCACIA PÚBLICA</w:t>
      </w:r>
    </w:p>
    <w:p w:rsidR="00002E93" w:rsidRDefault="00BE782C">
      <w:pPr>
        <w:spacing w:before="240" w:line="360" w:lineRule="auto"/>
        <w:ind w:firstLine="709"/>
        <w:jc w:val="both"/>
        <w:rPr>
          <w:rFonts w:hint="eastAsia"/>
        </w:rPr>
      </w:pPr>
      <w:r>
        <w:rPr>
          <w:rFonts w:ascii="Times New Roman" w:hAnsi="Times New Roman"/>
        </w:rPr>
        <w:t xml:space="preserve">Conforme já analisado inicialmente, entre as instituições incluídas no rol taxativo </w:t>
      </w:r>
      <w:r>
        <w:rPr>
          <w:rFonts w:ascii="Times New Roman" w:hAnsi="Times New Roman" w:cs="Times New Roman"/>
        </w:rPr>
        <w:t xml:space="preserve">“Das Funções Essenciais à Justiça”, se encontram o Ministério Público (arts. 127 a 130), a Advocacia Pública (arts. 131 e 132), o Profissional da Advocacia (art. 133) e a Defensoria Pública (arts. 134 e 135). </w:t>
      </w:r>
    </w:p>
    <w:p w:rsidR="00002E93" w:rsidRDefault="00BE782C">
      <w:pPr>
        <w:spacing w:line="360" w:lineRule="auto"/>
        <w:ind w:firstLine="709"/>
        <w:jc w:val="both"/>
        <w:rPr>
          <w:rFonts w:hint="eastAsia"/>
        </w:rPr>
      </w:pPr>
      <w:r>
        <w:rPr>
          <w:rFonts w:ascii="Times New Roman" w:hAnsi="Times New Roman" w:cs="Times New Roman"/>
        </w:rPr>
        <w:t>Conforme previsão constitucional, o Ministério Público possui autonomia funcional, administrativa e financeira. Discorrendo sobre estas duas últimas, le</w:t>
      </w:r>
      <w:r w:rsidR="00554281">
        <w:rPr>
          <w:rFonts w:ascii="Times New Roman" w:hAnsi="Times New Roman" w:cs="Times New Roman"/>
        </w:rPr>
        <w:t>ciona Pedro Lenza</w:t>
      </w:r>
      <w:r>
        <w:rPr>
          <w:rFonts w:ascii="Times New Roman" w:hAnsi="Times New Roman" w:cs="Times New Roman"/>
        </w:rPr>
        <w:t>:</w:t>
      </w:r>
    </w:p>
    <w:p w:rsidR="00002E93" w:rsidRDefault="00BE782C" w:rsidP="00FD4E7A">
      <w:pPr>
        <w:ind w:left="2268"/>
        <w:jc w:val="both"/>
        <w:rPr>
          <w:rFonts w:hint="eastAsia"/>
          <w:sz w:val="20"/>
          <w:szCs w:val="20"/>
        </w:rPr>
      </w:pPr>
      <w:r>
        <w:rPr>
          <w:rFonts w:ascii="Times New Roman" w:hAnsi="Times New Roman" w:cs="Times New Roman"/>
          <w:sz w:val="20"/>
          <w:szCs w:val="20"/>
        </w:rPr>
        <w:t xml:space="preserve">Prevista no art. 127, § 2.°, a autonomia </w:t>
      </w:r>
      <w:r>
        <w:rPr>
          <w:rFonts w:ascii="Times New Roman" w:hAnsi="Times New Roman" w:cs="Times New Roman"/>
          <w:color w:val="252526"/>
          <w:sz w:val="20"/>
          <w:szCs w:val="20"/>
        </w:rPr>
        <w:t>administrativa consiste na capacidade de dire</w:t>
      </w:r>
      <w:r>
        <w:rPr>
          <w:rFonts w:ascii="Times New Roman" w:hAnsi="Times New Roman"/>
          <w:color w:val="252526"/>
          <w:sz w:val="20"/>
          <w:szCs w:val="20"/>
        </w:rPr>
        <w:t>ção de si próprio, autogestão, autoadministração, um governo de si. Assim, o Ministério Público poderá</w:t>
      </w:r>
      <w:r>
        <w:rPr>
          <w:rFonts w:ascii="Times New Roman" w:hAnsi="Times New Roman"/>
          <w:color w:val="242325"/>
          <w:sz w:val="20"/>
          <w:szCs w:val="20"/>
        </w:rPr>
        <w:t>, observado o disposto no art. 169, propor ao Poder Legislativo a criação e extinção de seus cargos e serviços auxiliares, provendo-os por concurso público de provas ou de provas e títulos, a política remuneratória e os planos de carreira, enfim, sua organização e funcionamento.</w:t>
      </w:r>
    </w:p>
    <w:p w:rsidR="00002E93" w:rsidRDefault="00BE782C" w:rsidP="00FD4E7A">
      <w:pPr>
        <w:ind w:left="2268"/>
        <w:jc w:val="both"/>
        <w:rPr>
          <w:rFonts w:hint="eastAsia"/>
        </w:rPr>
      </w:pPr>
      <w:r>
        <w:rPr>
          <w:rFonts w:ascii="Times New Roman" w:hAnsi="Times New Roman"/>
          <w:color w:val="242325"/>
          <w:sz w:val="20"/>
          <w:szCs w:val="20"/>
        </w:rPr>
        <w:t>Prevista no art. 127, § 3.°, a</w:t>
      </w:r>
      <w:r>
        <w:rPr>
          <w:rFonts w:ascii="Times New Roman" w:hAnsi="Times New Roman"/>
          <w:color w:val="252426"/>
          <w:sz w:val="20"/>
          <w:szCs w:val="20"/>
        </w:rPr>
        <w:t>o Ministério Público assegurou-se a capacidade de elaborar sua proposta orçamentária dentro dos limites estabelecidos na lei de diretrizes orçamentárias, podendo, autonomamente, administrar os recursos que lhe forem destinados.</w:t>
      </w:r>
      <w:r>
        <w:rPr>
          <w:rFonts w:ascii="Times New Roman" w:hAnsi="Times New Roman"/>
          <w:b/>
          <w:bCs/>
          <w:color w:val="252526"/>
          <w:sz w:val="20"/>
          <w:szCs w:val="20"/>
        </w:rPr>
        <w:t>(Lenza, 2012, p. 855)</w:t>
      </w:r>
    </w:p>
    <w:p w:rsidR="00002E93" w:rsidRDefault="00BE782C">
      <w:pPr>
        <w:spacing w:before="240" w:line="360" w:lineRule="auto"/>
        <w:ind w:firstLine="709"/>
        <w:jc w:val="both"/>
        <w:rPr>
          <w:rFonts w:hint="eastAsia"/>
        </w:rPr>
      </w:pPr>
      <w:r>
        <w:rPr>
          <w:rFonts w:ascii="Times New Roman" w:hAnsi="Times New Roman"/>
          <w:color w:val="252526"/>
        </w:rPr>
        <w:t xml:space="preserve">A Defensoria Pública, de semelhante modo ao </w:t>
      </w:r>
      <w:r>
        <w:rPr>
          <w:rFonts w:ascii="Times New Roman" w:hAnsi="Times New Roman"/>
          <w:i/>
          <w:iCs/>
          <w:color w:val="252526"/>
        </w:rPr>
        <w:t>Parquet</w:t>
      </w:r>
      <w:r>
        <w:rPr>
          <w:rFonts w:ascii="Times New Roman" w:hAnsi="Times New Roman"/>
          <w:color w:val="252526"/>
        </w:rPr>
        <w:t xml:space="preserve">, por meio das emendas constitucionais de n° 45/2004, 69/2012 e 72/2013, passou a ter </w:t>
      </w:r>
      <w:r>
        <w:rPr>
          <w:rFonts w:ascii="Times New Roman" w:hAnsi="Times New Roman"/>
          <w:color w:val="000000"/>
        </w:rPr>
        <w:t>autonomia funcional, administrativa e a iniciativa de sua proposta orçamentária, conforme aduz Pedro Lenza:</w:t>
      </w:r>
    </w:p>
    <w:p w:rsidR="00002E93" w:rsidRDefault="00BE782C" w:rsidP="00FD4E7A">
      <w:pPr>
        <w:ind w:left="2268"/>
        <w:jc w:val="both"/>
        <w:rPr>
          <w:rFonts w:hint="eastAsia"/>
          <w:sz w:val="20"/>
          <w:szCs w:val="20"/>
        </w:rPr>
      </w:pPr>
      <w:r>
        <w:rPr>
          <w:rFonts w:ascii="Times New Roman" w:hAnsi="Times New Roman"/>
          <w:color w:val="000000"/>
          <w:sz w:val="20"/>
          <w:szCs w:val="20"/>
        </w:rPr>
        <w:t>Nesse sentido, o art. 2.° da EC n. 69/2012 estatui que, sem prejuízo dos preceitos estabelecidos na Lei Orgânica do Distrito Federal, aplicam-se à Defensoria Pública do Distrito Federal os mesmos princípios e regras que, nos termos da Constituição Federal, regem as Defensorias Públicas dos Estados.</w:t>
      </w:r>
    </w:p>
    <w:p w:rsidR="00002E93" w:rsidRDefault="00BE782C" w:rsidP="00FD4E7A">
      <w:pPr>
        <w:ind w:left="2268"/>
        <w:jc w:val="both"/>
        <w:rPr>
          <w:rFonts w:hint="eastAsia"/>
          <w:sz w:val="20"/>
          <w:szCs w:val="20"/>
        </w:rPr>
      </w:pPr>
      <w:r>
        <w:rPr>
          <w:rFonts w:ascii="Times New Roman" w:hAnsi="Times New Roman"/>
          <w:color w:val="000000"/>
          <w:sz w:val="20"/>
          <w:szCs w:val="20"/>
        </w:rPr>
        <w:t>Portanto, também à Defensoria Pública do Distrito Federal são asseguradas autonomia funcional e administrativa e a iniciativa de sua proposta orçamentária dentro dos limites previstos na lei de diretrizes orçamentárias e subordinação ao disposto no art. 99, § 2.°.</w:t>
      </w:r>
    </w:p>
    <w:p w:rsidR="00002E93" w:rsidRDefault="00BE782C" w:rsidP="00FD4E7A">
      <w:pPr>
        <w:ind w:left="2268"/>
        <w:jc w:val="both"/>
        <w:rPr>
          <w:rFonts w:hint="eastAsia"/>
          <w:sz w:val="20"/>
          <w:szCs w:val="20"/>
        </w:rPr>
      </w:pPr>
      <w:r>
        <w:rPr>
          <w:rFonts w:ascii="Times New Roman" w:hAnsi="Times New Roman"/>
          <w:color w:val="000000"/>
          <w:sz w:val="20"/>
          <w:szCs w:val="20"/>
        </w:rPr>
        <w:t>Toda essa evolução está consagrada na EC n. 74/2013, que acrescenta o § 3.° ao art. 134, para deixar claro que às Defensorias Públicas da União e do Distrito Federal aplica-se o disposto no art. 134, § 2.°, ou seja, ajá citada autonomia funcional e administrativa, bem como a iniciativa de proposta orçamentária, inicialmente asseguradas para a Defensoria Pública Estadual.</w:t>
      </w:r>
    </w:p>
    <w:p w:rsidR="00002E93" w:rsidRDefault="00BE782C" w:rsidP="00FD4E7A">
      <w:pPr>
        <w:ind w:left="2268"/>
        <w:jc w:val="both"/>
        <w:rPr>
          <w:rFonts w:hint="eastAsia"/>
        </w:rPr>
      </w:pPr>
      <w:r>
        <w:rPr>
          <w:rFonts w:ascii="Times New Roman" w:hAnsi="Times New Roman"/>
          <w:color w:val="000000"/>
          <w:sz w:val="20"/>
          <w:szCs w:val="20"/>
        </w:rPr>
        <w:t xml:space="preserve">Pois bem, diante do incontestável reconhecimento de autonomia funcional, administrativa e financeira da defensoria pública estadual, do DF e da União (ECsns. 45/2004, 69/2012 e 74/2013), não se admite a sua vinculação a quaisquer dos Poderes. Assim, estabelecer que a defensoria pública é integrante do Poder Executivo, ou subordinada ao Governador de Estado, ou integrante de determinada Secretaria do governo, tudo isso afronta a Constituição. </w:t>
      </w:r>
      <w:r>
        <w:rPr>
          <w:rFonts w:ascii="Times New Roman" w:hAnsi="Times New Roman"/>
          <w:b/>
          <w:bCs/>
          <w:color w:val="000000"/>
          <w:sz w:val="20"/>
          <w:szCs w:val="20"/>
        </w:rPr>
        <w:t>(Lenza, 2014, p. 989)</w:t>
      </w:r>
    </w:p>
    <w:p w:rsidR="00002E93" w:rsidRDefault="00BE782C">
      <w:pPr>
        <w:spacing w:before="240" w:line="360" w:lineRule="auto"/>
        <w:ind w:firstLine="709"/>
        <w:jc w:val="both"/>
        <w:rPr>
          <w:rFonts w:hint="eastAsia"/>
        </w:rPr>
      </w:pPr>
      <w:r>
        <w:rPr>
          <w:rFonts w:ascii="Times New Roman" w:hAnsi="Times New Roman"/>
          <w:color w:val="000000"/>
        </w:rPr>
        <w:t xml:space="preserve">Conforme se percebe, a Defensoria Pública e o Ministério Público estão incluídos no </w:t>
      </w:r>
      <w:r>
        <w:rPr>
          <w:rFonts w:ascii="Times New Roman" w:hAnsi="Times New Roman"/>
          <w:color w:val="000000"/>
        </w:rPr>
        <w:lastRenderedPageBreak/>
        <w:t xml:space="preserve">mesmo rol taxativo </w:t>
      </w:r>
      <w:r>
        <w:rPr>
          <w:rFonts w:ascii="Times New Roman" w:hAnsi="Times New Roman" w:cs="Times New Roman"/>
          <w:color w:val="000000"/>
        </w:rPr>
        <w:t>“Das Funções Essenciais à Justiça”. Todavia, afrontando de maneira clara e desproporcional o princípio constitucional da isonomia, apenas a Defensoria Pública ganhou tratamento privilegiado pelo constituinte derivado reformador, equiparando-se de certa forma, ao Ministério Público e aos membros do Poder Judiciário.</w:t>
      </w:r>
    </w:p>
    <w:p w:rsidR="00002E93" w:rsidRDefault="00BE782C">
      <w:pPr>
        <w:spacing w:line="360" w:lineRule="auto"/>
        <w:ind w:firstLine="709"/>
        <w:jc w:val="both"/>
        <w:rPr>
          <w:rFonts w:hint="eastAsia"/>
        </w:rPr>
      </w:pPr>
      <w:r>
        <w:rPr>
          <w:rFonts w:ascii="Times New Roman" w:hAnsi="Times New Roman" w:cs="Times New Roman"/>
          <w:color w:val="000000"/>
        </w:rPr>
        <w:t xml:space="preserve">Buscando sanar esse erro grotesco, está em tramitação no Congresso Nacional a PEC de n° 82/2007, que atribui autonomia funcional e prerrogativas aos membros da Advocacia da União, Procuradoria da Fazenda Nacional, Procuradoria-Geral Federal, Procuradoria das autarquias e às Procuradorias dos Estados, do Distrito Federal e dos Municípios. </w:t>
      </w:r>
    </w:p>
    <w:p w:rsidR="00002E93" w:rsidRDefault="00BE782C">
      <w:pPr>
        <w:spacing w:line="360" w:lineRule="auto"/>
        <w:ind w:firstLine="709"/>
        <w:jc w:val="both"/>
        <w:rPr>
          <w:rFonts w:hint="eastAsia"/>
        </w:rPr>
      </w:pPr>
      <w:r>
        <w:rPr>
          <w:rFonts w:ascii="Times New Roman" w:hAnsi="Times New Roman" w:cs="Times New Roman"/>
          <w:color w:val="000000"/>
        </w:rPr>
        <w:t xml:space="preserve">Dessa forma, caso a supracitada PEC seja aprovada, o princípio da isonomia se fará presente entre os órgãos estatais incluídos no mesmo rol “Das Funções Essenciais à Justiça”, garantindo a efetivação do princípio da igualdade constitucional. </w:t>
      </w:r>
    </w:p>
    <w:p w:rsidR="00002E93" w:rsidRDefault="00BE782C">
      <w:pPr>
        <w:spacing w:line="360" w:lineRule="auto"/>
        <w:ind w:firstLine="709"/>
        <w:jc w:val="both"/>
        <w:rPr>
          <w:rFonts w:hint="eastAsia"/>
        </w:rPr>
      </w:pPr>
      <w:r>
        <w:rPr>
          <w:rFonts w:ascii="Times New Roman" w:hAnsi="Times New Roman" w:cs="Times New Roman"/>
          <w:color w:val="000000"/>
        </w:rPr>
        <w:t xml:space="preserve">Assim, conforme dispõe a PEC n° 82/2007, ficarão asseguradas à advocacia pública </w:t>
      </w:r>
      <w:r>
        <w:rPr>
          <w:rFonts w:ascii="Times New Roman" w:hAnsi="Times New Roman"/>
        </w:rPr>
        <w:t xml:space="preserve">o poder de iniciativa de suas políticas remuneratórias e das propostas orçamentárias anuais, dentro dos limites estabelecidos na Lei de Diretrizes Orçamentárias, bem como a </w:t>
      </w:r>
      <w:r>
        <w:rPr>
          <w:rFonts w:ascii="Times New Roman" w:hAnsi="Times New Roman" w:cs="Times New Roman"/>
          <w:color w:val="000000"/>
        </w:rPr>
        <w:t xml:space="preserve">autonomia funcional, </w:t>
      </w:r>
      <w:r>
        <w:rPr>
          <w:rFonts w:ascii="Times New Roman" w:hAnsi="Times New Roman"/>
        </w:rPr>
        <w:t xml:space="preserve">administrativa e financeira. Por fim, dentre outras modificações, serão garantidos a inamovibilidade, irredutibilidade de subsídio e independência funcional. </w:t>
      </w:r>
    </w:p>
    <w:p w:rsidR="00002E93" w:rsidRDefault="00002E93">
      <w:pPr>
        <w:spacing w:line="360" w:lineRule="auto"/>
        <w:jc w:val="both"/>
        <w:rPr>
          <w:rFonts w:hint="eastAsia"/>
        </w:rPr>
      </w:pPr>
    </w:p>
    <w:p w:rsidR="00002E93" w:rsidRDefault="00297452">
      <w:pPr>
        <w:spacing w:line="360" w:lineRule="auto"/>
        <w:jc w:val="both"/>
        <w:rPr>
          <w:rFonts w:hint="eastAsia"/>
        </w:rPr>
      </w:pPr>
      <w:r>
        <w:rPr>
          <w:rFonts w:ascii="Times New Roman" w:hAnsi="Times New Roman" w:cs="Times New Roman"/>
          <w:b/>
          <w:color w:val="000000" w:themeColor="text1"/>
        </w:rPr>
        <w:t>3.</w:t>
      </w:r>
      <w:r w:rsidR="00BE782C">
        <w:rPr>
          <w:rFonts w:ascii="Times New Roman" w:hAnsi="Times New Roman" w:cs="Times New Roman"/>
          <w:b/>
          <w:color w:val="000000" w:themeColor="text1"/>
        </w:rPr>
        <w:t xml:space="preserve">1.4. </w:t>
      </w:r>
      <w:r w:rsidR="00BE782C">
        <w:rPr>
          <w:rFonts w:ascii="Times New Roman" w:hAnsi="Times New Roman"/>
          <w:b/>
          <w:bCs/>
        </w:rPr>
        <w:t>EQUIPARAÇÃO SALARIAL E A PEC 443</w:t>
      </w:r>
    </w:p>
    <w:p w:rsidR="00002E93" w:rsidRDefault="00BE782C">
      <w:pPr>
        <w:spacing w:before="240" w:line="360" w:lineRule="auto"/>
        <w:ind w:firstLine="709"/>
        <w:jc w:val="both"/>
        <w:rPr>
          <w:rFonts w:hint="eastAsia"/>
        </w:rPr>
      </w:pPr>
      <w:r>
        <w:rPr>
          <w:rFonts w:ascii="Times New Roman" w:hAnsi="Times New Roman"/>
        </w:rPr>
        <w:t>Os membros da Defensoria Pública da União</w:t>
      </w:r>
      <w:r w:rsidR="00B80D59">
        <w:rPr>
          <w:rFonts w:ascii="Times New Roman" w:hAnsi="Times New Roman"/>
        </w:rPr>
        <w:t xml:space="preserve"> estão</w:t>
      </w:r>
      <w:r>
        <w:rPr>
          <w:rFonts w:ascii="Times New Roman" w:hAnsi="Times New Roman"/>
        </w:rPr>
        <w:t xml:space="preserve"> equiparados, de certa forma, aos membros do </w:t>
      </w:r>
      <w:r>
        <w:rPr>
          <w:rFonts w:ascii="Times New Roman" w:hAnsi="Times New Roman"/>
          <w:i/>
          <w:iCs/>
        </w:rPr>
        <w:t>Parquet,</w:t>
      </w:r>
      <w:r>
        <w:rPr>
          <w:rFonts w:ascii="Times New Roman" w:hAnsi="Times New Roman"/>
        </w:rPr>
        <w:t xml:space="preserve"> em termos de remuneração por meio de subsídios, com a magistratura, excetuando-se, todavia, os membros da AGU.</w:t>
      </w:r>
    </w:p>
    <w:p w:rsidR="00002E93" w:rsidRDefault="00BE782C">
      <w:pPr>
        <w:spacing w:line="360" w:lineRule="auto"/>
        <w:ind w:firstLine="709"/>
        <w:jc w:val="both"/>
        <w:rPr>
          <w:rFonts w:hint="eastAsia"/>
        </w:rPr>
      </w:pPr>
      <w:r>
        <w:rPr>
          <w:rFonts w:ascii="Times New Roman" w:hAnsi="Times New Roman"/>
        </w:rPr>
        <w:t>Atualmente, no âmbito federal, o subsídio percebido por um advogado público é aproximadamente a metade do subsídio atribuído aos membros do Ministério Público Federal e, caso seja aprovado pelo Senado Federal o PL 7.924/2014, da remuneração prevista para os Defensores Públicos da União.</w:t>
      </w:r>
    </w:p>
    <w:p w:rsidR="00002E93" w:rsidRDefault="00BE782C">
      <w:pPr>
        <w:spacing w:line="360" w:lineRule="auto"/>
        <w:ind w:firstLine="709"/>
        <w:jc w:val="both"/>
        <w:rPr>
          <w:rFonts w:hint="eastAsia"/>
        </w:rPr>
      </w:pPr>
      <w:r>
        <w:rPr>
          <w:rFonts w:ascii="Times New Roman" w:hAnsi="Times New Roman"/>
        </w:rPr>
        <w:t>Em março de 2015, foi aprovado pelo plenário da Câmara dos Deputados o Projeto de Lei 7.924/2014, dispondo que o subsídio mensal do Defensor Público-Geral Federal, referido no inc. XI do art. 37 e no § 4° do art. 39, combinados com os §§ 2° a 4° do art. 134, todos da CFRB/88, será de R$ 35.919,05 (</w:t>
      </w:r>
      <w:r w:rsidR="00B80D59">
        <w:rPr>
          <w:rFonts w:ascii="Times New Roman" w:hAnsi="Times New Roman"/>
        </w:rPr>
        <w:t>trinta e cinco mil novecentos e dezenove reais e cinco centavos</w:t>
      </w:r>
      <w:r>
        <w:rPr>
          <w:rFonts w:ascii="Times New Roman" w:hAnsi="Times New Roman"/>
        </w:rPr>
        <w:t xml:space="preserve">). O subsídio dos Defensores públicos em fase inicial de carreira observará o escalonamento de 5,0% (cinco) por cento entre as categorias que compõem a carreira de Defensor Público Federal e terá como referência aquele percebido pelo Defensor Público-Geral, que será equivalente ao fixado para os Ministros do Supremo Tribunal Federal. </w:t>
      </w:r>
      <w:r>
        <w:rPr>
          <w:rFonts w:ascii="Times New Roman" w:hAnsi="Times New Roman"/>
        </w:rPr>
        <w:lastRenderedPageBreak/>
        <w:t xml:space="preserve">Cumpre destacar que a partir do exercício financeiro de 2016, de acordo com o PL 7.924/2014, o subsídio mensal do Defensor Público-Geral Federal será fixado por lei de iniciativa do Defensor Público-Geral Federal. Assim, a Defensoria Pública da União alcançará a isonomia em relação ao Ministério Público. </w:t>
      </w:r>
    </w:p>
    <w:p w:rsidR="00002E93" w:rsidRDefault="00BE782C">
      <w:pPr>
        <w:spacing w:line="360" w:lineRule="auto"/>
        <w:ind w:firstLine="709"/>
        <w:jc w:val="both"/>
        <w:rPr>
          <w:rFonts w:hint="eastAsia"/>
          <w:color w:val="000000" w:themeColor="text1"/>
        </w:rPr>
      </w:pPr>
      <w:r>
        <w:rPr>
          <w:rFonts w:ascii="Times New Roman" w:hAnsi="Times New Roman"/>
        </w:rPr>
        <w:t xml:space="preserve">Por existir essa diferença remuneratória entre o </w:t>
      </w:r>
      <w:bookmarkStart w:id="4" w:name="__DdeLink__1257_94253259"/>
      <w:r>
        <w:rPr>
          <w:rFonts w:ascii="Times New Roman" w:hAnsi="Times New Roman"/>
        </w:rPr>
        <w:t>Ministério Público e a Defensoria Pública da União em relação aos Advogados Públicos Federais</w:t>
      </w:r>
      <w:bookmarkEnd w:id="4"/>
      <w:r>
        <w:rPr>
          <w:rFonts w:ascii="Times New Roman" w:hAnsi="Times New Roman"/>
        </w:rPr>
        <w:t xml:space="preserve">, percebe-se uma migração entre os membros deste órgão para as demais carreiras em apreço, quais sejam: Magistratura, Ministério Público e a Defensoria Pública. Conforme a justificativa da PEC n° 443/2009, essa migração adquiriu contornos indesejáveis, que fragilizam a defesa dos interesses da União e dos entes federativos estaduais, em juízo e fora deles. O tratamento conferido hoje à Advocacia Pública faz com que muitos profissionais da área tenham como o objetivo não o aprimoramento e o crescimento nos respectivos órgãos, mais sim, o ingresso nas demais </w:t>
      </w:r>
      <w:r>
        <w:rPr>
          <w:rFonts w:ascii="Times New Roman" w:hAnsi="Times New Roman"/>
          <w:color w:val="000000" w:themeColor="text1"/>
        </w:rPr>
        <w:t xml:space="preserve">carreiras. </w:t>
      </w:r>
    </w:p>
    <w:p w:rsidR="00002E93" w:rsidRDefault="00BE782C">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Enquanto o Poder Judiciário e o Ministério Público dos estados alcançaram a maturidade por meio de leis nacionais que concederam remuneração semelhante em todos os Estados da Federação, o mesmo não foi feito para a procuradoria distrital, nem nas procuradorias estaduais, e o que se vê é uma grande disparidade no tratamento remuneratório dos procuradores, o que não é conveniente para a Federação Brasileira.</w:t>
      </w:r>
    </w:p>
    <w:p w:rsidR="00002E93" w:rsidRDefault="00002E93">
      <w:pPr>
        <w:spacing w:line="360" w:lineRule="auto"/>
        <w:jc w:val="both"/>
        <w:rPr>
          <w:rFonts w:ascii="Times New Roman" w:hAnsi="Times New Roman" w:cs="Times New Roman"/>
        </w:rPr>
      </w:pPr>
    </w:p>
    <w:p w:rsidR="00002E93" w:rsidRDefault="001639BF">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4</w:t>
      </w:r>
      <w:r w:rsidR="00BE782C">
        <w:rPr>
          <w:rFonts w:ascii="Times New Roman" w:hAnsi="Times New Roman" w:cs="Times New Roman"/>
          <w:b/>
          <w:color w:val="000000" w:themeColor="text1"/>
        </w:rPr>
        <w:t xml:space="preserve"> METODOLOGIA </w:t>
      </w:r>
    </w:p>
    <w:p w:rsidR="00002E93" w:rsidRDefault="00BE782C" w:rsidP="00E83919">
      <w:pPr>
        <w:tabs>
          <w:tab w:val="left" w:pos="709"/>
          <w:tab w:val="left" w:pos="851"/>
        </w:tabs>
        <w:spacing w:before="240"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 xml:space="preserve">Ao presente trabalho foi aplicada uma pesquisa explicativa e exploratória quanto aos objetivos, tendo em vista que se buscou abordar aspectos conceituais e esclarecer a temática abordada, tendo como finalidade esclarecer e informar o leitor sobre o assunto trabalhado. </w:t>
      </w:r>
    </w:p>
    <w:p w:rsidR="00002E93" w:rsidRDefault="00BE782C">
      <w:pPr>
        <w:tabs>
          <w:tab w:val="left" w:pos="851"/>
        </w:tabs>
        <w:spacing w:line="360" w:lineRule="auto"/>
        <w:jc w:val="both"/>
        <w:rPr>
          <w:rFonts w:hint="eastAsia"/>
        </w:rPr>
      </w:pPr>
      <w:r>
        <w:rPr>
          <w:rFonts w:ascii="Times New Roman" w:hAnsi="Times New Roman" w:cs="Times New Roman"/>
          <w:color w:val="000000" w:themeColor="text1"/>
          <w:shd w:val="clear" w:color="auto" w:fill="FFFFFF"/>
        </w:rPr>
        <w:tab/>
        <w:t xml:space="preserve">Ainda, quanto aos procedimentos técnicos metodológicos, utilizou-se de uma pesquisa bibliográfica e documental, isto é, </w:t>
      </w:r>
      <w:r w:rsidR="00B80D59">
        <w:rPr>
          <w:rFonts w:ascii="Times New Roman" w:hAnsi="Times New Roman" w:cs="Times New Roman"/>
          <w:color w:val="000000" w:themeColor="text1"/>
          <w:shd w:val="clear" w:color="auto" w:fill="FFFFFF"/>
        </w:rPr>
        <w:t>tiveram</w:t>
      </w:r>
      <w:r>
        <w:rPr>
          <w:rFonts w:ascii="Times New Roman" w:hAnsi="Times New Roman" w:cs="Times New Roman"/>
          <w:color w:val="000000" w:themeColor="text1"/>
          <w:shd w:val="clear" w:color="auto" w:fill="FFFFFF"/>
        </w:rPr>
        <w:t xml:space="preserve"> como fonte teórica trabalhos científicos como livros, artigos, periódicos, bem como análise de documentos e da legislação brasileira que disciplinam a matéria abordada, além da jurisprudência temática. </w:t>
      </w:r>
    </w:p>
    <w:p w:rsidR="00002E93" w:rsidRDefault="00BE782C">
      <w:pPr>
        <w:tabs>
          <w:tab w:val="left" w:pos="851"/>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Outrossim, utilizamos o método científico indutivo, tendo em vista que se partiu de análises de casos concretos específicos para uma ideia geral, que induz a uma conclusão genérica com base nas premissas individuais.</w:t>
      </w:r>
    </w:p>
    <w:p w:rsidR="00002E93" w:rsidRDefault="00BE782C">
      <w:pPr>
        <w:tabs>
          <w:tab w:val="left" w:pos="851"/>
        </w:tabs>
        <w:spacing w:line="360" w:lineRule="auto"/>
        <w:jc w:val="both"/>
        <w:rPr>
          <w:rFonts w:hint="eastAsia"/>
        </w:rPr>
      </w:pPr>
      <w:r>
        <w:rPr>
          <w:rFonts w:ascii="Times New Roman" w:hAnsi="Times New Roman" w:cs="Times New Roman"/>
          <w:color w:val="000000" w:themeColor="text1"/>
          <w:shd w:val="clear" w:color="auto" w:fill="FFFFFF"/>
        </w:rPr>
        <w:tab/>
        <w:t xml:space="preserve"> Como referencial teórico, utilizamos de estudos de Direito Constitucional e do</w:t>
      </w:r>
      <w:r w:rsidR="00B80D59">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Direito Processual Civil, as quais permitiram construir a base científica sobre a qual se desenvolveu a problemática proposta. </w:t>
      </w:r>
    </w:p>
    <w:p w:rsidR="00002E93" w:rsidRDefault="00002E93">
      <w:pPr>
        <w:spacing w:line="360" w:lineRule="auto"/>
        <w:jc w:val="both"/>
        <w:rPr>
          <w:rFonts w:ascii="Times New Roman" w:hAnsi="Times New Roman" w:cs="Times New Roman"/>
          <w:b/>
          <w:color w:val="FF0000"/>
        </w:rPr>
      </w:pPr>
    </w:p>
    <w:p w:rsidR="00002E93" w:rsidRDefault="001639BF">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5</w:t>
      </w:r>
      <w:r w:rsidR="00BE782C">
        <w:rPr>
          <w:rFonts w:ascii="Times New Roman" w:hAnsi="Times New Roman" w:cs="Times New Roman"/>
          <w:b/>
          <w:color w:val="000000" w:themeColor="text1"/>
        </w:rPr>
        <w:t xml:space="preserve"> ANÁLISES E DISCUSSÕES SOBRE OS RESULTADOS</w:t>
      </w:r>
    </w:p>
    <w:p w:rsidR="00002E93" w:rsidRDefault="00BE782C">
      <w:pPr>
        <w:pStyle w:val="NormalWeb"/>
        <w:shd w:val="clear" w:color="auto" w:fill="FFFFFF"/>
        <w:spacing w:before="240" w:beforeAutospacing="0" w:afterAutospacing="0" w:line="360" w:lineRule="auto"/>
        <w:ind w:firstLine="709"/>
        <w:jc w:val="both"/>
      </w:pPr>
      <w:r>
        <w:rPr>
          <w:color w:val="000000" w:themeColor="text1"/>
        </w:rPr>
        <w:t>É possível vislumbrar, no âmbito das funções essenciais à justiça, que Advocacia Pública possa te</w:t>
      </w:r>
      <w:r w:rsidR="00B80D59">
        <w:rPr>
          <w:color w:val="000000" w:themeColor="text1"/>
        </w:rPr>
        <w:t xml:space="preserve">r garantias e prerrogativas que sejam aptos ao exercício de suas funções primordiais </w:t>
      </w:r>
      <w:r w:rsidR="009150E9">
        <w:rPr>
          <w:color w:val="000000" w:themeColor="text1"/>
        </w:rPr>
        <w:t>para a garantia do</w:t>
      </w:r>
      <w:r>
        <w:rPr>
          <w:color w:val="000000" w:themeColor="text1"/>
        </w:rPr>
        <w:t xml:space="preserve"> Estado Democrático de Direito. Assim, se faz fundamental que a Advocacia Pública possa se igualar, em observância do princípio da igualdade, com outros órgãos que também atuam como função essencial à justiça. </w:t>
      </w:r>
    </w:p>
    <w:p w:rsidR="00002E93" w:rsidRDefault="00BE782C">
      <w:pPr>
        <w:pStyle w:val="NormalWeb"/>
        <w:shd w:val="clear" w:color="auto" w:fill="FFFFFF"/>
        <w:spacing w:beforeAutospacing="0" w:afterAutospacing="0" w:line="360" w:lineRule="auto"/>
        <w:ind w:firstLine="709"/>
        <w:jc w:val="both"/>
      </w:pPr>
      <w:r>
        <w:rPr>
          <w:color w:val="000000" w:themeColor="text1"/>
        </w:rPr>
        <w:t xml:space="preserve"> A luta pela igualdade representa novos desafios a serem enfrentados pela Advocacia Pública que, não obstante o seu avanço e crescimento, ainda está em desigualdade com outros órgãos, bem como da sua importância constitucional no Estado Democrático de Direito. </w:t>
      </w:r>
    </w:p>
    <w:p w:rsidR="00002E93" w:rsidRDefault="00BE782C">
      <w:pPr>
        <w:pStyle w:val="NormalWeb"/>
        <w:shd w:val="clear" w:color="auto" w:fill="FFFFFF"/>
        <w:spacing w:beforeAutospacing="0" w:afterAutospacing="0" w:line="360" w:lineRule="auto"/>
        <w:ind w:firstLine="709"/>
        <w:jc w:val="both"/>
      </w:pPr>
      <w:r>
        <w:rPr>
          <w:color w:val="000000" w:themeColor="text1"/>
        </w:rPr>
        <w:t>Dessa forma, para que seja alcançada a igualdade com outros órgãos e instituições, é necessário que para a Advocacia Pública seja revista algumas vedações, bem como o reconhecimento de direitos e prerrogativas.</w:t>
      </w:r>
    </w:p>
    <w:p w:rsidR="00002E93" w:rsidRDefault="00BE782C">
      <w:pPr>
        <w:pStyle w:val="NormalWeb"/>
        <w:shd w:val="clear" w:color="auto" w:fill="FFFFFF"/>
        <w:spacing w:beforeAutospacing="0" w:afterAutospacing="0" w:line="360" w:lineRule="auto"/>
        <w:ind w:firstLine="709"/>
        <w:jc w:val="both"/>
        <w:rPr>
          <w:color w:val="000000" w:themeColor="text1"/>
        </w:rPr>
      </w:pPr>
      <w:r>
        <w:rPr>
          <w:color w:val="000000" w:themeColor="text1"/>
        </w:rPr>
        <w:t xml:space="preserve">Neste contexto, encontra-se a flexibilização da vedação do exercício da advocacia fora das atribuições funcionais, isto é, que não seja cerceada a liberdade de profissão dos advogados públicos do Poder Executivo quando atuam fora </w:t>
      </w:r>
      <w:r w:rsidR="00E36910">
        <w:rPr>
          <w:color w:val="000000" w:themeColor="text1"/>
        </w:rPr>
        <w:t>de suas atribuições funcionais</w:t>
      </w:r>
      <w:r>
        <w:rPr>
          <w:color w:val="000000" w:themeColor="text1"/>
        </w:rPr>
        <w:t xml:space="preserve"> originárias. </w:t>
      </w:r>
    </w:p>
    <w:p w:rsidR="00002E93" w:rsidRDefault="00BE782C">
      <w:pPr>
        <w:pStyle w:val="NormalWeb"/>
        <w:shd w:val="clear" w:color="auto" w:fill="FFFFFF"/>
        <w:spacing w:beforeAutospacing="0" w:afterAutospacing="0" w:line="360" w:lineRule="auto"/>
        <w:ind w:firstLine="709"/>
        <w:jc w:val="both"/>
        <w:rPr>
          <w:color w:val="000000" w:themeColor="text1"/>
        </w:rPr>
      </w:pPr>
      <w:r>
        <w:rPr>
          <w:color w:val="000000" w:themeColor="text1"/>
        </w:rPr>
        <w:t>Ainda, se faz necessário o reconhecimento do direito ao recebimento de honorários advocatícios e sucumbenciai</w:t>
      </w:r>
      <w:r w:rsidR="00E36910">
        <w:rPr>
          <w:color w:val="000000" w:themeColor="text1"/>
        </w:rPr>
        <w:t>s, tendo em vista ser direito do representante da</w:t>
      </w:r>
      <w:r>
        <w:rPr>
          <w:color w:val="000000" w:themeColor="text1"/>
        </w:rPr>
        <w:t xml:space="preserve"> parte vencedora no processo judicial. </w:t>
      </w:r>
    </w:p>
    <w:p w:rsidR="00002E93" w:rsidRDefault="00BE782C">
      <w:pPr>
        <w:pStyle w:val="NormalWeb"/>
        <w:shd w:val="clear" w:color="auto" w:fill="FFFFFF"/>
        <w:spacing w:beforeAutospacing="0" w:afterAutospacing="0" w:line="360" w:lineRule="auto"/>
        <w:ind w:firstLine="709"/>
        <w:jc w:val="both"/>
      </w:pPr>
      <w:r>
        <w:rPr>
          <w:color w:val="000000" w:themeColor="text1"/>
        </w:rPr>
        <w:t>Outrossim, a equiparação salarial dos membros da Advocacia Pública com os membros do Ministério Público e da Defensoria Pública, tendo em vista que esses órgãos</w:t>
      </w:r>
      <w:r w:rsidR="00E36910">
        <w:rPr>
          <w:color w:val="000000" w:themeColor="text1"/>
        </w:rPr>
        <w:t xml:space="preserve"> devem possuir</w:t>
      </w:r>
      <w:r>
        <w:rPr>
          <w:color w:val="000000" w:themeColor="text1"/>
        </w:rPr>
        <w:t xml:space="preserve"> igualdade remuneratória, sendo que</w:t>
      </w:r>
      <w:r w:rsidR="00E36910">
        <w:rPr>
          <w:color w:val="000000" w:themeColor="text1"/>
        </w:rPr>
        <w:t xml:space="preserve"> essa equiparação</w:t>
      </w:r>
      <w:r>
        <w:rPr>
          <w:color w:val="000000" w:themeColor="text1"/>
        </w:rPr>
        <w:t xml:space="preserve"> ainda não foi estendida aos membros da Advocacia Pública. Ademais, que haja o reconhecimento da autonomia da advocacia pública, bem como a criação obrigatória das procuradorias municipais. </w:t>
      </w:r>
    </w:p>
    <w:p w:rsidR="00002E93" w:rsidRDefault="00002E93">
      <w:pPr>
        <w:spacing w:line="360" w:lineRule="auto"/>
        <w:jc w:val="both"/>
        <w:rPr>
          <w:rFonts w:ascii="Times New Roman" w:hAnsi="Times New Roman" w:cs="Times New Roman"/>
          <w:b/>
          <w:color w:val="000000" w:themeColor="text1"/>
        </w:rPr>
      </w:pPr>
    </w:p>
    <w:p w:rsidR="00002E93" w:rsidRDefault="001639BF">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6</w:t>
      </w:r>
      <w:r w:rsidR="00BE782C">
        <w:rPr>
          <w:rFonts w:ascii="Times New Roman" w:hAnsi="Times New Roman" w:cs="Times New Roman"/>
          <w:b/>
          <w:color w:val="000000" w:themeColor="text1"/>
        </w:rPr>
        <w:t xml:space="preserve"> CONCLUSÃO</w:t>
      </w:r>
    </w:p>
    <w:p w:rsidR="00002E93" w:rsidRDefault="00BE782C">
      <w:pPr>
        <w:pStyle w:val="NormalWeb"/>
        <w:spacing w:before="240" w:beforeAutospacing="0" w:afterAutospacing="0" w:line="360" w:lineRule="auto"/>
        <w:ind w:firstLine="709"/>
        <w:jc w:val="both"/>
      </w:pPr>
      <w:r>
        <w:rPr>
          <w:color w:val="000000" w:themeColor="text1"/>
        </w:rPr>
        <w:t>Portanto, sabe-se que para que o Poder Judiciário possa funcionar e desempenhar sua função jurisdicional, se faz necessário a existência de órgãos e instituições que o provoque, propiciando o acesso à Justiça. Ademais, é preciso a existência</w:t>
      </w:r>
      <w:r w:rsidR="00200C43">
        <w:rPr>
          <w:color w:val="000000" w:themeColor="text1"/>
        </w:rPr>
        <w:t xml:space="preserve"> de</w:t>
      </w:r>
      <w:r>
        <w:rPr>
          <w:color w:val="000000" w:themeColor="text1"/>
        </w:rPr>
        <w:t xml:space="preserve"> órgãos e institu</w:t>
      </w:r>
      <w:r w:rsidR="00200C43">
        <w:rPr>
          <w:color w:val="000000" w:themeColor="text1"/>
        </w:rPr>
        <w:t>ições que assegurem a proteção d</w:t>
      </w:r>
      <w:r>
        <w:rPr>
          <w:color w:val="000000" w:themeColor="text1"/>
        </w:rPr>
        <w:t>o Estado Democrático de Direito, bem como</w:t>
      </w:r>
      <w:r w:rsidR="00200C43">
        <w:rPr>
          <w:color w:val="000000" w:themeColor="text1"/>
        </w:rPr>
        <w:t xml:space="preserve"> de</w:t>
      </w:r>
      <w:r>
        <w:rPr>
          <w:color w:val="000000" w:themeColor="text1"/>
        </w:rPr>
        <w:t xml:space="preserve"> valores constitucionais da Justiça e dos direitos e garantias fundamentais.</w:t>
      </w:r>
    </w:p>
    <w:p w:rsidR="00002E93" w:rsidRDefault="00BE782C">
      <w:pPr>
        <w:pStyle w:val="NormalWeb"/>
        <w:spacing w:beforeAutospacing="0" w:afterAutospacing="0" w:line="360" w:lineRule="auto"/>
        <w:ind w:firstLine="709"/>
        <w:jc w:val="both"/>
        <w:rPr>
          <w:color w:val="000000" w:themeColor="text1"/>
        </w:rPr>
      </w:pPr>
      <w:r>
        <w:rPr>
          <w:color w:val="000000" w:themeColor="text1"/>
        </w:rPr>
        <w:lastRenderedPageBreak/>
        <w:t xml:space="preserve"> Neste contexto, para a realização dessa finalidade foram instituídas pela Constituição Federal as funções essenciais à justiça, com notável atuação perante o Poder Judiciário, que se compõe de importantes órgãos e instituições, que dentre as quais, se encontra a Advocacia Pública. </w:t>
      </w:r>
    </w:p>
    <w:p w:rsidR="00002E93" w:rsidRDefault="00BE782C">
      <w:pPr>
        <w:pStyle w:val="NormalWeb"/>
        <w:spacing w:beforeAutospacing="0" w:afterAutospacing="0" w:line="360" w:lineRule="auto"/>
        <w:ind w:firstLine="709"/>
        <w:jc w:val="both"/>
        <w:rPr>
          <w:b/>
          <w:color w:val="000000" w:themeColor="text1"/>
        </w:rPr>
      </w:pPr>
      <w:r>
        <w:rPr>
          <w:color w:val="000000" w:themeColor="text1"/>
        </w:rPr>
        <w:t>A Advocacia Pública, função essencial à justiça prevista na Constituição nos artigos 131 e 132, tem fundamental importância para a defesa do Estado Democrático de Direito, sendo essencial à função jurisdicional do Estado.</w:t>
      </w:r>
    </w:p>
    <w:p w:rsidR="00002E93" w:rsidRDefault="00BE782C">
      <w:pPr>
        <w:spacing w:line="360" w:lineRule="auto"/>
        <w:jc w:val="both"/>
        <w:rPr>
          <w:rFonts w:hint="eastAsia"/>
        </w:rPr>
      </w:pPr>
      <w:r>
        <w:rPr>
          <w:rFonts w:ascii="Times New Roman" w:hAnsi="Times New Roman" w:cs="Times New Roman"/>
          <w:b/>
          <w:color w:val="000000" w:themeColor="text1"/>
        </w:rPr>
        <w:tab/>
      </w:r>
      <w:r>
        <w:rPr>
          <w:rFonts w:ascii="Times New Roman" w:hAnsi="Times New Roman" w:cs="Times New Roman"/>
          <w:color w:val="000000" w:themeColor="text1"/>
        </w:rPr>
        <w:t xml:space="preserve">Ocorre que, não obstante sua fundamental importância, a Advocacia Pública ainda não possui igualdade em relação aos demais órgãos e instituições que compõem as funções essenciais justiça, sendo </w:t>
      </w:r>
      <w:r w:rsidR="00200C43">
        <w:rPr>
          <w:rFonts w:ascii="Times New Roman" w:hAnsi="Times New Roman" w:cs="Times New Roman"/>
          <w:color w:val="000000" w:themeColor="text1"/>
        </w:rPr>
        <w:t>necessária a observância da isonomia constitucional para a concretização do princípio da igualdade</w:t>
      </w:r>
      <w:r>
        <w:rPr>
          <w:rFonts w:ascii="Times New Roman" w:hAnsi="Times New Roman" w:cs="Times New Roman"/>
          <w:color w:val="000000" w:themeColor="text1"/>
        </w:rPr>
        <w:t xml:space="preserve">. </w:t>
      </w:r>
    </w:p>
    <w:p w:rsidR="00FD4E7A" w:rsidRPr="00FD4E7A" w:rsidRDefault="00BE782C" w:rsidP="00FD4E7A">
      <w:pPr>
        <w:pStyle w:val="NormalWeb"/>
        <w:shd w:val="clear" w:color="auto" w:fill="FFFFFF"/>
        <w:spacing w:beforeAutospacing="0" w:afterAutospacing="0" w:line="360" w:lineRule="auto"/>
        <w:ind w:firstLine="709"/>
        <w:jc w:val="both"/>
      </w:pPr>
      <w:r>
        <w:rPr>
          <w:color w:val="000000" w:themeColor="text1"/>
        </w:rPr>
        <w:t>Assim, para alcançar a igualdade da Advocacia Pública com outros órgãos e instituições que integram a mesma função essencial à justiça, é preciso rever a regulamentação jurídica dos advogados púb</w:t>
      </w:r>
      <w:r w:rsidR="00200C43">
        <w:rPr>
          <w:color w:val="000000" w:themeColor="text1"/>
        </w:rPr>
        <w:t xml:space="preserve">licos, pois eles </w:t>
      </w:r>
      <w:r>
        <w:rPr>
          <w:color w:val="000000" w:themeColor="text1"/>
        </w:rPr>
        <w:t>são detentores</w:t>
      </w:r>
      <w:r w:rsidR="00200C43">
        <w:rPr>
          <w:color w:val="000000" w:themeColor="text1"/>
        </w:rPr>
        <w:t xml:space="preserve"> de</w:t>
      </w:r>
      <w:r>
        <w:rPr>
          <w:color w:val="000000" w:themeColor="text1"/>
        </w:rPr>
        <w:t xml:space="preserve"> direitos e deveres, além da</w:t>
      </w:r>
      <w:r w:rsidR="00200C43">
        <w:rPr>
          <w:color w:val="000000" w:themeColor="text1"/>
        </w:rPr>
        <w:t xml:space="preserve"> atuação, de</w:t>
      </w:r>
      <w:r>
        <w:rPr>
          <w:color w:val="000000" w:themeColor="text1"/>
        </w:rPr>
        <w:t xml:space="preserve"> primordial importância</w:t>
      </w:r>
      <w:r w:rsidR="00200C43">
        <w:rPr>
          <w:color w:val="000000" w:themeColor="text1"/>
        </w:rPr>
        <w:t>,</w:t>
      </w:r>
      <w:r>
        <w:rPr>
          <w:color w:val="000000" w:themeColor="text1"/>
        </w:rPr>
        <w:t xml:space="preserve"> que exercem no Estado Dem</w:t>
      </w:r>
      <w:r w:rsidR="00200C43">
        <w:rPr>
          <w:color w:val="000000" w:themeColor="text1"/>
        </w:rPr>
        <w:t>ocrático de Direito, exercendo e efetivando uma</w:t>
      </w:r>
      <w:r>
        <w:rPr>
          <w:color w:val="000000" w:themeColor="text1"/>
        </w:rPr>
        <w:t xml:space="preserve"> função essencial à Justiça, a exemplo do Ministério Público e da Defensoria Pública, que possuem fundamental importância para toda a sociedade.</w:t>
      </w:r>
    </w:p>
    <w:p w:rsidR="00002E93" w:rsidRDefault="00002E93">
      <w:pPr>
        <w:spacing w:line="360" w:lineRule="auto"/>
        <w:jc w:val="center"/>
        <w:rPr>
          <w:rFonts w:ascii="Times New Roman" w:hAnsi="Times New Roman" w:cs="Times New Roman"/>
          <w:b/>
          <w:color w:val="000000" w:themeColor="text1"/>
        </w:rPr>
      </w:pPr>
    </w:p>
    <w:p w:rsidR="00FD4E7A" w:rsidRDefault="00FD4E7A">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297452" w:rsidRDefault="00297452">
      <w:pPr>
        <w:spacing w:line="360" w:lineRule="auto"/>
        <w:jc w:val="center"/>
        <w:rPr>
          <w:rFonts w:ascii="Times New Roman" w:hAnsi="Times New Roman" w:cs="Times New Roman"/>
          <w:b/>
          <w:color w:val="000000" w:themeColor="text1"/>
        </w:rPr>
      </w:pPr>
    </w:p>
    <w:p w:rsidR="00297452" w:rsidRDefault="00297452">
      <w:pPr>
        <w:spacing w:line="360" w:lineRule="auto"/>
        <w:jc w:val="center"/>
        <w:rPr>
          <w:rFonts w:ascii="Times New Roman" w:hAnsi="Times New Roman" w:cs="Times New Roman"/>
          <w:b/>
          <w:color w:val="000000" w:themeColor="text1"/>
        </w:rPr>
      </w:pPr>
    </w:p>
    <w:p w:rsidR="00297452" w:rsidRDefault="00297452">
      <w:pPr>
        <w:spacing w:line="360" w:lineRule="auto"/>
        <w:jc w:val="center"/>
        <w:rPr>
          <w:rFonts w:ascii="Times New Roman" w:hAnsi="Times New Roman" w:cs="Times New Roman"/>
          <w:b/>
          <w:color w:val="000000" w:themeColor="text1"/>
        </w:rPr>
      </w:pPr>
    </w:p>
    <w:p w:rsidR="00E50DDC" w:rsidRDefault="00E50DDC">
      <w:pPr>
        <w:spacing w:line="360" w:lineRule="auto"/>
        <w:jc w:val="center"/>
        <w:rPr>
          <w:rFonts w:ascii="Times New Roman" w:hAnsi="Times New Roman" w:cs="Times New Roman"/>
          <w:b/>
          <w:color w:val="000000" w:themeColor="text1"/>
        </w:rPr>
      </w:pPr>
    </w:p>
    <w:p w:rsidR="00002E93" w:rsidRPr="00FD4E7A" w:rsidRDefault="00BE782C" w:rsidP="00FD4E7A">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REFERÊNCIAS</w:t>
      </w:r>
    </w:p>
    <w:p w:rsidR="00002E93" w:rsidRDefault="00BE782C">
      <w:pPr>
        <w:spacing w:before="240" w:line="36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ALMEIDA, Ricardo Marques de; PEREIRA, Carlos André Studart.</w:t>
      </w:r>
      <w:r>
        <w:rPr>
          <w:rStyle w:val="apple-converted-space"/>
          <w:rFonts w:ascii="Times New Roman" w:hAnsi="Times New Roman" w:cs="Times New Roman"/>
          <w:color w:val="000000"/>
          <w:shd w:val="clear" w:color="auto" w:fill="FFFFFF"/>
        </w:rPr>
        <w:t> </w:t>
      </w:r>
      <w:r>
        <w:rPr>
          <w:rFonts w:ascii="Times New Roman" w:hAnsi="Times New Roman" w:cs="Times New Roman"/>
        </w:rPr>
        <w:t>Reforma da AGU: liberação da advocacia privada em favor de poucos</w:t>
      </w:r>
      <w:r>
        <w:rPr>
          <w:rFonts w:ascii="Times New Roman" w:hAnsi="Times New Roman" w:cs="Times New Roman"/>
          <w:color w:val="000000"/>
          <w:shd w:val="clear" w:color="auto" w:fill="FFFFFF"/>
        </w:rPr>
        <w:t>.</w:t>
      </w:r>
      <w:r>
        <w:rPr>
          <w:rStyle w:val="apple-converted-space"/>
          <w:rFonts w:ascii="Times New Roman" w:hAnsi="Times New Roman" w:cs="Times New Roman"/>
          <w:color w:val="000000"/>
          <w:shd w:val="clear" w:color="auto" w:fill="FFFFFF"/>
        </w:rPr>
        <w:t> </w:t>
      </w:r>
      <w:r>
        <w:rPr>
          <w:rStyle w:val="Forte"/>
          <w:rFonts w:ascii="Times New Roman" w:hAnsi="Times New Roman" w:cs="Times New Roman"/>
          <w:color w:val="000000"/>
        </w:rPr>
        <w:t>Revista Jus Navigandi</w:t>
      </w:r>
      <w:r>
        <w:rPr>
          <w:rFonts w:ascii="Times New Roman" w:hAnsi="Times New Roman" w:cs="Times New Roman"/>
          <w:color w:val="000000"/>
          <w:shd w:val="clear" w:color="auto" w:fill="FFFFFF"/>
        </w:rPr>
        <w:t>, Teresina,</w:t>
      </w:r>
      <w:r>
        <w:rPr>
          <w:rStyle w:val="apple-converted-space"/>
          <w:rFonts w:ascii="Times New Roman" w:hAnsi="Times New Roman" w:cs="Times New Roman"/>
          <w:color w:val="000000"/>
          <w:shd w:val="clear" w:color="auto" w:fill="FFFFFF"/>
        </w:rPr>
        <w:t> </w:t>
      </w:r>
      <w:r>
        <w:rPr>
          <w:rFonts w:ascii="Times New Roman" w:hAnsi="Times New Roman" w:cs="Times New Roman"/>
        </w:rPr>
        <w:t>ano 18</w:t>
      </w:r>
      <w:r>
        <w:rPr>
          <w:rFonts w:ascii="Times New Roman" w:hAnsi="Times New Roman" w:cs="Times New Roman"/>
          <w:color w:val="000000"/>
          <w:shd w:val="clear" w:color="auto" w:fill="FFFFFF"/>
        </w:rPr>
        <w:t>,</w:t>
      </w:r>
      <w:r>
        <w:rPr>
          <w:rStyle w:val="apple-converted-space"/>
          <w:rFonts w:ascii="Times New Roman" w:hAnsi="Times New Roman" w:cs="Times New Roman"/>
          <w:color w:val="000000"/>
          <w:shd w:val="clear" w:color="auto" w:fill="FFFFFF"/>
        </w:rPr>
        <w:t> </w:t>
      </w:r>
      <w:r>
        <w:rPr>
          <w:rFonts w:ascii="Times New Roman" w:hAnsi="Times New Roman" w:cs="Times New Roman"/>
        </w:rPr>
        <w:t>n. 3536</w:t>
      </w:r>
      <w:r>
        <w:rPr>
          <w:rStyle w:val="apple-converted-space"/>
          <w:rFonts w:ascii="Times New Roman" w:hAnsi="Times New Roman" w:cs="Times New Roman"/>
          <w:color w:val="000000"/>
          <w:shd w:val="clear" w:color="auto" w:fill="FFFFFF"/>
        </w:rPr>
        <w:t>, </w:t>
      </w:r>
      <w:r>
        <w:rPr>
          <w:rFonts w:ascii="Times New Roman" w:hAnsi="Times New Roman" w:cs="Times New Roman"/>
        </w:rPr>
        <w:t>7</w:t>
      </w:r>
      <w:r>
        <w:rPr>
          <w:rStyle w:val="apple-converted-space"/>
          <w:rFonts w:ascii="Times New Roman" w:hAnsi="Times New Roman" w:cs="Times New Roman"/>
          <w:color w:val="000000"/>
          <w:shd w:val="clear" w:color="auto" w:fill="FFFFFF"/>
        </w:rPr>
        <w:t> </w:t>
      </w:r>
      <w:r>
        <w:rPr>
          <w:rFonts w:ascii="Times New Roman" w:hAnsi="Times New Roman" w:cs="Times New Roman"/>
        </w:rPr>
        <w:t>mar.</w:t>
      </w:r>
      <w:r>
        <w:rPr>
          <w:rStyle w:val="apple-converted-space"/>
          <w:rFonts w:ascii="Times New Roman" w:hAnsi="Times New Roman" w:cs="Times New Roman"/>
          <w:color w:val="000000"/>
          <w:shd w:val="clear" w:color="auto" w:fill="FFFFFF"/>
        </w:rPr>
        <w:t> </w:t>
      </w:r>
      <w:r>
        <w:rPr>
          <w:rFonts w:ascii="Times New Roman" w:hAnsi="Times New Roman" w:cs="Times New Roman"/>
        </w:rPr>
        <w:t>2013</w:t>
      </w:r>
      <w:r>
        <w:rPr>
          <w:rFonts w:ascii="Times New Roman" w:hAnsi="Times New Roman" w:cs="Times New Roman"/>
          <w:color w:val="000000"/>
          <w:shd w:val="clear" w:color="auto" w:fill="FFFFFF"/>
        </w:rPr>
        <w:t>. Disponível em:</w:t>
      </w:r>
      <w:r>
        <w:rPr>
          <w:rStyle w:val="apple-converted-space"/>
          <w:rFonts w:ascii="Times New Roman" w:hAnsi="Times New Roman" w:cs="Times New Roman"/>
          <w:color w:val="000000"/>
          <w:shd w:val="clear" w:color="auto" w:fill="FFFFFF"/>
        </w:rPr>
        <w:t> </w:t>
      </w:r>
      <w:r>
        <w:rPr>
          <w:rStyle w:val="url"/>
          <w:rFonts w:ascii="Times New Roman" w:hAnsi="Times New Roman" w:cs="Times New Roman"/>
          <w:color w:val="000000"/>
        </w:rPr>
        <w:t>&lt;http://jus.com.br/artigos/23904&gt;</w:t>
      </w:r>
      <w:r>
        <w:rPr>
          <w:rFonts w:ascii="Times New Roman" w:hAnsi="Times New Roman" w:cs="Times New Roman"/>
          <w:color w:val="000000"/>
          <w:shd w:val="clear" w:color="auto" w:fill="FFFFFF"/>
        </w:rPr>
        <w:t>. Acesso em:</w:t>
      </w:r>
      <w:r>
        <w:rPr>
          <w:rStyle w:val="apple-converted-space"/>
          <w:rFonts w:ascii="Times New Roman" w:hAnsi="Times New Roman" w:cs="Times New Roman"/>
          <w:color w:val="000000"/>
          <w:shd w:val="clear" w:color="auto" w:fill="FFFFFF"/>
        </w:rPr>
        <w:t> </w:t>
      </w:r>
      <w:r>
        <w:rPr>
          <w:rFonts w:ascii="Times New Roman" w:hAnsi="Times New Roman" w:cs="Times New Roman"/>
          <w:color w:val="000000"/>
        </w:rPr>
        <w:t>21 nov. 2015</w:t>
      </w:r>
      <w:r>
        <w:rPr>
          <w:rFonts w:ascii="Times New Roman" w:hAnsi="Times New Roman" w:cs="Times New Roman"/>
          <w:color w:val="000000"/>
          <w:shd w:val="clear" w:color="auto" w:fill="FFFFFF"/>
        </w:rPr>
        <w:t>.</w:t>
      </w:r>
    </w:p>
    <w:p w:rsidR="00002E93" w:rsidRDefault="00BE782C">
      <w:pPr>
        <w:spacing w:before="24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BUENO, Cássio Scarpinella.</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Novo Código de Processo Civil Anotado.</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São Paulo: Saraiva, 2015.</w:t>
      </w:r>
    </w:p>
    <w:p w:rsidR="00002E93" w:rsidRDefault="00BE782C">
      <w:pPr>
        <w:spacing w:before="240" w:line="360" w:lineRule="auto"/>
        <w:jc w:val="both"/>
        <w:rPr>
          <w:rFonts w:hint="eastAsia"/>
        </w:rPr>
      </w:pPr>
      <w:r>
        <w:rPr>
          <w:rFonts w:ascii="Times New Roman" w:hAnsi="Times New Roman" w:cs="Times New Roman"/>
          <w:color w:val="222222"/>
          <w:shd w:val="clear" w:color="auto" w:fill="FFFFFF"/>
        </w:rPr>
        <w:t>BUENO, Cássio Scarpinella.</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 xml:space="preserve">Curso Sistematizado de Direito Processual Civil: </w:t>
      </w:r>
      <w:r>
        <w:rPr>
          <w:rStyle w:val="Forte"/>
          <w:rFonts w:ascii="Times New Roman" w:hAnsi="Times New Roman" w:cs="Times New Roman"/>
          <w:b w:val="0"/>
          <w:bCs w:val="0"/>
          <w:color w:val="222222"/>
          <w:shd w:val="clear" w:color="auto" w:fill="FFFFFF"/>
        </w:rPr>
        <w:t>Volume I.</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São Paulo: Saraiva, 2013.</w:t>
      </w:r>
    </w:p>
    <w:p w:rsidR="00002E93" w:rsidRDefault="00BE782C">
      <w:pPr>
        <w:spacing w:before="240" w:line="360" w:lineRule="auto"/>
        <w:jc w:val="both"/>
        <w:rPr>
          <w:rFonts w:ascii="Times New Roman" w:hAnsi="Times New Roman" w:cs="Times New Roman"/>
        </w:rPr>
      </w:pPr>
      <w:r>
        <w:rPr>
          <w:rFonts w:ascii="Times New Roman" w:hAnsi="Times New Roman" w:cs="Times New Roman"/>
          <w:color w:val="222222"/>
          <w:shd w:val="clear" w:color="auto" w:fill="FFFFFF"/>
        </w:rPr>
        <w:t>BERNARDES, Juliano Taveira; FERREIRA, Olavo Augusto Vianna Alves.</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Dir</w:t>
      </w:r>
      <w:r w:rsidR="00F320C6">
        <w:rPr>
          <w:rStyle w:val="Forte"/>
          <w:rFonts w:ascii="Times New Roman" w:hAnsi="Times New Roman" w:cs="Times New Roman"/>
          <w:color w:val="222222"/>
          <w:shd w:val="clear" w:color="auto" w:fill="FFFFFF"/>
        </w:rPr>
        <w:t>eito Constitucional</w:t>
      </w:r>
      <w:bookmarkStart w:id="5" w:name="_GoBack"/>
      <w:bookmarkEnd w:id="5"/>
      <w:r>
        <w:rPr>
          <w:rStyle w:val="Forte"/>
          <w:rFonts w:ascii="Times New Roman" w:hAnsi="Times New Roman" w:cs="Times New Roman"/>
          <w:color w:val="222222"/>
          <w:shd w:val="clear" w:color="auto" w:fill="FFFFFF"/>
        </w:rPr>
        <w:t>:</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 xml:space="preserve">Tomo II. 4. ed. Salvador: Juspodivm, 2015. </w:t>
      </w:r>
    </w:p>
    <w:p w:rsidR="00002E93" w:rsidRDefault="00BE782C">
      <w:pPr>
        <w:spacing w:before="24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ESCOURA, Juliano.</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Manual do Advogado da União e do Procurador Federal.</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2. ed. Salvador: Juspodivm, 2014.</w:t>
      </w:r>
    </w:p>
    <w:p w:rsidR="00002E93" w:rsidRDefault="00BE782C">
      <w:pPr>
        <w:spacing w:before="240" w:line="360" w:lineRule="auto"/>
        <w:jc w:val="both"/>
        <w:rPr>
          <w:rFonts w:hint="eastAsia"/>
        </w:rPr>
      </w:pPr>
      <w:r>
        <w:rPr>
          <w:rFonts w:ascii="Times New Roman" w:hAnsi="Times New Roman" w:cs="Times New Roman"/>
          <w:color w:val="222222"/>
          <w:shd w:val="clear" w:color="auto" w:fill="FFFFFF"/>
        </w:rPr>
        <w:t>JORGE, Flávio Cheim.</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Os honorários advocatícios e o Novo CPC: primeiros apontamentos.</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2015. Disponível em: &lt;http://www.migalhas.com.br/dePeso/16,MI220537,11049 Os+honorarios+advocaticios+e+o+Novo+CPC+primeiros+apontamentos&gt;. Acesso em: 20 set. 2015.</w:t>
      </w:r>
    </w:p>
    <w:p w:rsidR="00002E93" w:rsidRDefault="00BE782C">
      <w:pPr>
        <w:spacing w:before="240" w:line="360" w:lineRule="auto"/>
        <w:jc w:val="both"/>
        <w:rPr>
          <w:rFonts w:hint="eastAsia"/>
        </w:rPr>
      </w:pPr>
      <w:bookmarkStart w:id="6" w:name="__DdeLink__973_303179141"/>
      <w:r>
        <w:rPr>
          <w:rFonts w:ascii="Times New Roman" w:hAnsi="Times New Roman" w:cs="Times New Roman"/>
          <w:color w:val="222222"/>
          <w:shd w:val="clear" w:color="auto" w:fill="FFFFFF"/>
        </w:rPr>
        <w:t>LENZA, Pedro.</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Direito Constitucional Esquematizado.</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16. ed. São Paulo: Saraiva, 2012</w:t>
      </w:r>
      <w:bookmarkEnd w:id="6"/>
      <w:r>
        <w:rPr>
          <w:rFonts w:ascii="Times New Roman" w:hAnsi="Times New Roman" w:cs="Times New Roman"/>
          <w:color w:val="222222"/>
          <w:shd w:val="clear" w:color="auto" w:fill="FFFFFF"/>
        </w:rPr>
        <w:t>.</w:t>
      </w:r>
    </w:p>
    <w:p w:rsidR="00002E93" w:rsidRDefault="00BE782C">
      <w:pPr>
        <w:spacing w:before="240" w:line="360" w:lineRule="auto"/>
        <w:jc w:val="both"/>
        <w:rPr>
          <w:rFonts w:hint="eastAsia"/>
        </w:rPr>
      </w:pPr>
      <w:r>
        <w:rPr>
          <w:rFonts w:ascii="Times New Roman" w:hAnsi="Times New Roman" w:cs="Times New Roman"/>
          <w:color w:val="222222"/>
          <w:shd w:val="clear" w:color="auto" w:fill="FFFFFF"/>
        </w:rPr>
        <w:t>LENZA, Pedro.</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Direito Constitucional Esquematizado.</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18. ed. São Paulo: Saraiva, 2014.</w:t>
      </w:r>
    </w:p>
    <w:p w:rsidR="00E83919" w:rsidRDefault="00E83919">
      <w:pPr>
        <w:spacing w:before="24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MORAES, Alexandre. </w:t>
      </w:r>
      <w:r w:rsidR="003B4D30" w:rsidRPr="003B4D30">
        <w:rPr>
          <w:rFonts w:ascii="Times New Roman" w:hAnsi="Times New Roman" w:cs="Times New Roman"/>
          <w:b/>
          <w:color w:val="222222"/>
          <w:shd w:val="clear" w:color="auto" w:fill="FFFFFF"/>
        </w:rPr>
        <w:t>Direito Constitucional</w:t>
      </w:r>
      <w:r w:rsidR="003B4D30">
        <w:rPr>
          <w:rFonts w:ascii="Times New Roman" w:hAnsi="Times New Roman" w:cs="Times New Roman"/>
          <w:color w:val="222222"/>
          <w:shd w:val="clear" w:color="auto" w:fill="FFFFFF"/>
        </w:rPr>
        <w:t>. São Paulo: Atlas, 2011.</w:t>
      </w:r>
    </w:p>
    <w:p w:rsidR="00F320C6" w:rsidRDefault="00F320C6">
      <w:pPr>
        <w:spacing w:before="24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MOURA, Arthur. </w:t>
      </w:r>
      <w:r>
        <w:rPr>
          <w:rFonts w:ascii="Times New Roman" w:hAnsi="Times New Roman" w:cs="Times New Roman"/>
          <w:b/>
          <w:color w:val="222222"/>
          <w:shd w:val="clear" w:color="auto" w:fill="FFFFFF"/>
        </w:rPr>
        <w:t>Lei de execução fiscal: comentada e anotada</w:t>
      </w:r>
      <w:r>
        <w:rPr>
          <w:rFonts w:ascii="Times New Roman" w:hAnsi="Times New Roman" w:cs="Times New Roman"/>
          <w:color w:val="222222"/>
          <w:shd w:val="clear" w:color="auto" w:fill="FFFFFF"/>
        </w:rPr>
        <w:t xml:space="preserve">. Salvador: JusPODVIM, 2015. </w:t>
      </w:r>
    </w:p>
    <w:p w:rsidR="000A28AA" w:rsidRPr="000A28AA" w:rsidRDefault="000A28AA" w:rsidP="000A28AA">
      <w:pPr>
        <w:spacing w:before="240" w:line="360" w:lineRule="auto"/>
        <w:jc w:val="both"/>
        <w:rPr>
          <w:rFonts w:ascii="Times New Roman" w:hAnsi="Times New Roman" w:cs="Times New Roman"/>
          <w:color w:val="222222"/>
          <w:shd w:val="clear" w:color="auto" w:fill="FFFFFF"/>
        </w:rPr>
      </w:pPr>
      <w:r w:rsidRPr="000A28AA">
        <w:rPr>
          <w:rFonts w:ascii="Times New Roman" w:hAnsi="Times New Roman" w:cs="Times New Roman"/>
          <w:color w:val="222222"/>
          <w:shd w:val="clear" w:color="auto" w:fill="FFFFFF"/>
        </w:rPr>
        <w:t>MOURA, Grégore Moreira de. Uma visão compara da advocacia de Estado: Brasil X Itália. In: BRASIL. AGU. (Ed.).</w:t>
      </w:r>
      <w:r w:rsidRPr="000A28AA">
        <w:rPr>
          <w:rStyle w:val="Forte"/>
          <w:rFonts w:ascii="Times New Roman" w:hAnsi="Times New Roman" w:cs="Times New Roman"/>
          <w:color w:val="222222"/>
          <w:shd w:val="clear" w:color="auto" w:fill="FFFFFF"/>
        </w:rPr>
        <w:t>Publicações da Escola da AGU.</w:t>
      </w:r>
      <w:r w:rsidRPr="000A28AA">
        <w:rPr>
          <w:rStyle w:val="apple-converted-space"/>
          <w:rFonts w:ascii="Times New Roman" w:hAnsi="Times New Roman" w:cs="Times New Roman"/>
          <w:b/>
          <w:bCs/>
          <w:color w:val="222222"/>
          <w:shd w:val="clear" w:color="auto" w:fill="FFFFFF"/>
        </w:rPr>
        <w:t> </w:t>
      </w:r>
      <w:r w:rsidRPr="000A28AA">
        <w:rPr>
          <w:rFonts w:ascii="Times New Roman" w:hAnsi="Times New Roman" w:cs="Times New Roman"/>
          <w:color w:val="222222"/>
          <w:shd w:val="clear" w:color="auto" w:fill="FFFFFF"/>
        </w:rPr>
        <w:t>Brasília: Eagu, 2012. p. 01-276.</w:t>
      </w:r>
    </w:p>
    <w:p w:rsidR="00002E93" w:rsidRDefault="00BE782C">
      <w:pPr>
        <w:spacing w:before="24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NOVELINO, Marcelo.</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Manual de Direito Constitucional.</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 xml:space="preserve">9. ed. São Paulo: Método, 2014. </w:t>
      </w:r>
    </w:p>
    <w:p w:rsidR="00002E93" w:rsidRDefault="00BE782C">
      <w:pPr>
        <w:spacing w:before="24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NUNES, Allan Titonelli.</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Advocacia de Estado é exclusiva dos advogados públicos.</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2013. Disponível em: &lt;http://www.conjur.com.br/2013-mar-26/allan-titonelli-advocacia-estado-exclusiva-advogados-publicos&gt;. Acesso em: 10 set. 2015.</w:t>
      </w:r>
    </w:p>
    <w:p w:rsidR="00002E93" w:rsidRDefault="00BE782C">
      <w:pPr>
        <w:spacing w:before="24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THEODORO JÚNIOR, Humberto.</w:t>
      </w:r>
      <w:r>
        <w:rPr>
          <w:rStyle w:val="apple-converted-space"/>
          <w:rFonts w:ascii="Times New Roman" w:hAnsi="Times New Roman" w:cs="Times New Roman"/>
          <w:color w:val="222222"/>
          <w:shd w:val="clear" w:color="auto" w:fill="FFFFFF"/>
        </w:rPr>
        <w:t> </w:t>
      </w:r>
      <w:r>
        <w:rPr>
          <w:rStyle w:val="Forte"/>
          <w:rFonts w:ascii="Times New Roman" w:hAnsi="Times New Roman" w:cs="Times New Roman"/>
          <w:color w:val="222222"/>
          <w:shd w:val="clear" w:color="auto" w:fill="FFFFFF"/>
        </w:rPr>
        <w:t>Curso de Direito Processual Civil:</w:t>
      </w:r>
      <w:r>
        <w:rPr>
          <w:rStyle w:val="apple-converted-space"/>
          <w:rFonts w:ascii="Times New Roman" w:hAnsi="Times New Roman" w:cs="Times New Roman"/>
          <w:b/>
          <w:bCs/>
          <w:color w:val="222222"/>
          <w:shd w:val="clear" w:color="auto" w:fill="FFFFFF"/>
        </w:rPr>
        <w:t> </w:t>
      </w:r>
      <w:r>
        <w:rPr>
          <w:rFonts w:ascii="Times New Roman" w:hAnsi="Times New Roman" w:cs="Times New Roman"/>
          <w:color w:val="222222"/>
          <w:shd w:val="clear" w:color="auto" w:fill="FFFFFF"/>
        </w:rPr>
        <w:t>Volume I. São Paulo: Saraiva, 2013.</w:t>
      </w:r>
    </w:p>
    <w:sectPr w:rsidR="00002E93" w:rsidSect="00C91674">
      <w:headerReference w:type="default" r:id="rId7"/>
      <w:pgSz w:w="11906" w:h="16838"/>
      <w:pgMar w:top="1701" w:right="1134" w:bottom="1191" w:left="1701" w:header="0" w:footer="1134" w:gutter="0"/>
      <w:pgNumType w:start="1"/>
      <w:cols w:space="720"/>
      <w:formProt w:val="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E37" w:rsidRDefault="00032E37">
      <w:pPr>
        <w:rPr>
          <w:rFonts w:hint="eastAsia"/>
        </w:rPr>
      </w:pPr>
      <w:r>
        <w:separator/>
      </w:r>
    </w:p>
  </w:endnote>
  <w:endnote w:type="continuationSeparator" w:id="1">
    <w:p w:rsidR="00032E37" w:rsidRDefault="00032E3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E37" w:rsidRDefault="00032E37">
      <w:pPr>
        <w:rPr>
          <w:rFonts w:hint="eastAsia"/>
        </w:rPr>
      </w:pPr>
      <w:r>
        <w:separator/>
      </w:r>
    </w:p>
  </w:footnote>
  <w:footnote w:type="continuationSeparator" w:id="1">
    <w:p w:rsidR="00032E37" w:rsidRDefault="00032E37">
      <w:pPr>
        <w:rPr>
          <w:rFonts w:hint="eastAsia"/>
        </w:rPr>
      </w:pPr>
      <w:r>
        <w:continuationSeparator/>
      </w:r>
    </w:p>
  </w:footnote>
  <w:footnote w:id="2">
    <w:p w:rsidR="00E83919" w:rsidRPr="00E83919" w:rsidRDefault="00E83919" w:rsidP="00E83919">
      <w:pPr>
        <w:pStyle w:val="Textodenotaderodap"/>
        <w:jc w:val="both"/>
        <w:rPr>
          <w:rFonts w:ascii="Times New Roman" w:hAnsi="Times New Roman" w:cs="Times New Roman"/>
          <w:sz w:val="22"/>
          <w:szCs w:val="22"/>
        </w:rPr>
      </w:pPr>
      <w:r>
        <w:rPr>
          <w:rStyle w:val="Refdenotaderodap"/>
          <w:rFonts w:hint="eastAsia"/>
        </w:rPr>
        <w:t>*</w:t>
      </w:r>
      <w:r w:rsidRPr="00E83919">
        <w:rPr>
          <w:rFonts w:ascii="Times New Roman" w:hAnsi="Times New Roman" w:cs="Times New Roman"/>
          <w:sz w:val="22"/>
          <w:szCs w:val="22"/>
        </w:rPr>
        <w:t xml:space="preserve"> </w:t>
      </w:r>
      <w:r w:rsidRPr="00E83919">
        <w:rPr>
          <w:rFonts w:ascii="Times New Roman" w:hAnsi="Times New Roman" w:cs="Times New Roman"/>
          <w:color w:val="000000" w:themeColor="text1"/>
          <w:sz w:val="22"/>
          <w:szCs w:val="22"/>
        </w:rPr>
        <w:t>Bacharelando em Direito pela Faculdade de Ciências Sociais Aplicadas – FACISA. E-mail: yuriadvo@gmail.com. Telefone: 99804-9979.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93" w:rsidRDefault="00002E93">
    <w:pPr>
      <w:pStyle w:val="Cabealho"/>
      <w:jc w:val="right"/>
      <w:rPr>
        <w:rFonts w:hint="eastAsia"/>
      </w:rPr>
    </w:pPr>
  </w:p>
  <w:p w:rsidR="00002E93" w:rsidRDefault="00002E93">
    <w:pPr>
      <w:pStyle w:val="Cabealho"/>
      <w:jc w:val="right"/>
      <w:rPr>
        <w:rFonts w:hint="eastAsia"/>
      </w:rPr>
    </w:pPr>
  </w:p>
  <w:p w:rsidR="00002E93" w:rsidRDefault="001A0FD3">
    <w:pPr>
      <w:pStyle w:val="Cabealho"/>
      <w:jc w:val="right"/>
      <w:rPr>
        <w:rFonts w:hint="eastAsia"/>
      </w:rPr>
    </w:pPr>
    <w:r>
      <w:fldChar w:fldCharType="begin"/>
    </w:r>
    <w:r w:rsidR="00BE782C">
      <w:instrText>PAGE</w:instrText>
    </w:r>
    <w:r>
      <w:fldChar w:fldCharType="separate"/>
    </w:r>
    <w:r w:rsidR="001639BF">
      <w:rPr>
        <w:rFonts w:hint="eastAsia"/>
        <w:noProof/>
      </w:rPr>
      <w:t>21</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useFELayout/>
  </w:compat>
  <w:rsids>
    <w:rsidRoot w:val="00002E93"/>
    <w:rsid w:val="00002E93"/>
    <w:rsid w:val="00032E37"/>
    <w:rsid w:val="000A28AA"/>
    <w:rsid w:val="000C7498"/>
    <w:rsid w:val="001639BF"/>
    <w:rsid w:val="001A0FD3"/>
    <w:rsid w:val="00200C43"/>
    <w:rsid w:val="002600DE"/>
    <w:rsid w:val="00262429"/>
    <w:rsid w:val="00297452"/>
    <w:rsid w:val="00323ED4"/>
    <w:rsid w:val="00394140"/>
    <w:rsid w:val="003B4D30"/>
    <w:rsid w:val="003F2571"/>
    <w:rsid w:val="00554281"/>
    <w:rsid w:val="005945CD"/>
    <w:rsid w:val="00595E90"/>
    <w:rsid w:val="005B6177"/>
    <w:rsid w:val="006C4B0E"/>
    <w:rsid w:val="00765FA5"/>
    <w:rsid w:val="00886FB4"/>
    <w:rsid w:val="009150E9"/>
    <w:rsid w:val="00A80801"/>
    <w:rsid w:val="00A87295"/>
    <w:rsid w:val="00AB7CAC"/>
    <w:rsid w:val="00B21714"/>
    <w:rsid w:val="00B33586"/>
    <w:rsid w:val="00B80D59"/>
    <w:rsid w:val="00BB6DF3"/>
    <w:rsid w:val="00BD7CFC"/>
    <w:rsid w:val="00BE2FDD"/>
    <w:rsid w:val="00BE782C"/>
    <w:rsid w:val="00C91674"/>
    <w:rsid w:val="00CD4EE7"/>
    <w:rsid w:val="00DA1F21"/>
    <w:rsid w:val="00E36910"/>
    <w:rsid w:val="00E50DDC"/>
    <w:rsid w:val="00E83919"/>
    <w:rsid w:val="00EC1117"/>
    <w:rsid w:val="00F320C6"/>
    <w:rsid w:val="00F364B4"/>
    <w:rsid w:val="00F36B4F"/>
    <w:rsid w:val="00FB0319"/>
    <w:rsid w:val="00FD4E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74"/>
    <w:pPr>
      <w:widowControl w:val="0"/>
      <w:suppressAutoHyphens/>
    </w:pPr>
    <w:rPr>
      <w:color w:val="00000A"/>
      <w:sz w:val="24"/>
    </w:rPr>
  </w:style>
  <w:style w:type="paragraph" w:styleId="Ttulo1">
    <w:name w:val="heading 1"/>
    <w:basedOn w:val="Ttulododocumento"/>
    <w:rsid w:val="00C91674"/>
    <w:pPr>
      <w:outlineLvl w:val="0"/>
    </w:pPr>
    <w:rPr>
      <w:sz w:val="36"/>
      <w:szCs w:val="36"/>
    </w:rPr>
  </w:style>
  <w:style w:type="paragraph" w:styleId="Ttulo2">
    <w:name w:val="heading 2"/>
    <w:basedOn w:val="Ttulododocumento"/>
    <w:rsid w:val="00C91674"/>
    <w:pPr>
      <w:spacing w:before="200" w:after="120"/>
      <w:outlineLvl w:val="1"/>
    </w:pPr>
    <w:rPr>
      <w:sz w:val="32"/>
      <w:szCs w:val="32"/>
    </w:rPr>
  </w:style>
  <w:style w:type="paragraph" w:styleId="Ttulo3">
    <w:name w:val="heading 3"/>
    <w:basedOn w:val="Ttulododocumento"/>
    <w:rsid w:val="00C91674"/>
    <w:pPr>
      <w:spacing w:before="140" w:after="120"/>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sid w:val="00C91674"/>
  </w:style>
  <w:style w:type="character" w:customStyle="1" w:styleId="ncoradanotaderodap">
    <w:name w:val="Âncora da nota de rodapé"/>
    <w:rsid w:val="00C91674"/>
    <w:rPr>
      <w:vertAlign w:val="superscript"/>
    </w:rPr>
  </w:style>
  <w:style w:type="character" w:styleId="nfase">
    <w:name w:val="Emphasis"/>
    <w:uiPriority w:val="20"/>
    <w:qFormat/>
    <w:rsid w:val="00C91674"/>
    <w:rPr>
      <w:i/>
      <w:iCs/>
    </w:rPr>
  </w:style>
  <w:style w:type="character" w:customStyle="1" w:styleId="TextodenotaderodapChar">
    <w:name w:val="Texto de nota de rodapé Char"/>
    <w:basedOn w:val="Fontepargpadro"/>
    <w:link w:val="Textodenotaderodap"/>
    <w:uiPriority w:val="99"/>
    <w:semiHidden/>
    <w:qFormat/>
    <w:rsid w:val="005A6E77"/>
    <w:rPr>
      <w:color w:val="00000A"/>
      <w:szCs w:val="18"/>
    </w:rPr>
  </w:style>
  <w:style w:type="character" w:styleId="Refdenotaderodap">
    <w:name w:val="footnote reference"/>
    <w:basedOn w:val="Fontepargpadro"/>
    <w:uiPriority w:val="99"/>
    <w:semiHidden/>
    <w:unhideWhenUsed/>
    <w:qFormat/>
    <w:rsid w:val="005A6E77"/>
    <w:rPr>
      <w:vertAlign w:val="superscript"/>
    </w:rPr>
  </w:style>
  <w:style w:type="character" w:customStyle="1" w:styleId="ncoradanotadefim">
    <w:name w:val="Âncora da nota de fim"/>
    <w:rsid w:val="00C91674"/>
    <w:rPr>
      <w:vertAlign w:val="superscript"/>
    </w:rPr>
  </w:style>
  <w:style w:type="character" w:customStyle="1" w:styleId="Caracteresdenotadefim">
    <w:name w:val="Caracteres de nota de fim"/>
    <w:qFormat/>
    <w:rsid w:val="00C91674"/>
  </w:style>
  <w:style w:type="character" w:customStyle="1" w:styleId="LinkdaInternet">
    <w:name w:val="Link da Internet"/>
    <w:basedOn w:val="Fontepargpadro"/>
    <w:uiPriority w:val="99"/>
    <w:semiHidden/>
    <w:unhideWhenUsed/>
    <w:rsid w:val="009149C8"/>
    <w:rPr>
      <w:color w:val="0000FF"/>
      <w:u w:val="single"/>
    </w:rPr>
  </w:style>
  <w:style w:type="character" w:customStyle="1" w:styleId="nfaseforte">
    <w:name w:val="Ênfase forte"/>
    <w:rsid w:val="00C91674"/>
    <w:rPr>
      <w:b/>
      <w:bCs/>
    </w:rPr>
  </w:style>
  <w:style w:type="character" w:customStyle="1" w:styleId="apple-converted-space">
    <w:name w:val="apple-converted-space"/>
    <w:basedOn w:val="Fontepargpadro"/>
    <w:qFormat/>
    <w:rsid w:val="00065292"/>
  </w:style>
  <w:style w:type="character" w:styleId="Forte">
    <w:name w:val="Strong"/>
    <w:basedOn w:val="Fontepargpadro"/>
    <w:uiPriority w:val="22"/>
    <w:qFormat/>
    <w:rsid w:val="00065292"/>
    <w:rPr>
      <w:b/>
      <w:bCs/>
    </w:rPr>
  </w:style>
  <w:style w:type="character" w:customStyle="1" w:styleId="CabealhoChar">
    <w:name w:val="Cabeçalho Char"/>
    <w:basedOn w:val="Fontepargpadro"/>
    <w:link w:val="Cabealho"/>
    <w:uiPriority w:val="99"/>
    <w:qFormat/>
    <w:rsid w:val="00713D12"/>
    <w:rPr>
      <w:color w:val="00000A"/>
      <w:sz w:val="24"/>
      <w:szCs w:val="21"/>
    </w:rPr>
  </w:style>
  <w:style w:type="character" w:customStyle="1" w:styleId="url">
    <w:name w:val="url"/>
    <w:basedOn w:val="Fontepargpadro"/>
    <w:qFormat/>
    <w:rsid w:val="009149C8"/>
  </w:style>
  <w:style w:type="paragraph" w:styleId="Ttulo">
    <w:name w:val="Title"/>
    <w:basedOn w:val="Normal"/>
    <w:next w:val="Corpodotexto"/>
    <w:qFormat/>
    <w:rsid w:val="00C91674"/>
    <w:pPr>
      <w:keepNext/>
      <w:spacing w:before="240" w:after="120"/>
    </w:pPr>
    <w:rPr>
      <w:rFonts w:ascii="Liberation Sans" w:eastAsia="Microsoft YaHei" w:hAnsi="Liberation Sans"/>
      <w:sz w:val="28"/>
      <w:szCs w:val="28"/>
    </w:rPr>
  </w:style>
  <w:style w:type="paragraph" w:customStyle="1" w:styleId="Corpodotexto">
    <w:name w:val="Corpo do texto"/>
    <w:basedOn w:val="Normal"/>
    <w:rsid w:val="00C91674"/>
    <w:pPr>
      <w:spacing w:after="140" w:line="288" w:lineRule="auto"/>
    </w:pPr>
  </w:style>
  <w:style w:type="paragraph" w:styleId="Lista">
    <w:name w:val="List"/>
    <w:basedOn w:val="Corpodotexto"/>
    <w:rsid w:val="00C91674"/>
  </w:style>
  <w:style w:type="paragraph" w:styleId="Legenda">
    <w:name w:val="caption"/>
    <w:basedOn w:val="Normal"/>
    <w:qFormat/>
    <w:rsid w:val="00C91674"/>
    <w:pPr>
      <w:suppressLineNumbers/>
      <w:spacing w:before="120" w:after="120"/>
    </w:pPr>
    <w:rPr>
      <w:i/>
      <w:iCs/>
    </w:rPr>
  </w:style>
  <w:style w:type="paragraph" w:customStyle="1" w:styleId="ndice">
    <w:name w:val="Índice"/>
    <w:basedOn w:val="Normal"/>
    <w:qFormat/>
    <w:rsid w:val="00C91674"/>
    <w:pPr>
      <w:suppressLineNumbers/>
    </w:pPr>
  </w:style>
  <w:style w:type="paragraph" w:customStyle="1" w:styleId="Ttulododocumento">
    <w:name w:val="Título do documento"/>
    <w:basedOn w:val="Normal"/>
    <w:rsid w:val="00C91674"/>
    <w:pPr>
      <w:jc w:val="center"/>
    </w:pPr>
    <w:rPr>
      <w:b/>
      <w:bCs/>
      <w:sz w:val="56"/>
      <w:szCs w:val="56"/>
    </w:rPr>
  </w:style>
  <w:style w:type="paragraph" w:customStyle="1" w:styleId="Citaes">
    <w:name w:val="Citações"/>
    <w:basedOn w:val="Normal"/>
    <w:qFormat/>
    <w:rsid w:val="00C91674"/>
    <w:pPr>
      <w:spacing w:after="283"/>
      <w:ind w:left="567" w:right="567"/>
    </w:pPr>
  </w:style>
  <w:style w:type="paragraph" w:styleId="Subttulo">
    <w:name w:val="Subtitle"/>
    <w:basedOn w:val="Ttulododocumento"/>
    <w:rsid w:val="00C91674"/>
    <w:pPr>
      <w:spacing w:before="60"/>
    </w:pPr>
    <w:rPr>
      <w:sz w:val="36"/>
      <w:szCs w:val="36"/>
    </w:rPr>
  </w:style>
  <w:style w:type="paragraph" w:styleId="Rodap">
    <w:name w:val="footer"/>
    <w:basedOn w:val="Normal"/>
    <w:rsid w:val="00C91674"/>
  </w:style>
  <w:style w:type="paragraph" w:customStyle="1" w:styleId="Notaderodap">
    <w:name w:val="Nota de rodapé"/>
    <w:basedOn w:val="Normal"/>
    <w:rsid w:val="00C91674"/>
  </w:style>
  <w:style w:type="paragraph" w:styleId="Textodenotaderodap">
    <w:name w:val="footnote text"/>
    <w:basedOn w:val="Normal"/>
    <w:link w:val="TextodenotaderodapChar"/>
    <w:uiPriority w:val="99"/>
    <w:semiHidden/>
    <w:unhideWhenUsed/>
    <w:qFormat/>
    <w:rsid w:val="005A6E77"/>
    <w:rPr>
      <w:sz w:val="20"/>
      <w:szCs w:val="18"/>
    </w:rPr>
  </w:style>
  <w:style w:type="paragraph" w:styleId="NormalWeb">
    <w:name w:val="Normal (Web)"/>
    <w:basedOn w:val="Normal"/>
    <w:uiPriority w:val="99"/>
    <w:unhideWhenUsed/>
    <w:qFormat/>
    <w:rsid w:val="00B70F1D"/>
    <w:pPr>
      <w:widowControl/>
      <w:suppressAutoHyphens w:val="0"/>
      <w:spacing w:beforeAutospacing="1" w:afterAutospacing="1"/>
    </w:pPr>
    <w:rPr>
      <w:rFonts w:ascii="Times New Roman" w:eastAsia="Times New Roman" w:hAnsi="Times New Roman" w:cs="Times New Roman"/>
      <w:lang w:eastAsia="pt-BR" w:bidi="ar-SA"/>
    </w:rPr>
  </w:style>
  <w:style w:type="paragraph" w:styleId="Cabealho">
    <w:name w:val="header"/>
    <w:basedOn w:val="Normal"/>
    <w:link w:val="CabealhoChar"/>
    <w:uiPriority w:val="99"/>
    <w:unhideWhenUsed/>
    <w:rsid w:val="00713D12"/>
    <w:pPr>
      <w:tabs>
        <w:tab w:val="center" w:pos="4252"/>
        <w:tab w:val="right" w:pos="8504"/>
      </w:tabs>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2766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2886-2BF6-4136-81DF-0216EB8D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9621</Words>
  <Characters>51957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2015-11-26T18:18:00Z</dcterms:created>
  <dcterms:modified xsi:type="dcterms:W3CDTF">2015-11-26T19:23:00Z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