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46B" w:rsidRDefault="009B046B" w:rsidP="009B046B">
      <w:pPr>
        <w:pStyle w:val="PargrafodaLista2"/>
        <w:spacing w:before="0"/>
        <w:jc w:val="center"/>
        <w:rPr>
          <w:rFonts w:ascii="Times New Roman" w:hAnsi="Times New Roman" w:cs="Times New Roman"/>
          <w:b/>
          <w:sz w:val="28"/>
          <w:szCs w:val="28"/>
        </w:rPr>
      </w:pPr>
      <w:r w:rsidRPr="009B046B">
        <w:rPr>
          <w:rFonts w:ascii="Times New Roman" w:hAnsi="Times New Roman" w:cs="Times New Roman"/>
          <w:b/>
          <w:sz w:val="28"/>
          <w:szCs w:val="28"/>
        </w:rPr>
        <w:t>O Direito de Representação na Comoriência</w:t>
      </w:r>
    </w:p>
    <w:p w:rsidR="009B046B" w:rsidRDefault="009B046B" w:rsidP="009B046B">
      <w:pPr>
        <w:pStyle w:val="PargrafodaLista2"/>
        <w:spacing w:before="0"/>
        <w:jc w:val="center"/>
        <w:rPr>
          <w:rFonts w:ascii="Times New Roman" w:hAnsi="Times New Roman" w:cs="Times New Roman"/>
          <w:b/>
          <w:sz w:val="28"/>
          <w:szCs w:val="28"/>
        </w:rPr>
      </w:pPr>
    </w:p>
    <w:p w:rsidR="009B046B" w:rsidRDefault="009B046B" w:rsidP="009B046B">
      <w:pPr>
        <w:pStyle w:val="PargrafodaLista2"/>
        <w:spacing w:before="0"/>
        <w:jc w:val="right"/>
        <w:rPr>
          <w:rFonts w:ascii="Times New Roman" w:hAnsi="Times New Roman" w:cs="Times New Roman"/>
          <w:sz w:val="24"/>
          <w:szCs w:val="24"/>
        </w:rPr>
      </w:pPr>
      <w:r>
        <w:rPr>
          <w:rFonts w:ascii="Times New Roman" w:hAnsi="Times New Roman" w:cs="Times New Roman"/>
          <w:sz w:val="24"/>
          <w:szCs w:val="24"/>
        </w:rPr>
        <w:t>Riana Oliveira Fernandes Amorim</w:t>
      </w:r>
      <w:r>
        <w:rPr>
          <w:rStyle w:val="Refdenotaderodap"/>
          <w:rFonts w:ascii="Times New Roman" w:hAnsi="Times New Roman" w:cs="Times New Roman"/>
          <w:sz w:val="24"/>
          <w:szCs w:val="24"/>
        </w:rPr>
        <w:footnoteReference w:id="2"/>
      </w:r>
    </w:p>
    <w:p w:rsidR="009B046B" w:rsidRPr="009B046B" w:rsidRDefault="009B046B" w:rsidP="009B046B">
      <w:pPr>
        <w:pStyle w:val="PargrafodaLista2"/>
        <w:spacing w:before="0"/>
        <w:jc w:val="right"/>
        <w:rPr>
          <w:rFonts w:ascii="Times New Roman" w:hAnsi="Times New Roman" w:cs="Times New Roman"/>
          <w:sz w:val="24"/>
          <w:szCs w:val="24"/>
        </w:rPr>
      </w:pPr>
      <w:r>
        <w:rPr>
          <w:rFonts w:ascii="Times New Roman" w:hAnsi="Times New Roman" w:cs="Times New Roman"/>
          <w:sz w:val="24"/>
          <w:szCs w:val="24"/>
        </w:rPr>
        <w:t>Paulo Esdras Marques Ramos</w:t>
      </w:r>
      <w:r>
        <w:rPr>
          <w:rStyle w:val="Refdenotaderodap"/>
          <w:rFonts w:ascii="Times New Roman" w:hAnsi="Times New Roman" w:cs="Times New Roman"/>
          <w:sz w:val="24"/>
          <w:szCs w:val="24"/>
        </w:rPr>
        <w:footnoteReference w:id="3"/>
      </w:r>
    </w:p>
    <w:p w:rsidR="009B046B" w:rsidRDefault="009B046B" w:rsidP="00C8098C">
      <w:pPr>
        <w:pStyle w:val="PargrafodaLista2"/>
        <w:spacing w:before="0"/>
        <w:rPr>
          <w:rFonts w:ascii="Times New Roman" w:hAnsi="Times New Roman" w:cs="Times New Roman"/>
          <w:b/>
          <w:sz w:val="24"/>
          <w:szCs w:val="24"/>
        </w:rPr>
      </w:pPr>
    </w:p>
    <w:p w:rsidR="003C09E4" w:rsidRDefault="003C09E4" w:rsidP="00C8098C">
      <w:pPr>
        <w:pStyle w:val="PargrafodaLista2"/>
        <w:spacing w:before="0"/>
        <w:rPr>
          <w:rFonts w:ascii="Times New Roman" w:hAnsi="Times New Roman" w:cs="Times New Roman"/>
          <w:b/>
          <w:sz w:val="24"/>
          <w:szCs w:val="24"/>
        </w:rPr>
      </w:pPr>
    </w:p>
    <w:p w:rsidR="003C09E4" w:rsidRDefault="003C09E4" w:rsidP="00C8098C">
      <w:pPr>
        <w:pStyle w:val="PargrafodaLista2"/>
        <w:spacing w:before="0"/>
        <w:rPr>
          <w:rFonts w:ascii="Times New Roman" w:hAnsi="Times New Roman" w:cs="Times New Roman"/>
          <w:b/>
          <w:sz w:val="24"/>
          <w:szCs w:val="24"/>
        </w:rPr>
      </w:pPr>
    </w:p>
    <w:p w:rsidR="00C8098C" w:rsidRDefault="00C8098C" w:rsidP="00C8098C">
      <w:pPr>
        <w:pStyle w:val="PargrafodaLista2"/>
        <w:spacing w:before="0"/>
        <w:rPr>
          <w:rFonts w:ascii="Times New Roman" w:hAnsi="Times New Roman" w:cs="Times New Roman"/>
          <w:b/>
          <w:sz w:val="24"/>
          <w:szCs w:val="24"/>
        </w:rPr>
      </w:pPr>
      <w:r>
        <w:rPr>
          <w:rFonts w:ascii="Times New Roman" w:hAnsi="Times New Roman" w:cs="Times New Roman"/>
          <w:b/>
          <w:sz w:val="24"/>
          <w:szCs w:val="24"/>
        </w:rPr>
        <w:t>RESUMO</w:t>
      </w:r>
    </w:p>
    <w:p w:rsidR="00C8098C" w:rsidRDefault="00C8098C" w:rsidP="00326007">
      <w:pPr>
        <w:pStyle w:val="PargrafodaLista2"/>
        <w:spacing w:before="0" w:line="240" w:lineRule="auto"/>
        <w:rPr>
          <w:rFonts w:ascii="Times New Roman" w:hAnsi="Times New Roman" w:cs="Times New Roman"/>
          <w:sz w:val="24"/>
          <w:szCs w:val="24"/>
        </w:rPr>
      </w:pPr>
      <w:r>
        <w:rPr>
          <w:rFonts w:ascii="Times New Roman" w:hAnsi="Times New Roman" w:cs="Times New Roman"/>
          <w:sz w:val="24"/>
          <w:szCs w:val="24"/>
        </w:rPr>
        <w:t>A Constituição eleva o direito à herança como um Direito Fundamental, interferindo na hermenêutica infraconstitucional, neste caso, do Código Civil, que deverá adequar os seus institutos na perspectiva constitucional. Neste sentido, o presente trabalho buscou abordar um tema de grande relevância jurídica no direito das sucessões: o direito de representação na comoriência</w:t>
      </w:r>
      <w:r w:rsidR="003C09E4">
        <w:rPr>
          <w:rFonts w:ascii="Times New Roman" w:hAnsi="Times New Roman" w:cs="Times New Roman"/>
          <w:sz w:val="24"/>
          <w:szCs w:val="24"/>
        </w:rPr>
        <w:t>,</w:t>
      </w:r>
      <w:r>
        <w:rPr>
          <w:rFonts w:ascii="Times New Roman" w:hAnsi="Times New Roman" w:cs="Times New Roman"/>
          <w:sz w:val="24"/>
          <w:szCs w:val="24"/>
        </w:rPr>
        <w:t xml:space="preserve"> devido às </w:t>
      </w:r>
      <w:proofErr w:type="spellStart"/>
      <w:r>
        <w:rPr>
          <w:rFonts w:ascii="Times New Roman" w:hAnsi="Times New Roman" w:cs="Times New Roman"/>
          <w:sz w:val="24"/>
          <w:szCs w:val="24"/>
        </w:rPr>
        <w:t>consequências</w:t>
      </w:r>
      <w:proofErr w:type="spellEnd"/>
      <w:r>
        <w:rPr>
          <w:rFonts w:ascii="Times New Roman" w:hAnsi="Times New Roman" w:cs="Times New Roman"/>
          <w:sz w:val="24"/>
          <w:szCs w:val="24"/>
        </w:rPr>
        <w:t xml:space="preserve"> trazidas pelos seus </w:t>
      </w:r>
      <w:r w:rsidRPr="003C09E4">
        <w:rPr>
          <w:rFonts w:ascii="Times New Roman" w:hAnsi="Times New Roman" w:cs="Times New Roman"/>
          <w:sz w:val="24"/>
          <w:szCs w:val="24"/>
        </w:rPr>
        <w:t>efeitos neste ramo do Direito. De</w:t>
      </w:r>
      <w:r>
        <w:rPr>
          <w:rFonts w:ascii="Times New Roman" w:hAnsi="Times New Roman" w:cs="Times New Roman"/>
          <w:sz w:val="24"/>
          <w:szCs w:val="24"/>
        </w:rPr>
        <w:t xml:space="preserve"> fato, há uma forte discussão doutrinária que busca revelar o alcance deste instituto, principalmente quando confrontado com o direito de representação na sucessão dos descendentes. Assim, o objetivo principal deste estudo é a análise da possibilidade de representação no caso específico de morte simultânea, bem como apresentar, de maneira exemplificativa, o direito de representação na classe dos descendentes. </w:t>
      </w:r>
      <w:r w:rsidRPr="00FE0A73">
        <w:rPr>
          <w:rFonts w:ascii="Times New Roman" w:hAnsi="Times New Roman" w:cs="Times New Roman"/>
          <w:sz w:val="24"/>
          <w:szCs w:val="24"/>
        </w:rPr>
        <w:t>O est</w:t>
      </w:r>
      <w:r>
        <w:rPr>
          <w:rFonts w:ascii="Times New Roman" w:hAnsi="Times New Roman" w:cs="Times New Roman"/>
          <w:sz w:val="24"/>
          <w:szCs w:val="24"/>
        </w:rPr>
        <w:t xml:space="preserve">udo foi </w:t>
      </w:r>
      <w:r w:rsidRPr="00FE0A73">
        <w:rPr>
          <w:rFonts w:ascii="Times New Roman" w:hAnsi="Times New Roman" w:cs="Times New Roman"/>
          <w:sz w:val="24"/>
          <w:szCs w:val="24"/>
        </w:rPr>
        <w:t xml:space="preserve">realizado </w:t>
      </w:r>
      <w:r>
        <w:rPr>
          <w:rFonts w:ascii="Times New Roman" w:hAnsi="Times New Roman" w:cs="Times New Roman"/>
          <w:sz w:val="24"/>
          <w:szCs w:val="24"/>
        </w:rPr>
        <w:t>mediante pesquisa bibliográfica e documental, incluindo doutrina e</w:t>
      </w:r>
      <w:r w:rsidR="00E047F3">
        <w:rPr>
          <w:rFonts w:ascii="Times New Roman" w:hAnsi="Times New Roman" w:cs="Times New Roman"/>
          <w:sz w:val="24"/>
          <w:szCs w:val="24"/>
        </w:rPr>
        <w:t xml:space="preserve">specializada e acervo normativo, o que levou a conclusão de que é justa a possibilidade da aludida representação. </w:t>
      </w:r>
    </w:p>
    <w:p w:rsidR="00326007" w:rsidRDefault="00326007" w:rsidP="00326007">
      <w:pPr>
        <w:pStyle w:val="PargrafodaLista2"/>
        <w:spacing w:before="0" w:line="240" w:lineRule="auto"/>
        <w:rPr>
          <w:rFonts w:ascii="Times New Roman" w:hAnsi="Times New Roman" w:cs="Times New Roman"/>
          <w:sz w:val="24"/>
          <w:szCs w:val="24"/>
        </w:rPr>
      </w:pPr>
    </w:p>
    <w:p w:rsidR="00C8098C" w:rsidRDefault="00C8098C" w:rsidP="00C8098C">
      <w:pPr>
        <w:pStyle w:val="PargrafodaLista2"/>
        <w:spacing w:before="0"/>
        <w:rPr>
          <w:rFonts w:ascii="Times New Roman" w:hAnsi="Times New Roman" w:cs="Times New Roman"/>
          <w:sz w:val="24"/>
          <w:szCs w:val="24"/>
        </w:rPr>
      </w:pPr>
      <w:r>
        <w:rPr>
          <w:rFonts w:ascii="Times New Roman" w:hAnsi="Times New Roman" w:cs="Times New Roman"/>
          <w:b/>
          <w:sz w:val="24"/>
          <w:szCs w:val="24"/>
        </w:rPr>
        <w:t>PALAVRAS</w:t>
      </w:r>
      <w:r w:rsidR="00326007">
        <w:rPr>
          <w:rFonts w:ascii="Times New Roman" w:hAnsi="Times New Roman" w:cs="Times New Roman"/>
          <w:b/>
          <w:sz w:val="24"/>
          <w:szCs w:val="24"/>
        </w:rPr>
        <w:t xml:space="preserve"> </w:t>
      </w:r>
      <w:r>
        <w:rPr>
          <w:rFonts w:ascii="Times New Roman" w:hAnsi="Times New Roman" w:cs="Times New Roman"/>
          <w:b/>
          <w:sz w:val="24"/>
          <w:szCs w:val="24"/>
        </w:rPr>
        <w:t>-</w:t>
      </w:r>
      <w:r w:rsidR="00326007">
        <w:rPr>
          <w:rFonts w:ascii="Times New Roman" w:hAnsi="Times New Roman" w:cs="Times New Roman"/>
          <w:b/>
          <w:sz w:val="24"/>
          <w:szCs w:val="24"/>
        </w:rPr>
        <w:t xml:space="preserve"> </w:t>
      </w:r>
      <w:r>
        <w:rPr>
          <w:rFonts w:ascii="Times New Roman" w:hAnsi="Times New Roman" w:cs="Times New Roman"/>
          <w:b/>
          <w:sz w:val="24"/>
          <w:szCs w:val="24"/>
        </w:rPr>
        <w:t>CHAVE</w:t>
      </w:r>
      <w:r w:rsidR="00326007">
        <w:rPr>
          <w:rFonts w:ascii="Times New Roman" w:hAnsi="Times New Roman" w:cs="Times New Roman"/>
          <w:sz w:val="24"/>
          <w:szCs w:val="24"/>
        </w:rPr>
        <w:t>: Direito de herança. Comoriência.</w:t>
      </w:r>
      <w:r>
        <w:rPr>
          <w:rFonts w:ascii="Times New Roman" w:hAnsi="Times New Roman" w:cs="Times New Roman"/>
          <w:sz w:val="24"/>
          <w:szCs w:val="24"/>
        </w:rPr>
        <w:t xml:space="preserve"> Direito de representação.</w:t>
      </w:r>
    </w:p>
    <w:p w:rsidR="00D072B7" w:rsidRDefault="00D072B7" w:rsidP="00D072B7">
      <w:pPr>
        <w:pStyle w:val="PargrafodaLista2"/>
        <w:spacing w:before="0"/>
        <w:rPr>
          <w:rFonts w:ascii="Times New Roman" w:hAnsi="Times New Roman" w:cs="Times New Roman"/>
          <w:sz w:val="24"/>
          <w:szCs w:val="24"/>
        </w:rPr>
      </w:pPr>
      <w:r w:rsidRPr="00A05B46">
        <w:rPr>
          <w:rFonts w:ascii="Times New Roman" w:hAnsi="Times New Roman" w:cs="Times New Roman"/>
          <w:sz w:val="24"/>
          <w:szCs w:val="24"/>
        </w:rPr>
        <w:br w:type="page"/>
      </w:r>
    </w:p>
    <w:p w:rsidR="00326007" w:rsidRPr="00917F38" w:rsidRDefault="00C8098C" w:rsidP="00C8098C">
      <w:pPr>
        <w:pStyle w:val="PargrafodaLista2"/>
        <w:spacing w:before="0"/>
        <w:rPr>
          <w:rFonts w:ascii="Times New Roman" w:hAnsi="Times New Roman" w:cs="Times New Roman"/>
          <w:b/>
          <w:sz w:val="24"/>
          <w:szCs w:val="24"/>
          <w:lang w:val="en-US"/>
        </w:rPr>
      </w:pPr>
      <w:r w:rsidRPr="00917F38">
        <w:rPr>
          <w:rFonts w:ascii="Times New Roman" w:hAnsi="Times New Roman" w:cs="Times New Roman"/>
          <w:b/>
          <w:sz w:val="24"/>
          <w:szCs w:val="24"/>
          <w:lang w:val="en-US"/>
        </w:rPr>
        <w:lastRenderedPageBreak/>
        <w:t>ABSTRACT</w:t>
      </w:r>
    </w:p>
    <w:p w:rsidR="003C09E4" w:rsidRDefault="00230A21" w:rsidP="00326007">
      <w:pPr>
        <w:spacing w:before="0" w:line="240" w:lineRule="auto"/>
        <w:rPr>
          <w:rFonts w:ascii="Times New Roman" w:eastAsia="Calibri" w:hAnsi="Times New Roman" w:cs="Times New Roman"/>
          <w:sz w:val="24"/>
          <w:szCs w:val="24"/>
          <w:shd w:val="clear" w:color="auto" w:fill="FFFFFF"/>
        </w:rPr>
      </w:pP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Constitution</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elevates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right</w:t>
      </w:r>
      <w:proofErr w:type="spellEnd"/>
      <w:r w:rsidRPr="00230A21">
        <w:rPr>
          <w:rFonts w:ascii="Times New Roman" w:eastAsia="Calibri" w:hAnsi="Times New Roman" w:cs="Times New Roman"/>
          <w:sz w:val="24"/>
          <w:szCs w:val="24"/>
          <w:shd w:val="clear" w:color="auto" w:fill="FFFFFF"/>
        </w:rPr>
        <w:t xml:space="preserve"> to </w:t>
      </w:r>
      <w:proofErr w:type="spellStart"/>
      <w:r w:rsidRPr="00230A21">
        <w:rPr>
          <w:rFonts w:ascii="Times New Roman" w:eastAsia="Calibri" w:hAnsi="Times New Roman" w:cs="Times New Roman"/>
          <w:sz w:val="24"/>
          <w:szCs w:val="24"/>
          <w:shd w:val="clear" w:color="auto" w:fill="FFFFFF"/>
        </w:rPr>
        <w:t>inheritance</w:t>
      </w:r>
      <w:proofErr w:type="spellEnd"/>
      <w:r w:rsidRPr="00230A21">
        <w:rPr>
          <w:rFonts w:ascii="Times New Roman" w:eastAsia="Calibri" w:hAnsi="Times New Roman" w:cs="Times New Roman"/>
          <w:sz w:val="24"/>
          <w:szCs w:val="24"/>
          <w:shd w:val="clear" w:color="auto" w:fill="FFFFFF"/>
        </w:rPr>
        <w:t xml:space="preserve"> as a Fundamental </w:t>
      </w:r>
      <w:proofErr w:type="spellStart"/>
      <w:r w:rsidRPr="00230A21">
        <w:rPr>
          <w:rFonts w:ascii="Times New Roman" w:eastAsia="Calibri" w:hAnsi="Times New Roman" w:cs="Times New Roman"/>
          <w:sz w:val="24"/>
          <w:szCs w:val="24"/>
          <w:shd w:val="clear" w:color="auto" w:fill="FFFFFF"/>
        </w:rPr>
        <w:t>Right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interfering</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with</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hermeneutics</w:t>
      </w:r>
      <w:proofErr w:type="spellEnd"/>
      <w:r w:rsidRPr="00230A21">
        <w:rPr>
          <w:rFonts w:ascii="Times New Roman" w:eastAsia="Calibri" w:hAnsi="Times New Roman" w:cs="Times New Roman"/>
          <w:sz w:val="24"/>
          <w:szCs w:val="24"/>
          <w:shd w:val="clear" w:color="auto" w:fill="FFFFFF"/>
        </w:rPr>
        <w:t xml:space="preserve">, in </w:t>
      </w:r>
      <w:proofErr w:type="spellStart"/>
      <w:r w:rsidRPr="00230A21">
        <w:rPr>
          <w:rFonts w:ascii="Times New Roman" w:eastAsia="Calibri" w:hAnsi="Times New Roman" w:cs="Times New Roman"/>
          <w:sz w:val="24"/>
          <w:szCs w:val="24"/>
          <w:shd w:val="clear" w:color="auto" w:fill="FFFFFF"/>
        </w:rPr>
        <w:t>this</w:t>
      </w:r>
      <w:proofErr w:type="spellEnd"/>
      <w:r w:rsidRPr="00230A21">
        <w:rPr>
          <w:rFonts w:ascii="Times New Roman" w:eastAsia="Calibri" w:hAnsi="Times New Roman" w:cs="Times New Roman"/>
          <w:sz w:val="24"/>
          <w:szCs w:val="24"/>
          <w:shd w:val="clear" w:color="auto" w:fill="FFFFFF"/>
        </w:rPr>
        <w:t xml:space="preserve"> case,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Civil </w:t>
      </w:r>
      <w:proofErr w:type="spellStart"/>
      <w:r w:rsidRPr="00230A21">
        <w:rPr>
          <w:rFonts w:ascii="Times New Roman" w:eastAsia="Calibri" w:hAnsi="Times New Roman" w:cs="Times New Roman"/>
          <w:sz w:val="24"/>
          <w:szCs w:val="24"/>
          <w:shd w:val="clear" w:color="auto" w:fill="FFFFFF"/>
        </w:rPr>
        <w:t>Code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which</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should</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suit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their</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institutes</w:t>
      </w:r>
      <w:proofErr w:type="spellEnd"/>
      <w:r w:rsidRPr="00230A21">
        <w:rPr>
          <w:rFonts w:ascii="Times New Roman" w:eastAsia="Calibri" w:hAnsi="Times New Roman" w:cs="Times New Roman"/>
          <w:sz w:val="24"/>
          <w:szCs w:val="24"/>
          <w:shd w:val="clear" w:color="auto" w:fill="FFFFFF"/>
        </w:rPr>
        <w:t xml:space="preserve"> in </w:t>
      </w:r>
      <w:proofErr w:type="spellStart"/>
      <w:r w:rsidRPr="00230A21">
        <w:rPr>
          <w:rFonts w:ascii="Times New Roman" w:eastAsia="Calibri" w:hAnsi="Times New Roman" w:cs="Times New Roman"/>
          <w:sz w:val="24"/>
          <w:szCs w:val="24"/>
          <w:shd w:val="clear" w:color="auto" w:fill="FFFFFF"/>
        </w:rPr>
        <w:t>constitutional</w:t>
      </w:r>
      <w:proofErr w:type="spellEnd"/>
      <w:r w:rsidRPr="00230A21">
        <w:rPr>
          <w:rFonts w:ascii="Times New Roman" w:eastAsia="Calibri" w:hAnsi="Times New Roman" w:cs="Times New Roman"/>
          <w:sz w:val="24"/>
          <w:szCs w:val="24"/>
          <w:shd w:val="clear" w:color="auto" w:fill="FFFFFF"/>
        </w:rPr>
        <w:t xml:space="preserve"> perspective. In </w:t>
      </w:r>
      <w:proofErr w:type="spellStart"/>
      <w:r w:rsidRPr="00230A21">
        <w:rPr>
          <w:rFonts w:ascii="Times New Roman" w:eastAsia="Calibri" w:hAnsi="Times New Roman" w:cs="Times New Roman"/>
          <w:sz w:val="24"/>
          <w:szCs w:val="24"/>
          <w:shd w:val="clear" w:color="auto" w:fill="FFFFFF"/>
        </w:rPr>
        <w:t>this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sense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this</w:t>
      </w:r>
      <w:proofErr w:type="spellEnd"/>
      <w:r w:rsidRPr="00230A21">
        <w:rPr>
          <w:rFonts w:ascii="Times New Roman" w:eastAsia="Calibri" w:hAnsi="Times New Roman" w:cs="Times New Roman"/>
          <w:sz w:val="24"/>
          <w:szCs w:val="24"/>
          <w:shd w:val="clear" w:color="auto" w:fill="FFFFFF"/>
        </w:rPr>
        <w:t xml:space="preserve"> work approaches </w:t>
      </w:r>
      <w:proofErr w:type="spellStart"/>
      <w:r w:rsidRPr="00230A21">
        <w:rPr>
          <w:rFonts w:ascii="Times New Roman" w:eastAsia="Calibri" w:hAnsi="Times New Roman" w:cs="Times New Roman"/>
          <w:sz w:val="24"/>
          <w:szCs w:val="24"/>
          <w:shd w:val="clear" w:color="auto" w:fill="FFFFFF"/>
        </w:rPr>
        <w:t>on</w:t>
      </w:r>
      <w:proofErr w:type="spellEnd"/>
      <w:r w:rsidRPr="00230A21">
        <w:rPr>
          <w:rFonts w:ascii="Times New Roman" w:eastAsia="Calibri" w:hAnsi="Times New Roman" w:cs="Times New Roman"/>
          <w:sz w:val="24"/>
          <w:szCs w:val="24"/>
          <w:shd w:val="clear" w:color="auto" w:fill="FFFFFF"/>
        </w:rPr>
        <w:t xml:space="preserve"> a </w:t>
      </w:r>
      <w:proofErr w:type="spellStart"/>
      <w:r w:rsidRPr="00230A21">
        <w:rPr>
          <w:rFonts w:ascii="Times New Roman" w:eastAsia="Calibri" w:hAnsi="Times New Roman" w:cs="Times New Roman"/>
          <w:sz w:val="24"/>
          <w:szCs w:val="24"/>
          <w:shd w:val="clear" w:color="auto" w:fill="FFFFFF"/>
        </w:rPr>
        <w:t>subject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great legal </w:t>
      </w:r>
      <w:proofErr w:type="spellStart"/>
      <w:r w:rsidRPr="00230A21">
        <w:rPr>
          <w:rFonts w:ascii="Times New Roman" w:eastAsia="Calibri" w:hAnsi="Times New Roman" w:cs="Times New Roman"/>
          <w:sz w:val="24"/>
          <w:szCs w:val="24"/>
          <w:shd w:val="clear" w:color="auto" w:fill="FFFFFF"/>
        </w:rPr>
        <w:t>significance</w:t>
      </w:r>
      <w:proofErr w:type="spellEnd"/>
      <w:r w:rsidRPr="00230A21">
        <w:rPr>
          <w:rFonts w:ascii="Times New Roman" w:eastAsia="Calibri" w:hAnsi="Times New Roman" w:cs="Times New Roman"/>
          <w:sz w:val="24"/>
          <w:szCs w:val="24"/>
          <w:shd w:val="clear" w:color="auto" w:fill="FFFFFF"/>
        </w:rPr>
        <w:t xml:space="preserve"> in </w:t>
      </w:r>
      <w:proofErr w:type="spellStart"/>
      <w:r w:rsidRPr="00230A21">
        <w:rPr>
          <w:rFonts w:ascii="Times New Roman" w:eastAsia="Calibri" w:hAnsi="Times New Roman" w:cs="Times New Roman"/>
          <w:sz w:val="24"/>
          <w:szCs w:val="24"/>
          <w:shd w:val="clear" w:color="auto" w:fill="FFFFFF"/>
        </w:rPr>
        <w:t>inheritance</w:t>
      </w:r>
      <w:proofErr w:type="spellEnd"/>
      <w:r w:rsidRPr="00230A21">
        <w:rPr>
          <w:rFonts w:ascii="Times New Roman" w:eastAsia="Calibri" w:hAnsi="Times New Roman" w:cs="Times New Roman"/>
          <w:sz w:val="24"/>
          <w:szCs w:val="24"/>
          <w:shd w:val="clear" w:color="auto" w:fill="FFFFFF"/>
        </w:rPr>
        <w:t xml:space="preserve"> </w:t>
      </w:r>
      <w:proofErr w:type="spellStart"/>
      <w:proofErr w:type="gramStart"/>
      <w:r w:rsidRPr="00230A21">
        <w:rPr>
          <w:rFonts w:ascii="Times New Roman" w:eastAsia="Calibri" w:hAnsi="Times New Roman" w:cs="Times New Roman"/>
          <w:sz w:val="24"/>
          <w:szCs w:val="24"/>
          <w:shd w:val="clear" w:color="auto" w:fill="FFFFFF"/>
        </w:rPr>
        <w:t>law</w:t>
      </w:r>
      <w:proofErr w:type="spellEnd"/>
      <w:proofErr w:type="gram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right</w:t>
      </w:r>
      <w:proofErr w:type="spellEnd"/>
      <w:r w:rsidRPr="00230A21">
        <w:rPr>
          <w:rFonts w:ascii="Times New Roman" w:eastAsia="Calibri" w:hAnsi="Times New Roman" w:cs="Times New Roman"/>
          <w:sz w:val="24"/>
          <w:szCs w:val="24"/>
          <w:shd w:val="clear" w:color="auto" w:fill="FFFFFF"/>
        </w:rPr>
        <w:t xml:space="preserve"> to </w:t>
      </w:r>
      <w:proofErr w:type="spellStart"/>
      <w:r w:rsidRPr="00230A21">
        <w:rPr>
          <w:rFonts w:ascii="Times New Roman" w:eastAsia="Calibri" w:hAnsi="Times New Roman" w:cs="Times New Roman"/>
          <w:sz w:val="24"/>
          <w:szCs w:val="24"/>
          <w:shd w:val="clear" w:color="auto" w:fill="FFFFFF"/>
        </w:rPr>
        <w:t>representation</w:t>
      </w:r>
      <w:proofErr w:type="spellEnd"/>
      <w:r w:rsidRPr="00230A21">
        <w:rPr>
          <w:rFonts w:ascii="Times New Roman" w:eastAsia="Calibri" w:hAnsi="Times New Roman" w:cs="Times New Roman"/>
          <w:sz w:val="24"/>
          <w:szCs w:val="24"/>
          <w:shd w:val="clear" w:color="auto" w:fill="FFFFFF"/>
        </w:rPr>
        <w:t xml:space="preserve"> in </w:t>
      </w:r>
      <w:proofErr w:type="spellStart"/>
      <w:r w:rsidRPr="00230A21">
        <w:rPr>
          <w:rFonts w:ascii="Times New Roman" w:eastAsia="Calibri" w:hAnsi="Times New Roman" w:cs="Times New Roman"/>
          <w:sz w:val="24"/>
          <w:szCs w:val="24"/>
          <w:shd w:val="clear" w:color="auto" w:fill="FFFFFF"/>
        </w:rPr>
        <w:t>comoriencia</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This</w:t>
      </w:r>
      <w:proofErr w:type="spellEnd"/>
      <w:r w:rsidRPr="00230A21">
        <w:rPr>
          <w:rFonts w:ascii="Times New Roman" w:eastAsia="Calibri" w:hAnsi="Times New Roman" w:cs="Times New Roman"/>
          <w:sz w:val="24"/>
          <w:szCs w:val="24"/>
          <w:shd w:val="clear" w:color="auto" w:fill="FFFFFF"/>
        </w:rPr>
        <w:t xml:space="preserve"> legal </w:t>
      </w:r>
      <w:proofErr w:type="spellStart"/>
      <w:r w:rsidRPr="00230A21">
        <w:rPr>
          <w:rFonts w:ascii="Times New Roman" w:eastAsia="Calibri" w:hAnsi="Times New Roman" w:cs="Times New Roman"/>
          <w:sz w:val="24"/>
          <w:szCs w:val="24"/>
          <w:shd w:val="clear" w:color="auto" w:fill="FFFFFF"/>
        </w:rPr>
        <w:t>institution</w:t>
      </w:r>
      <w:proofErr w:type="spellEnd"/>
      <w:r w:rsidRPr="00230A21">
        <w:rPr>
          <w:rFonts w:ascii="Times New Roman" w:eastAsia="Calibri" w:hAnsi="Times New Roman" w:cs="Times New Roman"/>
          <w:sz w:val="24"/>
          <w:szCs w:val="24"/>
          <w:shd w:val="clear" w:color="auto" w:fill="FFFFFF"/>
        </w:rPr>
        <w:t xml:space="preserve"> is a </w:t>
      </w:r>
      <w:proofErr w:type="spellStart"/>
      <w:r w:rsidRPr="00230A21">
        <w:rPr>
          <w:rFonts w:ascii="Times New Roman" w:eastAsia="Calibri" w:hAnsi="Times New Roman" w:cs="Times New Roman"/>
          <w:sz w:val="24"/>
          <w:szCs w:val="24"/>
          <w:shd w:val="clear" w:color="auto" w:fill="FFFFFF"/>
        </w:rPr>
        <w:t>topic</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great </w:t>
      </w:r>
      <w:proofErr w:type="spellStart"/>
      <w:r w:rsidRPr="00230A21">
        <w:rPr>
          <w:rFonts w:ascii="Times New Roman" w:eastAsia="Calibri" w:hAnsi="Times New Roman" w:cs="Times New Roman"/>
          <w:sz w:val="24"/>
          <w:szCs w:val="24"/>
          <w:shd w:val="clear" w:color="auto" w:fill="FFFFFF"/>
        </w:rPr>
        <w:t>relevance</w:t>
      </w:r>
      <w:proofErr w:type="spellEnd"/>
      <w:r w:rsidRPr="00230A21">
        <w:rPr>
          <w:rFonts w:ascii="Times New Roman" w:eastAsia="Calibri" w:hAnsi="Times New Roman" w:cs="Times New Roman"/>
          <w:sz w:val="24"/>
          <w:szCs w:val="24"/>
          <w:shd w:val="clear" w:color="auto" w:fill="FFFFFF"/>
        </w:rPr>
        <w:t xml:space="preserve"> to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Rights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Succession</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because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consequences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brought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by</w:t>
      </w:r>
      <w:proofErr w:type="spellEnd"/>
      <w:r w:rsidRPr="00230A21">
        <w:rPr>
          <w:rFonts w:ascii="Times New Roman" w:eastAsia="Calibri" w:hAnsi="Times New Roman" w:cs="Times New Roman"/>
          <w:sz w:val="24"/>
          <w:szCs w:val="24"/>
          <w:shd w:val="clear" w:color="auto" w:fill="FFFFFF"/>
        </w:rPr>
        <w:t xml:space="preserve"> its </w:t>
      </w:r>
      <w:proofErr w:type="spellStart"/>
      <w:r w:rsidRPr="00230A21">
        <w:rPr>
          <w:rFonts w:ascii="Times New Roman" w:eastAsia="Calibri" w:hAnsi="Times New Roman" w:cs="Times New Roman"/>
          <w:sz w:val="24"/>
          <w:szCs w:val="24"/>
          <w:shd w:val="clear" w:color="auto" w:fill="FFFFFF"/>
        </w:rPr>
        <w:t>effects</w:t>
      </w:r>
      <w:proofErr w:type="spellEnd"/>
      <w:r w:rsidRPr="00230A21">
        <w:rPr>
          <w:rFonts w:ascii="Times New Roman" w:eastAsia="Calibri" w:hAnsi="Times New Roman" w:cs="Times New Roman"/>
          <w:sz w:val="24"/>
          <w:szCs w:val="24"/>
          <w:shd w:val="clear" w:color="auto" w:fill="FFFFFF"/>
        </w:rPr>
        <w:t xml:space="preserve">. In </w:t>
      </w:r>
      <w:proofErr w:type="spellStart"/>
      <w:r w:rsidRPr="00230A21">
        <w:rPr>
          <w:rFonts w:ascii="Times New Roman" w:eastAsia="Calibri" w:hAnsi="Times New Roman" w:cs="Times New Roman"/>
          <w:sz w:val="24"/>
          <w:szCs w:val="24"/>
          <w:shd w:val="clear" w:color="auto" w:fill="FFFFFF"/>
        </w:rPr>
        <w:t>fact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there</w:t>
      </w:r>
      <w:proofErr w:type="spellEnd"/>
      <w:r w:rsidRPr="00230A21">
        <w:rPr>
          <w:rFonts w:ascii="Times New Roman" w:eastAsia="Calibri" w:hAnsi="Times New Roman" w:cs="Times New Roman"/>
          <w:sz w:val="24"/>
          <w:szCs w:val="24"/>
          <w:shd w:val="clear" w:color="auto" w:fill="FFFFFF"/>
        </w:rPr>
        <w:t xml:space="preserve"> is a </w:t>
      </w:r>
      <w:proofErr w:type="spellStart"/>
      <w:r w:rsidRPr="00230A21">
        <w:rPr>
          <w:rFonts w:ascii="Times New Roman" w:eastAsia="Calibri" w:hAnsi="Times New Roman" w:cs="Times New Roman"/>
          <w:sz w:val="24"/>
          <w:szCs w:val="24"/>
          <w:shd w:val="clear" w:color="auto" w:fill="FFFFFF"/>
        </w:rPr>
        <w:t>strong</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doctrinal</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discussion</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that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seeks</w:t>
      </w:r>
      <w:proofErr w:type="spellEnd"/>
      <w:r w:rsidRPr="00230A21">
        <w:rPr>
          <w:rFonts w:ascii="Times New Roman" w:eastAsia="Calibri" w:hAnsi="Times New Roman" w:cs="Times New Roman"/>
          <w:sz w:val="24"/>
          <w:szCs w:val="24"/>
          <w:shd w:val="clear" w:color="auto" w:fill="FFFFFF"/>
        </w:rPr>
        <w:t xml:space="preserve"> to </w:t>
      </w:r>
      <w:proofErr w:type="spellStart"/>
      <w:r w:rsidRPr="00230A21">
        <w:rPr>
          <w:rFonts w:ascii="Times New Roman" w:eastAsia="Calibri" w:hAnsi="Times New Roman" w:cs="Times New Roman"/>
          <w:sz w:val="24"/>
          <w:szCs w:val="24"/>
          <w:shd w:val="clear" w:color="auto" w:fill="FFFFFF"/>
        </w:rPr>
        <w:t>reveal</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scope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this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institute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mainly</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when</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confronted</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with</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right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representation</w:t>
      </w:r>
      <w:proofErr w:type="spellEnd"/>
      <w:r w:rsidRPr="00230A21">
        <w:rPr>
          <w:rFonts w:ascii="Times New Roman" w:eastAsia="Calibri" w:hAnsi="Times New Roman" w:cs="Times New Roman"/>
          <w:sz w:val="24"/>
          <w:szCs w:val="24"/>
          <w:shd w:val="clear" w:color="auto" w:fill="FFFFFF"/>
        </w:rPr>
        <w:t xml:space="preserve"> in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succession</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descendants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Thus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main</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objective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this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study</w:t>
      </w:r>
      <w:proofErr w:type="spellEnd"/>
      <w:r w:rsidRPr="00230A21">
        <w:rPr>
          <w:rFonts w:ascii="Times New Roman" w:eastAsia="Calibri" w:hAnsi="Times New Roman" w:cs="Times New Roman"/>
          <w:sz w:val="24"/>
          <w:szCs w:val="24"/>
          <w:shd w:val="clear" w:color="auto" w:fill="FFFFFF"/>
        </w:rPr>
        <w:t xml:space="preserve"> is to examine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possibility</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representation</w:t>
      </w:r>
      <w:proofErr w:type="spellEnd"/>
      <w:r w:rsidRPr="00230A21">
        <w:rPr>
          <w:rFonts w:ascii="Times New Roman" w:eastAsia="Calibri" w:hAnsi="Times New Roman" w:cs="Times New Roman"/>
          <w:sz w:val="24"/>
          <w:szCs w:val="24"/>
          <w:shd w:val="clear" w:color="auto" w:fill="FFFFFF"/>
        </w:rPr>
        <w:t xml:space="preserve"> in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specific</w:t>
      </w:r>
      <w:proofErr w:type="spellEnd"/>
      <w:r w:rsidRPr="00230A21">
        <w:rPr>
          <w:rFonts w:ascii="Times New Roman" w:eastAsia="Calibri" w:hAnsi="Times New Roman" w:cs="Times New Roman"/>
          <w:sz w:val="24"/>
          <w:szCs w:val="24"/>
          <w:shd w:val="clear" w:color="auto" w:fill="FFFFFF"/>
        </w:rPr>
        <w:t xml:space="preserve"> case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simultaneous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death</w:t>
      </w:r>
      <w:proofErr w:type="spellEnd"/>
      <w:r w:rsidRPr="00230A21">
        <w:rPr>
          <w:rFonts w:ascii="Times New Roman" w:eastAsia="Calibri" w:hAnsi="Times New Roman" w:cs="Times New Roman"/>
          <w:sz w:val="24"/>
          <w:szCs w:val="24"/>
          <w:shd w:val="clear" w:color="auto" w:fill="FFFFFF"/>
        </w:rPr>
        <w:t xml:space="preserve">, as </w:t>
      </w:r>
      <w:proofErr w:type="spellStart"/>
      <w:r w:rsidRPr="00230A21">
        <w:rPr>
          <w:rFonts w:ascii="Times New Roman" w:eastAsia="Calibri" w:hAnsi="Times New Roman" w:cs="Times New Roman"/>
          <w:sz w:val="24"/>
          <w:szCs w:val="24"/>
          <w:shd w:val="clear" w:color="auto" w:fill="FFFFFF"/>
        </w:rPr>
        <w:t>well</w:t>
      </w:r>
      <w:proofErr w:type="spellEnd"/>
      <w:r w:rsidRPr="00230A21">
        <w:rPr>
          <w:rFonts w:ascii="Times New Roman" w:eastAsia="Calibri" w:hAnsi="Times New Roman" w:cs="Times New Roman"/>
          <w:sz w:val="24"/>
          <w:szCs w:val="24"/>
          <w:shd w:val="clear" w:color="auto" w:fill="FFFFFF"/>
        </w:rPr>
        <w:t xml:space="preserve"> as </w:t>
      </w:r>
      <w:proofErr w:type="spellStart"/>
      <w:r w:rsidRPr="00230A21">
        <w:rPr>
          <w:rFonts w:ascii="Times New Roman" w:eastAsia="Calibri" w:hAnsi="Times New Roman" w:cs="Times New Roman"/>
          <w:sz w:val="24"/>
          <w:szCs w:val="24"/>
          <w:shd w:val="clear" w:color="auto" w:fill="FFFFFF"/>
        </w:rPr>
        <w:t>demonstrate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right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representation</w:t>
      </w:r>
      <w:proofErr w:type="spellEnd"/>
      <w:r w:rsidRPr="00230A21">
        <w:rPr>
          <w:rFonts w:ascii="Times New Roman" w:eastAsia="Calibri" w:hAnsi="Times New Roman" w:cs="Times New Roman"/>
          <w:sz w:val="24"/>
          <w:szCs w:val="24"/>
          <w:shd w:val="clear" w:color="auto" w:fill="FFFFFF"/>
        </w:rPr>
        <w:t xml:space="preserve"> in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class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of</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descendants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study</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has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been</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conducted</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by</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bibliographical</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and</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documentary</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research</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including</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specialized</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doctrine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and</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normative</w:t>
      </w:r>
      <w:proofErr w:type="spellEnd"/>
      <w:r w:rsidRPr="00230A21">
        <w:rPr>
          <w:rFonts w:ascii="Times New Roman" w:eastAsia="Calibri" w:hAnsi="Times New Roman" w:cs="Times New Roman"/>
          <w:sz w:val="24"/>
          <w:szCs w:val="24"/>
          <w:shd w:val="clear" w:color="auto" w:fill="FFFFFF"/>
        </w:rPr>
        <w:t xml:space="preserve"> data. </w:t>
      </w:r>
      <w:proofErr w:type="spellStart"/>
      <w:r w:rsidRPr="00230A21">
        <w:rPr>
          <w:rFonts w:ascii="Times New Roman" w:eastAsia="Calibri" w:hAnsi="Times New Roman" w:cs="Times New Roman"/>
          <w:sz w:val="24"/>
          <w:szCs w:val="24"/>
          <w:shd w:val="clear" w:color="auto" w:fill="FFFFFF"/>
        </w:rPr>
        <w:t>Which</w:t>
      </w:r>
      <w:proofErr w:type="spellEnd"/>
      <w:r w:rsidRPr="00230A21">
        <w:rPr>
          <w:rFonts w:ascii="Times New Roman" w:eastAsia="Calibri" w:hAnsi="Times New Roman" w:cs="Times New Roman"/>
          <w:sz w:val="24"/>
          <w:szCs w:val="24"/>
          <w:shd w:val="clear" w:color="auto" w:fill="FFFFFF"/>
        </w:rPr>
        <w:t xml:space="preserve"> leads to </w:t>
      </w:r>
      <w:proofErr w:type="spellStart"/>
      <w:r w:rsidRPr="00230A21">
        <w:rPr>
          <w:rFonts w:ascii="Times New Roman" w:eastAsia="Calibri" w:hAnsi="Times New Roman" w:cs="Times New Roman"/>
          <w:sz w:val="24"/>
          <w:szCs w:val="24"/>
          <w:shd w:val="clear" w:color="auto" w:fill="FFFFFF"/>
        </w:rPr>
        <w:t>the</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conclusion</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that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it’s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fair</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that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descendants</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represent</w:t>
      </w:r>
      <w:proofErr w:type="spellEnd"/>
      <w:r w:rsidRPr="00230A21">
        <w:rPr>
          <w:rFonts w:ascii="Times New Roman" w:eastAsia="Calibri" w:hAnsi="Times New Roman" w:cs="Times New Roman"/>
          <w:sz w:val="24"/>
          <w:szCs w:val="24"/>
          <w:shd w:val="clear" w:color="auto" w:fill="FFFFFF"/>
        </w:rPr>
        <w:t xml:space="preserve"> </w:t>
      </w:r>
      <w:proofErr w:type="spellStart"/>
      <w:r w:rsidRPr="00230A21">
        <w:rPr>
          <w:rFonts w:ascii="Times New Roman" w:eastAsia="Calibri" w:hAnsi="Times New Roman" w:cs="Times New Roman"/>
          <w:sz w:val="24"/>
          <w:szCs w:val="24"/>
          <w:shd w:val="clear" w:color="auto" w:fill="FFFFFF"/>
        </w:rPr>
        <w:t>ascendants</w:t>
      </w:r>
      <w:proofErr w:type="spellEnd"/>
      <w:r w:rsidRPr="00230A21">
        <w:rPr>
          <w:rFonts w:ascii="Times New Roman" w:eastAsia="Calibri" w:hAnsi="Times New Roman" w:cs="Times New Roman"/>
          <w:sz w:val="24"/>
          <w:szCs w:val="24"/>
          <w:shd w:val="clear" w:color="auto" w:fill="FFFFFF"/>
        </w:rPr>
        <w:t>.</w:t>
      </w:r>
    </w:p>
    <w:p w:rsidR="00326007" w:rsidRDefault="00326007" w:rsidP="00326007">
      <w:pPr>
        <w:spacing w:before="0" w:line="240" w:lineRule="auto"/>
        <w:rPr>
          <w:rFonts w:ascii="Times New Roman" w:eastAsia="Calibri" w:hAnsi="Times New Roman" w:cs="Times New Roman"/>
          <w:b/>
          <w:sz w:val="24"/>
          <w:szCs w:val="24"/>
          <w:lang w:val="en-US"/>
        </w:rPr>
      </w:pPr>
    </w:p>
    <w:p w:rsidR="001A2CE9" w:rsidRDefault="00C8098C" w:rsidP="00C8098C">
      <w:pPr>
        <w:spacing w:before="0"/>
        <w:rPr>
          <w:rFonts w:ascii="Times New Roman" w:hAnsi="Times New Roman" w:cs="Times New Roman"/>
          <w:b/>
          <w:sz w:val="28"/>
          <w:szCs w:val="28"/>
        </w:rPr>
      </w:pPr>
      <w:r w:rsidRPr="00917F38">
        <w:rPr>
          <w:rFonts w:ascii="Times New Roman" w:eastAsia="Calibri" w:hAnsi="Times New Roman" w:cs="Times New Roman"/>
          <w:b/>
          <w:sz w:val="24"/>
          <w:szCs w:val="24"/>
          <w:lang w:val="en-US"/>
        </w:rPr>
        <w:t>KEYWORDS</w:t>
      </w:r>
      <w:r w:rsidRPr="00917F38">
        <w:rPr>
          <w:rFonts w:ascii="Times New Roman" w:eastAsia="Calibri" w:hAnsi="Times New Roman" w:cs="Times New Roman"/>
          <w:sz w:val="24"/>
          <w:szCs w:val="24"/>
          <w:lang w:val="en-US"/>
        </w:rPr>
        <w:t xml:space="preserve">: </w:t>
      </w:r>
      <w:proofErr w:type="spellStart"/>
      <w:r w:rsidRPr="00917F38">
        <w:rPr>
          <w:rFonts w:ascii="Times New Roman" w:eastAsia="Calibri" w:hAnsi="Times New Roman" w:cs="Times New Roman"/>
          <w:sz w:val="24"/>
          <w:szCs w:val="24"/>
          <w:lang w:val="en-US"/>
        </w:rPr>
        <w:t>Rigth</w:t>
      </w:r>
      <w:proofErr w:type="spellEnd"/>
      <w:r w:rsidRPr="00917F38">
        <w:rPr>
          <w:rFonts w:ascii="Times New Roman" w:eastAsia="Calibri" w:hAnsi="Times New Roman" w:cs="Times New Roman"/>
          <w:sz w:val="24"/>
          <w:szCs w:val="24"/>
          <w:lang w:val="en-US"/>
        </w:rPr>
        <w:t xml:space="preserve"> of inheritance</w:t>
      </w:r>
      <w:r w:rsidR="00326007">
        <w:rPr>
          <w:rFonts w:ascii="Times New Roman" w:eastAsia="Calibri" w:hAnsi="Times New Roman" w:cs="Times New Roman"/>
          <w:sz w:val="24"/>
          <w:szCs w:val="24"/>
          <w:lang w:val="en-US"/>
        </w:rPr>
        <w:t>.</w:t>
      </w:r>
      <w:r w:rsidRPr="00917F38">
        <w:rPr>
          <w:rFonts w:ascii="Times New Roman" w:eastAsia="Calibri" w:hAnsi="Times New Roman" w:cs="Times New Roman"/>
          <w:sz w:val="24"/>
          <w:szCs w:val="24"/>
          <w:lang w:val="en-US"/>
        </w:rPr>
        <w:t xml:space="preserve"> </w:t>
      </w:r>
      <w:proofErr w:type="spellStart"/>
      <w:proofErr w:type="gramStart"/>
      <w:r w:rsidRPr="00917F38">
        <w:rPr>
          <w:rFonts w:ascii="Times New Roman" w:eastAsia="Calibri" w:hAnsi="Times New Roman" w:cs="Times New Roman"/>
          <w:i/>
          <w:sz w:val="24"/>
          <w:szCs w:val="24"/>
          <w:lang w:val="en-US"/>
        </w:rPr>
        <w:t>Comoriencia</w:t>
      </w:r>
      <w:proofErr w:type="spellEnd"/>
      <w:r w:rsidR="00326007">
        <w:rPr>
          <w:rFonts w:ascii="Times New Roman" w:eastAsia="Calibri" w:hAnsi="Times New Roman" w:cs="Times New Roman"/>
          <w:sz w:val="24"/>
          <w:szCs w:val="24"/>
          <w:lang w:val="en-US"/>
        </w:rPr>
        <w:t>.</w:t>
      </w:r>
      <w:proofErr w:type="gramEnd"/>
      <w:r w:rsidRPr="00917F38">
        <w:rPr>
          <w:rFonts w:ascii="Times New Roman" w:eastAsia="Calibri" w:hAnsi="Times New Roman" w:cs="Times New Roman"/>
          <w:sz w:val="24"/>
          <w:szCs w:val="24"/>
          <w:lang w:val="en-US"/>
        </w:rPr>
        <w:t xml:space="preserve"> </w:t>
      </w:r>
      <w:proofErr w:type="gramStart"/>
      <w:r w:rsidRPr="00917F38">
        <w:rPr>
          <w:rFonts w:ascii="Times New Roman" w:eastAsia="Calibri" w:hAnsi="Times New Roman" w:cs="Times New Roman"/>
          <w:sz w:val="24"/>
          <w:szCs w:val="24"/>
          <w:lang w:val="en-US"/>
        </w:rPr>
        <w:t>Right to representation.</w:t>
      </w:r>
      <w:proofErr w:type="gramEnd"/>
    </w:p>
    <w:p w:rsidR="00326007" w:rsidRDefault="00326007"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230A21" w:rsidRDefault="00230A21" w:rsidP="00326007">
      <w:pPr>
        <w:pStyle w:val="PargrafodaLista1"/>
        <w:spacing w:before="0"/>
        <w:contextualSpacing/>
        <w:rPr>
          <w:rFonts w:ascii="Times New Roman" w:hAnsi="Times New Roman" w:cs="Times New Roman"/>
          <w:b/>
          <w:sz w:val="24"/>
          <w:szCs w:val="24"/>
          <w:lang w:val="en-US"/>
        </w:rPr>
      </w:pPr>
    </w:p>
    <w:p w:rsidR="00A30BC1" w:rsidRPr="00A30BC1" w:rsidRDefault="00326007" w:rsidP="00326007">
      <w:pPr>
        <w:pStyle w:val="PargrafodaLista1"/>
        <w:spacing w:before="0"/>
        <w:contextualSpacing/>
        <w:rPr>
          <w:rFonts w:ascii="Times New Roman" w:hAnsi="Times New Roman" w:cs="Times New Roman"/>
          <w:b/>
          <w:sz w:val="24"/>
          <w:szCs w:val="24"/>
        </w:rPr>
      </w:pPr>
      <w:r w:rsidRPr="00326007">
        <w:rPr>
          <w:rFonts w:ascii="Times New Roman" w:hAnsi="Times New Roman" w:cs="Times New Roman"/>
          <w:b/>
          <w:sz w:val="24"/>
          <w:szCs w:val="24"/>
          <w:lang w:val="en-US"/>
        </w:rPr>
        <w:t xml:space="preserve">1 </w:t>
      </w:r>
      <w:r w:rsidR="0086681C" w:rsidRPr="00A30BC1">
        <w:rPr>
          <w:rFonts w:ascii="Times New Roman" w:hAnsi="Times New Roman" w:cs="Times New Roman"/>
          <w:b/>
          <w:sz w:val="24"/>
          <w:szCs w:val="24"/>
        </w:rPr>
        <w:t>INTRODUÇÃO</w:t>
      </w:r>
    </w:p>
    <w:p w:rsidR="00326007" w:rsidRDefault="00326007" w:rsidP="00253CE3">
      <w:pPr>
        <w:spacing w:before="0"/>
        <w:ind w:firstLine="709"/>
        <w:contextualSpacing/>
        <w:rPr>
          <w:rFonts w:ascii="Times New Roman" w:hAnsi="Times New Roman" w:cs="Times New Roman"/>
          <w:sz w:val="24"/>
          <w:szCs w:val="24"/>
        </w:rPr>
      </w:pPr>
    </w:p>
    <w:p w:rsidR="0086681C" w:rsidRDefault="0086681C" w:rsidP="00253CE3">
      <w:pPr>
        <w:spacing w:before="0"/>
        <w:ind w:firstLine="709"/>
        <w:contextualSpacing/>
        <w:rPr>
          <w:rFonts w:ascii="Times New Roman" w:eastAsia="Times New Roman" w:hAnsi="Times New Roman" w:cs="Times New Roman"/>
          <w:sz w:val="24"/>
          <w:szCs w:val="24"/>
          <w:lang w:eastAsia="pt-BR"/>
        </w:rPr>
      </w:pPr>
      <w:r w:rsidRPr="00DE62F7">
        <w:rPr>
          <w:rFonts w:ascii="Times New Roman" w:hAnsi="Times New Roman" w:cs="Times New Roman"/>
          <w:sz w:val="24"/>
          <w:szCs w:val="24"/>
        </w:rPr>
        <w:t>A herança no Brasil é um direito constitucional fundamental previsto no artigo 5º, inciso XXX, da Carta Magna</w:t>
      </w:r>
      <w:r w:rsidR="001946A0">
        <w:rPr>
          <w:rFonts w:ascii="Times New Roman" w:hAnsi="Times New Roman" w:cs="Times New Roman"/>
          <w:sz w:val="24"/>
          <w:szCs w:val="24"/>
        </w:rPr>
        <w:t>, classificado como</w:t>
      </w:r>
      <w:r w:rsidRPr="00DE62F7">
        <w:rPr>
          <w:rFonts w:ascii="Times New Roman" w:hAnsi="Times New Roman" w:cs="Times New Roman"/>
          <w:sz w:val="24"/>
          <w:szCs w:val="24"/>
        </w:rPr>
        <w:t xml:space="preserve"> de primeira geração e como tal deve ser interpretado e utilizado. </w:t>
      </w:r>
      <w:r>
        <w:rPr>
          <w:rFonts w:ascii="Times New Roman" w:hAnsi="Times New Roman" w:cs="Times New Roman"/>
          <w:sz w:val="24"/>
          <w:szCs w:val="24"/>
        </w:rPr>
        <w:t xml:space="preserve">É definida </w:t>
      </w:r>
      <w:r w:rsidR="00A73BCE">
        <w:rPr>
          <w:rFonts w:ascii="Times New Roman" w:hAnsi="Times New Roman" w:cs="Times New Roman"/>
          <w:sz w:val="24"/>
          <w:szCs w:val="24"/>
        </w:rPr>
        <w:t xml:space="preserve">por alguns doutrinadores </w:t>
      </w:r>
      <w:r>
        <w:rPr>
          <w:rFonts w:ascii="Times New Roman" w:hAnsi="Times New Roman" w:cs="Times New Roman"/>
          <w:sz w:val="24"/>
          <w:szCs w:val="24"/>
        </w:rPr>
        <w:t>como</w:t>
      </w:r>
      <w:r w:rsidRPr="00DE62F7">
        <w:rPr>
          <w:rFonts w:ascii="Times New Roman" w:eastAsia="Times New Roman" w:hAnsi="Times New Roman" w:cs="Times New Roman"/>
          <w:sz w:val="24"/>
          <w:szCs w:val="24"/>
          <w:lang w:eastAsia="pt-BR"/>
        </w:rPr>
        <w:t xml:space="preserve"> o patrimônio deixado pelo autor da sucessão, formado por bens - desde os imóveis, móveis, fungíveis, infungíveis, consumíveis, inconsumíveis, até os principais e seus acessó</w:t>
      </w:r>
      <w:r w:rsidR="00A73BCE">
        <w:rPr>
          <w:rFonts w:ascii="Times New Roman" w:eastAsia="Times New Roman" w:hAnsi="Times New Roman" w:cs="Times New Roman"/>
          <w:sz w:val="24"/>
          <w:szCs w:val="24"/>
          <w:lang w:eastAsia="pt-BR"/>
        </w:rPr>
        <w:t>rios - e encargos.</w:t>
      </w:r>
    </w:p>
    <w:p w:rsidR="00375CB6" w:rsidRDefault="007F5E7D" w:rsidP="00253CE3">
      <w:pPr>
        <w:spacing w:before="0"/>
        <w:ind w:firstLine="709"/>
        <w:contextualSpacing/>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Há uma ligação direta entre a herança e o direito das sucessões,</w:t>
      </w:r>
      <w:r w:rsidR="005E10A2">
        <w:rPr>
          <w:rFonts w:ascii="Times New Roman" w:eastAsia="Times New Roman" w:hAnsi="Times New Roman" w:cs="Times New Roman"/>
          <w:sz w:val="24"/>
          <w:szCs w:val="24"/>
          <w:lang w:eastAsia="pt-BR"/>
        </w:rPr>
        <w:t xml:space="preserve"> pois este é conceituado como sendo o conjunto de normas que disciplinam a transferência do patrimônio. A herança</w:t>
      </w:r>
      <w:r w:rsidR="00375CB6">
        <w:rPr>
          <w:rFonts w:ascii="Times New Roman" w:eastAsia="Times New Roman" w:hAnsi="Times New Roman" w:cs="Times New Roman"/>
          <w:sz w:val="24"/>
          <w:szCs w:val="24"/>
          <w:lang w:eastAsia="pt-BR"/>
        </w:rPr>
        <w:t>,</w:t>
      </w:r>
      <w:r w:rsidR="005E10A2">
        <w:rPr>
          <w:rFonts w:ascii="Times New Roman" w:eastAsia="Times New Roman" w:hAnsi="Times New Roman" w:cs="Times New Roman"/>
          <w:sz w:val="24"/>
          <w:szCs w:val="24"/>
          <w:lang w:eastAsia="pt-BR"/>
        </w:rPr>
        <w:t xml:space="preserve"> portanto</w:t>
      </w:r>
      <w:r w:rsidR="00375CB6">
        <w:rPr>
          <w:rFonts w:ascii="Times New Roman" w:eastAsia="Times New Roman" w:hAnsi="Times New Roman" w:cs="Times New Roman"/>
          <w:sz w:val="24"/>
          <w:szCs w:val="24"/>
          <w:lang w:eastAsia="pt-BR"/>
        </w:rPr>
        <w:t>, é o fundamento do direito das sucessões, fazendo com que este tenha caráter constitucional de direito fundamental.</w:t>
      </w:r>
    </w:p>
    <w:p w:rsidR="0086681C" w:rsidRDefault="0086681C" w:rsidP="00253CE3">
      <w:pPr>
        <w:spacing w:before="0"/>
        <w:ind w:firstLine="709"/>
        <w:contextualSpacing/>
        <w:rPr>
          <w:rFonts w:ascii="Times New Roman" w:hAnsi="Times New Roman" w:cs="Times New Roman"/>
          <w:sz w:val="24"/>
          <w:szCs w:val="24"/>
        </w:rPr>
      </w:pPr>
      <w:r w:rsidRPr="00DE62F7">
        <w:rPr>
          <w:rFonts w:ascii="Times New Roman" w:hAnsi="Times New Roman" w:cs="Times New Roman"/>
          <w:sz w:val="24"/>
          <w:szCs w:val="24"/>
        </w:rPr>
        <w:t>A legislação brasileira,</w:t>
      </w:r>
      <w:r>
        <w:rPr>
          <w:rFonts w:ascii="Times New Roman" w:hAnsi="Times New Roman" w:cs="Times New Roman"/>
          <w:sz w:val="24"/>
          <w:szCs w:val="24"/>
        </w:rPr>
        <w:t xml:space="preserve"> com o desígnio de resguardar </w:t>
      </w:r>
      <w:r w:rsidR="003335F5">
        <w:rPr>
          <w:rFonts w:ascii="Times New Roman" w:hAnsi="Times New Roman" w:cs="Times New Roman"/>
          <w:sz w:val="24"/>
          <w:szCs w:val="24"/>
        </w:rPr>
        <w:t>tal direito</w:t>
      </w:r>
      <w:r w:rsidRPr="00DE62F7">
        <w:rPr>
          <w:rFonts w:ascii="Times New Roman" w:hAnsi="Times New Roman" w:cs="Times New Roman"/>
          <w:sz w:val="24"/>
          <w:szCs w:val="24"/>
        </w:rPr>
        <w:t xml:space="preserve"> ratificou o princípio de </w:t>
      </w:r>
      <w:proofErr w:type="spellStart"/>
      <w:r w:rsidRPr="00DE62F7">
        <w:rPr>
          <w:rFonts w:ascii="Times New Roman" w:hAnsi="Times New Roman" w:cs="Times New Roman"/>
          <w:i/>
          <w:sz w:val="24"/>
          <w:szCs w:val="24"/>
        </w:rPr>
        <w:t>saisine</w:t>
      </w:r>
      <w:proofErr w:type="spellEnd"/>
      <w:r w:rsidRPr="00DE62F7">
        <w:rPr>
          <w:rFonts w:ascii="Times New Roman" w:hAnsi="Times New Roman" w:cs="Times New Roman"/>
          <w:sz w:val="24"/>
          <w:szCs w:val="24"/>
        </w:rPr>
        <w:t xml:space="preserve"> no sentido de que é no exato momento da abertura da sucessão que a herança é transmitida aos seus herdeiros (CC 1.784).</w:t>
      </w:r>
    </w:p>
    <w:p w:rsidR="0086681C" w:rsidRPr="00DE62F7" w:rsidRDefault="0086681C" w:rsidP="00253CE3">
      <w:pPr>
        <w:pStyle w:val="PargrafodaLista1"/>
        <w:spacing w:before="0"/>
        <w:ind w:firstLine="709"/>
        <w:contextualSpacing/>
        <w:rPr>
          <w:rFonts w:ascii="Times New Roman" w:hAnsi="Times New Roman" w:cs="Times New Roman"/>
          <w:sz w:val="24"/>
          <w:szCs w:val="24"/>
        </w:rPr>
      </w:pPr>
      <w:r w:rsidRPr="00DE62F7">
        <w:rPr>
          <w:rFonts w:ascii="Times New Roman" w:hAnsi="Times New Roman" w:cs="Times New Roman"/>
          <w:sz w:val="24"/>
          <w:szCs w:val="24"/>
        </w:rPr>
        <w:t xml:space="preserve">Face à </w:t>
      </w:r>
      <w:proofErr w:type="spellStart"/>
      <w:r w:rsidRPr="00DE62F7">
        <w:rPr>
          <w:rFonts w:ascii="Times New Roman" w:hAnsi="Times New Roman" w:cs="Times New Roman"/>
          <w:i/>
          <w:sz w:val="24"/>
          <w:szCs w:val="24"/>
        </w:rPr>
        <w:t>saisine</w:t>
      </w:r>
      <w:proofErr w:type="spellEnd"/>
      <w:r w:rsidRPr="00DE62F7">
        <w:rPr>
          <w:rFonts w:ascii="Times New Roman" w:hAnsi="Times New Roman" w:cs="Times New Roman"/>
          <w:sz w:val="24"/>
          <w:szCs w:val="24"/>
        </w:rPr>
        <w:t xml:space="preserve">, se duas pessoas, com vínculo sucessório, vão a óbito em um mesmo acidente e podendo-se constatar a </w:t>
      </w:r>
      <w:proofErr w:type="spellStart"/>
      <w:r w:rsidRPr="00DE62F7">
        <w:rPr>
          <w:rFonts w:ascii="Times New Roman" w:hAnsi="Times New Roman" w:cs="Times New Roman"/>
          <w:sz w:val="24"/>
          <w:szCs w:val="24"/>
        </w:rPr>
        <w:t>premoriência</w:t>
      </w:r>
      <w:proofErr w:type="spellEnd"/>
      <w:r w:rsidRPr="00DE62F7">
        <w:rPr>
          <w:rFonts w:ascii="Times New Roman" w:hAnsi="Times New Roman" w:cs="Times New Roman"/>
          <w:sz w:val="24"/>
          <w:szCs w:val="24"/>
        </w:rPr>
        <w:t xml:space="preserve">, ou seja, a precedência do falecimento de uma com relação à outra, houve sucessão entre elas. Não obstante, se na mesma circunstância não houver meios para averiguar quem veio a óbito primeiro, aplica-se a comoriência, presumindo-se que morreram simultaneamente (CC </w:t>
      </w:r>
      <w:proofErr w:type="gramStart"/>
      <w:r w:rsidRPr="00DE62F7">
        <w:rPr>
          <w:rFonts w:ascii="Times New Roman" w:hAnsi="Times New Roman" w:cs="Times New Roman"/>
          <w:sz w:val="24"/>
          <w:szCs w:val="24"/>
        </w:rPr>
        <w:t>8</w:t>
      </w:r>
      <w:proofErr w:type="gramEnd"/>
      <w:r w:rsidRPr="00DE62F7">
        <w:rPr>
          <w:rFonts w:ascii="Times New Roman" w:hAnsi="Times New Roman" w:cs="Times New Roman"/>
          <w:sz w:val="24"/>
          <w:szCs w:val="24"/>
        </w:rPr>
        <w:t>.°).</w:t>
      </w:r>
    </w:p>
    <w:p w:rsidR="0086681C" w:rsidRDefault="0086681C" w:rsidP="00253CE3">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 xml:space="preserve">A </w:t>
      </w:r>
      <w:r w:rsidRPr="00DE62F7">
        <w:rPr>
          <w:rFonts w:ascii="Times New Roman" w:hAnsi="Times New Roman" w:cs="Times New Roman"/>
          <w:sz w:val="24"/>
          <w:szCs w:val="24"/>
        </w:rPr>
        <w:t xml:space="preserve">sucessão pode ser analisada em dois âmbitos: a legítima e a testamentária. </w:t>
      </w:r>
      <w:proofErr w:type="gramStart"/>
      <w:r w:rsidRPr="00DE62F7">
        <w:rPr>
          <w:rFonts w:ascii="Times New Roman" w:hAnsi="Times New Roman" w:cs="Times New Roman"/>
          <w:sz w:val="24"/>
          <w:szCs w:val="24"/>
        </w:rPr>
        <w:t>A primeira deflui</w:t>
      </w:r>
      <w:proofErr w:type="gramEnd"/>
      <w:r w:rsidRPr="00DE62F7">
        <w:rPr>
          <w:rFonts w:ascii="Times New Roman" w:hAnsi="Times New Roman" w:cs="Times New Roman"/>
          <w:sz w:val="24"/>
          <w:szCs w:val="24"/>
        </w:rPr>
        <w:t xml:space="preserve"> da sucessão aos descendentes, ascendentes, cônjuge e colaterais, na ordem de vocação hereditária prevista no Código Civil vigente e a segunda consiste na transmissão hereditária da totalidade ou de parte do patrimônio através unicamente do título do testamento</w:t>
      </w:r>
      <w:r w:rsidR="009305B2">
        <w:rPr>
          <w:rFonts w:ascii="Times New Roman" w:hAnsi="Times New Roman" w:cs="Times New Roman"/>
          <w:sz w:val="24"/>
          <w:szCs w:val="24"/>
        </w:rPr>
        <w:t>.</w:t>
      </w:r>
    </w:p>
    <w:p w:rsidR="009305B2" w:rsidRDefault="009305B2" w:rsidP="00253CE3">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Quando se tem herdeiros necessários</w:t>
      </w:r>
      <w:r w:rsidR="00C95AA1">
        <w:rPr>
          <w:rFonts w:ascii="Times New Roman" w:hAnsi="Times New Roman" w:cs="Times New Roman"/>
          <w:sz w:val="24"/>
          <w:szCs w:val="24"/>
        </w:rPr>
        <w:t xml:space="preserve"> – descendentes, ascendentes e cônjuge –</w:t>
      </w:r>
      <w:r>
        <w:rPr>
          <w:rFonts w:ascii="Times New Roman" w:hAnsi="Times New Roman" w:cs="Times New Roman"/>
          <w:sz w:val="24"/>
          <w:szCs w:val="24"/>
        </w:rPr>
        <w:t xml:space="preserve"> a sucessão do patrimônio não pode ser realizada sem limites</w:t>
      </w:r>
      <w:r w:rsidR="00C95AA1">
        <w:rPr>
          <w:rFonts w:ascii="Times New Roman" w:hAnsi="Times New Roman" w:cs="Times New Roman"/>
          <w:sz w:val="24"/>
          <w:szCs w:val="24"/>
        </w:rPr>
        <w:t xml:space="preserve">. Nossa legislação protege esses herdeiros de tal forma que, na existência deles, o </w:t>
      </w:r>
      <w:r w:rsidR="00C95AA1" w:rsidRPr="00C95AA1">
        <w:rPr>
          <w:rFonts w:ascii="Times New Roman" w:hAnsi="Times New Roman" w:cs="Times New Roman"/>
          <w:i/>
          <w:sz w:val="24"/>
          <w:szCs w:val="24"/>
        </w:rPr>
        <w:t>de cujus</w:t>
      </w:r>
      <w:r w:rsidR="00C95AA1">
        <w:rPr>
          <w:rFonts w:ascii="Times New Roman" w:hAnsi="Times New Roman" w:cs="Times New Roman"/>
          <w:sz w:val="24"/>
          <w:szCs w:val="24"/>
        </w:rPr>
        <w:t xml:space="preserve"> só pode dispor de metade do acervo hereditário em testamento, pois a outra metade constitui a legítima.</w:t>
      </w:r>
    </w:p>
    <w:p w:rsidR="0086681C" w:rsidRPr="00DE62F7" w:rsidRDefault="00C95AA1" w:rsidP="00253CE3">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Dessa forma, visto</w:t>
      </w:r>
      <w:r w:rsidR="0086681C" w:rsidRPr="00DE62F7">
        <w:rPr>
          <w:rFonts w:ascii="Times New Roman" w:hAnsi="Times New Roman" w:cs="Times New Roman"/>
          <w:sz w:val="24"/>
          <w:szCs w:val="24"/>
        </w:rPr>
        <w:t xml:space="preserve"> o caráter institucional do direito de herança, como forma de preservá-lo, a legislação brasileira explora os aspectos cruciais no âmbito do direito das sucessões, dentre eles, o direito de representação na comoriência. Este existe na linha reta descendente, excepcionalmente na linha transversal, mas nunca na ascendente (CC 1.852 e </w:t>
      </w:r>
      <w:r w:rsidR="0086681C" w:rsidRPr="00DE62F7">
        <w:rPr>
          <w:rFonts w:ascii="Times New Roman" w:hAnsi="Times New Roman" w:cs="Times New Roman"/>
          <w:sz w:val="24"/>
          <w:szCs w:val="24"/>
        </w:rPr>
        <w:lastRenderedPageBreak/>
        <w:t>1.853). No entanto, há uma imensurável divergência doutrinária</w:t>
      </w:r>
      <w:r w:rsidR="00813436">
        <w:rPr>
          <w:rFonts w:ascii="Times New Roman" w:hAnsi="Times New Roman" w:cs="Times New Roman"/>
          <w:sz w:val="24"/>
          <w:szCs w:val="24"/>
        </w:rPr>
        <w:t xml:space="preserve"> e jurisprudencial</w:t>
      </w:r>
      <w:r w:rsidR="0086681C" w:rsidRPr="00DE62F7">
        <w:rPr>
          <w:rFonts w:ascii="Times New Roman" w:hAnsi="Times New Roman" w:cs="Times New Roman"/>
          <w:sz w:val="24"/>
          <w:szCs w:val="24"/>
        </w:rPr>
        <w:t xml:space="preserve"> no que diz respeito à possibil</w:t>
      </w:r>
      <w:r w:rsidR="00813436">
        <w:rPr>
          <w:rFonts w:ascii="Times New Roman" w:hAnsi="Times New Roman" w:cs="Times New Roman"/>
          <w:sz w:val="24"/>
          <w:szCs w:val="24"/>
        </w:rPr>
        <w:t>idade da aludida representação.</w:t>
      </w:r>
    </w:p>
    <w:p w:rsidR="0086681C" w:rsidRDefault="0086681C" w:rsidP="00253CE3">
      <w:pPr>
        <w:spacing w:before="0"/>
        <w:ind w:firstLine="709"/>
        <w:contextualSpacing/>
        <w:rPr>
          <w:rFonts w:ascii="Times New Roman" w:hAnsi="Times New Roman" w:cs="Times New Roman"/>
          <w:sz w:val="24"/>
          <w:szCs w:val="24"/>
        </w:rPr>
      </w:pPr>
      <w:r w:rsidRPr="00DE62F7">
        <w:rPr>
          <w:rFonts w:ascii="Times New Roman" w:hAnsi="Times New Roman" w:cs="Times New Roman"/>
          <w:sz w:val="24"/>
          <w:szCs w:val="24"/>
        </w:rPr>
        <w:t>A constatação da comoriência, porquanto é o instituto que revela a presunção da morte simultânea, de não ser possível certificar a pré-morte de um dos comori</w:t>
      </w:r>
      <w:r w:rsidR="00A95310">
        <w:rPr>
          <w:rFonts w:ascii="Times New Roman" w:hAnsi="Times New Roman" w:cs="Times New Roman"/>
          <w:sz w:val="24"/>
          <w:szCs w:val="24"/>
        </w:rPr>
        <w:t xml:space="preserve">entes em um mesmo evento fático. </w:t>
      </w:r>
      <w:r w:rsidRPr="00DE62F7">
        <w:rPr>
          <w:rFonts w:ascii="Times New Roman" w:hAnsi="Times New Roman" w:cs="Times New Roman"/>
          <w:sz w:val="24"/>
          <w:szCs w:val="24"/>
        </w:rPr>
        <w:t xml:space="preserve">Predispõe a necessidade de prova inequívoca e as </w:t>
      </w:r>
      <w:proofErr w:type="spellStart"/>
      <w:r w:rsidRPr="00DE62F7">
        <w:rPr>
          <w:rFonts w:ascii="Times New Roman" w:hAnsi="Times New Roman" w:cs="Times New Roman"/>
          <w:sz w:val="24"/>
          <w:szCs w:val="24"/>
        </w:rPr>
        <w:t>consequências</w:t>
      </w:r>
      <w:proofErr w:type="spellEnd"/>
      <w:r w:rsidRPr="00DE62F7">
        <w:rPr>
          <w:rFonts w:ascii="Times New Roman" w:hAnsi="Times New Roman" w:cs="Times New Roman"/>
          <w:sz w:val="24"/>
          <w:szCs w:val="24"/>
        </w:rPr>
        <w:t xml:space="preserve"> da aplicação de seus efeitos no direito sucessório são de extrema relevância, em razão de que, para a maioria da doutrina</w:t>
      </w:r>
      <w:r w:rsidR="00813436">
        <w:rPr>
          <w:rFonts w:ascii="Times New Roman" w:hAnsi="Times New Roman" w:cs="Times New Roman"/>
          <w:sz w:val="24"/>
          <w:szCs w:val="24"/>
        </w:rPr>
        <w:t>, se pode verificar uma</w:t>
      </w:r>
      <w:r w:rsidRPr="00DE62F7">
        <w:rPr>
          <w:rFonts w:ascii="Times New Roman" w:hAnsi="Times New Roman" w:cs="Times New Roman"/>
          <w:sz w:val="24"/>
          <w:szCs w:val="24"/>
        </w:rPr>
        <w:t xml:space="preserve"> redução de quinhões pelo simples fato de amplificar o número de herdeiros em face da mesma massa patrimonial, pois não tendo herdado o pré-morto, não existiria a representação e os herdeiros sucederiam por direito próprio, ou por cabeça. </w:t>
      </w:r>
      <w:r w:rsidR="00A95310">
        <w:rPr>
          <w:rFonts w:ascii="Times New Roman" w:hAnsi="Times New Roman" w:cs="Times New Roman"/>
          <w:sz w:val="24"/>
          <w:szCs w:val="24"/>
        </w:rPr>
        <w:t>No entanto, alguns doutrinadores defendem que n</w:t>
      </w:r>
      <w:r w:rsidRPr="00DE62F7">
        <w:rPr>
          <w:rFonts w:ascii="Times New Roman" w:hAnsi="Times New Roman" w:cs="Times New Roman"/>
          <w:sz w:val="24"/>
          <w:szCs w:val="24"/>
        </w:rPr>
        <w:t>ão é necessário que os óbitos ocorram em um mesmo local. Pode ocorrer que duas pessoas sucessíveis entre si faleçam em lugares distantes, embora não seja possível precisar</w:t>
      </w:r>
      <w:r w:rsidR="00A95310">
        <w:rPr>
          <w:rFonts w:ascii="Times New Roman" w:hAnsi="Times New Roman" w:cs="Times New Roman"/>
          <w:sz w:val="24"/>
          <w:szCs w:val="24"/>
        </w:rPr>
        <w:t xml:space="preserve"> o momento exato do perecimento.</w:t>
      </w:r>
    </w:p>
    <w:p w:rsidR="00A95310" w:rsidRDefault="00A95310" w:rsidP="00A95310">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 xml:space="preserve">O direito de representação na comoriência é o tema do nosso estudo, buscando </w:t>
      </w:r>
      <w:r w:rsidR="0086681C" w:rsidRPr="00DE62F7">
        <w:rPr>
          <w:rFonts w:ascii="Times New Roman" w:hAnsi="Times New Roman" w:cs="Times New Roman"/>
          <w:sz w:val="24"/>
          <w:szCs w:val="24"/>
        </w:rPr>
        <w:t xml:space="preserve">trazer breve abordagem </w:t>
      </w:r>
      <w:r>
        <w:rPr>
          <w:rFonts w:ascii="Times New Roman" w:hAnsi="Times New Roman" w:cs="Times New Roman"/>
          <w:sz w:val="24"/>
          <w:szCs w:val="24"/>
        </w:rPr>
        <w:t>no que tange a</w:t>
      </w:r>
      <w:r w:rsidR="00B253C2" w:rsidRPr="00DE62F7">
        <w:rPr>
          <w:rFonts w:ascii="Times New Roman" w:hAnsi="Times New Roman" w:cs="Times New Roman"/>
          <w:sz w:val="24"/>
          <w:szCs w:val="24"/>
        </w:rPr>
        <w:t xml:space="preserve"> possibilidade de representação nas hipóteses de morte simultânea havendo elo familiar entre os </w:t>
      </w:r>
      <w:proofErr w:type="gramStart"/>
      <w:r w:rsidR="00B253C2" w:rsidRPr="00DE62F7">
        <w:rPr>
          <w:rFonts w:ascii="Times New Roman" w:hAnsi="Times New Roman" w:cs="Times New Roman"/>
          <w:sz w:val="24"/>
          <w:szCs w:val="24"/>
        </w:rPr>
        <w:t>comorientes.</w:t>
      </w:r>
      <w:proofErr w:type="gramEnd"/>
      <w:r>
        <w:rPr>
          <w:rFonts w:ascii="Times New Roman" w:hAnsi="Times New Roman" w:cs="Times New Roman"/>
          <w:sz w:val="24"/>
          <w:szCs w:val="24"/>
        </w:rPr>
        <w:t>Para tan</w:t>
      </w:r>
      <w:r w:rsidR="00813436">
        <w:rPr>
          <w:rFonts w:ascii="Times New Roman" w:hAnsi="Times New Roman" w:cs="Times New Roman"/>
          <w:sz w:val="24"/>
          <w:szCs w:val="24"/>
        </w:rPr>
        <w:t>to, buscamos uma melhor análise</w:t>
      </w:r>
      <w:r>
        <w:rPr>
          <w:rFonts w:ascii="Times New Roman" w:hAnsi="Times New Roman" w:cs="Times New Roman"/>
          <w:sz w:val="24"/>
          <w:szCs w:val="24"/>
        </w:rPr>
        <w:t xml:space="preserve"> desses institutos separadamente, pois a maioria da doutrina se omite a esse respeito.</w:t>
      </w:r>
    </w:p>
    <w:p w:rsidR="00A95310" w:rsidRDefault="00A95310" w:rsidP="00A95310">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 xml:space="preserve">O presente trabalho está </w:t>
      </w:r>
      <w:r w:rsidR="001A34A0">
        <w:rPr>
          <w:rFonts w:ascii="Times New Roman" w:hAnsi="Times New Roman" w:cs="Times New Roman"/>
          <w:sz w:val="24"/>
          <w:szCs w:val="24"/>
        </w:rPr>
        <w:t xml:space="preserve">repartido em sete partes, incluindo esta introdutória. Na segunda parte foi realizada uma revisão de literatura sobre o direito sucessório, adentrando acerca do princípio de </w:t>
      </w:r>
      <w:proofErr w:type="spellStart"/>
      <w:r w:rsidR="001A34A0">
        <w:rPr>
          <w:rFonts w:ascii="Times New Roman" w:hAnsi="Times New Roman" w:cs="Times New Roman"/>
          <w:sz w:val="24"/>
          <w:szCs w:val="24"/>
        </w:rPr>
        <w:t>saisine</w:t>
      </w:r>
      <w:proofErr w:type="spellEnd"/>
      <w:r w:rsidR="001A34A0">
        <w:rPr>
          <w:rFonts w:ascii="Times New Roman" w:hAnsi="Times New Roman" w:cs="Times New Roman"/>
          <w:sz w:val="24"/>
          <w:szCs w:val="24"/>
        </w:rPr>
        <w:t>, tipos de sucessão, noção de herança e legado e herdeiros necessários, ressaltando as normas previstas no Código Civil de 2002. Na terceira parte, fizemos uma análise a respeito do direito de representação incluindo seus requisitos e efeitos. Posteriormente, na quarta parte, conceituamos a comoriência e seus efeitos, além dos requisitos médico-legais para afastá-la.</w:t>
      </w:r>
      <w:r w:rsidR="00D61571">
        <w:rPr>
          <w:rFonts w:ascii="Times New Roman" w:hAnsi="Times New Roman" w:cs="Times New Roman"/>
          <w:sz w:val="24"/>
          <w:szCs w:val="24"/>
        </w:rPr>
        <w:t xml:space="preserve"> Na penúltima parte, reunimos os conceitos de representação no direito sucessório e da comoriência, abordando acerca </w:t>
      </w:r>
      <w:r w:rsidR="00813436">
        <w:rPr>
          <w:rFonts w:ascii="Times New Roman" w:hAnsi="Times New Roman" w:cs="Times New Roman"/>
          <w:sz w:val="24"/>
          <w:szCs w:val="24"/>
        </w:rPr>
        <w:t>d</w:t>
      </w:r>
      <w:r w:rsidR="00D61571">
        <w:rPr>
          <w:rFonts w:ascii="Times New Roman" w:hAnsi="Times New Roman" w:cs="Times New Roman"/>
          <w:sz w:val="24"/>
          <w:szCs w:val="24"/>
        </w:rPr>
        <w:t>os posicionamentos jurisprudenciais sobre o tema.</w:t>
      </w:r>
      <w:r w:rsidR="00E8656C">
        <w:rPr>
          <w:rFonts w:ascii="Times New Roman" w:hAnsi="Times New Roman" w:cs="Times New Roman"/>
          <w:sz w:val="24"/>
          <w:szCs w:val="24"/>
        </w:rPr>
        <w:t xml:space="preserve"> Posteriormente foi apresentada a metodologia aplicada e</w:t>
      </w:r>
      <w:r w:rsidR="00D61571">
        <w:rPr>
          <w:rFonts w:ascii="Times New Roman" w:hAnsi="Times New Roman" w:cs="Times New Roman"/>
          <w:sz w:val="24"/>
          <w:szCs w:val="24"/>
        </w:rPr>
        <w:t xml:space="preserve"> para finalizar, na </w:t>
      </w:r>
      <w:r w:rsidR="00E8656C">
        <w:rPr>
          <w:rFonts w:ascii="Times New Roman" w:hAnsi="Times New Roman" w:cs="Times New Roman"/>
          <w:sz w:val="24"/>
          <w:szCs w:val="24"/>
        </w:rPr>
        <w:t>oitava</w:t>
      </w:r>
      <w:r w:rsidR="00D61571">
        <w:rPr>
          <w:rFonts w:ascii="Times New Roman" w:hAnsi="Times New Roman" w:cs="Times New Roman"/>
          <w:sz w:val="24"/>
          <w:szCs w:val="24"/>
        </w:rPr>
        <w:t xml:space="preserve"> e última parte, </w:t>
      </w:r>
      <w:r w:rsidR="00E8656C">
        <w:rPr>
          <w:rFonts w:ascii="Times New Roman" w:hAnsi="Times New Roman" w:cs="Times New Roman"/>
          <w:sz w:val="24"/>
          <w:szCs w:val="24"/>
        </w:rPr>
        <w:t>foram</w:t>
      </w:r>
      <w:r w:rsidR="00D61571">
        <w:rPr>
          <w:rFonts w:ascii="Times New Roman" w:hAnsi="Times New Roman" w:cs="Times New Roman"/>
          <w:sz w:val="24"/>
          <w:szCs w:val="24"/>
        </w:rPr>
        <w:t xml:space="preserve"> oferecidas as considerações finais do trabalho, sugerindo a solução para o tema abordado.</w:t>
      </w:r>
    </w:p>
    <w:p w:rsidR="005642E2" w:rsidRDefault="005642E2" w:rsidP="00D61571">
      <w:pPr>
        <w:spacing w:before="0"/>
        <w:contextualSpacing/>
        <w:rPr>
          <w:rFonts w:ascii="Times New Roman" w:hAnsi="Times New Roman" w:cs="Times New Roman"/>
          <w:sz w:val="24"/>
          <w:szCs w:val="24"/>
        </w:rPr>
      </w:pPr>
    </w:p>
    <w:p w:rsidR="00B87B0B" w:rsidRPr="00326007" w:rsidRDefault="00326007" w:rsidP="00326007">
      <w:pPr>
        <w:spacing w:before="0"/>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5642E2" w:rsidRPr="00326007">
        <w:rPr>
          <w:rFonts w:ascii="Times New Roman" w:hAnsi="Times New Roman" w:cs="Times New Roman"/>
          <w:b/>
          <w:sz w:val="24"/>
          <w:szCs w:val="24"/>
        </w:rPr>
        <w:t>HERANÇA COMO DIREITO FUNDAMENTAL</w:t>
      </w:r>
    </w:p>
    <w:p w:rsidR="00326007" w:rsidRDefault="00326007" w:rsidP="00E3552D">
      <w:pPr>
        <w:spacing w:before="0"/>
        <w:ind w:firstLine="709"/>
        <w:contextualSpacing/>
        <w:rPr>
          <w:rFonts w:ascii="Times New Roman" w:hAnsi="Times New Roman" w:cs="Times New Roman"/>
          <w:sz w:val="24"/>
          <w:szCs w:val="24"/>
        </w:rPr>
      </w:pPr>
    </w:p>
    <w:p w:rsidR="00A30BC1" w:rsidRDefault="00E3552D" w:rsidP="00E3552D">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Os direitos fundamentais</w:t>
      </w:r>
      <w:r w:rsidR="003C6516">
        <w:rPr>
          <w:rFonts w:ascii="Times New Roman" w:hAnsi="Times New Roman" w:cs="Times New Roman"/>
          <w:sz w:val="24"/>
          <w:szCs w:val="24"/>
        </w:rPr>
        <w:t xml:space="preserve"> não surgiram simultaneamente, </w:t>
      </w:r>
      <w:proofErr w:type="gramStart"/>
      <w:r w:rsidR="003C6516">
        <w:rPr>
          <w:rFonts w:ascii="Times New Roman" w:hAnsi="Times New Roman" w:cs="Times New Roman"/>
          <w:sz w:val="24"/>
          <w:szCs w:val="24"/>
        </w:rPr>
        <w:t>eles</w:t>
      </w:r>
      <w:r>
        <w:rPr>
          <w:rFonts w:ascii="Times New Roman" w:hAnsi="Times New Roman" w:cs="Times New Roman"/>
          <w:sz w:val="24"/>
          <w:szCs w:val="24"/>
        </w:rPr>
        <w:t xml:space="preserve"> vem</w:t>
      </w:r>
      <w:proofErr w:type="gramEnd"/>
      <w:r>
        <w:rPr>
          <w:rFonts w:ascii="Times New Roman" w:hAnsi="Times New Roman" w:cs="Times New Roman"/>
          <w:sz w:val="24"/>
          <w:szCs w:val="24"/>
        </w:rPr>
        <w:t xml:space="preserve"> de uma evolução histórica extensa</w:t>
      </w:r>
      <w:r w:rsidR="00A65451">
        <w:rPr>
          <w:rFonts w:ascii="Times New Roman" w:hAnsi="Times New Roman" w:cs="Times New Roman"/>
          <w:sz w:val="24"/>
          <w:szCs w:val="24"/>
        </w:rPr>
        <w:t>,</w:t>
      </w:r>
      <w:r w:rsidR="003C6516">
        <w:rPr>
          <w:rFonts w:ascii="Times New Roman" w:hAnsi="Times New Roman" w:cs="Times New Roman"/>
          <w:sz w:val="24"/>
          <w:szCs w:val="24"/>
        </w:rPr>
        <w:t xml:space="preserve"> com inúmeras transformações</w:t>
      </w:r>
      <w:r>
        <w:rPr>
          <w:rFonts w:ascii="Times New Roman" w:hAnsi="Times New Roman" w:cs="Times New Roman"/>
          <w:sz w:val="24"/>
          <w:szCs w:val="24"/>
        </w:rPr>
        <w:t xml:space="preserve">. </w:t>
      </w:r>
      <w:r w:rsidR="006D6733">
        <w:rPr>
          <w:rFonts w:ascii="Times New Roman" w:hAnsi="Times New Roman" w:cs="Times New Roman"/>
          <w:sz w:val="24"/>
          <w:szCs w:val="24"/>
        </w:rPr>
        <w:t>Alguns historiadores acreditam</w:t>
      </w:r>
      <w:r>
        <w:rPr>
          <w:rFonts w:ascii="Times New Roman" w:hAnsi="Times New Roman" w:cs="Times New Roman"/>
          <w:sz w:val="24"/>
          <w:szCs w:val="24"/>
        </w:rPr>
        <w:t xml:space="preserve"> que sua origem </w:t>
      </w:r>
      <w:r w:rsidR="003C6516">
        <w:rPr>
          <w:rFonts w:ascii="Times New Roman" w:hAnsi="Times New Roman" w:cs="Times New Roman"/>
          <w:sz w:val="24"/>
          <w:szCs w:val="24"/>
        </w:rPr>
        <w:t>nasceu</w:t>
      </w:r>
      <w:r>
        <w:rPr>
          <w:rFonts w:ascii="Times New Roman" w:hAnsi="Times New Roman" w:cs="Times New Roman"/>
          <w:sz w:val="24"/>
          <w:szCs w:val="24"/>
        </w:rPr>
        <w:t xml:space="preserve"> na composição do Código de </w:t>
      </w:r>
      <w:proofErr w:type="spellStart"/>
      <w:r>
        <w:rPr>
          <w:rFonts w:ascii="Times New Roman" w:hAnsi="Times New Roman" w:cs="Times New Roman"/>
          <w:sz w:val="24"/>
          <w:szCs w:val="24"/>
        </w:rPr>
        <w:t>Hamurabi</w:t>
      </w:r>
      <w:proofErr w:type="spellEnd"/>
      <w:r>
        <w:rPr>
          <w:rFonts w:ascii="Times New Roman" w:hAnsi="Times New Roman" w:cs="Times New Roman"/>
          <w:sz w:val="24"/>
          <w:szCs w:val="24"/>
        </w:rPr>
        <w:t>, onde pela primeira vez</w:t>
      </w:r>
      <w:r w:rsidR="00717BD8">
        <w:rPr>
          <w:rFonts w:ascii="Times New Roman" w:hAnsi="Times New Roman" w:cs="Times New Roman"/>
          <w:sz w:val="24"/>
          <w:szCs w:val="24"/>
        </w:rPr>
        <w:t xml:space="preserve"> foram </w:t>
      </w:r>
      <w:r w:rsidR="00717BD8">
        <w:rPr>
          <w:rFonts w:ascii="Times New Roman" w:hAnsi="Times New Roman" w:cs="Times New Roman"/>
          <w:sz w:val="24"/>
          <w:szCs w:val="24"/>
        </w:rPr>
        <w:lastRenderedPageBreak/>
        <w:t xml:space="preserve">codificados direitos que regularizariam a vida social da população. A </w:t>
      </w:r>
      <w:r w:rsidR="00737E5E">
        <w:rPr>
          <w:rFonts w:ascii="Times New Roman" w:hAnsi="Times New Roman" w:cs="Times New Roman"/>
          <w:sz w:val="24"/>
          <w:szCs w:val="24"/>
        </w:rPr>
        <w:t xml:space="preserve">partir desse momento foram aparecendo várias concepções a respeito desses direitos </w:t>
      </w:r>
      <w:r w:rsidR="006D6733">
        <w:rPr>
          <w:rFonts w:ascii="Times New Roman" w:hAnsi="Times New Roman" w:cs="Times New Roman"/>
          <w:sz w:val="24"/>
          <w:szCs w:val="24"/>
        </w:rPr>
        <w:t>na medida em que</w:t>
      </w:r>
      <w:r w:rsidR="00737E5E">
        <w:rPr>
          <w:rFonts w:ascii="Times New Roman" w:hAnsi="Times New Roman" w:cs="Times New Roman"/>
          <w:sz w:val="24"/>
          <w:szCs w:val="24"/>
        </w:rPr>
        <w:t xml:space="preserve"> foram surgindo outros pensamentos e prioridades.</w:t>
      </w:r>
    </w:p>
    <w:p w:rsidR="003C6516" w:rsidRDefault="005E113B" w:rsidP="00E3552D">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Foi n</w:t>
      </w:r>
      <w:r w:rsidR="003C6516">
        <w:rPr>
          <w:rFonts w:ascii="Times New Roman" w:hAnsi="Times New Roman" w:cs="Times New Roman"/>
          <w:sz w:val="24"/>
          <w:szCs w:val="24"/>
        </w:rPr>
        <w:t>a Idade Média, ca</w:t>
      </w:r>
      <w:r>
        <w:rPr>
          <w:rFonts w:ascii="Times New Roman" w:hAnsi="Times New Roman" w:cs="Times New Roman"/>
          <w:sz w:val="24"/>
          <w:szCs w:val="24"/>
        </w:rPr>
        <w:t>racterizada pela organização feu</w:t>
      </w:r>
      <w:r w:rsidR="003C6516">
        <w:rPr>
          <w:rFonts w:ascii="Times New Roman" w:hAnsi="Times New Roman" w:cs="Times New Roman"/>
          <w:sz w:val="24"/>
          <w:szCs w:val="24"/>
        </w:rPr>
        <w:t>da</w:t>
      </w:r>
      <w:r>
        <w:rPr>
          <w:rFonts w:ascii="Times New Roman" w:hAnsi="Times New Roman" w:cs="Times New Roman"/>
          <w:sz w:val="24"/>
          <w:szCs w:val="24"/>
        </w:rPr>
        <w:t xml:space="preserve">l, que foi positivada a </w:t>
      </w:r>
      <w:r w:rsidRPr="005E113B">
        <w:rPr>
          <w:rFonts w:ascii="Times New Roman" w:hAnsi="Times New Roman" w:cs="Times New Roman"/>
          <w:i/>
          <w:sz w:val="24"/>
          <w:szCs w:val="24"/>
        </w:rPr>
        <w:t xml:space="preserve">Magna </w:t>
      </w:r>
      <w:proofErr w:type="spellStart"/>
      <w:proofErr w:type="gramStart"/>
      <w:r w:rsidRPr="005E113B">
        <w:rPr>
          <w:rFonts w:ascii="Times New Roman" w:hAnsi="Times New Roman" w:cs="Times New Roman"/>
          <w:i/>
          <w:sz w:val="24"/>
          <w:szCs w:val="24"/>
        </w:rPr>
        <w:t>ChartaLibertatum</w:t>
      </w:r>
      <w:proofErr w:type="spellEnd"/>
      <w:proofErr w:type="gramEnd"/>
      <w:r>
        <w:rPr>
          <w:rFonts w:ascii="Times New Roman" w:hAnsi="Times New Roman" w:cs="Times New Roman"/>
          <w:sz w:val="24"/>
          <w:szCs w:val="24"/>
        </w:rPr>
        <w:t>, instrumento que limitou o poder do senhor feudal. Nela havia garantias como: multa proporcional ao delito cometido pelo infrator, previsão do devido processo legal, liberdade de locomoção, livre acesso a justiça e livre entrada e saída no país.</w:t>
      </w:r>
    </w:p>
    <w:p w:rsidR="005E113B" w:rsidRDefault="0018470B" w:rsidP="005E113B">
      <w:pPr>
        <w:spacing w:before="0"/>
        <w:contextualSpacing/>
        <w:rPr>
          <w:rFonts w:ascii="Times New Roman" w:hAnsi="Times New Roman" w:cs="Times New Roman"/>
          <w:sz w:val="24"/>
          <w:szCs w:val="24"/>
        </w:rPr>
      </w:pPr>
      <w:r>
        <w:rPr>
          <w:rFonts w:ascii="Times New Roman" w:hAnsi="Times New Roman" w:cs="Times New Roman"/>
          <w:sz w:val="24"/>
          <w:szCs w:val="24"/>
        </w:rPr>
        <w:tab/>
        <w:t xml:space="preserve">Já a Idade Moderna trouxe para o mundo quatro documentos primordiais para os direitos fundamentais, quais foram: </w:t>
      </w:r>
      <w:r w:rsidRPr="0018470B">
        <w:rPr>
          <w:rFonts w:ascii="Times New Roman" w:hAnsi="Times New Roman" w:cs="Times New Roman"/>
          <w:sz w:val="24"/>
          <w:szCs w:val="24"/>
        </w:rPr>
        <w:t>a </w:t>
      </w:r>
      <w:proofErr w:type="spellStart"/>
      <w:r w:rsidRPr="0018470B">
        <w:rPr>
          <w:rFonts w:ascii="Times New Roman" w:hAnsi="Times New Roman" w:cs="Times New Roman"/>
          <w:i/>
          <w:iCs/>
          <w:sz w:val="24"/>
          <w:szCs w:val="24"/>
        </w:rPr>
        <w:t>Petition</w:t>
      </w:r>
      <w:proofErr w:type="spellEnd"/>
      <w:r w:rsidRPr="0018470B">
        <w:rPr>
          <w:rFonts w:ascii="Times New Roman" w:hAnsi="Times New Roman" w:cs="Times New Roman"/>
          <w:i/>
          <w:iCs/>
          <w:sz w:val="24"/>
          <w:szCs w:val="24"/>
        </w:rPr>
        <w:t> </w:t>
      </w:r>
      <w:proofErr w:type="spellStart"/>
      <w:proofErr w:type="gramStart"/>
      <w:r w:rsidRPr="0018470B">
        <w:rPr>
          <w:rFonts w:ascii="Times New Roman" w:hAnsi="Times New Roman" w:cs="Times New Roman"/>
          <w:i/>
          <w:iCs/>
          <w:sz w:val="24"/>
          <w:szCs w:val="24"/>
        </w:rPr>
        <w:t>ofRights</w:t>
      </w:r>
      <w:proofErr w:type="spellEnd"/>
      <w:proofErr w:type="gramEnd"/>
      <w:r w:rsidRPr="0018470B">
        <w:rPr>
          <w:rFonts w:ascii="Times New Roman" w:hAnsi="Times New Roman" w:cs="Times New Roman"/>
          <w:sz w:val="24"/>
          <w:szCs w:val="24"/>
        </w:rPr>
        <w:t>, o </w:t>
      </w:r>
      <w:r w:rsidRPr="0018470B">
        <w:rPr>
          <w:rFonts w:ascii="Times New Roman" w:hAnsi="Times New Roman" w:cs="Times New Roman"/>
          <w:i/>
          <w:iCs/>
          <w:sz w:val="24"/>
          <w:szCs w:val="24"/>
        </w:rPr>
        <w:t xml:space="preserve">Habeas Corpus </w:t>
      </w:r>
      <w:proofErr w:type="spellStart"/>
      <w:r w:rsidRPr="0018470B">
        <w:rPr>
          <w:rFonts w:ascii="Times New Roman" w:hAnsi="Times New Roman" w:cs="Times New Roman"/>
          <w:i/>
          <w:iCs/>
          <w:sz w:val="24"/>
          <w:szCs w:val="24"/>
        </w:rPr>
        <w:t>Act</w:t>
      </w:r>
      <w:proofErr w:type="spellEnd"/>
      <w:r w:rsidRPr="0018470B">
        <w:rPr>
          <w:rFonts w:ascii="Times New Roman" w:hAnsi="Times New Roman" w:cs="Times New Roman"/>
          <w:sz w:val="24"/>
          <w:szCs w:val="24"/>
        </w:rPr>
        <w:t>, a </w:t>
      </w:r>
      <w:r w:rsidRPr="0018470B">
        <w:rPr>
          <w:rFonts w:ascii="Times New Roman" w:hAnsi="Times New Roman" w:cs="Times New Roman"/>
          <w:i/>
          <w:iCs/>
          <w:sz w:val="24"/>
          <w:szCs w:val="24"/>
        </w:rPr>
        <w:t xml:space="preserve">Bill </w:t>
      </w:r>
      <w:proofErr w:type="spellStart"/>
      <w:r w:rsidRPr="0018470B">
        <w:rPr>
          <w:rFonts w:ascii="Times New Roman" w:hAnsi="Times New Roman" w:cs="Times New Roman"/>
          <w:i/>
          <w:iCs/>
          <w:sz w:val="24"/>
          <w:szCs w:val="24"/>
        </w:rPr>
        <w:t>ofRights</w:t>
      </w:r>
      <w:proofErr w:type="spellEnd"/>
      <w:r w:rsidRPr="0018470B">
        <w:rPr>
          <w:rFonts w:ascii="Times New Roman" w:hAnsi="Times New Roman" w:cs="Times New Roman"/>
          <w:sz w:val="24"/>
          <w:szCs w:val="24"/>
        </w:rPr>
        <w:t> e a Declaração de Virgínia</w:t>
      </w:r>
      <w:r>
        <w:rPr>
          <w:rFonts w:ascii="Times New Roman" w:hAnsi="Times New Roman" w:cs="Times New Roman"/>
          <w:sz w:val="24"/>
          <w:szCs w:val="24"/>
        </w:rPr>
        <w:t xml:space="preserve">. Neles </w:t>
      </w:r>
      <w:proofErr w:type="gramStart"/>
      <w:r>
        <w:rPr>
          <w:rFonts w:ascii="Times New Roman" w:hAnsi="Times New Roman" w:cs="Times New Roman"/>
          <w:sz w:val="24"/>
          <w:szCs w:val="24"/>
        </w:rPr>
        <w:t>estavam</w:t>
      </w:r>
      <w:proofErr w:type="gramEnd"/>
      <w:r>
        <w:rPr>
          <w:rFonts w:ascii="Times New Roman" w:hAnsi="Times New Roman" w:cs="Times New Roman"/>
          <w:sz w:val="24"/>
          <w:szCs w:val="24"/>
        </w:rPr>
        <w:t xml:space="preserve"> presentes direitos como a necessid</w:t>
      </w:r>
      <w:r w:rsidR="00F7474B">
        <w:rPr>
          <w:rFonts w:ascii="Times New Roman" w:hAnsi="Times New Roman" w:cs="Times New Roman"/>
          <w:sz w:val="24"/>
          <w:szCs w:val="24"/>
        </w:rPr>
        <w:t>ade de sentença para condenação;</w:t>
      </w:r>
      <w:r>
        <w:rPr>
          <w:rFonts w:ascii="Times New Roman" w:hAnsi="Times New Roman" w:cs="Times New Roman"/>
          <w:sz w:val="24"/>
          <w:szCs w:val="24"/>
        </w:rPr>
        <w:t xml:space="preserve"> a possibilidade de pedido de soltura a</w:t>
      </w:r>
      <w:r w:rsidR="00F7474B">
        <w:rPr>
          <w:rFonts w:ascii="Times New Roman" w:hAnsi="Times New Roman" w:cs="Times New Roman"/>
          <w:sz w:val="24"/>
          <w:szCs w:val="24"/>
        </w:rPr>
        <w:t xml:space="preserve"> favor de quem estivesse detido;a caracterização de atos ilegais como sendo àqueles da autoridade real sem permissão do Parlamento e o direito à vida, à liberdade e à propriedade, respectivamente (BASTOS, 2012). </w:t>
      </w:r>
    </w:p>
    <w:p w:rsidR="00EB7087" w:rsidRDefault="00F7474B" w:rsidP="00460FB3">
      <w:pPr>
        <w:spacing w:before="0"/>
        <w:contextualSpacing/>
        <w:rPr>
          <w:rFonts w:ascii="Times New Roman" w:hAnsi="Times New Roman" w:cs="Times New Roman"/>
          <w:sz w:val="24"/>
          <w:szCs w:val="24"/>
        </w:rPr>
      </w:pPr>
      <w:r>
        <w:rPr>
          <w:rFonts w:ascii="Times New Roman" w:hAnsi="Times New Roman" w:cs="Times New Roman"/>
          <w:sz w:val="24"/>
          <w:szCs w:val="24"/>
        </w:rPr>
        <w:tab/>
        <w:t>Posteriormente, na Idade Contemporânea tivemos um dos maiores marcos no âmbito dos direitos fundamentais:</w:t>
      </w:r>
      <w:r w:rsidR="00460FB3">
        <w:rPr>
          <w:rFonts w:ascii="Times New Roman" w:hAnsi="Times New Roman" w:cs="Times New Roman"/>
          <w:sz w:val="24"/>
          <w:szCs w:val="24"/>
        </w:rPr>
        <w:t xml:space="preserve"> a Revolução Francesa com a composição da </w:t>
      </w:r>
      <w:r w:rsidR="00460FB3" w:rsidRPr="00460FB3">
        <w:rPr>
          <w:rFonts w:ascii="Times New Roman" w:hAnsi="Times New Roman" w:cs="Times New Roman"/>
          <w:i/>
          <w:sz w:val="24"/>
          <w:szCs w:val="24"/>
        </w:rPr>
        <w:t>Declaração Universal dos Direitos do Homem</w:t>
      </w:r>
      <w:r w:rsidR="00460FB3">
        <w:rPr>
          <w:rFonts w:ascii="Times New Roman" w:hAnsi="Times New Roman" w:cs="Times New Roman"/>
          <w:sz w:val="24"/>
          <w:szCs w:val="24"/>
        </w:rPr>
        <w:t>, sendo o primeiro documento criado na tentativa de estabelecer normas no âmbito mundial, independentemente de cor, raça, posição social, cultura e religião</w:t>
      </w:r>
      <w:r w:rsidR="000623A0">
        <w:rPr>
          <w:rFonts w:ascii="Times New Roman" w:hAnsi="Times New Roman" w:cs="Times New Roman"/>
          <w:sz w:val="24"/>
          <w:szCs w:val="24"/>
        </w:rPr>
        <w:t xml:space="preserve"> (SILVA, s.d)</w:t>
      </w:r>
      <w:r w:rsidR="00460FB3">
        <w:rPr>
          <w:rFonts w:ascii="Times New Roman" w:hAnsi="Times New Roman" w:cs="Times New Roman"/>
          <w:sz w:val="24"/>
          <w:szCs w:val="24"/>
        </w:rPr>
        <w:t>.</w:t>
      </w:r>
    </w:p>
    <w:p w:rsidR="00737E5E" w:rsidRDefault="00C67DC9" w:rsidP="00E3552D">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Atualmente, consideramos como direitos fundamentais aqueles resguardados a todos os cidadãos, reconhecidos e positivados na nossa Carta Magna</w:t>
      </w:r>
      <w:r w:rsidR="006D6733">
        <w:rPr>
          <w:rFonts w:ascii="Times New Roman" w:hAnsi="Times New Roman" w:cs="Times New Roman"/>
          <w:sz w:val="24"/>
          <w:szCs w:val="24"/>
        </w:rPr>
        <w:t xml:space="preserve"> e </w:t>
      </w:r>
      <w:r w:rsidR="00677DE7">
        <w:rPr>
          <w:rFonts w:ascii="Times New Roman" w:hAnsi="Times New Roman" w:cs="Times New Roman"/>
          <w:sz w:val="24"/>
          <w:szCs w:val="24"/>
        </w:rPr>
        <w:t xml:space="preserve">que </w:t>
      </w:r>
      <w:r w:rsidR="006D6733">
        <w:rPr>
          <w:rFonts w:ascii="Times New Roman" w:hAnsi="Times New Roman" w:cs="Times New Roman"/>
          <w:sz w:val="24"/>
          <w:szCs w:val="24"/>
        </w:rPr>
        <w:t>tem como escopo proteger</w:t>
      </w:r>
      <w:r w:rsidR="00677DE7">
        <w:rPr>
          <w:rFonts w:ascii="Times New Roman" w:hAnsi="Times New Roman" w:cs="Times New Roman"/>
          <w:sz w:val="24"/>
          <w:szCs w:val="24"/>
        </w:rPr>
        <w:t xml:space="preserve"> os indivíduos para que estes tenham uma vida com condições mínimas de sobrevivência.</w:t>
      </w:r>
    </w:p>
    <w:p w:rsidR="00901335" w:rsidRDefault="00F22F89" w:rsidP="00E3552D">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Percebe-se a importância do direito de herança quando observamos a sua colocação na Constituição Federal</w:t>
      </w:r>
      <w:r w:rsidR="00901335">
        <w:rPr>
          <w:rFonts w:ascii="Times New Roman" w:hAnsi="Times New Roman" w:cs="Times New Roman"/>
          <w:sz w:val="24"/>
          <w:szCs w:val="24"/>
        </w:rPr>
        <w:t>, estando ele elencado no rol dos</w:t>
      </w:r>
      <w:r>
        <w:rPr>
          <w:rFonts w:ascii="Times New Roman" w:hAnsi="Times New Roman" w:cs="Times New Roman"/>
          <w:sz w:val="24"/>
          <w:szCs w:val="24"/>
        </w:rPr>
        <w:t xml:space="preserve"> direito</w:t>
      </w:r>
      <w:r w:rsidR="00901335">
        <w:rPr>
          <w:rFonts w:ascii="Times New Roman" w:hAnsi="Times New Roman" w:cs="Times New Roman"/>
          <w:sz w:val="24"/>
          <w:szCs w:val="24"/>
        </w:rPr>
        <w:t>s fundamentais e sendo positivado n</w:t>
      </w:r>
      <w:r>
        <w:rPr>
          <w:rFonts w:ascii="Times New Roman" w:hAnsi="Times New Roman" w:cs="Times New Roman"/>
          <w:sz w:val="24"/>
          <w:szCs w:val="24"/>
        </w:rPr>
        <w:t>o</w:t>
      </w:r>
      <w:r w:rsidR="00901335">
        <w:rPr>
          <w:rFonts w:ascii="Times New Roman" w:hAnsi="Times New Roman" w:cs="Times New Roman"/>
          <w:sz w:val="24"/>
          <w:szCs w:val="24"/>
        </w:rPr>
        <w:t xml:space="preserve"> seu</w:t>
      </w:r>
      <w:r>
        <w:rPr>
          <w:rFonts w:ascii="Times New Roman" w:hAnsi="Times New Roman" w:cs="Times New Roman"/>
          <w:sz w:val="24"/>
          <w:szCs w:val="24"/>
        </w:rPr>
        <w:t xml:space="preserve"> art. 5°</w:t>
      </w:r>
      <w:r w:rsidR="00901335">
        <w:rPr>
          <w:rFonts w:ascii="Times New Roman" w:hAnsi="Times New Roman" w:cs="Times New Roman"/>
          <w:sz w:val="24"/>
          <w:szCs w:val="24"/>
        </w:rPr>
        <w:t>, inc. XXX.</w:t>
      </w:r>
    </w:p>
    <w:p w:rsidR="00F22F89" w:rsidRDefault="00901335" w:rsidP="00E3552D">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 xml:space="preserve">A doutrina majoritária divide os direitos fundamentais em primeira, segunda e terceira geração, no entanto, o direito de herança </w:t>
      </w:r>
      <w:r w:rsidR="002D7559">
        <w:rPr>
          <w:rFonts w:ascii="Times New Roman" w:hAnsi="Times New Roman" w:cs="Times New Roman"/>
          <w:sz w:val="24"/>
          <w:szCs w:val="24"/>
        </w:rPr>
        <w:t>fo</w:t>
      </w:r>
      <w:r w:rsidR="00D00483">
        <w:rPr>
          <w:rFonts w:ascii="Times New Roman" w:hAnsi="Times New Roman" w:cs="Times New Roman"/>
          <w:sz w:val="24"/>
          <w:szCs w:val="24"/>
        </w:rPr>
        <w:t>i lista</w:t>
      </w:r>
      <w:r w:rsidR="002D7559">
        <w:rPr>
          <w:rFonts w:ascii="Times New Roman" w:hAnsi="Times New Roman" w:cs="Times New Roman"/>
          <w:sz w:val="24"/>
          <w:szCs w:val="24"/>
        </w:rPr>
        <w:t>do nos de primeira</w:t>
      </w:r>
      <w:r w:rsidR="00A65451">
        <w:rPr>
          <w:rFonts w:ascii="Times New Roman" w:hAnsi="Times New Roman" w:cs="Times New Roman"/>
          <w:sz w:val="24"/>
          <w:szCs w:val="24"/>
        </w:rPr>
        <w:t xml:space="preserve"> geração</w:t>
      </w:r>
      <w:r w:rsidR="00B47971">
        <w:rPr>
          <w:rFonts w:ascii="Times New Roman" w:hAnsi="Times New Roman" w:cs="Times New Roman"/>
          <w:sz w:val="24"/>
          <w:szCs w:val="24"/>
        </w:rPr>
        <w:t xml:space="preserve">. Nos ensinamentos do professor </w:t>
      </w:r>
      <w:r w:rsidR="00B47971" w:rsidRPr="00B8705B">
        <w:rPr>
          <w:rFonts w:ascii="Times New Roman" w:hAnsi="Times New Roman" w:cs="Times New Roman"/>
          <w:sz w:val="24"/>
          <w:szCs w:val="24"/>
        </w:rPr>
        <w:t xml:space="preserve">José </w:t>
      </w:r>
      <w:proofErr w:type="spellStart"/>
      <w:r w:rsidR="00B47971" w:rsidRPr="00B8705B">
        <w:rPr>
          <w:rFonts w:ascii="Times New Roman" w:hAnsi="Times New Roman" w:cs="Times New Roman"/>
          <w:sz w:val="24"/>
          <w:szCs w:val="24"/>
        </w:rPr>
        <w:t>Eliaci</w:t>
      </w:r>
      <w:proofErr w:type="spellEnd"/>
      <w:r w:rsidR="00B47971" w:rsidRPr="00B8705B">
        <w:rPr>
          <w:rFonts w:ascii="Times New Roman" w:hAnsi="Times New Roman" w:cs="Times New Roman"/>
          <w:sz w:val="24"/>
          <w:szCs w:val="24"/>
        </w:rPr>
        <w:t xml:space="preserve"> Nogueira Diógenes Júnior, </w:t>
      </w:r>
      <w:r w:rsidR="00A65451" w:rsidRPr="00B8705B">
        <w:rPr>
          <w:rFonts w:ascii="Times New Roman" w:hAnsi="Times New Roman" w:cs="Times New Roman"/>
          <w:sz w:val="24"/>
          <w:szCs w:val="24"/>
        </w:rPr>
        <w:t>estes se referem “às liberdades negativas clássicas, que enfatizam o princípio da liberdade, configurando os direitos civis e políticos</w:t>
      </w:r>
      <w:proofErr w:type="gramStart"/>
      <w:r w:rsidR="00A65451" w:rsidRPr="00B8705B">
        <w:rPr>
          <w:rFonts w:ascii="Times New Roman" w:hAnsi="Times New Roman" w:cs="Times New Roman"/>
          <w:sz w:val="24"/>
          <w:szCs w:val="24"/>
        </w:rPr>
        <w:t>”</w:t>
      </w:r>
      <w:proofErr w:type="gramEnd"/>
      <w:r w:rsidR="00B8705B">
        <w:rPr>
          <w:rStyle w:val="Refdenotaderodap"/>
          <w:rFonts w:ascii="Times New Roman" w:hAnsi="Times New Roman" w:cs="Times New Roman"/>
          <w:sz w:val="24"/>
          <w:szCs w:val="24"/>
        </w:rPr>
        <w:footnoteReference w:id="4"/>
      </w:r>
      <w:r w:rsidR="00B47971" w:rsidRPr="00B8705B">
        <w:rPr>
          <w:rFonts w:ascii="Times New Roman" w:hAnsi="Times New Roman" w:cs="Times New Roman"/>
          <w:sz w:val="24"/>
          <w:szCs w:val="24"/>
        </w:rPr>
        <w:t>.</w:t>
      </w:r>
    </w:p>
    <w:p w:rsidR="00326007" w:rsidRDefault="00B50E0D" w:rsidP="00E32B88">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Dessa forma, </w:t>
      </w:r>
      <w:proofErr w:type="gramStart"/>
      <w:r>
        <w:rPr>
          <w:rFonts w:ascii="Times New Roman" w:hAnsi="Times New Roman" w:cs="Times New Roman"/>
          <w:sz w:val="24"/>
          <w:szCs w:val="24"/>
        </w:rPr>
        <w:t>verifica-se</w:t>
      </w:r>
      <w:proofErr w:type="gramEnd"/>
      <w:r>
        <w:rPr>
          <w:rFonts w:ascii="Times New Roman" w:hAnsi="Times New Roman" w:cs="Times New Roman"/>
          <w:sz w:val="24"/>
          <w:szCs w:val="24"/>
        </w:rPr>
        <w:t xml:space="preserve"> que o direito sucessório está intrinsecamente ligado aos direitos de mais importância do ordenamento jurídico brasileiro, os direitos fundamentais.</w:t>
      </w:r>
    </w:p>
    <w:p w:rsidR="00E32B88" w:rsidRDefault="00E32B88" w:rsidP="00326007">
      <w:pPr>
        <w:spacing w:before="0"/>
        <w:rPr>
          <w:rFonts w:ascii="Times New Roman" w:hAnsi="Times New Roman" w:cs="Times New Roman"/>
          <w:b/>
          <w:sz w:val="24"/>
          <w:szCs w:val="24"/>
        </w:rPr>
      </w:pPr>
    </w:p>
    <w:p w:rsidR="00A30BC1" w:rsidRPr="00326007" w:rsidRDefault="00326007" w:rsidP="00326007">
      <w:pPr>
        <w:spacing w:before="0"/>
        <w:rPr>
          <w:rFonts w:ascii="Times New Roman" w:hAnsi="Times New Roman" w:cs="Times New Roman"/>
          <w:b/>
          <w:sz w:val="24"/>
          <w:szCs w:val="24"/>
        </w:rPr>
      </w:pPr>
      <w:proofErr w:type="gramStart"/>
      <w:r w:rsidRPr="00326007">
        <w:rPr>
          <w:rFonts w:ascii="Times New Roman" w:hAnsi="Times New Roman" w:cs="Times New Roman"/>
          <w:b/>
          <w:sz w:val="24"/>
          <w:szCs w:val="24"/>
        </w:rPr>
        <w:t>3</w:t>
      </w:r>
      <w:proofErr w:type="gramEnd"/>
      <w:r w:rsidRPr="00326007">
        <w:rPr>
          <w:rFonts w:ascii="Times New Roman" w:hAnsi="Times New Roman" w:cs="Times New Roman"/>
          <w:b/>
          <w:sz w:val="24"/>
          <w:szCs w:val="24"/>
        </w:rPr>
        <w:t xml:space="preserve"> </w:t>
      </w:r>
      <w:r w:rsidR="00D57676" w:rsidRPr="00326007">
        <w:rPr>
          <w:rFonts w:ascii="Times New Roman" w:hAnsi="Times New Roman" w:cs="Times New Roman"/>
          <w:b/>
          <w:sz w:val="24"/>
          <w:szCs w:val="24"/>
        </w:rPr>
        <w:t>DIREITO SUCESSÓRIO</w:t>
      </w:r>
    </w:p>
    <w:p w:rsidR="00326007" w:rsidRDefault="00326007" w:rsidP="00A30BC1">
      <w:pPr>
        <w:pStyle w:val="PargrafodaLista"/>
        <w:spacing w:before="0"/>
        <w:ind w:left="0" w:firstLine="708"/>
        <w:rPr>
          <w:rFonts w:ascii="Times New Roman" w:hAnsi="Times New Roman" w:cs="Times New Roman"/>
          <w:sz w:val="24"/>
          <w:szCs w:val="24"/>
        </w:rPr>
      </w:pPr>
    </w:p>
    <w:p w:rsidR="00D57676" w:rsidRPr="002A1DFC" w:rsidRDefault="003F1F5F" w:rsidP="00A30BC1">
      <w:pPr>
        <w:pStyle w:val="PargrafodaLista"/>
        <w:spacing w:before="0"/>
        <w:ind w:left="0" w:firstLine="708"/>
        <w:rPr>
          <w:rFonts w:ascii="Times New Roman" w:hAnsi="Times New Roman" w:cs="Times New Roman"/>
          <w:sz w:val="24"/>
          <w:szCs w:val="24"/>
        </w:rPr>
      </w:pPr>
      <w:r w:rsidRPr="002A1DFC">
        <w:rPr>
          <w:rFonts w:ascii="Times New Roman" w:hAnsi="Times New Roman" w:cs="Times New Roman"/>
          <w:sz w:val="24"/>
          <w:szCs w:val="24"/>
        </w:rPr>
        <w:t xml:space="preserve">No âmbito do direito civil, costuma-se </w:t>
      </w:r>
      <w:r w:rsidR="00360797" w:rsidRPr="002A1DFC">
        <w:rPr>
          <w:rFonts w:ascii="Times New Roman" w:hAnsi="Times New Roman" w:cs="Times New Roman"/>
          <w:sz w:val="24"/>
          <w:szCs w:val="24"/>
        </w:rPr>
        <w:t>caracterizar de forma distinta a sucessão que decorre</w:t>
      </w:r>
      <w:r w:rsidRPr="002A1DFC">
        <w:rPr>
          <w:rFonts w:ascii="Times New Roman" w:hAnsi="Times New Roman" w:cs="Times New Roman"/>
          <w:sz w:val="24"/>
          <w:szCs w:val="24"/>
        </w:rPr>
        <w:t xml:space="preserve"> de um ato entre vivos e a que t</w:t>
      </w:r>
      <w:r w:rsidR="00360797" w:rsidRPr="002A1DFC">
        <w:rPr>
          <w:rFonts w:ascii="Times New Roman" w:hAnsi="Times New Roman" w:cs="Times New Roman"/>
          <w:sz w:val="24"/>
          <w:szCs w:val="24"/>
        </w:rPr>
        <w:t xml:space="preserve">em como causa a morte. </w:t>
      </w:r>
      <w:proofErr w:type="gramStart"/>
      <w:r w:rsidR="00360797" w:rsidRPr="002A1DFC">
        <w:rPr>
          <w:rFonts w:ascii="Times New Roman" w:hAnsi="Times New Roman" w:cs="Times New Roman"/>
          <w:sz w:val="24"/>
          <w:szCs w:val="24"/>
        </w:rPr>
        <w:t>Especificamente,</w:t>
      </w:r>
      <w:proofErr w:type="gramEnd"/>
      <w:r w:rsidR="00360797" w:rsidRPr="002A1DFC">
        <w:rPr>
          <w:rFonts w:ascii="Times New Roman" w:hAnsi="Times New Roman" w:cs="Times New Roman"/>
          <w:sz w:val="24"/>
          <w:szCs w:val="24"/>
        </w:rPr>
        <w:t>o direito das sucessões tem como estudo</w:t>
      </w:r>
      <w:r w:rsidRPr="002A1DFC">
        <w:rPr>
          <w:rFonts w:ascii="Times New Roman" w:hAnsi="Times New Roman" w:cs="Times New Roman"/>
          <w:sz w:val="24"/>
          <w:szCs w:val="24"/>
        </w:rPr>
        <w:t xml:space="preserve"> a segunda hipótese, qual seja a sucessão </w:t>
      </w:r>
      <w:r w:rsidRPr="002A1DFC">
        <w:rPr>
          <w:rFonts w:ascii="Times New Roman" w:hAnsi="Times New Roman" w:cs="Times New Roman"/>
          <w:i/>
          <w:sz w:val="24"/>
          <w:szCs w:val="24"/>
        </w:rPr>
        <w:t xml:space="preserve">causa </w:t>
      </w:r>
      <w:proofErr w:type="spellStart"/>
      <w:r w:rsidRPr="002A1DFC">
        <w:rPr>
          <w:rFonts w:ascii="Times New Roman" w:hAnsi="Times New Roman" w:cs="Times New Roman"/>
          <w:i/>
          <w:sz w:val="24"/>
          <w:szCs w:val="24"/>
        </w:rPr>
        <w:t>mortis</w:t>
      </w:r>
      <w:proofErr w:type="spellEnd"/>
      <w:r w:rsidRPr="002A1DFC">
        <w:rPr>
          <w:rFonts w:ascii="Times New Roman" w:hAnsi="Times New Roman" w:cs="Times New Roman"/>
          <w:sz w:val="24"/>
          <w:szCs w:val="24"/>
        </w:rPr>
        <w:t>, pois apesar da vida ter se extinguido</w:t>
      </w:r>
      <w:r w:rsidR="00360797" w:rsidRPr="002A1DFC">
        <w:rPr>
          <w:rFonts w:ascii="Times New Roman" w:hAnsi="Times New Roman" w:cs="Times New Roman"/>
          <w:sz w:val="24"/>
          <w:szCs w:val="24"/>
        </w:rPr>
        <w:t>, todo o patrimônio do de cujus prevalece e será transferido para os devidos herdeiros.</w:t>
      </w:r>
    </w:p>
    <w:p w:rsidR="00D57676" w:rsidRDefault="00360797" w:rsidP="00A30BC1">
      <w:pPr>
        <w:spacing w:before="0"/>
        <w:ind w:firstLine="708"/>
        <w:contextualSpacing/>
        <w:rPr>
          <w:rFonts w:ascii="Times New Roman" w:hAnsi="Times New Roman" w:cs="Times New Roman"/>
          <w:sz w:val="24"/>
          <w:szCs w:val="24"/>
        </w:rPr>
      </w:pPr>
      <w:r w:rsidRPr="002A1DFC">
        <w:rPr>
          <w:rFonts w:ascii="Times New Roman" w:hAnsi="Times New Roman" w:cs="Times New Roman"/>
          <w:sz w:val="24"/>
          <w:szCs w:val="24"/>
        </w:rPr>
        <w:t>Dessa forma, o</w:t>
      </w:r>
      <w:r w:rsidR="00D57676" w:rsidRPr="002A1DFC">
        <w:rPr>
          <w:rFonts w:ascii="Times New Roman" w:hAnsi="Times New Roman" w:cs="Times New Roman"/>
          <w:sz w:val="24"/>
          <w:szCs w:val="24"/>
        </w:rPr>
        <w:t xml:space="preserve"> direito das sucessões</w:t>
      </w:r>
      <w:r w:rsidR="008E053A" w:rsidRPr="002A1DFC">
        <w:rPr>
          <w:rFonts w:ascii="Times New Roman" w:hAnsi="Times New Roman" w:cs="Times New Roman"/>
          <w:sz w:val="24"/>
          <w:szCs w:val="24"/>
        </w:rPr>
        <w:t xml:space="preserve"> disciplina a projeção das situações jurídicas existentes, no momento da morte, da desaparição física da pessoa, </w:t>
      </w:r>
      <w:proofErr w:type="gramStart"/>
      <w:r w:rsidR="008E053A" w:rsidRPr="002A1DFC">
        <w:rPr>
          <w:rFonts w:ascii="Times New Roman" w:hAnsi="Times New Roman" w:cs="Times New Roman"/>
          <w:sz w:val="24"/>
          <w:szCs w:val="24"/>
        </w:rPr>
        <w:t>a seus</w:t>
      </w:r>
      <w:proofErr w:type="gramEnd"/>
      <w:r w:rsidR="008E053A" w:rsidRPr="002A1DFC">
        <w:rPr>
          <w:rFonts w:ascii="Times New Roman" w:hAnsi="Times New Roman" w:cs="Times New Roman"/>
          <w:sz w:val="24"/>
          <w:szCs w:val="24"/>
        </w:rPr>
        <w:t xml:space="preserve"> sucessores (VENOSA, 2007). Consiste</w:t>
      </w:r>
      <w:r w:rsidRPr="002A1DFC">
        <w:rPr>
          <w:rFonts w:ascii="Times New Roman" w:hAnsi="Times New Roman" w:cs="Times New Roman"/>
          <w:sz w:val="24"/>
          <w:szCs w:val="24"/>
        </w:rPr>
        <w:t>, portanto</w:t>
      </w:r>
      <w:r w:rsidR="008E053A" w:rsidRPr="002A1DFC">
        <w:rPr>
          <w:rFonts w:ascii="Times New Roman" w:hAnsi="Times New Roman" w:cs="Times New Roman"/>
          <w:sz w:val="24"/>
          <w:szCs w:val="24"/>
        </w:rPr>
        <w:t xml:space="preserve">, na transferência dos bens do </w:t>
      </w:r>
      <w:r w:rsidR="008E053A" w:rsidRPr="002A1DFC">
        <w:rPr>
          <w:rFonts w:ascii="Times New Roman" w:hAnsi="Times New Roman" w:cs="Times New Roman"/>
          <w:i/>
          <w:sz w:val="24"/>
          <w:szCs w:val="24"/>
        </w:rPr>
        <w:t>de cujus</w:t>
      </w:r>
      <w:r w:rsidR="008E053A" w:rsidRPr="002A1DFC">
        <w:rPr>
          <w:rFonts w:ascii="Times New Roman" w:hAnsi="Times New Roman" w:cs="Times New Roman"/>
          <w:sz w:val="24"/>
          <w:szCs w:val="24"/>
        </w:rPr>
        <w:t xml:space="preserve"> para seus herdeiros legítimos ou testamentários, no exato</w:t>
      </w:r>
      <w:r w:rsidR="003F1F5F" w:rsidRPr="002A1DFC">
        <w:rPr>
          <w:rFonts w:ascii="Times New Roman" w:hAnsi="Times New Roman" w:cs="Times New Roman"/>
          <w:sz w:val="24"/>
          <w:szCs w:val="24"/>
        </w:rPr>
        <w:t xml:space="preserve"> instante</w:t>
      </w:r>
      <w:r w:rsidR="008E053A" w:rsidRPr="002A1DFC">
        <w:rPr>
          <w:rFonts w:ascii="Times New Roman" w:hAnsi="Times New Roman" w:cs="Times New Roman"/>
          <w:sz w:val="24"/>
          <w:szCs w:val="24"/>
        </w:rPr>
        <w:t xml:space="preserve"> do seu óbito (</w:t>
      </w:r>
      <w:proofErr w:type="gramStart"/>
      <w:r w:rsidR="008E053A" w:rsidRPr="002A1DFC">
        <w:rPr>
          <w:rFonts w:ascii="Times New Roman" w:hAnsi="Times New Roman" w:cs="Times New Roman"/>
          <w:sz w:val="24"/>
          <w:szCs w:val="24"/>
        </w:rPr>
        <w:t>CC, art.</w:t>
      </w:r>
      <w:proofErr w:type="gramEnd"/>
      <w:r w:rsidR="008E053A" w:rsidRPr="002A1DFC">
        <w:rPr>
          <w:rFonts w:ascii="Times New Roman" w:hAnsi="Times New Roman" w:cs="Times New Roman"/>
          <w:sz w:val="24"/>
          <w:szCs w:val="24"/>
        </w:rPr>
        <w:t xml:space="preserve"> 1786).</w:t>
      </w:r>
    </w:p>
    <w:p w:rsidR="00B87B0B" w:rsidRDefault="00B87B0B" w:rsidP="00A30BC1">
      <w:pPr>
        <w:spacing w:before="0"/>
        <w:ind w:firstLine="708"/>
        <w:contextualSpacing/>
        <w:rPr>
          <w:rFonts w:ascii="Times New Roman" w:hAnsi="Times New Roman" w:cs="Times New Roman"/>
          <w:sz w:val="24"/>
          <w:szCs w:val="24"/>
        </w:rPr>
      </w:pPr>
    </w:p>
    <w:p w:rsidR="00B87B0B" w:rsidRPr="00326007" w:rsidRDefault="00326007" w:rsidP="00326007">
      <w:pPr>
        <w:pStyle w:val="PargrafodaLista"/>
        <w:spacing w:before="0"/>
        <w:ind w:left="425"/>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3.1 </w:t>
      </w:r>
      <w:r w:rsidR="00B87B0B" w:rsidRPr="00326007">
        <w:rPr>
          <w:rFonts w:ascii="Times New Roman" w:hAnsi="Times New Roman" w:cs="Times New Roman"/>
          <w:sz w:val="24"/>
          <w:szCs w:val="24"/>
        </w:rPr>
        <w:t>PRINCÍPIO</w:t>
      </w:r>
      <w:proofErr w:type="gramEnd"/>
      <w:r w:rsidR="00B87B0B" w:rsidRPr="00326007">
        <w:rPr>
          <w:rFonts w:ascii="Times New Roman" w:hAnsi="Times New Roman" w:cs="Times New Roman"/>
          <w:sz w:val="24"/>
          <w:szCs w:val="24"/>
        </w:rPr>
        <w:t xml:space="preserve"> DE </w:t>
      </w:r>
      <w:r w:rsidR="00B87B0B" w:rsidRPr="00326007">
        <w:rPr>
          <w:rFonts w:ascii="Times New Roman" w:hAnsi="Times New Roman" w:cs="Times New Roman"/>
          <w:i/>
          <w:sz w:val="24"/>
          <w:szCs w:val="24"/>
        </w:rPr>
        <w:t>SAISINE</w:t>
      </w:r>
    </w:p>
    <w:p w:rsidR="00326007" w:rsidRDefault="00326007" w:rsidP="007A3331">
      <w:pPr>
        <w:spacing w:before="0"/>
        <w:ind w:firstLine="709"/>
        <w:rPr>
          <w:rFonts w:ascii="Times New Roman" w:hAnsi="Times New Roman" w:cs="Times New Roman"/>
          <w:sz w:val="24"/>
          <w:szCs w:val="24"/>
        </w:rPr>
      </w:pPr>
    </w:p>
    <w:p w:rsidR="004B3454" w:rsidRDefault="00E0648C" w:rsidP="007A3331">
      <w:pPr>
        <w:spacing w:before="0"/>
        <w:ind w:firstLine="709"/>
        <w:rPr>
          <w:rFonts w:ascii="Times New Roman" w:hAnsi="Times New Roman" w:cs="Times New Roman"/>
          <w:sz w:val="24"/>
          <w:szCs w:val="24"/>
        </w:rPr>
      </w:pPr>
      <w:r>
        <w:rPr>
          <w:rFonts w:ascii="Times New Roman" w:hAnsi="Times New Roman" w:cs="Times New Roman"/>
          <w:sz w:val="24"/>
          <w:szCs w:val="24"/>
        </w:rPr>
        <w:t>Na Idade Média, quando um servo morria, o patrimônio voltava para o senhor feudal</w:t>
      </w:r>
      <w:r w:rsidR="00F91AC9">
        <w:rPr>
          <w:rFonts w:ascii="Times New Roman" w:hAnsi="Times New Roman" w:cs="Times New Roman"/>
          <w:sz w:val="24"/>
          <w:szCs w:val="24"/>
        </w:rPr>
        <w:t xml:space="preserve">. No entanto, por volta do século XIII, os doutrinadores franceses chegaram </w:t>
      </w:r>
      <w:proofErr w:type="gramStart"/>
      <w:r w:rsidR="00F91AC9">
        <w:rPr>
          <w:rFonts w:ascii="Times New Roman" w:hAnsi="Times New Roman" w:cs="Times New Roman"/>
          <w:sz w:val="24"/>
          <w:szCs w:val="24"/>
        </w:rPr>
        <w:t>a</w:t>
      </w:r>
      <w:proofErr w:type="gramEnd"/>
      <w:r w:rsidR="00F91AC9">
        <w:rPr>
          <w:rFonts w:ascii="Times New Roman" w:hAnsi="Times New Roman" w:cs="Times New Roman"/>
          <w:sz w:val="24"/>
          <w:szCs w:val="24"/>
        </w:rPr>
        <w:t xml:space="preserve"> primeira conclusão doutrinária acerca do princípio de </w:t>
      </w:r>
      <w:proofErr w:type="spellStart"/>
      <w:r w:rsidR="00F91AC9" w:rsidRPr="00F91AC9">
        <w:rPr>
          <w:rFonts w:ascii="Times New Roman" w:hAnsi="Times New Roman" w:cs="Times New Roman"/>
          <w:i/>
          <w:sz w:val="24"/>
          <w:szCs w:val="24"/>
        </w:rPr>
        <w:t>saisine</w:t>
      </w:r>
      <w:proofErr w:type="spellEnd"/>
      <w:r>
        <w:rPr>
          <w:rFonts w:ascii="Times New Roman" w:hAnsi="Times New Roman" w:cs="Times New Roman"/>
          <w:sz w:val="24"/>
          <w:szCs w:val="24"/>
        </w:rPr>
        <w:t>.</w:t>
      </w:r>
      <w:r w:rsidR="00F91AC9">
        <w:rPr>
          <w:rFonts w:ascii="Times New Roman" w:hAnsi="Times New Roman" w:cs="Times New Roman"/>
          <w:sz w:val="24"/>
          <w:szCs w:val="24"/>
        </w:rPr>
        <w:t xml:space="preserve"> A partir daí, os bens do </w:t>
      </w:r>
      <w:r w:rsidR="00F91AC9" w:rsidRPr="00F91AC9">
        <w:rPr>
          <w:rFonts w:ascii="Times New Roman" w:hAnsi="Times New Roman" w:cs="Times New Roman"/>
          <w:i/>
          <w:sz w:val="24"/>
          <w:szCs w:val="24"/>
        </w:rPr>
        <w:t>de cujus</w:t>
      </w:r>
      <w:r w:rsidR="00F91AC9">
        <w:rPr>
          <w:rFonts w:ascii="Times New Roman" w:hAnsi="Times New Roman" w:cs="Times New Roman"/>
          <w:sz w:val="24"/>
          <w:szCs w:val="24"/>
        </w:rPr>
        <w:t xml:space="preserve"> passaram a ser transmitidos para seus sucessores. Assim, nosso Código Civil aderiu a esse princípio no sentido de que é </w:t>
      </w:r>
      <w:proofErr w:type="spellStart"/>
      <w:r w:rsidR="00F91AC9">
        <w:rPr>
          <w:rFonts w:ascii="Times New Roman" w:hAnsi="Times New Roman" w:cs="Times New Roman"/>
          <w:sz w:val="24"/>
          <w:szCs w:val="24"/>
        </w:rPr>
        <w:t>n</w:t>
      </w:r>
      <w:r w:rsidR="004B3454" w:rsidRPr="004B3454">
        <w:rPr>
          <w:rFonts w:ascii="Times New Roman" w:hAnsi="Times New Roman" w:cs="Times New Roman"/>
          <w:sz w:val="24"/>
          <w:szCs w:val="24"/>
        </w:rPr>
        <w:t>o</w:t>
      </w:r>
      <w:r w:rsidR="007A3331">
        <w:rPr>
          <w:rFonts w:ascii="Times New Roman" w:hAnsi="Times New Roman" w:cs="Times New Roman"/>
          <w:sz w:val="24"/>
          <w:szCs w:val="24"/>
        </w:rPr>
        <w:t>exato</w:t>
      </w:r>
      <w:proofErr w:type="spellEnd"/>
      <w:r w:rsidR="007A3331">
        <w:rPr>
          <w:rFonts w:ascii="Times New Roman" w:hAnsi="Times New Roman" w:cs="Times New Roman"/>
          <w:sz w:val="24"/>
          <w:szCs w:val="24"/>
        </w:rPr>
        <w:t xml:space="preserve"> </w:t>
      </w:r>
      <w:r w:rsidR="004B3454">
        <w:rPr>
          <w:rFonts w:ascii="Times New Roman" w:hAnsi="Times New Roman" w:cs="Times New Roman"/>
          <w:sz w:val="24"/>
          <w:szCs w:val="24"/>
        </w:rPr>
        <w:t xml:space="preserve">momento da </w:t>
      </w:r>
      <w:proofErr w:type="spellStart"/>
      <w:r w:rsidR="004B3454">
        <w:rPr>
          <w:rFonts w:ascii="Times New Roman" w:hAnsi="Times New Roman" w:cs="Times New Roman"/>
          <w:sz w:val="24"/>
          <w:szCs w:val="24"/>
        </w:rPr>
        <w:t>morte</w:t>
      </w:r>
      <w:r w:rsidR="00F91AC9">
        <w:rPr>
          <w:rFonts w:ascii="Times New Roman" w:hAnsi="Times New Roman" w:cs="Times New Roman"/>
          <w:sz w:val="24"/>
          <w:szCs w:val="24"/>
        </w:rPr>
        <w:t>que</w:t>
      </w:r>
      <w:proofErr w:type="spellEnd"/>
      <w:r w:rsidR="00F91AC9">
        <w:rPr>
          <w:rFonts w:ascii="Times New Roman" w:hAnsi="Times New Roman" w:cs="Times New Roman"/>
          <w:sz w:val="24"/>
          <w:szCs w:val="24"/>
        </w:rPr>
        <w:t xml:space="preserve"> </w:t>
      </w:r>
      <w:r w:rsidR="007A3331">
        <w:rPr>
          <w:rFonts w:ascii="Times New Roman" w:hAnsi="Times New Roman" w:cs="Times New Roman"/>
          <w:sz w:val="24"/>
          <w:szCs w:val="24"/>
        </w:rPr>
        <w:t>a herança é transmitida aos seus herdeiros, independentemente de qualquer formalidade (</w:t>
      </w:r>
      <w:proofErr w:type="gramStart"/>
      <w:r w:rsidR="007A3331">
        <w:rPr>
          <w:rFonts w:ascii="Times New Roman" w:hAnsi="Times New Roman" w:cs="Times New Roman"/>
          <w:sz w:val="24"/>
          <w:szCs w:val="24"/>
        </w:rPr>
        <w:t>CC, art.</w:t>
      </w:r>
      <w:proofErr w:type="gramEnd"/>
      <w:r w:rsidR="007A3331">
        <w:rPr>
          <w:rFonts w:ascii="Times New Roman" w:hAnsi="Times New Roman" w:cs="Times New Roman"/>
          <w:sz w:val="24"/>
          <w:szCs w:val="24"/>
        </w:rPr>
        <w:t xml:space="preserve"> 1784). </w:t>
      </w:r>
      <w:r w:rsidR="004E76C8">
        <w:rPr>
          <w:rFonts w:ascii="Times New Roman" w:hAnsi="Times New Roman" w:cs="Times New Roman"/>
          <w:sz w:val="24"/>
          <w:szCs w:val="24"/>
        </w:rPr>
        <w:t>Trata-se de</w:t>
      </w:r>
      <w:r>
        <w:rPr>
          <w:rFonts w:ascii="Times New Roman" w:hAnsi="Times New Roman" w:cs="Times New Roman"/>
          <w:sz w:val="24"/>
          <w:szCs w:val="24"/>
        </w:rPr>
        <w:t xml:space="preserve"> uma ficção em que há</w:t>
      </w:r>
      <w:r w:rsidR="004E76C8">
        <w:rPr>
          <w:rFonts w:ascii="Times New Roman" w:hAnsi="Times New Roman" w:cs="Times New Roman"/>
          <w:sz w:val="24"/>
          <w:szCs w:val="24"/>
        </w:rPr>
        <w:t xml:space="preserve"> imediata transferência da herança no instante da </w:t>
      </w:r>
      <w:r w:rsidR="00316D04">
        <w:rPr>
          <w:rFonts w:ascii="Times New Roman" w:hAnsi="Times New Roman" w:cs="Times New Roman"/>
          <w:sz w:val="24"/>
          <w:szCs w:val="24"/>
        </w:rPr>
        <w:t>abertura da sucessão (COLUCCI, s.d).</w:t>
      </w:r>
    </w:p>
    <w:p w:rsidR="008858A2" w:rsidRPr="004B3454" w:rsidRDefault="003F0DCA" w:rsidP="005875E6">
      <w:pPr>
        <w:spacing w:before="0"/>
        <w:ind w:firstLine="709"/>
        <w:rPr>
          <w:rFonts w:ascii="Times New Roman" w:hAnsi="Times New Roman" w:cs="Times New Roman"/>
          <w:sz w:val="24"/>
          <w:szCs w:val="24"/>
        </w:rPr>
      </w:pPr>
      <w:r>
        <w:rPr>
          <w:rFonts w:ascii="Times New Roman" w:hAnsi="Times New Roman" w:cs="Times New Roman"/>
          <w:sz w:val="24"/>
          <w:szCs w:val="24"/>
        </w:rPr>
        <w:t xml:space="preserve">Silvio Venosa cita, a propósito, hipótese ventilada por </w:t>
      </w:r>
      <w:r w:rsidRPr="00E51548">
        <w:rPr>
          <w:rFonts w:ascii="Times New Roman" w:hAnsi="Times New Roman" w:cs="Times New Roman"/>
          <w:sz w:val="24"/>
          <w:szCs w:val="24"/>
        </w:rPr>
        <w:t xml:space="preserve">Maria Berenice Dias, que o “princípio de </w:t>
      </w:r>
      <w:proofErr w:type="spellStart"/>
      <w:r w:rsidRPr="00E51548">
        <w:rPr>
          <w:rFonts w:ascii="Times New Roman" w:hAnsi="Times New Roman" w:cs="Times New Roman"/>
          <w:sz w:val="24"/>
          <w:szCs w:val="24"/>
        </w:rPr>
        <w:t>saisine</w:t>
      </w:r>
      <w:proofErr w:type="spellEnd"/>
      <w:r w:rsidRPr="00E51548">
        <w:rPr>
          <w:rFonts w:ascii="Times New Roman" w:hAnsi="Times New Roman" w:cs="Times New Roman"/>
          <w:sz w:val="24"/>
          <w:szCs w:val="24"/>
        </w:rPr>
        <w:t xml:space="preserve"> repres</w:t>
      </w:r>
      <w:r w:rsidR="002A2BE0" w:rsidRPr="00E51548">
        <w:rPr>
          <w:rFonts w:ascii="Times New Roman" w:hAnsi="Times New Roman" w:cs="Times New Roman"/>
          <w:sz w:val="24"/>
          <w:szCs w:val="24"/>
        </w:rPr>
        <w:t>enta uma apreensão possessória</w:t>
      </w:r>
      <w:proofErr w:type="gramStart"/>
      <w:r w:rsidR="002A2BE0" w:rsidRPr="00E51548">
        <w:rPr>
          <w:rFonts w:ascii="Times New Roman" w:hAnsi="Times New Roman" w:cs="Times New Roman"/>
          <w:sz w:val="24"/>
          <w:szCs w:val="24"/>
        </w:rPr>
        <w:t>”</w:t>
      </w:r>
      <w:proofErr w:type="gramEnd"/>
      <w:r w:rsidR="00E51548">
        <w:rPr>
          <w:rStyle w:val="Refdenotaderodap"/>
          <w:rFonts w:ascii="Times New Roman" w:hAnsi="Times New Roman" w:cs="Times New Roman"/>
          <w:sz w:val="24"/>
          <w:szCs w:val="24"/>
        </w:rPr>
        <w:footnoteReference w:id="5"/>
      </w:r>
      <w:r w:rsidR="005875E6">
        <w:rPr>
          <w:rFonts w:ascii="Times New Roman" w:hAnsi="Times New Roman" w:cs="Times New Roman"/>
          <w:sz w:val="24"/>
          <w:szCs w:val="24"/>
        </w:rPr>
        <w:t xml:space="preserve"> dos bens do de cujus por seus herdeiros. Dessa maneira, estes ingressarão </w:t>
      </w:r>
      <w:proofErr w:type="gramStart"/>
      <w:r w:rsidR="005875E6">
        <w:rPr>
          <w:rFonts w:ascii="Times New Roman" w:hAnsi="Times New Roman" w:cs="Times New Roman"/>
          <w:sz w:val="24"/>
          <w:szCs w:val="24"/>
        </w:rPr>
        <w:t>nas posse</w:t>
      </w:r>
      <w:proofErr w:type="gramEnd"/>
      <w:r w:rsidR="005875E6">
        <w:rPr>
          <w:rFonts w:ascii="Times New Roman" w:hAnsi="Times New Roman" w:cs="Times New Roman"/>
          <w:sz w:val="24"/>
          <w:szCs w:val="24"/>
        </w:rPr>
        <w:t xml:space="preserve"> da herança independentemente de quaisquer atos burocráticos.</w:t>
      </w:r>
    </w:p>
    <w:p w:rsidR="00A30BC1" w:rsidRPr="002A1DFC" w:rsidRDefault="00A30BC1" w:rsidP="00A30BC1">
      <w:pPr>
        <w:spacing w:before="0"/>
        <w:ind w:firstLine="708"/>
        <w:contextualSpacing/>
        <w:rPr>
          <w:rFonts w:ascii="Times New Roman" w:hAnsi="Times New Roman" w:cs="Times New Roman"/>
          <w:sz w:val="24"/>
          <w:szCs w:val="24"/>
        </w:rPr>
      </w:pPr>
    </w:p>
    <w:p w:rsidR="00A30BC1" w:rsidRDefault="00326007" w:rsidP="00326007">
      <w:pPr>
        <w:pStyle w:val="PargrafodaLista"/>
        <w:spacing w:before="0"/>
        <w:ind w:left="0"/>
        <w:rPr>
          <w:rFonts w:ascii="Times New Roman" w:hAnsi="Times New Roman" w:cs="Times New Roman"/>
          <w:sz w:val="24"/>
          <w:szCs w:val="24"/>
        </w:rPr>
      </w:pPr>
      <w:r>
        <w:rPr>
          <w:rFonts w:ascii="Times New Roman" w:hAnsi="Times New Roman" w:cs="Times New Roman"/>
          <w:b/>
          <w:sz w:val="24"/>
          <w:szCs w:val="24"/>
        </w:rPr>
        <w:t xml:space="preserve">            </w:t>
      </w:r>
      <w:r w:rsidRPr="00326007">
        <w:rPr>
          <w:rFonts w:ascii="Times New Roman" w:hAnsi="Times New Roman" w:cs="Times New Roman"/>
          <w:sz w:val="24"/>
          <w:szCs w:val="24"/>
        </w:rPr>
        <w:t xml:space="preserve">3.2 </w:t>
      </w:r>
      <w:r w:rsidR="005D1BF4" w:rsidRPr="00326007">
        <w:rPr>
          <w:rFonts w:ascii="Times New Roman" w:hAnsi="Times New Roman" w:cs="Times New Roman"/>
          <w:sz w:val="24"/>
          <w:szCs w:val="24"/>
        </w:rPr>
        <w:t>TIPOS DE SUCESSÃO</w:t>
      </w:r>
    </w:p>
    <w:p w:rsidR="00612DB9" w:rsidRDefault="00612DB9" w:rsidP="00A30BC1">
      <w:pPr>
        <w:spacing w:before="0"/>
        <w:ind w:firstLine="709"/>
        <w:contextualSpacing/>
        <w:rPr>
          <w:rFonts w:ascii="Times New Roman" w:hAnsi="Times New Roman" w:cs="Times New Roman"/>
          <w:sz w:val="24"/>
          <w:szCs w:val="24"/>
        </w:rPr>
      </w:pPr>
    </w:p>
    <w:p w:rsidR="005D1BF4" w:rsidRPr="002A1DFC" w:rsidRDefault="00507336" w:rsidP="00A30BC1">
      <w:pPr>
        <w:spacing w:before="0"/>
        <w:ind w:firstLine="709"/>
        <w:contextualSpacing/>
        <w:rPr>
          <w:rFonts w:ascii="Times New Roman" w:hAnsi="Times New Roman" w:cs="Times New Roman"/>
          <w:sz w:val="24"/>
          <w:szCs w:val="24"/>
        </w:rPr>
      </w:pPr>
      <w:r w:rsidRPr="002A1DFC">
        <w:rPr>
          <w:rFonts w:ascii="Times New Roman" w:hAnsi="Times New Roman" w:cs="Times New Roman"/>
          <w:sz w:val="24"/>
          <w:szCs w:val="24"/>
        </w:rPr>
        <w:lastRenderedPageBreak/>
        <w:t>Acerca da classificação da sucessão, ensina-</w:t>
      </w:r>
      <w:r w:rsidRPr="00326007">
        <w:rPr>
          <w:rFonts w:ascii="Times New Roman" w:hAnsi="Times New Roman" w:cs="Times New Roman"/>
          <w:sz w:val="24"/>
          <w:szCs w:val="24"/>
        </w:rPr>
        <w:t>nos Maria Helena Diniz</w:t>
      </w:r>
      <w:r w:rsidR="005F16EB">
        <w:rPr>
          <w:rStyle w:val="Refdenotaderodap"/>
          <w:rFonts w:ascii="Times New Roman" w:hAnsi="Times New Roman" w:cs="Times New Roman"/>
          <w:sz w:val="24"/>
          <w:szCs w:val="24"/>
        </w:rPr>
        <w:footnoteReference w:id="6"/>
      </w:r>
      <w:r w:rsidRPr="00326007">
        <w:rPr>
          <w:rFonts w:ascii="Times New Roman" w:hAnsi="Times New Roman" w:cs="Times New Roman"/>
          <w:sz w:val="24"/>
          <w:szCs w:val="24"/>
        </w:rPr>
        <w:t>,</w:t>
      </w:r>
      <w:r w:rsidRPr="002A1DFC">
        <w:rPr>
          <w:rFonts w:ascii="Times New Roman" w:hAnsi="Times New Roman" w:cs="Times New Roman"/>
          <w:sz w:val="24"/>
          <w:szCs w:val="24"/>
        </w:rPr>
        <w:t xml:space="preserve"> que pode ser dividida quant</w:t>
      </w:r>
      <w:r w:rsidR="004F561B" w:rsidRPr="002A1DFC">
        <w:rPr>
          <w:rFonts w:ascii="Times New Roman" w:hAnsi="Times New Roman" w:cs="Times New Roman"/>
          <w:sz w:val="24"/>
          <w:szCs w:val="24"/>
        </w:rPr>
        <w:t>o à</w:t>
      </w:r>
      <w:r w:rsidRPr="002A1DFC">
        <w:rPr>
          <w:rFonts w:ascii="Times New Roman" w:hAnsi="Times New Roman" w:cs="Times New Roman"/>
          <w:sz w:val="24"/>
          <w:szCs w:val="24"/>
        </w:rPr>
        <w:t xml:space="preserve"> fonte, podendo ser testamentária ou legítima e quanto aos seus efeitos – título universal ou singular.</w:t>
      </w:r>
    </w:p>
    <w:p w:rsidR="00A6791C" w:rsidRPr="002A1DFC" w:rsidRDefault="00C8610E" w:rsidP="00253CE3">
      <w:pPr>
        <w:spacing w:before="100" w:beforeAutospacing="1"/>
        <w:ind w:firstLine="709"/>
        <w:contextualSpacing/>
        <w:rPr>
          <w:rFonts w:ascii="Times New Roman" w:hAnsi="Times New Roman" w:cs="Times New Roman"/>
          <w:sz w:val="24"/>
          <w:szCs w:val="24"/>
        </w:rPr>
      </w:pPr>
      <w:r w:rsidRPr="002A1DFC">
        <w:rPr>
          <w:rFonts w:ascii="Times New Roman" w:hAnsi="Times New Roman" w:cs="Times New Roman"/>
          <w:sz w:val="24"/>
          <w:szCs w:val="24"/>
        </w:rPr>
        <w:t xml:space="preserve">Na hipótese de haver testamento ou disposição de última vontade, o desejo do testador vai ser observado de acordo com as normas do direito sucessório. No entanto, não seria possível a transferência completa do patrimônio nessa modalidade se o testador tivesse herdeiros </w:t>
      </w:r>
      <w:proofErr w:type="gramStart"/>
      <w:r w:rsidRPr="002A1DFC">
        <w:rPr>
          <w:rFonts w:ascii="Times New Roman" w:hAnsi="Times New Roman" w:cs="Times New Roman"/>
          <w:sz w:val="24"/>
          <w:szCs w:val="24"/>
        </w:rPr>
        <w:t xml:space="preserve">necessários </w:t>
      </w:r>
      <w:r w:rsidR="00A6791C" w:rsidRPr="002A1DFC">
        <w:rPr>
          <w:rFonts w:ascii="Times New Roman" w:hAnsi="Times New Roman" w:cs="Times New Roman"/>
          <w:sz w:val="24"/>
          <w:szCs w:val="24"/>
        </w:rPr>
        <w:t>–ascendentes</w:t>
      </w:r>
      <w:proofErr w:type="gramEnd"/>
      <w:r w:rsidR="00A6791C" w:rsidRPr="002A1DFC">
        <w:rPr>
          <w:rFonts w:ascii="Times New Roman" w:hAnsi="Times New Roman" w:cs="Times New Roman"/>
          <w:sz w:val="24"/>
          <w:szCs w:val="24"/>
        </w:rPr>
        <w:t>, descendentes e cônjuge (CC, art. 1845). Nesse caso, ele só poderá dispor de metade da herança (CC, art. 1789), pois a outra metade corresponderia ao quinhão dos herdeiros legítimos.</w:t>
      </w:r>
    </w:p>
    <w:p w:rsidR="00AC7D45" w:rsidRPr="002A1DFC" w:rsidRDefault="008610D5" w:rsidP="00253CE3">
      <w:pPr>
        <w:spacing w:before="100" w:beforeAutospacing="1"/>
        <w:ind w:firstLine="709"/>
        <w:contextualSpacing/>
        <w:rPr>
          <w:sz w:val="24"/>
          <w:szCs w:val="24"/>
        </w:rPr>
      </w:pPr>
      <w:r w:rsidRPr="002A1DFC">
        <w:rPr>
          <w:rFonts w:ascii="Times New Roman" w:hAnsi="Times New Roman" w:cs="Times New Roman"/>
          <w:sz w:val="24"/>
          <w:szCs w:val="24"/>
        </w:rPr>
        <w:t>Na situação de não haver testamento ou de restar bens que ultrapassem o montante dele, teremos a sucessão hereditária estabelecida na lei (</w:t>
      </w:r>
      <w:proofErr w:type="gramStart"/>
      <w:r w:rsidRPr="002A1DFC">
        <w:rPr>
          <w:rFonts w:ascii="Times New Roman" w:hAnsi="Times New Roman" w:cs="Times New Roman"/>
          <w:sz w:val="24"/>
          <w:szCs w:val="24"/>
        </w:rPr>
        <w:t>VENOSA, 2007</w:t>
      </w:r>
      <w:proofErr w:type="gramEnd"/>
      <w:r w:rsidRPr="002A1DFC">
        <w:rPr>
          <w:rFonts w:ascii="Times New Roman" w:hAnsi="Times New Roman" w:cs="Times New Roman"/>
          <w:sz w:val="24"/>
          <w:szCs w:val="24"/>
        </w:rPr>
        <w:t>). Nesse caso, é obedecida</w:t>
      </w:r>
      <w:r w:rsidR="00AC7D45" w:rsidRPr="002A1DFC">
        <w:rPr>
          <w:rFonts w:ascii="Times New Roman" w:hAnsi="Times New Roman" w:cs="Times New Roman"/>
          <w:sz w:val="24"/>
          <w:szCs w:val="24"/>
        </w:rPr>
        <w:t xml:space="preserve"> a ordem de vocação hereditária prevista no art. 1829 do Código Civil brasileiro:</w:t>
      </w:r>
    </w:p>
    <w:p w:rsidR="00AC7D45" w:rsidRPr="002A1DFC" w:rsidRDefault="00AC7D45" w:rsidP="00FF02F4">
      <w:pPr>
        <w:pStyle w:val="NormalWeb"/>
        <w:shd w:val="clear" w:color="auto" w:fill="FFFFFF"/>
        <w:ind w:left="2268"/>
        <w:contextualSpacing/>
        <w:jc w:val="both"/>
        <w:rPr>
          <w:color w:val="000000"/>
          <w:sz w:val="22"/>
          <w:szCs w:val="22"/>
        </w:rPr>
      </w:pPr>
      <w:r w:rsidRPr="002A1DFC">
        <w:rPr>
          <w:color w:val="000000"/>
          <w:sz w:val="22"/>
          <w:szCs w:val="22"/>
        </w:rPr>
        <w:t>Art. 1.829. A sucessão legítima defere-se na ordem seguinte:</w:t>
      </w:r>
    </w:p>
    <w:p w:rsidR="00AC7D45" w:rsidRPr="002A1DFC" w:rsidRDefault="00AC7D45" w:rsidP="00FF02F4">
      <w:pPr>
        <w:pStyle w:val="NormalWeb"/>
        <w:shd w:val="clear" w:color="auto" w:fill="FFFFFF"/>
        <w:ind w:left="2268"/>
        <w:contextualSpacing/>
        <w:jc w:val="both"/>
        <w:rPr>
          <w:color w:val="000000"/>
          <w:sz w:val="22"/>
          <w:szCs w:val="22"/>
        </w:rPr>
      </w:pPr>
      <w:r w:rsidRPr="002A1DFC">
        <w:rPr>
          <w:color w:val="000000"/>
          <w:sz w:val="22"/>
          <w:szCs w:val="22"/>
        </w:rPr>
        <w:t>I - aos descendentes, em concorrência com o cônjuge sobrevivente, salvo se casado este com o falecido no regime da comunhão universal, ou no da separação obrigatória de bens (art. 1.640, parágrafo único); ou se, no regime da comunhão parcial, o autor da herança não houver deixado bens particulares;</w:t>
      </w:r>
    </w:p>
    <w:p w:rsidR="00AC7D45" w:rsidRPr="002A1DFC" w:rsidRDefault="00AC7D45" w:rsidP="00FF02F4">
      <w:pPr>
        <w:pStyle w:val="NormalWeb"/>
        <w:shd w:val="clear" w:color="auto" w:fill="FFFFFF"/>
        <w:ind w:left="2268"/>
        <w:contextualSpacing/>
        <w:jc w:val="both"/>
        <w:rPr>
          <w:color w:val="000000"/>
          <w:sz w:val="22"/>
          <w:szCs w:val="22"/>
        </w:rPr>
      </w:pPr>
      <w:r w:rsidRPr="002A1DFC">
        <w:rPr>
          <w:color w:val="000000"/>
          <w:sz w:val="22"/>
          <w:szCs w:val="22"/>
        </w:rPr>
        <w:t>II - aos ascendentes, em concorrência com o cônjuge;</w:t>
      </w:r>
    </w:p>
    <w:p w:rsidR="00AC7D45" w:rsidRPr="002A1DFC" w:rsidRDefault="00AC7D45" w:rsidP="00FF02F4">
      <w:pPr>
        <w:pStyle w:val="NormalWeb"/>
        <w:shd w:val="clear" w:color="auto" w:fill="FFFFFF"/>
        <w:ind w:left="2268"/>
        <w:contextualSpacing/>
        <w:jc w:val="both"/>
        <w:rPr>
          <w:color w:val="000000"/>
          <w:sz w:val="22"/>
          <w:szCs w:val="22"/>
        </w:rPr>
      </w:pPr>
      <w:r w:rsidRPr="002A1DFC">
        <w:rPr>
          <w:color w:val="000000"/>
          <w:sz w:val="22"/>
          <w:szCs w:val="22"/>
        </w:rPr>
        <w:t>III - ao cônjuge sobrevivente;</w:t>
      </w:r>
    </w:p>
    <w:p w:rsidR="00AC7D45" w:rsidRDefault="00AC7D45" w:rsidP="00FF02F4">
      <w:pPr>
        <w:pStyle w:val="NormalWeb"/>
        <w:shd w:val="clear" w:color="auto" w:fill="FFFFFF"/>
        <w:ind w:left="2268"/>
        <w:contextualSpacing/>
        <w:jc w:val="both"/>
        <w:rPr>
          <w:color w:val="000000"/>
          <w:sz w:val="22"/>
          <w:szCs w:val="22"/>
        </w:rPr>
      </w:pPr>
      <w:r w:rsidRPr="002A1DFC">
        <w:rPr>
          <w:color w:val="000000"/>
          <w:sz w:val="22"/>
          <w:szCs w:val="22"/>
        </w:rPr>
        <w:t>IV - aos colaterais.</w:t>
      </w:r>
    </w:p>
    <w:p w:rsidR="00FF02F4" w:rsidRPr="002A1DFC" w:rsidRDefault="00FF02F4" w:rsidP="00FF02F4">
      <w:pPr>
        <w:pStyle w:val="NormalWeb"/>
        <w:shd w:val="clear" w:color="auto" w:fill="FFFFFF"/>
        <w:ind w:left="2268"/>
        <w:contextualSpacing/>
        <w:jc w:val="both"/>
        <w:rPr>
          <w:color w:val="000000"/>
          <w:sz w:val="22"/>
          <w:szCs w:val="22"/>
        </w:rPr>
      </w:pPr>
    </w:p>
    <w:p w:rsidR="000E37BD" w:rsidRPr="002A1DFC" w:rsidRDefault="00C23C22" w:rsidP="00253CE3">
      <w:pPr>
        <w:spacing w:before="100" w:beforeAutospacing="1"/>
        <w:ind w:firstLine="709"/>
        <w:contextualSpacing/>
        <w:rPr>
          <w:rFonts w:ascii="Times New Roman" w:hAnsi="Times New Roman" w:cs="Times New Roman"/>
          <w:sz w:val="24"/>
          <w:szCs w:val="24"/>
        </w:rPr>
      </w:pPr>
      <w:r w:rsidRPr="002A1DFC">
        <w:rPr>
          <w:rFonts w:ascii="Times New Roman" w:hAnsi="Times New Roman" w:cs="Times New Roman"/>
          <w:sz w:val="24"/>
          <w:szCs w:val="24"/>
        </w:rPr>
        <w:t xml:space="preserve">Alguns doutrinadores afirmam que a sucessão legítima é uma espécie de testamento tácito por não existir uma declaração expressa </w:t>
      </w:r>
      <w:r w:rsidR="000E37BD" w:rsidRPr="002A1DFC">
        <w:rPr>
          <w:rFonts w:ascii="Times New Roman" w:hAnsi="Times New Roman" w:cs="Times New Roman"/>
          <w:sz w:val="24"/>
          <w:szCs w:val="24"/>
        </w:rPr>
        <w:t xml:space="preserve">do </w:t>
      </w:r>
      <w:r w:rsidR="000E37BD" w:rsidRPr="002A1DFC">
        <w:rPr>
          <w:rFonts w:ascii="Times New Roman" w:hAnsi="Times New Roman" w:cs="Times New Roman"/>
          <w:i/>
          <w:sz w:val="24"/>
          <w:szCs w:val="24"/>
        </w:rPr>
        <w:t xml:space="preserve">de </w:t>
      </w:r>
      <w:proofErr w:type="spellStart"/>
      <w:r w:rsidR="000E37BD" w:rsidRPr="002A1DFC">
        <w:rPr>
          <w:rFonts w:ascii="Times New Roman" w:hAnsi="Times New Roman" w:cs="Times New Roman"/>
          <w:i/>
          <w:sz w:val="24"/>
          <w:szCs w:val="24"/>
        </w:rPr>
        <w:t>cujus</w:t>
      </w:r>
      <w:r w:rsidRPr="002A1DFC">
        <w:rPr>
          <w:rFonts w:ascii="Times New Roman" w:hAnsi="Times New Roman" w:cs="Times New Roman"/>
          <w:sz w:val="24"/>
          <w:szCs w:val="24"/>
        </w:rPr>
        <w:t>designando</w:t>
      </w:r>
      <w:proofErr w:type="spellEnd"/>
      <w:r w:rsidRPr="002A1DFC">
        <w:rPr>
          <w:rFonts w:ascii="Times New Roman" w:hAnsi="Times New Roman" w:cs="Times New Roman"/>
          <w:sz w:val="24"/>
          <w:szCs w:val="24"/>
        </w:rPr>
        <w:t xml:space="preserve"> seus bens para pessoas determinadas. Dessa forma ele estaria concordando com a ordem descrita na lei. E nesse mesmo sentido</w:t>
      </w:r>
      <w:r w:rsidR="00235490" w:rsidRPr="002A1DFC">
        <w:rPr>
          <w:rFonts w:ascii="Times New Roman" w:hAnsi="Times New Roman" w:cs="Times New Roman"/>
          <w:sz w:val="24"/>
          <w:szCs w:val="24"/>
        </w:rPr>
        <w:t>, é notável a</w:t>
      </w:r>
      <w:r w:rsidRPr="002A1DFC">
        <w:rPr>
          <w:rFonts w:ascii="Times New Roman" w:hAnsi="Times New Roman" w:cs="Times New Roman"/>
          <w:sz w:val="24"/>
          <w:szCs w:val="24"/>
        </w:rPr>
        <w:t xml:space="preserve"> relevância da ordem de vocação hereditária, </w:t>
      </w:r>
      <w:r w:rsidR="00235490" w:rsidRPr="002A1DFC">
        <w:rPr>
          <w:rFonts w:ascii="Times New Roman" w:hAnsi="Times New Roman" w:cs="Times New Roman"/>
          <w:sz w:val="24"/>
          <w:szCs w:val="24"/>
        </w:rPr>
        <w:t xml:space="preserve">quando analisamos que </w:t>
      </w:r>
      <w:r w:rsidRPr="002A1DFC">
        <w:rPr>
          <w:rFonts w:ascii="Times New Roman" w:hAnsi="Times New Roman" w:cs="Times New Roman"/>
          <w:sz w:val="24"/>
          <w:szCs w:val="24"/>
        </w:rPr>
        <w:t>se o testamento caducar ou for julgado nulo</w:t>
      </w:r>
      <w:r w:rsidR="00907225" w:rsidRPr="002A1DFC">
        <w:rPr>
          <w:rFonts w:ascii="Times New Roman" w:hAnsi="Times New Roman" w:cs="Times New Roman"/>
          <w:sz w:val="24"/>
          <w:szCs w:val="24"/>
        </w:rPr>
        <w:t xml:space="preserve"> (CC, art. 1788)</w:t>
      </w:r>
      <w:r w:rsidRPr="002A1DFC">
        <w:rPr>
          <w:rFonts w:ascii="Times New Roman" w:hAnsi="Times New Roman" w:cs="Times New Roman"/>
          <w:sz w:val="24"/>
          <w:szCs w:val="24"/>
        </w:rPr>
        <w:t>,</w:t>
      </w:r>
      <w:r w:rsidR="00907225" w:rsidRPr="002A1DFC">
        <w:rPr>
          <w:rFonts w:ascii="Times New Roman" w:hAnsi="Times New Roman" w:cs="Times New Roman"/>
          <w:sz w:val="24"/>
          <w:szCs w:val="24"/>
        </w:rPr>
        <w:t xml:space="preserve"> ou ainda quando o testador só dispõe de parte de sua quota disponível (CC, art. 1966),</w:t>
      </w:r>
      <w:r w:rsidRPr="002A1DFC">
        <w:rPr>
          <w:rFonts w:ascii="Times New Roman" w:hAnsi="Times New Roman" w:cs="Times New Roman"/>
          <w:sz w:val="24"/>
          <w:szCs w:val="24"/>
        </w:rPr>
        <w:t xml:space="preserve"> a herança também é transmitid</w:t>
      </w:r>
      <w:r w:rsidR="00D90240" w:rsidRPr="002A1DFC">
        <w:rPr>
          <w:rFonts w:ascii="Times New Roman" w:hAnsi="Times New Roman" w:cs="Times New Roman"/>
          <w:sz w:val="24"/>
          <w:szCs w:val="24"/>
        </w:rPr>
        <w:t>a aos herdeiros legítimos (</w:t>
      </w:r>
      <w:proofErr w:type="gramStart"/>
      <w:r w:rsidR="00D90240" w:rsidRPr="002A1DFC">
        <w:rPr>
          <w:rFonts w:ascii="Times New Roman" w:hAnsi="Times New Roman" w:cs="Times New Roman"/>
          <w:sz w:val="24"/>
          <w:szCs w:val="24"/>
        </w:rPr>
        <w:t>CC, art.</w:t>
      </w:r>
      <w:proofErr w:type="gramEnd"/>
      <w:r w:rsidR="00D90240" w:rsidRPr="002A1DFC">
        <w:rPr>
          <w:rFonts w:ascii="Times New Roman" w:hAnsi="Times New Roman" w:cs="Times New Roman"/>
          <w:sz w:val="24"/>
          <w:szCs w:val="24"/>
        </w:rPr>
        <w:t xml:space="preserve"> 1788).</w:t>
      </w:r>
      <w:r w:rsidR="000E37BD" w:rsidRPr="002A1DFC">
        <w:rPr>
          <w:rFonts w:ascii="Times New Roman" w:hAnsi="Times New Roman" w:cs="Times New Roman"/>
          <w:sz w:val="24"/>
          <w:szCs w:val="24"/>
        </w:rPr>
        <w:t xml:space="preserve"> Portanto, a sucessão legítima seria a regra e a testamentária a exceção (DINIZ, 2009).</w:t>
      </w:r>
    </w:p>
    <w:p w:rsidR="00907225" w:rsidRPr="002A1DFC" w:rsidRDefault="00907225" w:rsidP="00253CE3">
      <w:pPr>
        <w:spacing w:before="100" w:beforeAutospacing="1"/>
        <w:ind w:firstLine="709"/>
        <w:contextualSpacing/>
        <w:rPr>
          <w:rFonts w:ascii="Times New Roman" w:hAnsi="Times New Roman" w:cs="Times New Roman"/>
          <w:sz w:val="24"/>
          <w:szCs w:val="24"/>
        </w:rPr>
      </w:pPr>
      <w:r w:rsidRPr="002A1DFC">
        <w:rPr>
          <w:rFonts w:ascii="Times New Roman" w:hAnsi="Times New Roman" w:cs="Times New Roman"/>
          <w:sz w:val="24"/>
          <w:szCs w:val="24"/>
        </w:rPr>
        <w:t>A sucessão pode ser classificada, quanto aos efeitos, a título universal</w:t>
      </w:r>
      <w:r w:rsidR="00730718" w:rsidRPr="002A1DFC">
        <w:rPr>
          <w:rFonts w:ascii="Times New Roman" w:hAnsi="Times New Roman" w:cs="Times New Roman"/>
          <w:sz w:val="24"/>
          <w:szCs w:val="24"/>
        </w:rPr>
        <w:t xml:space="preserve"> que corresponde a uma parte incerta do patrimônio do extinto. O herdeiro é o sucessor dessa modalidade e assume responsabilidade tanto pelo pólo ativo como pelo passivo. Desse modo, ele responderá por possíveis dívidas que o </w:t>
      </w:r>
      <w:r w:rsidR="00730718" w:rsidRPr="002A1DFC">
        <w:rPr>
          <w:rFonts w:ascii="Times New Roman" w:hAnsi="Times New Roman" w:cs="Times New Roman"/>
          <w:i/>
          <w:sz w:val="24"/>
          <w:szCs w:val="24"/>
        </w:rPr>
        <w:t>de cujus</w:t>
      </w:r>
      <w:r w:rsidR="00730718" w:rsidRPr="002A1DFC">
        <w:rPr>
          <w:rFonts w:ascii="Times New Roman" w:hAnsi="Times New Roman" w:cs="Times New Roman"/>
          <w:sz w:val="24"/>
          <w:szCs w:val="24"/>
        </w:rPr>
        <w:t xml:space="preserve"> tenha deixado desde que não ultrapasse o limite da sua quota parte</w:t>
      </w:r>
      <w:r w:rsidR="00057DBA" w:rsidRPr="002A1DFC">
        <w:rPr>
          <w:rFonts w:ascii="Times New Roman" w:hAnsi="Times New Roman" w:cs="Times New Roman"/>
          <w:sz w:val="24"/>
          <w:szCs w:val="24"/>
        </w:rPr>
        <w:t xml:space="preserve"> da herança (DINIZ, 2009).</w:t>
      </w:r>
    </w:p>
    <w:p w:rsidR="00057DBA" w:rsidRPr="002A1DFC" w:rsidRDefault="00057DBA" w:rsidP="00253CE3">
      <w:pPr>
        <w:spacing w:before="100" w:beforeAutospacing="1"/>
        <w:ind w:firstLine="709"/>
        <w:contextualSpacing/>
        <w:rPr>
          <w:rFonts w:ascii="Times New Roman" w:hAnsi="Times New Roman" w:cs="Times New Roman"/>
          <w:sz w:val="24"/>
          <w:szCs w:val="24"/>
        </w:rPr>
      </w:pPr>
      <w:r w:rsidRPr="002A1DFC">
        <w:rPr>
          <w:rFonts w:ascii="Times New Roman" w:hAnsi="Times New Roman" w:cs="Times New Roman"/>
          <w:sz w:val="24"/>
          <w:szCs w:val="24"/>
        </w:rPr>
        <w:lastRenderedPageBreak/>
        <w:t xml:space="preserve">Quando o testador transmite ao seu herdeiro </w:t>
      </w:r>
      <w:r w:rsidR="00CC576C" w:rsidRPr="002A1DFC">
        <w:rPr>
          <w:rFonts w:ascii="Times New Roman" w:hAnsi="Times New Roman" w:cs="Times New Roman"/>
          <w:sz w:val="24"/>
          <w:szCs w:val="24"/>
        </w:rPr>
        <w:t>bens certos e determinados</w:t>
      </w:r>
      <w:r w:rsidRPr="002A1DFC">
        <w:rPr>
          <w:rFonts w:ascii="Times New Roman" w:hAnsi="Times New Roman" w:cs="Times New Roman"/>
          <w:sz w:val="24"/>
          <w:szCs w:val="24"/>
        </w:rPr>
        <w:t>, temos a sucessão a título singular. Nesta, o legatário não responde por eventuais dívidas do de cujus, porém, só recebe sua quota parte quando for constatada a solvência do patrimônio deixado.</w:t>
      </w:r>
    </w:p>
    <w:p w:rsidR="00964A67" w:rsidRDefault="008D53D9" w:rsidP="00A30BC1">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Maria Helena Diniz</w:t>
      </w:r>
      <w:r w:rsidR="00E51548">
        <w:rPr>
          <w:rFonts w:ascii="Times New Roman" w:hAnsi="Times New Roman" w:cs="Times New Roman"/>
          <w:sz w:val="24"/>
          <w:szCs w:val="24"/>
        </w:rPr>
        <w:t xml:space="preserve">, </w:t>
      </w:r>
      <w:r w:rsidR="0001238D" w:rsidRPr="002A1DFC">
        <w:rPr>
          <w:rFonts w:ascii="Times New Roman" w:hAnsi="Times New Roman" w:cs="Times New Roman"/>
          <w:sz w:val="24"/>
          <w:szCs w:val="24"/>
        </w:rPr>
        <w:t xml:space="preserve">através do que aduz </w:t>
      </w:r>
      <w:proofErr w:type="gramStart"/>
      <w:r w:rsidR="0001238D" w:rsidRPr="002A1DFC">
        <w:rPr>
          <w:rFonts w:ascii="Times New Roman" w:hAnsi="Times New Roman" w:cs="Times New Roman"/>
          <w:sz w:val="24"/>
          <w:szCs w:val="24"/>
        </w:rPr>
        <w:t>Caio</w:t>
      </w:r>
      <w:proofErr w:type="gramEnd"/>
      <w:r w:rsidR="0001238D" w:rsidRPr="002A1DFC">
        <w:rPr>
          <w:rFonts w:ascii="Times New Roman" w:hAnsi="Times New Roman" w:cs="Times New Roman"/>
          <w:sz w:val="24"/>
          <w:szCs w:val="24"/>
        </w:rPr>
        <w:t xml:space="preserve"> Pereira, s.d, assevera que </w:t>
      </w:r>
      <w:r w:rsidR="007950EA" w:rsidRPr="00E51548">
        <w:rPr>
          <w:rFonts w:ascii="Times New Roman" w:hAnsi="Times New Roman" w:cs="Times New Roman"/>
          <w:sz w:val="24"/>
          <w:szCs w:val="24"/>
        </w:rPr>
        <w:t>“</w:t>
      </w:r>
      <w:r w:rsidR="00F70DA6" w:rsidRPr="00E51548">
        <w:rPr>
          <w:rFonts w:ascii="Times New Roman" w:hAnsi="Times New Roman" w:cs="Times New Roman"/>
          <w:sz w:val="24"/>
          <w:szCs w:val="24"/>
        </w:rPr>
        <w:t>a sucessão legítima será sempre a título universal</w:t>
      </w:r>
      <w:r w:rsidR="00426F27" w:rsidRPr="00E51548">
        <w:rPr>
          <w:rFonts w:ascii="Times New Roman" w:hAnsi="Times New Roman" w:cs="Times New Roman"/>
          <w:sz w:val="24"/>
          <w:szCs w:val="24"/>
        </w:rPr>
        <w:t>, transferindo-se aos herdeiros a totalidade ou uma fração ideal do patrimônio do falecido, ao passo q</w:t>
      </w:r>
      <w:r w:rsidR="00DC17CA" w:rsidRPr="00E51548">
        <w:rPr>
          <w:rFonts w:ascii="Times New Roman" w:hAnsi="Times New Roman" w:cs="Times New Roman"/>
          <w:sz w:val="24"/>
          <w:szCs w:val="24"/>
        </w:rPr>
        <w:t>ue</w:t>
      </w:r>
      <w:r w:rsidR="00426F27" w:rsidRPr="00E51548">
        <w:rPr>
          <w:rFonts w:ascii="Times New Roman" w:hAnsi="Times New Roman" w:cs="Times New Roman"/>
          <w:sz w:val="24"/>
          <w:szCs w:val="24"/>
        </w:rPr>
        <w:t xml:space="preserve"> a sucessão testamentária pode ser universal</w:t>
      </w:r>
      <w:r w:rsidR="00E55CCC" w:rsidRPr="00E51548">
        <w:rPr>
          <w:rFonts w:ascii="Times New Roman" w:hAnsi="Times New Roman" w:cs="Times New Roman"/>
          <w:sz w:val="24"/>
          <w:szCs w:val="24"/>
        </w:rPr>
        <w:t xml:space="preserve"> quando o testador institui</w:t>
      </w:r>
      <w:r w:rsidR="00426F27" w:rsidRPr="00E51548">
        <w:rPr>
          <w:rFonts w:ascii="Times New Roman" w:hAnsi="Times New Roman" w:cs="Times New Roman"/>
          <w:sz w:val="24"/>
          <w:szCs w:val="24"/>
        </w:rPr>
        <w:t xml:space="preserve"> herdeiro que lhe sucede</w:t>
      </w:r>
      <w:r w:rsidR="00E55CCC" w:rsidRPr="00E51548">
        <w:rPr>
          <w:rFonts w:ascii="Times New Roman" w:hAnsi="Times New Roman" w:cs="Times New Roman"/>
          <w:sz w:val="24"/>
          <w:szCs w:val="24"/>
        </w:rPr>
        <w:t xml:space="preserve"> em inteira analogia</w:t>
      </w:r>
      <w:r w:rsidR="00426F27" w:rsidRPr="00E51548">
        <w:rPr>
          <w:rFonts w:ascii="Times New Roman" w:hAnsi="Times New Roman" w:cs="Times New Roman"/>
          <w:sz w:val="24"/>
          <w:szCs w:val="24"/>
        </w:rPr>
        <w:t xml:space="preserve"> ou na quota ideal de seus bens</w:t>
      </w:r>
      <w:r w:rsidR="00966433" w:rsidRPr="00E51548">
        <w:rPr>
          <w:rFonts w:ascii="Times New Roman" w:hAnsi="Times New Roman" w:cs="Times New Roman"/>
          <w:sz w:val="24"/>
          <w:szCs w:val="24"/>
        </w:rPr>
        <w:t xml:space="preserve"> como herdeiro legítimo</w:t>
      </w:r>
      <w:r w:rsidR="00426F27" w:rsidRPr="00E51548">
        <w:rPr>
          <w:rFonts w:ascii="Times New Roman" w:hAnsi="Times New Roman" w:cs="Times New Roman"/>
          <w:sz w:val="24"/>
          <w:szCs w:val="24"/>
        </w:rPr>
        <w:t>, ou</w:t>
      </w:r>
      <w:r w:rsidR="00966433" w:rsidRPr="00E51548">
        <w:rPr>
          <w:rFonts w:ascii="Times New Roman" w:hAnsi="Times New Roman" w:cs="Times New Roman"/>
          <w:sz w:val="24"/>
          <w:szCs w:val="24"/>
        </w:rPr>
        <w:t xml:space="preserve"> a título</w:t>
      </w:r>
      <w:r w:rsidR="00426F27" w:rsidRPr="00E51548">
        <w:rPr>
          <w:rFonts w:ascii="Times New Roman" w:hAnsi="Times New Roman" w:cs="Times New Roman"/>
          <w:sz w:val="24"/>
          <w:szCs w:val="24"/>
        </w:rPr>
        <w:t xml:space="preserve"> singular, </w:t>
      </w:r>
      <w:r w:rsidR="00966433" w:rsidRPr="00E51548">
        <w:rPr>
          <w:rFonts w:ascii="Times New Roman" w:hAnsi="Times New Roman" w:cs="Times New Roman"/>
          <w:sz w:val="24"/>
          <w:szCs w:val="24"/>
        </w:rPr>
        <w:t>quando o testador deixa para alguém uma coisa ou quantia certa</w:t>
      </w:r>
      <w:r w:rsidR="00426F27" w:rsidRPr="00E51548">
        <w:rPr>
          <w:rFonts w:ascii="Times New Roman" w:hAnsi="Times New Roman" w:cs="Times New Roman"/>
          <w:sz w:val="24"/>
          <w:szCs w:val="24"/>
        </w:rPr>
        <w:t>, caso em que ao legatário se transmite aquele bem</w:t>
      </w:r>
      <w:r w:rsidR="00966433" w:rsidRPr="00E51548">
        <w:rPr>
          <w:rFonts w:ascii="Times New Roman" w:hAnsi="Times New Roman" w:cs="Times New Roman"/>
          <w:sz w:val="24"/>
          <w:szCs w:val="24"/>
        </w:rPr>
        <w:t xml:space="preserve"> ou direito individualizado</w:t>
      </w:r>
      <w:r w:rsidR="00E51548">
        <w:rPr>
          <w:rFonts w:ascii="Times New Roman" w:hAnsi="Times New Roman" w:cs="Times New Roman"/>
          <w:sz w:val="24"/>
          <w:szCs w:val="24"/>
        </w:rPr>
        <w:t>”</w:t>
      </w:r>
      <w:r w:rsidR="00E51548">
        <w:rPr>
          <w:rStyle w:val="Refdenotaderodap"/>
          <w:rFonts w:ascii="Times New Roman" w:hAnsi="Times New Roman" w:cs="Times New Roman"/>
          <w:sz w:val="24"/>
          <w:szCs w:val="24"/>
        </w:rPr>
        <w:footnoteReference w:id="7"/>
      </w:r>
      <w:r w:rsidR="00E51548">
        <w:rPr>
          <w:rFonts w:ascii="Times New Roman" w:hAnsi="Times New Roman" w:cs="Times New Roman"/>
          <w:sz w:val="24"/>
          <w:szCs w:val="24"/>
        </w:rPr>
        <w:t>.</w:t>
      </w:r>
    </w:p>
    <w:p w:rsidR="00A30BC1" w:rsidRPr="002A1DFC" w:rsidRDefault="00A30BC1" w:rsidP="00A30BC1">
      <w:pPr>
        <w:spacing w:before="0"/>
        <w:ind w:firstLine="709"/>
        <w:contextualSpacing/>
        <w:rPr>
          <w:rFonts w:ascii="Times New Roman" w:hAnsi="Times New Roman" w:cs="Times New Roman"/>
          <w:sz w:val="24"/>
          <w:szCs w:val="24"/>
        </w:rPr>
      </w:pPr>
    </w:p>
    <w:p w:rsidR="00A30BC1" w:rsidRDefault="00326007" w:rsidP="00326007">
      <w:pPr>
        <w:spacing w:before="0"/>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Pr="00326007">
        <w:rPr>
          <w:rFonts w:ascii="Times New Roman" w:hAnsi="Times New Roman" w:cs="Times New Roman"/>
          <w:sz w:val="24"/>
          <w:szCs w:val="24"/>
        </w:rPr>
        <w:t xml:space="preserve">3.3 </w:t>
      </w:r>
      <w:r w:rsidR="00243284" w:rsidRPr="00326007">
        <w:rPr>
          <w:rFonts w:ascii="Times New Roman" w:hAnsi="Times New Roman" w:cs="Times New Roman"/>
          <w:sz w:val="24"/>
          <w:szCs w:val="24"/>
        </w:rPr>
        <w:t>SUCESSÃO</w:t>
      </w:r>
      <w:proofErr w:type="gramEnd"/>
      <w:r w:rsidR="00243284" w:rsidRPr="00326007">
        <w:rPr>
          <w:rFonts w:ascii="Times New Roman" w:hAnsi="Times New Roman" w:cs="Times New Roman"/>
          <w:sz w:val="24"/>
          <w:szCs w:val="24"/>
        </w:rPr>
        <w:t xml:space="preserve"> HEREDITÁRIA: NOÇÃO DE HERANÇA</w:t>
      </w:r>
      <w:r w:rsidR="007E553F" w:rsidRPr="00326007">
        <w:rPr>
          <w:rFonts w:ascii="Times New Roman" w:hAnsi="Times New Roman" w:cs="Times New Roman"/>
          <w:sz w:val="24"/>
          <w:szCs w:val="24"/>
        </w:rPr>
        <w:t xml:space="preserve"> E LEGADO</w:t>
      </w:r>
    </w:p>
    <w:p w:rsidR="00326007" w:rsidRPr="00326007" w:rsidRDefault="00326007" w:rsidP="00326007">
      <w:pPr>
        <w:spacing w:before="0"/>
        <w:rPr>
          <w:rFonts w:ascii="Times New Roman" w:hAnsi="Times New Roman" w:cs="Times New Roman"/>
          <w:sz w:val="24"/>
          <w:szCs w:val="24"/>
        </w:rPr>
      </w:pPr>
    </w:p>
    <w:p w:rsidR="002C4EE9" w:rsidRPr="002A1DFC" w:rsidRDefault="002C4EE9" w:rsidP="00A30BC1">
      <w:pPr>
        <w:pStyle w:val="PargrafodaLista"/>
        <w:spacing w:before="0"/>
        <w:ind w:left="0" w:firstLine="709"/>
        <w:rPr>
          <w:rFonts w:ascii="Times New Roman" w:hAnsi="Times New Roman" w:cs="Times New Roman"/>
          <w:sz w:val="24"/>
          <w:szCs w:val="24"/>
        </w:rPr>
      </w:pPr>
      <w:r w:rsidRPr="00326007">
        <w:rPr>
          <w:rFonts w:ascii="Times New Roman" w:hAnsi="Times New Roman" w:cs="Times New Roman"/>
          <w:sz w:val="24"/>
          <w:szCs w:val="24"/>
        </w:rPr>
        <w:t>A herança no Brasil é um direito constitucional fundamental previsto no artigo 5º, inciso XXX, da Carta Magna. É um di</w:t>
      </w:r>
      <w:r w:rsidRPr="002A1DFC">
        <w:rPr>
          <w:rFonts w:ascii="Times New Roman" w:hAnsi="Times New Roman" w:cs="Times New Roman"/>
          <w:sz w:val="24"/>
          <w:szCs w:val="24"/>
        </w:rPr>
        <w:t>reito de primeira geração e como tal deve ser interpretado e utilizado. É definida como</w:t>
      </w:r>
      <w:r w:rsidRPr="002A1DFC">
        <w:rPr>
          <w:rFonts w:ascii="Times New Roman" w:eastAsia="Times New Roman" w:hAnsi="Times New Roman" w:cs="Times New Roman"/>
          <w:sz w:val="24"/>
          <w:szCs w:val="24"/>
          <w:lang w:eastAsia="pt-BR"/>
        </w:rPr>
        <w:t xml:space="preserve"> o patrimônio deixado pelo autor da sucessão, formado por bens - desde os imóveis, móveis, fungíveis, infungíveis, consumíveis, inconsumíveis, até os principais e seus acessórios - e encargos </w:t>
      </w:r>
      <w:r w:rsidRPr="002A1DFC">
        <w:rPr>
          <w:rFonts w:ascii="Times New Roman" w:hAnsi="Times New Roman" w:cs="Times New Roman"/>
          <w:sz w:val="24"/>
          <w:szCs w:val="24"/>
        </w:rPr>
        <w:t>(GONÇALVES, 2011).</w:t>
      </w:r>
    </w:p>
    <w:p w:rsidR="00964A67" w:rsidRPr="002A1DFC" w:rsidRDefault="00AA31E0" w:rsidP="00253CE3">
      <w:pPr>
        <w:pStyle w:val="PargrafodaLista"/>
        <w:spacing w:before="100" w:beforeAutospacing="1"/>
        <w:ind w:left="0" w:firstLine="709"/>
        <w:rPr>
          <w:rFonts w:ascii="Times New Roman" w:hAnsi="Times New Roman" w:cs="Times New Roman"/>
          <w:sz w:val="24"/>
          <w:szCs w:val="24"/>
        </w:rPr>
      </w:pPr>
      <w:r w:rsidRPr="002A1DFC">
        <w:rPr>
          <w:rFonts w:ascii="Times New Roman" w:hAnsi="Times New Roman" w:cs="Times New Roman"/>
          <w:sz w:val="24"/>
          <w:szCs w:val="24"/>
        </w:rPr>
        <w:t>Dessa maneira, a herança é engl</w:t>
      </w:r>
      <w:r w:rsidR="004F4B51" w:rsidRPr="002A1DFC">
        <w:rPr>
          <w:rFonts w:ascii="Times New Roman" w:hAnsi="Times New Roman" w:cs="Times New Roman"/>
          <w:sz w:val="24"/>
          <w:szCs w:val="24"/>
        </w:rPr>
        <w:t>obada no conceito de patrimônio</w:t>
      </w:r>
      <w:r w:rsidR="00A54443" w:rsidRPr="002A1DFC">
        <w:rPr>
          <w:rFonts w:ascii="Times New Roman" w:hAnsi="Times New Roman" w:cs="Times New Roman"/>
          <w:sz w:val="24"/>
          <w:szCs w:val="24"/>
        </w:rPr>
        <w:t xml:space="preserve">. </w:t>
      </w:r>
      <w:r w:rsidR="00771304" w:rsidRPr="00B8705B">
        <w:rPr>
          <w:rFonts w:ascii="Times New Roman" w:hAnsi="Times New Roman" w:cs="Times New Roman"/>
          <w:color w:val="000000" w:themeColor="text1"/>
          <w:sz w:val="24"/>
          <w:szCs w:val="24"/>
        </w:rPr>
        <w:t xml:space="preserve">Silvio de Salvo </w:t>
      </w:r>
      <w:r w:rsidR="00A54443" w:rsidRPr="00B8705B">
        <w:rPr>
          <w:rFonts w:ascii="Times New Roman" w:hAnsi="Times New Roman" w:cs="Times New Roman"/>
          <w:color w:val="000000" w:themeColor="text1"/>
          <w:sz w:val="24"/>
          <w:szCs w:val="24"/>
        </w:rPr>
        <w:t>Venosa, define patrimônio como sendo “o conjunto de direitos reais e obrigacionais, ativos e passivos, pertencentes a uma pessoa</w:t>
      </w:r>
      <w:proofErr w:type="gramStart"/>
      <w:r w:rsidR="00A54443" w:rsidRPr="00B8705B">
        <w:rPr>
          <w:rFonts w:ascii="Times New Roman" w:hAnsi="Times New Roman" w:cs="Times New Roman"/>
          <w:color w:val="000000" w:themeColor="text1"/>
          <w:sz w:val="24"/>
          <w:szCs w:val="24"/>
        </w:rPr>
        <w:t>”</w:t>
      </w:r>
      <w:proofErr w:type="gramEnd"/>
      <w:r w:rsidR="00B8705B">
        <w:rPr>
          <w:rStyle w:val="Refdenotaderodap"/>
          <w:rFonts w:ascii="Times New Roman" w:hAnsi="Times New Roman" w:cs="Times New Roman"/>
          <w:color w:val="000000" w:themeColor="text1"/>
          <w:sz w:val="24"/>
          <w:szCs w:val="24"/>
        </w:rPr>
        <w:footnoteReference w:id="8"/>
      </w:r>
      <w:r w:rsidR="00CA1BF3" w:rsidRPr="00B8705B">
        <w:rPr>
          <w:rFonts w:ascii="Times New Roman" w:hAnsi="Times New Roman" w:cs="Times New Roman"/>
          <w:color w:val="000000" w:themeColor="text1"/>
          <w:sz w:val="24"/>
          <w:szCs w:val="24"/>
        </w:rPr>
        <w:t>.</w:t>
      </w:r>
      <w:r w:rsidR="00CA1BF3" w:rsidRPr="002A1DFC">
        <w:rPr>
          <w:rFonts w:ascii="Times New Roman" w:hAnsi="Times New Roman" w:cs="Times New Roman"/>
          <w:sz w:val="24"/>
          <w:szCs w:val="24"/>
        </w:rPr>
        <w:t xml:space="preserve"> Portanto, a herança </w:t>
      </w:r>
      <w:r w:rsidR="004F4B51" w:rsidRPr="002A1DFC">
        <w:rPr>
          <w:rFonts w:ascii="Times New Roman" w:hAnsi="Times New Roman" w:cs="Times New Roman"/>
          <w:sz w:val="24"/>
          <w:szCs w:val="24"/>
        </w:rPr>
        <w:t>passa a ser o patrimônio d</w:t>
      </w:r>
      <w:r w:rsidR="00A54443" w:rsidRPr="002A1DFC">
        <w:rPr>
          <w:rFonts w:ascii="Times New Roman" w:hAnsi="Times New Roman" w:cs="Times New Roman"/>
          <w:sz w:val="24"/>
          <w:szCs w:val="24"/>
        </w:rPr>
        <w:t>a pessoa falecid</w:t>
      </w:r>
      <w:r w:rsidR="00CA1BF3" w:rsidRPr="002A1DFC">
        <w:rPr>
          <w:rFonts w:ascii="Times New Roman" w:hAnsi="Times New Roman" w:cs="Times New Roman"/>
          <w:sz w:val="24"/>
          <w:szCs w:val="24"/>
        </w:rPr>
        <w:t>a, sempre de coisas que possam ser alienadas economicamente, porém, depois da morte do de cujus, tal patrimônio passa a ser denominado de espólio.</w:t>
      </w:r>
    </w:p>
    <w:p w:rsidR="00CA1BF3" w:rsidRPr="002A1DFC" w:rsidRDefault="002C413B" w:rsidP="00253CE3">
      <w:pPr>
        <w:pStyle w:val="PargrafodaLista"/>
        <w:spacing w:before="100" w:beforeAutospacing="1"/>
        <w:ind w:left="0" w:firstLine="709"/>
        <w:rPr>
          <w:rFonts w:ascii="Times New Roman" w:hAnsi="Times New Roman" w:cs="Times New Roman"/>
          <w:sz w:val="24"/>
          <w:szCs w:val="24"/>
        </w:rPr>
      </w:pPr>
      <w:r w:rsidRPr="002A1DFC">
        <w:rPr>
          <w:rFonts w:ascii="Times New Roman" w:hAnsi="Times New Roman" w:cs="Times New Roman"/>
          <w:sz w:val="24"/>
          <w:szCs w:val="24"/>
        </w:rPr>
        <w:t xml:space="preserve">O herdeiro, ao receber a herança, responde apenas pela titularidade das relações jurídicas patrimoniais do falecido, assumindo tanto o </w:t>
      </w:r>
      <w:proofErr w:type="spellStart"/>
      <w:r w:rsidRPr="002A1DFC">
        <w:rPr>
          <w:rFonts w:ascii="Times New Roman" w:hAnsi="Times New Roman" w:cs="Times New Roman"/>
          <w:sz w:val="24"/>
          <w:szCs w:val="24"/>
        </w:rPr>
        <w:t>pólo</w:t>
      </w:r>
      <w:r w:rsidR="006C1C5C" w:rsidRPr="002A1DFC">
        <w:rPr>
          <w:rFonts w:ascii="Times New Roman" w:hAnsi="Times New Roman" w:cs="Times New Roman"/>
          <w:sz w:val="24"/>
          <w:szCs w:val="24"/>
        </w:rPr>
        <w:t>ativo</w:t>
      </w:r>
      <w:proofErr w:type="spellEnd"/>
      <w:r w:rsidR="006C1C5C" w:rsidRPr="002A1DFC">
        <w:rPr>
          <w:rFonts w:ascii="Times New Roman" w:hAnsi="Times New Roman" w:cs="Times New Roman"/>
          <w:sz w:val="24"/>
          <w:szCs w:val="24"/>
        </w:rPr>
        <w:t xml:space="preserve"> como o</w:t>
      </w:r>
      <w:r w:rsidRPr="002A1DFC">
        <w:rPr>
          <w:rFonts w:ascii="Times New Roman" w:hAnsi="Times New Roman" w:cs="Times New Roman"/>
          <w:sz w:val="24"/>
          <w:szCs w:val="24"/>
        </w:rPr>
        <w:t xml:space="preserve"> passivo até o limite de sua quota parte.</w:t>
      </w:r>
      <w:r w:rsidR="006C1C5C" w:rsidRPr="002A1DFC">
        <w:rPr>
          <w:rFonts w:ascii="Times New Roman" w:hAnsi="Times New Roman" w:cs="Times New Roman"/>
          <w:sz w:val="24"/>
          <w:szCs w:val="24"/>
        </w:rPr>
        <w:t xml:space="preserve"> Dessa forma ele não pode ser tratado como representante do de cujus, pois sucede nos bens e não na pessoa do autor da herança (DINIZ, 2009).</w:t>
      </w:r>
    </w:p>
    <w:p w:rsidR="006C1C5C" w:rsidRPr="002A1DFC" w:rsidRDefault="006C1C5C" w:rsidP="00253CE3">
      <w:pPr>
        <w:pStyle w:val="PargrafodaLista"/>
        <w:spacing w:before="100" w:beforeAutospacing="1"/>
        <w:ind w:left="0" w:firstLine="709"/>
        <w:rPr>
          <w:rFonts w:ascii="Times New Roman" w:hAnsi="Times New Roman" w:cs="Times New Roman"/>
          <w:sz w:val="24"/>
          <w:szCs w:val="24"/>
        </w:rPr>
      </w:pPr>
      <w:r w:rsidRPr="002A1DFC">
        <w:rPr>
          <w:rFonts w:ascii="Times New Roman" w:hAnsi="Times New Roman" w:cs="Times New Roman"/>
          <w:sz w:val="24"/>
          <w:szCs w:val="24"/>
        </w:rPr>
        <w:t>Uma das principais características da hera</w:t>
      </w:r>
      <w:r w:rsidR="009075AB" w:rsidRPr="002A1DFC">
        <w:rPr>
          <w:rFonts w:ascii="Times New Roman" w:hAnsi="Times New Roman" w:cs="Times New Roman"/>
          <w:sz w:val="24"/>
          <w:szCs w:val="24"/>
        </w:rPr>
        <w:t xml:space="preserve">nça é o seu aspecto indivisível até o momento da partilha dos bens, ainda que vários sejam os herdeiros (CC, art. 1791), o que justifica a sua universalidade, por consequência, a herança seria como um bem comum e cada </w:t>
      </w:r>
      <w:r w:rsidR="009075AB" w:rsidRPr="002A1DFC">
        <w:rPr>
          <w:rFonts w:ascii="Times New Roman" w:hAnsi="Times New Roman" w:cs="Times New Roman"/>
          <w:sz w:val="24"/>
          <w:szCs w:val="24"/>
        </w:rPr>
        <w:lastRenderedPageBreak/>
        <w:t>herdeiro se portaria como condômino da herança</w:t>
      </w:r>
      <w:r w:rsidR="008D3648" w:rsidRPr="002A1DFC">
        <w:rPr>
          <w:rFonts w:ascii="Times New Roman" w:hAnsi="Times New Roman" w:cs="Times New Roman"/>
          <w:sz w:val="24"/>
          <w:szCs w:val="24"/>
        </w:rPr>
        <w:t xml:space="preserve"> em que cada um possui uma parte ideal</w:t>
      </w:r>
      <w:r w:rsidR="009075AB" w:rsidRPr="002A1DFC">
        <w:rPr>
          <w:rFonts w:ascii="Times New Roman" w:hAnsi="Times New Roman" w:cs="Times New Roman"/>
          <w:sz w:val="24"/>
          <w:szCs w:val="24"/>
        </w:rPr>
        <w:t xml:space="preserve"> (</w:t>
      </w:r>
      <w:proofErr w:type="gramStart"/>
      <w:r w:rsidR="009075AB" w:rsidRPr="002A1DFC">
        <w:rPr>
          <w:rFonts w:ascii="Times New Roman" w:hAnsi="Times New Roman" w:cs="Times New Roman"/>
          <w:sz w:val="24"/>
          <w:szCs w:val="24"/>
        </w:rPr>
        <w:t>VENOSA, 2007</w:t>
      </w:r>
      <w:proofErr w:type="gramEnd"/>
      <w:r w:rsidR="009075AB" w:rsidRPr="002A1DFC">
        <w:rPr>
          <w:rFonts w:ascii="Times New Roman" w:hAnsi="Times New Roman" w:cs="Times New Roman"/>
          <w:sz w:val="24"/>
          <w:szCs w:val="24"/>
        </w:rPr>
        <w:t>).</w:t>
      </w:r>
      <w:r w:rsidR="008D3648" w:rsidRPr="002A1DFC">
        <w:rPr>
          <w:rFonts w:ascii="Times New Roman" w:hAnsi="Times New Roman" w:cs="Times New Roman"/>
          <w:sz w:val="24"/>
          <w:szCs w:val="24"/>
        </w:rPr>
        <w:t xml:space="preserve"> Em vista disso, o co-herdeiro não pode vender ou alienar parte específica de sua herança, mas apenas conceder direitos hereditários da sua quota parte.</w:t>
      </w:r>
    </w:p>
    <w:p w:rsidR="008D3648" w:rsidRDefault="007E553F" w:rsidP="00253CE3">
      <w:pPr>
        <w:pStyle w:val="PargrafodaLista"/>
        <w:spacing w:before="100" w:beforeAutospacing="1"/>
        <w:ind w:left="0" w:firstLine="709"/>
        <w:rPr>
          <w:rFonts w:ascii="Times New Roman" w:hAnsi="Times New Roman" w:cs="Times New Roman"/>
          <w:sz w:val="24"/>
          <w:szCs w:val="24"/>
        </w:rPr>
      </w:pPr>
      <w:r w:rsidRPr="002A1DFC">
        <w:rPr>
          <w:rFonts w:ascii="Times New Roman" w:hAnsi="Times New Roman" w:cs="Times New Roman"/>
          <w:sz w:val="24"/>
          <w:szCs w:val="24"/>
        </w:rPr>
        <w:t>Diferentemente da herança, o legado é aplicado a um ou vários bens certos e determinados, como por exemplo: um automóvel, um apartamento ou um terreno. Por conseguinte, o legatário é quem recebe tais bens individualizados</w:t>
      </w:r>
      <w:r w:rsidR="000215D2" w:rsidRPr="002A1DFC">
        <w:rPr>
          <w:rFonts w:ascii="Times New Roman" w:hAnsi="Times New Roman" w:cs="Times New Roman"/>
          <w:sz w:val="24"/>
          <w:szCs w:val="24"/>
        </w:rPr>
        <w:t xml:space="preserve"> e é sempre designado explicitamente, ao contrário do herdeiro que não necessita de tal designação específica (SOUSA, 2013).</w:t>
      </w:r>
    </w:p>
    <w:p w:rsidR="00326007" w:rsidRDefault="00326007" w:rsidP="00253CE3">
      <w:pPr>
        <w:pStyle w:val="PargrafodaLista"/>
        <w:spacing w:before="100" w:beforeAutospacing="1"/>
        <w:ind w:left="0" w:firstLine="709"/>
        <w:rPr>
          <w:rFonts w:ascii="Times New Roman" w:hAnsi="Times New Roman" w:cs="Times New Roman"/>
          <w:sz w:val="24"/>
          <w:szCs w:val="24"/>
        </w:rPr>
      </w:pPr>
    </w:p>
    <w:p w:rsidR="00A30BC1" w:rsidRDefault="00326007" w:rsidP="00326007">
      <w:pPr>
        <w:pStyle w:val="PargrafodaLista"/>
        <w:spacing w:before="0"/>
        <w:ind w:left="0"/>
        <w:rPr>
          <w:rFonts w:ascii="Times New Roman" w:hAnsi="Times New Roman" w:cs="Times New Roman"/>
          <w:sz w:val="24"/>
          <w:szCs w:val="24"/>
        </w:rPr>
      </w:pPr>
      <w:r>
        <w:rPr>
          <w:rFonts w:ascii="Times New Roman" w:hAnsi="Times New Roman" w:cs="Times New Roman"/>
          <w:sz w:val="24"/>
          <w:szCs w:val="24"/>
        </w:rPr>
        <w:t xml:space="preserve">           </w:t>
      </w:r>
      <w:r w:rsidRPr="00326007">
        <w:rPr>
          <w:rFonts w:ascii="Times New Roman" w:hAnsi="Times New Roman" w:cs="Times New Roman"/>
          <w:sz w:val="24"/>
          <w:szCs w:val="24"/>
        </w:rPr>
        <w:t xml:space="preserve">3.4 </w:t>
      </w:r>
      <w:r w:rsidR="00867C0F" w:rsidRPr="00326007">
        <w:rPr>
          <w:rFonts w:ascii="Times New Roman" w:hAnsi="Times New Roman" w:cs="Times New Roman"/>
          <w:sz w:val="24"/>
          <w:szCs w:val="24"/>
        </w:rPr>
        <w:t>HERDEIROS NECESSÁRIOS</w:t>
      </w:r>
    </w:p>
    <w:p w:rsidR="00326007" w:rsidRPr="00326007" w:rsidRDefault="00326007" w:rsidP="00326007">
      <w:pPr>
        <w:pStyle w:val="PargrafodaLista"/>
        <w:spacing w:before="0"/>
        <w:ind w:left="0"/>
        <w:rPr>
          <w:rFonts w:ascii="Times New Roman" w:hAnsi="Times New Roman" w:cs="Times New Roman"/>
          <w:sz w:val="24"/>
          <w:szCs w:val="24"/>
        </w:rPr>
      </w:pPr>
    </w:p>
    <w:p w:rsidR="004E28F4" w:rsidRDefault="0081066C" w:rsidP="00A30BC1">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São herdeiros necessários os descendentes, os ascendentes e o cônjuge (CC, art. 1845),</w:t>
      </w:r>
      <w:r w:rsidR="00550401">
        <w:rPr>
          <w:rFonts w:ascii="Times New Roman" w:hAnsi="Times New Roman" w:cs="Times New Roman"/>
          <w:sz w:val="24"/>
          <w:szCs w:val="24"/>
        </w:rPr>
        <w:t xml:space="preserve"> estes não podem ser afastados da herança por vontade do de cujus,</w:t>
      </w:r>
      <w:r>
        <w:rPr>
          <w:rFonts w:ascii="Times New Roman" w:hAnsi="Times New Roman" w:cs="Times New Roman"/>
          <w:sz w:val="24"/>
          <w:szCs w:val="24"/>
        </w:rPr>
        <w:t xml:space="preserve"> tendo</w:t>
      </w:r>
      <w:r w:rsidR="00A82FFA">
        <w:rPr>
          <w:rFonts w:ascii="Times New Roman" w:hAnsi="Times New Roman" w:cs="Times New Roman"/>
          <w:sz w:val="24"/>
          <w:szCs w:val="24"/>
        </w:rPr>
        <w:t xml:space="preserve"> pleno direito</w:t>
      </w:r>
      <w:r>
        <w:rPr>
          <w:rFonts w:ascii="Times New Roman" w:hAnsi="Times New Roman" w:cs="Times New Roman"/>
          <w:sz w:val="24"/>
          <w:szCs w:val="24"/>
        </w:rPr>
        <w:t xml:space="preserve"> de receber metade </w:t>
      </w:r>
      <w:r w:rsidR="00550401">
        <w:rPr>
          <w:rFonts w:ascii="Times New Roman" w:hAnsi="Times New Roman" w:cs="Times New Roman"/>
          <w:sz w:val="24"/>
          <w:szCs w:val="24"/>
        </w:rPr>
        <w:t>dela</w:t>
      </w:r>
      <w:r>
        <w:rPr>
          <w:rFonts w:ascii="Times New Roman" w:hAnsi="Times New Roman" w:cs="Times New Roman"/>
          <w:sz w:val="24"/>
          <w:szCs w:val="24"/>
        </w:rPr>
        <w:t>, constituindo a legítima (</w:t>
      </w:r>
      <w:proofErr w:type="gramStart"/>
      <w:r>
        <w:rPr>
          <w:rFonts w:ascii="Times New Roman" w:hAnsi="Times New Roman" w:cs="Times New Roman"/>
          <w:sz w:val="24"/>
          <w:szCs w:val="24"/>
        </w:rPr>
        <w:t>CC, art.</w:t>
      </w:r>
      <w:proofErr w:type="gramEnd"/>
      <w:r>
        <w:rPr>
          <w:rFonts w:ascii="Times New Roman" w:hAnsi="Times New Roman" w:cs="Times New Roman"/>
          <w:sz w:val="24"/>
          <w:szCs w:val="24"/>
        </w:rPr>
        <w:t xml:space="preserve"> 1846). Dessa forma, o de c</w:t>
      </w:r>
      <w:r w:rsidR="00550401">
        <w:rPr>
          <w:rFonts w:ascii="Times New Roman" w:hAnsi="Times New Roman" w:cs="Times New Roman"/>
          <w:sz w:val="24"/>
          <w:szCs w:val="24"/>
        </w:rPr>
        <w:t xml:space="preserve">ujus só pode dispor de metade </w:t>
      </w:r>
      <w:proofErr w:type="spellStart"/>
      <w:r w:rsidR="00550401">
        <w:rPr>
          <w:rFonts w:ascii="Times New Roman" w:hAnsi="Times New Roman" w:cs="Times New Roman"/>
          <w:sz w:val="24"/>
          <w:szCs w:val="24"/>
        </w:rPr>
        <w:t>doacervo</w:t>
      </w:r>
      <w:proofErr w:type="spellEnd"/>
      <w:r w:rsidR="00550401">
        <w:rPr>
          <w:rFonts w:ascii="Times New Roman" w:hAnsi="Times New Roman" w:cs="Times New Roman"/>
          <w:sz w:val="24"/>
          <w:szCs w:val="24"/>
        </w:rPr>
        <w:t xml:space="preserve"> hereditário</w:t>
      </w:r>
      <w:r>
        <w:rPr>
          <w:rFonts w:ascii="Times New Roman" w:hAnsi="Times New Roman" w:cs="Times New Roman"/>
          <w:sz w:val="24"/>
          <w:szCs w:val="24"/>
        </w:rPr>
        <w:t xml:space="preserve"> em testam</w:t>
      </w:r>
      <w:r w:rsidR="00550401">
        <w:rPr>
          <w:rFonts w:ascii="Times New Roman" w:hAnsi="Times New Roman" w:cs="Times New Roman"/>
          <w:sz w:val="24"/>
          <w:szCs w:val="24"/>
        </w:rPr>
        <w:t>ento, caso tenha tais herdeiros (</w:t>
      </w:r>
      <w:proofErr w:type="gramStart"/>
      <w:r w:rsidR="00550401">
        <w:rPr>
          <w:rFonts w:ascii="Times New Roman" w:hAnsi="Times New Roman" w:cs="Times New Roman"/>
          <w:sz w:val="24"/>
          <w:szCs w:val="24"/>
        </w:rPr>
        <w:t>CC, art.</w:t>
      </w:r>
      <w:proofErr w:type="gramEnd"/>
      <w:r w:rsidR="00550401">
        <w:rPr>
          <w:rFonts w:ascii="Times New Roman" w:hAnsi="Times New Roman" w:cs="Times New Roman"/>
          <w:sz w:val="24"/>
          <w:szCs w:val="24"/>
        </w:rPr>
        <w:t xml:space="preserve"> 1.789).</w:t>
      </w:r>
    </w:p>
    <w:p w:rsidR="009042F1" w:rsidRDefault="009042F1" w:rsidP="00253CE3">
      <w:pPr>
        <w:spacing w:before="100" w:beforeAutospacing="1"/>
        <w:ind w:firstLine="709"/>
        <w:contextualSpacing/>
        <w:rPr>
          <w:rFonts w:ascii="Times New Roman" w:hAnsi="Times New Roman" w:cs="Times New Roman"/>
          <w:sz w:val="24"/>
          <w:szCs w:val="24"/>
        </w:rPr>
      </w:pPr>
      <w:r>
        <w:rPr>
          <w:rFonts w:ascii="Times New Roman" w:hAnsi="Times New Roman" w:cs="Times New Roman"/>
          <w:sz w:val="24"/>
          <w:szCs w:val="24"/>
        </w:rPr>
        <w:t xml:space="preserve">O de cujus </w:t>
      </w:r>
      <w:r w:rsidR="00B154F4">
        <w:rPr>
          <w:rFonts w:ascii="Times New Roman" w:hAnsi="Times New Roman" w:cs="Times New Roman"/>
          <w:sz w:val="24"/>
          <w:szCs w:val="24"/>
        </w:rPr>
        <w:t>possui, portanto, liberdade testamentária</w:t>
      </w:r>
      <w:r>
        <w:rPr>
          <w:rFonts w:ascii="Times New Roman" w:hAnsi="Times New Roman" w:cs="Times New Roman"/>
          <w:sz w:val="24"/>
          <w:szCs w:val="24"/>
        </w:rPr>
        <w:t xml:space="preserve"> da parte a</w:t>
      </w:r>
      <w:r w:rsidR="00B154F4">
        <w:rPr>
          <w:rFonts w:ascii="Times New Roman" w:hAnsi="Times New Roman" w:cs="Times New Roman"/>
          <w:sz w:val="24"/>
          <w:szCs w:val="24"/>
        </w:rPr>
        <w:t>tiva da herança, tendo</w:t>
      </w:r>
      <w:r>
        <w:rPr>
          <w:rFonts w:ascii="Times New Roman" w:hAnsi="Times New Roman" w:cs="Times New Roman"/>
          <w:sz w:val="24"/>
          <w:szCs w:val="24"/>
        </w:rPr>
        <w:t xml:space="preserve"> que descontar as dívidas e as despesas do funeral, adicionando-se, em seguida, o valor dos bens sujeitos a colação – aditamento da herança em vida por doação (</w:t>
      </w:r>
      <w:proofErr w:type="gramStart"/>
      <w:r>
        <w:rPr>
          <w:rFonts w:ascii="Times New Roman" w:hAnsi="Times New Roman" w:cs="Times New Roman"/>
          <w:sz w:val="24"/>
          <w:szCs w:val="24"/>
        </w:rPr>
        <w:t>CC, art.</w:t>
      </w:r>
      <w:proofErr w:type="gramEnd"/>
      <w:r>
        <w:rPr>
          <w:rFonts w:ascii="Times New Roman" w:hAnsi="Times New Roman" w:cs="Times New Roman"/>
          <w:sz w:val="24"/>
          <w:szCs w:val="24"/>
        </w:rPr>
        <w:t xml:space="preserve"> 1.847). Dessa maneira, considera-se o valor da herança líquida e não a bruta.</w:t>
      </w:r>
    </w:p>
    <w:p w:rsidR="00A30BC1" w:rsidRDefault="000C39EE" w:rsidP="00253CE3">
      <w:pPr>
        <w:spacing w:before="100" w:beforeAutospacing="1"/>
        <w:ind w:firstLine="709"/>
        <w:contextualSpacing/>
        <w:rPr>
          <w:rFonts w:ascii="Times New Roman" w:hAnsi="Times New Roman" w:cs="Times New Roman"/>
          <w:sz w:val="24"/>
          <w:szCs w:val="24"/>
        </w:rPr>
      </w:pPr>
      <w:r>
        <w:rPr>
          <w:rFonts w:ascii="Times New Roman" w:hAnsi="Times New Roman" w:cs="Times New Roman"/>
          <w:sz w:val="24"/>
          <w:szCs w:val="24"/>
        </w:rPr>
        <w:t>Com base no que foi dito, conseguimos as instruções para a obtenção do cálculo da legítima. Então, primeiramente, calcula-se o valor dos bens exi</w:t>
      </w:r>
      <w:r w:rsidR="00F6768F">
        <w:rPr>
          <w:rFonts w:ascii="Times New Roman" w:hAnsi="Times New Roman" w:cs="Times New Roman"/>
          <w:sz w:val="24"/>
          <w:szCs w:val="24"/>
        </w:rPr>
        <w:t>stentes na abertura da sucessão e</w:t>
      </w:r>
      <w:r>
        <w:rPr>
          <w:rFonts w:ascii="Times New Roman" w:hAnsi="Times New Roman" w:cs="Times New Roman"/>
          <w:sz w:val="24"/>
          <w:szCs w:val="24"/>
        </w:rPr>
        <w:t xml:space="preserve"> abate</w:t>
      </w:r>
      <w:r w:rsidR="003C5CEE">
        <w:rPr>
          <w:rFonts w:ascii="Times New Roman" w:hAnsi="Times New Roman" w:cs="Times New Roman"/>
          <w:sz w:val="24"/>
          <w:szCs w:val="24"/>
        </w:rPr>
        <w:t>m</w:t>
      </w:r>
      <w:r>
        <w:rPr>
          <w:rFonts w:ascii="Times New Roman" w:hAnsi="Times New Roman" w:cs="Times New Roman"/>
          <w:sz w:val="24"/>
          <w:szCs w:val="24"/>
        </w:rPr>
        <w:t>-se</w:t>
      </w:r>
      <w:r w:rsidR="003C5CEE">
        <w:rPr>
          <w:rFonts w:ascii="Times New Roman" w:hAnsi="Times New Roman" w:cs="Times New Roman"/>
          <w:sz w:val="24"/>
          <w:szCs w:val="24"/>
        </w:rPr>
        <w:t xml:space="preserve"> as dívidas e as despesas do funeral</w:t>
      </w:r>
      <w:r w:rsidR="00F6768F">
        <w:rPr>
          <w:rFonts w:ascii="Times New Roman" w:hAnsi="Times New Roman" w:cs="Times New Roman"/>
          <w:sz w:val="24"/>
          <w:szCs w:val="24"/>
        </w:rPr>
        <w:t>. Posteriormente,</w:t>
      </w:r>
      <w:r w:rsidR="00D85D34">
        <w:rPr>
          <w:rFonts w:ascii="Times New Roman" w:hAnsi="Times New Roman" w:cs="Times New Roman"/>
          <w:sz w:val="24"/>
          <w:szCs w:val="24"/>
        </w:rPr>
        <w:t xml:space="preserve"> divide-se o valor encontrado por dois e por fim </w:t>
      </w:r>
      <w:proofErr w:type="gramStart"/>
      <w:r w:rsidR="00D85D34">
        <w:rPr>
          <w:rFonts w:ascii="Times New Roman" w:hAnsi="Times New Roman" w:cs="Times New Roman"/>
          <w:sz w:val="24"/>
          <w:szCs w:val="24"/>
        </w:rPr>
        <w:t>acrescenta-se</w:t>
      </w:r>
      <w:proofErr w:type="gramEnd"/>
      <w:r w:rsidR="00D85D34">
        <w:rPr>
          <w:rFonts w:ascii="Times New Roman" w:hAnsi="Times New Roman" w:cs="Times New Roman"/>
          <w:sz w:val="24"/>
          <w:szCs w:val="24"/>
        </w:rPr>
        <w:t xml:space="preserve"> eventuais bens colacionados, no entanto, estes últimos são adicionados aos bens da legítima, não aumentando a quota disponível (PORTO, 2009).</w:t>
      </w:r>
    </w:p>
    <w:p w:rsidR="00230A21" w:rsidRPr="00A82FFA" w:rsidRDefault="00230A21" w:rsidP="00253CE3">
      <w:pPr>
        <w:spacing w:before="100" w:beforeAutospacing="1"/>
        <w:ind w:firstLine="709"/>
        <w:contextualSpacing/>
        <w:rPr>
          <w:rFonts w:ascii="Times New Roman" w:hAnsi="Times New Roman" w:cs="Times New Roman"/>
          <w:sz w:val="24"/>
          <w:szCs w:val="24"/>
        </w:rPr>
      </w:pPr>
    </w:p>
    <w:p w:rsidR="00A30BC1" w:rsidRPr="0048409D" w:rsidRDefault="005642E2" w:rsidP="00253CE3">
      <w:pPr>
        <w:spacing w:before="100" w:beforeAutospacing="1"/>
        <w:ind w:left="426" w:hanging="426"/>
        <w:contextualSpacing/>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sidR="00326007">
        <w:rPr>
          <w:rFonts w:ascii="Times New Roman" w:hAnsi="Times New Roman" w:cs="Times New Roman"/>
          <w:b/>
          <w:sz w:val="24"/>
          <w:szCs w:val="24"/>
        </w:rPr>
        <w:t xml:space="preserve"> </w:t>
      </w:r>
      <w:r w:rsidR="006F67D6" w:rsidRPr="0048409D">
        <w:rPr>
          <w:rFonts w:ascii="Times New Roman" w:hAnsi="Times New Roman" w:cs="Times New Roman"/>
          <w:b/>
          <w:sz w:val="24"/>
          <w:szCs w:val="24"/>
        </w:rPr>
        <w:t>DIREITO DE REPRESENTAÇÃO</w:t>
      </w:r>
    </w:p>
    <w:p w:rsidR="00326007" w:rsidRDefault="00326007" w:rsidP="00253CE3">
      <w:pPr>
        <w:spacing w:before="100" w:beforeAutospacing="1"/>
        <w:contextualSpacing/>
        <w:rPr>
          <w:sz w:val="24"/>
          <w:szCs w:val="24"/>
        </w:rPr>
      </w:pPr>
    </w:p>
    <w:p w:rsidR="006F67D6" w:rsidRPr="002A1DFC" w:rsidRDefault="006F67D6" w:rsidP="00253CE3">
      <w:pPr>
        <w:spacing w:before="100" w:beforeAutospacing="1"/>
        <w:contextualSpacing/>
        <w:rPr>
          <w:rFonts w:ascii="Times New Roman" w:hAnsi="Times New Roman" w:cs="Times New Roman"/>
          <w:sz w:val="24"/>
          <w:szCs w:val="24"/>
        </w:rPr>
      </w:pPr>
      <w:r w:rsidRPr="002A1DFC">
        <w:rPr>
          <w:sz w:val="24"/>
          <w:szCs w:val="24"/>
        </w:rPr>
        <w:tab/>
      </w:r>
      <w:r w:rsidR="00CE2C5E" w:rsidRPr="002A1DFC">
        <w:rPr>
          <w:rFonts w:ascii="Times New Roman" w:hAnsi="Times New Roman" w:cs="Times New Roman"/>
          <w:sz w:val="24"/>
          <w:szCs w:val="24"/>
        </w:rPr>
        <w:t xml:space="preserve">A herança é passada aos herdeiros de acordo com sua posição sucessória, na mesma classe e grau que os demais. Cada um herda por direito próprio, recebe o quinhão que lhe pertence. A herança é repartida de acordo com o número de herdeiros, dessa forma, herdam por cabeça (DIAS, 2014). No entanto, o direito de representação é uma exceção, pois este se dá quando a lei chama certos parentes do falecido a suceder em todos os direitos, em que ele sucederia se vivo fosse (CC 1.851). Ou seja, quando um herdeiro vai a óbito antes da abertura </w:t>
      </w:r>
      <w:r w:rsidR="00CE2C5E" w:rsidRPr="002A1DFC">
        <w:rPr>
          <w:rFonts w:ascii="Times New Roman" w:hAnsi="Times New Roman" w:cs="Times New Roman"/>
          <w:sz w:val="24"/>
          <w:szCs w:val="24"/>
        </w:rPr>
        <w:lastRenderedPageBreak/>
        <w:t>da sucessão, seus descendentes são chamados para suceder em todos os direitos e recebem a herança</w:t>
      </w:r>
      <w:r w:rsidR="00BB5C29">
        <w:rPr>
          <w:rFonts w:ascii="Times New Roman" w:hAnsi="Times New Roman" w:cs="Times New Roman"/>
          <w:sz w:val="24"/>
          <w:szCs w:val="24"/>
        </w:rPr>
        <w:t xml:space="preserve"> no lugar dele. Por isso, eles </w:t>
      </w:r>
      <w:r w:rsidR="00CE2C5E" w:rsidRPr="002A1DFC">
        <w:rPr>
          <w:rFonts w:ascii="Times New Roman" w:hAnsi="Times New Roman" w:cs="Times New Roman"/>
          <w:sz w:val="24"/>
          <w:szCs w:val="24"/>
        </w:rPr>
        <w:t>não herdam por direito próprio, mas na qualidade de representantes do herdeiro pré-morto</w:t>
      </w:r>
      <w:r w:rsidR="00BB5C29">
        <w:rPr>
          <w:rFonts w:ascii="Times New Roman" w:hAnsi="Times New Roman" w:cs="Times New Roman"/>
          <w:sz w:val="24"/>
          <w:szCs w:val="24"/>
        </w:rPr>
        <w:t>.</w:t>
      </w:r>
    </w:p>
    <w:p w:rsidR="00CE2C5E" w:rsidRPr="002A1DFC" w:rsidRDefault="00CE2C5E" w:rsidP="00253CE3">
      <w:pPr>
        <w:spacing w:before="100" w:beforeAutospacing="1"/>
        <w:contextualSpacing/>
        <w:rPr>
          <w:rFonts w:ascii="Times New Roman" w:hAnsi="Times New Roman" w:cs="Times New Roman"/>
          <w:sz w:val="24"/>
          <w:szCs w:val="24"/>
        </w:rPr>
      </w:pPr>
      <w:r w:rsidRPr="002A1DFC">
        <w:rPr>
          <w:rFonts w:ascii="Times New Roman" w:hAnsi="Times New Roman" w:cs="Times New Roman"/>
          <w:sz w:val="24"/>
          <w:szCs w:val="24"/>
        </w:rPr>
        <w:tab/>
      </w:r>
      <w:r w:rsidR="008D53D9" w:rsidRPr="00E54E2E">
        <w:rPr>
          <w:rFonts w:ascii="Times New Roman" w:hAnsi="Times New Roman" w:cs="Times New Roman"/>
          <w:sz w:val="24"/>
          <w:szCs w:val="24"/>
        </w:rPr>
        <w:t>Maria Helena Diniz</w:t>
      </w:r>
      <w:r w:rsidR="00E54E2E">
        <w:rPr>
          <w:rFonts w:ascii="Times New Roman" w:hAnsi="Times New Roman" w:cs="Times New Roman"/>
          <w:sz w:val="24"/>
          <w:szCs w:val="24"/>
        </w:rPr>
        <w:t xml:space="preserve">, </w:t>
      </w:r>
      <w:r w:rsidR="00F00B1A" w:rsidRPr="00E54E2E">
        <w:rPr>
          <w:rFonts w:ascii="Times New Roman" w:hAnsi="Times New Roman" w:cs="Times New Roman"/>
          <w:sz w:val="24"/>
          <w:szCs w:val="24"/>
        </w:rPr>
        <w:t xml:space="preserve">no dizer de Clóvis </w:t>
      </w:r>
      <w:proofErr w:type="spellStart"/>
      <w:r w:rsidR="00F00B1A" w:rsidRPr="00E54E2E">
        <w:rPr>
          <w:rFonts w:ascii="Times New Roman" w:hAnsi="Times New Roman" w:cs="Times New Roman"/>
          <w:sz w:val="24"/>
          <w:szCs w:val="24"/>
        </w:rPr>
        <w:t>Beviláquia</w:t>
      </w:r>
      <w:proofErr w:type="spellEnd"/>
      <w:r w:rsidR="00F00B1A" w:rsidRPr="00E54E2E">
        <w:rPr>
          <w:rFonts w:ascii="Times New Roman" w:hAnsi="Times New Roman" w:cs="Times New Roman"/>
          <w:sz w:val="24"/>
          <w:szCs w:val="24"/>
        </w:rPr>
        <w:t>, s.d, aduz que “representação sucessória é um benefício da lei, em virtude do qual os descendentes de uma pessoa falecida são chamados a substituí-la na sua qualidade de herdeira legítima, considerando-se do mesmo grau que a representada, e exercendo, em sua plenitude, o direito hereditário que a esta competia</w:t>
      </w:r>
      <w:proofErr w:type="gramStart"/>
      <w:r w:rsidR="00F00B1A" w:rsidRPr="00E54E2E">
        <w:rPr>
          <w:rFonts w:ascii="Times New Roman" w:hAnsi="Times New Roman" w:cs="Times New Roman"/>
          <w:sz w:val="24"/>
          <w:szCs w:val="24"/>
        </w:rPr>
        <w:t>”</w:t>
      </w:r>
      <w:proofErr w:type="gramEnd"/>
      <w:r w:rsidR="00E54E2E">
        <w:rPr>
          <w:rStyle w:val="Refdenotaderodap"/>
          <w:rFonts w:ascii="Times New Roman" w:hAnsi="Times New Roman" w:cs="Times New Roman"/>
          <w:sz w:val="24"/>
          <w:szCs w:val="24"/>
        </w:rPr>
        <w:footnoteReference w:id="9"/>
      </w:r>
      <w:r w:rsidR="00F00B1A" w:rsidRPr="00E54E2E">
        <w:rPr>
          <w:rFonts w:ascii="Times New Roman" w:hAnsi="Times New Roman" w:cs="Times New Roman"/>
          <w:sz w:val="24"/>
          <w:szCs w:val="24"/>
        </w:rPr>
        <w:t>.</w:t>
      </w:r>
    </w:p>
    <w:p w:rsidR="00F00B1A" w:rsidRDefault="00F00B1A" w:rsidP="00253CE3">
      <w:pPr>
        <w:spacing w:before="100" w:beforeAutospacing="1"/>
        <w:contextualSpacing/>
        <w:rPr>
          <w:rFonts w:ascii="Times New Roman" w:hAnsi="Times New Roman" w:cs="Times New Roman"/>
          <w:sz w:val="24"/>
          <w:szCs w:val="24"/>
        </w:rPr>
      </w:pPr>
      <w:r w:rsidRPr="002A1DFC">
        <w:rPr>
          <w:rFonts w:ascii="Times New Roman" w:hAnsi="Times New Roman" w:cs="Times New Roman"/>
          <w:sz w:val="24"/>
          <w:szCs w:val="24"/>
        </w:rPr>
        <w:tab/>
      </w:r>
      <w:r w:rsidR="007F7B3D" w:rsidRPr="002A1DFC">
        <w:rPr>
          <w:rFonts w:ascii="Times New Roman" w:hAnsi="Times New Roman" w:cs="Times New Roman"/>
          <w:sz w:val="24"/>
          <w:szCs w:val="24"/>
        </w:rPr>
        <w:t>Sabendo</w:t>
      </w:r>
      <w:r w:rsidR="00573E40" w:rsidRPr="002A1DFC">
        <w:rPr>
          <w:rFonts w:ascii="Times New Roman" w:hAnsi="Times New Roman" w:cs="Times New Roman"/>
          <w:sz w:val="24"/>
          <w:szCs w:val="24"/>
        </w:rPr>
        <w:t xml:space="preserve"> que o direito de representação dá-se apenas na linha reta descendente, nunc</w:t>
      </w:r>
      <w:r w:rsidR="007F7B3D" w:rsidRPr="002A1DFC">
        <w:rPr>
          <w:rFonts w:ascii="Times New Roman" w:hAnsi="Times New Roman" w:cs="Times New Roman"/>
          <w:sz w:val="24"/>
          <w:szCs w:val="24"/>
        </w:rPr>
        <w:t>a na ascendente (CC, art. 1852), se houver desigualdade de graus de parentesco na linha descendente, a herança pode ser transmitida a herdeiros de dois graus diversos. Em consequência, os filhos sucedem por cabeça, enquanto os outros descendentes sucedem por cabeça ou por estirpe, conforme se ache ou não no mesmo grau (</w:t>
      </w:r>
      <w:proofErr w:type="gramStart"/>
      <w:r w:rsidR="007F7B3D" w:rsidRPr="002A1DFC">
        <w:rPr>
          <w:rFonts w:ascii="Times New Roman" w:hAnsi="Times New Roman" w:cs="Times New Roman"/>
          <w:sz w:val="24"/>
          <w:szCs w:val="24"/>
        </w:rPr>
        <w:t>CC, art.</w:t>
      </w:r>
      <w:proofErr w:type="gramEnd"/>
      <w:r w:rsidR="007F7B3D" w:rsidRPr="002A1DFC">
        <w:rPr>
          <w:rFonts w:ascii="Times New Roman" w:hAnsi="Times New Roman" w:cs="Times New Roman"/>
          <w:sz w:val="24"/>
          <w:szCs w:val="24"/>
        </w:rPr>
        <w:t xml:space="preserve"> 1835). Como o exemplo tr</w:t>
      </w:r>
      <w:r w:rsidR="008D53D9">
        <w:rPr>
          <w:rFonts w:ascii="Times New Roman" w:hAnsi="Times New Roman" w:cs="Times New Roman"/>
          <w:sz w:val="24"/>
          <w:szCs w:val="24"/>
        </w:rPr>
        <w:t xml:space="preserve">azido por </w:t>
      </w:r>
      <w:r w:rsidR="008D53D9" w:rsidRPr="00B8705B">
        <w:rPr>
          <w:rFonts w:ascii="Times New Roman" w:hAnsi="Times New Roman" w:cs="Times New Roman"/>
          <w:sz w:val="24"/>
          <w:szCs w:val="24"/>
        </w:rPr>
        <w:t>Silvo de Salvo Venosa</w:t>
      </w:r>
      <w:r w:rsidR="007F7B3D" w:rsidRPr="00B8705B">
        <w:rPr>
          <w:rFonts w:ascii="Times New Roman" w:hAnsi="Times New Roman" w:cs="Times New Roman"/>
          <w:sz w:val="24"/>
          <w:szCs w:val="24"/>
        </w:rPr>
        <w:t xml:space="preserve"> “o falecido tinha dois filhos, Antônio e Carlos. Quando do falecimento do autor da herança, um de seus filhos já falecera, porém deixara seus próprios filhos, ou seja, os netos, vivos quando da morte do avô. Em nosso exemplo, Antônio já pré-falecera, deixando os netos (seus filhos) do </w:t>
      </w:r>
      <w:r w:rsidR="007F7B3D" w:rsidRPr="00B8705B">
        <w:rPr>
          <w:rFonts w:ascii="Times New Roman" w:hAnsi="Times New Roman" w:cs="Times New Roman"/>
          <w:i/>
          <w:sz w:val="24"/>
          <w:szCs w:val="24"/>
        </w:rPr>
        <w:t>de cujus</w:t>
      </w:r>
      <w:r w:rsidR="007F7B3D" w:rsidRPr="00B8705B">
        <w:rPr>
          <w:rFonts w:ascii="Times New Roman" w:hAnsi="Times New Roman" w:cs="Times New Roman"/>
          <w:sz w:val="24"/>
          <w:szCs w:val="24"/>
        </w:rPr>
        <w:t>, Pedro Antônio e Marco Antônio</w:t>
      </w:r>
      <w:proofErr w:type="gramStart"/>
      <w:r w:rsidR="00CC1189" w:rsidRPr="00B8705B">
        <w:rPr>
          <w:rFonts w:ascii="Times New Roman" w:hAnsi="Times New Roman" w:cs="Times New Roman"/>
          <w:sz w:val="24"/>
          <w:szCs w:val="24"/>
        </w:rPr>
        <w:t>”</w:t>
      </w:r>
      <w:proofErr w:type="gramEnd"/>
      <w:r w:rsidR="00B8705B">
        <w:rPr>
          <w:rStyle w:val="Refdenotaderodap"/>
          <w:rFonts w:ascii="Times New Roman" w:hAnsi="Times New Roman" w:cs="Times New Roman"/>
          <w:sz w:val="24"/>
          <w:szCs w:val="24"/>
        </w:rPr>
        <w:footnoteReference w:id="10"/>
      </w:r>
      <w:r w:rsidR="00CC1189" w:rsidRPr="00B8705B">
        <w:rPr>
          <w:rFonts w:ascii="Times New Roman" w:hAnsi="Times New Roman" w:cs="Times New Roman"/>
          <w:sz w:val="24"/>
          <w:szCs w:val="24"/>
        </w:rPr>
        <w:t>.</w:t>
      </w:r>
      <w:r w:rsidR="00CC1189" w:rsidRPr="002A1DFC">
        <w:rPr>
          <w:rFonts w:ascii="Times New Roman" w:hAnsi="Times New Roman" w:cs="Times New Roman"/>
          <w:sz w:val="24"/>
          <w:szCs w:val="24"/>
        </w:rPr>
        <w:t xml:space="preserve"> Desse modo, Pedro Antônio e Marco Antônio tem o direito de representar seu pai, Antônio, para receber a herança de seu avô. Eles são considerados como se estivesse no mesmo grau de parentesco do seu pai, como se vivo fosse, herdando, portanto, o quinhão de seu pai herdaria. Nessa hipótese, Carlos herdaria 50% e Pedro Antônio, juntamente com Marco Antônio os outros 50%, ficando cada um com 25% da referida herança.</w:t>
      </w:r>
    </w:p>
    <w:p w:rsidR="002A1DFC" w:rsidRDefault="002A1DFC" w:rsidP="00253CE3">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t>Não havendo diversidade de graus, a herança é dividida por cabeça. Se no exemplo anterior, Carlos também fosse pré-morto e tivesse dei</w:t>
      </w:r>
      <w:r w:rsidR="00B7695C">
        <w:rPr>
          <w:rFonts w:ascii="Times New Roman" w:hAnsi="Times New Roman" w:cs="Times New Roman"/>
          <w:sz w:val="24"/>
          <w:szCs w:val="24"/>
        </w:rPr>
        <w:t>xado três</w:t>
      </w:r>
      <w:r>
        <w:rPr>
          <w:rFonts w:ascii="Times New Roman" w:hAnsi="Times New Roman" w:cs="Times New Roman"/>
          <w:sz w:val="24"/>
          <w:szCs w:val="24"/>
        </w:rPr>
        <w:t xml:space="preserve"> filhos, netos do </w:t>
      </w:r>
      <w:r w:rsidRPr="002A1DFC">
        <w:rPr>
          <w:rFonts w:ascii="Times New Roman" w:hAnsi="Times New Roman" w:cs="Times New Roman"/>
          <w:i/>
          <w:sz w:val="24"/>
          <w:szCs w:val="24"/>
        </w:rPr>
        <w:t>de cujus</w:t>
      </w:r>
      <w:r>
        <w:rPr>
          <w:rFonts w:ascii="Times New Roman" w:hAnsi="Times New Roman" w:cs="Times New Roman"/>
          <w:sz w:val="24"/>
          <w:szCs w:val="24"/>
        </w:rPr>
        <w:t xml:space="preserve">, </w:t>
      </w:r>
      <w:r w:rsidR="00B7695C">
        <w:rPr>
          <w:rFonts w:ascii="Times New Roman" w:hAnsi="Times New Roman" w:cs="Times New Roman"/>
          <w:sz w:val="24"/>
          <w:szCs w:val="24"/>
        </w:rPr>
        <w:t>somaria um total de cinco netos e não havendo, portanto, diversidade de graus, cada neto herdaria por cabeça, não sendo levada em conta sua estirpe, recebendo cada um 20% da herança do avô.</w:t>
      </w:r>
    </w:p>
    <w:p w:rsidR="001A6902" w:rsidRDefault="00B7695C" w:rsidP="00253CE3">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r>
      <w:r w:rsidR="001A6902">
        <w:rPr>
          <w:rFonts w:ascii="Times New Roman" w:hAnsi="Times New Roman" w:cs="Times New Roman"/>
          <w:sz w:val="24"/>
          <w:szCs w:val="24"/>
        </w:rPr>
        <w:t>Na linha transversal, o direito de representação se dá apenas em favor dos filhos dos irmãos do falecido (CC, art. 1853), sendo uma exceção a regra de que os parentes mais próximos excluem os mais remotos, visto que na linha reta de descendentes, tal direito tem caráter infinito.</w:t>
      </w:r>
    </w:p>
    <w:p w:rsidR="00A30BC1" w:rsidRDefault="00A30BC1" w:rsidP="00253CE3">
      <w:pPr>
        <w:spacing w:before="100" w:beforeAutospacing="1"/>
        <w:contextualSpacing/>
        <w:rPr>
          <w:rFonts w:ascii="Times New Roman" w:hAnsi="Times New Roman" w:cs="Times New Roman"/>
          <w:sz w:val="24"/>
          <w:szCs w:val="24"/>
        </w:rPr>
      </w:pPr>
    </w:p>
    <w:p w:rsidR="00A30BC1" w:rsidRDefault="00326007" w:rsidP="00253CE3">
      <w:pPr>
        <w:spacing w:before="100" w:beforeAutospacing="1"/>
        <w:ind w:left="426" w:hanging="426"/>
        <w:contextualSpacing/>
        <w:rPr>
          <w:rFonts w:ascii="Times New Roman" w:hAnsi="Times New Roman" w:cs="Times New Roman"/>
          <w:sz w:val="24"/>
          <w:szCs w:val="24"/>
        </w:rPr>
      </w:pPr>
      <w:r w:rsidRPr="00326007">
        <w:rPr>
          <w:rFonts w:ascii="Times New Roman" w:hAnsi="Times New Roman" w:cs="Times New Roman"/>
          <w:sz w:val="24"/>
          <w:szCs w:val="24"/>
        </w:rPr>
        <w:t xml:space="preserve">           </w:t>
      </w:r>
      <w:r w:rsidR="005642E2" w:rsidRPr="00326007">
        <w:rPr>
          <w:rFonts w:ascii="Times New Roman" w:hAnsi="Times New Roman" w:cs="Times New Roman"/>
          <w:sz w:val="24"/>
          <w:szCs w:val="24"/>
        </w:rPr>
        <w:t>4</w:t>
      </w:r>
      <w:r w:rsidRPr="00326007">
        <w:rPr>
          <w:rFonts w:ascii="Times New Roman" w:hAnsi="Times New Roman" w:cs="Times New Roman"/>
          <w:sz w:val="24"/>
          <w:szCs w:val="24"/>
        </w:rPr>
        <w:t xml:space="preserve">.1 </w:t>
      </w:r>
      <w:r w:rsidR="00A5082D" w:rsidRPr="00326007">
        <w:rPr>
          <w:rFonts w:ascii="Times New Roman" w:hAnsi="Times New Roman" w:cs="Times New Roman"/>
          <w:sz w:val="24"/>
          <w:szCs w:val="24"/>
        </w:rPr>
        <w:t>REQUISITOS DA REPRESENTAÇÃO</w:t>
      </w:r>
    </w:p>
    <w:p w:rsidR="00326007" w:rsidRPr="00326007" w:rsidRDefault="00326007" w:rsidP="00253CE3">
      <w:pPr>
        <w:spacing w:before="100" w:beforeAutospacing="1"/>
        <w:ind w:left="426" w:hanging="426"/>
        <w:contextualSpacing/>
        <w:rPr>
          <w:rFonts w:ascii="Times New Roman" w:hAnsi="Times New Roman" w:cs="Times New Roman"/>
          <w:sz w:val="24"/>
          <w:szCs w:val="24"/>
        </w:rPr>
      </w:pPr>
    </w:p>
    <w:p w:rsidR="00664FCE" w:rsidRDefault="00137F8A" w:rsidP="00253CE3">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t>É necessária</w:t>
      </w:r>
      <w:r w:rsidR="00394B29">
        <w:rPr>
          <w:rFonts w:ascii="Times New Roman" w:hAnsi="Times New Roman" w:cs="Times New Roman"/>
          <w:sz w:val="24"/>
          <w:szCs w:val="24"/>
        </w:rPr>
        <w:t xml:space="preserve"> que </w:t>
      </w:r>
      <w:r>
        <w:rPr>
          <w:rFonts w:ascii="Times New Roman" w:hAnsi="Times New Roman" w:cs="Times New Roman"/>
          <w:sz w:val="24"/>
          <w:szCs w:val="24"/>
        </w:rPr>
        <w:t>seja seguida</w:t>
      </w:r>
      <w:r w:rsidR="00664FCE">
        <w:rPr>
          <w:rFonts w:ascii="Times New Roman" w:hAnsi="Times New Roman" w:cs="Times New Roman"/>
          <w:sz w:val="24"/>
          <w:szCs w:val="24"/>
        </w:rPr>
        <w:t xml:space="preserve"> uma série de requisitos para que haja o direito de representação.</w:t>
      </w:r>
      <w:r>
        <w:rPr>
          <w:rFonts w:ascii="Times New Roman" w:hAnsi="Times New Roman" w:cs="Times New Roman"/>
          <w:sz w:val="24"/>
          <w:szCs w:val="24"/>
        </w:rPr>
        <w:t xml:space="preserve"> Em primeiro lugar, o representante só terá a posição de herdeiro se o seu antecessor imediato tiver morrido antes do autor da herança. Isso ocorre porque só s</w:t>
      </w:r>
      <w:r w:rsidR="008114DE">
        <w:rPr>
          <w:rFonts w:ascii="Times New Roman" w:hAnsi="Times New Roman" w:cs="Times New Roman"/>
          <w:sz w:val="24"/>
          <w:szCs w:val="24"/>
        </w:rPr>
        <w:t xml:space="preserve">e pode representar pessoa morta. No entanto, há duas exceções à regra: </w:t>
      </w:r>
      <w:r>
        <w:rPr>
          <w:rFonts w:ascii="Times New Roman" w:hAnsi="Times New Roman" w:cs="Times New Roman"/>
          <w:sz w:val="24"/>
          <w:szCs w:val="24"/>
        </w:rPr>
        <w:t>o no caso de</w:t>
      </w:r>
      <w:r w:rsidR="005D2231">
        <w:rPr>
          <w:rFonts w:ascii="Times New Roman" w:hAnsi="Times New Roman" w:cs="Times New Roman"/>
          <w:sz w:val="24"/>
          <w:szCs w:val="24"/>
        </w:rPr>
        <w:t xml:space="preserve"> exclusão por</w:t>
      </w:r>
      <w:r>
        <w:rPr>
          <w:rFonts w:ascii="Times New Roman" w:hAnsi="Times New Roman" w:cs="Times New Roman"/>
          <w:sz w:val="24"/>
          <w:szCs w:val="24"/>
        </w:rPr>
        <w:t xml:space="preserve"> indignidade, em que </w:t>
      </w:r>
      <w:r w:rsidR="005D2231">
        <w:rPr>
          <w:rFonts w:ascii="Times New Roman" w:hAnsi="Times New Roman" w:cs="Times New Roman"/>
          <w:sz w:val="24"/>
          <w:szCs w:val="24"/>
        </w:rPr>
        <w:t>o indivíduo é considerado morto para efeitos de sucessão e por ter esse instituto c</w:t>
      </w:r>
      <w:r w:rsidR="008114DE">
        <w:rPr>
          <w:rFonts w:ascii="Times New Roman" w:hAnsi="Times New Roman" w:cs="Times New Roman"/>
          <w:sz w:val="24"/>
          <w:szCs w:val="24"/>
        </w:rPr>
        <w:t>aráter pessoal,</w:t>
      </w:r>
      <w:r w:rsidR="005D2231">
        <w:rPr>
          <w:rFonts w:ascii="Times New Roman" w:hAnsi="Times New Roman" w:cs="Times New Roman"/>
          <w:sz w:val="24"/>
          <w:szCs w:val="24"/>
        </w:rPr>
        <w:t xml:space="preserve"> não afeta o direito de representação do grau de parentesco seguinte. A outra exceção diz respeito ao indivíduo ausente</w:t>
      </w:r>
      <w:r w:rsidR="008114DE">
        <w:rPr>
          <w:rFonts w:ascii="Times New Roman" w:hAnsi="Times New Roman" w:cs="Times New Roman"/>
          <w:sz w:val="24"/>
          <w:szCs w:val="24"/>
        </w:rPr>
        <w:t>, pois se presume que o ausente está morto, podendo assim ser representado por seu sucessor (DINIZ, 2009).</w:t>
      </w:r>
    </w:p>
    <w:p w:rsidR="002F6FB7" w:rsidRDefault="002F6FB7" w:rsidP="00253CE3">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t>Quando se trata de herdeiro renunciante</w:t>
      </w:r>
      <w:r w:rsidR="00FB0FDA">
        <w:rPr>
          <w:rFonts w:ascii="Times New Roman" w:hAnsi="Times New Roman" w:cs="Times New Roman"/>
          <w:sz w:val="24"/>
          <w:szCs w:val="24"/>
        </w:rPr>
        <w:t>, a situação modifica, pois, a luz do art. 1811 do Código Civil, “ninguém pode suceder, representando herdeiro renunciante. Se, porém ele for o único legítimo da sua classe, ou se todos os outro da mesma classe renunciarem a herança</w:t>
      </w:r>
      <w:proofErr w:type="gramStart"/>
      <w:r w:rsidR="00FB0FDA">
        <w:rPr>
          <w:rFonts w:ascii="Times New Roman" w:hAnsi="Times New Roman" w:cs="Times New Roman"/>
          <w:sz w:val="24"/>
          <w:szCs w:val="24"/>
        </w:rPr>
        <w:t>, poderão</w:t>
      </w:r>
      <w:proofErr w:type="gramEnd"/>
      <w:r w:rsidR="00FB0FDA">
        <w:rPr>
          <w:rFonts w:ascii="Times New Roman" w:hAnsi="Times New Roman" w:cs="Times New Roman"/>
          <w:sz w:val="24"/>
          <w:szCs w:val="24"/>
        </w:rPr>
        <w:t xml:space="preserve"> os filhos vir à sucessão, por direito próprio e por cabeça”.</w:t>
      </w:r>
      <w:r w:rsidR="00DB30FC">
        <w:rPr>
          <w:rFonts w:ascii="Times New Roman" w:hAnsi="Times New Roman" w:cs="Times New Roman"/>
          <w:sz w:val="24"/>
          <w:szCs w:val="24"/>
        </w:rPr>
        <w:t xml:space="preserve"> Assim sendo, se </w:t>
      </w:r>
      <w:proofErr w:type="spellStart"/>
      <w:r w:rsidR="00DB30FC">
        <w:rPr>
          <w:rFonts w:ascii="Times New Roman" w:hAnsi="Times New Roman" w:cs="Times New Roman"/>
          <w:sz w:val="24"/>
          <w:szCs w:val="24"/>
        </w:rPr>
        <w:t>Tício</w:t>
      </w:r>
      <w:proofErr w:type="spellEnd"/>
      <w:r w:rsidR="00DB30FC">
        <w:rPr>
          <w:rFonts w:ascii="Times New Roman" w:hAnsi="Times New Roman" w:cs="Times New Roman"/>
          <w:sz w:val="24"/>
          <w:szCs w:val="24"/>
        </w:rPr>
        <w:t xml:space="preserve"> e </w:t>
      </w:r>
      <w:proofErr w:type="spellStart"/>
      <w:r w:rsidR="00DB30FC">
        <w:rPr>
          <w:rFonts w:ascii="Times New Roman" w:hAnsi="Times New Roman" w:cs="Times New Roman"/>
          <w:sz w:val="24"/>
          <w:szCs w:val="24"/>
        </w:rPr>
        <w:t>Mévio</w:t>
      </w:r>
      <w:proofErr w:type="spellEnd"/>
      <w:r w:rsidR="00DB30FC">
        <w:rPr>
          <w:rFonts w:ascii="Times New Roman" w:hAnsi="Times New Roman" w:cs="Times New Roman"/>
          <w:sz w:val="24"/>
          <w:szCs w:val="24"/>
        </w:rPr>
        <w:t xml:space="preserve"> são herdeiros do </w:t>
      </w:r>
      <w:r w:rsidR="00DB30FC" w:rsidRPr="00DB30FC">
        <w:rPr>
          <w:rFonts w:ascii="Times New Roman" w:hAnsi="Times New Roman" w:cs="Times New Roman"/>
          <w:i/>
          <w:sz w:val="24"/>
          <w:szCs w:val="24"/>
        </w:rPr>
        <w:t xml:space="preserve">de cujus </w:t>
      </w:r>
      <w:r w:rsidR="00DB30FC">
        <w:rPr>
          <w:rFonts w:ascii="Times New Roman" w:hAnsi="Times New Roman" w:cs="Times New Roman"/>
          <w:sz w:val="24"/>
          <w:szCs w:val="24"/>
        </w:rPr>
        <w:t>e ambos renunciarem a herança, o próximo grau de parentesco</w:t>
      </w:r>
      <w:r w:rsidR="00A33B78">
        <w:rPr>
          <w:rFonts w:ascii="Times New Roman" w:hAnsi="Times New Roman" w:cs="Times New Roman"/>
          <w:sz w:val="24"/>
          <w:szCs w:val="24"/>
        </w:rPr>
        <w:t xml:space="preserve"> na descendência</w:t>
      </w:r>
      <w:r w:rsidR="00DB30FC">
        <w:rPr>
          <w:rFonts w:ascii="Times New Roman" w:hAnsi="Times New Roman" w:cs="Times New Roman"/>
          <w:sz w:val="24"/>
          <w:szCs w:val="24"/>
        </w:rPr>
        <w:t xml:space="preserve"> em linha reta, seus filhos, serão chamados para herdar por direito próprio.</w:t>
      </w:r>
    </w:p>
    <w:p w:rsidR="00A33B78" w:rsidRDefault="00A33B78" w:rsidP="00253CE3">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t>Outro requisito importante é o fato do representante ter que descender do representado</w:t>
      </w:r>
      <w:r w:rsidR="0051783D">
        <w:rPr>
          <w:rFonts w:ascii="Times New Roman" w:hAnsi="Times New Roman" w:cs="Times New Roman"/>
          <w:sz w:val="24"/>
          <w:szCs w:val="24"/>
        </w:rPr>
        <w:t>. Caso o representado não tenha descendente e cônjuge, a herança será transferida para seus ascendentes (</w:t>
      </w:r>
      <w:proofErr w:type="gramStart"/>
      <w:r w:rsidR="0051783D">
        <w:rPr>
          <w:rFonts w:ascii="Times New Roman" w:hAnsi="Times New Roman" w:cs="Times New Roman"/>
          <w:sz w:val="24"/>
          <w:szCs w:val="24"/>
        </w:rPr>
        <w:t>CC, art.</w:t>
      </w:r>
      <w:proofErr w:type="gramEnd"/>
      <w:r w:rsidR="0051783D">
        <w:rPr>
          <w:rFonts w:ascii="Times New Roman" w:hAnsi="Times New Roman" w:cs="Times New Roman"/>
          <w:sz w:val="24"/>
          <w:szCs w:val="24"/>
        </w:rPr>
        <w:t xml:space="preserve"> 1829).</w:t>
      </w:r>
      <w:r w:rsidR="00E661EE">
        <w:rPr>
          <w:rFonts w:ascii="Times New Roman" w:hAnsi="Times New Roman" w:cs="Times New Roman"/>
          <w:sz w:val="24"/>
          <w:szCs w:val="24"/>
        </w:rPr>
        <w:t xml:space="preserve"> Além disso, é necessário que o representante seja legitimado para suceder o representado no instante da abertura da sucessão (DINIZ, 2009), ou seja, se o de </w:t>
      </w:r>
      <w:proofErr w:type="spellStart"/>
      <w:r w:rsidR="00E661EE" w:rsidRPr="00B76956">
        <w:rPr>
          <w:rFonts w:ascii="Times New Roman" w:hAnsi="Times New Roman" w:cs="Times New Roman"/>
          <w:i/>
          <w:sz w:val="24"/>
          <w:szCs w:val="24"/>
        </w:rPr>
        <w:t>cujus</w:t>
      </w:r>
      <w:r w:rsidR="00B76956">
        <w:rPr>
          <w:rFonts w:ascii="Times New Roman" w:hAnsi="Times New Roman" w:cs="Times New Roman"/>
          <w:sz w:val="24"/>
          <w:szCs w:val="24"/>
        </w:rPr>
        <w:t>não</w:t>
      </w:r>
      <w:proofErr w:type="spellEnd"/>
      <w:r w:rsidR="00B76956">
        <w:rPr>
          <w:rFonts w:ascii="Times New Roman" w:hAnsi="Times New Roman" w:cs="Times New Roman"/>
          <w:sz w:val="24"/>
          <w:szCs w:val="24"/>
        </w:rPr>
        <w:t xml:space="preserve"> reconheceu um suposto filho, este não terá o direito de representar seu pai na herança do avô.</w:t>
      </w:r>
    </w:p>
    <w:p w:rsidR="00326007" w:rsidRDefault="00326007" w:rsidP="00253CE3">
      <w:pPr>
        <w:spacing w:before="100" w:beforeAutospacing="1"/>
        <w:contextualSpacing/>
        <w:rPr>
          <w:rFonts w:ascii="Times New Roman" w:hAnsi="Times New Roman" w:cs="Times New Roman"/>
          <w:sz w:val="24"/>
          <w:szCs w:val="24"/>
        </w:rPr>
      </w:pPr>
    </w:p>
    <w:p w:rsidR="00A30BC1" w:rsidRDefault="00326007" w:rsidP="00253CE3">
      <w:pPr>
        <w:spacing w:before="100" w:beforeAutospacing="1"/>
        <w:ind w:left="709" w:hanging="709"/>
        <w:contextualSpacing/>
        <w:rPr>
          <w:rFonts w:ascii="Times New Roman" w:hAnsi="Times New Roman" w:cs="Times New Roman"/>
          <w:sz w:val="24"/>
          <w:szCs w:val="24"/>
        </w:rPr>
      </w:pPr>
      <w:r>
        <w:rPr>
          <w:rFonts w:ascii="Times New Roman" w:hAnsi="Times New Roman" w:cs="Times New Roman"/>
          <w:b/>
          <w:sz w:val="24"/>
          <w:szCs w:val="24"/>
        </w:rPr>
        <w:t xml:space="preserve">           </w:t>
      </w:r>
      <w:r w:rsidR="005642E2" w:rsidRPr="00326007">
        <w:rPr>
          <w:rFonts w:ascii="Times New Roman" w:hAnsi="Times New Roman" w:cs="Times New Roman"/>
          <w:sz w:val="24"/>
          <w:szCs w:val="24"/>
        </w:rPr>
        <w:t>4</w:t>
      </w:r>
      <w:r w:rsidRPr="00326007">
        <w:rPr>
          <w:rFonts w:ascii="Times New Roman" w:hAnsi="Times New Roman" w:cs="Times New Roman"/>
          <w:sz w:val="24"/>
          <w:szCs w:val="24"/>
        </w:rPr>
        <w:t>.2</w:t>
      </w:r>
      <w:r w:rsidR="00B76956" w:rsidRPr="00326007">
        <w:rPr>
          <w:rFonts w:ascii="Times New Roman" w:hAnsi="Times New Roman" w:cs="Times New Roman"/>
          <w:sz w:val="24"/>
          <w:szCs w:val="24"/>
        </w:rPr>
        <w:t xml:space="preserve"> EFEITOS DA REPRESENTAÇÃO</w:t>
      </w:r>
    </w:p>
    <w:p w:rsidR="00326007" w:rsidRPr="00326007" w:rsidRDefault="00326007" w:rsidP="00253CE3">
      <w:pPr>
        <w:spacing w:before="100" w:beforeAutospacing="1"/>
        <w:ind w:left="709" w:hanging="709"/>
        <w:contextualSpacing/>
        <w:rPr>
          <w:rFonts w:ascii="Times New Roman" w:hAnsi="Times New Roman" w:cs="Times New Roman"/>
          <w:sz w:val="24"/>
          <w:szCs w:val="24"/>
        </w:rPr>
      </w:pPr>
    </w:p>
    <w:p w:rsidR="0099415E" w:rsidRDefault="00B76956" w:rsidP="00253CE3">
      <w:pPr>
        <w:spacing w:before="100" w:beforeAutospacing="1"/>
        <w:contextualSpacing/>
        <w:rPr>
          <w:rFonts w:ascii="Times New Roman" w:hAnsi="Times New Roman" w:cs="Times New Roman"/>
          <w:sz w:val="24"/>
          <w:szCs w:val="24"/>
        </w:rPr>
      </w:pPr>
      <w:r w:rsidRPr="00326007">
        <w:rPr>
          <w:rFonts w:ascii="Times New Roman" w:hAnsi="Times New Roman" w:cs="Times New Roman"/>
          <w:sz w:val="24"/>
          <w:szCs w:val="24"/>
        </w:rPr>
        <w:tab/>
      </w:r>
      <w:r w:rsidR="0099415E" w:rsidRPr="00326007">
        <w:rPr>
          <w:rFonts w:ascii="Times New Roman" w:hAnsi="Times New Roman" w:cs="Times New Roman"/>
          <w:sz w:val="24"/>
          <w:szCs w:val="24"/>
        </w:rPr>
        <w:t>O representante herda exatamente o que o representado herdaria se vivo fosse. O quinhã</w:t>
      </w:r>
      <w:r w:rsidR="0099415E">
        <w:rPr>
          <w:rFonts w:ascii="Times New Roman" w:hAnsi="Times New Roman" w:cs="Times New Roman"/>
          <w:sz w:val="24"/>
          <w:szCs w:val="24"/>
        </w:rPr>
        <w:t>o só será dividido se houver mais de um representante e nesse caso será repartido igualmente entre eles, o que é denominado de divisão por estirpes (</w:t>
      </w:r>
      <w:proofErr w:type="gramStart"/>
      <w:r w:rsidR="0099415E">
        <w:rPr>
          <w:rFonts w:ascii="Times New Roman" w:hAnsi="Times New Roman" w:cs="Times New Roman"/>
          <w:sz w:val="24"/>
          <w:szCs w:val="24"/>
        </w:rPr>
        <w:t>CC, art.</w:t>
      </w:r>
      <w:proofErr w:type="gramEnd"/>
      <w:r w:rsidR="0099415E">
        <w:rPr>
          <w:rFonts w:ascii="Times New Roman" w:hAnsi="Times New Roman" w:cs="Times New Roman"/>
          <w:sz w:val="24"/>
          <w:szCs w:val="24"/>
        </w:rPr>
        <w:t xml:space="preserve"> 1854). Além disso, </w:t>
      </w:r>
      <w:r w:rsidR="00A5323B">
        <w:rPr>
          <w:rFonts w:ascii="Times New Roman" w:hAnsi="Times New Roman" w:cs="Times New Roman"/>
          <w:sz w:val="24"/>
          <w:szCs w:val="24"/>
        </w:rPr>
        <w:t>ainda que um indivíduo renuncie a herança de uma pessoa, ele pode representá-la na sucessão de outrem (</w:t>
      </w:r>
      <w:proofErr w:type="gramStart"/>
      <w:r w:rsidR="00A5323B">
        <w:rPr>
          <w:rFonts w:ascii="Times New Roman" w:hAnsi="Times New Roman" w:cs="Times New Roman"/>
          <w:sz w:val="24"/>
          <w:szCs w:val="24"/>
        </w:rPr>
        <w:t>CC, art.</w:t>
      </w:r>
      <w:proofErr w:type="gramEnd"/>
      <w:r w:rsidR="00A5323B">
        <w:rPr>
          <w:rFonts w:ascii="Times New Roman" w:hAnsi="Times New Roman" w:cs="Times New Roman"/>
          <w:sz w:val="24"/>
          <w:szCs w:val="24"/>
        </w:rPr>
        <w:t xml:space="preserve"> 1856). Dessa maneira, se um indivíduo renunciou a herança de seu pai, ele pode perfeitamente representá-lo para receber a herança de seu avô.</w:t>
      </w:r>
    </w:p>
    <w:p w:rsidR="00A73DB6" w:rsidRDefault="00A73DB6" w:rsidP="00253CE3">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Nos ensinamentos de </w:t>
      </w:r>
      <w:r w:rsidRPr="00B8705B">
        <w:rPr>
          <w:rFonts w:ascii="Times New Roman" w:hAnsi="Times New Roman" w:cs="Times New Roman"/>
          <w:sz w:val="24"/>
          <w:szCs w:val="24"/>
        </w:rPr>
        <w:t>Carlos Roberto Gonçalves</w:t>
      </w:r>
      <w:r w:rsidR="00341C0B" w:rsidRPr="00B8705B">
        <w:rPr>
          <w:rFonts w:ascii="Times New Roman" w:hAnsi="Times New Roman" w:cs="Times New Roman"/>
          <w:sz w:val="24"/>
          <w:szCs w:val="24"/>
        </w:rPr>
        <w:t xml:space="preserve">, </w:t>
      </w:r>
      <w:r w:rsidRPr="00B8705B">
        <w:rPr>
          <w:rFonts w:ascii="Times New Roman" w:hAnsi="Times New Roman" w:cs="Times New Roman"/>
          <w:sz w:val="24"/>
          <w:szCs w:val="24"/>
        </w:rPr>
        <w:t xml:space="preserve">“o principal efeito da representação é atribuir o direito sucessório a pessoas que não sucederiam, por existirem herdeiros de grau mais próximo, mas que acabam substituindo um herdeiro pré-morto. Pelo fato de os representantes sucederem diretamente o de cujus, não </w:t>
      </w:r>
      <w:proofErr w:type="gramStart"/>
      <w:r w:rsidRPr="00B8705B">
        <w:rPr>
          <w:rFonts w:ascii="Times New Roman" w:hAnsi="Times New Roman" w:cs="Times New Roman"/>
          <w:sz w:val="24"/>
          <w:szCs w:val="24"/>
        </w:rPr>
        <w:t>estão</w:t>
      </w:r>
      <w:proofErr w:type="gramEnd"/>
      <w:r w:rsidRPr="00B8705B">
        <w:rPr>
          <w:rFonts w:ascii="Times New Roman" w:hAnsi="Times New Roman" w:cs="Times New Roman"/>
          <w:sz w:val="24"/>
          <w:szCs w:val="24"/>
        </w:rPr>
        <w:t xml:space="preserve"> obrigados pelas dívidas do representado, mas somente pelas daquele”</w:t>
      </w:r>
      <w:r w:rsidR="00B8705B">
        <w:rPr>
          <w:rStyle w:val="Refdenotaderodap"/>
          <w:rFonts w:ascii="Times New Roman" w:hAnsi="Times New Roman" w:cs="Times New Roman"/>
          <w:sz w:val="24"/>
          <w:szCs w:val="24"/>
        </w:rPr>
        <w:footnoteReference w:id="11"/>
      </w:r>
      <w:r>
        <w:rPr>
          <w:rFonts w:ascii="Times New Roman" w:hAnsi="Times New Roman" w:cs="Times New Roman"/>
          <w:sz w:val="24"/>
          <w:szCs w:val="24"/>
        </w:rPr>
        <w:t>. Gonçalves esclarece que no caso do direito de representação, o representante não se obriga pelo pólo passivo do representado, mas somente</w:t>
      </w:r>
      <w:r w:rsidR="00E86ECA">
        <w:rPr>
          <w:rFonts w:ascii="Times New Roman" w:hAnsi="Times New Roman" w:cs="Times New Roman"/>
          <w:sz w:val="24"/>
          <w:szCs w:val="24"/>
        </w:rPr>
        <w:t xml:space="preserve"> pelo do autor da herança.</w:t>
      </w:r>
    </w:p>
    <w:p w:rsidR="00A5323B" w:rsidRDefault="00A5323B" w:rsidP="00253CE3">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r>
      <w:r w:rsidR="00E86ECA">
        <w:rPr>
          <w:rFonts w:ascii="Times New Roman" w:hAnsi="Times New Roman" w:cs="Times New Roman"/>
          <w:sz w:val="24"/>
          <w:szCs w:val="24"/>
        </w:rPr>
        <w:t>Além disso, o</w:t>
      </w:r>
      <w:r>
        <w:rPr>
          <w:rFonts w:ascii="Times New Roman" w:hAnsi="Times New Roman" w:cs="Times New Roman"/>
          <w:sz w:val="24"/>
          <w:szCs w:val="24"/>
        </w:rPr>
        <w:t xml:space="preserve"> direito de representação não pode ser concedido quando se trata de sucessão testamentária.</w:t>
      </w:r>
      <w:r w:rsidR="00F76FC1">
        <w:rPr>
          <w:rFonts w:ascii="Times New Roman" w:hAnsi="Times New Roman" w:cs="Times New Roman"/>
          <w:sz w:val="24"/>
          <w:szCs w:val="24"/>
        </w:rPr>
        <w:t xml:space="preserve"> Só opera no âmbito da sucessão legítima (DINIZ, 2009).</w:t>
      </w:r>
    </w:p>
    <w:p w:rsidR="00A30BC1" w:rsidRDefault="00A30BC1" w:rsidP="00253CE3">
      <w:pPr>
        <w:spacing w:before="100" w:beforeAutospacing="1"/>
        <w:contextualSpacing/>
        <w:rPr>
          <w:rFonts w:ascii="Times New Roman" w:hAnsi="Times New Roman" w:cs="Times New Roman"/>
          <w:sz w:val="24"/>
          <w:szCs w:val="24"/>
        </w:rPr>
      </w:pPr>
    </w:p>
    <w:p w:rsidR="00872562" w:rsidRDefault="005642E2" w:rsidP="006609F4">
      <w:pPr>
        <w:spacing w:before="100" w:beforeAutospacing="1"/>
        <w:contextualSpacing/>
        <w:rPr>
          <w:rFonts w:ascii="Times New Roman" w:hAnsi="Times New Roman" w:cs="Times New Roman"/>
          <w:sz w:val="24"/>
          <w:szCs w:val="24"/>
        </w:rPr>
      </w:pPr>
      <w:proofErr w:type="gramStart"/>
      <w:r>
        <w:rPr>
          <w:rFonts w:ascii="Times New Roman" w:hAnsi="Times New Roman" w:cs="Times New Roman"/>
          <w:b/>
          <w:sz w:val="24"/>
          <w:szCs w:val="24"/>
        </w:rPr>
        <w:t>5</w:t>
      </w:r>
      <w:proofErr w:type="gramEnd"/>
      <w:r w:rsidR="00F76FC1" w:rsidRPr="00F76FC1">
        <w:rPr>
          <w:rFonts w:ascii="Times New Roman" w:hAnsi="Times New Roman" w:cs="Times New Roman"/>
          <w:b/>
          <w:sz w:val="24"/>
          <w:szCs w:val="24"/>
        </w:rPr>
        <w:t xml:space="preserve"> COMORIÊNCIA</w:t>
      </w:r>
      <w:r w:rsidR="00F76FC1">
        <w:rPr>
          <w:rFonts w:ascii="Times New Roman" w:hAnsi="Times New Roman" w:cs="Times New Roman"/>
          <w:sz w:val="24"/>
          <w:szCs w:val="24"/>
        </w:rPr>
        <w:tab/>
      </w:r>
    </w:p>
    <w:p w:rsidR="00326007" w:rsidRDefault="00326007" w:rsidP="00253CE3">
      <w:pPr>
        <w:spacing w:before="0"/>
        <w:ind w:firstLine="709"/>
        <w:contextualSpacing/>
        <w:rPr>
          <w:rFonts w:ascii="Times New Roman" w:hAnsi="Times New Roman" w:cs="Times New Roman"/>
          <w:sz w:val="24"/>
          <w:szCs w:val="24"/>
        </w:rPr>
      </w:pPr>
    </w:p>
    <w:p w:rsidR="002C3F06" w:rsidRDefault="00872562" w:rsidP="00253CE3">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 xml:space="preserve">O fenômeno jurídico da comoriência ocorre </w:t>
      </w:r>
      <w:r w:rsidR="002C3F06">
        <w:rPr>
          <w:rFonts w:ascii="Times New Roman" w:hAnsi="Times New Roman" w:cs="Times New Roman"/>
          <w:sz w:val="24"/>
          <w:szCs w:val="24"/>
        </w:rPr>
        <w:t>se duas</w:t>
      </w:r>
      <w:r>
        <w:rPr>
          <w:rFonts w:ascii="Times New Roman" w:hAnsi="Times New Roman" w:cs="Times New Roman"/>
          <w:sz w:val="24"/>
          <w:szCs w:val="24"/>
        </w:rPr>
        <w:t xml:space="preserve"> ou mais</w:t>
      </w:r>
      <w:r w:rsidR="002C3F06">
        <w:rPr>
          <w:rFonts w:ascii="Times New Roman" w:hAnsi="Times New Roman" w:cs="Times New Roman"/>
          <w:sz w:val="24"/>
          <w:szCs w:val="24"/>
        </w:rPr>
        <w:t xml:space="preserve"> pessoas, com vínculo sucessório, vão a óbito em um mesmo acidente e podendo-se constatar a </w:t>
      </w:r>
      <w:proofErr w:type="spellStart"/>
      <w:r w:rsidR="002C3F06">
        <w:rPr>
          <w:rFonts w:ascii="Times New Roman" w:hAnsi="Times New Roman" w:cs="Times New Roman"/>
          <w:sz w:val="24"/>
          <w:szCs w:val="24"/>
        </w:rPr>
        <w:t>premoriência</w:t>
      </w:r>
      <w:proofErr w:type="spellEnd"/>
      <w:r w:rsidR="002C3F06">
        <w:rPr>
          <w:rFonts w:ascii="Times New Roman" w:hAnsi="Times New Roman" w:cs="Times New Roman"/>
          <w:sz w:val="24"/>
          <w:szCs w:val="24"/>
        </w:rPr>
        <w:t xml:space="preserve">, ou seja, a precedência do falecimento de uma com relação à outra, houve sucessão entre elas. Não obstante, se na mesma circunstância não houver meios para averiguar quem veio a óbito primeiro, aplica-se a comoriência, presumindo-se que morreram simultaneamente (CC, art. </w:t>
      </w:r>
      <w:proofErr w:type="gramStart"/>
      <w:r w:rsidR="002C3F06">
        <w:rPr>
          <w:rFonts w:ascii="Times New Roman" w:hAnsi="Times New Roman" w:cs="Times New Roman"/>
          <w:sz w:val="24"/>
          <w:szCs w:val="24"/>
        </w:rPr>
        <w:t>8.</w:t>
      </w:r>
      <w:proofErr w:type="gramEnd"/>
      <w:r w:rsidR="002C3F06">
        <w:rPr>
          <w:rFonts w:ascii="Times New Roman" w:hAnsi="Times New Roman" w:cs="Times New Roman"/>
          <w:sz w:val="24"/>
          <w:szCs w:val="24"/>
        </w:rPr>
        <w:t>°).</w:t>
      </w:r>
    </w:p>
    <w:p w:rsidR="00047047" w:rsidRDefault="002C3F06" w:rsidP="00253CE3">
      <w:pPr>
        <w:spacing w:before="100" w:beforeAutospacing="1"/>
        <w:ind w:firstLine="709"/>
        <w:contextualSpacing/>
        <w:rPr>
          <w:rFonts w:ascii="Times New Roman" w:hAnsi="Times New Roman" w:cs="Times New Roman"/>
          <w:sz w:val="24"/>
          <w:szCs w:val="24"/>
        </w:rPr>
      </w:pPr>
      <w:r>
        <w:rPr>
          <w:rFonts w:ascii="Times New Roman" w:hAnsi="Times New Roman" w:cs="Times New Roman"/>
          <w:sz w:val="24"/>
          <w:szCs w:val="24"/>
        </w:rPr>
        <w:t>Em um cenário hipotético</w:t>
      </w:r>
      <w:r w:rsidR="00341C0B">
        <w:rPr>
          <w:rFonts w:ascii="Times New Roman" w:hAnsi="Times New Roman" w:cs="Times New Roman"/>
          <w:sz w:val="24"/>
          <w:szCs w:val="24"/>
        </w:rPr>
        <w:t>,</w:t>
      </w:r>
      <w:r>
        <w:rPr>
          <w:rFonts w:ascii="Times New Roman" w:hAnsi="Times New Roman" w:cs="Times New Roman"/>
          <w:sz w:val="24"/>
          <w:szCs w:val="24"/>
        </w:rPr>
        <w:t xml:space="preserve"> se analisarmos </w:t>
      </w:r>
      <w:r w:rsidRPr="00341C0B">
        <w:rPr>
          <w:rFonts w:ascii="Times New Roman" w:hAnsi="Times New Roman" w:cs="Times New Roman"/>
          <w:sz w:val="24"/>
          <w:szCs w:val="24"/>
        </w:rPr>
        <w:t>a situação de que em um mesmo acidente morre um casal, casados em regime universal de bens, sem descendentes e ascendentes, reúne-se todo o patrimônio do casal e divide-se ao meio, onde metade ficará com os herdeiros do marido, enquanto a outra metade com os herdeiros da mulher</w:t>
      </w:r>
      <w:r w:rsidR="00341C0B" w:rsidRPr="00341C0B">
        <w:rPr>
          <w:rFonts w:ascii="Times New Roman" w:hAnsi="Times New Roman" w:cs="Times New Roman"/>
          <w:sz w:val="24"/>
          <w:szCs w:val="24"/>
        </w:rPr>
        <w:t xml:space="preserve"> (</w:t>
      </w:r>
      <w:proofErr w:type="gramStart"/>
      <w:r w:rsidR="00341C0B" w:rsidRPr="00341C0B">
        <w:rPr>
          <w:rFonts w:ascii="Times New Roman" w:hAnsi="Times New Roman" w:cs="Times New Roman"/>
          <w:sz w:val="24"/>
          <w:szCs w:val="24"/>
        </w:rPr>
        <w:t>VENOSA, 2007</w:t>
      </w:r>
      <w:proofErr w:type="gramEnd"/>
      <w:r w:rsidR="00341C0B" w:rsidRPr="00341C0B">
        <w:rPr>
          <w:rFonts w:ascii="Times New Roman" w:hAnsi="Times New Roman" w:cs="Times New Roman"/>
          <w:sz w:val="24"/>
          <w:szCs w:val="24"/>
        </w:rPr>
        <w:t>)</w:t>
      </w:r>
      <w:r w:rsidRPr="00341C0B">
        <w:rPr>
          <w:rFonts w:ascii="Times New Roman" w:hAnsi="Times New Roman" w:cs="Times New Roman"/>
          <w:sz w:val="24"/>
          <w:szCs w:val="24"/>
        </w:rPr>
        <w:t>.</w:t>
      </w:r>
      <w:r>
        <w:rPr>
          <w:rFonts w:ascii="Times New Roman" w:hAnsi="Times New Roman" w:cs="Times New Roman"/>
          <w:sz w:val="24"/>
          <w:szCs w:val="24"/>
        </w:rPr>
        <w:t xml:space="preserve"> No entanto, sendo constatada a pré-morte de um deles, o que viveu um pouco mais, herdaria a meação do outro e, por sua morte, </w:t>
      </w:r>
      <w:proofErr w:type="gramStart"/>
      <w:r>
        <w:rPr>
          <w:rFonts w:ascii="Times New Roman" w:hAnsi="Times New Roman" w:cs="Times New Roman"/>
          <w:sz w:val="24"/>
          <w:szCs w:val="24"/>
        </w:rPr>
        <w:t>a transmitiria</w:t>
      </w:r>
      <w:proofErr w:type="gramEnd"/>
      <w:r>
        <w:rPr>
          <w:rFonts w:ascii="Times New Roman" w:hAnsi="Times New Roman" w:cs="Times New Roman"/>
          <w:sz w:val="24"/>
          <w:szCs w:val="24"/>
        </w:rPr>
        <w:t xml:space="preserve"> aos seus colaterais em virtude do princípio de </w:t>
      </w:r>
      <w:proofErr w:type="spellStart"/>
      <w:r>
        <w:rPr>
          <w:rFonts w:ascii="Times New Roman" w:hAnsi="Times New Roman" w:cs="Times New Roman"/>
          <w:i/>
          <w:sz w:val="24"/>
          <w:szCs w:val="24"/>
        </w:rPr>
        <w:t>saisine</w:t>
      </w:r>
      <w:proofErr w:type="spellEnd"/>
      <w:r w:rsidR="0017443E">
        <w:rPr>
          <w:rFonts w:ascii="Times New Roman" w:hAnsi="Times New Roman" w:cs="Times New Roman"/>
          <w:sz w:val="24"/>
          <w:szCs w:val="24"/>
        </w:rPr>
        <w:t xml:space="preserve">, ficando as heranças mantidas nas famílias </w:t>
      </w:r>
      <w:proofErr w:type="spellStart"/>
      <w:r w:rsidR="0017443E">
        <w:rPr>
          <w:rFonts w:ascii="Times New Roman" w:hAnsi="Times New Roman" w:cs="Times New Roman"/>
          <w:sz w:val="24"/>
          <w:szCs w:val="24"/>
        </w:rPr>
        <w:t>consanguíneas</w:t>
      </w:r>
      <w:proofErr w:type="spellEnd"/>
      <w:r w:rsidR="0017443E">
        <w:rPr>
          <w:rFonts w:ascii="Times New Roman" w:hAnsi="Times New Roman" w:cs="Times New Roman"/>
          <w:sz w:val="24"/>
          <w:szCs w:val="24"/>
        </w:rPr>
        <w:t xml:space="preserve"> correspondentes.</w:t>
      </w:r>
      <w:r>
        <w:rPr>
          <w:rFonts w:ascii="Times New Roman" w:hAnsi="Times New Roman" w:cs="Times New Roman"/>
          <w:sz w:val="24"/>
          <w:szCs w:val="24"/>
        </w:rPr>
        <w:t xml:space="preserve"> Presumida a comoriência, seguindo o exemplo, um não herda do outro, assim os colaterais da mulher e do marido ficarão com suas respectivas meações. No entanto, o instituto da comoriência só foi corretamente aplicado, por não existir herdeiros necessários.</w:t>
      </w:r>
    </w:p>
    <w:p w:rsidR="00E86ECA" w:rsidRDefault="00E86ECA" w:rsidP="00253CE3">
      <w:pPr>
        <w:spacing w:before="100" w:beforeAutospacing="1"/>
        <w:ind w:firstLine="709"/>
        <w:contextualSpacing/>
        <w:rPr>
          <w:rFonts w:ascii="Times New Roman" w:hAnsi="Times New Roman" w:cs="Times New Roman"/>
          <w:sz w:val="24"/>
          <w:szCs w:val="24"/>
        </w:rPr>
      </w:pPr>
      <w:r>
        <w:rPr>
          <w:rFonts w:ascii="Times New Roman" w:hAnsi="Times New Roman" w:cs="Times New Roman"/>
          <w:sz w:val="24"/>
          <w:szCs w:val="24"/>
        </w:rPr>
        <w:t xml:space="preserve">Segundo os ensinamentos </w:t>
      </w:r>
      <w:proofErr w:type="spellStart"/>
      <w:proofErr w:type="gramStart"/>
      <w:r>
        <w:rPr>
          <w:rFonts w:ascii="Times New Roman" w:hAnsi="Times New Roman" w:cs="Times New Roman"/>
          <w:sz w:val="24"/>
          <w:szCs w:val="24"/>
        </w:rPr>
        <w:t>de</w:t>
      </w:r>
      <w:r w:rsidR="00341C0B" w:rsidRPr="001C45B6">
        <w:rPr>
          <w:rFonts w:ascii="Times New Roman" w:hAnsi="Times New Roman" w:cs="Times New Roman"/>
          <w:sz w:val="24"/>
          <w:szCs w:val="24"/>
        </w:rPr>
        <w:t>Carlos</w:t>
      </w:r>
      <w:proofErr w:type="spellEnd"/>
      <w:proofErr w:type="gramEnd"/>
      <w:r w:rsidR="00341C0B" w:rsidRPr="001C45B6">
        <w:rPr>
          <w:rFonts w:ascii="Times New Roman" w:hAnsi="Times New Roman" w:cs="Times New Roman"/>
          <w:sz w:val="24"/>
          <w:szCs w:val="24"/>
        </w:rPr>
        <w:t xml:space="preserve"> Roberto </w:t>
      </w:r>
      <w:r w:rsidR="003E51C4" w:rsidRPr="001C45B6">
        <w:rPr>
          <w:rFonts w:ascii="Times New Roman" w:hAnsi="Times New Roman" w:cs="Times New Roman"/>
          <w:sz w:val="24"/>
          <w:szCs w:val="24"/>
        </w:rPr>
        <w:t>Gonçalves</w:t>
      </w:r>
      <w:r w:rsidR="00341C0B" w:rsidRPr="001C45B6">
        <w:rPr>
          <w:rFonts w:ascii="Times New Roman" w:hAnsi="Times New Roman" w:cs="Times New Roman"/>
          <w:sz w:val="24"/>
          <w:szCs w:val="24"/>
        </w:rPr>
        <w:t>,</w:t>
      </w:r>
      <w:r w:rsidR="001A2C97" w:rsidRPr="001C45B6">
        <w:rPr>
          <w:rFonts w:ascii="Times New Roman" w:hAnsi="Times New Roman" w:cs="Times New Roman"/>
          <w:sz w:val="24"/>
          <w:szCs w:val="24"/>
        </w:rPr>
        <w:t>para que se configure a comoriência</w:t>
      </w:r>
      <w:r w:rsidR="00341C0B" w:rsidRPr="001C45B6">
        <w:rPr>
          <w:rFonts w:ascii="Times New Roman" w:hAnsi="Times New Roman" w:cs="Times New Roman"/>
          <w:sz w:val="24"/>
          <w:szCs w:val="24"/>
        </w:rPr>
        <w:t xml:space="preserve">, a </w:t>
      </w:r>
      <w:proofErr w:type="spellStart"/>
      <w:r w:rsidR="00341C0B" w:rsidRPr="001C45B6">
        <w:rPr>
          <w:rFonts w:ascii="Times New Roman" w:hAnsi="Times New Roman" w:cs="Times New Roman"/>
          <w:sz w:val="24"/>
          <w:szCs w:val="24"/>
        </w:rPr>
        <w:t>morte“</w:t>
      </w:r>
      <w:r w:rsidR="001A2C97" w:rsidRPr="001C45B6">
        <w:rPr>
          <w:rFonts w:ascii="Times New Roman" w:hAnsi="Times New Roman" w:cs="Times New Roman"/>
          <w:sz w:val="24"/>
          <w:szCs w:val="24"/>
        </w:rPr>
        <w:t>não</w:t>
      </w:r>
      <w:proofErr w:type="spellEnd"/>
      <w:r w:rsidR="001A2C97" w:rsidRPr="001C45B6">
        <w:rPr>
          <w:rFonts w:ascii="Times New Roman" w:hAnsi="Times New Roman" w:cs="Times New Roman"/>
          <w:sz w:val="24"/>
          <w:szCs w:val="24"/>
        </w:rPr>
        <w:t xml:space="preserve"> </w:t>
      </w:r>
      <w:r w:rsidR="00341C0B" w:rsidRPr="001C45B6">
        <w:rPr>
          <w:rFonts w:ascii="Times New Roman" w:hAnsi="Times New Roman" w:cs="Times New Roman"/>
          <w:sz w:val="24"/>
          <w:szCs w:val="24"/>
        </w:rPr>
        <w:t>precisa ser</w:t>
      </w:r>
      <w:r w:rsidR="001A2C97" w:rsidRPr="001C45B6">
        <w:rPr>
          <w:rFonts w:ascii="Times New Roman" w:hAnsi="Times New Roman" w:cs="Times New Roman"/>
          <w:sz w:val="24"/>
          <w:szCs w:val="24"/>
        </w:rPr>
        <w:t xml:space="preserve"> no mesmo lugar”</w:t>
      </w:r>
      <w:r w:rsidR="001C45B6">
        <w:rPr>
          <w:rStyle w:val="Refdenotaderodap"/>
          <w:rFonts w:ascii="Times New Roman" w:hAnsi="Times New Roman" w:cs="Times New Roman"/>
          <w:sz w:val="24"/>
          <w:szCs w:val="24"/>
        </w:rPr>
        <w:footnoteReference w:id="12"/>
      </w:r>
      <w:r w:rsidR="001A2C97">
        <w:rPr>
          <w:rFonts w:ascii="Times New Roman" w:hAnsi="Times New Roman" w:cs="Times New Roman"/>
          <w:sz w:val="24"/>
          <w:szCs w:val="24"/>
        </w:rPr>
        <w:t>.</w:t>
      </w:r>
      <w:r w:rsidR="006D2368">
        <w:rPr>
          <w:rFonts w:ascii="Times New Roman" w:hAnsi="Times New Roman" w:cs="Times New Roman"/>
          <w:sz w:val="24"/>
          <w:szCs w:val="24"/>
        </w:rPr>
        <w:t xml:space="preserve">Pode acontecer, portanto, de duas pessoas com vínculo sucessório morrerem em lugares diferentes e não ser possível a constatação de </w:t>
      </w:r>
      <w:proofErr w:type="spellStart"/>
      <w:r w:rsidR="006D2368">
        <w:rPr>
          <w:rFonts w:ascii="Times New Roman" w:hAnsi="Times New Roman" w:cs="Times New Roman"/>
          <w:sz w:val="24"/>
          <w:szCs w:val="24"/>
        </w:rPr>
        <w:t>premoriência</w:t>
      </w:r>
      <w:proofErr w:type="spellEnd"/>
      <w:r w:rsidR="006D2368">
        <w:rPr>
          <w:rFonts w:ascii="Times New Roman" w:hAnsi="Times New Roman" w:cs="Times New Roman"/>
          <w:sz w:val="24"/>
          <w:szCs w:val="24"/>
        </w:rPr>
        <w:t>.</w:t>
      </w:r>
    </w:p>
    <w:p w:rsidR="00A30BC1" w:rsidRPr="00326007" w:rsidRDefault="00A30BC1" w:rsidP="00253CE3">
      <w:pPr>
        <w:spacing w:before="100" w:beforeAutospacing="1"/>
        <w:contextualSpacing/>
        <w:rPr>
          <w:rFonts w:ascii="Times New Roman" w:hAnsi="Times New Roman" w:cs="Times New Roman"/>
          <w:sz w:val="24"/>
          <w:szCs w:val="24"/>
        </w:rPr>
      </w:pPr>
    </w:p>
    <w:p w:rsidR="00A30BC1" w:rsidRDefault="00326007" w:rsidP="00253CE3">
      <w:pPr>
        <w:spacing w:before="100" w:beforeAutospacing="1"/>
        <w:contextualSpacing/>
        <w:rPr>
          <w:rFonts w:ascii="Times New Roman" w:hAnsi="Times New Roman" w:cs="Times New Roman"/>
          <w:sz w:val="24"/>
          <w:szCs w:val="24"/>
        </w:rPr>
      </w:pPr>
      <w:r w:rsidRPr="00326007">
        <w:rPr>
          <w:rFonts w:ascii="Times New Roman" w:hAnsi="Times New Roman" w:cs="Times New Roman"/>
          <w:sz w:val="24"/>
          <w:szCs w:val="24"/>
        </w:rPr>
        <w:t xml:space="preserve">           </w:t>
      </w:r>
      <w:r w:rsidR="005642E2" w:rsidRPr="00326007">
        <w:rPr>
          <w:rFonts w:ascii="Times New Roman" w:hAnsi="Times New Roman" w:cs="Times New Roman"/>
          <w:sz w:val="24"/>
          <w:szCs w:val="24"/>
        </w:rPr>
        <w:t>5</w:t>
      </w:r>
      <w:r w:rsidRPr="00326007">
        <w:rPr>
          <w:rFonts w:ascii="Times New Roman" w:hAnsi="Times New Roman" w:cs="Times New Roman"/>
          <w:sz w:val="24"/>
          <w:szCs w:val="24"/>
        </w:rPr>
        <w:t xml:space="preserve">.1 </w:t>
      </w:r>
      <w:r w:rsidR="00047047" w:rsidRPr="00326007">
        <w:rPr>
          <w:rFonts w:ascii="Times New Roman" w:hAnsi="Times New Roman" w:cs="Times New Roman"/>
          <w:sz w:val="24"/>
          <w:szCs w:val="24"/>
        </w:rPr>
        <w:t>PROCEDIMENTOS MÉDICO-LEGAIS PARA AFASTAR A COMORIÊNCIA</w:t>
      </w:r>
    </w:p>
    <w:p w:rsidR="00326007" w:rsidRPr="00326007" w:rsidRDefault="00326007" w:rsidP="00253CE3">
      <w:pPr>
        <w:spacing w:before="100" w:beforeAutospacing="1"/>
        <w:contextualSpacing/>
        <w:rPr>
          <w:rFonts w:ascii="Times New Roman" w:hAnsi="Times New Roman" w:cs="Times New Roman"/>
          <w:sz w:val="24"/>
          <w:szCs w:val="24"/>
        </w:rPr>
      </w:pPr>
    </w:p>
    <w:p w:rsidR="00195E8A" w:rsidRDefault="00195E8A" w:rsidP="00253CE3">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t>Sabemos que é a partir da morte que o direito sucessório nasce</w:t>
      </w:r>
      <w:r w:rsidR="00EF6201">
        <w:rPr>
          <w:rFonts w:ascii="Times New Roman" w:hAnsi="Times New Roman" w:cs="Times New Roman"/>
          <w:sz w:val="24"/>
          <w:szCs w:val="24"/>
        </w:rPr>
        <w:t xml:space="preserve">. Na lição de </w:t>
      </w:r>
      <w:proofErr w:type="spellStart"/>
      <w:r w:rsidR="00EF6201" w:rsidRPr="008D7FFB">
        <w:rPr>
          <w:rFonts w:ascii="Times New Roman" w:hAnsi="Times New Roman" w:cs="Times New Roman"/>
          <w:sz w:val="24"/>
          <w:szCs w:val="24"/>
        </w:rPr>
        <w:t>Gagliano</w:t>
      </w:r>
      <w:proofErr w:type="spellEnd"/>
      <w:r w:rsidR="00EF6201" w:rsidRPr="008D7FFB">
        <w:rPr>
          <w:rFonts w:ascii="Times New Roman" w:hAnsi="Times New Roman" w:cs="Times New Roman"/>
          <w:sz w:val="24"/>
          <w:szCs w:val="24"/>
        </w:rPr>
        <w:t xml:space="preserve"> e Filho, “em geral, a parada do sistema cardiorrespiratório com a cessação das funções vitais indica o falecimento do indivíduo. Tal aferição, permeada de dificuldades técnicas, deverá ser feita por médico, com base em seus conhecimentos clínicos e de </w:t>
      </w:r>
      <w:proofErr w:type="spellStart"/>
      <w:r w:rsidR="00EF6201" w:rsidRPr="008D7FFB">
        <w:rPr>
          <w:rFonts w:ascii="Times New Roman" w:hAnsi="Times New Roman" w:cs="Times New Roman"/>
          <w:sz w:val="24"/>
          <w:szCs w:val="24"/>
        </w:rPr>
        <w:t>tanatologia</w:t>
      </w:r>
      <w:proofErr w:type="spellEnd"/>
      <w:r w:rsidR="00EF6201" w:rsidRPr="008D7FFB">
        <w:rPr>
          <w:rFonts w:ascii="Times New Roman" w:hAnsi="Times New Roman" w:cs="Times New Roman"/>
          <w:sz w:val="24"/>
          <w:szCs w:val="24"/>
        </w:rPr>
        <w:t>, sendo mais utilizada, nos dias de hoje, dado o seu caráter irreversível, como critério científico para a constatação do perecimento, a morte encefálica</w:t>
      </w:r>
      <w:proofErr w:type="gramStart"/>
      <w:r w:rsidR="00EF6201" w:rsidRPr="008D7FFB">
        <w:rPr>
          <w:rFonts w:ascii="Times New Roman" w:hAnsi="Times New Roman" w:cs="Times New Roman"/>
          <w:sz w:val="24"/>
          <w:szCs w:val="24"/>
        </w:rPr>
        <w:t>”</w:t>
      </w:r>
      <w:proofErr w:type="gramEnd"/>
      <w:r w:rsidR="008D7FFB">
        <w:rPr>
          <w:rStyle w:val="Refdenotaderodap"/>
          <w:rFonts w:ascii="Times New Roman" w:hAnsi="Times New Roman" w:cs="Times New Roman"/>
          <w:sz w:val="24"/>
          <w:szCs w:val="24"/>
        </w:rPr>
        <w:footnoteReference w:id="13"/>
      </w:r>
      <w:r w:rsidR="00EF6201">
        <w:rPr>
          <w:rFonts w:ascii="Times New Roman" w:hAnsi="Times New Roman" w:cs="Times New Roman"/>
          <w:sz w:val="24"/>
          <w:szCs w:val="24"/>
        </w:rPr>
        <w:t xml:space="preserve">. Nesse sentido, não há dificuldade para o diagnóstico do óbito, no entanto o </w:t>
      </w:r>
      <w:r w:rsidR="0004791D">
        <w:rPr>
          <w:rFonts w:ascii="Times New Roman" w:hAnsi="Times New Roman" w:cs="Times New Roman"/>
          <w:sz w:val="24"/>
          <w:szCs w:val="24"/>
        </w:rPr>
        <w:t xml:space="preserve">maior </w:t>
      </w:r>
      <w:r w:rsidR="00EF6201">
        <w:rPr>
          <w:rFonts w:ascii="Times New Roman" w:hAnsi="Times New Roman" w:cs="Times New Roman"/>
          <w:sz w:val="24"/>
          <w:szCs w:val="24"/>
        </w:rPr>
        <w:t>problema</w:t>
      </w:r>
      <w:r w:rsidR="0004791D">
        <w:rPr>
          <w:rFonts w:ascii="Times New Roman" w:hAnsi="Times New Roman" w:cs="Times New Roman"/>
          <w:sz w:val="24"/>
          <w:szCs w:val="24"/>
        </w:rPr>
        <w:t xml:space="preserve"> é provar o instante preciso em que ocorreu o fato.</w:t>
      </w:r>
      <w:r w:rsidR="00382DC8">
        <w:rPr>
          <w:rFonts w:ascii="Times New Roman" w:hAnsi="Times New Roman" w:cs="Times New Roman"/>
          <w:sz w:val="24"/>
          <w:szCs w:val="24"/>
        </w:rPr>
        <w:t xml:space="preserve"> É necessário buscar se houve a pré-morte mesmo que por poucos segundos de diferença do outro indivíduo para detectar a possível imediata transferência de bens</w:t>
      </w:r>
      <w:r w:rsidR="0016508E">
        <w:rPr>
          <w:rFonts w:ascii="Times New Roman" w:hAnsi="Times New Roman" w:cs="Times New Roman"/>
          <w:sz w:val="24"/>
          <w:szCs w:val="24"/>
        </w:rPr>
        <w:t xml:space="preserve">, no caso de herdeiros entre si, face ao princípio de </w:t>
      </w:r>
      <w:proofErr w:type="spellStart"/>
      <w:r w:rsidR="0016508E">
        <w:rPr>
          <w:rFonts w:ascii="Times New Roman" w:hAnsi="Times New Roman" w:cs="Times New Roman"/>
          <w:sz w:val="24"/>
          <w:szCs w:val="24"/>
        </w:rPr>
        <w:t>saisine</w:t>
      </w:r>
      <w:proofErr w:type="spellEnd"/>
      <w:r w:rsidR="0016508E">
        <w:rPr>
          <w:rFonts w:ascii="Times New Roman" w:hAnsi="Times New Roman" w:cs="Times New Roman"/>
          <w:sz w:val="24"/>
          <w:szCs w:val="24"/>
        </w:rPr>
        <w:t>.</w:t>
      </w:r>
    </w:p>
    <w:p w:rsidR="00116324" w:rsidRDefault="00116324" w:rsidP="00253CE3">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t xml:space="preserve">É nessa situação que a ciência médico-legal contribui de forma primordial, podendo provar se houve ou não a </w:t>
      </w:r>
      <w:proofErr w:type="spellStart"/>
      <w:r>
        <w:rPr>
          <w:rFonts w:ascii="Times New Roman" w:hAnsi="Times New Roman" w:cs="Times New Roman"/>
          <w:sz w:val="24"/>
          <w:szCs w:val="24"/>
        </w:rPr>
        <w:t>premoriência</w:t>
      </w:r>
      <w:proofErr w:type="spellEnd"/>
      <w:r>
        <w:rPr>
          <w:rFonts w:ascii="Times New Roman" w:hAnsi="Times New Roman" w:cs="Times New Roman"/>
          <w:sz w:val="24"/>
          <w:szCs w:val="24"/>
        </w:rPr>
        <w:t>, através das gravidades das lesões, do exame de local de morte, da perícia, dentre outros procedimentos eficazes para a obtenção do momento exato da morte.</w:t>
      </w:r>
      <w:r w:rsidR="00F54D0E">
        <w:rPr>
          <w:rFonts w:ascii="Times New Roman" w:hAnsi="Times New Roman" w:cs="Times New Roman"/>
          <w:sz w:val="24"/>
          <w:szCs w:val="24"/>
        </w:rPr>
        <w:t xml:space="preserve"> Nesse sentido, Genival Veloso de França (2008, p. 370) nos traz o seguinte fato verídico:</w:t>
      </w:r>
    </w:p>
    <w:p w:rsidR="00F54D0E" w:rsidRDefault="00F54D0E" w:rsidP="00253CE3">
      <w:pPr>
        <w:spacing w:before="100" w:beforeAutospacing="1"/>
        <w:contextualSpacing/>
        <w:rPr>
          <w:rFonts w:ascii="Times New Roman" w:hAnsi="Times New Roman" w:cs="Times New Roman"/>
          <w:sz w:val="24"/>
          <w:szCs w:val="24"/>
        </w:rPr>
      </w:pPr>
    </w:p>
    <w:p w:rsidR="00A30BC1" w:rsidRPr="00E46AD5" w:rsidRDefault="00F54D0E" w:rsidP="00E965C9">
      <w:pPr>
        <w:spacing w:before="100" w:beforeAutospacing="1" w:line="240" w:lineRule="auto"/>
        <w:ind w:left="2268"/>
        <w:contextualSpacing/>
        <w:rPr>
          <w:rFonts w:ascii="Times New Roman" w:hAnsi="Times New Roman" w:cs="Times New Roman"/>
          <w:sz w:val="24"/>
          <w:szCs w:val="24"/>
        </w:rPr>
      </w:pPr>
      <w:r w:rsidRPr="00E46AD5">
        <w:rPr>
          <w:rFonts w:ascii="Times New Roman" w:hAnsi="Times New Roman" w:cs="Times New Roman"/>
          <w:sz w:val="24"/>
          <w:szCs w:val="24"/>
        </w:rPr>
        <w:t xml:space="preserve">Em caso relatado por Almeida Júnior, em São Paulo, uma senhora de 44 anos de idade desfechara contra seu filho de </w:t>
      </w:r>
      <w:proofErr w:type="gramStart"/>
      <w:r w:rsidRPr="00E46AD5">
        <w:rPr>
          <w:rFonts w:ascii="Times New Roman" w:hAnsi="Times New Roman" w:cs="Times New Roman"/>
          <w:sz w:val="24"/>
          <w:szCs w:val="24"/>
        </w:rPr>
        <w:t>5</w:t>
      </w:r>
      <w:proofErr w:type="gramEnd"/>
      <w:r w:rsidRPr="00E46AD5">
        <w:rPr>
          <w:rFonts w:ascii="Times New Roman" w:hAnsi="Times New Roman" w:cs="Times New Roman"/>
          <w:sz w:val="24"/>
          <w:szCs w:val="24"/>
        </w:rPr>
        <w:t xml:space="preserve"> anos dois tiros de revolver: um na região occipital e outro na região parietal, tendo ambas as balas transfixado o crânio, saindo na região temporal direita cujo o projétil transfixou o crânio, saindo na região temporal esquerda. A indagação era: qual dos dois teria morrido primeiro? Considerou o mestre ter </w:t>
      </w:r>
      <w:proofErr w:type="gramStart"/>
      <w:r w:rsidRPr="00E46AD5">
        <w:rPr>
          <w:rFonts w:ascii="Times New Roman" w:hAnsi="Times New Roman" w:cs="Times New Roman"/>
          <w:sz w:val="24"/>
          <w:szCs w:val="24"/>
        </w:rPr>
        <w:t>a criança falecido em primeiro lugar</w:t>
      </w:r>
      <w:proofErr w:type="gramEnd"/>
      <w:r w:rsidRPr="00E46AD5">
        <w:rPr>
          <w:rFonts w:ascii="Times New Roman" w:hAnsi="Times New Roman" w:cs="Times New Roman"/>
          <w:sz w:val="24"/>
          <w:szCs w:val="24"/>
        </w:rPr>
        <w:t>, não apenas pelos dois ferimentos, mas, sobretudo pelas condições psicológicas da mãe. Esta só praticaria o suicídio</w:t>
      </w:r>
      <w:r w:rsidR="00E965C9" w:rsidRPr="00E46AD5">
        <w:rPr>
          <w:rFonts w:ascii="Times New Roman" w:hAnsi="Times New Roman" w:cs="Times New Roman"/>
          <w:sz w:val="24"/>
          <w:szCs w:val="24"/>
        </w:rPr>
        <w:t xml:space="preserve"> após a certeza da morte do filho. E, assim, pronunciou-se também a Justiça de São Paulo</w:t>
      </w:r>
      <w:r w:rsidR="00506687">
        <w:rPr>
          <w:rFonts w:ascii="Times New Roman" w:hAnsi="Times New Roman" w:cs="Times New Roman"/>
          <w:sz w:val="24"/>
          <w:szCs w:val="24"/>
        </w:rPr>
        <w:t>.</w:t>
      </w:r>
    </w:p>
    <w:p w:rsidR="00E965C9" w:rsidRPr="00506687" w:rsidRDefault="00E965C9" w:rsidP="00230A21">
      <w:pPr>
        <w:spacing w:before="100" w:beforeAutospacing="1"/>
        <w:ind w:left="2268"/>
        <w:contextualSpacing/>
        <w:rPr>
          <w:rFonts w:ascii="Times New Roman" w:hAnsi="Times New Roman" w:cs="Times New Roman"/>
          <w:sz w:val="24"/>
          <w:szCs w:val="24"/>
        </w:rPr>
      </w:pPr>
    </w:p>
    <w:p w:rsidR="00E965C9" w:rsidRPr="00E965C9" w:rsidRDefault="00E965C9" w:rsidP="00E965C9">
      <w:pPr>
        <w:tabs>
          <w:tab w:val="left" w:pos="709"/>
        </w:tabs>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t>Percebe-se que nesse caso concreto, foi utilizado não só os aspectos materiais, mas os psicológicos também. A perícia deve ser feita ao redor de todos os meios esclarecedores para identificação do momento da morte – necropsia, prova test</w:t>
      </w:r>
      <w:r w:rsidR="00B13756">
        <w:rPr>
          <w:rFonts w:ascii="Times New Roman" w:hAnsi="Times New Roman" w:cs="Times New Roman"/>
          <w:sz w:val="24"/>
          <w:szCs w:val="24"/>
        </w:rPr>
        <w:t>emunhal, exame do local do fato e exames subsidiários – motivo pelo qual o estudo é realizado de forma minuciosa em todos os aspectos (FRANÇA, 2008).</w:t>
      </w:r>
    </w:p>
    <w:p w:rsidR="00E46AD5" w:rsidRDefault="0004791D" w:rsidP="00350834">
      <w:pPr>
        <w:tabs>
          <w:tab w:val="left" w:pos="709"/>
        </w:tabs>
        <w:spacing w:before="100" w:beforeAutospacing="1"/>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BB301B">
        <w:rPr>
          <w:rFonts w:ascii="Times New Roman" w:hAnsi="Times New Roman" w:cs="Times New Roman"/>
          <w:sz w:val="24"/>
          <w:szCs w:val="24"/>
        </w:rPr>
        <w:t>No entanto, é muito difícil apurar o exato momento da morte, por ela não ser um fato imediato. O corpo humano passa por uma série de fenômenos em todos os órgãos e sistema de manutenção da vida.</w:t>
      </w:r>
      <w:r w:rsidR="00350834">
        <w:rPr>
          <w:rFonts w:ascii="Times New Roman" w:hAnsi="Times New Roman" w:cs="Times New Roman"/>
          <w:sz w:val="24"/>
          <w:szCs w:val="24"/>
        </w:rPr>
        <w:t xml:space="preserve"> Nesta lógica, Genival Veloso de França (2008, p. 345), afirma que “a morte, como elemento definidor do fim da pessoa, não pode ser explicada pela parada ou falência de um único órgão, por mais hierarquizado e indispensável que seja [...]. O que morre é o conjunto que se associava para a integração de uma personalidade”.</w:t>
      </w:r>
    </w:p>
    <w:p w:rsidR="00FA43F9" w:rsidRDefault="00350834" w:rsidP="00E965C9">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r>
      <w:r w:rsidR="00A06BF0">
        <w:rPr>
          <w:rFonts w:ascii="Times New Roman" w:hAnsi="Times New Roman" w:cs="Times New Roman"/>
          <w:sz w:val="24"/>
          <w:szCs w:val="24"/>
        </w:rPr>
        <w:t>Atualmente, a ciência inclina-se a associar a morte com a atividade cerebral. O Conselho Federal de Medicina afirma no art. 1° da resolução CFM n° 1.480/97, que “</w:t>
      </w:r>
      <w:r w:rsidR="00A06BF0" w:rsidRPr="00A06BF0">
        <w:rPr>
          <w:rFonts w:ascii="Times New Roman" w:hAnsi="Times New Roman" w:cs="Times New Roman"/>
          <w:sz w:val="24"/>
          <w:szCs w:val="24"/>
        </w:rPr>
        <w:t>A morte encefálica será caracterizada através da realização de exames clínicos e complementares durante intervalos de tempo variáveis, próprios para determinadas faixas etárias</w:t>
      </w:r>
      <w:r w:rsidR="00A06BF0">
        <w:rPr>
          <w:rFonts w:ascii="Times New Roman" w:hAnsi="Times New Roman" w:cs="Times New Roman"/>
          <w:sz w:val="24"/>
          <w:szCs w:val="24"/>
        </w:rPr>
        <w:t>”. A resolução ainda afirma</w:t>
      </w:r>
      <w:r w:rsidR="00FA43F9">
        <w:rPr>
          <w:rFonts w:ascii="Times New Roman" w:hAnsi="Times New Roman" w:cs="Times New Roman"/>
          <w:sz w:val="24"/>
          <w:szCs w:val="24"/>
        </w:rPr>
        <w:t xml:space="preserve"> em seu art. 4°</w:t>
      </w:r>
      <w:r w:rsidR="00A06BF0">
        <w:rPr>
          <w:rFonts w:ascii="Times New Roman" w:hAnsi="Times New Roman" w:cs="Times New Roman"/>
          <w:sz w:val="24"/>
          <w:szCs w:val="24"/>
        </w:rPr>
        <w:t xml:space="preserve"> que “</w:t>
      </w:r>
      <w:r w:rsidR="00FA43F9">
        <w:rPr>
          <w:rFonts w:ascii="Times New Roman" w:hAnsi="Times New Roman" w:cs="Times New Roman"/>
          <w:sz w:val="24"/>
          <w:szCs w:val="24"/>
        </w:rPr>
        <w:t xml:space="preserve">Os parâmetros clínicos a serem observados para a constatação de morte encefálica são: coma </w:t>
      </w:r>
      <w:proofErr w:type="spellStart"/>
      <w:r w:rsidR="00FA43F9">
        <w:rPr>
          <w:rFonts w:ascii="Times New Roman" w:hAnsi="Times New Roman" w:cs="Times New Roman"/>
          <w:sz w:val="24"/>
          <w:szCs w:val="24"/>
        </w:rPr>
        <w:t>aperceptivo</w:t>
      </w:r>
      <w:proofErr w:type="spellEnd"/>
      <w:r w:rsidR="00FA43F9">
        <w:rPr>
          <w:rFonts w:ascii="Times New Roman" w:hAnsi="Times New Roman" w:cs="Times New Roman"/>
          <w:sz w:val="24"/>
          <w:szCs w:val="24"/>
        </w:rPr>
        <w:t xml:space="preserve"> com ausência de atividade motora supra-espinhal e </w:t>
      </w:r>
      <w:proofErr w:type="spellStart"/>
      <w:r w:rsidR="00FA43F9">
        <w:rPr>
          <w:rFonts w:ascii="Times New Roman" w:hAnsi="Times New Roman" w:cs="Times New Roman"/>
          <w:sz w:val="24"/>
          <w:szCs w:val="24"/>
        </w:rPr>
        <w:t>apneia</w:t>
      </w:r>
      <w:proofErr w:type="spellEnd"/>
      <w:r w:rsidR="00FA43F9">
        <w:rPr>
          <w:rFonts w:ascii="Times New Roman" w:hAnsi="Times New Roman" w:cs="Times New Roman"/>
          <w:sz w:val="24"/>
          <w:szCs w:val="24"/>
        </w:rPr>
        <w:t xml:space="preserve">”. </w:t>
      </w:r>
    </w:p>
    <w:p w:rsidR="00FA43F9" w:rsidRDefault="00FA43F9" w:rsidP="00E965C9">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t>Dessa forma, o que interessa saber para diagnosticar a morte encefálica é exclusivamente a parte supra-espinhal</w:t>
      </w:r>
      <w:r w:rsidR="003220A6">
        <w:rPr>
          <w:rFonts w:ascii="Times New Roman" w:hAnsi="Times New Roman" w:cs="Times New Roman"/>
          <w:sz w:val="24"/>
          <w:szCs w:val="24"/>
        </w:rPr>
        <w:t xml:space="preserve">, qual </w:t>
      </w:r>
      <w:proofErr w:type="gramStart"/>
      <w:r w:rsidR="003220A6">
        <w:rPr>
          <w:rFonts w:ascii="Times New Roman" w:hAnsi="Times New Roman" w:cs="Times New Roman"/>
          <w:sz w:val="24"/>
          <w:szCs w:val="24"/>
        </w:rPr>
        <w:t xml:space="preserve">seja o tronco cerebral e o </w:t>
      </w:r>
      <w:r w:rsidR="00E20743">
        <w:rPr>
          <w:rFonts w:ascii="Times New Roman" w:hAnsi="Times New Roman" w:cs="Times New Roman"/>
          <w:sz w:val="24"/>
          <w:szCs w:val="24"/>
        </w:rPr>
        <w:t>próprio</w:t>
      </w:r>
      <w:proofErr w:type="gramEnd"/>
      <w:r w:rsidR="00E20743">
        <w:rPr>
          <w:rFonts w:ascii="Times New Roman" w:hAnsi="Times New Roman" w:cs="Times New Roman"/>
          <w:sz w:val="24"/>
          <w:szCs w:val="24"/>
        </w:rPr>
        <w:t xml:space="preserve"> </w:t>
      </w:r>
      <w:proofErr w:type="spellStart"/>
      <w:r w:rsidR="003220A6">
        <w:rPr>
          <w:rFonts w:ascii="Times New Roman" w:hAnsi="Times New Roman" w:cs="Times New Roman"/>
          <w:sz w:val="24"/>
          <w:szCs w:val="24"/>
        </w:rPr>
        <w:t>cerébro</w:t>
      </w:r>
      <w:proofErr w:type="spellEnd"/>
      <w:r w:rsidR="003220A6">
        <w:rPr>
          <w:rFonts w:ascii="Times New Roman" w:hAnsi="Times New Roman" w:cs="Times New Roman"/>
          <w:sz w:val="24"/>
          <w:szCs w:val="24"/>
        </w:rPr>
        <w:t xml:space="preserve">. Assim, mesmo o corpo tendo atividade infra-espinhal, como arrepios, cutâneo </w:t>
      </w:r>
      <w:proofErr w:type="spellStart"/>
      <w:r w:rsidR="003220A6">
        <w:rPr>
          <w:rFonts w:ascii="Times New Roman" w:hAnsi="Times New Roman" w:cs="Times New Roman"/>
          <w:sz w:val="24"/>
          <w:szCs w:val="24"/>
        </w:rPr>
        <w:t>abnominais</w:t>
      </w:r>
      <w:proofErr w:type="spellEnd"/>
      <w:r w:rsidR="003220A6">
        <w:rPr>
          <w:rFonts w:ascii="Times New Roman" w:hAnsi="Times New Roman" w:cs="Times New Roman"/>
          <w:sz w:val="24"/>
          <w:szCs w:val="24"/>
        </w:rPr>
        <w:t xml:space="preserve">, </w:t>
      </w:r>
      <w:proofErr w:type="spellStart"/>
      <w:r w:rsidR="003220A6">
        <w:rPr>
          <w:rFonts w:ascii="Times New Roman" w:hAnsi="Times New Roman" w:cs="Times New Roman"/>
          <w:sz w:val="24"/>
          <w:szCs w:val="24"/>
        </w:rPr>
        <w:t>cutâneo-plantar</w:t>
      </w:r>
      <w:proofErr w:type="spellEnd"/>
      <w:r w:rsidR="003220A6">
        <w:rPr>
          <w:rFonts w:ascii="Times New Roman" w:hAnsi="Times New Roman" w:cs="Times New Roman"/>
          <w:sz w:val="24"/>
          <w:szCs w:val="24"/>
        </w:rPr>
        <w:t xml:space="preserve"> em flexão ou extensão, </w:t>
      </w:r>
      <w:r w:rsidR="00E20743">
        <w:rPr>
          <w:rFonts w:ascii="Times New Roman" w:hAnsi="Times New Roman" w:cs="Times New Roman"/>
          <w:sz w:val="24"/>
          <w:szCs w:val="24"/>
        </w:rPr>
        <w:t xml:space="preserve">ele pode ser diagnosticado com morte cerebral. Já a </w:t>
      </w:r>
      <w:proofErr w:type="spellStart"/>
      <w:r w:rsidR="00E20743">
        <w:rPr>
          <w:rFonts w:ascii="Times New Roman" w:hAnsi="Times New Roman" w:cs="Times New Roman"/>
          <w:sz w:val="24"/>
          <w:szCs w:val="24"/>
        </w:rPr>
        <w:t>apneia</w:t>
      </w:r>
      <w:proofErr w:type="spellEnd"/>
      <w:r w:rsidR="00E20743">
        <w:rPr>
          <w:rFonts w:ascii="Times New Roman" w:hAnsi="Times New Roman" w:cs="Times New Roman"/>
          <w:sz w:val="24"/>
          <w:szCs w:val="24"/>
        </w:rPr>
        <w:t xml:space="preserve"> é um termo médico que significa a ausência momentânea da respiração. Seu teste tem como objetivo avaliar se o bulbo está funcionando</w:t>
      </w:r>
      <w:r w:rsidR="00B7414E">
        <w:rPr>
          <w:rFonts w:ascii="Times New Roman" w:hAnsi="Times New Roman" w:cs="Times New Roman"/>
          <w:sz w:val="24"/>
          <w:szCs w:val="24"/>
        </w:rPr>
        <w:t xml:space="preserve"> (FRANÇA, 2008).</w:t>
      </w:r>
    </w:p>
    <w:p w:rsidR="00350834" w:rsidRDefault="00FA43F9" w:rsidP="00FA43F9">
      <w:pPr>
        <w:spacing w:before="100" w:beforeAutospacing="1"/>
        <w:ind w:firstLine="708"/>
        <w:contextualSpacing/>
        <w:rPr>
          <w:rFonts w:ascii="Times New Roman" w:hAnsi="Times New Roman" w:cs="Times New Roman"/>
          <w:sz w:val="24"/>
          <w:szCs w:val="24"/>
        </w:rPr>
      </w:pPr>
      <w:r>
        <w:rPr>
          <w:rFonts w:ascii="Times New Roman" w:hAnsi="Times New Roman" w:cs="Times New Roman"/>
          <w:sz w:val="24"/>
          <w:szCs w:val="24"/>
        </w:rPr>
        <w:t>Além disso,</w:t>
      </w:r>
      <w:r w:rsidR="00B7414E">
        <w:rPr>
          <w:rFonts w:ascii="Times New Roman" w:hAnsi="Times New Roman" w:cs="Times New Roman"/>
          <w:sz w:val="24"/>
          <w:szCs w:val="24"/>
        </w:rPr>
        <w:t xml:space="preserve"> a referida resolução nos informa que o exame clínico deve ser realizado com</w:t>
      </w:r>
      <w:r>
        <w:rPr>
          <w:rFonts w:ascii="Times New Roman" w:hAnsi="Times New Roman" w:cs="Times New Roman"/>
          <w:sz w:val="24"/>
          <w:szCs w:val="24"/>
        </w:rPr>
        <w:t xml:space="preserve"> exames complementares</w:t>
      </w:r>
      <w:r w:rsidR="00B7414E">
        <w:rPr>
          <w:rFonts w:ascii="Times New Roman" w:hAnsi="Times New Roman" w:cs="Times New Roman"/>
          <w:sz w:val="24"/>
          <w:szCs w:val="24"/>
        </w:rPr>
        <w:t xml:space="preserve"> que precisam ser</w:t>
      </w:r>
      <w:r>
        <w:rPr>
          <w:rFonts w:ascii="Times New Roman" w:hAnsi="Times New Roman" w:cs="Times New Roman"/>
          <w:sz w:val="24"/>
          <w:szCs w:val="24"/>
        </w:rPr>
        <w:t xml:space="preserve"> observados para a constatação da morte encefálica</w:t>
      </w:r>
      <w:r w:rsidR="00B7414E">
        <w:rPr>
          <w:rFonts w:ascii="Times New Roman" w:hAnsi="Times New Roman" w:cs="Times New Roman"/>
          <w:sz w:val="24"/>
          <w:szCs w:val="24"/>
        </w:rPr>
        <w:t xml:space="preserve"> e</w:t>
      </w:r>
      <w:r>
        <w:rPr>
          <w:rFonts w:ascii="Times New Roman" w:hAnsi="Times New Roman" w:cs="Times New Roman"/>
          <w:sz w:val="24"/>
          <w:szCs w:val="24"/>
        </w:rPr>
        <w:t xml:space="preserve"> deverão demonstrar de forma inequívoca: a) ausência de atividade elétrica cerebral ou, b) ausência de atividade metabólica cerebral ou, c) ausênci</w:t>
      </w:r>
      <w:r w:rsidR="00B7414E">
        <w:rPr>
          <w:rFonts w:ascii="Times New Roman" w:hAnsi="Times New Roman" w:cs="Times New Roman"/>
          <w:sz w:val="24"/>
          <w:szCs w:val="24"/>
        </w:rPr>
        <w:t>a de perfusão sanguínea cerebral.</w:t>
      </w:r>
    </w:p>
    <w:p w:rsidR="00B7414E" w:rsidRDefault="00B7414E" w:rsidP="00FA43F9">
      <w:pPr>
        <w:spacing w:before="100" w:beforeAutospacing="1"/>
        <w:ind w:firstLine="708"/>
        <w:contextualSpacing/>
        <w:rPr>
          <w:rFonts w:ascii="Times New Roman" w:hAnsi="Times New Roman" w:cs="Times New Roman"/>
          <w:sz w:val="24"/>
          <w:szCs w:val="24"/>
        </w:rPr>
      </w:pPr>
      <w:r>
        <w:rPr>
          <w:rFonts w:ascii="Times New Roman" w:hAnsi="Times New Roman" w:cs="Times New Roman"/>
          <w:sz w:val="24"/>
          <w:szCs w:val="24"/>
        </w:rPr>
        <w:t xml:space="preserve">Todos esses fenômenos e </w:t>
      </w:r>
      <w:r w:rsidR="00942280">
        <w:rPr>
          <w:rFonts w:ascii="Times New Roman" w:hAnsi="Times New Roman" w:cs="Times New Roman"/>
          <w:sz w:val="24"/>
          <w:szCs w:val="24"/>
        </w:rPr>
        <w:t xml:space="preserve">exames são essenciais para descobrir o instante da morte de um indivíduo e, consequentemente, </w:t>
      </w:r>
      <w:proofErr w:type="gramStart"/>
      <w:r w:rsidR="00942280">
        <w:rPr>
          <w:rFonts w:ascii="Times New Roman" w:hAnsi="Times New Roman" w:cs="Times New Roman"/>
          <w:sz w:val="24"/>
          <w:szCs w:val="24"/>
        </w:rPr>
        <w:t>podemos afastar</w:t>
      </w:r>
      <w:proofErr w:type="gramEnd"/>
      <w:r w:rsidR="00942280">
        <w:rPr>
          <w:rFonts w:ascii="Times New Roman" w:hAnsi="Times New Roman" w:cs="Times New Roman"/>
          <w:sz w:val="24"/>
          <w:szCs w:val="24"/>
        </w:rPr>
        <w:t xml:space="preserve"> uma situação de comoriência, resguardando, portanto, um possível direito de herança.</w:t>
      </w:r>
    </w:p>
    <w:p w:rsidR="00326007" w:rsidRDefault="00326007" w:rsidP="00253CE3">
      <w:pPr>
        <w:spacing w:before="100" w:beforeAutospacing="1"/>
        <w:contextualSpacing/>
        <w:rPr>
          <w:rFonts w:ascii="Times New Roman" w:hAnsi="Times New Roman" w:cs="Times New Roman"/>
          <w:b/>
          <w:sz w:val="24"/>
          <w:szCs w:val="24"/>
        </w:rPr>
      </w:pPr>
    </w:p>
    <w:p w:rsidR="00A30BC1" w:rsidRDefault="00326007" w:rsidP="00253CE3">
      <w:pPr>
        <w:spacing w:before="100" w:beforeAutospacing="1"/>
        <w:contextualSpacing/>
        <w:rPr>
          <w:rFonts w:ascii="Times New Roman" w:hAnsi="Times New Roman" w:cs="Times New Roman"/>
          <w:sz w:val="24"/>
          <w:szCs w:val="24"/>
        </w:rPr>
      </w:pPr>
      <w:r w:rsidRPr="00326007">
        <w:rPr>
          <w:rFonts w:ascii="Times New Roman" w:hAnsi="Times New Roman" w:cs="Times New Roman"/>
          <w:sz w:val="24"/>
          <w:szCs w:val="24"/>
        </w:rPr>
        <w:t xml:space="preserve">            </w:t>
      </w:r>
      <w:r w:rsidR="005642E2" w:rsidRPr="00326007">
        <w:rPr>
          <w:rFonts w:ascii="Times New Roman" w:hAnsi="Times New Roman" w:cs="Times New Roman"/>
          <w:sz w:val="24"/>
          <w:szCs w:val="24"/>
        </w:rPr>
        <w:t>5</w:t>
      </w:r>
      <w:r w:rsidRPr="00326007">
        <w:rPr>
          <w:rFonts w:ascii="Times New Roman" w:hAnsi="Times New Roman" w:cs="Times New Roman"/>
          <w:sz w:val="24"/>
          <w:szCs w:val="24"/>
        </w:rPr>
        <w:t>.2</w:t>
      </w:r>
      <w:r w:rsidR="00047047" w:rsidRPr="00326007">
        <w:rPr>
          <w:rFonts w:ascii="Times New Roman" w:hAnsi="Times New Roman" w:cs="Times New Roman"/>
          <w:sz w:val="24"/>
          <w:szCs w:val="24"/>
        </w:rPr>
        <w:t xml:space="preserve"> EFEITOS DA COMORIÊNCIA NO DIREITO SUCESSÓRIO</w:t>
      </w:r>
    </w:p>
    <w:p w:rsidR="00326007" w:rsidRPr="00326007" w:rsidRDefault="00326007" w:rsidP="00253CE3">
      <w:pPr>
        <w:spacing w:before="100" w:beforeAutospacing="1"/>
        <w:contextualSpacing/>
        <w:rPr>
          <w:rFonts w:ascii="Times New Roman" w:hAnsi="Times New Roman" w:cs="Times New Roman"/>
          <w:sz w:val="24"/>
          <w:szCs w:val="24"/>
        </w:rPr>
      </w:pPr>
    </w:p>
    <w:p w:rsidR="00047047" w:rsidRDefault="00047047" w:rsidP="00253CE3">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r>
      <w:r w:rsidR="007C3F17">
        <w:rPr>
          <w:rFonts w:ascii="Times New Roman" w:hAnsi="Times New Roman" w:cs="Times New Roman"/>
          <w:sz w:val="24"/>
          <w:szCs w:val="24"/>
        </w:rPr>
        <w:t xml:space="preserve">No caso da comoriência, os comorientes que possuem vínculo sucessório não herdam entre si. Exemplificativamente, se pai e filho morrem simultaneamente em um acidente de carro sem ser possível constatar a pré-morte de um deles e aplicando-se a comoriência, eles não herdam absolutamente nada entre si, pois para isso, um teria que ter morrido antes do </w:t>
      </w:r>
      <w:r w:rsidR="007C3F17">
        <w:rPr>
          <w:rFonts w:ascii="Times New Roman" w:hAnsi="Times New Roman" w:cs="Times New Roman"/>
          <w:sz w:val="24"/>
          <w:szCs w:val="24"/>
        </w:rPr>
        <w:lastRenderedPageBreak/>
        <w:t>outro. Dessa forma, na existência de netos, eles não poderão representar o pai na herança do avô, não havendo, portanto, direito de representação</w:t>
      </w:r>
      <w:r w:rsidR="00C81ACF">
        <w:rPr>
          <w:rFonts w:ascii="Times New Roman" w:hAnsi="Times New Roman" w:cs="Times New Roman"/>
          <w:sz w:val="24"/>
          <w:szCs w:val="24"/>
        </w:rPr>
        <w:t>, pois nessa situação não há o preenchimento do primeiro requisito para que haja o referido direito, qual seja, ter o representado falecido antes do autor da herança</w:t>
      </w:r>
      <w:r w:rsidR="007C3F17">
        <w:rPr>
          <w:rFonts w:ascii="Times New Roman" w:hAnsi="Times New Roman" w:cs="Times New Roman"/>
          <w:sz w:val="24"/>
          <w:szCs w:val="24"/>
        </w:rPr>
        <w:t xml:space="preserve"> (SANTOS; MARTINS, 2013).</w:t>
      </w:r>
    </w:p>
    <w:p w:rsidR="00A30BC1" w:rsidRDefault="00A30BC1" w:rsidP="00253CE3">
      <w:pPr>
        <w:spacing w:before="100" w:beforeAutospacing="1"/>
        <w:contextualSpacing/>
        <w:rPr>
          <w:rFonts w:ascii="Times New Roman" w:hAnsi="Times New Roman" w:cs="Times New Roman"/>
          <w:sz w:val="24"/>
          <w:szCs w:val="24"/>
        </w:rPr>
      </w:pPr>
    </w:p>
    <w:p w:rsidR="00A30BC1" w:rsidRDefault="005642E2" w:rsidP="00253CE3">
      <w:pPr>
        <w:spacing w:before="100" w:beforeAutospacing="1"/>
        <w:contextualSpacing/>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sidR="0055666C">
        <w:rPr>
          <w:rFonts w:ascii="Times New Roman" w:hAnsi="Times New Roman" w:cs="Times New Roman"/>
          <w:b/>
          <w:sz w:val="24"/>
          <w:szCs w:val="24"/>
        </w:rPr>
        <w:t xml:space="preserve"> </w:t>
      </w:r>
      <w:r w:rsidR="0016508E" w:rsidRPr="0016508E">
        <w:rPr>
          <w:rFonts w:ascii="Times New Roman" w:hAnsi="Times New Roman" w:cs="Times New Roman"/>
          <w:b/>
          <w:sz w:val="24"/>
          <w:szCs w:val="24"/>
        </w:rPr>
        <w:t>DIREITO DE REPRESENTAÇÃO NA COMORIÊNCIA</w:t>
      </w:r>
    </w:p>
    <w:p w:rsidR="0055666C" w:rsidRDefault="0055666C" w:rsidP="00253CE3">
      <w:pPr>
        <w:spacing w:before="100" w:beforeAutospacing="1"/>
        <w:ind w:firstLine="709"/>
        <w:contextualSpacing/>
        <w:rPr>
          <w:rFonts w:ascii="Times New Roman" w:hAnsi="Times New Roman" w:cs="Times New Roman"/>
          <w:b/>
          <w:sz w:val="24"/>
          <w:szCs w:val="24"/>
        </w:rPr>
      </w:pPr>
    </w:p>
    <w:p w:rsidR="0016508E" w:rsidRDefault="0016508E" w:rsidP="00253CE3">
      <w:pPr>
        <w:spacing w:before="100" w:beforeAutospacing="1"/>
        <w:ind w:firstLine="709"/>
        <w:contextualSpacing/>
        <w:rPr>
          <w:rFonts w:ascii="Times New Roman" w:hAnsi="Times New Roman" w:cs="Times New Roman"/>
          <w:sz w:val="24"/>
          <w:szCs w:val="24"/>
        </w:rPr>
      </w:pPr>
      <w:r>
        <w:rPr>
          <w:rFonts w:ascii="Times New Roman" w:hAnsi="Times New Roman" w:cs="Times New Roman"/>
          <w:sz w:val="24"/>
          <w:szCs w:val="24"/>
        </w:rPr>
        <w:t xml:space="preserve">Elucidando a questão da comoriência, se pai e filho morrerem concomitantemente, sem ser possível a constatação da pré-morte de um </w:t>
      </w:r>
      <w:proofErr w:type="gramStart"/>
      <w:r>
        <w:rPr>
          <w:rFonts w:ascii="Times New Roman" w:hAnsi="Times New Roman" w:cs="Times New Roman"/>
          <w:sz w:val="24"/>
          <w:szCs w:val="24"/>
        </w:rPr>
        <w:t>deles,</w:t>
      </w:r>
      <w:proofErr w:type="gramEnd"/>
      <w:r>
        <w:rPr>
          <w:rFonts w:ascii="Times New Roman" w:hAnsi="Times New Roman" w:cs="Times New Roman"/>
          <w:sz w:val="24"/>
          <w:szCs w:val="24"/>
        </w:rPr>
        <w:t>eles não serão classificados como herdeiros entre si, visto que o art. 1.854 do nosso Código Civil determina que “os representantes só podem herdar como tais, o que herdaria o representado se vivo fosse”. Contudo, se seguirmos a letra fria da lei, como o representado não recebeu herança alguma, por ter sido considerado comoriente com o autor da herança, não existiria a possibilidade de recebê-la por direito de representação, o que acarretaria em uma impiedosa injustiça, pois haveria total diferença de tratamento entre herdeiros necessários, que não se justifica por ter um filho falecido juntamente com o seu pai e outro em momento anterior (DIAS, 2014).</w:t>
      </w:r>
    </w:p>
    <w:p w:rsidR="00543314" w:rsidRDefault="00543314" w:rsidP="00253CE3">
      <w:pPr>
        <w:spacing w:before="100" w:beforeAutospacing="1"/>
        <w:ind w:firstLine="709"/>
        <w:contextualSpacing/>
        <w:rPr>
          <w:rFonts w:ascii="Times New Roman" w:hAnsi="Times New Roman" w:cs="Times New Roman"/>
          <w:sz w:val="24"/>
          <w:szCs w:val="24"/>
        </w:rPr>
      </w:pPr>
    </w:p>
    <w:p w:rsidR="00543314" w:rsidRDefault="0055666C" w:rsidP="00543314">
      <w:pPr>
        <w:spacing w:before="100" w:beforeAutospacing="1"/>
        <w:contextualSpacing/>
        <w:rPr>
          <w:rFonts w:ascii="Times New Roman" w:hAnsi="Times New Roman" w:cs="Times New Roman"/>
          <w:sz w:val="24"/>
          <w:szCs w:val="24"/>
        </w:rPr>
      </w:pPr>
      <w:r w:rsidRPr="0055666C">
        <w:rPr>
          <w:rFonts w:ascii="Times New Roman" w:hAnsi="Times New Roman" w:cs="Times New Roman"/>
          <w:sz w:val="24"/>
          <w:szCs w:val="24"/>
        </w:rPr>
        <w:t xml:space="preserve">           6.1 </w:t>
      </w:r>
      <w:r w:rsidR="00543314" w:rsidRPr="0055666C">
        <w:rPr>
          <w:rFonts w:ascii="Times New Roman" w:hAnsi="Times New Roman" w:cs="Times New Roman"/>
          <w:sz w:val="24"/>
          <w:szCs w:val="24"/>
        </w:rPr>
        <w:t>ASPECTOS GERAIS E DISCIPLINA LEGAL</w:t>
      </w:r>
    </w:p>
    <w:p w:rsidR="0055666C" w:rsidRPr="0055666C" w:rsidRDefault="0055666C" w:rsidP="00543314">
      <w:pPr>
        <w:spacing w:before="100" w:beforeAutospacing="1"/>
        <w:contextualSpacing/>
        <w:rPr>
          <w:rFonts w:ascii="Times New Roman" w:hAnsi="Times New Roman" w:cs="Times New Roman"/>
          <w:sz w:val="24"/>
          <w:szCs w:val="24"/>
        </w:rPr>
      </w:pPr>
    </w:p>
    <w:p w:rsidR="00EF48BA" w:rsidRDefault="00EF48BA" w:rsidP="00253CE3">
      <w:pPr>
        <w:spacing w:before="0"/>
        <w:ind w:firstLine="709"/>
        <w:contextualSpacing/>
        <w:rPr>
          <w:rFonts w:ascii="Times New Roman" w:hAnsi="Times New Roman" w:cs="Times New Roman"/>
          <w:sz w:val="24"/>
          <w:szCs w:val="24"/>
        </w:rPr>
      </w:pPr>
      <w:r w:rsidRPr="0055666C">
        <w:rPr>
          <w:rFonts w:ascii="Times New Roman" w:hAnsi="Times New Roman" w:cs="Times New Roman"/>
          <w:sz w:val="24"/>
          <w:szCs w:val="24"/>
        </w:rPr>
        <w:t>O desaparecimento</w:t>
      </w:r>
      <w:r>
        <w:rPr>
          <w:rFonts w:ascii="Times New Roman" w:hAnsi="Times New Roman" w:cs="Times New Roman"/>
          <w:sz w:val="24"/>
          <w:szCs w:val="24"/>
        </w:rPr>
        <w:t xml:space="preserve"> do vínculo sucessório entre os comorientes, efeito crucial da presunção de morte simultânea, no entanto, não implica a extinção da relação de parentesco. É certo que na hipótese de comoriência um não herda do outro, porém, não seria justo deixar de socorrer os descendentes do herdeiro falecido pelo simples fato deste ter morrido concomitantemente com seu sucessor.</w:t>
      </w:r>
    </w:p>
    <w:p w:rsidR="00642B17" w:rsidRDefault="00642B17" w:rsidP="00253CE3">
      <w:pPr>
        <w:spacing w:before="100" w:beforeAutospacing="1"/>
        <w:ind w:firstLine="709"/>
        <w:contextualSpacing/>
        <w:rPr>
          <w:rFonts w:ascii="Times New Roman" w:hAnsi="Times New Roman" w:cs="Times New Roman"/>
          <w:sz w:val="24"/>
          <w:szCs w:val="24"/>
        </w:rPr>
      </w:pPr>
      <w:r>
        <w:rPr>
          <w:rFonts w:ascii="Times New Roman" w:hAnsi="Times New Roman" w:cs="Times New Roman"/>
          <w:sz w:val="24"/>
          <w:szCs w:val="24"/>
        </w:rPr>
        <w:t xml:space="preserve">Porém, no que se refere à morte simultânea, analisemos a seguinte situação descabida: João e seu filho, Mateus, foram considerados comorientes. Lucas, filho de Mateus, não poderia representar seu pai na sucessão de seu avô, gerando uma injustiça enorme, pois o neto não pode deixar de herdar somente porque seu pai morreu em comoriência com seu avô. De acordo com </w:t>
      </w:r>
      <w:r w:rsidR="008A007E" w:rsidRPr="00063255">
        <w:rPr>
          <w:rFonts w:ascii="Times New Roman" w:hAnsi="Times New Roman" w:cs="Times New Roman"/>
          <w:sz w:val="24"/>
          <w:szCs w:val="24"/>
        </w:rPr>
        <w:t xml:space="preserve">Maria Helena </w:t>
      </w:r>
      <w:r w:rsidRPr="00063255">
        <w:rPr>
          <w:rFonts w:ascii="Times New Roman" w:hAnsi="Times New Roman" w:cs="Times New Roman"/>
          <w:sz w:val="24"/>
          <w:szCs w:val="24"/>
        </w:rPr>
        <w:t xml:space="preserve">Diniz (2009, p. 170), </w:t>
      </w:r>
      <w:r w:rsidR="00376178" w:rsidRPr="00063255">
        <w:rPr>
          <w:rFonts w:ascii="Times New Roman" w:hAnsi="Times New Roman" w:cs="Times New Roman"/>
          <w:sz w:val="24"/>
          <w:szCs w:val="24"/>
        </w:rPr>
        <w:t>“</w:t>
      </w:r>
      <w:r w:rsidRPr="00063255">
        <w:rPr>
          <w:rFonts w:ascii="Times New Roman" w:hAnsi="Times New Roman" w:cs="Times New Roman"/>
          <w:sz w:val="24"/>
          <w:szCs w:val="24"/>
        </w:rPr>
        <w:t xml:space="preserve">o representante só teria condição de ser herdeiro se o seu ascendente imediatamente anterior houvesse falecido antes do </w:t>
      </w:r>
      <w:proofErr w:type="spellStart"/>
      <w:r w:rsidRPr="00063255">
        <w:rPr>
          <w:rFonts w:ascii="Times New Roman" w:hAnsi="Times New Roman" w:cs="Times New Roman"/>
          <w:sz w:val="24"/>
          <w:szCs w:val="24"/>
        </w:rPr>
        <w:t>transmitente</w:t>
      </w:r>
      <w:proofErr w:type="spellEnd"/>
      <w:r w:rsidRPr="00063255">
        <w:rPr>
          <w:rFonts w:ascii="Times New Roman" w:hAnsi="Times New Roman" w:cs="Times New Roman"/>
          <w:sz w:val="24"/>
          <w:szCs w:val="24"/>
        </w:rPr>
        <w:t xml:space="preserve"> da herança</w:t>
      </w:r>
      <w:proofErr w:type="gramStart"/>
      <w:r w:rsidR="00376178" w:rsidRPr="00063255">
        <w:rPr>
          <w:rFonts w:ascii="Times New Roman" w:hAnsi="Times New Roman" w:cs="Times New Roman"/>
          <w:sz w:val="24"/>
          <w:szCs w:val="24"/>
        </w:rPr>
        <w:t>”</w:t>
      </w:r>
      <w:proofErr w:type="gramEnd"/>
      <w:r w:rsidR="00063255">
        <w:rPr>
          <w:rStyle w:val="Refdenotaderodap"/>
          <w:rFonts w:ascii="Times New Roman" w:hAnsi="Times New Roman" w:cs="Times New Roman"/>
          <w:sz w:val="24"/>
          <w:szCs w:val="24"/>
        </w:rPr>
        <w:footnoteReference w:id="14"/>
      </w:r>
      <w:r w:rsidRPr="00063255">
        <w:rPr>
          <w:rFonts w:ascii="Times New Roman" w:hAnsi="Times New Roman" w:cs="Times New Roman"/>
          <w:sz w:val="24"/>
          <w:szCs w:val="24"/>
        </w:rPr>
        <w:t>.</w:t>
      </w:r>
      <w:r>
        <w:rPr>
          <w:rFonts w:ascii="Times New Roman" w:hAnsi="Times New Roman" w:cs="Times New Roman"/>
          <w:sz w:val="24"/>
          <w:szCs w:val="24"/>
        </w:rPr>
        <w:t xml:space="preserve"> Contudo, Lucas, pelo entendimento da doutrina majoritária, só poderia ser </w:t>
      </w:r>
      <w:r>
        <w:rPr>
          <w:rFonts w:ascii="Times New Roman" w:hAnsi="Times New Roman" w:cs="Times New Roman"/>
          <w:sz w:val="24"/>
          <w:szCs w:val="24"/>
        </w:rPr>
        <w:lastRenderedPageBreak/>
        <w:t>representante de seu pai se este tivesse morrido antes do seu avô, e não simultaneamente, o que afastaria o direito de representação.</w:t>
      </w:r>
    </w:p>
    <w:p w:rsidR="00973D8F" w:rsidRDefault="00973D8F" w:rsidP="006609F4">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 xml:space="preserve">No entanto, </w:t>
      </w:r>
      <w:r w:rsidRPr="00973D8F">
        <w:rPr>
          <w:rFonts w:ascii="Times New Roman" w:hAnsi="Times New Roman" w:cs="Times New Roman"/>
          <w:sz w:val="24"/>
          <w:szCs w:val="24"/>
        </w:rPr>
        <w:t>Maria Berenice Dias, defende tal</w:t>
      </w:r>
      <w:r w:rsidR="006609F4">
        <w:rPr>
          <w:rFonts w:ascii="Times New Roman" w:hAnsi="Times New Roman" w:cs="Times New Roman"/>
          <w:sz w:val="24"/>
          <w:szCs w:val="24"/>
        </w:rPr>
        <w:t xml:space="preserve"> direito no sentido de que “a</w:t>
      </w:r>
      <w:r w:rsidRPr="00973D8F">
        <w:rPr>
          <w:rFonts w:ascii="Times New Roman" w:hAnsi="Times New Roman" w:cs="Times New Roman"/>
          <w:sz w:val="24"/>
          <w:szCs w:val="24"/>
        </w:rPr>
        <w:t xml:space="preserve"> ocorrência de morte em um mesmo momento, ainda que afaste o direito sucessório de um frente a outro, não exclui o direito de representação, instituto que visa socorrer exatamente os descendentes do herdeiro falecido antes do titular da herança. De todo descabido não admitir tal possibilidade, sob pena de se gerarem injustiças enormes</w:t>
      </w:r>
      <w:proofErr w:type="gramStart"/>
      <w:r w:rsidR="006609F4">
        <w:rPr>
          <w:rFonts w:ascii="Times New Roman" w:hAnsi="Times New Roman" w:cs="Times New Roman"/>
          <w:sz w:val="24"/>
          <w:szCs w:val="24"/>
        </w:rPr>
        <w:t>”</w:t>
      </w:r>
      <w:proofErr w:type="gramEnd"/>
      <w:r w:rsidR="006609F4">
        <w:rPr>
          <w:rStyle w:val="Refdenotaderodap"/>
          <w:rFonts w:ascii="Times New Roman" w:hAnsi="Times New Roman" w:cs="Times New Roman"/>
          <w:sz w:val="24"/>
          <w:szCs w:val="24"/>
        </w:rPr>
        <w:footnoteReference w:id="15"/>
      </w:r>
      <w:r w:rsidRPr="00973D8F">
        <w:rPr>
          <w:rFonts w:ascii="Times New Roman" w:hAnsi="Times New Roman" w:cs="Times New Roman"/>
          <w:sz w:val="24"/>
          <w:szCs w:val="24"/>
        </w:rPr>
        <w:t xml:space="preserve"> [...]</w:t>
      </w:r>
      <w:r w:rsidR="006609F4">
        <w:rPr>
          <w:rFonts w:ascii="Times New Roman" w:hAnsi="Times New Roman" w:cs="Times New Roman"/>
          <w:sz w:val="24"/>
          <w:szCs w:val="24"/>
        </w:rPr>
        <w:t>.</w:t>
      </w:r>
    </w:p>
    <w:p w:rsidR="00543314" w:rsidRDefault="00543314" w:rsidP="00543314">
      <w:pPr>
        <w:spacing w:before="100" w:beforeAutospacing="1"/>
        <w:ind w:firstLine="709"/>
        <w:contextualSpacing/>
        <w:rPr>
          <w:rFonts w:ascii="Times New Roman" w:hAnsi="Times New Roman" w:cs="Times New Roman"/>
          <w:sz w:val="24"/>
          <w:szCs w:val="24"/>
        </w:rPr>
      </w:pPr>
      <w:r w:rsidRPr="00543314">
        <w:rPr>
          <w:rFonts w:ascii="Times New Roman" w:hAnsi="Times New Roman" w:cs="Times New Roman"/>
          <w:sz w:val="24"/>
          <w:szCs w:val="24"/>
        </w:rPr>
        <w:t>Portanto, vê-se que a aplicação da letra fria da lei não pode prevalecer quando há herdeiros necessários já que a comoriência, como se disse, não faz desaparecer o parentesco.</w:t>
      </w:r>
    </w:p>
    <w:p w:rsidR="00A30BC1" w:rsidRDefault="00A30BC1" w:rsidP="00253CE3">
      <w:pPr>
        <w:spacing w:before="100" w:beforeAutospacing="1"/>
        <w:ind w:firstLine="709"/>
        <w:contextualSpacing/>
        <w:rPr>
          <w:rFonts w:ascii="Times New Roman" w:hAnsi="Times New Roman" w:cs="Times New Roman"/>
          <w:sz w:val="24"/>
          <w:szCs w:val="24"/>
        </w:rPr>
      </w:pPr>
    </w:p>
    <w:p w:rsidR="00044C56" w:rsidRDefault="0055666C" w:rsidP="00253CE3">
      <w:pPr>
        <w:spacing w:before="100" w:beforeAutospacing="1"/>
        <w:contextualSpacing/>
        <w:rPr>
          <w:rFonts w:ascii="Times New Roman" w:hAnsi="Times New Roman" w:cs="Times New Roman"/>
          <w:sz w:val="24"/>
          <w:szCs w:val="24"/>
        </w:rPr>
      </w:pPr>
      <w:r w:rsidRPr="0055666C">
        <w:rPr>
          <w:rFonts w:ascii="Times New Roman" w:hAnsi="Times New Roman" w:cs="Times New Roman"/>
          <w:sz w:val="24"/>
          <w:szCs w:val="24"/>
        </w:rPr>
        <w:t xml:space="preserve">           </w:t>
      </w:r>
      <w:r w:rsidR="005642E2" w:rsidRPr="0055666C">
        <w:rPr>
          <w:rFonts w:ascii="Times New Roman" w:hAnsi="Times New Roman" w:cs="Times New Roman"/>
          <w:sz w:val="24"/>
          <w:szCs w:val="24"/>
        </w:rPr>
        <w:t>6</w:t>
      </w:r>
      <w:r w:rsidR="00543314" w:rsidRPr="0055666C">
        <w:rPr>
          <w:rFonts w:ascii="Times New Roman" w:hAnsi="Times New Roman" w:cs="Times New Roman"/>
          <w:sz w:val="24"/>
          <w:szCs w:val="24"/>
        </w:rPr>
        <w:t>.2</w:t>
      </w:r>
      <w:r w:rsidRPr="0055666C">
        <w:rPr>
          <w:rFonts w:ascii="Times New Roman" w:hAnsi="Times New Roman" w:cs="Times New Roman"/>
          <w:sz w:val="24"/>
          <w:szCs w:val="24"/>
        </w:rPr>
        <w:t xml:space="preserve"> </w:t>
      </w:r>
      <w:r w:rsidR="007F5711" w:rsidRPr="0055666C">
        <w:rPr>
          <w:rFonts w:ascii="Times New Roman" w:hAnsi="Times New Roman" w:cs="Times New Roman"/>
          <w:sz w:val="24"/>
          <w:szCs w:val="24"/>
        </w:rPr>
        <w:t>POSICIONAMENTOS JURISPRUDENCIAIS</w:t>
      </w:r>
    </w:p>
    <w:p w:rsidR="0055666C" w:rsidRPr="0055666C" w:rsidRDefault="0055666C" w:rsidP="00253CE3">
      <w:pPr>
        <w:spacing w:before="100" w:beforeAutospacing="1"/>
        <w:contextualSpacing/>
        <w:rPr>
          <w:rFonts w:ascii="Times New Roman" w:hAnsi="Times New Roman" w:cs="Times New Roman"/>
          <w:sz w:val="24"/>
          <w:szCs w:val="24"/>
        </w:rPr>
      </w:pPr>
    </w:p>
    <w:p w:rsidR="00044C56" w:rsidRDefault="00044C56" w:rsidP="00044C56">
      <w:pPr>
        <w:spacing w:before="0"/>
        <w:contextualSpacing/>
        <w:rPr>
          <w:rFonts w:ascii="Times New Roman" w:hAnsi="Times New Roman" w:cs="Times New Roman"/>
          <w:sz w:val="24"/>
          <w:szCs w:val="24"/>
          <w:shd w:val="clear" w:color="auto" w:fill="FFFFFF"/>
        </w:rPr>
      </w:pPr>
      <w:r w:rsidRPr="0055666C">
        <w:rPr>
          <w:rFonts w:ascii="Times New Roman" w:hAnsi="Times New Roman" w:cs="Times New Roman"/>
          <w:sz w:val="24"/>
          <w:szCs w:val="24"/>
          <w:shd w:val="clear" w:color="auto" w:fill="FFFFFF"/>
        </w:rPr>
        <w:tab/>
        <w:t>Nesse caso recente, o Tribunal de Justiça do Paraná, declarou a inexistência da comoriência</w:t>
      </w:r>
      <w:r>
        <w:rPr>
          <w:rFonts w:ascii="Times New Roman" w:hAnsi="Times New Roman" w:cs="Times New Roman"/>
          <w:sz w:val="24"/>
          <w:szCs w:val="24"/>
          <w:shd w:val="clear" w:color="auto" w:fill="FFFFFF"/>
        </w:rPr>
        <w:t xml:space="preserve"> em um acidente automobilístico</w:t>
      </w:r>
      <w:r w:rsidR="00C25C15">
        <w:rPr>
          <w:rFonts w:ascii="Times New Roman" w:hAnsi="Times New Roman" w:cs="Times New Roman"/>
          <w:sz w:val="24"/>
          <w:szCs w:val="24"/>
          <w:shd w:val="clear" w:color="auto" w:fill="FFFFFF"/>
        </w:rPr>
        <w:t>. A autora comprovou através de testemunhas</w:t>
      </w:r>
      <w:r>
        <w:rPr>
          <w:rFonts w:ascii="Times New Roman" w:hAnsi="Times New Roman" w:cs="Times New Roman"/>
          <w:sz w:val="24"/>
          <w:szCs w:val="24"/>
          <w:shd w:val="clear" w:color="auto" w:fill="FFFFFF"/>
        </w:rPr>
        <w:t xml:space="preserve"> que o óbito de seu marido antecedeu ao dos seus filhos e aduziu que foi indevidamente excluída do inventário dos bens deixados pelo pai de seus filhos</w:t>
      </w:r>
      <w:r w:rsidR="00C25C1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já que estes herdaram de seu pai</w:t>
      </w:r>
      <w:r w:rsidR="00C25C15">
        <w:rPr>
          <w:rFonts w:ascii="Times New Roman" w:hAnsi="Times New Roman" w:cs="Times New Roman"/>
          <w:sz w:val="24"/>
          <w:szCs w:val="24"/>
          <w:shd w:val="clear" w:color="auto" w:fill="FFFFFF"/>
        </w:rPr>
        <w:t>.</w:t>
      </w:r>
    </w:p>
    <w:p w:rsidR="00044C56" w:rsidRDefault="00044C56" w:rsidP="00044C56">
      <w:pPr>
        <w:spacing w:before="0"/>
        <w:ind w:left="2268"/>
        <w:contextualSpacing/>
        <w:rPr>
          <w:rFonts w:ascii="Times New Roman" w:hAnsi="Times New Roman" w:cs="Times New Roman"/>
          <w:sz w:val="24"/>
          <w:szCs w:val="24"/>
        </w:rPr>
      </w:pPr>
    </w:p>
    <w:p w:rsidR="00044C56" w:rsidRPr="00C45EA4" w:rsidRDefault="00C45EA4" w:rsidP="00C45EA4">
      <w:pPr>
        <w:spacing w:before="0" w:line="240" w:lineRule="auto"/>
        <w:ind w:left="2268"/>
        <w:contextualSpacing/>
        <w:rPr>
          <w:rFonts w:ascii="Times New Roman" w:hAnsi="Times New Roman" w:cs="Times New Roman"/>
          <w:color w:val="000000" w:themeColor="text1"/>
          <w:sz w:val="24"/>
          <w:szCs w:val="24"/>
        </w:rPr>
      </w:pPr>
      <w:r w:rsidRPr="00C45EA4">
        <w:rPr>
          <w:rFonts w:ascii="Times New Roman" w:hAnsi="Times New Roman" w:cs="Times New Roman"/>
          <w:b/>
          <w:color w:val="000000" w:themeColor="text1"/>
          <w:sz w:val="24"/>
          <w:szCs w:val="24"/>
        </w:rPr>
        <w:t>Ementa:</w:t>
      </w:r>
      <w:r w:rsidR="0055666C">
        <w:rPr>
          <w:rFonts w:ascii="Times New Roman" w:hAnsi="Times New Roman" w:cs="Times New Roman"/>
          <w:b/>
          <w:color w:val="000000" w:themeColor="text1"/>
          <w:sz w:val="24"/>
          <w:szCs w:val="24"/>
        </w:rPr>
        <w:t xml:space="preserve"> </w:t>
      </w:r>
      <w:r w:rsidRPr="00C45EA4">
        <w:rPr>
          <w:rFonts w:ascii="Times New Roman" w:hAnsi="Times New Roman" w:cs="Times New Roman"/>
          <w:color w:val="000000" w:themeColor="text1"/>
          <w:sz w:val="24"/>
          <w:szCs w:val="24"/>
        </w:rPr>
        <w:t xml:space="preserve">INICIAL. ACIDENTE AUTOMOBILÍSTICO QUE LEVOU A ÓBITO PAI E FILHOS. ARTIGO 8º, DO CÓDIGO CIVIL. PRESUNÇÃO LEGAL DE COMORIÊNCIA, QUE COMPORTA PROVA EM CONTRÁRIO. TESTEMUNHAS PRESENCIAIS AO EVENTO QUE COMPROVAM QUE A MORTE DO GENITOR PRECEDEU A DOS INFANTES. PRESUNÇÃO LEGAL QUE DEVE SER AFASTADA. SENTENÇA MANTIDA. RECURSO CONHECIDO E NÃO PROVIDO. 1. A comoriência é o instituto jurídico segundo o qual incide a presunção legal, estabelecida no artigo 8º do Código Civil, de morte simultânea, quando existem indivíduos que morrem num mesmo evento, sem que seja possível estabelecer qual das mortes antecedeu as demais, questão esta que tem especial relevo para fins sucessórios, notadamente porque a pré-morte do autor da herança (genitor) importa na imediata sucessão aos herdeiros (princípio da </w:t>
      </w:r>
      <w:proofErr w:type="spellStart"/>
      <w:r w:rsidRPr="00C45EA4">
        <w:rPr>
          <w:rFonts w:ascii="Times New Roman" w:hAnsi="Times New Roman" w:cs="Times New Roman"/>
          <w:color w:val="000000" w:themeColor="text1"/>
          <w:sz w:val="24"/>
          <w:szCs w:val="24"/>
        </w:rPr>
        <w:t>saisine</w:t>
      </w:r>
      <w:proofErr w:type="spellEnd"/>
      <w:r w:rsidRPr="00C45EA4">
        <w:rPr>
          <w:rFonts w:ascii="Times New Roman" w:hAnsi="Times New Roman" w:cs="Times New Roman"/>
          <w:color w:val="000000" w:themeColor="text1"/>
          <w:sz w:val="24"/>
          <w:szCs w:val="24"/>
        </w:rPr>
        <w:t xml:space="preserve">). 2. Por ser uma presunção relativa, a comoriência pode ser devidamente afastada quando existirem provas suficientes a atestar que a morte de uma das vítimas antecedeu às demais, especialmente através da colheita dos testemunhos daqueles que presenciaram o sinistro. 3. No caso, é imperioso o afastamento da presunção legal de morte simultânea, ante a ampla e bem conduzida instrução processual que resultou em </w:t>
      </w:r>
      <w:r w:rsidRPr="00C45EA4">
        <w:rPr>
          <w:rFonts w:ascii="Times New Roman" w:hAnsi="Times New Roman" w:cs="Times New Roman"/>
          <w:color w:val="000000" w:themeColor="text1"/>
          <w:sz w:val="24"/>
          <w:szCs w:val="24"/>
        </w:rPr>
        <w:lastRenderedPageBreak/>
        <w:t>robusta prova da pré-morte do genitor em relação aos filhos. RECURSO CONHECIDO E DESPROVIDO.</w:t>
      </w:r>
      <w:r w:rsidR="00160529" w:rsidRPr="00160529">
        <w:rPr>
          <w:rFonts w:ascii="Times New Roman" w:hAnsi="Times New Roman" w:cs="Times New Roman"/>
          <w:color w:val="000000" w:themeColor="text1"/>
          <w:sz w:val="24"/>
          <w:szCs w:val="24"/>
        </w:rPr>
        <w:t> (</w:t>
      </w:r>
      <w:r w:rsidR="00160529">
        <w:rPr>
          <w:rFonts w:ascii="Times New Roman" w:hAnsi="Times New Roman" w:cs="Times New Roman"/>
          <w:color w:val="000000" w:themeColor="text1"/>
          <w:sz w:val="24"/>
          <w:szCs w:val="24"/>
        </w:rPr>
        <w:t xml:space="preserve">Apelação Cível N° 1234978-3, Relator: </w:t>
      </w:r>
      <w:proofErr w:type="spellStart"/>
      <w:r w:rsidR="00160529">
        <w:rPr>
          <w:rFonts w:ascii="Times New Roman" w:hAnsi="Times New Roman" w:cs="Times New Roman"/>
          <w:color w:val="000000" w:themeColor="text1"/>
          <w:sz w:val="24"/>
          <w:szCs w:val="24"/>
        </w:rPr>
        <w:t>Ivanise</w:t>
      </w:r>
      <w:proofErr w:type="spellEnd"/>
      <w:r w:rsidR="00160529">
        <w:rPr>
          <w:rFonts w:ascii="Times New Roman" w:hAnsi="Times New Roman" w:cs="Times New Roman"/>
          <w:color w:val="000000" w:themeColor="text1"/>
          <w:sz w:val="24"/>
          <w:szCs w:val="24"/>
        </w:rPr>
        <w:t xml:space="preserve"> Maria </w:t>
      </w:r>
      <w:proofErr w:type="spellStart"/>
      <w:r w:rsidR="00160529">
        <w:rPr>
          <w:rFonts w:ascii="Times New Roman" w:hAnsi="Times New Roman" w:cs="Times New Roman"/>
          <w:color w:val="000000" w:themeColor="text1"/>
          <w:sz w:val="24"/>
          <w:szCs w:val="24"/>
        </w:rPr>
        <w:t>Tratz</w:t>
      </w:r>
      <w:proofErr w:type="spellEnd"/>
      <w:r w:rsidR="00160529">
        <w:rPr>
          <w:rFonts w:ascii="Times New Roman" w:hAnsi="Times New Roman" w:cs="Times New Roman"/>
          <w:color w:val="000000" w:themeColor="text1"/>
          <w:sz w:val="24"/>
          <w:szCs w:val="24"/>
        </w:rPr>
        <w:t xml:space="preserve"> Martins, Julgado em 15/04.2015).</w:t>
      </w:r>
    </w:p>
    <w:p w:rsidR="00C45EA4" w:rsidRDefault="00C45EA4" w:rsidP="00C45EA4">
      <w:pPr>
        <w:spacing w:before="0" w:line="240" w:lineRule="auto"/>
        <w:ind w:left="2268"/>
        <w:contextualSpacing/>
        <w:rPr>
          <w:rFonts w:ascii="Times New Roman" w:hAnsi="Times New Roman" w:cs="Times New Roman"/>
          <w:sz w:val="24"/>
          <w:szCs w:val="24"/>
        </w:rPr>
      </w:pPr>
    </w:p>
    <w:p w:rsidR="00044C56" w:rsidRPr="00E86ECA" w:rsidRDefault="00973D8F" w:rsidP="00044C56">
      <w:pPr>
        <w:spacing w:before="0"/>
        <w:ind w:firstLine="708"/>
        <w:contextualSpacing/>
        <w:rPr>
          <w:rFonts w:ascii="Times New Roman" w:hAnsi="Times New Roman" w:cs="Times New Roman"/>
          <w:sz w:val="24"/>
          <w:szCs w:val="24"/>
        </w:rPr>
      </w:pPr>
      <w:r>
        <w:rPr>
          <w:rFonts w:ascii="Times New Roman" w:hAnsi="Times New Roman" w:cs="Times New Roman"/>
          <w:sz w:val="24"/>
          <w:szCs w:val="24"/>
        </w:rPr>
        <w:t>N</w:t>
      </w:r>
      <w:r w:rsidR="00044C56" w:rsidRPr="00E86ECA">
        <w:rPr>
          <w:rFonts w:ascii="Times New Roman" w:hAnsi="Times New Roman" w:cs="Times New Roman"/>
          <w:sz w:val="24"/>
          <w:szCs w:val="24"/>
        </w:rPr>
        <w:t>essa outra decisão, a comoriência foi reconhecida em grau de recurso pelo Tribunal de Justiça do Estado de São Paulo, em um caso onde a autora no momento em que propôs a ação, figurava como sócia da empresa ré, por representação do espólio de seu filho. Acontece que foi julgada ação de retificação de óbito, ficando reconhecido que houve comoriência, portanto foi declarada a inexistência do direito.</w:t>
      </w:r>
    </w:p>
    <w:p w:rsidR="00044C56" w:rsidRPr="00E86ECA" w:rsidRDefault="00044C56" w:rsidP="00044C56">
      <w:pPr>
        <w:spacing w:before="100" w:beforeAutospacing="1"/>
        <w:contextualSpacing/>
        <w:rPr>
          <w:rFonts w:ascii="Times New Roman" w:hAnsi="Times New Roman" w:cs="Times New Roman"/>
          <w:sz w:val="24"/>
          <w:szCs w:val="24"/>
        </w:rPr>
      </w:pPr>
      <w:r w:rsidRPr="00E86ECA">
        <w:rPr>
          <w:rFonts w:ascii="Times New Roman" w:hAnsi="Times New Roman" w:cs="Times New Roman"/>
          <w:sz w:val="24"/>
          <w:szCs w:val="24"/>
        </w:rPr>
        <w:tab/>
      </w:r>
    </w:p>
    <w:p w:rsidR="00044C56" w:rsidRPr="00E86ECA" w:rsidRDefault="00044C56" w:rsidP="00044C56">
      <w:pPr>
        <w:spacing w:before="0" w:line="240" w:lineRule="auto"/>
        <w:ind w:left="2268"/>
        <w:rPr>
          <w:rFonts w:ascii="Times New Roman" w:eastAsia="Times New Roman" w:hAnsi="Times New Roman" w:cs="Times New Roman"/>
          <w:sz w:val="24"/>
          <w:szCs w:val="24"/>
          <w:lang w:eastAsia="pt-BR"/>
        </w:rPr>
      </w:pPr>
      <w:r w:rsidRPr="00E86ECA">
        <w:rPr>
          <w:rFonts w:ascii="Times New Roman" w:eastAsia="Times New Roman" w:hAnsi="Times New Roman" w:cs="Times New Roman"/>
          <w:b/>
          <w:bCs/>
          <w:sz w:val="24"/>
          <w:szCs w:val="24"/>
          <w:lang w:eastAsia="pt-BR"/>
        </w:rPr>
        <w:t>Ementa: </w:t>
      </w:r>
      <w:r w:rsidRPr="00C9707A">
        <w:rPr>
          <w:rFonts w:ascii="Times New Roman" w:eastAsia="Times New Roman" w:hAnsi="Times New Roman" w:cs="Times New Roman"/>
          <w:sz w:val="24"/>
          <w:szCs w:val="24"/>
          <w:lang w:eastAsia="pt-BR"/>
        </w:rPr>
        <w:t>C</w:t>
      </w:r>
      <w:r w:rsidRPr="00E86ECA">
        <w:rPr>
          <w:rFonts w:ascii="Times New Roman" w:eastAsia="Times New Roman" w:hAnsi="Times New Roman" w:cs="Times New Roman"/>
          <w:sz w:val="24"/>
          <w:szCs w:val="24"/>
          <w:lang w:eastAsia="pt-BR"/>
        </w:rPr>
        <w:t>AUTELAR</w:t>
      </w:r>
      <w:r w:rsidRPr="00C9707A">
        <w:rPr>
          <w:rFonts w:ascii="Times New Roman" w:eastAsia="Times New Roman" w:hAnsi="Times New Roman" w:cs="Times New Roman"/>
          <w:sz w:val="24"/>
          <w:szCs w:val="24"/>
          <w:lang w:eastAsia="pt-BR"/>
        </w:rPr>
        <w:t>. E</w:t>
      </w:r>
      <w:r w:rsidRPr="00E86ECA">
        <w:rPr>
          <w:rFonts w:ascii="Times New Roman" w:eastAsia="Times New Roman" w:hAnsi="Times New Roman" w:cs="Times New Roman"/>
          <w:sz w:val="24"/>
          <w:szCs w:val="24"/>
          <w:lang w:eastAsia="pt-BR"/>
        </w:rPr>
        <w:t>XIBIÇÃO DE DOCUMENTOS</w:t>
      </w:r>
      <w:r w:rsidRPr="00C9707A">
        <w:rPr>
          <w:rFonts w:ascii="Times New Roman" w:eastAsia="Times New Roman" w:hAnsi="Times New Roman" w:cs="Times New Roman"/>
          <w:sz w:val="24"/>
          <w:szCs w:val="24"/>
          <w:lang w:eastAsia="pt-BR"/>
        </w:rPr>
        <w:t>. Sentença de procedência, com exclusão da co-ré. Recursos. Alegação de ilegitimidade ativa e passiva. Decisão, em outro processo, transitada em julgado, que excluiu a autora de participação no inventário e na sociedade. Perda de objeto. Processo extinto.</w:t>
      </w:r>
      <w:r w:rsidRPr="00E86ECA">
        <w:rPr>
          <w:rFonts w:ascii="Times New Roman" w:eastAsia="Times New Roman" w:hAnsi="Times New Roman" w:cs="Times New Roman"/>
          <w:sz w:val="24"/>
          <w:szCs w:val="24"/>
          <w:lang w:eastAsia="pt-BR"/>
        </w:rPr>
        <w:t xml:space="preserve"> (Apelação Cível Nº 31.227-4/2, Relator: Olavo Silveira, Julgado em 30/04/1998).</w:t>
      </w:r>
    </w:p>
    <w:p w:rsidR="00044C56" w:rsidRPr="00E74705" w:rsidRDefault="00044C56" w:rsidP="00253CE3">
      <w:pPr>
        <w:spacing w:before="100" w:beforeAutospacing="1"/>
        <w:contextualSpacing/>
        <w:rPr>
          <w:rFonts w:ascii="Times New Roman" w:hAnsi="Times New Roman" w:cs="Times New Roman"/>
          <w:sz w:val="24"/>
          <w:szCs w:val="24"/>
        </w:rPr>
      </w:pPr>
    </w:p>
    <w:p w:rsidR="00FD7726" w:rsidRDefault="00995FAB" w:rsidP="00253CE3">
      <w:pPr>
        <w:spacing w:before="100" w:beforeAutospacing="1"/>
        <w:contextualSpacing/>
        <w:rPr>
          <w:rFonts w:ascii="Times New Roman" w:hAnsi="Times New Roman" w:cs="Times New Roman"/>
          <w:sz w:val="24"/>
          <w:szCs w:val="24"/>
        </w:rPr>
      </w:pPr>
      <w:r>
        <w:rPr>
          <w:rFonts w:ascii="Times New Roman" w:hAnsi="Times New Roman" w:cs="Times New Roman"/>
          <w:b/>
          <w:sz w:val="24"/>
          <w:szCs w:val="24"/>
        </w:rPr>
        <w:tab/>
      </w:r>
      <w:r w:rsidR="00C25C15">
        <w:rPr>
          <w:rFonts w:ascii="Times New Roman" w:hAnsi="Times New Roman" w:cs="Times New Roman"/>
          <w:sz w:val="24"/>
          <w:szCs w:val="24"/>
        </w:rPr>
        <w:t>Em outro</w:t>
      </w:r>
      <w:r w:rsidR="00723633" w:rsidRPr="00FD7726">
        <w:rPr>
          <w:rFonts w:ascii="Times New Roman" w:hAnsi="Times New Roman" w:cs="Times New Roman"/>
          <w:sz w:val="24"/>
          <w:szCs w:val="24"/>
        </w:rPr>
        <w:t xml:space="preserve"> caso recente, o Tribunal de justiça do Rio Grande do Sul aplicou o art</w:t>
      </w:r>
      <w:r w:rsidR="00303407">
        <w:rPr>
          <w:rFonts w:ascii="Times New Roman" w:hAnsi="Times New Roman" w:cs="Times New Roman"/>
          <w:sz w:val="24"/>
          <w:szCs w:val="24"/>
        </w:rPr>
        <w:t>. 8° do Código Civil brasileiro,</w:t>
      </w:r>
      <w:r w:rsidR="00723633" w:rsidRPr="00FD7726">
        <w:rPr>
          <w:rFonts w:ascii="Times New Roman" w:hAnsi="Times New Roman" w:cs="Times New Roman"/>
          <w:sz w:val="24"/>
          <w:szCs w:val="24"/>
        </w:rPr>
        <w:t xml:space="preserve"> negando provimento ao recurso que objetivava desqualificar a comoriência, em um caso de acidente automobilístico no qual </w:t>
      </w:r>
      <w:r w:rsidR="007F5711" w:rsidRPr="00FD7726">
        <w:rPr>
          <w:rFonts w:ascii="Times New Roman" w:hAnsi="Times New Roman" w:cs="Times New Roman"/>
          <w:sz w:val="24"/>
          <w:szCs w:val="24"/>
        </w:rPr>
        <w:t xml:space="preserve">houve duas vítimas: mãe e </w:t>
      </w:r>
      <w:proofErr w:type="gramStart"/>
      <w:r w:rsidR="007F5711" w:rsidRPr="00FD7726">
        <w:rPr>
          <w:rFonts w:ascii="Times New Roman" w:hAnsi="Times New Roman" w:cs="Times New Roman"/>
          <w:sz w:val="24"/>
          <w:szCs w:val="24"/>
        </w:rPr>
        <w:t>filho.</w:t>
      </w:r>
      <w:proofErr w:type="gramEnd"/>
      <w:r w:rsidR="007F5711" w:rsidRPr="00FD7726">
        <w:rPr>
          <w:rFonts w:ascii="Times New Roman" w:hAnsi="Times New Roman" w:cs="Times New Roman"/>
          <w:sz w:val="24"/>
          <w:szCs w:val="24"/>
        </w:rPr>
        <w:t>Acontece que a falecida</w:t>
      </w:r>
      <w:r w:rsidR="00723633" w:rsidRPr="00FD7726">
        <w:rPr>
          <w:rFonts w:ascii="Times New Roman" w:hAnsi="Times New Roman" w:cs="Times New Roman"/>
          <w:sz w:val="24"/>
          <w:szCs w:val="24"/>
        </w:rPr>
        <w:t xml:space="preserve"> tinha um neto</w:t>
      </w:r>
      <w:r w:rsidR="007F5711" w:rsidRPr="00FD7726">
        <w:rPr>
          <w:rFonts w:ascii="Times New Roman" w:hAnsi="Times New Roman" w:cs="Times New Roman"/>
          <w:sz w:val="24"/>
          <w:szCs w:val="24"/>
        </w:rPr>
        <w:t xml:space="preserve"> – filho da segunda vítima. </w:t>
      </w:r>
      <w:r w:rsidR="00723633" w:rsidRPr="00FD7726">
        <w:rPr>
          <w:rFonts w:ascii="Times New Roman" w:hAnsi="Times New Roman" w:cs="Times New Roman"/>
          <w:sz w:val="24"/>
          <w:szCs w:val="24"/>
        </w:rPr>
        <w:t>O aut</w:t>
      </w:r>
      <w:r w:rsidR="007F5711" w:rsidRPr="00FD7726">
        <w:rPr>
          <w:rFonts w:ascii="Times New Roman" w:hAnsi="Times New Roman" w:cs="Times New Roman"/>
          <w:sz w:val="24"/>
          <w:szCs w:val="24"/>
        </w:rPr>
        <w:t>or, ex-marido da falecida alegou que, como foi aplicado o instituto da comoriência</w:t>
      </w:r>
      <w:r w:rsidR="00FD7726" w:rsidRPr="00FD7726">
        <w:rPr>
          <w:rFonts w:ascii="Times New Roman" w:hAnsi="Times New Roman" w:cs="Times New Roman"/>
          <w:sz w:val="24"/>
          <w:szCs w:val="24"/>
        </w:rPr>
        <w:t xml:space="preserve"> e os comorientes não são herdeiros entre si, não poderia haver direito de representação dos descendentes de segundo grau, ou seja, o neto não poderia representar o pai na sucessão de sua avó</w:t>
      </w:r>
      <w:r w:rsidR="00C202B5">
        <w:rPr>
          <w:rFonts w:ascii="Times New Roman" w:hAnsi="Times New Roman" w:cs="Times New Roman"/>
          <w:sz w:val="24"/>
          <w:szCs w:val="24"/>
        </w:rPr>
        <w:t xml:space="preserve">. No entanto, a relatora decidiu, coerentemente, em manter a decisão no sentido de que o </w:t>
      </w:r>
      <w:proofErr w:type="spellStart"/>
      <w:r w:rsidR="00C202B5">
        <w:rPr>
          <w:rFonts w:ascii="Times New Roman" w:hAnsi="Times New Roman" w:cs="Times New Roman"/>
          <w:sz w:val="24"/>
          <w:szCs w:val="24"/>
        </w:rPr>
        <w:t>art</w:t>
      </w:r>
      <w:proofErr w:type="spellEnd"/>
      <w:r w:rsidR="00C202B5">
        <w:rPr>
          <w:rFonts w:ascii="Times New Roman" w:hAnsi="Times New Roman" w:cs="Times New Roman"/>
          <w:sz w:val="24"/>
          <w:szCs w:val="24"/>
        </w:rPr>
        <w:t xml:space="preserve"> 8° do CC, não afasta o direito de representação do filho herdeiro comoriente</w:t>
      </w:r>
      <w:r w:rsidR="00FD7726" w:rsidRPr="00FD7726">
        <w:rPr>
          <w:rFonts w:ascii="Times New Roman" w:hAnsi="Times New Roman" w:cs="Times New Roman"/>
          <w:sz w:val="24"/>
          <w:szCs w:val="24"/>
        </w:rPr>
        <w:t>:</w:t>
      </w:r>
    </w:p>
    <w:p w:rsidR="00FD7726" w:rsidRDefault="00FD7726" w:rsidP="00253CE3">
      <w:pPr>
        <w:spacing w:before="100" w:beforeAutospacing="1"/>
        <w:contextualSpacing/>
        <w:rPr>
          <w:rFonts w:ascii="Times New Roman" w:hAnsi="Times New Roman" w:cs="Times New Roman"/>
          <w:sz w:val="24"/>
          <w:szCs w:val="24"/>
        </w:rPr>
      </w:pPr>
    </w:p>
    <w:p w:rsidR="00995FAB" w:rsidRDefault="00FD7726" w:rsidP="00506687">
      <w:pPr>
        <w:spacing w:before="100" w:beforeAutospacing="1" w:line="240" w:lineRule="auto"/>
        <w:ind w:left="2268"/>
        <w:contextualSpacing/>
        <w:rPr>
          <w:rFonts w:ascii="Times New Roman" w:hAnsi="Times New Roman" w:cs="Times New Roman"/>
          <w:sz w:val="24"/>
          <w:szCs w:val="24"/>
        </w:rPr>
      </w:pPr>
      <w:r w:rsidRPr="00506687">
        <w:rPr>
          <w:rFonts w:ascii="Times New Roman" w:hAnsi="Times New Roman" w:cs="Times New Roman"/>
          <w:b/>
          <w:bCs/>
          <w:sz w:val="24"/>
          <w:szCs w:val="24"/>
          <w:shd w:val="clear" w:color="auto" w:fill="FFFFFF"/>
        </w:rPr>
        <w:t>Ementa:</w:t>
      </w:r>
      <w:r w:rsidRPr="00506687">
        <w:rPr>
          <w:rStyle w:val="apple-converted-space"/>
          <w:rFonts w:ascii="Times New Roman" w:hAnsi="Times New Roman" w:cs="Times New Roman"/>
          <w:b/>
          <w:bCs/>
          <w:sz w:val="24"/>
          <w:szCs w:val="24"/>
          <w:shd w:val="clear" w:color="auto" w:fill="FFFFFF"/>
        </w:rPr>
        <w:t> </w:t>
      </w:r>
      <w:r w:rsidRPr="00506687">
        <w:rPr>
          <w:rStyle w:val="firstementa"/>
          <w:rFonts w:ascii="Times New Roman" w:hAnsi="Times New Roman" w:cs="Times New Roman"/>
          <w:sz w:val="24"/>
          <w:szCs w:val="24"/>
          <w:bdr w:val="none" w:sz="0" w:space="0" w:color="auto" w:frame="1"/>
          <w:shd w:val="clear" w:color="auto" w:fill="FFFFFF"/>
        </w:rPr>
        <w:t>AGRAVO DE INSTRUMENTO. SUCESSÕES. INVENTÁRIO. COMORIÊNCIA. ART. 8º DO CCB. INCLUSÃO NO INVENTÁRIO DO NETO QUE HERDA POR</w:t>
      </w:r>
      <w:r w:rsidR="00BC14D9" w:rsidRPr="00506687">
        <w:rPr>
          <w:rStyle w:val="firstementa"/>
          <w:rFonts w:ascii="Times New Roman" w:hAnsi="Times New Roman" w:cs="Times New Roman"/>
          <w:sz w:val="24"/>
          <w:szCs w:val="24"/>
          <w:bdr w:val="none" w:sz="0" w:space="0" w:color="auto" w:frame="1"/>
          <w:shd w:val="clear" w:color="auto" w:fill="FFFFFF"/>
        </w:rPr>
        <w:t xml:space="preserve"> DIREITO</w:t>
      </w:r>
      <w:r w:rsidRPr="00506687">
        <w:rPr>
          <w:rStyle w:val="apple-converted-space"/>
          <w:rFonts w:ascii="Times New Roman" w:hAnsi="Times New Roman" w:cs="Times New Roman"/>
          <w:sz w:val="24"/>
          <w:szCs w:val="24"/>
          <w:bdr w:val="none" w:sz="0" w:space="0" w:color="auto" w:frame="1"/>
          <w:shd w:val="clear" w:color="auto" w:fill="FFFFFF"/>
        </w:rPr>
        <w:t> </w:t>
      </w:r>
      <w:r w:rsidRPr="00506687">
        <w:rPr>
          <w:rStyle w:val="firstementa"/>
          <w:rFonts w:ascii="Times New Roman" w:hAnsi="Times New Roman" w:cs="Times New Roman"/>
          <w:sz w:val="24"/>
          <w:szCs w:val="24"/>
          <w:bdr w:val="none" w:sz="0" w:space="0" w:color="auto" w:frame="1"/>
          <w:shd w:val="clear" w:color="auto" w:fill="FFFFFF"/>
        </w:rPr>
        <w:t>DE</w:t>
      </w:r>
      <w:r w:rsidR="00BC14D9" w:rsidRPr="00506687">
        <w:rPr>
          <w:rStyle w:val="firstementa"/>
          <w:rFonts w:ascii="Times New Roman" w:hAnsi="Times New Roman" w:cs="Times New Roman"/>
          <w:sz w:val="24"/>
          <w:szCs w:val="24"/>
          <w:bdr w:val="none" w:sz="0" w:space="0" w:color="auto" w:frame="1"/>
          <w:shd w:val="clear" w:color="auto" w:fill="FFFFFF"/>
        </w:rPr>
        <w:t xml:space="preserve"> REPRESENTAÇÃO</w:t>
      </w:r>
      <w:r w:rsidRPr="00506687">
        <w:rPr>
          <w:rStyle w:val="apple-converted-space"/>
          <w:rFonts w:ascii="Times New Roman" w:hAnsi="Times New Roman" w:cs="Times New Roman"/>
          <w:sz w:val="24"/>
          <w:szCs w:val="24"/>
          <w:bdr w:val="none" w:sz="0" w:space="0" w:color="auto" w:frame="1"/>
          <w:shd w:val="clear" w:color="auto" w:fill="FFFFFF"/>
        </w:rPr>
        <w:t> </w:t>
      </w:r>
      <w:r w:rsidRPr="00506687">
        <w:rPr>
          <w:rStyle w:val="firstementa"/>
          <w:rFonts w:ascii="Times New Roman" w:hAnsi="Times New Roman" w:cs="Times New Roman"/>
          <w:sz w:val="24"/>
          <w:szCs w:val="24"/>
          <w:bdr w:val="none" w:sz="0" w:space="0" w:color="auto" w:frame="1"/>
          <w:shd w:val="clear" w:color="auto" w:fill="FFFFFF"/>
        </w:rPr>
        <w:t>DO PAI FALECIDO. CABIMENTO.</w:t>
      </w:r>
      <w:r w:rsidR="00BC14D9" w:rsidRPr="00506687">
        <w:rPr>
          <w:rStyle w:val="firstementa"/>
          <w:rFonts w:ascii="Times New Roman" w:hAnsi="Times New Roman" w:cs="Times New Roman"/>
          <w:sz w:val="24"/>
          <w:szCs w:val="24"/>
          <w:bdr w:val="none" w:sz="0" w:space="0" w:color="auto" w:frame="1"/>
          <w:shd w:val="clear" w:color="auto" w:fill="FFFFFF"/>
        </w:rPr>
        <w:t xml:space="preserve"> DIREITO</w:t>
      </w:r>
      <w:r w:rsidRPr="00506687">
        <w:rPr>
          <w:rStyle w:val="apple-converted-space"/>
          <w:rFonts w:ascii="Times New Roman" w:hAnsi="Times New Roman" w:cs="Times New Roman"/>
          <w:sz w:val="24"/>
          <w:szCs w:val="24"/>
          <w:bdr w:val="none" w:sz="0" w:space="0" w:color="auto" w:frame="1"/>
          <w:shd w:val="clear" w:color="auto" w:fill="FFFFFF"/>
        </w:rPr>
        <w:t> </w:t>
      </w:r>
      <w:r w:rsidRPr="00506687">
        <w:rPr>
          <w:rStyle w:val="firstementa"/>
          <w:rFonts w:ascii="Times New Roman" w:hAnsi="Times New Roman" w:cs="Times New Roman"/>
          <w:sz w:val="24"/>
          <w:szCs w:val="24"/>
          <w:bdr w:val="none" w:sz="0" w:space="0" w:color="auto" w:frame="1"/>
          <w:shd w:val="clear" w:color="auto" w:fill="FFFFFF"/>
        </w:rPr>
        <w:t>DO MENOR ASSEGURADO. DECISÃO POR ATO DA RELATORA (ART. 557 DO CPC.) AGRAVO DE INSTRUMENTO</w:t>
      </w:r>
      <w:r w:rsidRPr="00506687">
        <w:rPr>
          <w:rStyle w:val="apple-converted-space"/>
          <w:rFonts w:ascii="Times New Roman" w:hAnsi="Times New Roman" w:cs="Times New Roman"/>
          <w:sz w:val="24"/>
          <w:szCs w:val="24"/>
          <w:shd w:val="clear" w:color="auto" w:fill="FFFFFF"/>
        </w:rPr>
        <w:t> </w:t>
      </w:r>
      <w:r w:rsidRPr="00506687">
        <w:rPr>
          <w:rStyle w:val="hidden"/>
          <w:rFonts w:ascii="Times New Roman" w:hAnsi="Times New Roman" w:cs="Times New Roman"/>
          <w:sz w:val="24"/>
          <w:szCs w:val="24"/>
          <w:bdr w:val="none" w:sz="0" w:space="0" w:color="auto" w:frame="1"/>
          <w:shd w:val="clear" w:color="auto" w:fill="FFFFFF"/>
        </w:rPr>
        <w:t xml:space="preserve">DESPROVIDO. (Agravo de Instrumento Nº 70064124613, Sétima Câmara Cível, Tribunal de Justiça do RS, Relator: Sandra </w:t>
      </w:r>
      <w:proofErr w:type="spellStart"/>
      <w:r w:rsidRPr="00506687">
        <w:rPr>
          <w:rStyle w:val="hidden"/>
          <w:rFonts w:ascii="Times New Roman" w:hAnsi="Times New Roman" w:cs="Times New Roman"/>
          <w:sz w:val="24"/>
          <w:szCs w:val="24"/>
          <w:bdr w:val="none" w:sz="0" w:space="0" w:color="auto" w:frame="1"/>
          <w:shd w:val="clear" w:color="auto" w:fill="FFFFFF"/>
        </w:rPr>
        <w:t>Brisolara</w:t>
      </w:r>
      <w:proofErr w:type="spellEnd"/>
      <w:r w:rsidRPr="00506687">
        <w:rPr>
          <w:rStyle w:val="hidden"/>
          <w:rFonts w:ascii="Times New Roman" w:hAnsi="Times New Roman" w:cs="Times New Roman"/>
          <w:sz w:val="24"/>
          <w:szCs w:val="24"/>
          <w:bdr w:val="none" w:sz="0" w:space="0" w:color="auto" w:frame="1"/>
          <w:shd w:val="clear" w:color="auto" w:fill="FFFFFF"/>
        </w:rPr>
        <w:t xml:space="preserve"> Medeiros, Julgado em 31/03/2015)</w:t>
      </w:r>
      <w:r w:rsidR="00BC14D9" w:rsidRPr="00506687">
        <w:rPr>
          <w:rFonts w:ascii="Times New Roman" w:hAnsi="Times New Roman" w:cs="Times New Roman"/>
          <w:sz w:val="24"/>
          <w:szCs w:val="24"/>
        </w:rPr>
        <w:t>.</w:t>
      </w:r>
    </w:p>
    <w:p w:rsidR="008A5E12" w:rsidRDefault="008A5E12" w:rsidP="00AB0580">
      <w:pPr>
        <w:spacing w:before="100" w:beforeAutospacing="1"/>
        <w:ind w:left="2268"/>
        <w:contextualSpacing/>
        <w:rPr>
          <w:rFonts w:ascii="Times New Roman" w:hAnsi="Times New Roman" w:cs="Times New Roman"/>
          <w:sz w:val="24"/>
          <w:szCs w:val="24"/>
        </w:rPr>
      </w:pPr>
    </w:p>
    <w:p w:rsidR="008A5E12" w:rsidRPr="00506687" w:rsidRDefault="008A5E12" w:rsidP="00FF154A">
      <w:pPr>
        <w:spacing w:before="0"/>
        <w:contextualSpacing/>
        <w:rPr>
          <w:rFonts w:ascii="Times New Roman" w:hAnsi="Times New Roman" w:cs="Times New Roman"/>
          <w:sz w:val="24"/>
          <w:szCs w:val="24"/>
        </w:rPr>
      </w:pPr>
      <w:r>
        <w:rPr>
          <w:rFonts w:ascii="Times New Roman" w:hAnsi="Times New Roman" w:cs="Times New Roman"/>
          <w:sz w:val="24"/>
          <w:szCs w:val="24"/>
        </w:rPr>
        <w:tab/>
      </w:r>
      <w:r w:rsidR="007664A2">
        <w:rPr>
          <w:rFonts w:ascii="Times New Roman" w:hAnsi="Times New Roman" w:cs="Times New Roman"/>
          <w:sz w:val="24"/>
          <w:szCs w:val="24"/>
        </w:rPr>
        <w:t xml:space="preserve">Neste outro julgado, o Superior Tribunal de Justiça, manteve a decisão de primeiro grau, não considerando a comoriência no caso de morte de um casal em um acidente </w:t>
      </w:r>
      <w:r w:rsidR="007664A2">
        <w:rPr>
          <w:rFonts w:ascii="Times New Roman" w:hAnsi="Times New Roman" w:cs="Times New Roman"/>
          <w:sz w:val="24"/>
          <w:szCs w:val="24"/>
        </w:rPr>
        <w:lastRenderedPageBreak/>
        <w:t xml:space="preserve">automobilístico, pois havia provas suficientes no sentido de que houve a </w:t>
      </w:r>
      <w:proofErr w:type="spellStart"/>
      <w:r w:rsidR="007664A2">
        <w:rPr>
          <w:rFonts w:ascii="Times New Roman" w:hAnsi="Times New Roman" w:cs="Times New Roman"/>
          <w:sz w:val="24"/>
          <w:szCs w:val="24"/>
        </w:rPr>
        <w:t>premoriência</w:t>
      </w:r>
      <w:proofErr w:type="spellEnd"/>
      <w:r w:rsidR="007664A2">
        <w:rPr>
          <w:rFonts w:ascii="Times New Roman" w:hAnsi="Times New Roman" w:cs="Times New Roman"/>
          <w:sz w:val="24"/>
          <w:szCs w:val="24"/>
        </w:rPr>
        <w:t xml:space="preserve"> com relação a um deles</w:t>
      </w:r>
      <w:r w:rsidR="00C75821">
        <w:rPr>
          <w:rFonts w:ascii="Times New Roman" w:hAnsi="Times New Roman" w:cs="Times New Roman"/>
          <w:sz w:val="24"/>
          <w:szCs w:val="24"/>
        </w:rPr>
        <w:t>. Nesse caso específico, os recorrentes tinham como objetivo o reconhecimento da comoriência para que não houvesse sucessão entre os falecidos e consequentemente, eles se beneficiassem com a herança deixada</w:t>
      </w:r>
      <w:r w:rsidR="007664A2">
        <w:rPr>
          <w:rFonts w:ascii="Times New Roman" w:hAnsi="Times New Roman" w:cs="Times New Roman"/>
          <w:sz w:val="24"/>
          <w:szCs w:val="24"/>
        </w:rPr>
        <w:t>:</w:t>
      </w:r>
    </w:p>
    <w:p w:rsidR="00BC14D9" w:rsidRDefault="00BC14D9" w:rsidP="00FD7726">
      <w:pPr>
        <w:spacing w:before="100" w:beforeAutospacing="1" w:line="240" w:lineRule="auto"/>
        <w:ind w:left="2268"/>
        <w:contextualSpacing/>
        <w:rPr>
          <w:rFonts w:ascii="Times New Roman" w:hAnsi="Times New Roman" w:cs="Times New Roman"/>
        </w:rPr>
      </w:pPr>
    </w:p>
    <w:p w:rsidR="008A5E12" w:rsidRDefault="007664A2" w:rsidP="008A5E12">
      <w:pPr>
        <w:spacing w:before="100" w:beforeAutospacing="1" w:line="240" w:lineRule="auto"/>
        <w:ind w:left="2268"/>
        <w:contextualSpacing/>
        <w:rPr>
          <w:rFonts w:ascii="Times New Roman" w:hAnsi="Times New Roman" w:cs="Times New Roman"/>
          <w:sz w:val="24"/>
          <w:szCs w:val="24"/>
        </w:rPr>
      </w:pPr>
      <w:proofErr w:type="gramStart"/>
      <w:r w:rsidRPr="007664A2">
        <w:rPr>
          <w:rFonts w:ascii="Times New Roman" w:hAnsi="Times New Roman" w:cs="Times New Roman"/>
          <w:b/>
          <w:sz w:val="24"/>
          <w:szCs w:val="24"/>
        </w:rPr>
        <w:t>Ementa:</w:t>
      </w:r>
      <w:proofErr w:type="gramEnd"/>
      <w:r w:rsidR="008A5E12" w:rsidRPr="008A5E12">
        <w:rPr>
          <w:rFonts w:ascii="Times New Roman" w:hAnsi="Times New Roman" w:cs="Times New Roman"/>
          <w:sz w:val="24"/>
          <w:szCs w:val="24"/>
        </w:rPr>
        <w:t xml:space="preserve">AGRAVO DE INSTRUMENTO - AÇÃO DECLARATÓRIA </w:t>
      </w:r>
      <w:r w:rsidR="008A5E12" w:rsidRPr="008A5E12">
        <w:rPr>
          <w:rFonts w:ascii="Times New Roman" w:hAnsi="Times New Roman" w:cs="Times New Roman"/>
          <w:b/>
          <w:bCs/>
          <w:sz w:val="24"/>
          <w:szCs w:val="24"/>
        </w:rPr>
        <w:t xml:space="preserve">- </w:t>
      </w:r>
      <w:r w:rsidR="008A5E12" w:rsidRPr="008A5E12">
        <w:rPr>
          <w:rFonts w:ascii="Times New Roman" w:hAnsi="Times New Roman" w:cs="Times New Roman"/>
          <w:bCs/>
          <w:sz w:val="24"/>
          <w:szCs w:val="24"/>
        </w:rPr>
        <w:t>COMORIÊNCIA</w:t>
      </w:r>
      <w:r w:rsidR="008A5E12" w:rsidRPr="008A5E12">
        <w:rPr>
          <w:rFonts w:ascii="Times New Roman" w:hAnsi="Times New Roman" w:cs="Times New Roman"/>
          <w:sz w:val="24"/>
          <w:szCs w:val="24"/>
        </w:rPr>
        <w:t xml:space="preserve"> -NÃO-OCORRÊNCIA - ENTENDIMENTO OBTIDO DA ANÁLISE DO CONJUNTOFÁTICO-PROBATÓRIO - IMPOSSIBILIDADE DE REEXAME - INTELIGÊNCIA DASÚMULA N. 7/STJ - RECURSO IMPROVIDO.</w:t>
      </w:r>
      <w:r>
        <w:rPr>
          <w:rFonts w:ascii="Times New Roman" w:hAnsi="Times New Roman" w:cs="Times New Roman"/>
          <w:sz w:val="24"/>
          <w:szCs w:val="24"/>
        </w:rPr>
        <w:t xml:space="preserve"> (</w:t>
      </w:r>
      <w:r w:rsidR="00FF154A">
        <w:rPr>
          <w:rFonts w:ascii="Times New Roman" w:hAnsi="Times New Roman" w:cs="Times New Roman"/>
          <w:sz w:val="24"/>
          <w:szCs w:val="24"/>
        </w:rPr>
        <w:t xml:space="preserve">Agravo em Recurso Especial N° 35.391, MG – 2011/0105615-0, Relator: Ministro Massami </w:t>
      </w:r>
      <w:proofErr w:type="spellStart"/>
      <w:r w:rsidR="00FF154A">
        <w:rPr>
          <w:rFonts w:ascii="Times New Roman" w:hAnsi="Times New Roman" w:cs="Times New Roman"/>
          <w:sz w:val="24"/>
          <w:szCs w:val="24"/>
        </w:rPr>
        <w:t>Uyeda</w:t>
      </w:r>
      <w:proofErr w:type="spellEnd"/>
      <w:r w:rsidR="00FF154A">
        <w:rPr>
          <w:rFonts w:ascii="Times New Roman" w:hAnsi="Times New Roman" w:cs="Times New Roman"/>
          <w:sz w:val="24"/>
          <w:szCs w:val="24"/>
        </w:rPr>
        <w:t>, Julgado em 20/09/2011).</w:t>
      </w:r>
    </w:p>
    <w:p w:rsidR="00210FD1" w:rsidRDefault="00210FD1" w:rsidP="008A5E12">
      <w:pPr>
        <w:spacing w:before="100" w:beforeAutospacing="1" w:line="240" w:lineRule="auto"/>
        <w:ind w:left="2268"/>
        <w:contextualSpacing/>
        <w:rPr>
          <w:rFonts w:ascii="Times New Roman" w:hAnsi="Times New Roman" w:cs="Times New Roman"/>
          <w:sz w:val="24"/>
          <w:szCs w:val="24"/>
        </w:rPr>
      </w:pPr>
    </w:p>
    <w:p w:rsidR="00210FD1" w:rsidRDefault="00210FD1" w:rsidP="00210FD1">
      <w:pPr>
        <w:spacing w:before="100" w:beforeAutospacing="1"/>
        <w:contextualSpacing/>
        <w:rPr>
          <w:rFonts w:ascii="Times New Roman" w:hAnsi="Times New Roman" w:cs="Times New Roman"/>
          <w:sz w:val="24"/>
          <w:szCs w:val="24"/>
        </w:rPr>
      </w:pPr>
      <w:r>
        <w:rPr>
          <w:rFonts w:ascii="Times New Roman" w:hAnsi="Times New Roman" w:cs="Times New Roman"/>
          <w:sz w:val="24"/>
          <w:szCs w:val="24"/>
        </w:rPr>
        <w:tab/>
        <w:t>Já nesse julgado, o Tribunal de justiça do Estado de Minas Gerais concordou com a decisão de primeiro grau que entendeu como comorientes</w:t>
      </w:r>
      <w:r w:rsidR="00CC728A">
        <w:rPr>
          <w:rFonts w:ascii="Times New Roman" w:hAnsi="Times New Roman" w:cs="Times New Roman"/>
          <w:sz w:val="24"/>
          <w:szCs w:val="24"/>
        </w:rPr>
        <w:t xml:space="preserve"> todas as vítimas de um sinistro pela falta de provas suficientes para provar que quaisquer daquelas vítimas tenham sobrevivido as demais:</w:t>
      </w:r>
    </w:p>
    <w:p w:rsidR="00CC728A" w:rsidRDefault="00CC728A" w:rsidP="00210FD1">
      <w:pPr>
        <w:spacing w:before="100" w:beforeAutospacing="1"/>
        <w:contextualSpacing/>
        <w:rPr>
          <w:rFonts w:ascii="Times New Roman" w:hAnsi="Times New Roman" w:cs="Times New Roman"/>
          <w:sz w:val="24"/>
          <w:szCs w:val="24"/>
        </w:rPr>
      </w:pPr>
    </w:p>
    <w:p w:rsidR="00CC728A" w:rsidRDefault="00CC728A" w:rsidP="00CC728A">
      <w:pPr>
        <w:spacing w:before="0" w:line="240" w:lineRule="auto"/>
        <w:ind w:left="2268"/>
        <w:contextualSpacing/>
        <w:rPr>
          <w:rFonts w:ascii="Times New Roman" w:hAnsi="Times New Roman" w:cs="Times New Roman"/>
          <w:sz w:val="24"/>
          <w:szCs w:val="24"/>
          <w:shd w:val="clear" w:color="auto" w:fill="FFFFFF"/>
        </w:rPr>
      </w:pPr>
      <w:r w:rsidRPr="00C9707A">
        <w:rPr>
          <w:rFonts w:ascii="Times New Roman" w:hAnsi="Times New Roman" w:cs="Times New Roman"/>
          <w:b/>
          <w:sz w:val="24"/>
          <w:szCs w:val="24"/>
          <w:shd w:val="clear" w:color="auto" w:fill="FFFFFF"/>
        </w:rPr>
        <w:t>E</w:t>
      </w:r>
      <w:r w:rsidR="00C9707A" w:rsidRPr="00C9707A">
        <w:rPr>
          <w:rFonts w:ascii="Times New Roman" w:hAnsi="Times New Roman" w:cs="Times New Roman"/>
          <w:b/>
          <w:sz w:val="24"/>
          <w:szCs w:val="24"/>
          <w:shd w:val="clear" w:color="auto" w:fill="FFFFFF"/>
        </w:rPr>
        <w:t>menta</w:t>
      </w:r>
      <w:r w:rsidRPr="00CC728A">
        <w:rPr>
          <w:rFonts w:ascii="Times New Roman" w:hAnsi="Times New Roman" w:cs="Times New Roman"/>
          <w:sz w:val="24"/>
          <w:szCs w:val="24"/>
          <w:shd w:val="clear" w:color="auto" w:fill="FFFFFF"/>
        </w:rPr>
        <w:t xml:space="preserve">: COMORIÊNCIA. PRESUNÇÃO LEGAL. ELISÃO. PROVA. Não se podendo afirmar com absoluta certeza, em face da prova dos autos, a </w:t>
      </w:r>
      <w:proofErr w:type="spellStart"/>
      <w:r w:rsidRPr="00CC728A">
        <w:rPr>
          <w:rFonts w:ascii="Times New Roman" w:hAnsi="Times New Roman" w:cs="Times New Roman"/>
          <w:sz w:val="24"/>
          <w:szCs w:val="24"/>
          <w:shd w:val="clear" w:color="auto" w:fill="FFFFFF"/>
        </w:rPr>
        <w:t>premoriência</w:t>
      </w:r>
      <w:proofErr w:type="spellEnd"/>
      <w:r w:rsidRPr="00CC728A">
        <w:rPr>
          <w:rFonts w:ascii="Times New Roman" w:hAnsi="Times New Roman" w:cs="Times New Roman"/>
          <w:sz w:val="24"/>
          <w:szCs w:val="24"/>
          <w:shd w:val="clear" w:color="auto" w:fill="FFFFFF"/>
        </w:rPr>
        <w:t xml:space="preserve"> de uma das vítimas de acidente em que veículo é abalroado e vem a explodir quase em seguida, deve ser mantida a presunção legal de comoriência. Apelo </w:t>
      </w:r>
      <w:proofErr w:type="spellStart"/>
      <w:r w:rsidRPr="00CC728A">
        <w:rPr>
          <w:rFonts w:ascii="Times New Roman" w:hAnsi="Times New Roman" w:cs="Times New Roman"/>
          <w:sz w:val="24"/>
          <w:szCs w:val="24"/>
          <w:shd w:val="clear" w:color="auto" w:fill="FFFFFF"/>
        </w:rPr>
        <w:t>improvido</w:t>
      </w:r>
      <w:proofErr w:type="spellEnd"/>
      <w:r w:rsidRPr="00CC728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(Apelação Cível N° 1.0137.06.900006-5/001, Relator</w:t>
      </w:r>
      <w:r w:rsidR="00677C44">
        <w:rPr>
          <w:rFonts w:ascii="Times New Roman" w:hAnsi="Times New Roman" w:cs="Times New Roman"/>
          <w:sz w:val="24"/>
          <w:szCs w:val="24"/>
          <w:shd w:val="clear" w:color="auto" w:fill="FFFFFF"/>
        </w:rPr>
        <w:t>: Cláudio Costa, Julgado em 09/11/2006).</w:t>
      </w:r>
    </w:p>
    <w:p w:rsidR="00C3385C" w:rsidRDefault="00C3385C" w:rsidP="00CC728A">
      <w:pPr>
        <w:spacing w:before="0" w:line="240" w:lineRule="auto"/>
        <w:ind w:left="2268"/>
        <w:contextualSpacing/>
        <w:rPr>
          <w:rFonts w:ascii="Times New Roman" w:hAnsi="Times New Roman" w:cs="Times New Roman"/>
          <w:sz w:val="24"/>
          <w:szCs w:val="24"/>
          <w:shd w:val="clear" w:color="auto" w:fill="FFFFFF"/>
        </w:rPr>
      </w:pPr>
    </w:p>
    <w:p w:rsidR="00A30BC1" w:rsidRDefault="00A30BC1" w:rsidP="00253CE3">
      <w:pPr>
        <w:spacing w:before="100" w:beforeAutospacing="1"/>
        <w:contextualSpacing/>
        <w:rPr>
          <w:rFonts w:ascii="Times New Roman" w:hAnsi="Times New Roman" w:cs="Times New Roman"/>
          <w:b/>
          <w:sz w:val="24"/>
          <w:szCs w:val="24"/>
        </w:rPr>
      </w:pPr>
    </w:p>
    <w:p w:rsidR="00BE7DBE" w:rsidRDefault="00C25C15" w:rsidP="00253CE3">
      <w:pPr>
        <w:spacing w:before="100" w:beforeAutospacing="1"/>
        <w:contextualSpacing/>
        <w:rPr>
          <w:rFonts w:ascii="Times New Roman" w:hAnsi="Times New Roman" w:cs="Times New Roman"/>
          <w:sz w:val="24"/>
          <w:szCs w:val="24"/>
        </w:rPr>
      </w:pPr>
      <w:r>
        <w:rPr>
          <w:rFonts w:ascii="Times New Roman" w:hAnsi="Times New Roman" w:cs="Times New Roman"/>
          <w:b/>
          <w:sz w:val="24"/>
          <w:szCs w:val="24"/>
        </w:rPr>
        <w:tab/>
      </w:r>
      <w:r w:rsidR="00AB0580">
        <w:rPr>
          <w:rFonts w:ascii="Times New Roman" w:hAnsi="Times New Roman" w:cs="Times New Roman"/>
          <w:sz w:val="24"/>
          <w:szCs w:val="24"/>
        </w:rPr>
        <w:t>Por fim</w:t>
      </w:r>
      <w:r>
        <w:rPr>
          <w:rFonts w:ascii="Times New Roman" w:hAnsi="Times New Roman" w:cs="Times New Roman"/>
          <w:sz w:val="24"/>
          <w:szCs w:val="24"/>
        </w:rPr>
        <w:t>, fazendo uma análise dessas jurisprudências encontradas em nossos tribunais, percebe-se que não existe uma única linha de entendimento</w:t>
      </w:r>
      <w:r w:rsidR="00AB0580">
        <w:rPr>
          <w:rFonts w:ascii="Times New Roman" w:hAnsi="Times New Roman" w:cs="Times New Roman"/>
          <w:sz w:val="24"/>
          <w:szCs w:val="24"/>
        </w:rPr>
        <w:t xml:space="preserve"> nos casos de comoriência e direito de representação na comoriência. Além disso, os magistrados baseiam-se principalmente nas perícias médicas, no entanto, </w:t>
      </w:r>
      <w:r w:rsidR="0017443E">
        <w:rPr>
          <w:rFonts w:ascii="Times New Roman" w:hAnsi="Times New Roman" w:cs="Times New Roman"/>
          <w:sz w:val="24"/>
          <w:szCs w:val="24"/>
        </w:rPr>
        <w:t xml:space="preserve">apesar de </w:t>
      </w:r>
      <w:r w:rsidR="0017443E" w:rsidRPr="00B8705B">
        <w:rPr>
          <w:rFonts w:ascii="Times New Roman" w:hAnsi="Times New Roman" w:cs="Times New Roman"/>
          <w:sz w:val="24"/>
          <w:szCs w:val="24"/>
        </w:rPr>
        <w:t xml:space="preserve">Flávio </w:t>
      </w:r>
      <w:proofErr w:type="spellStart"/>
      <w:r w:rsidR="0017443E" w:rsidRPr="00B8705B">
        <w:rPr>
          <w:rFonts w:ascii="Times New Roman" w:hAnsi="Times New Roman" w:cs="Times New Roman"/>
          <w:sz w:val="24"/>
          <w:szCs w:val="24"/>
        </w:rPr>
        <w:t>Tartuce</w:t>
      </w:r>
      <w:proofErr w:type="spellEnd"/>
      <w:r w:rsidR="00B8705B">
        <w:rPr>
          <w:rStyle w:val="Refdenotaderodap"/>
          <w:rFonts w:ascii="Times New Roman" w:hAnsi="Times New Roman" w:cs="Times New Roman"/>
          <w:sz w:val="24"/>
          <w:szCs w:val="24"/>
        </w:rPr>
        <w:footnoteReference w:id="16"/>
      </w:r>
      <w:r w:rsidR="0017443E">
        <w:rPr>
          <w:rFonts w:ascii="Times New Roman" w:hAnsi="Times New Roman" w:cs="Times New Roman"/>
          <w:sz w:val="24"/>
          <w:szCs w:val="24"/>
        </w:rPr>
        <w:t xml:space="preserve"> não admitir</w:t>
      </w:r>
      <w:r w:rsidR="00AB0580">
        <w:rPr>
          <w:rFonts w:ascii="Times New Roman" w:hAnsi="Times New Roman" w:cs="Times New Roman"/>
          <w:sz w:val="24"/>
          <w:szCs w:val="24"/>
        </w:rPr>
        <w:t xml:space="preserve">á decisões em que a simples prova testemunhal foi suficiente para a formação do entendimento do julgador. </w:t>
      </w:r>
    </w:p>
    <w:p w:rsidR="0055666C" w:rsidRDefault="0055666C" w:rsidP="00253CE3">
      <w:pPr>
        <w:spacing w:before="100" w:beforeAutospacing="1"/>
        <w:contextualSpacing/>
        <w:rPr>
          <w:rFonts w:ascii="Times New Roman" w:hAnsi="Times New Roman" w:cs="Times New Roman"/>
          <w:b/>
          <w:sz w:val="24"/>
          <w:szCs w:val="24"/>
        </w:rPr>
      </w:pPr>
    </w:p>
    <w:p w:rsidR="0048719D" w:rsidRDefault="0055666C" w:rsidP="00253CE3">
      <w:pPr>
        <w:spacing w:before="100" w:beforeAutospacing="1"/>
        <w:contextualSpacing/>
        <w:rPr>
          <w:rFonts w:ascii="Times New Roman" w:hAnsi="Times New Roman" w:cs="Times New Roman"/>
          <w:b/>
          <w:sz w:val="24"/>
          <w:szCs w:val="24"/>
        </w:rPr>
      </w:pPr>
      <w:proofErr w:type="gramStart"/>
      <w:r>
        <w:rPr>
          <w:rFonts w:ascii="Times New Roman" w:hAnsi="Times New Roman" w:cs="Times New Roman"/>
          <w:b/>
          <w:sz w:val="24"/>
          <w:szCs w:val="24"/>
        </w:rPr>
        <w:t>7</w:t>
      </w:r>
      <w:proofErr w:type="gramEnd"/>
      <w:r>
        <w:rPr>
          <w:rFonts w:ascii="Times New Roman" w:hAnsi="Times New Roman" w:cs="Times New Roman"/>
          <w:b/>
          <w:sz w:val="24"/>
          <w:szCs w:val="24"/>
        </w:rPr>
        <w:t xml:space="preserve"> </w:t>
      </w:r>
      <w:r w:rsidR="0048719D" w:rsidRPr="00E8656C">
        <w:rPr>
          <w:rFonts w:ascii="Times New Roman" w:hAnsi="Times New Roman" w:cs="Times New Roman"/>
          <w:b/>
          <w:sz w:val="24"/>
          <w:szCs w:val="24"/>
        </w:rPr>
        <w:t>METODOLOGIA</w:t>
      </w:r>
    </w:p>
    <w:p w:rsidR="0055666C" w:rsidRPr="00E8656C" w:rsidRDefault="0055666C" w:rsidP="00253CE3">
      <w:pPr>
        <w:spacing w:before="100" w:beforeAutospacing="1"/>
        <w:contextualSpacing/>
        <w:rPr>
          <w:rFonts w:ascii="Times New Roman" w:hAnsi="Times New Roman" w:cs="Times New Roman"/>
          <w:b/>
          <w:sz w:val="24"/>
          <w:szCs w:val="24"/>
        </w:rPr>
      </w:pPr>
    </w:p>
    <w:p w:rsidR="0048719D" w:rsidRPr="0048719D" w:rsidRDefault="0048719D" w:rsidP="0048719D">
      <w:pPr>
        <w:spacing w:before="100" w:beforeAutospacing="1"/>
        <w:ind w:firstLine="709"/>
        <w:contextualSpacing/>
        <w:rPr>
          <w:rFonts w:ascii="Times New Roman" w:hAnsi="Times New Roman" w:cs="Times New Roman"/>
          <w:sz w:val="24"/>
          <w:szCs w:val="24"/>
        </w:rPr>
      </w:pPr>
      <w:r w:rsidRPr="0048719D">
        <w:rPr>
          <w:rFonts w:ascii="Times New Roman" w:hAnsi="Times New Roman" w:cs="Times New Roman"/>
          <w:sz w:val="24"/>
          <w:szCs w:val="24"/>
        </w:rPr>
        <w:lastRenderedPageBreak/>
        <w:t xml:space="preserve">A metodologia jurídica pode ser classificada com base em seus objetivos, nos procedimentos técnicos </w:t>
      </w:r>
      <w:r w:rsidR="00E8656C">
        <w:rPr>
          <w:rFonts w:ascii="Times New Roman" w:hAnsi="Times New Roman" w:cs="Times New Roman"/>
          <w:sz w:val="24"/>
          <w:szCs w:val="24"/>
        </w:rPr>
        <w:t>utilizados e no método aplicado</w:t>
      </w:r>
      <w:r w:rsidRPr="0048719D">
        <w:rPr>
          <w:rFonts w:ascii="Times New Roman" w:hAnsi="Times New Roman" w:cs="Times New Roman"/>
          <w:sz w:val="24"/>
          <w:szCs w:val="24"/>
        </w:rPr>
        <w:t xml:space="preserve"> (GIL, 2009).</w:t>
      </w:r>
    </w:p>
    <w:p w:rsidR="0048719D" w:rsidRPr="0048719D" w:rsidRDefault="0048719D" w:rsidP="0048719D">
      <w:pPr>
        <w:spacing w:before="100" w:beforeAutospacing="1"/>
        <w:contextualSpacing/>
        <w:rPr>
          <w:rFonts w:ascii="Times New Roman" w:hAnsi="Times New Roman" w:cs="Times New Roman"/>
          <w:sz w:val="24"/>
          <w:szCs w:val="24"/>
        </w:rPr>
      </w:pPr>
      <w:r w:rsidRPr="0048719D">
        <w:rPr>
          <w:rFonts w:ascii="Times New Roman" w:hAnsi="Times New Roman" w:cs="Times New Roman"/>
          <w:b/>
          <w:sz w:val="24"/>
          <w:szCs w:val="24"/>
        </w:rPr>
        <w:tab/>
      </w:r>
      <w:r w:rsidRPr="0048719D">
        <w:rPr>
          <w:rFonts w:ascii="Times New Roman" w:hAnsi="Times New Roman" w:cs="Times New Roman"/>
          <w:sz w:val="24"/>
          <w:szCs w:val="24"/>
        </w:rPr>
        <w:t xml:space="preserve">Propôs-se desenvolver a pesquisa, almejando um maior entendimento sobre a crise de efetividade pela qual atravessa o sistema jurídico brasileiro, no tocante </w:t>
      </w:r>
      <w:r w:rsidR="00415CB0">
        <w:rPr>
          <w:rFonts w:ascii="Times New Roman" w:hAnsi="Times New Roman" w:cs="Times New Roman"/>
          <w:sz w:val="24"/>
          <w:szCs w:val="24"/>
        </w:rPr>
        <w:t>a</w:t>
      </w:r>
      <w:r w:rsidR="00415CB0" w:rsidRPr="00DE62F7">
        <w:rPr>
          <w:rFonts w:ascii="Times New Roman" w:hAnsi="Times New Roman" w:cs="Times New Roman"/>
          <w:sz w:val="24"/>
          <w:szCs w:val="24"/>
        </w:rPr>
        <w:t xml:space="preserve"> possibilidade de representação nas hipóteses de morte simultânea havendo elo familiar entre os comorientes</w:t>
      </w:r>
      <w:r w:rsidRPr="0048719D">
        <w:rPr>
          <w:rFonts w:ascii="Times New Roman" w:hAnsi="Times New Roman" w:cs="Times New Roman"/>
          <w:sz w:val="24"/>
          <w:szCs w:val="24"/>
        </w:rPr>
        <w:t xml:space="preserve"> destacando possíveis soluções acerca do tema citado.</w:t>
      </w:r>
    </w:p>
    <w:p w:rsidR="0048719D" w:rsidRPr="0048719D" w:rsidRDefault="0048719D" w:rsidP="0048719D">
      <w:pPr>
        <w:spacing w:before="100" w:beforeAutospacing="1"/>
        <w:ind w:firstLine="708"/>
        <w:contextualSpacing/>
        <w:rPr>
          <w:rFonts w:ascii="Times New Roman" w:hAnsi="Times New Roman" w:cs="Times New Roman"/>
          <w:sz w:val="24"/>
          <w:szCs w:val="24"/>
        </w:rPr>
      </w:pPr>
      <w:r w:rsidRPr="0048719D">
        <w:rPr>
          <w:rFonts w:ascii="Times New Roman" w:hAnsi="Times New Roman" w:cs="Times New Roman"/>
          <w:sz w:val="24"/>
          <w:szCs w:val="24"/>
        </w:rPr>
        <w:t>Desta forma utilizaremos a pesquisa exploratória, para delinearmos nosso objeto de estudo.</w:t>
      </w:r>
    </w:p>
    <w:p w:rsidR="0048719D" w:rsidRPr="0048719D" w:rsidRDefault="0048719D" w:rsidP="00E8656C">
      <w:pPr>
        <w:spacing w:before="100" w:beforeAutospacing="1"/>
        <w:ind w:firstLine="708"/>
        <w:contextualSpacing/>
        <w:rPr>
          <w:rFonts w:ascii="Times New Roman" w:hAnsi="Times New Roman" w:cs="Times New Roman"/>
          <w:sz w:val="24"/>
          <w:szCs w:val="24"/>
        </w:rPr>
      </w:pPr>
      <w:r w:rsidRPr="0048719D">
        <w:rPr>
          <w:rFonts w:ascii="Times New Roman" w:hAnsi="Times New Roman" w:cs="Times New Roman"/>
          <w:sz w:val="24"/>
          <w:szCs w:val="24"/>
        </w:rPr>
        <w:t xml:space="preserve">A metodologia a ser empregada será o Método Dedutivo, uma vez que, partiremos do estudo de legislações pertinentes ao caso, como também, de teorias doutrinarias para formamos nossas conclusões, ou seja, quais seriam as possibilidades de o Estado responder pelos atos culposos as atividades judiciais. </w:t>
      </w:r>
    </w:p>
    <w:p w:rsidR="0048719D" w:rsidRPr="0048719D" w:rsidRDefault="0048719D" w:rsidP="0048719D">
      <w:pPr>
        <w:spacing w:before="100" w:beforeAutospacing="1"/>
        <w:contextualSpacing/>
        <w:rPr>
          <w:rFonts w:ascii="Times New Roman" w:hAnsi="Times New Roman" w:cs="Times New Roman"/>
          <w:sz w:val="24"/>
          <w:szCs w:val="24"/>
        </w:rPr>
      </w:pPr>
      <w:r w:rsidRPr="0048719D">
        <w:rPr>
          <w:rFonts w:ascii="Times New Roman" w:hAnsi="Times New Roman" w:cs="Times New Roman"/>
          <w:sz w:val="24"/>
          <w:szCs w:val="24"/>
        </w:rPr>
        <w:tab/>
        <w:t>Será por meio do procedimento bibliográfico que, pautaremos nossa pesquisa, realizando revisões bibliográficas das obras citadas no projeto de pesquisa, entre outras obras acrescidas no desenvolver do trabalho, bem como, das leis aplicadas ao caso, buscando-se o desenvolvimento de um pensamento mais amplo e claro acerca do tema.</w:t>
      </w:r>
    </w:p>
    <w:p w:rsidR="0048719D" w:rsidRPr="00C25C15" w:rsidRDefault="0048719D" w:rsidP="0048719D">
      <w:pPr>
        <w:spacing w:before="100" w:beforeAutospacing="1"/>
        <w:ind w:firstLine="708"/>
        <w:contextualSpacing/>
        <w:rPr>
          <w:rFonts w:ascii="Times New Roman" w:hAnsi="Times New Roman" w:cs="Times New Roman"/>
          <w:sz w:val="24"/>
          <w:szCs w:val="24"/>
        </w:rPr>
      </w:pPr>
      <w:r w:rsidRPr="0048719D">
        <w:rPr>
          <w:rFonts w:ascii="Times New Roman" w:hAnsi="Times New Roman" w:cs="Times New Roman"/>
          <w:sz w:val="24"/>
          <w:szCs w:val="24"/>
        </w:rPr>
        <w:t>Em razão da pesquisa se desenvolver mediante a análise de doutrinas e legislações, de onde tentaremos extrair o máximo de informação, através de uma leitura minuciosa, bem como, aplicar esta mesma análise, aos casos concretos.</w:t>
      </w:r>
    </w:p>
    <w:p w:rsidR="00C25C15" w:rsidRDefault="00C25C15" w:rsidP="00253CE3">
      <w:pPr>
        <w:spacing w:before="100" w:beforeAutospacing="1"/>
        <w:contextualSpacing/>
        <w:rPr>
          <w:rFonts w:ascii="Times New Roman" w:hAnsi="Times New Roman" w:cs="Times New Roman"/>
          <w:b/>
          <w:sz w:val="24"/>
          <w:szCs w:val="24"/>
        </w:rPr>
      </w:pPr>
    </w:p>
    <w:p w:rsidR="00A30BC1" w:rsidRDefault="0048719D" w:rsidP="00253CE3">
      <w:pPr>
        <w:spacing w:before="100" w:beforeAutospacing="1"/>
        <w:contextualSpacing/>
        <w:rPr>
          <w:rFonts w:ascii="Times New Roman" w:hAnsi="Times New Roman" w:cs="Times New Roman"/>
          <w:b/>
          <w:sz w:val="24"/>
          <w:szCs w:val="24"/>
        </w:rPr>
      </w:pPr>
      <w:proofErr w:type="gramStart"/>
      <w:r>
        <w:rPr>
          <w:rFonts w:ascii="Times New Roman" w:hAnsi="Times New Roman" w:cs="Times New Roman"/>
          <w:b/>
          <w:sz w:val="24"/>
          <w:szCs w:val="24"/>
        </w:rPr>
        <w:t>8</w:t>
      </w:r>
      <w:proofErr w:type="gramEnd"/>
      <w:r w:rsidR="0055666C">
        <w:rPr>
          <w:rFonts w:ascii="Times New Roman" w:hAnsi="Times New Roman" w:cs="Times New Roman"/>
          <w:b/>
          <w:sz w:val="24"/>
          <w:szCs w:val="24"/>
        </w:rPr>
        <w:t xml:space="preserve"> </w:t>
      </w:r>
      <w:r w:rsidR="00867C0F">
        <w:rPr>
          <w:rFonts w:ascii="Times New Roman" w:hAnsi="Times New Roman" w:cs="Times New Roman"/>
          <w:b/>
          <w:sz w:val="24"/>
          <w:szCs w:val="24"/>
        </w:rPr>
        <w:t>CONCLUSÃO</w:t>
      </w:r>
    </w:p>
    <w:p w:rsidR="0055666C" w:rsidRDefault="0055666C" w:rsidP="00904199">
      <w:pPr>
        <w:spacing w:before="100" w:beforeAutospacing="1"/>
        <w:ind w:firstLine="709"/>
        <w:contextualSpacing/>
        <w:rPr>
          <w:rFonts w:ascii="Times New Roman" w:hAnsi="Times New Roman" w:cs="Times New Roman"/>
          <w:sz w:val="24"/>
          <w:szCs w:val="24"/>
        </w:rPr>
      </w:pPr>
    </w:p>
    <w:p w:rsidR="00904199" w:rsidRDefault="00904199" w:rsidP="00904199">
      <w:pPr>
        <w:spacing w:before="100" w:beforeAutospacing="1"/>
        <w:ind w:firstLine="709"/>
        <w:contextualSpacing/>
        <w:rPr>
          <w:rFonts w:ascii="Times New Roman" w:hAnsi="Times New Roman" w:cs="Times New Roman"/>
          <w:sz w:val="24"/>
          <w:szCs w:val="24"/>
        </w:rPr>
      </w:pPr>
      <w:r>
        <w:rPr>
          <w:rFonts w:ascii="Times New Roman" w:hAnsi="Times New Roman" w:cs="Times New Roman"/>
          <w:sz w:val="24"/>
          <w:szCs w:val="24"/>
        </w:rPr>
        <w:t xml:space="preserve">A partir do que foi exposto, sendo o direito de herança um direito fundamental, não podendo, portanto, ser negado pela legislação infraconstitucional, não se pode violar o direito de representação na comoriência, pois implicaria na violação dos direitos e garantias individuais. Dessa forma, quando se fala no direito de representação nos casos de morte simultânea, ao contrário da maioria da doutrina, acreditamos ser justa a possibilidade dessa representação, pois num caso prático não é possível auferir qual dos dois sobreviveu ao outro. </w:t>
      </w:r>
    </w:p>
    <w:p w:rsidR="004D4BAC" w:rsidRDefault="00904199" w:rsidP="00904199">
      <w:pPr>
        <w:spacing w:before="0"/>
        <w:ind w:firstLine="709"/>
        <w:contextualSpacing/>
        <w:rPr>
          <w:rFonts w:ascii="Times New Roman" w:hAnsi="Times New Roman" w:cs="Times New Roman"/>
          <w:sz w:val="24"/>
          <w:szCs w:val="24"/>
        </w:rPr>
      </w:pPr>
      <w:r>
        <w:rPr>
          <w:rFonts w:ascii="Times New Roman" w:hAnsi="Times New Roman" w:cs="Times New Roman"/>
          <w:sz w:val="24"/>
          <w:szCs w:val="24"/>
        </w:rPr>
        <w:t xml:space="preserve">Contudo, por mais que a comoriência seja um instituto de grande </w:t>
      </w:r>
      <w:r w:rsidRPr="00E22586">
        <w:rPr>
          <w:rFonts w:ascii="Times New Roman" w:hAnsi="Times New Roman" w:cs="Times New Roman"/>
          <w:sz w:val="24"/>
          <w:szCs w:val="24"/>
        </w:rPr>
        <w:t xml:space="preserve">importância doutrinária, </w:t>
      </w:r>
      <w:r>
        <w:rPr>
          <w:rFonts w:ascii="Times New Roman" w:hAnsi="Times New Roman" w:cs="Times New Roman"/>
          <w:sz w:val="24"/>
          <w:szCs w:val="24"/>
        </w:rPr>
        <w:t>na hipótese de considerá-la, nunca teremos um grau de certeza absoluta de que os envolvidos morreram concomitantemente. Portanto, na dúvida, não podemos prejudicar um herdeiro necessário. Desta forma, nesse caso</w:t>
      </w:r>
      <w:r w:rsidRPr="00E22586">
        <w:rPr>
          <w:rFonts w:ascii="Times New Roman" w:hAnsi="Times New Roman" w:cs="Times New Roman"/>
          <w:sz w:val="24"/>
          <w:szCs w:val="24"/>
        </w:rPr>
        <w:t xml:space="preserve"> específico, </w:t>
      </w:r>
      <w:r>
        <w:rPr>
          <w:rFonts w:ascii="Times New Roman" w:hAnsi="Times New Roman" w:cs="Times New Roman"/>
          <w:sz w:val="24"/>
          <w:szCs w:val="24"/>
        </w:rPr>
        <w:t xml:space="preserve">a comoriência </w:t>
      </w:r>
      <w:r w:rsidRPr="00E22586">
        <w:rPr>
          <w:rFonts w:ascii="Times New Roman" w:hAnsi="Times New Roman" w:cs="Times New Roman"/>
          <w:sz w:val="24"/>
          <w:szCs w:val="24"/>
        </w:rPr>
        <w:t>não deve ser interpreta</w:t>
      </w:r>
      <w:r>
        <w:rPr>
          <w:rFonts w:ascii="Times New Roman" w:hAnsi="Times New Roman" w:cs="Times New Roman"/>
          <w:sz w:val="24"/>
          <w:szCs w:val="24"/>
        </w:rPr>
        <w:t>da</w:t>
      </w:r>
      <w:r w:rsidRPr="00E22586">
        <w:rPr>
          <w:rFonts w:ascii="Times New Roman" w:hAnsi="Times New Roman" w:cs="Times New Roman"/>
          <w:sz w:val="24"/>
          <w:szCs w:val="24"/>
        </w:rPr>
        <w:t xml:space="preserve"> de forma restritiva, sob pena de </w:t>
      </w:r>
      <w:r w:rsidRPr="00483119">
        <w:rPr>
          <w:rFonts w:ascii="Times New Roman" w:hAnsi="Times New Roman" w:cs="Times New Roman"/>
          <w:color w:val="000000"/>
          <w:sz w:val="24"/>
          <w:szCs w:val="24"/>
          <w:shd w:val="clear" w:color="auto" w:fill="FFFFFF"/>
        </w:rPr>
        <w:t>violação ao direito da igualdade entre filhos.</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lastRenderedPageBreak/>
        <w:t>Sobretudo, não se pode excluir a relação de parentesco pelo simples fato da relação sucessória desaparecer entre os comorientes.</w:t>
      </w:r>
    </w:p>
    <w:p w:rsidR="00904199" w:rsidRDefault="00904199" w:rsidP="00996620">
      <w:pPr>
        <w:spacing w:before="0"/>
        <w:rPr>
          <w:rFonts w:ascii="Times New Roman" w:hAnsi="Times New Roman" w:cs="Times New Roman"/>
          <w:b/>
          <w:sz w:val="24"/>
          <w:szCs w:val="24"/>
        </w:rPr>
      </w:pPr>
    </w:p>
    <w:p w:rsidR="00964A67" w:rsidRPr="00996620" w:rsidRDefault="00996620" w:rsidP="00996620">
      <w:pPr>
        <w:spacing w:before="0"/>
        <w:rPr>
          <w:rFonts w:ascii="Times New Roman" w:hAnsi="Times New Roman" w:cs="Times New Roman"/>
          <w:b/>
          <w:sz w:val="24"/>
          <w:szCs w:val="24"/>
        </w:rPr>
      </w:pPr>
      <w:r>
        <w:rPr>
          <w:rFonts w:ascii="Times New Roman" w:hAnsi="Times New Roman" w:cs="Times New Roman"/>
          <w:b/>
          <w:sz w:val="24"/>
          <w:szCs w:val="24"/>
        </w:rPr>
        <w:t>REFERÊNCIAS</w:t>
      </w:r>
    </w:p>
    <w:p w:rsidR="00964A67" w:rsidRDefault="00964A67" w:rsidP="00316D04">
      <w:pPr>
        <w:spacing w:before="0" w:line="240" w:lineRule="auto"/>
        <w:rPr>
          <w:rFonts w:ascii="Times New Roman" w:hAnsi="Times New Roman" w:cs="Times New Roman"/>
          <w:sz w:val="24"/>
          <w:szCs w:val="24"/>
        </w:rPr>
      </w:pPr>
    </w:p>
    <w:p w:rsidR="00F7474B" w:rsidRDefault="00F7474B" w:rsidP="00316D04">
      <w:pPr>
        <w:spacing w:before="0" w:line="240" w:lineRule="auto"/>
        <w:rPr>
          <w:rFonts w:ascii="Times New Roman" w:hAnsi="Times New Roman" w:cs="Times New Roman"/>
          <w:sz w:val="24"/>
          <w:szCs w:val="24"/>
        </w:rPr>
      </w:pPr>
      <w:r w:rsidRPr="00F7474B">
        <w:rPr>
          <w:rFonts w:ascii="Times New Roman" w:hAnsi="Times New Roman" w:cs="Times New Roman"/>
          <w:sz w:val="24"/>
          <w:szCs w:val="24"/>
        </w:rPr>
        <w:t xml:space="preserve">BASTOS, João Felipe Bezerra. </w:t>
      </w:r>
      <w:r w:rsidRPr="009779A7">
        <w:rPr>
          <w:rFonts w:ascii="Times New Roman" w:hAnsi="Times New Roman" w:cs="Times New Roman"/>
          <w:i/>
          <w:sz w:val="24"/>
          <w:szCs w:val="24"/>
        </w:rPr>
        <w:t>Uma breve análise da evolução dos direitos humanos fundamentais: o papel do estado na afirmação desses direitos.</w:t>
      </w:r>
      <w:r w:rsidRPr="00F7474B">
        <w:rPr>
          <w:rFonts w:ascii="Times New Roman" w:hAnsi="Times New Roman" w:cs="Times New Roman"/>
          <w:sz w:val="24"/>
          <w:szCs w:val="24"/>
        </w:rPr>
        <w:t xml:space="preserve"> In: </w:t>
      </w:r>
      <w:r w:rsidRPr="00F7474B">
        <w:rPr>
          <w:rFonts w:ascii="Times New Roman" w:hAnsi="Times New Roman" w:cs="Times New Roman"/>
          <w:bCs/>
          <w:sz w:val="24"/>
          <w:szCs w:val="24"/>
        </w:rPr>
        <w:t>Âmbito Jurídico</w:t>
      </w:r>
      <w:r w:rsidRPr="00F7474B">
        <w:rPr>
          <w:rFonts w:ascii="Times New Roman" w:hAnsi="Times New Roman" w:cs="Times New Roman"/>
          <w:sz w:val="24"/>
          <w:szCs w:val="24"/>
        </w:rPr>
        <w:t>, Rio Grande, XV, n. 101, jun 2012. Disponível em: &lt;</w:t>
      </w:r>
      <w:hyperlink r:id="rId8" w:tooltip="Informações Bibliográficas" w:history="1">
        <w:r w:rsidRPr="00F7474B">
          <w:rPr>
            <w:rStyle w:val="Hyperlink"/>
            <w:rFonts w:ascii="Times New Roman" w:hAnsi="Times New Roman" w:cs="Times New Roman"/>
            <w:color w:val="auto"/>
            <w:sz w:val="24"/>
            <w:szCs w:val="24"/>
            <w:u w:val="none"/>
          </w:rPr>
          <w:t>http://www.ambito-juridico.com.br/site/index.php/?n_link=revista_artigos_leitura&amp;artigo_id=11775&amp;revista_caderno=9</w:t>
        </w:r>
      </w:hyperlink>
      <w:r w:rsidRPr="00F7474B">
        <w:rPr>
          <w:rFonts w:ascii="Times New Roman" w:hAnsi="Times New Roman" w:cs="Times New Roman"/>
          <w:sz w:val="24"/>
          <w:szCs w:val="24"/>
        </w:rPr>
        <w:t>&gt;. Acesso em set 2015.</w:t>
      </w:r>
    </w:p>
    <w:p w:rsidR="00C702BF" w:rsidRDefault="00316D04" w:rsidP="001547A9">
      <w:pPr>
        <w:spacing w:before="0" w:line="240" w:lineRule="auto"/>
        <w:rPr>
          <w:rFonts w:ascii="Times New Roman" w:hAnsi="Times New Roman" w:cs="Times New Roman"/>
        </w:rPr>
      </w:pPr>
      <w:bookmarkStart w:id="0" w:name="_GoBack"/>
      <w:bookmarkEnd w:id="0"/>
      <w:r w:rsidRPr="001547A9">
        <w:rPr>
          <w:rFonts w:ascii="Times New Roman" w:hAnsi="Times New Roman" w:cs="Times New Roman"/>
          <w:sz w:val="24"/>
          <w:szCs w:val="24"/>
        </w:rPr>
        <w:t xml:space="preserve">COLUCCI, Eduardo Vinicius. </w:t>
      </w:r>
      <w:r w:rsidRPr="009779A7">
        <w:rPr>
          <w:rFonts w:ascii="Times New Roman" w:hAnsi="Times New Roman" w:cs="Times New Roman"/>
          <w:i/>
          <w:sz w:val="24"/>
          <w:szCs w:val="24"/>
        </w:rPr>
        <w:t xml:space="preserve">Princípio da </w:t>
      </w:r>
      <w:proofErr w:type="spellStart"/>
      <w:r w:rsidRPr="009779A7">
        <w:rPr>
          <w:rFonts w:ascii="Times New Roman" w:hAnsi="Times New Roman" w:cs="Times New Roman"/>
          <w:i/>
          <w:sz w:val="24"/>
          <w:szCs w:val="24"/>
        </w:rPr>
        <w:t>saisine</w:t>
      </w:r>
      <w:proofErr w:type="spellEnd"/>
      <w:r w:rsidRPr="009779A7">
        <w:rPr>
          <w:rFonts w:ascii="Times New Roman" w:hAnsi="Times New Roman" w:cs="Times New Roman"/>
          <w:i/>
          <w:sz w:val="24"/>
          <w:szCs w:val="24"/>
        </w:rPr>
        <w:t xml:space="preserve"> e da comoriência.</w:t>
      </w:r>
      <w:r w:rsidRPr="001547A9">
        <w:rPr>
          <w:rFonts w:ascii="Times New Roman" w:hAnsi="Times New Roman" w:cs="Times New Roman"/>
          <w:sz w:val="24"/>
          <w:szCs w:val="24"/>
        </w:rPr>
        <w:t xml:space="preserve"> Disponível em:</w:t>
      </w:r>
      <w:r w:rsidR="001547A9" w:rsidRPr="001547A9">
        <w:rPr>
          <w:rFonts w:ascii="Times New Roman" w:hAnsi="Times New Roman" w:cs="Times New Roman"/>
          <w:sz w:val="24"/>
          <w:szCs w:val="24"/>
        </w:rPr>
        <w:t>&lt;</w:t>
      </w:r>
      <w:hyperlink r:id="rId9" w:tgtFrame="_blank" w:history="1">
        <w:r w:rsidR="001547A9" w:rsidRPr="001547A9">
          <w:rPr>
            <w:rStyle w:val="Hyperlink"/>
            <w:rFonts w:ascii="Times New Roman" w:hAnsi="Times New Roman" w:cs="Times New Roman"/>
            <w:color w:val="auto"/>
            <w:sz w:val="23"/>
            <w:szCs w:val="23"/>
            <w:u w:val="none"/>
            <w:shd w:val="clear" w:color="auto" w:fill="FFFFFF"/>
          </w:rPr>
          <w:t>http://www.viajus.com.br/viajus.php?pagina=artigos&amp;id=3869&amp;idAreaSel=2&amp;seeArt=yes</w:t>
        </w:r>
      </w:hyperlink>
      <w:r w:rsidR="001547A9" w:rsidRPr="001547A9">
        <w:rPr>
          <w:rFonts w:ascii="Times New Roman" w:hAnsi="Times New Roman" w:cs="Times New Roman"/>
        </w:rPr>
        <w:t>&gt;. Acesso em: 25 set. 2015.</w:t>
      </w:r>
    </w:p>
    <w:p w:rsidR="00230A21" w:rsidRDefault="00230A21" w:rsidP="00230A21">
      <w:pPr>
        <w:spacing w:before="0" w:line="240" w:lineRule="auto"/>
        <w:contextualSpacing/>
        <w:rPr>
          <w:rFonts w:ascii="Times New Roman" w:hAnsi="Times New Roman" w:cs="Times New Roman"/>
        </w:rPr>
      </w:pPr>
      <w:r w:rsidRPr="00B41C31">
        <w:rPr>
          <w:rFonts w:ascii="Times New Roman" w:hAnsi="Times New Roman" w:cs="Times New Roman"/>
        </w:rPr>
        <w:t xml:space="preserve">BRASIL. Código </w:t>
      </w:r>
      <w:r>
        <w:rPr>
          <w:rFonts w:ascii="Times New Roman" w:hAnsi="Times New Roman" w:cs="Times New Roman"/>
        </w:rPr>
        <w:t>C</w:t>
      </w:r>
      <w:r w:rsidRPr="00B41C31">
        <w:rPr>
          <w:rFonts w:ascii="Times New Roman" w:hAnsi="Times New Roman" w:cs="Times New Roman"/>
        </w:rPr>
        <w:t>ivil</w:t>
      </w:r>
      <w:r>
        <w:rPr>
          <w:rFonts w:ascii="Times New Roman" w:hAnsi="Times New Roman" w:cs="Times New Roman"/>
        </w:rPr>
        <w:t xml:space="preserve"> Comentado</w:t>
      </w:r>
      <w:r w:rsidRPr="00B41C31">
        <w:rPr>
          <w:rFonts w:ascii="Times New Roman" w:hAnsi="Times New Roman" w:cs="Times New Roman"/>
        </w:rPr>
        <w:t xml:space="preserve">. Organização de </w:t>
      </w:r>
      <w:r>
        <w:rPr>
          <w:rFonts w:ascii="Times New Roman" w:hAnsi="Times New Roman" w:cs="Times New Roman"/>
        </w:rPr>
        <w:t xml:space="preserve">Nelson Nery Junior e Rosa Maria de Andrade </w:t>
      </w:r>
      <w:proofErr w:type="gramStart"/>
      <w:r>
        <w:rPr>
          <w:rFonts w:ascii="Times New Roman" w:hAnsi="Times New Roman" w:cs="Times New Roman"/>
        </w:rPr>
        <w:t>Nery.</w:t>
      </w:r>
      <w:proofErr w:type="gramEnd"/>
      <w:r>
        <w:rPr>
          <w:rFonts w:ascii="Times New Roman" w:hAnsi="Times New Roman" w:cs="Times New Roman"/>
        </w:rPr>
        <w:t>S</w:t>
      </w:r>
      <w:r w:rsidRPr="00B41C31">
        <w:rPr>
          <w:rFonts w:ascii="Times New Roman" w:hAnsi="Times New Roman" w:cs="Times New Roman"/>
        </w:rPr>
        <w:t xml:space="preserve">ão Paulo: </w:t>
      </w:r>
      <w:r>
        <w:rPr>
          <w:rFonts w:ascii="Times New Roman" w:hAnsi="Times New Roman" w:cs="Times New Roman"/>
        </w:rPr>
        <w:t>Editora Revista dos Tribunais, 2011.</w:t>
      </w:r>
    </w:p>
    <w:p w:rsidR="00230A21" w:rsidRPr="0055666C" w:rsidRDefault="00230A21" w:rsidP="00230A21">
      <w:pPr>
        <w:spacing w:before="0" w:line="240" w:lineRule="auto"/>
        <w:rPr>
          <w:rFonts w:ascii="Times New Roman" w:hAnsi="Times New Roman" w:cs="Times New Roman"/>
          <w:sz w:val="24"/>
          <w:szCs w:val="24"/>
        </w:rPr>
      </w:pPr>
      <w:r w:rsidRPr="00D56102">
        <w:rPr>
          <w:rFonts w:ascii="Times New Roman" w:hAnsi="Times New Roman" w:cs="Times New Roman"/>
        </w:rPr>
        <w:t xml:space="preserve">BRASIL. Constituição (1988). </w:t>
      </w:r>
      <w:r w:rsidRPr="00B41C31">
        <w:rPr>
          <w:rFonts w:ascii="Times New Roman" w:hAnsi="Times New Roman" w:cs="Times New Roman"/>
          <w:i/>
        </w:rPr>
        <w:t>Constituição da República Federativa do Brasil.</w:t>
      </w:r>
      <w:r>
        <w:rPr>
          <w:rFonts w:ascii="Times New Roman" w:hAnsi="Times New Roman" w:cs="Times New Roman"/>
        </w:rPr>
        <w:t xml:space="preserve"> Brasília</w:t>
      </w:r>
      <w:r w:rsidRPr="00D56102">
        <w:rPr>
          <w:rFonts w:ascii="Times New Roman" w:hAnsi="Times New Roman" w:cs="Times New Roman"/>
        </w:rPr>
        <w:t xml:space="preserve">: </w:t>
      </w:r>
      <w:r>
        <w:rPr>
          <w:rFonts w:ascii="Times New Roman" w:hAnsi="Times New Roman" w:cs="Times New Roman"/>
        </w:rPr>
        <w:t>Câmara dos Deputados, Edições Câmara, 2013.</w:t>
      </w:r>
    </w:p>
    <w:p w:rsidR="00C702BF" w:rsidRPr="00C702BF" w:rsidRDefault="00C702BF" w:rsidP="00C702BF">
      <w:pPr>
        <w:spacing w:before="0" w:line="240" w:lineRule="auto"/>
        <w:contextualSpacing/>
        <w:jc w:val="left"/>
        <w:rPr>
          <w:rFonts w:ascii="Times New Roman" w:hAnsi="Times New Roman" w:cs="Times New Roman"/>
        </w:rPr>
      </w:pPr>
      <w:r>
        <w:rPr>
          <w:rFonts w:ascii="Times New Roman" w:hAnsi="Times New Roman" w:cs="Times New Roman"/>
          <w:sz w:val="24"/>
          <w:szCs w:val="24"/>
        </w:rPr>
        <w:t xml:space="preserve">DIAS, Maria Berenice. </w:t>
      </w:r>
      <w:r w:rsidRPr="00180A53">
        <w:rPr>
          <w:rFonts w:ascii="Times New Roman" w:hAnsi="Times New Roman" w:cs="Times New Roman"/>
          <w:i/>
          <w:sz w:val="24"/>
          <w:szCs w:val="24"/>
        </w:rPr>
        <w:t xml:space="preserve">Manual das </w:t>
      </w:r>
      <w:proofErr w:type="gramStart"/>
      <w:r w:rsidRPr="00180A53">
        <w:rPr>
          <w:rFonts w:ascii="Times New Roman" w:hAnsi="Times New Roman" w:cs="Times New Roman"/>
          <w:i/>
          <w:sz w:val="24"/>
          <w:szCs w:val="24"/>
        </w:rPr>
        <w:t>Sucessões.</w:t>
      </w:r>
      <w:proofErr w:type="gramEnd"/>
      <w:r>
        <w:rPr>
          <w:rFonts w:ascii="Times New Roman" w:hAnsi="Times New Roman" w:cs="Times New Roman"/>
          <w:sz w:val="24"/>
          <w:szCs w:val="24"/>
        </w:rPr>
        <w:t xml:space="preserve">3.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Revista dos Tribunais, 2014.</w:t>
      </w:r>
    </w:p>
    <w:p w:rsidR="00EB3324" w:rsidRDefault="00EB3324" w:rsidP="005A2563">
      <w:pPr>
        <w:spacing w:before="0" w:line="240" w:lineRule="auto"/>
        <w:contextualSpacing/>
        <w:jc w:val="left"/>
        <w:rPr>
          <w:rFonts w:ascii="Times New Roman" w:hAnsi="Times New Roman" w:cs="Times New Roman"/>
          <w:sz w:val="24"/>
          <w:szCs w:val="24"/>
        </w:rPr>
      </w:pPr>
      <w:r w:rsidRPr="0086681C">
        <w:rPr>
          <w:rFonts w:ascii="Times New Roman" w:hAnsi="Times New Roman" w:cs="Times New Roman"/>
          <w:sz w:val="24"/>
          <w:szCs w:val="24"/>
        </w:rPr>
        <w:t xml:space="preserve">DINIZ, Maria Helena. </w:t>
      </w:r>
      <w:r w:rsidRPr="00180A53">
        <w:rPr>
          <w:rFonts w:ascii="Times New Roman" w:hAnsi="Times New Roman" w:cs="Times New Roman"/>
          <w:i/>
          <w:sz w:val="24"/>
          <w:szCs w:val="24"/>
        </w:rPr>
        <w:t>Cu</w:t>
      </w:r>
      <w:r w:rsidR="00180A53">
        <w:rPr>
          <w:rFonts w:ascii="Times New Roman" w:hAnsi="Times New Roman" w:cs="Times New Roman"/>
          <w:i/>
          <w:sz w:val="24"/>
          <w:szCs w:val="24"/>
        </w:rPr>
        <w:t>rso de Direito Civil Brasileiro:</w:t>
      </w:r>
      <w:r w:rsidRPr="00180A53">
        <w:rPr>
          <w:rFonts w:ascii="Times New Roman" w:hAnsi="Times New Roman" w:cs="Times New Roman"/>
          <w:i/>
          <w:sz w:val="24"/>
          <w:szCs w:val="24"/>
        </w:rPr>
        <w:t xml:space="preserve"> Direito das Sucessões.</w:t>
      </w:r>
      <w:r w:rsidRPr="0086681C">
        <w:rPr>
          <w:rFonts w:ascii="Times New Roman" w:hAnsi="Times New Roman" w:cs="Times New Roman"/>
          <w:sz w:val="24"/>
          <w:szCs w:val="24"/>
        </w:rPr>
        <w:t xml:space="preserve"> 23. </w:t>
      </w:r>
      <w:proofErr w:type="gramStart"/>
      <w:r w:rsidRPr="0086681C">
        <w:rPr>
          <w:rFonts w:ascii="Times New Roman" w:hAnsi="Times New Roman" w:cs="Times New Roman"/>
          <w:sz w:val="24"/>
          <w:szCs w:val="24"/>
        </w:rPr>
        <w:t>ed.</w:t>
      </w:r>
      <w:proofErr w:type="gramEnd"/>
      <w:r w:rsidRPr="0086681C">
        <w:rPr>
          <w:rFonts w:ascii="Times New Roman" w:hAnsi="Times New Roman" w:cs="Times New Roman"/>
          <w:sz w:val="24"/>
          <w:szCs w:val="24"/>
        </w:rPr>
        <w:t xml:space="preserve"> São Paulo: Saraiva, 2009.</w:t>
      </w:r>
    </w:p>
    <w:p w:rsidR="00067006" w:rsidRPr="0086681C" w:rsidRDefault="00067006" w:rsidP="005A2563">
      <w:pPr>
        <w:spacing w:before="0" w:line="240"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FRANÇA, Genival Veloso de. </w:t>
      </w:r>
      <w:r w:rsidRPr="00180A53">
        <w:rPr>
          <w:rFonts w:ascii="Times New Roman" w:hAnsi="Times New Roman" w:cs="Times New Roman"/>
          <w:i/>
          <w:sz w:val="24"/>
          <w:szCs w:val="24"/>
        </w:rPr>
        <w:t xml:space="preserve">Medicina </w:t>
      </w:r>
      <w:proofErr w:type="gramStart"/>
      <w:r w:rsidRPr="00180A53">
        <w:rPr>
          <w:rFonts w:ascii="Times New Roman" w:hAnsi="Times New Roman" w:cs="Times New Roman"/>
          <w:i/>
          <w:sz w:val="24"/>
          <w:szCs w:val="24"/>
        </w:rPr>
        <w:t>Legal.</w:t>
      </w:r>
      <w:proofErr w:type="gramEnd"/>
      <w:r w:rsidR="005275DE">
        <w:rPr>
          <w:rFonts w:ascii="Times New Roman" w:hAnsi="Times New Roman" w:cs="Times New Roman"/>
          <w:sz w:val="24"/>
          <w:szCs w:val="24"/>
        </w:rPr>
        <w:t xml:space="preserve">8.ed. Rio de Janeiro: Guanabara </w:t>
      </w:r>
      <w:proofErr w:type="spellStart"/>
      <w:r w:rsidR="005275DE">
        <w:rPr>
          <w:rFonts w:ascii="Times New Roman" w:hAnsi="Times New Roman" w:cs="Times New Roman"/>
          <w:sz w:val="24"/>
          <w:szCs w:val="24"/>
        </w:rPr>
        <w:t>Koogan</w:t>
      </w:r>
      <w:proofErr w:type="spellEnd"/>
      <w:r w:rsidR="005275DE">
        <w:rPr>
          <w:rFonts w:ascii="Times New Roman" w:hAnsi="Times New Roman" w:cs="Times New Roman"/>
          <w:sz w:val="24"/>
          <w:szCs w:val="24"/>
        </w:rPr>
        <w:t>, 2008.</w:t>
      </w:r>
    </w:p>
    <w:p w:rsidR="00E86ECA" w:rsidRDefault="00C06855" w:rsidP="005A2563">
      <w:pPr>
        <w:spacing w:before="0" w:line="240" w:lineRule="auto"/>
        <w:contextualSpacing/>
        <w:jc w:val="left"/>
        <w:rPr>
          <w:rFonts w:ascii="Times New Roman" w:hAnsi="Times New Roman" w:cs="Times New Roman"/>
          <w:sz w:val="24"/>
          <w:szCs w:val="24"/>
        </w:rPr>
      </w:pPr>
      <w:r w:rsidRPr="0086681C">
        <w:rPr>
          <w:rFonts w:ascii="Times New Roman" w:hAnsi="Times New Roman" w:cs="Times New Roman"/>
          <w:sz w:val="24"/>
          <w:szCs w:val="24"/>
        </w:rPr>
        <w:t>G</w:t>
      </w:r>
      <w:r w:rsidR="009779A7">
        <w:rPr>
          <w:rFonts w:ascii="Times New Roman" w:hAnsi="Times New Roman" w:cs="Times New Roman"/>
          <w:sz w:val="24"/>
          <w:szCs w:val="24"/>
        </w:rPr>
        <w:t xml:space="preserve">AGLIANO, Pablo </w:t>
      </w:r>
      <w:proofErr w:type="spellStart"/>
      <w:r w:rsidR="009779A7">
        <w:rPr>
          <w:rFonts w:ascii="Times New Roman" w:hAnsi="Times New Roman" w:cs="Times New Roman"/>
          <w:sz w:val="24"/>
          <w:szCs w:val="24"/>
        </w:rPr>
        <w:t>Stolze</w:t>
      </w:r>
      <w:proofErr w:type="spellEnd"/>
      <w:r w:rsidR="009779A7">
        <w:rPr>
          <w:rFonts w:ascii="Times New Roman" w:hAnsi="Times New Roman" w:cs="Times New Roman"/>
          <w:sz w:val="24"/>
          <w:szCs w:val="24"/>
        </w:rPr>
        <w:t>;</w:t>
      </w:r>
      <w:r w:rsidRPr="0086681C">
        <w:rPr>
          <w:rFonts w:ascii="Times New Roman" w:hAnsi="Times New Roman" w:cs="Times New Roman"/>
          <w:sz w:val="24"/>
          <w:szCs w:val="24"/>
        </w:rPr>
        <w:t xml:space="preserve"> FILHO, Rodolfo</w:t>
      </w:r>
      <w:r w:rsidR="007844D3">
        <w:rPr>
          <w:rFonts w:ascii="Times New Roman" w:hAnsi="Times New Roman" w:cs="Times New Roman"/>
          <w:sz w:val="24"/>
          <w:szCs w:val="24"/>
        </w:rPr>
        <w:t xml:space="preserve"> Pamplona</w:t>
      </w:r>
      <w:r w:rsidRPr="0086681C">
        <w:rPr>
          <w:rFonts w:ascii="Times New Roman" w:hAnsi="Times New Roman" w:cs="Times New Roman"/>
          <w:sz w:val="24"/>
          <w:szCs w:val="24"/>
        </w:rPr>
        <w:t xml:space="preserve">. </w:t>
      </w:r>
      <w:r w:rsidRPr="00180A53">
        <w:rPr>
          <w:rFonts w:ascii="Times New Roman" w:hAnsi="Times New Roman" w:cs="Times New Roman"/>
          <w:i/>
          <w:sz w:val="24"/>
          <w:szCs w:val="24"/>
        </w:rPr>
        <w:t>Novo Curso de</w:t>
      </w:r>
      <w:r w:rsidR="00180A53">
        <w:rPr>
          <w:rFonts w:ascii="Times New Roman" w:hAnsi="Times New Roman" w:cs="Times New Roman"/>
          <w:i/>
          <w:sz w:val="24"/>
          <w:szCs w:val="24"/>
        </w:rPr>
        <w:t xml:space="preserve"> Direito Civil: Parte G</w:t>
      </w:r>
      <w:r w:rsidRPr="00180A53">
        <w:rPr>
          <w:rFonts w:ascii="Times New Roman" w:hAnsi="Times New Roman" w:cs="Times New Roman"/>
          <w:i/>
          <w:sz w:val="24"/>
          <w:szCs w:val="24"/>
        </w:rPr>
        <w:t>eral.</w:t>
      </w:r>
      <w:r w:rsidRPr="0086681C">
        <w:rPr>
          <w:rFonts w:ascii="Times New Roman" w:hAnsi="Times New Roman" w:cs="Times New Roman"/>
          <w:sz w:val="24"/>
          <w:szCs w:val="24"/>
        </w:rPr>
        <w:t xml:space="preserve"> 13. </w:t>
      </w:r>
      <w:proofErr w:type="gramStart"/>
      <w:r w:rsidRPr="0086681C">
        <w:rPr>
          <w:rFonts w:ascii="Times New Roman" w:hAnsi="Times New Roman" w:cs="Times New Roman"/>
          <w:sz w:val="24"/>
          <w:szCs w:val="24"/>
        </w:rPr>
        <w:t>ed.</w:t>
      </w:r>
      <w:proofErr w:type="gramEnd"/>
      <w:r w:rsidRPr="0086681C">
        <w:rPr>
          <w:rFonts w:ascii="Times New Roman" w:hAnsi="Times New Roman" w:cs="Times New Roman"/>
          <w:sz w:val="24"/>
          <w:szCs w:val="24"/>
        </w:rPr>
        <w:t xml:space="preserve"> São Paulo: Saraiva, 2011.</w:t>
      </w:r>
    </w:p>
    <w:p w:rsidR="007C3F17" w:rsidRDefault="00964A67" w:rsidP="005A2563">
      <w:pPr>
        <w:spacing w:before="0" w:line="240" w:lineRule="auto"/>
        <w:contextualSpacing/>
        <w:jc w:val="left"/>
        <w:rPr>
          <w:rFonts w:ascii="Times New Roman" w:hAnsi="Times New Roman" w:cs="Times New Roman"/>
          <w:sz w:val="24"/>
          <w:szCs w:val="24"/>
        </w:rPr>
      </w:pPr>
      <w:r w:rsidRPr="0086681C">
        <w:rPr>
          <w:rFonts w:ascii="Times New Roman" w:hAnsi="Times New Roman" w:cs="Times New Roman"/>
          <w:sz w:val="24"/>
          <w:szCs w:val="24"/>
        </w:rPr>
        <w:t xml:space="preserve">GONÇALVES, Carlos Roberto. </w:t>
      </w:r>
      <w:r w:rsidR="00936871" w:rsidRPr="00936871">
        <w:rPr>
          <w:rFonts w:ascii="Times New Roman" w:hAnsi="Times New Roman" w:cs="Times New Roman"/>
          <w:i/>
          <w:sz w:val="24"/>
          <w:szCs w:val="24"/>
        </w:rPr>
        <w:t xml:space="preserve">Direito Civil </w:t>
      </w:r>
      <w:proofErr w:type="gramStart"/>
      <w:r w:rsidR="00936871" w:rsidRPr="00936871">
        <w:rPr>
          <w:rFonts w:ascii="Times New Roman" w:hAnsi="Times New Roman" w:cs="Times New Roman"/>
          <w:i/>
          <w:sz w:val="24"/>
          <w:szCs w:val="24"/>
        </w:rPr>
        <w:t>Brasileiro:</w:t>
      </w:r>
      <w:proofErr w:type="gramEnd"/>
      <w:r w:rsidRPr="00180A53">
        <w:rPr>
          <w:rFonts w:ascii="Times New Roman" w:hAnsi="Times New Roman" w:cs="Times New Roman"/>
          <w:i/>
          <w:sz w:val="24"/>
          <w:szCs w:val="24"/>
        </w:rPr>
        <w:t>Direito das Sucessões.</w:t>
      </w:r>
      <w:r w:rsidR="00A56C29">
        <w:rPr>
          <w:rFonts w:ascii="Times New Roman" w:hAnsi="Times New Roman" w:cs="Times New Roman"/>
          <w:sz w:val="24"/>
          <w:szCs w:val="24"/>
        </w:rPr>
        <w:t xml:space="preserve">5. </w:t>
      </w:r>
      <w:proofErr w:type="gramStart"/>
      <w:r w:rsidR="00A56C29">
        <w:rPr>
          <w:rFonts w:ascii="Times New Roman" w:hAnsi="Times New Roman" w:cs="Times New Roman"/>
          <w:sz w:val="24"/>
          <w:szCs w:val="24"/>
        </w:rPr>
        <w:t>ed.</w:t>
      </w:r>
      <w:proofErr w:type="gramEnd"/>
      <w:r w:rsidR="00A56C29">
        <w:rPr>
          <w:rFonts w:ascii="Times New Roman" w:hAnsi="Times New Roman" w:cs="Times New Roman"/>
          <w:sz w:val="24"/>
          <w:szCs w:val="24"/>
        </w:rPr>
        <w:t xml:space="preserve"> São Paulo: Saraiva, 2009</w:t>
      </w:r>
      <w:r w:rsidRPr="0086681C">
        <w:rPr>
          <w:rFonts w:ascii="Times New Roman" w:hAnsi="Times New Roman" w:cs="Times New Roman"/>
          <w:sz w:val="24"/>
          <w:szCs w:val="24"/>
        </w:rPr>
        <w:t>.</w:t>
      </w:r>
    </w:p>
    <w:p w:rsidR="00A56C29" w:rsidRPr="0086681C" w:rsidRDefault="00E32B88" w:rsidP="00A56C29">
      <w:pPr>
        <w:spacing w:before="0" w:line="240" w:lineRule="auto"/>
        <w:contextualSpacing/>
        <w:jc w:val="left"/>
        <w:rPr>
          <w:rFonts w:ascii="Times New Roman" w:hAnsi="Times New Roman" w:cs="Times New Roman"/>
          <w:sz w:val="24"/>
          <w:szCs w:val="24"/>
        </w:rPr>
      </w:pPr>
      <w:r>
        <w:rPr>
          <w:rFonts w:ascii="Times New Roman" w:hAnsi="Times New Roman" w:cs="Times New Roman"/>
          <w:sz w:val="24"/>
          <w:szCs w:val="24"/>
        </w:rPr>
        <w:t>____</w:t>
      </w:r>
      <w:r w:rsidR="00612DB9">
        <w:rPr>
          <w:rFonts w:ascii="Times New Roman" w:hAnsi="Times New Roman" w:cs="Times New Roman"/>
          <w:sz w:val="24"/>
          <w:szCs w:val="24"/>
        </w:rPr>
        <w:t xml:space="preserve">_ </w:t>
      </w:r>
      <w:r w:rsidR="005419FD">
        <w:rPr>
          <w:rFonts w:ascii="Times New Roman" w:hAnsi="Times New Roman" w:cs="Times New Roman"/>
          <w:sz w:val="24"/>
          <w:szCs w:val="24"/>
        </w:rPr>
        <w:t xml:space="preserve">Carlos Roberto. </w:t>
      </w:r>
      <w:r w:rsidR="00936871" w:rsidRPr="00936871">
        <w:rPr>
          <w:rFonts w:ascii="Times New Roman" w:hAnsi="Times New Roman" w:cs="Times New Roman"/>
          <w:i/>
          <w:sz w:val="24"/>
          <w:szCs w:val="24"/>
        </w:rPr>
        <w:t>Direito Civil Brasileiro:</w:t>
      </w:r>
      <w:r w:rsidR="00A56C29" w:rsidRPr="00936871">
        <w:rPr>
          <w:rFonts w:ascii="Times New Roman" w:hAnsi="Times New Roman" w:cs="Times New Roman"/>
          <w:i/>
          <w:sz w:val="24"/>
          <w:szCs w:val="24"/>
        </w:rPr>
        <w:t xml:space="preserve"> Parte</w:t>
      </w:r>
      <w:r w:rsidR="00A56C29" w:rsidRPr="00180A53">
        <w:rPr>
          <w:rFonts w:ascii="Times New Roman" w:hAnsi="Times New Roman" w:cs="Times New Roman"/>
          <w:i/>
          <w:sz w:val="24"/>
          <w:szCs w:val="24"/>
        </w:rPr>
        <w:t xml:space="preserve"> </w:t>
      </w:r>
      <w:proofErr w:type="gramStart"/>
      <w:r w:rsidR="00A56C29" w:rsidRPr="00180A53">
        <w:rPr>
          <w:rFonts w:ascii="Times New Roman" w:hAnsi="Times New Roman" w:cs="Times New Roman"/>
          <w:i/>
          <w:sz w:val="24"/>
          <w:szCs w:val="24"/>
        </w:rPr>
        <w:t>Geral.</w:t>
      </w:r>
      <w:proofErr w:type="gramEnd"/>
      <w:r w:rsidR="00A56C29" w:rsidRPr="00A56C29">
        <w:rPr>
          <w:rFonts w:ascii="Times New Roman" w:hAnsi="Times New Roman" w:cs="Times New Roman"/>
          <w:sz w:val="24"/>
          <w:szCs w:val="24"/>
        </w:rPr>
        <w:t>9</w:t>
      </w:r>
      <w:r w:rsidR="00A43A07">
        <w:rPr>
          <w:rFonts w:ascii="Times New Roman" w:hAnsi="Times New Roman" w:cs="Times New Roman"/>
          <w:sz w:val="24"/>
          <w:szCs w:val="24"/>
        </w:rPr>
        <w:t xml:space="preserve">. </w:t>
      </w:r>
      <w:proofErr w:type="gramStart"/>
      <w:r w:rsidR="00A43A07">
        <w:rPr>
          <w:rFonts w:ascii="Times New Roman" w:hAnsi="Times New Roman" w:cs="Times New Roman"/>
          <w:sz w:val="24"/>
          <w:szCs w:val="24"/>
        </w:rPr>
        <w:t>ed.</w:t>
      </w:r>
      <w:proofErr w:type="gramEnd"/>
      <w:r w:rsidR="00A43A07">
        <w:rPr>
          <w:rFonts w:ascii="Times New Roman" w:hAnsi="Times New Roman" w:cs="Times New Roman"/>
          <w:sz w:val="24"/>
          <w:szCs w:val="24"/>
        </w:rPr>
        <w:t xml:space="preserve"> São Paulo: Saraiva, 2012</w:t>
      </w:r>
      <w:r w:rsidR="00A56C29" w:rsidRPr="0086681C">
        <w:rPr>
          <w:rFonts w:ascii="Times New Roman" w:hAnsi="Times New Roman" w:cs="Times New Roman"/>
          <w:sz w:val="24"/>
          <w:szCs w:val="24"/>
        </w:rPr>
        <w:t>.</w:t>
      </w:r>
    </w:p>
    <w:p w:rsidR="0060307B" w:rsidRPr="0060307B" w:rsidRDefault="0060307B" w:rsidP="005A2563">
      <w:pPr>
        <w:spacing w:before="0" w:line="240"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JÚNIOR, José </w:t>
      </w:r>
      <w:proofErr w:type="spellStart"/>
      <w:r>
        <w:rPr>
          <w:rFonts w:ascii="Times New Roman" w:hAnsi="Times New Roman" w:cs="Times New Roman"/>
          <w:sz w:val="24"/>
          <w:szCs w:val="24"/>
        </w:rPr>
        <w:t>Eliaci</w:t>
      </w:r>
      <w:proofErr w:type="spellEnd"/>
      <w:r>
        <w:rPr>
          <w:rFonts w:ascii="Times New Roman" w:hAnsi="Times New Roman" w:cs="Times New Roman"/>
          <w:sz w:val="24"/>
          <w:szCs w:val="24"/>
        </w:rPr>
        <w:t xml:space="preserve"> Nogueira Diógenes. </w:t>
      </w:r>
      <w:r w:rsidRPr="00936871">
        <w:rPr>
          <w:rFonts w:ascii="Times New Roman" w:hAnsi="Times New Roman" w:cs="Times New Roman"/>
          <w:i/>
          <w:sz w:val="24"/>
          <w:szCs w:val="24"/>
        </w:rPr>
        <w:t>Gerações ou dimensões dos direitos fundamentais</w:t>
      </w:r>
      <w:proofErr w:type="gramStart"/>
      <w:r w:rsidRPr="00936871">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Disponível em: </w:t>
      </w:r>
      <w:r w:rsidRPr="0060307B">
        <w:rPr>
          <w:rFonts w:ascii="Times New Roman" w:hAnsi="Times New Roman" w:cs="Times New Roman"/>
          <w:sz w:val="24"/>
          <w:szCs w:val="24"/>
        </w:rPr>
        <w:t>&lt;</w:t>
      </w:r>
      <w:hyperlink r:id="rId10" w:history="1">
        <w:r w:rsidRPr="0060307B">
          <w:rPr>
            <w:rStyle w:val="Hyperlink"/>
            <w:rFonts w:ascii="Times New Roman" w:hAnsi="Times New Roman" w:cs="Times New Roman"/>
            <w:color w:val="auto"/>
            <w:sz w:val="24"/>
            <w:szCs w:val="24"/>
            <w:u w:val="none"/>
          </w:rPr>
          <w:t>http://www.ambito-juridico.com.br/site/?n_link=revista_artigos_leitura&amp;artigo_id=11750</w:t>
        </w:r>
      </w:hyperlink>
      <w:r w:rsidRPr="0060307B">
        <w:rPr>
          <w:rFonts w:ascii="Times New Roman" w:hAnsi="Times New Roman" w:cs="Times New Roman"/>
          <w:sz w:val="24"/>
          <w:szCs w:val="24"/>
        </w:rPr>
        <w:t xml:space="preserve">&gt;. Acesso em: 27 set. 2015. </w:t>
      </w:r>
    </w:p>
    <w:p w:rsidR="005A2563" w:rsidRDefault="005A2563" w:rsidP="005A2563">
      <w:pPr>
        <w:spacing w:before="0"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rPr>
        <w:t>MONTEIRO, Washington de Barros.</w:t>
      </w:r>
      <w:r>
        <w:rPr>
          <w:rStyle w:val="apple-converted-space"/>
          <w:rFonts w:ascii="Times New Roman" w:hAnsi="Times New Roman" w:cs="Times New Roman"/>
          <w:b/>
          <w:i/>
          <w:color w:val="000000"/>
          <w:sz w:val="24"/>
          <w:szCs w:val="24"/>
        </w:rPr>
        <w:t> </w:t>
      </w:r>
      <w:r w:rsidRPr="00936871">
        <w:rPr>
          <w:rStyle w:val="nfase"/>
          <w:rFonts w:ascii="Times New Roman" w:hAnsi="Times New Roman" w:cs="Times New Roman"/>
          <w:color w:val="000000"/>
          <w:sz w:val="24"/>
          <w:szCs w:val="24"/>
        </w:rPr>
        <w:t>Curso de Direito Civil</w:t>
      </w:r>
      <w:r w:rsidRPr="009368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Atualizada por Ana Cristina de Barros Monteiro França Pinto.  37. </w:t>
      </w:r>
      <w:proofErr w:type="gramStart"/>
      <w:r>
        <w:rPr>
          <w:rFonts w:ascii="Times New Roman" w:hAnsi="Times New Roman" w:cs="Times New Roman"/>
          <w:color w:val="000000"/>
          <w:sz w:val="24"/>
          <w:szCs w:val="24"/>
        </w:rPr>
        <w:t>ed.</w:t>
      </w:r>
      <w:proofErr w:type="gramEnd"/>
      <w:r>
        <w:rPr>
          <w:rFonts w:ascii="Times New Roman" w:hAnsi="Times New Roman" w:cs="Times New Roman"/>
          <w:color w:val="000000"/>
          <w:sz w:val="24"/>
          <w:szCs w:val="24"/>
        </w:rPr>
        <w:t xml:space="preserve"> São Paulo: Saraiva, 2009.</w:t>
      </w:r>
    </w:p>
    <w:p w:rsidR="005A2563" w:rsidRPr="0086681C" w:rsidRDefault="005A2563" w:rsidP="005A2563">
      <w:pPr>
        <w:spacing w:before="0"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rPr>
        <w:t xml:space="preserve">MORAES, Guilherme </w:t>
      </w:r>
      <w:proofErr w:type="spellStart"/>
      <w:r>
        <w:rPr>
          <w:rFonts w:ascii="Times New Roman" w:hAnsi="Times New Roman" w:cs="Times New Roman"/>
          <w:color w:val="000000"/>
          <w:sz w:val="24"/>
          <w:szCs w:val="24"/>
        </w:rPr>
        <w:t>Peña</w:t>
      </w:r>
      <w:proofErr w:type="spellEnd"/>
      <w:r>
        <w:rPr>
          <w:rFonts w:ascii="Times New Roman" w:hAnsi="Times New Roman" w:cs="Times New Roman"/>
          <w:color w:val="000000"/>
          <w:sz w:val="24"/>
          <w:szCs w:val="24"/>
        </w:rPr>
        <w:t xml:space="preserve"> de. </w:t>
      </w:r>
      <w:r w:rsidRPr="00936871">
        <w:rPr>
          <w:rFonts w:ascii="Times New Roman" w:hAnsi="Times New Roman" w:cs="Times New Roman"/>
          <w:i/>
          <w:color w:val="000000"/>
          <w:sz w:val="24"/>
          <w:szCs w:val="24"/>
        </w:rPr>
        <w:t>Curso de Direito Constitucional.</w:t>
      </w:r>
      <w:r>
        <w:rPr>
          <w:rFonts w:ascii="Times New Roman" w:hAnsi="Times New Roman" w:cs="Times New Roman"/>
          <w:color w:val="000000"/>
          <w:sz w:val="24"/>
          <w:szCs w:val="24"/>
        </w:rPr>
        <w:t xml:space="preserve"> 3. </w:t>
      </w:r>
      <w:proofErr w:type="gramStart"/>
      <w:r>
        <w:rPr>
          <w:rFonts w:ascii="Times New Roman" w:hAnsi="Times New Roman" w:cs="Times New Roman"/>
          <w:color w:val="000000"/>
          <w:sz w:val="24"/>
          <w:szCs w:val="24"/>
        </w:rPr>
        <w:t>ed.</w:t>
      </w:r>
      <w:proofErr w:type="gramEnd"/>
      <w:r>
        <w:rPr>
          <w:rFonts w:ascii="Times New Roman" w:hAnsi="Times New Roman" w:cs="Times New Roman"/>
          <w:color w:val="000000"/>
          <w:sz w:val="24"/>
          <w:szCs w:val="24"/>
        </w:rPr>
        <w:t xml:space="preserve"> São Paulo: Atlas, 2010.</w:t>
      </w:r>
    </w:p>
    <w:p w:rsidR="00D85D34" w:rsidRPr="0086681C" w:rsidRDefault="00D85D34" w:rsidP="005A2563">
      <w:pPr>
        <w:spacing w:before="0" w:line="240" w:lineRule="auto"/>
        <w:contextualSpacing/>
        <w:jc w:val="left"/>
        <w:rPr>
          <w:rFonts w:ascii="Times New Roman" w:hAnsi="Times New Roman" w:cs="Times New Roman"/>
          <w:sz w:val="24"/>
          <w:szCs w:val="24"/>
        </w:rPr>
      </w:pPr>
      <w:r w:rsidRPr="0086681C">
        <w:rPr>
          <w:rFonts w:ascii="Times New Roman" w:hAnsi="Times New Roman" w:cs="Times New Roman"/>
          <w:sz w:val="24"/>
          <w:szCs w:val="24"/>
        </w:rPr>
        <w:t xml:space="preserve">PORTO, </w:t>
      </w:r>
      <w:proofErr w:type="spellStart"/>
      <w:r w:rsidRPr="0086681C">
        <w:rPr>
          <w:rFonts w:ascii="Times New Roman" w:hAnsi="Times New Roman" w:cs="Times New Roman"/>
          <w:sz w:val="24"/>
          <w:szCs w:val="24"/>
        </w:rPr>
        <w:t>Delmiro</w:t>
      </w:r>
      <w:proofErr w:type="spellEnd"/>
      <w:r w:rsidRPr="0086681C">
        <w:rPr>
          <w:rFonts w:ascii="Times New Roman" w:hAnsi="Times New Roman" w:cs="Times New Roman"/>
          <w:sz w:val="24"/>
          <w:szCs w:val="24"/>
        </w:rPr>
        <w:t xml:space="preserve">. </w:t>
      </w:r>
      <w:r w:rsidRPr="00936871">
        <w:rPr>
          <w:rFonts w:ascii="Times New Roman" w:hAnsi="Times New Roman" w:cs="Times New Roman"/>
          <w:i/>
          <w:sz w:val="24"/>
          <w:szCs w:val="24"/>
        </w:rPr>
        <w:t xml:space="preserve">Cálculo da legítima: sugestões </w:t>
      </w:r>
      <w:proofErr w:type="spellStart"/>
      <w:r w:rsidRPr="00936871">
        <w:rPr>
          <w:rFonts w:ascii="Times New Roman" w:hAnsi="Times New Roman" w:cs="Times New Roman"/>
          <w:i/>
          <w:sz w:val="24"/>
          <w:szCs w:val="24"/>
        </w:rPr>
        <w:t>teórico-</w:t>
      </w:r>
      <w:proofErr w:type="gramStart"/>
      <w:r w:rsidRPr="00936871">
        <w:rPr>
          <w:rFonts w:ascii="Times New Roman" w:hAnsi="Times New Roman" w:cs="Times New Roman"/>
          <w:i/>
          <w:sz w:val="24"/>
          <w:szCs w:val="24"/>
        </w:rPr>
        <w:t>práticas</w:t>
      </w:r>
      <w:proofErr w:type="spellEnd"/>
      <w:r w:rsidRPr="00936871">
        <w:rPr>
          <w:rFonts w:ascii="Times New Roman" w:hAnsi="Times New Roman" w:cs="Times New Roman"/>
          <w:i/>
          <w:sz w:val="24"/>
          <w:szCs w:val="24"/>
        </w:rPr>
        <w:t>.</w:t>
      </w:r>
      <w:proofErr w:type="gramEnd"/>
      <w:r w:rsidRPr="009637C6">
        <w:rPr>
          <w:rFonts w:ascii="Times New Roman" w:hAnsi="Times New Roman" w:cs="Times New Roman"/>
          <w:sz w:val="24"/>
          <w:szCs w:val="24"/>
        </w:rPr>
        <w:t xml:space="preserve">Revista Jus </w:t>
      </w:r>
      <w:proofErr w:type="spellStart"/>
      <w:r w:rsidRPr="009637C6">
        <w:rPr>
          <w:rFonts w:ascii="Times New Roman" w:hAnsi="Times New Roman" w:cs="Times New Roman"/>
          <w:sz w:val="24"/>
          <w:szCs w:val="24"/>
        </w:rPr>
        <w:t>Navegandi</w:t>
      </w:r>
      <w:proofErr w:type="spellEnd"/>
      <w:r w:rsidRPr="009637C6">
        <w:rPr>
          <w:rFonts w:ascii="Times New Roman" w:hAnsi="Times New Roman" w:cs="Times New Roman"/>
          <w:sz w:val="24"/>
          <w:szCs w:val="24"/>
        </w:rPr>
        <w:t>,</w:t>
      </w:r>
      <w:r w:rsidRPr="0086681C">
        <w:rPr>
          <w:rFonts w:ascii="Times New Roman" w:hAnsi="Times New Roman" w:cs="Times New Roman"/>
          <w:sz w:val="24"/>
          <w:szCs w:val="24"/>
        </w:rPr>
        <w:t xml:space="preserve"> Teresina, ano 14, n.2079, 11 mar. 2009. Disponível em:</w:t>
      </w:r>
      <w:r w:rsidR="0086681C" w:rsidRPr="0086681C">
        <w:rPr>
          <w:rFonts w:ascii="Times New Roman" w:hAnsi="Times New Roman" w:cs="Times New Roman"/>
          <w:sz w:val="24"/>
          <w:szCs w:val="24"/>
        </w:rPr>
        <w:t>&lt;</w:t>
      </w:r>
      <w:hyperlink r:id="rId11" w:history="1">
        <w:r w:rsidR="0086681C" w:rsidRPr="0086681C">
          <w:rPr>
            <w:rStyle w:val="Hyperlink"/>
            <w:rFonts w:ascii="Times New Roman" w:hAnsi="Times New Roman" w:cs="Times New Roman"/>
            <w:color w:val="auto"/>
            <w:sz w:val="24"/>
            <w:szCs w:val="24"/>
            <w:u w:val="none"/>
          </w:rPr>
          <w:t>http://jus.com.br/artigos/12402</w:t>
        </w:r>
      </w:hyperlink>
      <w:r w:rsidR="0086681C" w:rsidRPr="0086681C">
        <w:rPr>
          <w:rFonts w:ascii="Times New Roman" w:hAnsi="Times New Roman" w:cs="Times New Roman"/>
          <w:sz w:val="24"/>
          <w:szCs w:val="24"/>
        </w:rPr>
        <w:t>&gt;. Acesso em: 24 set. 2015.</w:t>
      </w:r>
    </w:p>
    <w:p w:rsidR="00C81ACF" w:rsidRDefault="007C3F17" w:rsidP="005A2563">
      <w:pPr>
        <w:spacing w:before="0" w:line="240" w:lineRule="auto"/>
        <w:contextualSpacing/>
        <w:jc w:val="left"/>
        <w:rPr>
          <w:rFonts w:ascii="Times New Roman" w:hAnsi="Times New Roman" w:cs="Times New Roman"/>
          <w:sz w:val="24"/>
          <w:szCs w:val="24"/>
        </w:rPr>
      </w:pPr>
      <w:r w:rsidRPr="0086681C">
        <w:rPr>
          <w:rFonts w:ascii="Times New Roman" w:hAnsi="Times New Roman" w:cs="Times New Roman"/>
          <w:sz w:val="24"/>
          <w:szCs w:val="24"/>
        </w:rPr>
        <w:t xml:space="preserve">SANTOS, Renata </w:t>
      </w:r>
      <w:proofErr w:type="spellStart"/>
      <w:r w:rsidRPr="0086681C">
        <w:rPr>
          <w:rFonts w:ascii="Times New Roman" w:hAnsi="Times New Roman" w:cs="Times New Roman"/>
          <w:sz w:val="24"/>
          <w:szCs w:val="24"/>
        </w:rPr>
        <w:t>Rivelli</w:t>
      </w:r>
      <w:proofErr w:type="spellEnd"/>
      <w:r w:rsidRPr="0086681C">
        <w:rPr>
          <w:rFonts w:ascii="Times New Roman" w:hAnsi="Times New Roman" w:cs="Times New Roman"/>
          <w:sz w:val="24"/>
          <w:szCs w:val="24"/>
        </w:rPr>
        <w:t xml:space="preserve"> Martins dos; MARTINS, </w:t>
      </w:r>
      <w:proofErr w:type="spellStart"/>
      <w:r w:rsidRPr="0086681C">
        <w:rPr>
          <w:rFonts w:ascii="Times New Roman" w:hAnsi="Times New Roman" w:cs="Times New Roman"/>
          <w:sz w:val="24"/>
          <w:szCs w:val="24"/>
        </w:rPr>
        <w:t>Fabiane</w:t>
      </w:r>
      <w:proofErr w:type="spellEnd"/>
      <w:r w:rsidRPr="0086681C">
        <w:rPr>
          <w:rFonts w:ascii="Times New Roman" w:hAnsi="Times New Roman" w:cs="Times New Roman"/>
          <w:sz w:val="24"/>
          <w:szCs w:val="24"/>
        </w:rPr>
        <w:t xml:space="preserve"> Parente </w:t>
      </w:r>
      <w:proofErr w:type="spellStart"/>
      <w:r w:rsidRPr="0086681C">
        <w:rPr>
          <w:rFonts w:ascii="Times New Roman" w:hAnsi="Times New Roman" w:cs="Times New Roman"/>
          <w:sz w:val="24"/>
          <w:szCs w:val="24"/>
        </w:rPr>
        <w:t>Texeira</w:t>
      </w:r>
      <w:proofErr w:type="spellEnd"/>
      <w:r w:rsidRPr="0086681C">
        <w:rPr>
          <w:rFonts w:ascii="Times New Roman" w:hAnsi="Times New Roman" w:cs="Times New Roman"/>
          <w:sz w:val="24"/>
          <w:szCs w:val="24"/>
        </w:rPr>
        <w:t xml:space="preserve">. </w:t>
      </w:r>
      <w:r w:rsidRPr="00936871">
        <w:rPr>
          <w:rFonts w:ascii="Times New Roman" w:hAnsi="Times New Roman" w:cs="Times New Roman"/>
          <w:i/>
          <w:sz w:val="24"/>
          <w:szCs w:val="24"/>
        </w:rPr>
        <w:t xml:space="preserve">Comoriência afasta herança por </w:t>
      </w:r>
      <w:proofErr w:type="gramStart"/>
      <w:r w:rsidRPr="00936871">
        <w:rPr>
          <w:rFonts w:ascii="Times New Roman" w:hAnsi="Times New Roman" w:cs="Times New Roman"/>
          <w:i/>
          <w:sz w:val="24"/>
          <w:szCs w:val="24"/>
        </w:rPr>
        <w:t>representação</w:t>
      </w:r>
      <w:r w:rsidR="00C81ACF" w:rsidRPr="00936871">
        <w:rPr>
          <w:rFonts w:ascii="Times New Roman" w:hAnsi="Times New Roman" w:cs="Times New Roman"/>
          <w:i/>
          <w:sz w:val="24"/>
          <w:szCs w:val="24"/>
        </w:rPr>
        <w:t>.</w:t>
      </w:r>
      <w:proofErr w:type="gramEnd"/>
      <w:r w:rsidR="00C81ACF" w:rsidRPr="009637C6">
        <w:rPr>
          <w:rFonts w:ascii="Times New Roman" w:hAnsi="Times New Roman" w:cs="Times New Roman"/>
          <w:sz w:val="24"/>
          <w:szCs w:val="24"/>
        </w:rPr>
        <w:t>Revista Consultor Jurídico</w:t>
      </w:r>
      <w:r w:rsidR="00C81ACF" w:rsidRPr="0086681C">
        <w:rPr>
          <w:rFonts w:ascii="Times New Roman" w:hAnsi="Times New Roman" w:cs="Times New Roman"/>
          <w:sz w:val="24"/>
          <w:szCs w:val="24"/>
        </w:rPr>
        <w:t>. Disponível em: &lt;</w:t>
      </w:r>
      <w:proofErr w:type="gramStart"/>
      <w:r w:rsidR="00C81ACF" w:rsidRPr="0086681C">
        <w:rPr>
          <w:rFonts w:ascii="Times New Roman" w:hAnsi="Times New Roman" w:cs="Times New Roman"/>
          <w:sz w:val="24"/>
          <w:szCs w:val="24"/>
        </w:rPr>
        <w:t>http</w:t>
      </w:r>
      <w:proofErr w:type="gramEnd"/>
      <w:r w:rsidR="00C81ACF" w:rsidRPr="0086681C">
        <w:rPr>
          <w:rFonts w:ascii="Times New Roman" w:hAnsi="Times New Roman" w:cs="Times New Roman"/>
          <w:sz w:val="24"/>
          <w:szCs w:val="24"/>
        </w:rPr>
        <w:t>//www.conjur.com.br/2013-mar-27/comoriencia-afasta-recebimento-henanca-direito-representacao&gt;. Acesso em 23 set. 2015.</w:t>
      </w:r>
    </w:p>
    <w:p w:rsidR="000623A0" w:rsidRPr="0086681C" w:rsidRDefault="000623A0" w:rsidP="005A2563">
      <w:pPr>
        <w:spacing w:before="0" w:line="240"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SILVA, Flávia Martins André </w:t>
      </w:r>
      <w:proofErr w:type="spellStart"/>
      <w:proofErr w:type="gramStart"/>
      <w:r>
        <w:rPr>
          <w:rFonts w:ascii="Times New Roman" w:hAnsi="Times New Roman" w:cs="Times New Roman"/>
          <w:sz w:val="24"/>
          <w:szCs w:val="24"/>
        </w:rPr>
        <w:t>da.</w:t>
      </w:r>
      <w:proofErr w:type="spellEnd"/>
      <w:proofErr w:type="gramEnd"/>
      <w:r>
        <w:rPr>
          <w:rFonts w:ascii="Times New Roman" w:hAnsi="Times New Roman" w:cs="Times New Roman"/>
          <w:sz w:val="24"/>
          <w:szCs w:val="24"/>
        </w:rPr>
        <w:t xml:space="preserve"> </w:t>
      </w:r>
      <w:r w:rsidRPr="00936871">
        <w:rPr>
          <w:rFonts w:ascii="Times New Roman" w:hAnsi="Times New Roman" w:cs="Times New Roman"/>
          <w:i/>
          <w:sz w:val="24"/>
          <w:szCs w:val="24"/>
        </w:rPr>
        <w:t>Direitos Fundamentais.</w:t>
      </w:r>
      <w:r>
        <w:rPr>
          <w:rFonts w:ascii="Times New Roman" w:hAnsi="Times New Roman" w:cs="Times New Roman"/>
          <w:sz w:val="24"/>
          <w:szCs w:val="24"/>
        </w:rPr>
        <w:t xml:space="preserve"> Disponível em: </w:t>
      </w:r>
      <w:r w:rsidR="00170C6C">
        <w:rPr>
          <w:rFonts w:ascii="Times New Roman" w:hAnsi="Times New Roman" w:cs="Times New Roman"/>
          <w:sz w:val="24"/>
          <w:szCs w:val="24"/>
        </w:rPr>
        <w:t>&lt;</w:t>
      </w:r>
      <w:hyperlink r:id="rId12" w:history="1">
        <w:r w:rsidRPr="00B75772">
          <w:rPr>
            <w:rStyle w:val="Hyperlink"/>
            <w:rFonts w:ascii="Times New Roman" w:hAnsi="Times New Roman" w:cs="Times New Roman"/>
            <w:color w:val="000000" w:themeColor="text1"/>
            <w:sz w:val="24"/>
            <w:szCs w:val="24"/>
            <w:u w:val="none"/>
          </w:rPr>
          <w:t>http://www.direitonet.com.br/artigos/exibir/2627/Direitos-Fundamentais</w:t>
        </w:r>
      </w:hyperlink>
      <w:r w:rsidRPr="00B75772">
        <w:rPr>
          <w:rFonts w:ascii="Times New Roman" w:hAnsi="Times New Roman" w:cs="Times New Roman"/>
          <w:color w:val="000000" w:themeColor="text1"/>
          <w:sz w:val="24"/>
          <w:szCs w:val="24"/>
        </w:rPr>
        <w:t xml:space="preserve">&gt;. </w:t>
      </w:r>
      <w:r w:rsidR="00170C6C" w:rsidRPr="00B75772">
        <w:rPr>
          <w:rFonts w:ascii="Times New Roman" w:hAnsi="Times New Roman" w:cs="Times New Roman"/>
          <w:color w:val="000000" w:themeColor="text1"/>
          <w:sz w:val="24"/>
          <w:szCs w:val="24"/>
        </w:rPr>
        <w:t>Acesso em: 30 s</w:t>
      </w:r>
      <w:r w:rsidR="00170C6C">
        <w:rPr>
          <w:rFonts w:ascii="Times New Roman" w:hAnsi="Times New Roman" w:cs="Times New Roman"/>
          <w:sz w:val="24"/>
          <w:szCs w:val="24"/>
        </w:rPr>
        <w:t>et. 2015.</w:t>
      </w:r>
    </w:p>
    <w:p w:rsidR="00C81ACF" w:rsidRPr="0086681C" w:rsidRDefault="000215D2" w:rsidP="005A2563">
      <w:pPr>
        <w:pStyle w:val="PargrafodaLista"/>
        <w:spacing w:before="0" w:line="240" w:lineRule="auto"/>
        <w:ind w:left="0"/>
        <w:jc w:val="left"/>
        <w:rPr>
          <w:rFonts w:ascii="Times New Roman" w:hAnsi="Times New Roman" w:cs="Times New Roman"/>
          <w:sz w:val="24"/>
          <w:szCs w:val="24"/>
        </w:rPr>
      </w:pPr>
      <w:r w:rsidRPr="0086681C">
        <w:rPr>
          <w:rFonts w:ascii="Times New Roman" w:hAnsi="Times New Roman" w:cs="Times New Roman"/>
          <w:sz w:val="24"/>
          <w:szCs w:val="24"/>
        </w:rPr>
        <w:t xml:space="preserve">SOUSA, Domingos Sávio de. </w:t>
      </w:r>
      <w:r w:rsidRPr="00936871">
        <w:rPr>
          <w:rFonts w:ascii="Times New Roman" w:hAnsi="Times New Roman" w:cs="Times New Roman"/>
          <w:i/>
          <w:sz w:val="24"/>
          <w:szCs w:val="24"/>
        </w:rPr>
        <w:t xml:space="preserve">O instituto do </w:t>
      </w:r>
      <w:proofErr w:type="gramStart"/>
      <w:r w:rsidRPr="00936871">
        <w:rPr>
          <w:rFonts w:ascii="Times New Roman" w:hAnsi="Times New Roman" w:cs="Times New Roman"/>
          <w:i/>
          <w:sz w:val="24"/>
          <w:szCs w:val="24"/>
        </w:rPr>
        <w:t>legado.</w:t>
      </w:r>
      <w:proofErr w:type="gramEnd"/>
      <w:r w:rsidRPr="009637C6">
        <w:rPr>
          <w:rFonts w:ascii="Times New Roman" w:hAnsi="Times New Roman" w:cs="Times New Roman"/>
          <w:sz w:val="24"/>
          <w:szCs w:val="24"/>
        </w:rPr>
        <w:t xml:space="preserve">Revista Jus </w:t>
      </w:r>
      <w:proofErr w:type="spellStart"/>
      <w:r w:rsidRPr="009637C6">
        <w:rPr>
          <w:rFonts w:ascii="Times New Roman" w:hAnsi="Times New Roman" w:cs="Times New Roman"/>
          <w:sz w:val="24"/>
          <w:szCs w:val="24"/>
        </w:rPr>
        <w:t>Navigandi</w:t>
      </w:r>
      <w:proofErr w:type="spellEnd"/>
      <w:r w:rsidRPr="009637C6">
        <w:rPr>
          <w:rFonts w:ascii="Times New Roman" w:hAnsi="Times New Roman" w:cs="Times New Roman"/>
          <w:sz w:val="24"/>
          <w:szCs w:val="24"/>
        </w:rPr>
        <w:t>,</w:t>
      </w:r>
      <w:r w:rsidRPr="0086681C">
        <w:rPr>
          <w:rFonts w:ascii="Times New Roman" w:hAnsi="Times New Roman" w:cs="Times New Roman"/>
          <w:sz w:val="24"/>
          <w:szCs w:val="24"/>
        </w:rPr>
        <w:t xml:space="preserve"> Teresina, ano 18, n. 3681, 30 jul. 2013. Disponível em: </w:t>
      </w:r>
      <w:r w:rsidR="00EB3324" w:rsidRPr="0086681C">
        <w:rPr>
          <w:rFonts w:ascii="Times New Roman" w:hAnsi="Times New Roman" w:cs="Times New Roman"/>
          <w:sz w:val="24"/>
          <w:szCs w:val="24"/>
        </w:rPr>
        <w:t>&lt;</w:t>
      </w:r>
      <w:hyperlink r:id="rId13" w:history="1">
        <w:r w:rsidRPr="0086681C">
          <w:rPr>
            <w:rStyle w:val="Hyperlink"/>
            <w:rFonts w:ascii="Times New Roman" w:hAnsi="Times New Roman" w:cs="Times New Roman"/>
            <w:color w:val="auto"/>
            <w:sz w:val="24"/>
            <w:szCs w:val="24"/>
            <w:u w:val="none"/>
          </w:rPr>
          <w:t>http://jus.com.br/artigos/24850</w:t>
        </w:r>
      </w:hyperlink>
      <w:r w:rsidR="00EB3324" w:rsidRPr="0086681C">
        <w:rPr>
          <w:rFonts w:ascii="Times New Roman" w:hAnsi="Times New Roman" w:cs="Times New Roman"/>
          <w:sz w:val="24"/>
          <w:szCs w:val="24"/>
        </w:rPr>
        <w:t>&gt;</w:t>
      </w:r>
      <w:r w:rsidRPr="0086681C">
        <w:rPr>
          <w:rFonts w:ascii="Times New Roman" w:hAnsi="Times New Roman" w:cs="Times New Roman"/>
          <w:sz w:val="24"/>
          <w:szCs w:val="24"/>
        </w:rPr>
        <w:t>. Acesso em: 23 set. 2015.</w:t>
      </w:r>
    </w:p>
    <w:p w:rsidR="002A2BE0" w:rsidRDefault="00996620" w:rsidP="005A2563">
      <w:pPr>
        <w:spacing w:before="0" w:line="240" w:lineRule="auto"/>
        <w:contextualSpacing/>
        <w:jc w:val="left"/>
        <w:rPr>
          <w:rFonts w:ascii="Times New Roman" w:hAnsi="Times New Roman" w:cs="Times New Roman"/>
          <w:sz w:val="24"/>
          <w:szCs w:val="24"/>
        </w:rPr>
      </w:pPr>
      <w:r w:rsidRPr="0086681C">
        <w:rPr>
          <w:rFonts w:ascii="Times New Roman" w:hAnsi="Times New Roman" w:cs="Times New Roman"/>
          <w:sz w:val="24"/>
          <w:szCs w:val="24"/>
        </w:rPr>
        <w:t xml:space="preserve">VENOSA, Silvio de Salvo. </w:t>
      </w:r>
      <w:r w:rsidRPr="00936871">
        <w:rPr>
          <w:rFonts w:ascii="Times New Roman" w:hAnsi="Times New Roman" w:cs="Times New Roman"/>
          <w:i/>
          <w:sz w:val="24"/>
          <w:szCs w:val="24"/>
        </w:rPr>
        <w:t>Direito Civil: direito das sucessões.</w:t>
      </w:r>
      <w:r w:rsidRPr="0086681C">
        <w:rPr>
          <w:rFonts w:ascii="Times New Roman" w:hAnsi="Times New Roman" w:cs="Times New Roman"/>
          <w:sz w:val="24"/>
          <w:szCs w:val="24"/>
        </w:rPr>
        <w:t xml:space="preserve"> 7. </w:t>
      </w:r>
      <w:proofErr w:type="gramStart"/>
      <w:r w:rsidRPr="0086681C">
        <w:rPr>
          <w:rFonts w:ascii="Times New Roman" w:hAnsi="Times New Roman" w:cs="Times New Roman"/>
          <w:sz w:val="24"/>
          <w:szCs w:val="24"/>
        </w:rPr>
        <w:t>ed.</w:t>
      </w:r>
      <w:proofErr w:type="gramEnd"/>
      <w:r w:rsidRPr="0086681C">
        <w:rPr>
          <w:rFonts w:ascii="Times New Roman" w:hAnsi="Times New Roman" w:cs="Times New Roman"/>
          <w:sz w:val="24"/>
          <w:szCs w:val="24"/>
        </w:rPr>
        <w:t xml:space="preserve"> São Paulo: Atlas, 2007.</w:t>
      </w:r>
    </w:p>
    <w:sectPr w:rsidR="002A2BE0" w:rsidSect="005419FD">
      <w:headerReference w:type="default" r:id="rId14"/>
      <w:pgSz w:w="11906" w:h="16838"/>
      <w:pgMar w:top="1701" w:right="1133"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7EE" w:rsidRDefault="004E17EE" w:rsidP="007D0EF6">
      <w:pPr>
        <w:spacing w:before="0" w:line="240" w:lineRule="auto"/>
      </w:pPr>
      <w:r>
        <w:separator/>
      </w:r>
    </w:p>
  </w:endnote>
  <w:endnote w:type="continuationSeparator" w:id="1">
    <w:p w:rsidR="004E17EE" w:rsidRDefault="004E17EE" w:rsidP="007D0EF6">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ont300">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7EE" w:rsidRDefault="004E17EE" w:rsidP="007D0EF6">
      <w:pPr>
        <w:spacing w:before="0" w:line="240" w:lineRule="auto"/>
      </w:pPr>
      <w:r>
        <w:separator/>
      </w:r>
    </w:p>
  </w:footnote>
  <w:footnote w:type="continuationSeparator" w:id="1">
    <w:p w:rsidR="004E17EE" w:rsidRDefault="004E17EE" w:rsidP="007D0EF6">
      <w:pPr>
        <w:spacing w:before="0" w:line="240" w:lineRule="auto"/>
      </w:pPr>
      <w:r>
        <w:continuationSeparator/>
      </w:r>
    </w:p>
  </w:footnote>
  <w:footnote w:id="2">
    <w:p w:rsidR="009B046B" w:rsidRPr="003C09E4" w:rsidRDefault="009B046B">
      <w:pPr>
        <w:pStyle w:val="Textodenotaderodap"/>
        <w:rPr>
          <w:rFonts w:ascii="Times New Roman" w:hAnsi="Times New Roman" w:cs="Times New Roman"/>
        </w:rPr>
      </w:pPr>
      <w:r w:rsidRPr="003C09E4">
        <w:rPr>
          <w:rStyle w:val="Refdenotaderodap"/>
          <w:rFonts w:ascii="Times New Roman" w:hAnsi="Times New Roman" w:cs="Times New Roman"/>
        </w:rPr>
        <w:footnoteRef/>
      </w:r>
      <w:r w:rsidRPr="003C09E4">
        <w:rPr>
          <w:rFonts w:ascii="Times New Roman" w:hAnsi="Times New Roman" w:cs="Times New Roman"/>
        </w:rPr>
        <w:t xml:space="preserve"> </w:t>
      </w:r>
      <w:proofErr w:type="spellStart"/>
      <w:r w:rsidR="003C09E4" w:rsidRPr="003C09E4">
        <w:rPr>
          <w:rFonts w:ascii="Times New Roman" w:hAnsi="Times New Roman" w:cs="Times New Roman"/>
        </w:rPr>
        <w:t>Graduanda</w:t>
      </w:r>
      <w:proofErr w:type="spellEnd"/>
      <w:r w:rsidR="003C09E4" w:rsidRPr="003C09E4">
        <w:rPr>
          <w:rFonts w:ascii="Times New Roman" w:hAnsi="Times New Roman" w:cs="Times New Roman"/>
        </w:rPr>
        <w:t xml:space="preserve"> do Curso de Bacharelado em Direito da Faculdade de Ciências Sociais Aplicadas – FACISA. </w:t>
      </w:r>
      <w:r w:rsidR="003C09E4" w:rsidRPr="003C09E4">
        <w:rPr>
          <w:rFonts w:ascii="Times New Roman" w:hAnsi="Times New Roman" w:cs="Times New Roman"/>
          <w:lang w:val="en-US"/>
        </w:rPr>
        <w:t xml:space="preserve">Email: rianaamorim@hotmail.com. </w:t>
      </w:r>
      <w:proofErr w:type="spellStart"/>
      <w:r w:rsidR="003C09E4" w:rsidRPr="003C09E4">
        <w:rPr>
          <w:rFonts w:ascii="Times New Roman" w:hAnsi="Times New Roman" w:cs="Times New Roman"/>
          <w:lang w:val="en-US"/>
        </w:rPr>
        <w:t>Telefone</w:t>
      </w:r>
      <w:proofErr w:type="spellEnd"/>
      <w:r w:rsidR="003C09E4" w:rsidRPr="003C09E4">
        <w:rPr>
          <w:rFonts w:ascii="Times New Roman" w:hAnsi="Times New Roman" w:cs="Times New Roman"/>
          <w:lang w:val="en-US"/>
        </w:rPr>
        <w:t>: 99988-7002.</w:t>
      </w:r>
    </w:p>
  </w:footnote>
  <w:footnote w:id="3">
    <w:p w:rsidR="009B046B" w:rsidRPr="003C09E4" w:rsidRDefault="009B046B">
      <w:pPr>
        <w:pStyle w:val="Textodenotaderodap"/>
      </w:pPr>
      <w:r w:rsidRPr="003C09E4">
        <w:rPr>
          <w:rStyle w:val="Refdenotaderodap"/>
          <w:rFonts w:ascii="Times New Roman" w:hAnsi="Times New Roman" w:cs="Times New Roman"/>
        </w:rPr>
        <w:footnoteRef/>
      </w:r>
      <w:r w:rsidRPr="003C09E4">
        <w:rPr>
          <w:rFonts w:ascii="Times New Roman" w:hAnsi="Times New Roman" w:cs="Times New Roman"/>
        </w:rPr>
        <w:t xml:space="preserve"> </w:t>
      </w:r>
      <w:r w:rsidR="003C09E4" w:rsidRPr="003C09E4">
        <w:rPr>
          <w:rFonts w:ascii="Times New Roman" w:hAnsi="Times New Roman" w:cs="Times New Roman"/>
        </w:rPr>
        <w:t xml:space="preserve">Graduação em Direito pela Universidade Estadual da Paraíba e Mestrado Interdisciplinar em Ciências da Sociedade pela Universidade Estadual da Paraíba. Atualmente é doutorando pela </w:t>
      </w:r>
      <w:proofErr w:type="spellStart"/>
      <w:r w:rsidR="003C09E4" w:rsidRPr="003C09E4">
        <w:rPr>
          <w:rFonts w:ascii="Times New Roman" w:hAnsi="Times New Roman" w:cs="Times New Roman"/>
        </w:rPr>
        <w:t>Universidad</w:t>
      </w:r>
      <w:proofErr w:type="spellEnd"/>
      <w:r w:rsidR="00BC47D7">
        <w:rPr>
          <w:rFonts w:ascii="Times New Roman" w:hAnsi="Times New Roman" w:cs="Times New Roman"/>
        </w:rPr>
        <w:t xml:space="preserve"> Del </w:t>
      </w:r>
      <w:proofErr w:type="spellStart"/>
      <w:r w:rsidR="003C09E4" w:rsidRPr="003C09E4">
        <w:rPr>
          <w:rFonts w:ascii="Times New Roman" w:hAnsi="Times New Roman" w:cs="Times New Roman"/>
        </w:rPr>
        <w:t>Museo</w:t>
      </w:r>
      <w:proofErr w:type="spellEnd"/>
      <w:r w:rsidR="003C09E4" w:rsidRPr="003C09E4">
        <w:rPr>
          <w:rFonts w:ascii="Times New Roman" w:hAnsi="Times New Roman" w:cs="Times New Roman"/>
        </w:rPr>
        <w:t xml:space="preserve"> Social Argentino, é professor da Universidade Estadual da Paraíba – UEPB e do CESED – FACISA e Advogado – RAMOS ADVOCACIA. Tem experiência na área de Direito, com ênfase em Direito Público. Email: pauloesdras@folha.com.br.</w:t>
      </w:r>
    </w:p>
  </w:footnote>
  <w:footnote w:id="4">
    <w:p w:rsidR="00B8705B" w:rsidRPr="00B8705B" w:rsidRDefault="00B8705B" w:rsidP="00B8705B">
      <w:pPr>
        <w:pStyle w:val="Rodap"/>
        <w:rPr>
          <w:rFonts w:ascii="Times New Roman" w:hAnsi="Times New Roman" w:cs="Times New Roman"/>
          <w:color w:val="000000" w:themeColor="text1"/>
          <w:sz w:val="20"/>
          <w:szCs w:val="20"/>
        </w:rPr>
      </w:pPr>
      <w:r w:rsidRPr="00B8705B">
        <w:rPr>
          <w:rStyle w:val="Refdenotaderodap"/>
          <w:rFonts w:ascii="Times New Roman" w:hAnsi="Times New Roman" w:cs="Times New Roman"/>
          <w:color w:val="000000" w:themeColor="text1"/>
          <w:sz w:val="20"/>
          <w:szCs w:val="20"/>
        </w:rPr>
        <w:footnoteRef/>
      </w:r>
      <w:r w:rsidRPr="00B8705B">
        <w:rPr>
          <w:rFonts w:ascii="Times New Roman" w:hAnsi="Times New Roman" w:cs="Times New Roman"/>
          <w:color w:val="000000" w:themeColor="text1"/>
          <w:sz w:val="20"/>
          <w:szCs w:val="20"/>
        </w:rPr>
        <w:t xml:space="preserve">José </w:t>
      </w:r>
      <w:proofErr w:type="spellStart"/>
      <w:r w:rsidRPr="00B8705B">
        <w:rPr>
          <w:rFonts w:ascii="Times New Roman" w:hAnsi="Times New Roman" w:cs="Times New Roman"/>
          <w:color w:val="000000" w:themeColor="text1"/>
          <w:sz w:val="20"/>
          <w:szCs w:val="20"/>
        </w:rPr>
        <w:t>Eliaci</w:t>
      </w:r>
      <w:proofErr w:type="spellEnd"/>
      <w:r w:rsidRPr="00B8705B">
        <w:rPr>
          <w:rFonts w:ascii="Times New Roman" w:hAnsi="Times New Roman" w:cs="Times New Roman"/>
          <w:color w:val="000000" w:themeColor="text1"/>
          <w:sz w:val="20"/>
          <w:szCs w:val="20"/>
        </w:rPr>
        <w:t xml:space="preserve"> Nogueira Diógenes Júnior, Gerações ou dimensões dos direitos fundamentais</w:t>
      </w:r>
      <w:proofErr w:type="gramStart"/>
      <w:r w:rsidRPr="00B8705B">
        <w:rPr>
          <w:rFonts w:ascii="Times New Roman" w:hAnsi="Times New Roman" w:cs="Times New Roman"/>
          <w:color w:val="000000" w:themeColor="text1"/>
          <w:sz w:val="20"/>
          <w:szCs w:val="20"/>
        </w:rPr>
        <w:t>?,</w:t>
      </w:r>
      <w:proofErr w:type="gramEnd"/>
      <w:r w:rsidR="00DA02B4">
        <w:fldChar w:fldCharType="begin"/>
      </w:r>
      <w:r w:rsidR="00DA02B4">
        <w:instrText>HYPERLINK "http://www.ambito-juridico.com.br/site/?n_link=revista_artigos_leitura&amp;artigo_id=11750"</w:instrText>
      </w:r>
      <w:r w:rsidR="00DA02B4">
        <w:fldChar w:fldCharType="separate"/>
      </w:r>
      <w:r w:rsidRPr="00B8705B">
        <w:rPr>
          <w:rStyle w:val="Hyperlink"/>
          <w:rFonts w:ascii="Times New Roman" w:hAnsi="Times New Roman" w:cs="Times New Roman"/>
          <w:color w:val="000000" w:themeColor="text1"/>
          <w:sz w:val="20"/>
          <w:szCs w:val="20"/>
          <w:u w:val="none"/>
        </w:rPr>
        <w:t>http://www.ambito-juridico.com.br/site/?n_link=revista_artigos_leitura&amp;artigo_id=11750</w:t>
      </w:r>
      <w:r w:rsidR="00DA02B4">
        <w:fldChar w:fldCharType="end"/>
      </w:r>
      <w:r w:rsidRPr="00B8705B">
        <w:rPr>
          <w:rFonts w:ascii="Times New Roman" w:hAnsi="Times New Roman" w:cs="Times New Roman"/>
          <w:color w:val="000000" w:themeColor="text1"/>
          <w:sz w:val="20"/>
          <w:szCs w:val="20"/>
        </w:rPr>
        <w:t>. Acesso em: 30 set. 2015.</w:t>
      </w:r>
    </w:p>
    <w:p w:rsidR="00B8705B" w:rsidRDefault="00B8705B">
      <w:pPr>
        <w:pStyle w:val="Textodenotaderodap"/>
      </w:pPr>
    </w:p>
  </w:footnote>
  <w:footnote w:id="5">
    <w:p w:rsidR="00E51548" w:rsidRDefault="00E51548">
      <w:pPr>
        <w:pStyle w:val="Textodenotaderodap"/>
      </w:pPr>
      <w:r>
        <w:rPr>
          <w:rStyle w:val="Refdenotaderodap"/>
        </w:rPr>
        <w:footnoteRef/>
      </w:r>
      <w:r w:rsidRPr="00063255">
        <w:rPr>
          <w:rFonts w:ascii="Times New Roman" w:hAnsi="Times New Roman" w:cs="Times New Roman"/>
        </w:rPr>
        <w:t xml:space="preserve">Maria Berenice Dias, Manual </w:t>
      </w:r>
      <w:r>
        <w:rPr>
          <w:rFonts w:ascii="Times New Roman" w:hAnsi="Times New Roman" w:cs="Times New Roman"/>
        </w:rPr>
        <w:t>das sucessões, cit., v.7, p. 108</w:t>
      </w:r>
      <w:r w:rsidRPr="00063255">
        <w:rPr>
          <w:rFonts w:ascii="Times New Roman" w:hAnsi="Times New Roman" w:cs="Times New Roman"/>
        </w:rPr>
        <w:t>. São Paulo: Revista dos Tribunais, 2014.</w:t>
      </w:r>
    </w:p>
  </w:footnote>
  <w:footnote w:id="6">
    <w:p w:rsidR="005F16EB" w:rsidRPr="005F16EB" w:rsidRDefault="005F16EB">
      <w:pPr>
        <w:pStyle w:val="Textodenotaderodap"/>
        <w:rPr>
          <w:rFonts w:ascii="Times New Roman" w:hAnsi="Times New Roman" w:cs="Times New Roman"/>
        </w:rPr>
      </w:pPr>
      <w:r w:rsidRPr="005F16EB">
        <w:rPr>
          <w:rStyle w:val="Refdenotaderodap"/>
          <w:rFonts w:ascii="Times New Roman" w:hAnsi="Times New Roman" w:cs="Times New Roman"/>
        </w:rPr>
        <w:footnoteRef/>
      </w:r>
      <w:r w:rsidRPr="005F16EB">
        <w:rPr>
          <w:rFonts w:ascii="Times New Roman" w:hAnsi="Times New Roman" w:cs="Times New Roman"/>
        </w:rPr>
        <w:t xml:space="preserve"> Maria Helena Diniz, Curso de Direito Civil Brasileiro, cit., v. 6, p. 13-18. São Paulo: </w:t>
      </w:r>
      <w:proofErr w:type="gramStart"/>
      <w:r w:rsidRPr="005F16EB">
        <w:rPr>
          <w:rFonts w:ascii="Times New Roman" w:hAnsi="Times New Roman" w:cs="Times New Roman"/>
        </w:rPr>
        <w:t>Saraiva,</w:t>
      </w:r>
      <w:proofErr w:type="gramEnd"/>
      <w:r w:rsidRPr="005F16EB">
        <w:rPr>
          <w:rFonts w:ascii="Times New Roman" w:hAnsi="Times New Roman" w:cs="Times New Roman"/>
        </w:rPr>
        <w:t xml:space="preserve"> 2009.</w:t>
      </w:r>
    </w:p>
  </w:footnote>
  <w:footnote w:id="7">
    <w:p w:rsidR="00E51548" w:rsidRDefault="00E51548">
      <w:pPr>
        <w:pStyle w:val="Textodenotaderodap"/>
      </w:pPr>
      <w:r>
        <w:rPr>
          <w:rStyle w:val="Refdenotaderodap"/>
        </w:rPr>
        <w:footnoteRef/>
      </w:r>
      <w:r w:rsidRPr="00E54E2E">
        <w:rPr>
          <w:rFonts w:ascii="Times New Roman" w:hAnsi="Times New Roman" w:cs="Times New Roman"/>
        </w:rPr>
        <w:t xml:space="preserve"> Maria Helena Diniz,</w:t>
      </w:r>
      <w:r>
        <w:rPr>
          <w:rFonts w:ascii="Times New Roman" w:hAnsi="Times New Roman" w:cs="Times New Roman"/>
        </w:rPr>
        <w:t xml:space="preserve"> Curso de Direito Civil Brasileiro. Direito das sucessões, cit., v. 6, p. 18</w:t>
      </w:r>
      <w:r w:rsidRPr="00E54E2E">
        <w:rPr>
          <w:rFonts w:ascii="Times New Roman" w:hAnsi="Times New Roman" w:cs="Times New Roman"/>
        </w:rPr>
        <w:t xml:space="preserve">. São Paulo: </w:t>
      </w:r>
      <w:proofErr w:type="gramStart"/>
      <w:r w:rsidRPr="00E54E2E">
        <w:rPr>
          <w:rFonts w:ascii="Times New Roman" w:hAnsi="Times New Roman" w:cs="Times New Roman"/>
        </w:rPr>
        <w:t>Saraiva,</w:t>
      </w:r>
      <w:proofErr w:type="gramEnd"/>
      <w:r w:rsidRPr="00E54E2E">
        <w:rPr>
          <w:rFonts w:ascii="Times New Roman" w:hAnsi="Times New Roman" w:cs="Times New Roman"/>
        </w:rPr>
        <w:t xml:space="preserve"> 2009</w:t>
      </w:r>
      <w:r>
        <w:t>.</w:t>
      </w:r>
    </w:p>
  </w:footnote>
  <w:footnote w:id="8">
    <w:p w:rsidR="00B8705B" w:rsidRPr="00B8705B" w:rsidRDefault="00B8705B">
      <w:pPr>
        <w:pStyle w:val="Textodenotaderodap"/>
        <w:rPr>
          <w:color w:val="000000" w:themeColor="text1"/>
        </w:rPr>
      </w:pPr>
      <w:r>
        <w:rPr>
          <w:rStyle w:val="Refdenotaderodap"/>
        </w:rPr>
        <w:footnoteRef/>
      </w:r>
      <w:r w:rsidRPr="00B8705B">
        <w:rPr>
          <w:rFonts w:ascii="Times New Roman" w:hAnsi="Times New Roman" w:cs="Times New Roman"/>
          <w:color w:val="000000" w:themeColor="text1"/>
        </w:rPr>
        <w:t>Sílvio de Salvo Venosa, Direito das sucessões, cit., v. 7, p. 7. São Paulo: Atlas, 2007. O patrimônio transmissível, portanto, contém bens materiais ou imateriais, mas sempre coisas avaliáveis economicamente. Os direitos e deveres meramente pessoais, como a tutela, a curatela, os cargos públicos, extinguem-se com a morte, assim como os direitos personalíssimos.</w:t>
      </w:r>
    </w:p>
  </w:footnote>
  <w:footnote w:id="9">
    <w:p w:rsidR="00E54E2E" w:rsidRDefault="00E54E2E">
      <w:pPr>
        <w:pStyle w:val="Textodenotaderodap"/>
      </w:pPr>
      <w:r w:rsidRPr="00E54E2E">
        <w:rPr>
          <w:rStyle w:val="Refdenotaderodap"/>
          <w:rFonts w:ascii="Times New Roman" w:hAnsi="Times New Roman" w:cs="Times New Roman"/>
        </w:rPr>
        <w:footnoteRef/>
      </w:r>
      <w:r w:rsidRPr="00E54E2E">
        <w:rPr>
          <w:rFonts w:ascii="Times New Roman" w:hAnsi="Times New Roman" w:cs="Times New Roman"/>
        </w:rPr>
        <w:t xml:space="preserve"> Maria Helena </w:t>
      </w:r>
      <w:proofErr w:type="gramStart"/>
      <w:r w:rsidRPr="00E54E2E">
        <w:rPr>
          <w:rFonts w:ascii="Times New Roman" w:hAnsi="Times New Roman" w:cs="Times New Roman"/>
        </w:rPr>
        <w:t>Diniz,</w:t>
      </w:r>
      <w:proofErr w:type="gramEnd"/>
      <w:r w:rsidR="00063255">
        <w:rPr>
          <w:rFonts w:ascii="Times New Roman" w:hAnsi="Times New Roman" w:cs="Times New Roman"/>
        </w:rPr>
        <w:t>Curso de Direito Civil Brasileiro. Direito das sucessões</w:t>
      </w:r>
      <w:r>
        <w:rPr>
          <w:rFonts w:ascii="Times New Roman" w:hAnsi="Times New Roman" w:cs="Times New Roman"/>
        </w:rPr>
        <w:t>, cit., v. 6</w:t>
      </w:r>
      <w:r w:rsidRPr="00E54E2E">
        <w:rPr>
          <w:rFonts w:ascii="Times New Roman" w:hAnsi="Times New Roman" w:cs="Times New Roman"/>
        </w:rPr>
        <w:t xml:space="preserve">, p. 167. São Paulo: </w:t>
      </w:r>
      <w:proofErr w:type="gramStart"/>
      <w:r w:rsidRPr="00E54E2E">
        <w:rPr>
          <w:rFonts w:ascii="Times New Roman" w:hAnsi="Times New Roman" w:cs="Times New Roman"/>
        </w:rPr>
        <w:t>Saraiva,</w:t>
      </w:r>
      <w:proofErr w:type="gramEnd"/>
      <w:r w:rsidRPr="00E54E2E">
        <w:rPr>
          <w:rFonts w:ascii="Times New Roman" w:hAnsi="Times New Roman" w:cs="Times New Roman"/>
        </w:rPr>
        <w:t xml:space="preserve"> 2009</w:t>
      </w:r>
      <w:r>
        <w:t>.</w:t>
      </w:r>
    </w:p>
  </w:footnote>
  <w:footnote w:id="10">
    <w:p w:rsidR="00B8705B" w:rsidRDefault="00B8705B">
      <w:pPr>
        <w:pStyle w:val="Textodenotaderodap"/>
      </w:pPr>
      <w:r>
        <w:rPr>
          <w:rStyle w:val="Refdenotaderodap"/>
        </w:rPr>
        <w:footnoteRef/>
      </w:r>
      <w:r w:rsidRPr="00B8705B">
        <w:rPr>
          <w:rFonts w:ascii="Times New Roman" w:hAnsi="Times New Roman" w:cs="Times New Roman"/>
          <w:color w:val="000000" w:themeColor="text1"/>
        </w:rPr>
        <w:t>Sílvio de Salvo Venosa, Direito das sucessões, cit., v. 7, p. 110. São Paulo: Atlas, 2007.</w:t>
      </w:r>
    </w:p>
  </w:footnote>
  <w:footnote w:id="11">
    <w:p w:rsidR="00B8705B" w:rsidRPr="00B8705B" w:rsidRDefault="00B8705B">
      <w:pPr>
        <w:pStyle w:val="Textodenotaderodap"/>
        <w:rPr>
          <w:color w:val="000000" w:themeColor="text1"/>
        </w:rPr>
      </w:pPr>
      <w:r>
        <w:rPr>
          <w:rStyle w:val="Refdenotaderodap"/>
        </w:rPr>
        <w:footnoteRef/>
      </w:r>
      <w:r w:rsidRPr="00B8705B">
        <w:rPr>
          <w:rFonts w:ascii="Times New Roman" w:hAnsi="Times New Roman" w:cs="Times New Roman"/>
          <w:color w:val="000000" w:themeColor="text1"/>
        </w:rPr>
        <w:t xml:space="preserve">Carlos Roberto Gonçalves, Direito civil brasileiro, cit., v. 7, p. 201. São Paulo: </w:t>
      </w:r>
      <w:proofErr w:type="gramStart"/>
      <w:r w:rsidRPr="00B8705B">
        <w:rPr>
          <w:rFonts w:ascii="Times New Roman" w:hAnsi="Times New Roman" w:cs="Times New Roman"/>
          <w:color w:val="000000" w:themeColor="text1"/>
        </w:rPr>
        <w:t>Saraiva,</w:t>
      </w:r>
      <w:proofErr w:type="gramEnd"/>
      <w:r w:rsidRPr="00B8705B">
        <w:rPr>
          <w:rFonts w:ascii="Times New Roman" w:hAnsi="Times New Roman" w:cs="Times New Roman"/>
          <w:color w:val="000000" w:themeColor="text1"/>
        </w:rPr>
        <w:t xml:space="preserve"> 2009.</w:t>
      </w:r>
    </w:p>
  </w:footnote>
  <w:footnote w:id="12">
    <w:p w:rsidR="001C45B6" w:rsidRPr="008D7FFB" w:rsidRDefault="001C45B6">
      <w:pPr>
        <w:pStyle w:val="Textodenotaderodap"/>
        <w:rPr>
          <w:rFonts w:ascii="Times New Roman" w:hAnsi="Times New Roman" w:cs="Times New Roman"/>
        </w:rPr>
      </w:pPr>
      <w:r w:rsidRPr="008D7FFB">
        <w:rPr>
          <w:rStyle w:val="Refdenotaderodap"/>
          <w:rFonts w:ascii="Times New Roman" w:hAnsi="Times New Roman" w:cs="Times New Roman"/>
        </w:rPr>
        <w:footnoteRef/>
      </w:r>
      <w:r w:rsidRPr="008D7FFB">
        <w:rPr>
          <w:rFonts w:ascii="Times New Roman" w:hAnsi="Times New Roman" w:cs="Times New Roman"/>
          <w:color w:val="000000" w:themeColor="text1"/>
        </w:rPr>
        <w:t>Carlos Roberto Gonçalves, Dir</w:t>
      </w:r>
      <w:r w:rsidR="008D7FFB" w:rsidRPr="008D7FFB">
        <w:rPr>
          <w:rFonts w:ascii="Times New Roman" w:hAnsi="Times New Roman" w:cs="Times New Roman"/>
          <w:color w:val="000000" w:themeColor="text1"/>
        </w:rPr>
        <w:t>eito civil brasileiro, cit., v.</w:t>
      </w:r>
      <w:r w:rsidRPr="008D7FFB">
        <w:rPr>
          <w:rFonts w:ascii="Times New Roman" w:hAnsi="Times New Roman" w:cs="Times New Roman"/>
          <w:color w:val="000000" w:themeColor="text1"/>
        </w:rPr>
        <w:t xml:space="preserve">1, </w:t>
      </w:r>
      <w:r w:rsidR="00A43A07" w:rsidRPr="008D7FFB">
        <w:rPr>
          <w:rFonts w:ascii="Times New Roman" w:hAnsi="Times New Roman" w:cs="Times New Roman"/>
          <w:color w:val="000000" w:themeColor="text1"/>
        </w:rPr>
        <w:t xml:space="preserve">p. 143. São Paulo: </w:t>
      </w:r>
      <w:proofErr w:type="gramStart"/>
      <w:r w:rsidR="00A43A07" w:rsidRPr="008D7FFB">
        <w:rPr>
          <w:rFonts w:ascii="Times New Roman" w:hAnsi="Times New Roman" w:cs="Times New Roman"/>
          <w:color w:val="000000" w:themeColor="text1"/>
        </w:rPr>
        <w:t>Saraiva,</w:t>
      </w:r>
      <w:proofErr w:type="gramEnd"/>
      <w:r w:rsidR="00A43A07" w:rsidRPr="008D7FFB">
        <w:rPr>
          <w:rFonts w:ascii="Times New Roman" w:hAnsi="Times New Roman" w:cs="Times New Roman"/>
          <w:color w:val="000000" w:themeColor="text1"/>
        </w:rPr>
        <w:t xml:space="preserve"> 2012</w:t>
      </w:r>
      <w:r w:rsidRPr="008D7FFB">
        <w:rPr>
          <w:rFonts w:ascii="Times New Roman" w:hAnsi="Times New Roman" w:cs="Times New Roman"/>
          <w:color w:val="000000" w:themeColor="text1"/>
        </w:rPr>
        <w:t>.</w:t>
      </w:r>
    </w:p>
  </w:footnote>
  <w:footnote w:id="13">
    <w:p w:rsidR="008D7FFB" w:rsidRDefault="008D7FFB">
      <w:pPr>
        <w:pStyle w:val="Textodenotaderodap"/>
      </w:pPr>
      <w:r w:rsidRPr="008D7FFB">
        <w:rPr>
          <w:rStyle w:val="Refdenotaderodap"/>
          <w:rFonts w:ascii="Times New Roman" w:hAnsi="Times New Roman" w:cs="Times New Roman"/>
        </w:rPr>
        <w:footnoteRef/>
      </w:r>
      <w:r w:rsidRPr="008D7FFB">
        <w:rPr>
          <w:rFonts w:ascii="Times New Roman" w:hAnsi="Times New Roman" w:cs="Times New Roman"/>
        </w:rPr>
        <w:t xml:space="preserve"> Pablo </w:t>
      </w:r>
      <w:proofErr w:type="spellStart"/>
      <w:proofErr w:type="gramStart"/>
      <w:r w:rsidRPr="008D7FFB">
        <w:rPr>
          <w:rFonts w:ascii="Times New Roman" w:hAnsi="Times New Roman" w:cs="Times New Roman"/>
        </w:rPr>
        <w:t>StolzeGagliano</w:t>
      </w:r>
      <w:proofErr w:type="spellEnd"/>
      <w:proofErr w:type="gramEnd"/>
      <w:r w:rsidRPr="008D7FFB">
        <w:rPr>
          <w:rFonts w:ascii="Times New Roman" w:hAnsi="Times New Roman" w:cs="Times New Roman"/>
        </w:rPr>
        <w:t xml:space="preserve"> e Rodolfo Pamplona Filho, cit., v.1, p. 169. São Paulo: </w:t>
      </w:r>
      <w:proofErr w:type="gramStart"/>
      <w:r w:rsidRPr="008D7FFB">
        <w:rPr>
          <w:rFonts w:ascii="Times New Roman" w:hAnsi="Times New Roman" w:cs="Times New Roman"/>
        </w:rPr>
        <w:t>Saraiva,</w:t>
      </w:r>
      <w:proofErr w:type="gramEnd"/>
      <w:r w:rsidRPr="008D7FFB">
        <w:rPr>
          <w:rFonts w:ascii="Times New Roman" w:hAnsi="Times New Roman" w:cs="Times New Roman"/>
        </w:rPr>
        <w:t xml:space="preserve"> 2011.</w:t>
      </w:r>
    </w:p>
  </w:footnote>
  <w:footnote w:id="14">
    <w:p w:rsidR="00063255" w:rsidRPr="00063255" w:rsidRDefault="00063255">
      <w:pPr>
        <w:pStyle w:val="Textodenotaderodap"/>
        <w:rPr>
          <w:rFonts w:ascii="Times New Roman" w:hAnsi="Times New Roman" w:cs="Times New Roman"/>
        </w:rPr>
      </w:pPr>
      <w:r w:rsidRPr="00063255">
        <w:rPr>
          <w:rStyle w:val="Refdenotaderodap"/>
          <w:rFonts w:ascii="Times New Roman" w:hAnsi="Times New Roman" w:cs="Times New Roman"/>
        </w:rPr>
        <w:footnoteRef/>
      </w:r>
      <w:r w:rsidRPr="00063255">
        <w:rPr>
          <w:rFonts w:ascii="Times New Roman" w:hAnsi="Times New Roman" w:cs="Times New Roman"/>
        </w:rPr>
        <w:t xml:space="preserve"> Maria Helena Diniz, </w:t>
      </w:r>
      <w:r>
        <w:rPr>
          <w:rFonts w:ascii="Times New Roman" w:hAnsi="Times New Roman" w:cs="Times New Roman"/>
        </w:rPr>
        <w:t>Curso de Direito Civil Brasileiro. Direito das sucessões</w:t>
      </w:r>
      <w:r w:rsidRPr="00063255">
        <w:rPr>
          <w:rFonts w:ascii="Times New Roman" w:hAnsi="Times New Roman" w:cs="Times New Roman"/>
        </w:rPr>
        <w:t xml:space="preserve">, cit., v.6, p. 170. São Paulo: </w:t>
      </w:r>
      <w:proofErr w:type="gramStart"/>
      <w:r w:rsidRPr="00063255">
        <w:rPr>
          <w:rFonts w:ascii="Times New Roman" w:hAnsi="Times New Roman" w:cs="Times New Roman"/>
        </w:rPr>
        <w:t>Saraiva,</w:t>
      </w:r>
      <w:proofErr w:type="gramEnd"/>
      <w:r w:rsidRPr="00063255">
        <w:rPr>
          <w:rFonts w:ascii="Times New Roman" w:hAnsi="Times New Roman" w:cs="Times New Roman"/>
        </w:rPr>
        <w:t xml:space="preserve"> 2009.</w:t>
      </w:r>
    </w:p>
  </w:footnote>
  <w:footnote w:id="15">
    <w:p w:rsidR="006609F4" w:rsidRDefault="006609F4">
      <w:pPr>
        <w:pStyle w:val="Textodenotaderodap"/>
      </w:pPr>
      <w:r>
        <w:rPr>
          <w:rStyle w:val="Refdenotaderodap"/>
        </w:rPr>
        <w:footnoteRef/>
      </w:r>
      <w:r w:rsidRPr="00063255">
        <w:rPr>
          <w:rFonts w:ascii="Times New Roman" w:hAnsi="Times New Roman" w:cs="Times New Roman"/>
        </w:rPr>
        <w:t>Maria Berenice Dias, Manual das sucessões, cit., v.7, p. 302. São Paulo: Revista dos Tribunais, 2014.</w:t>
      </w:r>
    </w:p>
  </w:footnote>
  <w:footnote w:id="16">
    <w:p w:rsidR="00B8705B" w:rsidRPr="001C45B6" w:rsidRDefault="00B8705B">
      <w:pPr>
        <w:pStyle w:val="Textodenotaderodap"/>
        <w:rPr>
          <w:color w:val="000000" w:themeColor="text1"/>
        </w:rPr>
      </w:pPr>
      <w:r>
        <w:rPr>
          <w:rStyle w:val="Refdenotaderodap"/>
        </w:rPr>
        <w:footnoteRef/>
      </w:r>
      <w:r w:rsidRPr="001C45B6">
        <w:rPr>
          <w:rFonts w:ascii="Times New Roman" w:hAnsi="Times New Roman" w:cs="Times New Roman"/>
          <w:color w:val="000000" w:themeColor="text1"/>
        </w:rPr>
        <w:t xml:space="preserve">Flávio </w:t>
      </w:r>
      <w:proofErr w:type="spellStart"/>
      <w:r w:rsidRPr="001C45B6">
        <w:rPr>
          <w:rFonts w:ascii="Times New Roman" w:hAnsi="Times New Roman" w:cs="Times New Roman"/>
          <w:color w:val="000000" w:themeColor="text1"/>
        </w:rPr>
        <w:t>Tartuce</w:t>
      </w:r>
      <w:proofErr w:type="spellEnd"/>
      <w:r w:rsidRPr="001C45B6">
        <w:rPr>
          <w:rFonts w:ascii="Times New Roman" w:hAnsi="Times New Roman" w:cs="Times New Roman"/>
          <w:color w:val="000000" w:themeColor="text1"/>
        </w:rPr>
        <w:t xml:space="preserve">, </w:t>
      </w:r>
      <w:r w:rsidRPr="001C45B6">
        <w:rPr>
          <w:rFonts w:ascii="Times New Roman" w:hAnsi="Times New Roman" w:cs="Times New Roman"/>
          <w:i/>
          <w:color w:val="000000" w:themeColor="text1"/>
        </w:rPr>
        <w:t>Manual de direito civil</w:t>
      </w:r>
      <w:r w:rsidRPr="001C45B6">
        <w:rPr>
          <w:rFonts w:ascii="Times New Roman" w:hAnsi="Times New Roman" w:cs="Times New Roman"/>
          <w:color w:val="000000" w:themeColor="text1"/>
        </w:rPr>
        <w:t xml:space="preserve">, cit., v.u, p. 114. São Paulo: Método, 2011. </w:t>
      </w:r>
      <w:proofErr w:type="gramStart"/>
      <w:r w:rsidRPr="001C45B6">
        <w:rPr>
          <w:rFonts w:ascii="Times New Roman" w:hAnsi="Times New Roman" w:cs="Times New Roman"/>
          <w:color w:val="000000" w:themeColor="text1"/>
        </w:rPr>
        <w:t>p.</w:t>
      </w:r>
      <w:proofErr w:type="gramEnd"/>
      <w:r w:rsidRPr="001C45B6">
        <w:rPr>
          <w:rFonts w:ascii="Times New Roman" w:hAnsi="Times New Roman" w:cs="Times New Roman"/>
          <w:color w:val="000000" w:themeColor="text1"/>
        </w:rPr>
        <w:t xml:space="preserve"> 114. Quanto </w:t>
      </w:r>
      <w:r w:rsidR="001C45B6" w:rsidRPr="001C45B6">
        <w:rPr>
          <w:rFonts w:ascii="Times New Roman" w:hAnsi="Times New Roman" w:cs="Times New Roman"/>
          <w:color w:val="000000" w:themeColor="text1"/>
        </w:rPr>
        <w:t>à</w:t>
      </w:r>
      <w:r w:rsidRPr="001C45B6">
        <w:rPr>
          <w:rFonts w:ascii="Times New Roman" w:hAnsi="Times New Roman" w:cs="Times New Roman"/>
          <w:color w:val="000000" w:themeColor="text1"/>
        </w:rPr>
        <w:t xml:space="preserve"> possibilidade de prova testemunhal para constatar a comoriência. “No caso de um acidente automobilístico, se um policial presenciar que A </w:t>
      </w:r>
      <w:proofErr w:type="gramStart"/>
      <w:r w:rsidRPr="001C45B6">
        <w:rPr>
          <w:rFonts w:ascii="Times New Roman" w:hAnsi="Times New Roman" w:cs="Times New Roman"/>
          <w:color w:val="000000" w:themeColor="text1"/>
        </w:rPr>
        <w:t>morreu</w:t>
      </w:r>
      <w:proofErr w:type="gramEnd"/>
      <w:r w:rsidRPr="001C45B6">
        <w:rPr>
          <w:rFonts w:ascii="Times New Roman" w:hAnsi="Times New Roman" w:cs="Times New Roman"/>
          <w:color w:val="000000" w:themeColor="text1"/>
        </w:rPr>
        <w:t xml:space="preserve"> segundos após B, não deve ser considerada a opinião desde que presenciou a morte para fins sucessórios, não havendo laudo médico que ateste tal fato” (Manual de direito civil, volume único. 2011. São Paulo: Método).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768079"/>
      <w:docPartObj>
        <w:docPartGallery w:val="Page Numbers (Top of Page)"/>
        <w:docPartUnique/>
      </w:docPartObj>
    </w:sdtPr>
    <w:sdtContent>
      <w:p w:rsidR="0055666C" w:rsidRDefault="00DA02B4">
        <w:pPr>
          <w:pStyle w:val="Cabealho"/>
          <w:jc w:val="right"/>
        </w:pPr>
        <w:fldSimple w:instr=" PAGE   \* MERGEFORMAT ">
          <w:r w:rsidR="00117D4D">
            <w:rPr>
              <w:noProof/>
            </w:rPr>
            <w:t>20</w:t>
          </w:r>
        </w:fldSimple>
      </w:p>
    </w:sdtContent>
  </w:sdt>
  <w:p w:rsidR="0055666C" w:rsidRDefault="0055666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CEE"/>
    <w:multiLevelType w:val="multilevel"/>
    <w:tmpl w:val="64CEA564"/>
    <w:lvl w:ilvl="0">
      <w:start w:val="3"/>
      <w:numFmt w:val="decimal"/>
      <w:lvlText w:val="%1."/>
      <w:lvlJc w:val="left"/>
      <w:pPr>
        <w:ind w:left="375" w:hanging="37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956B99"/>
    <w:multiLevelType w:val="hybridMultilevel"/>
    <w:tmpl w:val="CEE81BCE"/>
    <w:lvl w:ilvl="0" w:tplc="F42039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D958BD"/>
    <w:multiLevelType w:val="multilevel"/>
    <w:tmpl w:val="302EDC24"/>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nsid w:val="1DB157A4"/>
    <w:multiLevelType w:val="hybridMultilevel"/>
    <w:tmpl w:val="B142A652"/>
    <w:lvl w:ilvl="0" w:tplc="65665B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8207C3"/>
    <w:multiLevelType w:val="multilevel"/>
    <w:tmpl w:val="C7908E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2B8F42C6"/>
    <w:multiLevelType w:val="multilevel"/>
    <w:tmpl w:val="1BFCF6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F053A8E"/>
    <w:multiLevelType w:val="hybridMultilevel"/>
    <w:tmpl w:val="F7E6F6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97D2921"/>
    <w:multiLevelType w:val="multilevel"/>
    <w:tmpl w:val="2CA87B6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9CD30A4"/>
    <w:multiLevelType w:val="hybridMultilevel"/>
    <w:tmpl w:val="93E41A04"/>
    <w:lvl w:ilvl="0" w:tplc="6E982866">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3"/>
  </w:num>
  <w:num w:numId="6">
    <w:abstractNumId w:val="7"/>
  </w:num>
  <w:num w:numId="7">
    <w:abstractNumId w:val="5"/>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hyphenationZone w:val="425"/>
  <w:characterSpacingControl w:val="doNotCompress"/>
  <w:footnotePr>
    <w:footnote w:id="0"/>
    <w:footnote w:id="1"/>
  </w:footnotePr>
  <w:endnotePr>
    <w:endnote w:id="0"/>
    <w:endnote w:id="1"/>
  </w:endnotePr>
  <w:compat/>
  <w:rsids>
    <w:rsidRoot w:val="00D57676"/>
    <w:rsid w:val="0001238D"/>
    <w:rsid w:val="000215D2"/>
    <w:rsid w:val="00023AF0"/>
    <w:rsid w:val="00024121"/>
    <w:rsid w:val="000324EC"/>
    <w:rsid w:val="00044C56"/>
    <w:rsid w:val="00047047"/>
    <w:rsid w:val="0004791D"/>
    <w:rsid w:val="00057DBA"/>
    <w:rsid w:val="000623A0"/>
    <w:rsid w:val="00063255"/>
    <w:rsid w:val="00067006"/>
    <w:rsid w:val="000C0950"/>
    <w:rsid w:val="000C39EE"/>
    <w:rsid w:val="000E37BD"/>
    <w:rsid w:val="00116324"/>
    <w:rsid w:val="00117D4D"/>
    <w:rsid w:val="00137F8A"/>
    <w:rsid w:val="001547A9"/>
    <w:rsid w:val="00160529"/>
    <w:rsid w:val="0016508E"/>
    <w:rsid w:val="00170C6C"/>
    <w:rsid w:val="0017443E"/>
    <w:rsid w:val="00180A53"/>
    <w:rsid w:val="0018470B"/>
    <w:rsid w:val="001946A0"/>
    <w:rsid w:val="001958BF"/>
    <w:rsid w:val="00195E8A"/>
    <w:rsid w:val="001A2C97"/>
    <w:rsid w:val="001A2CE9"/>
    <w:rsid w:val="001A34A0"/>
    <w:rsid w:val="001A6902"/>
    <w:rsid w:val="001C45B6"/>
    <w:rsid w:val="001D2D2A"/>
    <w:rsid w:val="001F6730"/>
    <w:rsid w:val="001F74D4"/>
    <w:rsid w:val="00210FD1"/>
    <w:rsid w:val="00230A21"/>
    <w:rsid w:val="00235490"/>
    <w:rsid w:val="00243284"/>
    <w:rsid w:val="00253CE3"/>
    <w:rsid w:val="00270681"/>
    <w:rsid w:val="002A1DFC"/>
    <w:rsid w:val="002A2BE0"/>
    <w:rsid w:val="002B3791"/>
    <w:rsid w:val="002C3F06"/>
    <w:rsid w:val="002C413B"/>
    <w:rsid w:val="002C4EE9"/>
    <w:rsid w:val="002D7559"/>
    <w:rsid w:val="002E1159"/>
    <w:rsid w:val="002F6FB7"/>
    <w:rsid w:val="00302D66"/>
    <w:rsid w:val="00303407"/>
    <w:rsid w:val="00316D04"/>
    <w:rsid w:val="00317FBA"/>
    <w:rsid w:val="003220A6"/>
    <w:rsid w:val="0032535B"/>
    <w:rsid w:val="00326007"/>
    <w:rsid w:val="003335F5"/>
    <w:rsid w:val="00341C0B"/>
    <w:rsid w:val="00350834"/>
    <w:rsid w:val="00360797"/>
    <w:rsid w:val="00375CB6"/>
    <w:rsid w:val="00376178"/>
    <w:rsid w:val="00382DC8"/>
    <w:rsid w:val="00394B29"/>
    <w:rsid w:val="003A568F"/>
    <w:rsid w:val="003B3F1D"/>
    <w:rsid w:val="003C09E4"/>
    <w:rsid w:val="003C5CEE"/>
    <w:rsid w:val="003C5DAA"/>
    <w:rsid w:val="003C6516"/>
    <w:rsid w:val="003E51C4"/>
    <w:rsid w:val="003F0DCA"/>
    <w:rsid w:val="003F0E6F"/>
    <w:rsid w:val="003F1F5F"/>
    <w:rsid w:val="003F52D3"/>
    <w:rsid w:val="00415CB0"/>
    <w:rsid w:val="00426F27"/>
    <w:rsid w:val="00460FB3"/>
    <w:rsid w:val="00462FA3"/>
    <w:rsid w:val="0048409D"/>
    <w:rsid w:val="0048719D"/>
    <w:rsid w:val="00493238"/>
    <w:rsid w:val="004B3454"/>
    <w:rsid w:val="004C593B"/>
    <w:rsid w:val="004D4BAC"/>
    <w:rsid w:val="004E17EE"/>
    <w:rsid w:val="004E28F4"/>
    <w:rsid w:val="004E4020"/>
    <w:rsid w:val="004E76C8"/>
    <w:rsid w:val="004F4B51"/>
    <w:rsid w:val="004F561B"/>
    <w:rsid w:val="005058D5"/>
    <w:rsid w:val="00506687"/>
    <w:rsid w:val="00507336"/>
    <w:rsid w:val="00514D33"/>
    <w:rsid w:val="0051783D"/>
    <w:rsid w:val="00523D45"/>
    <w:rsid w:val="005275DE"/>
    <w:rsid w:val="005419FD"/>
    <w:rsid w:val="00543314"/>
    <w:rsid w:val="00550401"/>
    <w:rsid w:val="0055666C"/>
    <w:rsid w:val="005642E2"/>
    <w:rsid w:val="00573E40"/>
    <w:rsid w:val="005747FE"/>
    <w:rsid w:val="00574BAC"/>
    <w:rsid w:val="005875E6"/>
    <w:rsid w:val="00597FA1"/>
    <w:rsid w:val="005A2563"/>
    <w:rsid w:val="005B2C13"/>
    <w:rsid w:val="005B6FAA"/>
    <w:rsid w:val="005D1BF4"/>
    <w:rsid w:val="005D2231"/>
    <w:rsid w:val="005E10A2"/>
    <w:rsid w:val="005E113B"/>
    <w:rsid w:val="005F16EB"/>
    <w:rsid w:val="00601F53"/>
    <w:rsid w:val="0060307B"/>
    <w:rsid w:val="00612DB9"/>
    <w:rsid w:val="00613C0D"/>
    <w:rsid w:val="00614BB3"/>
    <w:rsid w:val="00622571"/>
    <w:rsid w:val="00627AC7"/>
    <w:rsid w:val="00642B17"/>
    <w:rsid w:val="006609F4"/>
    <w:rsid w:val="00664FCE"/>
    <w:rsid w:val="00677C44"/>
    <w:rsid w:val="00677DE7"/>
    <w:rsid w:val="006A2254"/>
    <w:rsid w:val="006A6DBC"/>
    <w:rsid w:val="006C1C5C"/>
    <w:rsid w:val="006D2368"/>
    <w:rsid w:val="006D6733"/>
    <w:rsid w:val="006F67D6"/>
    <w:rsid w:val="00717BD8"/>
    <w:rsid w:val="00723633"/>
    <w:rsid w:val="00730718"/>
    <w:rsid w:val="00737E5E"/>
    <w:rsid w:val="007664A2"/>
    <w:rsid w:val="00771304"/>
    <w:rsid w:val="007844D3"/>
    <w:rsid w:val="007950EA"/>
    <w:rsid w:val="007A3331"/>
    <w:rsid w:val="007C3F17"/>
    <w:rsid w:val="007D0EF6"/>
    <w:rsid w:val="007E553F"/>
    <w:rsid w:val="007F23F3"/>
    <w:rsid w:val="007F5711"/>
    <w:rsid w:val="007F5E7D"/>
    <w:rsid w:val="007F7B3D"/>
    <w:rsid w:val="0081066C"/>
    <w:rsid w:val="00810FB8"/>
    <w:rsid w:val="008114DE"/>
    <w:rsid w:val="00813436"/>
    <w:rsid w:val="00832621"/>
    <w:rsid w:val="008335AF"/>
    <w:rsid w:val="00841D54"/>
    <w:rsid w:val="008610D5"/>
    <w:rsid w:val="0086681C"/>
    <w:rsid w:val="00867C0F"/>
    <w:rsid w:val="00872562"/>
    <w:rsid w:val="008858A2"/>
    <w:rsid w:val="00892434"/>
    <w:rsid w:val="008A007E"/>
    <w:rsid w:val="008A5E12"/>
    <w:rsid w:val="008C32C2"/>
    <w:rsid w:val="008D3648"/>
    <w:rsid w:val="008D53D9"/>
    <w:rsid w:val="008D7FFB"/>
    <w:rsid w:val="008E053A"/>
    <w:rsid w:val="00901335"/>
    <w:rsid w:val="00904199"/>
    <w:rsid w:val="009042F1"/>
    <w:rsid w:val="00907225"/>
    <w:rsid w:val="009075AB"/>
    <w:rsid w:val="00907D16"/>
    <w:rsid w:val="009305B2"/>
    <w:rsid w:val="00936871"/>
    <w:rsid w:val="00942280"/>
    <w:rsid w:val="00942C36"/>
    <w:rsid w:val="009637C6"/>
    <w:rsid w:val="00964A67"/>
    <w:rsid w:val="00966433"/>
    <w:rsid w:val="00973D8F"/>
    <w:rsid w:val="009779A7"/>
    <w:rsid w:val="0099415E"/>
    <w:rsid w:val="00995FAB"/>
    <w:rsid w:val="00996620"/>
    <w:rsid w:val="009A21A8"/>
    <w:rsid w:val="009B046B"/>
    <w:rsid w:val="009B05BE"/>
    <w:rsid w:val="009D6003"/>
    <w:rsid w:val="009F31DF"/>
    <w:rsid w:val="00A05E31"/>
    <w:rsid w:val="00A06BF0"/>
    <w:rsid w:val="00A1135D"/>
    <w:rsid w:val="00A30BC1"/>
    <w:rsid w:val="00A33B78"/>
    <w:rsid w:val="00A43A07"/>
    <w:rsid w:val="00A5082D"/>
    <w:rsid w:val="00A5323B"/>
    <w:rsid w:val="00A54443"/>
    <w:rsid w:val="00A56C29"/>
    <w:rsid w:val="00A65451"/>
    <w:rsid w:val="00A66B9F"/>
    <w:rsid w:val="00A6791C"/>
    <w:rsid w:val="00A73BCE"/>
    <w:rsid w:val="00A73DB6"/>
    <w:rsid w:val="00A82FFA"/>
    <w:rsid w:val="00A95310"/>
    <w:rsid w:val="00AA31E0"/>
    <w:rsid w:val="00AB0580"/>
    <w:rsid w:val="00AC7D45"/>
    <w:rsid w:val="00AD2C8F"/>
    <w:rsid w:val="00B13756"/>
    <w:rsid w:val="00B154F4"/>
    <w:rsid w:val="00B253C2"/>
    <w:rsid w:val="00B26774"/>
    <w:rsid w:val="00B47971"/>
    <w:rsid w:val="00B50E0D"/>
    <w:rsid w:val="00B7414E"/>
    <w:rsid w:val="00B75772"/>
    <w:rsid w:val="00B76956"/>
    <w:rsid w:val="00B7695C"/>
    <w:rsid w:val="00B83B17"/>
    <w:rsid w:val="00B8705B"/>
    <w:rsid w:val="00B87B0B"/>
    <w:rsid w:val="00B93095"/>
    <w:rsid w:val="00B9496E"/>
    <w:rsid w:val="00BB301B"/>
    <w:rsid w:val="00BB5C29"/>
    <w:rsid w:val="00BC14D9"/>
    <w:rsid w:val="00BC47D7"/>
    <w:rsid w:val="00BD7EB2"/>
    <w:rsid w:val="00BE7DBE"/>
    <w:rsid w:val="00BF7522"/>
    <w:rsid w:val="00C06855"/>
    <w:rsid w:val="00C202B5"/>
    <w:rsid w:val="00C23C22"/>
    <w:rsid w:val="00C25C15"/>
    <w:rsid w:val="00C3385C"/>
    <w:rsid w:val="00C45EA4"/>
    <w:rsid w:val="00C67DC9"/>
    <w:rsid w:val="00C702BF"/>
    <w:rsid w:val="00C75821"/>
    <w:rsid w:val="00C75F9A"/>
    <w:rsid w:val="00C8098C"/>
    <w:rsid w:val="00C81ACF"/>
    <w:rsid w:val="00C8610E"/>
    <w:rsid w:val="00C95AA1"/>
    <w:rsid w:val="00C9707A"/>
    <w:rsid w:val="00CA1BF3"/>
    <w:rsid w:val="00CC1189"/>
    <w:rsid w:val="00CC576C"/>
    <w:rsid w:val="00CC728A"/>
    <w:rsid w:val="00CE2C5E"/>
    <w:rsid w:val="00D00483"/>
    <w:rsid w:val="00D072B7"/>
    <w:rsid w:val="00D43724"/>
    <w:rsid w:val="00D57676"/>
    <w:rsid w:val="00D61571"/>
    <w:rsid w:val="00D85D34"/>
    <w:rsid w:val="00D90240"/>
    <w:rsid w:val="00DA02B4"/>
    <w:rsid w:val="00DA428F"/>
    <w:rsid w:val="00DB30FC"/>
    <w:rsid w:val="00DC17CA"/>
    <w:rsid w:val="00DF5762"/>
    <w:rsid w:val="00E047F3"/>
    <w:rsid w:val="00E0648C"/>
    <w:rsid w:val="00E20743"/>
    <w:rsid w:val="00E20CBB"/>
    <w:rsid w:val="00E32B88"/>
    <w:rsid w:val="00E3552D"/>
    <w:rsid w:val="00E46AD5"/>
    <w:rsid w:val="00E51548"/>
    <w:rsid w:val="00E54E2E"/>
    <w:rsid w:val="00E55CCC"/>
    <w:rsid w:val="00E661EE"/>
    <w:rsid w:val="00E74705"/>
    <w:rsid w:val="00E8656C"/>
    <w:rsid w:val="00E86ECA"/>
    <w:rsid w:val="00E926A0"/>
    <w:rsid w:val="00E938CF"/>
    <w:rsid w:val="00E965C9"/>
    <w:rsid w:val="00EB28E9"/>
    <w:rsid w:val="00EB3324"/>
    <w:rsid w:val="00EB7087"/>
    <w:rsid w:val="00EF48BA"/>
    <w:rsid w:val="00EF6201"/>
    <w:rsid w:val="00EF6E00"/>
    <w:rsid w:val="00F00B1A"/>
    <w:rsid w:val="00F21113"/>
    <w:rsid w:val="00F22F89"/>
    <w:rsid w:val="00F54D0E"/>
    <w:rsid w:val="00F6768F"/>
    <w:rsid w:val="00F70DA6"/>
    <w:rsid w:val="00F7474B"/>
    <w:rsid w:val="00F76FC1"/>
    <w:rsid w:val="00F91AC9"/>
    <w:rsid w:val="00FA014F"/>
    <w:rsid w:val="00FA43F9"/>
    <w:rsid w:val="00FB0FDA"/>
    <w:rsid w:val="00FC2C91"/>
    <w:rsid w:val="00FD7726"/>
    <w:rsid w:val="00FF02F4"/>
    <w:rsid w:val="00FF15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C7"/>
  </w:style>
  <w:style w:type="paragraph" w:styleId="Ttulo2">
    <w:name w:val="heading 2"/>
    <w:basedOn w:val="Normal"/>
    <w:next w:val="Normal"/>
    <w:link w:val="Ttulo2Char"/>
    <w:uiPriority w:val="9"/>
    <w:semiHidden/>
    <w:unhideWhenUsed/>
    <w:qFormat/>
    <w:rsid w:val="00317F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57676"/>
    <w:pPr>
      <w:ind w:left="720"/>
      <w:contextualSpacing/>
    </w:pPr>
  </w:style>
  <w:style w:type="paragraph" w:styleId="NormalWeb">
    <w:name w:val="Normal (Web)"/>
    <w:basedOn w:val="Normal"/>
    <w:uiPriority w:val="99"/>
    <w:semiHidden/>
    <w:unhideWhenUsed/>
    <w:rsid w:val="00AC7D4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215D2"/>
    <w:rPr>
      <w:color w:val="0000FF" w:themeColor="hyperlink"/>
      <w:u w:val="single"/>
    </w:rPr>
  </w:style>
  <w:style w:type="paragraph" w:customStyle="1" w:styleId="PargrafodaLista1">
    <w:name w:val="Parágrafo da Lista1"/>
    <w:basedOn w:val="Normal"/>
    <w:rsid w:val="0086681C"/>
    <w:pPr>
      <w:suppressAutoHyphens/>
    </w:pPr>
    <w:rPr>
      <w:rFonts w:ascii="Calibri" w:eastAsia="Lucida Sans Unicode" w:hAnsi="Calibri" w:cs="font300"/>
      <w:kern w:val="1"/>
      <w:lang w:eastAsia="ar-SA"/>
    </w:rPr>
  </w:style>
  <w:style w:type="character" w:customStyle="1" w:styleId="apple-converted-space">
    <w:name w:val="apple-converted-space"/>
    <w:basedOn w:val="Fontepargpadro"/>
    <w:rsid w:val="00FD7726"/>
  </w:style>
  <w:style w:type="character" w:customStyle="1" w:styleId="firstementa">
    <w:name w:val="firstementa"/>
    <w:basedOn w:val="Fontepargpadro"/>
    <w:rsid w:val="00FD7726"/>
  </w:style>
  <w:style w:type="character" w:customStyle="1" w:styleId="marcapalavra">
    <w:name w:val="marca_palavra"/>
    <w:basedOn w:val="Fontepargpadro"/>
    <w:rsid w:val="00FD7726"/>
  </w:style>
  <w:style w:type="character" w:customStyle="1" w:styleId="hidden">
    <w:name w:val="hidden"/>
    <w:basedOn w:val="Fontepargpadro"/>
    <w:rsid w:val="00FD7726"/>
  </w:style>
  <w:style w:type="character" w:styleId="nfase">
    <w:name w:val="Emphasis"/>
    <w:uiPriority w:val="20"/>
    <w:qFormat/>
    <w:rsid w:val="005A2563"/>
    <w:rPr>
      <w:i/>
      <w:iCs/>
    </w:rPr>
  </w:style>
  <w:style w:type="character" w:styleId="Forte">
    <w:name w:val="Strong"/>
    <w:basedOn w:val="Fontepargpadro"/>
    <w:uiPriority w:val="22"/>
    <w:qFormat/>
    <w:rsid w:val="00C9707A"/>
    <w:rPr>
      <w:b/>
      <w:bCs/>
    </w:rPr>
  </w:style>
  <w:style w:type="paragraph" w:styleId="Cabealho">
    <w:name w:val="header"/>
    <w:basedOn w:val="Normal"/>
    <w:link w:val="CabealhoChar"/>
    <w:uiPriority w:val="99"/>
    <w:unhideWhenUsed/>
    <w:rsid w:val="007D0EF6"/>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7D0EF6"/>
  </w:style>
  <w:style w:type="paragraph" w:styleId="Rodap">
    <w:name w:val="footer"/>
    <w:basedOn w:val="Normal"/>
    <w:link w:val="RodapChar"/>
    <w:uiPriority w:val="99"/>
    <w:unhideWhenUsed/>
    <w:rsid w:val="007D0EF6"/>
    <w:pPr>
      <w:tabs>
        <w:tab w:val="center" w:pos="4252"/>
        <w:tab w:val="right" w:pos="8504"/>
      </w:tabs>
      <w:spacing w:before="0" w:line="240" w:lineRule="auto"/>
    </w:pPr>
  </w:style>
  <w:style w:type="character" w:customStyle="1" w:styleId="RodapChar">
    <w:name w:val="Rodapé Char"/>
    <w:basedOn w:val="Fontepargpadro"/>
    <w:link w:val="Rodap"/>
    <w:uiPriority w:val="99"/>
    <w:rsid w:val="007D0EF6"/>
  </w:style>
  <w:style w:type="paragraph" w:styleId="Textodebalo">
    <w:name w:val="Balloon Text"/>
    <w:basedOn w:val="Normal"/>
    <w:link w:val="TextodebaloChar"/>
    <w:uiPriority w:val="99"/>
    <w:semiHidden/>
    <w:unhideWhenUsed/>
    <w:rsid w:val="007D0EF6"/>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0EF6"/>
    <w:rPr>
      <w:rFonts w:ascii="Tahoma" w:hAnsi="Tahoma" w:cs="Tahoma"/>
      <w:sz w:val="16"/>
      <w:szCs w:val="16"/>
    </w:rPr>
  </w:style>
  <w:style w:type="character" w:customStyle="1" w:styleId="Ttulo2Char">
    <w:name w:val="Título 2 Char"/>
    <w:basedOn w:val="Fontepargpadro"/>
    <w:link w:val="Ttulo2"/>
    <w:uiPriority w:val="9"/>
    <w:semiHidden/>
    <w:rsid w:val="00317FBA"/>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B8705B"/>
    <w:pPr>
      <w:spacing w:before="0" w:line="240" w:lineRule="auto"/>
    </w:pPr>
    <w:rPr>
      <w:sz w:val="20"/>
      <w:szCs w:val="20"/>
    </w:rPr>
  </w:style>
  <w:style w:type="character" w:customStyle="1" w:styleId="TextodenotaderodapChar">
    <w:name w:val="Texto de nota de rodapé Char"/>
    <w:basedOn w:val="Fontepargpadro"/>
    <w:link w:val="Textodenotaderodap"/>
    <w:uiPriority w:val="99"/>
    <w:semiHidden/>
    <w:rsid w:val="00B8705B"/>
    <w:rPr>
      <w:sz w:val="20"/>
      <w:szCs w:val="20"/>
    </w:rPr>
  </w:style>
  <w:style w:type="character" w:styleId="Refdenotaderodap">
    <w:name w:val="footnote reference"/>
    <w:basedOn w:val="Fontepargpadro"/>
    <w:uiPriority w:val="99"/>
    <w:semiHidden/>
    <w:unhideWhenUsed/>
    <w:rsid w:val="00B8705B"/>
    <w:rPr>
      <w:vertAlign w:val="superscript"/>
    </w:rPr>
  </w:style>
  <w:style w:type="paragraph" w:customStyle="1" w:styleId="PargrafodaLista2">
    <w:name w:val="Parágrafo da Lista2"/>
    <w:basedOn w:val="Normal"/>
    <w:rsid w:val="00C8098C"/>
    <w:pPr>
      <w:suppressAutoHyphens/>
    </w:pPr>
    <w:rPr>
      <w:rFonts w:ascii="Calibri" w:eastAsia="Lucida Sans Unicode" w:hAnsi="Calibri" w:cs="font300"/>
      <w:kern w:val="1"/>
      <w:lang w:eastAsia="ar-SA"/>
    </w:rPr>
  </w:style>
  <w:style w:type="paragraph" w:styleId="SemEspaamento">
    <w:name w:val="No Spacing"/>
    <w:uiPriority w:val="1"/>
    <w:qFormat/>
    <w:rsid w:val="00D072B7"/>
    <w:pPr>
      <w:spacing w:before="0" w:line="240" w:lineRule="auto"/>
      <w:jc w:val="left"/>
    </w:pPr>
  </w:style>
</w:styles>
</file>

<file path=word/webSettings.xml><?xml version="1.0" encoding="utf-8"?>
<w:webSettings xmlns:r="http://schemas.openxmlformats.org/officeDocument/2006/relationships" xmlns:w="http://schemas.openxmlformats.org/wordprocessingml/2006/main">
  <w:divs>
    <w:div w:id="230118808">
      <w:bodyDiv w:val="1"/>
      <w:marLeft w:val="0"/>
      <w:marRight w:val="0"/>
      <w:marTop w:val="0"/>
      <w:marBottom w:val="0"/>
      <w:divBdr>
        <w:top w:val="none" w:sz="0" w:space="0" w:color="auto"/>
        <w:left w:val="none" w:sz="0" w:space="0" w:color="auto"/>
        <w:bottom w:val="none" w:sz="0" w:space="0" w:color="auto"/>
        <w:right w:val="none" w:sz="0" w:space="0" w:color="auto"/>
      </w:divBdr>
      <w:divsChild>
        <w:div w:id="302932279">
          <w:marLeft w:val="0"/>
          <w:marRight w:val="0"/>
          <w:marTop w:val="0"/>
          <w:marBottom w:val="0"/>
          <w:divBdr>
            <w:top w:val="none" w:sz="0" w:space="0" w:color="auto"/>
            <w:left w:val="none" w:sz="0" w:space="0" w:color="auto"/>
            <w:bottom w:val="none" w:sz="0" w:space="0" w:color="auto"/>
            <w:right w:val="none" w:sz="0" w:space="0" w:color="auto"/>
          </w:divBdr>
        </w:div>
      </w:divsChild>
    </w:div>
    <w:div w:id="621543818">
      <w:bodyDiv w:val="1"/>
      <w:marLeft w:val="0"/>
      <w:marRight w:val="0"/>
      <w:marTop w:val="0"/>
      <w:marBottom w:val="0"/>
      <w:divBdr>
        <w:top w:val="none" w:sz="0" w:space="0" w:color="auto"/>
        <w:left w:val="none" w:sz="0" w:space="0" w:color="auto"/>
        <w:bottom w:val="none" w:sz="0" w:space="0" w:color="auto"/>
        <w:right w:val="none" w:sz="0" w:space="0" w:color="auto"/>
      </w:divBdr>
    </w:div>
    <w:div w:id="1123841965">
      <w:bodyDiv w:val="1"/>
      <w:marLeft w:val="0"/>
      <w:marRight w:val="0"/>
      <w:marTop w:val="0"/>
      <w:marBottom w:val="0"/>
      <w:divBdr>
        <w:top w:val="none" w:sz="0" w:space="0" w:color="auto"/>
        <w:left w:val="none" w:sz="0" w:space="0" w:color="auto"/>
        <w:bottom w:val="none" w:sz="0" w:space="0" w:color="auto"/>
        <w:right w:val="none" w:sz="0" w:space="0" w:color="auto"/>
      </w:divBdr>
    </w:div>
    <w:div w:id="1247575135">
      <w:bodyDiv w:val="1"/>
      <w:marLeft w:val="0"/>
      <w:marRight w:val="0"/>
      <w:marTop w:val="0"/>
      <w:marBottom w:val="0"/>
      <w:divBdr>
        <w:top w:val="none" w:sz="0" w:space="0" w:color="auto"/>
        <w:left w:val="none" w:sz="0" w:space="0" w:color="auto"/>
        <w:bottom w:val="none" w:sz="0" w:space="0" w:color="auto"/>
        <w:right w:val="none" w:sz="0" w:space="0" w:color="auto"/>
      </w:divBdr>
    </w:div>
    <w:div w:id="1454714792">
      <w:bodyDiv w:val="1"/>
      <w:marLeft w:val="0"/>
      <w:marRight w:val="0"/>
      <w:marTop w:val="0"/>
      <w:marBottom w:val="0"/>
      <w:divBdr>
        <w:top w:val="none" w:sz="0" w:space="0" w:color="auto"/>
        <w:left w:val="none" w:sz="0" w:space="0" w:color="auto"/>
        <w:bottom w:val="none" w:sz="0" w:space="0" w:color="auto"/>
        <w:right w:val="none" w:sz="0" w:space="0" w:color="auto"/>
      </w:divBdr>
    </w:div>
    <w:div w:id="17930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11775&amp;revista_caderno=9" TargetMode="External"/><Relationship Id="rId13" Type="http://schemas.openxmlformats.org/officeDocument/2006/relationships/hyperlink" Target="http://jus.com.br/artigos/248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reitonet.com.br/artigos/exibir/2627/Direitos-Fundamentai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artigos/124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bito-juridico.com.br/site/?n_link=revista_artigos_leitura&amp;artigo_id=11750" TargetMode="External"/><Relationship Id="rId4" Type="http://schemas.openxmlformats.org/officeDocument/2006/relationships/settings" Target="settings.xml"/><Relationship Id="rId9" Type="http://schemas.openxmlformats.org/officeDocument/2006/relationships/hyperlink" Target="http://www.viajus.com.br/viajus.php?pagina=artigos&amp;id=3869&amp;idAreaSel=2&amp;seeArt=yes"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BD3F-5800-43BE-AD66-D3C10285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20</Pages>
  <Words>7101</Words>
  <Characters>38349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Riana amorim</dc:creator>
  <cp:lastModifiedBy>Riana amorim</cp:lastModifiedBy>
  <cp:revision>21</cp:revision>
  <dcterms:created xsi:type="dcterms:W3CDTF">2015-10-26T19:42:00Z</dcterms:created>
  <dcterms:modified xsi:type="dcterms:W3CDTF">2015-11-25T15:17:00Z</dcterms:modified>
</cp:coreProperties>
</file>