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AC" w:rsidRPr="002C53EE" w:rsidRDefault="002A0272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Perfil Microbiano</w:t>
      </w:r>
      <w:r w:rsidR="007112AC">
        <w:rPr>
          <w:rFonts w:ascii="Times New Roman" w:hAnsi="Times New Roman"/>
          <w:b/>
          <w:sz w:val="24"/>
        </w:rPr>
        <w:t xml:space="preserve"> de</w:t>
      </w:r>
      <w:r w:rsidR="00153427">
        <w:rPr>
          <w:rFonts w:ascii="Times New Roman" w:hAnsi="Times New Roman"/>
          <w:b/>
          <w:sz w:val="24"/>
        </w:rPr>
        <w:t xml:space="preserve"> </w:t>
      </w:r>
      <w:r w:rsidR="007112AC">
        <w:rPr>
          <w:rFonts w:ascii="Times New Roman" w:hAnsi="Times New Roman"/>
          <w:b/>
          <w:sz w:val="24"/>
        </w:rPr>
        <w:t xml:space="preserve">Estudantes de Medicina </w:t>
      </w:r>
      <w:r w:rsidR="00726DFA">
        <w:rPr>
          <w:rFonts w:ascii="Times New Roman" w:hAnsi="Times New Roman"/>
          <w:b/>
          <w:sz w:val="24"/>
        </w:rPr>
        <w:t xml:space="preserve">Atuantes </w:t>
      </w:r>
      <w:r w:rsidR="007112AC">
        <w:rPr>
          <w:rFonts w:ascii="Times New Roman" w:hAnsi="Times New Roman"/>
          <w:b/>
          <w:sz w:val="24"/>
        </w:rPr>
        <w:t>em Hospitais</w:t>
      </w:r>
      <w:r w:rsidR="00726DFA">
        <w:rPr>
          <w:rFonts w:ascii="Times New Roman" w:hAnsi="Times New Roman"/>
          <w:b/>
          <w:sz w:val="24"/>
        </w:rPr>
        <w:t xml:space="preserve"> </w:t>
      </w:r>
      <w:r w:rsidR="007112AC">
        <w:rPr>
          <w:rFonts w:ascii="Times New Roman" w:hAnsi="Times New Roman"/>
          <w:b/>
          <w:sz w:val="24"/>
        </w:rPr>
        <w:t xml:space="preserve">Escola </w:t>
      </w:r>
    </w:p>
    <w:p w:rsidR="005D4ED7" w:rsidRPr="00014E4D" w:rsidRDefault="00726DFA" w:rsidP="000B5F06">
      <w:pPr>
        <w:spacing w:after="0" w:line="240" w:lineRule="auto"/>
        <w:jc w:val="center"/>
        <w:rPr>
          <w:rFonts w:ascii="Times New Roman" w:hAnsi="Times New Roman"/>
        </w:rPr>
      </w:pPr>
      <w:r w:rsidRPr="00014E4D">
        <w:rPr>
          <w:rFonts w:ascii="Times New Roman" w:hAnsi="Times New Roman"/>
        </w:rPr>
        <w:t>André Vinícius</w:t>
      </w:r>
      <w:r w:rsidRPr="00014E4D">
        <w:rPr>
          <w:rFonts w:ascii="Times New Roman" w:hAnsi="Times New Roman"/>
          <w:vertAlign w:val="superscript"/>
        </w:rPr>
        <w:t>1</w:t>
      </w:r>
      <w:r w:rsidRPr="00014E4D">
        <w:rPr>
          <w:rFonts w:ascii="Times New Roman" w:hAnsi="Times New Roman"/>
        </w:rPr>
        <w:t>, Daniela Constance</w:t>
      </w:r>
      <w:r w:rsidRPr="00014E4D">
        <w:rPr>
          <w:rFonts w:ascii="Times New Roman" w:hAnsi="Times New Roman"/>
          <w:vertAlign w:val="superscript"/>
        </w:rPr>
        <w:t>1</w:t>
      </w:r>
      <w:r w:rsidRPr="00014E4D">
        <w:rPr>
          <w:rFonts w:ascii="Times New Roman" w:hAnsi="Times New Roman"/>
        </w:rPr>
        <w:t xml:space="preserve">, </w:t>
      </w:r>
      <w:proofErr w:type="spellStart"/>
      <w:r w:rsidRPr="00014E4D">
        <w:rPr>
          <w:rFonts w:ascii="Times New Roman" w:hAnsi="Times New Roman"/>
        </w:rPr>
        <w:t>Rafaella</w:t>
      </w:r>
      <w:proofErr w:type="spellEnd"/>
      <w:r w:rsidRPr="00014E4D">
        <w:rPr>
          <w:rFonts w:ascii="Times New Roman" w:hAnsi="Times New Roman"/>
        </w:rPr>
        <w:t xml:space="preserve"> Maciel Cavalcanti</w:t>
      </w:r>
      <w:r w:rsidRPr="00014E4D">
        <w:rPr>
          <w:rFonts w:ascii="Times New Roman" w:hAnsi="Times New Roman"/>
          <w:vertAlign w:val="superscript"/>
        </w:rPr>
        <w:t>1</w:t>
      </w:r>
      <w:r w:rsidRPr="00014E4D">
        <w:rPr>
          <w:rFonts w:ascii="Times New Roman" w:hAnsi="Times New Roman"/>
        </w:rPr>
        <w:t xml:space="preserve">, </w:t>
      </w:r>
      <w:proofErr w:type="spellStart"/>
      <w:r w:rsidRPr="00014E4D">
        <w:rPr>
          <w:rFonts w:ascii="Times New Roman" w:hAnsi="Times New Roman"/>
        </w:rPr>
        <w:t>Tácia</w:t>
      </w:r>
      <w:proofErr w:type="spellEnd"/>
      <w:r w:rsidRPr="00014E4D">
        <w:rPr>
          <w:rFonts w:ascii="Times New Roman" w:hAnsi="Times New Roman"/>
        </w:rPr>
        <w:t xml:space="preserve"> Kamilla</w:t>
      </w:r>
      <w:r w:rsidRPr="00014E4D">
        <w:rPr>
          <w:rFonts w:ascii="Times New Roman" w:hAnsi="Times New Roman"/>
          <w:vertAlign w:val="superscript"/>
        </w:rPr>
        <w:t>1</w:t>
      </w:r>
      <w:r w:rsidRPr="00014E4D">
        <w:rPr>
          <w:rFonts w:ascii="Times New Roman" w:hAnsi="Times New Roman"/>
        </w:rPr>
        <w:t xml:space="preserve">, </w:t>
      </w:r>
      <w:r w:rsidR="005D4ED7" w:rsidRPr="00014E4D">
        <w:rPr>
          <w:rFonts w:ascii="Times New Roman" w:hAnsi="Times New Roman"/>
        </w:rPr>
        <w:t>Juliana Garcia Carneiro</w:t>
      </w:r>
      <w:r w:rsidRPr="00014E4D">
        <w:rPr>
          <w:rFonts w:ascii="Times New Roman" w:hAnsi="Times New Roman"/>
          <w:vertAlign w:val="superscript"/>
        </w:rPr>
        <w:t>2</w:t>
      </w:r>
      <w:proofErr w:type="gramStart"/>
      <w:r w:rsidR="00D417EB" w:rsidRPr="00014E4D">
        <w:rPr>
          <w:rFonts w:ascii="Times New Roman" w:hAnsi="Times New Roman"/>
          <w:vertAlign w:val="superscript"/>
        </w:rPr>
        <w:t>*</w:t>
      </w:r>
      <w:proofErr w:type="gramEnd"/>
    </w:p>
    <w:p w:rsidR="002C53EE" w:rsidRDefault="002C53EE" w:rsidP="000B5F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C53EE" w:rsidRDefault="002C53EE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D417EB" w:rsidRDefault="00D417EB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Resumo</w:t>
      </w:r>
    </w:p>
    <w:p w:rsidR="00D417EB" w:rsidRPr="00E43E69" w:rsidRDefault="00E93181" w:rsidP="000B5F06">
      <w:pPr>
        <w:spacing w:line="240" w:lineRule="auto"/>
        <w:jc w:val="both"/>
        <w:rPr>
          <w:rFonts w:ascii="Times New Roman" w:hAnsi="Times New Roman"/>
          <w:sz w:val="24"/>
        </w:rPr>
      </w:pPr>
      <w:r w:rsidRPr="008729B3">
        <w:rPr>
          <w:rFonts w:ascii="Times New Roman" w:hAnsi="Times New Roman"/>
          <w:sz w:val="24"/>
        </w:rPr>
        <w:t>Infecções hospitalares configuram um grave problema de saúde pública em todo o mundo. No Brasil os índices de infecção nos hospitais não são bem conhecidos e estima-se que o número de casos seja maior que o reportado. Hospitais universitários e hospitais escola são mais propensos a infecções por serem, na maioria das vezes, centros de referência que atendem uma parcela bastante heterogênea da população acometida por diferentes tipos de doenças. Além disso, é um ambiente bastante frequentado por estudantes da área da saúde, muitas vezes inexperientes nas técnicas de assepsia e no uso adequado de Equipamentos de Proteção Individual (</w:t>
      </w:r>
      <w:proofErr w:type="spellStart"/>
      <w:r w:rsidRPr="008729B3">
        <w:rPr>
          <w:rFonts w:ascii="Times New Roman" w:hAnsi="Times New Roman"/>
          <w:sz w:val="24"/>
        </w:rPr>
        <w:t>EPIs</w:t>
      </w:r>
      <w:proofErr w:type="spellEnd"/>
      <w:r w:rsidRPr="008729B3">
        <w:rPr>
          <w:rFonts w:ascii="Times New Roman" w:hAnsi="Times New Roman"/>
          <w:sz w:val="24"/>
        </w:rPr>
        <w:t>).</w:t>
      </w:r>
      <w:r w:rsidR="008729B3" w:rsidRPr="008729B3">
        <w:rPr>
          <w:rFonts w:ascii="Times New Roman" w:hAnsi="Times New Roman"/>
          <w:sz w:val="24"/>
        </w:rPr>
        <w:t xml:space="preserve"> O presente estudo avaliou a presença de </w:t>
      </w:r>
      <w:r w:rsidR="001C547F">
        <w:rPr>
          <w:rFonts w:ascii="Times New Roman" w:hAnsi="Times New Roman"/>
          <w:sz w:val="24"/>
        </w:rPr>
        <w:t>microrganismos associados a</w:t>
      </w:r>
      <w:r w:rsidR="008729B3" w:rsidRPr="008729B3">
        <w:rPr>
          <w:rFonts w:ascii="Times New Roman" w:hAnsi="Times New Roman"/>
          <w:sz w:val="24"/>
        </w:rPr>
        <w:t xml:space="preserve"> infecções hospitalares no material subungueal e na orofaringe de estudantes do internato de medicina que frequentam hospita</w:t>
      </w:r>
      <w:r w:rsidR="00594A2C">
        <w:rPr>
          <w:rFonts w:ascii="Times New Roman" w:hAnsi="Times New Roman"/>
          <w:sz w:val="24"/>
        </w:rPr>
        <w:t>is escola em Campina Grande, PB. Foram coletadas amostras de 22 estudantes antes e durante o internato para avaliar possíveis alterações na microbiota decorrentes do contato com o ambiente hospitalar.</w:t>
      </w:r>
      <w:r w:rsidR="00BC1931">
        <w:rPr>
          <w:rFonts w:ascii="Times New Roman" w:hAnsi="Times New Roman"/>
          <w:sz w:val="24"/>
        </w:rPr>
        <w:t xml:space="preserve"> Na primeira coleta, a</w:t>
      </w:r>
      <w:r w:rsidR="008C3358">
        <w:rPr>
          <w:rFonts w:ascii="Times New Roman" w:hAnsi="Times New Roman"/>
          <w:sz w:val="24"/>
        </w:rPr>
        <w:t xml:space="preserve"> espécie </w:t>
      </w:r>
      <w:proofErr w:type="spellStart"/>
      <w:r w:rsidR="00E43E69">
        <w:rPr>
          <w:rFonts w:ascii="Times New Roman" w:hAnsi="Times New Roman"/>
          <w:i/>
          <w:sz w:val="24"/>
        </w:rPr>
        <w:t>Staphylococcus</w:t>
      </w:r>
      <w:proofErr w:type="spellEnd"/>
      <w:r w:rsidR="00E43E69">
        <w:rPr>
          <w:rFonts w:ascii="Times New Roman" w:hAnsi="Times New Roman"/>
          <w:i/>
          <w:sz w:val="24"/>
        </w:rPr>
        <w:t xml:space="preserve"> </w:t>
      </w:r>
      <w:proofErr w:type="spellStart"/>
      <w:r w:rsidR="00E43E69">
        <w:rPr>
          <w:rFonts w:ascii="Times New Roman" w:hAnsi="Times New Roman"/>
          <w:i/>
          <w:sz w:val="24"/>
        </w:rPr>
        <w:t>aureus</w:t>
      </w:r>
      <w:proofErr w:type="spellEnd"/>
      <w:r w:rsidR="008C3358">
        <w:rPr>
          <w:rFonts w:ascii="Times New Roman" w:hAnsi="Times New Roman"/>
          <w:i/>
          <w:sz w:val="24"/>
        </w:rPr>
        <w:t xml:space="preserve"> </w:t>
      </w:r>
      <w:r w:rsidR="008C3358">
        <w:rPr>
          <w:rFonts w:ascii="Times New Roman" w:hAnsi="Times New Roman"/>
          <w:sz w:val="24"/>
        </w:rPr>
        <w:t>foi identificada em 72% das amostras;</w:t>
      </w:r>
      <w:r w:rsidR="00E43E69">
        <w:rPr>
          <w:rFonts w:ascii="Times New Roman" w:hAnsi="Times New Roman"/>
          <w:sz w:val="24"/>
        </w:rPr>
        <w:t xml:space="preserve"> </w:t>
      </w:r>
      <w:proofErr w:type="spellStart"/>
      <w:r w:rsidR="00E43E69">
        <w:rPr>
          <w:rFonts w:ascii="Times New Roman" w:hAnsi="Times New Roman"/>
          <w:i/>
          <w:sz w:val="24"/>
        </w:rPr>
        <w:t>Enterococcus</w:t>
      </w:r>
      <w:proofErr w:type="spellEnd"/>
      <w:r w:rsidR="00E43E69">
        <w:rPr>
          <w:rFonts w:ascii="Times New Roman" w:hAnsi="Times New Roman"/>
          <w:i/>
          <w:sz w:val="24"/>
        </w:rPr>
        <w:t xml:space="preserve"> </w:t>
      </w:r>
      <w:proofErr w:type="spellStart"/>
      <w:r w:rsidR="00E43E69">
        <w:rPr>
          <w:rFonts w:ascii="Times New Roman" w:hAnsi="Times New Roman"/>
          <w:i/>
          <w:sz w:val="24"/>
        </w:rPr>
        <w:t>faecalis</w:t>
      </w:r>
      <w:proofErr w:type="spellEnd"/>
      <w:r w:rsidR="001B1E7C">
        <w:rPr>
          <w:rFonts w:ascii="Times New Roman" w:hAnsi="Times New Roman"/>
          <w:sz w:val="24"/>
        </w:rPr>
        <w:t xml:space="preserve"> foram identificados</w:t>
      </w:r>
      <w:r w:rsidR="008C3358">
        <w:rPr>
          <w:rFonts w:ascii="Times New Roman" w:hAnsi="Times New Roman"/>
          <w:sz w:val="24"/>
        </w:rPr>
        <w:t xml:space="preserve"> em</w:t>
      </w:r>
      <w:r w:rsidR="00D657FF">
        <w:rPr>
          <w:rFonts w:ascii="Times New Roman" w:hAnsi="Times New Roman"/>
          <w:sz w:val="24"/>
        </w:rPr>
        <w:t xml:space="preserve"> 70% </w:t>
      </w:r>
      <w:r w:rsidR="008C3358">
        <w:rPr>
          <w:rFonts w:ascii="Times New Roman" w:hAnsi="Times New Roman"/>
          <w:sz w:val="24"/>
        </w:rPr>
        <w:t>das amostras</w:t>
      </w:r>
      <w:r w:rsidR="00D657FF">
        <w:rPr>
          <w:rFonts w:ascii="Times New Roman" w:hAnsi="Times New Roman"/>
          <w:sz w:val="24"/>
        </w:rPr>
        <w:t>. Na segunda coleta, esses microrganismos foram encontrados em 63% e 52,2% das amostras analisadas</w:t>
      </w:r>
      <w:r w:rsidR="001B1E7C">
        <w:rPr>
          <w:rFonts w:ascii="Times New Roman" w:hAnsi="Times New Roman"/>
          <w:sz w:val="24"/>
        </w:rPr>
        <w:t>, respectivamente</w:t>
      </w:r>
      <w:r w:rsidR="00D657FF">
        <w:rPr>
          <w:rFonts w:ascii="Times New Roman" w:hAnsi="Times New Roman"/>
          <w:sz w:val="24"/>
        </w:rPr>
        <w:t xml:space="preserve">. </w:t>
      </w:r>
      <w:r w:rsidR="0091212C">
        <w:rPr>
          <w:rFonts w:ascii="Times New Roman" w:hAnsi="Times New Roman"/>
          <w:sz w:val="24"/>
        </w:rPr>
        <w:t>Entretanto,</w:t>
      </w:r>
      <w:r w:rsidR="00D657FF">
        <w:rPr>
          <w:rFonts w:ascii="Times New Roman" w:hAnsi="Times New Roman"/>
          <w:sz w:val="24"/>
        </w:rPr>
        <w:t xml:space="preserve"> </w:t>
      </w:r>
      <w:r w:rsidR="000B5F06">
        <w:rPr>
          <w:rFonts w:ascii="Times New Roman" w:hAnsi="Times New Roman"/>
          <w:sz w:val="24"/>
        </w:rPr>
        <w:t xml:space="preserve">87,5% das espécies de </w:t>
      </w:r>
      <w:r w:rsidR="0091212C">
        <w:rPr>
          <w:rFonts w:ascii="Times New Roman" w:hAnsi="Times New Roman"/>
          <w:i/>
          <w:sz w:val="24"/>
        </w:rPr>
        <w:t xml:space="preserve">S. </w:t>
      </w:r>
      <w:proofErr w:type="spellStart"/>
      <w:r w:rsidR="0091212C">
        <w:rPr>
          <w:rFonts w:ascii="Times New Roman" w:hAnsi="Times New Roman"/>
          <w:i/>
          <w:sz w:val="24"/>
        </w:rPr>
        <w:t>aureus</w:t>
      </w:r>
      <w:proofErr w:type="spellEnd"/>
      <w:r w:rsidR="0091212C">
        <w:rPr>
          <w:rFonts w:ascii="Times New Roman" w:hAnsi="Times New Roman"/>
          <w:i/>
          <w:sz w:val="24"/>
        </w:rPr>
        <w:t xml:space="preserve"> </w:t>
      </w:r>
      <w:r w:rsidR="0091212C">
        <w:rPr>
          <w:rFonts w:ascii="Times New Roman" w:hAnsi="Times New Roman"/>
          <w:sz w:val="24"/>
        </w:rPr>
        <w:t>provenientes da segunda coleta</w:t>
      </w:r>
      <w:r w:rsidR="00D657FF">
        <w:rPr>
          <w:rFonts w:ascii="Times New Roman" w:hAnsi="Times New Roman"/>
          <w:sz w:val="24"/>
        </w:rPr>
        <w:t xml:space="preserve"> apresentaram-se resistent</w:t>
      </w:r>
      <w:r w:rsidR="000B5F06">
        <w:rPr>
          <w:rFonts w:ascii="Times New Roman" w:hAnsi="Times New Roman"/>
          <w:sz w:val="24"/>
        </w:rPr>
        <w:t xml:space="preserve">es à </w:t>
      </w:r>
      <w:proofErr w:type="spellStart"/>
      <w:r w:rsidR="000B5F06">
        <w:rPr>
          <w:rFonts w:ascii="Times New Roman" w:hAnsi="Times New Roman"/>
          <w:sz w:val="24"/>
        </w:rPr>
        <w:t>Ampicilina</w:t>
      </w:r>
      <w:proofErr w:type="spellEnd"/>
      <w:r w:rsidR="000B5F06">
        <w:rPr>
          <w:rFonts w:ascii="Times New Roman" w:hAnsi="Times New Roman"/>
          <w:sz w:val="24"/>
        </w:rPr>
        <w:t>; 30,7% foram resistentes à Tetraciclina</w:t>
      </w:r>
      <w:r w:rsidR="001B1E7C">
        <w:rPr>
          <w:rFonts w:ascii="Times New Roman" w:hAnsi="Times New Roman"/>
          <w:sz w:val="24"/>
        </w:rPr>
        <w:t xml:space="preserve">, enquanto </w:t>
      </w:r>
      <w:r w:rsidR="00D657FF">
        <w:rPr>
          <w:rFonts w:ascii="Times New Roman" w:hAnsi="Times New Roman"/>
          <w:sz w:val="24"/>
        </w:rPr>
        <w:t xml:space="preserve">45,4% foram resistentes ao conjugado </w:t>
      </w:r>
      <w:proofErr w:type="spellStart"/>
      <w:r w:rsidR="00D657FF">
        <w:rPr>
          <w:rFonts w:ascii="Times New Roman" w:hAnsi="Times New Roman"/>
          <w:sz w:val="24"/>
        </w:rPr>
        <w:t>Amoxacilina</w:t>
      </w:r>
      <w:proofErr w:type="spellEnd"/>
      <w:r w:rsidR="00D657FF">
        <w:rPr>
          <w:rFonts w:ascii="Times New Roman" w:hAnsi="Times New Roman"/>
          <w:sz w:val="24"/>
        </w:rPr>
        <w:t xml:space="preserve"> + </w:t>
      </w:r>
      <w:proofErr w:type="spellStart"/>
      <w:r w:rsidR="00D657FF">
        <w:rPr>
          <w:rFonts w:ascii="Times New Roman" w:hAnsi="Times New Roman"/>
          <w:sz w:val="24"/>
        </w:rPr>
        <w:t>Clavulanato</w:t>
      </w:r>
      <w:proofErr w:type="spellEnd"/>
      <w:r w:rsidR="00D657FF">
        <w:rPr>
          <w:rFonts w:ascii="Times New Roman" w:hAnsi="Times New Roman"/>
          <w:sz w:val="24"/>
        </w:rPr>
        <w:t>.</w:t>
      </w:r>
      <w:r w:rsidR="001B1E7C">
        <w:rPr>
          <w:rFonts w:ascii="Times New Roman" w:hAnsi="Times New Roman"/>
          <w:sz w:val="24"/>
        </w:rPr>
        <w:t xml:space="preserve"> </w:t>
      </w:r>
      <w:r w:rsidR="0000138A">
        <w:rPr>
          <w:rFonts w:ascii="Times New Roman" w:hAnsi="Times New Roman"/>
          <w:sz w:val="24"/>
        </w:rPr>
        <w:t xml:space="preserve">Verifica-se </w:t>
      </w:r>
      <w:r w:rsidR="003802D0">
        <w:rPr>
          <w:rFonts w:ascii="Times New Roman" w:hAnsi="Times New Roman"/>
          <w:sz w:val="24"/>
        </w:rPr>
        <w:t>nas amostras analisadas a presença de</w:t>
      </w:r>
      <w:r w:rsidR="0000138A">
        <w:rPr>
          <w:rFonts w:ascii="Times New Roman" w:hAnsi="Times New Roman"/>
          <w:sz w:val="24"/>
        </w:rPr>
        <w:t xml:space="preserve"> espécies </w:t>
      </w:r>
      <w:r w:rsidR="001B1E7C">
        <w:rPr>
          <w:rFonts w:ascii="Times New Roman" w:hAnsi="Times New Roman"/>
          <w:sz w:val="24"/>
        </w:rPr>
        <w:t xml:space="preserve">associadas </w:t>
      </w:r>
      <w:r w:rsidR="00BC1931">
        <w:rPr>
          <w:rFonts w:ascii="Times New Roman" w:hAnsi="Times New Roman"/>
          <w:sz w:val="24"/>
        </w:rPr>
        <w:t>à</w:t>
      </w:r>
      <w:r w:rsidR="001B1E7C">
        <w:rPr>
          <w:rFonts w:ascii="Times New Roman" w:hAnsi="Times New Roman"/>
          <w:sz w:val="24"/>
        </w:rPr>
        <w:t xml:space="preserve"> infecção hospitalar e cepas </w:t>
      </w:r>
      <w:r w:rsidR="0000138A">
        <w:rPr>
          <w:rFonts w:ascii="Times New Roman" w:hAnsi="Times New Roman"/>
          <w:sz w:val="24"/>
        </w:rPr>
        <w:t>resistent</w:t>
      </w:r>
      <w:r w:rsidR="001B1E7C">
        <w:rPr>
          <w:rFonts w:ascii="Times New Roman" w:hAnsi="Times New Roman"/>
          <w:sz w:val="24"/>
        </w:rPr>
        <w:t>es a</w:t>
      </w:r>
      <w:r w:rsidR="00BC1931">
        <w:rPr>
          <w:rFonts w:ascii="Times New Roman" w:hAnsi="Times New Roman"/>
          <w:sz w:val="24"/>
        </w:rPr>
        <w:t>os</w:t>
      </w:r>
      <w:r w:rsidR="001B1E7C">
        <w:rPr>
          <w:rFonts w:ascii="Times New Roman" w:hAnsi="Times New Roman"/>
          <w:sz w:val="24"/>
        </w:rPr>
        <w:t xml:space="preserve"> antibióticos de uso padrão.</w:t>
      </w:r>
    </w:p>
    <w:p w:rsidR="002C53EE" w:rsidRDefault="002C53EE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C53EE" w:rsidRDefault="002C53EE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0B5F06" w:rsidRDefault="000B5F06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1B1E7C" w:rsidRDefault="001B1E7C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1B1E7C" w:rsidRDefault="001B1E7C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2C53EE" w:rsidRDefault="0079322D" w:rsidP="000B5F0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Abstract</w:t>
      </w:r>
    </w:p>
    <w:p w:rsidR="001B1E7C" w:rsidRPr="00BC1931" w:rsidRDefault="0054404F" w:rsidP="000B5F06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Nosocomial</w:t>
      </w:r>
      <w:proofErr w:type="spellEnd"/>
      <w:r w:rsidR="001B1E7C" w:rsidRPr="0054404F">
        <w:rPr>
          <w:rFonts w:ascii="Times New Roman" w:hAnsi="Times New Roman"/>
          <w:sz w:val="24"/>
          <w:lang w:val="en-US"/>
        </w:rPr>
        <w:t xml:space="preserve"> infections are a major public health issue worldwide. </w:t>
      </w:r>
      <w:r w:rsidR="001B1E7C" w:rsidRPr="001B1E7C">
        <w:rPr>
          <w:rFonts w:ascii="Times New Roman" w:hAnsi="Times New Roman"/>
          <w:sz w:val="24"/>
          <w:lang w:val="en-US"/>
        </w:rPr>
        <w:t>In Brazil, data concerning those infections are not well know</w:t>
      </w:r>
      <w:r w:rsidR="001B1E7C">
        <w:rPr>
          <w:rFonts w:ascii="Times New Roman" w:hAnsi="Times New Roman"/>
          <w:sz w:val="24"/>
          <w:lang w:val="en-US"/>
        </w:rPr>
        <w:t>n</w:t>
      </w:r>
      <w:r w:rsidR="008A2951">
        <w:rPr>
          <w:rFonts w:ascii="Times New Roman" w:hAnsi="Times New Roman"/>
          <w:sz w:val="24"/>
          <w:lang w:val="en-US"/>
        </w:rPr>
        <w:t xml:space="preserve"> and there is an estimative that case numbers are greater than reported. University hospitals are leaning to infection diseases since they are, in most cases, reference centers that assist a heterogeneous </w:t>
      </w:r>
      <w:r w:rsidR="002D2437">
        <w:rPr>
          <w:rFonts w:ascii="Times New Roman" w:hAnsi="Times New Roman"/>
          <w:sz w:val="24"/>
          <w:lang w:val="en-US"/>
        </w:rPr>
        <w:t xml:space="preserve">population </w:t>
      </w:r>
      <w:r w:rsidR="008A2951">
        <w:rPr>
          <w:rFonts w:ascii="Times New Roman" w:hAnsi="Times New Roman"/>
          <w:sz w:val="24"/>
          <w:lang w:val="en-US"/>
        </w:rPr>
        <w:t xml:space="preserve">affected by different kinds of conditions. Also, medical students who </w:t>
      </w:r>
      <w:r w:rsidR="002D2437">
        <w:rPr>
          <w:rFonts w:ascii="Times New Roman" w:hAnsi="Times New Roman"/>
          <w:sz w:val="24"/>
          <w:lang w:val="en-US"/>
        </w:rPr>
        <w:t>work as</w:t>
      </w:r>
      <w:r w:rsidR="008A2951">
        <w:rPr>
          <w:rFonts w:ascii="Times New Roman" w:hAnsi="Times New Roman"/>
          <w:sz w:val="24"/>
          <w:lang w:val="en-US"/>
        </w:rPr>
        <w:t xml:space="preserve"> interns </w:t>
      </w:r>
      <w:r>
        <w:rPr>
          <w:rFonts w:ascii="Times New Roman" w:hAnsi="Times New Roman"/>
          <w:sz w:val="24"/>
          <w:lang w:val="en-US"/>
        </w:rPr>
        <w:t xml:space="preserve">may not know the correct use of Personal Protective Equipments (PPE) and may exposure patients and themselves to pathogenic microorganisms. The present study evaluated the presence of microorganisms associated to </w:t>
      </w:r>
      <w:proofErr w:type="spellStart"/>
      <w:r>
        <w:rPr>
          <w:rFonts w:ascii="Times New Roman" w:hAnsi="Times New Roman"/>
          <w:sz w:val="24"/>
          <w:lang w:val="en-US"/>
        </w:rPr>
        <w:t>nosocomial</w:t>
      </w:r>
      <w:proofErr w:type="spellEnd"/>
      <w:r>
        <w:rPr>
          <w:rFonts w:ascii="Times New Roman" w:hAnsi="Times New Roman"/>
          <w:sz w:val="24"/>
          <w:lang w:val="en-US"/>
        </w:rPr>
        <w:t xml:space="preserve"> infections in both o</w:t>
      </w:r>
      <w:r w:rsidR="002D2437">
        <w:rPr>
          <w:rFonts w:ascii="Times New Roman" w:hAnsi="Times New Roman"/>
          <w:sz w:val="24"/>
          <w:lang w:val="en-US"/>
        </w:rPr>
        <w:t>ral cavity and fingernail region</w:t>
      </w:r>
      <w:r>
        <w:rPr>
          <w:rFonts w:ascii="Times New Roman" w:hAnsi="Times New Roman"/>
          <w:sz w:val="24"/>
          <w:lang w:val="en-US"/>
        </w:rPr>
        <w:t xml:space="preserve"> of medical interns </w:t>
      </w:r>
      <w:r w:rsidR="002D2437">
        <w:rPr>
          <w:rFonts w:ascii="Times New Roman" w:hAnsi="Times New Roman"/>
          <w:sz w:val="24"/>
          <w:lang w:val="en-US"/>
        </w:rPr>
        <w:t>working at a</w:t>
      </w:r>
      <w:r>
        <w:rPr>
          <w:rFonts w:ascii="Times New Roman" w:hAnsi="Times New Roman"/>
          <w:sz w:val="24"/>
          <w:lang w:val="en-US"/>
        </w:rPr>
        <w:t xml:space="preserve"> university hospital in Campina Grande, PB. Samples from 22 students were collected before an</w:t>
      </w:r>
      <w:r w:rsidR="00BC1931">
        <w:rPr>
          <w:rFonts w:ascii="Times New Roman" w:hAnsi="Times New Roman"/>
          <w:sz w:val="24"/>
          <w:lang w:val="en-US"/>
        </w:rPr>
        <w:t xml:space="preserve">d during the internship program to evaluate possible microbial changes due to hospital work. At the first moment, </w:t>
      </w:r>
      <w:r w:rsidR="00BC1931">
        <w:rPr>
          <w:rFonts w:ascii="Times New Roman" w:hAnsi="Times New Roman"/>
          <w:i/>
          <w:sz w:val="24"/>
          <w:lang w:val="en-US"/>
        </w:rPr>
        <w:t xml:space="preserve">Staphylococcus </w:t>
      </w:r>
      <w:proofErr w:type="spellStart"/>
      <w:r w:rsidR="00BC1931">
        <w:rPr>
          <w:rFonts w:ascii="Times New Roman" w:hAnsi="Times New Roman"/>
          <w:i/>
          <w:sz w:val="24"/>
          <w:lang w:val="en-US"/>
        </w:rPr>
        <w:t>aureus</w:t>
      </w:r>
      <w:proofErr w:type="spellEnd"/>
      <w:r w:rsidR="00BC1931">
        <w:rPr>
          <w:rFonts w:ascii="Times New Roman" w:hAnsi="Times New Roman"/>
          <w:sz w:val="24"/>
          <w:lang w:val="en-US"/>
        </w:rPr>
        <w:t xml:space="preserve"> were found in 72% of all analyzed samples; </w:t>
      </w:r>
      <w:proofErr w:type="spellStart"/>
      <w:r w:rsidR="00BC1931" w:rsidRPr="00BC1931">
        <w:rPr>
          <w:rFonts w:ascii="Times New Roman" w:hAnsi="Times New Roman"/>
          <w:i/>
          <w:sz w:val="24"/>
          <w:lang w:val="en-US"/>
        </w:rPr>
        <w:t>Enterococcus</w:t>
      </w:r>
      <w:proofErr w:type="spellEnd"/>
      <w:r w:rsidR="00BC1931" w:rsidRPr="00BC1931">
        <w:rPr>
          <w:rFonts w:ascii="Times New Roman" w:hAnsi="Times New Roman"/>
          <w:i/>
          <w:sz w:val="24"/>
          <w:lang w:val="en-US"/>
        </w:rPr>
        <w:t xml:space="preserve"> </w:t>
      </w:r>
      <w:proofErr w:type="spellStart"/>
      <w:r w:rsidR="00BC1931" w:rsidRPr="00BC1931">
        <w:rPr>
          <w:rFonts w:ascii="Times New Roman" w:hAnsi="Times New Roman"/>
          <w:i/>
          <w:sz w:val="24"/>
          <w:lang w:val="en-US"/>
        </w:rPr>
        <w:t>faecalis</w:t>
      </w:r>
      <w:proofErr w:type="spellEnd"/>
      <w:r w:rsidR="00BC1931">
        <w:rPr>
          <w:rFonts w:ascii="Times New Roman" w:hAnsi="Times New Roman"/>
          <w:sz w:val="24"/>
          <w:lang w:val="en-US"/>
        </w:rPr>
        <w:t xml:space="preserve"> were identified in 70% of samples. Tests performed during internship period revealed 63% and 52.2% of both bacteria, respectively. </w:t>
      </w:r>
      <w:r w:rsidR="002D2437">
        <w:rPr>
          <w:rFonts w:ascii="Times New Roman" w:hAnsi="Times New Roman"/>
          <w:sz w:val="24"/>
          <w:lang w:val="en-US"/>
        </w:rPr>
        <w:t xml:space="preserve">However, </w:t>
      </w:r>
      <w:r w:rsidR="000B5F06">
        <w:rPr>
          <w:rFonts w:ascii="Times New Roman" w:hAnsi="Times New Roman"/>
          <w:sz w:val="24"/>
          <w:lang w:val="en-US"/>
        </w:rPr>
        <w:t>87.5%</w:t>
      </w:r>
      <w:r w:rsidR="002D2437">
        <w:rPr>
          <w:rFonts w:ascii="Times New Roman" w:hAnsi="Times New Roman"/>
          <w:sz w:val="24"/>
          <w:lang w:val="en-US"/>
        </w:rPr>
        <w:t xml:space="preserve"> of</w:t>
      </w:r>
      <w:r w:rsidR="00BC1931">
        <w:rPr>
          <w:rFonts w:ascii="Times New Roman" w:hAnsi="Times New Roman"/>
          <w:sz w:val="24"/>
          <w:lang w:val="en-US"/>
        </w:rPr>
        <w:t xml:space="preserve"> </w:t>
      </w:r>
      <w:r w:rsidR="00BC1931">
        <w:rPr>
          <w:rFonts w:ascii="Times New Roman" w:hAnsi="Times New Roman"/>
          <w:i/>
          <w:sz w:val="24"/>
          <w:lang w:val="en-US"/>
        </w:rPr>
        <w:t xml:space="preserve">Staphylococcus </w:t>
      </w:r>
      <w:proofErr w:type="spellStart"/>
      <w:r w:rsidR="00BC1931">
        <w:rPr>
          <w:rFonts w:ascii="Times New Roman" w:hAnsi="Times New Roman"/>
          <w:i/>
          <w:sz w:val="24"/>
          <w:lang w:val="en-US"/>
        </w:rPr>
        <w:t>aureus</w:t>
      </w:r>
      <w:proofErr w:type="spellEnd"/>
      <w:r w:rsidR="002D2437">
        <w:rPr>
          <w:rFonts w:ascii="Times New Roman" w:hAnsi="Times New Roman"/>
          <w:sz w:val="24"/>
          <w:lang w:val="en-US"/>
        </w:rPr>
        <w:t xml:space="preserve"> species </w:t>
      </w:r>
      <w:r w:rsidR="00BC1931" w:rsidRPr="00BC1931">
        <w:rPr>
          <w:rFonts w:ascii="Times New Roman" w:hAnsi="Times New Roman"/>
          <w:sz w:val="24"/>
          <w:lang w:val="en-US"/>
        </w:rPr>
        <w:t>found</w:t>
      </w:r>
      <w:r w:rsidR="002D2437">
        <w:rPr>
          <w:rFonts w:ascii="Times New Roman" w:hAnsi="Times New Roman"/>
          <w:sz w:val="24"/>
          <w:lang w:val="en-US"/>
        </w:rPr>
        <w:t xml:space="preserve"> in samples collected during the internship</w:t>
      </w:r>
      <w:r w:rsidR="00BC1931" w:rsidRPr="00BC1931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="002D2437">
        <w:rPr>
          <w:rFonts w:ascii="Times New Roman" w:hAnsi="Times New Roman"/>
          <w:sz w:val="24"/>
          <w:lang w:val="en-US"/>
        </w:rPr>
        <w:t>were</w:t>
      </w:r>
      <w:proofErr w:type="gramEnd"/>
      <w:r w:rsidR="00BC1931" w:rsidRPr="00BC193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B5F06">
        <w:rPr>
          <w:rFonts w:ascii="Times New Roman" w:hAnsi="Times New Roman"/>
          <w:sz w:val="24"/>
          <w:lang w:val="en-US"/>
        </w:rPr>
        <w:t>Ampicilin</w:t>
      </w:r>
      <w:proofErr w:type="spellEnd"/>
      <w:r w:rsidR="00BC1931">
        <w:rPr>
          <w:rFonts w:ascii="Times New Roman" w:hAnsi="Times New Roman"/>
          <w:sz w:val="24"/>
          <w:lang w:val="en-US"/>
        </w:rPr>
        <w:t xml:space="preserve"> resistant</w:t>
      </w:r>
      <w:r w:rsidR="000B5F06">
        <w:rPr>
          <w:rFonts w:ascii="Times New Roman" w:hAnsi="Times New Roman"/>
          <w:sz w:val="24"/>
          <w:lang w:val="en-US"/>
        </w:rPr>
        <w:t xml:space="preserve">; 30.7% were </w:t>
      </w:r>
      <w:proofErr w:type="spellStart"/>
      <w:r w:rsidR="000B5F06">
        <w:rPr>
          <w:rFonts w:ascii="Times New Roman" w:hAnsi="Times New Roman"/>
          <w:sz w:val="24"/>
          <w:lang w:val="en-US"/>
        </w:rPr>
        <w:t>Tetraciclin</w:t>
      </w:r>
      <w:proofErr w:type="spellEnd"/>
      <w:r w:rsidR="000B5F06">
        <w:rPr>
          <w:rFonts w:ascii="Times New Roman" w:hAnsi="Times New Roman"/>
          <w:sz w:val="24"/>
          <w:lang w:val="en-US"/>
        </w:rPr>
        <w:t xml:space="preserve"> resistant,</w:t>
      </w:r>
      <w:r w:rsidR="00BC1931" w:rsidRPr="00BC1931">
        <w:rPr>
          <w:rFonts w:ascii="Times New Roman" w:hAnsi="Times New Roman"/>
          <w:sz w:val="24"/>
          <w:lang w:val="en-US"/>
        </w:rPr>
        <w:t xml:space="preserve"> while</w:t>
      </w:r>
      <w:r w:rsidR="00BC1931">
        <w:rPr>
          <w:rFonts w:ascii="Times New Roman" w:hAnsi="Times New Roman"/>
          <w:sz w:val="24"/>
          <w:lang w:val="en-US"/>
        </w:rPr>
        <w:t xml:space="preserve"> 45.4% were resistant to </w:t>
      </w:r>
      <w:proofErr w:type="spellStart"/>
      <w:r w:rsidR="00BC1931">
        <w:rPr>
          <w:rFonts w:ascii="Times New Roman" w:hAnsi="Times New Roman"/>
          <w:sz w:val="24"/>
          <w:lang w:val="en-US"/>
        </w:rPr>
        <w:t>Am</w:t>
      </w:r>
      <w:r w:rsidR="002D2437">
        <w:rPr>
          <w:rFonts w:ascii="Times New Roman" w:hAnsi="Times New Roman"/>
          <w:sz w:val="24"/>
          <w:lang w:val="en-US"/>
        </w:rPr>
        <w:t>oxacilin+Clavulanate</w:t>
      </w:r>
      <w:proofErr w:type="spellEnd"/>
      <w:r w:rsidR="002D2437">
        <w:rPr>
          <w:rFonts w:ascii="Times New Roman" w:hAnsi="Times New Roman"/>
          <w:sz w:val="24"/>
          <w:lang w:val="en-US"/>
        </w:rPr>
        <w:t xml:space="preserve"> conjugate. In this study it was verified in our samples the presence of bacteria species associated to </w:t>
      </w:r>
      <w:proofErr w:type="spellStart"/>
      <w:r w:rsidR="002D2437">
        <w:rPr>
          <w:rFonts w:ascii="Times New Roman" w:hAnsi="Times New Roman"/>
          <w:sz w:val="24"/>
          <w:lang w:val="en-US"/>
        </w:rPr>
        <w:t>nosocomial</w:t>
      </w:r>
      <w:proofErr w:type="spellEnd"/>
      <w:r w:rsidR="002D2437">
        <w:rPr>
          <w:rFonts w:ascii="Times New Roman" w:hAnsi="Times New Roman"/>
          <w:sz w:val="24"/>
          <w:lang w:val="en-US"/>
        </w:rPr>
        <w:t xml:space="preserve"> infections and a signifi</w:t>
      </w:r>
      <w:r w:rsidR="0091212C">
        <w:rPr>
          <w:rFonts w:ascii="Times New Roman" w:hAnsi="Times New Roman"/>
          <w:sz w:val="24"/>
          <w:lang w:val="en-US"/>
        </w:rPr>
        <w:t>cant</w:t>
      </w:r>
      <w:r w:rsidR="002D2437">
        <w:rPr>
          <w:rFonts w:ascii="Times New Roman" w:hAnsi="Times New Roman"/>
          <w:sz w:val="24"/>
          <w:lang w:val="en-US"/>
        </w:rPr>
        <w:t xml:space="preserve"> num</w:t>
      </w:r>
      <w:r w:rsidR="0091212C">
        <w:rPr>
          <w:rFonts w:ascii="Times New Roman" w:hAnsi="Times New Roman"/>
          <w:sz w:val="24"/>
          <w:lang w:val="en-US"/>
        </w:rPr>
        <w:t>b</w:t>
      </w:r>
      <w:r w:rsidR="002D2437">
        <w:rPr>
          <w:rFonts w:ascii="Times New Roman" w:hAnsi="Times New Roman"/>
          <w:sz w:val="24"/>
          <w:lang w:val="en-US"/>
        </w:rPr>
        <w:t xml:space="preserve">er </w:t>
      </w:r>
      <w:r w:rsidR="00322D9E">
        <w:rPr>
          <w:rFonts w:ascii="Times New Roman" w:hAnsi="Times New Roman"/>
          <w:sz w:val="24"/>
          <w:lang w:val="en-US"/>
        </w:rPr>
        <w:t>of common use antibiotics resistance.</w:t>
      </w:r>
    </w:p>
    <w:p w:rsidR="0054404F" w:rsidRPr="001B1E7C" w:rsidRDefault="0054404F" w:rsidP="000B5F06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9322D" w:rsidRPr="00322D9E" w:rsidRDefault="0079322D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322D9E" w:rsidRPr="00322D9E" w:rsidRDefault="00322D9E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322D9E" w:rsidRDefault="00322D9E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0B5F06" w:rsidRDefault="000B5F06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322D9E" w:rsidRPr="00322D9E" w:rsidRDefault="00322D9E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322D9E" w:rsidRPr="00322D9E" w:rsidRDefault="00322D9E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322D9E" w:rsidRPr="00322D9E" w:rsidRDefault="00322D9E" w:rsidP="000B5F06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2C53EE" w:rsidRPr="00322D9E" w:rsidRDefault="002C53EE" w:rsidP="000B5F06">
      <w:pPr>
        <w:spacing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D4ED7" w:rsidRPr="00322D9E" w:rsidRDefault="005D4ED7" w:rsidP="000B5F06">
      <w:pPr>
        <w:spacing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42518" w:rsidRPr="001D31FF" w:rsidRDefault="002C53EE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1FF">
        <w:rPr>
          <w:rFonts w:ascii="Times New Roman" w:hAnsi="Times New Roman"/>
          <w:b/>
          <w:sz w:val="24"/>
          <w:szCs w:val="24"/>
        </w:rPr>
        <w:lastRenderedPageBreak/>
        <w:t>1. INTRODUÇÃO</w:t>
      </w:r>
    </w:p>
    <w:p w:rsidR="00447379" w:rsidRDefault="00362CDD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31FF">
        <w:rPr>
          <w:rFonts w:ascii="Times New Roman" w:hAnsi="Times New Roman"/>
          <w:sz w:val="24"/>
          <w:szCs w:val="24"/>
        </w:rPr>
        <w:t xml:space="preserve"> </w:t>
      </w:r>
      <w:r w:rsidR="005D4ED7" w:rsidRPr="001D31FF">
        <w:rPr>
          <w:rFonts w:ascii="Times New Roman" w:hAnsi="Times New Roman"/>
          <w:sz w:val="24"/>
          <w:szCs w:val="24"/>
        </w:rPr>
        <w:tab/>
      </w:r>
      <w:r w:rsidR="00EC198A" w:rsidRPr="001D31FF">
        <w:rPr>
          <w:rFonts w:ascii="Times New Roman" w:hAnsi="Times New Roman"/>
          <w:sz w:val="24"/>
          <w:szCs w:val="24"/>
        </w:rPr>
        <w:t xml:space="preserve">As infecções </w:t>
      </w:r>
      <w:r w:rsidR="0036054D">
        <w:rPr>
          <w:rFonts w:ascii="Times New Roman" w:hAnsi="Times New Roman"/>
          <w:sz w:val="24"/>
          <w:szCs w:val="24"/>
        </w:rPr>
        <w:t>hospitalares (IH)</w:t>
      </w:r>
      <w:r w:rsidR="00EC198A" w:rsidRPr="001D31FF">
        <w:rPr>
          <w:rFonts w:ascii="Times New Roman" w:hAnsi="Times New Roman"/>
          <w:sz w:val="24"/>
          <w:szCs w:val="24"/>
        </w:rPr>
        <w:t xml:space="preserve"> constituem</w:t>
      </w:r>
      <w:r w:rsidR="00382E40" w:rsidRPr="001D31FF">
        <w:rPr>
          <w:rFonts w:ascii="Times New Roman" w:hAnsi="Times New Roman"/>
          <w:sz w:val="24"/>
          <w:szCs w:val="24"/>
        </w:rPr>
        <w:t xml:space="preserve"> um problema grave de saúde pública, principalmente em países em desenvolvimento.</w:t>
      </w:r>
      <w:r w:rsidR="006042F6">
        <w:rPr>
          <w:rFonts w:ascii="Times New Roman" w:hAnsi="Times New Roman"/>
          <w:sz w:val="24"/>
          <w:szCs w:val="24"/>
        </w:rPr>
        <w:t xml:space="preserve"> </w:t>
      </w:r>
      <w:r w:rsidR="007A6B08">
        <w:rPr>
          <w:rFonts w:ascii="Times New Roman" w:hAnsi="Times New Roman"/>
          <w:sz w:val="24"/>
          <w:szCs w:val="24"/>
        </w:rPr>
        <w:t xml:space="preserve">O Ministério da Saúde, a partir da Portaria nº 2616 de 12 de maio de 1998, define infecção hospitalar como toda infecção adquirida após a admissão do paciente no hospital e que se manifeste durante a internação ou após a alta, quando puder ser relacionada com a internação ou com os procedimentos </w:t>
      </w:r>
      <w:r w:rsidR="00CB588F">
        <w:rPr>
          <w:rFonts w:ascii="Times New Roman" w:hAnsi="Times New Roman"/>
          <w:sz w:val="24"/>
          <w:szCs w:val="24"/>
        </w:rPr>
        <w:t>hospitalares</w:t>
      </w:r>
      <w:r w:rsidR="007A6B08">
        <w:rPr>
          <w:rFonts w:ascii="Times New Roman" w:hAnsi="Times New Roman"/>
          <w:sz w:val="24"/>
          <w:szCs w:val="24"/>
        </w:rPr>
        <w:t xml:space="preserve"> (Ministério da Saúde, 1998).</w:t>
      </w:r>
      <w:r w:rsidR="00447379">
        <w:rPr>
          <w:rFonts w:ascii="Times New Roman" w:hAnsi="Times New Roman"/>
          <w:sz w:val="24"/>
          <w:szCs w:val="24"/>
        </w:rPr>
        <w:t xml:space="preserve"> </w:t>
      </w:r>
      <w:r w:rsidR="00447379" w:rsidRPr="001D31FF">
        <w:rPr>
          <w:rFonts w:ascii="Times New Roman" w:hAnsi="Times New Roman"/>
          <w:sz w:val="24"/>
          <w:szCs w:val="24"/>
        </w:rPr>
        <w:t>Os agentes mais frequentes nesse tipo de infecção são as bactérias, por constituírem a flora microbiana normal do corpo humano</w:t>
      </w:r>
      <w:r w:rsidR="006042F6">
        <w:rPr>
          <w:rFonts w:ascii="Times New Roman" w:hAnsi="Times New Roman"/>
          <w:sz w:val="24"/>
          <w:szCs w:val="24"/>
        </w:rPr>
        <w:t>, e são</w:t>
      </w:r>
      <w:r w:rsidR="00447379" w:rsidRPr="001D31FF">
        <w:rPr>
          <w:rFonts w:ascii="Times New Roman" w:hAnsi="Times New Roman"/>
          <w:sz w:val="24"/>
          <w:szCs w:val="24"/>
        </w:rPr>
        <w:t xml:space="preserve"> isoladas frequentemente em infecções ocorridas em enfermarias e pediatrias de hospitais em todo o país (Andrade </w:t>
      </w:r>
      <w:proofErr w:type="spellStart"/>
      <w:proofErr w:type="gramStart"/>
      <w:r w:rsidR="00447379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447379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>, 2006).</w:t>
      </w:r>
      <w:r w:rsidR="00447379">
        <w:rPr>
          <w:rFonts w:ascii="Times New Roman" w:hAnsi="Times New Roman"/>
          <w:sz w:val="24"/>
          <w:szCs w:val="24"/>
        </w:rPr>
        <w:t xml:space="preserve"> </w:t>
      </w:r>
      <w:r w:rsidR="00447379" w:rsidRPr="001D31FF">
        <w:rPr>
          <w:rFonts w:ascii="Times New Roman" w:hAnsi="Times New Roman"/>
          <w:sz w:val="24"/>
          <w:szCs w:val="24"/>
        </w:rPr>
        <w:t xml:space="preserve">Em indivíduos sadios, essas bactérias não causam alteração significativa; entretanto, podem causar graves infecções em pacientes com o quadro clínico debilitado (Carneiro </w:t>
      </w:r>
      <w:proofErr w:type="spellStart"/>
      <w:proofErr w:type="gramStart"/>
      <w:r w:rsidR="00447379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447379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>, 2008). As unidades de terapia intensiva (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UTIs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>) são</w:t>
      </w:r>
      <w:r w:rsidR="000F2FBC">
        <w:rPr>
          <w:rFonts w:ascii="Times New Roman" w:hAnsi="Times New Roman"/>
          <w:sz w:val="24"/>
          <w:szCs w:val="24"/>
        </w:rPr>
        <w:t>, portanto,</w:t>
      </w:r>
      <w:r w:rsidR="00447379" w:rsidRPr="001D31FF">
        <w:rPr>
          <w:rFonts w:ascii="Times New Roman" w:hAnsi="Times New Roman"/>
          <w:sz w:val="24"/>
          <w:szCs w:val="24"/>
        </w:rPr>
        <w:t xml:space="preserve"> fatores agravantes para as infecções hospitalares, pois lá se encontram os pacientes mais 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imunodeprimidos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 xml:space="preserve">. Estudos anteriores mostraram que pacientes internados em 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UTIs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 xml:space="preserve"> possuem um risco 5 a 10 vezes maior de contrair uma infecção e esse valor representa até 20% dos casos das infecções de um hospital (Lima </w:t>
      </w:r>
      <w:proofErr w:type="spellStart"/>
      <w:proofErr w:type="gramStart"/>
      <w:r w:rsidR="00447379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447379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7379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447379" w:rsidRPr="001D31FF">
        <w:rPr>
          <w:rFonts w:ascii="Times New Roman" w:hAnsi="Times New Roman"/>
          <w:sz w:val="24"/>
          <w:szCs w:val="24"/>
        </w:rPr>
        <w:t xml:space="preserve">, 2007). </w:t>
      </w:r>
    </w:p>
    <w:p w:rsidR="00E65115" w:rsidRDefault="000F2FBC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Hospitais de ensino representam ambientes mais vulneráveis </w:t>
      </w:r>
      <w:r w:rsidR="00CB58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infecções, por atender uma grande diversidade de pacientes, a maioria deles carente e com maior debili</w:t>
      </w:r>
      <w:r w:rsidR="00CB588F">
        <w:rPr>
          <w:rFonts w:ascii="Times New Roman" w:hAnsi="Times New Roman"/>
          <w:sz w:val="24"/>
          <w:szCs w:val="24"/>
        </w:rPr>
        <w:t xml:space="preserve">dade imunológica decorrente de </w:t>
      </w:r>
      <w:r>
        <w:rPr>
          <w:rFonts w:ascii="Times New Roman" w:hAnsi="Times New Roman"/>
          <w:sz w:val="24"/>
          <w:szCs w:val="24"/>
        </w:rPr>
        <w:t xml:space="preserve">condições precárias de vida. Estes hospitais, muitas vezes </w:t>
      </w:r>
      <w:r w:rsidR="006013F4">
        <w:rPr>
          <w:rFonts w:ascii="Times New Roman" w:hAnsi="Times New Roman"/>
          <w:sz w:val="24"/>
          <w:szCs w:val="24"/>
        </w:rPr>
        <w:t>se tratam de centros de referência</w:t>
      </w:r>
      <w:r>
        <w:rPr>
          <w:rFonts w:ascii="Times New Roman" w:hAnsi="Times New Roman"/>
          <w:sz w:val="24"/>
          <w:szCs w:val="24"/>
        </w:rPr>
        <w:t>,</w:t>
      </w:r>
      <w:r w:rsidR="006013F4">
        <w:rPr>
          <w:rFonts w:ascii="Times New Roman" w:hAnsi="Times New Roman"/>
          <w:sz w:val="24"/>
          <w:szCs w:val="24"/>
        </w:rPr>
        <w:t xml:space="preserve"> e por este motivo</w:t>
      </w:r>
      <w:r>
        <w:rPr>
          <w:rFonts w:ascii="Times New Roman" w:hAnsi="Times New Roman"/>
          <w:sz w:val="24"/>
          <w:szCs w:val="24"/>
        </w:rPr>
        <w:t xml:space="preserve"> abrigam c</w:t>
      </w:r>
      <w:r w:rsidR="006013F4">
        <w:rPr>
          <w:rFonts w:ascii="Times New Roman" w:hAnsi="Times New Roman"/>
          <w:sz w:val="24"/>
          <w:szCs w:val="24"/>
        </w:rPr>
        <w:t>asos mais graves de doenças. A</w:t>
      </w:r>
      <w:r>
        <w:rPr>
          <w:rFonts w:ascii="Times New Roman" w:hAnsi="Times New Roman"/>
          <w:sz w:val="24"/>
          <w:szCs w:val="24"/>
        </w:rPr>
        <w:t xml:space="preserve">lém destes fatores, soma-se o fato do grande número de estudantes que frequentam o ambiente e </w:t>
      </w:r>
      <w:r w:rsidRPr="001D31FF">
        <w:rPr>
          <w:rFonts w:ascii="Times New Roman" w:hAnsi="Times New Roman"/>
          <w:sz w:val="24"/>
          <w:szCs w:val="24"/>
        </w:rPr>
        <w:t>que, pela falta de experiência com os instrumentos hospitalares e procedimentos de esterilização, ou por muitas vezes não adotarem o uso de equipamentos de proteção e segurança (</w:t>
      </w:r>
      <w:proofErr w:type="spellStart"/>
      <w:r w:rsidRPr="001D31FF">
        <w:rPr>
          <w:rFonts w:ascii="Times New Roman" w:hAnsi="Times New Roman"/>
          <w:sz w:val="24"/>
          <w:szCs w:val="24"/>
        </w:rPr>
        <w:t>EPIs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) de forma correta, acabam sendo também portadores de diversas espécies bacterianas patogênicas, o que traz um risco de contaminação para </w:t>
      </w:r>
      <w:r>
        <w:rPr>
          <w:rFonts w:ascii="Times New Roman" w:hAnsi="Times New Roman"/>
          <w:sz w:val="24"/>
          <w:szCs w:val="24"/>
        </w:rPr>
        <w:t xml:space="preserve">eles e para </w:t>
      </w:r>
      <w:r w:rsidRPr="001D31FF">
        <w:rPr>
          <w:rFonts w:ascii="Times New Roman" w:hAnsi="Times New Roman"/>
          <w:sz w:val="24"/>
          <w:szCs w:val="24"/>
        </w:rPr>
        <w:t>os pacientes (</w:t>
      </w:r>
      <w:r w:rsidR="006013F4">
        <w:rPr>
          <w:rFonts w:ascii="Times New Roman" w:hAnsi="Times New Roman"/>
          <w:sz w:val="24"/>
          <w:szCs w:val="24"/>
        </w:rPr>
        <w:t xml:space="preserve">Pereira </w:t>
      </w:r>
      <w:proofErr w:type="spellStart"/>
      <w:proofErr w:type="gramStart"/>
      <w:r w:rsidR="006013F4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6013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13F4">
        <w:rPr>
          <w:rFonts w:ascii="Times New Roman" w:hAnsi="Times New Roman"/>
          <w:sz w:val="24"/>
          <w:szCs w:val="24"/>
        </w:rPr>
        <w:t>al</w:t>
      </w:r>
      <w:proofErr w:type="spellEnd"/>
      <w:r w:rsidR="006013F4">
        <w:rPr>
          <w:rFonts w:ascii="Times New Roman" w:hAnsi="Times New Roman"/>
          <w:sz w:val="24"/>
          <w:szCs w:val="24"/>
        </w:rPr>
        <w:t xml:space="preserve">, 1996; </w:t>
      </w:r>
      <w:r w:rsidRPr="001D31FF">
        <w:rPr>
          <w:rFonts w:ascii="Times New Roman" w:hAnsi="Times New Roman"/>
          <w:sz w:val="24"/>
          <w:szCs w:val="24"/>
        </w:rPr>
        <w:t xml:space="preserve">Carneiro </w:t>
      </w:r>
      <w:proofErr w:type="spellStart"/>
      <w:r w:rsidRPr="001D31FF">
        <w:rPr>
          <w:rFonts w:ascii="Times New Roman" w:hAnsi="Times New Roman"/>
          <w:sz w:val="24"/>
          <w:szCs w:val="24"/>
        </w:rPr>
        <w:t>et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Pr="001D31FF">
        <w:rPr>
          <w:rFonts w:ascii="Times New Roman" w:hAnsi="Times New Roman"/>
          <w:sz w:val="24"/>
          <w:szCs w:val="24"/>
        </w:rPr>
        <w:t>, 2008).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1FF">
        <w:rPr>
          <w:rFonts w:ascii="Times New Roman" w:hAnsi="Times New Roman"/>
          <w:sz w:val="24"/>
          <w:szCs w:val="24"/>
        </w:rPr>
        <w:t>As infecções p</w:t>
      </w:r>
      <w:r w:rsidR="00014E4D">
        <w:rPr>
          <w:rFonts w:ascii="Times New Roman" w:hAnsi="Times New Roman"/>
          <w:sz w:val="24"/>
          <w:szCs w:val="24"/>
        </w:rPr>
        <w:t xml:space="preserve">odem ser difundidas através de </w:t>
      </w:r>
      <w:r w:rsidRPr="001D31FF">
        <w:rPr>
          <w:rFonts w:ascii="Times New Roman" w:hAnsi="Times New Roman"/>
          <w:sz w:val="24"/>
          <w:szCs w:val="24"/>
        </w:rPr>
        <w:t xml:space="preserve">veículos </w:t>
      </w:r>
      <w:r w:rsidR="00AE534D">
        <w:rPr>
          <w:rFonts w:ascii="Times New Roman" w:hAnsi="Times New Roman"/>
          <w:sz w:val="24"/>
          <w:szCs w:val="24"/>
        </w:rPr>
        <w:t xml:space="preserve">como mãos, secreção salivar, </w:t>
      </w:r>
      <w:r w:rsidRPr="001D31FF">
        <w:rPr>
          <w:rFonts w:ascii="Times New Roman" w:hAnsi="Times New Roman"/>
          <w:sz w:val="24"/>
          <w:szCs w:val="24"/>
        </w:rPr>
        <w:t xml:space="preserve">fluidos corpóreos, ar e materiais contaminados como, por exemplo, equipamentos e instrumentos utilizados em procedimentos médicos (Carneiro </w:t>
      </w:r>
      <w:proofErr w:type="spellStart"/>
      <w:proofErr w:type="gramStart"/>
      <w:r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, 2008; Maciel </w:t>
      </w:r>
      <w:proofErr w:type="spellStart"/>
      <w:r w:rsidRPr="001D31FF">
        <w:rPr>
          <w:rFonts w:ascii="Times New Roman" w:hAnsi="Times New Roman"/>
          <w:sz w:val="24"/>
          <w:szCs w:val="24"/>
        </w:rPr>
        <w:t>et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, 2010). Muitos destes procedimentos são considerados invasivos, por penetrarem as barreiras de proteção do corpo humano, com </w:t>
      </w:r>
      <w:proofErr w:type="spellStart"/>
      <w:r w:rsidRPr="001D31FF">
        <w:rPr>
          <w:rFonts w:ascii="Times New Roman" w:hAnsi="Times New Roman"/>
          <w:sz w:val="24"/>
          <w:szCs w:val="24"/>
        </w:rPr>
        <w:t>conseqüente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 aumento no risco de infecção. </w:t>
      </w:r>
      <w:r w:rsidR="006042F6" w:rsidRPr="001D31FF">
        <w:rPr>
          <w:rFonts w:ascii="Times New Roman" w:hAnsi="Times New Roman"/>
          <w:sz w:val="24"/>
          <w:szCs w:val="24"/>
        </w:rPr>
        <w:t xml:space="preserve">Alguns micro-organismos envolvidos em infecções tornam-se resistentes às drogas antimicrobianas comumente usadas nos ambientes hospitalares. Esta emergência de patógenos resistentes a antibióticos é um fenômeno de preocupação na área clínica e farmacêutica, que se encontra cada vez mais sem resposta terapêutica para estas espécies multirresistentes (Carneiro </w:t>
      </w:r>
      <w:proofErr w:type="spellStart"/>
      <w:proofErr w:type="gramStart"/>
      <w:r w:rsidR="006042F6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6042F6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, 2008; Andrade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et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, 2006; Sousa-Junior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et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, 2009). Esse fenômeno leva a um agravamento da infecção e dificuldades no tratamento. Além disso, </w:t>
      </w:r>
      <w:r w:rsidR="00AE534D">
        <w:rPr>
          <w:rFonts w:ascii="Times New Roman" w:hAnsi="Times New Roman"/>
          <w:sz w:val="24"/>
          <w:szCs w:val="24"/>
        </w:rPr>
        <w:t xml:space="preserve">este quadro </w:t>
      </w:r>
      <w:r w:rsidR="006042F6" w:rsidRPr="001D31FF">
        <w:rPr>
          <w:rFonts w:ascii="Times New Roman" w:hAnsi="Times New Roman"/>
          <w:sz w:val="24"/>
          <w:szCs w:val="24"/>
        </w:rPr>
        <w:t>gera altos custos hospitalares com a aquisição de antibióticos mais complexos e de valor elevado (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Wilke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, 2010). Antibióticos que antes eram eficientes hoje não produzem o efeito desejado graças à pressão seletiva ocorrida nas bactérias, em decorrência da recombinação entre espécies e do uso indiscriminado de medicamentos. No caso das infecções hospitalares, a resistência bacteriana é ainda mais evidente tendo em vista a grande diversidade de espécies bacterianas e das formas de tratamento utilizadas (Carneiro </w:t>
      </w:r>
      <w:proofErr w:type="spellStart"/>
      <w:proofErr w:type="gramStart"/>
      <w:r w:rsidR="006042F6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6042F6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, 2008). Espécies como </w:t>
      </w:r>
      <w:proofErr w:type="spellStart"/>
      <w:r w:rsidR="006042F6" w:rsidRPr="001D31FF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6042F6" w:rsidRPr="001D31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6042F6" w:rsidRPr="001D31FF">
        <w:rPr>
          <w:rFonts w:ascii="Times New Roman" w:hAnsi="Times New Roman"/>
          <w:i/>
          <w:sz w:val="24"/>
          <w:szCs w:val="24"/>
        </w:rPr>
        <w:t xml:space="preserve"> </w:t>
      </w:r>
      <w:r w:rsidR="006042F6" w:rsidRPr="001D31FF">
        <w:rPr>
          <w:rFonts w:ascii="Times New Roman" w:hAnsi="Times New Roman"/>
          <w:sz w:val="24"/>
          <w:szCs w:val="24"/>
        </w:rPr>
        <w:t xml:space="preserve">resistentes à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meticilina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 xml:space="preserve"> (MRSA) têm sido encontradas em ambientes hospitalares no país e, por este motivo, causado enorme preocupação na comunidade médica, já que são de difícil tratamento e representam um risco para os pacientes (Sousa-Junior </w:t>
      </w:r>
      <w:proofErr w:type="spellStart"/>
      <w:proofErr w:type="gramStart"/>
      <w:r w:rsidR="006042F6" w:rsidRPr="001D31FF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6042F6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2F6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6042F6" w:rsidRPr="001D31FF">
        <w:rPr>
          <w:rFonts w:ascii="Times New Roman" w:hAnsi="Times New Roman"/>
          <w:sz w:val="24"/>
          <w:szCs w:val="24"/>
        </w:rPr>
        <w:t>, 2009</w:t>
      </w:r>
      <w:r w:rsidR="00AE534D">
        <w:rPr>
          <w:rFonts w:ascii="Times New Roman" w:hAnsi="Times New Roman"/>
          <w:sz w:val="24"/>
          <w:szCs w:val="24"/>
        </w:rPr>
        <w:t xml:space="preserve">; Cavalcante </w:t>
      </w:r>
      <w:proofErr w:type="spellStart"/>
      <w:r w:rsidR="00AE534D">
        <w:rPr>
          <w:rFonts w:ascii="Times New Roman" w:hAnsi="Times New Roman"/>
          <w:sz w:val="24"/>
          <w:szCs w:val="24"/>
        </w:rPr>
        <w:t>et</w:t>
      </w:r>
      <w:proofErr w:type="spellEnd"/>
      <w:r w:rsidR="00AE5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34D">
        <w:rPr>
          <w:rFonts w:ascii="Times New Roman" w:hAnsi="Times New Roman"/>
          <w:sz w:val="24"/>
          <w:szCs w:val="24"/>
        </w:rPr>
        <w:t>al</w:t>
      </w:r>
      <w:proofErr w:type="spellEnd"/>
      <w:r w:rsidR="00AE534D">
        <w:rPr>
          <w:rFonts w:ascii="Times New Roman" w:hAnsi="Times New Roman"/>
          <w:sz w:val="24"/>
          <w:szCs w:val="24"/>
        </w:rPr>
        <w:t>, 2014</w:t>
      </w:r>
      <w:r w:rsidR="006042F6" w:rsidRPr="001D31FF">
        <w:rPr>
          <w:rFonts w:ascii="Times New Roman" w:hAnsi="Times New Roman"/>
          <w:sz w:val="24"/>
          <w:szCs w:val="24"/>
        </w:rPr>
        <w:t>).</w:t>
      </w:r>
      <w:r w:rsidR="00E65115">
        <w:rPr>
          <w:rFonts w:ascii="Times New Roman" w:hAnsi="Times New Roman"/>
          <w:sz w:val="24"/>
          <w:szCs w:val="24"/>
        </w:rPr>
        <w:t xml:space="preserve"> </w:t>
      </w:r>
      <w:r w:rsidR="00E65115" w:rsidRPr="001D31FF">
        <w:rPr>
          <w:rFonts w:ascii="Times New Roman" w:hAnsi="Times New Roman"/>
          <w:sz w:val="24"/>
          <w:szCs w:val="24"/>
        </w:rPr>
        <w:t xml:space="preserve">Essas condições trazem à tona importância de se adotar técnicas </w:t>
      </w:r>
      <w:r w:rsidR="00E65115" w:rsidRPr="001D31FF">
        <w:rPr>
          <w:rFonts w:ascii="Times New Roman" w:hAnsi="Times New Roman"/>
          <w:sz w:val="24"/>
          <w:szCs w:val="24"/>
        </w:rPr>
        <w:lastRenderedPageBreak/>
        <w:t xml:space="preserve">adequadas de biossegurança, visando </w:t>
      </w:r>
      <w:proofErr w:type="gramStart"/>
      <w:r w:rsidR="00E65115" w:rsidRPr="001D31FF">
        <w:rPr>
          <w:rFonts w:ascii="Times New Roman" w:hAnsi="Times New Roman"/>
          <w:sz w:val="24"/>
          <w:szCs w:val="24"/>
        </w:rPr>
        <w:t>a</w:t>
      </w:r>
      <w:proofErr w:type="gramEnd"/>
      <w:r w:rsidR="00E65115" w:rsidRPr="001D31FF">
        <w:rPr>
          <w:rFonts w:ascii="Times New Roman" w:hAnsi="Times New Roman"/>
          <w:sz w:val="24"/>
          <w:szCs w:val="24"/>
        </w:rPr>
        <w:t xml:space="preserve"> manutenção da saúde de médicos, pacientes, funcionários e visitantes (</w:t>
      </w:r>
      <w:proofErr w:type="spellStart"/>
      <w:r w:rsidR="00E65115" w:rsidRPr="001D31FF">
        <w:rPr>
          <w:rFonts w:ascii="Times New Roman" w:hAnsi="Times New Roman"/>
          <w:sz w:val="24"/>
          <w:szCs w:val="24"/>
        </w:rPr>
        <w:t>Scheidt</w:t>
      </w:r>
      <w:proofErr w:type="spellEnd"/>
      <w:r w:rsidR="00E65115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115" w:rsidRPr="001D31FF">
        <w:rPr>
          <w:rFonts w:ascii="Times New Roman" w:hAnsi="Times New Roman"/>
          <w:sz w:val="24"/>
          <w:szCs w:val="24"/>
        </w:rPr>
        <w:t>et</w:t>
      </w:r>
      <w:proofErr w:type="spellEnd"/>
      <w:r w:rsidR="00E65115" w:rsidRPr="001D31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115" w:rsidRPr="001D31FF">
        <w:rPr>
          <w:rFonts w:ascii="Times New Roman" w:hAnsi="Times New Roman"/>
          <w:sz w:val="24"/>
          <w:szCs w:val="24"/>
        </w:rPr>
        <w:t>al</w:t>
      </w:r>
      <w:proofErr w:type="spellEnd"/>
      <w:r w:rsidR="00E65115" w:rsidRPr="001D31FF">
        <w:rPr>
          <w:rFonts w:ascii="Times New Roman" w:hAnsi="Times New Roman"/>
          <w:sz w:val="24"/>
          <w:szCs w:val="24"/>
        </w:rPr>
        <w:t xml:space="preserve">, 2006). </w:t>
      </w:r>
    </w:p>
    <w:p w:rsidR="00075324" w:rsidRPr="007112AC" w:rsidRDefault="00075324" w:rsidP="000B5F0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2AC">
        <w:rPr>
          <w:rFonts w:ascii="Times New Roman" w:hAnsi="Times New Roman"/>
          <w:sz w:val="24"/>
          <w:szCs w:val="24"/>
        </w:rPr>
        <w:t xml:space="preserve">O presente estudo teve por objetivo identificar as espécies bacterianas mais frequentes no material </w:t>
      </w:r>
      <w:proofErr w:type="spellStart"/>
      <w:proofErr w:type="gramStart"/>
      <w:r w:rsidRPr="007112AC">
        <w:rPr>
          <w:rFonts w:ascii="Times New Roman" w:hAnsi="Times New Roman"/>
          <w:sz w:val="24"/>
          <w:szCs w:val="24"/>
        </w:rPr>
        <w:t>sub-ungueal</w:t>
      </w:r>
      <w:proofErr w:type="spellEnd"/>
      <w:proofErr w:type="gramEnd"/>
      <w:r w:rsidRPr="007112AC">
        <w:rPr>
          <w:rFonts w:ascii="Times New Roman" w:hAnsi="Times New Roman"/>
          <w:sz w:val="24"/>
          <w:szCs w:val="24"/>
        </w:rPr>
        <w:t xml:space="preserve"> e orofaringe dos alunos de Medicina que frequentam o ambiente hospitalar, avaliar eventuais mudanças da flora bacteriana transitória e analisar a presença de possíveis cepas multirresistentes.</w:t>
      </w:r>
    </w:p>
    <w:p w:rsidR="00075324" w:rsidRDefault="00075324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0619" w:rsidRPr="001D31FF" w:rsidRDefault="00075324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C53EE" w:rsidRPr="001D31FF">
        <w:rPr>
          <w:rFonts w:ascii="Times New Roman" w:hAnsi="Times New Roman"/>
          <w:b/>
          <w:sz w:val="24"/>
          <w:szCs w:val="24"/>
        </w:rPr>
        <w:t>. MATERIAIS E MÉTODOS:</w:t>
      </w:r>
    </w:p>
    <w:p w:rsidR="00671CC5" w:rsidRPr="001D31FF" w:rsidRDefault="00075324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2C53EE" w:rsidRPr="001D31FF">
        <w:rPr>
          <w:rFonts w:ascii="Times New Roman" w:hAnsi="Times New Roman"/>
          <w:i/>
          <w:sz w:val="24"/>
          <w:szCs w:val="24"/>
        </w:rPr>
        <w:t xml:space="preserve">.1. </w:t>
      </w:r>
      <w:r w:rsidR="00671CC5" w:rsidRPr="001D31FF">
        <w:rPr>
          <w:rFonts w:ascii="Times New Roman" w:hAnsi="Times New Roman"/>
          <w:i/>
          <w:sz w:val="24"/>
          <w:szCs w:val="24"/>
        </w:rPr>
        <w:t>Coleta das amostras:</w:t>
      </w:r>
    </w:p>
    <w:p w:rsidR="00671CC5" w:rsidRPr="001D31FF" w:rsidRDefault="00A92373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Foi avaliado o perfil microbiológico em </w:t>
      </w:r>
      <w:r w:rsidR="00600619" w:rsidRPr="001D31FF">
        <w:rPr>
          <w:rFonts w:ascii="Times New Roman" w:hAnsi="Times New Roman"/>
          <w:sz w:val="24"/>
          <w:szCs w:val="24"/>
        </w:rPr>
        <w:t>alunos de Medicina do CESED/</w:t>
      </w:r>
      <w:r w:rsidR="00AB7921" w:rsidRPr="001D31FF">
        <w:rPr>
          <w:rFonts w:ascii="Times New Roman" w:hAnsi="Times New Roman"/>
          <w:sz w:val="24"/>
          <w:szCs w:val="24"/>
        </w:rPr>
        <w:t>FCM</w:t>
      </w:r>
      <w:r>
        <w:rPr>
          <w:rFonts w:ascii="Times New Roman" w:hAnsi="Times New Roman"/>
          <w:sz w:val="24"/>
          <w:szCs w:val="24"/>
        </w:rPr>
        <w:t>, frequentadores de ambientes hospitalares</w:t>
      </w:r>
      <w:r w:rsidR="00AB7921" w:rsidRPr="001D31FF">
        <w:rPr>
          <w:rFonts w:ascii="Times New Roman" w:hAnsi="Times New Roman"/>
          <w:sz w:val="24"/>
          <w:szCs w:val="24"/>
        </w:rPr>
        <w:t>.</w:t>
      </w:r>
      <w:r w:rsidR="00600619" w:rsidRPr="001D31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Foram </w:t>
      </w:r>
      <w:r w:rsidR="00600619" w:rsidRPr="001D31FF">
        <w:rPr>
          <w:rFonts w:ascii="Times New Roman" w:hAnsi="Times New Roman"/>
          <w:sz w:val="24"/>
          <w:szCs w:val="24"/>
        </w:rPr>
        <w:t xml:space="preserve">coletadas amostras da orofaringe e do material </w:t>
      </w:r>
      <w:proofErr w:type="spellStart"/>
      <w:r w:rsidR="00600619" w:rsidRPr="001D31FF">
        <w:rPr>
          <w:rFonts w:ascii="Times New Roman" w:hAnsi="Times New Roman"/>
          <w:sz w:val="24"/>
          <w:szCs w:val="24"/>
        </w:rPr>
        <w:t>sub-ungueal</w:t>
      </w:r>
      <w:proofErr w:type="spellEnd"/>
      <w:r w:rsidR="00600619" w:rsidRPr="001D31FF">
        <w:rPr>
          <w:rFonts w:ascii="Times New Roman" w:hAnsi="Times New Roman"/>
          <w:sz w:val="24"/>
          <w:szCs w:val="24"/>
        </w:rPr>
        <w:t xml:space="preserve"> </w:t>
      </w:r>
      <w:r w:rsidR="007161D3" w:rsidRPr="001D31FF">
        <w:rPr>
          <w:rFonts w:ascii="Times New Roman" w:hAnsi="Times New Roman"/>
          <w:sz w:val="24"/>
          <w:szCs w:val="24"/>
        </w:rPr>
        <w:t>dos alunos</w:t>
      </w:r>
      <w:r w:rsidR="005D6538">
        <w:rPr>
          <w:rFonts w:ascii="Times New Roman" w:hAnsi="Times New Roman"/>
          <w:sz w:val="24"/>
          <w:szCs w:val="24"/>
        </w:rPr>
        <w:t xml:space="preserve"> em dois momentos: a primeira coleta foi realizada logo que estes alunos ingressaram no internato</w:t>
      </w:r>
      <w:r w:rsidR="007161D3" w:rsidRPr="001D31FF">
        <w:rPr>
          <w:rFonts w:ascii="Times New Roman" w:hAnsi="Times New Roman"/>
          <w:sz w:val="24"/>
          <w:szCs w:val="24"/>
        </w:rPr>
        <w:t xml:space="preserve"> </w:t>
      </w:r>
      <w:r w:rsidR="00AB7921" w:rsidRPr="001D31FF">
        <w:rPr>
          <w:rFonts w:ascii="Times New Roman" w:hAnsi="Times New Roman"/>
          <w:sz w:val="24"/>
          <w:szCs w:val="24"/>
        </w:rPr>
        <w:t xml:space="preserve">(grupo </w:t>
      </w:r>
      <w:proofErr w:type="gramStart"/>
      <w:r w:rsidR="00AB7921" w:rsidRPr="001D31FF">
        <w:rPr>
          <w:rFonts w:ascii="Times New Roman" w:hAnsi="Times New Roman"/>
          <w:sz w:val="24"/>
          <w:szCs w:val="24"/>
        </w:rPr>
        <w:t>1</w:t>
      </w:r>
      <w:proofErr w:type="gramEnd"/>
      <w:r w:rsidR="00AB7921" w:rsidRPr="001D31FF">
        <w:rPr>
          <w:rFonts w:ascii="Times New Roman" w:hAnsi="Times New Roman"/>
          <w:sz w:val="24"/>
          <w:szCs w:val="24"/>
        </w:rPr>
        <w:t>)</w:t>
      </w:r>
      <w:r w:rsidR="005D6538">
        <w:rPr>
          <w:rFonts w:ascii="Times New Roman" w:hAnsi="Times New Roman"/>
          <w:sz w:val="24"/>
          <w:szCs w:val="24"/>
        </w:rPr>
        <w:t xml:space="preserve"> e a</w:t>
      </w:r>
      <w:r w:rsidR="00E61A72">
        <w:rPr>
          <w:rFonts w:ascii="Times New Roman" w:hAnsi="Times New Roman"/>
          <w:sz w:val="24"/>
          <w:szCs w:val="24"/>
        </w:rPr>
        <w:t xml:space="preserve"> </w:t>
      </w:r>
      <w:r w:rsidR="005D6538">
        <w:rPr>
          <w:rFonts w:ascii="Times New Roman" w:hAnsi="Times New Roman"/>
          <w:sz w:val="24"/>
          <w:szCs w:val="24"/>
        </w:rPr>
        <w:t xml:space="preserve">segunda coleta </w:t>
      </w:r>
      <w:r w:rsidR="00E61A72">
        <w:rPr>
          <w:rFonts w:ascii="Times New Roman" w:hAnsi="Times New Roman"/>
          <w:sz w:val="24"/>
          <w:szCs w:val="24"/>
        </w:rPr>
        <w:t>aconteceu</w:t>
      </w:r>
      <w:r w:rsidR="005D6538">
        <w:rPr>
          <w:rFonts w:ascii="Times New Roman" w:hAnsi="Times New Roman"/>
          <w:sz w:val="24"/>
          <w:szCs w:val="24"/>
        </w:rPr>
        <w:t xml:space="preserve"> três meses </w:t>
      </w:r>
      <w:proofErr w:type="spellStart"/>
      <w:r w:rsidR="005D6538">
        <w:rPr>
          <w:rFonts w:ascii="Times New Roman" w:hAnsi="Times New Roman"/>
          <w:sz w:val="24"/>
          <w:szCs w:val="24"/>
        </w:rPr>
        <w:t>despois</w:t>
      </w:r>
      <w:proofErr w:type="spellEnd"/>
      <w:r w:rsidR="005D6538">
        <w:rPr>
          <w:rFonts w:ascii="Times New Roman" w:hAnsi="Times New Roman"/>
          <w:sz w:val="24"/>
          <w:szCs w:val="24"/>
        </w:rPr>
        <w:t xml:space="preserve">, </w:t>
      </w:r>
      <w:r w:rsidR="00E61A72">
        <w:rPr>
          <w:rFonts w:ascii="Times New Roman" w:hAnsi="Times New Roman"/>
          <w:sz w:val="24"/>
          <w:szCs w:val="24"/>
        </w:rPr>
        <w:t xml:space="preserve">com </w:t>
      </w:r>
      <w:r w:rsidR="005D6538">
        <w:rPr>
          <w:rFonts w:ascii="Times New Roman" w:hAnsi="Times New Roman"/>
          <w:sz w:val="24"/>
          <w:szCs w:val="24"/>
        </w:rPr>
        <w:t>os mesmos indivíduos, após o primeiro rodízio do internato</w:t>
      </w:r>
      <w:r w:rsidR="0031156B">
        <w:rPr>
          <w:rFonts w:ascii="Times New Roman" w:hAnsi="Times New Roman"/>
          <w:sz w:val="24"/>
          <w:szCs w:val="24"/>
        </w:rPr>
        <w:t xml:space="preserve"> (grupo 2). O perfil microbiológico </w:t>
      </w:r>
      <w:r w:rsidR="00E61A72">
        <w:rPr>
          <w:rFonts w:ascii="Times New Roman" w:hAnsi="Times New Roman"/>
          <w:sz w:val="24"/>
          <w:szCs w:val="24"/>
        </w:rPr>
        <w:t>dos indiví</w:t>
      </w:r>
      <w:r w:rsidR="0031156B">
        <w:rPr>
          <w:rFonts w:ascii="Times New Roman" w:hAnsi="Times New Roman"/>
          <w:sz w:val="24"/>
          <w:szCs w:val="24"/>
        </w:rPr>
        <w:t>d</w:t>
      </w:r>
      <w:r w:rsidR="00E61A72">
        <w:rPr>
          <w:rFonts w:ascii="Times New Roman" w:hAnsi="Times New Roman"/>
          <w:sz w:val="24"/>
          <w:szCs w:val="24"/>
        </w:rPr>
        <w:t xml:space="preserve">uos </w:t>
      </w:r>
      <w:r w:rsidR="0031156B">
        <w:rPr>
          <w:rFonts w:ascii="Times New Roman" w:hAnsi="Times New Roman"/>
          <w:sz w:val="24"/>
          <w:szCs w:val="24"/>
        </w:rPr>
        <w:t xml:space="preserve">foi avaliado nos grupos </w:t>
      </w:r>
      <w:proofErr w:type="gramStart"/>
      <w:r w:rsidR="0031156B">
        <w:rPr>
          <w:rFonts w:ascii="Times New Roman" w:hAnsi="Times New Roman"/>
          <w:sz w:val="24"/>
          <w:szCs w:val="24"/>
        </w:rPr>
        <w:t>1</w:t>
      </w:r>
      <w:proofErr w:type="gramEnd"/>
      <w:r w:rsidR="0031156B">
        <w:rPr>
          <w:rFonts w:ascii="Times New Roman" w:hAnsi="Times New Roman"/>
          <w:sz w:val="24"/>
          <w:szCs w:val="24"/>
        </w:rPr>
        <w:t xml:space="preserve"> e 2 através da identificação de gêneros e espécies bacterianas e seus perfis de resistência a antibióticos. Foi feita a comparação dos resultados encontrados nos dois momentos da coleta. </w:t>
      </w:r>
      <w:r w:rsidR="00671CC5" w:rsidRPr="001D31FF">
        <w:rPr>
          <w:rFonts w:ascii="Times New Roman" w:hAnsi="Times New Roman"/>
          <w:sz w:val="24"/>
          <w:szCs w:val="24"/>
        </w:rPr>
        <w:t xml:space="preserve">Um questionário </w:t>
      </w:r>
      <w:r w:rsidR="0031156B">
        <w:rPr>
          <w:rFonts w:ascii="Times New Roman" w:hAnsi="Times New Roman"/>
          <w:sz w:val="24"/>
          <w:szCs w:val="24"/>
        </w:rPr>
        <w:t>foi</w:t>
      </w:r>
      <w:r w:rsidR="00671CC5" w:rsidRPr="001D31FF">
        <w:rPr>
          <w:rFonts w:ascii="Times New Roman" w:hAnsi="Times New Roman"/>
          <w:sz w:val="24"/>
          <w:szCs w:val="24"/>
        </w:rPr>
        <w:t xml:space="preserve"> aplicado a todos os participantes com o intuito de determinar o pe</w:t>
      </w:r>
      <w:r w:rsidR="0031156B">
        <w:rPr>
          <w:rFonts w:ascii="Times New Roman" w:hAnsi="Times New Roman"/>
          <w:sz w:val="24"/>
          <w:szCs w:val="24"/>
        </w:rPr>
        <w:t>rfil dos indivíduos analisados</w:t>
      </w:r>
      <w:r w:rsidR="007112AC">
        <w:rPr>
          <w:rFonts w:ascii="Times New Roman" w:hAnsi="Times New Roman"/>
          <w:sz w:val="24"/>
          <w:szCs w:val="24"/>
        </w:rPr>
        <w:t xml:space="preserve"> </w:t>
      </w:r>
      <w:r w:rsidR="0031156B">
        <w:rPr>
          <w:rFonts w:ascii="Times New Roman" w:hAnsi="Times New Roman"/>
          <w:sz w:val="24"/>
          <w:szCs w:val="24"/>
        </w:rPr>
        <w:t>como</w:t>
      </w:r>
      <w:r w:rsidR="00671CC5" w:rsidRPr="001D31FF">
        <w:rPr>
          <w:rFonts w:ascii="Times New Roman" w:hAnsi="Times New Roman"/>
          <w:sz w:val="24"/>
          <w:szCs w:val="24"/>
        </w:rPr>
        <w:t xml:space="preserve"> sexo, idade, tempo de permanência no hospital, locais de atuação dentro do</w:t>
      </w:r>
      <w:r w:rsidR="0031156B">
        <w:rPr>
          <w:rFonts w:ascii="Times New Roman" w:hAnsi="Times New Roman"/>
          <w:sz w:val="24"/>
          <w:szCs w:val="24"/>
        </w:rPr>
        <w:t xml:space="preserve"> hospital, frequência de uso de equipamentos de proteção individual.</w:t>
      </w:r>
      <w:r w:rsidR="00671CC5" w:rsidRPr="001D31FF">
        <w:rPr>
          <w:rFonts w:ascii="Times New Roman" w:hAnsi="Times New Roman"/>
          <w:sz w:val="24"/>
          <w:szCs w:val="24"/>
        </w:rPr>
        <w:t xml:space="preserve"> Dados como índice de infecção hospitalar dentro das instituições também </w:t>
      </w:r>
      <w:r w:rsidR="0031156B">
        <w:rPr>
          <w:rFonts w:ascii="Times New Roman" w:hAnsi="Times New Roman"/>
          <w:sz w:val="24"/>
          <w:szCs w:val="24"/>
        </w:rPr>
        <w:t>foram</w:t>
      </w:r>
      <w:r w:rsidR="00671CC5" w:rsidRPr="001D31FF">
        <w:rPr>
          <w:rFonts w:ascii="Times New Roman" w:hAnsi="Times New Roman"/>
          <w:sz w:val="24"/>
          <w:szCs w:val="24"/>
        </w:rPr>
        <w:t xml:space="preserve"> coletados, a fim de se estabelecer uma correlação entre as bactérias multirresistentes observadas e a porcentagem de infecção entre os pacientes</w:t>
      </w:r>
      <w:r w:rsidR="0031156B">
        <w:rPr>
          <w:rFonts w:ascii="Times New Roman" w:hAnsi="Times New Roman"/>
          <w:sz w:val="24"/>
          <w:szCs w:val="24"/>
        </w:rPr>
        <w:t>.</w:t>
      </w:r>
    </w:p>
    <w:p w:rsidR="00944DE5" w:rsidRPr="001D31FF" w:rsidRDefault="003F5941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 os participantes assinaram</w:t>
      </w:r>
      <w:r w:rsidR="00671CC5" w:rsidRPr="001D31FF">
        <w:rPr>
          <w:rFonts w:ascii="Times New Roman" w:hAnsi="Times New Roman"/>
          <w:sz w:val="24"/>
          <w:szCs w:val="24"/>
        </w:rPr>
        <w:t xml:space="preserve"> um Termo de Co</w:t>
      </w:r>
      <w:r w:rsidR="00E43E69">
        <w:rPr>
          <w:rFonts w:ascii="Times New Roman" w:hAnsi="Times New Roman"/>
          <w:sz w:val="24"/>
          <w:szCs w:val="24"/>
        </w:rPr>
        <w:t>nsentimento Livre e Esclarecido</w:t>
      </w:r>
      <w:r>
        <w:rPr>
          <w:rFonts w:ascii="Times New Roman" w:hAnsi="Times New Roman"/>
          <w:sz w:val="24"/>
          <w:szCs w:val="24"/>
        </w:rPr>
        <w:t xml:space="preserve">. </w:t>
      </w:r>
      <w:r w:rsidR="00671CC5" w:rsidRPr="001D31FF">
        <w:rPr>
          <w:rFonts w:ascii="Times New Roman" w:hAnsi="Times New Roman"/>
          <w:sz w:val="24"/>
          <w:szCs w:val="24"/>
        </w:rPr>
        <w:t xml:space="preserve">O projeto </w:t>
      </w:r>
      <w:r>
        <w:rPr>
          <w:rFonts w:ascii="Times New Roman" w:hAnsi="Times New Roman"/>
          <w:sz w:val="24"/>
          <w:szCs w:val="24"/>
        </w:rPr>
        <w:t>foi</w:t>
      </w:r>
      <w:r w:rsidR="00671CC5" w:rsidRPr="001D31FF">
        <w:rPr>
          <w:rFonts w:ascii="Times New Roman" w:hAnsi="Times New Roman"/>
          <w:sz w:val="24"/>
          <w:szCs w:val="24"/>
        </w:rPr>
        <w:t xml:space="preserve"> submetido ao Comitê de Ética em Pesquisa </w:t>
      </w:r>
      <w:r>
        <w:rPr>
          <w:rFonts w:ascii="Times New Roman" w:hAnsi="Times New Roman"/>
          <w:sz w:val="24"/>
          <w:szCs w:val="24"/>
        </w:rPr>
        <w:t>do Centro de Ensino Superior e Desenvolvimento (CESED), em Campina Grande, e aprovado sob o número</w:t>
      </w:r>
      <w:r w:rsidR="00ED5D06">
        <w:rPr>
          <w:rFonts w:ascii="Times New Roman" w:hAnsi="Times New Roman"/>
          <w:sz w:val="24"/>
          <w:szCs w:val="24"/>
        </w:rPr>
        <w:t xml:space="preserve"> 20157913.0.0000.5175</w:t>
      </w:r>
      <w:r w:rsidR="004C7DEF">
        <w:rPr>
          <w:rFonts w:ascii="Times New Roman" w:hAnsi="Times New Roman"/>
          <w:sz w:val="24"/>
          <w:szCs w:val="24"/>
        </w:rPr>
        <w:t>.</w:t>
      </w:r>
    </w:p>
    <w:p w:rsidR="00600619" w:rsidRDefault="00953F37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2C53EE" w:rsidRPr="001D31FF">
        <w:rPr>
          <w:rFonts w:ascii="Times New Roman" w:hAnsi="Times New Roman"/>
          <w:i/>
          <w:sz w:val="24"/>
          <w:szCs w:val="24"/>
        </w:rPr>
        <w:t xml:space="preserve">.2. </w:t>
      </w:r>
      <w:r w:rsidR="00671CC5" w:rsidRPr="001D31FF">
        <w:rPr>
          <w:rFonts w:ascii="Times New Roman" w:hAnsi="Times New Roman"/>
          <w:i/>
          <w:sz w:val="24"/>
          <w:szCs w:val="24"/>
        </w:rPr>
        <w:t>Análises Laboratoriais:</w:t>
      </w:r>
    </w:p>
    <w:p w:rsidR="0030295D" w:rsidRDefault="00953F37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30295D">
        <w:rPr>
          <w:rFonts w:ascii="Times New Roman" w:hAnsi="Times New Roman"/>
          <w:i/>
          <w:sz w:val="24"/>
          <w:szCs w:val="24"/>
        </w:rPr>
        <w:t>.2.1. Identificação bacteriana:</w:t>
      </w:r>
    </w:p>
    <w:p w:rsidR="00FA2072" w:rsidRDefault="000136C8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 o procedimento experimental </w:t>
      </w:r>
      <w:r w:rsidR="00FF1C86">
        <w:rPr>
          <w:rFonts w:ascii="Times New Roman" w:hAnsi="Times New Roman"/>
          <w:sz w:val="24"/>
          <w:szCs w:val="24"/>
        </w:rPr>
        <w:t xml:space="preserve">foi realizado no laboratório de Microbiologia da FCM. </w:t>
      </w:r>
      <w:r w:rsidR="005428A2" w:rsidRPr="001D31FF">
        <w:rPr>
          <w:rFonts w:ascii="Times New Roman" w:hAnsi="Times New Roman"/>
          <w:sz w:val="24"/>
          <w:szCs w:val="24"/>
        </w:rPr>
        <w:t xml:space="preserve">A identificação bacteriana </w:t>
      </w:r>
      <w:r w:rsidR="00FF1C86">
        <w:rPr>
          <w:rFonts w:ascii="Times New Roman" w:hAnsi="Times New Roman"/>
          <w:sz w:val="24"/>
          <w:szCs w:val="24"/>
        </w:rPr>
        <w:t>foi</w:t>
      </w:r>
      <w:r w:rsidR="005428A2" w:rsidRPr="001D31FF">
        <w:rPr>
          <w:rFonts w:ascii="Times New Roman" w:hAnsi="Times New Roman"/>
          <w:sz w:val="24"/>
          <w:szCs w:val="24"/>
        </w:rPr>
        <w:t xml:space="preserve"> realizada seguindo os métodos convencionais de isolamento e identificação bacteriana</w:t>
      </w:r>
      <w:r w:rsidR="00944E0C">
        <w:rPr>
          <w:rFonts w:ascii="Times New Roman" w:hAnsi="Times New Roman"/>
          <w:sz w:val="24"/>
          <w:szCs w:val="24"/>
        </w:rPr>
        <w:t>,</w:t>
      </w:r>
      <w:r w:rsidR="00195210" w:rsidRPr="001D31FF">
        <w:rPr>
          <w:rFonts w:ascii="Times New Roman" w:hAnsi="Times New Roman"/>
          <w:sz w:val="24"/>
          <w:szCs w:val="24"/>
        </w:rPr>
        <w:t xml:space="preserve"> preconizados pela Agência Nacional de Vigilância Sanitária (ANVISA)</w:t>
      </w:r>
      <w:r w:rsidR="005428A2" w:rsidRPr="001D31FF">
        <w:rPr>
          <w:rFonts w:ascii="Times New Roman" w:hAnsi="Times New Roman"/>
          <w:sz w:val="24"/>
          <w:szCs w:val="24"/>
        </w:rPr>
        <w:t>.</w:t>
      </w:r>
      <w:r w:rsidR="00FF1C86">
        <w:rPr>
          <w:rFonts w:ascii="Times New Roman" w:hAnsi="Times New Roman"/>
          <w:sz w:val="24"/>
          <w:szCs w:val="24"/>
        </w:rPr>
        <w:t xml:space="preserve"> A</w:t>
      </w:r>
      <w:r w:rsidR="001341A8" w:rsidRPr="001D31FF">
        <w:rPr>
          <w:rFonts w:ascii="Times New Roman" w:hAnsi="Times New Roman"/>
          <w:sz w:val="24"/>
          <w:szCs w:val="24"/>
        </w:rPr>
        <w:t>s</w:t>
      </w:r>
      <w:r w:rsidR="00671CC5" w:rsidRPr="001D31FF">
        <w:rPr>
          <w:rFonts w:ascii="Times New Roman" w:hAnsi="Times New Roman"/>
          <w:sz w:val="24"/>
          <w:szCs w:val="24"/>
        </w:rPr>
        <w:t xml:space="preserve"> amostras da orofaringe</w:t>
      </w:r>
      <w:r w:rsidR="00FF1C86">
        <w:rPr>
          <w:rFonts w:ascii="Times New Roman" w:hAnsi="Times New Roman"/>
          <w:sz w:val="24"/>
          <w:szCs w:val="24"/>
        </w:rPr>
        <w:t xml:space="preserve"> e do material subungueal foram</w:t>
      </w:r>
      <w:r w:rsidR="001341A8" w:rsidRPr="001D31FF">
        <w:rPr>
          <w:rFonts w:ascii="Times New Roman" w:hAnsi="Times New Roman"/>
          <w:sz w:val="24"/>
          <w:szCs w:val="24"/>
        </w:rPr>
        <w:t xml:space="preserve"> coletada</w:t>
      </w:r>
      <w:r w:rsidR="00671CC5" w:rsidRPr="001D31FF">
        <w:rPr>
          <w:rFonts w:ascii="Times New Roman" w:hAnsi="Times New Roman"/>
          <w:sz w:val="24"/>
          <w:szCs w:val="24"/>
        </w:rPr>
        <w:t xml:space="preserve">s com o auxílio de um </w:t>
      </w:r>
      <w:proofErr w:type="spellStart"/>
      <w:r w:rsidR="00671CC5" w:rsidRPr="001D31FF">
        <w:rPr>
          <w:rFonts w:ascii="Times New Roman" w:hAnsi="Times New Roman"/>
          <w:i/>
          <w:sz w:val="24"/>
          <w:szCs w:val="24"/>
        </w:rPr>
        <w:t>swab</w:t>
      </w:r>
      <w:proofErr w:type="spellEnd"/>
      <w:r w:rsidR="00671CC5" w:rsidRPr="001D31FF">
        <w:rPr>
          <w:rFonts w:ascii="Times New Roman" w:hAnsi="Times New Roman"/>
          <w:i/>
          <w:sz w:val="24"/>
          <w:szCs w:val="24"/>
        </w:rPr>
        <w:t xml:space="preserve"> </w:t>
      </w:r>
      <w:r w:rsidR="001341A8" w:rsidRPr="001D31FF">
        <w:rPr>
          <w:rFonts w:ascii="Times New Roman" w:hAnsi="Times New Roman"/>
          <w:sz w:val="24"/>
          <w:szCs w:val="24"/>
        </w:rPr>
        <w:t>estéril e imersa</w:t>
      </w:r>
      <w:r w:rsidR="00671CC5" w:rsidRPr="001D31FF">
        <w:rPr>
          <w:rFonts w:ascii="Times New Roman" w:hAnsi="Times New Roman"/>
          <w:sz w:val="24"/>
          <w:szCs w:val="24"/>
        </w:rPr>
        <w:t xml:space="preserve">s em </w:t>
      </w:r>
      <w:r w:rsidR="0030295D">
        <w:rPr>
          <w:rFonts w:ascii="Times New Roman" w:hAnsi="Times New Roman"/>
          <w:sz w:val="24"/>
          <w:szCs w:val="24"/>
        </w:rPr>
        <w:t>caldo BHI (</w:t>
      </w:r>
      <w:proofErr w:type="spellStart"/>
      <w:r w:rsidR="0030295D">
        <w:rPr>
          <w:rFonts w:ascii="Times New Roman" w:hAnsi="Times New Roman"/>
          <w:i/>
          <w:sz w:val="24"/>
          <w:szCs w:val="24"/>
        </w:rPr>
        <w:t>Brain</w:t>
      </w:r>
      <w:proofErr w:type="spellEnd"/>
      <w:r w:rsidR="0030295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0295D">
        <w:rPr>
          <w:rFonts w:ascii="Times New Roman" w:hAnsi="Times New Roman"/>
          <w:i/>
          <w:sz w:val="24"/>
          <w:szCs w:val="24"/>
        </w:rPr>
        <w:t>Heart</w:t>
      </w:r>
      <w:proofErr w:type="spellEnd"/>
      <w:r w:rsidR="0030295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0295D" w:rsidRPr="003117EA">
        <w:rPr>
          <w:rFonts w:ascii="Times New Roman" w:hAnsi="Times New Roman"/>
          <w:i/>
          <w:sz w:val="24"/>
          <w:szCs w:val="24"/>
        </w:rPr>
        <w:t>Infusion</w:t>
      </w:r>
      <w:proofErr w:type="spellEnd"/>
      <w:r w:rsidR="00FF1C86">
        <w:rPr>
          <w:rFonts w:ascii="Times New Roman" w:hAnsi="Times New Roman"/>
          <w:sz w:val="24"/>
          <w:szCs w:val="24"/>
        </w:rPr>
        <w:t>). Esta cultura foi</w:t>
      </w:r>
      <w:r w:rsidR="00AB7921" w:rsidRPr="001D31FF">
        <w:rPr>
          <w:rFonts w:ascii="Times New Roman" w:hAnsi="Times New Roman"/>
          <w:sz w:val="24"/>
          <w:szCs w:val="24"/>
        </w:rPr>
        <w:t xml:space="preserve"> incubada</w:t>
      </w:r>
      <w:r w:rsidR="001341A8" w:rsidRPr="001D31FF">
        <w:rPr>
          <w:rFonts w:ascii="Times New Roman" w:hAnsi="Times New Roman"/>
          <w:sz w:val="24"/>
          <w:szCs w:val="24"/>
        </w:rPr>
        <w:t xml:space="preserve"> em estufa a </w:t>
      </w:r>
      <w:proofErr w:type="gramStart"/>
      <w:r w:rsidR="001341A8" w:rsidRPr="001D31FF">
        <w:rPr>
          <w:rFonts w:ascii="Times New Roman" w:hAnsi="Times New Roman"/>
          <w:sz w:val="24"/>
          <w:szCs w:val="24"/>
        </w:rPr>
        <w:t>37</w:t>
      </w:r>
      <w:r w:rsidR="001341A8" w:rsidRPr="001D31FF">
        <w:rPr>
          <w:rFonts w:ascii="Times New Roman" w:hAnsi="Times New Roman"/>
          <w:sz w:val="24"/>
          <w:szCs w:val="24"/>
          <w:vertAlign w:val="superscript"/>
        </w:rPr>
        <w:t>o</w:t>
      </w:r>
      <w:r w:rsidR="001341A8" w:rsidRPr="001D31FF">
        <w:rPr>
          <w:rFonts w:ascii="Times New Roman" w:hAnsi="Times New Roman"/>
          <w:sz w:val="24"/>
          <w:szCs w:val="24"/>
        </w:rPr>
        <w:t>C</w:t>
      </w:r>
      <w:proofErr w:type="gramEnd"/>
      <w:r w:rsidR="0030295D">
        <w:rPr>
          <w:rFonts w:ascii="Times New Roman" w:hAnsi="Times New Roman"/>
          <w:sz w:val="24"/>
          <w:szCs w:val="24"/>
        </w:rPr>
        <w:t>, por 48h,</w:t>
      </w:r>
      <w:r w:rsidR="00133525">
        <w:rPr>
          <w:rFonts w:ascii="Times New Roman" w:hAnsi="Times New Roman"/>
          <w:sz w:val="24"/>
          <w:szCs w:val="24"/>
        </w:rPr>
        <w:t xml:space="preserve"> para crescimento das bactérias</w:t>
      </w:r>
      <w:r w:rsidR="001341A8" w:rsidRPr="001D31FF">
        <w:rPr>
          <w:rFonts w:ascii="Times New Roman" w:hAnsi="Times New Roman"/>
          <w:sz w:val="24"/>
          <w:szCs w:val="24"/>
        </w:rPr>
        <w:t xml:space="preserve">. </w:t>
      </w:r>
      <w:r w:rsidR="00FF1C86">
        <w:rPr>
          <w:rFonts w:ascii="Times New Roman" w:hAnsi="Times New Roman"/>
          <w:sz w:val="24"/>
          <w:szCs w:val="24"/>
        </w:rPr>
        <w:t xml:space="preserve">Foram utilizados meios seletivos, diferenciais e provas bioquímicas para a identificação de bactérias dos gêneros </w:t>
      </w:r>
      <w:proofErr w:type="spellStart"/>
      <w:r w:rsidR="00FF1C86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FF1C8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FF1C86">
        <w:rPr>
          <w:rFonts w:ascii="Times New Roman" w:hAnsi="Times New Roman"/>
          <w:i/>
          <w:sz w:val="24"/>
          <w:szCs w:val="24"/>
        </w:rPr>
        <w:t>Streptococcus</w:t>
      </w:r>
      <w:proofErr w:type="spellEnd"/>
      <w:r w:rsidR="00FF1C8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FF1C86">
        <w:rPr>
          <w:rFonts w:ascii="Times New Roman" w:hAnsi="Times New Roman"/>
          <w:i/>
          <w:sz w:val="24"/>
          <w:szCs w:val="24"/>
        </w:rPr>
        <w:t>Enterococcus</w:t>
      </w:r>
      <w:proofErr w:type="spellEnd"/>
      <w:r w:rsidR="00FF1C86">
        <w:rPr>
          <w:rFonts w:ascii="Times New Roman" w:hAnsi="Times New Roman"/>
          <w:sz w:val="24"/>
          <w:szCs w:val="24"/>
        </w:rPr>
        <w:t xml:space="preserve"> e para a </w:t>
      </w:r>
      <w:r w:rsidR="00692C1A">
        <w:rPr>
          <w:rFonts w:ascii="Times New Roman" w:hAnsi="Times New Roman"/>
          <w:sz w:val="24"/>
          <w:szCs w:val="24"/>
        </w:rPr>
        <w:t>detecção</w:t>
      </w:r>
      <w:r w:rsidR="00FF1C8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F1C86">
        <w:rPr>
          <w:rFonts w:ascii="Times New Roman" w:hAnsi="Times New Roman"/>
          <w:sz w:val="24"/>
          <w:szCs w:val="24"/>
        </w:rPr>
        <w:t>enterobactérias</w:t>
      </w:r>
      <w:proofErr w:type="spellEnd"/>
      <w:r w:rsidR="00FF1C86">
        <w:rPr>
          <w:rFonts w:ascii="Times New Roman" w:hAnsi="Times New Roman"/>
          <w:sz w:val="24"/>
          <w:szCs w:val="24"/>
        </w:rPr>
        <w:t xml:space="preserve">. </w:t>
      </w:r>
      <w:r w:rsidR="00133525">
        <w:rPr>
          <w:rFonts w:ascii="Times New Roman" w:hAnsi="Times New Roman"/>
          <w:sz w:val="24"/>
          <w:szCs w:val="24"/>
        </w:rPr>
        <w:t xml:space="preserve">Foi feita a identificação de </w:t>
      </w:r>
      <w:proofErr w:type="spellStart"/>
      <w:r w:rsidR="00133525">
        <w:rPr>
          <w:rFonts w:ascii="Times New Roman" w:hAnsi="Times New Roman"/>
          <w:sz w:val="24"/>
          <w:szCs w:val="24"/>
        </w:rPr>
        <w:t>Gram</w:t>
      </w:r>
      <w:proofErr w:type="spellEnd"/>
      <w:r w:rsidR="00133525">
        <w:rPr>
          <w:rFonts w:ascii="Times New Roman" w:hAnsi="Times New Roman"/>
          <w:sz w:val="24"/>
          <w:szCs w:val="24"/>
        </w:rPr>
        <w:t xml:space="preserve"> de todas as culturas obtidas.</w:t>
      </w:r>
    </w:p>
    <w:p w:rsidR="0030295D" w:rsidRPr="0030295D" w:rsidRDefault="00953F37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30295D">
        <w:rPr>
          <w:rFonts w:ascii="Times New Roman" w:hAnsi="Times New Roman"/>
          <w:i/>
          <w:sz w:val="24"/>
          <w:szCs w:val="24"/>
        </w:rPr>
        <w:t>.2.2. Testes de sensibilidade antimicrobiana:</w:t>
      </w:r>
    </w:p>
    <w:p w:rsidR="003372EA" w:rsidRDefault="005428A2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1FF">
        <w:rPr>
          <w:rFonts w:ascii="Times New Roman" w:hAnsi="Times New Roman"/>
          <w:sz w:val="24"/>
          <w:szCs w:val="24"/>
        </w:rPr>
        <w:t>Após iden</w:t>
      </w:r>
      <w:r w:rsidR="00E62D44">
        <w:rPr>
          <w:rFonts w:ascii="Times New Roman" w:hAnsi="Times New Roman"/>
          <w:sz w:val="24"/>
          <w:szCs w:val="24"/>
        </w:rPr>
        <w:t>tificação do microrganismo, foi</w:t>
      </w:r>
      <w:r w:rsidRPr="001D31FF">
        <w:rPr>
          <w:rFonts w:ascii="Times New Roman" w:hAnsi="Times New Roman"/>
          <w:sz w:val="24"/>
          <w:szCs w:val="24"/>
        </w:rPr>
        <w:t xml:space="preserve"> empregado o método de </w:t>
      </w:r>
      <w:proofErr w:type="spellStart"/>
      <w:r w:rsidRPr="001D31FF">
        <w:rPr>
          <w:rFonts w:ascii="Times New Roman" w:hAnsi="Times New Roman"/>
          <w:sz w:val="24"/>
          <w:szCs w:val="24"/>
        </w:rPr>
        <w:t>Kirby-Bauer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 para testar </w:t>
      </w:r>
      <w:r w:rsidRPr="001D31FF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1D31FF">
        <w:rPr>
          <w:rFonts w:ascii="Times New Roman" w:hAnsi="Times New Roman"/>
          <w:i/>
          <w:sz w:val="24"/>
          <w:szCs w:val="24"/>
        </w:rPr>
        <w:t>vitro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 a sensibilidade das bactérias isoladas das amostras coletadas, </w:t>
      </w:r>
      <w:r w:rsidR="00AB7921" w:rsidRPr="001D31FF">
        <w:rPr>
          <w:rFonts w:ascii="Times New Roman" w:hAnsi="Times New Roman"/>
          <w:sz w:val="24"/>
          <w:szCs w:val="24"/>
        </w:rPr>
        <w:lastRenderedPageBreak/>
        <w:t>seguindo o procedimento operatório padronizado</w:t>
      </w:r>
      <w:r w:rsidRPr="001D31FF">
        <w:rPr>
          <w:rFonts w:ascii="Times New Roman" w:hAnsi="Times New Roman"/>
          <w:sz w:val="24"/>
          <w:szCs w:val="24"/>
        </w:rPr>
        <w:t xml:space="preserve"> </w:t>
      </w:r>
      <w:r w:rsidR="00AB7921" w:rsidRPr="001D31FF">
        <w:rPr>
          <w:rFonts w:ascii="Times New Roman" w:hAnsi="Times New Roman"/>
          <w:sz w:val="24"/>
          <w:szCs w:val="24"/>
        </w:rPr>
        <w:t>pel</w:t>
      </w:r>
      <w:r w:rsidR="00195210" w:rsidRPr="001D31FF">
        <w:rPr>
          <w:rFonts w:ascii="Times New Roman" w:hAnsi="Times New Roman"/>
          <w:sz w:val="24"/>
          <w:szCs w:val="24"/>
        </w:rPr>
        <w:t>a ANVISA.</w:t>
      </w:r>
      <w:r w:rsidR="001341A8" w:rsidRPr="001D31FF">
        <w:rPr>
          <w:rFonts w:ascii="Times New Roman" w:hAnsi="Times New Roman"/>
          <w:sz w:val="24"/>
          <w:szCs w:val="24"/>
        </w:rPr>
        <w:t xml:space="preserve"> </w:t>
      </w:r>
      <w:r w:rsidR="00271B5F">
        <w:rPr>
          <w:rFonts w:ascii="Times New Roman" w:hAnsi="Times New Roman"/>
          <w:sz w:val="24"/>
          <w:szCs w:val="24"/>
        </w:rPr>
        <w:t>T</w:t>
      </w:r>
      <w:r w:rsidR="00FA2072" w:rsidRPr="001D31FF">
        <w:rPr>
          <w:rFonts w:ascii="Times New Roman" w:hAnsi="Times New Roman"/>
          <w:sz w:val="24"/>
          <w:szCs w:val="24"/>
        </w:rPr>
        <w:t xml:space="preserve">odos os testes </w:t>
      </w:r>
      <w:r w:rsidR="00EC0ADA">
        <w:rPr>
          <w:rFonts w:ascii="Times New Roman" w:hAnsi="Times New Roman"/>
          <w:sz w:val="24"/>
          <w:szCs w:val="24"/>
        </w:rPr>
        <w:t>foram</w:t>
      </w:r>
      <w:r w:rsidR="00FA2072" w:rsidRPr="001D31FF">
        <w:rPr>
          <w:rFonts w:ascii="Times New Roman" w:hAnsi="Times New Roman"/>
          <w:sz w:val="24"/>
          <w:szCs w:val="24"/>
        </w:rPr>
        <w:t xml:space="preserve"> realizados com a presença de um controle positivo de crescimento (cepa bacteriana previamente identificada) e um controle negativo (incubação de meio de cultura não inoculado, para verificar a esterilidade do mesmo).</w:t>
      </w:r>
      <w:r w:rsidR="00814192">
        <w:rPr>
          <w:rFonts w:ascii="Times New Roman" w:hAnsi="Times New Roman"/>
          <w:sz w:val="24"/>
          <w:szCs w:val="24"/>
        </w:rPr>
        <w:t xml:space="preserve"> </w:t>
      </w:r>
      <w:r w:rsidR="003372EA">
        <w:rPr>
          <w:rFonts w:ascii="Times New Roman" w:hAnsi="Times New Roman"/>
          <w:sz w:val="24"/>
          <w:szCs w:val="24"/>
        </w:rPr>
        <w:t>As espécies identificadas foram submetidas a diferentes antibióticos com concentrações inibitórias mínimas (</w:t>
      </w:r>
      <w:proofErr w:type="spellStart"/>
      <w:r w:rsidR="003372EA">
        <w:rPr>
          <w:rFonts w:ascii="Times New Roman" w:hAnsi="Times New Roman"/>
          <w:sz w:val="24"/>
          <w:szCs w:val="24"/>
        </w:rPr>
        <w:t>MICs</w:t>
      </w:r>
      <w:proofErr w:type="spellEnd"/>
      <w:r w:rsidR="003372EA">
        <w:rPr>
          <w:rFonts w:ascii="Times New Roman" w:hAnsi="Times New Roman"/>
          <w:sz w:val="24"/>
          <w:szCs w:val="24"/>
        </w:rPr>
        <w:t xml:space="preserve">) conhecidas. O diâmetro (em milímetros) do halo de inibição obtido foi medido para avaliação da resposta dos microrganismos a cada antibiótico testado. As bactérias foram </w:t>
      </w:r>
      <w:r w:rsidR="00814192">
        <w:rPr>
          <w:rFonts w:ascii="Times New Roman" w:hAnsi="Times New Roman"/>
          <w:sz w:val="24"/>
          <w:szCs w:val="24"/>
        </w:rPr>
        <w:t>classificadas como</w:t>
      </w:r>
      <w:r w:rsidR="003372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72EA">
        <w:rPr>
          <w:rFonts w:ascii="Times New Roman" w:hAnsi="Times New Roman"/>
          <w:sz w:val="24"/>
          <w:szCs w:val="24"/>
        </w:rPr>
        <w:t>sensíveis, resistentes</w:t>
      </w:r>
      <w:proofErr w:type="gramEnd"/>
      <w:r w:rsidR="003372EA">
        <w:rPr>
          <w:rFonts w:ascii="Times New Roman" w:hAnsi="Times New Roman"/>
          <w:sz w:val="24"/>
          <w:szCs w:val="24"/>
        </w:rPr>
        <w:t xml:space="preserve"> ou </w:t>
      </w:r>
      <w:r w:rsidR="00814192">
        <w:rPr>
          <w:rFonts w:ascii="Times New Roman" w:hAnsi="Times New Roman"/>
          <w:sz w:val="24"/>
          <w:szCs w:val="24"/>
        </w:rPr>
        <w:t>apresentando</w:t>
      </w:r>
      <w:r w:rsidR="003372EA">
        <w:rPr>
          <w:rFonts w:ascii="Times New Roman" w:hAnsi="Times New Roman"/>
          <w:sz w:val="24"/>
          <w:szCs w:val="24"/>
        </w:rPr>
        <w:t xml:space="preserve"> perfil intermediário de sensibilidade a partir do tamanho dos halos obtidos.</w:t>
      </w:r>
    </w:p>
    <w:p w:rsidR="007C7949" w:rsidRDefault="00953F37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EC0ADA">
        <w:rPr>
          <w:rFonts w:ascii="Times New Roman" w:hAnsi="Times New Roman"/>
          <w:i/>
          <w:sz w:val="24"/>
          <w:szCs w:val="24"/>
        </w:rPr>
        <w:t>.2.3. Análises comparativas entre os grupos analisados</w:t>
      </w:r>
    </w:p>
    <w:p w:rsidR="00037108" w:rsidRDefault="00EC0ADA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1FF">
        <w:rPr>
          <w:rFonts w:ascii="Times New Roman" w:hAnsi="Times New Roman"/>
          <w:sz w:val="24"/>
          <w:szCs w:val="24"/>
        </w:rPr>
        <w:t xml:space="preserve">Após identificação e caracterização dos microrganismos, </w:t>
      </w:r>
      <w:r>
        <w:rPr>
          <w:rFonts w:ascii="Times New Roman" w:hAnsi="Times New Roman"/>
          <w:sz w:val="24"/>
          <w:szCs w:val="24"/>
        </w:rPr>
        <w:t>foram</w:t>
      </w:r>
      <w:r w:rsidRPr="001D31FF">
        <w:rPr>
          <w:rFonts w:ascii="Times New Roman" w:hAnsi="Times New Roman"/>
          <w:sz w:val="24"/>
          <w:szCs w:val="24"/>
        </w:rPr>
        <w:t xml:space="preserve"> feitas análises visando comparar a microbio</w:t>
      </w:r>
      <w:r w:rsidR="00555D24">
        <w:rPr>
          <w:rFonts w:ascii="Times New Roman" w:hAnsi="Times New Roman"/>
          <w:sz w:val="24"/>
          <w:szCs w:val="24"/>
        </w:rPr>
        <w:t xml:space="preserve">ta padrão entre os grupos </w:t>
      </w:r>
      <w:proofErr w:type="gramStart"/>
      <w:r w:rsidR="00555D24">
        <w:rPr>
          <w:rFonts w:ascii="Times New Roman" w:hAnsi="Times New Roman"/>
          <w:sz w:val="24"/>
          <w:szCs w:val="24"/>
        </w:rPr>
        <w:t>1</w:t>
      </w:r>
      <w:proofErr w:type="gramEnd"/>
      <w:r w:rsidR="00555D24">
        <w:rPr>
          <w:rFonts w:ascii="Times New Roman" w:hAnsi="Times New Roman"/>
          <w:sz w:val="24"/>
          <w:szCs w:val="24"/>
        </w:rPr>
        <w:t xml:space="preserve"> e 2, para verificar se alterações significativas na flora microbiana destes indivíduos ocorreram após o contato com o ambiente hospitalar.</w:t>
      </w:r>
    </w:p>
    <w:p w:rsidR="000B5F06" w:rsidRDefault="000B5F06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6336" w:rsidRDefault="00953F37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86336" w:rsidRPr="00953F37">
        <w:rPr>
          <w:rFonts w:ascii="Times New Roman" w:hAnsi="Times New Roman"/>
          <w:b/>
          <w:sz w:val="24"/>
          <w:szCs w:val="24"/>
        </w:rPr>
        <w:t>. RESULTADOS</w:t>
      </w:r>
    </w:p>
    <w:p w:rsidR="00953F37" w:rsidRDefault="00953F37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53F37">
        <w:rPr>
          <w:rFonts w:ascii="Times New Roman" w:hAnsi="Times New Roman"/>
          <w:i/>
          <w:sz w:val="24"/>
          <w:szCs w:val="24"/>
        </w:rPr>
        <w:t>3.1.</w:t>
      </w:r>
      <w:proofErr w:type="gramEnd"/>
      <w:r w:rsidR="00297FCF">
        <w:rPr>
          <w:rFonts w:ascii="Times New Roman" w:hAnsi="Times New Roman"/>
          <w:i/>
          <w:sz w:val="24"/>
          <w:szCs w:val="24"/>
        </w:rPr>
        <w:t>Perfil dos indivíduo</w:t>
      </w:r>
      <w:r>
        <w:rPr>
          <w:rFonts w:ascii="Times New Roman" w:hAnsi="Times New Roman"/>
          <w:i/>
          <w:sz w:val="24"/>
          <w:szCs w:val="24"/>
        </w:rPr>
        <w:t>s</w:t>
      </w:r>
      <w:r w:rsidR="00297FCF">
        <w:rPr>
          <w:rFonts w:ascii="Times New Roman" w:hAnsi="Times New Roman"/>
          <w:i/>
          <w:sz w:val="24"/>
          <w:szCs w:val="24"/>
        </w:rPr>
        <w:t xml:space="preserve"> analisados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953F37" w:rsidRDefault="00953F37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Foram coletadas amostras do material subungueal e da orofaringe de 22 al</w:t>
      </w:r>
      <w:r w:rsidR="00297FCF">
        <w:rPr>
          <w:rFonts w:ascii="Times New Roman" w:hAnsi="Times New Roman"/>
          <w:sz w:val="24"/>
          <w:szCs w:val="24"/>
        </w:rPr>
        <w:t>unos (</w:t>
      </w:r>
      <w:proofErr w:type="gramStart"/>
      <w:r w:rsidR="00297FCF">
        <w:rPr>
          <w:rFonts w:ascii="Times New Roman" w:hAnsi="Times New Roman"/>
          <w:sz w:val="24"/>
          <w:szCs w:val="24"/>
        </w:rPr>
        <w:t>9</w:t>
      </w:r>
      <w:proofErr w:type="gramEnd"/>
      <w:r w:rsidR="00297FCF">
        <w:rPr>
          <w:rFonts w:ascii="Times New Roman" w:hAnsi="Times New Roman"/>
          <w:sz w:val="24"/>
          <w:szCs w:val="24"/>
        </w:rPr>
        <w:t xml:space="preserve"> mulheres e 13 homens)</w:t>
      </w:r>
      <w:r>
        <w:rPr>
          <w:rFonts w:ascii="Times New Roman" w:hAnsi="Times New Roman"/>
          <w:sz w:val="24"/>
          <w:szCs w:val="24"/>
        </w:rPr>
        <w:t xml:space="preserve"> em dois momentos: a primeira coleta foi realizada no momento de ingresso do internato e a segunda, após o primeiro rodízio, três meses depois. Foram analisadas, portanto, u</w:t>
      </w:r>
      <w:r w:rsidR="00297FCF">
        <w:rPr>
          <w:rFonts w:ascii="Times New Roman" w:hAnsi="Times New Roman"/>
          <w:sz w:val="24"/>
          <w:szCs w:val="24"/>
        </w:rPr>
        <w:t xml:space="preserve">m total de 88 amostras (Tabela 1). </w:t>
      </w:r>
    </w:p>
    <w:p w:rsidR="00CB588F" w:rsidRDefault="00CB588F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88F" w:rsidRDefault="00CB588F" w:rsidP="000B5F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88F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935730" cy="1741170"/>
            <wp:effectExtent l="1905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8F" w:rsidRDefault="00CB588F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588F">
        <w:rPr>
          <w:rFonts w:ascii="Times New Roman" w:hAnsi="Times New Roman"/>
          <w:sz w:val="20"/>
          <w:szCs w:val="20"/>
        </w:rPr>
        <w:t>Tabela 1 – Número de amostras coletadas nos dois momentos (antes do início e durante o internato)</w:t>
      </w:r>
    </w:p>
    <w:p w:rsidR="00CB588F" w:rsidRPr="00CB588F" w:rsidRDefault="00CB588F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0E02" w:rsidRDefault="00297FCF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 questionários foram aplicados após o primeiro rodízio do internato. Todos os indivíduos alegaram utilizar pelo menos um equipamento de proteção individual.</w:t>
      </w:r>
      <w:r w:rsidR="00BE4C05">
        <w:rPr>
          <w:rFonts w:ascii="Times New Roman" w:hAnsi="Times New Roman"/>
          <w:sz w:val="24"/>
          <w:szCs w:val="24"/>
        </w:rPr>
        <w:t xml:space="preserve"> 62% dos alunos relataram lavar as mãos regularmente ou após o atendimento a cada paciente. 38% alegaram lavar as mãos duas a três vezes ao dia, ou uma vez a cada turno. </w:t>
      </w:r>
      <w:r w:rsidR="00CB588F">
        <w:rPr>
          <w:rFonts w:ascii="Times New Roman" w:hAnsi="Times New Roman"/>
          <w:sz w:val="24"/>
          <w:szCs w:val="24"/>
        </w:rPr>
        <w:t xml:space="preserve"> </w:t>
      </w:r>
      <w:r w:rsidR="00BE4C05">
        <w:rPr>
          <w:rFonts w:ascii="Times New Roman" w:hAnsi="Times New Roman"/>
          <w:sz w:val="24"/>
          <w:szCs w:val="24"/>
        </w:rPr>
        <w:t xml:space="preserve">37% dos alunos relataram ter adoecido após </w:t>
      </w:r>
      <w:r w:rsidR="008D299C">
        <w:rPr>
          <w:rFonts w:ascii="Times New Roman" w:hAnsi="Times New Roman"/>
          <w:sz w:val="24"/>
          <w:szCs w:val="24"/>
        </w:rPr>
        <w:t>o ingresso</w:t>
      </w:r>
      <w:r w:rsidR="00BE4C05">
        <w:rPr>
          <w:rFonts w:ascii="Times New Roman" w:hAnsi="Times New Roman"/>
          <w:sz w:val="24"/>
          <w:szCs w:val="24"/>
        </w:rPr>
        <w:t xml:space="preserve"> no ambiente hospitalar; dentre estes, a faringite bacteriana foi re</w:t>
      </w:r>
      <w:r w:rsidR="008D299C">
        <w:rPr>
          <w:rFonts w:ascii="Times New Roman" w:hAnsi="Times New Roman"/>
          <w:sz w:val="24"/>
          <w:szCs w:val="24"/>
        </w:rPr>
        <w:t>portad</w:t>
      </w:r>
      <w:r w:rsidR="00BE4C05">
        <w:rPr>
          <w:rFonts w:ascii="Times New Roman" w:hAnsi="Times New Roman"/>
          <w:sz w:val="24"/>
          <w:szCs w:val="24"/>
        </w:rPr>
        <w:t>a em 66% dos casos.</w:t>
      </w:r>
    </w:p>
    <w:p w:rsidR="00CB588F" w:rsidRDefault="00CB588F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69A3" w:rsidRDefault="00DE0E02" w:rsidP="000B5F06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3.2. </w:t>
      </w:r>
      <w:r w:rsidR="00E769A3">
        <w:rPr>
          <w:rFonts w:ascii="Times New Roman" w:hAnsi="Times New Roman"/>
          <w:i/>
          <w:sz w:val="24"/>
          <w:szCs w:val="24"/>
        </w:rPr>
        <w:t>Identificação Laboratorial do</w:t>
      </w:r>
      <w:r w:rsidR="00507BD6">
        <w:rPr>
          <w:rFonts w:ascii="Times New Roman" w:hAnsi="Times New Roman"/>
          <w:i/>
          <w:sz w:val="24"/>
          <w:szCs w:val="24"/>
        </w:rPr>
        <w:t>s materiais da orofaringe e sub</w:t>
      </w:r>
      <w:r w:rsidR="00E769A3">
        <w:rPr>
          <w:rFonts w:ascii="Times New Roman" w:hAnsi="Times New Roman"/>
          <w:i/>
          <w:sz w:val="24"/>
          <w:szCs w:val="24"/>
        </w:rPr>
        <w:t>ungueal</w:t>
      </w:r>
    </w:p>
    <w:p w:rsidR="00297FCF" w:rsidRDefault="00BE4C05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5597">
        <w:rPr>
          <w:rFonts w:ascii="Times New Roman" w:hAnsi="Times New Roman"/>
          <w:sz w:val="24"/>
          <w:szCs w:val="24"/>
        </w:rPr>
        <w:tab/>
      </w:r>
      <w:r w:rsidR="00507BD6">
        <w:rPr>
          <w:rFonts w:ascii="Times New Roman" w:hAnsi="Times New Roman"/>
          <w:sz w:val="24"/>
          <w:szCs w:val="24"/>
        </w:rPr>
        <w:t xml:space="preserve">Durante o primeiro momento da coleta, foi identificada a presença de </w:t>
      </w:r>
      <w:proofErr w:type="spellStart"/>
      <w:r w:rsidR="00507BD6">
        <w:rPr>
          <w:rFonts w:ascii="Times New Roman" w:hAnsi="Times New Roman"/>
          <w:i/>
          <w:sz w:val="24"/>
          <w:szCs w:val="24"/>
        </w:rPr>
        <w:t>Enterococcus</w:t>
      </w:r>
      <w:proofErr w:type="spellEnd"/>
      <w:r w:rsidR="00507BD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07BD6">
        <w:rPr>
          <w:rFonts w:ascii="Times New Roman" w:hAnsi="Times New Roman"/>
          <w:i/>
          <w:sz w:val="24"/>
          <w:szCs w:val="24"/>
        </w:rPr>
        <w:t>faecalis</w:t>
      </w:r>
      <w:proofErr w:type="spellEnd"/>
      <w:r w:rsidR="00507BD6">
        <w:rPr>
          <w:rFonts w:ascii="Times New Roman" w:hAnsi="Times New Roman"/>
          <w:sz w:val="24"/>
          <w:szCs w:val="24"/>
        </w:rPr>
        <w:t xml:space="preserve"> em 32 </w:t>
      </w:r>
      <w:r w:rsidR="007112AC">
        <w:rPr>
          <w:rFonts w:ascii="Times New Roman" w:hAnsi="Times New Roman"/>
          <w:sz w:val="24"/>
          <w:szCs w:val="24"/>
        </w:rPr>
        <w:t>das</w:t>
      </w:r>
      <w:r w:rsidR="00507BD6">
        <w:rPr>
          <w:rFonts w:ascii="Times New Roman" w:hAnsi="Times New Roman"/>
          <w:sz w:val="24"/>
          <w:szCs w:val="24"/>
        </w:rPr>
        <w:t xml:space="preserve"> 44 amostras (15 amostras de material subungueal e 17 amostras de orofaringe). A presença de </w:t>
      </w:r>
      <w:proofErr w:type="spellStart"/>
      <w:r w:rsidR="00507BD6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507BD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07BD6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507BD6">
        <w:rPr>
          <w:rFonts w:ascii="Times New Roman" w:hAnsi="Times New Roman"/>
          <w:i/>
          <w:sz w:val="24"/>
          <w:szCs w:val="24"/>
        </w:rPr>
        <w:t xml:space="preserve"> </w:t>
      </w:r>
      <w:r w:rsidR="00507BD6">
        <w:rPr>
          <w:rFonts w:ascii="Times New Roman" w:hAnsi="Times New Roman"/>
          <w:sz w:val="24"/>
          <w:szCs w:val="24"/>
        </w:rPr>
        <w:t xml:space="preserve">se deu em 31 amostras </w:t>
      </w:r>
      <w:r w:rsidR="00507BD6">
        <w:rPr>
          <w:rFonts w:ascii="Times New Roman" w:hAnsi="Times New Roman"/>
          <w:sz w:val="24"/>
          <w:szCs w:val="24"/>
        </w:rPr>
        <w:lastRenderedPageBreak/>
        <w:t xml:space="preserve">(16 amostras de orofaringe e 15 amostras de material subungueal). Foram encontrados crescimentos de </w:t>
      </w:r>
      <w:proofErr w:type="spellStart"/>
      <w:r w:rsidR="00507BD6">
        <w:rPr>
          <w:rFonts w:ascii="Times New Roman" w:hAnsi="Times New Roman"/>
          <w:sz w:val="24"/>
          <w:szCs w:val="24"/>
        </w:rPr>
        <w:t>enterobactérias</w:t>
      </w:r>
      <w:proofErr w:type="spellEnd"/>
      <w:r w:rsidR="00507BD6">
        <w:rPr>
          <w:rFonts w:ascii="Times New Roman" w:hAnsi="Times New Roman"/>
          <w:sz w:val="24"/>
          <w:szCs w:val="24"/>
        </w:rPr>
        <w:t xml:space="preserve"> em 25 amostras (15 amostras de orofaringe e 10 amostras subungueais)</w:t>
      </w:r>
      <w:r w:rsidR="00202601">
        <w:rPr>
          <w:rFonts w:ascii="Times New Roman" w:hAnsi="Times New Roman"/>
          <w:sz w:val="24"/>
          <w:szCs w:val="24"/>
        </w:rPr>
        <w:t>.</w:t>
      </w:r>
      <w:r w:rsidR="00507BD6">
        <w:rPr>
          <w:rFonts w:ascii="Times New Roman" w:hAnsi="Times New Roman"/>
          <w:sz w:val="24"/>
          <w:szCs w:val="24"/>
        </w:rPr>
        <w:t xml:space="preserve"> </w:t>
      </w:r>
      <w:r w:rsidR="009A2026">
        <w:rPr>
          <w:rFonts w:ascii="Times New Roman" w:hAnsi="Times New Roman"/>
          <w:sz w:val="24"/>
          <w:szCs w:val="24"/>
        </w:rPr>
        <w:t>Após a segunda coleta</w:t>
      </w:r>
      <w:r w:rsidR="003826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3826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382694">
        <w:rPr>
          <w:rFonts w:ascii="Times New Roman" w:hAnsi="Times New Roman"/>
          <w:i/>
          <w:sz w:val="24"/>
          <w:szCs w:val="24"/>
        </w:rPr>
        <w:t xml:space="preserve"> </w:t>
      </w:r>
      <w:r w:rsidR="00382694">
        <w:rPr>
          <w:rFonts w:ascii="Times New Roman" w:hAnsi="Times New Roman"/>
          <w:sz w:val="24"/>
          <w:szCs w:val="24"/>
        </w:rPr>
        <w:t xml:space="preserve">foram encontrados em 28 amostras (16 na orofaringe e 12 na região subungueal);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Enterococcus</w:t>
      </w:r>
      <w:proofErr w:type="spellEnd"/>
      <w:r w:rsidR="003826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faecalis</w:t>
      </w:r>
      <w:proofErr w:type="spellEnd"/>
      <w:r w:rsidR="00382694">
        <w:rPr>
          <w:rFonts w:ascii="Times New Roman" w:hAnsi="Times New Roman"/>
          <w:sz w:val="24"/>
          <w:szCs w:val="24"/>
        </w:rPr>
        <w:t xml:space="preserve">, em 23 amostras (15 na região da orofaringe e </w:t>
      </w:r>
      <w:proofErr w:type="gramStart"/>
      <w:r w:rsidR="00382694">
        <w:rPr>
          <w:rFonts w:ascii="Times New Roman" w:hAnsi="Times New Roman"/>
          <w:sz w:val="24"/>
          <w:szCs w:val="24"/>
        </w:rPr>
        <w:t>8</w:t>
      </w:r>
      <w:proofErr w:type="gramEnd"/>
      <w:r w:rsidR="00382694">
        <w:rPr>
          <w:rFonts w:ascii="Times New Roman" w:hAnsi="Times New Roman"/>
          <w:sz w:val="24"/>
          <w:szCs w:val="24"/>
        </w:rPr>
        <w:t xml:space="preserve"> na região subungueal). Espécies de </w:t>
      </w:r>
      <w:proofErr w:type="spellStart"/>
      <w:r w:rsidR="00382694">
        <w:rPr>
          <w:rFonts w:ascii="Times New Roman" w:hAnsi="Times New Roman"/>
          <w:sz w:val="24"/>
          <w:szCs w:val="24"/>
        </w:rPr>
        <w:t>enterobactérias</w:t>
      </w:r>
      <w:proofErr w:type="spellEnd"/>
      <w:r w:rsidR="00382694">
        <w:rPr>
          <w:rFonts w:ascii="Times New Roman" w:hAnsi="Times New Roman"/>
          <w:sz w:val="24"/>
          <w:szCs w:val="24"/>
        </w:rPr>
        <w:t xml:space="preserve"> foram detectadas em 24 amostras (12 na orofaringe e 12</w:t>
      </w:r>
      <w:r w:rsidR="00CB588F">
        <w:rPr>
          <w:rFonts w:ascii="Times New Roman" w:hAnsi="Times New Roman"/>
          <w:sz w:val="24"/>
          <w:szCs w:val="24"/>
        </w:rPr>
        <w:t xml:space="preserve"> na região subungueal) (Tabela 2</w:t>
      </w:r>
      <w:r w:rsidR="00382694">
        <w:rPr>
          <w:rFonts w:ascii="Times New Roman" w:hAnsi="Times New Roman"/>
          <w:sz w:val="24"/>
          <w:szCs w:val="24"/>
        </w:rPr>
        <w:t xml:space="preserve">). </w:t>
      </w:r>
      <w:r w:rsidR="003970C3">
        <w:rPr>
          <w:rFonts w:ascii="Times New Roman" w:hAnsi="Times New Roman"/>
          <w:sz w:val="24"/>
          <w:szCs w:val="24"/>
        </w:rPr>
        <w:t>O</w:t>
      </w:r>
      <w:r w:rsidR="00382694">
        <w:rPr>
          <w:rFonts w:ascii="Times New Roman" w:hAnsi="Times New Roman"/>
          <w:sz w:val="24"/>
          <w:szCs w:val="24"/>
        </w:rPr>
        <w:t xml:space="preserve"> gênero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Klebsiella</w:t>
      </w:r>
      <w:proofErr w:type="spellEnd"/>
      <w:r w:rsidR="00382694">
        <w:rPr>
          <w:rFonts w:ascii="Times New Roman" w:hAnsi="Times New Roman"/>
          <w:i/>
          <w:sz w:val="24"/>
          <w:szCs w:val="24"/>
        </w:rPr>
        <w:t xml:space="preserve"> </w:t>
      </w:r>
      <w:r w:rsidR="00382694">
        <w:rPr>
          <w:rFonts w:ascii="Times New Roman" w:hAnsi="Times New Roman"/>
          <w:sz w:val="24"/>
          <w:szCs w:val="24"/>
        </w:rPr>
        <w:t xml:space="preserve">foi identificado na orofaringe de um indivíduo. Foram também identificados os gêneros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Serratia</w:t>
      </w:r>
      <w:proofErr w:type="spellEnd"/>
      <w:r w:rsidR="00382694">
        <w:rPr>
          <w:rFonts w:ascii="Times New Roman" w:hAnsi="Times New Roman"/>
          <w:i/>
          <w:sz w:val="24"/>
          <w:szCs w:val="24"/>
        </w:rPr>
        <w:t xml:space="preserve"> </w:t>
      </w:r>
      <w:r w:rsidR="0038269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382694">
        <w:rPr>
          <w:rFonts w:ascii="Times New Roman" w:hAnsi="Times New Roman"/>
          <w:i/>
          <w:sz w:val="24"/>
          <w:szCs w:val="24"/>
        </w:rPr>
        <w:t>Shigellae</w:t>
      </w:r>
      <w:proofErr w:type="spellEnd"/>
      <w:r w:rsidR="00382694">
        <w:rPr>
          <w:rFonts w:ascii="Times New Roman" w:hAnsi="Times New Roman"/>
          <w:sz w:val="24"/>
          <w:szCs w:val="24"/>
        </w:rPr>
        <w:t>, em um mesmo indivíduo, na região da orofaringe e subungueal, respectivamente.</w:t>
      </w:r>
    </w:p>
    <w:p w:rsidR="00CB588F" w:rsidRDefault="00CB588F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88F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400040" cy="1696484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8F" w:rsidRPr="00860EBA" w:rsidRDefault="00CB588F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0EBA">
        <w:rPr>
          <w:rFonts w:ascii="Times New Roman" w:hAnsi="Times New Roman"/>
          <w:sz w:val="20"/>
          <w:szCs w:val="20"/>
        </w:rPr>
        <w:t xml:space="preserve">Tabela 2 – </w:t>
      </w:r>
      <w:r w:rsidR="00860EBA" w:rsidRPr="00860EBA">
        <w:rPr>
          <w:rFonts w:ascii="Times New Roman" w:hAnsi="Times New Roman"/>
          <w:sz w:val="20"/>
          <w:szCs w:val="20"/>
        </w:rPr>
        <w:t xml:space="preserve">quantidade de microrganismos encontrada </w:t>
      </w:r>
      <w:r w:rsidRPr="00860EBA">
        <w:rPr>
          <w:rFonts w:ascii="Times New Roman" w:hAnsi="Times New Roman"/>
          <w:sz w:val="20"/>
          <w:szCs w:val="20"/>
        </w:rPr>
        <w:t>no material subungueal e na orofaringe durante</w:t>
      </w:r>
      <w:r w:rsidR="00860EBA" w:rsidRPr="00860EBA">
        <w:rPr>
          <w:rFonts w:ascii="Times New Roman" w:hAnsi="Times New Roman"/>
          <w:sz w:val="20"/>
          <w:szCs w:val="20"/>
        </w:rPr>
        <w:t xml:space="preserve"> os dois momentos da pesquisa.</w:t>
      </w:r>
    </w:p>
    <w:p w:rsidR="00860EBA" w:rsidRDefault="00860EBA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0EBA" w:rsidRPr="00860EBA" w:rsidRDefault="00860EBA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5C47" w:rsidRDefault="00775C47" w:rsidP="000B5F0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3.3. Perfil de sensibilidade aos antimicrobianos</w:t>
      </w:r>
    </w:p>
    <w:p w:rsidR="003970C3" w:rsidRDefault="00775C47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7AF5">
        <w:rPr>
          <w:rFonts w:ascii="Times New Roman" w:hAnsi="Times New Roman"/>
          <w:sz w:val="24"/>
          <w:szCs w:val="24"/>
        </w:rPr>
        <w:t>A sensibilidade antimicrobiana foi realizada através da realização do antibio</w:t>
      </w:r>
      <w:r w:rsidR="00627E6D">
        <w:rPr>
          <w:rFonts w:ascii="Times New Roman" w:hAnsi="Times New Roman"/>
          <w:sz w:val="24"/>
          <w:szCs w:val="24"/>
        </w:rPr>
        <w:t xml:space="preserve">grama (método de </w:t>
      </w:r>
      <w:proofErr w:type="spellStart"/>
      <w:r w:rsidR="00627E6D">
        <w:rPr>
          <w:rFonts w:ascii="Times New Roman" w:hAnsi="Times New Roman"/>
          <w:sz w:val="24"/>
          <w:szCs w:val="24"/>
        </w:rPr>
        <w:t>Kirby-Bauer</w:t>
      </w:r>
      <w:proofErr w:type="spellEnd"/>
      <w:r w:rsidR="00627E6D">
        <w:rPr>
          <w:rFonts w:ascii="Times New Roman" w:hAnsi="Times New Roman"/>
          <w:sz w:val="24"/>
          <w:szCs w:val="24"/>
        </w:rPr>
        <w:t xml:space="preserve">) após o primeiro rodízio no hospital (grupo </w:t>
      </w:r>
      <w:proofErr w:type="gramStart"/>
      <w:r w:rsidR="00627E6D">
        <w:rPr>
          <w:rFonts w:ascii="Times New Roman" w:hAnsi="Times New Roman"/>
          <w:sz w:val="24"/>
          <w:szCs w:val="24"/>
        </w:rPr>
        <w:t>2</w:t>
      </w:r>
      <w:proofErr w:type="gramEnd"/>
      <w:r w:rsidR="00627E6D">
        <w:rPr>
          <w:rFonts w:ascii="Times New Roman" w:hAnsi="Times New Roman"/>
          <w:sz w:val="24"/>
          <w:szCs w:val="24"/>
        </w:rPr>
        <w:t>)</w:t>
      </w:r>
      <w:r w:rsidR="00937AF5">
        <w:rPr>
          <w:rFonts w:ascii="Times New Roman" w:hAnsi="Times New Roman"/>
          <w:sz w:val="24"/>
          <w:szCs w:val="24"/>
        </w:rPr>
        <w:t xml:space="preserve">. Foram testadas apenas as amostras nas quais foi identificada a espécie bacteriana. </w:t>
      </w:r>
    </w:p>
    <w:p w:rsidR="003970C3" w:rsidRPr="00C55E6F" w:rsidRDefault="003970C3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Foram testados </w:t>
      </w:r>
      <w:proofErr w:type="gramStart"/>
      <w:r>
        <w:rPr>
          <w:rFonts w:ascii="Times New Roman" w:hAnsi="Times New Roman"/>
          <w:sz w:val="24"/>
          <w:szCs w:val="24"/>
        </w:rPr>
        <w:t>os</w:t>
      </w:r>
      <w:r w:rsidR="007112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antibióticos </w:t>
      </w:r>
      <w:r w:rsidR="00627E6D">
        <w:rPr>
          <w:rFonts w:ascii="Times New Roman" w:hAnsi="Times New Roman"/>
          <w:sz w:val="24"/>
          <w:szCs w:val="24"/>
        </w:rPr>
        <w:t>Tetraciclina</w:t>
      </w:r>
      <w:r w:rsidR="009E2934">
        <w:rPr>
          <w:rFonts w:ascii="Times New Roman" w:hAnsi="Times New Roman"/>
          <w:sz w:val="24"/>
          <w:szCs w:val="24"/>
        </w:rPr>
        <w:t xml:space="preserve"> (MIC=30µg)</w:t>
      </w:r>
      <w:proofErr w:type="gramEnd"/>
      <w:r w:rsidR="00627E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7E6D">
        <w:rPr>
          <w:rFonts w:ascii="Times New Roman" w:hAnsi="Times New Roman"/>
          <w:sz w:val="24"/>
          <w:szCs w:val="24"/>
        </w:rPr>
        <w:t>Ampicilina</w:t>
      </w:r>
      <w:proofErr w:type="spellEnd"/>
      <w:r w:rsidR="009E2934">
        <w:rPr>
          <w:rFonts w:ascii="Times New Roman" w:hAnsi="Times New Roman"/>
          <w:sz w:val="24"/>
          <w:szCs w:val="24"/>
        </w:rPr>
        <w:t xml:space="preserve"> (MIC=10µg)</w:t>
      </w:r>
      <w:r w:rsidR="00627E6D">
        <w:rPr>
          <w:rFonts w:ascii="Times New Roman" w:hAnsi="Times New Roman"/>
          <w:sz w:val="24"/>
          <w:szCs w:val="24"/>
        </w:rPr>
        <w:t xml:space="preserve"> e o conjugado </w:t>
      </w:r>
      <w:proofErr w:type="spellStart"/>
      <w:r w:rsidR="00627E6D">
        <w:rPr>
          <w:rFonts w:ascii="Times New Roman" w:hAnsi="Times New Roman"/>
          <w:sz w:val="24"/>
          <w:szCs w:val="24"/>
        </w:rPr>
        <w:t>Amoxacilina</w:t>
      </w:r>
      <w:proofErr w:type="spellEnd"/>
      <w:r w:rsidR="00627E6D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627E6D">
        <w:rPr>
          <w:rFonts w:ascii="Times New Roman" w:hAnsi="Times New Roman"/>
          <w:sz w:val="24"/>
          <w:szCs w:val="24"/>
        </w:rPr>
        <w:t>clavulanato</w:t>
      </w:r>
      <w:proofErr w:type="spellEnd"/>
      <w:r w:rsidR="009E2934">
        <w:rPr>
          <w:rFonts w:ascii="Times New Roman" w:hAnsi="Times New Roman"/>
          <w:sz w:val="24"/>
          <w:szCs w:val="24"/>
        </w:rPr>
        <w:t xml:space="preserve"> (MIC=10µg)</w:t>
      </w:r>
      <w:r w:rsidR="00627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aureus</w:t>
      </w:r>
      <w:proofErr w:type="spellEnd"/>
      <w:r>
        <w:rPr>
          <w:rFonts w:ascii="Times New Roman" w:hAnsi="Times New Roman"/>
          <w:sz w:val="24"/>
          <w:szCs w:val="24"/>
        </w:rPr>
        <w:t xml:space="preserve">. Para a verificação de sensibilidade de </w:t>
      </w:r>
      <w:proofErr w:type="spellStart"/>
      <w:r>
        <w:rPr>
          <w:rFonts w:ascii="Times New Roman" w:hAnsi="Times New Roman"/>
          <w:i/>
          <w:sz w:val="24"/>
          <w:szCs w:val="24"/>
        </w:rPr>
        <w:t>Enterococcus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faecalis</w:t>
      </w:r>
      <w:proofErr w:type="spellEnd"/>
      <w:r w:rsidR="00627E6D">
        <w:rPr>
          <w:rFonts w:ascii="Times New Roman" w:hAnsi="Times New Roman"/>
          <w:sz w:val="24"/>
          <w:szCs w:val="24"/>
        </w:rPr>
        <w:t xml:space="preserve"> foi utilizado o antibiótico Tetraciclina</w:t>
      </w:r>
      <w:r w:rsidR="009E2934">
        <w:rPr>
          <w:rFonts w:ascii="Times New Roman" w:hAnsi="Times New Roman"/>
          <w:sz w:val="24"/>
          <w:szCs w:val="24"/>
        </w:rPr>
        <w:t xml:space="preserve"> (MIC=30µg)</w:t>
      </w:r>
      <w:r>
        <w:rPr>
          <w:rFonts w:ascii="Times New Roman" w:hAnsi="Times New Roman"/>
          <w:sz w:val="24"/>
          <w:szCs w:val="24"/>
        </w:rPr>
        <w:t xml:space="preserve">. </w:t>
      </w:r>
      <w:r w:rsidR="00555D24">
        <w:rPr>
          <w:rFonts w:ascii="Times New Roman" w:hAnsi="Times New Roman"/>
          <w:sz w:val="24"/>
          <w:szCs w:val="24"/>
        </w:rPr>
        <w:t xml:space="preserve">A leitura das placas foi </w:t>
      </w:r>
      <w:r w:rsidR="00860EBA">
        <w:rPr>
          <w:rFonts w:ascii="Times New Roman" w:hAnsi="Times New Roman"/>
          <w:sz w:val="24"/>
          <w:szCs w:val="24"/>
        </w:rPr>
        <w:t>feita</w:t>
      </w:r>
      <w:r w:rsidR="00555D24">
        <w:rPr>
          <w:rFonts w:ascii="Times New Roman" w:hAnsi="Times New Roman"/>
          <w:sz w:val="24"/>
          <w:szCs w:val="24"/>
        </w:rPr>
        <w:t xml:space="preserve"> através da medição do diâmetro dos halos de inibição e os dados foram analisados de acordo com a tabela de valores de halos inibitórios esperados para as espécies bacterianas, sugerida pelo FDA (</w:t>
      </w:r>
      <w:proofErr w:type="spellStart"/>
      <w:r w:rsidR="00555D24">
        <w:rPr>
          <w:rFonts w:ascii="Times New Roman" w:hAnsi="Times New Roman"/>
          <w:sz w:val="24"/>
          <w:szCs w:val="24"/>
        </w:rPr>
        <w:t>Foods</w:t>
      </w:r>
      <w:proofErr w:type="spellEnd"/>
      <w:r w:rsidR="00555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D24">
        <w:rPr>
          <w:rFonts w:ascii="Times New Roman" w:hAnsi="Times New Roman"/>
          <w:sz w:val="24"/>
          <w:szCs w:val="24"/>
        </w:rPr>
        <w:t>and</w:t>
      </w:r>
      <w:proofErr w:type="spellEnd"/>
      <w:r w:rsidR="00555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D24">
        <w:rPr>
          <w:rFonts w:ascii="Times New Roman" w:hAnsi="Times New Roman"/>
          <w:sz w:val="24"/>
          <w:szCs w:val="24"/>
        </w:rPr>
        <w:t>Drug</w:t>
      </w:r>
      <w:proofErr w:type="spellEnd"/>
      <w:r w:rsidR="00555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D24">
        <w:rPr>
          <w:rFonts w:ascii="Times New Roman" w:hAnsi="Times New Roman"/>
          <w:sz w:val="24"/>
          <w:szCs w:val="24"/>
        </w:rPr>
        <w:t>Administration</w:t>
      </w:r>
      <w:proofErr w:type="spellEnd"/>
      <w:r w:rsidR="00555D24">
        <w:rPr>
          <w:rFonts w:ascii="Times New Roman" w:hAnsi="Times New Roman"/>
          <w:sz w:val="24"/>
          <w:szCs w:val="24"/>
        </w:rPr>
        <w:t>)</w:t>
      </w:r>
      <w:r w:rsidR="008C37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7CF">
        <w:rPr>
          <w:rFonts w:ascii="Times New Roman" w:hAnsi="Times New Roman"/>
          <w:sz w:val="24"/>
          <w:szCs w:val="24"/>
        </w:rPr>
        <w:t>Laborclin</w:t>
      </w:r>
      <w:proofErr w:type="spellEnd"/>
      <w:r w:rsidR="008C37CF">
        <w:rPr>
          <w:rFonts w:ascii="Times New Roman" w:hAnsi="Times New Roman"/>
          <w:sz w:val="24"/>
          <w:szCs w:val="24"/>
        </w:rPr>
        <w:t>, 2011)</w:t>
      </w:r>
      <w:r w:rsidR="00555D24">
        <w:rPr>
          <w:rFonts w:ascii="Times New Roman" w:hAnsi="Times New Roman"/>
          <w:sz w:val="24"/>
          <w:szCs w:val="24"/>
        </w:rPr>
        <w:t xml:space="preserve">. </w:t>
      </w:r>
      <w:r w:rsidR="00C55E6F">
        <w:rPr>
          <w:rFonts w:ascii="Times New Roman" w:hAnsi="Times New Roman"/>
          <w:sz w:val="24"/>
          <w:szCs w:val="24"/>
        </w:rPr>
        <w:t xml:space="preserve">Dentre as cepas de </w:t>
      </w:r>
      <w:r w:rsidR="00C55E6F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C55E6F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C55E6F">
        <w:rPr>
          <w:rFonts w:ascii="Times New Roman" w:hAnsi="Times New Roman"/>
          <w:i/>
          <w:sz w:val="24"/>
          <w:szCs w:val="24"/>
        </w:rPr>
        <w:t xml:space="preserve"> </w:t>
      </w:r>
      <w:r w:rsidR="00C55E6F">
        <w:rPr>
          <w:rFonts w:ascii="Times New Roman" w:hAnsi="Times New Roman"/>
          <w:sz w:val="24"/>
          <w:szCs w:val="24"/>
        </w:rPr>
        <w:t>identificadas, v</w:t>
      </w:r>
      <w:r>
        <w:rPr>
          <w:rFonts w:ascii="Times New Roman" w:hAnsi="Times New Roman"/>
          <w:sz w:val="24"/>
          <w:szCs w:val="24"/>
        </w:rPr>
        <w:t>erificou-se</w:t>
      </w:r>
      <w:r w:rsidR="00C55E6F">
        <w:rPr>
          <w:rFonts w:ascii="Times New Roman" w:hAnsi="Times New Roman"/>
          <w:sz w:val="24"/>
          <w:szCs w:val="24"/>
        </w:rPr>
        <w:t xml:space="preserve"> resistência à Tetraciclina em 30</w:t>
      </w:r>
      <w:r w:rsidR="008432A0">
        <w:rPr>
          <w:rFonts w:ascii="Times New Roman" w:hAnsi="Times New Roman"/>
          <w:sz w:val="24"/>
          <w:szCs w:val="24"/>
        </w:rPr>
        <w:t>,7</w:t>
      </w:r>
      <w:r w:rsidR="00C55E6F">
        <w:rPr>
          <w:rFonts w:ascii="Times New Roman" w:hAnsi="Times New Roman"/>
          <w:sz w:val="24"/>
          <w:szCs w:val="24"/>
        </w:rPr>
        <w:t xml:space="preserve">%, resistência de 45,4% ao conjugado </w:t>
      </w:r>
      <w:proofErr w:type="spellStart"/>
      <w:r w:rsidR="00C55E6F">
        <w:rPr>
          <w:rFonts w:ascii="Times New Roman" w:hAnsi="Times New Roman"/>
          <w:sz w:val="24"/>
          <w:szCs w:val="24"/>
        </w:rPr>
        <w:t>Amoxacilina</w:t>
      </w:r>
      <w:proofErr w:type="spellEnd"/>
      <w:r w:rsidR="00C55E6F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C55E6F">
        <w:rPr>
          <w:rFonts w:ascii="Times New Roman" w:hAnsi="Times New Roman"/>
          <w:sz w:val="24"/>
          <w:szCs w:val="24"/>
        </w:rPr>
        <w:t>clavulanato</w:t>
      </w:r>
      <w:proofErr w:type="spellEnd"/>
      <w:r w:rsidR="00C55E6F">
        <w:rPr>
          <w:rFonts w:ascii="Times New Roman" w:hAnsi="Times New Roman"/>
          <w:sz w:val="24"/>
          <w:szCs w:val="24"/>
        </w:rPr>
        <w:t xml:space="preserve"> e resistência à </w:t>
      </w:r>
      <w:proofErr w:type="spellStart"/>
      <w:r w:rsidR="00C55E6F">
        <w:rPr>
          <w:rFonts w:ascii="Times New Roman" w:hAnsi="Times New Roman"/>
          <w:sz w:val="24"/>
          <w:szCs w:val="24"/>
        </w:rPr>
        <w:t>Ampicilina</w:t>
      </w:r>
      <w:proofErr w:type="spellEnd"/>
      <w:r w:rsidR="00C55E6F">
        <w:rPr>
          <w:rFonts w:ascii="Times New Roman" w:hAnsi="Times New Roman"/>
          <w:sz w:val="24"/>
          <w:szCs w:val="24"/>
        </w:rPr>
        <w:t xml:space="preserve"> em 87,5% das amostras. Dentre as cepas de </w:t>
      </w:r>
      <w:r w:rsidR="00C55E6F">
        <w:rPr>
          <w:rFonts w:ascii="Times New Roman" w:hAnsi="Times New Roman"/>
          <w:i/>
          <w:sz w:val="24"/>
          <w:szCs w:val="24"/>
        </w:rPr>
        <w:t xml:space="preserve">E. </w:t>
      </w:r>
      <w:proofErr w:type="spellStart"/>
      <w:proofErr w:type="gramStart"/>
      <w:r w:rsidR="00C55E6F">
        <w:rPr>
          <w:rFonts w:ascii="Times New Roman" w:hAnsi="Times New Roman"/>
          <w:i/>
          <w:sz w:val="24"/>
          <w:szCs w:val="24"/>
        </w:rPr>
        <w:t>faecalis</w:t>
      </w:r>
      <w:proofErr w:type="spellEnd"/>
      <w:proofErr w:type="gramEnd"/>
      <w:r w:rsidR="00C55E6F">
        <w:rPr>
          <w:rFonts w:ascii="Times New Roman" w:hAnsi="Times New Roman"/>
          <w:sz w:val="24"/>
          <w:szCs w:val="24"/>
        </w:rPr>
        <w:t>, 20,8% foram resistentes à Tetraciclina, enquanto que 12,5% apresentaram resistência intermediária a este antibiótico. Os resultado</w:t>
      </w:r>
      <w:r w:rsidR="00860EBA">
        <w:rPr>
          <w:rFonts w:ascii="Times New Roman" w:hAnsi="Times New Roman"/>
          <w:sz w:val="24"/>
          <w:szCs w:val="24"/>
        </w:rPr>
        <w:t>s estão demonstrados na Tabela 3</w:t>
      </w:r>
      <w:r w:rsidR="00C55E6F">
        <w:rPr>
          <w:rFonts w:ascii="Times New Roman" w:hAnsi="Times New Roman"/>
          <w:sz w:val="24"/>
          <w:szCs w:val="24"/>
        </w:rPr>
        <w:t>.</w:t>
      </w:r>
    </w:p>
    <w:p w:rsidR="00937AF5" w:rsidRDefault="00860EBA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EBA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5400040" cy="3295371"/>
            <wp:effectExtent l="19050" t="0" r="0" b="0"/>
            <wp:docPr id="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EBA" w:rsidRPr="00860EBA" w:rsidRDefault="00860EBA" w:rsidP="000B5F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0EBA">
        <w:rPr>
          <w:rFonts w:ascii="Times New Roman" w:hAnsi="Times New Roman"/>
          <w:sz w:val="20"/>
          <w:szCs w:val="20"/>
        </w:rPr>
        <w:t>Tabela 3 – perfil antimicrobiano das espécies bacterianas identificadas durante o período do internato.</w:t>
      </w:r>
    </w:p>
    <w:p w:rsidR="00860EBA" w:rsidRDefault="00860EBA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EBA" w:rsidRDefault="00860EBA" w:rsidP="000B5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6A3" w:rsidRPr="00282624" w:rsidRDefault="005946A3" w:rsidP="000B5F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2624">
        <w:rPr>
          <w:rFonts w:ascii="Times New Roman" w:hAnsi="Times New Roman"/>
          <w:b/>
          <w:sz w:val="24"/>
          <w:szCs w:val="24"/>
        </w:rPr>
        <w:t>Discussão</w:t>
      </w:r>
    </w:p>
    <w:p w:rsidR="00D82CE4" w:rsidRDefault="006C0FC7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Informações sobre índices de infecção hospitalar são pouco divulgadas no Brasil (</w:t>
      </w:r>
      <w:proofErr w:type="spellStart"/>
      <w:r>
        <w:rPr>
          <w:rFonts w:ascii="Times New Roman" w:hAnsi="Times New Roman"/>
          <w:sz w:val="24"/>
          <w:szCs w:val="24"/>
        </w:rPr>
        <w:t>Turrini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, 2002). Mesmo considerando a falta de dados atualizados, a infecção hospitalar está entre as seis principais causas de morte no </w:t>
      </w:r>
      <w:r w:rsidR="007F50E5">
        <w:rPr>
          <w:rFonts w:ascii="Times New Roman" w:hAnsi="Times New Roman"/>
          <w:sz w:val="24"/>
          <w:szCs w:val="24"/>
        </w:rPr>
        <w:t>país</w:t>
      </w:r>
      <w:r>
        <w:rPr>
          <w:rFonts w:ascii="Times New Roman" w:hAnsi="Times New Roman"/>
          <w:sz w:val="24"/>
          <w:szCs w:val="24"/>
        </w:rPr>
        <w:t>, juntamente com as doenças cardiovasculares, respiratórias, neoplasias e doenças infecciosas (David, 2005). Por estes motivos, pesquisas que determinam o perfil das infecções e os mecanismos de controle de infecção adotados nos hospitais do país tornam-se extremamente necessárias.</w:t>
      </w:r>
      <w:r w:rsidR="008A3842">
        <w:rPr>
          <w:rFonts w:ascii="Times New Roman" w:hAnsi="Times New Roman"/>
          <w:sz w:val="24"/>
          <w:szCs w:val="24"/>
        </w:rPr>
        <w:t xml:space="preserve"> </w:t>
      </w:r>
      <w:r w:rsidR="005F7521">
        <w:rPr>
          <w:rFonts w:ascii="Times New Roman" w:hAnsi="Times New Roman"/>
          <w:sz w:val="24"/>
          <w:szCs w:val="24"/>
        </w:rPr>
        <w:t xml:space="preserve"> </w:t>
      </w:r>
      <w:r w:rsidR="008B2107" w:rsidRPr="001D31FF">
        <w:rPr>
          <w:rFonts w:ascii="Times New Roman" w:hAnsi="Times New Roman"/>
          <w:sz w:val="24"/>
          <w:szCs w:val="24"/>
        </w:rPr>
        <w:t xml:space="preserve">O ambiente hospitalar possui uma </w:t>
      </w:r>
      <w:r w:rsidR="00012220">
        <w:rPr>
          <w:rFonts w:ascii="Times New Roman" w:hAnsi="Times New Roman"/>
          <w:sz w:val="24"/>
          <w:szCs w:val="24"/>
        </w:rPr>
        <w:t>microbiota bastante heterogênea,</w:t>
      </w:r>
      <w:r w:rsidR="008B2107" w:rsidRPr="001D31FF">
        <w:rPr>
          <w:rFonts w:ascii="Times New Roman" w:hAnsi="Times New Roman"/>
          <w:sz w:val="24"/>
          <w:szCs w:val="24"/>
        </w:rPr>
        <w:t xml:space="preserve"> por abrigar pacientes com diferentes tipos de infecções. Adicionalmente a este fato, a maioria dos pacientes encontra-se em estado de susceptibilidade imunológica, o que facilita ainda mais a instalação de uma infecção.</w:t>
      </w:r>
      <w:r w:rsidR="008B2107">
        <w:rPr>
          <w:rFonts w:ascii="Times New Roman" w:hAnsi="Times New Roman"/>
          <w:sz w:val="24"/>
          <w:szCs w:val="24"/>
        </w:rPr>
        <w:t xml:space="preserve"> É sabido que hospitais de ensino possuem uma maior vulnerabilidade no surgimento de infecções hospitalares, visto que é um ambiente que recebe uma quantidade de pacientes com diagnósticos variados, elevando as chances de uma infecção (Nogueira </w:t>
      </w:r>
      <w:proofErr w:type="spellStart"/>
      <w:proofErr w:type="gramStart"/>
      <w:r w:rsidR="008B2107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8B2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07">
        <w:rPr>
          <w:rFonts w:ascii="Times New Roman" w:hAnsi="Times New Roman"/>
          <w:sz w:val="24"/>
          <w:szCs w:val="24"/>
        </w:rPr>
        <w:t>al</w:t>
      </w:r>
      <w:proofErr w:type="spellEnd"/>
      <w:r w:rsidR="008B2107">
        <w:rPr>
          <w:rFonts w:ascii="Times New Roman" w:hAnsi="Times New Roman"/>
          <w:sz w:val="24"/>
          <w:szCs w:val="24"/>
        </w:rPr>
        <w:t>, 2009).</w:t>
      </w:r>
      <w:r w:rsidR="00012220">
        <w:rPr>
          <w:rFonts w:ascii="Times New Roman" w:hAnsi="Times New Roman"/>
          <w:sz w:val="24"/>
          <w:szCs w:val="24"/>
        </w:rPr>
        <w:t xml:space="preserve"> </w:t>
      </w:r>
      <w:r w:rsidR="008A3842">
        <w:rPr>
          <w:rFonts w:ascii="Times New Roman" w:hAnsi="Times New Roman"/>
          <w:sz w:val="24"/>
          <w:szCs w:val="24"/>
        </w:rPr>
        <w:t xml:space="preserve">No presente estudo foram analisadas as microbiotas do material </w:t>
      </w:r>
      <w:proofErr w:type="spellStart"/>
      <w:r w:rsidR="008A3842">
        <w:rPr>
          <w:rFonts w:ascii="Times New Roman" w:hAnsi="Times New Roman"/>
          <w:sz w:val="24"/>
          <w:szCs w:val="24"/>
        </w:rPr>
        <w:t>sub-ungueal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 e orofaringe de estudantes de Medicina e uma possível alteração desta flora decorrente da atuação destes alunos em hospitais escola da região de Campina Grande, Brasil. Para isto, foram avaliados o crescimento microbiano e o perfil de resistência </w:t>
      </w:r>
      <w:proofErr w:type="gramStart"/>
      <w:r w:rsidR="008A3842">
        <w:rPr>
          <w:rFonts w:ascii="Times New Roman" w:hAnsi="Times New Roman"/>
          <w:sz w:val="24"/>
          <w:szCs w:val="24"/>
        </w:rPr>
        <w:t>a antimicrobianos</w:t>
      </w:r>
      <w:proofErr w:type="gramEnd"/>
      <w:r w:rsidR="008A3842">
        <w:rPr>
          <w:rFonts w:ascii="Times New Roman" w:hAnsi="Times New Roman"/>
          <w:sz w:val="24"/>
          <w:szCs w:val="24"/>
        </w:rPr>
        <w:t xml:space="preserve"> após o ingresso no hospital. Foram coletadas informações sobre o uso de Equipamentos de Proteção Individual entre estes indivíduos, bem como a frequência de seu uso. O CDC (</w:t>
      </w:r>
      <w:r w:rsidR="008A3842" w:rsidRPr="00155AA8">
        <w:rPr>
          <w:rFonts w:ascii="Times New Roman" w:hAnsi="Times New Roman"/>
          <w:i/>
          <w:sz w:val="24"/>
          <w:szCs w:val="24"/>
        </w:rPr>
        <w:t xml:space="preserve">Center for </w:t>
      </w:r>
      <w:proofErr w:type="spellStart"/>
      <w:r w:rsidR="008A3842" w:rsidRPr="00155AA8">
        <w:rPr>
          <w:rFonts w:ascii="Times New Roman" w:hAnsi="Times New Roman"/>
          <w:i/>
          <w:sz w:val="24"/>
          <w:szCs w:val="24"/>
        </w:rPr>
        <w:t>Disease</w:t>
      </w:r>
      <w:proofErr w:type="spellEnd"/>
      <w:r w:rsidR="008A3842" w:rsidRPr="00155AA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A3842" w:rsidRPr="00155AA8">
        <w:rPr>
          <w:rFonts w:ascii="Times New Roman" w:hAnsi="Times New Roman"/>
          <w:i/>
          <w:sz w:val="24"/>
          <w:szCs w:val="24"/>
        </w:rPr>
        <w:t>Control</w:t>
      </w:r>
      <w:proofErr w:type="spellEnd"/>
      <w:r w:rsidR="008A3842" w:rsidRPr="00155AA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A3842" w:rsidRPr="00155AA8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8A3842" w:rsidRPr="00155AA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A3842" w:rsidRPr="00155AA8">
        <w:rPr>
          <w:rFonts w:ascii="Times New Roman" w:hAnsi="Times New Roman"/>
          <w:i/>
          <w:sz w:val="24"/>
          <w:szCs w:val="24"/>
        </w:rPr>
        <w:t>Prevention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) preconiza o uso de equipamentos de proteção individual durante todas as etapas de atendimento ao paciente, para minimizar os riscos de infecção hospitalar entre os pacientes e entre os profissionais de saúde do hospital (US </w:t>
      </w:r>
      <w:proofErr w:type="spellStart"/>
      <w:r w:rsidR="008A3842">
        <w:rPr>
          <w:rFonts w:ascii="Times New Roman" w:hAnsi="Times New Roman"/>
          <w:sz w:val="24"/>
          <w:szCs w:val="24"/>
        </w:rPr>
        <w:t>Public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842">
        <w:rPr>
          <w:rFonts w:ascii="Times New Roman" w:hAnsi="Times New Roman"/>
          <w:sz w:val="24"/>
          <w:szCs w:val="24"/>
        </w:rPr>
        <w:t>Health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842">
        <w:rPr>
          <w:rFonts w:ascii="Times New Roman" w:hAnsi="Times New Roman"/>
          <w:sz w:val="24"/>
          <w:szCs w:val="24"/>
        </w:rPr>
        <w:t>Service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, 2001; </w:t>
      </w:r>
      <w:proofErr w:type="spellStart"/>
      <w:r w:rsidR="008A3842">
        <w:rPr>
          <w:rFonts w:ascii="Times New Roman" w:hAnsi="Times New Roman"/>
          <w:sz w:val="24"/>
          <w:szCs w:val="24"/>
        </w:rPr>
        <w:t>Florencio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A3842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8A3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842">
        <w:rPr>
          <w:rFonts w:ascii="Times New Roman" w:hAnsi="Times New Roman"/>
          <w:sz w:val="24"/>
          <w:szCs w:val="24"/>
        </w:rPr>
        <w:t>al</w:t>
      </w:r>
      <w:proofErr w:type="spellEnd"/>
      <w:r w:rsidR="008A3842">
        <w:rPr>
          <w:rFonts w:ascii="Times New Roman" w:hAnsi="Times New Roman"/>
          <w:sz w:val="24"/>
          <w:szCs w:val="24"/>
        </w:rPr>
        <w:t xml:space="preserve">, 2003). Estudos anteriores mostram a importância da adesão dos profissionais de saúde ao hábito de utilizar todas as precauções necessárias para evitar contaminações, como luvas, máscaras, jalecos e a lavagem constante das mãos. </w:t>
      </w:r>
      <w:r w:rsidR="000B5F06">
        <w:rPr>
          <w:rFonts w:ascii="Times New Roman" w:hAnsi="Times New Roman"/>
          <w:sz w:val="24"/>
          <w:szCs w:val="24"/>
        </w:rPr>
        <w:t>No presente</w:t>
      </w:r>
      <w:r w:rsidR="00857FA7">
        <w:rPr>
          <w:rFonts w:ascii="Times New Roman" w:hAnsi="Times New Roman"/>
          <w:sz w:val="24"/>
          <w:szCs w:val="24"/>
        </w:rPr>
        <w:t xml:space="preserve"> estudo, todos os indivíduos alegaram utilizar pelo menos um equ</w:t>
      </w:r>
      <w:r w:rsidR="00FB544A">
        <w:rPr>
          <w:rFonts w:ascii="Times New Roman" w:hAnsi="Times New Roman"/>
          <w:sz w:val="24"/>
          <w:szCs w:val="24"/>
        </w:rPr>
        <w:t>ipamento de pr</w:t>
      </w:r>
      <w:r w:rsidR="005F7521">
        <w:rPr>
          <w:rFonts w:ascii="Times New Roman" w:hAnsi="Times New Roman"/>
          <w:sz w:val="24"/>
          <w:szCs w:val="24"/>
        </w:rPr>
        <w:t>oteção individual;</w:t>
      </w:r>
      <w:r w:rsidR="00857FA7">
        <w:rPr>
          <w:rFonts w:ascii="Times New Roman" w:hAnsi="Times New Roman"/>
          <w:sz w:val="24"/>
          <w:szCs w:val="24"/>
        </w:rPr>
        <w:t xml:space="preserve"> 62% dos alunos relataram lavar as mãos regularmente ou após o atendimento a cada paciente.</w:t>
      </w:r>
      <w:r w:rsidR="005F7521">
        <w:rPr>
          <w:rFonts w:ascii="Times New Roman" w:hAnsi="Times New Roman"/>
          <w:sz w:val="24"/>
          <w:szCs w:val="24"/>
        </w:rPr>
        <w:t xml:space="preserve"> Entretanto,</w:t>
      </w:r>
      <w:r w:rsidR="00857FA7">
        <w:rPr>
          <w:rFonts w:ascii="Times New Roman" w:hAnsi="Times New Roman"/>
          <w:sz w:val="24"/>
          <w:szCs w:val="24"/>
        </w:rPr>
        <w:t xml:space="preserve"> 38% alegaram </w:t>
      </w:r>
      <w:r w:rsidR="00857FA7">
        <w:rPr>
          <w:rFonts w:ascii="Times New Roman" w:hAnsi="Times New Roman"/>
          <w:sz w:val="24"/>
          <w:szCs w:val="24"/>
        </w:rPr>
        <w:lastRenderedPageBreak/>
        <w:t xml:space="preserve">lavar as mãos com uma baixa frequência, duas a três vezes ao dia, fator que pode explicar parcialmente o fato de 37% dos indivíduos ter adoecido após ingressar no ambiente hospitalar. </w:t>
      </w:r>
      <w:r w:rsidR="008A3842">
        <w:rPr>
          <w:rFonts w:ascii="Times New Roman" w:hAnsi="Times New Roman"/>
          <w:sz w:val="24"/>
          <w:szCs w:val="24"/>
        </w:rPr>
        <w:t xml:space="preserve">Em </w:t>
      </w:r>
      <w:r w:rsidR="00857FA7">
        <w:rPr>
          <w:rFonts w:ascii="Times New Roman" w:hAnsi="Times New Roman"/>
          <w:sz w:val="24"/>
          <w:szCs w:val="24"/>
        </w:rPr>
        <w:t>e</w:t>
      </w:r>
      <w:r w:rsidR="008A3842">
        <w:rPr>
          <w:rFonts w:ascii="Times New Roman" w:hAnsi="Times New Roman"/>
          <w:sz w:val="24"/>
          <w:szCs w:val="24"/>
        </w:rPr>
        <w:t>studo</w:t>
      </w:r>
      <w:r w:rsidR="00857FA7">
        <w:rPr>
          <w:rFonts w:ascii="Times New Roman" w:hAnsi="Times New Roman"/>
          <w:sz w:val="24"/>
          <w:szCs w:val="24"/>
        </w:rPr>
        <w:t xml:space="preserve"> anterior foi identificado</w:t>
      </w:r>
      <w:r w:rsidR="008A3842">
        <w:rPr>
          <w:rFonts w:ascii="Times New Roman" w:hAnsi="Times New Roman"/>
          <w:sz w:val="24"/>
          <w:szCs w:val="24"/>
        </w:rPr>
        <w:t xml:space="preserve">, dentre os </w:t>
      </w:r>
      <w:r w:rsidR="00F67568">
        <w:rPr>
          <w:rFonts w:ascii="Times New Roman" w:hAnsi="Times New Roman"/>
          <w:sz w:val="24"/>
          <w:szCs w:val="24"/>
        </w:rPr>
        <w:t>profissionais</w:t>
      </w:r>
      <w:r w:rsidR="008A3842">
        <w:rPr>
          <w:rFonts w:ascii="Times New Roman" w:hAnsi="Times New Roman"/>
          <w:sz w:val="24"/>
          <w:szCs w:val="24"/>
        </w:rPr>
        <w:t xml:space="preserve"> de atendimento pré-hospitalar, um índice de acidentes de trabalho na ordem de 20,6%</w:t>
      </w:r>
      <w:r w:rsidR="00857FA7">
        <w:rPr>
          <w:rFonts w:ascii="Times New Roman" w:hAnsi="Times New Roman"/>
          <w:sz w:val="24"/>
          <w:szCs w:val="24"/>
        </w:rPr>
        <w:t xml:space="preserve">, sendo que, destes, quase metade ocorreu </w:t>
      </w:r>
      <w:r w:rsidR="008A3842">
        <w:rPr>
          <w:rFonts w:ascii="Times New Roman" w:hAnsi="Times New Roman"/>
          <w:sz w:val="24"/>
          <w:szCs w:val="24"/>
        </w:rPr>
        <w:t xml:space="preserve">devido a contato com fluidos corporais com mucosas. Esta frequência poderia ser menor com o uso adequado de máscaras, óculos de proteção e pela lavagem das mãos (Lopes </w:t>
      </w:r>
      <w:proofErr w:type="spellStart"/>
      <w:proofErr w:type="gramStart"/>
      <w:r w:rsidR="008A3842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8A3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842">
        <w:rPr>
          <w:rFonts w:ascii="Times New Roman" w:hAnsi="Times New Roman"/>
          <w:sz w:val="24"/>
          <w:szCs w:val="24"/>
        </w:rPr>
        <w:t>al</w:t>
      </w:r>
      <w:proofErr w:type="spellEnd"/>
      <w:r w:rsidR="008A3842">
        <w:rPr>
          <w:rFonts w:ascii="Times New Roman" w:hAnsi="Times New Roman"/>
          <w:sz w:val="24"/>
          <w:szCs w:val="24"/>
        </w:rPr>
        <w:t>, 2008).</w:t>
      </w:r>
      <w:r w:rsidR="00D82CE4">
        <w:rPr>
          <w:rFonts w:ascii="Times New Roman" w:hAnsi="Times New Roman"/>
          <w:sz w:val="24"/>
          <w:szCs w:val="24"/>
        </w:rPr>
        <w:t xml:space="preserve"> </w:t>
      </w:r>
    </w:p>
    <w:p w:rsidR="00626E84" w:rsidRPr="00E5656F" w:rsidRDefault="006923DF" w:rsidP="000B5F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pressão seletiva gerada pela resistência a antimicrobianos tem tornado o </w:t>
      </w:r>
      <w:proofErr w:type="spellStart"/>
      <w:r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aureus</w:t>
      </w:r>
      <w:proofErr w:type="spellEnd"/>
      <w:r>
        <w:rPr>
          <w:rFonts w:ascii="Times New Roman" w:hAnsi="Times New Roman"/>
          <w:sz w:val="24"/>
          <w:szCs w:val="24"/>
        </w:rPr>
        <w:t xml:space="preserve"> uma das bactérias mais relevantes nos casos de infecção hospitalar. Estudos relatando </w:t>
      </w:r>
      <w:r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>
        <w:rPr>
          <w:rFonts w:ascii="Times New Roman" w:hAnsi="Times New Roman"/>
          <w:i/>
          <w:sz w:val="24"/>
          <w:szCs w:val="24"/>
        </w:rPr>
        <w:t>aureus</w:t>
      </w:r>
      <w:proofErr w:type="spellEnd"/>
      <w:r>
        <w:rPr>
          <w:rFonts w:ascii="Times New Roman" w:hAnsi="Times New Roman"/>
          <w:sz w:val="24"/>
          <w:szCs w:val="24"/>
        </w:rPr>
        <w:t xml:space="preserve"> MRSA (</w:t>
      </w:r>
      <w:proofErr w:type="spellStart"/>
      <w:r>
        <w:rPr>
          <w:rFonts w:ascii="Times New Roman" w:hAnsi="Times New Roman"/>
          <w:sz w:val="24"/>
          <w:szCs w:val="24"/>
        </w:rPr>
        <w:t>meticilina</w:t>
      </w:r>
      <w:proofErr w:type="spellEnd"/>
      <w:r>
        <w:rPr>
          <w:rFonts w:ascii="Times New Roman" w:hAnsi="Times New Roman"/>
          <w:sz w:val="24"/>
          <w:szCs w:val="24"/>
        </w:rPr>
        <w:t xml:space="preserve"> resistentes) e ORSA (</w:t>
      </w:r>
      <w:proofErr w:type="spellStart"/>
      <w:r>
        <w:rPr>
          <w:rFonts w:ascii="Times New Roman" w:hAnsi="Times New Roman"/>
          <w:sz w:val="24"/>
          <w:szCs w:val="24"/>
        </w:rPr>
        <w:t>oxacilina</w:t>
      </w:r>
      <w:proofErr w:type="spellEnd"/>
      <w:r>
        <w:rPr>
          <w:rFonts w:ascii="Times New Roman" w:hAnsi="Times New Roman"/>
          <w:sz w:val="24"/>
          <w:szCs w:val="24"/>
        </w:rPr>
        <w:t xml:space="preserve"> resistentes) em ambiente hospitalar têm se tornado cada vez mais frequentes. Um estudo realizado em um hospital escola no Paraná identificou </w:t>
      </w:r>
      <w:r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>
        <w:rPr>
          <w:rFonts w:ascii="Times New Roman" w:hAnsi="Times New Roman"/>
          <w:i/>
          <w:sz w:val="24"/>
          <w:szCs w:val="24"/>
        </w:rPr>
        <w:t>aureus</w:t>
      </w:r>
      <w:proofErr w:type="spellEnd"/>
      <w:r>
        <w:rPr>
          <w:rFonts w:ascii="Times New Roman" w:hAnsi="Times New Roman"/>
          <w:sz w:val="24"/>
          <w:szCs w:val="24"/>
        </w:rPr>
        <w:t xml:space="preserve"> em aproximadamente 13% dos pacientes com infecção. Destes, 65,5% das cepas foram resistentes a </w:t>
      </w:r>
      <w:proofErr w:type="spellStart"/>
      <w:r>
        <w:rPr>
          <w:rFonts w:ascii="Times New Roman" w:hAnsi="Times New Roman"/>
          <w:sz w:val="24"/>
          <w:szCs w:val="24"/>
        </w:rPr>
        <w:t>oxacilina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Leiser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, 2007). </w:t>
      </w:r>
      <w:r w:rsidR="006C0FC7">
        <w:rPr>
          <w:rFonts w:ascii="Times New Roman" w:hAnsi="Times New Roman"/>
          <w:sz w:val="24"/>
          <w:szCs w:val="24"/>
        </w:rPr>
        <w:t xml:space="preserve">Um </w:t>
      </w:r>
      <w:r w:rsidR="00626E84">
        <w:rPr>
          <w:rFonts w:ascii="Times New Roman" w:hAnsi="Times New Roman"/>
          <w:sz w:val="24"/>
          <w:szCs w:val="24"/>
        </w:rPr>
        <w:t>estudo</w:t>
      </w:r>
      <w:r w:rsidR="006C0FC7">
        <w:rPr>
          <w:rFonts w:ascii="Times New Roman" w:hAnsi="Times New Roman"/>
          <w:sz w:val="24"/>
          <w:szCs w:val="24"/>
        </w:rPr>
        <w:t xml:space="preserve"> realizado</w:t>
      </w:r>
      <w:r w:rsidR="00626E84">
        <w:rPr>
          <w:rFonts w:ascii="Times New Roman" w:hAnsi="Times New Roman"/>
          <w:sz w:val="24"/>
          <w:szCs w:val="24"/>
        </w:rPr>
        <w:t xml:space="preserve"> em um hospital universitário de referência em Fortalez</w:t>
      </w:r>
      <w:r w:rsidR="007D331E">
        <w:rPr>
          <w:rFonts w:ascii="Times New Roman" w:hAnsi="Times New Roman"/>
          <w:sz w:val="24"/>
          <w:szCs w:val="24"/>
        </w:rPr>
        <w:t>a</w:t>
      </w:r>
      <w:r w:rsidR="00626E84">
        <w:rPr>
          <w:rFonts w:ascii="Times New Roman" w:hAnsi="Times New Roman"/>
          <w:sz w:val="24"/>
          <w:szCs w:val="24"/>
        </w:rPr>
        <w:t xml:space="preserve">, com o intuito de determinar o </w:t>
      </w:r>
      <w:r w:rsidR="005671C5">
        <w:rPr>
          <w:rFonts w:ascii="Times New Roman" w:hAnsi="Times New Roman"/>
          <w:sz w:val="24"/>
          <w:szCs w:val="24"/>
        </w:rPr>
        <w:t>perfil</w:t>
      </w:r>
      <w:r w:rsidR="00626E84">
        <w:rPr>
          <w:rFonts w:ascii="Times New Roman" w:hAnsi="Times New Roman"/>
          <w:sz w:val="24"/>
          <w:szCs w:val="24"/>
        </w:rPr>
        <w:t xml:space="preserve"> d</w:t>
      </w:r>
      <w:r w:rsidR="005671C5">
        <w:rPr>
          <w:rFonts w:ascii="Times New Roman" w:hAnsi="Times New Roman"/>
          <w:sz w:val="24"/>
          <w:szCs w:val="24"/>
        </w:rPr>
        <w:t>a infecção hospitalar do local</w:t>
      </w:r>
      <w:r w:rsidR="006C0FC7">
        <w:rPr>
          <w:rFonts w:ascii="Times New Roman" w:hAnsi="Times New Roman"/>
          <w:sz w:val="24"/>
          <w:szCs w:val="24"/>
        </w:rPr>
        <w:t>, detectou</w:t>
      </w:r>
      <w:r w:rsidR="00990D80">
        <w:rPr>
          <w:rFonts w:ascii="Times New Roman" w:hAnsi="Times New Roman"/>
          <w:sz w:val="24"/>
          <w:szCs w:val="24"/>
        </w:rPr>
        <w:t xml:space="preserve"> uma taxa anual de infecção hospitalar de 8,2%, parcialmente explicada pelo maior tempo de internação dos pacientes, quando comparados a centros de saúde similares</w:t>
      </w:r>
      <w:r w:rsidR="006C0FC7">
        <w:rPr>
          <w:rFonts w:ascii="Times New Roman" w:hAnsi="Times New Roman"/>
          <w:sz w:val="24"/>
          <w:szCs w:val="24"/>
        </w:rPr>
        <w:t xml:space="preserve"> (Nogueira </w:t>
      </w:r>
      <w:proofErr w:type="spellStart"/>
      <w:proofErr w:type="gramStart"/>
      <w:r w:rsidR="006C0FC7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6C0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0FC7">
        <w:rPr>
          <w:rFonts w:ascii="Times New Roman" w:hAnsi="Times New Roman"/>
          <w:sz w:val="24"/>
          <w:szCs w:val="24"/>
        </w:rPr>
        <w:t>al</w:t>
      </w:r>
      <w:proofErr w:type="spellEnd"/>
      <w:r w:rsidR="006C0FC7">
        <w:rPr>
          <w:rFonts w:ascii="Times New Roman" w:hAnsi="Times New Roman"/>
          <w:sz w:val="24"/>
          <w:szCs w:val="24"/>
        </w:rPr>
        <w:t>, 2009)</w:t>
      </w:r>
      <w:r w:rsidR="00990D80">
        <w:rPr>
          <w:rFonts w:ascii="Times New Roman" w:hAnsi="Times New Roman"/>
          <w:sz w:val="24"/>
          <w:szCs w:val="24"/>
        </w:rPr>
        <w:t xml:space="preserve">. Dentre as infecções, 20% foram causadas por </w:t>
      </w:r>
      <w:proofErr w:type="spellStart"/>
      <w:r w:rsidR="00990D80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990D8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90D80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990D80">
        <w:rPr>
          <w:rFonts w:ascii="Times New Roman" w:hAnsi="Times New Roman"/>
          <w:i/>
          <w:sz w:val="24"/>
          <w:szCs w:val="24"/>
        </w:rPr>
        <w:t xml:space="preserve"> </w:t>
      </w:r>
      <w:r w:rsidR="00990D80">
        <w:rPr>
          <w:rFonts w:ascii="Times New Roman" w:hAnsi="Times New Roman"/>
          <w:sz w:val="24"/>
          <w:szCs w:val="24"/>
        </w:rPr>
        <w:t xml:space="preserve">e 19% por </w:t>
      </w:r>
      <w:proofErr w:type="spellStart"/>
      <w:r w:rsidR="00990D80">
        <w:rPr>
          <w:rFonts w:ascii="Times New Roman" w:hAnsi="Times New Roman"/>
          <w:sz w:val="24"/>
          <w:szCs w:val="24"/>
        </w:rPr>
        <w:t>enterobactérias</w:t>
      </w:r>
      <w:proofErr w:type="spellEnd"/>
      <w:r w:rsidR="00990D80">
        <w:rPr>
          <w:rFonts w:ascii="Times New Roman" w:hAnsi="Times New Roman"/>
          <w:sz w:val="24"/>
          <w:szCs w:val="24"/>
        </w:rPr>
        <w:t>, o que mostra a relevância destes microrganismos na incidência das infecções.</w:t>
      </w:r>
      <w:r w:rsidR="008712DE">
        <w:rPr>
          <w:rFonts w:ascii="Times New Roman" w:hAnsi="Times New Roman"/>
          <w:sz w:val="24"/>
          <w:szCs w:val="24"/>
        </w:rPr>
        <w:t xml:space="preserve"> Um estudo realizado em um hospital de Porto Alegre também identificou </w:t>
      </w:r>
      <w:r w:rsidR="008712DE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8712DE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8712DE">
        <w:rPr>
          <w:rFonts w:ascii="Times New Roman" w:hAnsi="Times New Roman"/>
          <w:sz w:val="24"/>
          <w:szCs w:val="24"/>
        </w:rPr>
        <w:t xml:space="preserve"> como uma das bactérias mais presentes nos casos de IH</w:t>
      </w:r>
      <w:r w:rsidR="0036054D">
        <w:rPr>
          <w:rFonts w:ascii="Times New Roman" w:hAnsi="Times New Roman"/>
          <w:sz w:val="24"/>
          <w:szCs w:val="24"/>
        </w:rPr>
        <w:t xml:space="preserve"> (</w:t>
      </w:r>
      <w:r w:rsidR="00296997">
        <w:rPr>
          <w:rFonts w:ascii="Times New Roman" w:hAnsi="Times New Roman"/>
          <w:sz w:val="24"/>
          <w:szCs w:val="24"/>
        </w:rPr>
        <w:t xml:space="preserve">Teixeira </w:t>
      </w:r>
      <w:proofErr w:type="spellStart"/>
      <w:proofErr w:type="gramStart"/>
      <w:r w:rsidR="00296997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29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997">
        <w:rPr>
          <w:rFonts w:ascii="Times New Roman" w:hAnsi="Times New Roman"/>
          <w:sz w:val="24"/>
          <w:szCs w:val="24"/>
        </w:rPr>
        <w:t>al</w:t>
      </w:r>
      <w:proofErr w:type="spellEnd"/>
      <w:r w:rsidR="00296997">
        <w:rPr>
          <w:rFonts w:ascii="Times New Roman" w:hAnsi="Times New Roman"/>
          <w:sz w:val="24"/>
          <w:szCs w:val="24"/>
        </w:rPr>
        <w:t>, 2004).</w:t>
      </w:r>
      <w:r w:rsidR="005E2A09">
        <w:rPr>
          <w:rFonts w:ascii="Times New Roman" w:hAnsi="Times New Roman"/>
          <w:sz w:val="24"/>
          <w:szCs w:val="24"/>
        </w:rPr>
        <w:t xml:space="preserve"> Um dos aspectos observados foi </w:t>
      </w:r>
      <w:proofErr w:type="gramStart"/>
      <w:r w:rsidR="005E2A09">
        <w:rPr>
          <w:rFonts w:ascii="Times New Roman" w:hAnsi="Times New Roman"/>
          <w:sz w:val="24"/>
          <w:szCs w:val="24"/>
        </w:rPr>
        <w:t>a</w:t>
      </w:r>
      <w:proofErr w:type="gramEnd"/>
      <w:r w:rsidR="005E2A09">
        <w:rPr>
          <w:rFonts w:ascii="Times New Roman" w:hAnsi="Times New Roman"/>
          <w:sz w:val="24"/>
          <w:szCs w:val="24"/>
        </w:rPr>
        <w:t xml:space="preserve"> presença de microrganismos que participam da microbiota das mãos, o que sugere uma associação entre hábitos de higiene nos profissionais de saúde e frequência de IH (Nogueira </w:t>
      </w:r>
      <w:proofErr w:type="spellStart"/>
      <w:r w:rsidR="005E2A09">
        <w:rPr>
          <w:rFonts w:ascii="Times New Roman" w:hAnsi="Times New Roman"/>
          <w:sz w:val="24"/>
          <w:szCs w:val="24"/>
        </w:rPr>
        <w:t>et</w:t>
      </w:r>
      <w:proofErr w:type="spellEnd"/>
      <w:r w:rsidR="005E2A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A09">
        <w:rPr>
          <w:rFonts w:ascii="Times New Roman" w:hAnsi="Times New Roman"/>
          <w:sz w:val="24"/>
          <w:szCs w:val="24"/>
        </w:rPr>
        <w:t>al</w:t>
      </w:r>
      <w:proofErr w:type="spellEnd"/>
      <w:r w:rsidR="005E2A09">
        <w:rPr>
          <w:rFonts w:ascii="Times New Roman" w:hAnsi="Times New Roman"/>
          <w:sz w:val="24"/>
          <w:szCs w:val="24"/>
        </w:rPr>
        <w:t>, 2009).</w:t>
      </w:r>
      <w:r w:rsidR="00DA11E4">
        <w:rPr>
          <w:rFonts w:ascii="Times New Roman" w:hAnsi="Times New Roman"/>
          <w:sz w:val="24"/>
          <w:szCs w:val="24"/>
        </w:rPr>
        <w:t xml:space="preserve"> Nogueira observou em seus estudos uma resistência à </w:t>
      </w:r>
      <w:proofErr w:type="spellStart"/>
      <w:r w:rsidR="00DA11E4">
        <w:rPr>
          <w:rFonts w:ascii="Times New Roman" w:hAnsi="Times New Roman"/>
          <w:sz w:val="24"/>
          <w:szCs w:val="24"/>
        </w:rPr>
        <w:t>Eritromicina</w:t>
      </w:r>
      <w:proofErr w:type="spellEnd"/>
      <w:r w:rsidR="00DA11E4">
        <w:rPr>
          <w:rFonts w:ascii="Times New Roman" w:hAnsi="Times New Roman"/>
          <w:sz w:val="24"/>
          <w:szCs w:val="24"/>
        </w:rPr>
        <w:t xml:space="preserve"> em 60% das cepas de </w:t>
      </w:r>
      <w:r w:rsidR="00DA11E4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DA11E4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DA11E4">
        <w:rPr>
          <w:rFonts w:ascii="Times New Roman" w:hAnsi="Times New Roman"/>
          <w:i/>
          <w:sz w:val="24"/>
          <w:szCs w:val="24"/>
        </w:rPr>
        <w:t xml:space="preserve"> </w:t>
      </w:r>
      <w:r w:rsidR="00DA11E4">
        <w:rPr>
          <w:rFonts w:ascii="Times New Roman" w:hAnsi="Times New Roman"/>
          <w:sz w:val="24"/>
          <w:szCs w:val="24"/>
        </w:rPr>
        <w:t xml:space="preserve">analisadas. </w:t>
      </w:r>
      <w:r w:rsidR="000B5F06">
        <w:rPr>
          <w:rFonts w:ascii="Times New Roman" w:hAnsi="Times New Roman"/>
          <w:sz w:val="24"/>
          <w:szCs w:val="24"/>
        </w:rPr>
        <w:t>No presente estudo</w:t>
      </w:r>
      <w:r w:rsidR="005921C1">
        <w:rPr>
          <w:rFonts w:ascii="Times New Roman" w:hAnsi="Times New Roman"/>
          <w:sz w:val="24"/>
          <w:szCs w:val="24"/>
        </w:rPr>
        <w:t>,</w:t>
      </w:r>
      <w:r w:rsidR="002D6CBF">
        <w:rPr>
          <w:rFonts w:ascii="Times New Roman" w:hAnsi="Times New Roman"/>
          <w:sz w:val="24"/>
          <w:szCs w:val="24"/>
        </w:rPr>
        <w:t xml:space="preserve"> </w:t>
      </w:r>
      <w:r w:rsidR="002D6CBF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2D6CBF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2D6CBF">
        <w:rPr>
          <w:rFonts w:ascii="Times New Roman" w:hAnsi="Times New Roman"/>
          <w:i/>
          <w:sz w:val="24"/>
          <w:szCs w:val="24"/>
        </w:rPr>
        <w:t xml:space="preserve"> </w:t>
      </w:r>
      <w:r w:rsidR="002D6CBF">
        <w:rPr>
          <w:rFonts w:ascii="Times New Roman" w:hAnsi="Times New Roman"/>
          <w:sz w:val="24"/>
          <w:szCs w:val="24"/>
        </w:rPr>
        <w:t xml:space="preserve">foi detectado </w:t>
      </w:r>
      <w:r w:rsidR="000B5F06">
        <w:rPr>
          <w:rFonts w:ascii="Times New Roman" w:hAnsi="Times New Roman"/>
          <w:sz w:val="24"/>
          <w:szCs w:val="24"/>
        </w:rPr>
        <w:t xml:space="preserve">em 63% das amostras analisadas </w:t>
      </w:r>
      <w:r w:rsidR="002D6CBF">
        <w:rPr>
          <w:rFonts w:ascii="Times New Roman" w:hAnsi="Times New Roman"/>
          <w:sz w:val="24"/>
          <w:szCs w:val="24"/>
        </w:rPr>
        <w:t xml:space="preserve">após o contato com o ambiente hospitalar. </w:t>
      </w:r>
      <w:r w:rsidR="005921C1">
        <w:rPr>
          <w:rFonts w:ascii="Times New Roman" w:hAnsi="Times New Roman"/>
          <w:sz w:val="24"/>
          <w:szCs w:val="24"/>
        </w:rPr>
        <w:t xml:space="preserve">87,5% das cepas foram resistentes à </w:t>
      </w:r>
      <w:proofErr w:type="spellStart"/>
      <w:r w:rsidR="005921C1">
        <w:rPr>
          <w:rFonts w:ascii="Times New Roman" w:hAnsi="Times New Roman"/>
          <w:sz w:val="24"/>
          <w:szCs w:val="24"/>
        </w:rPr>
        <w:t>Ampicilina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, uma droga derivada da Penicilina, o que mostra, como o estudo feito por Nogueira, que a maioria das cepas de </w:t>
      </w:r>
      <w:r w:rsidR="005921C1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="005921C1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21C1">
        <w:rPr>
          <w:rFonts w:ascii="Times New Roman" w:hAnsi="Times New Roman"/>
          <w:sz w:val="24"/>
          <w:szCs w:val="24"/>
        </w:rPr>
        <w:t>são</w:t>
      </w:r>
      <w:proofErr w:type="gramEnd"/>
      <w:r w:rsidR="005921C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penicilina-resistentes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. Além disso, 45,4% </w:t>
      </w:r>
      <w:r w:rsidR="006C0FC7">
        <w:rPr>
          <w:rFonts w:ascii="Times New Roman" w:hAnsi="Times New Roman"/>
          <w:sz w:val="24"/>
          <w:szCs w:val="24"/>
        </w:rPr>
        <w:t>destas bactérias mostraram</w:t>
      </w:r>
      <w:r w:rsidR="005921C1">
        <w:rPr>
          <w:rFonts w:ascii="Times New Roman" w:hAnsi="Times New Roman"/>
          <w:sz w:val="24"/>
          <w:szCs w:val="24"/>
        </w:rPr>
        <w:t xml:space="preserve">-se resistente ao conjugado de </w:t>
      </w:r>
      <w:proofErr w:type="spellStart"/>
      <w:r w:rsidR="005921C1">
        <w:rPr>
          <w:rFonts w:ascii="Times New Roman" w:hAnsi="Times New Roman"/>
          <w:sz w:val="24"/>
          <w:szCs w:val="24"/>
        </w:rPr>
        <w:t>Amoxacilina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 com o inibidor de </w:t>
      </w:r>
      <w:proofErr w:type="spellStart"/>
      <w:r w:rsidR="005921C1">
        <w:rPr>
          <w:rFonts w:ascii="Times New Roman" w:hAnsi="Times New Roman"/>
          <w:sz w:val="24"/>
          <w:szCs w:val="24"/>
        </w:rPr>
        <w:t>β-lactamase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 ácido </w:t>
      </w:r>
      <w:proofErr w:type="spellStart"/>
      <w:r w:rsidR="005921C1">
        <w:rPr>
          <w:rFonts w:ascii="Times New Roman" w:hAnsi="Times New Roman"/>
          <w:sz w:val="24"/>
          <w:szCs w:val="24"/>
        </w:rPr>
        <w:t>clavulânico</w:t>
      </w:r>
      <w:proofErr w:type="spellEnd"/>
      <w:r w:rsidR="005921C1">
        <w:rPr>
          <w:rFonts w:ascii="Times New Roman" w:hAnsi="Times New Roman"/>
          <w:sz w:val="24"/>
          <w:szCs w:val="24"/>
        </w:rPr>
        <w:t xml:space="preserve">, uma alternativa usada para bactérias resistentes às penicilinas. </w:t>
      </w:r>
      <w:r w:rsidR="001E24EC">
        <w:rPr>
          <w:rFonts w:ascii="Times New Roman" w:hAnsi="Times New Roman"/>
          <w:sz w:val="24"/>
          <w:szCs w:val="24"/>
        </w:rPr>
        <w:t>Este resultado mostra que</w:t>
      </w:r>
      <w:r w:rsidR="000B5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F06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="000B5F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B5F06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="000B5F06">
        <w:rPr>
          <w:rFonts w:ascii="Times New Roman" w:hAnsi="Times New Roman"/>
          <w:i/>
          <w:sz w:val="24"/>
          <w:szCs w:val="24"/>
        </w:rPr>
        <w:t xml:space="preserve">, </w:t>
      </w:r>
      <w:r w:rsidR="001E24EC">
        <w:rPr>
          <w:rFonts w:ascii="Times New Roman" w:hAnsi="Times New Roman"/>
          <w:sz w:val="24"/>
          <w:szCs w:val="24"/>
        </w:rPr>
        <w:t xml:space="preserve">quando presentes, apresentaram resistência a importantes antibióticos utilizados no tratamento de infecções causadas por estas bactérias. </w:t>
      </w:r>
      <w:r w:rsidR="005B6441">
        <w:rPr>
          <w:rFonts w:ascii="Times New Roman" w:hAnsi="Times New Roman"/>
          <w:sz w:val="24"/>
          <w:szCs w:val="24"/>
        </w:rPr>
        <w:t xml:space="preserve">Procedimentos </w:t>
      </w:r>
      <w:proofErr w:type="spellStart"/>
      <w:r w:rsidR="005B6441">
        <w:rPr>
          <w:rFonts w:ascii="Times New Roman" w:hAnsi="Times New Roman"/>
          <w:sz w:val="24"/>
          <w:szCs w:val="24"/>
        </w:rPr>
        <w:t>hopitalares</w:t>
      </w:r>
      <w:proofErr w:type="spellEnd"/>
      <w:r w:rsidR="005B6441">
        <w:rPr>
          <w:rFonts w:ascii="Times New Roman" w:hAnsi="Times New Roman"/>
          <w:sz w:val="24"/>
          <w:szCs w:val="24"/>
        </w:rPr>
        <w:t xml:space="preserve"> de manejo dos pacientes devem ser adotados para diminuir o risco de transmissão de infecções entre os pacientes e entre os profissionais de saúde atuantes. O uso de </w:t>
      </w:r>
      <w:proofErr w:type="spellStart"/>
      <w:r w:rsidR="005B6441">
        <w:rPr>
          <w:rFonts w:ascii="Times New Roman" w:hAnsi="Times New Roman"/>
          <w:sz w:val="24"/>
          <w:szCs w:val="24"/>
        </w:rPr>
        <w:t>EPIs</w:t>
      </w:r>
      <w:proofErr w:type="spellEnd"/>
      <w:r w:rsidR="005B6441">
        <w:rPr>
          <w:rFonts w:ascii="Times New Roman" w:hAnsi="Times New Roman"/>
          <w:sz w:val="24"/>
          <w:szCs w:val="24"/>
        </w:rPr>
        <w:t xml:space="preserve"> é uma ferramenta ú</w:t>
      </w:r>
      <w:r w:rsidR="00CA0B26">
        <w:rPr>
          <w:rFonts w:ascii="Times New Roman" w:hAnsi="Times New Roman"/>
          <w:sz w:val="24"/>
          <w:szCs w:val="24"/>
        </w:rPr>
        <w:t>til e obrigatória para minimizar a ocorrência de infecções hospitalares.</w:t>
      </w:r>
    </w:p>
    <w:p w:rsidR="000B5F06" w:rsidRDefault="000B5F06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5324" w:rsidRPr="00AE534D" w:rsidRDefault="00075324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534D">
        <w:rPr>
          <w:rFonts w:ascii="Times New Roman" w:hAnsi="Times New Roman"/>
          <w:b/>
          <w:sz w:val="24"/>
          <w:szCs w:val="24"/>
        </w:rPr>
        <w:t xml:space="preserve">Conclusão </w:t>
      </w:r>
    </w:p>
    <w:p w:rsidR="006366E3" w:rsidRDefault="00075324" w:rsidP="000B5F0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31FF">
        <w:rPr>
          <w:rFonts w:ascii="Times New Roman" w:hAnsi="Times New Roman"/>
          <w:sz w:val="24"/>
          <w:szCs w:val="24"/>
        </w:rPr>
        <w:t xml:space="preserve">A grande variedade de cepas em </w:t>
      </w:r>
      <w:proofErr w:type="gramStart"/>
      <w:r w:rsidRPr="001D31FF">
        <w:rPr>
          <w:rFonts w:ascii="Times New Roman" w:hAnsi="Times New Roman"/>
          <w:sz w:val="24"/>
          <w:szCs w:val="24"/>
        </w:rPr>
        <w:t>um mesmo ambiente leva</w:t>
      </w:r>
      <w:proofErr w:type="gramEnd"/>
      <w:r w:rsidRPr="001D31FF">
        <w:rPr>
          <w:rFonts w:ascii="Times New Roman" w:hAnsi="Times New Roman"/>
          <w:sz w:val="24"/>
          <w:szCs w:val="24"/>
        </w:rPr>
        <w:t xml:space="preserve"> ao surgimento de espécies multirresistentes a agentes antimicrobianos, causando perigo de contaminação tanto para os pacientes quanto para os profissionais da área de saúde que trabalham no hospital. Por este motivo, torna-se crucial a adoção de medidas que visam minimizar os riscos de uma infecção hospitalar. O uso de equipamentos de proteção individual (</w:t>
      </w:r>
      <w:proofErr w:type="spellStart"/>
      <w:r w:rsidRPr="001D31FF">
        <w:rPr>
          <w:rFonts w:ascii="Times New Roman" w:hAnsi="Times New Roman"/>
          <w:sz w:val="24"/>
          <w:szCs w:val="24"/>
        </w:rPr>
        <w:t>EPIs</w:t>
      </w:r>
      <w:proofErr w:type="spellEnd"/>
      <w:r w:rsidRPr="001D31FF">
        <w:rPr>
          <w:rFonts w:ascii="Times New Roman" w:hAnsi="Times New Roman"/>
          <w:sz w:val="24"/>
          <w:szCs w:val="24"/>
        </w:rPr>
        <w:t xml:space="preserve">) é obrigatório no ambiente hospitalar e reduz drasticamente o índice de contaminação entre o profissional de saúde e o paciente. </w:t>
      </w:r>
    </w:p>
    <w:p w:rsidR="006820CF" w:rsidRPr="001D31FF" w:rsidRDefault="00BE4D50" w:rsidP="000B5F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1FF">
        <w:rPr>
          <w:rFonts w:ascii="Times New Roman" w:hAnsi="Times New Roman"/>
          <w:b/>
          <w:sz w:val="24"/>
          <w:szCs w:val="24"/>
        </w:rPr>
        <w:lastRenderedPageBreak/>
        <w:t>10</w:t>
      </w:r>
      <w:r w:rsidR="006820CF" w:rsidRPr="001D31FF">
        <w:rPr>
          <w:rFonts w:ascii="Times New Roman" w:hAnsi="Times New Roman"/>
          <w:b/>
          <w:sz w:val="24"/>
          <w:szCs w:val="24"/>
        </w:rPr>
        <w:t>. REFERÊNCIAS BIBLIOGRÁFICAS:</w:t>
      </w:r>
    </w:p>
    <w:p w:rsidR="006B3D03" w:rsidRDefault="006B3D03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ANDRADE,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D.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; LEOPOLDO,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V.C.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HAAS,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V.J.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Ocorrência de Bactérias Multirresistentes em um Centro de Terapia Intensiva de Hospital Brasileiro de Emergências. Revista Brasileira de Terapia Intensiva, v.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18(1):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27-33, 2006.</w:t>
      </w:r>
    </w:p>
    <w:p w:rsidR="00DC3FB6" w:rsidRDefault="00DC3FB6" w:rsidP="00DC3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sz w:val="24"/>
          <w:szCs w:val="24"/>
          <w:lang w:eastAsia="pt-BR"/>
        </w:rPr>
        <w:t xml:space="preserve">BRASIL. Ministério da Saúde. </w:t>
      </w:r>
      <w:r w:rsidRPr="000855DE">
        <w:rPr>
          <w:rFonts w:ascii="Times New Roman" w:hAnsi="Times New Roman"/>
          <w:bCs/>
          <w:sz w:val="24"/>
          <w:szCs w:val="24"/>
          <w:lang w:eastAsia="pt-BR"/>
        </w:rPr>
        <w:t>Portaria n. 2616</w:t>
      </w:r>
      <w:r w:rsidRPr="000855DE">
        <w:rPr>
          <w:rFonts w:ascii="Times New Roman" w:hAnsi="Times New Roman"/>
          <w:sz w:val="24"/>
          <w:szCs w:val="24"/>
          <w:lang w:eastAsia="pt-BR"/>
        </w:rPr>
        <w:t>, Diário Oficial da União, Brasília, 12 de maio de 1998.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DC3FB6" w:rsidRPr="000855DE" w:rsidRDefault="00DC3FB6" w:rsidP="00DC3F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caps/>
          <w:sz w:val="24"/>
          <w:szCs w:val="24"/>
        </w:rPr>
        <w:t>Brasil. Agencia Nacional de Vigilância Sanitária. Manual de Microbiologia Clínica para o Controle de Infecção Relacionada à Assistência à Saúde.</w:t>
      </w:r>
      <w:r w:rsidRPr="000855DE">
        <w:rPr>
          <w:rFonts w:ascii="Times New Roman" w:hAnsi="Times New Roman"/>
          <w:bCs/>
          <w:sz w:val="24"/>
          <w:szCs w:val="24"/>
        </w:rPr>
        <w:t xml:space="preserve"> Módulo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 : Descrição dos Meios de Cultura Empregados nos Exames Microbiológicos/Agência Nacional de Vigilância Sanitária. Brasília: </w:t>
      </w:r>
      <w:proofErr w:type="spellStart"/>
      <w:proofErr w:type="gramStart"/>
      <w:r w:rsidRPr="000855DE">
        <w:rPr>
          <w:rFonts w:ascii="Times New Roman" w:hAnsi="Times New Roman"/>
          <w:bCs/>
          <w:sz w:val="24"/>
          <w:szCs w:val="24"/>
        </w:rPr>
        <w:t>Anvisa</w:t>
      </w:r>
      <w:proofErr w:type="spellEnd"/>
      <w:proofErr w:type="gramEnd"/>
      <w:r w:rsidRPr="000855DE">
        <w:rPr>
          <w:rFonts w:ascii="Times New Roman" w:hAnsi="Times New Roman"/>
          <w:bCs/>
          <w:sz w:val="24"/>
          <w:szCs w:val="24"/>
        </w:rPr>
        <w:t>, 2013.</w:t>
      </w:r>
    </w:p>
    <w:p w:rsidR="00DC3FB6" w:rsidRPr="000855DE" w:rsidRDefault="00DC3FB6" w:rsidP="00DC3F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caps/>
          <w:sz w:val="24"/>
          <w:szCs w:val="24"/>
        </w:rPr>
        <w:t>Brasil. Agência Nacional de Vigilância Sanitária. Manual de Microbiologia Clínica para o Controle de Infecção Relacionada à Assistência a Saúde.</w:t>
      </w:r>
      <w:r w:rsidRPr="000855DE">
        <w:rPr>
          <w:rFonts w:ascii="Times New Roman" w:hAnsi="Times New Roman"/>
          <w:bCs/>
          <w:sz w:val="24"/>
          <w:szCs w:val="24"/>
        </w:rPr>
        <w:t xml:space="preserve"> Módulo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6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 : Detecção e identificação de bactérias de importância médica /Agência Nacional de Vigilância Sanitária. Brasília: </w:t>
      </w:r>
      <w:proofErr w:type="spellStart"/>
      <w:proofErr w:type="gramStart"/>
      <w:r w:rsidRPr="000855DE">
        <w:rPr>
          <w:rFonts w:ascii="Times New Roman" w:hAnsi="Times New Roman"/>
          <w:bCs/>
          <w:sz w:val="24"/>
          <w:szCs w:val="24"/>
        </w:rPr>
        <w:t>Anvisa</w:t>
      </w:r>
      <w:proofErr w:type="spellEnd"/>
      <w:proofErr w:type="gramEnd"/>
      <w:r w:rsidRPr="000855DE">
        <w:rPr>
          <w:rFonts w:ascii="Times New Roman" w:hAnsi="Times New Roman"/>
          <w:bCs/>
          <w:sz w:val="24"/>
          <w:szCs w:val="24"/>
        </w:rPr>
        <w:t>, 2013.</w:t>
      </w:r>
    </w:p>
    <w:p w:rsidR="006B3D03" w:rsidRDefault="006B3D03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CARNEIRO,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L.C.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CARVALHARES,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T.T.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PESQUERO,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M.A.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0855DE">
        <w:rPr>
          <w:rFonts w:ascii="Times New Roman" w:hAnsi="Times New Roman"/>
          <w:bCs/>
          <w:sz w:val="24"/>
          <w:szCs w:val="24"/>
        </w:rPr>
        <w:t>et</w:t>
      </w:r>
      <w:proofErr w:type="spellEnd"/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 al. Identificação de Bactérias Causadoras de Infecção Hospitalar e Avaliação da Tolerância a Antibióticos.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Newslab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ed.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86:106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-114, 2008.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sz w:val="24"/>
          <w:szCs w:val="24"/>
          <w:lang w:val="en-US" w:eastAsia="pt-BR"/>
        </w:rPr>
        <w:t>CAVALCANTE, F.S.; FERREIRA, D.C.; CHAMON, R.C.; COSTA, T.M.; MAIA, E.M.; DANTAS, T.S.; SANTOS, K.R.N.</w:t>
      </w:r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855DE">
        <w:rPr>
          <w:rFonts w:ascii="Times New Roman" w:hAnsi="Times New Roman"/>
          <w:sz w:val="24"/>
          <w:szCs w:val="24"/>
          <w:lang w:val="en-US" w:eastAsia="pt-BR"/>
        </w:rPr>
        <w:t>Daptomycin</w:t>
      </w:r>
      <w:proofErr w:type="spell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and </w:t>
      </w:r>
      <w:proofErr w:type="spellStart"/>
      <w:r w:rsidRPr="000855DE">
        <w:rPr>
          <w:rFonts w:ascii="Times New Roman" w:hAnsi="Times New Roman"/>
          <w:sz w:val="24"/>
          <w:szCs w:val="24"/>
          <w:lang w:val="en-US" w:eastAsia="pt-BR"/>
        </w:rPr>
        <w:t>methicillin</w:t>
      </w:r>
      <w:proofErr w:type="spell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-resistant Staphylococcus </w:t>
      </w:r>
      <w:proofErr w:type="spellStart"/>
      <w:r w:rsidRPr="000855DE">
        <w:rPr>
          <w:rFonts w:ascii="Times New Roman" w:hAnsi="Times New Roman"/>
          <w:sz w:val="24"/>
          <w:szCs w:val="24"/>
          <w:lang w:val="en-US" w:eastAsia="pt-BR"/>
        </w:rPr>
        <w:t>aureus</w:t>
      </w:r>
      <w:proofErr w:type="spell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isolated from a catheter-related bloodstream infection:</w:t>
      </w:r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a case report. </w:t>
      </w:r>
      <w:r w:rsidRPr="000855DE">
        <w:rPr>
          <w:rFonts w:ascii="Times New Roman" w:hAnsi="Times New Roman"/>
          <w:sz w:val="24"/>
          <w:szCs w:val="24"/>
          <w:lang w:eastAsia="pt-BR"/>
        </w:rPr>
        <w:t>BMC Research Notes 2014, 7:759.</w:t>
      </w:r>
    </w:p>
    <w:p w:rsidR="00DC3FB6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pt-BR"/>
        </w:rPr>
      </w:pPr>
    </w:p>
    <w:p w:rsidR="00DC3FB6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caps/>
          <w:sz w:val="24"/>
          <w:szCs w:val="24"/>
          <w:lang w:eastAsia="pt-BR"/>
        </w:rPr>
        <w:t>David CDN</w:t>
      </w:r>
      <w:r w:rsidRPr="000855DE">
        <w:rPr>
          <w:rFonts w:ascii="Times New Roman" w:hAnsi="Times New Roman"/>
          <w:sz w:val="24"/>
          <w:szCs w:val="24"/>
          <w:lang w:eastAsia="pt-BR"/>
        </w:rPr>
        <w:t xml:space="preserve">. Recomendações nas infecções em medicina intensiva. Rio de Janeiro: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Revinter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>; 2005.</w:t>
      </w:r>
    </w:p>
    <w:p w:rsidR="00DC3FB6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caps/>
          <w:sz w:val="24"/>
          <w:szCs w:val="24"/>
          <w:lang w:eastAsia="pt-BR"/>
        </w:rPr>
        <w:t>Florêncio VB, Rodrigues CA, Pereira MS, Souza ACS.</w:t>
      </w:r>
      <w:r w:rsidRPr="000855DE">
        <w:rPr>
          <w:rFonts w:ascii="Times New Roman" w:hAnsi="Times New Roman"/>
          <w:sz w:val="24"/>
          <w:szCs w:val="24"/>
          <w:lang w:eastAsia="pt-BR"/>
        </w:rPr>
        <w:t xml:space="preserve"> Adesão às precauções padrão entre os profissionais da equipe de resgate pré-hospitalar do Corpo de Bombeiros de Goiás.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Rev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Eletrônica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Enferm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>, 2003.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C3FB6" w:rsidRDefault="00DC3FB6" w:rsidP="00DC3F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LABORCLIN. Manual para Antibiograma (Difusão em Disco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Kirby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&amp; Bauer). Rev05, 2011.</w:t>
      </w:r>
    </w:p>
    <w:p w:rsidR="00DC3FB6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bCs/>
          <w:sz w:val="24"/>
          <w:szCs w:val="24"/>
          <w:lang w:eastAsia="pt-BR"/>
        </w:rPr>
        <w:t xml:space="preserve">LEISER,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eastAsia="pt-BR"/>
        </w:rPr>
        <w:t>J.J.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eastAsia="pt-BR"/>
        </w:rPr>
        <w:t xml:space="preserve">; TOGNIM,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eastAsia="pt-BR"/>
        </w:rPr>
        <w:t>M.C.B.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eastAsia="pt-BR"/>
        </w:rPr>
        <w:t xml:space="preserve">; BEDENDO, J. Infecções hospitalares em um centro de terapia intensiva de um hospital de ensino no norte do Paraná.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Cienc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Cuid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Saude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2007 Abr/</w:t>
      </w:r>
      <w:proofErr w:type="gramStart"/>
      <w:r w:rsidRPr="000855DE">
        <w:rPr>
          <w:rFonts w:ascii="Times New Roman" w:hAnsi="Times New Roman"/>
          <w:sz w:val="24"/>
          <w:szCs w:val="24"/>
          <w:lang w:eastAsia="pt-BR"/>
        </w:rPr>
        <w:t>Jun;</w:t>
      </w:r>
      <w:proofErr w:type="gramEnd"/>
      <w:r w:rsidRPr="000855DE">
        <w:rPr>
          <w:rFonts w:ascii="Times New Roman" w:hAnsi="Times New Roman"/>
          <w:sz w:val="24"/>
          <w:szCs w:val="24"/>
          <w:lang w:eastAsia="pt-BR"/>
        </w:rPr>
        <w:t>6(2):181-186.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6B3D03" w:rsidRDefault="006B3D03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LIMA,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M.E.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ANDRADE,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D.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, HAAS,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V.J.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Avaliação Prospectiva da Ocorrência de Infecção em Pacientes Críticos de Unidade de Terapia Intensiva. Revista Brasileira de Terapia Intensiva, v. 19: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342-347, 2007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sz w:val="24"/>
          <w:szCs w:val="24"/>
          <w:lang w:eastAsia="pt-BR"/>
        </w:rPr>
        <w:t xml:space="preserve">LOPES,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A.C.S.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; OLIVEIRA, A.C.; SILVA, J.T; PAIVA,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M.H.R.S.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Adesão às precauções padrão pela equipe do atendimento pré-hospitalar móvel de Belo Horizonte, Minas Gerais, Brasil</w:t>
      </w:r>
      <w:r w:rsidRPr="000855DE">
        <w:rPr>
          <w:rFonts w:ascii="Times New Roman" w:hAnsi="Times New Roman"/>
          <w:i/>
          <w:iCs/>
          <w:sz w:val="24"/>
          <w:szCs w:val="24"/>
          <w:lang w:eastAsia="pt-BR"/>
        </w:rPr>
        <w:t xml:space="preserve">. </w:t>
      </w:r>
      <w:r w:rsidRPr="000855DE">
        <w:rPr>
          <w:rFonts w:ascii="Times New Roman" w:hAnsi="Times New Roman"/>
          <w:sz w:val="24"/>
          <w:szCs w:val="24"/>
          <w:lang w:eastAsia="pt-BR"/>
        </w:rPr>
        <w:t xml:space="preserve">Cad. Saúde Pública, Rio de Janeiro, </w:t>
      </w:r>
      <w:proofErr w:type="gramStart"/>
      <w:r w:rsidRPr="000855DE">
        <w:rPr>
          <w:rFonts w:ascii="Times New Roman" w:hAnsi="Times New Roman"/>
          <w:sz w:val="24"/>
          <w:szCs w:val="24"/>
          <w:lang w:eastAsia="pt-BR"/>
        </w:rPr>
        <w:t>24(6):</w:t>
      </w:r>
      <w:proofErr w:type="gramEnd"/>
      <w:r w:rsidRPr="000855DE">
        <w:rPr>
          <w:rFonts w:ascii="Times New Roman" w:hAnsi="Times New Roman"/>
          <w:sz w:val="24"/>
          <w:szCs w:val="24"/>
          <w:lang w:eastAsia="pt-BR"/>
        </w:rPr>
        <w:t>1387-1396, jun, 2008.</w:t>
      </w:r>
    </w:p>
    <w:p w:rsidR="00DC3FB6" w:rsidRDefault="00DC3FB6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6CC" w:rsidRDefault="002106CC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lastRenderedPageBreak/>
        <w:t xml:space="preserve">MACIEL,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C.C.S.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CANDIDO,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H.R.L.F.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infecção Hospitalar: Principais agentes e drogas administradas. VEREDAS FAVIP – Revista Eletrônica de Ciências, v.3(1), 2010.</w:t>
      </w:r>
    </w:p>
    <w:p w:rsidR="00DC3FB6" w:rsidRPr="000855DE" w:rsidRDefault="00DC3FB6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3FB6">
        <w:rPr>
          <w:rFonts w:ascii="Times New Roman" w:hAnsi="Times New Roman"/>
          <w:bCs/>
          <w:caps/>
          <w:sz w:val="24"/>
          <w:szCs w:val="24"/>
        </w:rPr>
        <w:t>Ministério da Saúde</w:t>
      </w:r>
      <w:r w:rsidRPr="000855DE">
        <w:rPr>
          <w:rFonts w:ascii="Times New Roman" w:hAnsi="Times New Roman"/>
          <w:bCs/>
          <w:sz w:val="24"/>
          <w:szCs w:val="24"/>
        </w:rPr>
        <w:t xml:space="preserve">. Portal da Saúde. Disponível em: </w:t>
      </w:r>
      <w:hyperlink r:id="rId11" w:history="1">
        <w:r w:rsidRPr="00DC3FB6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http://portalsaude.saude.gov.br/portalsaude/index.html</w:t>
        </w:r>
      </w:hyperlink>
    </w:p>
    <w:p w:rsidR="00291534" w:rsidRDefault="00291534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NOGUEIRA,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P.S.F.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MOURA,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E.R.F.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COSTA,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M.M.F.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MONTEIRO,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W.M.S.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>; BRONDI, L. Perfil da Infecção Hospitalar em um Hospital Universitário. Revista de Enfermagem UERJ, v.17(1): 96-101, 2009.</w:t>
      </w:r>
    </w:p>
    <w:p w:rsidR="00DC3FB6" w:rsidRPr="000855DE" w:rsidRDefault="00DC3FB6" w:rsidP="00DC3FB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55DE">
        <w:rPr>
          <w:rFonts w:ascii="Times New Roman" w:hAnsi="Times New Roman"/>
          <w:color w:val="000000"/>
          <w:sz w:val="24"/>
          <w:szCs w:val="24"/>
        </w:rPr>
        <w:t xml:space="preserve">PEREIRA, </w:t>
      </w:r>
      <w:proofErr w:type="spellStart"/>
      <w:r w:rsidRPr="000855DE">
        <w:rPr>
          <w:rFonts w:ascii="Times New Roman" w:hAnsi="Times New Roman"/>
          <w:color w:val="000000"/>
          <w:sz w:val="24"/>
          <w:szCs w:val="24"/>
        </w:rPr>
        <w:t>M.S.</w:t>
      </w:r>
      <w:proofErr w:type="spellEnd"/>
      <w:r w:rsidRPr="000855DE">
        <w:rPr>
          <w:rFonts w:ascii="Times New Roman" w:hAnsi="Times New Roman"/>
          <w:color w:val="000000"/>
          <w:sz w:val="24"/>
          <w:szCs w:val="24"/>
        </w:rPr>
        <w:t xml:space="preserve">; MORIYA, T. M.; GIR, E. Infecção hospitalar nos hospitais escola: uma análise sobre seu controle. </w:t>
      </w:r>
      <w:proofErr w:type="spellStart"/>
      <w:r w:rsidRPr="000855DE">
        <w:rPr>
          <w:rFonts w:ascii="Times New Roman" w:hAnsi="Times New Roman"/>
          <w:bCs/>
          <w:color w:val="000000"/>
          <w:sz w:val="24"/>
          <w:szCs w:val="24"/>
        </w:rPr>
        <w:t>Rev.latino-</w:t>
      </w:r>
      <w:proofErr w:type="gramStart"/>
      <w:r w:rsidRPr="000855DE">
        <w:rPr>
          <w:rFonts w:ascii="Times New Roman" w:hAnsi="Times New Roman"/>
          <w:bCs/>
          <w:color w:val="000000"/>
          <w:sz w:val="24"/>
          <w:szCs w:val="24"/>
        </w:rPr>
        <w:t>am.</w:t>
      </w:r>
      <w:proofErr w:type="gramEnd"/>
      <w:r w:rsidRPr="000855DE">
        <w:rPr>
          <w:rFonts w:ascii="Times New Roman" w:hAnsi="Times New Roman"/>
          <w:bCs/>
          <w:color w:val="000000"/>
          <w:sz w:val="24"/>
          <w:szCs w:val="24"/>
        </w:rPr>
        <w:t>enfermagem</w:t>
      </w:r>
      <w:r w:rsidRPr="000855DE">
        <w:rPr>
          <w:rFonts w:ascii="Times New Roman" w:hAnsi="Times New Roman"/>
          <w:color w:val="000000"/>
          <w:sz w:val="24"/>
          <w:szCs w:val="24"/>
        </w:rPr>
        <w:t>,</w:t>
      </w:r>
      <w:proofErr w:type="spellEnd"/>
      <w:r w:rsidRPr="000855DE">
        <w:rPr>
          <w:rFonts w:ascii="Times New Roman" w:hAnsi="Times New Roman"/>
          <w:color w:val="000000"/>
          <w:sz w:val="24"/>
          <w:szCs w:val="24"/>
        </w:rPr>
        <w:t xml:space="preserve"> Ribeirão Preto, v. 4, n. 1, p. 45-62, janeiro 1996.</w:t>
      </w:r>
    </w:p>
    <w:p w:rsidR="006B3D03" w:rsidRPr="000855DE" w:rsidRDefault="006B3D03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SCHEIDT,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K.L.S.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ROSA,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L.R.S.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, LIMA,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E.F.A.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As Ações de Biossegurança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Implementadas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 xml:space="preserve"> pelas Comissões de Controle de Infecções Hospitalares. Revista de Enfermagem UFRJ, v.14(3):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372-377, 2006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.</w:t>
      </w:r>
    </w:p>
    <w:p w:rsidR="00BC6665" w:rsidRDefault="00BC6665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>SOUS</w:t>
      </w:r>
      <w:r w:rsidR="00E36FCB" w:rsidRPr="000855DE">
        <w:rPr>
          <w:rFonts w:ascii="Times New Roman" w:hAnsi="Times New Roman"/>
          <w:bCs/>
          <w:sz w:val="24"/>
          <w:szCs w:val="24"/>
        </w:rPr>
        <w:t xml:space="preserve">A-JUNIOR,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F.C.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SILVA-CARVALHO,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M.C.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FERNANDES,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M.J.B.C.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VIEIRA,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M.F.P.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PELLEGRINO,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F.L.P.C.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FIGUEIREDO,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A.M.S.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</w:t>
      </w:r>
      <w:proofErr w:type="gramStart"/>
      <w:r w:rsidR="00E36FCB" w:rsidRPr="000855DE">
        <w:rPr>
          <w:rFonts w:ascii="Times New Roman" w:hAnsi="Times New Roman"/>
          <w:bCs/>
          <w:sz w:val="24"/>
          <w:szCs w:val="24"/>
        </w:rPr>
        <w:t>MELO,</w:t>
      </w:r>
      <w:proofErr w:type="gram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M.C.N.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; MILAN,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E.P.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Genotyping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methicillin-resistant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i/>
          <w:sz w:val="24"/>
          <w:szCs w:val="24"/>
        </w:rPr>
        <w:t>Staphylococcus</w:t>
      </w:r>
      <w:proofErr w:type="spellEnd"/>
      <w:r w:rsidR="00E36FCB" w:rsidRPr="000855D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i/>
          <w:sz w:val="24"/>
          <w:szCs w:val="24"/>
        </w:rPr>
        <w:t>aureus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isolates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obtained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Northeast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region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Brazil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Brazilian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Journal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Medical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36FCB" w:rsidRPr="000855DE">
        <w:rPr>
          <w:rFonts w:ascii="Times New Roman" w:hAnsi="Times New Roman"/>
          <w:bCs/>
          <w:sz w:val="24"/>
          <w:szCs w:val="24"/>
        </w:rPr>
        <w:t>Biological</w:t>
      </w:r>
      <w:proofErr w:type="spellEnd"/>
      <w:r w:rsidR="00E36FCB" w:rsidRPr="000855DE">
        <w:rPr>
          <w:rFonts w:ascii="Times New Roman" w:hAnsi="Times New Roman"/>
          <w:bCs/>
          <w:sz w:val="24"/>
          <w:szCs w:val="24"/>
        </w:rPr>
        <w:t xml:space="preserve"> Research, v.42: </w:t>
      </w:r>
      <w:proofErr w:type="gramStart"/>
      <w:r w:rsidR="00E36FCB" w:rsidRPr="000855DE">
        <w:rPr>
          <w:rFonts w:ascii="Times New Roman" w:hAnsi="Times New Roman"/>
          <w:bCs/>
          <w:sz w:val="24"/>
          <w:szCs w:val="24"/>
        </w:rPr>
        <w:t>877-881, 2009</w:t>
      </w:r>
      <w:proofErr w:type="gramEnd"/>
      <w:r w:rsidR="00E36FCB" w:rsidRPr="000855DE">
        <w:rPr>
          <w:rFonts w:ascii="Times New Roman" w:hAnsi="Times New Roman"/>
          <w:bCs/>
          <w:sz w:val="24"/>
          <w:szCs w:val="24"/>
        </w:rPr>
        <w:t>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caps/>
          <w:sz w:val="24"/>
          <w:szCs w:val="24"/>
          <w:lang w:eastAsia="pt-BR"/>
        </w:rPr>
        <w:t>Teixeira PJZ, Hertz FT, Cruz DB, Caraver F, Hallal RC, Moreira JS.</w:t>
      </w:r>
      <w:r w:rsidRPr="000855DE">
        <w:rPr>
          <w:rFonts w:ascii="Times New Roman" w:hAnsi="Times New Roman"/>
          <w:sz w:val="24"/>
          <w:szCs w:val="24"/>
          <w:lang w:eastAsia="pt-BR"/>
        </w:rPr>
        <w:t xml:space="preserve"> Pneumonia associada à ventilação mecânica: impacto da multirresistência bacteriana na morbidade e mortalidade. J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Bras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0855DE">
        <w:rPr>
          <w:rFonts w:ascii="Times New Roman" w:hAnsi="Times New Roman"/>
          <w:sz w:val="24"/>
          <w:szCs w:val="24"/>
          <w:lang w:eastAsia="pt-BR"/>
        </w:rPr>
        <w:t>Pneumol</w:t>
      </w:r>
      <w:proofErr w:type="spellEnd"/>
      <w:r w:rsidRPr="000855DE">
        <w:rPr>
          <w:rFonts w:ascii="Times New Roman" w:hAnsi="Times New Roman"/>
          <w:sz w:val="24"/>
          <w:szCs w:val="24"/>
          <w:lang w:eastAsia="pt-BR"/>
        </w:rPr>
        <w:t>. 2004, 30(6), 540-48.</w:t>
      </w:r>
    </w:p>
    <w:p w:rsidR="00DC3FB6" w:rsidRDefault="00DC3FB6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53461" w:rsidRDefault="00153461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TIPPLE,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A.F.V.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PEREIRA,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M.S.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HAYASHIDA, M.; MORYIA,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T.M.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SOUZA,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A.C.S.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O ensino do controle de infecção: um ensaio teórico-prático. Revista Latino-Americana de Enfermagem, v.11: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245-250, 2003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55DE">
        <w:rPr>
          <w:rFonts w:ascii="Times New Roman" w:hAnsi="Times New Roman"/>
          <w:caps/>
          <w:sz w:val="24"/>
          <w:szCs w:val="24"/>
          <w:lang w:eastAsia="pt-BR"/>
        </w:rPr>
        <w:t>Turrini RNT, Santo AH</w:t>
      </w:r>
      <w:r w:rsidRPr="000855DE">
        <w:rPr>
          <w:rFonts w:ascii="Times New Roman" w:hAnsi="Times New Roman"/>
          <w:sz w:val="24"/>
          <w:szCs w:val="24"/>
          <w:lang w:eastAsia="pt-BR"/>
        </w:rPr>
        <w:t>. Infecção hospitalar e causas múltiplas de morte. J Pediatria. 2002; 78.</w:t>
      </w:r>
    </w:p>
    <w:p w:rsidR="00DC3FB6" w:rsidRDefault="00DC3FB6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3FB6" w:rsidRPr="00DC3FB6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0855DE">
        <w:rPr>
          <w:rFonts w:ascii="Times New Roman" w:hAnsi="Times New Roman"/>
          <w:caps/>
          <w:sz w:val="24"/>
          <w:szCs w:val="24"/>
          <w:lang w:val="en-US" w:eastAsia="pt-BR"/>
        </w:rPr>
        <w:t>U.S. Public Health Service.</w:t>
      </w:r>
      <w:proofErr w:type="gram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gramStart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Updated U.S. Public Health Service guidelines for the management of occupational exposures to HBV, HCV, and HIV and </w:t>
      </w:r>
      <w:proofErr w:type="spellStart"/>
      <w:r w:rsidRPr="000855DE">
        <w:rPr>
          <w:rFonts w:ascii="Times New Roman" w:hAnsi="Times New Roman"/>
          <w:sz w:val="24"/>
          <w:szCs w:val="24"/>
          <w:lang w:val="en-US" w:eastAsia="pt-BR"/>
        </w:rPr>
        <w:t>recommendationsfor</w:t>
      </w:r>
      <w:proofErr w:type="spell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0855DE">
        <w:rPr>
          <w:rFonts w:ascii="Times New Roman" w:hAnsi="Times New Roman"/>
          <w:sz w:val="24"/>
          <w:szCs w:val="24"/>
          <w:lang w:val="en-US" w:eastAsia="pt-BR"/>
        </w:rPr>
        <w:t>postexposure</w:t>
      </w:r>
      <w:proofErr w:type="spell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prophylaxis.</w:t>
      </w:r>
      <w:proofErr w:type="gramEnd"/>
      <w:r w:rsidRPr="000855DE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Pr="00DC3FB6">
        <w:rPr>
          <w:rFonts w:ascii="Times New Roman" w:hAnsi="Times New Roman"/>
          <w:sz w:val="24"/>
          <w:szCs w:val="24"/>
          <w:lang w:eastAsia="pt-BR"/>
        </w:rPr>
        <w:t xml:space="preserve">MMWR </w:t>
      </w:r>
      <w:proofErr w:type="spellStart"/>
      <w:r w:rsidRPr="00DC3FB6">
        <w:rPr>
          <w:rFonts w:ascii="Times New Roman" w:hAnsi="Times New Roman"/>
          <w:sz w:val="24"/>
          <w:szCs w:val="24"/>
          <w:lang w:eastAsia="pt-BR"/>
        </w:rPr>
        <w:t>Recomm</w:t>
      </w:r>
      <w:proofErr w:type="spellEnd"/>
      <w:r w:rsidRPr="00DC3FB6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DC3FB6">
        <w:rPr>
          <w:rFonts w:ascii="Times New Roman" w:hAnsi="Times New Roman"/>
          <w:sz w:val="24"/>
          <w:szCs w:val="24"/>
          <w:lang w:eastAsia="pt-BR"/>
        </w:rPr>
        <w:t>Rep</w:t>
      </w:r>
      <w:proofErr w:type="spellEnd"/>
      <w:r w:rsidRPr="00DC3FB6">
        <w:rPr>
          <w:rFonts w:ascii="Times New Roman" w:hAnsi="Times New Roman"/>
          <w:sz w:val="24"/>
          <w:szCs w:val="24"/>
          <w:lang w:eastAsia="pt-BR"/>
        </w:rPr>
        <w:t xml:space="preserve"> 2001; 50(RR-11</w:t>
      </w:r>
      <w:proofErr w:type="gramStart"/>
      <w:r w:rsidRPr="00DC3FB6">
        <w:rPr>
          <w:rFonts w:ascii="Times New Roman" w:hAnsi="Times New Roman"/>
          <w:sz w:val="24"/>
          <w:szCs w:val="24"/>
          <w:lang w:eastAsia="pt-BR"/>
        </w:rPr>
        <w:t>):</w:t>
      </w:r>
      <w:proofErr w:type="gramEnd"/>
      <w:r w:rsidRPr="00DC3FB6">
        <w:rPr>
          <w:rFonts w:ascii="Times New Roman" w:hAnsi="Times New Roman"/>
          <w:sz w:val="24"/>
          <w:szCs w:val="24"/>
          <w:lang w:eastAsia="pt-BR"/>
        </w:rPr>
        <w:t>1-52.</w:t>
      </w:r>
    </w:p>
    <w:p w:rsidR="00DC3FB6" w:rsidRPr="000855DE" w:rsidRDefault="00DC3FB6" w:rsidP="00DC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91534" w:rsidRPr="000855DE" w:rsidRDefault="00291534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855DE">
        <w:rPr>
          <w:rFonts w:ascii="Times New Roman" w:hAnsi="Times New Roman"/>
          <w:bCs/>
          <w:sz w:val="24"/>
          <w:szCs w:val="24"/>
        </w:rPr>
        <w:t xml:space="preserve">VILLAS BÔAS,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P.J.F.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; RUIZ, T. Ocorrência de infecção hospitalar em idosos internados em hospital universitário.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val="en-US"/>
        </w:rPr>
        <w:t>Revista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val="en-US"/>
        </w:rPr>
        <w:t>Saúde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val="en-US"/>
        </w:rPr>
        <w:t>Pública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gramStart"/>
      <w:r w:rsidRPr="000855DE">
        <w:rPr>
          <w:rFonts w:ascii="Times New Roman" w:hAnsi="Times New Roman"/>
          <w:bCs/>
          <w:sz w:val="24"/>
          <w:szCs w:val="24"/>
          <w:lang w:val="en-US"/>
        </w:rPr>
        <w:t>v.38(</w:t>
      </w:r>
      <w:proofErr w:type="gramEnd"/>
      <w:r w:rsidRPr="000855DE">
        <w:rPr>
          <w:rFonts w:ascii="Times New Roman" w:hAnsi="Times New Roman"/>
          <w:bCs/>
          <w:sz w:val="24"/>
          <w:szCs w:val="24"/>
          <w:lang w:val="en-US"/>
        </w:rPr>
        <w:t>3): 372-378, 2004.</w:t>
      </w:r>
    </w:p>
    <w:p w:rsidR="00D75F4A" w:rsidRPr="000855DE" w:rsidRDefault="00D75F4A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WILKE, M.H. </w:t>
      </w:r>
      <w:proofErr w:type="spellStart"/>
      <w:r w:rsidRPr="000855DE">
        <w:rPr>
          <w:rFonts w:ascii="Times New Roman" w:hAnsi="Times New Roman"/>
          <w:bCs/>
          <w:sz w:val="24"/>
          <w:szCs w:val="24"/>
          <w:lang w:val="en-US"/>
        </w:rPr>
        <w:t>Multiresistant</w:t>
      </w:r>
      <w:proofErr w:type="spellEnd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bacteria and current therapy – the economical side of the story.</w:t>
      </w:r>
      <w:proofErr w:type="gramEnd"/>
      <w:r w:rsidRPr="000855D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European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Journal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855DE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0855DE">
        <w:rPr>
          <w:rFonts w:ascii="Times New Roman" w:hAnsi="Times New Roman"/>
          <w:bCs/>
          <w:sz w:val="24"/>
          <w:szCs w:val="24"/>
        </w:rPr>
        <w:t xml:space="preserve"> Medical Research, v.15: </w:t>
      </w:r>
      <w:proofErr w:type="gramStart"/>
      <w:r w:rsidRPr="000855DE">
        <w:rPr>
          <w:rFonts w:ascii="Times New Roman" w:hAnsi="Times New Roman"/>
          <w:bCs/>
          <w:sz w:val="24"/>
          <w:szCs w:val="24"/>
        </w:rPr>
        <w:t>571-576, 2010</w:t>
      </w:r>
      <w:proofErr w:type="gramEnd"/>
      <w:r w:rsidRPr="000855DE">
        <w:rPr>
          <w:rFonts w:ascii="Times New Roman" w:hAnsi="Times New Roman"/>
          <w:bCs/>
          <w:sz w:val="24"/>
          <w:szCs w:val="24"/>
        </w:rPr>
        <w:t>.</w:t>
      </w:r>
    </w:p>
    <w:p w:rsidR="00B048B7" w:rsidRPr="000855DE" w:rsidRDefault="00B048B7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6B08" w:rsidRPr="000855DE" w:rsidRDefault="007A6B08" w:rsidP="000855D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042F6" w:rsidRPr="000855DE" w:rsidRDefault="006042F6" w:rsidP="000855DE">
      <w:pPr>
        <w:pStyle w:val="Default"/>
        <w:rPr>
          <w:rFonts w:ascii="Times New Roman" w:hAnsi="Times New Roman" w:cs="Times New Roman"/>
        </w:rPr>
      </w:pPr>
    </w:p>
    <w:sectPr w:rsidR="006042F6" w:rsidRPr="000855DE" w:rsidSect="009225A8"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4F" w:rsidRDefault="00CB494F" w:rsidP="00D417EB">
      <w:pPr>
        <w:spacing w:after="0" w:line="240" w:lineRule="auto"/>
      </w:pPr>
      <w:r>
        <w:separator/>
      </w:r>
    </w:p>
  </w:endnote>
  <w:endnote w:type="continuationSeparator" w:id="0">
    <w:p w:rsidR="00CB494F" w:rsidRDefault="00CB494F" w:rsidP="00D4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7EB" w:rsidRDefault="00D417EB">
    <w:pPr>
      <w:pStyle w:val="Rodap"/>
    </w:pPr>
  </w:p>
  <w:p w:rsidR="00D417EB" w:rsidRDefault="00D417E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A8" w:rsidRPr="00D417EB" w:rsidRDefault="009225A8" w:rsidP="009225A8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proofErr w:type="gramStart"/>
    <w:r w:rsidRPr="00D417EB">
      <w:rPr>
        <w:rFonts w:ascii="Times New Roman" w:hAnsi="Times New Roman"/>
        <w:sz w:val="20"/>
        <w:szCs w:val="20"/>
        <w:vertAlign w:val="superscript"/>
      </w:rPr>
      <w:t>1.</w:t>
    </w:r>
    <w:proofErr w:type="gramEnd"/>
    <w:r w:rsidRPr="00D417EB">
      <w:rPr>
        <w:rFonts w:ascii="Times New Roman" w:hAnsi="Times New Roman"/>
        <w:sz w:val="20"/>
        <w:szCs w:val="20"/>
      </w:rPr>
      <w:t>Estudantes do curso de Medicina da Faculdade de Ciências Médicas de Campina Grande, PB</w:t>
    </w:r>
  </w:p>
  <w:p w:rsidR="009225A8" w:rsidRPr="00D417EB" w:rsidRDefault="009225A8" w:rsidP="009225A8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proofErr w:type="gramStart"/>
    <w:r w:rsidRPr="00D417EB">
      <w:rPr>
        <w:rFonts w:ascii="Times New Roman" w:hAnsi="Times New Roman"/>
        <w:sz w:val="20"/>
        <w:szCs w:val="20"/>
        <w:vertAlign w:val="superscript"/>
      </w:rPr>
      <w:t>2.</w:t>
    </w:r>
    <w:proofErr w:type="gramEnd"/>
    <w:r w:rsidRPr="00D417EB">
      <w:rPr>
        <w:rFonts w:ascii="Times New Roman" w:hAnsi="Times New Roman"/>
        <w:sz w:val="20"/>
        <w:szCs w:val="20"/>
      </w:rPr>
      <w:t>Professora de Microbiologia e Pesquisadora da Faculdade de Ciências Médicas de Campina Grande, PB</w:t>
    </w:r>
  </w:p>
  <w:p w:rsidR="009225A8" w:rsidRPr="00D417EB" w:rsidRDefault="009225A8" w:rsidP="009225A8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D417EB">
      <w:rPr>
        <w:rFonts w:ascii="Times New Roman" w:hAnsi="Times New Roman"/>
        <w:sz w:val="20"/>
        <w:szCs w:val="20"/>
        <w:vertAlign w:val="superscript"/>
      </w:rPr>
      <w:t>*</w:t>
    </w:r>
    <w:r w:rsidRPr="00D417EB">
      <w:rPr>
        <w:rFonts w:ascii="Times New Roman" w:hAnsi="Times New Roman"/>
        <w:sz w:val="20"/>
        <w:szCs w:val="20"/>
      </w:rPr>
      <w:t>Endereço para correspondência: juliana.carneiro@fcm.edu.br</w:t>
    </w:r>
  </w:p>
  <w:p w:rsidR="009225A8" w:rsidRDefault="009225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4F" w:rsidRDefault="00CB494F" w:rsidP="00D417EB">
      <w:pPr>
        <w:spacing w:after="0" w:line="240" w:lineRule="auto"/>
      </w:pPr>
      <w:r>
        <w:separator/>
      </w:r>
    </w:p>
  </w:footnote>
  <w:footnote w:type="continuationSeparator" w:id="0">
    <w:p w:rsidR="00CB494F" w:rsidRDefault="00CB494F" w:rsidP="00D4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6A7"/>
    <w:multiLevelType w:val="multilevel"/>
    <w:tmpl w:val="B50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07175"/>
    <w:multiLevelType w:val="multilevel"/>
    <w:tmpl w:val="EF90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01EA8"/>
    <w:multiLevelType w:val="hybridMultilevel"/>
    <w:tmpl w:val="80CCB7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0220"/>
    <w:multiLevelType w:val="multilevel"/>
    <w:tmpl w:val="E1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D0F11"/>
    <w:multiLevelType w:val="multilevel"/>
    <w:tmpl w:val="4D54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B62"/>
    <w:rsid w:val="0000138A"/>
    <w:rsid w:val="00010FCF"/>
    <w:rsid w:val="00012220"/>
    <w:rsid w:val="000136C8"/>
    <w:rsid w:val="00014E4D"/>
    <w:rsid w:val="00015AD0"/>
    <w:rsid w:val="00030786"/>
    <w:rsid w:val="00034B28"/>
    <w:rsid w:val="00037108"/>
    <w:rsid w:val="0004638D"/>
    <w:rsid w:val="00050535"/>
    <w:rsid w:val="00060371"/>
    <w:rsid w:val="00072F73"/>
    <w:rsid w:val="0007482B"/>
    <w:rsid w:val="00075324"/>
    <w:rsid w:val="000855DE"/>
    <w:rsid w:val="000A2145"/>
    <w:rsid w:val="000A3795"/>
    <w:rsid w:val="000B31FC"/>
    <w:rsid w:val="000B5F06"/>
    <w:rsid w:val="000C4E61"/>
    <w:rsid w:val="000F2FBC"/>
    <w:rsid w:val="00105E9F"/>
    <w:rsid w:val="00125AD2"/>
    <w:rsid w:val="00126A53"/>
    <w:rsid w:val="00133525"/>
    <w:rsid w:val="001341A8"/>
    <w:rsid w:val="00153427"/>
    <w:rsid w:val="00153461"/>
    <w:rsid w:val="00155AA8"/>
    <w:rsid w:val="00162950"/>
    <w:rsid w:val="001760D1"/>
    <w:rsid w:val="00186336"/>
    <w:rsid w:val="00190974"/>
    <w:rsid w:val="00195210"/>
    <w:rsid w:val="001B1E7C"/>
    <w:rsid w:val="001B462A"/>
    <w:rsid w:val="001C42C6"/>
    <w:rsid w:val="001C547F"/>
    <w:rsid w:val="001D31FF"/>
    <w:rsid w:val="001E24EC"/>
    <w:rsid w:val="001F773F"/>
    <w:rsid w:val="00202601"/>
    <w:rsid w:val="00203A5F"/>
    <w:rsid w:val="00204E15"/>
    <w:rsid w:val="002106CC"/>
    <w:rsid w:val="00220D13"/>
    <w:rsid w:val="002269AD"/>
    <w:rsid w:val="0024648B"/>
    <w:rsid w:val="00247209"/>
    <w:rsid w:val="00247F2A"/>
    <w:rsid w:val="00271B5F"/>
    <w:rsid w:val="00282624"/>
    <w:rsid w:val="00283866"/>
    <w:rsid w:val="00291534"/>
    <w:rsid w:val="002959F2"/>
    <w:rsid w:val="00296997"/>
    <w:rsid w:val="00297FCF"/>
    <w:rsid w:val="002A0272"/>
    <w:rsid w:val="002A4761"/>
    <w:rsid w:val="002A599E"/>
    <w:rsid w:val="002B14A4"/>
    <w:rsid w:val="002B4947"/>
    <w:rsid w:val="002C3464"/>
    <w:rsid w:val="002C53EE"/>
    <w:rsid w:val="002D2437"/>
    <w:rsid w:val="002D6CBF"/>
    <w:rsid w:val="002F025D"/>
    <w:rsid w:val="0030295D"/>
    <w:rsid w:val="0030706A"/>
    <w:rsid w:val="0031156B"/>
    <w:rsid w:val="003117EA"/>
    <w:rsid w:val="003138E8"/>
    <w:rsid w:val="00320D93"/>
    <w:rsid w:val="00322D9E"/>
    <w:rsid w:val="00335E07"/>
    <w:rsid w:val="003372EA"/>
    <w:rsid w:val="00342907"/>
    <w:rsid w:val="00352825"/>
    <w:rsid w:val="0036054D"/>
    <w:rsid w:val="00362CDD"/>
    <w:rsid w:val="00363A2E"/>
    <w:rsid w:val="003802D0"/>
    <w:rsid w:val="00382694"/>
    <w:rsid w:val="00382E40"/>
    <w:rsid w:val="003835BA"/>
    <w:rsid w:val="003970C3"/>
    <w:rsid w:val="003A4DD1"/>
    <w:rsid w:val="003A6423"/>
    <w:rsid w:val="003F0743"/>
    <w:rsid w:val="003F5941"/>
    <w:rsid w:val="003F5E50"/>
    <w:rsid w:val="00403DFB"/>
    <w:rsid w:val="00447379"/>
    <w:rsid w:val="00452D62"/>
    <w:rsid w:val="00464A2C"/>
    <w:rsid w:val="004C7DEF"/>
    <w:rsid w:val="004D41F5"/>
    <w:rsid w:val="004E3355"/>
    <w:rsid w:val="004F47FF"/>
    <w:rsid w:val="00502553"/>
    <w:rsid w:val="005043A7"/>
    <w:rsid w:val="00507BD6"/>
    <w:rsid w:val="005428A2"/>
    <w:rsid w:val="0054404F"/>
    <w:rsid w:val="00555597"/>
    <w:rsid w:val="00555D24"/>
    <w:rsid w:val="005639E9"/>
    <w:rsid w:val="0056580E"/>
    <w:rsid w:val="005671C5"/>
    <w:rsid w:val="00591A46"/>
    <w:rsid w:val="005921C1"/>
    <w:rsid w:val="005946A3"/>
    <w:rsid w:val="00594A2C"/>
    <w:rsid w:val="005A2C16"/>
    <w:rsid w:val="005B6441"/>
    <w:rsid w:val="005D4ED7"/>
    <w:rsid w:val="005D6538"/>
    <w:rsid w:val="005E2A09"/>
    <w:rsid w:val="005F7521"/>
    <w:rsid w:val="00600619"/>
    <w:rsid w:val="006013F4"/>
    <w:rsid w:val="006042F6"/>
    <w:rsid w:val="00626E84"/>
    <w:rsid w:val="00627E6D"/>
    <w:rsid w:val="006366E3"/>
    <w:rsid w:val="006463C1"/>
    <w:rsid w:val="00671CC5"/>
    <w:rsid w:val="006770EB"/>
    <w:rsid w:val="006820CF"/>
    <w:rsid w:val="006923DF"/>
    <w:rsid w:val="00692C1A"/>
    <w:rsid w:val="006964A8"/>
    <w:rsid w:val="006A44A9"/>
    <w:rsid w:val="006B3D03"/>
    <w:rsid w:val="006B74DA"/>
    <w:rsid w:val="006C0FC7"/>
    <w:rsid w:val="006D7E67"/>
    <w:rsid w:val="006E7EBD"/>
    <w:rsid w:val="006F7AFB"/>
    <w:rsid w:val="007112AC"/>
    <w:rsid w:val="007161D3"/>
    <w:rsid w:val="00726DFA"/>
    <w:rsid w:val="00732390"/>
    <w:rsid w:val="0073697A"/>
    <w:rsid w:val="00742518"/>
    <w:rsid w:val="00751323"/>
    <w:rsid w:val="00752BEC"/>
    <w:rsid w:val="007731E9"/>
    <w:rsid w:val="00775C47"/>
    <w:rsid w:val="00776922"/>
    <w:rsid w:val="00780D8E"/>
    <w:rsid w:val="007853B7"/>
    <w:rsid w:val="0079322D"/>
    <w:rsid w:val="007A6B08"/>
    <w:rsid w:val="007B50F6"/>
    <w:rsid w:val="007C4997"/>
    <w:rsid w:val="007C4C85"/>
    <w:rsid w:val="007C7949"/>
    <w:rsid w:val="007D0C64"/>
    <w:rsid w:val="007D331E"/>
    <w:rsid w:val="007E6329"/>
    <w:rsid w:val="007F50E5"/>
    <w:rsid w:val="0080004C"/>
    <w:rsid w:val="00814192"/>
    <w:rsid w:val="00822412"/>
    <w:rsid w:val="00825D60"/>
    <w:rsid w:val="00827FE6"/>
    <w:rsid w:val="00834CC0"/>
    <w:rsid w:val="008375C5"/>
    <w:rsid w:val="00841548"/>
    <w:rsid w:val="008432A0"/>
    <w:rsid w:val="00857FA7"/>
    <w:rsid w:val="00860EBA"/>
    <w:rsid w:val="00867D35"/>
    <w:rsid w:val="008712DE"/>
    <w:rsid w:val="008729B3"/>
    <w:rsid w:val="00874D4D"/>
    <w:rsid w:val="008821F9"/>
    <w:rsid w:val="008946B9"/>
    <w:rsid w:val="008A2951"/>
    <w:rsid w:val="008A3842"/>
    <w:rsid w:val="008B2107"/>
    <w:rsid w:val="008C3358"/>
    <w:rsid w:val="008C37CF"/>
    <w:rsid w:val="008D299C"/>
    <w:rsid w:val="008F7193"/>
    <w:rsid w:val="0091212C"/>
    <w:rsid w:val="00912EAB"/>
    <w:rsid w:val="00915992"/>
    <w:rsid w:val="009225A8"/>
    <w:rsid w:val="00925BDC"/>
    <w:rsid w:val="00931B62"/>
    <w:rsid w:val="00937AF5"/>
    <w:rsid w:val="00937F48"/>
    <w:rsid w:val="00943D0D"/>
    <w:rsid w:val="00944DE5"/>
    <w:rsid w:val="00944E0C"/>
    <w:rsid w:val="00953F37"/>
    <w:rsid w:val="009619A3"/>
    <w:rsid w:val="009754D3"/>
    <w:rsid w:val="00990D80"/>
    <w:rsid w:val="009A2026"/>
    <w:rsid w:val="009A42EC"/>
    <w:rsid w:val="009A57EB"/>
    <w:rsid w:val="009B5334"/>
    <w:rsid w:val="009C1A04"/>
    <w:rsid w:val="009D49EA"/>
    <w:rsid w:val="009D6E63"/>
    <w:rsid w:val="009E1905"/>
    <w:rsid w:val="009E2934"/>
    <w:rsid w:val="00A21D58"/>
    <w:rsid w:val="00A53296"/>
    <w:rsid w:val="00A81D25"/>
    <w:rsid w:val="00A92373"/>
    <w:rsid w:val="00A948AF"/>
    <w:rsid w:val="00AB7921"/>
    <w:rsid w:val="00AE534D"/>
    <w:rsid w:val="00B010D8"/>
    <w:rsid w:val="00B0418D"/>
    <w:rsid w:val="00B048B7"/>
    <w:rsid w:val="00B107C7"/>
    <w:rsid w:val="00B32546"/>
    <w:rsid w:val="00B62CF5"/>
    <w:rsid w:val="00B67A82"/>
    <w:rsid w:val="00B9600B"/>
    <w:rsid w:val="00BB1927"/>
    <w:rsid w:val="00BB47C5"/>
    <w:rsid w:val="00BC1931"/>
    <w:rsid w:val="00BC3003"/>
    <w:rsid w:val="00BC366E"/>
    <w:rsid w:val="00BC6665"/>
    <w:rsid w:val="00BD5248"/>
    <w:rsid w:val="00BE4C05"/>
    <w:rsid w:val="00BE4D50"/>
    <w:rsid w:val="00BF7CA2"/>
    <w:rsid w:val="00C0528B"/>
    <w:rsid w:val="00C41AEE"/>
    <w:rsid w:val="00C55E6F"/>
    <w:rsid w:val="00C57293"/>
    <w:rsid w:val="00C60BB3"/>
    <w:rsid w:val="00C65F38"/>
    <w:rsid w:val="00C72E8A"/>
    <w:rsid w:val="00C84509"/>
    <w:rsid w:val="00C86F85"/>
    <w:rsid w:val="00C93F23"/>
    <w:rsid w:val="00C956A4"/>
    <w:rsid w:val="00CA0B26"/>
    <w:rsid w:val="00CA7542"/>
    <w:rsid w:val="00CB03DE"/>
    <w:rsid w:val="00CB23D6"/>
    <w:rsid w:val="00CB494F"/>
    <w:rsid w:val="00CB588F"/>
    <w:rsid w:val="00CC0DA1"/>
    <w:rsid w:val="00CC1355"/>
    <w:rsid w:val="00CC39DB"/>
    <w:rsid w:val="00CD1F64"/>
    <w:rsid w:val="00CD3DE1"/>
    <w:rsid w:val="00CD5017"/>
    <w:rsid w:val="00CD7518"/>
    <w:rsid w:val="00D417EB"/>
    <w:rsid w:val="00D57069"/>
    <w:rsid w:val="00D6245F"/>
    <w:rsid w:val="00D657FF"/>
    <w:rsid w:val="00D75F4A"/>
    <w:rsid w:val="00D82CE4"/>
    <w:rsid w:val="00D86BD1"/>
    <w:rsid w:val="00D9494E"/>
    <w:rsid w:val="00D96BAC"/>
    <w:rsid w:val="00DA11E4"/>
    <w:rsid w:val="00DB08B7"/>
    <w:rsid w:val="00DB520C"/>
    <w:rsid w:val="00DC3FB6"/>
    <w:rsid w:val="00DE0E02"/>
    <w:rsid w:val="00DF5882"/>
    <w:rsid w:val="00E0000D"/>
    <w:rsid w:val="00E062C0"/>
    <w:rsid w:val="00E145A5"/>
    <w:rsid w:val="00E161B8"/>
    <w:rsid w:val="00E211DF"/>
    <w:rsid w:val="00E21B7D"/>
    <w:rsid w:val="00E2746A"/>
    <w:rsid w:val="00E36FCB"/>
    <w:rsid w:val="00E43E69"/>
    <w:rsid w:val="00E5656F"/>
    <w:rsid w:val="00E61A72"/>
    <w:rsid w:val="00E62D44"/>
    <w:rsid w:val="00E65115"/>
    <w:rsid w:val="00E66DDA"/>
    <w:rsid w:val="00E709A4"/>
    <w:rsid w:val="00E769A3"/>
    <w:rsid w:val="00E76ABB"/>
    <w:rsid w:val="00E93181"/>
    <w:rsid w:val="00EC0ADA"/>
    <w:rsid w:val="00EC198A"/>
    <w:rsid w:val="00EC5F3F"/>
    <w:rsid w:val="00ED5D06"/>
    <w:rsid w:val="00EF67C3"/>
    <w:rsid w:val="00F16D01"/>
    <w:rsid w:val="00F35727"/>
    <w:rsid w:val="00F44E78"/>
    <w:rsid w:val="00F45758"/>
    <w:rsid w:val="00F5134C"/>
    <w:rsid w:val="00F51754"/>
    <w:rsid w:val="00F67568"/>
    <w:rsid w:val="00F7380B"/>
    <w:rsid w:val="00FA2072"/>
    <w:rsid w:val="00FA71D1"/>
    <w:rsid w:val="00FB544A"/>
    <w:rsid w:val="00FC770C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93F2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12EAB"/>
    <w:pPr>
      <w:spacing w:beforeLines="1" w:afterLines="1" w:line="240" w:lineRule="auto"/>
      <w:outlineLvl w:val="0"/>
    </w:pPr>
    <w:rPr>
      <w:rFonts w:ascii="Times" w:hAnsi="Times"/>
      <w:b/>
      <w:kern w:val="36"/>
      <w:sz w:val="48"/>
      <w:szCs w:val="20"/>
      <w:lang w:val="en-US"/>
    </w:rPr>
  </w:style>
  <w:style w:type="paragraph" w:styleId="Ttulo2">
    <w:name w:val="heading 2"/>
    <w:basedOn w:val="Normal"/>
    <w:link w:val="Ttulo2Char"/>
    <w:uiPriority w:val="9"/>
    <w:qFormat/>
    <w:rsid w:val="00912EAB"/>
    <w:pPr>
      <w:spacing w:beforeLines="1" w:afterLines="1" w:line="240" w:lineRule="auto"/>
      <w:outlineLvl w:val="1"/>
    </w:pPr>
    <w:rPr>
      <w:rFonts w:ascii="Times" w:hAnsi="Times"/>
      <w:b/>
      <w:sz w:val="36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2518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912EAB"/>
    <w:rPr>
      <w:rFonts w:ascii="Times" w:hAnsi="Times"/>
      <w:b/>
      <w:kern w:val="36"/>
      <w:sz w:val="48"/>
      <w:szCs w:val="20"/>
      <w:lang w:val="en-US"/>
    </w:rPr>
  </w:style>
  <w:style w:type="character" w:customStyle="1" w:styleId="Ttulo2Char">
    <w:name w:val="Título 2 Char"/>
    <w:link w:val="Ttulo2"/>
    <w:uiPriority w:val="9"/>
    <w:rsid w:val="00912EAB"/>
    <w:rPr>
      <w:rFonts w:ascii="Times" w:hAnsi="Times"/>
      <w:b/>
      <w:sz w:val="36"/>
      <w:szCs w:val="20"/>
      <w:lang w:val="en-US"/>
    </w:rPr>
  </w:style>
  <w:style w:type="paragraph" w:styleId="NormalWeb">
    <w:name w:val="Normal (Web)"/>
    <w:basedOn w:val="Normal"/>
    <w:uiPriority w:val="99"/>
    <w:rsid w:val="00912EAB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12EAB"/>
    <w:pPr>
      <w:pBdr>
        <w:bottom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912EAB"/>
    <w:rPr>
      <w:rFonts w:ascii="Arial" w:hAnsi="Arial"/>
      <w:vanish/>
      <w:sz w:val="16"/>
      <w:szCs w:val="16"/>
      <w:lang w:val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12EAB"/>
    <w:pPr>
      <w:pBdr>
        <w:top w:val="single" w:sz="6" w:space="1" w:color="auto"/>
      </w:pBdr>
      <w:spacing w:beforeLines="1" w:afterLines="1" w:line="240" w:lineRule="auto"/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link w:val="Parteinferiordoformulrio"/>
    <w:uiPriority w:val="99"/>
    <w:rsid w:val="00912EAB"/>
    <w:rPr>
      <w:rFonts w:ascii="Arial" w:hAnsi="Arial"/>
      <w:vanish/>
      <w:sz w:val="16"/>
      <w:szCs w:val="16"/>
      <w:lang w:val="en-US"/>
    </w:rPr>
  </w:style>
  <w:style w:type="character" w:styleId="HiperlinkVisitado">
    <w:name w:val="FollowedHyperlink"/>
    <w:rsid w:val="006820CF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19521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rsid w:val="00195210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042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D417EB"/>
    <w:pPr>
      <w:ind w:left="720"/>
      <w:contextualSpacing/>
    </w:pPr>
  </w:style>
  <w:style w:type="paragraph" w:styleId="Cabealho">
    <w:name w:val="header"/>
    <w:basedOn w:val="Normal"/>
    <w:link w:val="CabealhoChar"/>
    <w:rsid w:val="00D4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7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D4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7E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6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2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4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9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9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saude.saude.gov.br/portalsaude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3DCE2-64F7-40A8-83C1-3384C674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3989</Words>
  <Characters>21546</Characters>
  <Application>Microsoft Office Word</Application>
  <DocSecurity>0</DocSecurity>
  <Lines>179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CESED - Centro de Ensino Superior e Desenvolvimento</Company>
  <LinksUpToDate>false</LinksUpToDate>
  <CharactersWithSpaces>25485</CharactersWithSpaces>
  <SharedDoc>false</SharedDoc>
  <HLinks>
    <vt:vector size="18" baseType="variant">
      <vt:variant>
        <vt:i4>6750273</vt:i4>
      </vt:variant>
      <vt:variant>
        <vt:i4>6</vt:i4>
      </vt:variant>
      <vt:variant>
        <vt:i4>0</vt:i4>
      </vt:variant>
      <vt:variant>
        <vt:i4>5</vt:i4>
      </vt:variant>
      <vt:variant>
        <vt:lpwstr>mailto:cep@cesed.br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mailto:pesquisacesedfcm@gmail.com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http://portalsaude.saude.gov.br/portalsaude/index.html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VINICIUS</dc:creator>
  <cp:lastModifiedBy>001200</cp:lastModifiedBy>
  <cp:revision>23</cp:revision>
  <cp:lastPrinted>2013-07-26T00:37:00Z</cp:lastPrinted>
  <dcterms:created xsi:type="dcterms:W3CDTF">2015-03-21T12:28:00Z</dcterms:created>
  <dcterms:modified xsi:type="dcterms:W3CDTF">2015-09-08T21:31:00Z</dcterms:modified>
</cp:coreProperties>
</file>