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491B" w14:textId="77777777" w:rsidR="00D31FFB" w:rsidRPr="00D31FFB" w:rsidRDefault="00D31FFB" w:rsidP="00D31FFB">
      <w:pPr>
        <w:jc w:val="center"/>
        <w:rPr>
          <w:rFonts w:cs="Arial"/>
          <w:b/>
          <w:bCs/>
          <w:szCs w:val="24"/>
        </w:rPr>
      </w:pPr>
      <w:r w:rsidRPr="00D31FFB">
        <w:rPr>
          <w:rFonts w:cs="Arial"/>
          <w:b/>
          <w:bCs/>
          <w:szCs w:val="24"/>
        </w:rPr>
        <w:t>UNIFACISA</w:t>
      </w:r>
    </w:p>
    <w:p w14:paraId="25C054C5" w14:textId="77777777" w:rsidR="00D31FFB" w:rsidRPr="00D31FFB" w:rsidRDefault="00D31FFB" w:rsidP="00D31FFB">
      <w:pPr>
        <w:jc w:val="center"/>
        <w:rPr>
          <w:rFonts w:cs="Arial"/>
          <w:b/>
          <w:bCs/>
          <w:szCs w:val="24"/>
        </w:rPr>
      </w:pPr>
    </w:p>
    <w:p w14:paraId="5E80D9BD" w14:textId="77777777" w:rsidR="00D31FFB" w:rsidRPr="00D31FFB" w:rsidRDefault="00D31FFB" w:rsidP="00D31FFB">
      <w:pPr>
        <w:jc w:val="center"/>
        <w:rPr>
          <w:rFonts w:cs="Arial"/>
          <w:b/>
          <w:bCs/>
          <w:szCs w:val="24"/>
        </w:rPr>
      </w:pPr>
    </w:p>
    <w:p w14:paraId="102E0F24" w14:textId="77777777" w:rsidR="00D31FFB" w:rsidRPr="00D31FFB" w:rsidRDefault="00D31FFB" w:rsidP="00D31FFB">
      <w:pPr>
        <w:jc w:val="center"/>
        <w:rPr>
          <w:rFonts w:cs="Arial"/>
          <w:b/>
          <w:bCs/>
          <w:szCs w:val="24"/>
        </w:rPr>
      </w:pPr>
    </w:p>
    <w:p w14:paraId="520785A2" w14:textId="77777777" w:rsidR="00D31FFB" w:rsidRPr="00D31FFB" w:rsidRDefault="00D31FFB" w:rsidP="00D31FFB">
      <w:pPr>
        <w:jc w:val="center"/>
        <w:rPr>
          <w:rFonts w:cs="Arial"/>
          <w:b/>
          <w:bCs/>
          <w:szCs w:val="24"/>
        </w:rPr>
      </w:pPr>
    </w:p>
    <w:p w14:paraId="059E827A" w14:textId="77777777" w:rsidR="00D31FFB" w:rsidRPr="00D31FFB" w:rsidRDefault="00D31FFB" w:rsidP="00D31FFB">
      <w:pPr>
        <w:jc w:val="center"/>
        <w:rPr>
          <w:rFonts w:cs="Arial"/>
          <w:b/>
          <w:bCs/>
          <w:szCs w:val="24"/>
        </w:rPr>
      </w:pPr>
    </w:p>
    <w:p w14:paraId="2D004801" w14:textId="77777777" w:rsidR="00D31FFB" w:rsidRPr="00D31FFB" w:rsidRDefault="00D31FFB" w:rsidP="00D31FFB">
      <w:pPr>
        <w:jc w:val="center"/>
        <w:rPr>
          <w:rFonts w:cs="Arial"/>
          <w:b/>
          <w:bCs/>
          <w:szCs w:val="24"/>
        </w:rPr>
      </w:pPr>
      <w:r w:rsidRPr="00D31FFB">
        <w:rPr>
          <w:rFonts w:cs="Arial"/>
          <w:b/>
          <w:bCs/>
          <w:szCs w:val="24"/>
        </w:rPr>
        <w:t>IHAGO VINICIUS GUEDES COSTA</w:t>
      </w:r>
    </w:p>
    <w:p w14:paraId="7ED7255A" w14:textId="77777777" w:rsidR="00D31FFB" w:rsidRPr="00D31FFB" w:rsidRDefault="00D31FFB" w:rsidP="00D31FFB">
      <w:pPr>
        <w:jc w:val="center"/>
        <w:rPr>
          <w:rFonts w:cs="Arial"/>
          <w:b/>
          <w:bCs/>
          <w:szCs w:val="24"/>
        </w:rPr>
      </w:pPr>
    </w:p>
    <w:p w14:paraId="1EC0E97B" w14:textId="77777777" w:rsidR="00D31FFB" w:rsidRPr="00D31FFB" w:rsidRDefault="00D31FFB" w:rsidP="00D31FFB">
      <w:pPr>
        <w:jc w:val="center"/>
        <w:rPr>
          <w:rFonts w:cs="Arial"/>
          <w:b/>
          <w:bCs/>
          <w:szCs w:val="24"/>
        </w:rPr>
      </w:pPr>
    </w:p>
    <w:p w14:paraId="69C9C9DB" w14:textId="77777777" w:rsidR="00D31FFB" w:rsidRPr="00D31FFB" w:rsidRDefault="00D31FFB" w:rsidP="00D31FFB">
      <w:pPr>
        <w:jc w:val="center"/>
        <w:rPr>
          <w:rFonts w:cs="Arial"/>
          <w:b/>
          <w:bCs/>
          <w:szCs w:val="24"/>
        </w:rPr>
      </w:pPr>
    </w:p>
    <w:p w14:paraId="7D51BCE8" w14:textId="77777777" w:rsidR="00D31FFB" w:rsidRPr="00D31FFB" w:rsidRDefault="00D31FFB" w:rsidP="00D31FFB">
      <w:pPr>
        <w:jc w:val="center"/>
        <w:rPr>
          <w:rFonts w:cs="Arial"/>
          <w:b/>
          <w:bCs/>
          <w:szCs w:val="24"/>
        </w:rPr>
      </w:pPr>
    </w:p>
    <w:p w14:paraId="43C91521" w14:textId="77777777" w:rsidR="00D31FFB" w:rsidRPr="00D31FFB" w:rsidRDefault="00D31FFB" w:rsidP="00D31FFB">
      <w:pPr>
        <w:jc w:val="center"/>
        <w:rPr>
          <w:rFonts w:cs="Arial"/>
          <w:b/>
          <w:bCs/>
          <w:szCs w:val="24"/>
        </w:rPr>
      </w:pPr>
    </w:p>
    <w:p w14:paraId="143C6EC7" w14:textId="272E0935" w:rsidR="00D31FFB" w:rsidRPr="00D31FFB" w:rsidRDefault="00D31FFB" w:rsidP="00D31FFB">
      <w:pPr>
        <w:jc w:val="center"/>
        <w:rPr>
          <w:rFonts w:cs="Arial"/>
          <w:b/>
          <w:bCs/>
          <w:szCs w:val="24"/>
        </w:rPr>
      </w:pPr>
      <w:r w:rsidRPr="00D31FFB">
        <w:rPr>
          <w:rFonts w:cs="Arial"/>
          <w:b/>
          <w:bCs/>
          <w:szCs w:val="24"/>
        </w:rPr>
        <w:t>REQUISITOS PARA CONCESSÃO DO AUXÍLIO-ACIDENTE – UMA ANÁLISE DA JURISPRUDÊNCIA DA TURMA RECURSAL DA PARAÍBA</w:t>
      </w:r>
    </w:p>
    <w:p w14:paraId="6D728F53" w14:textId="77777777" w:rsidR="00D31FFB" w:rsidRPr="00D31FFB" w:rsidRDefault="00D31FFB" w:rsidP="00D31FFB">
      <w:pPr>
        <w:jc w:val="center"/>
        <w:rPr>
          <w:rFonts w:cs="Arial"/>
          <w:b/>
          <w:bCs/>
          <w:szCs w:val="24"/>
        </w:rPr>
      </w:pPr>
    </w:p>
    <w:p w14:paraId="5EF1447C" w14:textId="77777777" w:rsidR="00D31FFB" w:rsidRPr="00D31FFB" w:rsidRDefault="00D31FFB" w:rsidP="00D31FFB">
      <w:pPr>
        <w:jc w:val="center"/>
        <w:rPr>
          <w:rFonts w:cs="Arial"/>
          <w:b/>
          <w:bCs/>
          <w:szCs w:val="24"/>
        </w:rPr>
      </w:pPr>
    </w:p>
    <w:p w14:paraId="68DD2116" w14:textId="77777777" w:rsidR="00D31FFB" w:rsidRPr="00D31FFB" w:rsidRDefault="00D31FFB" w:rsidP="00D31FFB">
      <w:pPr>
        <w:jc w:val="center"/>
        <w:rPr>
          <w:rFonts w:cs="Arial"/>
          <w:b/>
          <w:bCs/>
          <w:szCs w:val="24"/>
        </w:rPr>
      </w:pPr>
    </w:p>
    <w:p w14:paraId="064B333F" w14:textId="77777777" w:rsidR="00D31FFB" w:rsidRPr="00D31FFB" w:rsidRDefault="00D31FFB" w:rsidP="00D31FFB">
      <w:pPr>
        <w:jc w:val="center"/>
        <w:rPr>
          <w:rFonts w:cs="Arial"/>
          <w:b/>
          <w:bCs/>
          <w:szCs w:val="24"/>
        </w:rPr>
      </w:pPr>
    </w:p>
    <w:p w14:paraId="0DF99ABB" w14:textId="77777777" w:rsidR="00D31FFB" w:rsidRPr="00D31FFB" w:rsidRDefault="00D31FFB" w:rsidP="00D31FFB">
      <w:pPr>
        <w:jc w:val="center"/>
        <w:rPr>
          <w:rFonts w:cs="Arial"/>
          <w:b/>
          <w:bCs/>
          <w:szCs w:val="24"/>
        </w:rPr>
      </w:pPr>
    </w:p>
    <w:p w14:paraId="3BB1BD2B" w14:textId="77777777" w:rsidR="00D31FFB" w:rsidRPr="00D31FFB" w:rsidRDefault="00D31FFB" w:rsidP="00D31FFB">
      <w:pPr>
        <w:jc w:val="center"/>
        <w:rPr>
          <w:rFonts w:cs="Arial"/>
          <w:b/>
          <w:bCs/>
          <w:szCs w:val="24"/>
        </w:rPr>
      </w:pPr>
    </w:p>
    <w:p w14:paraId="2CB2EE2B" w14:textId="77777777" w:rsidR="00D31FFB" w:rsidRPr="00D31FFB" w:rsidRDefault="00D31FFB" w:rsidP="00D31FFB">
      <w:pPr>
        <w:jc w:val="center"/>
        <w:rPr>
          <w:rFonts w:cs="Arial"/>
          <w:b/>
          <w:bCs/>
          <w:szCs w:val="24"/>
        </w:rPr>
      </w:pPr>
    </w:p>
    <w:p w14:paraId="6767AF66" w14:textId="77777777" w:rsidR="00D31FFB" w:rsidRPr="00D31FFB" w:rsidRDefault="00D31FFB" w:rsidP="00D31FFB">
      <w:pPr>
        <w:jc w:val="center"/>
        <w:rPr>
          <w:rFonts w:cs="Arial"/>
          <w:b/>
          <w:bCs/>
          <w:szCs w:val="24"/>
        </w:rPr>
      </w:pPr>
    </w:p>
    <w:p w14:paraId="54B0FBD2" w14:textId="77777777" w:rsidR="00D31FFB" w:rsidRPr="00D31FFB" w:rsidRDefault="00D31FFB" w:rsidP="004F5FB6">
      <w:pPr>
        <w:ind w:firstLine="0"/>
        <w:rPr>
          <w:rFonts w:cs="Arial"/>
          <w:b/>
          <w:bCs/>
          <w:szCs w:val="24"/>
        </w:rPr>
      </w:pPr>
    </w:p>
    <w:p w14:paraId="24B981BB" w14:textId="77777777" w:rsidR="00D31FFB" w:rsidRPr="00D31FFB" w:rsidRDefault="00D31FFB" w:rsidP="00D31FFB">
      <w:pPr>
        <w:jc w:val="center"/>
        <w:rPr>
          <w:rFonts w:cs="Arial"/>
          <w:b/>
          <w:bCs/>
          <w:szCs w:val="24"/>
        </w:rPr>
      </w:pPr>
    </w:p>
    <w:p w14:paraId="743E5BD8" w14:textId="199AA11D" w:rsidR="00D31FFB" w:rsidRDefault="00D31FFB" w:rsidP="00D31FFB">
      <w:pPr>
        <w:jc w:val="center"/>
        <w:rPr>
          <w:rFonts w:cs="Arial"/>
          <w:b/>
          <w:bCs/>
          <w:szCs w:val="24"/>
        </w:rPr>
      </w:pPr>
      <w:r w:rsidRPr="00D31FFB">
        <w:rPr>
          <w:rFonts w:cs="Arial"/>
          <w:b/>
          <w:bCs/>
          <w:szCs w:val="24"/>
        </w:rPr>
        <w:t>CAMPINA GRANDE/PB, 2022</w:t>
      </w:r>
    </w:p>
    <w:p w14:paraId="7859A96D" w14:textId="77777777" w:rsidR="00D31FFB" w:rsidRPr="00D31FFB" w:rsidRDefault="00D31FFB" w:rsidP="00D31FFB">
      <w:pPr>
        <w:jc w:val="center"/>
        <w:rPr>
          <w:rFonts w:cs="Arial"/>
          <w:b/>
          <w:bCs/>
          <w:szCs w:val="24"/>
        </w:rPr>
      </w:pPr>
      <w:r>
        <w:rPr>
          <w:rFonts w:cs="Arial"/>
          <w:b/>
          <w:bCs/>
          <w:szCs w:val="24"/>
        </w:rPr>
        <w:br w:type="page"/>
      </w:r>
      <w:r w:rsidRPr="00D31FFB">
        <w:rPr>
          <w:rFonts w:cs="Arial"/>
          <w:b/>
          <w:bCs/>
          <w:szCs w:val="24"/>
        </w:rPr>
        <w:lastRenderedPageBreak/>
        <w:t>IHAGO VINICIUS GUEDES COSTA</w:t>
      </w:r>
    </w:p>
    <w:p w14:paraId="22C5A659" w14:textId="77777777" w:rsidR="00D31FFB" w:rsidRPr="00D31FFB" w:rsidRDefault="00D31FFB" w:rsidP="00D31FFB">
      <w:pPr>
        <w:rPr>
          <w:rFonts w:cs="Arial"/>
          <w:b/>
          <w:bCs/>
          <w:szCs w:val="24"/>
        </w:rPr>
      </w:pPr>
    </w:p>
    <w:p w14:paraId="138B5F9A" w14:textId="77777777" w:rsidR="00D31FFB" w:rsidRPr="00D31FFB" w:rsidRDefault="00D31FFB" w:rsidP="00D31FFB">
      <w:pPr>
        <w:rPr>
          <w:rFonts w:cs="Arial"/>
          <w:b/>
          <w:bCs/>
          <w:szCs w:val="24"/>
        </w:rPr>
      </w:pPr>
    </w:p>
    <w:p w14:paraId="64DF646B" w14:textId="77777777" w:rsidR="00D31FFB" w:rsidRPr="00D31FFB" w:rsidRDefault="00D31FFB" w:rsidP="00D31FFB">
      <w:pPr>
        <w:rPr>
          <w:rFonts w:cs="Arial"/>
          <w:b/>
          <w:bCs/>
          <w:szCs w:val="24"/>
        </w:rPr>
      </w:pPr>
    </w:p>
    <w:p w14:paraId="691C5607" w14:textId="77777777" w:rsidR="00D31FFB" w:rsidRPr="00D31FFB" w:rsidRDefault="00D31FFB" w:rsidP="00D31FFB">
      <w:pPr>
        <w:rPr>
          <w:rFonts w:cs="Arial"/>
          <w:b/>
          <w:bCs/>
          <w:szCs w:val="24"/>
        </w:rPr>
      </w:pPr>
    </w:p>
    <w:p w14:paraId="7F1D3FBA" w14:textId="77777777" w:rsidR="00D31FFB" w:rsidRPr="00D31FFB" w:rsidRDefault="00D31FFB" w:rsidP="00D31FFB">
      <w:pPr>
        <w:rPr>
          <w:rFonts w:cs="Arial"/>
          <w:b/>
          <w:bCs/>
          <w:szCs w:val="24"/>
        </w:rPr>
      </w:pPr>
    </w:p>
    <w:p w14:paraId="711571FC" w14:textId="6DCE510F" w:rsidR="00D31FFB" w:rsidRPr="00D31FFB" w:rsidRDefault="00D31FFB" w:rsidP="00D31FFB">
      <w:pPr>
        <w:jc w:val="center"/>
        <w:rPr>
          <w:rFonts w:cs="Arial"/>
          <w:b/>
          <w:bCs/>
          <w:szCs w:val="24"/>
        </w:rPr>
      </w:pPr>
      <w:r w:rsidRPr="00D31FFB">
        <w:rPr>
          <w:rFonts w:cs="Arial"/>
          <w:b/>
          <w:bCs/>
          <w:szCs w:val="24"/>
        </w:rPr>
        <w:t xml:space="preserve">REQUISITOS </w:t>
      </w:r>
      <w:r w:rsidR="00A5793F">
        <w:rPr>
          <w:rFonts w:cs="Arial"/>
          <w:b/>
          <w:bCs/>
          <w:szCs w:val="24"/>
        </w:rPr>
        <w:t xml:space="preserve">ESSENCIAIS </w:t>
      </w:r>
      <w:r w:rsidRPr="00D31FFB">
        <w:rPr>
          <w:rFonts w:cs="Arial"/>
          <w:b/>
          <w:bCs/>
          <w:szCs w:val="24"/>
        </w:rPr>
        <w:t>PARA CONCESSÃO DO AUXÍLIO-ACIDENTE – UMA ANÁLISE DA JURISPRUDÊNCIA DA TURMA RECURSAL D</w:t>
      </w:r>
      <w:r w:rsidR="00CA1631">
        <w:rPr>
          <w:rFonts w:cs="Arial"/>
          <w:b/>
          <w:bCs/>
          <w:szCs w:val="24"/>
        </w:rPr>
        <w:t>A</w:t>
      </w:r>
      <w:r w:rsidRPr="00D31FFB">
        <w:rPr>
          <w:rFonts w:cs="Arial"/>
          <w:b/>
          <w:bCs/>
          <w:szCs w:val="24"/>
        </w:rPr>
        <w:t xml:space="preserve"> PARAÍBA</w:t>
      </w:r>
    </w:p>
    <w:p w14:paraId="5EC2BB65" w14:textId="77777777" w:rsidR="00D31FFB" w:rsidRPr="00D31FFB" w:rsidRDefault="00D31FFB" w:rsidP="00D31FFB">
      <w:pPr>
        <w:rPr>
          <w:rFonts w:cs="Arial"/>
          <w:b/>
          <w:bCs/>
          <w:szCs w:val="24"/>
        </w:rPr>
      </w:pPr>
    </w:p>
    <w:p w14:paraId="6F9BEC6D" w14:textId="77777777" w:rsidR="00D31FFB" w:rsidRPr="00D31FFB" w:rsidRDefault="00D31FFB" w:rsidP="00D31FFB">
      <w:pPr>
        <w:rPr>
          <w:rFonts w:cs="Arial"/>
          <w:b/>
          <w:bCs/>
          <w:szCs w:val="24"/>
        </w:rPr>
      </w:pPr>
    </w:p>
    <w:p w14:paraId="4BCA1087" w14:textId="6D0AF9AD" w:rsidR="00D31FFB" w:rsidRPr="00D31FFB" w:rsidRDefault="00D31FFB" w:rsidP="00033BCE">
      <w:pPr>
        <w:ind w:left="4536" w:firstLine="0"/>
        <w:rPr>
          <w:rFonts w:cs="Arial"/>
          <w:szCs w:val="24"/>
        </w:rPr>
      </w:pPr>
      <w:r>
        <w:rPr>
          <w:rFonts w:cs="Arial"/>
          <w:szCs w:val="24"/>
        </w:rPr>
        <w:t>Artigo científico</w:t>
      </w:r>
      <w:r w:rsidRPr="00D31FFB">
        <w:rPr>
          <w:rFonts w:cs="Arial"/>
          <w:szCs w:val="24"/>
        </w:rPr>
        <w:t xml:space="preserve"> apresentado para satisfação da disciplina de Trabalho Conclusivo Orientado </w:t>
      </w:r>
      <w:r w:rsidR="003D3992">
        <w:rPr>
          <w:rFonts w:cs="Arial"/>
          <w:szCs w:val="24"/>
        </w:rPr>
        <w:t>I</w:t>
      </w:r>
      <w:r w:rsidRPr="00D31FFB">
        <w:rPr>
          <w:rFonts w:cs="Arial"/>
          <w:szCs w:val="24"/>
        </w:rPr>
        <w:t xml:space="preserve">I, </w:t>
      </w:r>
      <w:r w:rsidR="003D3992">
        <w:rPr>
          <w:rFonts w:cs="Arial"/>
          <w:szCs w:val="24"/>
        </w:rPr>
        <w:t>sob orientação do Professor Raphael Rosa Romero Alexander</w:t>
      </w:r>
      <w:r w:rsidRPr="00D31FFB">
        <w:rPr>
          <w:rFonts w:cs="Arial"/>
          <w:szCs w:val="24"/>
        </w:rPr>
        <w:t>, no curso de Direito da Faculdade Unifacisa.</w:t>
      </w:r>
    </w:p>
    <w:p w14:paraId="21E8D97F" w14:textId="77777777" w:rsidR="00D31FFB" w:rsidRPr="00D31FFB" w:rsidRDefault="00D31FFB" w:rsidP="00D31FFB">
      <w:pPr>
        <w:rPr>
          <w:rFonts w:cs="Arial"/>
          <w:b/>
          <w:bCs/>
          <w:szCs w:val="24"/>
        </w:rPr>
      </w:pPr>
    </w:p>
    <w:p w14:paraId="7CEC976D" w14:textId="77777777" w:rsidR="00D31FFB" w:rsidRPr="00D31FFB" w:rsidRDefault="00D31FFB" w:rsidP="00D31FFB">
      <w:pPr>
        <w:rPr>
          <w:rFonts w:cs="Arial"/>
          <w:b/>
          <w:bCs/>
          <w:szCs w:val="24"/>
        </w:rPr>
      </w:pPr>
    </w:p>
    <w:p w14:paraId="1B7A3CF1" w14:textId="77777777" w:rsidR="00D31FFB" w:rsidRPr="00D31FFB" w:rsidRDefault="00D31FFB" w:rsidP="00D31FFB">
      <w:pPr>
        <w:rPr>
          <w:rFonts w:cs="Arial"/>
          <w:b/>
          <w:bCs/>
          <w:szCs w:val="24"/>
        </w:rPr>
      </w:pPr>
    </w:p>
    <w:p w14:paraId="3B80A545" w14:textId="77777777" w:rsidR="00D31FFB" w:rsidRPr="00D31FFB" w:rsidRDefault="00D31FFB" w:rsidP="00D31FFB">
      <w:pPr>
        <w:rPr>
          <w:rFonts w:cs="Arial"/>
          <w:b/>
          <w:bCs/>
          <w:szCs w:val="24"/>
        </w:rPr>
      </w:pPr>
    </w:p>
    <w:p w14:paraId="515118FD" w14:textId="77777777" w:rsidR="00D31FFB" w:rsidRPr="00D31FFB" w:rsidRDefault="00D31FFB" w:rsidP="00D31FFB">
      <w:pPr>
        <w:rPr>
          <w:rFonts w:cs="Arial"/>
          <w:b/>
          <w:bCs/>
          <w:szCs w:val="24"/>
        </w:rPr>
      </w:pPr>
    </w:p>
    <w:p w14:paraId="2F388258" w14:textId="77777777" w:rsidR="00D31FFB" w:rsidRPr="00D31FFB" w:rsidRDefault="00D31FFB" w:rsidP="00D31FFB">
      <w:pPr>
        <w:rPr>
          <w:rFonts w:cs="Arial"/>
          <w:b/>
          <w:bCs/>
          <w:szCs w:val="24"/>
        </w:rPr>
      </w:pPr>
    </w:p>
    <w:p w14:paraId="25ED3B0B" w14:textId="77777777" w:rsidR="00D31FFB" w:rsidRPr="00D31FFB" w:rsidRDefault="00D31FFB" w:rsidP="00D31FFB">
      <w:pPr>
        <w:rPr>
          <w:rFonts w:cs="Arial"/>
          <w:b/>
          <w:bCs/>
          <w:szCs w:val="24"/>
        </w:rPr>
      </w:pPr>
    </w:p>
    <w:p w14:paraId="18FEDD01" w14:textId="77777777" w:rsidR="00D31FFB" w:rsidRPr="00D31FFB" w:rsidRDefault="00D31FFB" w:rsidP="00D31FFB">
      <w:pPr>
        <w:rPr>
          <w:rFonts w:cs="Arial"/>
          <w:b/>
          <w:bCs/>
          <w:szCs w:val="24"/>
        </w:rPr>
      </w:pPr>
    </w:p>
    <w:p w14:paraId="04713833" w14:textId="77777777" w:rsidR="00D31FFB" w:rsidRPr="00D31FFB" w:rsidRDefault="00D31FFB" w:rsidP="00D31FFB">
      <w:pPr>
        <w:rPr>
          <w:rFonts w:cs="Arial"/>
          <w:b/>
          <w:bCs/>
          <w:szCs w:val="24"/>
        </w:rPr>
      </w:pPr>
    </w:p>
    <w:p w14:paraId="732F2297" w14:textId="0B5BA000" w:rsidR="00033BCE" w:rsidRDefault="00D31FFB" w:rsidP="00033BCE">
      <w:pPr>
        <w:ind w:firstLine="0"/>
        <w:jc w:val="center"/>
        <w:rPr>
          <w:rFonts w:cs="Arial"/>
          <w:b/>
          <w:bCs/>
          <w:szCs w:val="24"/>
        </w:rPr>
      </w:pPr>
      <w:r w:rsidRPr="00D31FFB">
        <w:rPr>
          <w:rFonts w:cs="Arial"/>
          <w:b/>
          <w:bCs/>
          <w:szCs w:val="24"/>
        </w:rPr>
        <w:t>CAMPINA GRANDE/PB, 202</w:t>
      </w:r>
      <w:r w:rsidR="00033BCE">
        <w:rPr>
          <w:rFonts w:cs="Arial"/>
          <w:b/>
          <w:bCs/>
          <w:szCs w:val="24"/>
        </w:rPr>
        <w:t>2</w:t>
      </w:r>
    </w:p>
    <w:p w14:paraId="17A5F492" w14:textId="6F663489" w:rsidR="00033BCE" w:rsidRDefault="00033BCE" w:rsidP="00033BCE">
      <w:pPr>
        <w:spacing w:line="259" w:lineRule="auto"/>
        <w:ind w:firstLine="0"/>
        <w:jc w:val="center"/>
        <w:rPr>
          <w:rFonts w:cs="Arial"/>
          <w:b/>
          <w:bCs/>
          <w:szCs w:val="24"/>
        </w:rPr>
      </w:pPr>
      <w:r>
        <w:rPr>
          <w:rFonts w:cs="Arial"/>
          <w:b/>
          <w:bCs/>
          <w:szCs w:val="24"/>
        </w:rPr>
        <w:br w:type="page"/>
      </w:r>
      <w:r>
        <w:rPr>
          <w:rFonts w:cs="Arial"/>
          <w:b/>
          <w:bCs/>
          <w:szCs w:val="24"/>
        </w:rPr>
        <w:lastRenderedPageBreak/>
        <w:t>IHAGO VINICIUS GUEDES COSTA</w:t>
      </w:r>
    </w:p>
    <w:p w14:paraId="25DE2C76" w14:textId="402009F2" w:rsidR="00033BCE" w:rsidRDefault="00033BCE" w:rsidP="00033BCE">
      <w:pPr>
        <w:spacing w:line="259" w:lineRule="auto"/>
        <w:ind w:firstLine="0"/>
        <w:jc w:val="left"/>
        <w:rPr>
          <w:rFonts w:cs="Arial"/>
          <w:b/>
          <w:bCs/>
          <w:szCs w:val="24"/>
        </w:rPr>
      </w:pPr>
    </w:p>
    <w:p w14:paraId="282A6394" w14:textId="7D3AF65C" w:rsidR="00033BCE" w:rsidRDefault="00033BCE" w:rsidP="00033BCE">
      <w:pPr>
        <w:spacing w:line="259" w:lineRule="auto"/>
        <w:ind w:firstLine="0"/>
        <w:jc w:val="left"/>
        <w:rPr>
          <w:rFonts w:cs="Arial"/>
          <w:b/>
          <w:bCs/>
          <w:szCs w:val="24"/>
        </w:rPr>
      </w:pPr>
    </w:p>
    <w:p w14:paraId="5A0A2034" w14:textId="51826399" w:rsidR="00033BCE" w:rsidRDefault="00033BCE" w:rsidP="00033BCE">
      <w:pPr>
        <w:spacing w:line="259" w:lineRule="auto"/>
        <w:ind w:firstLine="0"/>
        <w:jc w:val="left"/>
        <w:rPr>
          <w:rFonts w:cs="Arial"/>
          <w:b/>
          <w:bCs/>
          <w:szCs w:val="24"/>
        </w:rPr>
      </w:pPr>
    </w:p>
    <w:p w14:paraId="1233D654" w14:textId="69B1FDA6" w:rsidR="00033BCE" w:rsidRDefault="00033BCE" w:rsidP="00033BCE">
      <w:pPr>
        <w:spacing w:line="259" w:lineRule="auto"/>
        <w:ind w:firstLine="0"/>
        <w:jc w:val="left"/>
        <w:rPr>
          <w:rFonts w:cs="Arial"/>
          <w:b/>
          <w:bCs/>
          <w:szCs w:val="24"/>
        </w:rPr>
      </w:pPr>
    </w:p>
    <w:p w14:paraId="6C5CBECA" w14:textId="3DACAB9C" w:rsidR="00033BCE" w:rsidRDefault="00033BCE" w:rsidP="00033BCE">
      <w:pPr>
        <w:spacing w:line="259" w:lineRule="auto"/>
        <w:ind w:firstLine="0"/>
        <w:jc w:val="center"/>
        <w:rPr>
          <w:rFonts w:cs="Arial"/>
          <w:b/>
          <w:bCs/>
          <w:szCs w:val="24"/>
        </w:rPr>
      </w:pPr>
      <w:r w:rsidRPr="00033BCE">
        <w:rPr>
          <w:rFonts w:cs="Arial"/>
          <w:b/>
          <w:bCs/>
          <w:szCs w:val="24"/>
        </w:rPr>
        <w:t>REQUISITOS ESSENCIAIS PARA CONCESSÃO DO AUXÍLIO-ACIDENTE – UMA ANÁLISE DA JURISPRUDÊNCIA DA TURMA RECURSAL DA PARAÍBA</w:t>
      </w:r>
    </w:p>
    <w:p w14:paraId="24404642" w14:textId="50D4097F" w:rsidR="00033BCE" w:rsidRDefault="00033BCE" w:rsidP="00033BCE">
      <w:pPr>
        <w:spacing w:line="259" w:lineRule="auto"/>
        <w:ind w:firstLine="0"/>
        <w:jc w:val="center"/>
        <w:rPr>
          <w:rFonts w:cs="Arial"/>
          <w:b/>
          <w:bCs/>
          <w:szCs w:val="24"/>
        </w:rPr>
      </w:pPr>
    </w:p>
    <w:p w14:paraId="717D3DD4" w14:textId="6CB9CF0C" w:rsidR="00033BCE" w:rsidRDefault="00033BCE" w:rsidP="00033BCE">
      <w:pPr>
        <w:spacing w:line="259" w:lineRule="auto"/>
        <w:ind w:firstLine="0"/>
        <w:jc w:val="center"/>
        <w:rPr>
          <w:rFonts w:cs="Arial"/>
          <w:b/>
          <w:bCs/>
          <w:szCs w:val="24"/>
        </w:rPr>
      </w:pPr>
    </w:p>
    <w:p w14:paraId="2F48E1E4" w14:textId="05B7F65B" w:rsidR="00033BCE" w:rsidRDefault="00033BCE" w:rsidP="00033BCE">
      <w:pPr>
        <w:spacing w:line="259" w:lineRule="auto"/>
        <w:ind w:left="4536" w:firstLine="0"/>
        <w:rPr>
          <w:rFonts w:cs="Arial"/>
          <w:szCs w:val="24"/>
        </w:rPr>
      </w:pPr>
      <w:r w:rsidRPr="00033BCE">
        <w:rPr>
          <w:rFonts w:cs="Arial"/>
          <w:szCs w:val="24"/>
        </w:rPr>
        <w:t>Artigo científico apresentado para satisfação da disciplina de Trabalho Conclusivo Orientado II, sob orientação do Professor Raphael Rosa Romero Alexander, no curso de Direito da Faculdade Unifacisa.</w:t>
      </w:r>
    </w:p>
    <w:p w14:paraId="7D72AC83" w14:textId="6E011D3C" w:rsidR="00033BCE" w:rsidRDefault="00033BCE" w:rsidP="00033BCE">
      <w:pPr>
        <w:spacing w:line="259" w:lineRule="auto"/>
        <w:rPr>
          <w:rFonts w:cs="Arial"/>
          <w:szCs w:val="24"/>
        </w:rPr>
      </w:pPr>
    </w:p>
    <w:p w14:paraId="3BCB6C53" w14:textId="77777777" w:rsidR="00B05374" w:rsidRDefault="00B05374" w:rsidP="00033BCE">
      <w:pPr>
        <w:spacing w:line="259" w:lineRule="auto"/>
        <w:rPr>
          <w:rFonts w:cs="Arial"/>
          <w:szCs w:val="24"/>
        </w:rPr>
      </w:pPr>
    </w:p>
    <w:p w14:paraId="5CE979BF" w14:textId="006F568B" w:rsidR="00033BCE" w:rsidRPr="00B05374" w:rsidRDefault="00033BCE" w:rsidP="00B05374">
      <w:pPr>
        <w:spacing w:line="259" w:lineRule="auto"/>
        <w:jc w:val="center"/>
        <w:rPr>
          <w:rFonts w:cs="Arial"/>
          <w:szCs w:val="24"/>
        </w:rPr>
      </w:pPr>
      <w:r>
        <w:rPr>
          <w:rFonts w:cs="Arial"/>
          <w:szCs w:val="24"/>
        </w:rPr>
        <w:t xml:space="preserve">Aprovado em: ____ de ___________ </w:t>
      </w:r>
      <w:proofErr w:type="spellStart"/>
      <w:r>
        <w:rPr>
          <w:rFonts w:cs="Arial"/>
          <w:szCs w:val="24"/>
        </w:rPr>
        <w:t>de</w:t>
      </w:r>
      <w:proofErr w:type="spellEnd"/>
      <w:r>
        <w:rPr>
          <w:rFonts w:cs="Arial"/>
          <w:szCs w:val="24"/>
        </w:rPr>
        <w:t xml:space="preserve"> ______.</w:t>
      </w:r>
    </w:p>
    <w:p w14:paraId="029A8FA3" w14:textId="7E8506E0" w:rsidR="00033BCE" w:rsidRDefault="00033BCE" w:rsidP="00033BCE">
      <w:pPr>
        <w:spacing w:line="259" w:lineRule="auto"/>
        <w:ind w:firstLine="0"/>
        <w:jc w:val="center"/>
        <w:rPr>
          <w:rFonts w:cs="Arial"/>
          <w:b/>
          <w:bCs/>
          <w:szCs w:val="24"/>
        </w:rPr>
      </w:pPr>
    </w:p>
    <w:p w14:paraId="78151F4D" w14:textId="06078ACA" w:rsidR="00033BCE" w:rsidRPr="00B05374" w:rsidRDefault="00033BCE" w:rsidP="00B05374">
      <w:pPr>
        <w:spacing w:line="259" w:lineRule="auto"/>
        <w:ind w:firstLine="0"/>
        <w:jc w:val="center"/>
        <w:rPr>
          <w:rFonts w:cs="Arial"/>
          <w:szCs w:val="24"/>
        </w:rPr>
      </w:pPr>
      <w:r w:rsidRPr="00033BCE">
        <w:rPr>
          <w:rFonts w:cs="Arial"/>
          <w:szCs w:val="24"/>
        </w:rPr>
        <w:t>BANCA EXAMINADORA</w:t>
      </w:r>
    </w:p>
    <w:p w14:paraId="382077A8" w14:textId="4A57BCAE" w:rsidR="00033BCE" w:rsidRDefault="00033BCE" w:rsidP="00B05374">
      <w:pPr>
        <w:pBdr>
          <w:bottom w:val="single" w:sz="4" w:space="1" w:color="auto"/>
        </w:pBdr>
        <w:ind w:firstLine="0"/>
        <w:jc w:val="center"/>
        <w:rPr>
          <w:rFonts w:cs="Arial"/>
          <w:b/>
          <w:bCs/>
          <w:szCs w:val="24"/>
        </w:rPr>
      </w:pPr>
    </w:p>
    <w:p w14:paraId="22EE432B" w14:textId="77777777" w:rsidR="00B05374" w:rsidRPr="00033BCE" w:rsidRDefault="00B05374" w:rsidP="00B05374">
      <w:pPr>
        <w:pBdr>
          <w:bottom w:val="single" w:sz="4" w:space="1" w:color="auto"/>
        </w:pBdr>
        <w:ind w:firstLine="0"/>
        <w:jc w:val="center"/>
        <w:rPr>
          <w:rFonts w:cs="Arial"/>
          <w:b/>
          <w:bCs/>
          <w:szCs w:val="24"/>
        </w:rPr>
      </w:pPr>
    </w:p>
    <w:p w14:paraId="700130C2" w14:textId="6CBEB306" w:rsidR="00033BCE" w:rsidRDefault="00B05374" w:rsidP="00033BCE">
      <w:pPr>
        <w:ind w:firstLine="0"/>
        <w:jc w:val="center"/>
        <w:rPr>
          <w:rFonts w:cs="Arial"/>
          <w:b/>
          <w:bCs/>
          <w:szCs w:val="24"/>
        </w:rPr>
      </w:pPr>
      <w:r>
        <w:rPr>
          <w:rFonts w:cs="Arial"/>
          <w:b/>
          <w:bCs/>
          <w:szCs w:val="24"/>
        </w:rPr>
        <w:t>Professor Orientador</w:t>
      </w:r>
    </w:p>
    <w:p w14:paraId="2322180B" w14:textId="05A36152" w:rsidR="00B05374" w:rsidRPr="00033BCE" w:rsidRDefault="00B05374" w:rsidP="00033BCE">
      <w:pPr>
        <w:ind w:firstLine="0"/>
        <w:jc w:val="center"/>
        <w:rPr>
          <w:rFonts w:cs="Arial"/>
          <w:b/>
          <w:bCs/>
          <w:szCs w:val="24"/>
        </w:rPr>
      </w:pPr>
      <w:r>
        <w:rPr>
          <w:rFonts w:cs="Arial"/>
          <w:b/>
          <w:bCs/>
          <w:szCs w:val="24"/>
        </w:rPr>
        <w:t>Raphael Rosa Romero Alexander</w:t>
      </w:r>
    </w:p>
    <w:p w14:paraId="52480055" w14:textId="6FFEB335" w:rsidR="00033BCE" w:rsidRPr="00033BCE" w:rsidRDefault="00033BCE" w:rsidP="00B05374">
      <w:pPr>
        <w:pBdr>
          <w:bottom w:val="single" w:sz="4" w:space="1" w:color="auto"/>
        </w:pBdr>
        <w:ind w:firstLine="0"/>
        <w:jc w:val="center"/>
        <w:rPr>
          <w:rFonts w:cs="Arial"/>
          <w:b/>
          <w:bCs/>
          <w:szCs w:val="24"/>
        </w:rPr>
      </w:pPr>
    </w:p>
    <w:p w14:paraId="04ACC696" w14:textId="5B977EB5" w:rsidR="00033BCE" w:rsidRPr="00033BCE" w:rsidRDefault="00B05374" w:rsidP="00B05374">
      <w:pPr>
        <w:ind w:firstLine="0"/>
        <w:jc w:val="center"/>
        <w:rPr>
          <w:rFonts w:cs="Arial"/>
          <w:b/>
          <w:bCs/>
          <w:szCs w:val="24"/>
        </w:rPr>
      </w:pPr>
      <w:r>
        <w:rPr>
          <w:rFonts w:cs="Arial"/>
          <w:b/>
          <w:bCs/>
          <w:szCs w:val="24"/>
        </w:rPr>
        <w:t>Professor Examinador</w:t>
      </w:r>
    </w:p>
    <w:p w14:paraId="071C1125" w14:textId="56546B33" w:rsidR="00033BCE" w:rsidRDefault="00B05374" w:rsidP="00B05374">
      <w:pPr>
        <w:pBdr>
          <w:bottom w:val="single" w:sz="4" w:space="1" w:color="auto"/>
        </w:pBdr>
        <w:ind w:firstLine="0"/>
        <w:jc w:val="center"/>
        <w:rPr>
          <w:rFonts w:cs="Arial"/>
          <w:b/>
          <w:bCs/>
          <w:szCs w:val="24"/>
        </w:rPr>
      </w:pPr>
      <w:r>
        <w:rPr>
          <w:rFonts w:cs="Arial"/>
          <w:b/>
          <w:bCs/>
          <w:szCs w:val="24"/>
        </w:rPr>
        <w:t>Unifacisa</w:t>
      </w:r>
    </w:p>
    <w:p w14:paraId="0789E6F4" w14:textId="77777777" w:rsidR="00B05374" w:rsidRDefault="00B05374" w:rsidP="00B05374">
      <w:pPr>
        <w:pBdr>
          <w:bottom w:val="single" w:sz="4" w:space="1" w:color="auto"/>
        </w:pBdr>
        <w:jc w:val="center"/>
        <w:rPr>
          <w:rFonts w:cs="Arial"/>
          <w:b/>
          <w:bCs/>
          <w:szCs w:val="24"/>
        </w:rPr>
      </w:pPr>
    </w:p>
    <w:p w14:paraId="6FD33F91" w14:textId="2E5B016A" w:rsidR="00033BCE" w:rsidRDefault="00B05374" w:rsidP="00033BCE">
      <w:pPr>
        <w:ind w:firstLine="0"/>
        <w:jc w:val="center"/>
        <w:rPr>
          <w:rFonts w:cs="Arial"/>
          <w:b/>
          <w:bCs/>
          <w:szCs w:val="24"/>
        </w:rPr>
      </w:pPr>
      <w:r>
        <w:rPr>
          <w:rFonts w:cs="Arial"/>
          <w:b/>
          <w:bCs/>
          <w:szCs w:val="24"/>
        </w:rPr>
        <w:t>Professor Examinador</w:t>
      </w:r>
    </w:p>
    <w:p w14:paraId="1FC5C04F" w14:textId="360A638B" w:rsidR="00B05374" w:rsidRDefault="00B05374" w:rsidP="00033BCE">
      <w:pPr>
        <w:ind w:firstLine="0"/>
        <w:jc w:val="center"/>
        <w:rPr>
          <w:rFonts w:cs="Arial"/>
          <w:b/>
          <w:bCs/>
          <w:szCs w:val="24"/>
        </w:rPr>
      </w:pPr>
      <w:r>
        <w:rPr>
          <w:rFonts w:cs="Arial"/>
          <w:b/>
          <w:bCs/>
          <w:szCs w:val="24"/>
        </w:rPr>
        <w:t>Unifacisa</w:t>
      </w:r>
    </w:p>
    <w:p w14:paraId="4DF883A5" w14:textId="46C0DC61" w:rsidR="003D3992" w:rsidRDefault="003D3992" w:rsidP="00033BCE">
      <w:pPr>
        <w:ind w:firstLine="0"/>
        <w:jc w:val="center"/>
        <w:rPr>
          <w:rFonts w:cs="Arial"/>
          <w:b/>
          <w:bCs/>
          <w:szCs w:val="24"/>
        </w:rPr>
      </w:pPr>
      <w:r>
        <w:rPr>
          <w:rFonts w:cs="Arial"/>
          <w:b/>
          <w:bCs/>
          <w:szCs w:val="24"/>
        </w:rPr>
        <w:lastRenderedPageBreak/>
        <w:t>SUMÁRIO</w:t>
      </w:r>
    </w:p>
    <w:sdt>
      <w:sdtPr>
        <w:rPr>
          <w:rFonts w:ascii="Arial" w:eastAsiaTheme="minorHAnsi" w:hAnsi="Arial" w:cstheme="minorBidi"/>
          <w:color w:val="auto"/>
          <w:sz w:val="24"/>
          <w:szCs w:val="22"/>
          <w:lang w:eastAsia="en-US"/>
        </w:rPr>
        <w:id w:val="-410471040"/>
        <w:docPartObj>
          <w:docPartGallery w:val="Table of Contents"/>
          <w:docPartUnique/>
        </w:docPartObj>
      </w:sdtPr>
      <w:sdtEndPr>
        <w:rPr>
          <w:b/>
          <w:bCs/>
        </w:rPr>
      </w:sdtEndPr>
      <w:sdtContent>
        <w:p w14:paraId="2D26F0C8" w14:textId="6DF59435" w:rsidR="005A7EA2" w:rsidRDefault="005A7EA2">
          <w:pPr>
            <w:pStyle w:val="CabealhodoSumrio"/>
          </w:pPr>
        </w:p>
        <w:p w14:paraId="5E5E6ACF" w14:textId="588ED7D8" w:rsidR="009667C3" w:rsidRPr="00263EA4" w:rsidRDefault="005A7EA2" w:rsidP="00263EA4">
          <w:pPr>
            <w:pStyle w:val="Sumrio1"/>
            <w:rPr>
              <w:rFonts w:asciiTheme="minorHAnsi" w:eastAsiaTheme="minorEastAsia" w:hAnsiTheme="minorHAnsi"/>
              <w:sz w:val="22"/>
              <w:lang w:eastAsia="pt-BR"/>
            </w:rPr>
          </w:pPr>
          <w:r>
            <w:fldChar w:fldCharType="begin"/>
          </w:r>
          <w:r>
            <w:instrText xml:space="preserve"> TOC \o "1-3" \h \z \u </w:instrText>
          </w:r>
          <w:r>
            <w:fldChar w:fldCharType="separate"/>
          </w:r>
          <w:hyperlink w:anchor="_Toc117024478" w:history="1">
            <w:r w:rsidR="009667C3" w:rsidRPr="00263EA4">
              <w:rPr>
                <w:rStyle w:val="Hyperlink"/>
              </w:rPr>
              <w:t>RESUMO</w:t>
            </w:r>
            <w:r w:rsidR="009667C3" w:rsidRPr="00263EA4">
              <w:rPr>
                <w:webHidden/>
              </w:rPr>
              <w:tab/>
            </w:r>
            <w:r w:rsidR="009667C3" w:rsidRPr="00263EA4">
              <w:rPr>
                <w:webHidden/>
              </w:rPr>
              <w:fldChar w:fldCharType="begin"/>
            </w:r>
            <w:r w:rsidR="009667C3" w:rsidRPr="00263EA4">
              <w:rPr>
                <w:webHidden/>
              </w:rPr>
              <w:instrText xml:space="preserve"> PAGEREF _Toc117024478 \h </w:instrText>
            </w:r>
            <w:r w:rsidR="009667C3" w:rsidRPr="00263EA4">
              <w:rPr>
                <w:webHidden/>
              </w:rPr>
            </w:r>
            <w:r w:rsidR="009667C3" w:rsidRPr="00263EA4">
              <w:rPr>
                <w:webHidden/>
              </w:rPr>
              <w:fldChar w:fldCharType="separate"/>
            </w:r>
            <w:r w:rsidR="009667C3" w:rsidRPr="00263EA4">
              <w:rPr>
                <w:webHidden/>
              </w:rPr>
              <w:t>5</w:t>
            </w:r>
            <w:r w:rsidR="009667C3" w:rsidRPr="00263EA4">
              <w:rPr>
                <w:webHidden/>
              </w:rPr>
              <w:fldChar w:fldCharType="end"/>
            </w:r>
          </w:hyperlink>
        </w:p>
        <w:p w14:paraId="6734629C" w14:textId="602A384E" w:rsidR="009667C3" w:rsidRPr="00263EA4" w:rsidRDefault="00000000" w:rsidP="00263EA4">
          <w:pPr>
            <w:pStyle w:val="Sumrio1"/>
            <w:rPr>
              <w:rFonts w:asciiTheme="minorHAnsi" w:eastAsiaTheme="minorEastAsia" w:hAnsiTheme="minorHAnsi"/>
              <w:sz w:val="22"/>
              <w:lang w:eastAsia="pt-BR"/>
            </w:rPr>
          </w:pPr>
          <w:hyperlink w:anchor="_Toc117024479" w:history="1">
            <w:r w:rsidR="009667C3" w:rsidRPr="00263EA4">
              <w:rPr>
                <w:rStyle w:val="Hyperlink"/>
              </w:rPr>
              <w:t>INTRODUÇÃO</w:t>
            </w:r>
            <w:r w:rsidR="009667C3" w:rsidRPr="00263EA4">
              <w:rPr>
                <w:webHidden/>
              </w:rPr>
              <w:tab/>
            </w:r>
            <w:r w:rsidR="009667C3" w:rsidRPr="00263EA4">
              <w:rPr>
                <w:webHidden/>
              </w:rPr>
              <w:fldChar w:fldCharType="begin"/>
            </w:r>
            <w:r w:rsidR="009667C3" w:rsidRPr="00263EA4">
              <w:rPr>
                <w:webHidden/>
              </w:rPr>
              <w:instrText xml:space="preserve"> PAGEREF _Toc117024479 \h </w:instrText>
            </w:r>
            <w:r w:rsidR="009667C3" w:rsidRPr="00263EA4">
              <w:rPr>
                <w:webHidden/>
              </w:rPr>
            </w:r>
            <w:r w:rsidR="009667C3" w:rsidRPr="00263EA4">
              <w:rPr>
                <w:webHidden/>
              </w:rPr>
              <w:fldChar w:fldCharType="separate"/>
            </w:r>
            <w:r w:rsidR="009667C3" w:rsidRPr="00263EA4">
              <w:rPr>
                <w:webHidden/>
              </w:rPr>
              <w:t>6</w:t>
            </w:r>
            <w:r w:rsidR="009667C3" w:rsidRPr="00263EA4">
              <w:rPr>
                <w:webHidden/>
              </w:rPr>
              <w:fldChar w:fldCharType="end"/>
            </w:r>
          </w:hyperlink>
        </w:p>
        <w:p w14:paraId="5FB7EB96" w14:textId="2A97A6FF" w:rsidR="009667C3" w:rsidRPr="00263EA4" w:rsidRDefault="00000000" w:rsidP="00263EA4">
          <w:pPr>
            <w:pStyle w:val="Sumrio1"/>
            <w:rPr>
              <w:rFonts w:asciiTheme="minorHAnsi" w:eastAsiaTheme="minorEastAsia" w:hAnsiTheme="minorHAnsi"/>
              <w:sz w:val="22"/>
              <w:lang w:eastAsia="pt-BR"/>
            </w:rPr>
          </w:pPr>
          <w:hyperlink w:anchor="_Toc117024480" w:history="1">
            <w:r w:rsidR="009667C3" w:rsidRPr="00263EA4">
              <w:rPr>
                <w:rStyle w:val="Hyperlink"/>
              </w:rPr>
              <w:t>1. SISTEMAS DE SEGURIDADE SOCIAL DE PREVIDÊNCIA SOCIAL</w:t>
            </w:r>
            <w:r w:rsidR="009667C3" w:rsidRPr="00263EA4">
              <w:rPr>
                <w:webHidden/>
              </w:rPr>
              <w:tab/>
            </w:r>
            <w:r w:rsidR="009667C3" w:rsidRPr="00263EA4">
              <w:rPr>
                <w:webHidden/>
              </w:rPr>
              <w:fldChar w:fldCharType="begin"/>
            </w:r>
            <w:r w:rsidR="009667C3" w:rsidRPr="00263EA4">
              <w:rPr>
                <w:webHidden/>
              </w:rPr>
              <w:instrText xml:space="preserve"> PAGEREF _Toc117024480 \h </w:instrText>
            </w:r>
            <w:r w:rsidR="009667C3" w:rsidRPr="00263EA4">
              <w:rPr>
                <w:webHidden/>
              </w:rPr>
            </w:r>
            <w:r w:rsidR="009667C3" w:rsidRPr="00263EA4">
              <w:rPr>
                <w:webHidden/>
              </w:rPr>
              <w:fldChar w:fldCharType="separate"/>
            </w:r>
            <w:r w:rsidR="009667C3" w:rsidRPr="00263EA4">
              <w:rPr>
                <w:webHidden/>
              </w:rPr>
              <w:t>8</w:t>
            </w:r>
            <w:r w:rsidR="009667C3" w:rsidRPr="00263EA4">
              <w:rPr>
                <w:webHidden/>
              </w:rPr>
              <w:fldChar w:fldCharType="end"/>
            </w:r>
          </w:hyperlink>
        </w:p>
        <w:p w14:paraId="2DD5CF6E" w14:textId="42CDD1D8" w:rsidR="009667C3" w:rsidRPr="00263EA4" w:rsidRDefault="00000000" w:rsidP="00263EA4">
          <w:pPr>
            <w:pStyle w:val="Sumrio1"/>
            <w:rPr>
              <w:rFonts w:asciiTheme="minorHAnsi" w:eastAsiaTheme="minorEastAsia" w:hAnsiTheme="minorHAnsi"/>
              <w:sz w:val="22"/>
              <w:lang w:eastAsia="pt-BR"/>
            </w:rPr>
          </w:pPr>
          <w:hyperlink w:anchor="_Toc117024481" w:history="1">
            <w:r w:rsidR="009667C3" w:rsidRPr="00263EA4">
              <w:rPr>
                <w:rStyle w:val="Hyperlink"/>
              </w:rPr>
              <w:t>2. AUXÍLIO-ACIDENTE</w:t>
            </w:r>
            <w:r w:rsidR="009667C3" w:rsidRPr="00263EA4">
              <w:rPr>
                <w:webHidden/>
              </w:rPr>
              <w:tab/>
            </w:r>
            <w:r w:rsidR="009667C3" w:rsidRPr="00263EA4">
              <w:rPr>
                <w:webHidden/>
              </w:rPr>
              <w:fldChar w:fldCharType="begin"/>
            </w:r>
            <w:r w:rsidR="009667C3" w:rsidRPr="00263EA4">
              <w:rPr>
                <w:webHidden/>
              </w:rPr>
              <w:instrText xml:space="preserve"> PAGEREF _Toc117024481 \h </w:instrText>
            </w:r>
            <w:r w:rsidR="009667C3" w:rsidRPr="00263EA4">
              <w:rPr>
                <w:webHidden/>
              </w:rPr>
            </w:r>
            <w:r w:rsidR="009667C3" w:rsidRPr="00263EA4">
              <w:rPr>
                <w:webHidden/>
              </w:rPr>
              <w:fldChar w:fldCharType="separate"/>
            </w:r>
            <w:r w:rsidR="009667C3" w:rsidRPr="00263EA4">
              <w:rPr>
                <w:webHidden/>
              </w:rPr>
              <w:t>10</w:t>
            </w:r>
            <w:r w:rsidR="009667C3" w:rsidRPr="00263EA4">
              <w:rPr>
                <w:webHidden/>
              </w:rPr>
              <w:fldChar w:fldCharType="end"/>
            </w:r>
          </w:hyperlink>
        </w:p>
        <w:p w14:paraId="7E83850D" w14:textId="0794A691" w:rsidR="009667C3" w:rsidRPr="00AC3A78" w:rsidRDefault="00000000" w:rsidP="00263EA4">
          <w:pPr>
            <w:pStyle w:val="Sumrio1"/>
            <w:rPr>
              <w:rFonts w:asciiTheme="minorHAnsi" w:eastAsiaTheme="minorEastAsia" w:hAnsiTheme="minorHAnsi"/>
              <w:b w:val="0"/>
              <w:bCs w:val="0"/>
              <w:sz w:val="22"/>
              <w:lang w:eastAsia="pt-BR"/>
            </w:rPr>
          </w:pPr>
          <w:hyperlink w:anchor="_Toc117024482" w:history="1">
            <w:r w:rsidR="009667C3" w:rsidRPr="00AC3A78">
              <w:rPr>
                <w:rStyle w:val="Hyperlink"/>
                <w:b w:val="0"/>
                <w:bCs w:val="0"/>
              </w:rPr>
              <w:t>2.1. EVOLUÇÃO HISTÓRICA</w:t>
            </w:r>
            <w:r w:rsidR="009667C3" w:rsidRPr="00AC3A78">
              <w:rPr>
                <w:b w:val="0"/>
                <w:bCs w:val="0"/>
                <w:webHidden/>
              </w:rPr>
              <w:tab/>
            </w:r>
            <w:r w:rsidR="009667C3" w:rsidRPr="00AC3A78">
              <w:rPr>
                <w:b w:val="0"/>
                <w:bCs w:val="0"/>
                <w:webHidden/>
              </w:rPr>
              <w:fldChar w:fldCharType="begin"/>
            </w:r>
            <w:r w:rsidR="009667C3" w:rsidRPr="00AC3A78">
              <w:rPr>
                <w:b w:val="0"/>
                <w:bCs w:val="0"/>
                <w:webHidden/>
              </w:rPr>
              <w:instrText xml:space="preserve"> PAGEREF _Toc117024482 \h </w:instrText>
            </w:r>
            <w:r w:rsidR="009667C3" w:rsidRPr="00AC3A78">
              <w:rPr>
                <w:b w:val="0"/>
                <w:bCs w:val="0"/>
                <w:webHidden/>
              </w:rPr>
            </w:r>
            <w:r w:rsidR="009667C3" w:rsidRPr="00AC3A78">
              <w:rPr>
                <w:b w:val="0"/>
                <w:bCs w:val="0"/>
                <w:webHidden/>
              </w:rPr>
              <w:fldChar w:fldCharType="separate"/>
            </w:r>
            <w:r w:rsidR="009667C3" w:rsidRPr="00AC3A78">
              <w:rPr>
                <w:b w:val="0"/>
                <w:bCs w:val="0"/>
                <w:webHidden/>
              </w:rPr>
              <w:t>10</w:t>
            </w:r>
            <w:r w:rsidR="009667C3" w:rsidRPr="00AC3A78">
              <w:rPr>
                <w:b w:val="0"/>
                <w:bCs w:val="0"/>
                <w:webHidden/>
              </w:rPr>
              <w:fldChar w:fldCharType="end"/>
            </w:r>
          </w:hyperlink>
        </w:p>
        <w:p w14:paraId="1694389D" w14:textId="606819DE" w:rsidR="009667C3" w:rsidRPr="00AC3A78" w:rsidRDefault="00000000" w:rsidP="00263EA4">
          <w:pPr>
            <w:pStyle w:val="Sumrio1"/>
            <w:rPr>
              <w:rFonts w:asciiTheme="minorHAnsi" w:eastAsiaTheme="minorEastAsia" w:hAnsiTheme="minorHAnsi"/>
              <w:b w:val="0"/>
              <w:bCs w:val="0"/>
              <w:sz w:val="22"/>
              <w:lang w:eastAsia="pt-BR"/>
            </w:rPr>
          </w:pPr>
          <w:hyperlink w:anchor="_Toc117024483" w:history="1">
            <w:r w:rsidR="009667C3" w:rsidRPr="00AC3A78">
              <w:rPr>
                <w:rStyle w:val="Hyperlink"/>
                <w:b w:val="0"/>
                <w:bCs w:val="0"/>
              </w:rPr>
              <w:t>2.2. ASPECTOS GERAIS</w:t>
            </w:r>
            <w:r w:rsidR="009667C3" w:rsidRPr="00AC3A78">
              <w:rPr>
                <w:b w:val="0"/>
                <w:bCs w:val="0"/>
                <w:webHidden/>
              </w:rPr>
              <w:tab/>
            </w:r>
            <w:r w:rsidR="009667C3" w:rsidRPr="00AC3A78">
              <w:rPr>
                <w:b w:val="0"/>
                <w:bCs w:val="0"/>
                <w:webHidden/>
              </w:rPr>
              <w:fldChar w:fldCharType="begin"/>
            </w:r>
            <w:r w:rsidR="009667C3" w:rsidRPr="00AC3A78">
              <w:rPr>
                <w:b w:val="0"/>
                <w:bCs w:val="0"/>
                <w:webHidden/>
              </w:rPr>
              <w:instrText xml:space="preserve"> PAGEREF _Toc117024483 \h </w:instrText>
            </w:r>
            <w:r w:rsidR="009667C3" w:rsidRPr="00AC3A78">
              <w:rPr>
                <w:b w:val="0"/>
                <w:bCs w:val="0"/>
                <w:webHidden/>
              </w:rPr>
            </w:r>
            <w:r w:rsidR="009667C3" w:rsidRPr="00AC3A78">
              <w:rPr>
                <w:b w:val="0"/>
                <w:bCs w:val="0"/>
                <w:webHidden/>
              </w:rPr>
              <w:fldChar w:fldCharType="separate"/>
            </w:r>
            <w:r w:rsidR="009667C3" w:rsidRPr="00AC3A78">
              <w:rPr>
                <w:b w:val="0"/>
                <w:bCs w:val="0"/>
                <w:webHidden/>
              </w:rPr>
              <w:t>11</w:t>
            </w:r>
            <w:r w:rsidR="009667C3" w:rsidRPr="00AC3A78">
              <w:rPr>
                <w:b w:val="0"/>
                <w:bCs w:val="0"/>
                <w:webHidden/>
              </w:rPr>
              <w:fldChar w:fldCharType="end"/>
            </w:r>
          </w:hyperlink>
        </w:p>
        <w:p w14:paraId="4F4CA04C" w14:textId="4F79CB61" w:rsidR="009667C3" w:rsidRPr="00AC3A78" w:rsidRDefault="00000000" w:rsidP="00263EA4">
          <w:pPr>
            <w:pStyle w:val="Sumrio1"/>
            <w:rPr>
              <w:rFonts w:asciiTheme="minorHAnsi" w:eastAsiaTheme="minorEastAsia" w:hAnsiTheme="minorHAnsi"/>
              <w:b w:val="0"/>
              <w:bCs w:val="0"/>
              <w:sz w:val="22"/>
              <w:lang w:eastAsia="pt-BR"/>
            </w:rPr>
          </w:pPr>
          <w:hyperlink w:anchor="_Toc117024484" w:history="1">
            <w:r w:rsidR="009667C3" w:rsidRPr="00AC3A78">
              <w:rPr>
                <w:rStyle w:val="Hyperlink"/>
                <w:b w:val="0"/>
                <w:bCs w:val="0"/>
              </w:rPr>
              <w:t>2.4. DATA DO INÍCIO DO BENEFÍCIO</w:t>
            </w:r>
            <w:r w:rsidR="009667C3" w:rsidRPr="00AC3A78">
              <w:rPr>
                <w:b w:val="0"/>
                <w:bCs w:val="0"/>
                <w:webHidden/>
              </w:rPr>
              <w:tab/>
            </w:r>
            <w:r w:rsidR="009667C3" w:rsidRPr="00AC3A78">
              <w:rPr>
                <w:b w:val="0"/>
                <w:bCs w:val="0"/>
                <w:webHidden/>
              </w:rPr>
              <w:fldChar w:fldCharType="begin"/>
            </w:r>
            <w:r w:rsidR="009667C3" w:rsidRPr="00AC3A78">
              <w:rPr>
                <w:b w:val="0"/>
                <w:bCs w:val="0"/>
                <w:webHidden/>
              </w:rPr>
              <w:instrText xml:space="preserve"> PAGEREF _Toc117024484 \h </w:instrText>
            </w:r>
            <w:r w:rsidR="009667C3" w:rsidRPr="00AC3A78">
              <w:rPr>
                <w:b w:val="0"/>
                <w:bCs w:val="0"/>
                <w:webHidden/>
              </w:rPr>
            </w:r>
            <w:r w:rsidR="009667C3" w:rsidRPr="00AC3A78">
              <w:rPr>
                <w:b w:val="0"/>
                <w:bCs w:val="0"/>
                <w:webHidden/>
              </w:rPr>
              <w:fldChar w:fldCharType="separate"/>
            </w:r>
            <w:r w:rsidR="009667C3" w:rsidRPr="00AC3A78">
              <w:rPr>
                <w:b w:val="0"/>
                <w:bCs w:val="0"/>
                <w:webHidden/>
              </w:rPr>
              <w:t>14</w:t>
            </w:r>
            <w:r w:rsidR="009667C3" w:rsidRPr="00AC3A78">
              <w:rPr>
                <w:b w:val="0"/>
                <w:bCs w:val="0"/>
                <w:webHidden/>
              </w:rPr>
              <w:fldChar w:fldCharType="end"/>
            </w:r>
          </w:hyperlink>
        </w:p>
        <w:p w14:paraId="49AE6577" w14:textId="666DE462" w:rsidR="009667C3" w:rsidRPr="00AC3A78" w:rsidRDefault="00000000" w:rsidP="00263EA4">
          <w:pPr>
            <w:pStyle w:val="Sumrio1"/>
            <w:rPr>
              <w:rFonts w:asciiTheme="minorHAnsi" w:eastAsiaTheme="minorEastAsia" w:hAnsiTheme="minorHAnsi"/>
              <w:b w:val="0"/>
              <w:bCs w:val="0"/>
              <w:sz w:val="22"/>
              <w:lang w:eastAsia="pt-BR"/>
            </w:rPr>
          </w:pPr>
          <w:hyperlink w:anchor="_Toc117024485" w:history="1">
            <w:r w:rsidR="009667C3" w:rsidRPr="00AC3A78">
              <w:rPr>
                <w:rStyle w:val="Hyperlink"/>
                <w:b w:val="0"/>
                <w:bCs w:val="0"/>
              </w:rPr>
              <w:t>2.5. PERÍCIA MÉDICA</w:t>
            </w:r>
            <w:r w:rsidR="009667C3" w:rsidRPr="00AC3A78">
              <w:rPr>
                <w:b w:val="0"/>
                <w:bCs w:val="0"/>
                <w:webHidden/>
              </w:rPr>
              <w:tab/>
            </w:r>
            <w:r w:rsidR="009667C3" w:rsidRPr="00AC3A78">
              <w:rPr>
                <w:b w:val="0"/>
                <w:bCs w:val="0"/>
                <w:webHidden/>
              </w:rPr>
              <w:fldChar w:fldCharType="begin"/>
            </w:r>
            <w:r w:rsidR="009667C3" w:rsidRPr="00AC3A78">
              <w:rPr>
                <w:b w:val="0"/>
                <w:bCs w:val="0"/>
                <w:webHidden/>
              </w:rPr>
              <w:instrText xml:space="preserve"> PAGEREF _Toc117024485 \h </w:instrText>
            </w:r>
            <w:r w:rsidR="009667C3" w:rsidRPr="00AC3A78">
              <w:rPr>
                <w:b w:val="0"/>
                <w:bCs w:val="0"/>
                <w:webHidden/>
              </w:rPr>
            </w:r>
            <w:r w:rsidR="009667C3" w:rsidRPr="00AC3A78">
              <w:rPr>
                <w:b w:val="0"/>
                <w:bCs w:val="0"/>
                <w:webHidden/>
              </w:rPr>
              <w:fldChar w:fldCharType="separate"/>
            </w:r>
            <w:r w:rsidR="009667C3" w:rsidRPr="00AC3A78">
              <w:rPr>
                <w:b w:val="0"/>
                <w:bCs w:val="0"/>
                <w:webHidden/>
              </w:rPr>
              <w:t>15</w:t>
            </w:r>
            <w:r w:rsidR="009667C3" w:rsidRPr="00AC3A78">
              <w:rPr>
                <w:b w:val="0"/>
                <w:bCs w:val="0"/>
                <w:webHidden/>
              </w:rPr>
              <w:fldChar w:fldCharType="end"/>
            </w:r>
          </w:hyperlink>
        </w:p>
        <w:p w14:paraId="4277689D" w14:textId="1AE5410C" w:rsidR="009667C3" w:rsidRPr="00263EA4" w:rsidRDefault="00000000" w:rsidP="00263EA4">
          <w:pPr>
            <w:pStyle w:val="Sumrio1"/>
            <w:rPr>
              <w:rFonts w:asciiTheme="minorHAnsi" w:eastAsiaTheme="minorEastAsia" w:hAnsiTheme="minorHAnsi"/>
              <w:sz w:val="22"/>
              <w:lang w:eastAsia="pt-BR"/>
            </w:rPr>
          </w:pPr>
          <w:hyperlink w:anchor="_Toc117024486" w:history="1">
            <w:r w:rsidR="009667C3" w:rsidRPr="00263EA4">
              <w:rPr>
                <w:rStyle w:val="Hyperlink"/>
              </w:rPr>
              <w:t>3. REQUISITOS PARA CONCESSÃO DO BENEFÍCIO DO AUXÍLIO-ACIDENTE</w:t>
            </w:r>
            <w:r w:rsidR="009667C3" w:rsidRPr="00263EA4">
              <w:rPr>
                <w:webHidden/>
              </w:rPr>
              <w:tab/>
            </w:r>
            <w:r w:rsidR="009667C3" w:rsidRPr="00263EA4">
              <w:rPr>
                <w:webHidden/>
              </w:rPr>
              <w:fldChar w:fldCharType="begin"/>
            </w:r>
            <w:r w:rsidR="009667C3" w:rsidRPr="00263EA4">
              <w:rPr>
                <w:webHidden/>
              </w:rPr>
              <w:instrText xml:space="preserve"> PAGEREF _Toc117024486 \h </w:instrText>
            </w:r>
            <w:r w:rsidR="009667C3" w:rsidRPr="00263EA4">
              <w:rPr>
                <w:webHidden/>
              </w:rPr>
            </w:r>
            <w:r w:rsidR="009667C3" w:rsidRPr="00263EA4">
              <w:rPr>
                <w:webHidden/>
              </w:rPr>
              <w:fldChar w:fldCharType="separate"/>
            </w:r>
            <w:r w:rsidR="009667C3" w:rsidRPr="00263EA4">
              <w:rPr>
                <w:webHidden/>
              </w:rPr>
              <w:t>17</w:t>
            </w:r>
            <w:r w:rsidR="009667C3" w:rsidRPr="00263EA4">
              <w:rPr>
                <w:webHidden/>
              </w:rPr>
              <w:fldChar w:fldCharType="end"/>
            </w:r>
          </w:hyperlink>
        </w:p>
        <w:p w14:paraId="79F51577" w14:textId="5AA2C036" w:rsidR="009667C3" w:rsidRPr="00263EA4" w:rsidRDefault="00000000" w:rsidP="00263EA4">
          <w:pPr>
            <w:pStyle w:val="Sumrio1"/>
            <w:rPr>
              <w:rFonts w:asciiTheme="minorHAnsi" w:eastAsiaTheme="minorEastAsia" w:hAnsiTheme="minorHAnsi"/>
              <w:b w:val="0"/>
              <w:bCs w:val="0"/>
              <w:sz w:val="22"/>
              <w:lang w:eastAsia="pt-BR"/>
            </w:rPr>
          </w:pPr>
          <w:hyperlink w:anchor="_Toc117024487" w:history="1">
            <w:r w:rsidR="009667C3" w:rsidRPr="00263EA4">
              <w:rPr>
                <w:rStyle w:val="Hyperlink"/>
                <w:b w:val="0"/>
                <w:bCs w:val="0"/>
              </w:rPr>
              <w:t>3.1. QUALIDADE DE SEGURADO</w:t>
            </w:r>
            <w:r w:rsidR="009667C3" w:rsidRPr="00263EA4">
              <w:rPr>
                <w:b w:val="0"/>
                <w:bCs w:val="0"/>
                <w:webHidden/>
              </w:rPr>
              <w:tab/>
            </w:r>
            <w:r w:rsidR="009667C3" w:rsidRPr="00263EA4">
              <w:rPr>
                <w:b w:val="0"/>
                <w:bCs w:val="0"/>
                <w:webHidden/>
              </w:rPr>
              <w:fldChar w:fldCharType="begin"/>
            </w:r>
            <w:r w:rsidR="009667C3" w:rsidRPr="00263EA4">
              <w:rPr>
                <w:b w:val="0"/>
                <w:bCs w:val="0"/>
                <w:webHidden/>
              </w:rPr>
              <w:instrText xml:space="preserve"> PAGEREF _Toc117024487 \h </w:instrText>
            </w:r>
            <w:r w:rsidR="009667C3" w:rsidRPr="00263EA4">
              <w:rPr>
                <w:b w:val="0"/>
                <w:bCs w:val="0"/>
                <w:webHidden/>
              </w:rPr>
            </w:r>
            <w:r w:rsidR="009667C3" w:rsidRPr="00263EA4">
              <w:rPr>
                <w:b w:val="0"/>
                <w:bCs w:val="0"/>
                <w:webHidden/>
              </w:rPr>
              <w:fldChar w:fldCharType="separate"/>
            </w:r>
            <w:r w:rsidR="009667C3" w:rsidRPr="00263EA4">
              <w:rPr>
                <w:b w:val="0"/>
                <w:bCs w:val="0"/>
                <w:webHidden/>
              </w:rPr>
              <w:t>17</w:t>
            </w:r>
            <w:r w:rsidR="009667C3" w:rsidRPr="00263EA4">
              <w:rPr>
                <w:b w:val="0"/>
                <w:bCs w:val="0"/>
                <w:webHidden/>
              </w:rPr>
              <w:fldChar w:fldCharType="end"/>
            </w:r>
          </w:hyperlink>
        </w:p>
        <w:p w14:paraId="4A456C8B" w14:textId="743F3A3C" w:rsidR="009667C3" w:rsidRPr="00263EA4" w:rsidRDefault="00000000" w:rsidP="00263EA4">
          <w:pPr>
            <w:pStyle w:val="Sumrio1"/>
            <w:rPr>
              <w:rFonts w:asciiTheme="minorHAnsi" w:eastAsiaTheme="minorEastAsia" w:hAnsiTheme="minorHAnsi"/>
              <w:b w:val="0"/>
              <w:bCs w:val="0"/>
              <w:sz w:val="22"/>
              <w:lang w:eastAsia="pt-BR"/>
            </w:rPr>
          </w:pPr>
          <w:hyperlink w:anchor="_Toc117024488" w:history="1">
            <w:r w:rsidR="009667C3" w:rsidRPr="00263EA4">
              <w:rPr>
                <w:rStyle w:val="Hyperlink"/>
                <w:b w:val="0"/>
                <w:bCs w:val="0"/>
              </w:rPr>
              <w:t>3.2. REDUÇÃO DEFINITIVA DA CAPACIDADE LABORAL</w:t>
            </w:r>
            <w:r w:rsidR="009667C3" w:rsidRPr="00263EA4">
              <w:rPr>
                <w:b w:val="0"/>
                <w:bCs w:val="0"/>
                <w:webHidden/>
              </w:rPr>
              <w:tab/>
            </w:r>
            <w:r w:rsidR="009667C3" w:rsidRPr="00263EA4">
              <w:rPr>
                <w:b w:val="0"/>
                <w:bCs w:val="0"/>
                <w:webHidden/>
              </w:rPr>
              <w:fldChar w:fldCharType="begin"/>
            </w:r>
            <w:r w:rsidR="009667C3" w:rsidRPr="00263EA4">
              <w:rPr>
                <w:b w:val="0"/>
                <w:bCs w:val="0"/>
                <w:webHidden/>
              </w:rPr>
              <w:instrText xml:space="preserve"> PAGEREF _Toc117024488 \h </w:instrText>
            </w:r>
            <w:r w:rsidR="009667C3" w:rsidRPr="00263EA4">
              <w:rPr>
                <w:b w:val="0"/>
                <w:bCs w:val="0"/>
                <w:webHidden/>
              </w:rPr>
            </w:r>
            <w:r w:rsidR="009667C3" w:rsidRPr="00263EA4">
              <w:rPr>
                <w:b w:val="0"/>
                <w:bCs w:val="0"/>
                <w:webHidden/>
              </w:rPr>
              <w:fldChar w:fldCharType="separate"/>
            </w:r>
            <w:r w:rsidR="009667C3" w:rsidRPr="00263EA4">
              <w:rPr>
                <w:b w:val="0"/>
                <w:bCs w:val="0"/>
                <w:webHidden/>
              </w:rPr>
              <w:t>19</w:t>
            </w:r>
            <w:r w:rsidR="009667C3" w:rsidRPr="00263EA4">
              <w:rPr>
                <w:b w:val="0"/>
                <w:bCs w:val="0"/>
                <w:webHidden/>
              </w:rPr>
              <w:fldChar w:fldCharType="end"/>
            </w:r>
          </w:hyperlink>
        </w:p>
        <w:p w14:paraId="6461E324" w14:textId="57238C9C" w:rsidR="009667C3" w:rsidRPr="00263EA4" w:rsidRDefault="00000000" w:rsidP="00263EA4">
          <w:pPr>
            <w:pStyle w:val="Sumrio1"/>
            <w:rPr>
              <w:rFonts w:asciiTheme="minorHAnsi" w:eastAsiaTheme="minorEastAsia" w:hAnsiTheme="minorHAnsi"/>
              <w:b w:val="0"/>
              <w:bCs w:val="0"/>
              <w:sz w:val="22"/>
              <w:lang w:eastAsia="pt-BR"/>
            </w:rPr>
          </w:pPr>
          <w:hyperlink w:anchor="_Toc117024489" w:history="1">
            <w:r w:rsidR="009667C3" w:rsidRPr="00263EA4">
              <w:rPr>
                <w:rStyle w:val="Hyperlink"/>
                <w:b w:val="0"/>
                <w:bCs w:val="0"/>
              </w:rPr>
              <w:t>3.3. NEXO ENTRE A REDUÇÃO DA CAPACIDADE E O LABOR DESENVOLVIDO</w:t>
            </w:r>
            <w:r w:rsidR="009667C3" w:rsidRPr="00263EA4">
              <w:rPr>
                <w:b w:val="0"/>
                <w:bCs w:val="0"/>
                <w:webHidden/>
              </w:rPr>
              <w:tab/>
            </w:r>
            <w:r w:rsidR="009667C3" w:rsidRPr="00263EA4">
              <w:rPr>
                <w:b w:val="0"/>
                <w:bCs w:val="0"/>
                <w:webHidden/>
              </w:rPr>
              <w:fldChar w:fldCharType="begin"/>
            </w:r>
            <w:r w:rsidR="009667C3" w:rsidRPr="00263EA4">
              <w:rPr>
                <w:b w:val="0"/>
                <w:bCs w:val="0"/>
                <w:webHidden/>
              </w:rPr>
              <w:instrText xml:space="preserve"> PAGEREF _Toc117024489 \h </w:instrText>
            </w:r>
            <w:r w:rsidR="009667C3" w:rsidRPr="00263EA4">
              <w:rPr>
                <w:b w:val="0"/>
                <w:bCs w:val="0"/>
                <w:webHidden/>
              </w:rPr>
            </w:r>
            <w:r w:rsidR="009667C3" w:rsidRPr="00263EA4">
              <w:rPr>
                <w:b w:val="0"/>
                <w:bCs w:val="0"/>
                <w:webHidden/>
              </w:rPr>
              <w:fldChar w:fldCharType="separate"/>
            </w:r>
            <w:r w:rsidR="009667C3" w:rsidRPr="00263EA4">
              <w:rPr>
                <w:b w:val="0"/>
                <w:bCs w:val="0"/>
                <w:webHidden/>
              </w:rPr>
              <w:t>21</w:t>
            </w:r>
            <w:r w:rsidR="009667C3" w:rsidRPr="00263EA4">
              <w:rPr>
                <w:b w:val="0"/>
                <w:bCs w:val="0"/>
                <w:webHidden/>
              </w:rPr>
              <w:fldChar w:fldCharType="end"/>
            </w:r>
          </w:hyperlink>
        </w:p>
        <w:p w14:paraId="1A53C355" w14:textId="698AA737" w:rsidR="009667C3" w:rsidRDefault="00000000" w:rsidP="00263EA4">
          <w:pPr>
            <w:pStyle w:val="Sumrio1"/>
            <w:rPr>
              <w:rFonts w:asciiTheme="minorHAnsi" w:eastAsiaTheme="minorEastAsia" w:hAnsiTheme="minorHAnsi"/>
              <w:sz w:val="22"/>
              <w:lang w:eastAsia="pt-BR"/>
            </w:rPr>
          </w:pPr>
          <w:hyperlink w:anchor="_Toc117024490" w:history="1">
            <w:r w:rsidR="009667C3" w:rsidRPr="000849C2">
              <w:rPr>
                <w:rStyle w:val="Hyperlink"/>
              </w:rPr>
              <w:t>CONSIDERAÇÕES FINAIS</w:t>
            </w:r>
            <w:r w:rsidR="009667C3">
              <w:rPr>
                <w:webHidden/>
              </w:rPr>
              <w:tab/>
            </w:r>
            <w:r w:rsidR="009667C3">
              <w:rPr>
                <w:webHidden/>
              </w:rPr>
              <w:fldChar w:fldCharType="begin"/>
            </w:r>
            <w:r w:rsidR="009667C3">
              <w:rPr>
                <w:webHidden/>
              </w:rPr>
              <w:instrText xml:space="preserve"> PAGEREF _Toc117024490 \h </w:instrText>
            </w:r>
            <w:r w:rsidR="009667C3">
              <w:rPr>
                <w:webHidden/>
              </w:rPr>
            </w:r>
            <w:r w:rsidR="009667C3">
              <w:rPr>
                <w:webHidden/>
              </w:rPr>
              <w:fldChar w:fldCharType="separate"/>
            </w:r>
            <w:r w:rsidR="009667C3">
              <w:rPr>
                <w:webHidden/>
              </w:rPr>
              <w:t>23</w:t>
            </w:r>
            <w:r w:rsidR="009667C3">
              <w:rPr>
                <w:webHidden/>
              </w:rPr>
              <w:fldChar w:fldCharType="end"/>
            </w:r>
          </w:hyperlink>
        </w:p>
        <w:p w14:paraId="1A7952E5" w14:textId="1E8E796C" w:rsidR="009667C3" w:rsidRDefault="00000000" w:rsidP="00263EA4">
          <w:pPr>
            <w:pStyle w:val="Sumrio1"/>
            <w:rPr>
              <w:rFonts w:asciiTheme="minorHAnsi" w:eastAsiaTheme="minorEastAsia" w:hAnsiTheme="minorHAnsi"/>
              <w:sz w:val="22"/>
              <w:lang w:eastAsia="pt-BR"/>
            </w:rPr>
          </w:pPr>
          <w:hyperlink w:anchor="_Toc117024491" w:history="1">
            <w:r w:rsidR="009667C3" w:rsidRPr="000849C2">
              <w:rPr>
                <w:rStyle w:val="Hyperlink"/>
              </w:rPr>
              <w:t>REFERÊNCIAS</w:t>
            </w:r>
            <w:r w:rsidR="009667C3">
              <w:rPr>
                <w:webHidden/>
              </w:rPr>
              <w:tab/>
            </w:r>
            <w:r w:rsidR="009667C3">
              <w:rPr>
                <w:webHidden/>
              </w:rPr>
              <w:fldChar w:fldCharType="begin"/>
            </w:r>
            <w:r w:rsidR="009667C3">
              <w:rPr>
                <w:webHidden/>
              </w:rPr>
              <w:instrText xml:space="preserve"> PAGEREF _Toc117024491 \h </w:instrText>
            </w:r>
            <w:r w:rsidR="009667C3">
              <w:rPr>
                <w:webHidden/>
              </w:rPr>
            </w:r>
            <w:r w:rsidR="009667C3">
              <w:rPr>
                <w:webHidden/>
              </w:rPr>
              <w:fldChar w:fldCharType="separate"/>
            </w:r>
            <w:r w:rsidR="009667C3">
              <w:rPr>
                <w:webHidden/>
              </w:rPr>
              <w:t>25</w:t>
            </w:r>
            <w:r w:rsidR="009667C3">
              <w:rPr>
                <w:webHidden/>
              </w:rPr>
              <w:fldChar w:fldCharType="end"/>
            </w:r>
          </w:hyperlink>
        </w:p>
        <w:p w14:paraId="49EFF5FB" w14:textId="3B6DEBD1" w:rsidR="005A7EA2" w:rsidRDefault="005A7EA2">
          <w:r>
            <w:rPr>
              <w:b/>
              <w:bCs/>
            </w:rPr>
            <w:fldChar w:fldCharType="end"/>
          </w:r>
        </w:p>
      </w:sdtContent>
    </w:sdt>
    <w:p w14:paraId="3D0D0778" w14:textId="5E4A13ED" w:rsidR="003D3992" w:rsidRDefault="003D3992" w:rsidP="00D31FFB">
      <w:pPr>
        <w:jc w:val="center"/>
        <w:rPr>
          <w:rFonts w:cs="Arial"/>
          <w:b/>
          <w:bCs/>
          <w:szCs w:val="24"/>
        </w:rPr>
      </w:pPr>
    </w:p>
    <w:p w14:paraId="5AEB4456" w14:textId="77777777" w:rsidR="003D3992" w:rsidRDefault="003D3992">
      <w:pPr>
        <w:rPr>
          <w:rFonts w:cs="Arial"/>
          <w:b/>
          <w:bCs/>
          <w:szCs w:val="24"/>
        </w:rPr>
      </w:pPr>
      <w:r>
        <w:rPr>
          <w:rFonts w:cs="Arial"/>
          <w:b/>
          <w:bCs/>
          <w:szCs w:val="24"/>
        </w:rPr>
        <w:br w:type="page"/>
      </w:r>
    </w:p>
    <w:p w14:paraId="36C71162" w14:textId="285501B9" w:rsidR="00E53195" w:rsidRDefault="00E53195" w:rsidP="001D09D5">
      <w:pPr>
        <w:pStyle w:val="Ttulo1"/>
      </w:pPr>
      <w:bookmarkStart w:id="0" w:name="_Toc117024478"/>
      <w:r>
        <w:lastRenderedPageBreak/>
        <w:t>RESUMO</w:t>
      </w:r>
      <w:bookmarkEnd w:id="0"/>
    </w:p>
    <w:p w14:paraId="0AB3A4C9" w14:textId="28C56A8B" w:rsidR="00E53195" w:rsidRDefault="00E53195" w:rsidP="00E53195"/>
    <w:p w14:paraId="389520D3" w14:textId="0BAB7C17" w:rsidR="00E53195" w:rsidRDefault="00B47719" w:rsidP="00B47719">
      <w:pPr>
        <w:spacing w:line="240" w:lineRule="auto"/>
        <w:ind w:firstLine="0"/>
      </w:pPr>
      <w:r w:rsidRPr="00B47719">
        <w:rPr>
          <w:b/>
          <w:bCs/>
        </w:rPr>
        <w:t>Introdução –</w:t>
      </w:r>
      <w:r>
        <w:t xml:space="preserve"> O artigo visa explorar o benefício do auxílio-acidente, analisando seus requisitos essenciais e estabelecendo um paralelo com a interpretação jurisprudencial da Turma Recursal da Paraíba. </w:t>
      </w:r>
      <w:r w:rsidRPr="00B47719">
        <w:rPr>
          <w:b/>
          <w:bCs/>
        </w:rPr>
        <w:t>Objetivo –</w:t>
      </w:r>
      <w:r>
        <w:t xml:space="preserve"> Nesta alçada, busca receitar a melhor forma de concessão da prestação previdenciária, a partir do ponto convergente entre o texto legal e o entendimento do poder judiciário. </w:t>
      </w:r>
      <w:r w:rsidRPr="00B47719">
        <w:rPr>
          <w:b/>
          <w:bCs/>
        </w:rPr>
        <w:t>Métodos –</w:t>
      </w:r>
      <w:r>
        <w:t xml:space="preserve"> Foi utilizada a metodologia exploratória</w:t>
      </w:r>
      <w:r w:rsidR="00206B93">
        <w:t xml:space="preserve"> quantitativa básica</w:t>
      </w:r>
      <w:r w:rsidR="00332462">
        <w:t>.</w:t>
      </w:r>
      <w:r w:rsidR="00206B93">
        <w:t xml:space="preserve"> </w:t>
      </w:r>
      <w:r w:rsidR="00332462">
        <w:t xml:space="preserve">Foram consultados os informativos da </w:t>
      </w:r>
      <w:r w:rsidR="00332462" w:rsidRPr="00E51161">
        <w:rPr>
          <w:color w:val="C00000"/>
        </w:rPr>
        <w:t>Turma Recursal d</w:t>
      </w:r>
      <w:r w:rsidR="009E3877">
        <w:rPr>
          <w:color w:val="C00000"/>
        </w:rPr>
        <w:t>os Juizados Especiais da</w:t>
      </w:r>
      <w:r w:rsidR="00332462" w:rsidRPr="00E51161">
        <w:rPr>
          <w:color w:val="C00000"/>
        </w:rPr>
        <w:t xml:space="preserve"> Paraíba </w:t>
      </w:r>
      <w:r w:rsidR="00332462">
        <w:t>como principal recurso bibliográfico, com apoio</w:t>
      </w:r>
      <w:r w:rsidR="00206B93">
        <w:t xml:space="preserve"> </w:t>
      </w:r>
      <w:r w:rsidR="00332462">
        <w:t>na doutrina previdenciária</w:t>
      </w:r>
      <w:r w:rsidR="00206B93">
        <w:t xml:space="preserve">. </w:t>
      </w:r>
      <w:r w:rsidR="00206B93" w:rsidRPr="00206B93">
        <w:rPr>
          <w:b/>
          <w:bCs/>
        </w:rPr>
        <w:t>Conclusão –</w:t>
      </w:r>
      <w:r w:rsidR="00206B93">
        <w:t xml:space="preserve"> A análise da jurisprudência local expressa uma forte tendência do judiciário em </w:t>
      </w:r>
      <w:r w:rsidR="009E3877" w:rsidRPr="009E3877">
        <w:rPr>
          <w:color w:val="000000" w:themeColor="text1"/>
        </w:rPr>
        <w:t>valorar</w:t>
      </w:r>
      <w:r w:rsidR="00206B93">
        <w:t xml:space="preserve"> acerca do impacto direto que a sequela definitiva gera na vida laboral do segurado, respondendo positivamente aos casos onde há limitação funcional expressiva na ergonomia do trabalho desempenhado.</w:t>
      </w:r>
      <w:r w:rsidR="00332462">
        <w:t xml:space="preserve"> Extrai-se da investigação uma inclinação pró-segurado da Turma Recursal ao acolher teses que facilitam o acesso ao benefício estudado.</w:t>
      </w:r>
    </w:p>
    <w:p w14:paraId="5CEE9F0B" w14:textId="49585DCF" w:rsidR="00332462" w:rsidRDefault="00332462" w:rsidP="00B47719">
      <w:pPr>
        <w:spacing w:line="240" w:lineRule="auto"/>
        <w:ind w:firstLine="0"/>
      </w:pPr>
    </w:p>
    <w:p w14:paraId="5E13AEDB" w14:textId="6BEC3F91" w:rsidR="00332462" w:rsidRDefault="00332462" w:rsidP="00B47719">
      <w:pPr>
        <w:spacing w:line="240" w:lineRule="auto"/>
        <w:ind w:firstLine="0"/>
      </w:pPr>
      <w:r w:rsidRPr="00332462">
        <w:rPr>
          <w:b/>
          <w:bCs/>
        </w:rPr>
        <w:t>Palavras-chave:</w:t>
      </w:r>
      <w:r>
        <w:t xml:space="preserve"> Previdenciário. Auxílio-Acidente. Turma Recursal. </w:t>
      </w:r>
    </w:p>
    <w:p w14:paraId="614F841A" w14:textId="428BBEF9" w:rsidR="00332462" w:rsidRDefault="00332462" w:rsidP="00B47719">
      <w:pPr>
        <w:spacing w:line="240" w:lineRule="auto"/>
        <w:ind w:firstLine="0"/>
      </w:pPr>
    </w:p>
    <w:p w14:paraId="062A3505" w14:textId="7F6FE866" w:rsidR="00332462" w:rsidRPr="00332462" w:rsidRDefault="00332462" w:rsidP="00B47719">
      <w:pPr>
        <w:spacing w:line="240" w:lineRule="auto"/>
        <w:ind w:firstLine="0"/>
        <w:rPr>
          <w:b/>
          <w:bCs/>
        </w:rPr>
      </w:pPr>
      <w:r w:rsidRPr="00332462">
        <w:rPr>
          <w:b/>
          <w:bCs/>
        </w:rPr>
        <w:t>ABSTRACT</w:t>
      </w:r>
    </w:p>
    <w:p w14:paraId="03339FA6" w14:textId="6E8049E4" w:rsidR="00332462" w:rsidRDefault="00332462" w:rsidP="00B47719">
      <w:pPr>
        <w:spacing w:line="240" w:lineRule="auto"/>
        <w:ind w:firstLine="0"/>
      </w:pPr>
    </w:p>
    <w:p w14:paraId="7206C7DA" w14:textId="4A82A5AC" w:rsidR="00332462" w:rsidRDefault="00332462" w:rsidP="00332462">
      <w:pPr>
        <w:spacing w:line="240" w:lineRule="auto"/>
        <w:ind w:firstLine="0"/>
      </w:pPr>
      <w:proofErr w:type="spellStart"/>
      <w:r w:rsidRPr="00332462">
        <w:rPr>
          <w:b/>
          <w:bCs/>
        </w:rPr>
        <w:t>Introduction</w:t>
      </w:r>
      <w:proofErr w:type="spellEnd"/>
      <w:r w:rsidRPr="00332462">
        <w:rPr>
          <w:b/>
          <w:bCs/>
        </w:rPr>
        <w:t xml:space="preserve"> -</w:t>
      </w:r>
      <w:r>
        <w:t xml:space="preserve"> The </w:t>
      </w:r>
      <w:proofErr w:type="spellStart"/>
      <w:r>
        <w:t>article</w:t>
      </w:r>
      <w:proofErr w:type="spellEnd"/>
      <w:r>
        <w:t xml:space="preserve"> </w:t>
      </w:r>
      <w:proofErr w:type="spellStart"/>
      <w:r>
        <w:t>aims</w:t>
      </w:r>
      <w:proofErr w:type="spellEnd"/>
      <w:r>
        <w:t xml:space="preserve"> </w:t>
      </w:r>
      <w:proofErr w:type="spellStart"/>
      <w:r>
        <w:t>to</w:t>
      </w:r>
      <w:proofErr w:type="spellEnd"/>
      <w:r>
        <w:t xml:space="preserve"> explore </w:t>
      </w:r>
      <w:proofErr w:type="spellStart"/>
      <w:r>
        <w:t>the</w:t>
      </w:r>
      <w:proofErr w:type="spellEnd"/>
      <w:r>
        <w:t xml:space="preserve"> </w:t>
      </w:r>
      <w:proofErr w:type="spellStart"/>
      <w:r>
        <w:t>benefit</w:t>
      </w:r>
      <w:proofErr w:type="spellEnd"/>
      <w:r>
        <w:t xml:space="preserve"> </w:t>
      </w:r>
      <w:proofErr w:type="spellStart"/>
      <w:r>
        <w:t>of</w:t>
      </w:r>
      <w:proofErr w:type="spellEnd"/>
      <w:r>
        <w:t xml:space="preserve"> </w:t>
      </w:r>
      <w:proofErr w:type="spellStart"/>
      <w:r>
        <w:t>accident</w:t>
      </w:r>
      <w:proofErr w:type="spellEnd"/>
      <w:r>
        <w:t xml:space="preserve"> </w:t>
      </w:r>
      <w:proofErr w:type="spellStart"/>
      <w:r>
        <w:t>aid</w:t>
      </w:r>
      <w:proofErr w:type="spellEnd"/>
      <w:r>
        <w:t xml:space="preserve">, </w:t>
      </w:r>
      <w:proofErr w:type="spellStart"/>
      <w:r>
        <w:t>analyzing</w:t>
      </w:r>
      <w:proofErr w:type="spellEnd"/>
      <w:r>
        <w:t xml:space="preserve"> its </w:t>
      </w:r>
      <w:proofErr w:type="spellStart"/>
      <w:r>
        <w:t>essential</w:t>
      </w:r>
      <w:proofErr w:type="spellEnd"/>
      <w:r>
        <w:t xml:space="preserve"> </w:t>
      </w:r>
      <w:proofErr w:type="spellStart"/>
      <w:r>
        <w:t>requirements</w:t>
      </w:r>
      <w:proofErr w:type="spellEnd"/>
      <w:r>
        <w:t xml:space="preserve"> and </w:t>
      </w:r>
      <w:proofErr w:type="spellStart"/>
      <w:r>
        <w:t>establishing</w:t>
      </w:r>
      <w:proofErr w:type="spellEnd"/>
      <w:r>
        <w:t xml:space="preserve"> a </w:t>
      </w:r>
      <w:proofErr w:type="spellStart"/>
      <w:r>
        <w:t>parallel</w:t>
      </w:r>
      <w:proofErr w:type="spellEnd"/>
      <w:r>
        <w:t xml:space="preserve"> </w:t>
      </w:r>
      <w:proofErr w:type="spellStart"/>
      <w:r>
        <w:t>with</w:t>
      </w:r>
      <w:proofErr w:type="spellEnd"/>
      <w:r>
        <w:t xml:space="preserve"> </w:t>
      </w:r>
      <w:proofErr w:type="spellStart"/>
      <w:r>
        <w:t>the</w:t>
      </w:r>
      <w:proofErr w:type="spellEnd"/>
      <w:r>
        <w:t xml:space="preserve"> </w:t>
      </w:r>
      <w:proofErr w:type="spellStart"/>
      <w:r>
        <w:t>jurisprudential</w:t>
      </w:r>
      <w:proofErr w:type="spellEnd"/>
      <w:r>
        <w:t xml:space="preserve"> </w:t>
      </w:r>
      <w:proofErr w:type="spellStart"/>
      <w:r>
        <w:t>interpretation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Panel</w:t>
      </w:r>
      <w:proofErr w:type="spellEnd"/>
      <w:r>
        <w:t xml:space="preserve"> </w:t>
      </w:r>
      <w:proofErr w:type="spellStart"/>
      <w:r>
        <w:t>of</w:t>
      </w:r>
      <w:proofErr w:type="spellEnd"/>
      <w:r>
        <w:t xml:space="preserve"> Appeal </w:t>
      </w:r>
      <w:proofErr w:type="spellStart"/>
      <w:r>
        <w:t>of</w:t>
      </w:r>
      <w:proofErr w:type="spellEnd"/>
      <w:r>
        <w:t xml:space="preserve"> </w:t>
      </w:r>
      <w:proofErr w:type="spellStart"/>
      <w:r>
        <w:t>the</w:t>
      </w:r>
      <w:proofErr w:type="spellEnd"/>
      <w:r>
        <w:t xml:space="preserve"> </w:t>
      </w:r>
      <w:proofErr w:type="spellStart"/>
      <w:r>
        <w:t>Panel</w:t>
      </w:r>
      <w:proofErr w:type="spellEnd"/>
      <w:r>
        <w:t xml:space="preserve"> </w:t>
      </w:r>
      <w:proofErr w:type="spellStart"/>
      <w:r>
        <w:t>of</w:t>
      </w:r>
      <w:proofErr w:type="spellEnd"/>
      <w:r>
        <w:t xml:space="preserve"> Appeal. </w:t>
      </w:r>
      <w:proofErr w:type="spellStart"/>
      <w:r w:rsidRPr="00332462">
        <w:rPr>
          <w:b/>
          <w:bCs/>
        </w:rPr>
        <w:t>Objective</w:t>
      </w:r>
      <w:proofErr w:type="spellEnd"/>
      <w:r w:rsidRPr="00332462">
        <w:rPr>
          <w:b/>
          <w:bCs/>
        </w:rPr>
        <w:t xml:space="preserve"> –</w:t>
      </w:r>
      <w:r>
        <w:t xml:space="preserve"> In </w:t>
      </w:r>
      <w:proofErr w:type="spellStart"/>
      <w:r>
        <w:t>this</w:t>
      </w:r>
      <w:proofErr w:type="spellEnd"/>
      <w:r>
        <w:t xml:space="preserve"> </w:t>
      </w:r>
      <w:proofErr w:type="spellStart"/>
      <w:r>
        <w:t>scope</w:t>
      </w:r>
      <w:proofErr w:type="spellEnd"/>
      <w:r>
        <w:t xml:space="preserve">, </w:t>
      </w:r>
      <w:proofErr w:type="spellStart"/>
      <w:r>
        <w:t>seek</w:t>
      </w:r>
      <w:proofErr w:type="spellEnd"/>
      <w:r>
        <w:t xml:space="preserve"> </w:t>
      </w:r>
      <w:proofErr w:type="spellStart"/>
      <w:r>
        <w:t>the</w:t>
      </w:r>
      <w:proofErr w:type="spellEnd"/>
      <w:r>
        <w:t xml:space="preserve"> </w:t>
      </w:r>
      <w:proofErr w:type="spellStart"/>
      <w:r>
        <w:t>best</w:t>
      </w:r>
      <w:proofErr w:type="spellEnd"/>
      <w:r>
        <w:t xml:space="preserve"> </w:t>
      </w:r>
      <w:proofErr w:type="spellStart"/>
      <w:r>
        <w:t>way</w:t>
      </w:r>
      <w:proofErr w:type="spellEnd"/>
      <w:r>
        <w:t xml:space="preserve"> </w:t>
      </w:r>
      <w:proofErr w:type="spellStart"/>
      <w:r>
        <w:t>of</w:t>
      </w:r>
      <w:proofErr w:type="spellEnd"/>
      <w:r>
        <w:t xml:space="preserve"> </w:t>
      </w:r>
      <w:proofErr w:type="spellStart"/>
      <w:r>
        <w:t>granting</w:t>
      </w:r>
      <w:proofErr w:type="spellEnd"/>
      <w:r>
        <w:t xml:space="preserve"> </w:t>
      </w:r>
      <w:proofErr w:type="spellStart"/>
      <w:r>
        <w:t>the</w:t>
      </w:r>
      <w:proofErr w:type="spellEnd"/>
      <w:r>
        <w:t xml:space="preserve"> social </w:t>
      </w:r>
      <w:proofErr w:type="spellStart"/>
      <w:r>
        <w:t>security</w:t>
      </w:r>
      <w:proofErr w:type="spellEnd"/>
      <w:r>
        <w:t xml:space="preserve"> </w:t>
      </w:r>
      <w:proofErr w:type="spellStart"/>
      <w:r>
        <w:t>benefit</w:t>
      </w:r>
      <w:proofErr w:type="spellEnd"/>
      <w:r>
        <w:t xml:space="preserve">, </w:t>
      </w:r>
      <w:proofErr w:type="spellStart"/>
      <w:r>
        <w:t>from</w:t>
      </w:r>
      <w:proofErr w:type="spellEnd"/>
      <w:r>
        <w:t xml:space="preserve"> </w:t>
      </w:r>
      <w:proofErr w:type="spellStart"/>
      <w:r>
        <w:t>the</w:t>
      </w:r>
      <w:proofErr w:type="spellEnd"/>
      <w:r>
        <w:t xml:space="preserve"> point </w:t>
      </w:r>
      <w:proofErr w:type="spellStart"/>
      <w:r>
        <w:t>of</w:t>
      </w:r>
      <w:proofErr w:type="spellEnd"/>
      <w:r>
        <w:t xml:space="preserve"> </w:t>
      </w:r>
      <w:proofErr w:type="spellStart"/>
      <w:r>
        <w:t>convergence</w:t>
      </w:r>
      <w:proofErr w:type="spellEnd"/>
      <w:r>
        <w:t xml:space="preserve"> </w:t>
      </w:r>
      <w:proofErr w:type="spellStart"/>
      <w:r>
        <w:t>between</w:t>
      </w:r>
      <w:proofErr w:type="spellEnd"/>
      <w:r>
        <w:t xml:space="preserve"> </w:t>
      </w:r>
      <w:proofErr w:type="spellStart"/>
      <w:r>
        <w:t>the</w:t>
      </w:r>
      <w:proofErr w:type="spellEnd"/>
      <w:r>
        <w:t xml:space="preserve"> legal </w:t>
      </w:r>
      <w:proofErr w:type="spellStart"/>
      <w:r>
        <w:t>text</w:t>
      </w:r>
      <w:proofErr w:type="spellEnd"/>
      <w:r>
        <w:t xml:space="preserve"> and </w:t>
      </w:r>
      <w:proofErr w:type="spellStart"/>
      <w:r>
        <w:t>the</w:t>
      </w:r>
      <w:proofErr w:type="spellEnd"/>
      <w:r>
        <w:t xml:space="preserve"> </w:t>
      </w:r>
      <w:proofErr w:type="spellStart"/>
      <w:r>
        <w:t>understanding</w:t>
      </w:r>
      <w:proofErr w:type="spellEnd"/>
      <w:r>
        <w:t xml:space="preserve"> </w:t>
      </w:r>
      <w:proofErr w:type="spellStart"/>
      <w:r>
        <w:t>of</w:t>
      </w:r>
      <w:proofErr w:type="spellEnd"/>
      <w:r>
        <w:t xml:space="preserve"> </w:t>
      </w:r>
      <w:proofErr w:type="spellStart"/>
      <w:r>
        <w:t>the</w:t>
      </w:r>
      <w:proofErr w:type="spellEnd"/>
      <w:r>
        <w:t xml:space="preserve"> </w:t>
      </w:r>
      <w:proofErr w:type="spellStart"/>
      <w:r>
        <w:t>judiciary</w:t>
      </w:r>
      <w:proofErr w:type="spellEnd"/>
      <w:r>
        <w:t xml:space="preserve">. </w:t>
      </w:r>
      <w:proofErr w:type="spellStart"/>
      <w:r w:rsidRPr="00332462">
        <w:rPr>
          <w:b/>
          <w:bCs/>
        </w:rPr>
        <w:t>Methods</w:t>
      </w:r>
      <w:proofErr w:type="spellEnd"/>
      <w:r w:rsidRPr="00332462">
        <w:rPr>
          <w:b/>
          <w:bCs/>
        </w:rPr>
        <w:t xml:space="preserve"> –</w:t>
      </w:r>
      <w:r>
        <w:t xml:space="preserve"> A </w:t>
      </w:r>
      <w:proofErr w:type="spellStart"/>
      <w:r>
        <w:t>basic</w:t>
      </w:r>
      <w:proofErr w:type="spellEnd"/>
      <w:r>
        <w:t xml:space="preserve"> </w:t>
      </w:r>
      <w:proofErr w:type="spellStart"/>
      <w:r>
        <w:t>exploratory</w:t>
      </w:r>
      <w:proofErr w:type="spellEnd"/>
      <w:r>
        <w:t xml:space="preserve"> </w:t>
      </w:r>
      <w:proofErr w:type="spellStart"/>
      <w:r>
        <w:t>methodology</w:t>
      </w:r>
      <w:proofErr w:type="spellEnd"/>
      <w:r>
        <w:t xml:space="preserve"> </w:t>
      </w:r>
      <w:proofErr w:type="spellStart"/>
      <w:r>
        <w:t>was</w:t>
      </w:r>
      <w:proofErr w:type="spellEnd"/>
      <w:r>
        <w:t xml:space="preserve"> </w:t>
      </w:r>
      <w:proofErr w:type="spellStart"/>
      <w:r>
        <w:t>used</w:t>
      </w:r>
      <w:proofErr w:type="spellEnd"/>
      <w:r>
        <w:t xml:space="preserve">. The </w:t>
      </w:r>
      <w:proofErr w:type="spellStart"/>
      <w:r>
        <w:t>bulletins</w:t>
      </w:r>
      <w:proofErr w:type="spellEnd"/>
      <w:r>
        <w:t xml:space="preserve"> </w:t>
      </w:r>
      <w:proofErr w:type="spellStart"/>
      <w:r>
        <w:t>of</w:t>
      </w:r>
      <w:proofErr w:type="spellEnd"/>
      <w:r>
        <w:t xml:space="preserve"> </w:t>
      </w:r>
      <w:proofErr w:type="spellStart"/>
      <w:r>
        <w:t>the</w:t>
      </w:r>
      <w:proofErr w:type="spellEnd"/>
      <w:r>
        <w:t xml:space="preserve"> Turma Recursal da Paraíba </w:t>
      </w:r>
      <w:proofErr w:type="spellStart"/>
      <w:r>
        <w:t>were</w:t>
      </w:r>
      <w:proofErr w:type="spellEnd"/>
      <w:r>
        <w:t xml:space="preserve"> </w:t>
      </w:r>
      <w:proofErr w:type="spellStart"/>
      <w:r>
        <w:t>consulted</w:t>
      </w:r>
      <w:proofErr w:type="spellEnd"/>
      <w:r>
        <w:t xml:space="preserve"> as </w:t>
      </w:r>
      <w:proofErr w:type="spellStart"/>
      <w:r>
        <w:t>the</w:t>
      </w:r>
      <w:proofErr w:type="spellEnd"/>
      <w:r>
        <w:t xml:space="preserve"> </w:t>
      </w:r>
      <w:proofErr w:type="spellStart"/>
      <w:r>
        <w:t>main</w:t>
      </w:r>
      <w:proofErr w:type="spellEnd"/>
      <w:r>
        <w:t xml:space="preserve"> </w:t>
      </w:r>
      <w:proofErr w:type="spellStart"/>
      <w:r>
        <w:t>bibliographic</w:t>
      </w:r>
      <w:proofErr w:type="spellEnd"/>
      <w:r>
        <w:t xml:space="preserve"> </w:t>
      </w:r>
      <w:proofErr w:type="spellStart"/>
      <w:r>
        <w:t>resource</w:t>
      </w:r>
      <w:proofErr w:type="spellEnd"/>
      <w:r>
        <w:t xml:space="preserve">, </w:t>
      </w:r>
      <w:proofErr w:type="spellStart"/>
      <w:r>
        <w:t>supported</w:t>
      </w:r>
      <w:proofErr w:type="spellEnd"/>
      <w:r>
        <w:t xml:space="preserve"> </w:t>
      </w:r>
      <w:proofErr w:type="spellStart"/>
      <w:r>
        <w:t>by</w:t>
      </w:r>
      <w:proofErr w:type="spellEnd"/>
      <w:r>
        <w:t xml:space="preserve"> social </w:t>
      </w:r>
      <w:proofErr w:type="spellStart"/>
      <w:r>
        <w:t>security</w:t>
      </w:r>
      <w:proofErr w:type="spellEnd"/>
      <w:r>
        <w:t xml:space="preserve"> </w:t>
      </w:r>
      <w:proofErr w:type="spellStart"/>
      <w:r>
        <w:t>doctrine</w:t>
      </w:r>
      <w:proofErr w:type="spellEnd"/>
      <w:r>
        <w:t xml:space="preserve"> and social </w:t>
      </w:r>
      <w:proofErr w:type="spellStart"/>
      <w:r>
        <w:t>security</w:t>
      </w:r>
      <w:proofErr w:type="spellEnd"/>
      <w:r>
        <w:t xml:space="preserve"> </w:t>
      </w:r>
      <w:proofErr w:type="spellStart"/>
      <w:r>
        <w:t>practice</w:t>
      </w:r>
      <w:proofErr w:type="spellEnd"/>
      <w:r>
        <w:t xml:space="preserve">. </w:t>
      </w:r>
      <w:proofErr w:type="spellStart"/>
      <w:r w:rsidRPr="00332462">
        <w:rPr>
          <w:b/>
          <w:bCs/>
        </w:rPr>
        <w:t>Conclusion</w:t>
      </w:r>
      <w:proofErr w:type="spellEnd"/>
      <w:r w:rsidRPr="00332462">
        <w:rPr>
          <w:b/>
          <w:bCs/>
        </w:rPr>
        <w:t xml:space="preserve"> –</w:t>
      </w:r>
      <w:r>
        <w:t xml:space="preserve"> The </w:t>
      </w:r>
      <w:proofErr w:type="spellStart"/>
      <w:r>
        <w:t>analysis</w:t>
      </w:r>
      <w:proofErr w:type="spellEnd"/>
      <w:r>
        <w:t xml:space="preserve"> </w:t>
      </w:r>
      <w:proofErr w:type="spellStart"/>
      <w:r>
        <w:t>of</w:t>
      </w:r>
      <w:proofErr w:type="spellEnd"/>
      <w:r>
        <w:t xml:space="preserve"> local </w:t>
      </w:r>
      <w:proofErr w:type="spellStart"/>
      <w:r>
        <w:t>jurisprudence</w:t>
      </w:r>
      <w:proofErr w:type="spellEnd"/>
      <w:r>
        <w:t xml:space="preserve"> expresses a </w:t>
      </w:r>
      <w:proofErr w:type="spellStart"/>
      <w:r>
        <w:t>strong</w:t>
      </w:r>
      <w:proofErr w:type="spellEnd"/>
      <w:r>
        <w:t xml:space="preserve"> </w:t>
      </w:r>
      <w:proofErr w:type="spellStart"/>
      <w:r>
        <w:t>tendency</w:t>
      </w:r>
      <w:proofErr w:type="spellEnd"/>
      <w:r>
        <w:t xml:space="preserve"> </w:t>
      </w:r>
      <w:proofErr w:type="spellStart"/>
      <w:r>
        <w:t>of</w:t>
      </w:r>
      <w:proofErr w:type="spellEnd"/>
      <w:r>
        <w:t xml:space="preserve"> </w:t>
      </w:r>
      <w:proofErr w:type="spellStart"/>
      <w:r>
        <w:t>the</w:t>
      </w:r>
      <w:proofErr w:type="spellEnd"/>
      <w:r>
        <w:t xml:space="preserve"> </w:t>
      </w:r>
      <w:proofErr w:type="spellStart"/>
      <w:r>
        <w:t>judiciary</w:t>
      </w:r>
      <w:proofErr w:type="spellEnd"/>
      <w:r>
        <w:t xml:space="preserve"> </w:t>
      </w:r>
      <w:proofErr w:type="spellStart"/>
      <w:r>
        <w:t>to</w:t>
      </w:r>
      <w:proofErr w:type="spellEnd"/>
      <w:r>
        <w:t xml:space="preserve"> abstract </w:t>
      </w:r>
      <w:proofErr w:type="spellStart"/>
      <w:r>
        <w:t>about</w:t>
      </w:r>
      <w:proofErr w:type="spellEnd"/>
      <w:r>
        <w:t xml:space="preserve"> </w:t>
      </w:r>
      <w:proofErr w:type="spellStart"/>
      <w:r>
        <w:t>the</w:t>
      </w:r>
      <w:proofErr w:type="spellEnd"/>
      <w:r>
        <w:t xml:space="preserve"> direct </w:t>
      </w:r>
      <w:proofErr w:type="spellStart"/>
      <w:r>
        <w:t>impact</w:t>
      </w:r>
      <w:proofErr w:type="spellEnd"/>
      <w:r>
        <w:t xml:space="preserve"> </w:t>
      </w:r>
      <w:proofErr w:type="spellStart"/>
      <w:r>
        <w:t>that</w:t>
      </w:r>
      <w:proofErr w:type="spellEnd"/>
      <w:r>
        <w:t xml:space="preserve"> it </w:t>
      </w:r>
      <w:proofErr w:type="spellStart"/>
      <w:r>
        <w:t>generates</w:t>
      </w:r>
      <w:proofErr w:type="spellEnd"/>
      <w:r>
        <w:t xml:space="preserve"> </w:t>
      </w:r>
      <w:proofErr w:type="spellStart"/>
      <w:r>
        <w:t>on</w:t>
      </w:r>
      <w:proofErr w:type="spellEnd"/>
      <w:r>
        <w:t xml:space="preserve"> </w:t>
      </w:r>
      <w:proofErr w:type="spellStart"/>
      <w:r>
        <w:t>working</w:t>
      </w:r>
      <w:proofErr w:type="spellEnd"/>
      <w:r>
        <w:t xml:space="preserve"> </w:t>
      </w:r>
      <w:proofErr w:type="spellStart"/>
      <w:r>
        <w:t>life</w:t>
      </w:r>
      <w:proofErr w:type="spellEnd"/>
      <w:r>
        <w:t xml:space="preserve">, </w:t>
      </w:r>
      <w:proofErr w:type="spellStart"/>
      <w:r>
        <w:t>responding</w:t>
      </w:r>
      <w:proofErr w:type="spellEnd"/>
      <w:r>
        <w:t xml:space="preserve"> </w:t>
      </w:r>
      <w:proofErr w:type="spellStart"/>
      <w:r>
        <w:t>positively</w:t>
      </w:r>
      <w:proofErr w:type="spellEnd"/>
      <w:r>
        <w:t xml:space="preserve"> </w:t>
      </w:r>
      <w:proofErr w:type="spellStart"/>
      <w:r>
        <w:t>where</w:t>
      </w:r>
      <w:proofErr w:type="spellEnd"/>
      <w:r>
        <w:t xml:space="preserve"> </w:t>
      </w:r>
      <w:proofErr w:type="spellStart"/>
      <w:r>
        <w:t>there</w:t>
      </w:r>
      <w:proofErr w:type="spellEnd"/>
      <w:r>
        <w:t xml:space="preserve"> </w:t>
      </w:r>
      <w:proofErr w:type="spellStart"/>
      <w:r>
        <w:t>is</w:t>
      </w:r>
      <w:proofErr w:type="spellEnd"/>
      <w:r>
        <w:t xml:space="preserve"> a </w:t>
      </w:r>
      <w:proofErr w:type="spellStart"/>
      <w:r>
        <w:t>limitation</w:t>
      </w:r>
      <w:proofErr w:type="spellEnd"/>
      <w:r>
        <w:t xml:space="preserve"> in </w:t>
      </w:r>
      <w:proofErr w:type="spellStart"/>
      <w:r>
        <w:t>the</w:t>
      </w:r>
      <w:proofErr w:type="spellEnd"/>
      <w:r>
        <w:t xml:space="preserve"> </w:t>
      </w:r>
      <w:proofErr w:type="spellStart"/>
      <w:r>
        <w:t>expressive</w:t>
      </w:r>
      <w:proofErr w:type="spellEnd"/>
      <w:r>
        <w:t xml:space="preserve"> </w:t>
      </w:r>
      <w:proofErr w:type="spellStart"/>
      <w:r>
        <w:t>ergonomics</w:t>
      </w:r>
      <w:proofErr w:type="spellEnd"/>
      <w:r>
        <w:t xml:space="preserve"> </w:t>
      </w:r>
      <w:proofErr w:type="spellStart"/>
      <w:r>
        <w:t>of</w:t>
      </w:r>
      <w:proofErr w:type="spellEnd"/>
      <w:r>
        <w:t xml:space="preserve"> safe </w:t>
      </w:r>
      <w:proofErr w:type="spellStart"/>
      <w:r>
        <w:t>work</w:t>
      </w:r>
      <w:proofErr w:type="spellEnd"/>
      <w:r>
        <w:t xml:space="preserve"> </w:t>
      </w:r>
      <w:proofErr w:type="spellStart"/>
      <w:r>
        <w:t>at</w:t>
      </w:r>
      <w:proofErr w:type="spellEnd"/>
      <w:r>
        <w:t xml:space="preserve"> </w:t>
      </w:r>
      <w:proofErr w:type="spellStart"/>
      <w:r>
        <w:t>work</w:t>
      </w:r>
      <w:proofErr w:type="spellEnd"/>
      <w:r>
        <w:t xml:space="preserve">. It </w:t>
      </w:r>
      <w:proofErr w:type="spellStart"/>
      <w:r>
        <w:t>is</w:t>
      </w:r>
      <w:proofErr w:type="spellEnd"/>
      <w:r>
        <w:t xml:space="preserve"> </w:t>
      </w:r>
      <w:proofErr w:type="spellStart"/>
      <w:r>
        <w:t>extracted</w:t>
      </w:r>
      <w:proofErr w:type="spellEnd"/>
      <w:r>
        <w:t xml:space="preserve"> </w:t>
      </w:r>
      <w:proofErr w:type="spellStart"/>
      <w:r>
        <w:t>from</w:t>
      </w:r>
      <w:proofErr w:type="spellEnd"/>
      <w:r>
        <w:t xml:space="preserve"> </w:t>
      </w:r>
      <w:proofErr w:type="spellStart"/>
      <w:r>
        <w:t>the</w:t>
      </w:r>
      <w:proofErr w:type="spellEnd"/>
      <w:r>
        <w:t xml:space="preserve"> </w:t>
      </w:r>
      <w:proofErr w:type="spellStart"/>
      <w:r>
        <w:t>investigation</w:t>
      </w:r>
      <w:proofErr w:type="spellEnd"/>
      <w:r>
        <w:t xml:space="preserve"> </w:t>
      </w:r>
      <w:proofErr w:type="spellStart"/>
      <w:r>
        <w:t>that</w:t>
      </w:r>
      <w:proofErr w:type="spellEnd"/>
      <w:r>
        <w:t xml:space="preserve"> </w:t>
      </w:r>
      <w:proofErr w:type="spellStart"/>
      <w:r>
        <w:t>facilitates</w:t>
      </w:r>
      <w:proofErr w:type="spellEnd"/>
      <w:r>
        <w:t xml:space="preserve"> </w:t>
      </w:r>
      <w:proofErr w:type="spellStart"/>
      <w:r>
        <w:t>the</w:t>
      </w:r>
      <w:proofErr w:type="spellEnd"/>
      <w:r>
        <w:t xml:space="preserve"> </w:t>
      </w:r>
      <w:proofErr w:type="spellStart"/>
      <w:r>
        <w:t>access-security</w:t>
      </w:r>
      <w:proofErr w:type="spellEnd"/>
      <w:r>
        <w:t xml:space="preserve"> </w:t>
      </w:r>
      <w:proofErr w:type="spellStart"/>
      <w:r>
        <w:t>of</w:t>
      </w:r>
      <w:proofErr w:type="spellEnd"/>
      <w:r>
        <w:t xml:space="preserve"> </w:t>
      </w:r>
      <w:proofErr w:type="spellStart"/>
      <w:r>
        <w:t>the</w:t>
      </w:r>
      <w:proofErr w:type="spellEnd"/>
      <w:r>
        <w:t xml:space="preserve"> Appeals </w:t>
      </w:r>
      <w:proofErr w:type="spellStart"/>
      <w:r>
        <w:t>Class</w:t>
      </w:r>
      <w:proofErr w:type="spellEnd"/>
      <w:r>
        <w:t xml:space="preserve"> </w:t>
      </w:r>
      <w:proofErr w:type="spellStart"/>
      <w:r>
        <w:t>when</w:t>
      </w:r>
      <w:proofErr w:type="spellEnd"/>
      <w:r>
        <w:t xml:space="preserve"> </w:t>
      </w:r>
      <w:proofErr w:type="spellStart"/>
      <w:r>
        <w:t>hosting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thesis</w:t>
      </w:r>
      <w:proofErr w:type="spellEnd"/>
      <w:r>
        <w:t>.</w:t>
      </w:r>
    </w:p>
    <w:p w14:paraId="092DE564" w14:textId="77777777" w:rsidR="00332462" w:rsidRDefault="00332462" w:rsidP="00332462">
      <w:pPr>
        <w:spacing w:line="240" w:lineRule="auto"/>
        <w:ind w:firstLine="0"/>
      </w:pPr>
    </w:p>
    <w:p w14:paraId="4A9F9E93" w14:textId="40C5F615" w:rsidR="00332462" w:rsidRPr="00E53195" w:rsidRDefault="00332462" w:rsidP="00332462">
      <w:pPr>
        <w:spacing w:line="240" w:lineRule="auto"/>
        <w:ind w:firstLine="0"/>
      </w:pPr>
      <w:r w:rsidRPr="00332462">
        <w:rPr>
          <w:b/>
          <w:bCs/>
        </w:rPr>
        <w:t>Keywords:</w:t>
      </w:r>
      <w:r>
        <w:t xml:space="preserve"> Social Security. </w:t>
      </w:r>
      <w:proofErr w:type="spellStart"/>
      <w:r>
        <w:t>Accident</w:t>
      </w:r>
      <w:proofErr w:type="spellEnd"/>
      <w:r>
        <w:t xml:space="preserve"> </w:t>
      </w:r>
      <w:proofErr w:type="spellStart"/>
      <w:r>
        <w:t>Assistance</w:t>
      </w:r>
      <w:proofErr w:type="spellEnd"/>
      <w:r>
        <w:t>. Appeals Class.</w:t>
      </w:r>
    </w:p>
    <w:p w14:paraId="347E9104" w14:textId="77777777" w:rsidR="00E53195" w:rsidRDefault="00E53195">
      <w:pPr>
        <w:spacing w:line="259" w:lineRule="auto"/>
        <w:ind w:firstLine="0"/>
        <w:jc w:val="left"/>
        <w:rPr>
          <w:rFonts w:eastAsiaTheme="majorEastAsia" w:cstheme="majorBidi"/>
          <w:b/>
          <w:szCs w:val="32"/>
        </w:rPr>
      </w:pPr>
      <w:r>
        <w:br w:type="page"/>
      </w:r>
    </w:p>
    <w:p w14:paraId="439FA357" w14:textId="690A014A" w:rsidR="00566869" w:rsidRDefault="003D3992" w:rsidP="001D09D5">
      <w:pPr>
        <w:pStyle w:val="Ttulo1"/>
      </w:pPr>
      <w:bookmarkStart w:id="1" w:name="_Toc117024479"/>
      <w:r>
        <w:lastRenderedPageBreak/>
        <w:t>INTRODUÇÃO</w:t>
      </w:r>
      <w:bookmarkEnd w:id="1"/>
    </w:p>
    <w:p w14:paraId="2EEA0C41" w14:textId="63E4ED3B" w:rsidR="005C45A4" w:rsidRDefault="005C45A4" w:rsidP="005C45A4">
      <w:pPr>
        <w:rPr>
          <w:rFonts w:cs="Arial"/>
          <w:b/>
          <w:bCs/>
          <w:szCs w:val="24"/>
        </w:rPr>
      </w:pPr>
    </w:p>
    <w:p w14:paraId="382CF7AC" w14:textId="6DD5DE9F" w:rsidR="003272C8" w:rsidRDefault="005C45A4" w:rsidP="001D09D5">
      <w:r>
        <w:t>O presente artigo científico visa abordar o benefício previdenciário do auxílio-acidente,</w:t>
      </w:r>
      <w:r w:rsidR="00D90BD9">
        <w:t xml:space="preserve"> benefício previdenciário indenizatório pago aos segurados vítimas de acidentes.  Buscamos analisar</w:t>
      </w:r>
      <w:r>
        <w:t xml:space="preserve"> </w:t>
      </w:r>
      <w:r w:rsidR="00D90BD9">
        <w:t>a</w:t>
      </w:r>
      <w:r>
        <w:t xml:space="preserve"> história</w:t>
      </w:r>
      <w:r w:rsidR="00D90BD9">
        <w:t xml:space="preserve"> do benefício </w:t>
      </w:r>
      <w:r>
        <w:t>como conquista social, sua natureza jurídica, características e requisitos essenciais para sua concessão</w:t>
      </w:r>
      <w:r w:rsidR="00D90BD9">
        <w:t>.</w:t>
      </w:r>
    </w:p>
    <w:p w14:paraId="502BF93F" w14:textId="684BFB64" w:rsidR="00D90BD9" w:rsidRDefault="00D90BD9" w:rsidP="001D09D5">
      <w:r>
        <w:t xml:space="preserve">Tendo como base a análise da jurisprudência da </w:t>
      </w:r>
      <w:r w:rsidRPr="00B751D7">
        <w:rPr>
          <w:color w:val="000000" w:themeColor="text1"/>
        </w:rPr>
        <w:t xml:space="preserve">Turma Recursal </w:t>
      </w:r>
      <w:r w:rsidR="00B751D7" w:rsidRPr="00B751D7">
        <w:rPr>
          <w:color w:val="000000" w:themeColor="text1"/>
        </w:rPr>
        <w:t xml:space="preserve">dos Juizados Especiais </w:t>
      </w:r>
      <w:r w:rsidRPr="00B751D7">
        <w:rPr>
          <w:color w:val="000000" w:themeColor="text1"/>
        </w:rPr>
        <w:t>da Paraíba</w:t>
      </w:r>
      <w:r>
        <w:t xml:space="preserve">, órgão responsável pelo exercício do segundo grau de jurisdição e análise dos recursos provenientes dos juizados, analisaremos quais os parâmetros exigidos pelo judiciário paraibano </w:t>
      </w:r>
      <w:r w:rsidRPr="00B751D7">
        <w:rPr>
          <w:color w:val="000000" w:themeColor="text1"/>
        </w:rPr>
        <w:t xml:space="preserve">a fim </w:t>
      </w:r>
      <w:r>
        <w:t>que possa ser reconhecido o direito ao auxílio-acidente.</w:t>
      </w:r>
    </w:p>
    <w:p w14:paraId="4C919510" w14:textId="5AE5C639" w:rsidR="00D90BD9" w:rsidRDefault="00D90BD9" w:rsidP="001D09D5">
      <w:r>
        <w:t xml:space="preserve">A proposta é </w:t>
      </w:r>
      <w:r w:rsidR="00AA0D59">
        <w:t xml:space="preserve">estabelecer um paralelo entre o entendimento da Turma Recursal da Paraíba e a legislação atual, </w:t>
      </w:r>
      <w:r w:rsidR="009E3877" w:rsidRPr="00B751D7">
        <w:rPr>
          <w:color w:val="000000" w:themeColor="text1"/>
        </w:rPr>
        <w:t>com a finalidade</w:t>
      </w:r>
      <w:r w:rsidR="00AA0D59" w:rsidRPr="00B751D7">
        <w:rPr>
          <w:color w:val="000000" w:themeColor="text1"/>
        </w:rPr>
        <w:t xml:space="preserve"> </w:t>
      </w:r>
      <w:r w:rsidR="00AA0D59">
        <w:t xml:space="preserve">que se encontre um consenso quanto </w:t>
      </w:r>
      <w:r w:rsidR="00AA0D59">
        <w:br/>
        <w:t>à melhor forma de garantir a concessão do benefício em análise. Buscamos saber, a partir da leitura dos acórdãos proferidos pelo Tribunal citado, qual interpretação é dada à legislação referente ao auxílio-acidente</w:t>
      </w:r>
      <w:r w:rsidR="00B05374">
        <w:t xml:space="preserve">, respondendo a seguinte pergunta: O que querem os julgadores da </w:t>
      </w:r>
      <w:r w:rsidR="00B05374" w:rsidRPr="00B751D7">
        <w:rPr>
          <w:color w:val="000000" w:themeColor="text1"/>
        </w:rPr>
        <w:t>Turma Recursal</w:t>
      </w:r>
      <w:r w:rsidR="009E3877" w:rsidRPr="00B751D7">
        <w:rPr>
          <w:color w:val="000000" w:themeColor="text1"/>
        </w:rPr>
        <w:t xml:space="preserve"> dos Juizados Especiais da Paraíba</w:t>
      </w:r>
      <w:r w:rsidR="00B05374" w:rsidRPr="00B751D7">
        <w:rPr>
          <w:color w:val="000000" w:themeColor="text1"/>
        </w:rPr>
        <w:t xml:space="preserve"> </w:t>
      </w:r>
      <w:r w:rsidR="00B05374">
        <w:t>para reconhecerem o direito à concessão do benefício de auxílio-acidente?</w:t>
      </w:r>
    </w:p>
    <w:p w14:paraId="0DF55B4A" w14:textId="2360E89B" w:rsidR="000C5D72" w:rsidRDefault="000C5D72" w:rsidP="001D09D5">
      <w:r>
        <w:t xml:space="preserve">Para o engrandecimento do artigo, houve consulta técnica à doutrinadores previdenciaristas como Carlos Alberto Pereira de Castro e </w:t>
      </w:r>
      <w:r w:rsidR="00206B93">
        <w:t>João Ernesto Vianna</w:t>
      </w:r>
      <w:r>
        <w:t xml:space="preserve">. Também foram consultados os informativos da </w:t>
      </w:r>
      <w:r w:rsidRPr="00B751D7">
        <w:rPr>
          <w:color w:val="000000" w:themeColor="text1"/>
        </w:rPr>
        <w:t xml:space="preserve">Turma Recursal </w:t>
      </w:r>
      <w:r w:rsidR="009E3877" w:rsidRPr="00B751D7">
        <w:rPr>
          <w:color w:val="000000" w:themeColor="text1"/>
        </w:rPr>
        <w:t xml:space="preserve">dos Juizados Especiais </w:t>
      </w:r>
      <w:r>
        <w:t>da Paraíba, destacados entre agosto de 2017 e julho de 2022</w:t>
      </w:r>
      <w:r w:rsidR="00D07DD8">
        <w:t xml:space="preserve"> e a legislação brasileira</w:t>
      </w:r>
      <w:r>
        <w:t>.</w:t>
      </w:r>
    </w:p>
    <w:p w14:paraId="5B7A11D8" w14:textId="2AB64CA7" w:rsidR="00163F15" w:rsidRDefault="00163F15" w:rsidP="001D09D5">
      <w:r>
        <w:t xml:space="preserve">O estudo sobre o tema é importante, uma vez que a informação acerca do benefício do auxílio-acidente ainda é escassa e, por vezes, este é confundido com o auxílio por incapacidade temporária, apesar de suas naturezas jurídicas completamente distintas. A ideia é trazer luz a um benefício que possui um enorme potencial de impactar a vida do contribuinte até sua morte, uma vez que, por seu caráter meramente indenizatório, pode ser cumulado com o salário e, consequentemente, </w:t>
      </w:r>
      <w:r w:rsidR="009E3877" w:rsidRPr="00B751D7">
        <w:rPr>
          <w:color w:val="000000" w:themeColor="text1"/>
        </w:rPr>
        <w:t>repercutindo no cálculo da média do salário de benefício da aposentadoria</w:t>
      </w:r>
      <w:r>
        <w:t>.</w:t>
      </w:r>
    </w:p>
    <w:p w14:paraId="054ECD00" w14:textId="65867D40" w:rsidR="00163F15" w:rsidRDefault="00177BC9" w:rsidP="001D09D5">
      <w:r>
        <w:lastRenderedPageBreak/>
        <w:t>O Boletim Estatístico da Previdência Social – Vol. 23 Nº 01</w:t>
      </w:r>
      <w:r w:rsidR="007A60B2">
        <w:rPr>
          <w:rStyle w:val="Refdenotaderodap"/>
        </w:rPr>
        <w:footnoteReference w:id="1"/>
      </w:r>
      <w:r>
        <w:t xml:space="preserve">, demonstra que, em janeiro de 2018, </w:t>
      </w:r>
      <w:r w:rsidR="009721D4">
        <w:t>foram concedidos 161.889 benefícios por incapacidade, sendo 1.112 auxílios-acidente concedidos. O auxílio-acidente representa apenas 0,34% do total de benefícios por incapacidade concedidos no mês referido.</w:t>
      </w:r>
    </w:p>
    <w:p w14:paraId="3ADCCC79" w14:textId="631AF019" w:rsidR="009721D4" w:rsidRDefault="00662EAE" w:rsidP="001D09D5">
      <w:r>
        <w:t>C</w:t>
      </w:r>
      <w:r w:rsidR="00A13ED8">
        <w:t xml:space="preserve">ompreendendo que o auxílio-acidente, dentre outras funções, tem o intuito de amparar o segurado que, em razão de um acidente, teve sua capacidade laboral reduzida por sequelas definitivas, resta claro que o benefício em deslinde busca, em muitos casos, dar continuidade </w:t>
      </w:r>
      <w:r>
        <w:t>à prestação previdenciária garantida pelo auxílio por incapacidade temporária, que antes substituía o salário em razão uma incapacidade total e passa a indenizar o segurado pela penosidade no labor habitual que a sequela lhe causa.</w:t>
      </w:r>
    </w:p>
    <w:p w14:paraId="3B384EED" w14:textId="7F68F736" w:rsidR="00662EAE" w:rsidRDefault="00662EAE" w:rsidP="001D09D5">
      <w:r>
        <w:t xml:space="preserve">Isto posto, fica evidente que a desinformação, não somente sobre a existência do benefício, mas também acerca do meio correto </w:t>
      </w:r>
      <w:r w:rsidRPr="00B751D7">
        <w:rPr>
          <w:color w:val="000000" w:themeColor="text1"/>
        </w:rPr>
        <w:t>de instrução do</w:t>
      </w:r>
      <w:r w:rsidR="009E3877" w:rsidRPr="00B751D7">
        <w:rPr>
          <w:color w:val="000000" w:themeColor="text1"/>
        </w:rPr>
        <w:t>s processos que envolvem</w:t>
      </w:r>
      <w:r w:rsidRPr="00B751D7">
        <w:rPr>
          <w:color w:val="000000" w:themeColor="text1"/>
        </w:rPr>
        <w:t xml:space="preserve"> </w:t>
      </w:r>
      <w:r w:rsidR="009E3877" w:rsidRPr="00B751D7">
        <w:rPr>
          <w:color w:val="000000" w:themeColor="text1"/>
        </w:rPr>
        <w:t xml:space="preserve">o </w:t>
      </w:r>
      <w:r w:rsidRPr="00B751D7">
        <w:rPr>
          <w:color w:val="000000" w:themeColor="text1"/>
        </w:rPr>
        <w:t xml:space="preserve">auxílio-acidente </w:t>
      </w:r>
      <w:r>
        <w:t xml:space="preserve">impacta diretamente no número destes benefícios concedidos, prejudicando a </w:t>
      </w:r>
      <w:r w:rsidRPr="00662EAE">
        <w:rPr>
          <w:i/>
          <w:iCs/>
        </w:rPr>
        <w:t>mens legis</w:t>
      </w:r>
      <w:r>
        <w:t xml:space="preserve"> para a qual foi pensado.</w:t>
      </w:r>
      <w:r w:rsidR="00874233">
        <w:t xml:space="preserve"> Por este motivo a validade da proposta de estudar o benefício em questão e buscar, </w:t>
      </w:r>
      <w:r w:rsidR="009E3877">
        <w:t>unindo a legislação previdenciária</w:t>
      </w:r>
      <w:r w:rsidR="00874233">
        <w:t xml:space="preserve"> </w:t>
      </w:r>
      <w:r w:rsidR="002D6727">
        <w:t>à análise jurisprudencial, os requisitos essenciais para sua concessão.</w:t>
      </w:r>
    </w:p>
    <w:p w14:paraId="7146CFE4" w14:textId="4506D48C" w:rsidR="002D6727" w:rsidRDefault="002D6727" w:rsidP="001D09D5">
      <w:r>
        <w:t>O trabalho foi desenvolvido a partir da abordagem quantitativa, buscando compreender o benefício do auxílio-acidente através da tradução de dados, quantificados objetivamente, afim que se estabeleça um padrão. Quanto ao seu objetivo, adota o método exploratório, visando estabelecer mais afinidade com o benefício estudado. Acerca da finalidade da pesquisa, adota-se a metodologia básica, pois objetiva aprofundar o conhecimento sobre o auxílio-acidente.</w:t>
      </w:r>
    </w:p>
    <w:p w14:paraId="6937D433" w14:textId="600899F2" w:rsidR="004C7472" w:rsidRDefault="004C7472" w:rsidP="001D09D5">
      <w:r>
        <w:t>O primeiro capítulo dedica-se à conceituação da seguridade social, sob uma perspectiva analítica, destrinchando o caráter garantista, conferido pela Constituição Cidadã; a assistência social como ramo essencial à garantia do amparo às populações com menor valor de mercado; a previdência social como sistema contributivo, garantindo aos seus segurados a continuidade de renda em situações de fragilidade; a Saúde, materializada pelo Sistema Único de Saúde e os benefícios previdenciários em espécie.</w:t>
      </w:r>
    </w:p>
    <w:p w14:paraId="3A104FB2" w14:textId="1E679E15" w:rsidR="006537AB" w:rsidRDefault="00DD5318" w:rsidP="006537AB">
      <w:r>
        <w:lastRenderedPageBreak/>
        <w:t>O segundo capítulo analisa o auxílio-acidente em seu caráter histórico, buscando estabelecer um paralelo entre a redação atual deste benefício e a redação dada em sua gênese. Vislumbra-se a evolução do auxílio-acidente, qu</w:t>
      </w:r>
      <w:r w:rsidR="00BC2C2D">
        <w:t xml:space="preserve">e passou a ser cada vez mais abrangente, buscando atingir a finalidade para a qual foi criado. Também serão analisados os aspectos gerais do auxílio-acidente, de forma a introduzir os requisitos essenciais à sua concessão, tal como sua possibilidade de cumulação com a </w:t>
      </w:r>
      <w:r w:rsidR="006537AB">
        <w:t xml:space="preserve">aposentadoria. O segundo </w:t>
      </w:r>
      <w:r w:rsidR="006537AB" w:rsidRPr="00B751D7">
        <w:rPr>
          <w:color w:val="000000" w:themeColor="text1"/>
        </w:rPr>
        <w:t>cap</w:t>
      </w:r>
      <w:r w:rsidR="00B751D7" w:rsidRPr="00B751D7">
        <w:rPr>
          <w:color w:val="000000" w:themeColor="text1"/>
        </w:rPr>
        <w:t>í</w:t>
      </w:r>
      <w:r w:rsidR="006537AB" w:rsidRPr="00B751D7">
        <w:rPr>
          <w:color w:val="000000" w:themeColor="text1"/>
        </w:rPr>
        <w:t>tulo</w:t>
      </w:r>
      <w:r w:rsidR="006537AB">
        <w:t xml:space="preserve"> analisará ainda a realização procedimental da perícia médica, destrinchando a responsabilidade atribuída a mesma, tal como a liberdade médica conferida aos peritos.</w:t>
      </w:r>
    </w:p>
    <w:p w14:paraId="05733F86" w14:textId="4097A7C9" w:rsidR="00BC2C2D" w:rsidRDefault="00BC2C2D" w:rsidP="001D09D5">
      <w:r>
        <w:t>Ainda no segundo capítulo, será analisada a data de início do benefício</w:t>
      </w:r>
      <w:r w:rsidR="003F3F64">
        <w:t xml:space="preserve">, sendo esta a data na qual o auxílio-acidente deverá começar a ser pago. Para conceituação correta, será apreciado o texto legal acerca do tema, tal como a interpretação que a </w:t>
      </w:r>
      <w:r w:rsidR="003F3F64" w:rsidRPr="00B751D7">
        <w:rPr>
          <w:color w:val="000000" w:themeColor="text1"/>
        </w:rPr>
        <w:t xml:space="preserve">Turma Recursal </w:t>
      </w:r>
      <w:r w:rsidR="00B751D7" w:rsidRPr="00B751D7">
        <w:rPr>
          <w:color w:val="000000" w:themeColor="text1"/>
        </w:rPr>
        <w:t xml:space="preserve">dos Juizados Especiais </w:t>
      </w:r>
      <w:r w:rsidR="003F3F64">
        <w:t>da Paraíba e o Superior Tribunal de Justiça lhe conferem.</w:t>
      </w:r>
    </w:p>
    <w:p w14:paraId="1031BB4C" w14:textId="78E0E0D4" w:rsidR="00BC2C2D" w:rsidRDefault="00BC2C2D" w:rsidP="001D09D5">
      <w:r>
        <w:t xml:space="preserve">Por sua vez, o terceiro capítulo estuda os requisitos essenciais à concessão do auxílio-acidente, à luz da legislação e jurisprudência atuais. Tecem-se paralelos constantes entre casos concretos e o entendimento da Turma Recursal da Paraíba, de forma a alcançar consensos sobre o que é aceito no judiciário paraibano. Far-se-ão análises acerca da conceituação da qualidade de segurado e acidente de trabalho, requisitos expostos na </w:t>
      </w:r>
      <w:r w:rsidRPr="00B751D7">
        <w:rPr>
          <w:color w:val="000000" w:themeColor="text1"/>
        </w:rPr>
        <w:t>Lei dos Benefícios Previdenciários.</w:t>
      </w:r>
      <w:r w:rsidR="009E3877" w:rsidRPr="00B751D7">
        <w:rPr>
          <w:rStyle w:val="Refdenotaderodap"/>
          <w:color w:val="000000" w:themeColor="text1"/>
        </w:rPr>
        <w:footnoteReference w:id="2"/>
      </w:r>
    </w:p>
    <w:p w14:paraId="782C6B8B" w14:textId="1EAB7228" w:rsidR="009721D4" w:rsidRPr="00392EE5" w:rsidRDefault="00A55C25" w:rsidP="00392EE5">
      <w:r>
        <w:t xml:space="preserve">O artigo científico busca aprofundar o conhecimento acerca do auxílio-acidente, realizando análises dos informativos da </w:t>
      </w:r>
      <w:r w:rsidRPr="00B751D7">
        <w:rPr>
          <w:color w:val="000000" w:themeColor="text1"/>
        </w:rPr>
        <w:t>Turma Recursal d</w:t>
      </w:r>
      <w:r w:rsidR="009E3877" w:rsidRPr="00B751D7">
        <w:rPr>
          <w:color w:val="000000" w:themeColor="text1"/>
        </w:rPr>
        <w:t>os Juizados Especiais da</w:t>
      </w:r>
      <w:r w:rsidRPr="00B751D7">
        <w:rPr>
          <w:color w:val="000000" w:themeColor="text1"/>
        </w:rPr>
        <w:t xml:space="preserve"> Paraíba</w:t>
      </w:r>
      <w:r>
        <w:t>, com o intuito de promover uma maior aproximação do benefício em análise com o judiciário paraibano.</w:t>
      </w:r>
    </w:p>
    <w:p w14:paraId="7A384D9E" w14:textId="28AD2E0D" w:rsidR="003272C8" w:rsidRDefault="003272C8">
      <w:pPr>
        <w:rPr>
          <w:rFonts w:cs="Arial"/>
          <w:szCs w:val="24"/>
        </w:rPr>
      </w:pPr>
    </w:p>
    <w:p w14:paraId="2E6D17F9" w14:textId="015DEAE2" w:rsidR="00EF276D" w:rsidRDefault="003272C8" w:rsidP="0077453A">
      <w:pPr>
        <w:ind w:firstLine="0"/>
        <w:rPr>
          <w:rFonts w:cs="Arial"/>
          <w:b/>
          <w:bCs/>
          <w:szCs w:val="24"/>
        </w:rPr>
      </w:pPr>
      <w:r>
        <w:rPr>
          <w:rFonts w:cs="Arial"/>
          <w:b/>
          <w:bCs/>
          <w:szCs w:val="24"/>
        </w:rPr>
        <w:t>FUNDAMENTAÇÃO TEÓRICA</w:t>
      </w:r>
    </w:p>
    <w:p w14:paraId="124707C8" w14:textId="4A022FDD" w:rsidR="00EF276D" w:rsidRDefault="00EF276D" w:rsidP="00EF276D">
      <w:pPr>
        <w:rPr>
          <w:rFonts w:cs="Arial"/>
          <w:szCs w:val="24"/>
        </w:rPr>
      </w:pPr>
    </w:p>
    <w:p w14:paraId="699C45B6" w14:textId="44BDE010" w:rsidR="00EF276D" w:rsidRDefault="008436F0" w:rsidP="001D09D5">
      <w:pPr>
        <w:pStyle w:val="Ttulo1"/>
      </w:pPr>
      <w:bookmarkStart w:id="2" w:name="_Toc117024480"/>
      <w:r>
        <w:t xml:space="preserve">1. </w:t>
      </w:r>
      <w:r w:rsidR="002C04B4">
        <w:t>SISTEMA</w:t>
      </w:r>
      <w:r w:rsidR="0024029F">
        <w:t>S</w:t>
      </w:r>
      <w:r w:rsidR="002C04B4">
        <w:t xml:space="preserve"> DE SEGURIDADE SOCIAL</w:t>
      </w:r>
      <w:r w:rsidR="0024029F">
        <w:t xml:space="preserve"> DE PREVIDÊNCIA SOCIAL</w:t>
      </w:r>
      <w:bookmarkEnd w:id="2"/>
    </w:p>
    <w:p w14:paraId="0A16ECDE" w14:textId="0F9A12B5" w:rsidR="00455277" w:rsidRDefault="00455277" w:rsidP="00455277">
      <w:pPr>
        <w:pStyle w:val="PargrafodaLista"/>
        <w:ind w:right="1134"/>
        <w:rPr>
          <w:rFonts w:cs="Arial"/>
          <w:szCs w:val="24"/>
        </w:rPr>
      </w:pPr>
    </w:p>
    <w:p w14:paraId="24CC7057" w14:textId="68480B5F" w:rsidR="00455277" w:rsidRDefault="00455277" w:rsidP="002C04B4">
      <w:pPr>
        <w:pStyle w:val="PargrafodaLista"/>
        <w:ind w:left="0" w:right="1134"/>
        <w:rPr>
          <w:rFonts w:cs="Arial"/>
          <w:szCs w:val="24"/>
        </w:rPr>
      </w:pPr>
    </w:p>
    <w:p w14:paraId="2EE9356C" w14:textId="333BF180" w:rsidR="002C04B4" w:rsidRDefault="00CE1376" w:rsidP="001D09D5">
      <w:r>
        <w:t xml:space="preserve">A Constituição da República, </w:t>
      </w:r>
      <w:r w:rsidR="00A52D75">
        <w:t>em seu caráter garantista, estabelece a seguridade social como forma de assegurar ao indivíduo, brasileiro ou estrangeiro, a cobertura nos momentos onde, em razão de um infortúnio, acarrete em fragilidade para o indivíduo ou para seus dependentes.</w:t>
      </w:r>
    </w:p>
    <w:p w14:paraId="3D2D9108" w14:textId="35C908BF" w:rsidR="0077453A" w:rsidRDefault="00362AFC" w:rsidP="0077453A">
      <w:r>
        <w:t>Sua cobertura é dividida em saúde, assistência social e previdência social, sendo este último o foco deste artigo científico.</w:t>
      </w:r>
      <w:r w:rsidR="0090129D">
        <w:t xml:space="preserve"> A cobertura </w:t>
      </w:r>
      <w:r w:rsidR="0090129D">
        <w:br/>
        <w:t xml:space="preserve">à saúde é garantida através do Sistema Único de Saúde, que presta serviços médicos gratuitos à população em sua universalidade. </w:t>
      </w:r>
    </w:p>
    <w:p w14:paraId="4FB6F14B" w14:textId="7A0530C7" w:rsidR="00E75A4B" w:rsidRDefault="0090129D" w:rsidP="001D09D5">
      <w:r>
        <w:t xml:space="preserve">A </w:t>
      </w:r>
      <w:r w:rsidR="0077453A">
        <w:t>A</w:t>
      </w:r>
      <w:r>
        <w:t xml:space="preserve">ssistência </w:t>
      </w:r>
      <w:r w:rsidR="0077453A">
        <w:t>S</w:t>
      </w:r>
      <w:r>
        <w:t xml:space="preserve">ocial é responsável por cobrir a renda da população hipossuficiente que, por motivos de idade ou de deficiência, não tem condições de laborar. </w:t>
      </w:r>
    </w:p>
    <w:p w14:paraId="1DAC7CB1" w14:textId="7C615981" w:rsidR="00362AFC" w:rsidRDefault="0090129D" w:rsidP="001D09D5">
      <w:r>
        <w:t xml:space="preserve">A </w:t>
      </w:r>
      <w:r w:rsidR="0077453A">
        <w:t>P</w:t>
      </w:r>
      <w:r>
        <w:t xml:space="preserve">revidência </w:t>
      </w:r>
      <w:r w:rsidR="0077453A">
        <w:t>S</w:t>
      </w:r>
      <w:r>
        <w:t xml:space="preserve">ocial por sua vez, atuando como um seguro a todos que exercem atividade remunerada, </w:t>
      </w:r>
      <w:r w:rsidR="0024029F">
        <w:t>busca</w:t>
      </w:r>
      <w:r w:rsidR="00533899">
        <w:t xml:space="preserve"> prover a continuidade da renda do contribuinte quando, em razão de um fato debilitante, estiver com sua capacidade laboral comprometida, total ou parcialmente.</w:t>
      </w:r>
    </w:p>
    <w:p w14:paraId="3DB3AD10" w14:textId="25C970ED" w:rsidR="0077453A" w:rsidRDefault="0077453A" w:rsidP="001D09D5">
      <w:r>
        <w:t xml:space="preserve">Até ser encarada como direito social, a Previdência percorreu um processo evolutivo contínuo. </w:t>
      </w:r>
      <w:r w:rsidR="001A07E0">
        <w:t>Não distante dos direitos econômicos, a Previdência como um direito social busca prover, através da tutela do direito econômico, busca-se a efetividade dos direitos sociais garantidos pela Constituição Republicana. Sobre o tema, conceitua Afonso da Silva (2016, p.286)</w:t>
      </w:r>
      <w:r w:rsidR="001A07E0">
        <w:rPr>
          <w:rStyle w:val="Refdenotaderodap"/>
        </w:rPr>
        <w:footnoteReference w:id="3"/>
      </w:r>
      <w:r w:rsidR="001A07E0">
        <w:t>:</w:t>
      </w:r>
    </w:p>
    <w:p w14:paraId="13878C7D" w14:textId="59D6F031" w:rsidR="001A07E0" w:rsidRDefault="001A07E0" w:rsidP="001A07E0">
      <w:pPr>
        <w:pStyle w:val="Citao-ABNT"/>
      </w:pPr>
      <w:r>
        <w:t>“Os direitos econômicos constituirão pressupostos de existência dos direitos sociais, pois, sem uma política econômica orientada para a intervenção e participação estatal na economia, não se comporão as premissas necessárias ao surgimento de um regime democrático de conteúdo tutelar dos fracos e mais numerosos”.</w:t>
      </w:r>
    </w:p>
    <w:p w14:paraId="5442F2F0" w14:textId="72C3E5E1" w:rsidR="001A07E0" w:rsidRDefault="001A07E0" w:rsidP="00C71E84">
      <w:r>
        <w:lastRenderedPageBreak/>
        <w:t>Se tratando de direito fundamental, a Previdência Social está resguardada pela imutabilidade conferida pelas cláusulas pétreas e não pode ser suprimida, mas apenas modificada.</w:t>
      </w:r>
    </w:p>
    <w:p w14:paraId="460EF224" w14:textId="48432DDB" w:rsidR="00211E2E" w:rsidRDefault="0024029F" w:rsidP="00C71E84">
      <w:r>
        <w:t xml:space="preserve">A </w:t>
      </w:r>
      <w:r w:rsidR="0077453A">
        <w:t>P</w:t>
      </w:r>
      <w:r>
        <w:t xml:space="preserve">revidência </w:t>
      </w:r>
      <w:r w:rsidR="0077453A">
        <w:t>S</w:t>
      </w:r>
      <w:r>
        <w:t>ocial, apresentada na Constituição Republicana como Regime Geral de Previdência Social, tem caráter contraprestacional e é de filiação obrigatória a todos que laboram. Afirma Castro</w:t>
      </w:r>
      <w:r w:rsidR="00211E2E">
        <w:t xml:space="preserve"> (2018, p.80):</w:t>
      </w:r>
    </w:p>
    <w:p w14:paraId="0D8DE788" w14:textId="48B3D467" w:rsidR="00211E2E" w:rsidRDefault="00211E2E" w:rsidP="00C71E84">
      <w:pPr>
        <w:pStyle w:val="Citao-ABNT"/>
      </w:pPr>
      <w:r w:rsidRPr="001D09D5">
        <w:t>“Previdência Social é o sistema pelo qual, mediante contribuição, as pessoas vinculadas a algum tipo de atividade laborativa e seus dependentes ficam resguardadas quanto a eventos de infortunística (morte, invalidez, idade avançada, doença, acidente de trabalho, desemprego involuntário), ou outros que a lei considera que exijam um amparo financeiro ao indivíduo (maternidade, prole, reclusão), mediante prestações pecuniárias (benefícios previdenciários) ou serviços.”</w:t>
      </w:r>
      <w:r w:rsidR="00355A58">
        <w:rPr>
          <w:rStyle w:val="Refdenotaderodap"/>
        </w:rPr>
        <w:footnoteReference w:id="4"/>
      </w:r>
    </w:p>
    <w:p w14:paraId="0CE20F7F" w14:textId="6813EF1C" w:rsidR="00CA1631" w:rsidRDefault="00CA1631" w:rsidP="001D09D5">
      <w:r>
        <w:t>Dentre as prestações previdenciárias constantes da legislação vigente, destacam-se: Aposentadoria por idade; Salário-maternidade; Auxílio por incapacidade temporária; Aposentadoria por incapacidade permanente; Pensão por morte; Auxílio-reclusão e Auxílio-acidente, sendo este último o foco da presente pesquisa.</w:t>
      </w:r>
    </w:p>
    <w:p w14:paraId="266FF036" w14:textId="2B0F8159" w:rsidR="00CA1632" w:rsidRDefault="001048E5" w:rsidP="001D09D5">
      <w:r>
        <w:t xml:space="preserve">Vale destacar </w:t>
      </w:r>
      <w:r w:rsidR="003C725F">
        <w:t xml:space="preserve">que os fatos geradores provenientes de acidentes de trabalho eram amparados </w:t>
      </w:r>
      <w:r w:rsidR="00AA2294">
        <w:t>pela previdência social somente quando o respectivo seguro estava sob seu cargo</w:t>
      </w:r>
      <w:r w:rsidR="003C725F">
        <w:t xml:space="preserve">. A partir da edição da </w:t>
      </w:r>
      <w:r w:rsidR="00AA2294">
        <w:t>Lei 5.316</w:t>
      </w:r>
      <w:r w:rsidR="003C725F">
        <w:t>, em 19</w:t>
      </w:r>
      <w:r w:rsidR="00AA2294">
        <w:t>67</w:t>
      </w:r>
      <w:r w:rsidR="003C725F">
        <w:t xml:space="preserve">, </w:t>
      </w:r>
      <w:r w:rsidR="00CA1632">
        <w:t>a previdência social passo</w:t>
      </w:r>
      <w:r w:rsidR="00AA2294">
        <w:t>u, de forma autônoma e integral,</w:t>
      </w:r>
      <w:r w:rsidR="00CA1632">
        <w:t xml:space="preserve"> a garantir a prestação</w:t>
      </w:r>
      <w:r w:rsidR="00AA2294">
        <w:t xml:space="preserve"> pecuniária</w:t>
      </w:r>
      <w:r w:rsidR="00CA1632">
        <w:t xml:space="preserve"> por acidentes de trabalho.</w:t>
      </w:r>
    </w:p>
    <w:p w14:paraId="2A3BDD7D" w14:textId="77777777" w:rsidR="00AA2294" w:rsidRPr="00AA2294" w:rsidRDefault="00AA2294" w:rsidP="00AA2294">
      <w:pPr>
        <w:pStyle w:val="PargrafodaLista"/>
        <w:ind w:left="0"/>
        <w:rPr>
          <w:rFonts w:cs="Arial"/>
          <w:szCs w:val="24"/>
        </w:rPr>
      </w:pPr>
    </w:p>
    <w:p w14:paraId="361FE055" w14:textId="43C5D0CA" w:rsidR="008436F0" w:rsidRDefault="008436F0" w:rsidP="001D09D5">
      <w:pPr>
        <w:pStyle w:val="Ttulo1"/>
      </w:pPr>
      <w:bookmarkStart w:id="3" w:name="_Toc117024481"/>
      <w:r>
        <w:t xml:space="preserve">2. </w:t>
      </w:r>
      <w:r w:rsidR="00A82AAF" w:rsidRPr="008436F0">
        <w:t>AUXÍLIO-ACIDENTE</w:t>
      </w:r>
      <w:bookmarkEnd w:id="3"/>
    </w:p>
    <w:p w14:paraId="6AF1133D" w14:textId="32F9A0C4" w:rsidR="008436F0" w:rsidRPr="008436F0" w:rsidRDefault="008436F0" w:rsidP="001D09D5">
      <w:pPr>
        <w:pStyle w:val="Ttulo1"/>
      </w:pPr>
      <w:bookmarkStart w:id="4" w:name="_Toc117024482"/>
      <w:r>
        <w:t>2.1. EVOLUÇÃO HISTÓRICA</w:t>
      </w:r>
      <w:bookmarkEnd w:id="4"/>
    </w:p>
    <w:p w14:paraId="5FDB54A3" w14:textId="7C4ACAC0" w:rsidR="00A82AAF" w:rsidRDefault="00A82AAF" w:rsidP="00A82AAF">
      <w:pPr>
        <w:rPr>
          <w:rFonts w:cs="Arial"/>
          <w:szCs w:val="24"/>
        </w:rPr>
      </w:pPr>
    </w:p>
    <w:p w14:paraId="5C512A46" w14:textId="253B02BB" w:rsidR="00A82AAF" w:rsidRDefault="00AA2294" w:rsidP="001D09D5">
      <w:r>
        <w:t xml:space="preserve">Sendo incorporado à legislação brasileira em agosto de 1960, o auxílio-acidente surgiu como uma forma de garantir a proteção </w:t>
      </w:r>
      <w:r w:rsidR="008436F0">
        <w:t xml:space="preserve">previdenciária aos segurados </w:t>
      </w:r>
      <w:r w:rsidR="008436F0">
        <w:lastRenderedPageBreak/>
        <w:t>que exerciam atividade remunerada e eram acometidos por acidentes de trabalho dos quais resultavam na redução da capacidade laboral.</w:t>
      </w:r>
      <w:r w:rsidR="0058651E">
        <w:t xml:space="preserve"> Até então, não havia sido quantificado em qual grau a incapacidade resultaria na concessão do benefício.</w:t>
      </w:r>
    </w:p>
    <w:p w14:paraId="40714E96" w14:textId="02100021" w:rsidR="008436F0" w:rsidRDefault="008436F0" w:rsidP="001D09D5">
      <w:r>
        <w:t xml:space="preserve">Em </w:t>
      </w:r>
      <w:r w:rsidR="0058651E">
        <w:t xml:space="preserve">1967, com o advento da Lei 5.316, foi transferida a responsabilidade pelo pagamento para a previdência social, independente de seguro. Com </w:t>
      </w:r>
      <w:r w:rsidR="00C73422">
        <w:t>a edição deste diploma legal</w:t>
      </w:r>
      <w:r w:rsidR="0058651E">
        <w:t xml:space="preserve">, o critério da redução da capacidade laboral passou a ser objetivo, </w:t>
      </w:r>
      <w:r w:rsidR="00C73422">
        <w:t>exigindo que a redução da capacidade laboral alcance 25%.</w:t>
      </w:r>
    </w:p>
    <w:p w14:paraId="38CD07CE" w14:textId="5FACF215" w:rsidR="003B3164" w:rsidRDefault="003B3164" w:rsidP="001D09D5">
      <w:r>
        <w:t>Com a chegada da Lei de Benefícios Previdenciários, em 1991, foi finalmente conceituado o acidente de trabalho, como aquele que “</w:t>
      </w:r>
      <w:r w:rsidRPr="003B3164">
        <w:t>ocorre pelo exercício do trabalho a serviço de empresa ou de empregador doméstico ou pelo exercício do trabalho dos segurados referidos no inciso VII do art. 11 desta Lei, provocando lesão corporal ou perturbação funcional que cause a morte ou a perda ou redução, permanente ou temporária, da capacidade para o trabalho”.</w:t>
      </w:r>
      <w:r>
        <w:t xml:space="preserve"> A mesma lei citada supra regulamentou o auxílio-acidente, que passava novamente a </w:t>
      </w:r>
      <w:r w:rsidR="00A90A26">
        <w:t>adotar o critério subjetivo em relação ao grau da incapacidade.</w:t>
      </w:r>
    </w:p>
    <w:p w14:paraId="08CFE773" w14:textId="67F5B380" w:rsidR="00A90A26" w:rsidRDefault="00A90A26" w:rsidP="001D09D5">
      <w:r>
        <w:t>O benefício em questão somente era devido aos segurados acidentados por fatos ocorridos no trabalho ou que guardavam relação com este, até que, com o introito da Lei 9.129, de 1995, o auxílio-acidente passou a ser pago em decorrência de sequelas provenientes de acidentes de qualquer natureza.</w:t>
      </w:r>
    </w:p>
    <w:p w14:paraId="64F68048" w14:textId="7B8E471F" w:rsidR="008A6CB2" w:rsidRPr="001D09D5" w:rsidRDefault="00A90A26" w:rsidP="001D09D5">
      <w:r>
        <w:t>A Lei 9.528, de 1997, delimitou a abrangência do benefício acidentário, que antes cobria a redução da capacidade funcional</w:t>
      </w:r>
      <w:r w:rsidR="008A6CB2">
        <w:t xml:space="preserve"> em caráter geral, passando a ser devido somente ao segurado que, em razão das sequelas resultantes do acidente, teve redução da capacidade laboral para o trabalho que habitualmente exercia.</w:t>
      </w:r>
    </w:p>
    <w:p w14:paraId="3772FA65" w14:textId="50FCCAEF" w:rsidR="008A6CB2" w:rsidRDefault="008A6CB2" w:rsidP="008A6CB2">
      <w:pPr>
        <w:rPr>
          <w:rFonts w:cs="Arial"/>
          <w:szCs w:val="24"/>
        </w:rPr>
      </w:pPr>
    </w:p>
    <w:p w14:paraId="0D020F4A" w14:textId="10CCB7C9" w:rsidR="008A6CB2" w:rsidRDefault="008A6CB2" w:rsidP="001D09D5">
      <w:pPr>
        <w:pStyle w:val="Ttulo1"/>
      </w:pPr>
      <w:bookmarkStart w:id="5" w:name="_Toc117024483"/>
      <w:r>
        <w:t>2.</w:t>
      </w:r>
      <w:r w:rsidR="0096518C">
        <w:t>2</w:t>
      </w:r>
      <w:r>
        <w:t xml:space="preserve">. </w:t>
      </w:r>
      <w:r w:rsidR="0011128E">
        <w:t>ASPECTOS GERAIS</w:t>
      </w:r>
      <w:bookmarkEnd w:id="5"/>
    </w:p>
    <w:p w14:paraId="4D115B49" w14:textId="2DE7CB93" w:rsidR="0011128E" w:rsidRDefault="0011128E" w:rsidP="008A6CB2">
      <w:pPr>
        <w:rPr>
          <w:rFonts w:cs="Arial"/>
          <w:szCs w:val="24"/>
        </w:rPr>
      </w:pPr>
    </w:p>
    <w:p w14:paraId="307987E4" w14:textId="46F4E7FE" w:rsidR="0011128E" w:rsidRDefault="0011128E" w:rsidP="001D09D5">
      <w:r>
        <w:tab/>
        <w:t xml:space="preserve">O benefício </w:t>
      </w:r>
      <w:r w:rsidR="00D210AD">
        <w:t>do auxílio-acidente trata-se de uma indenização paga ao segurado que, em decorrência de acidente, resultam sequelas definitivas que reduzem sua capacidade laborativa.</w:t>
      </w:r>
    </w:p>
    <w:p w14:paraId="3C74C9CD" w14:textId="52C65024" w:rsidR="00D210AD" w:rsidRDefault="00D210AD" w:rsidP="001D09D5">
      <w:r>
        <w:lastRenderedPageBreak/>
        <w:tab/>
        <w:t>A legislação atual garante que o benefício será pago independentemente da natureza do acidente, diferentemente do que dispunha a redação anterior, onde o segurado só faria jus ao benefício se o acidente tivesse ocorrido no exercício do trabalho.</w:t>
      </w:r>
    </w:p>
    <w:p w14:paraId="1CFD4F25" w14:textId="48D532FF" w:rsidR="00747B14" w:rsidRDefault="00747B14" w:rsidP="001D09D5">
      <w:r>
        <w:tab/>
        <w:t xml:space="preserve">Vale destacar que, para fins de caracterização do acidente, as doenças ocupacionais, sendo estas as causadas pelo desgaste </w:t>
      </w:r>
      <w:r w:rsidR="00CC3AA4">
        <w:t>do labor diário, são relativas a acidentes de trabalho, uma vez que tem o mesmo poder de reduzir a capacidade laborativa do trabalhador.</w:t>
      </w:r>
    </w:p>
    <w:p w14:paraId="1AF0506F" w14:textId="7E735F0F" w:rsidR="00D210AD" w:rsidRDefault="00747B14" w:rsidP="001D09D5">
      <w:r>
        <w:t xml:space="preserve">Para satisfação do requisito da redução da capacidade, as sequelas definitivas mencionadas pelo art. 86 da Lei de Benefícios Previdenciários precisam reduzir a capacidade para o labor habitualmente exercido pelo segurado. Isto é, uma costureira que desenvolve </w:t>
      </w:r>
      <w:r w:rsidR="00CC3AA4">
        <w:t>tendinite tem sua capacidade laborativa reduzida, uma vez que a doença ocupacional desenvolvida guarda nexo com a atividade manual desempenhada. O mesmo não acontece com o contabilista que perde o dedo de um pé, visto que o acidente sofrido por ele não lhe resultará nenhuma redução da capacidade laboral.</w:t>
      </w:r>
    </w:p>
    <w:p w14:paraId="2B12ACC6" w14:textId="47190937" w:rsidR="006E113D" w:rsidRDefault="005F6CBA" w:rsidP="001D09D5">
      <w:r>
        <w:t>Além dos critérios subjetivos descritos em linhas anteriores, há também o critério objetivo da qualidade de segurado. A concessão do auxílio-acidente está condicionada à qualidade de segurado do acidentado, entretanto, independe de período de carência. Isso significa que uma única contribuição vertida à previdência é bastante para que o acidentado faça jus ao benefício.</w:t>
      </w:r>
    </w:p>
    <w:p w14:paraId="5682B972" w14:textId="07EF6336" w:rsidR="00A26A4D" w:rsidRDefault="00321998" w:rsidP="001D09D5">
      <w:r>
        <w:t>O auxílio-acidente é concedido quando h</w:t>
      </w:r>
      <w:r w:rsidR="00DC6E80">
        <w:t>á incapacidade parcial e permanente. Difere-se do auxílio-doença acidentário na medida que este somente será concedido em havendo incapacidade total e temporária. Enquanto este exige a total incapacidade para o trabalho, aquele requer apenas a redução da capacidade laboral.</w:t>
      </w:r>
    </w:p>
    <w:p w14:paraId="05BDBDD3" w14:textId="61EE1F03" w:rsidR="00031F86" w:rsidRDefault="00031F86" w:rsidP="001D09D5">
      <w:r>
        <w:t>Diferencia-se também em sua natureza. O auxílio-acidente é um benefício de natureza indenizatória, tendo a função apenas de compensar a redução da capacidade do segurado, que tornará sua jornada laboral mais penosa do que o necessário. O auxílio-doença, por sua vez, tem natureza alimentar, realizando a função de substituir o salário do segurado, quando este não estiver apto ao trabalho.</w:t>
      </w:r>
    </w:p>
    <w:p w14:paraId="6A2D8BAA" w14:textId="789BDD3E" w:rsidR="00E83F01" w:rsidRDefault="00031F86" w:rsidP="001D09D5">
      <w:r>
        <w:lastRenderedPageBreak/>
        <w:t>Em razão de sua natureza</w:t>
      </w:r>
      <w:r w:rsidR="00DC0732">
        <w:t xml:space="preserve"> meramente indenizatória</w:t>
      </w:r>
      <w:r>
        <w:t xml:space="preserve">, o auxílio-acidente </w:t>
      </w:r>
      <w:r w:rsidR="00DC0732">
        <w:t xml:space="preserve">pode ser pago abaixo do salário mínimo. Isso acontece </w:t>
      </w:r>
      <w:r w:rsidR="00E75A4B">
        <w:t>por que</w:t>
      </w:r>
      <w:r w:rsidR="00DC0732">
        <w:t xml:space="preserve"> a Lei de Benefícios Previdenciários, em seu art. 2º, VI, dispõe que </w:t>
      </w:r>
      <w:r w:rsidR="00E83F01">
        <w:t>o “</w:t>
      </w:r>
      <w:r w:rsidR="00E83F01" w:rsidRPr="00E83F01">
        <w:t xml:space="preserve">valor da renda mensal dos benefícios substitutos do salário-de-contribuição ou do rendimento do trabalho do segurado não </w:t>
      </w:r>
      <w:r w:rsidR="009E3877">
        <w:t xml:space="preserve">será pago em valor </w:t>
      </w:r>
      <w:r w:rsidR="00E83F01" w:rsidRPr="00E83F01">
        <w:t>inferior ao do salário mínimo</w:t>
      </w:r>
      <w:r w:rsidR="00E83F01">
        <w:t>.”</w:t>
      </w:r>
    </w:p>
    <w:p w14:paraId="7E9DC452" w14:textId="74AE935F" w:rsidR="00910056" w:rsidRDefault="00795A0F" w:rsidP="001D09D5">
      <w:r>
        <w:t xml:space="preserve">Por não se tratar de benefício substitutivo do salário do acidentado, há a possibilidade de reingresso do mesmo </w:t>
      </w:r>
      <w:r w:rsidR="009E3877">
        <w:rPr>
          <w:color w:val="C00000"/>
        </w:rPr>
        <w:t xml:space="preserve">no </w:t>
      </w:r>
      <w:r>
        <w:t xml:space="preserve">mercado de trabalho, podendo cumular o salário recebido com a prestação previdenciária. </w:t>
      </w:r>
    </w:p>
    <w:p w14:paraId="364AA076" w14:textId="1DD2CC18" w:rsidR="00874E5F" w:rsidRPr="00B45AE8" w:rsidRDefault="00910056" w:rsidP="00B45AE8">
      <w:r>
        <w:t>Além do aumento instantâneo do poder aquisitivo do segurado, o</w:t>
      </w:r>
      <w:r w:rsidR="00795A0F">
        <w:t xml:space="preserve"> valor </w:t>
      </w:r>
      <w:r>
        <w:t>auferido pelo auxílio-acidente entra para o cálculo do salário de benefício de sua aposentadoria, garantindo um acréscimo no valor desta.</w:t>
      </w:r>
    </w:p>
    <w:p w14:paraId="4A674FBD" w14:textId="6C913EB1" w:rsidR="00F53209" w:rsidRDefault="00F53209" w:rsidP="001D09D5">
      <w:r w:rsidRPr="00F53209">
        <w:t xml:space="preserve">Da análise da jurisprudência da </w:t>
      </w:r>
      <w:r w:rsidRPr="00B751D7">
        <w:rPr>
          <w:color w:val="000000" w:themeColor="text1"/>
        </w:rPr>
        <w:t xml:space="preserve">Turma Recursal </w:t>
      </w:r>
      <w:r w:rsidR="009E3877" w:rsidRPr="00B751D7">
        <w:rPr>
          <w:color w:val="000000" w:themeColor="text1"/>
        </w:rPr>
        <w:t xml:space="preserve">dos Juizados Especiais </w:t>
      </w:r>
      <w:r w:rsidRPr="00B751D7">
        <w:rPr>
          <w:color w:val="000000" w:themeColor="text1"/>
        </w:rPr>
        <w:t>da Paraíba</w:t>
      </w:r>
      <w:r w:rsidRPr="00F53209">
        <w:t>, extrai-se a previsão de cumulação de aposentadoria com auxílio-acidente. Tal possibilidade é vislumbrada quando o acidente e a concessão da aposentadoria acontecerem antes das alterações promovidas pela Lei 9.525/97, que vedou expressamente a cumulação das duas prestações.</w:t>
      </w:r>
      <w:r w:rsidR="00D550D4">
        <w:t xml:space="preserve"> Vejamos como entende a Turma Recursal da Paraíba:</w:t>
      </w:r>
    </w:p>
    <w:p w14:paraId="15930970" w14:textId="4FD82902" w:rsidR="00D550D4" w:rsidRPr="00F53209" w:rsidRDefault="00D550D4" w:rsidP="00D550D4">
      <w:pPr>
        <w:pStyle w:val="Citao-ABNT"/>
      </w:pPr>
      <w:r>
        <w:t xml:space="preserve">PREVIDENCIÁRIO. AUXÍLIO-ACIDENTE. APOSENTADORIA. ACUMULAÇÃO. VIABILIDADE. LESÃO INCAPACITANTE E CONCESSÃO DA APOSENTADORIA ANTERIORES À VIGÊNCIA DA LEI 9.528/97. SÚMULA 507 DO STJ. RECURSO DA PARTE RÉ DESPROVIDO. </w:t>
      </w:r>
      <w:r w:rsidR="00C92630">
        <w:t xml:space="preserve">(...) </w:t>
      </w:r>
      <w:r>
        <w:t xml:space="preserve">4. </w:t>
      </w:r>
      <w:r w:rsidRPr="00D550D4">
        <w:rPr>
          <w:u w:val="single"/>
        </w:rPr>
        <w:t>A possibilidade de acumulação do auxílio-acidente com proventos de aposentadoria requer que a lesão incapacitante e a concessão da aposentadoria sejam anteriores às alterações promovidas pela Lei 9.528/1997, que vedou expressamente a acumulação dos citados benefícios</w:t>
      </w:r>
      <w:r>
        <w:t xml:space="preserve">.  5. A Súmula 507 do Superior Tribunal de Justiça pacificou o entendimento nos seguintes termos: “a acumulação de auxílio-acidente com aposentadoria pressupõe que a lesão incapacitante e a aposentadoria sejam anteriores a 11/11/1997, observado o critério do artigo 23 da Lei 8.213/91 para definição do momento da lesão nos casos de doença profissional ou do trabalho”. 6. Na hipótese, conforme registrado na sentença: “na época em que concedida a aposentadoria por tempo de contribuição a parte autora, em 19/06/1997, inexistia vedação legal ao recebimento conjunto desse benefício com o auxílio suplementar por acidente de trabalho de que era titular desde 15/03/1988”. 7. Sendo assim, o recurso do ente público não merece provimento. 8. Súmula do julgamento: A Turma Recursal dos Juizados Especiais Federais da Seção Judiciária da Paraíba, reunida em sessão de julgamento ocorrida na data constante da aba “Sessões Recursais” destes autos virtuais, por unanimidade de votos, negou provimento ao recurso do ente público, com a manutenção da sentença por seus próprios fundamentos, nos termos do art. 82, § 5º, da Lei n.º 9.099/95. Condenação do ente público </w:t>
      </w:r>
      <w:r>
        <w:lastRenderedPageBreak/>
        <w:t xml:space="preserve">ao pagamento de honorários advocatícios em 10% sobre o valor da condenação, já fixado de forma líquida na sentença recorrida, nos termos do art. 55, caput, da Lei n.º 9.099/95. Sem custas. (...) </w:t>
      </w:r>
      <w:r w:rsidRPr="00D550D4">
        <w:t>(TR-PB, 2018)</w:t>
      </w:r>
      <w:r>
        <w:t xml:space="preserve"> (grifamos).</w:t>
      </w:r>
      <w:r>
        <w:rPr>
          <w:rStyle w:val="Refdenotaderodap"/>
        </w:rPr>
        <w:footnoteReference w:id="5"/>
      </w:r>
    </w:p>
    <w:p w14:paraId="2173BD05" w14:textId="582B2D1B" w:rsidR="00F53209" w:rsidRDefault="00D550D4" w:rsidP="001D09D5">
      <w:r>
        <w:t>Como extrai-se da leitura da jurisprudência colacionada, o Superior Tribunal de Justiça partilha do mesmo</w:t>
      </w:r>
      <w:r w:rsidR="00F53209" w:rsidRPr="00F53209">
        <w:t>,</w:t>
      </w:r>
      <w:r>
        <w:t xml:space="preserve"> uma vez que,</w:t>
      </w:r>
      <w:r w:rsidR="00F53209" w:rsidRPr="00F53209">
        <w:t xml:space="preserve"> na redação da Súmula 507, prevê a possibilidade de cumulação dos benefícios quando os fatos geradores forem anteriores à </w:t>
      </w:r>
      <w:r>
        <w:t>Lei 9.528/97, que vedou expressamente a acumulação do auxílio-acidente e proventos de aposentadoria.</w:t>
      </w:r>
    </w:p>
    <w:p w14:paraId="2D2C587E" w14:textId="77777777" w:rsidR="00BC2C2D" w:rsidRDefault="00BC2C2D" w:rsidP="00BC2C2D">
      <w:pPr>
        <w:rPr>
          <w:rFonts w:cs="Arial"/>
          <w:szCs w:val="24"/>
        </w:rPr>
      </w:pPr>
    </w:p>
    <w:p w14:paraId="7CD6314E" w14:textId="16C80ED5" w:rsidR="00BC2C2D" w:rsidRDefault="00BC2C2D" w:rsidP="001D09D5">
      <w:pPr>
        <w:pStyle w:val="Ttulo1"/>
      </w:pPr>
      <w:bookmarkStart w:id="6" w:name="_Toc117024484"/>
      <w:r>
        <w:t>2.</w:t>
      </w:r>
      <w:r w:rsidR="0096518C">
        <w:t>4</w:t>
      </w:r>
      <w:r>
        <w:t>. DATA DO INÍCIO DO BENEFÍCIO</w:t>
      </w:r>
      <w:bookmarkEnd w:id="6"/>
    </w:p>
    <w:p w14:paraId="402E72F9" w14:textId="77777777" w:rsidR="00BC2C2D" w:rsidRDefault="00BC2C2D" w:rsidP="00BC2C2D">
      <w:pPr>
        <w:ind w:firstLine="708"/>
        <w:rPr>
          <w:rFonts w:cs="Arial"/>
          <w:szCs w:val="24"/>
        </w:rPr>
      </w:pPr>
    </w:p>
    <w:p w14:paraId="50FD9B30" w14:textId="6D3F1D5E" w:rsidR="00BC2C2D" w:rsidRDefault="00BC2C2D" w:rsidP="001D09D5">
      <w:r>
        <w:t xml:space="preserve">A </w:t>
      </w:r>
      <w:r w:rsidRPr="00B751D7">
        <w:rPr>
          <w:color w:val="000000" w:themeColor="text1"/>
        </w:rPr>
        <w:t xml:space="preserve">Lei </w:t>
      </w:r>
      <w:r w:rsidR="009E3877" w:rsidRPr="00B751D7">
        <w:rPr>
          <w:color w:val="000000" w:themeColor="text1"/>
        </w:rPr>
        <w:t>8.213/91</w:t>
      </w:r>
      <w:r w:rsidRPr="00E1706B">
        <w:rPr>
          <w:color w:val="C00000"/>
        </w:rPr>
        <w:t xml:space="preserve"> </w:t>
      </w:r>
      <w:r>
        <w:t>indica, no art. 86, §2º, que o auxílio-acidente será concedido a contar do dia seguinte em que se cessar o auxílio por incapacidade temporária que lhe deu origem. Isso se dá pela lógica ao benefício em questão, uma vez que se trata de benefício indenizatório por sequelas restantes das consolidações de um dano.</w:t>
      </w:r>
    </w:p>
    <w:p w14:paraId="2C376D63" w14:textId="1162C975" w:rsidR="00BC2C2D" w:rsidRDefault="00BC2C2D" w:rsidP="001D09D5">
      <w:r>
        <w:t xml:space="preserve">Ao redigir o artigo citado acima, o legislador viu o auxílio-acidente como uma gradação recuperativa do auxílio por incapacidade temporária, pois neste o segurado está totalmente incapacitado para o trabalho, enquanto para aquele, a </w:t>
      </w:r>
      <w:r w:rsidRPr="00B751D7">
        <w:rPr>
          <w:color w:val="000000" w:themeColor="text1"/>
        </w:rPr>
        <w:t xml:space="preserve">incapacidade é </w:t>
      </w:r>
      <w:r w:rsidR="007A5074" w:rsidRPr="00B751D7">
        <w:rPr>
          <w:color w:val="000000" w:themeColor="text1"/>
        </w:rPr>
        <w:t>reduzida para a atividade laborativa habitual</w:t>
      </w:r>
      <w:r w:rsidRPr="00E1706B">
        <w:rPr>
          <w:color w:val="C00000"/>
        </w:rPr>
        <w:t xml:space="preserve"> </w:t>
      </w:r>
      <w:r>
        <w:t>e restante do dano que originou o primeiro benefício.</w:t>
      </w:r>
    </w:p>
    <w:p w14:paraId="2DF77F97" w14:textId="03F568E9" w:rsidR="00C92630" w:rsidRDefault="00BC2C2D" w:rsidP="00C92630">
      <w:r>
        <w:t>Entretanto, a Turma Recursal da Paraíba entende que o auxílio-acidente só poderá ser devido a partir do requerimento administrativo se houver pedido de prorrogação do auxílio-doença, momento do qual o INSS poderá analisar a existência da redução da capacidade laborativa do segurado.</w:t>
      </w:r>
      <w:r w:rsidR="00C92630">
        <w:t xml:space="preserve"> Senão vejamos:</w:t>
      </w:r>
    </w:p>
    <w:p w14:paraId="78C6607F" w14:textId="0C26F7EA" w:rsidR="00C92630" w:rsidRPr="00A82AAF" w:rsidRDefault="00C92630" w:rsidP="00C92630">
      <w:pPr>
        <w:pStyle w:val="Citao-ABNT"/>
      </w:pPr>
      <w:r>
        <w:t xml:space="preserve">PREVIDENCIÁRIO. AUXÍLIO-ACIDENTE. TEMA 862 DO STJ. DIB DO AUXÍLIO-ACIDENTE. NECESSIDADE DE PEDIDO DE PRORROGAÇÃO DO AUXÍLIO-DOENÇA NA ESFERA ADMINISTRATIVA. LEI 13.457/2017. INEXISTÊNCIA NO CASO. FIXAÇÃO DA DIB DO AUXÍLIO-ACIDENTE NA DATA DA CITAÇÃO DO INSS. PRETENSÃO RESISTIDA. SENTENÇA DE PROCEDÊNCIA. RECURSO DO INSS PROVIDO. (...) 3. O STJ julgou o </w:t>
      </w:r>
      <w:r>
        <w:lastRenderedPageBreak/>
        <w:t>Tema 862 e fixou a seguinte tese: “O termo inicial do auxílio-acidente deve recair no dia seguinte ao da cessação do auxílio-doença que lhe deu origem, conforme determina o art. 86, § 2º, da Lei 8.213/91, observando-se a prescrição quinquenal da Súmula 85/STJ”. 4. A matéria foi definida no STJ no sentido de conceder o auxílio-acidente a contar do dia seguinte à cessação do auxílio-doença, exceto nas hipóteses citadas no REsp 1729555/SP abaixo: “O auxílio-acidente será devido a partir do dia seguinte ao da cessação do auxílio-doença, mas, inexistente prévia concessão de tal benefício, o termo inicial deverá corresponder à data do requerimento administrativo. Inexistentes o auxílio-doença e o requerimento administrativo, o auxílio</w:t>
      </w:r>
      <w:r w:rsidR="003F7C97">
        <w:t>-</w:t>
      </w:r>
      <w:r>
        <w:t xml:space="preserve">acidente tomará por termo inicial a data da citação. Nesse sentido: STJ, REsp 1.838.756/SP, Rel. Ministro HERMAN BENJAMIN, SEGUNDA TURMA, DJe de 22/11/2019; AgInt no REsp 1.408.081/SC, Rel. Ministro NAPOLEÃO NUNES MAIA FILHO, PRIMEIRA TURMA, DJe de 03/08/2017; AgInt no AREsp 939.423/SP, Rel. Ministra DIVA MALERBI (Desembargadora Federal Convocada do TRF/3ª Região), SEGUNDA TURMA, DJe de 30/08/2016; EDcl no AgRg no REsp 1.360.649/SP, Rel. Ministro BENEDITO GONÇALVES, PRIMEIRA TURMA, DJe de 11/05/2015; AgRg no REsp 1.521.928/MG, Rel. Ministro HUMBERTO MARTINS, SEGUNDA TURMA, DJe de 19/06/2015; AgRg no AREsp 342.654/SP, Rel. Ministro MAURO CAMPBELL MARQUES, SEGUNDA TURMA, DJe de 26/08/2014; REsp 1.388.809/SP, Rel. Ministra ELIANA CALMON, SEGUNDA TURMA, DJe de 06/09/2013”. (negrito acrescido) 5. No entanto, inexistindo o pedido de prorrogação do auxílio-doença, o INSS fica impossibilitado de analisar na esfera administrativa a existência da redução da capacidade laborativa, sendo privado, por inércia do próprio segurado, da possibilidade de já lhe conceder, ao tempo da cessação do benefício de auxílio-doença, o auxílio-acidente, que, por </w:t>
      </w:r>
      <w:proofErr w:type="spellStart"/>
      <w:r>
        <w:t>tal</w:t>
      </w:r>
      <w:proofErr w:type="spellEnd"/>
      <w:r>
        <w:t xml:space="preserve"> razão, passa a ser devido somente a partir da citação.  6. Tal entendimento se dá por força da alteração normativa advinda da Lei n. 13.457/2017, que estabeleceu o ônus para o segurado de, entendendo-se ainda incapaz, requerer a prorrogação do benefício, permitindo assim ao INSS a análise do seu quadro de saúde, seja para manter o benefício (na hipótese de manutenção do quadro de incapacidade laborativa), seja para cessar o benefício (quando entender pela não permanência da condição de incapacidade laborativa), seja para converter em auxílio-acidente (na hipótese de recuperação da capacidade laborativa, mas presente a sua redução). 7. Assim, no caso concreto, o benefício de auxílio-doença cessou em 28/09/2020 sem que houvesse pedido de prorrogação do benefício. Como ficou demonstrada nos autos a redução da capacidade justificadora de auxílio-acidente, mas não houve pedido de prorrogação do benefício por incapacidade na esfera administrativa, impõe-se a concessão do auxílio-acidente desde a data da citação do INSS, ocasião em que a autarquia tomou conhecimento a respeito da pretensão autoral. 8. Diante das razões acima expostas, merece provimento a pretensão recursal do INSS. 9. Súmula do julgamento: A Turma Recursal dos Juizados Especiais Federais da Seção Judiciária da Paraíba, reunida em sessão de julgamento ocorrida na data constante da aba “Sessões Recursais” destes autos virtuais, por unanimidade de votos, deu provimento ao recurso do INSS para fixar a DIB do auxílio-acidente na data da citação, conforme fundamentação supra. </w:t>
      </w:r>
      <w:r w:rsidRPr="00C92630">
        <w:t>(TR-PB, 20</w:t>
      </w:r>
      <w:r>
        <w:t>22</w:t>
      </w:r>
      <w:r w:rsidRPr="00C92630">
        <w:t>) (grifamos)</w:t>
      </w:r>
      <w:r>
        <w:rPr>
          <w:rStyle w:val="Refdenotaderodap"/>
        </w:rPr>
        <w:footnoteReference w:id="6"/>
      </w:r>
    </w:p>
    <w:p w14:paraId="010D53BE" w14:textId="73B1EAB3" w:rsidR="00BC2C2D" w:rsidRDefault="00BC2C2D" w:rsidP="001D09D5">
      <w:r>
        <w:t xml:space="preserve">O Superior Tribunal de Justiça avaliou, no tema 862, a questão da data inicial do auxílio-acidente, confirmando o que dispõe o parágrafo segundo do art. 86. </w:t>
      </w:r>
      <w:r>
        <w:lastRenderedPageBreak/>
        <w:t xml:space="preserve">Entretanto </w:t>
      </w:r>
      <w:r w:rsidRPr="00B751D7">
        <w:rPr>
          <w:color w:val="000000" w:themeColor="text1"/>
        </w:rPr>
        <w:t>analisando</w:t>
      </w:r>
      <w:r>
        <w:t xml:space="preserve"> a jurisprudência da Turma Recursal </w:t>
      </w:r>
      <w:r w:rsidR="00B751D7">
        <w:t>dos Juizados Especiais da Paraíba</w:t>
      </w:r>
      <w:r>
        <w:t xml:space="preserve">, no julgamento do processo de nº </w:t>
      </w:r>
      <w:r w:rsidRPr="00F0087A">
        <w:t>0505029-92.2021.4.05.8202</w:t>
      </w:r>
      <w:r>
        <w:t>, a questão vai além</w:t>
      </w:r>
      <w:r w:rsidRPr="00E1706B">
        <w:rPr>
          <w:color w:val="C00000"/>
        </w:rPr>
        <w:t xml:space="preserve">, </w:t>
      </w:r>
      <w:r w:rsidR="00B751D7" w:rsidRPr="00B751D7">
        <w:rPr>
          <w:color w:val="000000" w:themeColor="text1"/>
        </w:rPr>
        <w:t>investigando</w:t>
      </w:r>
      <w:r w:rsidRPr="00E1706B">
        <w:rPr>
          <w:color w:val="C00000"/>
        </w:rPr>
        <w:t xml:space="preserve"> </w:t>
      </w:r>
      <w:r>
        <w:t xml:space="preserve">os casos onde a concessão do auxílio-acidente aconteceu independentemente de haver auxílio por incapacidade temporária anterior. Nestes casos, aplica-se o entendimento do Superior Tribunal de Justiça, no julgamento do </w:t>
      </w:r>
      <w:r w:rsidRPr="00F0087A">
        <w:t>REsp 1729555/SP</w:t>
      </w:r>
      <w:r>
        <w:t>, onde dispõe que inexistindo requerimento administrativo de auxílio por incapacidade temporária anterior, o termo inicial será a data do requerimento administrativo.</w:t>
      </w:r>
    </w:p>
    <w:p w14:paraId="23E915FA" w14:textId="3FFCED3D" w:rsidR="0017028C" w:rsidRDefault="0017028C" w:rsidP="0017028C">
      <w:pPr>
        <w:ind w:firstLine="0"/>
      </w:pPr>
    </w:p>
    <w:p w14:paraId="652619B2" w14:textId="2492E0F4" w:rsidR="0017028C" w:rsidRDefault="0017028C" w:rsidP="0017028C">
      <w:pPr>
        <w:pStyle w:val="Ttulo1"/>
      </w:pPr>
      <w:bookmarkStart w:id="7" w:name="_Toc117024485"/>
      <w:r>
        <w:t>2.</w:t>
      </w:r>
      <w:r w:rsidR="0096518C">
        <w:t>5</w:t>
      </w:r>
      <w:r>
        <w:t>. PERÍCIA MÉDICA</w:t>
      </w:r>
      <w:bookmarkEnd w:id="7"/>
    </w:p>
    <w:p w14:paraId="52ABEFE8" w14:textId="291F661C" w:rsidR="0017028C" w:rsidRDefault="0017028C" w:rsidP="0017028C">
      <w:pPr>
        <w:ind w:firstLine="0"/>
      </w:pPr>
    </w:p>
    <w:p w14:paraId="349CF6F2" w14:textId="4AEA7009" w:rsidR="0017028C" w:rsidRDefault="0017028C" w:rsidP="0017028C">
      <w:pPr>
        <w:ind w:firstLine="0"/>
      </w:pPr>
      <w:r>
        <w:tab/>
        <w:t xml:space="preserve">Para averiguação da situação quanto à capacidade laboral do segurado, este deverá ser submetido à perícia médica na Agência da Previdência Social. A Lei dos Benefícios Previdenciários, em seu artigo 78, §1º, atribui à perícia médica não somente a responsabilidade de conferir se há incapacidade, mas também de estabelecer o tempo de descanso que entender suficiente para a recuperação </w:t>
      </w:r>
      <w:r w:rsidR="009A220A">
        <w:t>da capacidade laborativa do segurado.</w:t>
      </w:r>
    </w:p>
    <w:p w14:paraId="1ED8DD91" w14:textId="19E36AA9" w:rsidR="009A220A" w:rsidRDefault="009A220A" w:rsidP="0017028C">
      <w:pPr>
        <w:ind w:firstLine="0"/>
      </w:pPr>
      <w:r>
        <w:tab/>
        <w:t>Em se tratando de concessão de auxílio-acidente, a perícia médica não irá prescrever tempo de afastamento para o segurado, mas sim entender pela existência de sequelas definitivas que tornam mais penosa a jornada de trabalho do segurado, uma vez que se trata de redução permanente da capacidade laboral.</w:t>
      </w:r>
    </w:p>
    <w:p w14:paraId="3ABDDEEF" w14:textId="75E0FB4C" w:rsidR="009A220A" w:rsidRDefault="009A220A" w:rsidP="0017028C">
      <w:pPr>
        <w:ind w:firstLine="0"/>
      </w:pPr>
      <w:r>
        <w:tab/>
        <w:t xml:space="preserve">Vale destacar que será atingido pelo instituto da suspeição o perito médico administrativo ou judicial que tiver </w:t>
      </w:r>
      <w:r w:rsidRPr="00B751D7">
        <w:rPr>
          <w:color w:val="000000" w:themeColor="text1"/>
        </w:rPr>
        <w:t>prescr</w:t>
      </w:r>
      <w:r w:rsidR="00B751D7" w:rsidRPr="00B751D7">
        <w:rPr>
          <w:color w:val="000000" w:themeColor="text1"/>
        </w:rPr>
        <w:t>ito</w:t>
      </w:r>
      <w:r>
        <w:t xml:space="preserve"> anteriormente a redução da capacidade do segurado, em laudo utilizado como prova médica. Neste caso, a perícia será remarcada e outro perito médico será nomeado para periciar o caso.</w:t>
      </w:r>
    </w:p>
    <w:p w14:paraId="56F11CC0" w14:textId="387E8C13" w:rsidR="009A220A" w:rsidRDefault="009A220A" w:rsidP="0017028C">
      <w:pPr>
        <w:ind w:firstLine="0"/>
      </w:pPr>
      <w:r>
        <w:tab/>
        <w:t xml:space="preserve">A averiguação da redução da capacidade laboral pode se dar das mais diversas formas, sendo respeitada a liberdade médica e a objetividade dos critérios para conclusão do feito. </w:t>
      </w:r>
      <w:r w:rsidR="005354C0">
        <w:t>Sobre o tema, elucida a Turma Recursal da Paraíba:</w:t>
      </w:r>
    </w:p>
    <w:p w14:paraId="69D099D4" w14:textId="700C4944" w:rsidR="005354C0" w:rsidRDefault="005354C0" w:rsidP="005354C0">
      <w:pPr>
        <w:pStyle w:val="Citao-ABNT"/>
      </w:pPr>
      <w:r w:rsidRPr="005354C0">
        <w:t xml:space="preserve">PREVIDENCIÁRIO. AUXÍLIO-ACIDENTE. FIXAÇÃO DOS REQUISITOS PREVISTOS NO ART. 86 DA Lei n.º 8213/91. GRAU DO DANO GERADO </w:t>
      </w:r>
      <w:r w:rsidRPr="005354C0">
        <w:lastRenderedPageBreak/>
        <w:t>PELAS LESÕES CONSOLIDADAS E DECORRENTES DE ACIDENTE DE QUALQUER NATUREZA. NÃO DEMONSTRAÇÃO DA REDUÇÃO DA CAPACIDADE LABORAL COMO DECORRÊNCIA DO ACIDENTE. RECURSO DA PARTE AUTORA DESPROVIDO. MANUTENÇÃO DA SENTENÇA.</w:t>
      </w:r>
      <w:r>
        <w:t xml:space="preserve"> (...). </w:t>
      </w:r>
      <w:r w:rsidRPr="005354C0">
        <w:t>7. Os médicos-peritos, tendo-se em vista as diversas especialidades médicas, podem valer-se de critérios objetivos os mais diversos para aferir a situação do periciado segurado. Por vezes, podem existir, até mesmo dentro de uma mesma especialidade, critérios médicos diferenciados. O importante, todavia, é que fique esclarecido se estão presentes os três requisitos legais para a concessão do benefício, nos termos em que acima postos.</w:t>
      </w:r>
      <w:r>
        <w:t xml:space="preserve"> (...). (TR-PB, 2018) (grifamos.)</w:t>
      </w:r>
      <w:r w:rsidR="00A60A0D">
        <w:rPr>
          <w:rStyle w:val="Refdenotaderodap"/>
        </w:rPr>
        <w:footnoteReference w:id="7"/>
      </w:r>
    </w:p>
    <w:p w14:paraId="5DE38360" w14:textId="472BF484" w:rsidR="005354C0" w:rsidRDefault="005354C0" w:rsidP="0017028C">
      <w:pPr>
        <w:ind w:firstLine="0"/>
      </w:pPr>
      <w:r>
        <w:tab/>
        <w:t>O texto jurisprudencial denota a importância que o órgão judiciário atribui à liberdade médica de averiguar a situação do segurado,</w:t>
      </w:r>
      <w:r w:rsidR="00D63E62">
        <w:t xml:space="preserve"> que atua como uma genuína cooperação médico-judicial,</w:t>
      </w:r>
      <w:r>
        <w:t xml:space="preserve"> uma vez que </w:t>
      </w:r>
      <w:r w:rsidR="00D63E62">
        <w:t>a técnica hermenêutica não basta ao reconhecimento da satisfação do critério de redução da capacidade laboral.</w:t>
      </w:r>
    </w:p>
    <w:p w14:paraId="3C70955B" w14:textId="77777777" w:rsidR="00F53209" w:rsidRDefault="00F53209" w:rsidP="00874E5F">
      <w:pPr>
        <w:rPr>
          <w:rFonts w:cs="Arial"/>
          <w:szCs w:val="24"/>
        </w:rPr>
      </w:pPr>
    </w:p>
    <w:p w14:paraId="17912922" w14:textId="3D6A813E" w:rsidR="00874E5F" w:rsidRDefault="00874E5F" w:rsidP="001D09D5">
      <w:pPr>
        <w:pStyle w:val="Ttulo1"/>
      </w:pPr>
      <w:bookmarkStart w:id="8" w:name="_Toc117024486"/>
      <w:r>
        <w:t>3. REQUISITOS PARA CONCESSÃO DO BENEFÍCIO DO AUXÍLIO-ACIDENTE</w:t>
      </w:r>
      <w:bookmarkEnd w:id="8"/>
    </w:p>
    <w:p w14:paraId="3F529FFE" w14:textId="25A886E7" w:rsidR="00874E5F" w:rsidRDefault="00874E5F" w:rsidP="001D09D5">
      <w:pPr>
        <w:pStyle w:val="Ttulo1"/>
      </w:pPr>
      <w:bookmarkStart w:id="9" w:name="_Toc117024487"/>
      <w:r>
        <w:t>3.1. QUALIDADE DE SEGURADO</w:t>
      </w:r>
      <w:bookmarkEnd w:id="9"/>
    </w:p>
    <w:p w14:paraId="6FB44147" w14:textId="71392BDD" w:rsidR="00874E5F" w:rsidRDefault="00874E5F" w:rsidP="00874E5F">
      <w:pPr>
        <w:rPr>
          <w:rFonts w:cs="Arial"/>
          <w:szCs w:val="24"/>
        </w:rPr>
      </w:pPr>
    </w:p>
    <w:p w14:paraId="0FAE3CB4" w14:textId="0AEED9DC" w:rsidR="00DA304D" w:rsidRDefault="00DA304D" w:rsidP="001D09D5">
      <w:r>
        <w:t>A qualidade de segurado é a condição em que se encontra o indivíduo que está amparado pela previdência social, pois verteu contribuições para a mesma.</w:t>
      </w:r>
    </w:p>
    <w:p w14:paraId="5259AF03" w14:textId="4F6FB13A" w:rsidR="00DA304D" w:rsidRDefault="00DA304D" w:rsidP="001D09D5">
      <w:r>
        <w:t>A contribuição previdenciária é a parcela dos rendimentos do cidadão que é retirada como fonte de custeio da previdência, lhe garantindo o direito de pleitear um benefício previdenciário quando necessário.</w:t>
      </w:r>
    </w:p>
    <w:p w14:paraId="3954ACDB" w14:textId="10E575CE" w:rsidR="00874E5F" w:rsidRDefault="00DB11C3" w:rsidP="001D09D5">
      <w:r>
        <w:t>Assim</w:t>
      </w:r>
      <w:r w:rsidR="00874E5F">
        <w:t xml:space="preserve"> como qualquer benefício previdenciário, a concessão do benefício do auxílio-acidente está condicionada à qualidade de segurado do acidentado. Isto significa que o requerente do benefício em questão deve se enquadrar em uma das categorias listadas pelo art. 11 da Lei 8.213</w:t>
      </w:r>
      <w:r>
        <w:t>/91</w:t>
      </w:r>
      <w:r w:rsidR="00DA304D">
        <w:t>.</w:t>
      </w:r>
      <w:r w:rsidR="00874E5F">
        <w:t xml:space="preserve"> </w:t>
      </w:r>
    </w:p>
    <w:p w14:paraId="08ACD56F" w14:textId="082893F5" w:rsidR="00DB11C3" w:rsidRDefault="00DB11C3" w:rsidP="001D09D5">
      <w:r>
        <w:t xml:space="preserve">Após o advento da Lei 12.873/13, o benefício do auxílio-acidente passou a ser devido também para os segurados especiais, sendo estes os agricultores de </w:t>
      </w:r>
      <w:r>
        <w:lastRenderedPageBreak/>
        <w:t xml:space="preserve">subsistência, </w:t>
      </w:r>
      <w:r w:rsidR="00FA2EC3">
        <w:t>pescadores artesanais e extrativistas que não vertem contribuições para a previdência.</w:t>
      </w:r>
    </w:p>
    <w:p w14:paraId="548468AB" w14:textId="77777777" w:rsidR="003F7C97" w:rsidRDefault="003F7C97" w:rsidP="003F7C97">
      <w:r>
        <w:t xml:space="preserve">Tratando-se de prestações de um seguro, a concessão dos benefícios previdenciários está, em sua maioria, condicionada à satisfação de um período de carência mínima. </w:t>
      </w:r>
    </w:p>
    <w:p w14:paraId="17C0D8FA" w14:textId="6917E9B5" w:rsidR="003F7C97" w:rsidRDefault="007B3697" w:rsidP="003F7C97">
      <w:r>
        <w:t>Con</w:t>
      </w:r>
      <w:r w:rsidR="00FE071A">
        <w:t>c</w:t>
      </w:r>
      <w:r>
        <w:t>eitua</w:t>
      </w:r>
      <w:r w:rsidR="003F7C97">
        <w:t xml:space="preserve"> </w:t>
      </w:r>
      <w:r>
        <w:t>o art. 24 da Lei 8.213/91 que</w:t>
      </w:r>
      <w:r w:rsidR="003F7C97">
        <w:t xml:space="preserve"> </w:t>
      </w:r>
      <w:r w:rsidR="003F7C97" w:rsidRPr="003F7C97">
        <w:t>“período de carência é o número mínimo de contribuições mensais indispensáveis para que o beneficiário faça jus ao benefício, consideradas a partir do transcurso do primeiro dia dos meses de suas competências”</w:t>
      </w:r>
    </w:p>
    <w:p w14:paraId="71BFD0DD" w14:textId="2B86F02A" w:rsidR="003F7C97" w:rsidRDefault="003F7C97" w:rsidP="001D09D5">
      <w:r>
        <w:t>Entretanto, d</w:t>
      </w:r>
      <w:r w:rsidR="00FA2EC3">
        <w:t xml:space="preserve">iferente da maior parte dos benefícios previdenciários, o auxílio-acidente não exige período de carência a ser satisfeito. Isso significa que a possibilidade de nascimento do direito ao benefício em deslinde </w:t>
      </w:r>
      <w:r w:rsidR="00DA304D">
        <w:t>se dá</w:t>
      </w:r>
      <w:r w:rsidR="00FA2EC3">
        <w:t xml:space="preserve"> no dia da filiação à previdência social</w:t>
      </w:r>
      <w:r>
        <w:t>.</w:t>
      </w:r>
    </w:p>
    <w:p w14:paraId="7C4BA34F" w14:textId="1CBE18CD" w:rsidR="00A5793F" w:rsidRDefault="00A5793F" w:rsidP="001D09D5">
      <w:r>
        <w:t xml:space="preserve">Há ainda a possibilidade de satisfação do critério da qualidade de segurado para indivíduos desempregados que desfrutem do período de graça, previsto pelo art. 15 e incisos, da Lei 8.213/91. Este artigo dispõe pela manutenção </w:t>
      </w:r>
      <w:r w:rsidR="00370E7C">
        <w:t>da qualidade de segurado por até 03 anos após a última contribuição. É o caso do segurado que deixa de contribuir e, automaticamente, garante 12 meses de período de graça, comprova que está na condição de desempregado por motivos alheios a sua vontade, garantindo uma extensão de 12 meses do mesmo período de graça e ainda comprova que, antes da última contribuição vertida, recolheu 120 contribuições sem perder a qualidade de segurado. Estes requisitos são alternativos, mas podem se cumular, garantindo ao desempregado 03 anos de qualidade de segurado, sem precisar verter nenhuma contribuição.</w:t>
      </w:r>
    </w:p>
    <w:p w14:paraId="43CA2051" w14:textId="6A0F5D12" w:rsidR="007B3697" w:rsidRDefault="007B3697" w:rsidP="001D09D5">
      <w:r>
        <w:t>Acerca do período de graça, Agostinho (2020) conceitua que “é o período no qual o segurado, independentemente de estar contribuindo, isto é, “de graça” continua sendo segurado, conservando todos os seus direitos perante a Previdência Social.”</w:t>
      </w:r>
      <w:r>
        <w:rPr>
          <w:rStyle w:val="Refdenotaderodap"/>
        </w:rPr>
        <w:footnoteReference w:id="8"/>
      </w:r>
    </w:p>
    <w:p w14:paraId="00229FF0" w14:textId="556DAD94" w:rsidR="00DA304D" w:rsidRPr="00FE071A" w:rsidRDefault="00F91681" w:rsidP="00FE071A">
      <w:r>
        <w:t xml:space="preserve">Apesar de haver a possibilidade de concessão do auxílio-acidente para segurados em período de graça, o eventual recolhimento de contribuição na qualidade </w:t>
      </w:r>
      <w:r>
        <w:lastRenderedPageBreak/>
        <w:t>de contribuinte individual, não somente não segurará o contribuinte para fins de auxílio-acidente, mas também comprometerá todo o período de graça que ele ainda gozaria, para o mesmo fim. Esse foi o entendimento fixado pela Turma Regional de Uniformização dos JEF da 4ª Região.</w:t>
      </w:r>
    </w:p>
    <w:p w14:paraId="4DE516E8" w14:textId="2C152C70" w:rsidR="00DA304D" w:rsidRDefault="00DA304D" w:rsidP="001D09D5">
      <w:r>
        <w:tab/>
        <w:t>A Lei dos Benefícios Previdenciários, no art. 18, parágrafo primeiro, dispõe que o benefício do auxílio-acidente não poderá ser gozado pelos segurados contribuinte individual e contribuinte facultativo.</w:t>
      </w:r>
    </w:p>
    <w:p w14:paraId="2BFEB952" w14:textId="1C550013" w:rsidR="00771F6C" w:rsidRDefault="00DA304D" w:rsidP="001D09D5">
      <w:r>
        <w:t>Tal exceção é justificada pela Turma Nacional de Uniformização, no tema 201, por</w:t>
      </w:r>
      <w:r w:rsidR="00FE071A">
        <w:t xml:space="preserve"> conta de </w:t>
      </w:r>
      <w:r>
        <w:t>o trabalhador em regime de contribuinte individual exercer trabalho distinto daquele exercido pelos demais segurados, assumindo o risco completo por sua atividade, além de não verter contribuições que custeiam o acidente de trabalho (SAT).</w:t>
      </w:r>
      <w:r w:rsidR="00771F6C" w:rsidRPr="00771F6C">
        <w:t xml:space="preserve"> </w:t>
      </w:r>
    </w:p>
    <w:p w14:paraId="3AECD5F0" w14:textId="2FAA66DF" w:rsidR="0042622C" w:rsidRDefault="00771F6C" w:rsidP="001D09D5">
      <w:r>
        <w:t>Este também é o entendimento da Turma Recursal da Paraíba,</w:t>
      </w:r>
      <w:r w:rsidR="0042622C">
        <w:t xml:space="preserve"> senão vejamos:</w:t>
      </w:r>
    </w:p>
    <w:p w14:paraId="7251255B" w14:textId="6A7DD9F9" w:rsidR="0042622C" w:rsidRDefault="0042622C" w:rsidP="0042622C">
      <w:pPr>
        <w:pStyle w:val="Citao-ABNT"/>
      </w:pPr>
      <w:r>
        <w:t>PREVIDENCIÁRIO. CONCESSÃO DE AUXÍLIO-ACIDENTE. CONTRIBUINTE INDIVIDUAL. SENTENÇA DE IMPROCEDÊNCIA. EXCLUSÃO LEGAL. TEMA 201 DA TNU. RECURSO DA PARTE AUTORA DESPROVIDO. (...)</w:t>
      </w:r>
      <w:r w:rsidR="00D32ABB">
        <w:t xml:space="preserve"> </w:t>
      </w:r>
      <w:r>
        <w:t xml:space="preserve">3. Agravo regimental não provido.’ (AgRg no REsp 1171779/SP, Rel. Ministro ROGERIO SCHIETTI CRUZ, SEXTA TURMA, julgado em 10/11/2015, DJe 25/11/2015) Ante o exposto, voto por negar provimento ao presente Pedido de Uniformização de Interpretação de Lei Federal, processado como representativo da controvérsia (Tema 201) firmando a seguinte tese: </w:t>
      </w:r>
      <w:r w:rsidRPr="00D32ABB">
        <w:rPr>
          <w:u w:val="single"/>
        </w:rPr>
        <w:t>o contribuinte individual não faz jus ao auxílio-acidente, diante de expressa exclusão legal</w:t>
      </w:r>
      <w:r>
        <w:t xml:space="preserve">.”. </w:t>
      </w:r>
      <w:r w:rsidR="00D32ABB">
        <w:t xml:space="preserve">(...) </w:t>
      </w:r>
      <w:r w:rsidR="00D32ABB" w:rsidRPr="00D32ABB">
        <w:t>(TR-PB, 20</w:t>
      </w:r>
      <w:r w:rsidR="00D32ABB">
        <w:t>21</w:t>
      </w:r>
      <w:r w:rsidR="00D32ABB" w:rsidRPr="00D32ABB">
        <w:t>) (grifamos.)</w:t>
      </w:r>
      <w:r w:rsidR="00D32ABB">
        <w:rPr>
          <w:rStyle w:val="Refdenotaderodap"/>
        </w:rPr>
        <w:footnoteReference w:id="9"/>
      </w:r>
    </w:p>
    <w:p w14:paraId="68ACAF86" w14:textId="5AB08AF3" w:rsidR="00DA304D" w:rsidRDefault="0042622C" w:rsidP="001D09D5">
      <w:r>
        <w:t>Nota</w:t>
      </w:r>
      <w:r w:rsidR="00771F6C">
        <w:t>-se</w:t>
      </w:r>
      <w:r w:rsidR="00D32ABB">
        <w:t xml:space="preserve"> no caso em tela que,</w:t>
      </w:r>
      <w:r w:rsidR="00771F6C">
        <w:t xml:space="preserve"> apesar de o requerente se tratar de pedreiro que sofrera acidente, do qual resultaram sequelas definitivas de fratura no fêmur e outras gonoartroses pós traumática que lhe reduziram a capacidade laborativa, sua condição de contribuinte individual o obstou de ter acesso ao auxílio-acidente, apesar de cumprir todos os demais requisitos.</w:t>
      </w:r>
    </w:p>
    <w:p w14:paraId="3ADB2F9C" w14:textId="05BE5A2E" w:rsidR="00B3673E" w:rsidRDefault="00B3673E" w:rsidP="00B3673E">
      <w:pPr>
        <w:rPr>
          <w:rFonts w:cs="Arial"/>
          <w:szCs w:val="24"/>
        </w:rPr>
      </w:pPr>
    </w:p>
    <w:p w14:paraId="729641DE" w14:textId="08012376" w:rsidR="00B3673E" w:rsidRDefault="00B3673E" w:rsidP="001D09D5">
      <w:pPr>
        <w:pStyle w:val="Ttulo1"/>
      </w:pPr>
      <w:bookmarkStart w:id="10" w:name="_Toc117024488"/>
      <w:r>
        <w:lastRenderedPageBreak/>
        <w:t>3.2. REDUÇÃO DEFINITIVA DA CAPACIDADE LABORAL</w:t>
      </w:r>
      <w:bookmarkEnd w:id="10"/>
    </w:p>
    <w:p w14:paraId="4E4981F6" w14:textId="750B87EA" w:rsidR="00B3673E" w:rsidRDefault="00B3673E" w:rsidP="00B3673E">
      <w:pPr>
        <w:rPr>
          <w:rFonts w:cs="Arial"/>
          <w:szCs w:val="24"/>
        </w:rPr>
      </w:pPr>
    </w:p>
    <w:p w14:paraId="535FA9D1" w14:textId="57121E4C" w:rsidR="004C4051" w:rsidRDefault="001D2FC5" w:rsidP="001D09D5">
      <w:r>
        <w:t xml:space="preserve">O requisito essencial subjetivo à concessão do auxílio-acidente trata-se da redução definitiva da capacidade laboral. </w:t>
      </w:r>
      <w:r w:rsidR="00B751D7">
        <w:rPr>
          <w:color w:val="000000" w:themeColor="text1"/>
        </w:rPr>
        <w:t>Ou seja</w:t>
      </w:r>
      <w:r w:rsidR="004C4051">
        <w:t xml:space="preserve">, da consolidação dos danos sofridos, devem restar sequelas aptas </w:t>
      </w:r>
      <w:r w:rsidR="006D69FA">
        <w:t>a</w:t>
      </w:r>
      <w:r w:rsidR="004C4051">
        <w:t xml:space="preserve"> reduzir a capacidade laborativa do segurado, que perdurem por dois anos ou mais.</w:t>
      </w:r>
    </w:p>
    <w:p w14:paraId="566A1C22" w14:textId="68BB5281" w:rsidR="00B3673E" w:rsidRDefault="001D2FC5" w:rsidP="001D09D5">
      <w:r>
        <w:t xml:space="preserve">Diferente do que trata o auxílio por incapacidade temporária, para concessão do auxílio-acidente, faz-se mister </w:t>
      </w:r>
      <w:r w:rsidR="004C4051">
        <w:t xml:space="preserve">ser acidentária a natureza do dano sofrido. </w:t>
      </w:r>
      <w:r w:rsidR="004C4051" w:rsidRPr="00B751D7">
        <w:rPr>
          <w:color w:val="000000" w:themeColor="text1"/>
        </w:rPr>
        <w:t>Isso significa</w:t>
      </w:r>
      <w:r w:rsidR="004C4051" w:rsidRPr="00A36E93">
        <w:rPr>
          <w:color w:val="C00000"/>
        </w:rPr>
        <w:t xml:space="preserve"> </w:t>
      </w:r>
      <w:r w:rsidR="004C4051">
        <w:t xml:space="preserve">que a redução da capacidade por motivos de doença não relacionada ao trabalho, não </w:t>
      </w:r>
      <w:r w:rsidR="00B751D7">
        <w:t xml:space="preserve">ensejará </w:t>
      </w:r>
      <w:r w:rsidR="004C4051">
        <w:t xml:space="preserve">o auxílio-acidente. A Lei 8.213/91, em seu art. 86, garantiu que o acidente de qualquer natureza </w:t>
      </w:r>
      <w:r w:rsidR="005775B8">
        <w:t xml:space="preserve">é bastante para a concessão do benefício em questão. Antes da redação dada pela </w:t>
      </w:r>
      <w:r w:rsidR="005775B8" w:rsidRPr="005775B8">
        <w:t>Lei nº 9.032, de 1995</w:t>
      </w:r>
      <w:r w:rsidR="005775B8">
        <w:t>, apenas acidentes de trabalho eram abrangidos pelo auxílio-acidente.</w:t>
      </w:r>
    </w:p>
    <w:p w14:paraId="282B278C" w14:textId="71BF7497" w:rsidR="00874E5F" w:rsidRDefault="005775B8" w:rsidP="001D09D5">
      <w:r>
        <w:t xml:space="preserve">Para satisfação do requisito em análise, há a submissão do segurado à perícia médica, onde é avaliado o grau da incapacidade, levando em consideração o nexo com o labor desenvolvido, </w:t>
      </w:r>
      <w:r w:rsidR="006D69FA">
        <w:t>tal como a previsão de por quanto tempo a incapacidade durará.</w:t>
      </w:r>
    </w:p>
    <w:p w14:paraId="44B66312" w14:textId="7347CF16" w:rsidR="009E1E17" w:rsidRPr="00FD6AFB" w:rsidRDefault="006D69FA" w:rsidP="00FD6AFB">
      <w:r>
        <w:t>Destoa-se do auxílio por incapacidade temporária também no grau da incapacidade. Enquanto que aquele exige que o segurado esteja totalmente incapacitado para o trabalho, o auxílio-acidente exige apenas que haja uma redução da capacidade laboral. Nota-se que a lei não fala em grau da incapacidade, apenas em redução da capacidade, razão pela qual o Superior Tribunal de Justiça, no Tema 416, fixou a tese de que “</w:t>
      </w:r>
      <w:r w:rsidRPr="006D69FA">
        <w:t>Para a concessão de auxílio-acidente, é necessário verificar, apenas, se existe lesão decorrente da atividade laboral e que acarrete, no fim das contas, incapacidade (ainda que mínima) para o trabalho regularmente exercido.</w:t>
      </w:r>
      <w:r>
        <w:t>”</w:t>
      </w:r>
      <w:r w:rsidR="0096518C">
        <w:rPr>
          <w:rStyle w:val="Refdenotaderodap"/>
        </w:rPr>
        <w:footnoteReference w:id="10"/>
      </w:r>
      <w:r w:rsidR="00B67370">
        <w:t xml:space="preserve"> Isso significa que a redução da capacidade laboral gerada pela sequela pode ser mínima, apenas acrescendo um pouco de penosidade ao labor, desde que esteja relacionada com o trabalho habitualmente exercido.</w:t>
      </w:r>
    </w:p>
    <w:p w14:paraId="0BC0D0AF" w14:textId="6DE35CA2" w:rsidR="00C71E84" w:rsidRDefault="009E1E17" w:rsidP="00C71E84">
      <w:r>
        <w:lastRenderedPageBreak/>
        <w:tab/>
      </w:r>
      <w:r w:rsidR="00FC377F">
        <w:t xml:space="preserve">O acidente de trabalho é caracterizado </w:t>
      </w:r>
      <w:r w:rsidR="004E02B0">
        <w:t xml:space="preserve">pela existência de lesão que cause a perda ou redução, definitiva ou temporária, da capacidade laboral. A lesão corporal é aquela que ataca a integridade do indivíduo, causando </w:t>
      </w:r>
      <w:r w:rsidR="00C71E84">
        <w:t>danos</w:t>
      </w:r>
      <w:r w:rsidR="004E02B0">
        <w:t xml:space="preserve"> físico ou psicológico. É irrelevante que haja culpa do trabalhador na caracterização do acidente do trabalho. Para tanto, aplica-se a teoria do risco social, onde a sociedade se responsabiliza pelo segurado incapacitado.</w:t>
      </w:r>
      <w:r w:rsidR="00C71E84">
        <w:t xml:space="preserve"> Sobre a teoria do risco social, afirma Vianna (2022, p. 569):</w:t>
      </w:r>
    </w:p>
    <w:p w14:paraId="5F16D8AD" w14:textId="44DA2746" w:rsidR="00C71E84" w:rsidRDefault="00C71E84" w:rsidP="00C71E84">
      <w:pPr>
        <w:pStyle w:val="Citao-ABNT"/>
      </w:pPr>
      <w:r w:rsidRPr="00C71E84">
        <w:t>O risco social envolvido nesse benefício é o acidente de qualquer natureza que, após a consolidação das lesões, resultar em sequelas que impliquem redução da capacidade para o trabalho que habitualmente exercia o segurado. Daí decorre a necessidade social de diminuição da sua capacidade de subsistência, a qual será protegida pelo benefício previdenciário em questão. Não é um benefício substitutivo do salário, mas sim complementar, pois não há supressão da capacidade laboral, mas, de outro modo, redução.</w:t>
      </w:r>
      <w:r w:rsidR="00355A58">
        <w:rPr>
          <w:rStyle w:val="Refdenotaderodap"/>
        </w:rPr>
        <w:footnoteReference w:id="11"/>
      </w:r>
    </w:p>
    <w:p w14:paraId="054E9501" w14:textId="2E2D44D7" w:rsidR="00FC377F" w:rsidRDefault="00FC377F" w:rsidP="001D09D5">
      <w:r>
        <w:t>Para fins de caracterização da natureza acidentária do dano sofrido, a doença ocupacional equipara-se ao acidente de trabalho e é bastante para satisfazer o requisito da redução da capacidade laboral. É o caso da costureira que, pelo desgaste do labor desempenhado, desenvolve síndrome do túnel do carpo e, com isso, tem sua capacidade laboral reduzida.</w:t>
      </w:r>
    </w:p>
    <w:p w14:paraId="19B6C5CC" w14:textId="13CEE6D9" w:rsidR="001B07ED" w:rsidRDefault="001B07ED" w:rsidP="001B07ED">
      <w:pPr>
        <w:rPr>
          <w:rFonts w:cs="Arial"/>
          <w:szCs w:val="24"/>
        </w:rPr>
      </w:pPr>
    </w:p>
    <w:p w14:paraId="037ACE1B" w14:textId="53717E43" w:rsidR="001B07ED" w:rsidRDefault="001B07ED" w:rsidP="001D09D5">
      <w:pPr>
        <w:pStyle w:val="Ttulo1"/>
      </w:pPr>
      <w:bookmarkStart w:id="11" w:name="_Toc117024489"/>
      <w:r>
        <w:t>3.3. NEXO ENTRE A REDUÇÃO DA CAPACIDADE E O LABOR DESENVOLVIDO</w:t>
      </w:r>
      <w:bookmarkEnd w:id="11"/>
    </w:p>
    <w:p w14:paraId="4405AB61" w14:textId="288C7651" w:rsidR="001B07ED" w:rsidRDefault="001B07ED" w:rsidP="001B07ED">
      <w:pPr>
        <w:rPr>
          <w:rFonts w:cs="Arial"/>
          <w:szCs w:val="24"/>
        </w:rPr>
      </w:pPr>
    </w:p>
    <w:p w14:paraId="2FA3BF3E" w14:textId="4CFD4897" w:rsidR="001B07ED" w:rsidRDefault="001B07ED" w:rsidP="001D09D5">
      <w:r>
        <w:tab/>
      </w:r>
      <w:r w:rsidR="002A64BD">
        <w:t>A redação do qual nasce o auxílio-acidente prevê que sua concessão está condicionada à presença de sequelas que reduzam a capacidade para o trabalho habitualmente desenvolvido. Ou seja, não basta que haja a redução da capacidade, mas esta precisa guardar relação com o labor que antes era exercido sem aquela limitação.</w:t>
      </w:r>
    </w:p>
    <w:p w14:paraId="2BD6A698" w14:textId="0957C28D" w:rsidR="002A64BD" w:rsidRDefault="002A64BD" w:rsidP="001D09D5">
      <w:r>
        <w:lastRenderedPageBreak/>
        <w:tab/>
        <w:t xml:space="preserve">O nexo causal é investigado pela perícia médica ao qual o segurado é submetido, devendo diagnosticar uma relação direta </w:t>
      </w:r>
      <w:r w:rsidR="00233DA4">
        <w:t>da redução da capacidade e o trabalho desenvolvido.</w:t>
      </w:r>
    </w:p>
    <w:p w14:paraId="06CF44D0" w14:textId="2E357BB1" w:rsidR="00BE2097" w:rsidRDefault="002976AF" w:rsidP="001D09D5">
      <w:r>
        <w:tab/>
        <w:t xml:space="preserve">A partir da análise da jurisprudência da Turma Recursal da Paraíba, por diversas vezes percebe-se que, apesar de reconhecida a redução da capacidade que, como dito em linhas anteriores, independe do grau), </w:t>
      </w:r>
      <w:r w:rsidR="00A83390">
        <w:t>é necessário que haja</w:t>
      </w:r>
      <w:r>
        <w:t xml:space="preserve"> nexo causal com o labor exercido habitualmente</w:t>
      </w:r>
      <w:r w:rsidR="00BE2097">
        <w:t>. Senão vejamos:</w:t>
      </w:r>
    </w:p>
    <w:p w14:paraId="1DA09C5E" w14:textId="1EE442F9" w:rsidR="00C55523" w:rsidRDefault="00BE2097" w:rsidP="003E5E28">
      <w:pPr>
        <w:pStyle w:val="Citao-ABNT"/>
      </w:pPr>
      <w:r w:rsidRPr="00C55523">
        <w:t xml:space="preserve">PREVIDENCIÁRIO – CONCESSÃO DE AUXÍLIO-ACIDENTE - SENTENÇA IMPROCEDENTE - AUSÊNCIA DE INCAPACIDADE ATUAL - RECURSO DA PARTE AUTORA PUGNANDO PELA CONCESSÃO DE AUXÍLIO-ACIDENTE – INEXISTÊNCIA LIMITAÇÃO LABORAL. SENTENÇA MANTIDA RECURSO DA PARTE AUTORA DESPROVIDO. </w:t>
      </w:r>
      <w:r w:rsidR="00C55523">
        <w:t>(...)</w:t>
      </w:r>
      <w:r w:rsidR="005354C0">
        <w:t xml:space="preserve"> </w:t>
      </w:r>
      <w:r w:rsidRPr="00C55523">
        <w:t>4.No caso em análise, a parte autora, 31 anos, Pedreiro, é portadora de “...Patologia de CID 10 – S62.3 Fratura de outros ossos do metacarpo....”, patologia que, no momento, não a incapacita para o exercício de suas atividades habituais, asseverou ainda, que “...Em nossa avaliação, baseado na história clínica</w:t>
      </w:r>
      <w:r w:rsidR="005354C0">
        <w:t xml:space="preserve"> </w:t>
      </w:r>
      <w:r w:rsidRPr="00C55523">
        <w:t xml:space="preserve">exame físico minucioso e documentos médicos complementares apresentados pelo periciando, concluo que o mesmo, apresenta força e amplitude de movimentos articulares preservados, sem evidências de limitação funcional, não o incapacitando ou limitando para realizar suas atividades laborais, do ponto de vista ortopédico...”. </w:t>
      </w:r>
      <w:r w:rsidR="005354C0">
        <w:t xml:space="preserve"> </w:t>
      </w:r>
      <w:r w:rsidRPr="00C55523">
        <w:t xml:space="preserve">5. Dessa forma, </w:t>
      </w:r>
      <w:r w:rsidRPr="005354C0">
        <w:rPr>
          <w:u w:val="single"/>
        </w:rPr>
        <w:t>não havendo redução da capacidade laborativa advinda de acidente do trabalho ou de qualquer natureza, tratando-se apenas de uma discreta limitação física, requisito indispensável para a concessão do benefício acidentário ora pleiteado, deve-se manter a sentença em sua integralidade</w:t>
      </w:r>
      <w:r w:rsidRPr="00C55523">
        <w:t>, cuja fundamentação ora se adota como forma de decidir.</w:t>
      </w:r>
      <w:r w:rsidR="005354C0">
        <w:t xml:space="preserve"> </w:t>
      </w:r>
      <w:r w:rsidRPr="00C55523">
        <w:t xml:space="preserve">6.Acresce-se apenas que o caráter mínimo da lesão não dispensa que haja alguma repercussão na capacidade laborativa do segurado (“Ora, o Superior Tribunal de Justiça, da mesma forma que o acórdão da Turma Nacional de Uniformização invocado, para basear esse entendimento, referente ao grau mínimo, deixam claro que só é relevante a discussão do grau mínimo, se houver perda da capacidade laborativa para a atividade habitual”, in TNU, PEDILEF 50042982720124047001, rel. Juiz Federal Luís Eduardo Bianchi Cerqueira, j. 05.04.2017). Redução da incapacidade que não ocorreu no caso dos autos. </w:t>
      </w:r>
      <w:r w:rsidR="00C55523">
        <w:t>(...)</w:t>
      </w:r>
      <w:r w:rsidR="005354C0">
        <w:t xml:space="preserve"> </w:t>
      </w:r>
      <w:r w:rsidR="00C55523">
        <w:t>(TR-PB, 2019, On-line)</w:t>
      </w:r>
      <w:r w:rsidR="005354C0" w:rsidRPr="005354C0">
        <w:t xml:space="preserve"> </w:t>
      </w:r>
      <w:r w:rsidR="005354C0">
        <w:t>(grifamos).</w:t>
      </w:r>
      <w:r w:rsidR="00765FB7">
        <w:rPr>
          <w:rStyle w:val="Refdenotaderodap"/>
        </w:rPr>
        <w:footnoteReference w:id="12"/>
      </w:r>
    </w:p>
    <w:p w14:paraId="35EA01C1" w14:textId="74750B75" w:rsidR="003E5E28" w:rsidRDefault="003E5E28" w:rsidP="003E5E28">
      <w:r>
        <w:t xml:space="preserve">No caso colacionado acima, trata-se de um pedreiro que sofreu esmagamento dos ossos do metacarpo, reduzindo a amplitude de movimento da sua mão. Percebe-se que há reconhecimento da existência de sequela definitiva que lhe reduz a capacidade funcional, entretanto, a Turma Recursal não encontrou nexo entre a sequela e a atividade laboral desempenhada e, portanto, lhe negou direito ao </w:t>
      </w:r>
      <w:r>
        <w:lastRenderedPageBreak/>
        <w:t>benefício. Já em relação a sequelas que influenciem diretamente no exercício do labor desempenhado, a Turma Recursal tende a reconhecer a existência de nexo entre a sequela e o labor desenvolvido. Vejamos:</w:t>
      </w:r>
    </w:p>
    <w:p w14:paraId="631588C0" w14:textId="29F28D7C" w:rsidR="00C55523" w:rsidRPr="00C55523" w:rsidRDefault="00C55523" w:rsidP="003E5E28">
      <w:pPr>
        <w:pStyle w:val="Citao-ABNT"/>
      </w:pPr>
      <w:r w:rsidRPr="00C55523">
        <w:t xml:space="preserve">PREVIDENCIÁRIO. BENEFÍCIO DE AUXÍLIO-ACIDENTE. SENTENÇA DE IMPROCEDÊNCIA. DESNECESSIDADE DE COMPLEMENTAÇÃO DE LAUDO PERICIAL. PECULIARIDADES DO CASO CONCRETO. SEQUELAS REDUZEM A CAPACIDADE PARA A ATIVIDADE LABORATIVA. RECURSO DA PARTE AUTORA PROVIDO. </w:t>
      </w:r>
      <w:r>
        <w:t>(...)</w:t>
      </w:r>
      <w:r w:rsidR="005354C0">
        <w:t xml:space="preserve"> </w:t>
      </w:r>
      <w:r w:rsidRPr="00C55523">
        <w:t xml:space="preserve">3. Constata-se do laudo pericial que a autora, com 25 anos, balconista, é portadora de Sequela de fratura exposta da patela esquerda e fratura dos ossos da face, submetido </w:t>
      </w:r>
      <w:proofErr w:type="gramStart"/>
      <w:r w:rsidRPr="00C55523">
        <w:t>à</w:t>
      </w:r>
      <w:proofErr w:type="gramEnd"/>
      <w:r w:rsidRPr="00C55523">
        <w:t xml:space="preserve"> intervenções cirúrgicas, após acidente em 31/01/2016, havendo limitação leve, em torno de 30%. “A nosso ver, paciente portador (a) de Sequela de fratura exposta da patela esquerda associado a fratura dos ossos da face, submetido </w:t>
      </w:r>
      <w:proofErr w:type="gramStart"/>
      <w:r w:rsidRPr="00C55523">
        <w:t>à</w:t>
      </w:r>
      <w:proofErr w:type="gramEnd"/>
      <w:r w:rsidRPr="00C55523">
        <w:t xml:space="preserve"> intervenções cirúrgicas, apresentando discreta limitação funcional, que reduz sua capacidade laboral em 30 %, para atividade laboral de Balconista, do ponto de vista ortopédico. Tal limitação não o impede de realizar suas atividades laborativas.”.</w:t>
      </w:r>
      <w:r w:rsidR="005354C0">
        <w:t xml:space="preserve"> </w:t>
      </w:r>
      <w:r w:rsidRPr="00C55523">
        <w:t xml:space="preserve">4. Consoante jurisprudência consolidada do STJ, no âmbito do RESP. 1.109.591/SC, sob o rito Representativo da Controvérsia, não importa se o grau da limitação/lesão é mínimo, todavia se faz necessária a prova, no caso concreto, da redução da capacidade para o labor. </w:t>
      </w:r>
      <w:r w:rsidR="005354C0">
        <w:t xml:space="preserve"> </w:t>
      </w:r>
      <w:r w:rsidRPr="00C55523">
        <w:t xml:space="preserve">5. </w:t>
      </w:r>
      <w:r w:rsidRPr="005354C0">
        <w:rPr>
          <w:u w:val="single"/>
        </w:rPr>
        <w:t>Considerando a atividade laborativa do autor como balconista, na qual necessita ficar em pé por longos períodos, bem como as sequelas que o acometem, que reduzem em 30% (trinta por cento) sua capacidade laboral, faz ele jus ao auxílio-acidente com DIB imediatamente posterior a cessação do auxílio-doença</w:t>
      </w:r>
      <w:r w:rsidRPr="00C55523">
        <w:t xml:space="preserve"> (08/05/2017). </w:t>
      </w:r>
      <w:r>
        <w:t>(...)</w:t>
      </w:r>
      <w:r w:rsidR="005354C0">
        <w:t xml:space="preserve"> </w:t>
      </w:r>
      <w:r w:rsidRPr="00C55523">
        <w:t>(TR-PB, 2019, On-line)</w:t>
      </w:r>
      <w:r w:rsidR="005354C0" w:rsidRPr="005354C0">
        <w:t xml:space="preserve"> </w:t>
      </w:r>
      <w:r w:rsidR="005354C0">
        <w:t>(grifamos.)</w:t>
      </w:r>
      <w:r w:rsidR="00355A58">
        <w:rPr>
          <w:rStyle w:val="Refdenotaderodap"/>
        </w:rPr>
        <w:footnoteReference w:id="13"/>
      </w:r>
    </w:p>
    <w:p w14:paraId="1E25AF07" w14:textId="6D287E42" w:rsidR="00BE2097" w:rsidRDefault="00BE2097" w:rsidP="00BE2097">
      <w:pPr>
        <w:rPr>
          <w:rFonts w:cs="Arial"/>
          <w:szCs w:val="24"/>
        </w:rPr>
      </w:pPr>
    </w:p>
    <w:p w14:paraId="3560168F" w14:textId="202ABA82" w:rsidR="00B05374" w:rsidRDefault="003E5E28" w:rsidP="001D09D5">
      <w:r>
        <w:t>A</w:t>
      </w:r>
      <w:r w:rsidR="00F655CB">
        <w:t xml:space="preserve"> autora sofrera fratura na patela esquerda, da qual resultou redução da capacidade laboral avaliada </w:t>
      </w:r>
      <w:r>
        <w:t xml:space="preserve">pelo perito médico judicial </w:t>
      </w:r>
      <w:r w:rsidR="00F655CB">
        <w:t xml:space="preserve">em 30%. Em razão de ser balconista e, portanto, desempenhar o labor habitual de pé por longos períodos, a </w:t>
      </w:r>
      <w:r>
        <w:t xml:space="preserve">Turma Recursal entendeu que a </w:t>
      </w:r>
      <w:r w:rsidR="00F655CB">
        <w:t>redução da capacidade laboral guarda relação com o trabalho</w:t>
      </w:r>
      <w:r>
        <w:t xml:space="preserve"> e que por isso, a autora fazia jus ao benefício pleiteado.</w:t>
      </w:r>
    </w:p>
    <w:p w14:paraId="56BA7EE8" w14:textId="17A29910" w:rsidR="00B05374" w:rsidRDefault="00B05374">
      <w:pPr>
        <w:spacing w:line="259" w:lineRule="auto"/>
        <w:ind w:firstLine="0"/>
        <w:jc w:val="left"/>
      </w:pPr>
    </w:p>
    <w:p w14:paraId="251DBAE5" w14:textId="623DDE51" w:rsidR="00A83390" w:rsidRDefault="00B05374" w:rsidP="00B05374">
      <w:pPr>
        <w:pStyle w:val="Ttulo1"/>
      </w:pPr>
      <w:bookmarkStart w:id="12" w:name="_Toc117024490"/>
      <w:r>
        <w:t>CONSIDERAÇÕES FINAIS</w:t>
      </w:r>
      <w:bookmarkEnd w:id="12"/>
    </w:p>
    <w:p w14:paraId="5892064F" w14:textId="519531C4" w:rsidR="00152155" w:rsidRDefault="00152155" w:rsidP="00B05374">
      <w:pPr>
        <w:ind w:firstLine="0"/>
      </w:pPr>
    </w:p>
    <w:p w14:paraId="63A30D4F" w14:textId="3981C7A9" w:rsidR="00B05374" w:rsidRDefault="00DF75A5" w:rsidP="00B05374">
      <w:r>
        <w:t xml:space="preserve">Como dito em linhas anteriores, o auxílio-acidente é um benefício previdenciário pago ao segurado que, da consolidação de danos decorrentes de </w:t>
      </w:r>
      <w:r>
        <w:lastRenderedPageBreak/>
        <w:t>acidente de qualquer natureza, resultem sequelas capazes de reduzir a capacidade laborativa para a atividade que habitualmente exercia. Para fins de reconhecimento do direito a este benefício, não há requisito de carência, bastando a qualidade de segurado no momento do acidente.</w:t>
      </w:r>
    </w:p>
    <w:p w14:paraId="4C4CB668" w14:textId="1F625553" w:rsidR="007362C4" w:rsidRDefault="00DF75A5" w:rsidP="007362C4">
      <w:r>
        <w:t xml:space="preserve">O benefício analisado tem função indenizatória, não substituindo o salário percebido pelo acidentado, mas cumulando com ele. Tem fundamental importância para a vida laboral do segurado, uma vez que não somente lhe proporciona benefícios de curto prazo, aumentando o poder aquisitivo </w:t>
      </w:r>
      <w:r w:rsidR="007362C4">
        <w:t>a partir do primeiro mês de requerimento do benefício, mas também proporciona benefícios de longo prazo, pois seu caráter indenizatório permite que sua quantia some ao salário de contribuição e garanta ao segurado um maior salário de benefício quando se aposentar ou requerer outro benefício.</w:t>
      </w:r>
    </w:p>
    <w:p w14:paraId="1A700408" w14:textId="597554C3" w:rsidR="007362C4" w:rsidRDefault="007362C4" w:rsidP="007362C4">
      <w:r>
        <w:t xml:space="preserve">Analisando a jurisprudência da Turma Recursal da Paraíba, afere-se que o ponto decisivo acerca do reconhecimento dos requisitos essenciais à concessão do auxílio-acidente gira em torno do nexo entre a redução da capacidade e o labor desenvolvido. Apesar de o benefício em análise ter passado por diversas mudanças </w:t>
      </w:r>
      <w:r w:rsidR="0067650B">
        <w:t>envolvendo a redução da capacidade, mantendo até 1997 a redação de que bastava a redução da capacidade funcional para reconhecimento do direito ao benefício, a Lei 9.528/97 trouxe ao requisito da redução da capacidade a necessidade de se estabelecer um nexo com o trabalho habitualmente exercido.</w:t>
      </w:r>
    </w:p>
    <w:p w14:paraId="097489AD" w14:textId="55F4BCE9" w:rsidR="000021A6" w:rsidRDefault="0067650B" w:rsidP="00CF548A">
      <w:r>
        <w:t xml:space="preserve">A subjetividade envolvendo a redução da capacidade do segurado para o trabalho que habitualmente exercia abre margem para discussões, uma vez que não há como se estabelecer um padrão </w:t>
      </w:r>
      <w:r w:rsidR="00D555B2">
        <w:t>para qual tipo de sequela reduz ou não a capacidade laboral. Neste deslinde, conclui-se que há preferência da Turma Recursal d</w:t>
      </w:r>
      <w:r w:rsidR="007A5074">
        <w:t>os Juizados Especiais</w:t>
      </w:r>
      <w:r w:rsidR="00D555B2">
        <w:t xml:space="preserve"> Paraíba em conceder auxílio-acidente aos segurados que possuem </w:t>
      </w:r>
      <w:r w:rsidR="00D555B2" w:rsidRPr="00B751D7">
        <w:rPr>
          <w:color w:val="000000" w:themeColor="text1"/>
        </w:rPr>
        <w:t xml:space="preserve">dificuldade ergonométrica </w:t>
      </w:r>
      <w:r w:rsidR="00D555B2">
        <w:t>em função da sequela, apesar de restar definido pelo Superior Tribunal de Justiça que o reconhecimento da redução da capacidade laboral independe de grau de limitação.</w:t>
      </w:r>
    </w:p>
    <w:p w14:paraId="274ED1BB" w14:textId="2B65AC57" w:rsidR="00D555B2" w:rsidRDefault="000021A6" w:rsidP="000021A6">
      <w:pPr>
        <w:spacing w:line="259" w:lineRule="auto"/>
        <w:ind w:firstLine="0"/>
        <w:jc w:val="left"/>
      </w:pPr>
      <w:r>
        <w:br w:type="page"/>
      </w:r>
    </w:p>
    <w:p w14:paraId="08EFA2DB" w14:textId="5A6DBB41" w:rsidR="0067650B" w:rsidRDefault="00D555B2" w:rsidP="00D555B2">
      <w:pPr>
        <w:pStyle w:val="Ttulo1"/>
      </w:pPr>
      <w:bookmarkStart w:id="13" w:name="_Toc117024491"/>
      <w:r>
        <w:lastRenderedPageBreak/>
        <w:t>REFERÊNCIAS</w:t>
      </w:r>
      <w:bookmarkEnd w:id="13"/>
    </w:p>
    <w:p w14:paraId="3EB5809C" w14:textId="5413ABE6" w:rsidR="00D555B2" w:rsidRDefault="00D555B2" w:rsidP="00D555B2"/>
    <w:sdt>
      <w:sdtPr>
        <w:rPr>
          <w:rFonts w:eastAsiaTheme="minorHAnsi" w:cstheme="minorBidi"/>
          <w:b w:val="0"/>
          <w:szCs w:val="22"/>
        </w:rPr>
        <w:id w:val="-444155026"/>
        <w:docPartObj>
          <w:docPartGallery w:val="Bibliographies"/>
          <w:docPartUnique/>
        </w:docPartObj>
      </w:sdtPr>
      <w:sdtEndPr>
        <w:rPr>
          <w:bCs/>
        </w:rPr>
      </w:sdtEndPr>
      <w:sdtContent>
        <w:p w14:paraId="6DBB911E" w14:textId="0DA22870" w:rsidR="00CF548A" w:rsidRDefault="00CF548A">
          <w:pPr>
            <w:pStyle w:val="Ttulo1"/>
          </w:pPr>
        </w:p>
        <w:p w14:paraId="3338E437" w14:textId="77777777" w:rsidR="009667C3" w:rsidRDefault="00CF548A" w:rsidP="00120600">
          <w:pPr>
            <w:pStyle w:val="Bibliografia"/>
            <w:ind w:firstLine="0"/>
            <w:rPr>
              <w:noProof/>
              <w:szCs w:val="24"/>
            </w:rPr>
          </w:pPr>
          <w:r>
            <w:fldChar w:fldCharType="begin"/>
          </w:r>
          <w:r>
            <w:instrText>BIBLIOGRAPHY</w:instrText>
          </w:r>
          <w:r>
            <w:fldChar w:fldCharType="separate"/>
          </w:r>
          <w:r w:rsidR="009667C3">
            <w:rPr>
              <w:noProof/>
            </w:rPr>
            <w:t xml:space="preserve">Agostinho, T. (2020). </w:t>
          </w:r>
          <w:r w:rsidR="009667C3" w:rsidRPr="00120600">
            <w:rPr>
              <w:b/>
              <w:bCs/>
              <w:i/>
              <w:iCs/>
              <w:noProof/>
            </w:rPr>
            <w:t>Manual de Direito Previdenciário</w:t>
          </w:r>
          <w:r w:rsidR="009667C3">
            <w:rPr>
              <w:i/>
              <w:iCs/>
              <w:noProof/>
            </w:rPr>
            <w:t>.</w:t>
          </w:r>
          <w:r w:rsidR="009667C3">
            <w:rPr>
              <w:noProof/>
            </w:rPr>
            <w:t xml:space="preserve"> São Paulo: Editora Saraiva.</w:t>
          </w:r>
        </w:p>
        <w:p w14:paraId="2897DAAA" w14:textId="77777777" w:rsidR="009667C3" w:rsidRDefault="009667C3" w:rsidP="00120600">
          <w:pPr>
            <w:pStyle w:val="Bibliografia"/>
            <w:ind w:firstLine="0"/>
            <w:rPr>
              <w:noProof/>
            </w:rPr>
          </w:pPr>
          <w:r>
            <w:rPr>
              <w:noProof/>
            </w:rPr>
            <w:t xml:space="preserve">BRASIL . (20 de 11 de 1995). </w:t>
          </w:r>
          <w:r w:rsidRPr="00120600">
            <w:rPr>
              <w:b/>
              <w:bCs/>
              <w:noProof/>
            </w:rPr>
            <w:t>Lei nº 9.129, de 20 de novembro de 1995</w:t>
          </w:r>
          <w:r>
            <w:rPr>
              <w:noProof/>
            </w:rPr>
            <w:t xml:space="preserve">. </w:t>
          </w:r>
          <w:r>
            <w:rPr>
              <w:i/>
              <w:iCs/>
              <w:noProof/>
            </w:rPr>
            <w:t>Autoriza o parcelamento do recolhimento de contribuições previdenciárias devidas pelos empregadores em geral, na forma que especifica, e determina outras providências.</w:t>
          </w:r>
          <w:r>
            <w:rPr>
              <w:noProof/>
            </w:rPr>
            <w:t xml:space="preserve"> </w:t>
          </w:r>
        </w:p>
        <w:p w14:paraId="64AC6693" w14:textId="77777777" w:rsidR="009667C3" w:rsidRDefault="009667C3" w:rsidP="00120600">
          <w:pPr>
            <w:pStyle w:val="Bibliografia"/>
            <w:ind w:firstLine="0"/>
            <w:rPr>
              <w:noProof/>
            </w:rPr>
          </w:pPr>
          <w:r>
            <w:rPr>
              <w:noProof/>
            </w:rPr>
            <w:t xml:space="preserve">BRASIL. (14 de 09 de 1967). </w:t>
          </w:r>
          <w:r w:rsidRPr="00120600">
            <w:rPr>
              <w:b/>
              <w:bCs/>
              <w:noProof/>
            </w:rPr>
            <w:t>Lei nº 5.316, de 14 de setembro de 1967</w:t>
          </w:r>
          <w:r>
            <w:rPr>
              <w:noProof/>
            </w:rPr>
            <w:t xml:space="preserve">. </w:t>
          </w:r>
          <w:r>
            <w:rPr>
              <w:i/>
              <w:iCs/>
              <w:noProof/>
            </w:rPr>
            <w:t>Integra o seguro de acidentes do trabalho na previdência social, e dá outras providências.</w:t>
          </w:r>
          <w:r>
            <w:rPr>
              <w:noProof/>
            </w:rPr>
            <w:t xml:space="preserve"> </w:t>
          </w:r>
        </w:p>
        <w:p w14:paraId="44E805CB" w14:textId="77777777" w:rsidR="009667C3" w:rsidRDefault="009667C3" w:rsidP="00120600">
          <w:pPr>
            <w:pStyle w:val="Bibliografia"/>
            <w:ind w:firstLine="0"/>
            <w:rPr>
              <w:noProof/>
            </w:rPr>
          </w:pPr>
          <w:r>
            <w:rPr>
              <w:noProof/>
            </w:rPr>
            <w:t xml:space="preserve">BRASIL. (24 de 07 de 1991). </w:t>
          </w:r>
          <w:r w:rsidRPr="00120600">
            <w:rPr>
              <w:b/>
              <w:bCs/>
              <w:noProof/>
            </w:rPr>
            <w:t>Lei nº 8.213, de 24 de julho de 1991</w:t>
          </w:r>
          <w:r>
            <w:rPr>
              <w:noProof/>
            </w:rPr>
            <w:t xml:space="preserve">. </w:t>
          </w:r>
          <w:r>
            <w:rPr>
              <w:i/>
              <w:iCs/>
              <w:noProof/>
            </w:rPr>
            <w:t>Dispõe sobre os Planos de Benefícios da Previdência Social e dá outras providências.</w:t>
          </w:r>
          <w:r>
            <w:rPr>
              <w:noProof/>
            </w:rPr>
            <w:t xml:space="preserve"> </w:t>
          </w:r>
        </w:p>
        <w:p w14:paraId="14332845" w14:textId="77777777" w:rsidR="009667C3" w:rsidRDefault="009667C3" w:rsidP="00120600">
          <w:pPr>
            <w:pStyle w:val="Bibliografia"/>
            <w:ind w:firstLine="0"/>
            <w:rPr>
              <w:noProof/>
            </w:rPr>
          </w:pPr>
          <w:r>
            <w:rPr>
              <w:noProof/>
            </w:rPr>
            <w:t xml:space="preserve">BRASIL. (28 de 04 de 1995). </w:t>
          </w:r>
          <w:r w:rsidRPr="00120600">
            <w:rPr>
              <w:b/>
              <w:bCs/>
              <w:noProof/>
            </w:rPr>
            <w:t>Lei nº 9.032, de 28 de abril de 1995</w:t>
          </w:r>
          <w:r>
            <w:rPr>
              <w:noProof/>
            </w:rPr>
            <w:t xml:space="preserve">. </w:t>
          </w:r>
          <w:r>
            <w:rPr>
              <w:i/>
              <w:iCs/>
              <w:noProof/>
            </w:rPr>
            <w:t>Dispõe sobre o valor do salário mínimo, altera dispositivos das Leis nº 8.212 e nº 8.213, ambas de 24 de julho de 1991, e dá outras providências.</w:t>
          </w:r>
          <w:r>
            <w:rPr>
              <w:noProof/>
            </w:rPr>
            <w:t xml:space="preserve"> </w:t>
          </w:r>
        </w:p>
        <w:p w14:paraId="099CABA6" w14:textId="77777777" w:rsidR="009667C3" w:rsidRDefault="009667C3" w:rsidP="00120600">
          <w:pPr>
            <w:pStyle w:val="Bibliografia"/>
            <w:ind w:firstLine="0"/>
            <w:rPr>
              <w:noProof/>
            </w:rPr>
          </w:pPr>
          <w:r>
            <w:rPr>
              <w:noProof/>
            </w:rPr>
            <w:t xml:space="preserve">BRASIL. (10 de 12 de 1997). </w:t>
          </w:r>
          <w:r w:rsidRPr="00120600">
            <w:rPr>
              <w:b/>
              <w:bCs/>
              <w:noProof/>
            </w:rPr>
            <w:t>Lei nº 9.228, de 10 de dezembro de 1997</w:t>
          </w:r>
          <w:r>
            <w:rPr>
              <w:noProof/>
            </w:rPr>
            <w:t xml:space="preserve">. </w:t>
          </w:r>
          <w:r>
            <w:rPr>
              <w:i/>
              <w:iCs/>
              <w:noProof/>
            </w:rPr>
            <w:t>Altera dispositivos das Leis nºs 8.212 e 8.213, ambas de 24 de julho de 1991, e dá outras providências.</w:t>
          </w:r>
          <w:r>
            <w:rPr>
              <w:noProof/>
            </w:rPr>
            <w:t xml:space="preserve"> </w:t>
          </w:r>
        </w:p>
        <w:p w14:paraId="5A71A4D8" w14:textId="77777777" w:rsidR="009667C3" w:rsidRDefault="009667C3" w:rsidP="00120600">
          <w:pPr>
            <w:pStyle w:val="Bibliografia"/>
            <w:ind w:firstLine="0"/>
            <w:rPr>
              <w:noProof/>
            </w:rPr>
          </w:pPr>
          <w:r>
            <w:rPr>
              <w:noProof/>
            </w:rPr>
            <w:t>BRASIL. (02 de 12 de 1997).</w:t>
          </w:r>
          <w:r w:rsidRPr="00120600">
            <w:rPr>
              <w:b/>
              <w:bCs/>
              <w:noProof/>
            </w:rPr>
            <w:t xml:space="preserve"> Lei nº 9.525, de 02 de dezembro de 1997</w:t>
          </w:r>
          <w:r>
            <w:rPr>
              <w:noProof/>
            </w:rPr>
            <w:t xml:space="preserve">. </w:t>
          </w:r>
          <w:r>
            <w:rPr>
              <w:i/>
              <w:iCs/>
              <w:noProof/>
            </w:rPr>
            <w:t>Dispõe sobre as férias dos servidores públicos civis da União, das autarquias e das fundações públicas federais, e dá outras providências.</w:t>
          </w:r>
          <w:r>
            <w:rPr>
              <w:noProof/>
            </w:rPr>
            <w:t xml:space="preserve"> </w:t>
          </w:r>
        </w:p>
        <w:p w14:paraId="54CDCC62" w14:textId="77777777" w:rsidR="009667C3" w:rsidRDefault="009667C3" w:rsidP="00120600">
          <w:pPr>
            <w:pStyle w:val="Bibliografia"/>
            <w:ind w:firstLine="0"/>
            <w:rPr>
              <w:noProof/>
            </w:rPr>
          </w:pPr>
          <w:r>
            <w:rPr>
              <w:noProof/>
            </w:rPr>
            <w:t xml:space="preserve">BRASIL. (10 de 12 de 1997). </w:t>
          </w:r>
          <w:r w:rsidRPr="00120600">
            <w:rPr>
              <w:b/>
              <w:bCs/>
              <w:noProof/>
            </w:rPr>
            <w:t>Lei nº 9.528, de 10 de dezembro de 1997</w:t>
          </w:r>
          <w:r>
            <w:rPr>
              <w:noProof/>
            </w:rPr>
            <w:t xml:space="preserve">. </w:t>
          </w:r>
          <w:r>
            <w:rPr>
              <w:i/>
              <w:iCs/>
              <w:noProof/>
            </w:rPr>
            <w:t>Altera dispositivos das Leis nºs 8.212 e 8.213, ambas de 24 de julho de 1991, e dá outras providências.</w:t>
          </w:r>
          <w:r>
            <w:rPr>
              <w:noProof/>
            </w:rPr>
            <w:t xml:space="preserve"> </w:t>
          </w:r>
        </w:p>
        <w:p w14:paraId="7626A43D" w14:textId="77777777" w:rsidR="009667C3" w:rsidRDefault="009667C3" w:rsidP="00120600">
          <w:pPr>
            <w:pStyle w:val="Bibliografia"/>
            <w:ind w:firstLine="0"/>
            <w:rPr>
              <w:noProof/>
            </w:rPr>
          </w:pPr>
          <w:r>
            <w:rPr>
              <w:noProof/>
            </w:rPr>
            <w:t xml:space="preserve">BRASIL. (24 de 12 de 2013). </w:t>
          </w:r>
          <w:r w:rsidRPr="00120600">
            <w:rPr>
              <w:b/>
              <w:bCs/>
              <w:noProof/>
            </w:rPr>
            <w:t>Lei nº 12.873, de 24 de outubro de 2013</w:t>
          </w:r>
          <w:r>
            <w:rPr>
              <w:noProof/>
            </w:rPr>
            <w:t>.</w:t>
          </w:r>
        </w:p>
        <w:p w14:paraId="4377B3CB" w14:textId="77777777" w:rsidR="009667C3" w:rsidRDefault="009667C3" w:rsidP="00120600">
          <w:pPr>
            <w:pStyle w:val="Bibliografia"/>
            <w:ind w:firstLine="0"/>
            <w:rPr>
              <w:noProof/>
            </w:rPr>
          </w:pPr>
          <w:r>
            <w:rPr>
              <w:noProof/>
            </w:rPr>
            <w:t xml:space="preserve">Castro, C. A. (2018). </w:t>
          </w:r>
          <w:r w:rsidRPr="00120600">
            <w:rPr>
              <w:b/>
              <w:bCs/>
              <w:i/>
              <w:iCs/>
              <w:noProof/>
            </w:rPr>
            <w:t>Manual de Direito Previdenciário</w:t>
          </w:r>
          <w:r>
            <w:rPr>
              <w:i/>
              <w:iCs/>
              <w:noProof/>
            </w:rPr>
            <w:t>.</w:t>
          </w:r>
          <w:r>
            <w:rPr>
              <w:noProof/>
            </w:rPr>
            <w:t xml:space="preserve"> Rio de Janeiro: Editora Forense.</w:t>
          </w:r>
        </w:p>
        <w:p w14:paraId="6239417E" w14:textId="77777777" w:rsidR="009667C3" w:rsidRDefault="009667C3" w:rsidP="00120600">
          <w:pPr>
            <w:pStyle w:val="Bibliografia"/>
            <w:ind w:firstLine="0"/>
            <w:rPr>
              <w:noProof/>
            </w:rPr>
          </w:pPr>
          <w:r>
            <w:rPr>
              <w:noProof/>
            </w:rPr>
            <w:t xml:space="preserve">Instituto Nacional de Previdência Social. (01 de 01 de 2018). </w:t>
          </w:r>
          <w:r w:rsidRPr="00120600">
            <w:rPr>
              <w:b/>
              <w:bCs/>
              <w:i/>
              <w:iCs/>
              <w:noProof/>
            </w:rPr>
            <w:t>BEPS 18.01</w:t>
          </w:r>
          <w:r>
            <w:rPr>
              <w:noProof/>
            </w:rPr>
            <w:t>. Fonte: Boletim Estatístico da Previdência Social: http://sa.previdencia.gov.br/site/2018/03/Beps18.01.pdf</w:t>
          </w:r>
        </w:p>
        <w:p w14:paraId="49927B4E" w14:textId="77777777" w:rsidR="009667C3" w:rsidRDefault="009667C3" w:rsidP="00120600">
          <w:pPr>
            <w:pStyle w:val="Bibliografia"/>
            <w:ind w:firstLine="0"/>
            <w:rPr>
              <w:noProof/>
            </w:rPr>
          </w:pPr>
          <w:r>
            <w:rPr>
              <w:noProof/>
            </w:rPr>
            <w:lastRenderedPageBreak/>
            <w:t xml:space="preserve">Silva, J. A. (2016). </w:t>
          </w:r>
          <w:r w:rsidRPr="00120600">
            <w:rPr>
              <w:b/>
              <w:bCs/>
              <w:i/>
              <w:iCs/>
              <w:noProof/>
            </w:rPr>
            <w:t>Curso de Direito Constitucional</w:t>
          </w:r>
          <w:r>
            <w:rPr>
              <w:i/>
              <w:iCs/>
              <w:noProof/>
            </w:rPr>
            <w:t>.</w:t>
          </w:r>
          <w:r>
            <w:rPr>
              <w:noProof/>
            </w:rPr>
            <w:t xml:space="preserve"> Malheiros: Editora São Paulo.</w:t>
          </w:r>
        </w:p>
        <w:p w14:paraId="139134D5" w14:textId="77777777" w:rsidR="009667C3" w:rsidRDefault="009667C3" w:rsidP="00120600">
          <w:pPr>
            <w:pStyle w:val="Bibliografia"/>
            <w:ind w:firstLine="0"/>
            <w:rPr>
              <w:noProof/>
            </w:rPr>
          </w:pPr>
          <w:r>
            <w:rPr>
              <w:noProof/>
            </w:rPr>
            <w:t xml:space="preserve">Turma Recursal da Paraíba. (14 de 10 de 2022). </w:t>
          </w:r>
          <w:r w:rsidRPr="00120600">
            <w:rPr>
              <w:b/>
              <w:bCs/>
              <w:i/>
              <w:iCs/>
              <w:noProof/>
            </w:rPr>
            <w:t>Informativos da Turma Recursal</w:t>
          </w:r>
          <w:r>
            <w:rPr>
              <w:i/>
              <w:iCs/>
              <w:noProof/>
            </w:rPr>
            <w:t xml:space="preserve"> (JFPB)</w:t>
          </w:r>
          <w:r>
            <w:rPr>
              <w:noProof/>
            </w:rPr>
            <w:t>. Fonte: Informativos da Turma Recursal: https://www.jfpb.jus.br/index.php/jurisprudencias-tr-jfpb#gsc.tab=0</w:t>
          </w:r>
        </w:p>
        <w:p w14:paraId="44A48C85" w14:textId="77777777" w:rsidR="009667C3" w:rsidRDefault="009667C3" w:rsidP="00120600">
          <w:pPr>
            <w:pStyle w:val="Bibliografia"/>
            <w:ind w:firstLine="0"/>
            <w:rPr>
              <w:noProof/>
            </w:rPr>
          </w:pPr>
          <w:r>
            <w:rPr>
              <w:noProof/>
            </w:rPr>
            <w:t xml:space="preserve">Vianna, J. E. (2022). </w:t>
          </w:r>
          <w:r w:rsidRPr="00120600">
            <w:rPr>
              <w:b/>
              <w:bCs/>
              <w:i/>
              <w:iCs/>
              <w:noProof/>
            </w:rPr>
            <w:t>Direito Previdenciário</w:t>
          </w:r>
          <w:r>
            <w:rPr>
              <w:i/>
              <w:iCs/>
              <w:noProof/>
            </w:rPr>
            <w:t>.</w:t>
          </w:r>
          <w:r>
            <w:rPr>
              <w:noProof/>
            </w:rPr>
            <w:t xml:space="preserve"> Barueri: Grupo GEN.</w:t>
          </w:r>
        </w:p>
        <w:p w14:paraId="4FBB1C37" w14:textId="2E0B26AD" w:rsidR="00CF548A" w:rsidRDefault="00CF548A" w:rsidP="009667C3">
          <w:r>
            <w:rPr>
              <w:b/>
              <w:bCs/>
            </w:rPr>
            <w:fldChar w:fldCharType="end"/>
          </w:r>
        </w:p>
      </w:sdtContent>
    </w:sdt>
    <w:p w14:paraId="7E312572" w14:textId="7782BDE2" w:rsidR="00CF548A" w:rsidRDefault="00CF548A" w:rsidP="00CF548A">
      <w:pPr>
        <w:ind w:firstLine="0"/>
      </w:pPr>
    </w:p>
    <w:p w14:paraId="11B67E7C" w14:textId="77777777" w:rsidR="00D555B2" w:rsidRPr="00D555B2" w:rsidRDefault="00D555B2" w:rsidP="00D555B2"/>
    <w:sectPr w:rsidR="00D555B2" w:rsidRPr="00D555B2" w:rsidSect="00EF276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27E6" w14:textId="77777777" w:rsidR="00107405" w:rsidRDefault="00107405" w:rsidP="00D31FFB">
      <w:pPr>
        <w:spacing w:after="0" w:line="240" w:lineRule="auto"/>
      </w:pPr>
      <w:r>
        <w:separator/>
      </w:r>
    </w:p>
  </w:endnote>
  <w:endnote w:type="continuationSeparator" w:id="0">
    <w:p w14:paraId="43391F67" w14:textId="77777777" w:rsidR="00107405" w:rsidRDefault="00107405" w:rsidP="00D3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DA8A" w14:textId="77777777" w:rsidR="00107405" w:rsidRDefault="00107405" w:rsidP="00D31FFB">
      <w:pPr>
        <w:spacing w:after="0" w:line="240" w:lineRule="auto"/>
      </w:pPr>
      <w:r>
        <w:separator/>
      </w:r>
    </w:p>
  </w:footnote>
  <w:footnote w:type="continuationSeparator" w:id="0">
    <w:p w14:paraId="1F92D594" w14:textId="77777777" w:rsidR="00107405" w:rsidRDefault="00107405" w:rsidP="00D31FFB">
      <w:pPr>
        <w:spacing w:after="0" w:line="240" w:lineRule="auto"/>
      </w:pPr>
      <w:r>
        <w:continuationSeparator/>
      </w:r>
    </w:p>
  </w:footnote>
  <w:footnote w:id="1">
    <w:p w14:paraId="737FF1C3" w14:textId="773153BF" w:rsidR="007A60B2" w:rsidRDefault="007A60B2" w:rsidP="007A60B2">
      <w:pPr>
        <w:pStyle w:val="Textodenotaderodap"/>
        <w:jc w:val="left"/>
      </w:pPr>
      <w:r>
        <w:rPr>
          <w:rStyle w:val="Refdenotaderodap"/>
        </w:rPr>
        <w:footnoteRef/>
      </w:r>
      <w:r>
        <w:t xml:space="preserve"> Disponível em: </w:t>
      </w:r>
      <w:r w:rsidRPr="007A60B2">
        <w:t>http://sa.previdencia.gov.br/site/2018/03/Beps18.01.pdf</w:t>
      </w:r>
    </w:p>
  </w:footnote>
  <w:footnote w:id="2">
    <w:p w14:paraId="661E1BED" w14:textId="5596D418" w:rsidR="009E3877" w:rsidRDefault="009E3877">
      <w:pPr>
        <w:pStyle w:val="Textodenotaderodap"/>
      </w:pPr>
      <w:r>
        <w:rPr>
          <w:rStyle w:val="Refdenotaderodap"/>
        </w:rPr>
        <w:footnoteRef/>
      </w:r>
      <w:r>
        <w:t xml:space="preserve"> Lei 8.213/1991</w:t>
      </w:r>
    </w:p>
  </w:footnote>
  <w:footnote w:id="3">
    <w:p w14:paraId="3BFE07DE" w14:textId="46B92813" w:rsidR="001A07E0" w:rsidRDefault="001A07E0">
      <w:pPr>
        <w:pStyle w:val="Textodenotaderodap"/>
      </w:pPr>
      <w:r>
        <w:rPr>
          <w:rStyle w:val="Refdenotaderodap"/>
        </w:rPr>
        <w:footnoteRef/>
      </w:r>
      <w:r>
        <w:t xml:space="preserve"> </w:t>
      </w:r>
      <w:r>
        <w:rPr>
          <w:noProof/>
        </w:rPr>
        <w:t xml:space="preserve">SILVA, José Afonso da. </w:t>
      </w:r>
      <w:r w:rsidRPr="001A07E0">
        <w:rPr>
          <w:b/>
          <w:bCs/>
          <w:noProof/>
        </w:rPr>
        <w:t>Curso de Direito Constitucional</w:t>
      </w:r>
      <w:r>
        <w:rPr>
          <w:noProof/>
        </w:rPr>
        <w:t>. Malheiros/SP: Editora São Paulo 2016</w:t>
      </w:r>
    </w:p>
  </w:footnote>
  <w:footnote w:id="4">
    <w:p w14:paraId="35E857E6" w14:textId="24804FE9" w:rsidR="00355A58" w:rsidRDefault="00355A58">
      <w:pPr>
        <w:pStyle w:val="Textodenotaderodap"/>
      </w:pPr>
      <w:r>
        <w:rPr>
          <w:rStyle w:val="Refdenotaderodap"/>
        </w:rPr>
        <w:footnoteRef/>
      </w:r>
      <w:r>
        <w:t xml:space="preserve"> PEREIRA DE CASTRO, Carlos Alberto</w:t>
      </w:r>
      <w:r w:rsidRPr="00355A58">
        <w:rPr>
          <w:b/>
          <w:bCs/>
        </w:rPr>
        <w:t>. Manual de Direito Previdenciário</w:t>
      </w:r>
      <w:r>
        <w:t>. Rio de Janeiro/RJ: Editora Forense, 2018</w:t>
      </w:r>
    </w:p>
  </w:footnote>
  <w:footnote w:id="5">
    <w:p w14:paraId="4F19B30F" w14:textId="04C9AB2C" w:rsidR="00D550D4" w:rsidRDefault="00D550D4">
      <w:pPr>
        <w:pStyle w:val="Textodenotaderodap"/>
      </w:pPr>
      <w:r>
        <w:rPr>
          <w:rStyle w:val="Refdenotaderodap"/>
        </w:rPr>
        <w:footnoteRef/>
      </w:r>
      <w:r>
        <w:t xml:space="preserve"> </w:t>
      </w:r>
      <w:r w:rsidRPr="00D550D4">
        <w:t>Disponível em: https://www.jfpb.jus.br/index.php/jurisprudencias-tr-jfpb#conteudo</w:t>
      </w:r>
    </w:p>
  </w:footnote>
  <w:footnote w:id="6">
    <w:p w14:paraId="4CBD16D8" w14:textId="0A5A683F" w:rsidR="00C92630" w:rsidRDefault="00C92630">
      <w:pPr>
        <w:pStyle w:val="Textodenotaderodap"/>
      </w:pPr>
      <w:r>
        <w:rPr>
          <w:rStyle w:val="Refdenotaderodap"/>
        </w:rPr>
        <w:footnoteRef/>
      </w:r>
      <w:r>
        <w:t xml:space="preserve"> D</w:t>
      </w:r>
      <w:r w:rsidRPr="00C92630">
        <w:t>isponível em: https://www.jfpb.jus.br/index.php/jurisprudencias-tr-jfpb#conteudo</w:t>
      </w:r>
    </w:p>
  </w:footnote>
  <w:footnote w:id="7">
    <w:p w14:paraId="22639ADC" w14:textId="17748D21" w:rsidR="00A60A0D" w:rsidRDefault="00A60A0D" w:rsidP="00355A58">
      <w:pPr>
        <w:pStyle w:val="Textodenotaderodap"/>
      </w:pPr>
      <w:r>
        <w:rPr>
          <w:rStyle w:val="Refdenotaderodap"/>
        </w:rPr>
        <w:footnoteRef/>
      </w:r>
      <w:r>
        <w:t xml:space="preserve"> Disponível em: </w:t>
      </w:r>
      <w:r w:rsidRPr="00A60A0D">
        <w:t>https://www.jfpb.jus.br/index.php/jurisprudencias-tr-jfpb#conteudo</w:t>
      </w:r>
    </w:p>
  </w:footnote>
  <w:footnote w:id="8">
    <w:p w14:paraId="6A72748C" w14:textId="5F31841A" w:rsidR="007B3697" w:rsidRDefault="007B3697">
      <w:pPr>
        <w:pStyle w:val="Textodenotaderodap"/>
      </w:pPr>
      <w:r>
        <w:rPr>
          <w:rStyle w:val="Refdenotaderodap"/>
        </w:rPr>
        <w:footnoteRef/>
      </w:r>
      <w:r>
        <w:t xml:space="preserve"> AGOSTINHO, Theodoro. </w:t>
      </w:r>
      <w:r w:rsidRPr="007B3697">
        <w:rPr>
          <w:b/>
          <w:bCs/>
        </w:rPr>
        <w:t>Manual de Direito Previdenciário</w:t>
      </w:r>
      <w:r>
        <w:t>. São Paulo/SP: Editora Saraiva, 2020</w:t>
      </w:r>
    </w:p>
  </w:footnote>
  <w:footnote w:id="9">
    <w:p w14:paraId="792024E8" w14:textId="13C8E109" w:rsidR="00D32ABB" w:rsidRDefault="00D32ABB">
      <w:pPr>
        <w:pStyle w:val="Textodenotaderodap"/>
      </w:pPr>
      <w:r>
        <w:rPr>
          <w:rStyle w:val="Refdenotaderodap"/>
        </w:rPr>
        <w:footnoteRef/>
      </w:r>
      <w:r>
        <w:t xml:space="preserve"> </w:t>
      </w:r>
      <w:r w:rsidRPr="00D32ABB">
        <w:t>https://www.jfpb.jus.br/index.php/jurisprudencias-tr-jfpb#conteudo</w:t>
      </w:r>
    </w:p>
  </w:footnote>
  <w:footnote w:id="10">
    <w:p w14:paraId="3E0B1A1C" w14:textId="5C8DB1A8" w:rsidR="0096518C" w:rsidRDefault="0096518C" w:rsidP="0096518C">
      <w:pPr>
        <w:pStyle w:val="Textodenotaderodap"/>
        <w:jc w:val="left"/>
      </w:pPr>
      <w:r>
        <w:rPr>
          <w:rStyle w:val="Refdenotaderodap"/>
        </w:rPr>
        <w:footnoteRef/>
      </w:r>
      <w:r>
        <w:t xml:space="preserve"> Disponível em: </w:t>
      </w:r>
      <w:r w:rsidRPr="0096518C">
        <w:t>https://processo.stj.jus.br/repetitivos/temas_repetitivos/pesquisa.jsp?novaConsulta=true&amp;tipo_pesquisa=T&amp;cod_tema_inicial=416&amp;cod_tema_final=416</w:t>
      </w:r>
    </w:p>
  </w:footnote>
  <w:footnote w:id="11">
    <w:p w14:paraId="00217CF4" w14:textId="39CB5620" w:rsidR="00355A58" w:rsidRDefault="00355A58">
      <w:pPr>
        <w:pStyle w:val="Textodenotaderodap"/>
      </w:pPr>
      <w:r>
        <w:rPr>
          <w:rStyle w:val="Refdenotaderodap"/>
        </w:rPr>
        <w:footnoteRef/>
      </w:r>
      <w:r>
        <w:t xml:space="preserve"> </w:t>
      </w:r>
      <w:r w:rsidRPr="00355A58">
        <w:t xml:space="preserve">VIANNA, João Ernesto A. </w:t>
      </w:r>
      <w:r w:rsidRPr="00355A58">
        <w:rPr>
          <w:b/>
          <w:bCs/>
        </w:rPr>
        <w:t>Direito Previdenciário</w:t>
      </w:r>
      <w:r w:rsidRPr="00355A58">
        <w:t xml:space="preserve">. </w:t>
      </w:r>
      <w:r>
        <w:t>Barueri/SP</w:t>
      </w:r>
      <w:r w:rsidRPr="00355A58">
        <w:t>: Grupo GEN, 2022.</w:t>
      </w:r>
    </w:p>
  </w:footnote>
  <w:footnote w:id="12">
    <w:p w14:paraId="5826D2A8" w14:textId="6835DC6A" w:rsidR="00765FB7" w:rsidRDefault="00765FB7">
      <w:pPr>
        <w:pStyle w:val="Textodenotaderodap"/>
      </w:pPr>
      <w:r>
        <w:rPr>
          <w:rStyle w:val="Refdenotaderodap"/>
        </w:rPr>
        <w:footnoteRef/>
      </w:r>
      <w:r>
        <w:t xml:space="preserve"> </w:t>
      </w:r>
      <w:r w:rsidRPr="00765FB7">
        <w:t>Disponível em: https://www.jfpb.jus.br/index.php/jurisprudencias-tr-jfpb#conteudo</w:t>
      </w:r>
    </w:p>
  </w:footnote>
  <w:footnote w:id="13">
    <w:p w14:paraId="592A8EC9" w14:textId="41FB03C0" w:rsidR="00355A58" w:rsidRDefault="00355A58">
      <w:pPr>
        <w:pStyle w:val="Textodenotaderodap"/>
      </w:pPr>
      <w:r>
        <w:rPr>
          <w:rStyle w:val="Refdenotaderodap"/>
        </w:rPr>
        <w:footnoteRef/>
      </w:r>
      <w:r>
        <w:t xml:space="preserve"> </w:t>
      </w:r>
      <w:r w:rsidRPr="00355A58">
        <w:t>Disponível em: https://www.jfpb.jus.br/index.php/jurisprudencias-tr-jfpb#conteudo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398148"/>
      <w:docPartObj>
        <w:docPartGallery w:val="Page Numbers (Top of Page)"/>
        <w:docPartUnique/>
      </w:docPartObj>
    </w:sdtPr>
    <w:sdtContent>
      <w:p w14:paraId="53BE2F2F" w14:textId="1DE32DB8" w:rsidR="00D31FFB" w:rsidRDefault="00D31FFB">
        <w:pPr>
          <w:pStyle w:val="Cabealho"/>
          <w:jc w:val="right"/>
        </w:pPr>
        <w:r>
          <w:fldChar w:fldCharType="begin"/>
        </w:r>
        <w:r>
          <w:instrText>PAGE   \* MERGEFORMAT</w:instrText>
        </w:r>
        <w:r>
          <w:fldChar w:fldCharType="separate"/>
        </w:r>
        <w:r>
          <w:t>2</w:t>
        </w:r>
        <w:r>
          <w:fldChar w:fldCharType="end"/>
        </w:r>
      </w:p>
    </w:sdtContent>
  </w:sdt>
  <w:p w14:paraId="1D980AF0" w14:textId="77777777" w:rsidR="00D31FFB" w:rsidRDefault="00D31F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779E0"/>
    <w:multiLevelType w:val="hybridMultilevel"/>
    <w:tmpl w:val="D46A9D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282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69"/>
    <w:rsid w:val="000021A6"/>
    <w:rsid w:val="00011533"/>
    <w:rsid w:val="00031F86"/>
    <w:rsid w:val="00033BCE"/>
    <w:rsid w:val="00066C61"/>
    <w:rsid w:val="0007760E"/>
    <w:rsid w:val="000C5D72"/>
    <w:rsid w:val="000E0448"/>
    <w:rsid w:val="000E19A0"/>
    <w:rsid w:val="001048E5"/>
    <w:rsid w:val="00107405"/>
    <w:rsid w:val="0011128E"/>
    <w:rsid w:val="00120600"/>
    <w:rsid w:val="00152155"/>
    <w:rsid w:val="00163F15"/>
    <w:rsid w:val="0017028C"/>
    <w:rsid w:val="00177BC9"/>
    <w:rsid w:val="0019701D"/>
    <w:rsid w:val="001A07E0"/>
    <w:rsid w:val="001B07ED"/>
    <w:rsid w:val="001D09D5"/>
    <w:rsid w:val="001D2FC5"/>
    <w:rsid w:val="002050D6"/>
    <w:rsid w:val="00206B93"/>
    <w:rsid w:val="00211E2E"/>
    <w:rsid w:val="00212EEA"/>
    <w:rsid w:val="00216D74"/>
    <w:rsid w:val="00233DA4"/>
    <w:rsid w:val="0024029F"/>
    <w:rsid w:val="00263EA4"/>
    <w:rsid w:val="002976AF"/>
    <w:rsid w:val="002A64BD"/>
    <w:rsid w:val="002C04B4"/>
    <w:rsid w:val="002D6727"/>
    <w:rsid w:val="00321998"/>
    <w:rsid w:val="00321DD1"/>
    <w:rsid w:val="003272C8"/>
    <w:rsid w:val="00332462"/>
    <w:rsid w:val="00355A58"/>
    <w:rsid w:val="00362AFC"/>
    <w:rsid w:val="00370E7C"/>
    <w:rsid w:val="00392EE5"/>
    <w:rsid w:val="003B3164"/>
    <w:rsid w:val="003C725F"/>
    <w:rsid w:val="003D3992"/>
    <w:rsid w:val="003E5E28"/>
    <w:rsid w:val="003F3F64"/>
    <w:rsid w:val="003F5700"/>
    <w:rsid w:val="003F7C97"/>
    <w:rsid w:val="0042622C"/>
    <w:rsid w:val="0043401B"/>
    <w:rsid w:val="00455277"/>
    <w:rsid w:val="00473BD2"/>
    <w:rsid w:val="004C4051"/>
    <w:rsid w:val="004C7472"/>
    <w:rsid w:val="004E02B0"/>
    <w:rsid w:val="004F5FB6"/>
    <w:rsid w:val="00533899"/>
    <w:rsid w:val="005354C0"/>
    <w:rsid w:val="00566869"/>
    <w:rsid w:val="005775B8"/>
    <w:rsid w:val="0058651E"/>
    <w:rsid w:val="005938F3"/>
    <w:rsid w:val="005A3EFC"/>
    <w:rsid w:val="005A7EA2"/>
    <w:rsid w:val="005C45A4"/>
    <w:rsid w:val="005F6CBA"/>
    <w:rsid w:val="00601251"/>
    <w:rsid w:val="00641054"/>
    <w:rsid w:val="006537AB"/>
    <w:rsid w:val="00656B1E"/>
    <w:rsid w:val="00662EAE"/>
    <w:rsid w:val="0067650B"/>
    <w:rsid w:val="006D3E0B"/>
    <w:rsid w:val="006D69FA"/>
    <w:rsid w:val="006E113D"/>
    <w:rsid w:val="007362C4"/>
    <w:rsid w:val="00747B14"/>
    <w:rsid w:val="00753CF2"/>
    <w:rsid w:val="00765FB7"/>
    <w:rsid w:val="00771F6C"/>
    <w:rsid w:val="0077453A"/>
    <w:rsid w:val="00795A0F"/>
    <w:rsid w:val="007A5074"/>
    <w:rsid w:val="007A60B2"/>
    <w:rsid w:val="007B3697"/>
    <w:rsid w:val="007C099E"/>
    <w:rsid w:val="007E4A8D"/>
    <w:rsid w:val="007F7BDC"/>
    <w:rsid w:val="00840925"/>
    <w:rsid w:val="008436F0"/>
    <w:rsid w:val="00843737"/>
    <w:rsid w:val="00874233"/>
    <w:rsid w:val="00874E5F"/>
    <w:rsid w:val="0087780B"/>
    <w:rsid w:val="008A6CB2"/>
    <w:rsid w:val="0090129D"/>
    <w:rsid w:val="00910056"/>
    <w:rsid w:val="00917211"/>
    <w:rsid w:val="00925AE9"/>
    <w:rsid w:val="0093175D"/>
    <w:rsid w:val="0096518C"/>
    <w:rsid w:val="009667C3"/>
    <w:rsid w:val="009721D4"/>
    <w:rsid w:val="00991842"/>
    <w:rsid w:val="009A220A"/>
    <w:rsid w:val="009B7087"/>
    <w:rsid w:val="009E1E17"/>
    <w:rsid w:val="009E3877"/>
    <w:rsid w:val="00A0361F"/>
    <w:rsid w:val="00A06CD8"/>
    <w:rsid w:val="00A13ED8"/>
    <w:rsid w:val="00A26A4D"/>
    <w:rsid w:val="00A36E93"/>
    <w:rsid w:val="00A52D75"/>
    <w:rsid w:val="00A55C25"/>
    <w:rsid w:val="00A5793F"/>
    <w:rsid w:val="00A60A0D"/>
    <w:rsid w:val="00A82AAF"/>
    <w:rsid w:val="00A83390"/>
    <w:rsid w:val="00A90A26"/>
    <w:rsid w:val="00AA0D59"/>
    <w:rsid w:val="00AA2294"/>
    <w:rsid w:val="00AB43B7"/>
    <w:rsid w:val="00AC3A78"/>
    <w:rsid w:val="00B05374"/>
    <w:rsid w:val="00B261AC"/>
    <w:rsid w:val="00B3673E"/>
    <w:rsid w:val="00B45AE8"/>
    <w:rsid w:val="00B47719"/>
    <w:rsid w:val="00B67370"/>
    <w:rsid w:val="00B751D7"/>
    <w:rsid w:val="00B93586"/>
    <w:rsid w:val="00BC2C2D"/>
    <w:rsid w:val="00BD50D8"/>
    <w:rsid w:val="00BE2097"/>
    <w:rsid w:val="00C02BF3"/>
    <w:rsid w:val="00C55523"/>
    <w:rsid w:val="00C71E84"/>
    <w:rsid w:val="00C73422"/>
    <w:rsid w:val="00C75137"/>
    <w:rsid w:val="00C92630"/>
    <w:rsid w:val="00CA1631"/>
    <w:rsid w:val="00CA1632"/>
    <w:rsid w:val="00CA7924"/>
    <w:rsid w:val="00CC3AA4"/>
    <w:rsid w:val="00CC7B6B"/>
    <w:rsid w:val="00CE1376"/>
    <w:rsid w:val="00CF3E21"/>
    <w:rsid w:val="00CF548A"/>
    <w:rsid w:val="00D07DD8"/>
    <w:rsid w:val="00D11489"/>
    <w:rsid w:val="00D210AD"/>
    <w:rsid w:val="00D31FFB"/>
    <w:rsid w:val="00D32ABB"/>
    <w:rsid w:val="00D550D4"/>
    <w:rsid w:val="00D555B2"/>
    <w:rsid w:val="00D63E62"/>
    <w:rsid w:val="00D90BD9"/>
    <w:rsid w:val="00DA304D"/>
    <w:rsid w:val="00DB11C3"/>
    <w:rsid w:val="00DC0732"/>
    <w:rsid w:val="00DC6E80"/>
    <w:rsid w:val="00DD5318"/>
    <w:rsid w:val="00DF75A5"/>
    <w:rsid w:val="00E1706B"/>
    <w:rsid w:val="00E35E1D"/>
    <w:rsid w:val="00E51161"/>
    <w:rsid w:val="00E53195"/>
    <w:rsid w:val="00E75A4B"/>
    <w:rsid w:val="00E77D8D"/>
    <w:rsid w:val="00E83F01"/>
    <w:rsid w:val="00EA2129"/>
    <w:rsid w:val="00ED4977"/>
    <w:rsid w:val="00EF276D"/>
    <w:rsid w:val="00EF6410"/>
    <w:rsid w:val="00F0087A"/>
    <w:rsid w:val="00F2594F"/>
    <w:rsid w:val="00F53209"/>
    <w:rsid w:val="00F655CB"/>
    <w:rsid w:val="00F72982"/>
    <w:rsid w:val="00F91681"/>
    <w:rsid w:val="00FA2EC3"/>
    <w:rsid w:val="00FC377F"/>
    <w:rsid w:val="00FC6AF7"/>
    <w:rsid w:val="00FD6AFB"/>
    <w:rsid w:val="00FE07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BDC9"/>
  <w15:chartTrackingRefBased/>
  <w15:docId w15:val="{3300B64A-0032-487A-95CE-77BD8D79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D5"/>
    <w:pPr>
      <w:spacing w:line="360" w:lineRule="auto"/>
      <w:ind w:firstLine="709"/>
      <w:jc w:val="both"/>
    </w:pPr>
    <w:rPr>
      <w:rFonts w:ascii="Arial" w:hAnsi="Arial"/>
      <w:sz w:val="24"/>
    </w:rPr>
  </w:style>
  <w:style w:type="paragraph" w:styleId="Ttulo1">
    <w:name w:val="heading 1"/>
    <w:basedOn w:val="Normal"/>
    <w:next w:val="Normal"/>
    <w:link w:val="Ttulo1Char"/>
    <w:uiPriority w:val="9"/>
    <w:qFormat/>
    <w:rsid w:val="001D09D5"/>
    <w:pPr>
      <w:keepNext/>
      <w:keepLines/>
      <w:spacing w:before="240" w:after="0"/>
      <w:ind w:firstLine="0"/>
      <w:outlineLvl w:val="0"/>
    </w:pPr>
    <w:rPr>
      <w:rFonts w:eastAsiaTheme="majorEastAsia" w:cstheme="majorBidi"/>
      <w:b/>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1F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1FFB"/>
  </w:style>
  <w:style w:type="paragraph" w:styleId="Rodap">
    <w:name w:val="footer"/>
    <w:basedOn w:val="Normal"/>
    <w:link w:val="RodapChar"/>
    <w:uiPriority w:val="99"/>
    <w:unhideWhenUsed/>
    <w:rsid w:val="00D31FFB"/>
    <w:pPr>
      <w:tabs>
        <w:tab w:val="center" w:pos="4252"/>
        <w:tab w:val="right" w:pos="8504"/>
      </w:tabs>
      <w:spacing w:after="0" w:line="240" w:lineRule="auto"/>
    </w:pPr>
  </w:style>
  <w:style w:type="character" w:customStyle="1" w:styleId="RodapChar">
    <w:name w:val="Rodapé Char"/>
    <w:basedOn w:val="Fontepargpadro"/>
    <w:link w:val="Rodap"/>
    <w:uiPriority w:val="99"/>
    <w:rsid w:val="00D31FFB"/>
  </w:style>
  <w:style w:type="paragraph" w:styleId="PargrafodaLista">
    <w:name w:val="List Paragraph"/>
    <w:basedOn w:val="Normal"/>
    <w:uiPriority w:val="34"/>
    <w:qFormat/>
    <w:rsid w:val="00455277"/>
    <w:pPr>
      <w:ind w:left="720"/>
      <w:contextualSpacing/>
    </w:pPr>
  </w:style>
  <w:style w:type="character" w:customStyle="1" w:styleId="Ttulo1Char">
    <w:name w:val="Título 1 Char"/>
    <w:basedOn w:val="Fontepargpadro"/>
    <w:link w:val="Ttulo1"/>
    <w:uiPriority w:val="9"/>
    <w:rsid w:val="001D09D5"/>
    <w:rPr>
      <w:rFonts w:ascii="Arial" w:eastAsiaTheme="majorEastAsia" w:hAnsi="Arial" w:cstheme="majorBidi"/>
      <w:b/>
      <w:sz w:val="24"/>
      <w:szCs w:val="32"/>
    </w:rPr>
  </w:style>
  <w:style w:type="paragraph" w:styleId="Citao">
    <w:name w:val="Quote"/>
    <w:basedOn w:val="Normal"/>
    <w:next w:val="Normal"/>
    <w:link w:val="CitaoChar"/>
    <w:uiPriority w:val="29"/>
    <w:qFormat/>
    <w:rsid w:val="001D09D5"/>
    <w:pPr>
      <w:spacing w:before="200" w:line="240" w:lineRule="auto"/>
      <w:ind w:left="2268"/>
    </w:pPr>
    <w:rPr>
      <w:iCs/>
      <w:color w:val="404040" w:themeColor="text1" w:themeTint="BF"/>
      <w:sz w:val="20"/>
    </w:rPr>
  </w:style>
  <w:style w:type="character" w:customStyle="1" w:styleId="CitaoChar">
    <w:name w:val="Citação Char"/>
    <w:basedOn w:val="Fontepargpadro"/>
    <w:link w:val="Citao"/>
    <w:uiPriority w:val="29"/>
    <w:rsid w:val="001D09D5"/>
    <w:rPr>
      <w:rFonts w:ascii="Arial" w:hAnsi="Arial"/>
      <w:iCs/>
      <w:color w:val="404040" w:themeColor="text1" w:themeTint="BF"/>
      <w:sz w:val="20"/>
    </w:rPr>
  </w:style>
  <w:style w:type="paragraph" w:styleId="CabealhodoSumrio">
    <w:name w:val="TOC Heading"/>
    <w:basedOn w:val="Ttulo1"/>
    <w:next w:val="Normal"/>
    <w:uiPriority w:val="39"/>
    <w:unhideWhenUsed/>
    <w:qFormat/>
    <w:rsid w:val="005A7EA2"/>
    <w:pPr>
      <w:spacing w:line="259" w:lineRule="auto"/>
      <w:jc w:val="left"/>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263EA4"/>
    <w:pPr>
      <w:tabs>
        <w:tab w:val="right" w:leader="dot" w:pos="9061"/>
      </w:tabs>
      <w:spacing w:after="100"/>
      <w:ind w:left="709" w:firstLine="0"/>
    </w:pPr>
    <w:rPr>
      <w:b/>
      <w:bCs/>
      <w:noProof/>
    </w:rPr>
  </w:style>
  <w:style w:type="character" w:styleId="Hyperlink">
    <w:name w:val="Hyperlink"/>
    <w:basedOn w:val="Fontepargpadro"/>
    <w:uiPriority w:val="99"/>
    <w:unhideWhenUsed/>
    <w:rsid w:val="005A7EA2"/>
    <w:rPr>
      <w:color w:val="0563C1" w:themeColor="hyperlink"/>
      <w:u w:val="single"/>
    </w:rPr>
  </w:style>
  <w:style w:type="paragraph" w:customStyle="1" w:styleId="Citao-ABNT">
    <w:name w:val="Citação-ABNT"/>
    <w:basedOn w:val="Normal"/>
    <w:link w:val="Citao-ABNTChar"/>
    <w:qFormat/>
    <w:rsid w:val="005354C0"/>
    <w:pPr>
      <w:spacing w:before="851" w:after="851" w:line="240" w:lineRule="auto"/>
      <w:ind w:left="2268" w:firstLine="0"/>
    </w:pPr>
    <w:rPr>
      <w:sz w:val="20"/>
    </w:rPr>
  </w:style>
  <w:style w:type="paragraph" w:styleId="Textodenotaderodap">
    <w:name w:val="footnote text"/>
    <w:basedOn w:val="Normal"/>
    <w:link w:val="TextodenotaderodapChar"/>
    <w:uiPriority w:val="99"/>
    <w:semiHidden/>
    <w:unhideWhenUsed/>
    <w:rsid w:val="00A60A0D"/>
    <w:pPr>
      <w:spacing w:after="0" w:line="240" w:lineRule="auto"/>
    </w:pPr>
    <w:rPr>
      <w:sz w:val="20"/>
      <w:szCs w:val="20"/>
    </w:rPr>
  </w:style>
  <w:style w:type="character" w:customStyle="1" w:styleId="Citao-ABNTChar">
    <w:name w:val="Citação-ABNT Char"/>
    <w:basedOn w:val="Fontepargpadro"/>
    <w:link w:val="Citao-ABNT"/>
    <w:rsid w:val="005354C0"/>
    <w:rPr>
      <w:rFonts w:ascii="Arial" w:hAnsi="Arial"/>
      <w:sz w:val="20"/>
    </w:rPr>
  </w:style>
  <w:style w:type="character" w:customStyle="1" w:styleId="TextodenotaderodapChar">
    <w:name w:val="Texto de nota de rodapé Char"/>
    <w:basedOn w:val="Fontepargpadro"/>
    <w:link w:val="Textodenotaderodap"/>
    <w:uiPriority w:val="99"/>
    <w:semiHidden/>
    <w:rsid w:val="00A60A0D"/>
    <w:rPr>
      <w:rFonts w:ascii="Arial" w:hAnsi="Arial"/>
      <w:sz w:val="20"/>
      <w:szCs w:val="20"/>
    </w:rPr>
  </w:style>
  <w:style w:type="character" w:styleId="Refdenotaderodap">
    <w:name w:val="footnote reference"/>
    <w:basedOn w:val="Fontepargpadro"/>
    <w:uiPriority w:val="99"/>
    <w:semiHidden/>
    <w:unhideWhenUsed/>
    <w:rsid w:val="00A60A0D"/>
    <w:rPr>
      <w:vertAlign w:val="superscript"/>
    </w:rPr>
  </w:style>
  <w:style w:type="paragraph" w:styleId="Bibliografia">
    <w:name w:val="Bibliography"/>
    <w:basedOn w:val="Normal"/>
    <w:next w:val="Normal"/>
    <w:uiPriority w:val="37"/>
    <w:unhideWhenUsed/>
    <w:rsid w:val="00CF548A"/>
  </w:style>
  <w:style w:type="character" w:styleId="MenoPendente">
    <w:name w:val="Unresolved Mention"/>
    <w:basedOn w:val="Fontepargpadro"/>
    <w:uiPriority w:val="99"/>
    <w:semiHidden/>
    <w:unhideWhenUsed/>
    <w:rsid w:val="0096518C"/>
    <w:rPr>
      <w:color w:val="605E5C"/>
      <w:shd w:val="clear" w:color="auto" w:fill="E1DFDD"/>
    </w:rPr>
  </w:style>
  <w:style w:type="character" w:styleId="Refdecomentrio">
    <w:name w:val="annotation reference"/>
    <w:basedOn w:val="Fontepargpadro"/>
    <w:uiPriority w:val="99"/>
    <w:semiHidden/>
    <w:unhideWhenUsed/>
    <w:rsid w:val="00E51161"/>
    <w:rPr>
      <w:sz w:val="16"/>
      <w:szCs w:val="16"/>
    </w:rPr>
  </w:style>
  <w:style w:type="paragraph" w:styleId="Textodecomentrio">
    <w:name w:val="annotation text"/>
    <w:basedOn w:val="Normal"/>
    <w:link w:val="TextodecomentrioChar"/>
    <w:uiPriority w:val="99"/>
    <w:unhideWhenUsed/>
    <w:rsid w:val="00E51161"/>
    <w:pPr>
      <w:spacing w:line="240" w:lineRule="auto"/>
    </w:pPr>
    <w:rPr>
      <w:sz w:val="20"/>
      <w:szCs w:val="20"/>
    </w:rPr>
  </w:style>
  <w:style w:type="character" w:customStyle="1" w:styleId="TextodecomentrioChar">
    <w:name w:val="Texto de comentário Char"/>
    <w:basedOn w:val="Fontepargpadro"/>
    <w:link w:val="Textodecomentrio"/>
    <w:uiPriority w:val="99"/>
    <w:rsid w:val="00E51161"/>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E51161"/>
    <w:rPr>
      <w:b/>
      <w:bCs/>
    </w:rPr>
  </w:style>
  <w:style w:type="character" w:customStyle="1" w:styleId="AssuntodocomentrioChar">
    <w:name w:val="Assunto do comentário Char"/>
    <w:basedOn w:val="TextodecomentrioChar"/>
    <w:link w:val="Assuntodocomentrio"/>
    <w:uiPriority w:val="99"/>
    <w:semiHidden/>
    <w:rsid w:val="00E5116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785">
      <w:bodyDiv w:val="1"/>
      <w:marLeft w:val="0"/>
      <w:marRight w:val="0"/>
      <w:marTop w:val="0"/>
      <w:marBottom w:val="0"/>
      <w:divBdr>
        <w:top w:val="none" w:sz="0" w:space="0" w:color="auto"/>
        <w:left w:val="none" w:sz="0" w:space="0" w:color="auto"/>
        <w:bottom w:val="none" w:sz="0" w:space="0" w:color="auto"/>
        <w:right w:val="none" w:sz="0" w:space="0" w:color="auto"/>
      </w:divBdr>
    </w:div>
    <w:div w:id="286551580">
      <w:bodyDiv w:val="1"/>
      <w:marLeft w:val="0"/>
      <w:marRight w:val="0"/>
      <w:marTop w:val="0"/>
      <w:marBottom w:val="0"/>
      <w:divBdr>
        <w:top w:val="none" w:sz="0" w:space="0" w:color="auto"/>
        <w:left w:val="none" w:sz="0" w:space="0" w:color="auto"/>
        <w:bottom w:val="none" w:sz="0" w:space="0" w:color="auto"/>
        <w:right w:val="none" w:sz="0" w:space="0" w:color="auto"/>
      </w:divBdr>
    </w:div>
    <w:div w:id="413361185">
      <w:bodyDiv w:val="1"/>
      <w:marLeft w:val="0"/>
      <w:marRight w:val="0"/>
      <w:marTop w:val="0"/>
      <w:marBottom w:val="0"/>
      <w:divBdr>
        <w:top w:val="none" w:sz="0" w:space="0" w:color="auto"/>
        <w:left w:val="none" w:sz="0" w:space="0" w:color="auto"/>
        <w:bottom w:val="none" w:sz="0" w:space="0" w:color="auto"/>
        <w:right w:val="none" w:sz="0" w:space="0" w:color="auto"/>
      </w:divBdr>
    </w:div>
    <w:div w:id="503975933">
      <w:bodyDiv w:val="1"/>
      <w:marLeft w:val="0"/>
      <w:marRight w:val="0"/>
      <w:marTop w:val="0"/>
      <w:marBottom w:val="0"/>
      <w:divBdr>
        <w:top w:val="none" w:sz="0" w:space="0" w:color="auto"/>
        <w:left w:val="none" w:sz="0" w:space="0" w:color="auto"/>
        <w:bottom w:val="none" w:sz="0" w:space="0" w:color="auto"/>
        <w:right w:val="none" w:sz="0" w:space="0" w:color="auto"/>
      </w:divBdr>
    </w:div>
    <w:div w:id="574358023">
      <w:bodyDiv w:val="1"/>
      <w:marLeft w:val="0"/>
      <w:marRight w:val="0"/>
      <w:marTop w:val="0"/>
      <w:marBottom w:val="0"/>
      <w:divBdr>
        <w:top w:val="none" w:sz="0" w:space="0" w:color="auto"/>
        <w:left w:val="none" w:sz="0" w:space="0" w:color="auto"/>
        <w:bottom w:val="none" w:sz="0" w:space="0" w:color="auto"/>
        <w:right w:val="none" w:sz="0" w:space="0" w:color="auto"/>
      </w:divBdr>
    </w:div>
    <w:div w:id="663705137">
      <w:bodyDiv w:val="1"/>
      <w:marLeft w:val="0"/>
      <w:marRight w:val="0"/>
      <w:marTop w:val="0"/>
      <w:marBottom w:val="0"/>
      <w:divBdr>
        <w:top w:val="none" w:sz="0" w:space="0" w:color="auto"/>
        <w:left w:val="none" w:sz="0" w:space="0" w:color="auto"/>
        <w:bottom w:val="none" w:sz="0" w:space="0" w:color="auto"/>
        <w:right w:val="none" w:sz="0" w:space="0" w:color="auto"/>
      </w:divBdr>
    </w:div>
    <w:div w:id="755712401">
      <w:bodyDiv w:val="1"/>
      <w:marLeft w:val="0"/>
      <w:marRight w:val="0"/>
      <w:marTop w:val="0"/>
      <w:marBottom w:val="0"/>
      <w:divBdr>
        <w:top w:val="none" w:sz="0" w:space="0" w:color="auto"/>
        <w:left w:val="none" w:sz="0" w:space="0" w:color="auto"/>
        <w:bottom w:val="none" w:sz="0" w:space="0" w:color="auto"/>
        <w:right w:val="none" w:sz="0" w:space="0" w:color="auto"/>
      </w:divBdr>
    </w:div>
    <w:div w:id="778178719">
      <w:bodyDiv w:val="1"/>
      <w:marLeft w:val="0"/>
      <w:marRight w:val="0"/>
      <w:marTop w:val="0"/>
      <w:marBottom w:val="0"/>
      <w:divBdr>
        <w:top w:val="none" w:sz="0" w:space="0" w:color="auto"/>
        <w:left w:val="none" w:sz="0" w:space="0" w:color="auto"/>
        <w:bottom w:val="none" w:sz="0" w:space="0" w:color="auto"/>
        <w:right w:val="none" w:sz="0" w:space="0" w:color="auto"/>
      </w:divBdr>
    </w:div>
    <w:div w:id="809058671">
      <w:bodyDiv w:val="1"/>
      <w:marLeft w:val="0"/>
      <w:marRight w:val="0"/>
      <w:marTop w:val="0"/>
      <w:marBottom w:val="0"/>
      <w:divBdr>
        <w:top w:val="none" w:sz="0" w:space="0" w:color="auto"/>
        <w:left w:val="none" w:sz="0" w:space="0" w:color="auto"/>
        <w:bottom w:val="none" w:sz="0" w:space="0" w:color="auto"/>
        <w:right w:val="none" w:sz="0" w:space="0" w:color="auto"/>
      </w:divBdr>
    </w:div>
    <w:div w:id="819266911">
      <w:bodyDiv w:val="1"/>
      <w:marLeft w:val="0"/>
      <w:marRight w:val="0"/>
      <w:marTop w:val="0"/>
      <w:marBottom w:val="0"/>
      <w:divBdr>
        <w:top w:val="none" w:sz="0" w:space="0" w:color="auto"/>
        <w:left w:val="none" w:sz="0" w:space="0" w:color="auto"/>
        <w:bottom w:val="none" w:sz="0" w:space="0" w:color="auto"/>
        <w:right w:val="none" w:sz="0" w:space="0" w:color="auto"/>
      </w:divBdr>
    </w:div>
    <w:div w:id="1193877766">
      <w:bodyDiv w:val="1"/>
      <w:marLeft w:val="0"/>
      <w:marRight w:val="0"/>
      <w:marTop w:val="0"/>
      <w:marBottom w:val="0"/>
      <w:divBdr>
        <w:top w:val="none" w:sz="0" w:space="0" w:color="auto"/>
        <w:left w:val="none" w:sz="0" w:space="0" w:color="auto"/>
        <w:bottom w:val="none" w:sz="0" w:space="0" w:color="auto"/>
        <w:right w:val="none" w:sz="0" w:space="0" w:color="auto"/>
      </w:divBdr>
    </w:div>
    <w:div w:id="1398435444">
      <w:bodyDiv w:val="1"/>
      <w:marLeft w:val="0"/>
      <w:marRight w:val="0"/>
      <w:marTop w:val="0"/>
      <w:marBottom w:val="0"/>
      <w:divBdr>
        <w:top w:val="none" w:sz="0" w:space="0" w:color="auto"/>
        <w:left w:val="none" w:sz="0" w:space="0" w:color="auto"/>
        <w:bottom w:val="none" w:sz="0" w:space="0" w:color="auto"/>
        <w:right w:val="none" w:sz="0" w:space="0" w:color="auto"/>
      </w:divBdr>
    </w:div>
    <w:div w:id="1460882596">
      <w:bodyDiv w:val="1"/>
      <w:marLeft w:val="0"/>
      <w:marRight w:val="0"/>
      <w:marTop w:val="0"/>
      <w:marBottom w:val="0"/>
      <w:divBdr>
        <w:top w:val="none" w:sz="0" w:space="0" w:color="auto"/>
        <w:left w:val="none" w:sz="0" w:space="0" w:color="auto"/>
        <w:bottom w:val="none" w:sz="0" w:space="0" w:color="auto"/>
        <w:right w:val="none" w:sz="0" w:space="0" w:color="auto"/>
      </w:divBdr>
    </w:div>
    <w:div w:id="1584606329">
      <w:bodyDiv w:val="1"/>
      <w:marLeft w:val="0"/>
      <w:marRight w:val="0"/>
      <w:marTop w:val="0"/>
      <w:marBottom w:val="0"/>
      <w:divBdr>
        <w:top w:val="none" w:sz="0" w:space="0" w:color="auto"/>
        <w:left w:val="none" w:sz="0" w:space="0" w:color="auto"/>
        <w:bottom w:val="none" w:sz="0" w:space="0" w:color="auto"/>
        <w:right w:val="none" w:sz="0" w:space="0" w:color="auto"/>
      </w:divBdr>
    </w:div>
    <w:div w:id="1674186044">
      <w:bodyDiv w:val="1"/>
      <w:marLeft w:val="0"/>
      <w:marRight w:val="0"/>
      <w:marTop w:val="0"/>
      <w:marBottom w:val="0"/>
      <w:divBdr>
        <w:top w:val="none" w:sz="0" w:space="0" w:color="auto"/>
        <w:left w:val="none" w:sz="0" w:space="0" w:color="auto"/>
        <w:bottom w:val="none" w:sz="0" w:space="0" w:color="auto"/>
        <w:right w:val="none" w:sz="0" w:space="0" w:color="auto"/>
      </w:divBdr>
    </w:div>
    <w:div w:id="1691369151">
      <w:bodyDiv w:val="1"/>
      <w:marLeft w:val="0"/>
      <w:marRight w:val="0"/>
      <w:marTop w:val="0"/>
      <w:marBottom w:val="0"/>
      <w:divBdr>
        <w:top w:val="none" w:sz="0" w:space="0" w:color="auto"/>
        <w:left w:val="none" w:sz="0" w:space="0" w:color="auto"/>
        <w:bottom w:val="none" w:sz="0" w:space="0" w:color="auto"/>
        <w:right w:val="none" w:sz="0" w:space="0" w:color="auto"/>
      </w:divBdr>
    </w:div>
    <w:div w:id="1742680742">
      <w:bodyDiv w:val="1"/>
      <w:marLeft w:val="0"/>
      <w:marRight w:val="0"/>
      <w:marTop w:val="0"/>
      <w:marBottom w:val="0"/>
      <w:divBdr>
        <w:top w:val="none" w:sz="0" w:space="0" w:color="auto"/>
        <w:left w:val="none" w:sz="0" w:space="0" w:color="auto"/>
        <w:bottom w:val="none" w:sz="0" w:space="0" w:color="auto"/>
        <w:right w:val="none" w:sz="0" w:space="0" w:color="auto"/>
      </w:divBdr>
    </w:div>
    <w:div w:id="1960143314">
      <w:bodyDiv w:val="1"/>
      <w:marLeft w:val="0"/>
      <w:marRight w:val="0"/>
      <w:marTop w:val="0"/>
      <w:marBottom w:val="0"/>
      <w:divBdr>
        <w:top w:val="none" w:sz="0" w:space="0" w:color="auto"/>
        <w:left w:val="none" w:sz="0" w:space="0" w:color="auto"/>
        <w:bottom w:val="none" w:sz="0" w:space="0" w:color="auto"/>
        <w:right w:val="none" w:sz="0" w:space="0" w:color="auto"/>
      </w:divBdr>
    </w:div>
    <w:div w:id="19940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Via22</b:Tag>
    <b:SourceType>Book</b:SourceType>
    <b:Guid>{70A83846-2D74-470C-825B-9D11475A643C}</b:Guid>
    <b:Author>
      <b:Author>
        <b:NameList>
          <b:Person>
            <b:Last>Vianna</b:Last>
            <b:First>João</b:First>
            <b:Middle>Ernesto A</b:Middle>
          </b:Person>
        </b:NameList>
      </b:Author>
    </b:Author>
    <b:Title>Direito Previdenciário</b:Title>
    <b:Year>2022</b:Year>
    <b:City>Barueri</b:City>
    <b:Publisher>Grupo GEN</b:Publisher>
    <b:RefOrder>1</b:RefOrder>
  </b:Source>
  <b:Source>
    <b:Tag>Car18</b:Tag>
    <b:SourceType>Book</b:SourceType>
    <b:Guid>{0F3C3A5D-A802-45CF-BA54-0D564FB359D8}</b:Guid>
    <b:Author>
      <b:Author>
        <b:NameList>
          <b:Person>
            <b:Last>Castro</b:Last>
            <b:First>Carlos</b:First>
            <b:Middle>Alberto Pereira de</b:Middle>
          </b:Person>
        </b:NameList>
      </b:Author>
    </b:Author>
    <b:Title>Manual de Direito Previdenciário</b:Title>
    <b:Year>2018</b:Year>
    <b:City>Rio de Janeiro</b:City>
    <b:Publisher>Editora Forense</b:Publisher>
    <b:RefOrder>2</b:RefOrder>
  </b:Source>
  <b:Source>
    <b:Tag>Tur22</b:Tag>
    <b:SourceType>InternetSite</b:SourceType>
    <b:Guid>{BF625D71-BC2C-4611-8C78-056122E63EDF}</b:Guid>
    <b:Title>Informativos da Turma Recursal (JFPB)</b:Title>
    <b:Year>2022</b:Year>
    <b:Author>
      <b:Author>
        <b:Corporate>Turma Recursal da Paraíba</b:Corporate>
      </b:Author>
    </b:Author>
    <b:InternetSiteTitle>Informativos da Turma Recursal</b:InternetSiteTitle>
    <b:Month>10</b:Month>
    <b:Day>14</b:Day>
    <b:URL>https://www.jfpb.jus.br/index.php/jurisprudencias-tr-jfpb#gsc.tab=0</b:URL>
    <b:RefOrder>3</b:RefOrder>
  </b:Source>
  <b:Source>
    <b:Tag>Ins18</b:Tag>
    <b:SourceType>InternetSite</b:SourceType>
    <b:Guid>{389A3503-6A24-446A-8734-4D93C3601F05}</b:Guid>
    <b:Author>
      <b:Author>
        <b:Corporate>Instituto Nacional de Previdência Social</b:Corporate>
      </b:Author>
    </b:Author>
    <b:Title>BEPS 18.01</b:Title>
    <b:InternetSiteTitle>Boletim Estatístico da Previdência Social</b:InternetSiteTitle>
    <b:Year>2018</b:Year>
    <b:Month>01</b:Month>
    <b:Day>01</b:Day>
    <b:URL>http://sa.previdencia.gov.br/site/2018/03/Beps18.01.pdf</b:URL>
    <b:RefOrder>4</b:RefOrder>
  </b:Source>
  <b:Source>
    <b:Tag>BRA91</b:Tag>
    <b:SourceType>ArticleInAPeriodical</b:SourceType>
    <b:Guid>{C6CC7DC6-1FBF-47EA-A2EA-98CEDB5AF7A9}</b:Guid>
    <b:Title>Lei nº 8.213, de 24 de julho de 1991</b:Title>
    <b:Year>1991</b:Year>
    <b:Month>07</b:Month>
    <b:Day>24</b:Day>
    <b:Author>
      <b:Author>
        <b:Corporate>BRASIL</b:Corporate>
      </b:Author>
    </b:Author>
    <b:PeriodicalTitle>Dispõe sobre os Planos de Benefícios da Previdência Social e dá outras providências.</b:PeriodicalTitle>
    <b:RefOrder>5</b:RefOrder>
  </b:Source>
  <b:Source>
    <b:Tag>BRA95</b:Tag>
    <b:SourceType>ArticleInAPeriodical</b:SourceType>
    <b:Guid>{9772BA8D-5F11-45CD-A61E-061343AAEEBE}</b:Guid>
    <b:Author>
      <b:Author>
        <b:Corporate>BRASIL</b:Corporate>
      </b:Author>
    </b:Author>
    <b:Title>Lei nº 9.032, de 28 de abril de 1995</b:Title>
    <b:PeriodicalTitle>Dispõe sobre o valor do salário mínimo, altera dispositivos das Leis nº 8.212 e nº 8.213, ambas de 24 de julho de 1991, e dá outras providências.</b:PeriodicalTitle>
    <b:Year>1995</b:Year>
    <b:Month>04</b:Month>
    <b:Day>28</b:Day>
    <b:RefOrder>6</b:RefOrder>
  </b:Source>
  <b:Source>
    <b:Tag>BRA97</b:Tag>
    <b:SourceType>ArticleInAPeriodical</b:SourceType>
    <b:Guid>{7A74CDA4-F49D-4FB6-8961-DB25588C0A00}</b:Guid>
    <b:Author>
      <b:Author>
        <b:Corporate>BRASIL</b:Corporate>
      </b:Author>
    </b:Author>
    <b:Title>Lei nº 9.228, de 10 de dezembro de 1997</b:Title>
    <b:PeriodicalTitle>Altera dispositivos das Leis nºs 8.212 e 8.213, ambas de 24 de julho de 1991, e dá outras providências.</b:PeriodicalTitle>
    <b:Year>1997</b:Year>
    <b:Month>12</b:Month>
    <b:Day>10</b:Day>
    <b:RefOrder>7</b:RefOrder>
  </b:Source>
  <b:Source>
    <b:Tag>BRA13</b:Tag>
    <b:SourceType>ArticleInAPeriodical</b:SourceType>
    <b:Guid>{4AB75A54-A989-426E-8ADB-E6851F242B8B}</b:Guid>
    <b:Author>
      <b:Author>
        <b:Corporate>BRASIL</b:Corporate>
      </b:Author>
    </b:Author>
    <b:Title>Lei nº 12.873, de 24 de outubro de 2013</b:Title>
    <b:Year>2013</b:Year>
    <b:Month>12</b:Month>
    <b:Day>24</b:Day>
    <b:RefOrder>8</b:RefOrder>
  </b:Source>
  <b:Source>
    <b:Tag>BRA971</b:Tag>
    <b:SourceType>ArticleInAPeriodical</b:SourceType>
    <b:Guid>{22847B78-5C5C-4EE0-9D03-14F3C7590049}</b:Guid>
    <b:Author>
      <b:Author>
        <b:Corporate>BRASIL</b:Corporate>
      </b:Author>
    </b:Author>
    <b:Title>Lei nº 9.525, de 02 de dezembro de 1997</b:Title>
    <b:PeriodicalTitle>Dispõe sobre as férias dos servidores públicos civis da União, das autarquias e das fundações públicas federais, e dá outras providências.</b:PeriodicalTitle>
    <b:Year>1997</b:Year>
    <b:Month>12</b:Month>
    <b:Day>02</b:Day>
    <b:RefOrder>9</b:RefOrder>
  </b:Source>
  <b:Source>
    <b:Tag>BRA67</b:Tag>
    <b:SourceType>ArticleInAPeriodical</b:SourceType>
    <b:Guid>{D1062182-F92F-4164-BB20-1D3F5393F231}</b:Guid>
    <b:Author>
      <b:Author>
        <b:Corporate>BRASIL</b:Corporate>
      </b:Author>
    </b:Author>
    <b:Title>Lei nº 5.316, de 14 de setembro de 1967</b:Title>
    <b:PeriodicalTitle>Integra o seguro de acidentes do trabalho na previdência social, e dá outras providências.</b:PeriodicalTitle>
    <b:Year>1967</b:Year>
    <b:Month>09</b:Month>
    <b:Day>14</b:Day>
    <b:RefOrder>10</b:RefOrder>
  </b:Source>
  <b:Source>
    <b:Tag>BRA951</b:Tag>
    <b:SourceType>ArticleInAPeriodical</b:SourceType>
    <b:Guid>{5BD921DF-C1EE-4793-AA45-36072313313E}</b:Guid>
    <b:Author>
      <b:Author>
        <b:Corporate>BRASIL </b:Corporate>
      </b:Author>
    </b:Author>
    <b:Title>Lei nº 9.129, de 20 de novembro de 1995</b:Title>
    <b:PeriodicalTitle>Autoriza o parcelamento do recolhimento de contribuições previdenciárias devidas pelos empregadores em geral, na forma que especifica, e determina outras providências.</b:PeriodicalTitle>
    <b:Year>1995</b:Year>
    <b:Month>11</b:Month>
    <b:Day>20</b:Day>
    <b:RefOrder>11</b:RefOrder>
  </b:Source>
  <b:Source>
    <b:Tag>BRA972</b:Tag>
    <b:SourceType>ArticleInAPeriodical</b:SourceType>
    <b:Guid>{EEB26361-57CF-4869-8B55-9FFA4EB8763D}</b:Guid>
    <b:Author>
      <b:Author>
        <b:Corporate>BRASIL</b:Corporate>
      </b:Author>
    </b:Author>
    <b:Title>Lei nº 9.528, de 10 de dezembro de 1997</b:Title>
    <b:PeriodicalTitle>Altera dispositivos das Leis nºs 8.212 e 8.213, ambas de 24 de julho de 1991, e dá outras providências.</b:PeriodicalTitle>
    <b:Year>1997</b:Year>
    <b:Month>12</b:Month>
    <b:Day>10</b:Day>
    <b:RefOrder>12</b:RefOrder>
  </b:Source>
  <b:Source>
    <b:Tag>Sil16</b:Tag>
    <b:SourceType>Book</b:SourceType>
    <b:Guid>{DCD45986-A8F9-4B96-9A46-119519C063FC}</b:Guid>
    <b:Author>
      <b:Author>
        <b:NameList>
          <b:Person>
            <b:Last>Silva</b:Last>
            <b:First>José</b:First>
            <b:Middle>Afonso da</b:Middle>
          </b:Person>
        </b:NameList>
      </b:Author>
    </b:Author>
    <b:Title>Curso de Direito Constitucional</b:Title>
    <b:Year>2016</b:Year>
    <b:City>Malheiros</b:City>
    <b:Publisher>Editora São Paulo</b:Publisher>
    <b:RefOrder>13</b:RefOrder>
  </b:Source>
  <b:Source>
    <b:Tag>The20</b:Tag>
    <b:SourceType>Book</b:SourceType>
    <b:Guid>{D5906AE0-068A-4C64-AE59-522ED94A4984}</b:Guid>
    <b:Author>
      <b:Author>
        <b:NameList>
          <b:Person>
            <b:Last>Agostinho</b:Last>
            <b:First>Theodoro</b:First>
          </b:Person>
        </b:NameList>
      </b:Author>
    </b:Author>
    <b:Title>Manual de Direito Previdenciário</b:Title>
    <b:Year>2020</b:Year>
    <b:City>São Paulo</b:City>
    <b:Publisher>Editora Saraiva</b:Publisher>
    <b:RefOrder>14</b:RefOrder>
  </b:Source>
</b:Sources>
</file>

<file path=customXml/itemProps1.xml><?xml version="1.0" encoding="utf-8"?>
<ds:datastoreItem xmlns:ds="http://schemas.openxmlformats.org/officeDocument/2006/customXml" ds:itemID="{8CCAF838-2A5F-4E6F-B7C8-1B4BB543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7415</Words>
  <Characters>40043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Ihago Costa</dc:creator>
  <cp:keywords/>
  <dc:description/>
  <cp:lastModifiedBy>Ihago Costa</cp:lastModifiedBy>
  <cp:revision>7</cp:revision>
  <dcterms:created xsi:type="dcterms:W3CDTF">2022-11-08T10:52:00Z</dcterms:created>
  <dcterms:modified xsi:type="dcterms:W3CDTF">2022-11-08T23:43:00Z</dcterms:modified>
</cp:coreProperties>
</file>