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08"/>
        </w:tabs>
        <w:spacing w:line="360" w:lineRule="auto"/>
        <w:ind w:left="0" w:right="-568"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 </w:t>
      </w:r>
    </w:p>
    <w:p w:rsidR="00000000" w:rsidDel="00000000" w:rsidP="00000000" w:rsidRDefault="00000000" w:rsidRPr="00000000" w14:paraId="00000002">
      <w:pPr>
        <w:tabs>
          <w:tab w:val="left" w:pos="708"/>
        </w:tabs>
        <w:spacing w:line="360" w:lineRule="auto"/>
        <w:ind w:right="-56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 </w:t>
      </w:r>
    </w:p>
    <w:p w:rsidR="00000000" w:rsidDel="00000000" w:rsidP="00000000" w:rsidRDefault="00000000" w:rsidRPr="00000000" w14:paraId="00000003">
      <w:pPr>
        <w:tabs>
          <w:tab w:val="left" w:pos="708"/>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DIREITO </w:t>
      </w:r>
    </w:p>
    <w:p w:rsidR="00000000" w:rsidDel="00000000" w:rsidP="00000000" w:rsidRDefault="00000000" w:rsidRPr="00000000" w14:paraId="00000004">
      <w:pPr>
        <w:tabs>
          <w:tab w:val="left" w:pos="708"/>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tabs>
          <w:tab w:val="left" w:pos="708"/>
        </w:tabs>
        <w:spacing w:line="360" w:lineRule="auto"/>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DARA BARBOSA DE SOUSA</w:t>
      </w:r>
      <w:r w:rsidDel="00000000" w:rsidR="00000000" w:rsidRPr="00000000">
        <w:rPr>
          <w:rtl w:val="0"/>
        </w:rPr>
      </w:r>
    </w:p>
    <w:p w:rsidR="00000000" w:rsidDel="00000000" w:rsidP="00000000" w:rsidRDefault="00000000" w:rsidRPr="00000000" w14:paraId="00000006">
      <w:pPr>
        <w:tabs>
          <w:tab w:val="left" w:pos="708"/>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tabs>
          <w:tab w:val="left" w:pos="708"/>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tabs>
          <w:tab w:val="left" w:pos="708"/>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tabs>
          <w:tab w:val="left" w:pos="708"/>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tabs>
          <w:tab w:val="left" w:pos="708"/>
        </w:tabs>
        <w:spacing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A PARENTALIDADE DO DOADOR DE ESPERMA NA INSEMINAÇÃO ARTIFICIAL CASEIRA</w:t>
      </w:r>
      <w:r w:rsidDel="00000000" w:rsidR="00000000" w:rsidRPr="00000000">
        <w:rPr>
          <w:rtl w:val="0"/>
        </w:rPr>
      </w:r>
    </w:p>
    <w:p w:rsidR="00000000" w:rsidDel="00000000" w:rsidP="00000000" w:rsidRDefault="00000000" w:rsidRPr="00000000" w14:paraId="0000000B">
      <w:pPr>
        <w:tabs>
          <w:tab w:val="left" w:pos="708"/>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tabs>
          <w:tab w:val="left" w:pos="708"/>
        </w:tabs>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tabs>
          <w:tab w:val="left" w:pos="708"/>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left" w:pos="708"/>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tabs>
          <w:tab w:val="left" w:pos="708"/>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tabs>
          <w:tab w:val="left" w:pos="708"/>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tabs>
          <w:tab w:val="left" w:pos="708"/>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tabs>
          <w:tab w:val="left" w:pos="708"/>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tabs>
          <w:tab w:val="left" w:pos="708"/>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tabs>
          <w:tab w:val="left" w:pos="708"/>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tabs>
          <w:tab w:val="left" w:pos="708"/>
        </w:tabs>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tabs>
          <w:tab w:val="left" w:pos="708"/>
        </w:tabs>
        <w:spacing w:line="360" w:lineRule="auto"/>
        <w:jc w:val="center"/>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CAMPINA GRANDE-PB</w:t>
      </w:r>
      <w:r w:rsidDel="00000000" w:rsidR="00000000" w:rsidRPr="00000000">
        <w:rPr>
          <w:rtl w:val="0"/>
        </w:rPr>
      </w:r>
    </w:p>
    <w:p w:rsidR="00000000" w:rsidDel="00000000" w:rsidP="00000000" w:rsidRDefault="00000000" w:rsidRPr="00000000" w14:paraId="0000001B">
      <w:pPr>
        <w:tabs>
          <w:tab w:val="left" w:pos="708"/>
        </w:tabs>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w:t>
      </w:r>
    </w:p>
    <w:p w:rsidR="00000000" w:rsidDel="00000000" w:rsidP="00000000" w:rsidRDefault="00000000" w:rsidRPr="00000000" w14:paraId="0000001C">
      <w:pPr>
        <w:tabs>
          <w:tab w:val="left" w:pos="708"/>
        </w:tabs>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tabs>
          <w:tab w:val="left" w:pos="708"/>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tabs>
          <w:tab w:val="left" w:pos="708"/>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tabs>
          <w:tab w:val="left" w:pos="708"/>
        </w:tabs>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tabs>
          <w:tab w:val="left" w:pos="708"/>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tabs>
          <w:tab w:val="left" w:pos="708"/>
        </w:tabs>
        <w:spacing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DARA BARBOSA DE SOUSA</w:t>
      </w:r>
      <w:r w:rsidDel="00000000" w:rsidR="00000000" w:rsidRPr="00000000">
        <w:rPr>
          <w:rtl w:val="0"/>
        </w:rPr>
      </w:r>
    </w:p>
    <w:p w:rsidR="00000000" w:rsidDel="00000000" w:rsidP="00000000" w:rsidRDefault="00000000" w:rsidRPr="00000000" w14:paraId="00000022">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pos="708"/>
        </w:tabs>
        <w:spacing w:line="360" w:lineRule="auto"/>
        <w:jc w:val="center"/>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A PARENTALIDADE DO DOADOR DE ESPERMA NA INSEMINAÇÃO ARTIFICIAL CASEIRA</w:t>
      </w:r>
      <w:r w:rsidDel="00000000" w:rsidR="00000000" w:rsidRPr="00000000">
        <w:rPr>
          <w:rtl w:val="0"/>
        </w:rPr>
      </w:r>
    </w:p>
    <w:p w:rsidR="00000000" w:rsidDel="00000000" w:rsidP="00000000" w:rsidRDefault="00000000" w:rsidRPr="00000000" w14:paraId="00000028">
      <w:pPr>
        <w:tabs>
          <w:tab w:val="left" w:pos="708"/>
        </w:tabs>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pos="708"/>
        </w:tabs>
        <w:spacing w:line="360" w:lineRule="auto"/>
        <w:ind w:left="453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tabs>
          <w:tab w:val="left" w:pos="708"/>
        </w:tabs>
        <w:spacing w:line="360" w:lineRule="auto"/>
        <w:ind w:left="453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tabs>
          <w:tab w:val="left" w:pos="708"/>
        </w:tabs>
        <w:spacing w:line="360" w:lineRule="auto"/>
        <w:ind w:left="453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tabs>
          <w:tab w:val="left" w:pos="708"/>
        </w:tabs>
        <w:spacing w:line="240" w:lineRule="auto"/>
        <w:ind w:left="4536" w:firstLine="0"/>
        <w:jc w:val="both"/>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Trabalho de Conclusão de Curso - Artigo Científico - apresentado como pré-requisito para a obtenção do título de Bacharel em Direito pela UniFacisa – Centro Universitário. Área de Concentração: Direito de Família e Biodireito. Orientador: Prof.º da UniFacisa, Glauber Salomão Leite.</w:t>
      </w:r>
      <w:r w:rsidDel="00000000" w:rsidR="00000000" w:rsidRPr="00000000">
        <w:rPr>
          <w:rtl w:val="0"/>
        </w:rPr>
      </w:r>
    </w:p>
    <w:p w:rsidR="00000000" w:rsidDel="00000000" w:rsidP="00000000" w:rsidRDefault="00000000" w:rsidRPr="00000000" w14:paraId="0000002D">
      <w:pPr>
        <w:tabs>
          <w:tab w:val="left" w:pos="708"/>
        </w:tabs>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E">
      <w:pPr>
        <w:tabs>
          <w:tab w:val="left" w:pos="708"/>
        </w:tabs>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F">
      <w:pPr>
        <w:tabs>
          <w:tab w:val="left" w:pos="708"/>
        </w:tabs>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0">
      <w:pPr>
        <w:tabs>
          <w:tab w:val="left" w:pos="708"/>
        </w:tabs>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1">
      <w:pPr>
        <w:tabs>
          <w:tab w:val="left" w:pos="708"/>
        </w:tabs>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2">
      <w:pPr>
        <w:tabs>
          <w:tab w:val="left" w:pos="708"/>
        </w:tabs>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tabs>
          <w:tab w:val="left" w:pos="708"/>
        </w:tabs>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tabs>
          <w:tab w:val="left" w:pos="708"/>
        </w:tabs>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tabs>
          <w:tab w:val="left" w:pos="708"/>
        </w:tabs>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tabs>
          <w:tab w:val="left" w:pos="708"/>
        </w:tabs>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tabs>
          <w:tab w:val="left" w:pos="708"/>
        </w:tabs>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tabs>
          <w:tab w:val="left" w:pos="708"/>
        </w:tabs>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tabs>
          <w:tab w:val="left" w:pos="708"/>
        </w:tabs>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tabs>
          <w:tab w:val="left" w:pos="708"/>
        </w:tabs>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tabs>
          <w:tab w:val="left" w:pos="708"/>
        </w:tabs>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tabs>
          <w:tab w:val="left" w:pos="708"/>
        </w:tabs>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tabs>
          <w:tab w:val="left" w:pos="708"/>
        </w:tabs>
        <w:spacing w:line="360" w:lineRule="auto"/>
        <w:jc w:val="center"/>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CAMPINA GRANDE</w:t>
      </w:r>
      <w:r w:rsidDel="00000000" w:rsidR="00000000" w:rsidRPr="00000000">
        <w:rPr>
          <w:rtl w:val="0"/>
        </w:rPr>
      </w:r>
    </w:p>
    <w:p w:rsidR="00000000" w:rsidDel="00000000" w:rsidP="00000000" w:rsidRDefault="00000000" w:rsidRPr="00000000" w14:paraId="0000003E">
      <w:pPr>
        <w:tabs>
          <w:tab w:val="left" w:pos="708"/>
        </w:tabs>
        <w:spacing w:line="360" w:lineRule="auto"/>
        <w:jc w:val="center"/>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tl w:val="0"/>
        </w:rPr>
      </w:r>
    </w:p>
    <w:p w:rsidR="00000000" w:rsidDel="00000000" w:rsidP="00000000" w:rsidRDefault="00000000" w:rsidRPr="00000000" w14:paraId="0000003F">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0">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1">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2">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3">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4">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5">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6">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7">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8">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9">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A">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B">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C">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D">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E">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F">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0">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1">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2">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3">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4">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5">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6">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7">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9">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A">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B">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C">
      <w:pPr>
        <w:pStyle w:val="Heading5"/>
        <w:keepNext w:val="0"/>
        <w:keepLines w:val="0"/>
        <w:spacing w:after="60" w:line="240" w:lineRule="auto"/>
        <w:jc w:val="lef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0">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1">
      <w:pPr>
        <w:pStyle w:val="Heading5"/>
        <w:keepNext w:val="0"/>
        <w:keepLines w:val="0"/>
        <w:spacing w:after="60" w:line="240" w:lineRule="auto"/>
        <w:jc w:val="lef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2">
      <w:pPr>
        <w:pStyle w:val="Heading5"/>
        <w:keepNext w:val="0"/>
        <w:keepLines w:val="0"/>
        <w:spacing w:after="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5"/>
        <w:keepNext w:val="0"/>
        <w:keepLines w:val="0"/>
        <w:spacing w:after="60" w:line="240" w:lineRule="auto"/>
        <w:ind w:left="4535.43307086614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Trabalho de Conclusão de Curso - Artigo Científico – Título do artigo, apresentador por Nome do aluno como parte dos requisitos para obtenção do título de Bacharel em Direito, outorgado pela UniFacisa – Centro Universitário. </w:t>
      </w:r>
    </w:p>
    <w:p w:rsidR="00000000" w:rsidDel="00000000" w:rsidP="00000000" w:rsidRDefault="00000000" w:rsidRPr="00000000" w14:paraId="00000069">
      <w:pPr>
        <w:pStyle w:val="Heading5"/>
        <w:keepNext w:val="0"/>
        <w:keepLines w:val="0"/>
        <w:spacing w:after="60" w:line="240" w:lineRule="auto"/>
        <w:ind w:left="4535.433070866142"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pStyle w:val="Heading5"/>
        <w:keepNext w:val="0"/>
        <w:keepLines w:val="0"/>
        <w:spacing w:after="60" w:line="240" w:lineRule="auto"/>
        <w:ind w:left="4535.43307086614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APROVADO EM_______/______/______</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Style w:val="Heading5"/>
        <w:keepNext w:val="0"/>
        <w:keepLines w:val="0"/>
        <w:spacing w:after="60" w:line="240" w:lineRule="auto"/>
        <w:ind w:left="4535.43307086614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BANCA EXAMINADORA:</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Style w:val="Heading5"/>
        <w:keepNext w:val="0"/>
        <w:keepLines w:val="0"/>
        <w:spacing w:after="60" w:line="240" w:lineRule="auto"/>
        <w:ind w:left="4535.43307086614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__________________________________ Prof.º da UniFacisa, Nome Completo do Orientador, Titulação. </w:t>
      </w:r>
    </w:p>
    <w:p w:rsidR="00000000" w:rsidDel="00000000" w:rsidP="00000000" w:rsidRDefault="00000000" w:rsidRPr="00000000" w14:paraId="0000006F">
      <w:pPr>
        <w:pStyle w:val="Heading5"/>
        <w:keepNext w:val="0"/>
        <w:keepLines w:val="0"/>
        <w:spacing w:after="60" w:line="240" w:lineRule="auto"/>
        <w:ind w:left="4535.43307086614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Orientador </w:t>
      </w:r>
    </w:p>
    <w:p w:rsidR="00000000" w:rsidDel="00000000" w:rsidP="00000000" w:rsidRDefault="00000000" w:rsidRPr="00000000" w14:paraId="00000070">
      <w:pPr>
        <w:pStyle w:val="Heading5"/>
        <w:keepNext w:val="0"/>
        <w:keepLines w:val="0"/>
        <w:spacing w:after="60" w:line="240" w:lineRule="auto"/>
        <w:ind w:left="4535.43307086614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 Prof.º da UniFacisa, Nome Completo do Segundo Membro, Titulação. </w:t>
      </w:r>
    </w:p>
    <w:p w:rsidR="00000000" w:rsidDel="00000000" w:rsidP="00000000" w:rsidRDefault="00000000" w:rsidRPr="00000000" w14:paraId="00000071">
      <w:pPr>
        <w:pStyle w:val="Heading5"/>
        <w:keepNext w:val="0"/>
        <w:keepLines w:val="0"/>
        <w:spacing w:after="60" w:line="240" w:lineRule="auto"/>
        <w:ind w:left="4535.433070866142" w:firstLine="0"/>
        <w:jc w:val="center"/>
        <w:rPr/>
      </w:pPr>
      <w:r w:rsidDel="00000000" w:rsidR="00000000" w:rsidRPr="00000000">
        <w:rPr>
          <w:rFonts w:ascii="Times New Roman" w:cs="Times New Roman" w:eastAsia="Times New Roman" w:hAnsi="Times New Roman"/>
          <w:color w:val="000000"/>
          <w:sz w:val="24"/>
          <w:szCs w:val="24"/>
          <w:rtl w:val="0"/>
        </w:rPr>
        <w:t xml:space="preserve">_________________________________ Prof.º da UniFacisa, Nome Completo do Terceiro Membro, Titulação.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7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PARENTALIDADE DO DOADOR DE ESPERMA NA INSEMINAÇÃO CASEIRA</w:t>
      </w:r>
    </w:p>
    <w:p w:rsidR="00000000" w:rsidDel="00000000" w:rsidP="00000000" w:rsidRDefault="00000000" w:rsidRPr="00000000" w14:paraId="0000007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Dara Barbosa de Sousa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7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Glauber Salomão Leite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77">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trabalho de conclusão de curso visa estudar acerca da parentalidade do doador de esperma na inseminação artificial caseira. Para isso, será feita uma breve apresentação dos Princípios basilares do Direito de Família e das hipóteses de filiação que estão previstas em lei. Posteriormente, será explanado no trabalho o conceito do procedimento da inseminação caseira, como também a comparação do que está previsto na lei sobre a inseminação artificial heteróloga e a omissão legislativa sobre a inseminação caseira. Por fim, no intuito de suprir tal lacuna, serão analisadas algumas posições doutrinárias e jurisprudenciais sobre o vínculo do doador de esperma com a criança.</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Inseminação artificial caseira; Direito de Família;  Biodireito</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undergraduate thesis aims to study about the parenting of the sperm donor in home artificial insemination. For this, there will be a brief presentation of the Basic Principles of Family Law and the affiliation hypotheses that are provided for by law. Subsequently, the concept of the home insemination procedure will be explained in the work, as well as the comparison of what is provided for in the law on heterologous artificial insemination and the legislative omission on home insemination. Finally, in order to fill this gap, some doctrinal and jurisprudential positions on the bond between the sperm donor and the child will be analyzed.</w:t>
      </w:r>
    </w:p>
    <w:p w:rsidR="00000000" w:rsidDel="00000000" w:rsidP="00000000" w:rsidRDefault="00000000" w:rsidRPr="00000000" w14:paraId="0000007F">
      <w:pPr>
        <w:spacing w:after="0" w:before="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Home artificial insemination; Family law; Biolaw</w:t>
      </w:r>
    </w:p>
    <w:p w:rsidR="00000000" w:rsidDel="00000000" w:rsidP="00000000" w:rsidRDefault="00000000" w:rsidRPr="00000000" w14:paraId="0000008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numPr>
          <w:ilvl w:val="0"/>
          <w:numId w:val="1"/>
        </w:numPr>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82">
      <w:pPr>
        <w:tabs>
          <w:tab w:val="left" w:pos="708"/>
        </w:tabs>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presente trabalho de conclusão de curso tem como escopo analisar, sob a ótica dos princípios basilares do Direito de Família, quais sejam o princípio da paternidade e da afetividade, da igualdade de filiação, das orientações  jurisprudenciais e doutrinárias, da bioética e do biodireito, a possibilidade de afastamento da relação de filiação entre o doador de esperma e o nascituro, fruto da inseminação artificial heteróloga.</w:t>
      </w:r>
    </w:p>
    <w:p w:rsidR="00000000" w:rsidDel="00000000" w:rsidP="00000000" w:rsidRDefault="00000000" w:rsidRPr="00000000" w14:paraId="00000083">
      <w:pPr>
        <w:tabs>
          <w:tab w:val="left" w:pos="708"/>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medicina, com o passar dos anos e com a ajuda do desenvolvimento de novas técnicas, vem cada vez mais modernizando-se, inovando completamente em sua atuação. Exemplo disso é a criação de Técnicas de Reprodução Assistidas (T.R.A.’s), em que foi exequível abrir um leque de possibilidades para a Reprodução Humana, sem ter que passar pelo ato sexual propriamente dito. Uma dessas possibilidades é a inseminação artificial, ou inseminação intrauterina, técnica em que é realizado o depósito do sêmen dentro da cavidade uterina durante o período fértil da mulher, o que aumenta a probabilidade de uma gravidez. Tal procedimento pode ser classificado de duas maneiras: </w:t>
      </w:r>
      <w:r w:rsidDel="00000000" w:rsidR="00000000" w:rsidRPr="00000000">
        <w:rPr>
          <w:rFonts w:ascii="Times New Roman" w:cs="Times New Roman" w:eastAsia="Times New Roman" w:hAnsi="Times New Roman"/>
          <w:i w:val="1"/>
          <w:sz w:val="24"/>
          <w:szCs w:val="24"/>
          <w:highlight w:val="white"/>
          <w:rtl w:val="0"/>
        </w:rPr>
        <w:t xml:space="preserve">inseminação artificial homóloga, </w:t>
      </w:r>
      <w:r w:rsidDel="00000000" w:rsidR="00000000" w:rsidRPr="00000000">
        <w:rPr>
          <w:rFonts w:ascii="Times New Roman" w:cs="Times New Roman" w:eastAsia="Times New Roman" w:hAnsi="Times New Roman"/>
          <w:sz w:val="24"/>
          <w:szCs w:val="24"/>
          <w:highlight w:val="white"/>
          <w:rtl w:val="0"/>
        </w:rPr>
        <w:t xml:space="preserve">quando o material genético manipulado pertence ao próprio casal, e </w:t>
      </w:r>
      <w:r w:rsidDel="00000000" w:rsidR="00000000" w:rsidRPr="00000000">
        <w:rPr>
          <w:rFonts w:ascii="Times New Roman" w:cs="Times New Roman" w:eastAsia="Times New Roman" w:hAnsi="Times New Roman"/>
          <w:i w:val="1"/>
          <w:sz w:val="24"/>
          <w:szCs w:val="24"/>
          <w:highlight w:val="white"/>
          <w:rtl w:val="0"/>
        </w:rPr>
        <w:t xml:space="preserve">inseminação artificial heteróloga</w:t>
      </w:r>
      <w:r w:rsidDel="00000000" w:rsidR="00000000" w:rsidRPr="00000000">
        <w:rPr>
          <w:rFonts w:ascii="Times New Roman" w:cs="Times New Roman" w:eastAsia="Times New Roman" w:hAnsi="Times New Roman"/>
          <w:sz w:val="24"/>
          <w:szCs w:val="24"/>
          <w:highlight w:val="white"/>
          <w:rtl w:val="0"/>
        </w:rPr>
        <w:t xml:space="preserve"> quando o material genético utilizado pertence a uma terceira pessoa anônima.</w:t>
      </w:r>
    </w:p>
    <w:p w:rsidR="00000000" w:rsidDel="00000000" w:rsidP="00000000" w:rsidRDefault="00000000" w:rsidRPr="00000000" w14:paraId="00000084">
      <w:pPr>
        <w:tabs>
          <w:tab w:val="left" w:pos="708"/>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Como se verificará no decorrer do presente trabalho científico, os procedimentos de reprodução assistida, quando realizados em clínicas especializadas, é custoso para aqueles casais que possuem a pretensão de formar uma família. Dessa forma, considerando a hipossuficiência de muitos casais, estes se veem obrigados a recorrer para métodos caseiros para realizar o desejo de procriar e constituir uma família. A inseminação artificial caseira é um método pouco falado, mas muito recorrente entre aqueles casais tentantes. </w:t>
      </w:r>
    </w:p>
    <w:p w:rsidR="00000000" w:rsidDel="00000000" w:rsidP="00000000" w:rsidRDefault="00000000" w:rsidRPr="00000000" w14:paraId="00000085">
      <w:pPr>
        <w:tabs>
          <w:tab w:val="left" w:pos="708"/>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Podemos exemplificar com um caso de um casal que deseje ter filhos, porém o cônjuge varão possui problemas de infertilidade, e como ambos não possuem recursos financeiros para realizar uma inseminação artificial em uma clínica especializada, decidem realizar o procedimento de forma caseira.  Surge então o ramo do biodireito, área do Direito Público especializada em regulamentar os novos comportamentos médicos-científicos trazidos pelas inovações biotecnológicas e do avanço da medicina, utilizando-se de normas que preservem a dignidade humana e a bioética.</w:t>
      </w:r>
    </w:p>
    <w:p w:rsidR="00000000" w:rsidDel="00000000" w:rsidP="00000000" w:rsidRDefault="00000000" w:rsidRPr="00000000" w14:paraId="00000086">
      <w:pPr>
        <w:tabs>
          <w:tab w:val="left" w:pos="699.2125984251969"/>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Entretanto, na forma caseira de inseminação, por muitas vezes o casal convida um terceiro que seja conhecido entre eles para auxiliá-los na doação do material genético, e assim realizar o depósito do sêmen na mulher sem nenhuma assistência médica. Como já mencionado, a previsão constante na lei se refere apenas quando o doador é anônimo, ou seja, quando for o caso de uma inseminação artificial heteróloga.</w:t>
      </w:r>
    </w:p>
    <w:p w:rsidR="00000000" w:rsidDel="00000000" w:rsidP="00000000" w:rsidRDefault="00000000" w:rsidRPr="00000000" w14:paraId="00000087">
      <w:pPr>
        <w:tabs>
          <w:tab w:val="left" w:pos="708"/>
        </w:tabs>
        <w:spacing w:line="360"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Diante do exposto, no presente trabalho será feito um estudo partindo de uma análise bibliográfica e jurisprudencial sobre o assunto. A princípio, na primeira parte serão abordados tópicos iniciais sobre o assunto, no que se refere aos princípios basilares do Direito de Família e das hipóteses de filiação que são abordadas em lei. Em seguida, na segunda parte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serão abordadas informações essenciais acerca do procedimento da inseminação artificial caseira. Já na terceira e última parte, será apresentada em um subtópico a previsão constante na legislação acerca da filiação decorrente da inseminação artificial heteróloga. Por fim, será discutida a questão acerca da parentalidade do doador na inseminação artificial caseira, com base em todos os conteúdos já apresentados e em teses firmadas na doutrina e na jurisprudência.</w:t>
      </w: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numPr>
          <w:ilvl w:val="0"/>
          <w:numId w:val="1"/>
        </w:numPr>
        <w:spacing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CONSIDERAÇÕES INICIAIS </w:t>
      </w:r>
    </w:p>
    <w:p w:rsidR="00000000" w:rsidDel="00000000" w:rsidP="00000000" w:rsidRDefault="00000000" w:rsidRPr="00000000" w14:paraId="0000008A">
      <w:pPr>
        <w:spacing w:line="360" w:lineRule="auto"/>
        <w:ind w:left="720" w:right="-290.8661417322832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2.1 PRINCÍPIOS DO DIREITO DE FAMÍLIA</w:t>
      </w:r>
      <w:r w:rsidDel="00000000" w:rsidR="00000000" w:rsidRPr="00000000">
        <w:rPr>
          <w:rtl w:val="0"/>
        </w:rPr>
      </w:r>
    </w:p>
    <w:p w:rsidR="00000000" w:rsidDel="00000000" w:rsidP="00000000" w:rsidRDefault="00000000" w:rsidRPr="00000000" w14:paraId="0000008B">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Declaração dos Direitos Humanos, em 1948, houve uma série de transformações no mundo jurídico. Com a reconstrução do conceito de pessoa, foram construídos uma série de princípios que buscam proteger a individualidade humana baseando-se em sua qualidade de ser humano. Tal premissa atingiu o Brasil de tal modo, que com a nova Constituição da República, advinda em 1988, houve uma clara mudança na forma em que se interpreta uma lei. </w:t>
      </w:r>
    </w:p>
    <w:p w:rsidR="00000000" w:rsidDel="00000000" w:rsidP="00000000" w:rsidRDefault="00000000" w:rsidRPr="00000000" w14:paraId="0000008C">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Bonavides, os princípios constitucionais hoje são considerados um alicerce normativo na base jurídica do sistema constitucional, não servindo mais apenas como parâmetro para sistema jurídico infraconstitucional, e sim como uma “harmonizador” da lei. (DIAS, 2022, p.47). É através dos princípios constitucionais que é possível viabilizar o alcance da dignidade humana nas relações que são regidas pelo Direito.</w:t>
      </w:r>
    </w:p>
    <w:p w:rsidR="00000000" w:rsidDel="00000000" w:rsidP="00000000" w:rsidRDefault="00000000" w:rsidRPr="00000000" w14:paraId="0000008D">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princípios são mandamentos nucleares de um sistema (DIAS, 2022, p.51). Possuem alto grau de generalidade e devem ter um conteúdo de validade universal, esclarecendo de forma ainda mais nítida os valores políticos e jurídicos que adessam. Ainda, devem balizar todas as regras, que não podem ir em confronto com as diretrizes estabelecidas em seu conteúdo. Caso um princípio seja contrariado, a ofensa se faz não apenas contra o princípio em si, mas contra todo o sistema de comando.</w:t>
      </w:r>
    </w:p>
    <w:p w:rsidR="00000000" w:rsidDel="00000000" w:rsidP="00000000" w:rsidRDefault="00000000" w:rsidRPr="00000000" w14:paraId="0000008E">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relação à temática, DIAS aponta:</w:t>
      </w:r>
    </w:p>
    <w:p w:rsidR="00000000" w:rsidDel="00000000" w:rsidP="00000000" w:rsidRDefault="00000000" w:rsidRPr="00000000" w14:paraId="0000008F">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preciso preservar, tanto quanto possível, as garantias momentaneamente antagônicas, sem provar qualquer delas de sua substância elementar. Quando dois princípios  incidem sobre determinado fato, o conflito é solucionado levando em consideração o peso relativo de cada um. Há ponderação entre os princípios, e não opção por um deles em detrimento de outro. Havendo conflito entre princípios de igual importância hierárquica, o fiel da balança a medida de ponderação, o objetivo a ser alcançado já está determinado, </w:t>
      </w:r>
      <w:r w:rsidDel="00000000" w:rsidR="00000000" w:rsidRPr="00000000">
        <w:rPr>
          <w:rFonts w:ascii="Times New Roman" w:cs="Times New Roman" w:eastAsia="Times New Roman" w:hAnsi="Times New Roman"/>
          <w:i w:val="1"/>
          <w:rtl w:val="0"/>
        </w:rPr>
        <w:t xml:space="preserve">a priori, </w:t>
      </w:r>
      <w:r w:rsidDel="00000000" w:rsidR="00000000" w:rsidRPr="00000000">
        <w:rPr>
          <w:rFonts w:ascii="Times New Roman" w:cs="Times New Roman" w:eastAsia="Times New Roman" w:hAnsi="Times New Roman"/>
          <w:rtl w:val="0"/>
        </w:rPr>
        <w:t xml:space="preserve">em favor do princípio, hoje absoluto, da dignidade da pessoa humana. A utilização da técnica da ponderação é consagrada na lei processual, cabendo ao juiz justificar a eleição de uma norma, quando em conflito com outra (CPC 489 § 2º). (DIAS, 2022, p. 51-52)</w:t>
      </w:r>
    </w:p>
    <w:p w:rsidR="00000000" w:rsidDel="00000000" w:rsidP="00000000" w:rsidRDefault="00000000" w:rsidRPr="00000000" w14:paraId="00000090">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Preliminarmente, existem aqueles que são aplicados a todos os ramos do Direito, sendo chamados de princípios gerais, tais como: dignidade, igualdade e liberdade, proteção à criança e ao adolescente e proibição ao retrocesso social. Estes irão exercer um papel fundamental de condutores para o intérprete em consonância com seus valores e interesses por eles abarcados. Entretanto, por ser uma área extremamente protegida pela Constituição Federal, tendo em vista que é no Direito de Família onde se pode enxergar  mais claramente a representação dos princípios que se estabelece como valores sociais fundamentais, irão surgir aqueles que são próprios dos vínculos familiares, funcionando como uma bússola na apreciação das relações que envolvam questões de família.</w:t>
      </w:r>
    </w:p>
    <w:p w:rsidR="00000000" w:rsidDel="00000000" w:rsidP="00000000" w:rsidRDefault="00000000" w:rsidRPr="00000000" w14:paraId="0000009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deles é o da Dignidade Humana, um valor que é inerente a todo o tipo de pessoa. Considerado o mais universal de todos, é a partir dele que exalam os demais: liberdade, autonomia privada, cidadania, igualdade e solidariedade (DIAS, 2022 p. 57). Aplicado ao Direito de Família, significa dizer que é indigno tratar de forma diferente as diversas formas de filiação ou constituição de uma família.</w:t>
      </w:r>
    </w:p>
    <w:p w:rsidR="00000000" w:rsidDel="00000000" w:rsidP="00000000" w:rsidRDefault="00000000" w:rsidRPr="00000000" w14:paraId="00000093">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Visto como o epicentro axiológico da ordem constitucional, explanando seus efeitos em todo o ordenamento jurídico, a Dignidade Humana servirá não só como um limite para a atuação estatal, como também de norte para uma ação positiva, buscando sempre a sua promoção de forma que possa garantir um mínimo existencial, um sentido de mundo, uma perspectiva em meio a um mundo com tantas inseguranças e transformações.</w:t>
      </w:r>
    </w:p>
    <w:p w:rsidR="00000000" w:rsidDel="00000000" w:rsidP="00000000" w:rsidRDefault="00000000" w:rsidRPr="00000000" w14:paraId="00000094">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é considerado  como fundamento do Estado Democrático de Direito, estando visível já no primeiro artigo da Constituição da República. A partir do momento em que a dignidade humana atinge esse patamar, há uma despatrimonialização, consequentemente a personalização dos institutos jurídicos. </w:t>
      </w:r>
    </w:p>
    <w:p w:rsidR="00000000" w:rsidDel="00000000" w:rsidP="00000000" w:rsidRDefault="00000000" w:rsidRPr="00000000" w14:paraId="00000095">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em seguida, temos os princípios da Liberdade e Igualdade, que caminham sempre juntos. É possível enxergar a liberdade quando vemos que cada um pode escolher a forma como pretende instituir uma família: seja por relação matrimonial, união estável, hetero ou homossexual, ou até mesmo poliafetiva; a liberdade também está presente na escolha do regime de bens (CC 1.639 §2º), na adoção da criança a partir de seus 12 (doze) anos, quando possui o direito de concordar ou não com o procedimento (ECA 45 §2º), dentre outras várias situações abarcadas pela legislação brasileira. </w:t>
      </w:r>
    </w:p>
    <w:p w:rsidR="00000000" w:rsidDel="00000000" w:rsidP="00000000" w:rsidRDefault="00000000" w:rsidRPr="00000000" w14:paraId="00000096">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só se poderá falar em liberdade caso haja igualdade, e é claro, em suas devidas proporções. O Direito entra neste cenário com a função de coordenar, limitar e organizar tais liberdades, de forma que possa garantir a construção de uma sociedade justa e igualitária. Um dos principais avanços que as instituições jurídicas vêm conseguindo fazer é diminuir o tratamento discriminatório entre homens e mulheres (CR 226 § 5º), estabelecendo os mesmos direitos e deveres para os cônjuges, e um tratamento diferenciado para as mulheres, levandos-e em consideração as diferenças naturais entre os gêneros e o modelo de sociedade patriarcal que sempre foi muito valorizado no país.</w:t>
      </w:r>
    </w:p>
    <w:p w:rsidR="00000000" w:rsidDel="00000000" w:rsidP="00000000" w:rsidRDefault="00000000" w:rsidRPr="00000000" w14:paraId="00000097">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outro exemplo também, aproximando-se do objeto de pesquisa deste trabalho, é a igualdade entre os vínculos de filiação, quando se veda o tratamento discriminatório entre filhos havido fora e dentro do casamento (CR 227 § 6º). </w:t>
      </w:r>
    </w:p>
    <w:p w:rsidR="00000000" w:rsidDel="00000000" w:rsidP="00000000" w:rsidRDefault="00000000" w:rsidRPr="00000000" w14:paraId="00000098">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Enfim, Maria Berenice Dias explica sobre a igualdade:</w:t>
      </w:r>
    </w:p>
    <w:p w:rsidR="00000000" w:rsidDel="00000000" w:rsidP="00000000" w:rsidRDefault="00000000" w:rsidRPr="00000000" w14:paraId="00000099">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conceitos de igualdade e de justiça evoluíram. Justiça formal identifica-se como igualdade formal: conceder aos seres de uma mesma categoria idêntico tratamento. Mas não basta que a lei seja aplicada igualmente para todos. Aspira-se à igualdade material precisamente porque existem desigualdades. Também existe a igualdade como reconhecimento, que significa o respeito devido às minorias, sua identidade e suas diferenças, sejam elas quais forem. Nada mais do que o respeito à diferença. </w:t>
      </w:r>
    </w:p>
    <w:p w:rsidR="00000000" w:rsidDel="00000000" w:rsidP="00000000" w:rsidRDefault="00000000" w:rsidRPr="00000000" w14:paraId="0000009A">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temos mais um par de princípios interligados: solidariedade e reciprocidade. O primeiro é o que cada um deve ao outro, já o segundo o que ao um. Originando-se nos vínculos afetivos e na ética, ambos os princípios geram deveres recíprocos entre entes familiares. Como exemplo temos a imposição de plena comunhão de vida ao casamento (CC1.511); a obrigação alimentar (CC.694). A obrigação entre parentes representa a concretização dos princípios da solidariedade e reciprocidade. Também os alimentos compensatórios têm como justificativa o dever de mútua assistência.</w:t>
      </w:r>
    </w:p>
    <w:p w:rsidR="00000000" w:rsidDel="00000000" w:rsidP="00000000" w:rsidRDefault="00000000" w:rsidRPr="00000000" w14:paraId="0000009B">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modernização do direito de Família, houve o reconhecimento de outras relações afetivas, abandonando a ideia de que apenas as uniões advindas do matrimônio poderiam servir de base para a sociedade. Por isso, aumentou-se o espectro da família, fazendo com que o  princípio do pluralismo das entidades familiares fosse ganhando visibilidade no Estado Democrático de Direito.</w:t>
      </w:r>
    </w:p>
    <w:p w:rsidR="00000000" w:rsidDel="00000000" w:rsidP="00000000" w:rsidRDefault="00000000" w:rsidRPr="00000000" w14:paraId="0000009C">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Apesar de não estar no rol dos direitos fundamentais consagrados no artigo 5º da Constituição Federal, a proteção a crianças, adolescente, jovens e idosos está presente no artigo 227 do mesmo dispositivo, assim como a liberdade na esfera das relações paterno-filiais, quando são vedadas as designações discriminatórias. Portanto, não há mais o que se falar em filhos bastardos, naturais, adotivos, dentre outras denominações. Existe apenas o termo “filho”. </w:t>
      </w:r>
    </w:p>
    <w:p w:rsidR="00000000" w:rsidDel="00000000" w:rsidP="00000000" w:rsidRDefault="00000000" w:rsidRPr="00000000" w14:paraId="0000009D">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 trata apenas de uma recomendação ética, mas sim de uma diretriz fundamental nas relações das crianças com sua família, no âmbito social e no Estado. Por isso, a responsabilidade pela implementação dos direitos da criança é de seus genitores, tendo em vista que, apesar de não serem plenamente capazes para exercer, continuam sendo sujeitos de direito tutelados pelo Estatuto da Criança e do Adolescente. O ECA rege-se pelos princípios do melhor interesse, paternidade responsável e proteção integral, de forma que os infantes possam ser conduzidos a uma maioridade responsável como sujeitos de sua própria vida.</w:t>
      </w:r>
    </w:p>
    <w:p w:rsidR="00000000" w:rsidDel="00000000" w:rsidP="00000000" w:rsidRDefault="00000000" w:rsidRPr="00000000" w14:paraId="0000009E">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Considerado um dos basilares do Direito Constitucional, existe o princípio da proibição do retrocesso social. Exemplificando com o direito à igualdade, um direito subjetivo garantido constitucionalmente, não poderá sofrer limitações ou restrições da legislação ordinária. Para Lenio Streck, é evidente que nenhum texto proveniente do constituinte originário pode sofrer retrocesso que lhe dê alcance jurídico social inferior ao que tinha originalmente, proporcionando retrocesso ao estado pré-constituinte. (DIAS, 2022, p.65)</w:t>
      </w:r>
    </w:p>
    <w:p w:rsidR="00000000" w:rsidDel="00000000" w:rsidP="00000000" w:rsidRDefault="00000000" w:rsidRPr="00000000" w14:paraId="0000009F">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temos o princípio da afetividade: fundamento do Direito das Famílias na estabilidade das relações socioafetivas e na comunhão de vida, ganhando preferência  em face de considerações de caráter patrimonial ou biológico. Ganhou reconhecimento jurídico no momento em que as ciências psicossociais passaram a avivar o direito. Para o direito,  afeto não é apenas a exteriorização de um sentimento, ganhando visibilidade também em um âmbito externo. Para Calderón, a socioafetividade é o reconhecimento no meio social de uma dada manifestação da afetividade, uma percepção por uma dada coletividade de uma relação afetiva. (DIAS, 2022, p. 66-67)</w:t>
      </w:r>
    </w:p>
    <w:p w:rsidR="00000000" w:rsidDel="00000000" w:rsidP="00000000" w:rsidRDefault="00000000" w:rsidRPr="00000000" w14:paraId="000000A0">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como garantidor dos direitos individuais e coletivos, cumpre o seu papel ao criar políticas públicas que auxiliem nos anseios de felicidade da população , impulsionado por informações do que é mais importante para a população e para o indivíduo. É possível enxergar o princípio da afetividade nos outros princípio constitucionais: Dignidade Humana (CR 1º III); Solidariedade (CR 3º); Reconhecimento da União Estável (CR 226 §3º); Proteção à família monoparental e dos filhos por adoção (CR 226 §4º); Paternidade Responsável (CR 226 §7º); adoção como escolha afetiva (CR 227 §5º) e igualdade entre filhos independentemente de sua origem (CR 227 § 6º).</w:t>
      </w:r>
    </w:p>
    <w:p w:rsidR="00000000" w:rsidDel="00000000" w:rsidP="00000000" w:rsidRDefault="00000000" w:rsidRPr="00000000" w14:paraId="000000A1">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afeto agora possui status de valor jurídico, tornando-se elemento essencial para balizar e incentivar a base e a sustentação dos vínculos familiares. Para Villela, as relações de família, formais ou informais, indígenas oue exóticas , ontem como hoje, por mais complexas que se apresentem, nutrem-se, todas elas, de substâncias triviais e ilimitadamente disponíveis a quem delas queira tomar afeto, perdão, solidariedade, paciência, devotamento, transigência, enfim, tudo aquilo que, de um modo ou de outro, possa ser reconduzido à arte e à virtude do viver em comum. A teoria e a prática das instituições familiares dependem da competência de dar e receber amor (DIAS, 2022, p. 70).</w:t>
      </w:r>
    </w:p>
    <w:p w:rsidR="00000000" w:rsidDel="00000000" w:rsidP="00000000" w:rsidRDefault="00000000" w:rsidRPr="00000000" w14:paraId="000000A2">
      <w:pPr>
        <w:spacing w:line="36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Diante disso, fica clara a importância do princípio da afetividade para o Direito das Famílias, podendo ser, talvez, considerado como um componente fundante. </w:t>
      </w:r>
      <w:r w:rsidDel="00000000" w:rsidR="00000000" w:rsidRPr="00000000">
        <w:rPr>
          <w:rtl w:val="0"/>
        </w:rPr>
      </w:r>
    </w:p>
    <w:p w:rsidR="00000000" w:rsidDel="00000000" w:rsidP="00000000" w:rsidRDefault="00000000" w:rsidRPr="00000000" w14:paraId="000000A3">
      <w:pPr>
        <w:spacing w:line="360" w:lineRule="auto"/>
        <w:ind w:left="0" w:firstLine="1133.85826771653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 FILIAÇÃO</w:t>
      </w:r>
    </w:p>
    <w:p w:rsidR="00000000" w:rsidDel="00000000" w:rsidP="00000000" w:rsidRDefault="00000000" w:rsidRPr="00000000" w14:paraId="000000A5">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Conceitualmente, a filiação pode ser definida como a relação jurídica decorrente de parentesco por consanguinidade ou outra origem. Em suma, trata-se da relação jurídica entre pais e filhos. O artigo 1.597 do Código Civil traz as hipóteses de preseunção de filiação durante a constância do casamento: </w:t>
      </w:r>
    </w:p>
    <w:p w:rsidR="00000000" w:rsidDel="00000000" w:rsidP="00000000" w:rsidRDefault="00000000" w:rsidRPr="00000000" w14:paraId="000000A6">
      <w:pPr>
        <w:shd w:fill="ffffff" w:val="clear"/>
        <w:spacing w:after="20" w:line="240" w:lineRule="auto"/>
        <w:ind w:left="2267.71653543307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1.597. Presumem-se concebidos na constância do casamento os filhos:</w:t>
      </w:r>
    </w:p>
    <w:p w:rsidR="00000000" w:rsidDel="00000000" w:rsidP="00000000" w:rsidRDefault="00000000" w:rsidRPr="00000000" w14:paraId="000000A7">
      <w:pPr>
        <w:shd w:fill="ffffff" w:val="clear"/>
        <w:spacing w:after="20" w:line="240" w:lineRule="auto"/>
        <w:ind w:left="2267.71653543307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nascidos cento e oitenta dias, pelo menos, depois de estabelecida a convivência conjugal;</w:t>
      </w:r>
    </w:p>
    <w:p w:rsidR="00000000" w:rsidDel="00000000" w:rsidP="00000000" w:rsidRDefault="00000000" w:rsidRPr="00000000" w14:paraId="000000A8">
      <w:pPr>
        <w:shd w:fill="ffffff" w:val="clear"/>
        <w:spacing w:after="20" w:line="240" w:lineRule="auto"/>
        <w:ind w:left="2267.71653543307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nascidos nos trezentos dias subsequentes à dissolução da sociedade conjugal, por morte, separação judicial, nulidade e anulação do casamento;</w:t>
      </w:r>
    </w:p>
    <w:p w:rsidR="00000000" w:rsidDel="00000000" w:rsidP="00000000" w:rsidRDefault="00000000" w:rsidRPr="00000000" w14:paraId="000000A9">
      <w:pPr>
        <w:shd w:fill="ffffff" w:val="clear"/>
        <w:spacing w:after="20" w:line="240" w:lineRule="auto"/>
        <w:ind w:left="2267.71653543307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havidos por fecundação artificial homóloga, mesmo que falecido o marido;</w:t>
      </w:r>
    </w:p>
    <w:p w:rsidR="00000000" w:rsidDel="00000000" w:rsidP="00000000" w:rsidRDefault="00000000" w:rsidRPr="00000000" w14:paraId="000000AA">
      <w:pPr>
        <w:shd w:fill="ffffff" w:val="clear"/>
        <w:spacing w:after="20" w:line="240" w:lineRule="auto"/>
        <w:ind w:left="2267.71653543307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havidos, a qualquer tempo, quando se tratar de embriões excedentários, decorrentes de concepção artificial homóloga;</w:t>
      </w:r>
    </w:p>
    <w:p w:rsidR="00000000" w:rsidDel="00000000" w:rsidP="00000000" w:rsidRDefault="00000000" w:rsidRPr="00000000" w14:paraId="000000AB">
      <w:pPr>
        <w:shd w:fill="ffffff" w:val="clear"/>
        <w:spacing w:after="20" w:line="240" w:lineRule="auto"/>
        <w:ind w:left="2267.71653543307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 havidos por inseminação artificial heteróloga, desde que tenha prévia autorização do marido.</w:t>
      </w:r>
    </w:p>
    <w:p w:rsidR="00000000" w:rsidDel="00000000" w:rsidP="00000000" w:rsidRDefault="00000000" w:rsidRPr="00000000" w14:paraId="000000AC">
      <w:pPr>
        <w:shd w:fill="ffffff" w:val="clear"/>
        <w:spacing w:after="20" w:line="335.99999999999994"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Graças à evolução científica, que trouxe a possibilidade da realização do exame de DNA,  a presunção de paternidade acabou por ceder espaço à busca da verdade biológica. Apesar de ter perdido em parte a sua relevância prática, tais incisos ainda são aplicáveis em situações mais específicas, fazendo com que haja uma necessidade de uma análise mais pontual.</w:t>
      </w:r>
    </w:p>
    <w:p w:rsidR="00000000" w:rsidDel="00000000" w:rsidP="00000000" w:rsidRDefault="00000000" w:rsidRPr="00000000" w14:paraId="000000AD">
      <w:pPr>
        <w:shd w:fill="ffffff" w:val="clear"/>
        <w:spacing w:after="20" w:line="335.99999999999994"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e o segundo inciso trazem hipóteses de presunções relativas (</w:t>
      </w:r>
      <w:r w:rsidDel="00000000" w:rsidR="00000000" w:rsidRPr="00000000">
        <w:rPr>
          <w:rFonts w:ascii="Times New Roman" w:cs="Times New Roman" w:eastAsia="Times New Roman" w:hAnsi="Times New Roman"/>
          <w:i w:val="1"/>
          <w:sz w:val="24"/>
          <w:szCs w:val="24"/>
          <w:rtl w:val="0"/>
        </w:rPr>
        <w:t xml:space="preserve">iuris tantum)</w:t>
      </w:r>
      <w:r w:rsidDel="00000000" w:rsidR="00000000" w:rsidRPr="00000000">
        <w:rPr>
          <w:rFonts w:ascii="Times New Roman" w:cs="Times New Roman" w:eastAsia="Times New Roman" w:hAnsi="Times New Roman"/>
          <w:sz w:val="24"/>
          <w:szCs w:val="24"/>
          <w:rtl w:val="0"/>
        </w:rPr>
        <w:t xml:space="preserve"> de paternidade, em casos de filhos, no mínimo, 180 (cento e oitenta) dias depois que for estabelecida a convivência conjugal, como também em situações de filhos nascidos em até 300 (trezentos) dias depois da dissolução da sociedade conjugal por morte, separação judicial (leia-se divórcio na interpretação mais atuaçizada, diante da Emenda Constitucional 66/2010, que retirou a sua possibilidade no sistema), nulidade ou anulação do casamento.</w:t>
      </w:r>
    </w:p>
    <w:p w:rsidR="00000000" w:rsidDel="00000000" w:rsidP="00000000" w:rsidRDefault="00000000" w:rsidRPr="00000000" w14:paraId="000000AE">
      <w:pPr>
        <w:shd w:fill="ffffff" w:val="clear"/>
        <w:spacing w:after="20" w:line="335.99999999999994"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Complementando o segundo inciso, o artigo 1.598 do Código Civil dispõe que </w:t>
      </w:r>
      <w:r w:rsidDel="00000000" w:rsidR="00000000" w:rsidRPr="00000000">
        <w:rPr>
          <w:rFonts w:ascii="Times New Roman" w:cs="Times New Roman" w:eastAsia="Times New Roman" w:hAnsi="Times New Roman"/>
          <w:sz w:val="24"/>
          <w:szCs w:val="24"/>
          <w:highlight w:val="white"/>
          <w:rtl w:val="0"/>
        </w:rPr>
        <w:t xml:space="preserve">, salvo prova em contrário, se, antes de decorrido o prazo previsto no inc. II do art. 1.523 (dez meses depois da dissolução da conjugalidade anterior), a mulher contrair novas núpcias e lhe nascer algum filho, duas regras são aplicadas: a primeira é que haverá a presunção de que o filho seja do primeiro marido caso nasça dentro dos 300 (trezentos) dias a contar do falecimento deste; já a segunda é que será presumida a paternidade do segundo marido caso o nascimento ocorra após o mesmo prazo da dissolução da primeira união e já passado o prazo de 180( cento e oitenta) dias do início do segundo casamento.</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AF">
      <w:pPr>
        <w:shd w:fill="ffffff" w:val="clear"/>
        <w:spacing w:after="20" w:line="335.99999999999994" w:lineRule="auto"/>
        <w:ind w:left="0" w:firstLine="708.6614173228347"/>
        <w:jc w:val="both"/>
        <w:rPr>
          <w:rFonts w:ascii="Times New Roman" w:cs="Times New Roman" w:eastAsia="Times New Roman" w:hAnsi="Times New Roman"/>
          <w:color w:val="1c1c1c"/>
          <w:highlight w:val="white"/>
        </w:rPr>
      </w:pPr>
      <w:r w:rsidDel="00000000" w:rsidR="00000000" w:rsidRPr="00000000">
        <w:rPr>
          <w:rFonts w:ascii="Times New Roman" w:cs="Times New Roman" w:eastAsia="Times New Roman" w:hAnsi="Times New Roman"/>
          <w:sz w:val="24"/>
          <w:szCs w:val="24"/>
          <w:rtl w:val="0"/>
        </w:rPr>
        <w:t xml:space="preserve">Feito tal apontamento, também é necessário frisar que mesmo após quase 20 (vinte) anos de vigência do Código Civil de 2022,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não se conhece qualquer julgado aplicando o seu confuso art. 1.598, dispositivo que tem pouca eficiência prática. Por lógico que essas confusas regras retiradas do art. 1.598 do CC trazem presunções relativas que admitem prova em contrário, via exame de DNA, por exemplo. Sendo assim, pode -se concluir que a presunção pater is est perdeu sua força. Entre a adoção dessa presunção e a realização do exame, o juiz, com certeza, fará a opção pela segunda. (</w:t>
      </w:r>
      <w:r w:rsidDel="00000000" w:rsidR="00000000" w:rsidRPr="00000000">
        <w:rPr>
          <w:rFonts w:ascii="Times New Roman" w:cs="Times New Roman" w:eastAsia="Times New Roman" w:hAnsi="Times New Roman"/>
          <w:color w:val="1c1c1c"/>
          <w:highlight w:val="white"/>
          <w:rtl w:val="0"/>
        </w:rPr>
        <w:t xml:space="preserve">TARTUCE, Flávio. </w:t>
      </w:r>
      <w:r w:rsidDel="00000000" w:rsidR="00000000" w:rsidRPr="00000000">
        <w:rPr>
          <w:rFonts w:ascii="Times New Roman" w:cs="Times New Roman" w:eastAsia="Times New Roman" w:hAnsi="Times New Roman"/>
          <w:b w:val="1"/>
          <w:color w:val="1c1c1c"/>
          <w:highlight w:val="white"/>
          <w:rtl w:val="0"/>
        </w:rPr>
        <w:t xml:space="preserve">Direito Civil: Direito de Família - Vol. 5</w:t>
      </w:r>
      <w:r w:rsidDel="00000000" w:rsidR="00000000" w:rsidRPr="00000000">
        <w:rPr>
          <w:rFonts w:ascii="Times New Roman" w:cs="Times New Roman" w:eastAsia="Times New Roman" w:hAnsi="Times New Roman"/>
          <w:color w:val="1c1c1c"/>
          <w:highlight w:val="white"/>
          <w:rtl w:val="0"/>
        </w:rPr>
        <w:t xml:space="preserve">., p. 510)</w:t>
      </w:r>
    </w:p>
    <w:p w:rsidR="00000000" w:rsidDel="00000000" w:rsidP="00000000" w:rsidRDefault="00000000" w:rsidRPr="00000000" w14:paraId="000000B0">
      <w:pPr>
        <w:shd w:fill="ffffff" w:val="clear"/>
        <w:spacing w:after="20" w:line="335.99999999999994" w:lineRule="auto"/>
        <w:ind w:left="0" w:firstLine="708.6614173228347"/>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Já os demais incisos regulam a presunções que se referem à Técnicas de Reprodução Assistida. Contudo, é importante salientar que a legislação civil brasileira não traz o conceito de cada uma delas, apenas utiliza-se da premissa de que o vínculo da filiação se firma quando há o planejamento da técnica. José de Oliveira Ascensão dispõe:</w:t>
      </w:r>
    </w:p>
    <w:p w:rsidR="00000000" w:rsidDel="00000000" w:rsidP="00000000" w:rsidRDefault="00000000" w:rsidRPr="00000000" w14:paraId="000000B1">
      <w:pPr>
        <w:shd w:fill="ffffff" w:val="clear"/>
        <w:spacing w:after="20" w:line="240" w:lineRule="auto"/>
        <w:ind w:left="2267.716535433071" w:firstLine="0"/>
        <w:jc w:val="both"/>
        <w:rPr>
          <w:rFonts w:ascii="Times New Roman" w:cs="Times New Roman" w:eastAsia="Times New Roman" w:hAnsi="Times New Roman"/>
          <w:color w:val="1c1c1c"/>
          <w:highlight w:val="white"/>
        </w:rPr>
      </w:pPr>
      <w:r w:rsidDel="00000000" w:rsidR="00000000" w:rsidRPr="00000000">
        <w:rPr>
          <w:rFonts w:ascii="Times New Roman" w:cs="Times New Roman" w:eastAsia="Times New Roman" w:hAnsi="Times New Roman"/>
          <w:color w:val="1c1c1c"/>
          <w:highlight w:val="white"/>
          <w:rtl w:val="0"/>
        </w:rPr>
        <w:t xml:space="preserve">O Código Civil atual (de 2002) contém um preceito fundamental para esta matéria: o art. 1.597. Mas há que ter consciência que o objetivo deste não é qualificar diretamente a filiação, mas sim estabelecer a presunção de quais os filhos de mulher casada que se presumem concebidos na constância do casamento. Daí resultaria a presunção de provierem do casal. O preceito não dá pois diretamente o critério da filiação que se busca. Esse terá de ser procurado relacionando muitos preceitos, só do conjunto deles, podendo resultar a resposta quanto à determinação da filiação (ASCENSÃO, José de Oliveira. Procriação..., </w:t>
      </w:r>
      <w:r w:rsidDel="00000000" w:rsidR="00000000" w:rsidRPr="00000000">
        <w:rPr>
          <w:rFonts w:ascii="Times New Roman" w:cs="Times New Roman" w:eastAsia="Times New Roman" w:hAnsi="Times New Roman"/>
          <w:i w:val="1"/>
          <w:color w:val="1c1c1c"/>
          <w:highlight w:val="white"/>
          <w:rtl w:val="0"/>
        </w:rPr>
        <w:t xml:space="preserve">Direito</w:t>
      </w:r>
      <w:r w:rsidDel="00000000" w:rsidR="00000000" w:rsidRPr="00000000">
        <w:rPr>
          <w:rFonts w:ascii="Times New Roman" w:cs="Times New Roman" w:eastAsia="Times New Roman" w:hAnsi="Times New Roman"/>
          <w:color w:val="1c1c1c"/>
          <w:highlight w:val="white"/>
          <w:rtl w:val="0"/>
        </w:rPr>
        <w:t xml:space="preserve">..., 2009, p. 351).</w:t>
      </w:r>
    </w:p>
    <w:p w:rsidR="00000000" w:rsidDel="00000000" w:rsidP="00000000" w:rsidRDefault="00000000" w:rsidRPr="00000000" w14:paraId="000000B2">
      <w:pPr>
        <w:shd w:fill="ffffff" w:val="clear"/>
        <w:spacing w:after="20" w:line="335.99999999999994" w:lineRule="auto"/>
        <w:ind w:left="0" w:firstLine="708.6614173228347"/>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Dando continuidade, o inciso III dispõe sobre a fecundação artificial homóloga, que é aquela efetuada com o material genético dos próprios cônjuges, mesmo que falecido o marido.  Os casos de utilização de embriões excedentários, também decorrentes de concepção artificial homóloga,  são tratados no inciso IV. Decorrentes de manipulação genética, mas que não foram introduzidos no útero da cônjuge, permanecendo armazenados em clínicas especializadas em reprodução assistida, comumente conhecida por Fertilização in Vitro (LÔBO, Paulo Luiz Netto. </w:t>
      </w:r>
      <w:r w:rsidDel="00000000" w:rsidR="00000000" w:rsidRPr="00000000">
        <w:rPr>
          <w:rFonts w:ascii="Times New Roman" w:cs="Times New Roman" w:eastAsia="Times New Roman" w:hAnsi="Times New Roman"/>
          <w:i w:val="1"/>
          <w:color w:val="1c1c1c"/>
          <w:sz w:val="24"/>
          <w:szCs w:val="24"/>
          <w:highlight w:val="white"/>
          <w:rtl w:val="0"/>
        </w:rPr>
        <w:t xml:space="preserve">Código Civil</w:t>
      </w:r>
      <w:r w:rsidDel="00000000" w:rsidR="00000000" w:rsidRPr="00000000">
        <w:rPr>
          <w:rFonts w:ascii="Times New Roman" w:cs="Times New Roman" w:eastAsia="Times New Roman" w:hAnsi="Times New Roman"/>
          <w:color w:val="1c1c1c"/>
          <w:sz w:val="24"/>
          <w:szCs w:val="24"/>
          <w:highlight w:val="white"/>
          <w:rtl w:val="0"/>
        </w:rPr>
        <w:t xml:space="preserve">..., 2003, p. 51).</w:t>
      </w:r>
    </w:p>
    <w:p w:rsidR="00000000" w:rsidDel="00000000" w:rsidP="00000000" w:rsidRDefault="00000000" w:rsidRPr="00000000" w14:paraId="000000B3">
      <w:pPr>
        <w:shd w:fill="ffffff" w:val="clear"/>
        <w:spacing w:after="20" w:line="335.99999999999994" w:lineRule="auto"/>
        <w:ind w:left="0" w:firstLine="708.6614173228347"/>
        <w:jc w:val="both"/>
        <w:rPr>
          <w:rFonts w:ascii="Times New Roman" w:cs="Times New Roman" w:eastAsia="Times New Roman" w:hAnsi="Times New Roman"/>
          <w:color w:val="1c1c1c"/>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Por último, o inciso V trouxe a possibilidade de reconhecer filhos havidos através da inseminação artificial heteróloga, ou seja, feita com um material genético de terceiro, desde que haja a devida autorização do marido. É imperioso consignar que a anuência do cônjuge é necessária para que haja a presunção de paternidade, que poderá servir para fins sucessórios no futuro, como também de pensão alimentícia/ regulamentação de guarda e visitas caso haja a separação entre o casal. Caso não haja a prévia autorização, não é possível presumir a paternidade nesses casos. Sobre o assunto, Flávio Tartuce expõe:</w:t>
      </w:r>
      <w:r w:rsidDel="00000000" w:rsidR="00000000" w:rsidRPr="00000000">
        <w:rPr>
          <w:rtl w:val="0"/>
        </w:rPr>
      </w:r>
    </w:p>
    <w:p w:rsidR="00000000" w:rsidDel="00000000" w:rsidP="00000000" w:rsidRDefault="00000000" w:rsidRPr="00000000" w14:paraId="000000B4">
      <w:pPr>
        <w:shd w:fill="ffffff" w:val="clear"/>
        <w:spacing w:after="20" w:line="240" w:lineRule="auto"/>
        <w:ind w:left="2267.716535433071" w:firstLine="0"/>
        <w:jc w:val="both"/>
        <w:rPr>
          <w:rFonts w:ascii="Times New Roman" w:cs="Times New Roman" w:eastAsia="Times New Roman" w:hAnsi="Times New Roman"/>
          <w:color w:val="1c1c1c"/>
          <w:highlight w:val="white"/>
        </w:rPr>
      </w:pPr>
      <w:r w:rsidDel="00000000" w:rsidR="00000000" w:rsidRPr="00000000">
        <w:rPr>
          <w:rFonts w:ascii="Times New Roman" w:cs="Times New Roman" w:eastAsia="Times New Roman" w:hAnsi="Times New Roman"/>
          <w:color w:val="1c1c1c"/>
          <w:highlight w:val="white"/>
          <w:rtl w:val="0"/>
        </w:rPr>
        <w:t xml:space="preserve">Inicialmente, determina o Enunciado n. 104, da </w:t>
      </w:r>
      <w:r w:rsidDel="00000000" w:rsidR="00000000" w:rsidRPr="00000000">
        <w:rPr>
          <w:rFonts w:ascii="Times New Roman" w:cs="Times New Roman" w:eastAsia="Times New Roman" w:hAnsi="Times New Roman"/>
          <w:i w:val="1"/>
          <w:color w:val="1c1c1c"/>
          <w:highlight w:val="white"/>
          <w:rtl w:val="0"/>
        </w:rPr>
        <w:t xml:space="preserve">I Jornada de Direito Civil</w:t>
      </w:r>
      <w:r w:rsidDel="00000000" w:rsidR="00000000" w:rsidRPr="00000000">
        <w:rPr>
          <w:rFonts w:ascii="Times New Roman" w:cs="Times New Roman" w:eastAsia="Times New Roman" w:hAnsi="Times New Roman"/>
          <w:color w:val="1c1c1c"/>
          <w:highlight w:val="white"/>
          <w:rtl w:val="0"/>
        </w:rPr>
        <w:t xml:space="preserve">, do ano de 2002, que, “no âmbito das técnicas de reprodução assistida envolvendo o emprego de material fecundante de terceiros, o pressuposto fático da relação sexual é substituído pela vontade (ou eventualmente pelo risco da situação jurídica matrimonial) juridicamente qualificada, gerando presunção absoluta ou relativa de paternidade no que tange ao marido da mãe da criança concebida, dependendo da manifestação expressa (ou implícita) da vontade no curso do casamento”. Desse modo, o que importa para a determinação da filiação é o ato de planejamento da técnica de reprodução assistida. Em outras palavras, o vínculo de parentesco, como regra, deve ser atribuído àqueles que tiveram a iniciativa de sua realização. Esse parece ter sido o espírito que guiou os Provimentos 52, 63 e 83 do Conselho Nacional de Justiça, estando os últimos em vigor, em substituição ao primeiro.  (TARTUCE, Flávio. Direito Civil: </w:t>
      </w:r>
      <w:r w:rsidDel="00000000" w:rsidR="00000000" w:rsidRPr="00000000">
        <w:rPr>
          <w:rFonts w:ascii="Times New Roman" w:cs="Times New Roman" w:eastAsia="Times New Roman" w:hAnsi="Times New Roman"/>
          <w:b w:val="1"/>
          <w:color w:val="1c1c1c"/>
          <w:highlight w:val="white"/>
          <w:rtl w:val="0"/>
        </w:rPr>
        <w:t xml:space="preserve">Direito de Família - Vol. 5.</w:t>
      </w:r>
      <w:r w:rsidDel="00000000" w:rsidR="00000000" w:rsidRPr="00000000">
        <w:rPr>
          <w:rFonts w:ascii="Times New Roman" w:cs="Times New Roman" w:eastAsia="Times New Roman" w:hAnsi="Times New Roman"/>
          <w:color w:val="1c1c1c"/>
          <w:highlight w:val="white"/>
          <w:rtl w:val="0"/>
        </w:rPr>
        <w:t xml:space="preserve">)</w:t>
      </w:r>
    </w:p>
    <w:p w:rsidR="00000000" w:rsidDel="00000000" w:rsidP="00000000" w:rsidRDefault="00000000" w:rsidRPr="00000000" w14:paraId="000000B5">
      <w:pPr>
        <w:shd w:fill="ffffff" w:val="clear"/>
        <w:spacing w:after="20" w:line="335.99999999999994" w:lineRule="auto"/>
        <w:ind w:left="0" w:firstLine="708.6614173228347"/>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Ocorre que, a respeito deste último inciso, a presunção poderá ser absoluta ou relativa, precisando-se fazer uma análise do caso concreto. O enunciado 258 da III Jornada de Direito Civil em 2004 enfatiza a presunção absoluta de paternidade, defendendo a ideia de que não cabe a ação de contestação de paternidade nesses casos.</w:t>
      </w:r>
    </w:p>
    <w:p w:rsidR="00000000" w:rsidDel="00000000" w:rsidP="00000000" w:rsidRDefault="00000000" w:rsidRPr="00000000" w14:paraId="000000B6">
      <w:pPr>
        <w:shd w:fill="ffffff" w:val="clear"/>
        <w:spacing w:after="20" w:line="335.99999999999994" w:lineRule="auto"/>
        <w:ind w:left="0" w:firstLine="708.6614173228347"/>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 Todavia, o Supremo Tribunal Federal quebra esse entendimento no julgamento de repercussão geral sobre a parentalidade socioafetiva:</w:t>
      </w:r>
    </w:p>
    <w:p w:rsidR="00000000" w:rsidDel="00000000" w:rsidP="00000000" w:rsidRDefault="00000000" w:rsidRPr="00000000" w14:paraId="000000B7">
      <w:pPr>
        <w:shd w:fill="ffffff" w:val="clear"/>
        <w:spacing w:after="20" w:line="240" w:lineRule="auto"/>
        <w:ind w:left="2267.71653543307" w:firstLine="0"/>
        <w:jc w:val="both"/>
        <w:rPr>
          <w:rFonts w:ascii="Times New Roman" w:cs="Times New Roman" w:eastAsia="Times New Roman" w:hAnsi="Times New Roman"/>
          <w:color w:val="1c1c1c"/>
          <w:highlight w:val="white"/>
        </w:rPr>
      </w:pPr>
      <w:r w:rsidDel="00000000" w:rsidR="00000000" w:rsidRPr="00000000">
        <w:rPr>
          <w:rFonts w:ascii="Times New Roman" w:cs="Times New Roman" w:eastAsia="Times New Roman" w:hAnsi="Times New Roman"/>
          <w:color w:val="1c1c1c"/>
          <w:highlight w:val="white"/>
          <w:rtl w:val="0"/>
        </w:rPr>
        <w:t xml:space="preserve">A paternidade socioafetiva, declarada ou não em registro, não impede o reconhecimento do vínculo de filiação concomitante, baseada na origem biológica, com os efeitos jurídicos próprios”. Com essa posição estaria aberta a possibilidade jurídica para se buscar o vínculo genético também com o doador do material genético, e para todos os fins jurídicos, como os alimentares e sucessórios. Pensamos que essa posição coloca em risco a efetividade da reprodução heteróloga, não se podendo aplicar a tese daquele julgamento superior para essa técnica de R. A. (STF, RE 898.060/ SC, Tribunal Pleno, Rel. Min. Luiz Fux, j. 21.09.2016, publicado no seu </w:t>
      </w:r>
      <w:r w:rsidDel="00000000" w:rsidR="00000000" w:rsidRPr="00000000">
        <w:rPr>
          <w:rFonts w:ascii="Times New Roman" w:cs="Times New Roman" w:eastAsia="Times New Roman" w:hAnsi="Times New Roman"/>
          <w:i w:val="1"/>
          <w:color w:val="1c1c1c"/>
          <w:highlight w:val="white"/>
          <w:rtl w:val="0"/>
        </w:rPr>
        <w:t xml:space="preserve">Informativo</w:t>
      </w:r>
      <w:r w:rsidDel="00000000" w:rsidR="00000000" w:rsidRPr="00000000">
        <w:rPr>
          <w:rFonts w:ascii="Times New Roman" w:cs="Times New Roman" w:eastAsia="Times New Roman" w:hAnsi="Times New Roman"/>
          <w:color w:val="1c1c1c"/>
          <w:highlight w:val="white"/>
          <w:rtl w:val="0"/>
        </w:rPr>
        <w:t xml:space="preserve"> n. </w:t>
      </w:r>
      <w:r w:rsidDel="00000000" w:rsidR="00000000" w:rsidRPr="00000000">
        <w:rPr>
          <w:rFonts w:ascii="Times New Roman" w:cs="Times New Roman" w:eastAsia="Times New Roman" w:hAnsi="Times New Roman"/>
          <w:i w:val="1"/>
          <w:color w:val="1c1c1c"/>
          <w:highlight w:val="white"/>
          <w:rtl w:val="0"/>
        </w:rPr>
        <w:t xml:space="preserve">840</w:t>
      </w:r>
      <w:r w:rsidDel="00000000" w:rsidR="00000000" w:rsidRPr="00000000">
        <w:rPr>
          <w:rFonts w:ascii="Times New Roman" w:cs="Times New Roman" w:eastAsia="Times New Roman" w:hAnsi="Times New Roman"/>
          <w:color w:val="1c1c1c"/>
          <w:highlight w:val="white"/>
          <w:rtl w:val="0"/>
        </w:rPr>
        <w:t xml:space="preserve">).</w:t>
      </w:r>
    </w:p>
    <w:p w:rsidR="00000000" w:rsidDel="00000000" w:rsidP="00000000" w:rsidRDefault="00000000" w:rsidRPr="00000000" w14:paraId="000000B8">
      <w:pPr>
        <w:shd w:fill="ffffff" w:val="clear"/>
        <w:spacing w:after="20" w:line="360" w:lineRule="auto"/>
        <w:ind w:left="0" w:firstLine="708.6614173228347"/>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Diante de tais posicionamentos doutrinários, pode-se aferir que os posicionamentos sobre essas situações estão em conflito. Mas, na verdade, é preciso enfatizar a importância da análise do caso concreto, para que se possa tomar uma decisão de forma mais sábia e baseada nos princípios gerais do direito.</w:t>
      </w:r>
    </w:p>
    <w:p w:rsidR="00000000" w:rsidDel="00000000" w:rsidP="00000000" w:rsidRDefault="00000000" w:rsidRPr="00000000" w14:paraId="000000B9">
      <w:pPr>
        <w:numPr>
          <w:ilvl w:val="0"/>
          <w:numId w:val="1"/>
        </w:numPr>
        <w:spacing w:line="360"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A INSEMINAÇÃO ARTIFICIAL CASEIRA </w:t>
      </w:r>
    </w:p>
    <w:p w:rsidR="00000000" w:rsidDel="00000000" w:rsidP="00000000" w:rsidRDefault="00000000" w:rsidRPr="00000000" w14:paraId="000000BA">
      <w:pPr>
        <w:tabs>
          <w:tab w:val="left" w:pos="699.2125984251969"/>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medicina, com o passar dos anos e com a ajuda do desenvolvimento de novas técnicas, foi se modernizando cada vez mais, inovando completamente em sua atuação. Exemplo disso é a criação de Técnicas de Reprodução Assistidas, as famosas T.R.A.’s, onde foi exequível abrir um leque de possibilidades para a Reprodução Humana, sem ter que passar pelo ato sexual propriamente dito.</w:t>
      </w:r>
    </w:p>
    <w:p w:rsidR="00000000" w:rsidDel="00000000" w:rsidP="00000000" w:rsidRDefault="00000000" w:rsidRPr="00000000" w14:paraId="000000BB">
      <w:pPr>
        <w:tabs>
          <w:tab w:val="left" w:pos="699.2125984251969"/>
        </w:tabs>
        <w:spacing w:line="360" w:lineRule="auto"/>
        <w:ind w:left="0" w:firstLine="1133.85826771653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Sobre o assunto, Maria Berenice Dias discorre:</w:t>
      </w:r>
    </w:p>
    <w:p w:rsidR="00000000" w:rsidDel="00000000" w:rsidP="00000000" w:rsidRDefault="00000000" w:rsidRPr="00000000" w14:paraId="000000BC">
      <w:pPr>
        <w:tabs>
          <w:tab w:val="left" w:pos="708"/>
        </w:tabs>
        <w:spacing w:line="240" w:lineRule="auto"/>
        <w:ind w:left="2267.716535433071"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enorme evolução ocorrida no campo da biotecnologia acabou produzindo reflexos nas estruturas familiares, especialmente em face do surgimento de várias técnicas de reprodução medicamente assistidas.(...) São utilizadas em substituição à concepção natural, quando há dificuldade ou impossibilidade de um ou do par de gerar um filho. São técnicas de interferência no processo natural, daí o nome de reprodução assistida. Permite a geração da vida, independente do ato sexual, por método artificial, científico ou técnico. (DIAS, 2022, p. 226-227)</w:t>
      </w:r>
    </w:p>
    <w:p w:rsidR="00000000" w:rsidDel="00000000" w:rsidP="00000000" w:rsidRDefault="00000000" w:rsidRPr="00000000" w14:paraId="000000BD">
      <w:pPr>
        <w:tabs>
          <w:tab w:val="left" w:pos="708"/>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Uma dessas possibilidades é a inseminação artificial, também conhecida como inseminação intrauterina, técnica em que é realizado o depósito do sêmen masculino dentro da cavidade do útero da mulher durante o seu período fértil, aumentando a probabilidade de uma gravidez. Tal procedimento pode ser classificado de duas maneiras: </w:t>
      </w:r>
      <w:r w:rsidDel="00000000" w:rsidR="00000000" w:rsidRPr="00000000">
        <w:rPr>
          <w:rFonts w:ascii="Times New Roman" w:cs="Times New Roman" w:eastAsia="Times New Roman" w:hAnsi="Times New Roman"/>
          <w:i w:val="1"/>
          <w:sz w:val="24"/>
          <w:szCs w:val="24"/>
          <w:highlight w:val="white"/>
          <w:rtl w:val="0"/>
        </w:rPr>
        <w:t xml:space="preserve">inseminação artificial homóloga, </w:t>
      </w:r>
      <w:r w:rsidDel="00000000" w:rsidR="00000000" w:rsidRPr="00000000">
        <w:rPr>
          <w:rFonts w:ascii="Times New Roman" w:cs="Times New Roman" w:eastAsia="Times New Roman" w:hAnsi="Times New Roman"/>
          <w:sz w:val="24"/>
          <w:szCs w:val="24"/>
          <w:highlight w:val="white"/>
          <w:rtl w:val="0"/>
        </w:rPr>
        <w:t xml:space="preserve">e </w:t>
      </w:r>
      <w:r w:rsidDel="00000000" w:rsidR="00000000" w:rsidRPr="00000000">
        <w:rPr>
          <w:rFonts w:ascii="Times New Roman" w:cs="Times New Roman" w:eastAsia="Times New Roman" w:hAnsi="Times New Roman"/>
          <w:i w:val="1"/>
          <w:sz w:val="24"/>
          <w:szCs w:val="24"/>
          <w:highlight w:val="white"/>
          <w:rtl w:val="0"/>
        </w:rPr>
        <w:t xml:space="preserve">inseminação artificial heteróloga</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BE">
      <w:pPr>
        <w:tabs>
          <w:tab w:val="left" w:pos="708"/>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concepção homóloga ocorre quando há a manipulação dos gametas masculinos e femininos pertencentes ao próprio casal. Procedida à fecundação in vitro, o óvulo é implantado na mulher, que leva a gestação a termo. Já na heteróloga, a concepção acontece com o material genético do doador anônimo e o vínculo de filiação é estabelecido entre a parturiente. Caso ela seja casada e houver o consentimento do marido, ele será considerado como pai, através de presunção legal. Presunção absoluta, por expressa manifestação de vontade (DIAS, 2022, p. 227)</w:t>
      </w:r>
    </w:p>
    <w:p w:rsidR="00000000" w:rsidDel="00000000" w:rsidP="00000000" w:rsidRDefault="00000000" w:rsidRPr="00000000" w14:paraId="000000BF">
      <w:pPr>
        <w:tabs>
          <w:tab w:val="left" w:pos="708"/>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Resolução 2.294 do Conselho Federal de Medicina disponibiliza os critérios gerais e éticos para a aplicação das Técnicas de Reprodução Assistida. No capítulo III da resolução é enfatizado que a</w:t>
      </w:r>
      <w:r w:rsidDel="00000000" w:rsidR="00000000" w:rsidRPr="00000000">
        <w:rPr>
          <w:rFonts w:ascii="Times New Roman" w:cs="Times New Roman" w:eastAsia="Times New Roman" w:hAnsi="Times New Roman"/>
          <w:sz w:val="24"/>
          <w:szCs w:val="24"/>
          <w:highlight w:val="white"/>
          <w:rtl w:val="0"/>
        </w:rPr>
        <w:t xml:space="preserve">s clínicas, centros ou serviços que aplicam técnicas de RA são as responsáveis pelo controle de doenças infectocontagiosas, pela coleta, pelo manuseio, pela conservação, pela distribuição, pela transferência e pelo descarte de material biológico humano dos pacientes submetidos às técnicas de RA. </w:t>
      </w:r>
    </w:p>
    <w:p w:rsidR="00000000" w:rsidDel="00000000" w:rsidP="00000000" w:rsidRDefault="00000000" w:rsidRPr="00000000" w14:paraId="000000C0">
      <w:pPr>
        <w:tabs>
          <w:tab w:val="left" w:pos="708"/>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Dentre os que optam pela realização do procedimento estão: um casal homoafetivo formado por mulheres, casais heterossexuais que possuem problemas de fertilidade por parte do homem, bem como mulheres solteiras que possuem um desejo de ter um  filho.Entretanto, as Técnicas de Reprodução Assistida em suma maioria não são acobertadas por planos de saúde, e por demandarem procedimentos específicos acabam por ter um alto custo, inviabilizando a opção para aqueles casais que são hipossuficientes. </w:t>
      </w:r>
    </w:p>
    <w:p w:rsidR="00000000" w:rsidDel="00000000" w:rsidP="00000000" w:rsidRDefault="00000000" w:rsidRPr="00000000" w14:paraId="000000C1">
      <w:pPr>
        <w:tabs>
          <w:tab w:val="left" w:pos="1125"/>
        </w:tabs>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inseminação caseira também é um método para engravidar sem ter relações sexuais ou ajuda profissional. Para que ocorra, basta que seja encontrado um doador de sêmen, que fará a coleta do esperma. Posteriormente, o material genético é injetado no corpo da tentante, geralmente através de uma seringa.</w:t>
      </w:r>
    </w:p>
    <w:p w:rsidR="00000000" w:rsidDel="00000000" w:rsidP="00000000" w:rsidRDefault="00000000" w:rsidRPr="00000000" w14:paraId="000000C2">
      <w:pPr>
        <w:tabs>
          <w:tab w:val="left" w:pos="1125"/>
        </w:tabs>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Em entrevista concedida à CNN Brasil, a gerente de restaurante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atiane Maria dos Prazeres, 35, conta como a história da sua gravidez em Agosto de 2021: ela e sua esposa, Thaiza Souza, 28 não tinham condições de custear os R$12 mil reais que eram necessários para realizar a inseminação artificial em uma clínica especializada. Diante disso, entraram em contato com um conhecido pela internet para realizar a doação do material genético:</w:t>
      </w:r>
    </w:p>
    <w:p w:rsidR="00000000" w:rsidDel="00000000" w:rsidP="00000000" w:rsidRDefault="00000000" w:rsidRPr="00000000" w14:paraId="000000C3">
      <w:pPr>
        <w:tabs>
          <w:tab w:val="left" w:pos="1125"/>
        </w:tabs>
        <w:spacing w:line="240" w:lineRule="auto"/>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Ele ia até a nossa casa e só cobrava a gasolina”, conta Tatiane. Em um banheiro, o doador coletava o sêmen e, em seguida, entregava a seringa cheia às mulheres, que faziam a inseminação no quarto. Não havia, afirma, qualquer contato físico entre o homem e elas. O procedimento se repetiu três dias seguidos (CNN Brasil, </w:t>
      </w:r>
      <w:r w:rsidDel="00000000" w:rsidR="00000000" w:rsidRPr="00000000">
        <w:rPr>
          <w:rFonts w:ascii="Times New Roman" w:cs="Times New Roman" w:eastAsia="Times New Roman" w:hAnsi="Times New Roman"/>
          <w:b w:val="1"/>
          <w:color w:val="262626"/>
          <w:rtl w:val="0"/>
        </w:rPr>
        <w:t xml:space="preserve">Inseminação caseira para engravidar cresce no Brasil; entenda os riscos, 2022; Acesso em 20.10.2022</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C4">
      <w:pPr>
        <w:tabs>
          <w:tab w:val="left" w:pos="699.2125984251969"/>
        </w:tabs>
        <w:spacing w:line="36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É importante frisar que tal prática quando não realizada em clínicas especializadas pode gerar sérios danos à saúde da mulher. Pedro Augusto Araújo, vice-presidente da Comissão Nacional de Reprodução Humana da Federação Brasileira das Associações de Ginecologia e Obstetrícia (Febrasgo), também informou à CNN Brasil que o risco é maior do que em relações sem camisinha pela possibilidade de haver contaminação durante a manipulação da seringa. Fora isso, há de se considerar a probabilidade de uma reação anafilática quando a inserção do sêmen é feita diretamente na vagina, não no útero:</w:t>
      </w:r>
      <w:r w:rsidDel="00000000" w:rsidR="00000000" w:rsidRPr="00000000">
        <w:rPr>
          <w:rtl w:val="0"/>
        </w:rPr>
      </w:r>
    </w:p>
    <w:p w:rsidR="00000000" w:rsidDel="00000000" w:rsidP="00000000" w:rsidRDefault="00000000" w:rsidRPr="00000000" w14:paraId="000000C5">
      <w:pPr>
        <w:tabs>
          <w:tab w:val="left" w:pos="1125"/>
        </w:tabs>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Pegar o sêmen bruto sem nenhum tipo de processamento e inocular no útero tem implicações médicas que podem trazer certo risco do ponto de risco infeccioso, por ISTs ou contaminações outras (CNN Brasil, </w:t>
      </w:r>
      <w:r w:rsidDel="00000000" w:rsidR="00000000" w:rsidRPr="00000000">
        <w:rPr>
          <w:rFonts w:ascii="Times New Roman" w:cs="Times New Roman" w:eastAsia="Times New Roman" w:hAnsi="Times New Roman"/>
          <w:b w:val="1"/>
          <w:color w:val="262626"/>
          <w:rtl w:val="0"/>
        </w:rPr>
        <w:t xml:space="preserve">Inseminação caseira para engravidar cresce no Brasil; entenda os riscos, 2022; Acesso em 20.10.2022</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6">
      <w:pPr>
        <w:tabs>
          <w:tab w:val="left" w:pos="1125"/>
        </w:tabs>
        <w:spacing w:line="240" w:lineRule="auto"/>
        <w:ind w:left="0" w:firstLine="1133.85826771653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tabs>
          <w:tab w:val="left" w:pos="699.2125984251969"/>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é importante salientar os riscos jurídicos que a inseminação artificial caseira pode trazer para a sociedade, tendo em vista a omissão legislativa em relação à tal prática. Por um lado, o doador pode requerer a paternidade da criança. Já do outro lado, existe a possibilidade de o casal que teve a iniciativa do procedimento querer impor a participação do doador na vida da criança, inclusive para fins alimentícios e sucessórios.</w:t>
      </w:r>
    </w:p>
    <w:p w:rsidR="00000000" w:rsidDel="00000000" w:rsidP="00000000" w:rsidRDefault="00000000" w:rsidRPr="00000000" w14:paraId="000000C8">
      <w:pPr>
        <w:numPr>
          <w:ilvl w:val="0"/>
          <w:numId w:val="1"/>
        </w:numPr>
        <w:tabs>
          <w:tab w:val="left" w:pos="1125"/>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PARENTALIDADE DO DOADOR</w:t>
      </w:r>
    </w:p>
    <w:p w:rsidR="00000000" w:rsidDel="00000000" w:rsidP="00000000" w:rsidRDefault="00000000" w:rsidRPr="00000000" w14:paraId="000000C9">
      <w:pPr>
        <w:tabs>
          <w:tab w:val="left" w:pos="1125"/>
        </w:tabs>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INSEMINAÇÃO ARTIFICIAL HETERÓLOGA</w:t>
      </w:r>
    </w:p>
    <w:p w:rsidR="00000000" w:rsidDel="00000000" w:rsidP="00000000" w:rsidRDefault="00000000" w:rsidRPr="00000000" w14:paraId="000000CA">
      <w:pPr>
        <w:tabs>
          <w:tab w:val="left" w:pos="979.2125984251968"/>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inseminação artificial heteróloga, onde o procedimento é realizado em uma clínica especializada e através de material genético pertencente a um doador anônimo, ocorre o afastamento da paternidade deste, sendo criada uma filiação legal entre o casal tentante, desde que tenha anuência expressa do marido. </w:t>
      </w:r>
    </w:p>
    <w:p w:rsidR="00000000" w:rsidDel="00000000" w:rsidP="00000000" w:rsidRDefault="00000000" w:rsidRPr="00000000" w14:paraId="000000CB">
      <w:pPr>
        <w:tabs>
          <w:tab w:val="left" w:pos="979.2125984251968"/>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do procedimento, Maria Berenice Dias explica:</w:t>
      </w:r>
    </w:p>
    <w:p w:rsidR="00000000" w:rsidDel="00000000" w:rsidP="00000000" w:rsidRDefault="00000000" w:rsidRPr="00000000" w14:paraId="000000CC">
      <w:pPr>
        <w:tabs>
          <w:tab w:val="left" w:pos="1125"/>
        </w:tabs>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fecundação artificial heteróloga ocorre quando o marido ou companheiro manifesta expressa concordância que sua mulher se submete ao procedimento reprodutivo com a utilização de sêmen do doado por terceira pessoa. O fornecedor do material genético é afastado da paternidade, estabelecendo-se uma filiação legal. O consentimento não precisa ser escrito, só necessita ser prévio. A manifestação do cônjuge ou companheiro corresponde a uma adoção antenatal, pois revela, sem possibilidade de retratação, o desejo de ser pai. O pressuposto fático da relação sexual é substituído pela vontade qualificada. Ao contrário das demais hipóteses, a fecundação heteróloga gera presunção </w:t>
      </w:r>
      <w:r w:rsidDel="00000000" w:rsidR="00000000" w:rsidRPr="00000000">
        <w:rPr>
          <w:rFonts w:ascii="Times New Roman" w:cs="Times New Roman" w:eastAsia="Times New Roman" w:hAnsi="Times New Roman"/>
          <w:i w:val="1"/>
          <w:rtl w:val="0"/>
        </w:rPr>
        <w:t xml:space="preserve">juris et de jure</w:t>
      </w:r>
      <w:r w:rsidDel="00000000" w:rsidR="00000000" w:rsidRPr="00000000">
        <w:rPr>
          <w:rFonts w:ascii="Times New Roman" w:cs="Times New Roman" w:eastAsia="Times New Roman" w:hAnsi="Times New Roman"/>
          <w:rtl w:val="0"/>
        </w:rPr>
        <w:t xml:space="preserve">, pois a filiação não pode ser impugnada. Trata-se de presunção absoluta de paternidade afetiva. (DIAS, 2022, p. 231-232)</w:t>
      </w:r>
    </w:p>
    <w:p w:rsidR="00000000" w:rsidDel="00000000" w:rsidP="00000000" w:rsidRDefault="00000000" w:rsidRPr="00000000" w14:paraId="000000CD">
      <w:pPr>
        <w:tabs>
          <w:tab w:val="left" w:pos="112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 tal explicação, é possível verificar que de fato há uma abjunção da paternidade do doador do material genético, que é substituído por aquele que é unido com a tentante, que é quem deseja ocupar o papel de pai na vida da criança. O enunciado 104 da Jornada do Conselho da Justiça Federal irá dispor que no que se refere às técnicas de reprodução assistida envolvendo o emprego de material fecundante de terceiros, o pressuposto fático da relação sexual será substituído pela vontade (ou eventualmente pelo risco da situação jurídica matrimonial) juridicamente qualificada, gerando presunção absoluta ou relativa de paternidade no que tange ao marido da mão da criança concebida, dependendo da manifestação expressa (ou implícita) da vontade no curso do casamento.</w:t>
      </w:r>
    </w:p>
    <w:p w:rsidR="00000000" w:rsidDel="00000000" w:rsidP="00000000" w:rsidRDefault="00000000" w:rsidRPr="00000000" w14:paraId="000000CE">
      <w:pPr>
        <w:tabs>
          <w:tab w:val="left" w:pos="112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a doutrina estabelece uma diferenciação entre a adoção e a reprodução heteróloga no que se trata da filiação. Apesar de ambas atribuírem a condição de filho, na primeira há o desligamento do adotado com seus parentes consanguíneos. Já na segunda, o vínculo sequer é estabelecido com o doador do material genético.(DIAS, 2022, p. 233). </w:t>
      </w:r>
    </w:p>
    <w:p w:rsidR="00000000" w:rsidDel="00000000" w:rsidP="00000000" w:rsidRDefault="00000000" w:rsidRPr="00000000" w14:paraId="000000CF">
      <w:pPr>
        <w:tabs>
          <w:tab w:val="left" w:pos="112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na reprodução heteróloga, a paternidade irá ser estabelecida desde a concepção do bebê, dando destaque à paternidade responsável, não sendo permitida a sua impugnação. Caso a impugnação fosse permitida, haveria uma incerteza acerca da maternidade da criança, visto a exclusão do doador do esperma coberto pelo sigilo profissional do médico e da clínica especializada.</w:t>
      </w:r>
    </w:p>
    <w:p w:rsidR="00000000" w:rsidDel="00000000" w:rsidP="00000000" w:rsidRDefault="00000000" w:rsidRPr="00000000" w14:paraId="000000D0">
      <w:pPr>
        <w:tabs>
          <w:tab w:val="left" w:pos="1125"/>
        </w:tabs>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4.2 A PARENTALIDADE NA INSEMINAÇÃO ARTIFICIAL CASEIRA</w:t>
      </w:r>
    </w:p>
    <w:p w:rsidR="00000000" w:rsidDel="00000000" w:rsidP="00000000" w:rsidRDefault="00000000" w:rsidRPr="00000000" w14:paraId="000000D1">
      <w:pPr>
        <w:tabs>
          <w:tab w:val="left" w:pos="112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Sendo assim, diante de tudo que foi exposto até o momento, resta compreender o que acontece com a filiação em casos de inseminação artificial caseira, tendo em vista que o assunto ainda não foi abordado pela legislação brasileira. Já na inseminação heteróloga, como já mencionado, existe uma previsão no artigo 1.597 inciso V do Código Civil que dispõe que serão presumidos filhos concebidos na constância do casamento os filhos havidos por inseminação artificial heteróloga, contanto que haja prévia autorização do marido. Diferentemente da adoção, em que há um desligamento do adotado com seus parentes consanguíneos, na inseminação heteróloga sequer esse vínculo é </w:t>
      </w:r>
      <w:r w:rsidDel="00000000" w:rsidR="00000000" w:rsidRPr="00000000">
        <w:rPr>
          <w:rFonts w:ascii="Times New Roman" w:cs="Times New Roman" w:eastAsia="Times New Roman" w:hAnsi="Times New Roman"/>
          <w:sz w:val="24"/>
          <w:szCs w:val="24"/>
          <w:rtl w:val="0"/>
        </w:rPr>
        <w:t xml:space="preserve">estabelecido.</w:t>
      </w:r>
      <w:r w:rsidDel="00000000" w:rsidR="00000000" w:rsidRPr="00000000">
        <w:rPr>
          <w:rFonts w:ascii="Times New Roman" w:cs="Times New Roman" w:eastAsia="Times New Roman" w:hAnsi="Times New Roman"/>
          <w:sz w:val="24"/>
          <w:szCs w:val="24"/>
          <w:rtl w:val="0"/>
        </w:rPr>
        <w:t xml:space="preserve">(DIAS, 2022, p. 233)</w:t>
      </w:r>
    </w:p>
    <w:p w:rsidR="00000000" w:rsidDel="00000000" w:rsidP="00000000" w:rsidRDefault="00000000" w:rsidRPr="00000000" w14:paraId="000000D2">
      <w:pPr>
        <w:tabs>
          <w:tab w:val="left" w:pos="112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 Constituição Federal, o artigo 5º, inciso II, </w:t>
      </w:r>
      <w:r w:rsidDel="00000000" w:rsidR="00000000" w:rsidRPr="00000000">
        <w:rPr>
          <w:rFonts w:ascii="Times New Roman" w:cs="Times New Roman" w:eastAsia="Times New Roman" w:hAnsi="Times New Roman"/>
          <w:sz w:val="24"/>
          <w:szCs w:val="24"/>
          <w:rtl w:val="0"/>
        </w:rPr>
        <w:t xml:space="preserve">ninguém será obrigado a fazer ou deixar de fazer alguma coisa senão em virtude de lei. Sendo assim, como não há previsão acerca da exclusão da filiação na autoinseminação como ocorre na inseminação artificial heteróloga, não se pode excluir a responsabilidade jurídica do doador de esperma que tem sua identidade conhecida pelo casal tentante, por uma série de motivos que serão abordados a seguir.</w:t>
      </w:r>
    </w:p>
    <w:p w:rsidR="00000000" w:rsidDel="00000000" w:rsidP="00000000" w:rsidRDefault="00000000" w:rsidRPr="00000000" w14:paraId="000000D3">
      <w:pPr>
        <w:tabs>
          <w:tab w:val="left" w:pos="112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Primeiramente, cabe destacar a importância do direito à ancestralidade reconhecido pelo Estatuto da Criança e do Adolescente - ECA (Lei 8.069/90) no art. 48 onde é assegurado ao adotado o </w:t>
      </w:r>
      <w:r w:rsidDel="00000000" w:rsidR="00000000" w:rsidRPr="00000000">
        <w:rPr>
          <w:rFonts w:ascii="Times New Roman" w:cs="Times New Roman" w:eastAsia="Times New Roman" w:hAnsi="Times New Roman"/>
          <w:sz w:val="24"/>
          <w:szCs w:val="24"/>
          <w:highlight w:val="white"/>
          <w:rtl w:val="0"/>
        </w:rPr>
        <w:t xml:space="preserve">direito de conhecer sua origem biológica, bem como de obter acesso irrestrito ao processo no qual a medida foi aplicada e seus eventuais incidentes, após completar 18 (dezoito) anos.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tabs>
          <w:tab w:val="left" w:pos="112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Paulo Lôbo, em sua obra, faz a seguinte consideração:</w:t>
      </w:r>
    </w:p>
    <w:p w:rsidR="00000000" w:rsidDel="00000000" w:rsidP="00000000" w:rsidRDefault="00000000" w:rsidRPr="00000000" w14:paraId="000000D5">
      <w:pPr>
        <w:tabs>
          <w:tab w:val="left" w:pos="1125"/>
        </w:tabs>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direito ao conhecimento da origem genética não está coligado necessária ou exclusivamente à presunção de filiação e parentalidade. Sua sede é o direito da personalidade, que toda pessoa humana é titular, na espécie direito à vida, pois as ciências biológicas têm ressaltado a insuperável relação entre medidas preventivas de saúde e ocorrências de doenças em parentes próximos, além de integrar o núcleo da identidade pessoal, que não se resume ao nome. Ao mesmo tempo é forte e razoável “a ideia de que alguém possa pretender tão apenas investigar a sua ancestralidade, buscando sua identidade biológica pela razão de simplesmente saber-se de si mesmo” (Hironaka, 2000, p. 176). O estado de filiação deriva da comunhão afetiva que se constrói entre pais e filhos, independentemente de serem parentes consanguíneos. Portanto, não se deve confundir o direito da personalidade à origem genética com o direito à filiação, seja genética ou não. (LÔBO, 2022, p.248).</w:t>
      </w:r>
    </w:p>
    <w:p w:rsidR="00000000" w:rsidDel="00000000" w:rsidP="00000000" w:rsidRDefault="00000000" w:rsidRPr="00000000" w14:paraId="000000D6">
      <w:pPr>
        <w:tabs>
          <w:tab w:val="left" w:pos="1125"/>
        </w:tabs>
        <w:spacing w:line="24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tabs>
          <w:tab w:val="left" w:pos="112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 tal situação, pela falta de orientação legislativa em relação à inseminação artificial caseira, não seria correto admitir uma postura omissa do doador do material genético por causa do seu desinteresse em assumir a criança gerada, visto que só doou o esperma com a finalidade de ajudar algum casal que estaria passando por algum obstáculo em relação à fertilidade. Nesses casos, a criança ainda terá um vínculo consanguíneo com o doador, possuindo o mesmo DNA, o que configura o vínculo de filiação biológica.</w:t>
      </w:r>
    </w:p>
    <w:p w:rsidR="00000000" w:rsidDel="00000000" w:rsidP="00000000" w:rsidRDefault="00000000" w:rsidRPr="00000000" w14:paraId="000000D8">
      <w:pPr>
        <w:tabs>
          <w:tab w:val="left" w:pos="1125"/>
        </w:tabs>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a paternidade biológica, o ministro do Superior Tribunal de Justiça Luis Felipe Salomão aduz:</w:t>
      </w:r>
    </w:p>
    <w:p w:rsidR="00000000" w:rsidDel="00000000" w:rsidP="00000000" w:rsidRDefault="00000000" w:rsidRPr="00000000" w14:paraId="000000D9">
      <w:pPr>
        <w:tabs>
          <w:tab w:val="left" w:pos="1125"/>
        </w:tabs>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paternidade biológica traz em si responsabilidades que lhe são intrínsecas e que, somente em situações excepcionais, previstas em lei, podem ser afastadas. O direito da pessoa ao reconhecimento de sua ancestralidade e origem genética insere-se nos atributos da própria personalidade.Precedente citado: REsp 833.712-RS, DJ 4/6/2007” (STJ, REsp 1.167.993/RS, Rel. Min. Luis Felipe Salomão, j. 18.12.2012).</w:t>
      </w:r>
    </w:p>
    <w:p w:rsidR="00000000" w:rsidDel="00000000" w:rsidP="00000000" w:rsidRDefault="00000000" w:rsidRPr="00000000" w14:paraId="000000DA">
      <w:pPr>
        <w:tabs>
          <w:tab w:val="left" w:pos="1125"/>
        </w:tabs>
        <w:spacing w:line="24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tabs>
          <w:tab w:val="left" w:pos="699.2125984251969"/>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em consonância com o princípio da igualdade abordado anteriormente, tem-se a vedação de tratamento discriminatório entre filhos presente (CR 227 §6º), em que Paulo Lôbo faz referência quando disserta que a responsabilidade e os deveres dos pais derivam dos direitos dos filhos à igualdade. Tal direito, baseado nas restrições e limitações dos direitos dos filhos, contribuiu para as reduções proporcionais dos deveres e da responsabilidade dos pais. A igualdade dos filhos iguala a responsabilidade dos pais para com eles (LÔBO, 2022, p.233). </w:t>
      </w:r>
    </w:p>
    <w:p w:rsidR="00000000" w:rsidDel="00000000" w:rsidP="00000000" w:rsidRDefault="00000000" w:rsidRPr="00000000" w14:paraId="000000DC">
      <w:pPr>
        <w:tabs>
          <w:tab w:val="left" w:pos="699.2125984251969"/>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Conseguinte, ao se falar da responsabilidade dos genitores para com os filhos, também ganha visibilidade o princípio da paternidade responsável, presente expressamente no 229 da Constituição Federal que afirma que </w:t>
      </w:r>
      <w:r w:rsidDel="00000000" w:rsidR="00000000" w:rsidRPr="00000000">
        <w:rPr>
          <w:rFonts w:ascii="Times New Roman" w:cs="Times New Roman" w:eastAsia="Times New Roman" w:hAnsi="Times New Roman"/>
          <w:sz w:val="24"/>
          <w:szCs w:val="24"/>
          <w:rtl w:val="0"/>
        </w:rPr>
        <w:t xml:space="preserve">os pais têm o dever de assistir, criar e educar os filhos menores, e os filhos maiores têm o dever de ajudar e amparar os pais na velhice, carência ou enfermidade.</w:t>
      </w:r>
    </w:p>
    <w:p w:rsidR="00000000" w:rsidDel="00000000" w:rsidP="00000000" w:rsidRDefault="00000000" w:rsidRPr="00000000" w14:paraId="000000DD">
      <w:pPr>
        <w:tabs>
          <w:tab w:val="left" w:pos="699.2125984251969"/>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a omissão dos genitores na vida da criança Paulo Lôbo dispõe:</w:t>
      </w:r>
    </w:p>
    <w:p w:rsidR="00000000" w:rsidDel="00000000" w:rsidP="00000000" w:rsidRDefault="00000000" w:rsidRPr="00000000" w14:paraId="000000DE">
      <w:pPr>
        <w:tabs>
          <w:tab w:val="left" w:pos="1125"/>
        </w:tabs>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Quem não assume a parentalidade incide nas consequências jurídicas da violação e do inadimplemento desses deveres jurídicos, inclusive no plano da reparação dos danos sofridos pelos filhos biológicos, relativamente à falta da assistência moral e material, da criação formadora da personalidade e da educação familiar e escolar. Para responder por tais violação e inadimplemento não há necessidade de ser antes investido como pai ou mãe registral.(LÔBO, 2022,p. 260)</w:t>
      </w:r>
    </w:p>
    <w:p w:rsidR="00000000" w:rsidDel="00000000" w:rsidP="00000000" w:rsidRDefault="00000000" w:rsidRPr="00000000" w14:paraId="000000DF">
      <w:pPr>
        <w:tabs>
          <w:tab w:val="left" w:pos="1125"/>
        </w:tabs>
        <w:spacing w:line="24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tabs>
          <w:tab w:val="left" w:pos="559.2125984251968"/>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todos os esforços do  Direito de Família em regulamentar as questões referentes à visitação dos genitores aos seus filhos, não se pode cobrar um sentimento de afetividade de alguém. Não cabe à legislação formar um vínculo sentimental entre duas pessoas, apesar de possuírem um vínculo consanguíneo, mas sim da força de vontade de ambos. Diante disso, fica clara a importância da participação paterna na vida da criança, mesmo que seja apenas para fins materiais, como pensão alimentícia e direito à herança, tendo em vista que o suporte material será de grande valia para seu desenvolvimento profissional e acadêmico no futuro.</w:t>
      </w:r>
    </w:p>
    <w:p w:rsidR="00000000" w:rsidDel="00000000" w:rsidP="00000000" w:rsidRDefault="00000000" w:rsidRPr="00000000" w14:paraId="000000E1">
      <w:pPr>
        <w:tabs>
          <w:tab w:val="left" w:pos="559.2125984251968"/>
        </w:tabs>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Paulo Lôbo também traz uma discussão acerca da inseminação feita com doador de conhecimento do casal:</w:t>
      </w:r>
    </w:p>
    <w:p w:rsidR="00000000" w:rsidDel="00000000" w:rsidP="00000000" w:rsidRDefault="00000000" w:rsidRPr="00000000" w14:paraId="000000E2">
      <w:pPr>
        <w:tabs>
          <w:tab w:val="left" w:pos="1125"/>
        </w:tabs>
        <w:spacing w:line="240" w:lineRule="auto"/>
        <w:ind w:left="0" w:firstLine="1133.8582677165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tabs>
          <w:tab w:val="left" w:pos="2265"/>
        </w:tabs>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O direito ao conhecimento da origem genética, também sem efeitos de parentesco, é assegurado ao que foi concebido com uso de sêmen de outro homem, que não o marido da mãe e com autorização deste, de acordo com o art. 1.597, V, do CC/2002, desde que o dador tenha consentido nessa utilização, sem se valer da garantia de anonimato.(4) Na hipótese de casal do mesmo sexo: 4.1) formado por duas mulheres e gestação com uso de sêmen de dador anônimo, têm-se duas mães, uma biológica e outra socioafetiva (adoção unilateral ou quando se configurar posse de estado de filiação, posteriormente ao nascimento), e mais o pai biológico, quando for conhecido sem dação anônima; 4.2) formado por dois homens, se um for pai biológico, o outro será também pai se houver adoção unilateral ou quando se configurar posse de estado de filiação, e mais a mãe biológica, se for conhecida e não tiver havido extinção seu poder familiar. Poderá haver ainda a adoção conjunta pelo casal de mães ou de pais, fora da situação excepcional de multiparentalidade. (LÔBO,2022, p 264)</w:t>
      </w:r>
    </w:p>
    <w:p w:rsidR="00000000" w:rsidDel="00000000" w:rsidP="00000000" w:rsidRDefault="00000000" w:rsidRPr="00000000" w14:paraId="000000E4">
      <w:pPr>
        <w:tabs>
          <w:tab w:val="left" w:pos="2265"/>
        </w:tabs>
        <w:spacing w:line="240"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tabs>
          <w:tab w:val="left" w:pos="2265"/>
        </w:tabs>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possível identificar a mesma linha de raciocínio ao analisar as últimas decisões jurisprudenciais sobre o assunto:</w:t>
      </w:r>
    </w:p>
    <w:p w:rsidR="00000000" w:rsidDel="00000000" w:rsidP="00000000" w:rsidRDefault="00000000" w:rsidRPr="00000000" w14:paraId="000000E6">
      <w:pPr>
        <w:tabs>
          <w:tab w:val="left" w:pos="2265"/>
        </w:tabs>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tabs>
          <w:tab w:val="left" w:pos="2265"/>
        </w:tabs>
        <w:spacing w:line="240" w:lineRule="auto"/>
        <w:ind w:left="2267.71653543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Os arranjos familiares alheios à regulação estatal, por omissão, não podem restar ao desabrigo da proteção a situações de pluriparentalidade, por isso que merecem tutela jurídica concomitante, para todos os fins de direito, os vínculos parentais de origem afetiva e biológica, a fim de prover a mais completa e adequada tutela aos sujeitos envolvidos, ante os princípios constitucionais da dignidade da pessoa humana (art. 1º, III) e da paternidade responsável (art. 226, § 7º). 16. Recurso Extraordinário a que se nega provimento, fixando-se a seguinte tese jurídica para aplicação a casos semelhantes: “A paternidade socioafetiva, declarada ou não em registro público, não impede o reconhecimento do vínculo de filiação concomitante baseado na origem biológica, com os efeitos jurídicos próprios” .(STF, RE 898.060 SC, Rel. Min, Luiz Fux. Acórdão proferido em 21/09/2016)</w:t>
      </w:r>
    </w:p>
    <w:p w:rsidR="00000000" w:rsidDel="00000000" w:rsidP="00000000" w:rsidRDefault="00000000" w:rsidRPr="00000000" w14:paraId="000000E8">
      <w:pPr>
        <w:tabs>
          <w:tab w:val="left" w:pos="2265"/>
        </w:tabs>
        <w:spacing w:line="24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tabs>
          <w:tab w:val="left" w:pos="226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justamente pelo fato de o procedimento não possuir a devida regulamentação em lei, não se poderá excluir a parentalidade do doador do material genético quando sua identidade for do conhecimento do casal. Deve-se, nesses casos, prezar pelo melhor interesse da criança, respeitando o direito ao conhecimento da origem genética. Ademais, necessário se faz frisar que não fica excluída a possibilidade de reconhecimento da paternidade socioafetiva do companheiro daquela que engravidou, como afirma o Supremo Tribunal Federal.</w:t>
      </w:r>
    </w:p>
    <w:p w:rsidR="00000000" w:rsidDel="00000000" w:rsidP="00000000" w:rsidRDefault="00000000" w:rsidRPr="00000000" w14:paraId="000000EA">
      <w:pPr>
        <w:tabs>
          <w:tab w:val="left" w:pos="226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mesmo sentido, o Tribunal de Justiça do Rio de Janeiro possui a seguinte jurisprudência:</w:t>
      </w:r>
    </w:p>
    <w:p w:rsidR="00000000" w:rsidDel="00000000" w:rsidP="00000000" w:rsidRDefault="00000000" w:rsidRPr="00000000" w14:paraId="000000EB">
      <w:pPr>
        <w:tabs>
          <w:tab w:val="left" w:pos="2265"/>
        </w:tabs>
        <w:spacing w:line="240" w:lineRule="auto"/>
        <w:ind w:left="2267.71653543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particular, destaca-se que a "inseminação artificial caseira" não deve ser banalizada, tendo o Ministério Público, em sua promoção final, fls. 136/141, alertado para questões de saúde pública e sobre a possibilidade do doador do material genético- ou mesmo a criança - postular posteriormente o reconhecimento da paternidade, uma vez que, ao contrário do sigilo garantido pelas clínicas de fertilização, no caso em tela, há plena ciência da identidade do doador e da receptora. Nota-se que o direito à paternidade e, noutro viés, o de filiação, são irrenunciáveis e poderão ser pleiteados a qualquer tempo, pois o fato de se conceder às requerentes, igualmente, o direito à maternidade não exclui nem impede outros direitos da criança. Assim, tal como pontuado pelo parquet, é importante ressaltar que, mesmo diante da procedência do pedido, "não haverá qualquer óbice ou ressalva de coisa julgada em relação ao verdadeiro doador do material genético que sequer participa da relação jurídico-processual deste feito". Não obstante todo o debate que tal tema pode gerar, o fato é que, no presente feito, devem ser observados o melhor interesse da criança e a garantia dos direitos fundamentais que lhe são inerentes, sobretudo neste momento, em que se pretende o seu registro de nascimento, em nome de ambas as requerentes (BRASIL. Tribunal de Justiça do Rio de Janeiro. 3" Vara de Família do Rio de Janeiro. Processo n. 0022153 97.2020.8.19.0203. Sentença proferida em 14/08/2020).</w:t>
      </w:r>
    </w:p>
    <w:p w:rsidR="00000000" w:rsidDel="00000000" w:rsidP="00000000" w:rsidRDefault="00000000" w:rsidRPr="00000000" w14:paraId="000000EC">
      <w:pPr>
        <w:tabs>
          <w:tab w:val="left" w:pos="2265"/>
        </w:tabs>
        <w:spacing w:line="24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tabs>
          <w:tab w:val="left" w:pos="226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Tem-se, nessas situações, uma hipótese de multiparentalidade, ou seja, quando a criança terá o registro de mais de um pai ou de mais de uma mãe na certidão de nascimento. Em caso de coexistência de vínculos parentais afetivos e biológicos ou apenas afetivos, reconhecê-los não se trata apenas de um direito, mas sim de uma obrigação constitucional. Dessa forma, serão preservados os direitos fundamentais de todos aqueles que estão envolvidos, principalmente no que se refere à dignidade e à afetividade. O direito de uma criança/adolescente de ter disposto em seu registro de nascimento o espelho de nascimento é elemento essencial para a formação e desenvolvimento de sua identidade pessoal, familiar e social. Sua identificação no mundo é indissociável daqueles que fazem parte da sua história, dos quais carregam o DNA em sua alma. (DIAS, 2022, p. 243)</w:t>
      </w:r>
    </w:p>
    <w:p w:rsidR="00000000" w:rsidDel="00000000" w:rsidP="00000000" w:rsidRDefault="00000000" w:rsidRPr="00000000" w14:paraId="000000EE">
      <w:pPr>
        <w:tabs>
          <w:tab w:val="left" w:pos="226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após feita a análise da problemática, é possível chegar a conclusão que apesar de haver uma lacuna legislativa em relação à regulamentação da inseminação artificial caseira e suas implicações, é possível supri-la através de conhecimentos doutrinários e jurisprudenciais. O Supremo Tribunal de Federal, em tese de repercussão geral, já reconheceu a possibilidade de existência de filiação concomitante, em sendo o caso, registros de filiação biológica e socioafetiva nos assentos de nascimento da criança. Portanto, por agora, visto a falta de previsão normativa sobre o assunto, não há o que se falar em afastamento da parentalidade do doador de esperma na inseminação artificial caseira.</w:t>
      </w:r>
    </w:p>
    <w:p w:rsidR="00000000" w:rsidDel="00000000" w:rsidP="00000000" w:rsidRDefault="00000000" w:rsidRPr="00000000" w14:paraId="000000EF">
      <w:pPr>
        <w:tabs>
          <w:tab w:val="left" w:pos="2265"/>
        </w:tabs>
        <w:spacing w:line="360" w:lineRule="auto"/>
        <w:ind w:left="0" w:firstLine="1133.8582677165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tabs>
          <w:tab w:val="left" w:pos="2265"/>
        </w:tabs>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5.CONCLUSÃO</w:t>
      </w:r>
    </w:p>
    <w:p w:rsidR="00000000" w:rsidDel="00000000" w:rsidP="00000000" w:rsidRDefault="00000000" w:rsidRPr="00000000" w14:paraId="000000F1">
      <w:pPr>
        <w:tabs>
          <w:tab w:val="left" w:pos="226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que foi exposto no presente trabalho, foi possível consignar a autonomia do procedimento de inseminação artificial caseira, visto que independe de altos custos, da presença de um profissional de saúde, bem como de uma clínica especializada, necessitando apenas da vontade das partes. Além disso, não há qualquer vínculo contratual, muito menos previsão legislativa sobre o assunto.</w:t>
      </w:r>
    </w:p>
    <w:p w:rsidR="00000000" w:rsidDel="00000000" w:rsidP="00000000" w:rsidRDefault="00000000" w:rsidRPr="00000000" w14:paraId="000000F2">
      <w:pPr>
        <w:tabs>
          <w:tab w:val="left" w:pos="226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vista disso, cabe ao Estado tornar as Técnicas de Reprodução Assistida menos onerosas, de forma que este possa ter mais controle acerca desse tipo de procedimento, como também diminuir os riscos à saúde da mulher que irá carregar a criança no útero, visto as complicações que o procedimento feito de forma caseira pode acarretar.</w:t>
      </w:r>
    </w:p>
    <w:p w:rsidR="00000000" w:rsidDel="00000000" w:rsidP="00000000" w:rsidRDefault="00000000" w:rsidRPr="00000000" w14:paraId="000000F3">
      <w:pPr>
        <w:tabs>
          <w:tab w:val="left" w:pos="226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é necessário frisar que, apesar de haver algumas jurisprudências sobre o assunto, não há nenhum precedente judicial dos Tribunais Superiores acerca da paternidade do doador na inseminação artificial caseira. Entretanto, uma vez que o direito se molda à realidade, certamente não irá demorar para que haja um posicionamento definitivo para situações como essa, dado o considerável aumento de inseminação artificial caseira no país. Destarte, também é dever do Poder Legislativo agir para regular as ações no ramo da Bioética e do Biodireito, como a criação de um Código Nacional de Bioética.</w:t>
      </w:r>
    </w:p>
    <w:p w:rsidR="00000000" w:rsidDel="00000000" w:rsidP="00000000" w:rsidRDefault="00000000" w:rsidRPr="00000000" w14:paraId="000000F4">
      <w:pPr>
        <w:tabs>
          <w:tab w:val="left" w:pos="2265"/>
        </w:tabs>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através do estudo que fora feito neste trabalho, foi possível verificar a existência da relação paternal entre o doador do esperma e a criança gerada pela inseminação artificial caseira, não sendo possível afastá-la como na inseminação artificial heteróloga, visto o vínculo biológico entre as partes e o conhecimento da identidade do doador.</w:t>
      </w:r>
    </w:p>
    <w:p w:rsidR="00000000" w:rsidDel="00000000" w:rsidP="00000000" w:rsidRDefault="00000000" w:rsidRPr="00000000" w14:paraId="000000F5">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tl w:val="0"/>
        </w:rPr>
      </w:r>
    </w:p>
    <w:p w:rsidR="00000000" w:rsidDel="00000000" w:rsidP="00000000" w:rsidRDefault="00000000" w:rsidRPr="00000000" w14:paraId="000000F6">
      <w:pPr>
        <w:shd w:fill="ffffff" w:val="clear"/>
        <w:spacing w:after="20" w:line="335.99999999999994" w:lineRule="auto"/>
        <w:ind w:left="0" w:firstLine="0"/>
        <w:jc w:val="both"/>
        <w:rPr>
          <w:rFonts w:ascii="Times New Roman" w:cs="Times New Roman" w:eastAsia="Times New Roman" w:hAnsi="Times New Roman"/>
          <w:b w:val="1"/>
          <w:color w:val="1c1c1c"/>
          <w:sz w:val="24"/>
          <w:szCs w:val="24"/>
          <w:highlight w:val="white"/>
        </w:rPr>
      </w:pPr>
      <w:r w:rsidDel="00000000" w:rsidR="00000000" w:rsidRPr="00000000">
        <w:rPr>
          <w:rFonts w:ascii="Times New Roman" w:cs="Times New Roman" w:eastAsia="Times New Roman" w:hAnsi="Times New Roman"/>
          <w:b w:val="1"/>
          <w:color w:val="1c1c1c"/>
          <w:sz w:val="24"/>
          <w:szCs w:val="24"/>
          <w:highlight w:val="white"/>
          <w:rtl w:val="0"/>
        </w:rPr>
        <w:t xml:space="preserve">6.REFERÊNCIAS BIBLIOGRÁFICAS</w:t>
      </w:r>
    </w:p>
    <w:p w:rsidR="00000000" w:rsidDel="00000000" w:rsidP="00000000" w:rsidRDefault="00000000" w:rsidRPr="00000000" w14:paraId="000000F7">
      <w:pPr>
        <w:shd w:fill="ffffff" w:val="clear"/>
        <w:spacing w:after="20" w:line="335.99999999999994" w:lineRule="auto"/>
        <w:ind w:left="0" w:firstLine="0"/>
        <w:jc w:val="both"/>
        <w:rPr>
          <w:rFonts w:ascii="Times New Roman" w:cs="Times New Roman" w:eastAsia="Times New Roman" w:hAnsi="Times New Roman"/>
          <w:b w:val="1"/>
          <w:color w:val="1c1c1c"/>
          <w:sz w:val="24"/>
          <w:szCs w:val="24"/>
          <w:highlight w:val="white"/>
        </w:rPr>
      </w:pPr>
      <w:r w:rsidDel="00000000" w:rsidR="00000000" w:rsidRPr="00000000">
        <w:rPr>
          <w:rtl w:val="0"/>
        </w:rPr>
      </w:r>
    </w:p>
    <w:p w:rsidR="00000000" w:rsidDel="00000000" w:rsidP="00000000" w:rsidRDefault="00000000" w:rsidRPr="00000000" w14:paraId="000000F8">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LÔBO, Paulo Luiz N.</w:t>
      </w:r>
      <w:r w:rsidDel="00000000" w:rsidR="00000000" w:rsidRPr="00000000">
        <w:rPr>
          <w:rFonts w:ascii="Times New Roman" w:cs="Times New Roman" w:eastAsia="Times New Roman" w:hAnsi="Times New Roman"/>
          <w:b w:val="1"/>
          <w:color w:val="1c1c1c"/>
          <w:sz w:val="24"/>
          <w:szCs w:val="24"/>
          <w:highlight w:val="white"/>
          <w:rtl w:val="0"/>
        </w:rPr>
        <w:t xml:space="preserve"> Direito Civil Volume 5 - Famílias. </w:t>
      </w:r>
      <w:r w:rsidDel="00000000" w:rsidR="00000000" w:rsidRPr="00000000">
        <w:rPr>
          <w:rFonts w:ascii="Times New Roman" w:cs="Times New Roman" w:eastAsia="Times New Roman" w:hAnsi="Times New Roman"/>
          <w:color w:val="1c1c1c"/>
          <w:sz w:val="24"/>
          <w:szCs w:val="24"/>
          <w:highlight w:val="white"/>
          <w:rtl w:val="0"/>
        </w:rPr>
        <w:t xml:space="preserve">[São Paulo -SP]: Editora Saraiva, 2022. E-book. ISBN 9786555596281. Disponível em: https://integrada.minhabiblioteca.com.br/#/books/9786555596281/. Acesso em: 09 nov. 2022.</w:t>
      </w:r>
    </w:p>
    <w:p w:rsidR="00000000" w:rsidDel="00000000" w:rsidP="00000000" w:rsidRDefault="00000000" w:rsidRPr="00000000" w14:paraId="000000F9">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TARTUCE, Flávio.</w:t>
      </w:r>
      <w:r w:rsidDel="00000000" w:rsidR="00000000" w:rsidRPr="00000000">
        <w:rPr>
          <w:rFonts w:ascii="Times New Roman" w:cs="Times New Roman" w:eastAsia="Times New Roman" w:hAnsi="Times New Roman"/>
          <w:b w:val="1"/>
          <w:color w:val="1c1c1c"/>
          <w:sz w:val="24"/>
          <w:szCs w:val="24"/>
          <w:highlight w:val="white"/>
          <w:rtl w:val="0"/>
        </w:rPr>
        <w:t xml:space="preserve"> Direito Civil: Direito de Família - Vol. 5. </w:t>
      </w:r>
      <w:r w:rsidDel="00000000" w:rsidR="00000000" w:rsidRPr="00000000">
        <w:rPr>
          <w:rFonts w:ascii="Times New Roman" w:cs="Times New Roman" w:eastAsia="Times New Roman" w:hAnsi="Times New Roman"/>
          <w:color w:val="1c1c1c"/>
          <w:sz w:val="24"/>
          <w:szCs w:val="24"/>
          <w:highlight w:val="white"/>
          <w:rtl w:val="0"/>
        </w:rPr>
        <w:t xml:space="preserve">[Rio de Janeiro - RJ]: Grupo GEN, 2022. E-book. ISBN 9786559643578. Disponível em: https://integrada.minhabiblioteca.com.br/#/books/9786559643578/. Acesso em: 09 nov. 2022.</w:t>
      </w:r>
    </w:p>
    <w:p w:rsidR="00000000" w:rsidDel="00000000" w:rsidP="00000000" w:rsidRDefault="00000000" w:rsidRPr="00000000" w14:paraId="000000FA">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DINIZ, Maria H</w:t>
      </w:r>
      <w:r w:rsidDel="00000000" w:rsidR="00000000" w:rsidRPr="00000000">
        <w:rPr>
          <w:rFonts w:ascii="Times New Roman" w:cs="Times New Roman" w:eastAsia="Times New Roman" w:hAnsi="Times New Roman"/>
          <w:b w:val="1"/>
          <w:color w:val="1c1c1c"/>
          <w:sz w:val="24"/>
          <w:szCs w:val="24"/>
          <w:highlight w:val="white"/>
          <w:rtl w:val="0"/>
        </w:rPr>
        <w:t xml:space="preserve">. Curso de direito civil brasileiro: direito de família. v.5. </w:t>
      </w:r>
      <w:r w:rsidDel="00000000" w:rsidR="00000000" w:rsidRPr="00000000">
        <w:rPr>
          <w:rFonts w:ascii="Times New Roman" w:cs="Times New Roman" w:eastAsia="Times New Roman" w:hAnsi="Times New Roman"/>
          <w:color w:val="1c1c1c"/>
          <w:sz w:val="24"/>
          <w:szCs w:val="24"/>
          <w:highlight w:val="white"/>
          <w:rtl w:val="0"/>
        </w:rPr>
        <w:t xml:space="preserve">[São Paulo - SP]: Editora Saraiva, 2022. E-book. ISBN 9786555598681. Disponível em: https://integrada.minhabiblioteca.com.br/#/books/9786555598681/. Acesso em: 09 nov. 2022.</w:t>
      </w:r>
    </w:p>
    <w:p w:rsidR="00000000" w:rsidDel="00000000" w:rsidP="00000000" w:rsidRDefault="00000000" w:rsidRPr="00000000" w14:paraId="000000FB">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DIAS, Maria Berenice.</w:t>
      </w:r>
      <w:r w:rsidDel="00000000" w:rsidR="00000000" w:rsidRPr="00000000">
        <w:rPr>
          <w:rFonts w:ascii="Times New Roman" w:cs="Times New Roman" w:eastAsia="Times New Roman" w:hAnsi="Times New Roman"/>
          <w:b w:val="1"/>
          <w:color w:val="1c1c1c"/>
          <w:sz w:val="24"/>
          <w:szCs w:val="24"/>
          <w:highlight w:val="white"/>
          <w:rtl w:val="0"/>
        </w:rPr>
        <w:t xml:space="preserve"> Manual de Direito das Famílias.</w:t>
      </w:r>
      <w:r w:rsidDel="00000000" w:rsidR="00000000" w:rsidRPr="00000000">
        <w:rPr>
          <w:rFonts w:ascii="Times New Roman" w:cs="Times New Roman" w:eastAsia="Times New Roman" w:hAnsi="Times New Roman"/>
          <w:color w:val="1c1c1c"/>
          <w:sz w:val="24"/>
          <w:szCs w:val="24"/>
          <w:highlight w:val="white"/>
          <w:rtl w:val="0"/>
        </w:rPr>
        <w:t xml:space="preserve"> [Salvador - BA] Editora Juspodivm, 2022.</w:t>
      </w:r>
    </w:p>
    <w:p w:rsidR="00000000" w:rsidDel="00000000" w:rsidP="00000000" w:rsidRDefault="00000000" w:rsidRPr="00000000" w14:paraId="000000FC">
      <w:pPr>
        <w:shd w:fill="ffffff" w:val="clear"/>
        <w:spacing w:after="20" w:line="335.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BRASIL.</w:t>
      </w:r>
      <w:r w:rsidDel="00000000" w:rsidR="00000000" w:rsidRPr="00000000">
        <w:rPr>
          <w:rFonts w:ascii="Times New Roman" w:cs="Times New Roman" w:eastAsia="Times New Roman" w:hAnsi="Times New Roman"/>
          <w:b w:val="1"/>
          <w:sz w:val="24"/>
          <w:szCs w:val="24"/>
          <w:highlight w:val="white"/>
          <w:rtl w:val="0"/>
        </w:rPr>
        <w:t xml:space="preserve">Resolução do Conselho Federal de Medicina nº 2.294</w:t>
      </w:r>
      <w:r w:rsidDel="00000000" w:rsidR="00000000" w:rsidRPr="00000000">
        <w:rPr>
          <w:rFonts w:ascii="Times New Roman" w:cs="Times New Roman" w:eastAsia="Times New Roman" w:hAnsi="Times New Roman"/>
          <w:sz w:val="24"/>
          <w:szCs w:val="24"/>
          <w:highlight w:val="white"/>
          <w:rtl w:val="0"/>
        </w:rPr>
        <w:t xml:space="preserve"> de 27 de maio de 2021.Disponível em: </w:t>
      </w:r>
      <w:hyperlink r:id="rId7">
        <w:r w:rsidDel="00000000" w:rsidR="00000000" w:rsidRPr="00000000">
          <w:rPr>
            <w:rFonts w:ascii="Times New Roman" w:cs="Times New Roman" w:eastAsia="Times New Roman" w:hAnsi="Times New Roman"/>
            <w:sz w:val="24"/>
            <w:szCs w:val="24"/>
            <w:highlight w:val="white"/>
            <w:u w:val="single"/>
            <w:rtl w:val="0"/>
          </w:rPr>
          <w:t xml:space="preserve">https://www.in.gov.br/en/web/dou/-/resolucao-cfm-n-2.294-de-27-de-maio-de-2021-325671317</w:t>
        </w:r>
      </w:hyperlink>
      <w:r w:rsidDel="00000000" w:rsidR="00000000" w:rsidRPr="00000000">
        <w:rPr>
          <w:rFonts w:ascii="Times New Roman" w:cs="Times New Roman" w:eastAsia="Times New Roman" w:hAnsi="Times New Roman"/>
          <w:sz w:val="24"/>
          <w:szCs w:val="24"/>
          <w:highlight w:val="white"/>
          <w:rtl w:val="0"/>
        </w:rPr>
        <w:t xml:space="preserve"> . Acesso em : 26 out. 2011</w:t>
      </w:r>
      <w:r w:rsidDel="00000000" w:rsidR="00000000" w:rsidRPr="00000000">
        <w:rPr>
          <w:rtl w:val="0"/>
        </w:rPr>
      </w:r>
    </w:p>
    <w:p w:rsidR="00000000" w:rsidDel="00000000" w:rsidP="00000000" w:rsidRDefault="00000000" w:rsidRPr="00000000" w14:paraId="000000FD">
      <w:pPr>
        <w:shd w:fill="ffffff" w:val="clear"/>
        <w:spacing w:after="20" w:line="335.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SERQUEIRA, Regianny do Nascimento.</w:t>
      </w:r>
      <w:r w:rsidDel="00000000" w:rsidR="00000000" w:rsidRPr="00000000">
        <w:rPr>
          <w:rFonts w:ascii="Times New Roman" w:cs="Times New Roman" w:eastAsia="Times New Roman" w:hAnsi="Times New Roman"/>
          <w:b w:val="1"/>
          <w:sz w:val="24"/>
          <w:szCs w:val="24"/>
          <w:highlight w:val="white"/>
          <w:rtl w:val="0"/>
        </w:rPr>
        <w:t xml:space="preserve"> A omissão da legislação brasileira sobre a reprodução assistida inseminação artificial caseira e a responsabilidade do doador de sêmen</w:t>
      </w:r>
      <w:r w:rsidDel="00000000" w:rsidR="00000000" w:rsidRPr="00000000">
        <w:rPr>
          <w:rFonts w:ascii="Times New Roman" w:cs="Times New Roman" w:eastAsia="Times New Roman" w:hAnsi="Times New Roman"/>
          <w:sz w:val="24"/>
          <w:szCs w:val="24"/>
          <w:highlight w:val="white"/>
          <w:rtl w:val="0"/>
        </w:rPr>
        <w:t xml:space="preserve">. Disponível em: </w:t>
      </w:r>
      <w:hyperlink r:id="rId8">
        <w:r w:rsidDel="00000000" w:rsidR="00000000" w:rsidRPr="00000000">
          <w:rPr>
            <w:rFonts w:ascii="Times New Roman" w:cs="Times New Roman" w:eastAsia="Times New Roman" w:hAnsi="Times New Roman"/>
            <w:sz w:val="24"/>
            <w:szCs w:val="24"/>
            <w:highlight w:val="white"/>
            <w:u w:val="single"/>
            <w:rtl w:val="0"/>
          </w:rPr>
          <w:t xml:space="preserve">https://dspace.doctum.edu.br/bitstream/123456789/1657/1/MEU%20TCC%20FINALIZADO.pdf</w:t>
        </w:r>
      </w:hyperlink>
      <w:r w:rsidDel="00000000" w:rsidR="00000000" w:rsidRPr="00000000">
        <w:rPr>
          <w:rtl w:val="0"/>
        </w:rPr>
      </w:r>
    </w:p>
    <w:p w:rsidR="00000000" w:rsidDel="00000000" w:rsidP="00000000" w:rsidRDefault="00000000" w:rsidRPr="00000000" w14:paraId="000000FE">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tl w:val="0"/>
        </w:rPr>
      </w:r>
    </w:p>
    <w:p w:rsidR="00000000" w:rsidDel="00000000" w:rsidP="00000000" w:rsidRDefault="00000000" w:rsidRPr="00000000" w14:paraId="000000FF">
      <w:pPr>
        <w:shd w:fill="ffffff" w:val="clear"/>
        <w:spacing w:after="20" w:line="335.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MARQUES, Júlia:</w:t>
      </w:r>
      <w:r w:rsidDel="00000000" w:rsidR="00000000" w:rsidRPr="00000000">
        <w:rPr>
          <w:rFonts w:ascii="Times New Roman" w:cs="Times New Roman" w:eastAsia="Times New Roman" w:hAnsi="Times New Roman"/>
          <w:b w:val="1"/>
          <w:color w:val="262626"/>
          <w:sz w:val="24"/>
          <w:szCs w:val="24"/>
          <w:highlight w:val="white"/>
          <w:rtl w:val="0"/>
        </w:rPr>
        <w:t xml:space="preserve">Inseminação caseira para engravidar cresce no Brasil; entenda os riscos. Disponível em:</w:t>
      </w:r>
      <w:r w:rsidDel="00000000" w:rsidR="00000000" w:rsidRPr="00000000">
        <w:rPr>
          <w:rFonts w:ascii="Times New Roman" w:cs="Times New Roman" w:eastAsia="Times New Roman" w:hAnsi="Times New Roman"/>
          <w:color w:val="1c1c1c"/>
          <w:sz w:val="24"/>
          <w:szCs w:val="24"/>
          <w:highlight w:val="white"/>
          <w:rtl w:val="0"/>
        </w:rPr>
        <w:t xml:space="preserve"> </w:t>
      </w:r>
      <w:hyperlink r:id="rId9">
        <w:r w:rsidDel="00000000" w:rsidR="00000000" w:rsidRPr="00000000">
          <w:rPr>
            <w:rFonts w:ascii="Times New Roman" w:cs="Times New Roman" w:eastAsia="Times New Roman" w:hAnsi="Times New Roman"/>
            <w:sz w:val="24"/>
            <w:szCs w:val="24"/>
            <w:highlight w:val="white"/>
            <w:u w:val="single"/>
            <w:rtl w:val="0"/>
          </w:rPr>
          <w:t xml:space="preserve">https://www.cnnbrasil.com.br/nacional/inseminacao-caseira-para-engravidar-cresce-no-brasil-entenda-os-riscos/#:~:text=A%20insemina%C3%A7%C3%A3o%20caseira%20%C3%A9%20uma,pela%20mulher%20que%20deseja%20engravidar</w:t>
        </w:r>
      </w:hyperlink>
      <w:r w:rsidDel="00000000" w:rsidR="00000000" w:rsidRPr="00000000">
        <w:rPr>
          <w:rFonts w:ascii="Times New Roman" w:cs="Times New Roman" w:eastAsia="Times New Roman" w:hAnsi="Times New Roman"/>
          <w:sz w:val="24"/>
          <w:szCs w:val="24"/>
          <w:highlight w:val="white"/>
          <w:rtl w:val="0"/>
        </w:rPr>
        <w:t xml:space="preserve">.. Acesso em : 26 out. 2022</w:t>
      </w:r>
    </w:p>
    <w:p w:rsidR="00000000" w:rsidDel="00000000" w:rsidP="00000000" w:rsidRDefault="00000000" w:rsidRPr="00000000" w14:paraId="00000100">
      <w:pPr>
        <w:shd w:fill="ffffff" w:val="clear"/>
        <w:spacing w:after="20" w:line="335.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TIBÚRCIO, Lara Pinto. </w:t>
      </w:r>
      <w:r w:rsidDel="00000000" w:rsidR="00000000" w:rsidRPr="00000000">
        <w:rPr>
          <w:rFonts w:ascii="Times New Roman" w:cs="Times New Roman" w:eastAsia="Times New Roman" w:hAnsi="Times New Roman"/>
          <w:b w:val="1"/>
          <w:sz w:val="24"/>
          <w:szCs w:val="24"/>
          <w:highlight w:val="white"/>
          <w:rtl w:val="0"/>
        </w:rPr>
        <w:t xml:space="preserve">O Direito das famílias e a inseminação artificial caseira. </w:t>
      </w:r>
      <w:r w:rsidDel="00000000" w:rsidR="00000000" w:rsidRPr="00000000">
        <w:rPr>
          <w:rFonts w:ascii="Times New Roman" w:cs="Times New Roman" w:eastAsia="Times New Roman" w:hAnsi="Times New Roman"/>
          <w:sz w:val="24"/>
          <w:szCs w:val="24"/>
          <w:highlight w:val="white"/>
          <w:rtl w:val="0"/>
        </w:rPr>
        <w:t xml:space="preserve">Disponível em: file:///C:/Users/barbo/Downloads/754-Texto%20do%20artigo-2271-1-10-20190103%20(1).pdf . Acesso em: 26 out 2022</w:t>
      </w:r>
    </w:p>
    <w:p w:rsidR="00000000" w:rsidDel="00000000" w:rsidP="00000000" w:rsidRDefault="00000000" w:rsidRPr="00000000" w14:paraId="00000101">
      <w:pPr>
        <w:shd w:fill="ffffff" w:val="clear"/>
        <w:spacing w:after="20" w:line="335.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MONTALDE, Gabriel Morais. </w:t>
      </w:r>
      <w:r w:rsidDel="00000000" w:rsidR="00000000" w:rsidRPr="00000000">
        <w:rPr>
          <w:rFonts w:ascii="Times New Roman" w:cs="Times New Roman" w:eastAsia="Times New Roman" w:hAnsi="Times New Roman"/>
          <w:b w:val="1"/>
          <w:sz w:val="24"/>
          <w:szCs w:val="24"/>
          <w:highlight w:val="white"/>
          <w:rtl w:val="0"/>
        </w:rPr>
        <w:t xml:space="preserve">Inseminação Artificial Caseira: reflexões sobre um uso não regulamentado e seus efeitos. </w:t>
      </w:r>
      <w:r w:rsidDel="00000000" w:rsidR="00000000" w:rsidRPr="00000000">
        <w:rPr>
          <w:rFonts w:ascii="Times New Roman" w:cs="Times New Roman" w:eastAsia="Times New Roman" w:hAnsi="Times New Roman"/>
          <w:sz w:val="24"/>
          <w:szCs w:val="24"/>
          <w:highlight w:val="white"/>
          <w:rtl w:val="0"/>
        </w:rPr>
        <w:t xml:space="preserve">Disponível em: </w:t>
      </w:r>
      <w:hyperlink r:id="rId10">
        <w:r w:rsidDel="00000000" w:rsidR="00000000" w:rsidRPr="00000000">
          <w:rPr>
            <w:rFonts w:ascii="Times New Roman" w:cs="Times New Roman" w:eastAsia="Times New Roman" w:hAnsi="Times New Roman"/>
            <w:sz w:val="24"/>
            <w:szCs w:val="24"/>
            <w:highlight w:val="white"/>
            <w:u w:val="single"/>
            <w:rtl w:val="0"/>
          </w:rPr>
          <w:t xml:space="preserve">https://www.acervodigital.ufpr.br/bitstream/handle/1884/71184/Gabriel%20Morais%20Montalde.pdf?sequence=1&amp;isAllowed=y</w:t>
        </w:r>
      </w:hyperlink>
      <w:r w:rsidDel="00000000" w:rsidR="00000000" w:rsidRPr="00000000">
        <w:rPr>
          <w:rFonts w:ascii="Times New Roman" w:cs="Times New Roman" w:eastAsia="Times New Roman" w:hAnsi="Times New Roman"/>
          <w:sz w:val="24"/>
          <w:szCs w:val="24"/>
          <w:highlight w:val="white"/>
          <w:rtl w:val="0"/>
        </w:rPr>
        <w:t xml:space="preserve">. Acesso em 28 out. 2022 </w:t>
      </w:r>
    </w:p>
    <w:p w:rsidR="00000000" w:rsidDel="00000000" w:rsidP="00000000" w:rsidRDefault="00000000" w:rsidRPr="00000000" w14:paraId="00000102">
      <w:pPr>
        <w:shd w:fill="ffffff" w:val="clear"/>
        <w:spacing w:after="20" w:line="335.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RIBEIRO, Rosália Tavares Braga Telles. </w:t>
      </w:r>
      <w:r w:rsidDel="00000000" w:rsidR="00000000" w:rsidRPr="00000000">
        <w:rPr>
          <w:rFonts w:ascii="Times New Roman" w:cs="Times New Roman" w:eastAsia="Times New Roman" w:hAnsi="Times New Roman"/>
          <w:b w:val="1"/>
          <w:sz w:val="24"/>
          <w:szCs w:val="24"/>
          <w:highlight w:val="white"/>
          <w:rtl w:val="0"/>
        </w:rPr>
        <w:t xml:space="preserve">A relativização do vínculo paterno de filiação na inseminação artificial caseira. </w:t>
      </w:r>
      <w:r w:rsidDel="00000000" w:rsidR="00000000" w:rsidRPr="00000000">
        <w:rPr>
          <w:rFonts w:ascii="Times New Roman" w:cs="Times New Roman" w:eastAsia="Times New Roman" w:hAnsi="Times New Roman"/>
          <w:sz w:val="24"/>
          <w:szCs w:val="24"/>
          <w:highlight w:val="white"/>
          <w:rtl w:val="0"/>
        </w:rPr>
        <w:t xml:space="preserve">Disponível em: </w:t>
      </w:r>
      <w:hyperlink r:id="rId11">
        <w:r w:rsidDel="00000000" w:rsidR="00000000" w:rsidRPr="00000000">
          <w:rPr>
            <w:rFonts w:ascii="Times New Roman" w:cs="Times New Roman" w:eastAsia="Times New Roman" w:hAnsi="Times New Roman"/>
            <w:sz w:val="24"/>
            <w:szCs w:val="24"/>
            <w:highlight w:val="white"/>
            <w:u w:val="single"/>
            <w:rtl w:val="0"/>
          </w:rPr>
          <w:t xml:space="preserve">https://app.uff.br/riuff/bitstream/handle/1/15554/Trabalho%20de%20Conclusao%20de%20Curso%20-%20Direito%20UFF%20-%20Rosalia%20Braga%20-%20matr%c3%adcula%20115007049%20-%20vers%c3%a3o%20final%20-%20Julho%20de%202019%20-%20com%20ajustes%20ap%c3%b3s%20apresenta%c3%a7%c3%a3o%20para%20banca.pdf?sequence=1&amp;isAllowed=y</w:t>
        </w:r>
      </w:hyperlink>
      <w:r w:rsidDel="00000000" w:rsidR="00000000" w:rsidRPr="00000000">
        <w:rPr>
          <w:rFonts w:ascii="Times New Roman" w:cs="Times New Roman" w:eastAsia="Times New Roman" w:hAnsi="Times New Roman"/>
          <w:sz w:val="24"/>
          <w:szCs w:val="24"/>
          <w:highlight w:val="white"/>
          <w:rtl w:val="0"/>
        </w:rPr>
        <w:t xml:space="preserve"> . Acesso em: 28 out. 2022</w:t>
      </w:r>
      <w:r w:rsidDel="00000000" w:rsidR="00000000" w:rsidRPr="00000000">
        <w:rPr>
          <w:rtl w:val="0"/>
        </w:rPr>
      </w:r>
    </w:p>
    <w:p w:rsidR="00000000" w:rsidDel="00000000" w:rsidP="00000000" w:rsidRDefault="00000000" w:rsidRPr="00000000" w14:paraId="00000103">
      <w:pPr>
        <w:shd w:fill="ffffff" w:val="clear"/>
        <w:spacing w:after="20" w:line="335.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4">
      <w:pPr>
        <w:shd w:fill="ffffff" w:val="clear"/>
        <w:spacing w:after="20" w:line="335.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5">
      <w:pPr>
        <w:shd w:fill="ffffff" w:val="clear"/>
        <w:spacing w:after="20" w:line="335.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6">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tl w:val="0"/>
        </w:rPr>
      </w:r>
    </w:p>
    <w:p w:rsidR="00000000" w:rsidDel="00000000" w:rsidP="00000000" w:rsidRDefault="00000000" w:rsidRPr="00000000" w14:paraId="00000107">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tl w:val="0"/>
        </w:rPr>
      </w:r>
    </w:p>
    <w:p w:rsidR="00000000" w:rsidDel="00000000" w:rsidP="00000000" w:rsidRDefault="00000000" w:rsidRPr="00000000" w14:paraId="00000108">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tl w:val="0"/>
        </w:rPr>
      </w:r>
    </w:p>
    <w:p w:rsidR="00000000" w:rsidDel="00000000" w:rsidP="00000000" w:rsidRDefault="00000000" w:rsidRPr="00000000" w14:paraId="00000109">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tl w:val="0"/>
        </w:rPr>
      </w:r>
    </w:p>
    <w:p w:rsidR="00000000" w:rsidDel="00000000" w:rsidP="00000000" w:rsidRDefault="00000000" w:rsidRPr="00000000" w14:paraId="0000010A">
      <w:pPr>
        <w:shd w:fill="ffffff" w:val="clear"/>
        <w:spacing w:after="20" w:line="335.99999999999994" w:lineRule="auto"/>
        <w:ind w:left="0" w:firstLine="0"/>
        <w:jc w:val="both"/>
        <w:rPr>
          <w:rFonts w:ascii="Times New Roman" w:cs="Times New Roman" w:eastAsia="Times New Roman" w:hAnsi="Times New Roman"/>
          <w:color w:val="1c1c1c"/>
          <w:sz w:val="24"/>
          <w:szCs w:val="24"/>
          <w:highlight w:val="white"/>
        </w:rPr>
      </w:pPr>
      <w:r w:rsidDel="00000000" w:rsidR="00000000" w:rsidRPr="00000000">
        <w:rPr>
          <w:rtl w:val="0"/>
        </w:rPr>
      </w:r>
    </w:p>
    <w:p w:rsidR="00000000" w:rsidDel="00000000" w:rsidP="00000000" w:rsidRDefault="00000000" w:rsidRPr="00000000" w14:paraId="0000010B">
      <w:pPr>
        <w:shd w:fill="ffffff" w:val="clear"/>
        <w:spacing w:after="20" w:line="335.99999999999994" w:lineRule="auto"/>
        <w:ind w:left="0" w:firstLine="1133.858267716535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0C">
      <w:pPr>
        <w:spacing w:line="360" w:lineRule="auto"/>
        <w:ind w:left="2267.716535433071" w:firstLine="0"/>
        <w:jc w:val="both"/>
        <w:rPr>
          <w:rFonts w:ascii="Times New Roman" w:cs="Times New Roman" w:eastAsia="Times New Roman" w:hAnsi="Times New Roman"/>
          <w:sz w:val="24"/>
          <w:szCs w:val="24"/>
        </w:rPr>
      </w:pPr>
      <w:r w:rsidDel="00000000" w:rsidR="00000000" w:rsidRPr="00000000">
        <w:rPr>
          <w:rtl w:val="0"/>
        </w:rPr>
      </w:r>
    </w:p>
    <w:sectPr>
      <w:headerReference r:id="rId12" w:type="default"/>
      <w:footerReference r:id="rId13" w:type="default"/>
      <w:footerReference r:id="rId14" w:type="first"/>
      <w:pgSz w:h="16834" w:w="11909" w:orient="portrait"/>
      <w:pgMar w:bottom="1440" w:top="1440" w:left="1700.7874015748032" w:right="1139.1338582677167" w:header="720" w:footer="720"/>
      <w:pgNumType w:start="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do Curso Superior em Direito.</w:t>
      </w:r>
      <w:r w:rsidDel="00000000" w:rsidR="00000000" w:rsidRPr="00000000">
        <w:rPr>
          <w:sz w:val="20"/>
          <w:szCs w:val="20"/>
          <w:rtl w:val="0"/>
        </w:rPr>
        <w:t xml:space="preserve"> </w:t>
      </w:r>
      <w:hyperlink r:id="rId1">
        <w:r w:rsidDel="00000000" w:rsidR="00000000" w:rsidRPr="00000000">
          <w:rPr>
            <w:sz w:val="20"/>
            <w:szCs w:val="20"/>
            <w:rtl w:val="0"/>
          </w:rPr>
          <w:t xml:space="preserve">barbosadara@gmail.com</w:t>
        </w:r>
      </w:hyperlink>
      <w:r w:rsidDel="00000000" w:rsidR="00000000" w:rsidRPr="00000000">
        <w:rPr>
          <w:rtl w:val="0"/>
        </w:rPr>
      </w:r>
    </w:p>
  </w:footnote>
  <w:footnote w:id="1">
    <w:p w:rsidR="00000000" w:rsidDel="00000000" w:rsidP="00000000" w:rsidRDefault="00000000" w:rsidRPr="00000000" w14:paraId="0000011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Professor orientador. Docente e coordenador do curso superior em Direito da Unifacisa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pp.uff.br/riuff/bitstream/handle/1/15554/Trabalho%20de%20Conclusao%20de%20Curso%20-%20Direito%20UFF%20-%20Rosalia%20Braga%20-%20matr%c3%adcula%20115007049%20-%20vers%c3%a3o%20final%20-%20Julho%20de%202019%20-%20com%20ajustes%20ap%c3%b3s%20apresenta%c3%a7%c3%a3o%20para%20banca.pdf?sequence=1&amp;isAllowed=y" TargetMode="External"/><Relationship Id="rId10" Type="http://schemas.openxmlformats.org/officeDocument/2006/relationships/hyperlink" Target="https://www.acervodigital.ufpr.br/bitstream/handle/1884/71184/Gabriel%20Morais%20Montalde.pdf?sequence=1&amp;isAllowed=y"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nnbrasil.com.br/nacional/inseminacao-caseira-para-engravidar-cresce-no-brasil-entenda-os-riscos/#:~:text=A%20insemina%C3%A7%C3%A3o%20caseira%20%C3%A9%20uma,pela%20mulher%20que%20deseja%20engravidar"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in.gov.br/en/web/dou/-/resolucao-cfm-n-2.294-de-27-de-maio-de-2021-325671317" TargetMode="External"/><Relationship Id="rId8" Type="http://schemas.openxmlformats.org/officeDocument/2006/relationships/hyperlink" Target="https://dspace.doctum.edu.br/bitstream/123456789/1657/1/MEU%20TCC%20FINALIZADO.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barbosada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