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E45" w:rsidRPr="00270A94" w:rsidRDefault="00F13E45" w:rsidP="00270A94">
      <w:pPr>
        <w:pStyle w:val="Normalsemrecuo"/>
        <w:rPr>
          <w:b/>
        </w:rPr>
      </w:pPr>
      <w:r w:rsidRPr="00270A94">
        <w:rPr>
          <w:b/>
        </w:rPr>
        <w:t xml:space="preserve">Análise e Adequação do Tempo de Reverberação Sonoro em uma Sala de Dança </w:t>
      </w:r>
    </w:p>
    <w:p w:rsidR="00F13E45" w:rsidRPr="00F574B8" w:rsidRDefault="00F13E45" w:rsidP="00270A94"/>
    <w:p w:rsidR="00F13E45" w:rsidRPr="00F574B8" w:rsidRDefault="00F13E45" w:rsidP="00270A94"/>
    <w:p w:rsidR="00F13E45" w:rsidRDefault="00F13E45" w:rsidP="00F13E45">
      <w:pPr>
        <w:pStyle w:val="Ttulo"/>
      </w:pPr>
      <w:r>
        <w:t>RESUMO</w:t>
      </w:r>
    </w:p>
    <w:p w:rsidR="00F13E45" w:rsidRPr="00F574B8" w:rsidRDefault="00F13E45" w:rsidP="00F13E45">
      <w:pPr>
        <w:rPr>
          <w:sz w:val="16"/>
          <w:szCs w:val="16"/>
        </w:rPr>
      </w:pPr>
    </w:p>
    <w:p w:rsidR="00F13E45" w:rsidRDefault="00F13E45" w:rsidP="00F13E45">
      <w:r>
        <w:t xml:space="preserve">Salas de dança </w:t>
      </w:r>
      <w:r w:rsidR="00270A94">
        <w:t xml:space="preserve">geralmente </w:t>
      </w:r>
      <w:r>
        <w:t>são utilizadas por muitas horas semanais</w:t>
      </w:r>
      <w:r w:rsidR="00270A94">
        <w:t>, sendo esses usos destinados a</w:t>
      </w:r>
      <w:r>
        <w:t xml:space="preserve"> alunos, professores e outros profissionais</w:t>
      </w:r>
      <w:r w:rsidR="00270A94">
        <w:t xml:space="preserve"> do ramo</w:t>
      </w:r>
      <w:r>
        <w:t xml:space="preserve">. Embora sua função principal é a prática da dança, é necessário o conforto acústico </w:t>
      </w:r>
      <w:r w:rsidR="00270A94">
        <w:t xml:space="preserve">para seus usuários </w:t>
      </w:r>
      <w:r>
        <w:t xml:space="preserve">considerando a música </w:t>
      </w:r>
      <w:r w:rsidR="00270A94">
        <w:t xml:space="preserve">e as </w:t>
      </w:r>
      <w:r>
        <w:t>atividade</w:t>
      </w:r>
      <w:r w:rsidR="00270A94">
        <w:t>s</w:t>
      </w:r>
      <w:r>
        <w:t xml:space="preserve"> realizada</w:t>
      </w:r>
      <w:r w:rsidR="00270A94">
        <w:t>s</w:t>
      </w:r>
      <w:r>
        <w:t xml:space="preserve"> no local. Portanto, este trabalho contém análise e adequação do tempo de reverberação sonoro em uma sala de dança, através da Fórmula de Sabine e estudo de materiais. Os métodos aplicados no estudo foram fundamentados pela NBR 12179 Tratamento acústico em recintos fechados (ABNT, 1992). Sucessivamente ao reconhecimento da situação inadequada do espaço de acordo com a norma, foi proposta uma adequação técnica. </w:t>
      </w:r>
    </w:p>
    <w:p w:rsidR="00F13E45" w:rsidRDefault="00F13E45" w:rsidP="00F13E45">
      <w:pPr>
        <w:ind w:firstLine="0"/>
      </w:pPr>
      <w:r>
        <w:t>PALAVRAS-CHAVE: Acústica; Tempo de Reverberação; Sala de dança.</w:t>
      </w:r>
    </w:p>
    <w:p w:rsidR="00F13E45" w:rsidRPr="00F574B8" w:rsidRDefault="00F13E45" w:rsidP="00F13E45">
      <w:pPr>
        <w:rPr>
          <w:sz w:val="16"/>
          <w:szCs w:val="16"/>
        </w:rPr>
      </w:pPr>
    </w:p>
    <w:p w:rsidR="00F13E45" w:rsidRDefault="00F13E45" w:rsidP="00F13E45">
      <w:pPr>
        <w:pStyle w:val="Ttulo"/>
        <w:rPr>
          <w:lang w:val="en-US"/>
        </w:rPr>
      </w:pPr>
      <w:r>
        <w:rPr>
          <w:lang w:val="en-US"/>
        </w:rPr>
        <w:t>ABSTRACT</w:t>
      </w:r>
    </w:p>
    <w:p w:rsidR="00F13E45" w:rsidRPr="00F574B8" w:rsidRDefault="00F13E45" w:rsidP="00F13E45">
      <w:pPr>
        <w:rPr>
          <w:sz w:val="16"/>
          <w:szCs w:val="16"/>
          <w:lang w:val="en-US"/>
        </w:rPr>
      </w:pPr>
    </w:p>
    <w:p w:rsidR="00F13E45" w:rsidRDefault="00F13E45" w:rsidP="00F13E45">
      <w:pPr>
        <w:rPr>
          <w:lang w:val="en-US"/>
        </w:rPr>
      </w:pPr>
      <w:r>
        <w:rPr>
          <w:lang w:val="en-US"/>
        </w:rPr>
        <w:t>Dance studios are used for many hours per week by students, teachers as well as other professionals. Although its main function is the rehearsal and practice, acoustic comfort is necessary considering the music and activity performed at the venue. Therefore, this work contains an analysis and adequacy of the sound reverberation time in a dance room through Sabine's Formula and also a materials study. The methods applied in the study were based on NBR 12179 Acoustic treatment indoors (ABNT, 1992). Subsequently, a technical adaptation was proposed, following the recognition of the unsatisfactory space situation according to the norm.</w:t>
      </w:r>
    </w:p>
    <w:p w:rsidR="00F13E45" w:rsidRPr="0004526A" w:rsidRDefault="00F13E45" w:rsidP="00F13E45">
      <w:pPr>
        <w:spacing w:line="276" w:lineRule="auto"/>
        <w:ind w:firstLine="0"/>
        <w:rPr>
          <w:sz w:val="22"/>
          <w:szCs w:val="20"/>
          <w:lang w:val="en-US"/>
        </w:rPr>
      </w:pPr>
      <w:r>
        <w:rPr>
          <w:lang w:val="en-US"/>
        </w:rPr>
        <w:t>KEYWORDS: Acoustic; Reverb time; Dance studio.</w:t>
      </w:r>
    </w:p>
    <w:p w:rsidR="00F13E45" w:rsidRDefault="00F13E45" w:rsidP="00F13E45">
      <w:pPr>
        <w:ind w:firstLine="0"/>
        <w:rPr>
          <w:sz w:val="18"/>
          <w:szCs w:val="18"/>
          <w:lang w:val="en-US"/>
        </w:rPr>
      </w:pPr>
      <w:r>
        <w:rPr>
          <w:noProof/>
          <w:sz w:val="16"/>
          <w:szCs w:val="16"/>
          <w:lang w:eastAsia="pt-BR"/>
        </w:rPr>
        <mc:AlternateContent>
          <mc:Choice Requires="wps">
            <w:drawing>
              <wp:anchor distT="0" distB="0" distL="114300" distR="114300" simplePos="0" relativeHeight="251660288" behindDoc="0" locked="0" layoutInCell="1" allowOverlap="1">
                <wp:simplePos x="0" y="0"/>
                <wp:positionH relativeFrom="column">
                  <wp:posOffset>6350</wp:posOffset>
                </wp:positionH>
                <wp:positionV relativeFrom="paragraph">
                  <wp:posOffset>143510</wp:posOffset>
                </wp:positionV>
                <wp:extent cx="1828800" cy="0"/>
                <wp:effectExtent l="10160" t="5080" r="8890" b="1397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680EF6" id="Conector re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3pt" to="14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" strokecolor="black [3200]" strokeweight=".5pt">
                <v:stroke joinstyle="miter"/>
              </v:line>
            </w:pict>
          </mc:Fallback>
        </mc:AlternateContent>
      </w:r>
    </w:p>
    <w:p w:rsidR="00F13E45" w:rsidRPr="00F574B8" w:rsidRDefault="00F13E45" w:rsidP="00F13E45">
      <w:pPr>
        <w:pStyle w:val="Textodenotaderodap"/>
        <w:spacing w:before="40" w:line="276" w:lineRule="auto"/>
        <w:rPr>
          <w:sz w:val="18"/>
          <w:szCs w:val="18"/>
        </w:rPr>
      </w:pPr>
      <w:r>
        <w:rPr>
          <w:sz w:val="18"/>
          <w:szCs w:val="18"/>
        </w:rPr>
        <w:t xml:space="preserve">* </w:t>
      </w:r>
      <w:bookmarkStart w:id="0" w:name="_GoBack"/>
      <w:bookmarkEnd w:id="0"/>
    </w:p>
    <w:p w:rsidR="00F13E45" w:rsidRDefault="00BE0D46" w:rsidP="00F13E45">
      <w:pPr>
        <w:pStyle w:val="Textodenotaderodap"/>
        <w:spacing w:line="276" w:lineRule="auto"/>
        <w:rPr>
          <w:lang w:val="en-US"/>
        </w:rPr>
      </w:pPr>
      <w:r>
        <w:rPr>
          <w:sz w:val="18"/>
          <w:szCs w:val="18"/>
        </w:rPr>
        <w:t xml:space="preserve">** </w:t>
      </w:r>
      <w:r w:rsidR="00F13E45">
        <w:rPr>
          <w:lang w:val="en-US"/>
        </w:rPr>
        <w:br w:type="page"/>
      </w:r>
    </w:p>
    <w:p w:rsidR="00F13E45" w:rsidRDefault="00F13E45" w:rsidP="00F13E45">
      <w:pPr>
        <w:pStyle w:val="Ttulo1"/>
      </w:pPr>
      <w:r>
        <w:lastRenderedPageBreak/>
        <w:t>Introdução</w:t>
      </w:r>
    </w:p>
    <w:p w:rsidR="00F13E45" w:rsidRDefault="00F13E45" w:rsidP="00F13E45"/>
    <w:p w:rsidR="00F13E45" w:rsidRDefault="00F13E45" w:rsidP="00F13E45">
      <w:r>
        <w:t>A dança é uma das mais antigas expressões da arte, dentro deste mundo existe o compartilhamento constante de práticas e conhecimentos, bem como de seus espaços físicos. Professores e dançarinos profissionais, estão em média 40 horas semanais dentro de salas designadas para o ensaio da dança, constantemente sendo submetidos a exposição de elementos, ações e ruídos existentes nestes espaços. Em comparação, tais profissionais permanecem menos tempo em salas de teatro, mas estas continuam sendo protagonistas quando se trata de projetos acústicos.</w:t>
      </w:r>
    </w:p>
    <w:p w:rsidR="00F13E45" w:rsidRDefault="00F13E45" w:rsidP="00F13E45">
      <w:r>
        <w:t>O local para a prática da dança possui poucos requisitos, focando em atender o exercício da arte e prevenir lesões motoras. Normalmente, a composição do ambiente é constituída por um grande espaço que permite a realização segura de movimentos, com superfícies para autoavaliação e equipamentos para reproduções das músicas.</w:t>
      </w:r>
    </w:p>
    <w:p w:rsidR="00F13E45" w:rsidRDefault="00F13E45" w:rsidP="00F13E45">
      <w:r>
        <w:t xml:space="preserve">Nos projetos deste gênero de ambiente, são empregados pisos de absorção de impactos que são contínuos e lisos, extensos espelhos em uma ou mais paredes e grandes caixas de som, frequentemente executando as músicas com alto volume, permitindo a propagação do som para que todos presentes na sala. O objeto de estudo desta pesquisa será uma sala de dança cuja função principal é o treino e aprendizado da dança, especialmente do ballet clássico. </w:t>
      </w:r>
    </w:p>
    <w:p w:rsidR="00F13E45" w:rsidRDefault="00F13E45" w:rsidP="00F13E45">
      <w:r>
        <w:t>Embora a acústica seja um requisito necessário à qualidade desta tipologia de sala, muitas não recebem um tratamento acústico adequado, que garanta um tempo ótimo de reverberação para que se compreenda bem a música e consequentemente favoreça a dança e o bem-estar do usuário. Existe a falta de estudo acústico nestes ambientes vistos como secundários, porém são lugares onde o profissional dedica maior parte do seu tempo.</w:t>
      </w:r>
    </w:p>
    <w:p w:rsidR="00F13E45" w:rsidRDefault="00F13E45" w:rsidP="00F13E45">
      <w:r>
        <w:t xml:space="preserve">Será que essa falta de preocupação com estes locais é decorrente da cultura por ser um ambiente secundário ou dos investimentos que estão destinados a outros espaços da edificação, negligenciando a qualidade auditiva dos usuários? Se fosse atingida a devida condição de absorção sonora, seria possível desenvolver a performance de ensino e execução do treino da dança, além de diminuir o estresse e melhorar a qualidade da audição dos profissionais e alunos. </w:t>
      </w:r>
    </w:p>
    <w:p w:rsidR="00F13E45" w:rsidRDefault="00F13E45" w:rsidP="00F13E45">
      <w:r>
        <w:t xml:space="preserve">Sendo assim, a acústica em salas de dança deve ser vista como requisito qualitativo, contrapondo a ideia da acústica ser designada a espaços privilegiados ou de eventos. Portanto o objetivo geral deste trabalho foi analisar o tempo de reverberação sonoro de uma sala de dança e se provando necessário propor uma adequação de conforto acústico para a sala. Como objetivos específicos, foi realizado levantamento físico da sala em estudo, estudar </w:t>
      </w:r>
      <w:r w:rsidR="00365AAC">
        <w:t>métodos de</w:t>
      </w:r>
      <w:r>
        <w:t xml:space="preserve"> cálculos para tratamento acústico de ambientes internos e a ABNT NBR 12179 Tratamento acústico em recintos fechados (ABNT, 1992), além de investigar características dos materiais de acabamento e a relação deles com a absorção sonora sendo possível uma especificação técnica que garanta um bom resultado.  </w:t>
      </w:r>
    </w:p>
    <w:p w:rsidR="00F13E45" w:rsidRDefault="00F13E45" w:rsidP="00F13E45">
      <w:pPr>
        <w:ind w:firstLine="0"/>
      </w:pPr>
    </w:p>
    <w:p w:rsidR="00F13E45" w:rsidRDefault="00F13E45" w:rsidP="00F13E45">
      <w:pPr>
        <w:pStyle w:val="Ttulo1"/>
      </w:pPr>
      <w:r>
        <w:t>Referencial Teórico</w:t>
      </w:r>
    </w:p>
    <w:p w:rsidR="00F13E45" w:rsidRDefault="00F13E45" w:rsidP="00F13E45"/>
    <w:p w:rsidR="00F13E45" w:rsidRDefault="00F13E45" w:rsidP="00F13E45">
      <w:r>
        <w:t>Neste capítulo, é apresentado a fundamentação teórica para execução desta pesquisa. Para começar a trabalhar a acústica, é necessário entender o que é, como ocorre e qual sua finalidade.</w:t>
      </w:r>
    </w:p>
    <w:p w:rsidR="00F13E45" w:rsidRDefault="00F13E45" w:rsidP="00F13E45">
      <w:r>
        <w:lastRenderedPageBreak/>
        <w:t xml:space="preserve">A acústica é o campo da física que estuda o som. Na arquitetura, ela é aplicada para o estudo do conforto auditivo e como a recepção e compreensão do som pode afetar fisicamente e psicologicamente as pessoas que entram em contato com este. </w:t>
      </w:r>
    </w:p>
    <w:p w:rsidR="00F13E45" w:rsidRDefault="00F13E45" w:rsidP="00F13E45">
      <w:r>
        <w:t>De acordo com a ABNT (1992) o som é “toda e qualquer vibração ou onda mecânica que se propaga num meio dotado de forças internas (P.ex.: elástico, viscoso, etc.), capaz de produzir no homem uma sensação auditiva”.</w:t>
      </w:r>
    </w:p>
    <w:p w:rsidR="00F13E45" w:rsidRDefault="00F13E45" w:rsidP="00F13E45">
      <w:r>
        <w:t>Simões (2011), afirma que “para que se produza som é preciso que uma superfície qualquer saia do repouso através de estímulo mecânico e vibre. A superfície vibrante é chamada de Fonte Sonora. A vibração é transmitida pelo ar na forma de ondas esféricas, que produzem uma pequena variação periódica da pressão atmosférica”. Segundo a ABNT (1992), estas ondas esféricas que compreendem entre 15Hz a 20000Hz podem ser chamadas de faixa de audiofrequência, visto que são “faixa de frequência correspondente às ondas ou vibrações normalmente audíveis pelo homem”.</w:t>
      </w:r>
    </w:p>
    <w:p w:rsidR="00F13E45" w:rsidRDefault="00F13E45" w:rsidP="00F13E45"/>
    <w:p w:rsidR="00A6423C" w:rsidRDefault="00A6423C" w:rsidP="00431321">
      <w:pPr>
        <w:pStyle w:val="Legenda"/>
        <w:ind w:left="224"/>
      </w:pPr>
    </w:p>
    <w:p w:rsidR="00F13E45" w:rsidRDefault="00F13E45" w:rsidP="00431321">
      <w:pPr>
        <w:pStyle w:val="Legenda"/>
        <w:ind w:left="224"/>
      </w:pPr>
      <w:r>
        <w:t xml:space="preserve">Figura </w:t>
      </w:r>
      <w:fldSimple w:instr=" SEQ Figura \* ARABIC ">
        <w:r>
          <w:rPr>
            <w:noProof/>
          </w:rPr>
          <w:t>1</w:t>
        </w:r>
      </w:fldSimple>
      <w:r>
        <w:t xml:space="preserve">: </w:t>
      </w:r>
      <w:r w:rsidRPr="00BD635F">
        <w:t>Vibrações</w:t>
      </w:r>
      <w:r>
        <w:t xml:space="preserve"> sonoras, ciclo/onda completa</w:t>
      </w:r>
    </w:p>
    <w:p w:rsidR="00F13E45" w:rsidRDefault="00F13E45" w:rsidP="00F13E45">
      <w:pPr>
        <w:ind w:firstLine="0"/>
        <w:jc w:val="center"/>
      </w:pPr>
      <w:r>
        <w:rPr>
          <w:noProof/>
          <w:lang w:eastAsia="pt-BR"/>
        </w:rPr>
        <w:drawing>
          <wp:inline distT="0" distB="0" distL="0" distR="0" wp14:anchorId="3448C31E" wp14:editId="66721AD5">
            <wp:extent cx="5521870" cy="1722120"/>
            <wp:effectExtent l="0" t="0" r="3175"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m 228"/>
                    <pic:cNvPicPr/>
                  </pic:nvPicPr>
                  <pic:blipFill rotWithShape="1">
                    <a:blip r:embed="rId8" cstate="print">
                      <a:extLst>
                        <a:ext uri="{28A0092B-C50C-407E-A947-70E740481C1C}">
                          <a14:useLocalDpi xmlns:a14="http://schemas.microsoft.com/office/drawing/2010/main" val="0"/>
                        </a:ext>
                      </a:extLst>
                    </a:blip>
                    <a:srcRect l="25990" t="59157" r="17352" b="28347"/>
                    <a:stretch/>
                  </pic:blipFill>
                  <pic:spPr bwMode="auto">
                    <a:xfrm>
                      <a:off x="0" y="0"/>
                      <a:ext cx="5541150" cy="1728133"/>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431321">
      <w:pPr>
        <w:pStyle w:val="Legenda"/>
        <w:ind w:left="238" w:right="707"/>
      </w:pPr>
      <w:r>
        <w:t xml:space="preserve">Fonte: </w:t>
      </w:r>
      <w:r w:rsidRPr="00BD635F">
        <w:t>Elaboração</w:t>
      </w:r>
      <w:r>
        <w:t xml:space="preserve"> própria a partir de Costa (2003) e Souza, Almeida e Bragança (2012)</w:t>
      </w:r>
    </w:p>
    <w:p w:rsidR="00F13E45" w:rsidRDefault="00F13E45" w:rsidP="00F13E45"/>
    <w:p w:rsidR="00F13E45" w:rsidRDefault="00F13E45" w:rsidP="00F13E45">
      <w:r>
        <w:t xml:space="preserve">O som ao entrar em contato com uma superfície, tem uma das duas reações, ser refletido ou absorvido. Alguns dos motivos que ocasionam na absorção são a frequência do som, o fracionamento, espessura, acabamento, arranjo e coeficiente de absorção sonora do material (COSTA, 2003). Materiais que possuam a superfície absorvente, evitam concentração do som e ajustam o tempo de ressonância (NEUFERT, 2013). </w:t>
      </w:r>
    </w:p>
    <w:p w:rsidR="00F13E45" w:rsidRDefault="00F13E45" w:rsidP="00F13E45">
      <w:r>
        <w:t>Quando o assunto é tratamento acústico, pode ser considerada duas vertentes: isolamento e condicionamento. O isolamento acústico trata-se da idealização de materiais constituintes do projeto arquitetônico que funcionem como barreira de sons emitidos por fontes externas. Já o condicionamento acústico tem a função de adequar a reflexão e refração de sons emitidos por fontes internas, através do uso de materiais fonorrefletentes e fonoabsorventes.</w:t>
      </w:r>
    </w:p>
    <w:p w:rsidR="00F13E45" w:rsidRDefault="00F13E45" w:rsidP="00F13E45">
      <w:r>
        <w:t xml:space="preserve">A adequação de reflexão e absorção do som nos materiais presentes em um ambiente, é responsável pela melhoria da inteligibilidade sonora. O ruído são sons desagradáveis ao ouvinte, sendo um aspecto de gosto pessoal (SIMÕES,2011). Diferentemente do ruído, ecos não são sons de qualificação pessoal. Para Brandão (2016), ecos são resultado da reflexão distante da fonte sonora, quando entra em contato com ouvinte, gera a percepção do mesmo som sendo repetido. </w:t>
      </w:r>
    </w:p>
    <w:p w:rsidR="00F13E45" w:rsidRDefault="00F13E45" w:rsidP="00F13E45">
      <w:pPr>
        <w:rPr>
          <w:lang w:eastAsia="pt-BR"/>
        </w:rPr>
      </w:pPr>
      <w:r>
        <w:t xml:space="preserve">Em um ambiente que é usado materiais fonoabsorventes, ocorre o efeito de reduzir a reverberação do som dentro do espaço, diminuindo assim o eco. Essa ação pode abafar o eco e tornar os ambientes menos “vivos”, como os banheiros que </w:t>
      </w:r>
      <w:r>
        <w:lastRenderedPageBreak/>
        <w:t>possuem muitas superfícies fonorrefletentes, resultando no aumento do tempo de reverberação (BUXTON, 2017).</w:t>
      </w:r>
    </w:p>
    <w:p w:rsidR="00F13E45" w:rsidRDefault="00F13E45" w:rsidP="00F13E45">
      <w:pPr>
        <w:rPr>
          <w:lang w:eastAsia="pt-BR"/>
        </w:rPr>
      </w:pPr>
      <w:r>
        <w:rPr>
          <w:lang w:eastAsia="pt-BR"/>
        </w:rPr>
        <w:t xml:space="preserve">Ao detalhar materiais considerando seu aspecto acústico, é possível obter um tempo de reverberação adequado para o ambiente. Com base nisso, o tempo de reverberação é considerado critério de desempenho para espaços onde é necessária a inteligibilidade da fala ou áudio </w:t>
      </w:r>
      <w:r>
        <w:t>(BUXTON, 2017).</w:t>
      </w:r>
    </w:p>
    <w:p w:rsidR="00F13E45" w:rsidRDefault="00F13E45" w:rsidP="00F13E45">
      <w:r>
        <w:t xml:space="preserve">Reconhecer o espaço e suas variáveis, é um passo importante para saber os parâmetros para realização de um projeto de análise e correção do desempenho acústico de ambiente interno. Brandão (2016) afirma que define o valor ótimo para o tempo de reverberação é o tipo de som emitido no espaço, uma sala cuja função principal seja a fala terá especificações diferentes a aquela destinada a música. Embora uma sala de dança existe a fala, seu uso é apenas para notas e comentário, com isso, para projeto de salas de dança, pode-se utilizar parâmetros de projeto para sala de música. </w:t>
      </w:r>
    </w:p>
    <w:p w:rsidR="00F13E45" w:rsidRDefault="00F13E45" w:rsidP="00F13E45">
      <w:r>
        <w:t xml:space="preserve">Para realizar a análise do desempenho acústico de um recinto, é necessário calcular o tempo de reverberação através das </w:t>
      </w:r>
      <w:r>
        <w:rPr>
          <w:i/>
          <w:iCs/>
        </w:rPr>
        <w:t xml:space="preserve">Fórmulas de Sabine </w:t>
      </w:r>
      <w:r>
        <w:t>(ABNT, 1992):</w:t>
      </w:r>
    </w:p>
    <w:p w:rsidR="00F13E45" w:rsidRDefault="00F13E45" w:rsidP="00F13E45"/>
    <w:p w:rsidR="00F13E45" w:rsidRDefault="00F13E45" w:rsidP="00F13E45">
      <w:pPr>
        <w:pStyle w:val="Legenda"/>
        <w:jc w:val="center"/>
      </w:pPr>
      <w:r>
        <w:t>Equação 01:</w:t>
      </w:r>
    </w:p>
    <w:p w:rsidR="00F13E45" w:rsidRDefault="00F13E45" w:rsidP="00F13E45">
      <w:pPr>
        <w:pStyle w:val="Legenda"/>
        <w:jc w:val="center"/>
      </w:pPr>
      <w:r>
        <w:t>T</w:t>
      </w:r>
      <w:r>
        <w:rPr>
          <w:sz w:val="12"/>
          <w:szCs w:val="10"/>
        </w:rPr>
        <w:t>R</w:t>
      </w:r>
      <w:r>
        <w:t xml:space="preserve">= </w:t>
      </w:r>
      <w:r w:rsidRPr="00F574B8">
        <w:rPr>
          <w:u w:val="single"/>
        </w:rPr>
        <w:t>0,161 * V</w:t>
      </w:r>
    </w:p>
    <w:p w:rsidR="00F13E45" w:rsidRDefault="00F13E45" w:rsidP="00F13E45">
      <w:pPr>
        <w:pStyle w:val="Legenda"/>
        <w:jc w:val="center"/>
      </w:pPr>
      <w:r>
        <w:t>A</w:t>
      </w:r>
    </w:p>
    <w:p w:rsidR="00F13E45" w:rsidRDefault="00F13E45" w:rsidP="00F13E45">
      <w:pPr>
        <w:pStyle w:val="Legenda"/>
        <w:jc w:val="center"/>
      </w:pPr>
      <w:r>
        <w:t>Equação 02:</w:t>
      </w:r>
    </w:p>
    <w:p w:rsidR="00F13E45" w:rsidRDefault="00F13E45" w:rsidP="00F13E45">
      <w:pPr>
        <w:pStyle w:val="Legenda"/>
        <w:jc w:val="center"/>
      </w:pPr>
      <w:r>
        <w:rPr>
          <w:rFonts w:cs="Arial"/>
        </w:rPr>
        <w:t>A = S</w:t>
      </w:r>
      <w:r>
        <w:rPr>
          <w:rFonts w:cs="Arial"/>
          <w:sz w:val="12"/>
          <w:szCs w:val="10"/>
        </w:rPr>
        <w:t>1</w:t>
      </w:r>
      <w:r>
        <w:rPr>
          <w:rFonts w:cs="Arial"/>
        </w:rPr>
        <w:t>α</w:t>
      </w:r>
      <w:r>
        <w:rPr>
          <w:rFonts w:cs="Arial"/>
          <w:sz w:val="12"/>
          <w:szCs w:val="10"/>
        </w:rPr>
        <w:t>1</w:t>
      </w:r>
      <w:r>
        <w:rPr>
          <w:rFonts w:cs="Arial"/>
        </w:rPr>
        <w:t xml:space="preserve"> + S</w:t>
      </w:r>
      <w:r>
        <w:rPr>
          <w:rFonts w:cs="Arial"/>
          <w:sz w:val="12"/>
          <w:szCs w:val="10"/>
        </w:rPr>
        <w:t>2</w:t>
      </w:r>
      <w:r>
        <w:rPr>
          <w:rFonts w:cs="Arial"/>
        </w:rPr>
        <w:t>α</w:t>
      </w:r>
      <w:r>
        <w:rPr>
          <w:rFonts w:cs="Arial"/>
          <w:sz w:val="12"/>
          <w:szCs w:val="10"/>
        </w:rPr>
        <w:t>2</w:t>
      </w:r>
      <w:r>
        <w:rPr>
          <w:rFonts w:cs="Arial"/>
        </w:rPr>
        <w:t xml:space="preserve"> + ... + x*v</w:t>
      </w:r>
    </w:p>
    <w:p w:rsidR="00F13E45" w:rsidRDefault="00F13E45" w:rsidP="00F13E45"/>
    <w:p w:rsidR="00F13E45" w:rsidRDefault="00F13E45" w:rsidP="00F13E45">
      <w:pPr>
        <w:pStyle w:val="Legenda"/>
      </w:pPr>
      <w:r>
        <w:t xml:space="preserve">Sendo: </w:t>
      </w:r>
    </w:p>
    <w:p w:rsidR="00F13E45" w:rsidRDefault="00F13E45" w:rsidP="00F13E45">
      <w:pPr>
        <w:pStyle w:val="Legenda"/>
      </w:pPr>
      <w:r>
        <w:t>T</w:t>
      </w:r>
      <w:r>
        <w:rPr>
          <w:sz w:val="12"/>
          <w:szCs w:val="10"/>
        </w:rPr>
        <w:t>R</w:t>
      </w:r>
      <w:r>
        <w:t xml:space="preserve"> = Tempo de reverberação do recinto, em segundos</w:t>
      </w:r>
    </w:p>
    <w:p w:rsidR="00F13E45" w:rsidRDefault="00F13E45" w:rsidP="00F13E45">
      <w:pPr>
        <w:pStyle w:val="Legenda"/>
      </w:pPr>
      <w:r>
        <w:t>0,161 = Constante</w:t>
      </w:r>
    </w:p>
    <w:p w:rsidR="00F13E45" w:rsidRDefault="00F13E45" w:rsidP="00F13E45">
      <w:pPr>
        <w:pStyle w:val="Legenda"/>
      </w:pPr>
      <w:r>
        <w:t>V = Volume do recinto em m³</w:t>
      </w:r>
    </w:p>
    <w:p w:rsidR="00F13E45" w:rsidRDefault="00F13E45" w:rsidP="00F13E45">
      <w:pPr>
        <w:pStyle w:val="Legenda"/>
      </w:pPr>
      <w:r>
        <w:t>A = Área de absorção acústica, definida pela equação 2</w:t>
      </w:r>
    </w:p>
    <w:p w:rsidR="00F13E45" w:rsidRDefault="00F13E45" w:rsidP="00F13E45">
      <w:pPr>
        <w:pStyle w:val="Legenda"/>
      </w:pPr>
      <w:r>
        <w:rPr>
          <w:rFonts w:cs="Arial"/>
        </w:rPr>
        <w:t>S</w:t>
      </w:r>
      <w:r>
        <w:rPr>
          <w:rFonts w:cs="Arial"/>
          <w:sz w:val="12"/>
          <w:szCs w:val="10"/>
        </w:rPr>
        <w:t>1</w:t>
      </w:r>
      <w:r>
        <w:rPr>
          <w:rFonts w:cs="Arial"/>
        </w:rPr>
        <w:t>, S</w:t>
      </w:r>
      <w:r>
        <w:rPr>
          <w:rFonts w:cs="Arial"/>
          <w:sz w:val="12"/>
          <w:szCs w:val="10"/>
        </w:rPr>
        <w:t>2</w:t>
      </w:r>
      <w:r>
        <w:t xml:space="preserve"> = Áreas das superfícies de revestimentos do recinto</w:t>
      </w:r>
    </w:p>
    <w:p w:rsidR="00F13E45" w:rsidRDefault="00F13E45" w:rsidP="00F13E45">
      <w:pPr>
        <w:pStyle w:val="Legenda"/>
      </w:pPr>
      <w:r>
        <w:rPr>
          <w:rFonts w:cs="Arial"/>
        </w:rPr>
        <w:t>α</w:t>
      </w:r>
      <w:r>
        <w:rPr>
          <w:rFonts w:cs="Arial"/>
          <w:sz w:val="12"/>
          <w:szCs w:val="10"/>
        </w:rPr>
        <w:t>1</w:t>
      </w:r>
      <w:r>
        <w:rPr>
          <w:rFonts w:cs="Arial"/>
        </w:rPr>
        <w:t>, α</w:t>
      </w:r>
      <w:r>
        <w:rPr>
          <w:rFonts w:cs="Arial"/>
          <w:sz w:val="12"/>
          <w:szCs w:val="10"/>
        </w:rPr>
        <w:t>2</w:t>
      </w:r>
      <w:r>
        <w:t xml:space="preserve"> =</w:t>
      </w:r>
      <w:r>
        <w:rPr>
          <w:rFonts w:cs="Arial"/>
          <w:sz w:val="12"/>
          <w:szCs w:val="10"/>
        </w:rPr>
        <w:t xml:space="preserve"> </w:t>
      </w:r>
      <w:r>
        <w:t>Coeficientes das superfícies de revestimentos do recinto</w:t>
      </w:r>
    </w:p>
    <w:p w:rsidR="00F13E45" w:rsidRDefault="00F13E45" w:rsidP="00F13E45"/>
    <w:p w:rsidR="00F13E45" w:rsidRDefault="00F13E45" w:rsidP="00F13E45">
      <w:r>
        <w:t>O tempo ótimo de reverberação varia de acordo com o ambiente. A NBR 12179 fornece um gráfico com os tempos ótimos a serem adotados no cálculo.</w:t>
      </w:r>
    </w:p>
    <w:p w:rsidR="008109E4" w:rsidRDefault="008109E4" w:rsidP="00431321">
      <w:pPr>
        <w:pStyle w:val="Legenda"/>
      </w:pPr>
    </w:p>
    <w:p w:rsidR="008109E4" w:rsidRDefault="008109E4">
      <w:pPr>
        <w:spacing w:after="160" w:line="259" w:lineRule="auto"/>
        <w:ind w:firstLine="0"/>
        <w:jc w:val="left"/>
        <w:rPr>
          <w:sz w:val="20"/>
          <w:szCs w:val="18"/>
        </w:rPr>
      </w:pPr>
      <w:r>
        <w:br w:type="page"/>
      </w:r>
    </w:p>
    <w:p w:rsidR="00F13E45" w:rsidRDefault="00F13E45" w:rsidP="00431321">
      <w:pPr>
        <w:pStyle w:val="Legenda"/>
        <w:rPr>
          <w:sz w:val="24"/>
        </w:rPr>
      </w:pPr>
      <w:r>
        <w:lastRenderedPageBreak/>
        <w:t xml:space="preserve">Figura </w:t>
      </w:r>
      <w:fldSimple w:instr=" SEQ Figura \* ARABIC ">
        <w:r>
          <w:rPr>
            <w:noProof/>
          </w:rPr>
          <w:t>2</w:t>
        </w:r>
      </w:fldSimple>
      <w:r>
        <w:t>: Tempo ótimo de reverberação por recinto para a frequência 500Hz</w:t>
      </w:r>
    </w:p>
    <w:p w:rsidR="00F13E45" w:rsidRDefault="00F13E45" w:rsidP="00F13E45">
      <w:pPr>
        <w:pStyle w:val="Legenda"/>
        <w:jc w:val="center"/>
      </w:pPr>
      <w:r>
        <w:rPr>
          <w:noProof/>
          <w:lang w:eastAsia="pt-BR"/>
        </w:rPr>
        <w:drawing>
          <wp:inline distT="0" distB="0" distL="0" distR="0" wp14:anchorId="427C3B6A" wp14:editId="330029C6">
            <wp:extent cx="5728343" cy="3566160"/>
            <wp:effectExtent l="0" t="0" r="5715"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m 229"/>
                    <pic:cNvPicPr/>
                  </pic:nvPicPr>
                  <pic:blipFill rotWithShape="1">
                    <a:blip r:embed="rId9" cstate="print">
                      <a:extLst>
                        <a:ext uri="{28A0092B-C50C-407E-A947-70E740481C1C}">
                          <a14:useLocalDpi xmlns:a14="http://schemas.microsoft.com/office/drawing/2010/main" val="0"/>
                        </a:ext>
                      </a:extLst>
                    </a:blip>
                    <a:srcRect l="13210" t="26607" r="17569" b="42918"/>
                    <a:stretch/>
                  </pic:blipFill>
                  <pic:spPr bwMode="auto">
                    <a:xfrm>
                      <a:off x="0" y="0"/>
                      <a:ext cx="5736328" cy="3571131"/>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431321">
      <w:pPr>
        <w:pStyle w:val="Legenda"/>
      </w:pPr>
      <w:r>
        <w:t>Fonte: Elaboração própria a partir da NBR 12179 (ABNT, 1992)</w:t>
      </w:r>
    </w:p>
    <w:p w:rsidR="00F13E45" w:rsidRDefault="00F13E45" w:rsidP="00F13E45"/>
    <w:p w:rsidR="00F13E45" w:rsidRDefault="00F13E45" w:rsidP="00F13E45">
      <w:r>
        <w:t xml:space="preserve">Para o cálculo da análise da sala de dança, a NBR 12179 atesta que para uma sala de concerto com volume de ar de 168m³, o tempo ótimo de reverberação 0,8 segundos, encontrado no gráfico representado da figura 02, considerando o volume de ar em relação a função sala de concerto.  A norma ainda indica que é necessário realizar a verificação e correção de absorção sonora em três frequências distintas, por não ser possível atingir o mesmo valor para as três, então é utiliza </w:t>
      </w:r>
      <w:r>
        <w:rPr>
          <w:rFonts w:cs="Arial"/>
        </w:rPr>
        <w:t xml:space="preserve">± </w:t>
      </w:r>
      <w:r>
        <w:t>0,1 segundo como fator de tolerância. Foram adotadas as frequências 500Hz, 1000Hz e 2000Hz.</w:t>
      </w:r>
    </w:p>
    <w:p w:rsidR="00F13E45" w:rsidRDefault="00F13E45" w:rsidP="00F13E45"/>
    <w:p w:rsidR="00F13E45" w:rsidRDefault="00F13E45" w:rsidP="00F13E45">
      <w:pPr>
        <w:pStyle w:val="Ttulo1"/>
      </w:pPr>
      <w:r>
        <w:t>Metodologia</w:t>
      </w:r>
    </w:p>
    <w:p w:rsidR="00F13E45" w:rsidRDefault="00F13E45" w:rsidP="00F13E45"/>
    <w:p w:rsidR="00F13E45" w:rsidRDefault="00F13E45" w:rsidP="00F13E45">
      <w:r>
        <w:t>Uma pesquisa de campo coleta dados de um problema, que para Lakatos e Marconi (2017), tem a finalidade de procurar resposta ou hipótese para comprovação ou descobrir novos fatos e relações entre eles. Dentro desta tipologia, existe a categoria de pesquisa exploratória, que pretende levantar questionamentos, conhecer o ambiente, fato ou fenômeno e compreender ou modificar sua composição. Todo estudo foi feito através de método possível de verificação e comprovação.</w:t>
      </w:r>
    </w:p>
    <w:p w:rsidR="00F13E45" w:rsidRDefault="00F13E45" w:rsidP="00F13E45">
      <w:r>
        <w:t>Para realização deste trabalho houve as seguintes etapas:</w:t>
      </w:r>
    </w:p>
    <w:p w:rsidR="00F13E45" w:rsidRDefault="00F13E45" w:rsidP="00F13E45">
      <w:pPr>
        <w:pStyle w:val="PargrafodaLista"/>
        <w:numPr>
          <w:ilvl w:val="0"/>
          <w:numId w:val="7"/>
        </w:numPr>
      </w:pPr>
      <w:r>
        <w:t xml:space="preserve">Levantamento: coleta de informações referentes aos aspectos físicos e fotográficos para reconhecimento do objeto de estudo.  </w:t>
      </w:r>
    </w:p>
    <w:p w:rsidR="00F13E45" w:rsidRDefault="00F13E45" w:rsidP="00F13E45">
      <w:pPr>
        <w:pStyle w:val="PargrafodaLista"/>
        <w:numPr>
          <w:ilvl w:val="0"/>
          <w:numId w:val="7"/>
        </w:numPr>
      </w:pPr>
      <w:r>
        <w:t>Diagnóstico: efetuados cálculos de acordo com a Fórmula de Sabine, normatizado segundo a NBR 12179: Tratamento acústico em recintos fechados (ABNT 1992), para obter o tempo ótimo de reverberação destinado a sala de dança.</w:t>
      </w:r>
    </w:p>
    <w:p w:rsidR="00F13E45" w:rsidRDefault="00F13E45" w:rsidP="00F13E45">
      <w:pPr>
        <w:pStyle w:val="PargrafodaLista"/>
        <w:numPr>
          <w:ilvl w:val="0"/>
          <w:numId w:val="7"/>
        </w:numPr>
      </w:pPr>
      <w:r>
        <w:t>Adequação: utilizando o mesmo método, foi verificada a aplicação de novo material de modo a garantir um tempo ótimo de reverberação para a sala estudada.</w:t>
      </w:r>
    </w:p>
    <w:p w:rsidR="00F13E45" w:rsidRDefault="00F13E45" w:rsidP="00F13E45">
      <w:pPr>
        <w:rPr>
          <w:rFonts w:eastAsiaTheme="majorEastAsia" w:cstheme="majorBidi"/>
          <w:b/>
          <w:caps/>
          <w:szCs w:val="32"/>
        </w:rPr>
      </w:pPr>
    </w:p>
    <w:p w:rsidR="00F13E45" w:rsidRDefault="00F13E45" w:rsidP="00F13E45">
      <w:pPr>
        <w:pStyle w:val="Ttulo1"/>
      </w:pPr>
      <w:r>
        <w:lastRenderedPageBreak/>
        <w:t>Proposta</w:t>
      </w:r>
    </w:p>
    <w:p w:rsidR="00F13E45" w:rsidRDefault="00F13E45" w:rsidP="00F13E45"/>
    <w:p w:rsidR="00F13E45" w:rsidRDefault="00F13E45" w:rsidP="00F13E45">
      <w:r>
        <w:t>Este item contém reconhecimento, análise e proposta de adequação do espaço.</w:t>
      </w:r>
    </w:p>
    <w:p w:rsidR="00F13E45" w:rsidRDefault="00F13E45" w:rsidP="00F13E45"/>
    <w:p w:rsidR="00F13E45" w:rsidRDefault="00F13E45" w:rsidP="00F13E45">
      <w:pPr>
        <w:pStyle w:val="Ttulo2"/>
        <w:tabs>
          <w:tab w:val="clear" w:pos="567"/>
          <w:tab w:val="left" w:pos="426"/>
          <w:tab w:val="left" w:pos="643"/>
        </w:tabs>
      </w:pPr>
      <w:r>
        <w:t>Objeto de estudo</w:t>
      </w:r>
    </w:p>
    <w:p w:rsidR="00F13E45" w:rsidRDefault="00F13E45" w:rsidP="00F13E45"/>
    <w:p w:rsidR="00F13E45" w:rsidRDefault="00F13E45" w:rsidP="00F13E45">
      <w:r>
        <w:t xml:space="preserve">O objeto de estudo será uma sala de dança localizada no centro da cidade de Campina Grande, no estado da Paraíba. Esta será uma sala modelo, utilizada para a prática de dança de forma casual e profissional, tendo estrutura semelhante e/ou igual as outras salas de dança presentes na cidade. </w:t>
      </w:r>
    </w:p>
    <w:p w:rsidR="00F13E45" w:rsidRDefault="00F13E45" w:rsidP="00F13E45">
      <w:pPr>
        <w:jc w:val="center"/>
        <w:rPr>
          <w:sz w:val="20"/>
          <w:szCs w:val="18"/>
        </w:rPr>
      </w:pPr>
    </w:p>
    <w:p w:rsidR="00F13E45" w:rsidRDefault="00F13E45" w:rsidP="00C171B0">
      <w:pPr>
        <w:pStyle w:val="Legenda"/>
        <w:keepNext/>
        <w:ind w:left="426"/>
      </w:pPr>
      <w:r>
        <w:t xml:space="preserve">Figura </w:t>
      </w:r>
      <w:fldSimple w:instr=" SEQ Figura \* ARABIC ">
        <w:r>
          <w:rPr>
            <w:noProof/>
          </w:rPr>
          <w:t>3</w:t>
        </w:r>
      </w:fldSimple>
      <w:r>
        <w:t>: Objeto de estudo - Sala de dança</w:t>
      </w:r>
    </w:p>
    <w:p w:rsidR="00F13E45" w:rsidRDefault="00F13E45" w:rsidP="00F13E45">
      <w:pPr>
        <w:ind w:firstLine="0"/>
        <w:jc w:val="center"/>
      </w:pPr>
      <w:r>
        <w:rPr>
          <w:noProof/>
          <w:lang w:eastAsia="pt-BR"/>
        </w:rPr>
        <w:drawing>
          <wp:inline distT="0" distB="0" distL="0" distR="0" wp14:anchorId="284F69B9" wp14:editId="09979B0D">
            <wp:extent cx="5220000" cy="2673366"/>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pic:cNvPicPr>
                      <a:picLocks noChangeAspect="1"/>
                    </pic:cNvPicPr>
                  </pic:nvPicPr>
                  <pic:blipFill rotWithShape="1">
                    <a:blip r:embed="rId10" cstate="print">
                      <a:extLst>
                        <a:ext uri="{28A0092B-C50C-407E-A947-70E740481C1C}">
                          <a14:useLocalDpi xmlns:a14="http://schemas.microsoft.com/office/drawing/2010/main" val="0"/>
                        </a:ext>
                      </a:extLst>
                    </a:blip>
                    <a:srcRect b="31713"/>
                    <a:stretch/>
                  </pic:blipFill>
                  <pic:spPr bwMode="auto">
                    <a:xfrm>
                      <a:off x="0" y="0"/>
                      <a:ext cx="5220000" cy="2673366"/>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C171B0">
      <w:pPr>
        <w:pStyle w:val="Legenda"/>
        <w:ind w:left="426"/>
      </w:pPr>
      <w:r>
        <w:t>Fonte: Acevo pessoal, 2019</w:t>
      </w:r>
    </w:p>
    <w:p w:rsidR="00F13E45" w:rsidRDefault="00F13E45" w:rsidP="00F13E45">
      <w:pPr>
        <w:pStyle w:val="Ttulo2"/>
        <w:tabs>
          <w:tab w:val="clear" w:pos="567"/>
          <w:tab w:val="left" w:pos="426"/>
          <w:tab w:val="left" w:pos="643"/>
        </w:tabs>
      </w:pPr>
      <w:r>
        <w:t>Levantamento de dados</w:t>
      </w:r>
    </w:p>
    <w:p w:rsidR="00F13E45" w:rsidRDefault="00F13E45" w:rsidP="00F13E45"/>
    <w:p w:rsidR="00F13E45" w:rsidRDefault="00F13E45" w:rsidP="00F13E45">
      <w:r>
        <w:t xml:space="preserve">O primeiro passo do levantamento de dados foi a coleta física e fotográfica, reunindo informações para o estudo. Foi observado que a sala é climatizada, sendo constituída por piso de madeira, espelhos que ocupam grande parte da superfície de duas paredes, reboco liso, gesso liso, portas de madeira e metal. Existem três barras de metal para prática dos exercícios, mas possuem área tão pequena que foi possível descarta-las. </w:t>
      </w:r>
    </w:p>
    <w:p w:rsidR="008109E4" w:rsidRDefault="008109E4">
      <w:pPr>
        <w:spacing w:after="160" w:line="259" w:lineRule="auto"/>
        <w:ind w:firstLine="0"/>
        <w:jc w:val="left"/>
      </w:pPr>
      <w:r>
        <w:br w:type="page"/>
      </w:r>
    </w:p>
    <w:p w:rsidR="00F13E45" w:rsidRDefault="00F13E45" w:rsidP="00F13E45">
      <w:pPr>
        <w:ind w:firstLine="0"/>
        <w:jc w:val="left"/>
      </w:pPr>
    </w:p>
    <w:p w:rsidR="00F13E45" w:rsidRDefault="00F13E45" w:rsidP="00431321">
      <w:pPr>
        <w:pStyle w:val="Legenda"/>
        <w:ind w:left="142"/>
      </w:pPr>
      <w:r w:rsidRPr="00BD635F">
        <w:t>Figura 4: Planta baixa do levantamento físico da sala de dança</w:t>
      </w:r>
    </w:p>
    <w:p w:rsidR="00F13E45" w:rsidRPr="00BD635F" w:rsidRDefault="00F13E45" w:rsidP="00F13E45">
      <w:pPr>
        <w:ind w:firstLine="0"/>
        <w:jc w:val="center"/>
      </w:pPr>
      <w:r w:rsidRPr="00BD635F">
        <w:rPr>
          <w:noProof/>
          <w:lang w:eastAsia="pt-BR"/>
        </w:rPr>
        <w:drawing>
          <wp:inline distT="0" distB="0" distL="0" distR="0" wp14:anchorId="18240815" wp14:editId="3956D69C">
            <wp:extent cx="5616000" cy="4979186"/>
            <wp:effectExtent l="0" t="0" r="3810" b="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m 230"/>
                    <pic:cNvPicPr/>
                  </pic:nvPicPr>
                  <pic:blipFill rotWithShape="1">
                    <a:blip r:embed="rId11" cstate="print">
                      <a:extLst>
                        <a:ext uri="{28A0092B-C50C-407E-A947-70E740481C1C}">
                          <a14:useLocalDpi xmlns:a14="http://schemas.microsoft.com/office/drawing/2010/main" val="0"/>
                        </a:ext>
                      </a:extLst>
                    </a:blip>
                    <a:srcRect l="23334" t="19127" r="17287" b="43667"/>
                    <a:stretch/>
                  </pic:blipFill>
                  <pic:spPr bwMode="auto">
                    <a:xfrm>
                      <a:off x="0" y="0"/>
                      <a:ext cx="5616000" cy="4979186"/>
                    </a:xfrm>
                    <a:prstGeom prst="rect">
                      <a:avLst/>
                    </a:prstGeom>
                    <a:ln>
                      <a:noFill/>
                    </a:ln>
                    <a:extLst>
                      <a:ext uri="{53640926-AAD7-44D8-BBD7-CCE9431645EC}">
                        <a14:shadowObscured xmlns:a14="http://schemas.microsoft.com/office/drawing/2010/main"/>
                      </a:ext>
                    </a:extLst>
                  </pic:spPr>
                </pic:pic>
              </a:graphicData>
            </a:graphic>
          </wp:inline>
        </w:drawing>
      </w:r>
    </w:p>
    <w:p w:rsidR="00F13E45" w:rsidRPr="00BD635F" w:rsidRDefault="00F13E45" w:rsidP="00431321">
      <w:pPr>
        <w:pStyle w:val="Legenda"/>
        <w:ind w:left="142"/>
      </w:pPr>
      <w:r w:rsidRPr="00BD635F">
        <w:t>Fonte: Acervo Pessoal, 2019.</w:t>
      </w:r>
    </w:p>
    <w:p w:rsidR="00F13E45" w:rsidRDefault="00F13E45" w:rsidP="00F13E45"/>
    <w:p w:rsidR="00F13E45" w:rsidRDefault="00F13E45" w:rsidP="00F13E45"/>
    <w:p w:rsidR="00F13E45" w:rsidRDefault="00F13E45" w:rsidP="00F13E45">
      <w:pPr>
        <w:spacing w:after="160" w:line="259" w:lineRule="auto"/>
        <w:ind w:firstLine="0"/>
        <w:jc w:val="left"/>
        <w:rPr>
          <w:sz w:val="20"/>
          <w:szCs w:val="18"/>
        </w:rPr>
      </w:pPr>
      <w:r>
        <w:br w:type="page"/>
      </w:r>
    </w:p>
    <w:p w:rsidR="00F13E45" w:rsidRDefault="00F13E45" w:rsidP="00431321">
      <w:pPr>
        <w:pStyle w:val="Legenda"/>
        <w:keepNext/>
      </w:pPr>
      <w:r>
        <w:lastRenderedPageBreak/>
        <w:t>Figura 5: Cortes do levantamento físico da sala de dança</w:t>
      </w:r>
    </w:p>
    <w:p w:rsidR="00F13E45" w:rsidRPr="00E72B7F" w:rsidRDefault="00F13E45" w:rsidP="00431321">
      <w:pPr>
        <w:ind w:firstLine="0"/>
        <w:jc w:val="left"/>
      </w:pPr>
      <w:r>
        <w:rPr>
          <w:noProof/>
          <w:lang w:eastAsia="pt-BR"/>
        </w:rPr>
        <w:drawing>
          <wp:inline distT="0" distB="0" distL="0" distR="0" wp14:anchorId="5373F55D" wp14:editId="2298D0B2">
            <wp:extent cx="5393059" cy="8321040"/>
            <wp:effectExtent l="0" t="0" r="0" b="381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m 231"/>
                    <pic:cNvPicPr/>
                  </pic:nvPicPr>
                  <pic:blipFill rotWithShape="1">
                    <a:blip r:embed="rId12" cstate="print">
                      <a:extLst>
                        <a:ext uri="{28A0092B-C50C-407E-A947-70E740481C1C}">
                          <a14:useLocalDpi xmlns:a14="http://schemas.microsoft.com/office/drawing/2010/main" val="0"/>
                        </a:ext>
                      </a:extLst>
                    </a:blip>
                    <a:srcRect l="25846" t="11061" r="22457" b="32569"/>
                    <a:stretch/>
                  </pic:blipFill>
                  <pic:spPr bwMode="auto">
                    <a:xfrm>
                      <a:off x="0" y="0"/>
                      <a:ext cx="5402314" cy="8335320"/>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431321">
      <w:pPr>
        <w:pStyle w:val="Legenda"/>
      </w:pPr>
      <w:r>
        <w:t>Fonte: Acervo pessoal, 2019.</w:t>
      </w:r>
    </w:p>
    <w:p w:rsidR="00F13E45" w:rsidRDefault="00F13E45" w:rsidP="00F13E45"/>
    <w:p w:rsidR="00F13E45" w:rsidRDefault="00F13E45" w:rsidP="00F13E45">
      <w:pPr>
        <w:pStyle w:val="Legenda"/>
        <w:rPr>
          <w:sz w:val="18"/>
          <w:szCs w:val="16"/>
        </w:rPr>
      </w:pPr>
      <w:r>
        <w:rPr>
          <w:sz w:val="18"/>
          <w:szCs w:val="16"/>
        </w:rPr>
        <w:lastRenderedPageBreak/>
        <w:t xml:space="preserve">Legenda e dados da sala de dança </w:t>
      </w:r>
    </w:p>
    <w:tbl>
      <w:tblPr>
        <w:tblStyle w:val="Tabelacomgrade"/>
        <w:tblW w:w="3402" w:type="dxa"/>
        <w:tblLook w:val="04A0" w:firstRow="1" w:lastRow="0" w:firstColumn="1" w:lastColumn="0" w:noHBand="0" w:noVBand="1"/>
      </w:tblPr>
      <w:tblGrid>
        <w:gridCol w:w="421"/>
        <w:gridCol w:w="2981"/>
      </w:tblGrid>
      <w:tr w:rsidR="00F13E45" w:rsidTr="006B6DA4">
        <w:trPr>
          <w:trHeight w:val="170"/>
        </w:trPr>
        <w:tc>
          <w:tcPr>
            <w:tcW w:w="421" w:type="dxa"/>
            <w:tcBorders>
              <w:top w:val="nil"/>
              <w:left w:val="nil"/>
              <w:bottom w:val="nil"/>
              <w:right w:val="nil"/>
            </w:tcBorders>
            <w:shd w:val="clear" w:color="auto" w:fill="A6A6A6" w:themeFill="background1" w:themeFillShade="A6"/>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Espelho - 31,205 m²</w:t>
            </w:r>
          </w:p>
        </w:tc>
      </w:tr>
      <w:tr w:rsidR="00F13E45" w:rsidTr="006B6DA4">
        <w:trPr>
          <w:trHeight w:val="57"/>
        </w:trPr>
        <w:tc>
          <w:tcPr>
            <w:tcW w:w="421" w:type="dxa"/>
            <w:tcBorders>
              <w:top w:val="nil"/>
              <w:left w:val="nil"/>
              <w:bottom w:val="single" w:sz="4" w:space="0" w:color="auto"/>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single" w:sz="4" w:space="0" w:color="auto"/>
              <w:left w:val="single" w:sz="4" w:space="0" w:color="auto"/>
              <w:bottom w:val="single" w:sz="4" w:space="0" w:color="auto"/>
              <w:right w:val="single" w:sz="4" w:space="0" w:color="auto"/>
            </w:tcBorders>
          </w:tcPr>
          <w:p w:rsidR="00F13E45" w:rsidRDefault="00F13E45" w:rsidP="006B6DA4">
            <w:pPr>
              <w:pStyle w:val="Tabela"/>
              <w:spacing w:before="0" w:after="0"/>
            </w:pPr>
          </w:p>
        </w:tc>
        <w:tc>
          <w:tcPr>
            <w:tcW w:w="2981" w:type="dxa"/>
            <w:tcBorders>
              <w:top w:val="nil"/>
              <w:left w:val="single" w:sz="4" w:space="0" w:color="auto"/>
              <w:bottom w:val="nil"/>
              <w:right w:val="nil"/>
            </w:tcBorders>
            <w:noWrap/>
            <w:vAlign w:val="center"/>
          </w:tcPr>
          <w:p w:rsidR="00F13E45" w:rsidRDefault="00F13E45" w:rsidP="006B6DA4">
            <w:pPr>
              <w:pStyle w:val="Legenda"/>
              <w:rPr>
                <w:sz w:val="18"/>
                <w:szCs w:val="16"/>
              </w:rPr>
            </w:pPr>
            <w:r>
              <w:rPr>
                <w:sz w:val="18"/>
                <w:szCs w:val="16"/>
              </w:rPr>
              <w:t>Reboco liso - 45,012 m²</w:t>
            </w:r>
          </w:p>
        </w:tc>
      </w:tr>
      <w:tr w:rsidR="00F13E45" w:rsidTr="006B6DA4">
        <w:trPr>
          <w:trHeight w:val="57"/>
        </w:trPr>
        <w:tc>
          <w:tcPr>
            <w:tcW w:w="421" w:type="dxa"/>
            <w:tcBorders>
              <w:top w:val="single" w:sz="4" w:space="0" w:color="auto"/>
              <w:left w:val="nil"/>
              <w:bottom w:val="nil"/>
              <w:right w:val="nil"/>
            </w:tcBorders>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7E6D64"/>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Porta em madeira - 2,123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D9E2F3" w:themeFill="accent1" w:themeFillTint="33"/>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Vidro - 1,654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C97171"/>
          </w:tcPr>
          <w:p w:rsidR="00F13E45" w:rsidRPr="008118C0" w:rsidRDefault="00F13E45" w:rsidP="006B6DA4">
            <w:pPr>
              <w:pStyle w:val="Tabela"/>
              <w:spacing w:before="0" w:after="0"/>
              <w:rPr>
                <w:highlight w:val="green"/>
              </w:rPr>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Chapa metálica - 4,585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shd w:val="clear" w:color="auto" w:fill="FFFF81"/>
          </w:tcPr>
          <w:p w:rsidR="00F13E45" w:rsidRPr="008118C0"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Forro em gesso liso - 67,018 m²</w:t>
            </w:r>
          </w:p>
        </w:tc>
      </w:tr>
      <w:tr w:rsidR="00F13E45" w:rsidTr="006B6DA4">
        <w:trPr>
          <w:trHeight w:val="57"/>
        </w:trPr>
        <w:tc>
          <w:tcPr>
            <w:tcW w:w="421" w:type="dxa"/>
            <w:tcBorders>
              <w:top w:val="nil"/>
              <w:left w:val="nil"/>
              <w:bottom w:val="nil"/>
              <w:right w:val="nil"/>
            </w:tcBorders>
            <w:shd w:val="clear" w:color="auto" w:fill="auto"/>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Piso em Madeira - 65,928 m²</w:t>
            </w:r>
          </w:p>
        </w:tc>
      </w:tr>
      <w:tr w:rsidR="00F13E45" w:rsidTr="006B6DA4">
        <w:trPr>
          <w:trHeight w:val="57"/>
        </w:trPr>
        <w:tc>
          <w:tcPr>
            <w:tcW w:w="421" w:type="dxa"/>
            <w:tcBorders>
              <w:top w:val="nil"/>
              <w:left w:val="nil"/>
              <w:bottom w:val="nil"/>
              <w:right w:val="nil"/>
            </w:tcBorders>
          </w:tcPr>
          <w:p w:rsidR="00F13E45" w:rsidRDefault="00F13E45" w:rsidP="006B6DA4">
            <w:pPr>
              <w:pStyle w:val="Tabela"/>
              <w:spacing w:before="0" w:after="0"/>
              <w:rPr>
                <w:sz w:val="2"/>
                <w:szCs w:val="2"/>
              </w:rPr>
            </w:pPr>
          </w:p>
        </w:tc>
        <w:tc>
          <w:tcPr>
            <w:tcW w:w="2981" w:type="dxa"/>
            <w:tcBorders>
              <w:top w:val="nil"/>
              <w:left w:val="nil"/>
              <w:bottom w:val="nil"/>
              <w:right w:val="nil"/>
            </w:tcBorders>
            <w:noWrap/>
            <w:vAlign w:val="center"/>
          </w:tcPr>
          <w:p w:rsidR="00F13E45" w:rsidRDefault="00F13E45" w:rsidP="006B6DA4">
            <w:pPr>
              <w:pStyle w:val="Legenda"/>
              <w:rPr>
                <w:sz w:val="2"/>
                <w:szCs w:val="2"/>
              </w:rPr>
            </w:pPr>
          </w:p>
        </w:tc>
      </w:tr>
      <w:tr w:rsidR="00F13E45" w:rsidTr="006B6DA4">
        <w:trPr>
          <w:trHeight w:val="170"/>
        </w:trPr>
        <w:tc>
          <w:tcPr>
            <w:tcW w:w="421" w:type="dxa"/>
            <w:tcBorders>
              <w:top w:val="nil"/>
              <w:left w:val="nil"/>
              <w:bottom w:val="nil"/>
              <w:right w:val="nil"/>
            </w:tcBorders>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Volume de ar – 168 m²</w:t>
            </w:r>
          </w:p>
        </w:tc>
      </w:tr>
      <w:tr w:rsidR="00F13E45" w:rsidTr="006B6DA4">
        <w:trPr>
          <w:trHeight w:val="57"/>
        </w:trPr>
        <w:tc>
          <w:tcPr>
            <w:tcW w:w="421" w:type="dxa"/>
            <w:tcBorders>
              <w:top w:val="nil"/>
              <w:left w:val="nil"/>
              <w:bottom w:val="nil"/>
              <w:right w:val="nil"/>
            </w:tcBorders>
          </w:tcPr>
          <w:p w:rsidR="00F13E45" w:rsidRDefault="00F13E45" w:rsidP="006B6DA4">
            <w:pPr>
              <w:pStyle w:val="Tabela"/>
              <w:spacing w:before="0" w:after="0"/>
              <w:rPr>
                <w:sz w:val="2"/>
                <w:szCs w:val="6"/>
              </w:rPr>
            </w:pPr>
          </w:p>
        </w:tc>
        <w:tc>
          <w:tcPr>
            <w:tcW w:w="2981" w:type="dxa"/>
            <w:tcBorders>
              <w:top w:val="nil"/>
              <w:left w:val="nil"/>
              <w:bottom w:val="nil"/>
              <w:right w:val="nil"/>
            </w:tcBorders>
            <w:noWrap/>
            <w:vAlign w:val="center"/>
          </w:tcPr>
          <w:p w:rsidR="00F13E45" w:rsidRDefault="00F13E45" w:rsidP="006B6DA4">
            <w:pPr>
              <w:pStyle w:val="Legenda"/>
              <w:rPr>
                <w:sz w:val="2"/>
                <w:szCs w:val="6"/>
              </w:rPr>
            </w:pPr>
          </w:p>
        </w:tc>
      </w:tr>
      <w:tr w:rsidR="00F13E45" w:rsidTr="006B6DA4">
        <w:trPr>
          <w:trHeight w:val="170"/>
        </w:trPr>
        <w:tc>
          <w:tcPr>
            <w:tcW w:w="421" w:type="dxa"/>
            <w:tcBorders>
              <w:top w:val="nil"/>
              <w:left w:val="nil"/>
              <w:bottom w:val="nil"/>
              <w:right w:val="nil"/>
            </w:tcBorders>
          </w:tcPr>
          <w:p w:rsidR="00F13E45" w:rsidRDefault="00F13E45" w:rsidP="006B6DA4">
            <w:pPr>
              <w:pStyle w:val="Tabela"/>
              <w:spacing w:before="0" w:after="0"/>
            </w:pPr>
          </w:p>
        </w:tc>
        <w:tc>
          <w:tcPr>
            <w:tcW w:w="2981" w:type="dxa"/>
            <w:tcBorders>
              <w:top w:val="nil"/>
              <w:left w:val="nil"/>
              <w:bottom w:val="nil"/>
              <w:right w:val="nil"/>
            </w:tcBorders>
            <w:noWrap/>
            <w:vAlign w:val="center"/>
          </w:tcPr>
          <w:p w:rsidR="00F13E45" w:rsidRDefault="00F13E45" w:rsidP="006B6DA4">
            <w:pPr>
              <w:pStyle w:val="Legenda"/>
              <w:rPr>
                <w:sz w:val="18"/>
                <w:szCs w:val="16"/>
              </w:rPr>
            </w:pPr>
            <w:r>
              <w:rPr>
                <w:sz w:val="18"/>
                <w:szCs w:val="16"/>
              </w:rPr>
              <w:t>12 pessoas</w:t>
            </w:r>
          </w:p>
        </w:tc>
      </w:tr>
    </w:tbl>
    <w:p w:rsidR="00F13E45" w:rsidRDefault="00F13E45" w:rsidP="00F13E45">
      <w:pPr>
        <w:ind w:firstLine="0"/>
      </w:pPr>
    </w:p>
    <w:p w:rsidR="00F13E45" w:rsidRDefault="00F13E45" w:rsidP="00F13E45">
      <w:pPr>
        <w:pStyle w:val="Ttulo2"/>
        <w:tabs>
          <w:tab w:val="clear" w:pos="567"/>
          <w:tab w:val="left" w:pos="426"/>
          <w:tab w:val="left" w:pos="643"/>
        </w:tabs>
      </w:pPr>
      <w:r>
        <w:t>Análise dos dados</w:t>
      </w:r>
    </w:p>
    <w:p w:rsidR="00F13E45" w:rsidRDefault="00F13E45" w:rsidP="00F13E45"/>
    <w:p w:rsidR="00F13E45" w:rsidRDefault="00F13E45" w:rsidP="00F13E45">
      <w:r>
        <w:t>Com a coleta dos dados físicos, foi observado que a sala possui materiais com grandes superfícies fonorrefletores, tendo como exemplo espelhos e piso de madeira. Em seguida ao levantamento arquitetônico, foram calculadas a variáveis necessárias para realizar o cálculo do tempo de reverberação, encontrado na equação 01.</w:t>
      </w:r>
    </w:p>
    <w:p w:rsidR="00F13E45" w:rsidRDefault="00F13E45" w:rsidP="00F13E45">
      <w:pPr>
        <w:pStyle w:val="Legenda"/>
      </w:pPr>
    </w:p>
    <w:p w:rsidR="00F13E45" w:rsidRDefault="00F13E45" w:rsidP="00F13E45">
      <w:pPr>
        <w:pStyle w:val="Legenda"/>
        <w:jc w:val="center"/>
      </w:pPr>
      <w:r>
        <w:t xml:space="preserve">0,8 = </w:t>
      </w:r>
      <w:r>
        <w:rPr>
          <w:u w:val="single"/>
        </w:rPr>
        <w:t>0,161 * 168</w:t>
      </w:r>
    </w:p>
    <w:p w:rsidR="00F13E45" w:rsidRDefault="00F13E45" w:rsidP="00F13E45">
      <w:pPr>
        <w:pStyle w:val="Legenda"/>
        <w:ind w:firstLine="708"/>
        <w:jc w:val="center"/>
        <w:rPr>
          <w:sz w:val="12"/>
          <w:szCs w:val="12"/>
        </w:rPr>
      </w:pPr>
      <w:r>
        <w:t>A</w:t>
      </w:r>
    </w:p>
    <w:p w:rsidR="00F13E45" w:rsidRDefault="00F13E45" w:rsidP="00F13E45">
      <w:pPr>
        <w:pStyle w:val="Legenda"/>
        <w:jc w:val="center"/>
      </w:pPr>
    </w:p>
    <w:p w:rsidR="00F13E45" w:rsidRDefault="00F13E45" w:rsidP="00F13E45">
      <w:pPr>
        <w:pStyle w:val="Legenda"/>
        <w:jc w:val="center"/>
      </w:pPr>
      <w:r>
        <w:t>A</w:t>
      </w:r>
      <w:r>
        <w:rPr>
          <w:sz w:val="12"/>
          <w:szCs w:val="12"/>
        </w:rPr>
        <w:t xml:space="preserve"> </w:t>
      </w:r>
      <w:r>
        <w:t>= 33,81 Sabines</w:t>
      </w:r>
    </w:p>
    <w:p w:rsidR="00F13E45" w:rsidRDefault="00F13E45" w:rsidP="00F13E45">
      <w:pPr>
        <w:pStyle w:val="Legenda"/>
        <w:jc w:val="center"/>
      </w:pPr>
    </w:p>
    <w:p w:rsidR="00F13E45" w:rsidRDefault="00F13E45" w:rsidP="00F13E45">
      <w:pPr>
        <w:pStyle w:val="Legenda"/>
        <w:jc w:val="center"/>
        <w:rPr>
          <w:rFonts w:cs="Arial"/>
          <w:szCs w:val="24"/>
        </w:rPr>
      </w:pPr>
      <w:r>
        <w:t xml:space="preserve">Aplicando o limite de tolerância </w:t>
      </w:r>
      <w:r>
        <w:rPr>
          <w:rFonts w:cs="Arial"/>
          <w:szCs w:val="24"/>
        </w:rPr>
        <w:t>= ± 0,1s:</w:t>
      </w:r>
    </w:p>
    <w:p w:rsidR="00F13E45" w:rsidRDefault="00F13E45" w:rsidP="00F13E45">
      <w:pPr>
        <w:pStyle w:val="Legenda"/>
        <w:jc w:val="center"/>
      </w:pPr>
      <w:r>
        <w:t>Para 0,7s: A</w:t>
      </w:r>
      <w:r>
        <w:rPr>
          <w:sz w:val="12"/>
          <w:szCs w:val="12"/>
        </w:rPr>
        <w:t xml:space="preserve">MÁX </w:t>
      </w:r>
      <w:r>
        <w:t>= 30,05 Sabines</w:t>
      </w:r>
    </w:p>
    <w:p w:rsidR="00F13E45" w:rsidRDefault="00F13E45" w:rsidP="00F13E45">
      <w:pPr>
        <w:pStyle w:val="Legenda"/>
        <w:jc w:val="center"/>
      </w:pPr>
      <w:r>
        <w:t>Para 0,9s: A</w:t>
      </w:r>
      <w:r>
        <w:rPr>
          <w:sz w:val="12"/>
          <w:szCs w:val="12"/>
        </w:rPr>
        <w:t xml:space="preserve">MÍN </w:t>
      </w:r>
      <w:r>
        <w:t>= 38,64 Sabines</w:t>
      </w:r>
    </w:p>
    <w:p w:rsidR="00F13E45" w:rsidRDefault="00F13E45" w:rsidP="00F13E45">
      <w:pPr>
        <w:pStyle w:val="Legenda"/>
      </w:pPr>
    </w:p>
    <w:p w:rsidR="00F13E45" w:rsidRDefault="00F13E45" w:rsidP="00F13E45">
      <w:pPr>
        <w:pStyle w:val="Legenda"/>
      </w:pPr>
      <w:r>
        <w:t xml:space="preserve">Observação: </w:t>
      </w:r>
    </w:p>
    <w:p w:rsidR="00F13E45" w:rsidRDefault="00F13E45" w:rsidP="00F13E45">
      <w:pPr>
        <w:ind w:firstLine="0"/>
        <w:rPr>
          <w:sz w:val="20"/>
          <w:szCs w:val="18"/>
        </w:rPr>
      </w:pPr>
      <w:r>
        <w:rPr>
          <w:sz w:val="20"/>
          <w:szCs w:val="18"/>
        </w:rPr>
        <w:t>A = Absorção sonora ideal</w:t>
      </w:r>
    </w:p>
    <w:p w:rsidR="00F13E45" w:rsidRDefault="00F13E45" w:rsidP="00F13E45">
      <w:pPr>
        <w:ind w:firstLine="0"/>
        <w:rPr>
          <w:sz w:val="20"/>
          <w:szCs w:val="18"/>
        </w:rPr>
      </w:pPr>
    </w:p>
    <w:p w:rsidR="00F13E45" w:rsidRDefault="00F13E45" w:rsidP="00F13E45">
      <w:r>
        <w:t>Posteriormente ao cálculo do tempo ótimo de reverberação da sala, foi preenchido o quadro de diagnóstico acústico com os coeficientes de absorção dos materiais gerado em planilha Excel onde se aplicou a equação (2), para obter os resultados de absorção sonora atual nas frequências 500Hz, 1000Hz e 2000Hz.</w:t>
      </w:r>
    </w:p>
    <w:p w:rsidR="00431321" w:rsidRDefault="00F13E45" w:rsidP="00F13E45">
      <w:r>
        <w:t xml:space="preserve"> </w:t>
      </w:r>
    </w:p>
    <w:p w:rsidR="00431321" w:rsidRDefault="00431321">
      <w:pPr>
        <w:spacing w:after="160" w:line="259" w:lineRule="auto"/>
        <w:ind w:firstLine="0"/>
        <w:jc w:val="left"/>
      </w:pPr>
      <w:r>
        <w:br w:type="page"/>
      </w:r>
    </w:p>
    <w:p w:rsidR="00F13E45" w:rsidRDefault="00F13E45" w:rsidP="00F13E45">
      <w:pPr>
        <w:pStyle w:val="Legenda"/>
      </w:pPr>
      <w:r>
        <w:lastRenderedPageBreak/>
        <w:t xml:space="preserve">Quadro 01: Diagnóstico acústico da sala de dança </w:t>
      </w:r>
    </w:p>
    <w:tbl>
      <w:tblPr>
        <w:tblStyle w:val="Tabelacomgrade"/>
        <w:tblW w:w="9011" w:type="dxa"/>
        <w:tblLook w:val="04A0" w:firstRow="1" w:lastRow="0" w:firstColumn="1" w:lastColumn="0" w:noHBand="0" w:noVBand="1"/>
      </w:tblPr>
      <w:tblGrid>
        <w:gridCol w:w="2263"/>
        <w:gridCol w:w="964"/>
        <w:gridCol w:w="964"/>
        <w:gridCol w:w="964"/>
        <w:gridCol w:w="964"/>
        <w:gridCol w:w="964"/>
        <w:gridCol w:w="964"/>
        <w:gridCol w:w="964"/>
      </w:tblGrid>
      <w:tr w:rsidR="00F13E45" w:rsidTr="006B6DA4">
        <w:trPr>
          <w:trHeight w:val="264"/>
        </w:trPr>
        <w:tc>
          <w:tcPr>
            <w:tcW w:w="3227" w:type="dxa"/>
            <w:gridSpan w:val="2"/>
            <w:noWrap/>
            <w:vAlign w:val="center"/>
          </w:tcPr>
          <w:p w:rsidR="00F13E45" w:rsidRDefault="00F13E45" w:rsidP="006B6DA4">
            <w:pPr>
              <w:pStyle w:val="Tabela"/>
            </w:pPr>
            <w:r>
              <w:t>  </w:t>
            </w:r>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r>
      <w:tr w:rsidR="00F13E45" w:rsidTr="006B6DA4">
        <w:trPr>
          <w:trHeight w:val="264"/>
        </w:trPr>
        <w:tc>
          <w:tcPr>
            <w:tcW w:w="2263" w:type="dxa"/>
            <w:noWrap/>
            <w:vAlign w:val="center"/>
          </w:tcPr>
          <w:p w:rsidR="00F13E45" w:rsidRDefault="00F13E45" w:rsidP="006B6DA4">
            <w:pPr>
              <w:pStyle w:val="Tabela"/>
            </w:pPr>
            <w:r>
              <w:t>Materiais</w:t>
            </w:r>
          </w:p>
        </w:tc>
        <w:tc>
          <w:tcPr>
            <w:tcW w:w="964" w:type="dxa"/>
            <w:noWrap/>
            <w:vAlign w:val="center"/>
          </w:tcPr>
          <w:p w:rsidR="00F13E45" w:rsidRDefault="00F13E45" w:rsidP="006B6DA4">
            <w:pPr>
              <w:pStyle w:val="Tabela"/>
              <w:jc w:val="center"/>
            </w:pPr>
            <w:r>
              <w:t>Área (Si)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r>
      <w:tr w:rsidR="00F13E45" w:rsidTr="006B6DA4">
        <w:trPr>
          <w:trHeight w:val="264"/>
        </w:trPr>
        <w:tc>
          <w:tcPr>
            <w:tcW w:w="2263" w:type="dxa"/>
            <w:noWrap/>
            <w:vAlign w:val="center"/>
          </w:tcPr>
          <w:p w:rsidR="00F13E45" w:rsidRDefault="00F13E45" w:rsidP="006B6DA4">
            <w:pPr>
              <w:pStyle w:val="Tabela"/>
            </w:pPr>
            <w:r>
              <w:t>Piso em Madeira</w:t>
            </w:r>
          </w:p>
        </w:tc>
        <w:tc>
          <w:tcPr>
            <w:tcW w:w="964" w:type="dxa"/>
            <w:noWrap/>
            <w:vAlign w:val="center"/>
          </w:tcPr>
          <w:p w:rsidR="00F13E45" w:rsidRDefault="00F13E45" w:rsidP="006B6DA4">
            <w:pPr>
              <w:pStyle w:val="Tabela"/>
              <w:jc w:val="right"/>
            </w:pPr>
            <w:r>
              <w:t>65,928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0,040</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2,637</w:t>
            </w:r>
          </w:p>
        </w:tc>
      </w:tr>
      <w:tr w:rsidR="00F13E45" w:rsidTr="006B6DA4">
        <w:trPr>
          <w:trHeight w:val="264"/>
        </w:trPr>
        <w:tc>
          <w:tcPr>
            <w:tcW w:w="2263" w:type="dxa"/>
            <w:noWrap/>
            <w:vAlign w:val="center"/>
          </w:tcPr>
          <w:p w:rsidR="00F13E45" w:rsidRDefault="00F13E45" w:rsidP="006B6DA4">
            <w:pPr>
              <w:pStyle w:val="Tabela"/>
            </w:pPr>
            <w:r>
              <w:t>Espelho</w:t>
            </w:r>
          </w:p>
        </w:tc>
        <w:tc>
          <w:tcPr>
            <w:tcW w:w="964" w:type="dxa"/>
            <w:noWrap/>
            <w:vAlign w:val="center"/>
          </w:tcPr>
          <w:p w:rsidR="00F13E45" w:rsidRDefault="00F13E45" w:rsidP="006B6DA4">
            <w:pPr>
              <w:pStyle w:val="Tabela"/>
              <w:jc w:val="right"/>
            </w:pPr>
            <w:r>
              <w:t>31,205</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0,624</w:t>
            </w:r>
          </w:p>
        </w:tc>
      </w:tr>
      <w:tr w:rsidR="00F13E45" w:rsidTr="006B6DA4">
        <w:trPr>
          <w:trHeight w:val="264"/>
        </w:trPr>
        <w:tc>
          <w:tcPr>
            <w:tcW w:w="2263" w:type="dxa"/>
            <w:noWrap/>
            <w:vAlign w:val="center"/>
          </w:tcPr>
          <w:p w:rsidR="00F13E45" w:rsidRDefault="00F13E45" w:rsidP="006B6DA4">
            <w:pPr>
              <w:pStyle w:val="Tabela"/>
            </w:pPr>
            <w:r>
              <w:t>Reboco liso</w:t>
            </w:r>
          </w:p>
        </w:tc>
        <w:tc>
          <w:tcPr>
            <w:tcW w:w="964" w:type="dxa"/>
            <w:noWrap/>
            <w:vAlign w:val="center"/>
          </w:tcPr>
          <w:p w:rsidR="00F13E45" w:rsidRDefault="00F13E45" w:rsidP="006B6DA4">
            <w:pPr>
              <w:pStyle w:val="Tabela"/>
              <w:jc w:val="right"/>
            </w:pPr>
            <w:r>
              <w:t>45,012</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1,350</w:t>
            </w:r>
          </w:p>
        </w:tc>
      </w:tr>
      <w:tr w:rsidR="00F13E45" w:rsidTr="006B6DA4">
        <w:trPr>
          <w:trHeight w:val="264"/>
        </w:trPr>
        <w:tc>
          <w:tcPr>
            <w:tcW w:w="2263" w:type="dxa"/>
            <w:noWrap/>
            <w:vAlign w:val="center"/>
          </w:tcPr>
          <w:p w:rsidR="00F13E45" w:rsidRDefault="00F13E45" w:rsidP="006B6DA4">
            <w:pPr>
              <w:pStyle w:val="Tabela"/>
            </w:pPr>
            <w:r>
              <w:t>Porta em madeira</w:t>
            </w:r>
          </w:p>
        </w:tc>
        <w:tc>
          <w:tcPr>
            <w:tcW w:w="964" w:type="dxa"/>
            <w:noWrap/>
            <w:vAlign w:val="center"/>
          </w:tcPr>
          <w:p w:rsidR="00F13E45" w:rsidRDefault="00F13E45" w:rsidP="006B6DA4">
            <w:pPr>
              <w:pStyle w:val="Tabela"/>
              <w:jc w:val="right"/>
            </w:pPr>
            <w:r>
              <w:t>2,123</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0,212</w:t>
            </w:r>
          </w:p>
        </w:tc>
      </w:tr>
      <w:tr w:rsidR="00F13E45" w:rsidTr="006B6DA4">
        <w:trPr>
          <w:trHeight w:val="264"/>
        </w:trPr>
        <w:tc>
          <w:tcPr>
            <w:tcW w:w="2263" w:type="dxa"/>
            <w:noWrap/>
            <w:vAlign w:val="center"/>
          </w:tcPr>
          <w:p w:rsidR="00F13E45" w:rsidRDefault="00F13E45" w:rsidP="006B6DA4">
            <w:pPr>
              <w:pStyle w:val="Tabela"/>
            </w:pPr>
            <w:r>
              <w:t>Vidro</w:t>
            </w:r>
          </w:p>
        </w:tc>
        <w:tc>
          <w:tcPr>
            <w:tcW w:w="964" w:type="dxa"/>
            <w:noWrap/>
            <w:vAlign w:val="center"/>
          </w:tcPr>
          <w:p w:rsidR="00F13E45" w:rsidRDefault="00F13E45" w:rsidP="006B6DA4">
            <w:pPr>
              <w:pStyle w:val="Tabela"/>
              <w:jc w:val="right"/>
            </w:pPr>
            <w:r>
              <w:t>1,654</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0,033</w:t>
            </w:r>
          </w:p>
        </w:tc>
      </w:tr>
      <w:tr w:rsidR="00F13E45" w:rsidTr="006B6DA4">
        <w:trPr>
          <w:trHeight w:val="264"/>
        </w:trPr>
        <w:tc>
          <w:tcPr>
            <w:tcW w:w="2263" w:type="dxa"/>
            <w:noWrap/>
            <w:vAlign w:val="center"/>
          </w:tcPr>
          <w:p w:rsidR="00F13E45" w:rsidRDefault="00F13E45" w:rsidP="006B6DA4">
            <w:pPr>
              <w:pStyle w:val="Tabela"/>
            </w:pPr>
            <w:r>
              <w:t>Chapa metálica</w:t>
            </w:r>
          </w:p>
        </w:tc>
        <w:tc>
          <w:tcPr>
            <w:tcW w:w="964" w:type="dxa"/>
            <w:noWrap/>
            <w:vAlign w:val="center"/>
          </w:tcPr>
          <w:p w:rsidR="00F13E45" w:rsidRDefault="00F13E45" w:rsidP="006B6DA4">
            <w:pPr>
              <w:pStyle w:val="Tabela"/>
              <w:jc w:val="right"/>
            </w:pPr>
            <w:r>
              <w:t>4,585</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0,459</w:t>
            </w:r>
          </w:p>
        </w:tc>
        <w:tc>
          <w:tcPr>
            <w:tcW w:w="964" w:type="dxa"/>
            <w:noWrap/>
            <w:vAlign w:val="center"/>
          </w:tcPr>
          <w:p w:rsidR="00F13E45" w:rsidRDefault="00F13E45" w:rsidP="006B6DA4">
            <w:pPr>
              <w:pStyle w:val="Tabela"/>
              <w:jc w:val="right"/>
            </w:pPr>
            <w:r>
              <w:t>0,367</w:t>
            </w:r>
          </w:p>
        </w:tc>
        <w:tc>
          <w:tcPr>
            <w:tcW w:w="964" w:type="dxa"/>
            <w:noWrap/>
            <w:vAlign w:val="center"/>
          </w:tcPr>
          <w:p w:rsidR="00F13E45" w:rsidRDefault="00F13E45" w:rsidP="006B6DA4">
            <w:pPr>
              <w:pStyle w:val="Tabela"/>
              <w:jc w:val="right"/>
            </w:pPr>
            <w:r>
              <w:t>0,367</w:t>
            </w:r>
          </w:p>
        </w:tc>
      </w:tr>
      <w:tr w:rsidR="00F13E45" w:rsidTr="006B6DA4">
        <w:trPr>
          <w:trHeight w:val="264"/>
        </w:trPr>
        <w:tc>
          <w:tcPr>
            <w:tcW w:w="2263" w:type="dxa"/>
            <w:noWrap/>
            <w:vAlign w:val="center"/>
          </w:tcPr>
          <w:p w:rsidR="00F13E45" w:rsidRDefault="00F13E45" w:rsidP="006B6DA4">
            <w:pPr>
              <w:pStyle w:val="Tabela"/>
            </w:pPr>
            <w:r>
              <w:t>Forro em gesso liso</w:t>
            </w:r>
          </w:p>
        </w:tc>
        <w:tc>
          <w:tcPr>
            <w:tcW w:w="964" w:type="dxa"/>
            <w:noWrap/>
            <w:vAlign w:val="center"/>
          </w:tcPr>
          <w:p w:rsidR="00F13E45" w:rsidRDefault="00F13E45" w:rsidP="006B6DA4">
            <w:pPr>
              <w:pStyle w:val="Tabela"/>
              <w:jc w:val="right"/>
            </w:pPr>
            <w:r>
              <w:t>67,018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2,011</w:t>
            </w:r>
          </w:p>
        </w:tc>
        <w:tc>
          <w:tcPr>
            <w:tcW w:w="964" w:type="dxa"/>
            <w:noWrap/>
            <w:vAlign w:val="center"/>
          </w:tcPr>
          <w:p w:rsidR="00F13E45" w:rsidRDefault="00F13E45" w:rsidP="006B6DA4">
            <w:pPr>
              <w:pStyle w:val="Tabela"/>
              <w:jc w:val="right"/>
            </w:pPr>
            <w:r>
              <w:t>1,340</w:t>
            </w:r>
          </w:p>
        </w:tc>
        <w:tc>
          <w:tcPr>
            <w:tcW w:w="964" w:type="dxa"/>
            <w:noWrap/>
            <w:vAlign w:val="center"/>
          </w:tcPr>
          <w:p w:rsidR="00F13E45" w:rsidRDefault="00F13E45" w:rsidP="006B6DA4">
            <w:pPr>
              <w:pStyle w:val="Tabela"/>
              <w:jc w:val="right"/>
            </w:pPr>
            <w:r>
              <w:t>1,340</w:t>
            </w:r>
          </w:p>
        </w:tc>
      </w:tr>
      <w:tr w:rsidR="00F13E45" w:rsidTr="006B6DA4">
        <w:trPr>
          <w:trHeight w:val="264"/>
        </w:trPr>
        <w:tc>
          <w:tcPr>
            <w:tcW w:w="2263" w:type="dxa"/>
            <w:noWrap/>
            <w:vAlign w:val="center"/>
          </w:tcPr>
          <w:p w:rsidR="00F13E45" w:rsidRDefault="00F13E45" w:rsidP="006B6DA4">
            <w:pPr>
              <w:pStyle w:val="Tabela"/>
            </w:pPr>
            <w:r>
              <w:t>12 Pessoas</w:t>
            </w:r>
          </w:p>
        </w:tc>
        <w:tc>
          <w:tcPr>
            <w:tcW w:w="964" w:type="dxa"/>
            <w:noWrap/>
            <w:vAlign w:val="center"/>
          </w:tcPr>
          <w:p w:rsidR="00F13E45" w:rsidRDefault="00F13E45" w:rsidP="006B6DA4">
            <w:pPr>
              <w:pStyle w:val="Tabela"/>
              <w:jc w:val="right"/>
            </w:pPr>
            <w:r>
              <w:t>12,000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0,510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6,120</w:t>
            </w:r>
          </w:p>
        </w:tc>
      </w:tr>
      <w:tr w:rsidR="00F13E45" w:rsidTr="006B6DA4">
        <w:trPr>
          <w:trHeight w:val="264"/>
        </w:trPr>
        <w:tc>
          <w:tcPr>
            <w:tcW w:w="2263" w:type="dxa"/>
            <w:noWrap/>
            <w:vAlign w:val="center"/>
          </w:tcPr>
          <w:p w:rsidR="00F13E45" w:rsidRDefault="00F13E45" w:rsidP="006B6DA4">
            <w:pPr>
              <w:pStyle w:val="Tabela"/>
            </w:pPr>
            <w:r>
              <w:t>Coeficiente de absorção sonora do ar</w:t>
            </w:r>
          </w:p>
        </w:tc>
        <w:tc>
          <w:tcPr>
            <w:tcW w:w="964" w:type="dxa"/>
            <w:noWrap/>
            <w:vAlign w:val="center"/>
          </w:tcPr>
          <w:p w:rsidR="00F13E45" w:rsidRDefault="00F13E45" w:rsidP="006B6DA4">
            <w:pPr>
              <w:pStyle w:val="Tabela"/>
              <w:jc w:val="right"/>
            </w:pPr>
            <w:r>
              <w:t>168,000</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0,007</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1,176</w:t>
            </w:r>
          </w:p>
        </w:tc>
      </w:tr>
      <w:tr w:rsidR="00F13E45" w:rsidTr="006B6DA4">
        <w:trPr>
          <w:trHeight w:val="264"/>
        </w:trPr>
        <w:tc>
          <w:tcPr>
            <w:tcW w:w="6119" w:type="dxa"/>
            <w:gridSpan w:val="5"/>
            <w:noWrap/>
            <w:vAlign w:val="center"/>
          </w:tcPr>
          <w:p w:rsidR="00F13E45" w:rsidRDefault="00F13E45" w:rsidP="006B6DA4">
            <w:pPr>
              <w:pStyle w:val="Tabela"/>
              <w:jc w:val="right"/>
            </w:pPr>
            <w:r>
              <w:t>  </w:t>
            </w:r>
          </w:p>
        </w:tc>
        <w:tc>
          <w:tcPr>
            <w:tcW w:w="964" w:type="dxa"/>
            <w:noWrap/>
            <w:vAlign w:val="center"/>
          </w:tcPr>
          <w:p w:rsidR="00F13E45" w:rsidRDefault="00F13E45" w:rsidP="006B6DA4">
            <w:pPr>
              <w:pStyle w:val="Tabela"/>
              <w:jc w:val="right"/>
            </w:pPr>
            <w:r>
              <w:t>11,644</w:t>
            </w:r>
          </w:p>
        </w:tc>
        <w:tc>
          <w:tcPr>
            <w:tcW w:w="964" w:type="dxa"/>
            <w:noWrap/>
            <w:vAlign w:val="center"/>
          </w:tcPr>
          <w:p w:rsidR="00F13E45" w:rsidRDefault="00F13E45" w:rsidP="006B6DA4">
            <w:pPr>
              <w:pStyle w:val="Tabela"/>
              <w:jc w:val="right"/>
            </w:pPr>
            <w:r>
              <w:t>10,882</w:t>
            </w:r>
          </w:p>
        </w:tc>
        <w:tc>
          <w:tcPr>
            <w:tcW w:w="964" w:type="dxa"/>
            <w:noWrap/>
            <w:vAlign w:val="center"/>
          </w:tcPr>
          <w:p w:rsidR="00F13E45" w:rsidRDefault="00F13E45" w:rsidP="006B6DA4">
            <w:pPr>
              <w:pStyle w:val="Tabela"/>
              <w:jc w:val="right"/>
            </w:pPr>
            <w:r>
              <w:t>13,860</w:t>
            </w:r>
          </w:p>
        </w:tc>
      </w:tr>
    </w:tbl>
    <w:p w:rsidR="00F13E45" w:rsidRDefault="00F13E45" w:rsidP="00F13E45">
      <w:pPr>
        <w:pStyle w:val="Legenda"/>
      </w:pPr>
      <w:r>
        <w:t>Fonte: Elaboração própria a partir de ABNT (1992), Costa (2003) e Silva (2005). Elaboração, 2019.</w:t>
      </w:r>
    </w:p>
    <w:p w:rsidR="00431321" w:rsidRDefault="00431321" w:rsidP="00F13E45"/>
    <w:p w:rsidR="00F13E45" w:rsidRDefault="00F13E45" w:rsidP="00F13E45">
      <w:r>
        <w:t xml:space="preserve">Com a </w:t>
      </w:r>
      <w:r>
        <w:rPr>
          <w:i/>
          <w:iCs/>
        </w:rPr>
        <w:t>Fórmula de Sabine</w:t>
      </w:r>
      <w:r>
        <w:t xml:space="preserve"> (equação 01), obteve o resultado de 33,81 Sabines como o valor de absorção ideal para a função realizada na sala. Aplicado o fator de correção </w:t>
      </w:r>
      <w:r>
        <w:rPr>
          <w:rFonts w:cs="Arial"/>
        </w:rPr>
        <w:t>±</w:t>
      </w:r>
      <w:r>
        <w:t xml:space="preserve"> 0,1 segundos, os valores de absorção sonora aceitáveis se encontram entre 30,05 Sabines e 38,64 Sabines. O quadro 01, indica os valores atuais de absorção sonora na sala de dança. Para a frequência 500Hz foi obtido 11,644 Sabines, com 1000Hz obteve 10,882 Sabines e verificando 2000Hz, 13,860 Sabines. </w:t>
      </w:r>
    </w:p>
    <w:p w:rsidR="00F13E45" w:rsidRDefault="00F13E45" w:rsidP="00F13E45">
      <w:r>
        <w:t>A inteligibilidade do som está adequada quando os valores obtidos pelo quadro estão no espectro dos valores mínimo e máximo obtidos pela fórmula. Com base nesses dados, o tempo de reverberação desta sala é insatisfatório para compreensão da música, prejudicando o usuário do ambiente e a prática das suas atividades. Portanto, a seguir será realizada uma proposta de adequação do condicionamento acústico para o benefício do usuário.</w:t>
      </w:r>
    </w:p>
    <w:p w:rsidR="00F13E45" w:rsidRDefault="00F13E45" w:rsidP="00F13E45"/>
    <w:p w:rsidR="00F13E45" w:rsidRDefault="00F13E45" w:rsidP="00F13E45">
      <w:pPr>
        <w:pStyle w:val="Ttulo2"/>
        <w:tabs>
          <w:tab w:val="clear" w:pos="567"/>
          <w:tab w:val="left" w:pos="426"/>
          <w:tab w:val="left" w:pos="643"/>
        </w:tabs>
      </w:pPr>
      <w:r>
        <w:t>Adequação</w:t>
      </w:r>
    </w:p>
    <w:p w:rsidR="00F13E45" w:rsidRDefault="00F13E45" w:rsidP="00F13E45"/>
    <w:p w:rsidR="00F13E45" w:rsidRDefault="00F13E45" w:rsidP="00F13E45">
      <w:r>
        <w:t xml:space="preserve">Com o resultado adquirido no item anterior, foi proposta para a sala a implementação no teto de chapa perfurada de gesso </w:t>
      </w:r>
      <w:proofErr w:type="spellStart"/>
      <w:r>
        <w:t>acartonado</w:t>
      </w:r>
      <w:proofErr w:type="spellEnd"/>
      <w:r>
        <w:t xml:space="preserve"> da marca </w:t>
      </w:r>
      <w:proofErr w:type="spellStart"/>
      <w:r>
        <w:t>Knauf</w:t>
      </w:r>
      <w:proofErr w:type="spellEnd"/>
      <w:r>
        <w:t xml:space="preserve"> na linha Cleaneo, o produto é composto por gesso com recortes internos.</w:t>
      </w:r>
    </w:p>
    <w:p w:rsidR="00F13E45" w:rsidRDefault="00F13E45" w:rsidP="00F13E45"/>
    <w:p w:rsidR="00431321" w:rsidRDefault="00431321" w:rsidP="00F13E45"/>
    <w:p w:rsidR="00431321" w:rsidRDefault="00431321" w:rsidP="00F13E45"/>
    <w:p w:rsidR="00431321" w:rsidRDefault="00431321" w:rsidP="00F13E45"/>
    <w:p w:rsidR="00F13E45" w:rsidRDefault="00F13E45" w:rsidP="00F13E45">
      <w:pPr>
        <w:pStyle w:val="Legenda"/>
        <w:ind w:left="142"/>
      </w:pPr>
      <w:r>
        <w:t>Figura 6: Especificações da chapa pelo fabricante</w:t>
      </w:r>
    </w:p>
    <w:p w:rsidR="00F13E45" w:rsidRDefault="00F13E45" w:rsidP="00F13E45">
      <w:pPr>
        <w:ind w:firstLine="0"/>
        <w:jc w:val="center"/>
      </w:pPr>
      <w:r>
        <w:rPr>
          <w:noProof/>
          <w:lang w:eastAsia="pt-BR"/>
        </w:rPr>
        <mc:AlternateContent>
          <mc:Choice Requires="wps">
            <w:drawing>
              <wp:anchor distT="0" distB="0" distL="114300" distR="114300" simplePos="0" relativeHeight="251659264" behindDoc="0" locked="0" layoutInCell="1" allowOverlap="1">
                <wp:simplePos x="0" y="0"/>
                <wp:positionH relativeFrom="column">
                  <wp:posOffset>4980305</wp:posOffset>
                </wp:positionH>
                <wp:positionV relativeFrom="paragraph">
                  <wp:posOffset>1366520</wp:posOffset>
                </wp:positionV>
                <wp:extent cx="551180" cy="140970"/>
                <wp:effectExtent l="19050" t="19050" r="20320" b="1143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 cy="140970"/>
                        </a:xfrm>
                        <a:prstGeom prst="rect">
                          <a:avLst/>
                        </a:prstGeom>
                        <a:noFill/>
                        <a:ln w="28575"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E49288" id="Retângulo 19" o:spid="_x0000_s1026" style="position:absolute;margin-left:392.15pt;margin-top:107.6pt;width:43.4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" filled="f" strokecolor="red" strokeweight="2.25pt">
                <v:path arrowok="t"/>
              </v:rect>
            </w:pict>
          </mc:Fallback>
        </mc:AlternateContent>
      </w:r>
      <w:r>
        <w:rPr>
          <w:noProof/>
          <w:lang w:eastAsia="pt-BR"/>
        </w:rPr>
        <w:drawing>
          <wp:inline distT="0" distB="0" distL="0" distR="0" wp14:anchorId="5B8B0352" wp14:editId="7F0B45A4">
            <wp:extent cx="5651228" cy="1845945"/>
            <wp:effectExtent l="0" t="0" r="6985"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pic:cNvPicPr>
                  </pic:nvPicPr>
                  <pic:blipFill rotWithShape="1">
                    <a:blip r:embed="rId13" cstate="print"/>
                    <a:srcRect l="1890"/>
                    <a:stretch/>
                  </pic:blipFill>
                  <pic:spPr bwMode="auto">
                    <a:xfrm>
                      <a:off x="0" y="0"/>
                      <a:ext cx="5651228" cy="1845945"/>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F13E45">
      <w:pPr>
        <w:pStyle w:val="Legenda"/>
        <w:ind w:left="142"/>
      </w:pPr>
      <w:r>
        <w:t>Fonte: KNAUF (2018)</w:t>
      </w:r>
    </w:p>
    <w:p w:rsidR="00F13E45" w:rsidRDefault="00F13E45" w:rsidP="00F13E45"/>
    <w:p w:rsidR="00F13E45" w:rsidRDefault="00F13E45" w:rsidP="00F13E45">
      <w:r>
        <w:t>Foi adotado o material de 65mm sem a lã mineral, os coeficientes de absorção para 500Hz, 1000Hz e 2000Hz são respectivamente: 0,6 Sabines, 0,8 Sabines e 0,75 Sabines. Após o estudo de aplicação do material acústico na sala, foi preenchida novamente o quadro, adicionando a chapa e sua área de aplicação. Assim foi possível verificar se com apenas a implantação de um material no teto, seria possível mudar o valor de absorção presente na sala e corrigir seu tempo de absorção. A área da chapa adicionada, é equivalente a redução de área do teto.</w:t>
      </w:r>
    </w:p>
    <w:p w:rsidR="00F13E45" w:rsidRDefault="00F13E45" w:rsidP="00F13E45">
      <w:pPr>
        <w:spacing w:after="160" w:line="259" w:lineRule="auto"/>
        <w:ind w:firstLine="0"/>
        <w:jc w:val="left"/>
      </w:pPr>
    </w:p>
    <w:p w:rsidR="00F13E45" w:rsidRDefault="00F13E45" w:rsidP="00F13E45">
      <w:pPr>
        <w:pStyle w:val="Legenda"/>
      </w:pPr>
      <w:r>
        <w:t xml:space="preserve">Quadro 02: Tratamento acústico da sala de dança </w:t>
      </w:r>
    </w:p>
    <w:tbl>
      <w:tblPr>
        <w:tblStyle w:val="Tabelacomgrade"/>
        <w:tblW w:w="9011" w:type="dxa"/>
        <w:tblLook w:val="04A0" w:firstRow="1" w:lastRow="0" w:firstColumn="1" w:lastColumn="0" w:noHBand="0" w:noVBand="1"/>
      </w:tblPr>
      <w:tblGrid>
        <w:gridCol w:w="2263"/>
        <w:gridCol w:w="964"/>
        <w:gridCol w:w="964"/>
        <w:gridCol w:w="964"/>
        <w:gridCol w:w="964"/>
        <w:gridCol w:w="964"/>
        <w:gridCol w:w="964"/>
        <w:gridCol w:w="964"/>
      </w:tblGrid>
      <w:tr w:rsidR="00F13E45" w:rsidTr="006B6DA4">
        <w:trPr>
          <w:trHeight w:val="264"/>
        </w:trPr>
        <w:tc>
          <w:tcPr>
            <w:tcW w:w="3227" w:type="dxa"/>
            <w:gridSpan w:val="2"/>
            <w:noWrap/>
            <w:vAlign w:val="center"/>
          </w:tcPr>
          <w:p w:rsidR="00F13E45" w:rsidRDefault="00F13E45" w:rsidP="006B6DA4">
            <w:pPr>
              <w:pStyle w:val="Tabela"/>
            </w:pPr>
            <w:r>
              <w:t>  </w:t>
            </w:r>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c>
          <w:tcPr>
            <w:tcW w:w="964" w:type="dxa"/>
            <w:noWrap/>
            <w:vAlign w:val="center"/>
          </w:tcPr>
          <w:p w:rsidR="00F13E45" w:rsidRDefault="00F13E45" w:rsidP="006B6DA4">
            <w:pPr>
              <w:pStyle w:val="Tabela"/>
              <w:jc w:val="center"/>
            </w:pPr>
            <w:r>
              <w:t xml:space="preserve">500 </w:t>
            </w:r>
            <w:proofErr w:type="spellStart"/>
            <w:r>
              <w:t>cps</w:t>
            </w:r>
            <w:proofErr w:type="spellEnd"/>
          </w:p>
        </w:tc>
        <w:tc>
          <w:tcPr>
            <w:tcW w:w="964" w:type="dxa"/>
            <w:noWrap/>
            <w:vAlign w:val="center"/>
          </w:tcPr>
          <w:p w:rsidR="00F13E45" w:rsidRDefault="00F13E45" w:rsidP="006B6DA4">
            <w:pPr>
              <w:pStyle w:val="Tabela"/>
              <w:jc w:val="center"/>
            </w:pPr>
            <w:r>
              <w:t xml:space="preserve">1000 </w:t>
            </w:r>
            <w:proofErr w:type="spellStart"/>
            <w:r>
              <w:t>cps</w:t>
            </w:r>
            <w:proofErr w:type="spellEnd"/>
          </w:p>
        </w:tc>
        <w:tc>
          <w:tcPr>
            <w:tcW w:w="964" w:type="dxa"/>
            <w:noWrap/>
            <w:vAlign w:val="center"/>
          </w:tcPr>
          <w:p w:rsidR="00F13E45" w:rsidRDefault="00F13E45" w:rsidP="006B6DA4">
            <w:pPr>
              <w:pStyle w:val="Tabela"/>
              <w:jc w:val="center"/>
            </w:pPr>
            <w:r>
              <w:t xml:space="preserve">2000 </w:t>
            </w:r>
            <w:proofErr w:type="spellStart"/>
            <w:r>
              <w:t>cps</w:t>
            </w:r>
            <w:proofErr w:type="spellEnd"/>
          </w:p>
        </w:tc>
      </w:tr>
      <w:tr w:rsidR="00F13E45" w:rsidTr="006B6DA4">
        <w:trPr>
          <w:trHeight w:val="264"/>
        </w:trPr>
        <w:tc>
          <w:tcPr>
            <w:tcW w:w="2263" w:type="dxa"/>
            <w:noWrap/>
            <w:vAlign w:val="center"/>
          </w:tcPr>
          <w:p w:rsidR="00F13E45" w:rsidRDefault="00F13E45" w:rsidP="006B6DA4">
            <w:pPr>
              <w:pStyle w:val="Tabela"/>
            </w:pPr>
            <w:r>
              <w:t>Materiais</w:t>
            </w:r>
          </w:p>
        </w:tc>
        <w:tc>
          <w:tcPr>
            <w:tcW w:w="964" w:type="dxa"/>
            <w:noWrap/>
            <w:vAlign w:val="center"/>
          </w:tcPr>
          <w:p w:rsidR="00F13E45" w:rsidRDefault="00F13E45" w:rsidP="006B6DA4">
            <w:pPr>
              <w:pStyle w:val="Tabela"/>
              <w:jc w:val="center"/>
            </w:pPr>
            <w:r>
              <w:t>Área (Si)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r>
              <w:t>Ai</w:t>
            </w:r>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c>
          <w:tcPr>
            <w:tcW w:w="964" w:type="dxa"/>
            <w:noWrap/>
            <w:vAlign w:val="center"/>
          </w:tcPr>
          <w:p w:rsidR="00F13E45" w:rsidRDefault="00F13E45" w:rsidP="006B6DA4">
            <w:pPr>
              <w:pStyle w:val="Tabela"/>
              <w:jc w:val="center"/>
            </w:pPr>
            <w:proofErr w:type="spellStart"/>
            <w:r>
              <w:t>SiAi</w:t>
            </w:r>
            <w:proofErr w:type="spellEnd"/>
          </w:p>
        </w:tc>
      </w:tr>
      <w:tr w:rsidR="00F13E45" w:rsidTr="006B6DA4">
        <w:trPr>
          <w:trHeight w:val="264"/>
        </w:trPr>
        <w:tc>
          <w:tcPr>
            <w:tcW w:w="2263" w:type="dxa"/>
            <w:noWrap/>
            <w:vAlign w:val="center"/>
          </w:tcPr>
          <w:p w:rsidR="00F13E45" w:rsidRDefault="00F13E45" w:rsidP="006B6DA4">
            <w:pPr>
              <w:pStyle w:val="Tabela"/>
            </w:pPr>
            <w:r>
              <w:t>Piso em Madeira</w:t>
            </w:r>
          </w:p>
        </w:tc>
        <w:tc>
          <w:tcPr>
            <w:tcW w:w="964" w:type="dxa"/>
            <w:noWrap/>
            <w:vAlign w:val="center"/>
          </w:tcPr>
          <w:p w:rsidR="00F13E45" w:rsidRDefault="00F13E45" w:rsidP="006B6DA4">
            <w:pPr>
              <w:pStyle w:val="Tabela"/>
              <w:jc w:val="right"/>
            </w:pPr>
            <w:r>
              <w:t>65,928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0,040</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1,978</w:t>
            </w:r>
          </w:p>
        </w:tc>
        <w:tc>
          <w:tcPr>
            <w:tcW w:w="964" w:type="dxa"/>
            <w:noWrap/>
            <w:vAlign w:val="center"/>
          </w:tcPr>
          <w:p w:rsidR="00F13E45" w:rsidRDefault="00F13E45" w:rsidP="006B6DA4">
            <w:pPr>
              <w:pStyle w:val="Tabela"/>
              <w:jc w:val="right"/>
            </w:pPr>
            <w:r>
              <w:t>2,637</w:t>
            </w:r>
          </w:p>
        </w:tc>
      </w:tr>
      <w:tr w:rsidR="00F13E45" w:rsidTr="006B6DA4">
        <w:trPr>
          <w:trHeight w:val="264"/>
        </w:trPr>
        <w:tc>
          <w:tcPr>
            <w:tcW w:w="2263" w:type="dxa"/>
            <w:noWrap/>
            <w:vAlign w:val="center"/>
          </w:tcPr>
          <w:p w:rsidR="00F13E45" w:rsidRDefault="00F13E45" w:rsidP="006B6DA4">
            <w:pPr>
              <w:pStyle w:val="Tabela"/>
            </w:pPr>
            <w:r>
              <w:t>Espelho</w:t>
            </w:r>
          </w:p>
        </w:tc>
        <w:tc>
          <w:tcPr>
            <w:tcW w:w="964" w:type="dxa"/>
            <w:noWrap/>
            <w:vAlign w:val="center"/>
          </w:tcPr>
          <w:p w:rsidR="00F13E45" w:rsidRDefault="00F13E45" w:rsidP="006B6DA4">
            <w:pPr>
              <w:pStyle w:val="Tabela"/>
              <w:jc w:val="right"/>
            </w:pPr>
            <w:r>
              <w:t>31,205</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0,936</w:t>
            </w:r>
          </w:p>
        </w:tc>
        <w:tc>
          <w:tcPr>
            <w:tcW w:w="964" w:type="dxa"/>
            <w:noWrap/>
            <w:vAlign w:val="center"/>
          </w:tcPr>
          <w:p w:rsidR="00F13E45" w:rsidRDefault="00F13E45" w:rsidP="006B6DA4">
            <w:pPr>
              <w:pStyle w:val="Tabela"/>
              <w:jc w:val="right"/>
            </w:pPr>
            <w:r>
              <w:t>0,624</w:t>
            </w:r>
          </w:p>
        </w:tc>
      </w:tr>
      <w:tr w:rsidR="00F13E45" w:rsidTr="006B6DA4">
        <w:trPr>
          <w:trHeight w:val="264"/>
        </w:trPr>
        <w:tc>
          <w:tcPr>
            <w:tcW w:w="2263" w:type="dxa"/>
            <w:noWrap/>
            <w:vAlign w:val="center"/>
          </w:tcPr>
          <w:p w:rsidR="00F13E45" w:rsidRDefault="00F13E45" w:rsidP="006B6DA4">
            <w:pPr>
              <w:pStyle w:val="Tabela"/>
            </w:pPr>
            <w:r>
              <w:t>Reboco liso</w:t>
            </w:r>
          </w:p>
        </w:tc>
        <w:tc>
          <w:tcPr>
            <w:tcW w:w="964" w:type="dxa"/>
            <w:noWrap/>
            <w:vAlign w:val="center"/>
          </w:tcPr>
          <w:p w:rsidR="00F13E45" w:rsidRDefault="00F13E45" w:rsidP="006B6DA4">
            <w:pPr>
              <w:pStyle w:val="Tabela"/>
              <w:jc w:val="right"/>
            </w:pPr>
            <w:r>
              <w:t>45,012</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0,900</w:t>
            </w:r>
          </w:p>
        </w:tc>
        <w:tc>
          <w:tcPr>
            <w:tcW w:w="964" w:type="dxa"/>
            <w:noWrap/>
            <w:vAlign w:val="center"/>
          </w:tcPr>
          <w:p w:rsidR="00F13E45" w:rsidRDefault="00F13E45" w:rsidP="006B6DA4">
            <w:pPr>
              <w:pStyle w:val="Tabela"/>
              <w:jc w:val="right"/>
            </w:pPr>
            <w:r>
              <w:t>1,350</w:t>
            </w:r>
          </w:p>
        </w:tc>
      </w:tr>
      <w:tr w:rsidR="00F13E45" w:rsidTr="006B6DA4">
        <w:trPr>
          <w:trHeight w:val="264"/>
        </w:trPr>
        <w:tc>
          <w:tcPr>
            <w:tcW w:w="2263" w:type="dxa"/>
            <w:noWrap/>
            <w:vAlign w:val="center"/>
          </w:tcPr>
          <w:p w:rsidR="00F13E45" w:rsidRDefault="00F13E45" w:rsidP="006B6DA4">
            <w:pPr>
              <w:pStyle w:val="Tabela"/>
            </w:pPr>
            <w:r>
              <w:t>Porta em madeira</w:t>
            </w:r>
          </w:p>
        </w:tc>
        <w:tc>
          <w:tcPr>
            <w:tcW w:w="964" w:type="dxa"/>
            <w:noWrap/>
            <w:vAlign w:val="center"/>
          </w:tcPr>
          <w:p w:rsidR="00F13E45" w:rsidRDefault="00F13E45" w:rsidP="006B6DA4">
            <w:pPr>
              <w:pStyle w:val="Tabela"/>
              <w:jc w:val="right"/>
            </w:pPr>
            <w:r>
              <w:t>2,123</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0,060</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0,127</w:t>
            </w:r>
          </w:p>
        </w:tc>
        <w:tc>
          <w:tcPr>
            <w:tcW w:w="964" w:type="dxa"/>
            <w:noWrap/>
            <w:vAlign w:val="center"/>
          </w:tcPr>
          <w:p w:rsidR="00F13E45" w:rsidRDefault="00F13E45" w:rsidP="006B6DA4">
            <w:pPr>
              <w:pStyle w:val="Tabela"/>
              <w:jc w:val="right"/>
            </w:pPr>
            <w:r>
              <w:t>0,212</w:t>
            </w:r>
          </w:p>
        </w:tc>
      </w:tr>
      <w:tr w:rsidR="00F13E45" w:rsidTr="006B6DA4">
        <w:trPr>
          <w:trHeight w:val="264"/>
        </w:trPr>
        <w:tc>
          <w:tcPr>
            <w:tcW w:w="2263" w:type="dxa"/>
            <w:noWrap/>
            <w:vAlign w:val="center"/>
          </w:tcPr>
          <w:p w:rsidR="00F13E45" w:rsidRDefault="00F13E45" w:rsidP="006B6DA4">
            <w:pPr>
              <w:pStyle w:val="Tabela"/>
            </w:pPr>
            <w:r>
              <w:t>Vidro</w:t>
            </w:r>
          </w:p>
        </w:tc>
        <w:tc>
          <w:tcPr>
            <w:tcW w:w="964" w:type="dxa"/>
            <w:noWrap/>
            <w:vAlign w:val="center"/>
          </w:tcPr>
          <w:p w:rsidR="00F13E45" w:rsidRDefault="00F13E45" w:rsidP="006B6DA4">
            <w:pPr>
              <w:pStyle w:val="Tabela"/>
              <w:jc w:val="right"/>
            </w:pPr>
            <w:r>
              <w:t>1,654</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0,050</w:t>
            </w:r>
          </w:p>
        </w:tc>
        <w:tc>
          <w:tcPr>
            <w:tcW w:w="964" w:type="dxa"/>
            <w:noWrap/>
            <w:vAlign w:val="center"/>
          </w:tcPr>
          <w:p w:rsidR="00F13E45" w:rsidRDefault="00F13E45" w:rsidP="006B6DA4">
            <w:pPr>
              <w:pStyle w:val="Tabela"/>
              <w:jc w:val="right"/>
            </w:pPr>
            <w:r>
              <w:t>0,033</w:t>
            </w:r>
          </w:p>
        </w:tc>
      </w:tr>
      <w:tr w:rsidR="00F13E45" w:rsidTr="006B6DA4">
        <w:trPr>
          <w:trHeight w:val="264"/>
        </w:trPr>
        <w:tc>
          <w:tcPr>
            <w:tcW w:w="2263" w:type="dxa"/>
            <w:noWrap/>
            <w:vAlign w:val="center"/>
          </w:tcPr>
          <w:p w:rsidR="00F13E45" w:rsidRDefault="00F13E45" w:rsidP="006B6DA4">
            <w:pPr>
              <w:pStyle w:val="Tabela"/>
            </w:pPr>
            <w:r>
              <w:t>Chapa metálica</w:t>
            </w:r>
          </w:p>
        </w:tc>
        <w:tc>
          <w:tcPr>
            <w:tcW w:w="964" w:type="dxa"/>
            <w:noWrap/>
            <w:vAlign w:val="center"/>
          </w:tcPr>
          <w:p w:rsidR="00F13E45" w:rsidRDefault="00F13E45" w:rsidP="006B6DA4">
            <w:pPr>
              <w:pStyle w:val="Tabela"/>
              <w:jc w:val="right"/>
            </w:pPr>
            <w:r>
              <w:t>4,585</w:t>
            </w:r>
          </w:p>
        </w:tc>
        <w:tc>
          <w:tcPr>
            <w:tcW w:w="964" w:type="dxa"/>
            <w:noWrap/>
            <w:vAlign w:val="center"/>
          </w:tcPr>
          <w:p w:rsidR="00F13E45" w:rsidRDefault="00F13E45" w:rsidP="006B6DA4">
            <w:pPr>
              <w:pStyle w:val="Tabela"/>
              <w:jc w:val="right"/>
            </w:pPr>
            <w:r>
              <w:t>0,100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0,080</w:t>
            </w:r>
          </w:p>
        </w:tc>
        <w:tc>
          <w:tcPr>
            <w:tcW w:w="964" w:type="dxa"/>
            <w:noWrap/>
            <w:vAlign w:val="center"/>
          </w:tcPr>
          <w:p w:rsidR="00F13E45" w:rsidRDefault="00F13E45" w:rsidP="006B6DA4">
            <w:pPr>
              <w:pStyle w:val="Tabela"/>
              <w:jc w:val="right"/>
            </w:pPr>
            <w:r>
              <w:t>0,459</w:t>
            </w:r>
          </w:p>
        </w:tc>
        <w:tc>
          <w:tcPr>
            <w:tcW w:w="964" w:type="dxa"/>
            <w:noWrap/>
            <w:vAlign w:val="center"/>
          </w:tcPr>
          <w:p w:rsidR="00F13E45" w:rsidRDefault="00F13E45" w:rsidP="006B6DA4">
            <w:pPr>
              <w:pStyle w:val="Tabela"/>
              <w:jc w:val="right"/>
            </w:pPr>
            <w:r>
              <w:t>0,367</w:t>
            </w:r>
          </w:p>
        </w:tc>
        <w:tc>
          <w:tcPr>
            <w:tcW w:w="964" w:type="dxa"/>
            <w:noWrap/>
            <w:vAlign w:val="center"/>
          </w:tcPr>
          <w:p w:rsidR="00F13E45" w:rsidRDefault="00F13E45" w:rsidP="006B6DA4">
            <w:pPr>
              <w:pStyle w:val="Tabela"/>
              <w:jc w:val="right"/>
            </w:pPr>
            <w:r>
              <w:t>0,367</w:t>
            </w:r>
          </w:p>
        </w:tc>
      </w:tr>
      <w:tr w:rsidR="00F13E45" w:rsidTr="006B6DA4">
        <w:trPr>
          <w:trHeight w:val="264"/>
        </w:trPr>
        <w:tc>
          <w:tcPr>
            <w:tcW w:w="2263" w:type="dxa"/>
            <w:noWrap/>
            <w:vAlign w:val="center"/>
          </w:tcPr>
          <w:p w:rsidR="00F13E45" w:rsidRDefault="00F13E45" w:rsidP="006B6DA4">
            <w:pPr>
              <w:pStyle w:val="Tabela"/>
            </w:pPr>
            <w:r>
              <w:t>Forro em gesso liso</w:t>
            </w:r>
          </w:p>
        </w:tc>
        <w:tc>
          <w:tcPr>
            <w:tcW w:w="964" w:type="dxa"/>
            <w:noWrap/>
            <w:vAlign w:val="center"/>
          </w:tcPr>
          <w:p w:rsidR="00F13E45" w:rsidRDefault="00F13E45" w:rsidP="006B6DA4">
            <w:pPr>
              <w:pStyle w:val="Tabela"/>
              <w:jc w:val="right"/>
            </w:pPr>
            <w:r>
              <w:t>67,018</w:t>
            </w:r>
          </w:p>
        </w:tc>
        <w:tc>
          <w:tcPr>
            <w:tcW w:w="964" w:type="dxa"/>
            <w:noWrap/>
            <w:vAlign w:val="center"/>
          </w:tcPr>
          <w:p w:rsidR="00F13E45" w:rsidRDefault="00F13E45" w:rsidP="006B6DA4">
            <w:pPr>
              <w:pStyle w:val="Tabela"/>
              <w:jc w:val="right"/>
            </w:pPr>
            <w:r>
              <w:t>0,030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0,020</w:t>
            </w:r>
          </w:p>
        </w:tc>
        <w:tc>
          <w:tcPr>
            <w:tcW w:w="964" w:type="dxa"/>
            <w:noWrap/>
            <w:vAlign w:val="center"/>
          </w:tcPr>
          <w:p w:rsidR="00F13E45" w:rsidRDefault="00F13E45" w:rsidP="006B6DA4">
            <w:pPr>
              <w:pStyle w:val="Tabela"/>
              <w:jc w:val="right"/>
            </w:pPr>
            <w:r>
              <w:t>2,011</w:t>
            </w:r>
          </w:p>
        </w:tc>
        <w:tc>
          <w:tcPr>
            <w:tcW w:w="964" w:type="dxa"/>
            <w:noWrap/>
            <w:vAlign w:val="center"/>
          </w:tcPr>
          <w:p w:rsidR="00F13E45" w:rsidRDefault="00F13E45" w:rsidP="006B6DA4">
            <w:pPr>
              <w:pStyle w:val="Tabela"/>
              <w:jc w:val="right"/>
            </w:pPr>
            <w:r>
              <w:t>1,340</w:t>
            </w:r>
          </w:p>
        </w:tc>
        <w:tc>
          <w:tcPr>
            <w:tcW w:w="964" w:type="dxa"/>
            <w:noWrap/>
            <w:vAlign w:val="center"/>
          </w:tcPr>
          <w:p w:rsidR="00F13E45" w:rsidRDefault="00F13E45" w:rsidP="006B6DA4">
            <w:pPr>
              <w:pStyle w:val="Tabela"/>
              <w:jc w:val="right"/>
            </w:pPr>
            <w:r>
              <w:t>1,340</w:t>
            </w:r>
          </w:p>
        </w:tc>
      </w:tr>
      <w:tr w:rsidR="00F13E45" w:rsidTr="006B6DA4">
        <w:trPr>
          <w:trHeight w:val="264"/>
        </w:trPr>
        <w:tc>
          <w:tcPr>
            <w:tcW w:w="2263" w:type="dxa"/>
            <w:noWrap/>
            <w:vAlign w:val="center"/>
          </w:tcPr>
          <w:p w:rsidR="00F13E45" w:rsidRDefault="00F13E45" w:rsidP="006B6DA4">
            <w:pPr>
              <w:pStyle w:val="Tabela"/>
            </w:pPr>
            <w:r>
              <w:t>12 Pessoas</w:t>
            </w:r>
          </w:p>
        </w:tc>
        <w:tc>
          <w:tcPr>
            <w:tcW w:w="964" w:type="dxa"/>
            <w:noWrap/>
            <w:vAlign w:val="center"/>
          </w:tcPr>
          <w:p w:rsidR="00F13E45" w:rsidRDefault="00F13E45" w:rsidP="006B6DA4">
            <w:pPr>
              <w:pStyle w:val="Tabela"/>
              <w:jc w:val="right"/>
            </w:pPr>
            <w:r>
              <w:t>12,000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0,390</w:t>
            </w:r>
          </w:p>
        </w:tc>
        <w:tc>
          <w:tcPr>
            <w:tcW w:w="964" w:type="dxa"/>
            <w:noWrap/>
            <w:vAlign w:val="center"/>
          </w:tcPr>
          <w:p w:rsidR="00F13E45" w:rsidRDefault="00F13E45" w:rsidP="006B6DA4">
            <w:pPr>
              <w:pStyle w:val="Tabela"/>
              <w:jc w:val="right"/>
            </w:pPr>
            <w:r>
              <w:t>0,510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4,680</w:t>
            </w:r>
          </w:p>
        </w:tc>
        <w:tc>
          <w:tcPr>
            <w:tcW w:w="964" w:type="dxa"/>
            <w:noWrap/>
            <w:vAlign w:val="center"/>
          </w:tcPr>
          <w:p w:rsidR="00F13E45" w:rsidRDefault="00F13E45" w:rsidP="006B6DA4">
            <w:pPr>
              <w:pStyle w:val="Tabela"/>
              <w:jc w:val="right"/>
            </w:pPr>
            <w:r>
              <w:t>6,120</w:t>
            </w:r>
          </w:p>
        </w:tc>
      </w:tr>
      <w:tr w:rsidR="00F13E45" w:rsidTr="006B6DA4">
        <w:trPr>
          <w:trHeight w:val="264"/>
        </w:trPr>
        <w:tc>
          <w:tcPr>
            <w:tcW w:w="2263" w:type="dxa"/>
            <w:noWrap/>
            <w:vAlign w:val="center"/>
          </w:tcPr>
          <w:p w:rsidR="00F13E45" w:rsidRDefault="00F13E45" w:rsidP="006B6DA4">
            <w:pPr>
              <w:pStyle w:val="Tabela"/>
            </w:pPr>
            <w:r>
              <w:t>Knauf Cleaneo</w:t>
            </w:r>
          </w:p>
        </w:tc>
        <w:tc>
          <w:tcPr>
            <w:tcW w:w="964" w:type="dxa"/>
            <w:noWrap/>
            <w:vAlign w:val="center"/>
          </w:tcPr>
          <w:p w:rsidR="00F13E45" w:rsidRDefault="00F13E45" w:rsidP="006B6DA4">
            <w:pPr>
              <w:pStyle w:val="Tabela"/>
              <w:jc w:val="right"/>
            </w:pPr>
            <w:r>
              <w:t>33,500</w:t>
            </w:r>
          </w:p>
        </w:tc>
        <w:tc>
          <w:tcPr>
            <w:tcW w:w="964" w:type="dxa"/>
            <w:noWrap/>
            <w:vAlign w:val="center"/>
          </w:tcPr>
          <w:p w:rsidR="00F13E45" w:rsidRDefault="00F13E45" w:rsidP="006B6DA4">
            <w:pPr>
              <w:pStyle w:val="Tabela"/>
              <w:jc w:val="right"/>
            </w:pPr>
            <w:r>
              <w:t>0,600</w:t>
            </w:r>
          </w:p>
        </w:tc>
        <w:tc>
          <w:tcPr>
            <w:tcW w:w="964" w:type="dxa"/>
            <w:noWrap/>
            <w:vAlign w:val="center"/>
          </w:tcPr>
          <w:p w:rsidR="00F13E45" w:rsidRDefault="00F13E45" w:rsidP="006B6DA4">
            <w:pPr>
              <w:pStyle w:val="Tabela"/>
              <w:jc w:val="right"/>
            </w:pPr>
            <w:r>
              <w:t>0,800</w:t>
            </w:r>
          </w:p>
        </w:tc>
        <w:tc>
          <w:tcPr>
            <w:tcW w:w="964" w:type="dxa"/>
            <w:noWrap/>
            <w:vAlign w:val="center"/>
          </w:tcPr>
          <w:p w:rsidR="00F13E45" w:rsidRDefault="00F13E45" w:rsidP="006B6DA4">
            <w:pPr>
              <w:pStyle w:val="Tabela"/>
              <w:jc w:val="right"/>
            </w:pPr>
            <w:r>
              <w:t>0,750</w:t>
            </w:r>
          </w:p>
        </w:tc>
        <w:tc>
          <w:tcPr>
            <w:tcW w:w="964" w:type="dxa"/>
            <w:noWrap/>
            <w:vAlign w:val="center"/>
          </w:tcPr>
          <w:p w:rsidR="00F13E45" w:rsidRDefault="00F13E45" w:rsidP="006B6DA4">
            <w:pPr>
              <w:pStyle w:val="Tabela"/>
              <w:jc w:val="right"/>
            </w:pPr>
            <w:r>
              <w:t>20,100</w:t>
            </w:r>
          </w:p>
        </w:tc>
        <w:tc>
          <w:tcPr>
            <w:tcW w:w="964" w:type="dxa"/>
            <w:noWrap/>
            <w:vAlign w:val="center"/>
          </w:tcPr>
          <w:p w:rsidR="00F13E45" w:rsidRDefault="00F13E45" w:rsidP="006B6DA4">
            <w:pPr>
              <w:pStyle w:val="Tabela"/>
              <w:jc w:val="right"/>
            </w:pPr>
            <w:r>
              <w:t>26,800</w:t>
            </w:r>
          </w:p>
        </w:tc>
        <w:tc>
          <w:tcPr>
            <w:tcW w:w="964" w:type="dxa"/>
            <w:noWrap/>
            <w:vAlign w:val="center"/>
          </w:tcPr>
          <w:p w:rsidR="00F13E45" w:rsidRDefault="00F13E45" w:rsidP="006B6DA4">
            <w:pPr>
              <w:pStyle w:val="Tabela"/>
              <w:jc w:val="right"/>
            </w:pPr>
            <w:r>
              <w:t>25,125</w:t>
            </w:r>
          </w:p>
        </w:tc>
      </w:tr>
      <w:tr w:rsidR="00F13E45" w:rsidTr="006B6DA4">
        <w:trPr>
          <w:trHeight w:val="264"/>
        </w:trPr>
        <w:tc>
          <w:tcPr>
            <w:tcW w:w="2263" w:type="dxa"/>
            <w:noWrap/>
            <w:vAlign w:val="center"/>
          </w:tcPr>
          <w:p w:rsidR="00F13E45" w:rsidRDefault="00F13E45" w:rsidP="006B6DA4">
            <w:pPr>
              <w:pStyle w:val="Tabela"/>
            </w:pPr>
            <w:r>
              <w:t>Coeficiente de absorção sonora do ar</w:t>
            </w:r>
          </w:p>
        </w:tc>
        <w:tc>
          <w:tcPr>
            <w:tcW w:w="964" w:type="dxa"/>
            <w:noWrap/>
            <w:vAlign w:val="center"/>
          </w:tcPr>
          <w:p w:rsidR="00F13E45" w:rsidRDefault="00F13E45" w:rsidP="006B6DA4">
            <w:pPr>
              <w:pStyle w:val="Tabela"/>
              <w:jc w:val="right"/>
            </w:pPr>
            <w:r>
              <w:t>168,000</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0,003</w:t>
            </w:r>
          </w:p>
        </w:tc>
        <w:tc>
          <w:tcPr>
            <w:tcW w:w="964" w:type="dxa"/>
            <w:noWrap/>
            <w:vAlign w:val="center"/>
          </w:tcPr>
          <w:p w:rsidR="00F13E45" w:rsidRDefault="00F13E45" w:rsidP="006B6DA4">
            <w:pPr>
              <w:pStyle w:val="Tabela"/>
              <w:jc w:val="right"/>
            </w:pPr>
            <w:r>
              <w:t>0,007</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0,504</w:t>
            </w:r>
          </w:p>
        </w:tc>
        <w:tc>
          <w:tcPr>
            <w:tcW w:w="964" w:type="dxa"/>
            <w:noWrap/>
            <w:vAlign w:val="center"/>
          </w:tcPr>
          <w:p w:rsidR="00F13E45" w:rsidRDefault="00F13E45" w:rsidP="006B6DA4">
            <w:pPr>
              <w:pStyle w:val="Tabela"/>
              <w:jc w:val="right"/>
            </w:pPr>
            <w:r>
              <w:t>1,176</w:t>
            </w:r>
          </w:p>
        </w:tc>
      </w:tr>
      <w:tr w:rsidR="00F13E45" w:rsidTr="006B6DA4">
        <w:trPr>
          <w:trHeight w:val="264"/>
        </w:trPr>
        <w:tc>
          <w:tcPr>
            <w:tcW w:w="6119" w:type="dxa"/>
            <w:gridSpan w:val="5"/>
            <w:noWrap/>
            <w:vAlign w:val="center"/>
          </w:tcPr>
          <w:p w:rsidR="00F13E45" w:rsidRDefault="00F13E45" w:rsidP="006B6DA4">
            <w:pPr>
              <w:pStyle w:val="Tabela"/>
              <w:jc w:val="right"/>
            </w:pPr>
            <w:r>
              <w:t>  </w:t>
            </w:r>
          </w:p>
        </w:tc>
        <w:tc>
          <w:tcPr>
            <w:tcW w:w="964" w:type="dxa"/>
            <w:noWrap/>
            <w:vAlign w:val="center"/>
          </w:tcPr>
          <w:p w:rsidR="00F13E45" w:rsidRDefault="00F13E45" w:rsidP="006B6DA4">
            <w:pPr>
              <w:pStyle w:val="Tabela"/>
              <w:jc w:val="right"/>
            </w:pPr>
            <w:r>
              <w:t>30,739</w:t>
            </w:r>
          </w:p>
        </w:tc>
        <w:tc>
          <w:tcPr>
            <w:tcW w:w="964" w:type="dxa"/>
            <w:noWrap/>
            <w:vAlign w:val="center"/>
          </w:tcPr>
          <w:p w:rsidR="00F13E45" w:rsidRDefault="00F13E45" w:rsidP="006B6DA4">
            <w:pPr>
              <w:pStyle w:val="Tabela"/>
              <w:jc w:val="right"/>
            </w:pPr>
            <w:r>
              <w:t>37,012</w:t>
            </w:r>
          </w:p>
        </w:tc>
        <w:tc>
          <w:tcPr>
            <w:tcW w:w="964" w:type="dxa"/>
            <w:noWrap/>
            <w:vAlign w:val="center"/>
          </w:tcPr>
          <w:p w:rsidR="00F13E45" w:rsidRDefault="00F13E45" w:rsidP="006B6DA4">
            <w:pPr>
              <w:pStyle w:val="Tabela"/>
              <w:jc w:val="right"/>
            </w:pPr>
            <w:r>
              <w:t>38,315</w:t>
            </w:r>
          </w:p>
        </w:tc>
      </w:tr>
    </w:tbl>
    <w:p w:rsidR="00F13E45" w:rsidRDefault="00F13E45" w:rsidP="00F13E45">
      <w:pPr>
        <w:pStyle w:val="Legenda"/>
      </w:pPr>
      <w:r>
        <w:t>Fonte: Elaboração própria a partir de ABNT (1992), Costa (2003) e Silva (2005). Elaboração, 2019.</w:t>
      </w:r>
    </w:p>
    <w:p w:rsidR="00F13E45" w:rsidRDefault="00F13E45" w:rsidP="00F13E45"/>
    <w:p w:rsidR="00F13E45" w:rsidRDefault="00F13E45" w:rsidP="00F13E45">
      <w:r>
        <w:t xml:space="preserve">Com a aplicação no teto de 33,5m² de chapa perfurada de gesso </w:t>
      </w:r>
      <w:proofErr w:type="spellStart"/>
      <w:r>
        <w:t>acartonado</w:t>
      </w:r>
      <w:proofErr w:type="spellEnd"/>
      <w:r>
        <w:t xml:space="preserve"> da marca </w:t>
      </w:r>
      <w:proofErr w:type="spellStart"/>
      <w:r>
        <w:t>Knauf</w:t>
      </w:r>
      <w:proofErr w:type="spellEnd"/>
      <w:r>
        <w:t xml:space="preserve"> na linha Cleaneo com 65mm, foi possível atingir absorções dentro do espectro aceitável de 30,05 Sabines e 38,64 Sabines. Com a proposta, os valores obtidos para 500Hz, 1000Hz e 2000Hz são respectivamente: 30,739 Sabines, 37,012 Sabines e 38,315 Sabines; trazendo os valores atuais para níveis adequados para aperfeiçoamento da audibilidade da sala. A implementação do material pode ser realizada em elemento único ou fragmentado pelo teto, contanto que mantenha a mesma área para absorção. </w:t>
      </w:r>
    </w:p>
    <w:p w:rsidR="008109E4" w:rsidRDefault="008109E4">
      <w:pPr>
        <w:spacing w:after="160" w:line="259" w:lineRule="auto"/>
        <w:ind w:firstLine="0"/>
        <w:jc w:val="left"/>
      </w:pPr>
      <w:r>
        <w:br w:type="page"/>
      </w:r>
    </w:p>
    <w:p w:rsidR="00F13E45" w:rsidRDefault="00F13E45" w:rsidP="00F13E45">
      <w:pPr>
        <w:spacing w:after="160" w:line="259" w:lineRule="auto"/>
        <w:ind w:firstLine="0"/>
        <w:jc w:val="left"/>
      </w:pPr>
    </w:p>
    <w:p w:rsidR="00F13E45" w:rsidRDefault="00F13E45" w:rsidP="00982381">
      <w:pPr>
        <w:pStyle w:val="Legenda"/>
        <w:ind w:left="142" w:right="1596"/>
      </w:pPr>
      <w:r>
        <w:t>Figura 7: Planta Baixa da sala de dança com sugestão de implantação da chapa</w:t>
      </w:r>
    </w:p>
    <w:p w:rsidR="00F13E45" w:rsidRDefault="00F13E45" w:rsidP="00F13E45">
      <w:pPr>
        <w:pStyle w:val="Legenda"/>
        <w:jc w:val="center"/>
      </w:pPr>
      <w:r>
        <w:rPr>
          <w:noProof/>
          <w:lang w:eastAsia="pt-BR"/>
        </w:rPr>
        <w:drawing>
          <wp:inline distT="0" distB="0" distL="0" distR="0" wp14:anchorId="6E7B9126" wp14:editId="157C404A">
            <wp:extent cx="5616000" cy="5953588"/>
            <wp:effectExtent l="0" t="0" r="3810" b="952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m 232"/>
                    <pic:cNvPicPr/>
                  </pic:nvPicPr>
                  <pic:blipFill rotWithShape="1">
                    <a:blip r:embed="rId14" cstate="print">
                      <a:extLst>
                        <a:ext uri="{28A0092B-C50C-407E-A947-70E740481C1C}">
                          <a14:useLocalDpi xmlns:a14="http://schemas.microsoft.com/office/drawing/2010/main" val="0"/>
                        </a:ext>
                      </a:extLst>
                    </a:blip>
                    <a:srcRect l="29725" t="25977" r="21092" b="37175"/>
                    <a:stretch/>
                  </pic:blipFill>
                  <pic:spPr bwMode="auto">
                    <a:xfrm>
                      <a:off x="0" y="0"/>
                      <a:ext cx="5616000" cy="5953588"/>
                    </a:xfrm>
                    <a:prstGeom prst="rect">
                      <a:avLst/>
                    </a:prstGeom>
                    <a:ln>
                      <a:noFill/>
                    </a:ln>
                    <a:extLst>
                      <a:ext uri="{53640926-AAD7-44D8-BBD7-CCE9431645EC}">
                        <a14:shadowObscured xmlns:a14="http://schemas.microsoft.com/office/drawing/2010/main"/>
                      </a:ext>
                    </a:extLst>
                  </pic:spPr>
                </pic:pic>
              </a:graphicData>
            </a:graphic>
          </wp:inline>
        </w:drawing>
      </w:r>
    </w:p>
    <w:p w:rsidR="00F13E45" w:rsidRDefault="00F13E45" w:rsidP="00982381">
      <w:pPr>
        <w:pStyle w:val="Legenda"/>
        <w:ind w:left="142"/>
      </w:pPr>
      <w:r>
        <w:t>Fonte: Acervo Pessoal, 2019.</w:t>
      </w:r>
    </w:p>
    <w:p w:rsidR="00F13E45" w:rsidRDefault="00F13E45" w:rsidP="00F13E45"/>
    <w:p w:rsidR="00982381" w:rsidRDefault="00982381" w:rsidP="00F13E45"/>
    <w:p w:rsidR="00F13E45" w:rsidRDefault="00F13E45" w:rsidP="00F13E45">
      <w:pPr>
        <w:pStyle w:val="Ttulo1"/>
      </w:pPr>
      <w:r>
        <w:t>Considerações Finais</w:t>
      </w:r>
    </w:p>
    <w:p w:rsidR="00F13E45" w:rsidRDefault="00F13E45" w:rsidP="00F13E45"/>
    <w:p w:rsidR="00F13E45" w:rsidRDefault="00F13E45" w:rsidP="00F13E45">
      <w:r>
        <w:t>Foi realizado nesta pesquisa, o estudo de uma sala de dança que segue o modelo de salas existentes atualmente. Através da NBR 12179 (ABNT, 1992), foi analisado o tempo de reverberação sonora atual desta sala e verificado como insatisfatório, por estar fora dos valores aceitáveis de absorção sonora. Concluiu-se como uma situação não adequada para realização de atividades a qual essa sala se destina, diminuindo a qualidade auditiva e psicológica dos dançarinos.</w:t>
      </w:r>
    </w:p>
    <w:p w:rsidR="00F13E45" w:rsidRDefault="00F13E45" w:rsidP="00F13E45">
      <w:r>
        <w:t xml:space="preserve">Sendo assim, foi proposta a correção de absorção sonora através da instalação de um material fonoabsorvente no teto. Por meio da implantação de um material </w:t>
      </w:r>
      <w:r>
        <w:lastRenderedPageBreak/>
        <w:t xml:space="preserve">conseguível, foi possível propor uma condição acústica ótima para a sala de dança estudada. </w:t>
      </w:r>
    </w:p>
    <w:p w:rsidR="00F13E45" w:rsidRDefault="00F13E45" w:rsidP="00F13E45"/>
    <w:p w:rsidR="00F13E45" w:rsidRDefault="00F13E45" w:rsidP="00F13E45">
      <w:pPr>
        <w:spacing w:after="160" w:line="259" w:lineRule="auto"/>
        <w:ind w:firstLine="0"/>
        <w:jc w:val="left"/>
      </w:pPr>
      <w:r>
        <w:br w:type="page"/>
      </w:r>
    </w:p>
    <w:p w:rsidR="00F13E45" w:rsidRDefault="00F13E45" w:rsidP="00F13E45">
      <w:pPr>
        <w:pStyle w:val="Ttulo"/>
      </w:pPr>
      <w:r>
        <w:lastRenderedPageBreak/>
        <w:t>Referências</w:t>
      </w:r>
    </w:p>
    <w:p w:rsidR="00F13E45" w:rsidRDefault="00F13E45" w:rsidP="00F13E45"/>
    <w:p w:rsidR="00F13E45" w:rsidRDefault="00F13E45" w:rsidP="00F13E45">
      <w:pPr>
        <w:ind w:firstLine="0"/>
      </w:pPr>
      <w:r>
        <w:t xml:space="preserve">ASSOCIAÇÃO BRASILEIRA DE NORMAS TÉCNICAS. </w:t>
      </w:r>
      <w:r>
        <w:rPr>
          <w:rStyle w:val="Forte"/>
        </w:rPr>
        <w:t>NBR 12179</w:t>
      </w:r>
      <w:r>
        <w:t>: Tratamento acústico em recintos fechados. Rio de Janeiro: ABNT, 1992.</w:t>
      </w:r>
    </w:p>
    <w:p w:rsidR="00F13E45" w:rsidRDefault="00F13E45" w:rsidP="00F13E45">
      <w:pPr>
        <w:ind w:firstLine="0"/>
      </w:pPr>
    </w:p>
    <w:p w:rsidR="00F13E45" w:rsidRDefault="00F13E45" w:rsidP="00F13E45">
      <w:pPr>
        <w:ind w:firstLine="0"/>
      </w:pPr>
      <w:r>
        <w:t xml:space="preserve">BRANDÃO, Eric. </w:t>
      </w:r>
      <w:r>
        <w:rPr>
          <w:b/>
          <w:bCs/>
        </w:rPr>
        <w:t>Acústica de Salas</w:t>
      </w:r>
      <w:r>
        <w:t xml:space="preserve">: Projeto e Modelagem. São Paulo: Edgard </w:t>
      </w:r>
      <w:proofErr w:type="spellStart"/>
      <w:r>
        <w:t>Blücher</w:t>
      </w:r>
      <w:proofErr w:type="spellEnd"/>
      <w:r>
        <w:t xml:space="preserve"> Ltda., 2016.</w:t>
      </w:r>
    </w:p>
    <w:p w:rsidR="00F13E45" w:rsidRDefault="00F13E45" w:rsidP="00F13E45">
      <w:pPr>
        <w:ind w:firstLine="0"/>
      </w:pPr>
    </w:p>
    <w:p w:rsidR="00F13E45" w:rsidRDefault="00F13E45" w:rsidP="00F13E45">
      <w:pPr>
        <w:ind w:firstLine="0"/>
      </w:pPr>
      <w:r>
        <w:t xml:space="preserve">BUXTON, Pamela. </w:t>
      </w:r>
      <w:r>
        <w:rPr>
          <w:rStyle w:val="Forte"/>
        </w:rPr>
        <w:t xml:space="preserve">Manual do arquiteto: </w:t>
      </w:r>
      <w:r>
        <w:t>Planejamento, dimensionamento e projeto. Porto Alegre: Bookman, 2017. Tradução Alexandre Salvaterra.</w:t>
      </w:r>
    </w:p>
    <w:p w:rsidR="00F13E45" w:rsidRDefault="00F13E45" w:rsidP="00F13E45">
      <w:pPr>
        <w:ind w:firstLine="0"/>
      </w:pPr>
    </w:p>
    <w:p w:rsidR="00F13E45" w:rsidRDefault="00F13E45" w:rsidP="00F13E45">
      <w:pPr>
        <w:ind w:firstLine="0"/>
      </w:pPr>
      <w:r>
        <w:t xml:space="preserve">COSTA, </w:t>
      </w:r>
      <w:proofErr w:type="spellStart"/>
      <w:r>
        <w:t>Ennio</w:t>
      </w:r>
      <w:proofErr w:type="spellEnd"/>
      <w:r>
        <w:t xml:space="preserve"> Cruz da. </w:t>
      </w:r>
      <w:r>
        <w:rPr>
          <w:rStyle w:val="Forte"/>
        </w:rPr>
        <w:t xml:space="preserve">Acústica técnica. </w:t>
      </w:r>
      <w:r>
        <w:t xml:space="preserve">São Paulo: Edgard </w:t>
      </w:r>
      <w:proofErr w:type="spellStart"/>
      <w:r>
        <w:t>Blücher</w:t>
      </w:r>
      <w:proofErr w:type="spellEnd"/>
      <w:r>
        <w:t xml:space="preserve"> Ltda., 2003.</w:t>
      </w:r>
    </w:p>
    <w:p w:rsidR="00F13E45" w:rsidRDefault="00F13E45" w:rsidP="00F13E45">
      <w:pPr>
        <w:ind w:firstLine="0"/>
      </w:pPr>
    </w:p>
    <w:p w:rsidR="00F13E45" w:rsidRDefault="00F13E45" w:rsidP="00F13E45">
      <w:pPr>
        <w:ind w:firstLine="0"/>
      </w:pPr>
      <w:r>
        <w:t xml:space="preserve">KNAUF. </w:t>
      </w:r>
      <w:r>
        <w:rPr>
          <w:rStyle w:val="Forte"/>
        </w:rPr>
        <w:t xml:space="preserve">Catálogos - Cleaneo. </w:t>
      </w:r>
      <w:r>
        <w:t>2018. Disponível em: &lt;http://www.knauf.com.br/wp-content/uploads/knauf/16-%20Manual%20de%20Ac%C3%BAstica%20em%20Drywall.pdf&gt;. Acesso em: 01 nov. 2019.</w:t>
      </w:r>
    </w:p>
    <w:p w:rsidR="00F13E45" w:rsidRDefault="00F13E45" w:rsidP="00F13E45">
      <w:pPr>
        <w:ind w:firstLine="0"/>
      </w:pPr>
    </w:p>
    <w:p w:rsidR="00F13E45" w:rsidRDefault="00F13E45" w:rsidP="00F13E45">
      <w:pPr>
        <w:ind w:firstLine="0"/>
      </w:pPr>
      <w:r>
        <w:t xml:space="preserve">LAKATOS, Eva Maria; MARCONI, Marina de Andrade. </w:t>
      </w:r>
      <w:r>
        <w:rPr>
          <w:rStyle w:val="Forte"/>
        </w:rPr>
        <w:t xml:space="preserve">Metodologia do Trabalho Cientifico. </w:t>
      </w:r>
      <w:r>
        <w:t>8. ed. São Paulo: Atlas, 2017.</w:t>
      </w:r>
    </w:p>
    <w:p w:rsidR="00F13E45" w:rsidRDefault="00F13E45" w:rsidP="00F13E45">
      <w:pPr>
        <w:ind w:firstLine="0"/>
      </w:pPr>
    </w:p>
    <w:p w:rsidR="00F13E45" w:rsidRDefault="00F13E45" w:rsidP="00F13E45">
      <w:pPr>
        <w:ind w:firstLine="0"/>
      </w:pPr>
      <w:r>
        <w:t xml:space="preserve">NEUFERT, Ernst. </w:t>
      </w:r>
      <w:proofErr w:type="spellStart"/>
      <w:r>
        <w:rPr>
          <w:rStyle w:val="Forte"/>
        </w:rPr>
        <w:t>Neufert</w:t>
      </w:r>
      <w:proofErr w:type="spellEnd"/>
      <w:r>
        <w:rPr>
          <w:rStyle w:val="Forte"/>
        </w:rPr>
        <w:t xml:space="preserve">: </w:t>
      </w:r>
      <w:r>
        <w:t xml:space="preserve">A arte de projetar em arquitetura. São Paulo: Gustavo </w:t>
      </w:r>
      <w:proofErr w:type="spellStart"/>
      <w:r>
        <w:t>Gili</w:t>
      </w:r>
      <w:proofErr w:type="spellEnd"/>
      <w:r>
        <w:t xml:space="preserve">, 2013. Tradução </w:t>
      </w:r>
      <w:proofErr w:type="spellStart"/>
      <w:r>
        <w:t>Benelisa</w:t>
      </w:r>
      <w:proofErr w:type="spellEnd"/>
      <w:r>
        <w:t xml:space="preserve"> Franco.</w:t>
      </w:r>
    </w:p>
    <w:p w:rsidR="00F13E45" w:rsidRDefault="00F13E45" w:rsidP="00F13E45">
      <w:pPr>
        <w:ind w:firstLine="0"/>
      </w:pPr>
    </w:p>
    <w:p w:rsidR="00F13E45" w:rsidRDefault="00F13E45" w:rsidP="00F13E45">
      <w:pPr>
        <w:ind w:firstLine="0"/>
      </w:pPr>
      <w:r>
        <w:t xml:space="preserve">SILVA, </w:t>
      </w:r>
      <w:proofErr w:type="spellStart"/>
      <w:r>
        <w:t>Pérides</w:t>
      </w:r>
      <w:proofErr w:type="spellEnd"/>
      <w:r>
        <w:t xml:space="preserve">. </w:t>
      </w:r>
      <w:r>
        <w:rPr>
          <w:rStyle w:val="Forte"/>
        </w:rPr>
        <w:t xml:space="preserve">Acústica arquitetônica e condicionamento de ar (Simplificado). </w:t>
      </w:r>
      <w:r>
        <w:t xml:space="preserve">Belo Horizonte: </w:t>
      </w:r>
      <w:proofErr w:type="spellStart"/>
      <w:r>
        <w:t>Edtal</w:t>
      </w:r>
      <w:proofErr w:type="spellEnd"/>
      <w:r>
        <w:t>, 2005.</w:t>
      </w:r>
    </w:p>
    <w:p w:rsidR="00F13E45" w:rsidRDefault="00F13E45" w:rsidP="00F13E45">
      <w:pPr>
        <w:ind w:firstLine="0"/>
      </w:pPr>
    </w:p>
    <w:p w:rsidR="00F13E45" w:rsidRDefault="00F13E45" w:rsidP="00F13E45">
      <w:pPr>
        <w:ind w:firstLine="0"/>
      </w:pPr>
      <w:r>
        <w:t xml:space="preserve">SIMÕES, Flávio Maia. </w:t>
      </w:r>
      <w:r>
        <w:rPr>
          <w:rStyle w:val="Forte"/>
        </w:rPr>
        <w:t xml:space="preserve">Acústica Arquitetônica. </w:t>
      </w:r>
      <w:r>
        <w:t xml:space="preserve">Rio de Janeiro: </w:t>
      </w:r>
      <w:proofErr w:type="spellStart"/>
      <w:r>
        <w:t>Procel</w:t>
      </w:r>
      <w:proofErr w:type="spellEnd"/>
      <w:r>
        <w:t xml:space="preserve"> Edifica, 2011.</w:t>
      </w:r>
    </w:p>
    <w:p w:rsidR="00F13E45" w:rsidRDefault="00F13E45" w:rsidP="00F13E45">
      <w:pPr>
        <w:ind w:firstLine="0"/>
      </w:pPr>
    </w:p>
    <w:p w:rsidR="00F13E45" w:rsidRDefault="00F13E45" w:rsidP="00F13E45">
      <w:pPr>
        <w:ind w:firstLine="0"/>
      </w:pPr>
      <w:r>
        <w:t xml:space="preserve">SOUZA, Léa Cristina Lucas; ALMEIDA, Manuela Guedes de; BRAGANÇA, Luís. </w:t>
      </w:r>
      <w:proofErr w:type="spellStart"/>
      <w:r>
        <w:rPr>
          <w:rStyle w:val="Forte"/>
        </w:rPr>
        <w:t>Bê-a-bá</w:t>
      </w:r>
      <w:proofErr w:type="spellEnd"/>
      <w:r>
        <w:rPr>
          <w:rStyle w:val="Forte"/>
        </w:rPr>
        <w:t xml:space="preserve"> da acústica arquitetônica: </w:t>
      </w:r>
      <w:r>
        <w:t xml:space="preserve">ouvindo a arquitetura. São Carlos: </w:t>
      </w:r>
      <w:proofErr w:type="spellStart"/>
      <w:r>
        <w:t>Edufscar</w:t>
      </w:r>
      <w:proofErr w:type="spellEnd"/>
      <w:r>
        <w:t>, 2012.</w:t>
      </w:r>
    </w:p>
    <w:p w:rsidR="00F13E45" w:rsidRDefault="00F13E45" w:rsidP="00F13E45">
      <w:pPr>
        <w:ind w:firstLine="0"/>
      </w:pPr>
    </w:p>
    <w:p w:rsidR="00F13E45" w:rsidRDefault="00F13E45" w:rsidP="00F13E45">
      <w:pPr>
        <w:ind w:firstLine="0"/>
      </w:pPr>
    </w:p>
    <w:p w:rsidR="00D9202E" w:rsidRPr="00F13E45" w:rsidRDefault="00D9202E" w:rsidP="00F13E45">
      <w:pPr>
        <w:ind w:left="709" w:firstLine="0"/>
      </w:pPr>
    </w:p>
    <w:sectPr w:rsidR="00D9202E" w:rsidRPr="00F13E45" w:rsidSect="004E1629">
      <w:headerReference w:type="default" r:id="rId15"/>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6EF" w:rsidRDefault="001626EF" w:rsidP="00DA53DF">
      <w:r>
        <w:separator/>
      </w:r>
    </w:p>
  </w:endnote>
  <w:endnote w:type="continuationSeparator" w:id="0">
    <w:p w:rsidR="001626EF" w:rsidRDefault="001626EF" w:rsidP="00DA5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6EF" w:rsidRDefault="001626EF" w:rsidP="00DA53DF">
      <w:r>
        <w:separator/>
      </w:r>
    </w:p>
  </w:footnote>
  <w:footnote w:type="continuationSeparator" w:id="0">
    <w:p w:rsidR="001626EF" w:rsidRDefault="001626EF" w:rsidP="00DA5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8EE" w:rsidRPr="008718EE" w:rsidRDefault="008718EE">
    <w:pPr>
      <w:pStyle w:val="Cabealho"/>
      <w:jc w:val="right"/>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46A3204"/>
    <w:lvl w:ilvl="0">
      <w:start w:val="1"/>
      <w:numFmt w:val="decimal"/>
      <w:pStyle w:val="Numerada2"/>
      <w:lvlText w:val="%1."/>
      <w:lvlJc w:val="left"/>
      <w:pPr>
        <w:tabs>
          <w:tab w:val="num" w:pos="643"/>
        </w:tabs>
        <w:ind w:left="643" w:hanging="360"/>
      </w:pPr>
    </w:lvl>
  </w:abstractNum>
  <w:abstractNum w:abstractNumId="1" w15:restartNumberingAfterBreak="0">
    <w:nsid w:val="017772C4"/>
    <w:multiLevelType w:val="hybridMultilevel"/>
    <w:tmpl w:val="10746F66"/>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15:restartNumberingAfterBreak="0">
    <w:nsid w:val="03A27B17"/>
    <w:multiLevelType w:val="multilevel"/>
    <w:tmpl w:val="D58293A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C2642AB"/>
    <w:multiLevelType w:val="hybridMultilevel"/>
    <w:tmpl w:val="A41081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9DD67C0"/>
    <w:multiLevelType w:val="multilevel"/>
    <w:tmpl w:val="EF344380"/>
    <w:lvl w:ilvl="0">
      <w:start w:val="1"/>
      <w:numFmt w:val="lowerLetter"/>
      <w:lvlText w:val="%1)"/>
      <w:lvlJc w:val="left"/>
      <w:pPr>
        <w:ind w:left="1287"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1ADA4955"/>
    <w:multiLevelType w:val="hybridMultilevel"/>
    <w:tmpl w:val="2AA0BAE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 w15:restartNumberingAfterBreak="0">
    <w:nsid w:val="28283ED0"/>
    <w:multiLevelType w:val="hybridMultilevel"/>
    <w:tmpl w:val="F066247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15:restartNumberingAfterBreak="0">
    <w:nsid w:val="35204D18"/>
    <w:multiLevelType w:val="hybridMultilevel"/>
    <w:tmpl w:val="9F9EFB0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4FA4039B"/>
    <w:multiLevelType w:val="hybridMultilevel"/>
    <w:tmpl w:val="F448107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9" w15:restartNumberingAfterBreak="0">
    <w:nsid w:val="62F17D00"/>
    <w:multiLevelType w:val="hybridMultilevel"/>
    <w:tmpl w:val="7CC030F0"/>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0" w15:restartNumberingAfterBreak="0">
    <w:nsid w:val="6C182A6A"/>
    <w:multiLevelType w:val="hybridMultilevel"/>
    <w:tmpl w:val="DCA2CA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EEE01B5"/>
    <w:multiLevelType w:val="hybridMultilevel"/>
    <w:tmpl w:val="7B2255E8"/>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71E34FEF"/>
    <w:multiLevelType w:val="hybridMultilevel"/>
    <w:tmpl w:val="9F9EFB0E"/>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2"/>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6"/>
  </w:num>
  <w:num w:numId="6">
    <w:abstractNumId w:val="11"/>
  </w:num>
  <w:num w:numId="7">
    <w:abstractNumId w:val="4"/>
  </w:num>
  <w:num w:numId="8">
    <w:abstractNumId w:val="8"/>
  </w:num>
  <w:num w:numId="9">
    <w:abstractNumId w:val="5"/>
  </w:num>
  <w:num w:numId="10">
    <w:abstractNumId w:val="1"/>
  </w:num>
  <w:num w:numId="11">
    <w:abstractNumId w:val="3"/>
  </w:num>
  <w:num w:numId="12">
    <w:abstractNumId w:val="10"/>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9F8"/>
    <w:rsid w:val="0000175D"/>
    <w:rsid w:val="0001577A"/>
    <w:rsid w:val="000179A5"/>
    <w:rsid w:val="00020955"/>
    <w:rsid w:val="00024CAF"/>
    <w:rsid w:val="0002770B"/>
    <w:rsid w:val="000304B1"/>
    <w:rsid w:val="0003353A"/>
    <w:rsid w:val="000368A1"/>
    <w:rsid w:val="000409BE"/>
    <w:rsid w:val="00055993"/>
    <w:rsid w:val="00060C85"/>
    <w:rsid w:val="00065F0B"/>
    <w:rsid w:val="00080654"/>
    <w:rsid w:val="00084CEA"/>
    <w:rsid w:val="00090690"/>
    <w:rsid w:val="000A01BC"/>
    <w:rsid w:val="000A05F4"/>
    <w:rsid w:val="000A199C"/>
    <w:rsid w:val="000A4B98"/>
    <w:rsid w:val="000A4DC4"/>
    <w:rsid w:val="000A6252"/>
    <w:rsid w:val="000A70A1"/>
    <w:rsid w:val="000C0ACD"/>
    <w:rsid w:val="000C2B42"/>
    <w:rsid w:val="000C4672"/>
    <w:rsid w:val="000C715E"/>
    <w:rsid w:val="000D5CCB"/>
    <w:rsid w:val="000E029D"/>
    <w:rsid w:val="000E6449"/>
    <w:rsid w:val="000E78E4"/>
    <w:rsid w:val="000F48BF"/>
    <w:rsid w:val="000F55C5"/>
    <w:rsid w:val="000F6700"/>
    <w:rsid w:val="0010513B"/>
    <w:rsid w:val="00105AB0"/>
    <w:rsid w:val="00121BBB"/>
    <w:rsid w:val="00122557"/>
    <w:rsid w:val="00127A64"/>
    <w:rsid w:val="00130DC2"/>
    <w:rsid w:val="001324E2"/>
    <w:rsid w:val="00132CAE"/>
    <w:rsid w:val="001475F1"/>
    <w:rsid w:val="0015294B"/>
    <w:rsid w:val="00153E30"/>
    <w:rsid w:val="00154FF0"/>
    <w:rsid w:val="001626EF"/>
    <w:rsid w:val="00162FB0"/>
    <w:rsid w:val="001677E4"/>
    <w:rsid w:val="0017031A"/>
    <w:rsid w:val="00172152"/>
    <w:rsid w:val="00174EA6"/>
    <w:rsid w:val="00177D17"/>
    <w:rsid w:val="0018059C"/>
    <w:rsid w:val="001932E8"/>
    <w:rsid w:val="001A04A4"/>
    <w:rsid w:val="001A55E4"/>
    <w:rsid w:val="001A5654"/>
    <w:rsid w:val="001B5966"/>
    <w:rsid w:val="001C1278"/>
    <w:rsid w:val="001C1E3B"/>
    <w:rsid w:val="001C2965"/>
    <w:rsid w:val="001C464E"/>
    <w:rsid w:val="001C47D8"/>
    <w:rsid w:val="001C4FF7"/>
    <w:rsid w:val="001C51D7"/>
    <w:rsid w:val="001C5C1F"/>
    <w:rsid w:val="001C5CCE"/>
    <w:rsid w:val="001D60E2"/>
    <w:rsid w:val="001D756A"/>
    <w:rsid w:val="001E270D"/>
    <w:rsid w:val="001E41C1"/>
    <w:rsid w:val="001E7BA7"/>
    <w:rsid w:val="001F4337"/>
    <w:rsid w:val="00213710"/>
    <w:rsid w:val="002164FA"/>
    <w:rsid w:val="00227902"/>
    <w:rsid w:val="002353A0"/>
    <w:rsid w:val="002358CF"/>
    <w:rsid w:val="0024100C"/>
    <w:rsid w:val="00243B3D"/>
    <w:rsid w:val="002526E1"/>
    <w:rsid w:val="002604A3"/>
    <w:rsid w:val="00262953"/>
    <w:rsid w:val="00262F48"/>
    <w:rsid w:val="00263DDF"/>
    <w:rsid w:val="00267185"/>
    <w:rsid w:val="00267205"/>
    <w:rsid w:val="00270A94"/>
    <w:rsid w:val="00270DD7"/>
    <w:rsid w:val="00271E3B"/>
    <w:rsid w:val="00281E6A"/>
    <w:rsid w:val="00285D26"/>
    <w:rsid w:val="002872AD"/>
    <w:rsid w:val="00293CB0"/>
    <w:rsid w:val="002A1618"/>
    <w:rsid w:val="002A3403"/>
    <w:rsid w:val="002B2E81"/>
    <w:rsid w:val="002B4019"/>
    <w:rsid w:val="002B4213"/>
    <w:rsid w:val="002B4AC4"/>
    <w:rsid w:val="002B6347"/>
    <w:rsid w:val="002C0DA8"/>
    <w:rsid w:val="002C22F4"/>
    <w:rsid w:val="002C2B3F"/>
    <w:rsid w:val="002C3682"/>
    <w:rsid w:val="002C385C"/>
    <w:rsid w:val="002D1B45"/>
    <w:rsid w:val="002D233D"/>
    <w:rsid w:val="002E4032"/>
    <w:rsid w:val="002E7699"/>
    <w:rsid w:val="002F2719"/>
    <w:rsid w:val="002F75F2"/>
    <w:rsid w:val="00316CBB"/>
    <w:rsid w:val="00323129"/>
    <w:rsid w:val="00330004"/>
    <w:rsid w:val="00334626"/>
    <w:rsid w:val="0033504B"/>
    <w:rsid w:val="00335B5E"/>
    <w:rsid w:val="00337829"/>
    <w:rsid w:val="00340549"/>
    <w:rsid w:val="00341A6E"/>
    <w:rsid w:val="00343992"/>
    <w:rsid w:val="00344226"/>
    <w:rsid w:val="003450A0"/>
    <w:rsid w:val="00346A38"/>
    <w:rsid w:val="003518BB"/>
    <w:rsid w:val="00361F70"/>
    <w:rsid w:val="00365016"/>
    <w:rsid w:val="00365A3C"/>
    <w:rsid w:val="00365AAC"/>
    <w:rsid w:val="00372666"/>
    <w:rsid w:val="003760CC"/>
    <w:rsid w:val="0037701B"/>
    <w:rsid w:val="00380693"/>
    <w:rsid w:val="00394746"/>
    <w:rsid w:val="0039584E"/>
    <w:rsid w:val="0039710E"/>
    <w:rsid w:val="003B5977"/>
    <w:rsid w:val="003C4352"/>
    <w:rsid w:val="003C4FAA"/>
    <w:rsid w:val="003E5941"/>
    <w:rsid w:val="003E7507"/>
    <w:rsid w:val="003F044A"/>
    <w:rsid w:val="003F1730"/>
    <w:rsid w:val="003F5384"/>
    <w:rsid w:val="003F6293"/>
    <w:rsid w:val="00426D45"/>
    <w:rsid w:val="00427E9B"/>
    <w:rsid w:val="00431321"/>
    <w:rsid w:val="00432F36"/>
    <w:rsid w:val="0043462D"/>
    <w:rsid w:val="00436720"/>
    <w:rsid w:val="004411B7"/>
    <w:rsid w:val="0045478C"/>
    <w:rsid w:val="00460B10"/>
    <w:rsid w:val="00461A1B"/>
    <w:rsid w:val="00464781"/>
    <w:rsid w:val="004728CA"/>
    <w:rsid w:val="00473612"/>
    <w:rsid w:val="00477AF3"/>
    <w:rsid w:val="00480EA4"/>
    <w:rsid w:val="004860E0"/>
    <w:rsid w:val="00486C81"/>
    <w:rsid w:val="00487D91"/>
    <w:rsid w:val="00490281"/>
    <w:rsid w:val="00490FD2"/>
    <w:rsid w:val="00491598"/>
    <w:rsid w:val="00493E98"/>
    <w:rsid w:val="0049520A"/>
    <w:rsid w:val="00496479"/>
    <w:rsid w:val="00496E94"/>
    <w:rsid w:val="004B2874"/>
    <w:rsid w:val="004B309D"/>
    <w:rsid w:val="004B3A46"/>
    <w:rsid w:val="004B6486"/>
    <w:rsid w:val="004C5D54"/>
    <w:rsid w:val="004D0DAD"/>
    <w:rsid w:val="004D3818"/>
    <w:rsid w:val="004D5205"/>
    <w:rsid w:val="004E1629"/>
    <w:rsid w:val="004E4DB3"/>
    <w:rsid w:val="004F0023"/>
    <w:rsid w:val="004F542C"/>
    <w:rsid w:val="00504447"/>
    <w:rsid w:val="00504EB8"/>
    <w:rsid w:val="00513650"/>
    <w:rsid w:val="0051381E"/>
    <w:rsid w:val="005141B1"/>
    <w:rsid w:val="005142A7"/>
    <w:rsid w:val="0051685C"/>
    <w:rsid w:val="00516D51"/>
    <w:rsid w:val="0052580D"/>
    <w:rsid w:val="0053072C"/>
    <w:rsid w:val="00533483"/>
    <w:rsid w:val="00533802"/>
    <w:rsid w:val="00533929"/>
    <w:rsid w:val="005353B5"/>
    <w:rsid w:val="00537F3C"/>
    <w:rsid w:val="005467CC"/>
    <w:rsid w:val="00551B28"/>
    <w:rsid w:val="005520E5"/>
    <w:rsid w:val="0055335D"/>
    <w:rsid w:val="00560AD6"/>
    <w:rsid w:val="00574E9C"/>
    <w:rsid w:val="00591220"/>
    <w:rsid w:val="00594A67"/>
    <w:rsid w:val="005A0B78"/>
    <w:rsid w:val="005A6087"/>
    <w:rsid w:val="005B1165"/>
    <w:rsid w:val="005B7982"/>
    <w:rsid w:val="005C02D7"/>
    <w:rsid w:val="005C6EA9"/>
    <w:rsid w:val="005D26B7"/>
    <w:rsid w:val="005E6B86"/>
    <w:rsid w:val="00600B61"/>
    <w:rsid w:val="00602D64"/>
    <w:rsid w:val="006052DC"/>
    <w:rsid w:val="00612837"/>
    <w:rsid w:val="0062422B"/>
    <w:rsid w:val="00626F3D"/>
    <w:rsid w:val="0063039A"/>
    <w:rsid w:val="00647037"/>
    <w:rsid w:val="00653820"/>
    <w:rsid w:val="00663F79"/>
    <w:rsid w:val="00665F6B"/>
    <w:rsid w:val="00666404"/>
    <w:rsid w:val="00667D23"/>
    <w:rsid w:val="00673503"/>
    <w:rsid w:val="00677497"/>
    <w:rsid w:val="00681C2C"/>
    <w:rsid w:val="0069343F"/>
    <w:rsid w:val="006962F0"/>
    <w:rsid w:val="00696AB3"/>
    <w:rsid w:val="00697601"/>
    <w:rsid w:val="006A1E50"/>
    <w:rsid w:val="006A518A"/>
    <w:rsid w:val="006A72EC"/>
    <w:rsid w:val="006B1A1A"/>
    <w:rsid w:val="006B3481"/>
    <w:rsid w:val="006B6F7F"/>
    <w:rsid w:val="006D1E75"/>
    <w:rsid w:val="006D2592"/>
    <w:rsid w:val="006D66D8"/>
    <w:rsid w:val="006E0835"/>
    <w:rsid w:val="0070475D"/>
    <w:rsid w:val="007057D8"/>
    <w:rsid w:val="00706592"/>
    <w:rsid w:val="00712CE6"/>
    <w:rsid w:val="00726100"/>
    <w:rsid w:val="00730F72"/>
    <w:rsid w:val="007357DC"/>
    <w:rsid w:val="00736877"/>
    <w:rsid w:val="0074090C"/>
    <w:rsid w:val="0074154D"/>
    <w:rsid w:val="007439B1"/>
    <w:rsid w:val="007512BE"/>
    <w:rsid w:val="007548CB"/>
    <w:rsid w:val="007561A2"/>
    <w:rsid w:val="00760DA4"/>
    <w:rsid w:val="00765103"/>
    <w:rsid w:val="00770818"/>
    <w:rsid w:val="007718F2"/>
    <w:rsid w:val="00771CF0"/>
    <w:rsid w:val="00776FF4"/>
    <w:rsid w:val="00784462"/>
    <w:rsid w:val="00792B69"/>
    <w:rsid w:val="007946D7"/>
    <w:rsid w:val="00797273"/>
    <w:rsid w:val="007A4986"/>
    <w:rsid w:val="007B0DB5"/>
    <w:rsid w:val="007B18BB"/>
    <w:rsid w:val="007B2DDE"/>
    <w:rsid w:val="007B30B2"/>
    <w:rsid w:val="007B36C6"/>
    <w:rsid w:val="007C6397"/>
    <w:rsid w:val="007D347E"/>
    <w:rsid w:val="007E007D"/>
    <w:rsid w:val="007E3747"/>
    <w:rsid w:val="007E3FB5"/>
    <w:rsid w:val="007E6E9E"/>
    <w:rsid w:val="007F02B2"/>
    <w:rsid w:val="007F0620"/>
    <w:rsid w:val="007F31A6"/>
    <w:rsid w:val="007F3634"/>
    <w:rsid w:val="007F475F"/>
    <w:rsid w:val="007F4B98"/>
    <w:rsid w:val="0080068B"/>
    <w:rsid w:val="008077C7"/>
    <w:rsid w:val="008106AB"/>
    <w:rsid w:val="008109E4"/>
    <w:rsid w:val="00811AA5"/>
    <w:rsid w:val="00811B87"/>
    <w:rsid w:val="00820B33"/>
    <w:rsid w:val="00821B08"/>
    <w:rsid w:val="0083084D"/>
    <w:rsid w:val="0083292A"/>
    <w:rsid w:val="00834097"/>
    <w:rsid w:val="00840667"/>
    <w:rsid w:val="00840FBC"/>
    <w:rsid w:val="00841959"/>
    <w:rsid w:val="00842113"/>
    <w:rsid w:val="008718EE"/>
    <w:rsid w:val="008872FA"/>
    <w:rsid w:val="008949F3"/>
    <w:rsid w:val="008B2988"/>
    <w:rsid w:val="008D36AD"/>
    <w:rsid w:val="008D493B"/>
    <w:rsid w:val="008D7CC8"/>
    <w:rsid w:val="008E3017"/>
    <w:rsid w:val="008E4245"/>
    <w:rsid w:val="008E541D"/>
    <w:rsid w:val="008E5CDF"/>
    <w:rsid w:val="008E6F13"/>
    <w:rsid w:val="008E706D"/>
    <w:rsid w:val="008F0230"/>
    <w:rsid w:val="008F29BF"/>
    <w:rsid w:val="008F3B70"/>
    <w:rsid w:val="00900E4D"/>
    <w:rsid w:val="00914A85"/>
    <w:rsid w:val="009167AB"/>
    <w:rsid w:val="009334A6"/>
    <w:rsid w:val="00936568"/>
    <w:rsid w:val="00941343"/>
    <w:rsid w:val="00943F48"/>
    <w:rsid w:val="0094605A"/>
    <w:rsid w:val="00946A90"/>
    <w:rsid w:val="00955F48"/>
    <w:rsid w:val="00955F6D"/>
    <w:rsid w:val="00962229"/>
    <w:rsid w:val="009660DF"/>
    <w:rsid w:val="00974AFD"/>
    <w:rsid w:val="0097741E"/>
    <w:rsid w:val="00982381"/>
    <w:rsid w:val="00984496"/>
    <w:rsid w:val="0098582F"/>
    <w:rsid w:val="009A066D"/>
    <w:rsid w:val="009A106D"/>
    <w:rsid w:val="009A242C"/>
    <w:rsid w:val="009B0C42"/>
    <w:rsid w:val="009B15B3"/>
    <w:rsid w:val="009B3460"/>
    <w:rsid w:val="009B593A"/>
    <w:rsid w:val="009B6D11"/>
    <w:rsid w:val="009D6D24"/>
    <w:rsid w:val="009D75E3"/>
    <w:rsid w:val="009E1DF0"/>
    <w:rsid w:val="009E6BCC"/>
    <w:rsid w:val="009F03DF"/>
    <w:rsid w:val="009F2A34"/>
    <w:rsid w:val="00A00A01"/>
    <w:rsid w:val="00A02B8A"/>
    <w:rsid w:val="00A03628"/>
    <w:rsid w:val="00A06658"/>
    <w:rsid w:val="00A06DC6"/>
    <w:rsid w:val="00A07093"/>
    <w:rsid w:val="00A118A4"/>
    <w:rsid w:val="00A1293F"/>
    <w:rsid w:val="00A14337"/>
    <w:rsid w:val="00A16809"/>
    <w:rsid w:val="00A22510"/>
    <w:rsid w:val="00A234F2"/>
    <w:rsid w:val="00A27173"/>
    <w:rsid w:val="00A41886"/>
    <w:rsid w:val="00A43558"/>
    <w:rsid w:val="00A443DD"/>
    <w:rsid w:val="00A44705"/>
    <w:rsid w:val="00A46056"/>
    <w:rsid w:val="00A46BE3"/>
    <w:rsid w:val="00A53531"/>
    <w:rsid w:val="00A54053"/>
    <w:rsid w:val="00A604D9"/>
    <w:rsid w:val="00A6423C"/>
    <w:rsid w:val="00A65925"/>
    <w:rsid w:val="00A672EC"/>
    <w:rsid w:val="00A70F18"/>
    <w:rsid w:val="00A73EED"/>
    <w:rsid w:val="00A75195"/>
    <w:rsid w:val="00A85CA2"/>
    <w:rsid w:val="00A876AB"/>
    <w:rsid w:val="00A92F10"/>
    <w:rsid w:val="00A959F1"/>
    <w:rsid w:val="00AA290E"/>
    <w:rsid w:val="00AA2FAF"/>
    <w:rsid w:val="00AA556C"/>
    <w:rsid w:val="00AA5FFA"/>
    <w:rsid w:val="00AB099D"/>
    <w:rsid w:val="00AB0E5C"/>
    <w:rsid w:val="00AB6887"/>
    <w:rsid w:val="00AC1B05"/>
    <w:rsid w:val="00AC1EEA"/>
    <w:rsid w:val="00AD4546"/>
    <w:rsid w:val="00AD7764"/>
    <w:rsid w:val="00AE0DA4"/>
    <w:rsid w:val="00AE5975"/>
    <w:rsid w:val="00AE6203"/>
    <w:rsid w:val="00AF3B76"/>
    <w:rsid w:val="00AF44C3"/>
    <w:rsid w:val="00AF4681"/>
    <w:rsid w:val="00B012BA"/>
    <w:rsid w:val="00B01656"/>
    <w:rsid w:val="00B04412"/>
    <w:rsid w:val="00B05124"/>
    <w:rsid w:val="00B127DD"/>
    <w:rsid w:val="00B13F82"/>
    <w:rsid w:val="00B16616"/>
    <w:rsid w:val="00B17083"/>
    <w:rsid w:val="00B262C1"/>
    <w:rsid w:val="00B26E8D"/>
    <w:rsid w:val="00B413B8"/>
    <w:rsid w:val="00B41BD2"/>
    <w:rsid w:val="00B54432"/>
    <w:rsid w:val="00B551C2"/>
    <w:rsid w:val="00B55D35"/>
    <w:rsid w:val="00B56A65"/>
    <w:rsid w:val="00B6569E"/>
    <w:rsid w:val="00B67E81"/>
    <w:rsid w:val="00B859A6"/>
    <w:rsid w:val="00B941D4"/>
    <w:rsid w:val="00B959F5"/>
    <w:rsid w:val="00B979FC"/>
    <w:rsid w:val="00BA671B"/>
    <w:rsid w:val="00BB1055"/>
    <w:rsid w:val="00BB3C67"/>
    <w:rsid w:val="00BB728C"/>
    <w:rsid w:val="00BC023F"/>
    <w:rsid w:val="00BC22F6"/>
    <w:rsid w:val="00BC289E"/>
    <w:rsid w:val="00BC5ED8"/>
    <w:rsid w:val="00BC6A3A"/>
    <w:rsid w:val="00BD6F9D"/>
    <w:rsid w:val="00BE0D46"/>
    <w:rsid w:val="00BE69F8"/>
    <w:rsid w:val="00BE6A33"/>
    <w:rsid w:val="00BF19C8"/>
    <w:rsid w:val="00BF299D"/>
    <w:rsid w:val="00BF344D"/>
    <w:rsid w:val="00BF5F86"/>
    <w:rsid w:val="00C02952"/>
    <w:rsid w:val="00C06437"/>
    <w:rsid w:val="00C161FE"/>
    <w:rsid w:val="00C171B0"/>
    <w:rsid w:val="00C2112E"/>
    <w:rsid w:val="00C23EA1"/>
    <w:rsid w:val="00C271BB"/>
    <w:rsid w:val="00C30690"/>
    <w:rsid w:val="00C3184B"/>
    <w:rsid w:val="00C337FF"/>
    <w:rsid w:val="00C37229"/>
    <w:rsid w:val="00C46D33"/>
    <w:rsid w:val="00C512CD"/>
    <w:rsid w:val="00C56C12"/>
    <w:rsid w:val="00C632E8"/>
    <w:rsid w:val="00C6752F"/>
    <w:rsid w:val="00C67FAE"/>
    <w:rsid w:val="00C7093E"/>
    <w:rsid w:val="00C75B9A"/>
    <w:rsid w:val="00C82463"/>
    <w:rsid w:val="00C84A9D"/>
    <w:rsid w:val="00CA5B04"/>
    <w:rsid w:val="00CB0E2A"/>
    <w:rsid w:val="00CB2690"/>
    <w:rsid w:val="00CB7098"/>
    <w:rsid w:val="00CC0E38"/>
    <w:rsid w:val="00CC16B0"/>
    <w:rsid w:val="00CC208D"/>
    <w:rsid w:val="00CC24D2"/>
    <w:rsid w:val="00CC3AF7"/>
    <w:rsid w:val="00CC7FCF"/>
    <w:rsid w:val="00CD3E03"/>
    <w:rsid w:val="00CD3ED2"/>
    <w:rsid w:val="00CE02BF"/>
    <w:rsid w:val="00CE04DD"/>
    <w:rsid w:val="00CE2990"/>
    <w:rsid w:val="00CE65AA"/>
    <w:rsid w:val="00CF0C46"/>
    <w:rsid w:val="00CF235F"/>
    <w:rsid w:val="00CF6CF2"/>
    <w:rsid w:val="00CF79EA"/>
    <w:rsid w:val="00D052EF"/>
    <w:rsid w:val="00D053A8"/>
    <w:rsid w:val="00D05ABC"/>
    <w:rsid w:val="00D05DB1"/>
    <w:rsid w:val="00D1191B"/>
    <w:rsid w:val="00D12036"/>
    <w:rsid w:val="00D15AEF"/>
    <w:rsid w:val="00D17AC8"/>
    <w:rsid w:val="00D23756"/>
    <w:rsid w:val="00D24AA3"/>
    <w:rsid w:val="00D258C3"/>
    <w:rsid w:val="00D2668A"/>
    <w:rsid w:val="00D448D4"/>
    <w:rsid w:val="00D45781"/>
    <w:rsid w:val="00D4670D"/>
    <w:rsid w:val="00D46C1E"/>
    <w:rsid w:val="00D46E6B"/>
    <w:rsid w:val="00D4730C"/>
    <w:rsid w:val="00D52185"/>
    <w:rsid w:val="00D566A8"/>
    <w:rsid w:val="00D62D8D"/>
    <w:rsid w:val="00D63566"/>
    <w:rsid w:val="00D63DBF"/>
    <w:rsid w:val="00D77A1B"/>
    <w:rsid w:val="00D80182"/>
    <w:rsid w:val="00D832EA"/>
    <w:rsid w:val="00D849B5"/>
    <w:rsid w:val="00D9202E"/>
    <w:rsid w:val="00DA0DF5"/>
    <w:rsid w:val="00DA53DF"/>
    <w:rsid w:val="00DB0406"/>
    <w:rsid w:val="00DB1594"/>
    <w:rsid w:val="00DB1920"/>
    <w:rsid w:val="00DB34E6"/>
    <w:rsid w:val="00DC56FE"/>
    <w:rsid w:val="00DD2F50"/>
    <w:rsid w:val="00DF050B"/>
    <w:rsid w:val="00E00A9D"/>
    <w:rsid w:val="00E03A13"/>
    <w:rsid w:val="00E0683A"/>
    <w:rsid w:val="00E223A3"/>
    <w:rsid w:val="00E22845"/>
    <w:rsid w:val="00E27BB4"/>
    <w:rsid w:val="00E3125C"/>
    <w:rsid w:val="00E361FD"/>
    <w:rsid w:val="00E4406E"/>
    <w:rsid w:val="00E45A66"/>
    <w:rsid w:val="00E53D3D"/>
    <w:rsid w:val="00E6034E"/>
    <w:rsid w:val="00E614F5"/>
    <w:rsid w:val="00E90584"/>
    <w:rsid w:val="00E96BE6"/>
    <w:rsid w:val="00EA01E9"/>
    <w:rsid w:val="00EA3A75"/>
    <w:rsid w:val="00EA3BA1"/>
    <w:rsid w:val="00EA6F7D"/>
    <w:rsid w:val="00EA783D"/>
    <w:rsid w:val="00EA7EA2"/>
    <w:rsid w:val="00EB19B7"/>
    <w:rsid w:val="00EB47A8"/>
    <w:rsid w:val="00EC17F8"/>
    <w:rsid w:val="00EC34CA"/>
    <w:rsid w:val="00EC3B0B"/>
    <w:rsid w:val="00EC3DBB"/>
    <w:rsid w:val="00ED3F19"/>
    <w:rsid w:val="00EE038E"/>
    <w:rsid w:val="00EF6D88"/>
    <w:rsid w:val="00F03F76"/>
    <w:rsid w:val="00F13A99"/>
    <w:rsid w:val="00F13E45"/>
    <w:rsid w:val="00F163EF"/>
    <w:rsid w:val="00F17C5C"/>
    <w:rsid w:val="00F33317"/>
    <w:rsid w:val="00F35D25"/>
    <w:rsid w:val="00F44426"/>
    <w:rsid w:val="00F45480"/>
    <w:rsid w:val="00F51030"/>
    <w:rsid w:val="00F533D5"/>
    <w:rsid w:val="00F53AB6"/>
    <w:rsid w:val="00F60EE0"/>
    <w:rsid w:val="00F64D0D"/>
    <w:rsid w:val="00F83F9E"/>
    <w:rsid w:val="00F9356B"/>
    <w:rsid w:val="00F94F1E"/>
    <w:rsid w:val="00FA35A8"/>
    <w:rsid w:val="00FA474E"/>
    <w:rsid w:val="00FA72C5"/>
    <w:rsid w:val="00FB05CA"/>
    <w:rsid w:val="00FB3165"/>
    <w:rsid w:val="00FC40A8"/>
    <w:rsid w:val="00FC6C02"/>
    <w:rsid w:val="00FD0AF2"/>
    <w:rsid w:val="00FD5541"/>
    <w:rsid w:val="00FD6740"/>
    <w:rsid w:val="00FE1E31"/>
    <w:rsid w:val="00FE5DA9"/>
    <w:rsid w:val="00FF04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6B728E"/>
  <w15:chartTrackingRefBased/>
  <w15:docId w15:val="{82A72A2B-9884-48EF-B8AD-B018CBA1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23C"/>
    <w:pPr>
      <w:spacing w:after="0" w:line="240" w:lineRule="auto"/>
      <w:ind w:firstLine="709"/>
      <w:jc w:val="both"/>
    </w:pPr>
    <w:rPr>
      <w:rFonts w:ascii="Arial" w:eastAsiaTheme="minorEastAsia" w:hAnsi="Arial"/>
      <w:sz w:val="24"/>
    </w:rPr>
  </w:style>
  <w:style w:type="paragraph" w:styleId="Ttulo1">
    <w:name w:val="heading 1"/>
    <w:basedOn w:val="Numerada"/>
    <w:next w:val="Normal"/>
    <w:link w:val="Ttulo1Char"/>
    <w:uiPriority w:val="9"/>
    <w:qFormat/>
    <w:rsid w:val="00900E4D"/>
    <w:pPr>
      <w:keepNext/>
      <w:keepLines/>
      <w:numPr>
        <w:numId w:val="1"/>
      </w:numPr>
      <w:tabs>
        <w:tab w:val="left" w:pos="284"/>
      </w:tabs>
      <w:ind w:left="284" w:hanging="284"/>
      <w:outlineLvl w:val="0"/>
    </w:pPr>
    <w:rPr>
      <w:rFonts w:eastAsiaTheme="majorEastAsia" w:cstheme="majorBidi"/>
      <w:b/>
      <w:caps/>
      <w:szCs w:val="32"/>
    </w:rPr>
  </w:style>
  <w:style w:type="paragraph" w:styleId="Ttulo2">
    <w:name w:val="heading 2"/>
    <w:basedOn w:val="Numerada2"/>
    <w:next w:val="Normal"/>
    <w:link w:val="Ttulo2Char"/>
    <w:uiPriority w:val="9"/>
    <w:unhideWhenUsed/>
    <w:qFormat/>
    <w:rsid w:val="00A46056"/>
    <w:pPr>
      <w:keepNext/>
      <w:keepLines/>
      <w:numPr>
        <w:ilvl w:val="1"/>
        <w:numId w:val="1"/>
      </w:numPr>
      <w:tabs>
        <w:tab w:val="left" w:pos="567"/>
      </w:tabs>
      <w:ind w:left="0" w:firstLine="0"/>
      <w:outlineLvl w:val="1"/>
    </w:pPr>
    <w:rPr>
      <w:rFonts w:eastAsiaTheme="majorEastAsia" w:cstheme="majorBidi"/>
      <w:caps/>
      <w:szCs w:val="26"/>
    </w:rPr>
  </w:style>
  <w:style w:type="paragraph" w:styleId="Ttulo3">
    <w:name w:val="heading 3"/>
    <w:basedOn w:val="Normal"/>
    <w:next w:val="Normal"/>
    <w:link w:val="Ttulo3Char"/>
    <w:uiPriority w:val="9"/>
    <w:unhideWhenUsed/>
    <w:qFormat/>
    <w:rsid w:val="00A46056"/>
    <w:pPr>
      <w:keepNext/>
      <w:keepLines/>
      <w:numPr>
        <w:ilvl w:val="2"/>
        <w:numId w:val="1"/>
      </w:numPr>
      <w:spacing w:before="40"/>
      <w:ind w:left="672" w:hanging="672"/>
      <w:outlineLvl w:val="2"/>
    </w:pPr>
    <w:rPr>
      <w:rFonts w:eastAsiaTheme="majorEastAsia" w:cs="Arial"/>
      <w:b/>
      <w:bCs/>
      <w:szCs w:val="24"/>
      <w:lang w:val="es-ES_tradnl"/>
    </w:rPr>
  </w:style>
  <w:style w:type="paragraph" w:styleId="Ttulo4">
    <w:name w:val="heading 4"/>
    <w:basedOn w:val="Normal"/>
    <w:next w:val="Normal"/>
    <w:link w:val="Ttulo4Char"/>
    <w:uiPriority w:val="9"/>
    <w:unhideWhenUsed/>
    <w:qFormat/>
    <w:rsid w:val="00E22845"/>
    <w:pPr>
      <w:keepNext/>
      <w:keepLines/>
      <w:numPr>
        <w:ilvl w:val="3"/>
        <w:numId w:val="1"/>
      </w:numPr>
      <w:spacing w:before="40"/>
      <w:ind w:left="851" w:hanging="851"/>
      <w:outlineLvl w:val="3"/>
    </w:pPr>
    <w:rPr>
      <w:rFonts w:eastAsiaTheme="majorEastAsia" w:cstheme="majorBidi"/>
      <w:b/>
      <w:i/>
      <w:iCs/>
    </w:rPr>
  </w:style>
  <w:style w:type="paragraph" w:styleId="Ttulo5">
    <w:name w:val="heading 5"/>
    <w:basedOn w:val="Normal"/>
    <w:next w:val="Normal"/>
    <w:link w:val="Ttulo5Char"/>
    <w:uiPriority w:val="9"/>
    <w:unhideWhenUsed/>
    <w:qFormat/>
    <w:rsid w:val="007F31A6"/>
    <w:pPr>
      <w:keepNext/>
      <w:keepLines/>
      <w:numPr>
        <w:ilvl w:val="4"/>
        <w:numId w:val="1"/>
      </w:numPr>
      <w:spacing w:before="40"/>
      <w:outlineLvl w:val="4"/>
    </w:pPr>
    <w:rPr>
      <w:rFonts w:eastAsiaTheme="majorEastAsia" w:cstheme="majorBidi"/>
      <w:i/>
    </w:rPr>
  </w:style>
  <w:style w:type="paragraph" w:styleId="Ttulo6">
    <w:name w:val="heading 6"/>
    <w:basedOn w:val="Normal"/>
    <w:next w:val="Normal"/>
    <w:link w:val="Ttulo6Char"/>
    <w:uiPriority w:val="9"/>
    <w:semiHidden/>
    <w:unhideWhenUsed/>
    <w:qFormat/>
    <w:rsid w:val="00537F3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537F3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537F3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537F3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00E4D"/>
    <w:rPr>
      <w:rFonts w:ascii="Arial" w:eastAsiaTheme="majorEastAsia" w:hAnsi="Arial" w:cstheme="majorBidi"/>
      <w:b/>
      <w:caps/>
      <w:sz w:val="24"/>
      <w:szCs w:val="32"/>
    </w:rPr>
  </w:style>
  <w:style w:type="character" w:customStyle="1" w:styleId="Ttulo2Char">
    <w:name w:val="Título 2 Char"/>
    <w:basedOn w:val="Fontepargpadro"/>
    <w:link w:val="Ttulo2"/>
    <w:uiPriority w:val="9"/>
    <w:rsid w:val="00A46056"/>
    <w:rPr>
      <w:rFonts w:ascii="Arial" w:eastAsiaTheme="majorEastAsia" w:hAnsi="Arial" w:cstheme="majorBidi"/>
      <w:caps/>
      <w:sz w:val="24"/>
      <w:szCs w:val="26"/>
    </w:rPr>
  </w:style>
  <w:style w:type="character" w:customStyle="1" w:styleId="Ttulo3Char">
    <w:name w:val="Título 3 Char"/>
    <w:basedOn w:val="Fontepargpadro"/>
    <w:link w:val="Ttulo3"/>
    <w:uiPriority w:val="9"/>
    <w:rsid w:val="00A46056"/>
    <w:rPr>
      <w:rFonts w:ascii="Arial" w:eastAsiaTheme="majorEastAsia" w:hAnsi="Arial" w:cs="Arial"/>
      <w:b/>
      <w:bCs/>
      <w:sz w:val="24"/>
      <w:szCs w:val="24"/>
      <w:lang w:val="es-ES_tradnl"/>
    </w:rPr>
  </w:style>
  <w:style w:type="paragraph" w:styleId="Numerada">
    <w:name w:val="List Number"/>
    <w:basedOn w:val="Normal"/>
    <w:uiPriority w:val="99"/>
    <w:semiHidden/>
    <w:unhideWhenUsed/>
    <w:rsid w:val="00537F3C"/>
    <w:pPr>
      <w:ind w:firstLine="0"/>
      <w:contextualSpacing/>
    </w:pPr>
  </w:style>
  <w:style w:type="character" w:customStyle="1" w:styleId="Ttulo4Char">
    <w:name w:val="Título 4 Char"/>
    <w:basedOn w:val="Fontepargpadro"/>
    <w:link w:val="Ttulo4"/>
    <w:uiPriority w:val="9"/>
    <w:rsid w:val="00E22845"/>
    <w:rPr>
      <w:rFonts w:ascii="Arial" w:eastAsiaTheme="majorEastAsia" w:hAnsi="Arial" w:cstheme="majorBidi"/>
      <w:b/>
      <w:i/>
      <w:iCs/>
      <w:sz w:val="24"/>
    </w:rPr>
  </w:style>
  <w:style w:type="character" w:customStyle="1" w:styleId="Ttulo5Char">
    <w:name w:val="Título 5 Char"/>
    <w:basedOn w:val="Fontepargpadro"/>
    <w:link w:val="Ttulo5"/>
    <w:uiPriority w:val="9"/>
    <w:rsid w:val="007F31A6"/>
    <w:rPr>
      <w:rFonts w:ascii="Arial" w:eastAsiaTheme="majorEastAsia" w:hAnsi="Arial" w:cstheme="majorBidi"/>
      <w:i/>
      <w:sz w:val="24"/>
    </w:rPr>
  </w:style>
  <w:style w:type="character" w:customStyle="1" w:styleId="Ttulo6Char">
    <w:name w:val="Título 6 Char"/>
    <w:basedOn w:val="Fontepargpadro"/>
    <w:link w:val="Ttulo6"/>
    <w:uiPriority w:val="9"/>
    <w:semiHidden/>
    <w:rsid w:val="00537F3C"/>
    <w:rPr>
      <w:rFonts w:asciiTheme="majorHAnsi" w:eastAsiaTheme="majorEastAsia" w:hAnsiTheme="majorHAnsi" w:cstheme="majorBidi"/>
      <w:color w:val="1F3763" w:themeColor="accent1" w:themeShade="7F"/>
      <w:sz w:val="24"/>
    </w:rPr>
  </w:style>
  <w:style w:type="character" w:customStyle="1" w:styleId="Ttulo7Char">
    <w:name w:val="Título 7 Char"/>
    <w:basedOn w:val="Fontepargpadro"/>
    <w:link w:val="Ttulo7"/>
    <w:uiPriority w:val="9"/>
    <w:semiHidden/>
    <w:rsid w:val="00537F3C"/>
    <w:rPr>
      <w:rFonts w:asciiTheme="majorHAnsi" w:eastAsiaTheme="majorEastAsia" w:hAnsiTheme="majorHAnsi" w:cstheme="majorBidi"/>
      <w:i/>
      <w:iCs/>
      <w:color w:val="1F3763" w:themeColor="accent1" w:themeShade="7F"/>
      <w:sz w:val="24"/>
    </w:rPr>
  </w:style>
  <w:style w:type="character" w:customStyle="1" w:styleId="Ttulo8Char">
    <w:name w:val="Título 8 Char"/>
    <w:basedOn w:val="Fontepargpadro"/>
    <w:link w:val="Ttulo8"/>
    <w:uiPriority w:val="9"/>
    <w:semiHidden/>
    <w:rsid w:val="00537F3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537F3C"/>
    <w:rPr>
      <w:rFonts w:asciiTheme="majorHAnsi" w:eastAsiaTheme="majorEastAsia" w:hAnsiTheme="majorHAnsi" w:cstheme="majorBidi"/>
      <w:i/>
      <w:iCs/>
      <w:color w:val="272727" w:themeColor="text1" w:themeTint="D8"/>
      <w:sz w:val="21"/>
      <w:szCs w:val="21"/>
    </w:rPr>
  </w:style>
  <w:style w:type="paragraph" w:customStyle="1" w:styleId="Default">
    <w:name w:val="Default"/>
    <w:rsid w:val="00900E4D"/>
    <w:pPr>
      <w:autoSpaceDE w:val="0"/>
      <w:autoSpaceDN w:val="0"/>
      <w:adjustRightInd w:val="0"/>
      <w:spacing w:after="0" w:line="240" w:lineRule="auto"/>
    </w:pPr>
    <w:rPr>
      <w:rFonts w:ascii="Arial" w:hAnsi="Arial" w:cs="Arial"/>
      <w:color w:val="000000"/>
      <w:sz w:val="24"/>
      <w:szCs w:val="24"/>
    </w:rPr>
  </w:style>
  <w:style w:type="paragraph" w:styleId="Numerada2">
    <w:name w:val="List Number 2"/>
    <w:basedOn w:val="Normal"/>
    <w:uiPriority w:val="99"/>
    <w:semiHidden/>
    <w:unhideWhenUsed/>
    <w:rsid w:val="00537F3C"/>
    <w:pPr>
      <w:numPr>
        <w:numId w:val="2"/>
      </w:numPr>
      <w:contextualSpacing/>
    </w:pPr>
  </w:style>
  <w:style w:type="paragraph" w:styleId="Ttulo">
    <w:name w:val="Title"/>
    <w:basedOn w:val="Normal"/>
    <w:next w:val="Normal"/>
    <w:link w:val="TtuloChar"/>
    <w:uiPriority w:val="10"/>
    <w:qFormat/>
    <w:rsid w:val="00270A94"/>
    <w:pPr>
      <w:ind w:firstLine="0"/>
      <w:contextualSpacing/>
      <w:jc w:val="center"/>
    </w:pPr>
    <w:rPr>
      <w:rFonts w:eastAsiaTheme="majorEastAsia" w:cstheme="majorBidi"/>
      <w:b/>
      <w:caps/>
      <w:spacing w:val="-10"/>
      <w:kern w:val="28"/>
      <w:szCs w:val="56"/>
    </w:rPr>
  </w:style>
  <w:style w:type="character" w:customStyle="1" w:styleId="TtuloChar">
    <w:name w:val="Título Char"/>
    <w:basedOn w:val="Fontepargpadro"/>
    <w:link w:val="Ttulo"/>
    <w:uiPriority w:val="10"/>
    <w:rsid w:val="00270A94"/>
    <w:rPr>
      <w:rFonts w:ascii="Arial" w:eastAsiaTheme="majorEastAsia" w:hAnsi="Arial" w:cstheme="majorBidi"/>
      <w:b/>
      <w:caps/>
      <w:spacing w:val="-10"/>
      <w:kern w:val="28"/>
      <w:sz w:val="24"/>
      <w:szCs w:val="56"/>
    </w:rPr>
  </w:style>
  <w:style w:type="paragraph" w:styleId="SemEspaamento">
    <w:name w:val="No Spacing"/>
    <w:uiPriority w:val="1"/>
    <w:qFormat/>
    <w:rsid w:val="00A22510"/>
    <w:pPr>
      <w:spacing w:after="0" w:line="240" w:lineRule="auto"/>
      <w:ind w:firstLine="567"/>
      <w:jc w:val="both"/>
    </w:pPr>
    <w:rPr>
      <w:rFonts w:ascii="Arial" w:hAnsi="Arial"/>
      <w:sz w:val="24"/>
    </w:rPr>
  </w:style>
  <w:style w:type="paragraph" w:styleId="Textodenotadefim">
    <w:name w:val="endnote text"/>
    <w:basedOn w:val="Normal"/>
    <w:link w:val="TextodenotadefimChar"/>
    <w:uiPriority w:val="99"/>
    <w:semiHidden/>
    <w:unhideWhenUsed/>
    <w:rsid w:val="00DA53DF"/>
    <w:rPr>
      <w:sz w:val="20"/>
      <w:szCs w:val="20"/>
    </w:rPr>
  </w:style>
  <w:style w:type="character" w:customStyle="1" w:styleId="TextodenotadefimChar">
    <w:name w:val="Texto de nota de fim Char"/>
    <w:basedOn w:val="Fontepargpadro"/>
    <w:link w:val="Textodenotadefim"/>
    <w:uiPriority w:val="99"/>
    <w:semiHidden/>
    <w:rsid w:val="00DA53DF"/>
    <w:rPr>
      <w:rFonts w:ascii="Arial" w:hAnsi="Arial"/>
      <w:sz w:val="20"/>
      <w:szCs w:val="20"/>
    </w:rPr>
  </w:style>
  <w:style w:type="character" w:styleId="Refdenotadefim">
    <w:name w:val="endnote reference"/>
    <w:basedOn w:val="Fontepargpadro"/>
    <w:uiPriority w:val="99"/>
    <w:semiHidden/>
    <w:unhideWhenUsed/>
    <w:rsid w:val="00DA53DF"/>
    <w:rPr>
      <w:vertAlign w:val="superscript"/>
    </w:rPr>
  </w:style>
  <w:style w:type="paragraph" w:styleId="Textodenotaderodap">
    <w:name w:val="footnote text"/>
    <w:basedOn w:val="Normal"/>
    <w:link w:val="TextodenotaderodapChar"/>
    <w:uiPriority w:val="99"/>
    <w:unhideWhenUsed/>
    <w:rsid w:val="00DA53DF"/>
    <w:rPr>
      <w:sz w:val="20"/>
      <w:szCs w:val="20"/>
    </w:rPr>
  </w:style>
  <w:style w:type="character" w:customStyle="1" w:styleId="TextodenotaderodapChar">
    <w:name w:val="Texto de nota de rodapé Char"/>
    <w:basedOn w:val="Fontepargpadro"/>
    <w:link w:val="Textodenotaderodap"/>
    <w:uiPriority w:val="99"/>
    <w:semiHidden/>
    <w:rsid w:val="00DA53DF"/>
    <w:rPr>
      <w:rFonts w:ascii="Arial" w:hAnsi="Arial"/>
      <w:sz w:val="20"/>
      <w:szCs w:val="20"/>
    </w:rPr>
  </w:style>
  <w:style w:type="character" w:styleId="Refdenotaderodap">
    <w:name w:val="footnote reference"/>
    <w:basedOn w:val="Fontepargpadro"/>
    <w:uiPriority w:val="99"/>
    <w:semiHidden/>
    <w:unhideWhenUsed/>
    <w:rsid w:val="00DA53DF"/>
    <w:rPr>
      <w:vertAlign w:val="superscript"/>
    </w:rPr>
  </w:style>
  <w:style w:type="paragraph" w:styleId="Cabealho">
    <w:name w:val="header"/>
    <w:basedOn w:val="Normal"/>
    <w:link w:val="CabealhoChar"/>
    <w:uiPriority w:val="99"/>
    <w:unhideWhenUsed/>
    <w:rsid w:val="00DA53DF"/>
    <w:pPr>
      <w:tabs>
        <w:tab w:val="center" w:pos="4252"/>
        <w:tab w:val="right" w:pos="8504"/>
      </w:tabs>
    </w:pPr>
  </w:style>
  <w:style w:type="character" w:customStyle="1" w:styleId="CabealhoChar">
    <w:name w:val="Cabeçalho Char"/>
    <w:basedOn w:val="Fontepargpadro"/>
    <w:link w:val="Cabealho"/>
    <w:uiPriority w:val="99"/>
    <w:rsid w:val="00DA53DF"/>
    <w:rPr>
      <w:rFonts w:ascii="Arial" w:hAnsi="Arial"/>
      <w:sz w:val="24"/>
    </w:rPr>
  </w:style>
  <w:style w:type="paragraph" w:styleId="Rodap">
    <w:name w:val="footer"/>
    <w:basedOn w:val="Normal"/>
    <w:link w:val="RodapChar"/>
    <w:uiPriority w:val="99"/>
    <w:unhideWhenUsed/>
    <w:rsid w:val="00DA53DF"/>
    <w:pPr>
      <w:tabs>
        <w:tab w:val="center" w:pos="4252"/>
        <w:tab w:val="right" w:pos="8504"/>
      </w:tabs>
    </w:pPr>
  </w:style>
  <w:style w:type="character" w:customStyle="1" w:styleId="RodapChar">
    <w:name w:val="Rodapé Char"/>
    <w:basedOn w:val="Fontepargpadro"/>
    <w:link w:val="Rodap"/>
    <w:uiPriority w:val="99"/>
    <w:rsid w:val="00DA53DF"/>
    <w:rPr>
      <w:rFonts w:ascii="Arial" w:hAnsi="Arial"/>
      <w:sz w:val="24"/>
    </w:rPr>
  </w:style>
  <w:style w:type="character" w:styleId="Hyperlink">
    <w:name w:val="Hyperlink"/>
    <w:basedOn w:val="Fontepargpadro"/>
    <w:uiPriority w:val="99"/>
    <w:unhideWhenUsed/>
    <w:rsid w:val="00262953"/>
    <w:rPr>
      <w:color w:val="0563C1" w:themeColor="hyperlink"/>
      <w:u w:val="single"/>
    </w:rPr>
  </w:style>
  <w:style w:type="character" w:customStyle="1" w:styleId="UnresolvedMention">
    <w:name w:val="Unresolved Mention"/>
    <w:basedOn w:val="Fontepargpadro"/>
    <w:uiPriority w:val="99"/>
    <w:semiHidden/>
    <w:unhideWhenUsed/>
    <w:rsid w:val="00262953"/>
    <w:rPr>
      <w:color w:val="605E5C"/>
      <w:shd w:val="clear" w:color="auto" w:fill="E1DFDD"/>
    </w:rPr>
  </w:style>
  <w:style w:type="paragraph" w:styleId="PargrafodaLista">
    <w:name w:val="List Paragraph"/>
    <w:basedOn w:val="Normal"/>
    <w:uiPriority w:val="34"/>
    <w:qFormat/>
    <w:rsid w:val="0083292A"/>
    <w:pPr>
      <w:ind w:left="720"/>
      <w:contextualSpacing/>
    </w:pPr>
  </w:style>
  <w:style w:type="paragraph" w:customStyle="1" w:styleId="Tabela">
    <w:name w:val="Tabela"/>
    <w:basedOn w:val="Normal"/>
    <w:link w:val="TabelaChar"/>
    <w:qFormat/>
    <w:rsid w:val="009E1DF0"/>
    <w:pPr>
      <w:suppressAutoHyphens/>
      <w:spacing w:before="40" w:after="40"/>
      <w:ind w:firstLine="0"/>
      <w:jc w:val="left"/>
    </w:pPr>
    <w:rPr>
      <w:sz w:val="18"/>
    </w:rPr>
  </w:style>
  <w:style w:type="table" w:styleId="Tabelacomgrade">
    <w:name w:val="Table Grid"/>
    <w:basedOn w:val="Tabelanormal"/>
    <w:uiPriority w:val="39"/>
    <w:rsid w:val="000C7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Char">
    <w:name w:val="Tabela Char"/>
    <w:basedOn w:val="Fontepargpadro"/>
    <w:link w:val="Tabela"/>
    <w:rsid w:val="009E1DF0"/>
    <w:rPr>
      <w:rFonts w:ascii="Arial" w:hAnsi="Arial"/>
      <w:sz w:val="18"/>
    </w:rPr>
  </w:style>
  <w:style w:type="character" w:customStyle="1" w:styleId="dirltr">
    <w:name w:val="dirltr"/>
    <w:basedOn w:val="Fontepargpadro"/>
    <w:rsid w:val="00496479"/>
  </w:style>
  <w:style w:type="character" w:styleId="Forte">
    <w:name w:val="Strong"/>
    <w:basedOn w:val="Fontepargpadro"/>
    <w:uiPriority w:val="22"/>
    <w:qFormat/>
    <w:rsid w:val="00285D26"/>
    <w:rPr>
      <w:b/>
      <w:bCs/>
    </w:rPr>
  </w:style>
  <w:style w:type="paragraph" w:styleId="Legenda">
    <w:name w:val="caption"/>
    <w:basedOn w:val="Normal"/>
    <w:next w:val="Normal"/>
    <w:uiPriority w:val="35"/>
    <w:unhideWhenUsed/>
    <w:qFormat/>
    <w:rsid w:val="00C6752F"/>
    <w:pPr>
      <w:ind w:firstLine="0"/>
      <w:contextualSpacing/>
      <w:jc w:val="left"/>
    </w:pPr>
    <w:rPr>
      <w:sz w:val="20"/>
      <w:szCs w:val="18"/>
    </w:rPr>
  </w:style>
  <w:style w:type="character" w:styleId="TextodoEspaoReservado">
    <w:name w:val="Placeholder Text"/>
    <w:basedOn w:val="Fontepargpadro"/>
    <w:uiPriority w:val="99"/>
    <w:semiHidden/>
    <w:rsid w:val="00A876AB"/>
    <w:rPr>
      <w:color w:val="808080"/>
    </w:rPr>
  </w:style>
  <w:style w:type="paragraph" w:styleId="NormalWeb">
    <w:name w:val="Normal (Web)"/>
    <w:basedOn w:val="Normal"/>
    <w:uiPriority w:val="99"/>
    <w:unhideWhenUsed/>
    <w:rsid w:val="002B6347"/>
    <w:pPr>
      <w:spacing w:before="100" w:beforeAutospacing="1" w:after="100" w:afterAutospacing="1"/>
      <w:ind w:firstLine="0"/>
      <w:jc w:val="left"/>
    </w:pPr>
    <w:rPr>
      <w:rFonts w:ascii="Times New Roman" w:eastAsia="Times New Roman" w:hAnsi="Times New Roman" w:cs="Times New Roman"/>
      <w:szCs w:val="24"/>
      <w:lang w:eastAsia="pt-BR"/>
    </w:rPr>
  </w:style>
  <w:style w:type="paragraph" w:customStyle="1" w:styleId="Normalsemrecuo">
    <w:name w:val="Normal sem recuo"/>
    <w:basedOn w:val="Normal"/>
    <w:link w:val="NormalsemrecuoChar"/>
    <w:qFormat/>
    <w:rsid w:val="003F1730"/>
    <w:pPr>
      <w:ind w:firstLine="0"/>
    </w:pPr>
  </w:style>
  <w:style w:type="character" w:customStyle="1" w:styleId="NormalsemrecuoChar">
    <w:name w:val="Normal sem recuo Char"/>
    <w:basedOn w:val="Fontepargpadro"/>
    <w:link w:val="Normalsemrecuo"/>
    <w:rsid w:val="003F1730"/>
    <w:rPr>
      <w:rFonts w:ascii="Arial" w:hAnsi="Arial"/>
      <w:sz w:val="24"/>
    </w:rPr>
  </w:style>
  <w:style w:type="paragraph" w:customStyle="1" w:styleId="Citao3">
    <w:name w:val="Citação 3"/>
    <w:basedOn w:val="Normal"/>
    <w:link w:val="Citao3Char"/>
    <w:qFormat/>
    <w:rsid w:val="009B0C42"/>
    <w:pPr>
      <w:ind w:left="2268" w:firstLine="0"/>
    </w:pPr>
    <w:rPr>
      <w:sz w:val="22"/>
    </w:rPr>
  </w:style>
  <w:style w:type="character" w:customStyle="1" w:styleId="Citao3Char">
    <w:name w:val="Citação 3 Char"/>
    <w:basedOn w:val="Fontepargpadro"/>
    <w:link w:val="Citao3"/>
    <w:rsid w:val="009B0C42"/>
    <w:rPr>
      <w:rFonts w:ascii="Arial" w:hAnsi="Arial"/>
    </w:rPr>
  </w:style>
  <w:style w:type="paragraph" w:styleId="CabealhodoSumrio">
    <w:name w:val="TOC Heading"/>
    <w:basedOn w:val="Ttulo1"/>
    <w:next w:val="Normal"/>
    <w:uiPriority w:val="39"/>
    <w:unhideWhenUsed/>
    <w:qFormat/>
    <w:rsid w:val="00CE02BF"/>
    <w:pPr>
      <w:numPr>
        <w:numId w:val="0"/>
      </w:numPr>
      <w:tabs>
        <w:tab w:val="clear" w:pos="284"/>
      </w:tabs>
      <w:spacing w:before="240" w:line="259" w:lineRule="auto"/>
      <w:contextualSpacing w:val="0"/>
      <w:jc w:val="left"/>
      <w:outlineLvl w:val="9"/>
    </w:pPr>
    <w:rPr>
      <w:rFonts w:asciiTheme="majorHAnsi" w:hAnsiTheme="majorHAnsi"/>
      <w:b w:val="0"/>
      <w:caps w:val="0"/>
      <w:color w:val="2F5496" w:themeColor="accent1" w:themeShade="BF"/>
      <w:sz w:val="32"/>
      <w:lang w:eastAsia="pt-BR"/>
    </w:rPr>
  </w:style>
  <w:style w:type="paragraph" w:styleId="Sumrio1">
    <w:name w:val="toc 1"/>
    <w:basedOn w:val="Normal"/>
    <w:next w:val="Normal"/>
    <w:autoRedefine/>
    <w:uiPriority w:val="39"/>
    <w:unhideWhenUsed/>
    <w:rsid w:val="00153E30"/>
    <w:pPr>
      <w:tabs>
        <w:tab w:val="left" w:pos="1134"/>
        <w:tab w:val="right" w:leader="dot" w:pos="9061"/>
      </w:tabs>
      <w:spacing w:after="100"/>
      <w:ind w:firstLine="0"/>
    </w:pPr>
    <w:rPr>
      <w:b/>
      <w:caps/>
      <w:noProof/>
    </w:rPr>
  </w:style>
  <w:style w:type="paragraph" w:styleId="Sumrio2">
    <w:name w:val="toc 2"/>
    <w:basedOn w:val="Normal"/>
    <w:next w:val="Normal"/>
    <w:autoRedefine/>
    <w:uiPriority w:val="39"/>
    <w:unhideWhenUsed/>
    <w:rsid w:val="00153E30"/>
    <w:pPr>
      <w:tabs>
        <w:tab w:val="left" w:pos="1134"/>
        <w:tab w:val="right" w:leader="dot" w:pos="9061"/>
      </w:tabs>
      <w:spacing w:after="100"/>
      <w:ind w:firstLine="0"/>
    </w:pPr>
    <w:rPr>
      <w:caps/>
      <w:noProof/>
    </w:rPr>
  </w:style>
  <w:style w:type="paragraph" w:styleId="Sumrio3">
    <w:name w:val="toc 3"/>
    <w:basedOn w:val="Normal"/>
    <w:next w:val="Normal"/>
    <w:autoRedefine/>
    <w:uiPriority w:val="39"/>
    <w:unhideWhenUsed/>
    <w:rsid w:val="00153E30"/>
    <w:pPr>
      <w:tabs>
        <w:tab w:val="left" w:pos="1134"/>
        <w:tab w:val="right" w:leader="dot" w:pos="9061"/>
      </w:tabs>
      <w:spacing w:after="100"/>
      <w:ind w:firstLine="0"/>
    </w:pPr>
    <w:rPr>
      <w:b/>
      <w:noProof/>
    </w:rPr>
  </w:style>
  <w:style w:type="paragraph" w:styleId="Sumrio4">
    <w:name w:val="toc 4"/>
    <w:basedOn w:val="Normal"/>
    <w:next w:val="Normal"/>
    <w:autoRedefine/>
    <w:uiPriority w:val="39"/>
    <w:unhideWhenUsed/>
    <w:rsid w:val="00153E30"/>
    <w:pPr>
      <w:tabs>
        <w:tab w:val="left" w:pos="1134"/>
        <w:tab w:val="right" w:leader="dot" w:pos="9061"/>
      </w:tabs>
      <w:spacing w:after="100"/>
      <w:ind w:firstLine="0"/>
    </w:pPr>
    <w:rPr>
      <w:b/>
      <w:i/>
      <w:noProof/>
    </w:rPr>
  </w:style>
  <w:style w:type="paragraph" w:styleId="Sumrio5">
    <w:name w:val="toc 5"/>
    <w:basedOn w:val="Normal"/>
    <w:next w:val="Normal"/>
    <w:autoRedefine/>
    <w:uiPriority w:val="39"/>
    <w:unhideWhenUsed/>
    <w:rsid w:val="00153E30"/>
    <w:pPr>
      <w:tabs>
        <w:tab w:val="left" w:pos="1134"/>
        <w:tab w:val="right" w:leader="dot" w:pos="9061"/>
      </w:tabs>
      <w:spacing w:after="100"/>
      <w:ind w:firstLine="0"/>
    </w:pPr>
  </w:style>
  <w:style w:type="paragraph" w:customStyle="1" w:styleId="Folhadeaprovao">
    <w:name w:val="Folha de aprovação"/>
    <w:basedOn w:val="Normal"/>
    <w:link w:val="FolhadeaprovaoChar"/>
    <w:qFormat/>
    <w:rsid w:val="00F13E45"/>
    <w:pPr>
      <w:ind w:left="4962" w:firstLine="0"/>
    </w:pPr>
  </w:style>
  <w:style w:type="character" w:customStyle="1" w:styleId="FolhadeaprovaoChar">
    <w:name w:val="Folha de aprovação Char"/>
    <w:basedOn w:val="Fontepargpadro"/>
    <w:link w:val="Folhadeaprovao"/>
    <w:rsid w:val="00F13E45"/>
    <w:rPr>
      <w:rFonts w:ascii="Arial" w:eastAsiaTheme="minorEastAsia"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4367">
      <w:bodyDiv w:val="1"/>
      <w:marLeft w:val="0"/>
      <w:marRight w:val="0"/>
      <w:marTop w:val="0"/>
      <w:marBottom w:val="0"/>
      <w:divBdr>
        <w:top w:val="none" w:sz="0" w:space="0" w:color="auto"/>
        <w:left w:val="none" w:sz="0" w:space="0" w:color="auto"/>
        <w:bottom w:val="none" w:sz="0" w:space="0" w:color="auto"/>
        <w:right w:val="none" w:sz="0" w:space="0" w:color="auto"/>
      </w:divBdr>
      <w:divsChild>
        <w:div w:id="304507901">
          <w:marLeft w:val="0"/>
          <w:marRight w:val="0"/>
          <w:marTop w:val="0"/>
          <w:marBottom w:val="0"/>
          <w:divBdr>
            <w:top w:val="none" w:sz="0" w:space="0" w:color="auto"/>
            <w:left w:val="none" w:sz="0" w:space="0" w:color="auto"/>
            <w:bottom w:val="none" w:sz="0" w:space="0" w:color="auto"/>
            <w:right w:val="none" w:sz="0" w:space="0" w:color="auto"/>
          </w:divBdr>
        </w:div>
      </w:divsChild>
    </w:div>
    <w:div w:id="14577687">
      <w:bodyDiv w:val="1"/>
      <w:marLeft w:val="0"/>
      <w:marRight w:val="0"/>
      <w:marTop w:val="0"/>
      <w:marBottom w:val="0"/>
      <w:divBdr>
        <w:top w:val="none" w:sz="0" w:space="0" w:color="auto"/>
        <w:left w:val="none" w:sz="0" w:space="0" w:color="auto"/>
        <w:bottom w:val="none" w:sz="0" w:space="0" w:color="auto"/>
        <w:right w:val="none" w:sz="0" w:space="0" w:color="auto"/>
      </w:divBdr>
    </w:div>
    <w:div w:id="42486858">
      <w:bodyDiv w:val="1"/>
      <w:marLeft w:val="0"/>
      <w:marRight w:val="0"/>
      <w:marTop w:val="0"/>
      <w:marBottom w:val="0"/>
      <w:divBdr>
        <w:top w:val="none" w:sz="0" w:space="0" w:color="auto"/>
        <w:left w:val="none" w:sz="0" w:space="0" w:color="auto"/>
        <w:bottom w:val="none" w:sz="0" w:space="0" w:color="auto"/>
        <w:right w:val="none" w:sz="0" w:space="0" w:color="auto"/>
      </w:divBdr>
    </w:div>
    <w:div w:id="43599662">
      <w:bodyDiv w:val="1"/>
      <w:marLeft w:val="0"/>
      <w:marRight w:val="0"/>
      <w:marTop w:val="0"/>
      <w:marBottom w:val="0"/>
      <w:divBdr>
        <w:top w:val="none" w:sz="0" w:space="0" w:color="auto"/>
        <w:left w:val="none" w:sz="0" w:space="0" w:color="auto"/>
        <w:bottom w:val="none" w:sz="0" w:space="0" w:color="auto"/>
        <w:right w:val="none" w:sz="0" w:space="0" w:color="auto"/>
      </w:divBdr>
    </w:div>
    <w:div w:id="104544258">
      <w:bodyDiv w:val="1"/>
      <w:marLeft w:val="0"/>
      <w:marRight w:val="0"/>
      <w:marTop w:val="0"/>
      <w:marBottom w:val="0"/>
      <w:divBdr>
        <w:top w:val="none" w:sz="0" w:space="0" w:color="auto"/>
        <w:left w:val="none" w:sz="0" w:space="0" w:color="auto"/>
        <w:bottom w:val="none" w:sz="0" w:space="0" w:color="auto"/>
        <w:right w:val="none" w:sz="0" w:space="0" w:color="auto"/>
      </w:divBdr>
    </w:div>
    <w:div w:id="177350683">
      <w:bodyDiv w:val="1"/>
      <w:marLeft w:val="0"/>
      <w:marRight w:val="0"/>
      <w:marTop w:val="0"/>
      <w:marBottom w:val="0"/>
      <w:divBdr>
        <w:top w:val="none" w:sz="0" w:space="0" w:color="auto"/>
        <w:left w:val="none" w:sz="0" w:space="0" w:color="auto"/>
        <w:bottom w:val="none" w:sz="0" w:space="0" w:color="auto"/>
        <w:right w:val="none" w:sz="0" w:space="0" w:color="auto"/>
      </w:divBdr>
    </w:div>
    <w:div w:id="232664802">
      <w:bodyDiv w:val="1"/>
      <w:marLeft w:val="0"/>
      <w:marRight w:val="0"/>
      <w:marTop w:val="0"/>
      <w:marBottom w:val="0"/>
      <w:divBdr>
        <w:top w:val="none" w:sz="0" w:space="0" w:color="auto"/>
        <w:left w:val="none" w:sz="0" w:space="0" w:color="auto"/>
        <w:bottom w:val="none" w:sz="0" w:space="0" w:color="auto"/>
        <w:right w:val="none" w:sz="0" w:space="0" w:color="auto"/>
      </w:divBdr>
      <w:divsChild>
        <w:div w:id="132675186">
          <w:marLeft w:val="0"/>
          <w:marRight w:val="0"/>
          <w:marTop w:val="0"/>
          <w:marBottom w:val="0"/>
          <w:divBdr>
            <w:top w:val="none" w:sz="0" w:space="0" w:color="auto"/>
            <w:left w:val="none" w:sz="0" w:space="0" w:color="auto"/>
            <w:bottom w:val="none" w:sz="0" w:space="0" w:color="auto"/>
            <w:right w:val="none" w:sz="0" w:space="0" w:color="auto"/>
          </w:divBdr>
        </w:div>
      </w:divsChild>
    </w:div>
    <w:div w:id="237518160">
      <w:bodyDiv w:val="1"/>
      <w:marLeft w:val="0"/>
      <w:marRight w:val="0"/>
      <w:marTop w:val="0"/>
      <w:marBottom w:val="0"/>
      <w:divBdr>
        <w:top w:val="none" w:sz="0" w:space="0" w:color="auto"/>
        <w:left w:val="none" w:sz="0" w:space="0" w:color="auto"/>
        <w:bottom w:val="none" w:sz="0" w:space="0" w:color="auto"/>
        <w:right w:val="none" w:sz="0" w:space="0" w:color="auto"/>
      </w:divBdr>
      <w:divsChild>
        <w:div w:id="406415458">
          <w:marLeft w:val="0"/>
          <w:marRight w:val="0"/>
          <w:marTop w:val="0"/>
          <w:marBottom w:val="0"/>
          <w:divBdr>
            <w:top w:val="none" w:sz="0" w:space="0" w:color="auto"/>
            <w:left w:val="none" w:sz="0" w:space="0" w:color="auto"/>
            <w:bottom w:val="none" w:sz="0" w:space="0" w:color="auto"/>
            <w:right w:val="none" w:sz="0" w:space="0" w:color="auto"/>
          </w:divBdr>
        </w:div>
      </w:divsChild>
    </w:div>
    <w:div w:id="245843086">
      <w:bodyDiv w:val="1"/>
      <w:marLeft w:val="0"/>
      <w:marRight w:val="0"/>
      <w:marTop w:val="0"/>
      <w:marBottom w:val="0"/>
      <w:divBdr>
        <w:top w:val="none" w:sz="0" w:space="0" w:color="auto"/>
        <w:left w:val="none" w:sz="0" w:space="0" w:color="auto"/>
        <w:bottom w:val="none" w:sz="0" w:space="0" w:color="auto"/>
        <w:right w:val="none" w:sz="0" w:space="0" w:color="auto"/>
      </w:divBdr>
    </w:div>
    <w:div w:id="259266503">
      <w:bodyDiv w:val="1"/>
      <w:marLeft w:val="0"/>
      <w:marRight w:val="0"/>
      <w:marTop w:val="0"/>
      <w:marBottom w:val="0"/>
      <w:divBdr>
        <w:top w:val="none" w:sz="0" w:space="0" w:color="auto"/>
        <w:left w:val="none" w:sz="0" w:space="0" w:color="auto"/>
        <w:bottom w:val="none" w:sz="0" w:space="0" w:color="auto"/>
        <w:right w:val="none" w:sz="0" w:space="0" w:color="auto"/>
      </w:divBdr>
    </w:div>
    <w:div w:id="292906261">
      <w:bodyDiv w:val="1"/>
      <w:marLeft w:val="0"/>
      <w:marRight w:val="0"/>
      <w:marTop w:val="0"/>
      <w:marBottom w:val="0"/>
      <w:divBdr>
        <w:top w:val="none" w:sz="0" w:space="0" w:color="auto"/>
        <w:left w:val="none" w:sz="0" w:space="0" w:color="auto"/>
        <w:bottom w:val="none" w:sz="0" w:space="0" w:color="auto"/>
        <w:right w:val="none" w:sz="0" w:space="0" w:color="auto"/>
      </w:divBdr>
    </w:div>
    <w:div w:id="365955992">
      <w:bodyDiv w:val="1"/>
      <w:marLeft w:val="0"/>
      <w:marRight w:val="0"/>
      <w:marTop w:val="0"/>
      <w:marBottom w:val="0"/>
      <w:divBdr>
        <w:top w:val="none" w:sz="0" w:space="0" w:color="auto"/>
        <w:left w:val="none" w:sz="0" w:space="0" w:color="auto"/>
        <w:bottom w:val="none" w:sz="0" w:space="0" w:color="auto"/>
        <w:right w:val="none" w:sz="0" w:space="0" w:color="auto"/>
      </w:divBdr>
      <w:divsChild>
        <w:div w:id="1872650044">
          <w:marLeft w:val="0"/>
          <w:marRight w:val="0"/>
          <w:marTop w:val="0"/>
          <w:marBottom w:val="0"/>
          <w:divBdr>
            <w:top w:val="none" w:sz="0" w:space="0" w:color="auto"/>
            <w:left w:val="none" w:sz="0" w:space="0" w:color="auto"/>
            <w:bottom w:val="none" w:sz="0" w:space="0" w:color="auto"/>
            <w:right w:val="none" w:sz="0" w:space="0" w:color="auto"/>
          </w:divBdr>
        </w:div>
      </w:divsChild>
    </w:div>
    <w:div w:id="385640958">
      <w:bodyDiv w:val="1"/>
      <w:marLeft w:val="0"/>
      <w:marRight w:val="0"/>
      <w:marTop w:val="0"/>
      <w:marBottom w:val="0"/>
      <w:divBdr>
        <w:top w:val="none" w:sz="0" w:space="0" w:color="auto"/>
        <w:left w:val="none" w:sz="0" w:space="0" w:color="auto"/>
        <w:bottom w:val="none" w:sz="0" w:space="0" w:color="auto"/>
        <w:right w:val="none" w:sz="0" w:space="0" w:color="auto"/>
      </w:divBdr>
      <w:divsChild>
        <w:div w:id="1764914255">
          <w:marLeft w:val="0"/>
          <w:marRight w:val="0"/>
          <w:marTop w:val="0"/>
          <w:marBottom w:val="0"/>
          <w:divBdr>
            <w:top w:val="none" w:sz="0" w:space="0" w:color="auto"/>
            <w:left w:val="none" w:sz="0" w:space="0" w:color="auto"/>
            <w:bottom w:val="none" w:sz="0" w:space="0" w:color="auto"/>
            <w:right w:val="none" w:sz="0" w:space="0" w:color="auto"/>
          </w:divBdr>
        </w:div>
      </w:divsChild>
    </w:div>
    <w:div w:id="433864147">
      <w:bodyDiv w:val="1"/>
      <w:marLeft w:val="0"/>
      <w:marRight w:val="0"/>
      <w:marTop w:val="0"/>
      <w:marBottom w:val="0"/>
      <w:divBdr>
        <w:top w:val="none" w:sz="0" w:space="0" w:color="auto"/>
        <w:left w:val="none" w:sz="0" w:space="0" w:color="auto"/>
        <w:bottom w:val="none" w:sz="0" w:space="0" w:color="auto"/>
        <w:right w:val="none" w:sz="0" w:space="0" w:color="auto"/>
      </w:divBdr>
    </w:div>
    <w:div w:id="441144313">
      <w:bodyDiv w:val="1"/>
      <w:marLeft w:val="0"/>
      <w:marRight w:val="0"/>
      <w:marTop w:val="0"/>
      <w:marBottom w:val="0"/>
      <w:divBdr>
        <w:top w:val="none" w:sz="0" w:space="0" w:color="auto"/>
        <w:left w:val="none" w:sz="0" w:space="0" w:color="auto"/>
        <w:bottom w:val="none" w:sz="0" w:space="0" w:color="auto"/>
        <w:right w:val="none" w:sz="0" w:space="0" w:color="auto"/>
      </w:divBdr>
    </w:div>
    <w:div w:id="449669202">
      <w:bodyDiv w:val="1"/>
      <w:marLeft w:val="0"/>
      <w:marRight w:val="0"/>
      <w:marTop w:val="0"/>
      <w:marBottom w:val="0"/>
      <w:divBdr>
        <w:top w:val="none" w:sz="0" w:space="0" w:color="auto"/>
        <w:left w:val="none" w:sz="0" w:space="0" w:color="auto"/>
        <w:bottom w:val="none" w:sz="0" w:space="0" w:color="auto"/>
        <w:right w:val="none" w:sz="0" w:space="0" w:color="auto"/>
      </w:divBdr>
      <w:divsChild>
        <w:div w:id="1239906316">
          <w:marLeft w:val="0"/>
          <w:marRight w:val="0"/>
          <w:marTop w:val="0"/>
          <w:marBottom w:val="0"/>
          <w:divBdr>
            <w:top w:val="none" w:sz="0" w:space="0" w:color="auto"/>
            <w:left w:val="none" w:sz="0" w:space="0" w:color="auto"/>
            <w:bottom w:val="none" w:sz="0" w:space="0" w:color="auto"/>
            <w:right w:val="none" w:sz="0" w:space="0" w:color="auto"/>
          </w:divBdr>
        </w:div>
      </w:divsChild>
    </w:div>
    <w:div w:id="493759657">
      <w:bodyDiv w:val="1"/>
      <w:marLeft w:val="0"/>
      <w:marRight w:val="0"/>
      <w:marTop w:val="0"/>
      <w:marBottom w:val="0"/>
      <w:divBdr>
        <w:top w:val="none" w:sz="0" w:space="0" w:color="auto"/>
        <w:left w:val="none" w:sz="0" w:space="0" w:color="auto"/>
        <w:bottom w:val="none" w:sz="0" w:space="0" w:color="auto"/>
        <w:right w:val="none" w:sz="0" w:space="0" w:color="auto"/>
      </w:divBdr>
    </w:div>
    <w:div w:id="528955594">
      <w:bodyDiv w:val="1"/>
      <w:marLeft w:val="0"/>
      <w:marRight w:val="0"/>
      <w:marTop w:val="0"/>
      <w:marBottom w:val="0"/>
      <w:divBdr>
        <w:top w:val="none" w:sz="0" w:space="0" w:color="auto"/>
        <w:left w:val="none" w:sz="0" w:space="0" w:color="auto"/>
        <w:bottom w:val="none" w:sz="0" w:space="0" w:color="auto"/>
        <w:right w:val="none" w:sz="0" w:space="0" w:color="auto"/>
      </w:divBdr>
    </w:div>
    <w:div w:id="562906292">
      <w:bodyDiv w:val="1"/>
      <w:marLeft w:val="0"/>
      <w:marRight w:val="0"/>
      <w:marTop w:val="0"/>
      <w:marBottom w:val="0"/>
      <w:divBdr>
        <w:top w:val="none" w:sz="0" w:space="0" w:color="auto"/>
        <w:left w:val="none" w:sz="0" w:space="0" w:color="auto"/>
        <w:bottom w:val="none" w:sz="0" w:space="0" w:color="auto"/>
        <w:right w:val="none" w:sz="0" w:space="0" w:color="auto"/>
      </w:divBdr>
    </w:div>
    <w:div w:id="565455066">
      <w:bodyDiv w:val="1"/>
      <w:marLeft w:val="0"/>
      <w:marRight w:val="0"/>
      <w:marTop w:val="0"/>
      <w:marBottom w:val="0"/>
      <w:divBdr>
        <w:top w:val="none" w:sz="0" w:space="0" w:color="auto"/>
        <w:left w:val="none" w:sz="0" w:space="0" w:color="auto"/>
        <w:bottom w:val="none" w:sz="0" w:space="0" w:color="auto"/>
        <w:right w:val="none" w:sz="0" w:space="0" w:color="auto"/>
      </w:divBdr>
    </w:div>
    <w:div w:id="574974952">
      <w:bodyDiv w:val="1"/>
      <w:marLeft w:val="0"/>
      <w:marRight w:val="0"/>
      <w:marTop w:val="0"/>
      <w:marBottom w:val="0"/>
      <w:divBdr>
        <w:top w:val="none" w:sz="0" w:space="0" w:color="auto"/>
        <w:left w:val="none" w:sz="0" w:space="0" w:color="auto"/>
        <w:bottom w:val="none" w:sz="0" w:space="0" w:color="auto"/>
        <w:right w:val="none" w:sz="0" w:space="0" w:color="auto"/>
      </w:divBdr>
    </w:div>
    <w:div w:id="603153216">
      <w:bodyDiv w:val="1"/>
      <w:marLeft w:val="0"/>
      <w:marRight w:val="0"/>
      <w:marTop w:val="0"/>
      <w:marBottom w:val="0"/>
      <w:divBdr>
        <w:top w:val="none" w:sz="0" w:space="0" w:color="auto"/>
        <w:left w:val="none" w:sz="0" w:space="0" w:color="auto"/>
        <w:bottom w:val="none" w:sz="0" w:space="0" w:color="auto"/>
        <w:right w:val="none" w:sz="0" w:space="0" w:color="auto"/>
      </w:divBdr>
      <w:divsChild>
        <w:div w:id="193080851">
          <w:marLeft w:val="0"/>
          <w:marRight w:val="0"/>
          <w:marTop w:val="0"/>
          <w:marBottom w:val="0"/>
          <w:divBdr>
            <w:top w:val="none" w:sz="0" w:space="0" w:color="auto"/>
            <w:left w:val="none" w:sz="0" w:space="0" w:color="auto"/>
            <w:bottom w:val="none" w:sz="0" w:space="0" w:color="auto"/>
            <w:right w:val="none" w:sz="0" w:space="0" w:color="auto"/>
          </w:divBdr>
        </w:div>
      </w:divsChild>
    </w:div>
    <w:div w:id="613368031">
      <w:bodyDiv w:val="1"/>
      <w:marLeft w:val="0"/>
      <w:marRight w:val="0"/>
      <w:marTop w:val="0"/>
      <w:marBottom w:val="0"/>
      <w:divBdr>
        <w:top w:val="none" w:sz="0" w:space="0" w:color="auto"/>
        <w:left w:val="none" w:sz="0" w:space="0" w:color="auto"/>
        <w:bottom w:val="none" w:sz="0" w:space="0" w:color="auto"/>
        <w:right w:val="none" w:sz="0" w:space="0" w:color="auto"/>
      </w:divBdr>
    </w:div>
    <w:div w:id="632752664">
      <w:bodyDiv w:val="1"/>
      <w:marLeft w:val="0"/>
      <w:marRight w:val="0"/>
      <w:marTop w:val="0"/>
      <w:marBottom w:val="0"/>
      <w:divBdr>
        <w:top w:val="none" w:sz="0" w:space="0" w:color="auto"/>
        <w:left w:val="none" w:sz="0" w:space="0" w:color="auto"/>
        <w:bottom w:val="none" w:sz="0" w:space="0" w:color="auto"/>
        <w:right w:val="none" w:sz="0" w:space="0" w:color="auto"/>
      </w:divBdr>
      <w:divsChild>
        <w:div w:id="1170632633">
          <w:marLeft w:val="0"/>
          <w:marRight w:val="0"/>
          <w:marTop w:val="0"/>
          <w:marBottom w:val="0"/>
          <w:divBdr>
            <w:top w:val="none" w:sz="0" w:space="0" w:color="auto"/>
            <w:left w:val="none" w:sz="0" w:space="0" w:color="auto"/>
            <w:bottom w:val="none" w:sz="0" w:space="0" w:color="auto"/>
            <w:right w:val="none" w:sz="0" w:space="0" w:color="auto"/>
          </w:divBdr>
        </w:div>
      </w:divsChild>
    </w:div>
    <w:div w:id="635841232">
      <w:bodyDiv w:val="1"/>
      <w:marLeft w:val="0"/>
      <w:marRight w:val="0"/>
      <w:marTop w:val="0"/>
      <w:marBottom w:val="0"/>
      <w:divBdr>
        <w:top w:val="none" w:sz="0" w:space="0" w:color="auto"/>
        <w:left w:val="none" w:sz="0" w:space="0" w:color="auto"/>
        <w:bottom w:val="none" w:sz="0" w:space="0" w:color="auto"/>
        <w:right w:val="none" w:sz="0" w:space="0" w:color="auto"/>
      </w:divBdr>
      <w:divsChild>
        <w:div w:id="1393194900">
          <w:marLeft w:val="0"/>
          <w:marRight w:val="0"/>
          <w:marTop w:val="0"/>
          <w:marBottom w:val="0"/>
          <w:divBdr>
            <w:top w:val="none" w:sz="0" w:space="0" w:color="auto"/>
            <w:left w:val="none" w:sz="0" w:space="0" w:color="auto"/>
            <w:bottom w:val="none" w:sz="0" w:space="0" w:color="auto"/>
            <w:right w:val="none" w:sz="0" w:space="0" w:color="auto"/>
          </w:divBdr>
        </w:div>
      </w:divsChild>
    </w:div>
    <w:div w:id="686954295">
      <w:bodyDiv w:val="1"/>
      <w:marLeft w:val="0"/>
      <w:marRight w:val="0"/>
      <w:marTop w:val="0"/>
      <w:marBottom w:val="0"/>
      <w:divBdr>
        <w:top w:val="none" w:sz="0" w:space="0" w:color="auto"/>
        <w:left w:val="none" w:sz="0" w:space="0" w:color="auto"/>
        <w:bottom w:val="none" w:sz="0" w:space="0" w:color="auto"/>
        <w:right w:val="none" w:sz="0" w:space="0" w:color="auto"/>
      </w:divBdr>
    </w:div>
    <w:div w:id="728918452">
      <w:bodyDiv w:val="1"/>
      <w:marLeft w:val="0"/>
      <w:marRight w:val="0"/>
      <w:marTop w:val="0"/>
      <w:marBottom w:val="0"/>
      <w:divBdr>
        <w:top w:val="none" w:sz="0" w:space="0" w:color="auto"/>
        <w:left w:val="none" w:sz="0" w:space="0" w:color="auto"/>
        <w:bottom w:val="none" w:sz="0" w:space="0" w:color="auto"/>
        <w:right w:val="none" w:sz="0" w:space="0" w:color="auto"/>
      </w:divBdr>
    </w:div>
    <w:div w:id="903636181">
      <w:bodyDiv w:val="1"/>
      <w:marLeft w:val="0"/>
      <w:marRight w:val="0"/>
      <w:marTop w:val="0"/>
      <w:marBottom w:val="0"/>
      <w:divBdr>
        <w:top w:val="none" w:sz="0" w:space="0" w:color="auto"/>
        <w:left w:val="none" w:sz="0" w:space="0" w:color="auto"/>
        <w:bottom w:val="none" w:sz="0" w:space="0" w:color="auto"/>
        <w:right w:val="none" w:sz="0" w:space="0" w:color="auto"/>
      </w:divBdr>
    </w:div>
    <w:div w:id="927470740">
      <w:bodyDiv w:val="1"/>
      <w:marLeft w:val="0"/>
      <w:marRight w:val="0"/>
      <w:marTop w:val="0"/>
      <w:marBottom w:val="0"/>
      <w:divBdr>
        <w:top w:val="none" w:sz="0" w:space="0" w:color="auto"/>
        <w:left w:val="none" w:sz="0" w:space="0" w:color="auto"/>
        <w:bottom w:val="none" w:sz="0" w:space="0" w:color="auto"/>
        <w:right w:val="none" w:sz="0" w:space="0" w:color="auto"/>
      </w:divBdr>
    </w:div>
    <w:div w:id="952438994">
      <w:bodyDiv w:val="1"/>
      <w:marLeft w:val="0"/>
      <w:marRight w:val="0"/>
      <w:marTop w:val="0"/>
      <w:marBottom w:val="0"/>
      <w:divBdr>
        <w:top w:val="none" w:sz="0" w:space="0" w:color="auto"/>
        <w:left w:val="none" w:sz="0" w:space="0" w:color="auto"/>
        <w:bottom w:val="none" w:sz="0" w:space="0" w:color="auto"/>
        <w:right w:val="none" w:sz="0" w:space="0" w:color="auto"/>
      </w:divBdr>
    </w:div>
    <w:div w:id="980035080">
      <w:bodyDiv w:val="1"/>
      <w:marLeft w:val="0"/>
      <w:marRight w:val="0"/>
      <w:marTop w:val="0"/>
      <w:marBottom w:val="0"/>
      <w:divBdr>
        <w:top w:val="none" w:sz="0" w:space="0" w:color="auto"/>
        <w:left w:val="none" w:sz="0" w:space="0" w:color="auto"/>
        <w:bottom w:val="none" w:sz="0" w:space="0" w:color="auto"/>
        <w:right w:val="none" w:sz="0" w:space="0" w:color="auto"/>
      </w:divBdr>
    </w:div>
    <w:div w:id="996689355">
      <w:bodyDiv w:val="1"/>
      <w:marLeft w:val="0"/>
      <w:marRight w:val="0"/>
      <w:marTop w:val="0"/>
      <w:marBottom w:val="0"/>
      <w:divBdr>
        <w:top w:val="none" w:sz="0" w:space="0" w:color="auto"/>
        <w:left w:val="none" w:sz="0" w:space="0" w:color="auto"/>
        <w:bottom w:val="none" w:sz="0" w:space="0" w:color="auto"/>
        <w:right w:val="none" w:sz="0" w:space="0" w:color="auto"/>
      </w:divBdr>
    </w:div>
    <w:div w:id="1016150235">
      <w:bodyDiv w:val="1"/>
      <w:marLeft w:val="0"/>
      <w:marRight w:val="0"/>
      <w:marTop w:val="0"/>
      <w:marBottom w:val="0"/>
      <w:divBdr>
        <w:top w:val="none" w:sz="0" w:space="0" w:color="auto"/>
        <w:left w:val="none" w:sz="0" w:space="0" w:color="auto"/>
        <w:bottom w:val="none" w:sz="0" w:space="0" w:color="auto"/>
        <w:right w:val="none" w:sz="0" w:space="0" w:color="auto"/>
      </w:divBdr>
    </w:div>
    <w:div w:id="1035352002">
      <w:bodyDiv w:val="1"/>
      <w:marLeft w:val="0"/>
      <w:marRight w:val="0"/>
      <w:marTop w:val="0"/>
      <w:marBottom w:val="0"/>
      <w:divBdr>
        <w:top w:val="none" w:sz="0" w:space="0" w:color="auto"/>
        <w:left w:val="none" w:sz="0" w:space="0" w:color="auto"/>
        <w:bottom w:val="none" w:sz="0" w:space="0" w:color="auto"/>
        <w:right w:val="none" w:sz="0" w:space="0" w:color="auto"/>
      </w:divBdr>
      <w:divsChild>
        <w:div w:id="1405950906">
          <w:marLeft w:val="0"/>
          <w:marRight w:val="0"/>
          <w:marTop w:val="0"/>
          <w:marBottom w:val="0"/>
          <w:divBdr>
            <w:top w:val="none" w:sz="0" w:space="0" w:color="auto"/>
            <w:left w:val="none" w:sz="0" w:space="0" w:color="auto"/>
            <w:bottom w:val="none" w:sz="0" w:space="0" w:color="auto"/>
            <w:right w:val="none" w:sz="0" w:space="0" w:color="auto"/>
          </w:divBdr>
        </w:div>
      </w:divsChild>
    </w:div>
    <w:div w:id="1140265272">
      <w:bodyDiv w:val="1"/>
      <w:marLeft w:val="0"/>
      <w:marRight w:val="0"/>
      <w:marTop w:val="0"/>
      <w:marBottom w:val="0"/>
      <w:divBdr>
        <w:top w:val="none" w:sz="0" w:space="0" w:color="auto"/>
        <w:left w:val="none" w:sz="0" w:space="0" w:color="auto"/>
        <w:bottom w:val="none" w:sz="0" w:space="0" w:color="auto"/>
        <w:right w:val="none" w:sz="0" w:space="0" w:color="auto"/>
      </w:divBdr>
    </w:div>
    <w:div w:id="1144200790">
      <w:bodyDiv w:val="1"/>
      <w:marLeft w:val="0"/>
      <w:marRight w:val="0"/>
      <w:marTop w:val="0"/>
      <w:marBottom w:val="0"/>
      <w:divBdr>
        <w:top w:val="none" w:sz="0" w:space="0" w:color="auto"/>
        <w:left w:val="none" w:sz="0" w:space="0" w:color="auto"/>
        <w:bottom w:val="none" w:sz="0" w:space="0" w:color="auto"/>
        <w:right w:val="none" w:sz="0" w:space="0" w:color="auto"/>
      </w:divBdr>
      <w:divsChild>
        <w:div w:id="892042007">
          <w:marLeft w:val="0"/>
          <w:marRight w:val="0"/>
          <w:marTop w:val="0"/>
          <w:marBottom w:val="0"/>
          <w:divBdr>
            <w:top w:val="none" w:sz="0" w:space="0" w:color="auto"/>
            <w:left w:val="none" w:sz="0" w:space="0" w:color="auto"/>
            <w:bottom w:val="none" w:sz="0" w:space="0" w:color="auto"/>
            <w:right w:val="none" w:sz="0" w:space="0" w:color="auto"/>
          </w:divBdr>
        </w:div>
      </w:divsChild>
    </w:div>
    <w:div w:id="1161969580">
      <w:bodyDiv w:val="1"/>
      <w:marLeft w:val="0"/>
      <w:marRight w:val="0"/>
      <w:marTop w:val="0"/>
      <w:marBottom w:val="0"/>
      <w:divBdr>
        <w:top w:val="none" w:sz="0" w:space="0" w:color="auto"/>
        <w:left w:val="none" w:sz="0" w:space="0" w:color="auto"/>
        <w:bottom w:val="none" w:sz="0" w:space="0" w:color="auto"/>
        <w:right w:val="none" w:sz="0" w:space="0" w:color="auto"/>
      </w:divBdr>
      <w:divsChild>
        <w:div w:id="1897542781">
          <w:marLeft w:val="0"/>
          <w:marRight w:val="0"/>
          <w:marTop w:val="0"/>
          <w:marBottom w:val="0"/>
          <w:divBdr>
            <w:top w:val="none" w:sz="0" w:space="0" w:color="auto"/>
            <w:left w:val="none" w:sz="0" w:space="0" w:color="auto"/>
            <w:bottom w:val="none" w:sz="0" w:space="0" w:color="auto"/>
            <w:right w:val="none" w:sz="0" w:space="0" w:color="auto"/>
          </w:divBdr>
        </w:div>
      </w:divsChild>
    </w:div>
    <w:div w:id="1172990565">
      <w:bodyDiv w:val="1"/>
      <w:marLeft w:val="0"/>
      <w:marRight w:val="0"/>
      <w:marTop w:val="0"/>
      <w:marBottom w:val="0"/>
      <w:divBdr>
        <w:top w:val="none" w:sz="0" w:space="0" w:color="auto"/>
        <w:left w:val="none" w:sz="0" w:space="0" w:color="auto"/>
        <w:bottom w:val="none" w:sz="0" w:space="0" w:color="auto"/>
        <w:right w:val="none" w:sz="0" w:space="0" w:color="auto"/>
      </w:divBdr>
    </w:div>
    <w:div w:id="1193228877">
      <w:bodyDiv w:val="1"/>
      <w:marLeft w:val="0"/>
      <w:marRight w:val="0"/>
      <w:marTop w:val="0"/>
      <w:marBottom w:val="0"/>
      <w:divBdr>
        <w:top w:val="none" w:sz="0" w:space="0" w:color="auto"/>
        <w:left w:val="none" w:sz="0" w:space="0" w:color="auto"/>
        <w:bottom w:val="none" w:sz="0" w:space="0" w:color="auto"/>
        <w:right w:val="none" w:sz="0" w:space="0" w:color="auto"/>
      </w:divBdr>
    </w:div>
    <w:div w:id="1205559728">
      <w:bodyDiv w:val="1"/>
      <w:marLeft w:val="0"/>
      <w:marRight w:val="0"/>
      <w:marTop w:val="0"/>
      <w:marBottom w:val="0"/>
      <w:divBdr>
        <w:top w:val="none" w:sz="0" w:space="0" w:color="auto"/>
        <w:left w:val="none" w:sz="0" w:space="0" w:color="auto"/>
        <w:bottom w:val="none" w:sz="0" w:space="0" w:color="auto"/>
        <w:right w:val="none" w:sz="0" w:space="0" w:color="auto"/>
      </w:divBdr>
      <w:divsChild>
        <w:div w:id="178206915">
          <w:marLeft w:val="0"/>
          <w:marRight w:val="0"/>
          <w:marTop w:val="0"/>
          <w:marBottom w:val="0"/>
          <w:divBdr>
            <w:top w:val="none" w:sz="0" w:space="0" w:color="auto"/>
            <w:left w:val="none" w:sz="0" w:space="0" w:color="auto"/>
            <w:bottom w:val="none" w:sz="0" w:space="0" w:color="auto"/>
            <w:right w:val="none" w:sz="0" w:space="0" w:color="auto"/>
          </w:divBdr>
        </w:div>
        <w:div w:id="703138371">
          <w:marLeft w:val="0"/>
          <w:marRight w:val="0"/>
          <w:marTop w:val="0"/>
          <w:marBottom w:val="0"/>
          <w:divBdr>
            <w:top w:val="none" w:sz="0" w:space="0" w:color="auto"/>
            <w:left w:val="none" w:sz="0" w:space="0" w:color="auto"/>
            <w:bottom w:val="none" w:sz="0" w:space="0" w:color="auto"/>
            <w:right w:val="none" w:sz="0" w:space="0" w:color="auto"/>
          </w:divBdr>
        </w:div>
        <w:div w:id="729423412">
          <w:marLeft w:val="0"/>
          <w:marRight w:val="0"/>
          <w:marTop w:val="0"/>
          <w:marBottom w:val="0"/>
          <w:divBdr>
            <w:top w:val="none" w:sz="0" w:space="0" w:color="auto"/>
            <w:left w:val="none" w:sz="0" w:space="0" w:color="auto"/>
            <w:bottom w:val="none" w:sz="0" w:space="0" w:color="auto"/>
            <w:right w:val="none" w:sz="0" w:space="0" w:color="auto"/>
          </w:divBdr>
        </w:div>
        <w:div w:id="1321155676">
          <w:marLeft w:val="0"/>
          <w:marRight w:val="0"/>
          <w:marTop w:val="0"/>
          <w:marBottom w:val="0"/>
          <w:divBdr>
            <w:top w:val="none" w:sz="0" w:space="0" w:color="auto"/>
            <w:left w:val="none" w:sz="0" w:space="0" w:color="auto"/>
            <w:bottom w:val="none" w:sz="0" w:space="0" w:color="auto"/>
            <w:right w:val="none" w:sz="0" w:space="0" w:color="auto"/>
          </w:divBdr>
        </w:div>
        <w:div w:id="730928639">
          <w:marLeft w:val="0"/>
          <w:marRight w:val="0"/>
          <w:marTop w:val="0"/>
          <w:marBottom w:val="0"/>
          <w:divBdr>
            <w:top w:val="none" w:sz="0" w:space="0" w:color="auto"/>
            <w:left w:val="none" w:sz="0" w:space="0" w:color="auto"/>
            <w:bottom w:val="none" w:sz="0" w:space="0" w:color="auto"/>
            <w:right w:val="none" w:sz="0" w:space="0" w:color="auto"/>
          </w:divBdr>
        </w:div>
        <w:div w:id="1419642744">
          <w:marLeft w:val="0"/>
          <w:marRight w:val="0"/>
          <w:marTop w:val="0"/>
          <w:marBottom w:val="0"/>
          <w:divBdr>
            <w:top w:val="none" w:sz="0" w:space="0" w:color="auto"/>
            <w:left w:val="none" w:sz="0" w:space="0" w:color="auto"/>
            <w:bottom w:val="none" w:sz="0" w:space="0" w:color="auto"/>
            <w:right w:val="none" w:sz="0" w:space="0" w:color="auto"/>
          </w:divBdr>
        </w:div>
        <w:div w:id="351764316">
          <w:marLeft w:val="0"/>
          <w:marRight w:val="0"/>
          <w:marTop w:val="0"/>
          <w:marBottom w:val="0"/>
          <w:divBdr>
            <w:top w:val="none" w:sz="0" w:space="0" w:color="auto"/>
            <w:left w:val="none" w:sz="0" w:space="0" w:color="auto"/>
            <w:bottom w:val="none" w:sz="0" w:space="0" w:color="auto"/>
            <w:right w:val="none" w:sz="0" w:space="0" w:color="auto"/>
          </w:divBdr>
        </w:div>
        <w:div w:id="548760797">
          <w:marLeft w:val="0"/>
          <w:marRight w:val="0"/>
          <w:marTop w:val="0"/>
          <w:marBottom w:val="0"/>
          <w:divBdr>
            <w:top w:val="none" w:sz="0" w:space="0" w:color="auto"/>
            <w:left w:val="none" w:sz="0" w:space="0" w:color="auto"/>
            <w:bottom w:val="none" w:sz="0" w:space="0" w:color="auto"/>
            <w:right w:val="none" w:sz="0" w:space="0" w:color="auto"/>
          </w:divBdr>
        </w:div>
        <w:div w:id="59793684">
          <w:marLeft w:val="0"/>
          <w:marRight w:val="0"/>
          <w:marTop w:val="0"/>
          <w:marBottom w:val="0"/>
          <w:divBdr>
            <w:top w:val="none" w:sz="0" w:space="0" w:color="auto"/>
            <w:left w:val="none" w:sz="0" w:space="0" w:color="auto"/>
            <w:bottom w:val="none" w:sz="0" w:space="0" w:color="auto"/>
            <w:right w:val="none" w:sz="0" w:space="0" w:color="auto"/>
          </w:divBdr>
        </w:div>
        <w:div w:id="1440177727">
          <w:marLeft w:val="0"/>
          <w:marRight w:val="0"/>
          <w:marTop w:val="0"/>
          <w:marBottom w:val="0"/>
          <w:divBdr>
            <w:top w:val="none" w:sz="0" w:space="0" w:color="auto"/>
            <w:left w:val="none" w:sz="0" w:space="0" w:color="auto"/>
            <w:bottom w:val="none" w:sz="0" w:space="0" w:color="auto"/>
            <w:right w:val="none" w:sz="0" w:space="0" w:color="auto"/>
          </w:divBdr>
        </w:div>
        <w:div w:id="1011833935">
          <w:marLeft w:val="0"/>
          <w:marRight w:val="0"/>
          <w:marTop w:val="0"/>
          <w:marBottom w:val="0"/>
          <w:divBdr>
            <w:top w:val="none" w:sz="0" w:space="0" w:color="auto"/>
            <w:left w:val="none" w:sz="0" w:space="0" w:color="auto"/>
            <w:bottom w:val="none" w:sz="0" w:space="0" w:color="auto"/>
            <w:right w:val="none" w:sz="0" w:space="0" w:color="auto"/>
          </w:divBdr>
        </w:div>
        <w:div w:id="1956013225">
          <w:marLeft w:val="0"/>
          <w:marRight w:val="0"/>
          <w:marTop w:val="0"/>
          <w:marBottom w:val="0"/>
          <w:divBdr>
            <w:top w:val="none" w:sz="0" w:space="0" w:color="auto"/>
            <w:left w:val="none" w:sz="0" w:space="0" w:color="auto"/>
            <w:bottom w:val="none" w:sz="0" w:space="0" w:color="auto"/>
            <w:right w:val="none" w:sz="0" w:space="0" w:color="auto"/>
          </w:divBdr>
        </w:div>
        <w:div w:id="1198002941">
          <w:marLeft w:val="0"/>
          <w:marRight w:val="0"/>
          <w:marTop w:val="0"/>
          <w:marBottom w:val="0"/>
          <w:divBdr>
            <w:top w:val="none" w:sz="0" w:space="0" w:color="auto"/>
            <w:left w:val="none" w:sz="0" w:space="0" w:color="auto"/>
            <w:bottom w:val="none" w:sz="0" w:space="0" w:color="auto"/>
            <w:right w:val="none" w:sz="0" w:space="0" w:color="auto"/>
          </w:divBdr>
        </w:div>
        <w:div w:id="126818465">
          <w:marLeft w:val="0"/>
          <w:marRight w:val="0"/>
          <w:marTop w:val="0"/>
          <w:marBottom w:val="0"/>
          <w:divBdr>
            <w:top w:val="none" w:sz="0" w:space="0" w:color="auto"/>
            <w:left w:val="none" w:sz="0" w:space="0" w:color="auto"/>
            <w:bottom w:val="none" w:sz="0" w:space="0" w:color="auto"/>
            <w:right w:val="none" w:sz="0" w:space="0" w:color="auto"/>
          </w:divBdr>
        </w:div>
        <w:div w:id="2045016596">
          <w:marLeft w:val="0"/>
          <w:marRight w:val="0"/>
          <w:marTop w:val="0"/>
          <w:marBottom w:val="0"/>
          <w:divBdr>
            <w:top w:val="none" w:sz="0" w:space="0" w:color="auto"/>
            <w:left w:val="none" w:sz="0" w:space="0" w:color="auto"/>
            <w:bottom w:val="none" w:sz="0" w:space="0" w:color="auto"/>
            <w:right w:val="none" w:sz="0" w:space="0" w:color="auto"/>
          </w:divBdr>
        </w:div>
        <w:div w:id="1850095019">
          <w:marLeft w:val="0"/>
          <w:marRight w:val="0"/>
          <w:marTop w:val="0"/>
          <w:marBottom w:val="0"/>
          <w:divBdr>
            <w:top w:val="none" w:sz="0" w:space="0" w:color="auto"/>
            <w:left w:val="none" w:sz="0" w:space="0" w:color="auto"/>
            <w:bottom w:val="none" w:sz="0" w:space="0" w:color="auto"/>
            <w:right w:val="none" w:sz="0" w:space="0" w:color="auto"/>
          </w:divBdr>
        </w:div>
        <w:div w:id="1842812240">
          <w:marLeft w:val="0"/>
          <w:marRight w:val="0"/>
          <w:marTop w:val="0"/>
          <w:marBottom w:val="0"/>
          <w:divBdr>
            <w:top w:val="none" w:sz="0" w:space="0" w:color="auto"/>
            <w:left w:val="none" w:sz="0" w:space="0" w:color="auto"/>
            <w:bottom w:val="none" w:sz="0" w:space="0" w:color="auto"/>
            <w:right w:val="none" w:sz="0" w:space="0" w:color="auto"/>
          </w:divBdr>
        </w:div>
      </w:divsChild>
    </w:div>
    <w:div w:id="1356732552">
      <w:bodyDiv w:val="1"/>
      <w:marLeft w:val="0"/>
      <w:marRight w:val="0"/>
      <w:marTop w:val="0"/>
      <w:marBottom w:val="0"/>
      <w:divBdr>
        <w:top w:val="none" w:sz="0" w:space="0" w:color="auto"/>
        <w:left w:val="none" w:sz="0" w:space="0" w:color="auto"/>
        <w:bottom w:val="none" w:sz="0" w:space="0" w:color="auto"/>
        <w:right w:val="none" w:sz="0" w:space="0" w:color="auto"/>
      </w:divBdr>
    </w:div>
    <w:div w:id="1431897812">
      <w:bodyDiv w:val="1"/>
      <w:marLeft w:val="0"/>
      <w:marRight w:val="0"/>
      <w:marTop w:val="0"/>
      <w:marBottom w:val="0"/>
      <w:divBdr>
        <w:top w:val="none" w:sz="0" w:space="0" w:color="auto"/>
        <w:left w:val="none" w:sz="0" w:space="0" w:color="auto"/>
        <w:bottom w:val="none" w:sz="0" w:space="0" w:color="auto"/>
        <w:right w:val="none" w:sz="0" w:space="0" w:color="auto"/>
      </w:divBdr>
    </w:div>
    <w:div w:id="1606692574">
      <w:bodyDiv w:val="1"/>
      <w:marLeft w:val="0"/>
      <w:marRight w:val="0"/>
      <w:marTop w:val="0"/>
      <w:marBottom w:val="0"/>
      <w:divBdr>
        <w:top w:val="none" w:sz="0" w:space="0" w:color="auto"/>
        <w:left w:val="none" w:sz="0" w:space="0" w:color="auto"/>
        <w:bottom w:val="none" w:sz="0" w:space="0" w:color="auto"/>
        <w:right w:val="none" w:sz="0" w:space="0" w:color="auto"/>
      </w:divBdr>
      <w:divsChild>
        <w:div w:id="1957636589">
          <w:marLeft w:val="0"/>
          <w:marRight w:val="0"/>
          <w:marTop w:val="0"/>
          <w:marBottom w:val="0"/>
          <w:divBdr>
            <w:top w:val="none" w:sz="0" w:space="0" w:color="auto"/>
            <w:left w:val="none" w:sz="0" w:space="0" w:color="auto"/>
            <w:bottom w:val="none" w:sz="0" w:space="0" w:color="auto"/>
            <w:right w:val="none" w:sz="0" w:space="0" w:color="auto"/>
          </w:divBdr>
        </w:div>
        <w:div w:id="2082217670">
          <w:marLeft w:val="0"/>
          <w:marRight w:val="0"/>
          <w:marTop w:val="0"/>
          <w:marBottom w:val="0"/>
          <w:divBdr>
            <w:top w:val="none" w:sz="0" w:space="0" w:color="auto"/>
            <w:left w:val="none" w:sz="0" w:space="0" w:color="auto"/>
            <w:bottom w:val="none" w:sz="0" w:space="0" w:color="auto"/>
            <w:right w:val="none" w:sz="0" w:space="0" w:color="auto"/>
          </w:divBdr>
        </w:div>
        <w:div w:id="807405219">
          <w:marLeft w:val="0"/>
          <w:marRight w:val="0"/>
          <w:marTop w:val="0"/>
          <w:marBottom w:val="0"/>
          <w:divBdr>
            <w:top w:val="none" w:sz="0" w:space="0" w:color="auto"/>
            <w:left w:val="none" w:sz="0" w:space="0" w:color="auto"/>
            <w:bottom w:val="none" w:sz="0" w:space="0" w:color="auto"/>
            <w:right w:val="none" w:sz="0" w:space="0" w:color="auto"/>
          </w:divBdr>
        </w:div>
        <w:div w:id="928932501">
          <w:marLeft w:val="0"/>
          <w:marRight w:val="0"/>
          <w:marTop w:val="0"/>
          <w:marBottom w:val="0"/>
          <w:divBdr>
            <w:top w:val="none" w:sz="0" w:space="0" w:color="auto"/>
            <w:left w:val="none" w:sz="0" w:space="0" w:color="auto"/>
            <w:bottom w:val="none" w:sz="0" w:space="0" w:color="auto"/>
            <w:right w:val="none" w:sz="0" w:space="0" w:color="auto"/>
          </w:divBdr>
        </w:div>
        <w:div w:id="273364518">
          <w:marLeft w:val="0"/>
          <w:marRight w:val="0"/>
          <w:marTop w:val="0"/>
          <w:marBottom w:val="0"/>
          <w:divBdr>
            <w:top w:val="none" w:sz="0" w:space="0" w:color="auto"/>
            <w:left w:val="none" w:sz="0" w:space="0" w:color="auto"/>
            <w:bottom w:val="none" w:sz="0" w:space="0" w:color="auto"/>
            <w:right w:val="none" w:sz="0" w:space="0" w:color="auto"/>
          </w:divBdr>
        </w:div>
        <w:div w:id="1440179756">
          <w:marLeft w:val="0"/>
          <w:marRight w:val="0"/>
          <w:marTop w:val="0"/>
          <w:marBottom w:val="0"/>
          <w:divBdr>
            <w:top w:val="none" w:sz="0" w:space="0" w:color="auto"/>
            <w:left w:val="none" w:sz="0" w:space="0" w:color="auto"/>
            <w:bottom w:val="none" w:sz="0" w:space="0" w:color="auto"/>
            <w:right w:val="none" w:sz="0" w:space="0" w:color="auto"/>
          </w:divBdr>
        </w:div>
        <w:div w:id="1391880757">
          <w:marLeft w:val="0"/>
          <w:marRight w:val="0"/>
          <w:marTop w:val="0"/>
          <w:marBottom w:val="0"/>
          <w:divBdr>
            <w:top w:val="none" w:sz="0" w:space="0" w:color="auto"/>
            <w:left w:val="none" w:sz="0" w:space="0" w:color="auto"/>
            <w:bottom w:val="none" w:sz="0" w:space="0" w:color="auto"/>
            <w:right w:val="none" w:sz="0" w:space="0" w:color="auto"/>
          </w:divBdr>
        </w:div>
        <w:div w:id="388116249">
          <w:marLeft w:val="0"/>
          <w:marRight w:val="0"/>
          <w:marTop w:val="0"/>
          <w:marBottom w:val="0"/>
          <w:divBdr>
            <w:top w:val="none" w:sz="0" w:space="0" w:color="auto"/>
            <w:left w:val="none" w:sz="0" w:space="0" w:color="auto"/>
            <w:bottom w:val="none" w:sz="0" w:space="0" w:color="auto"/>
            <w:right w:val="none" w:sz="0" w:space="0" w:color="auto"/>
          </w:divBdr>
        </w:div>
        <w:div w:id="1922595025">
          <w:marLeft w:val="0"/>
          <w:marRight w:val="0"/>
          <w:marTop w:val="0"/>
          <w:marBottom w:val="0"/>
          <w:divBdr>
            <w:top w:val="none" w:sz="0" w:space="0" w:color="auto"/>
            <w:left w:val="none" w:sz="0" w:space="0" w:color="auto"/>
            <w:bottom w:val="none" w:sz="0" w:space="0" w:color="auto"/>
            <w:right w:val="none" w:sz="0" w:space="0" w:color="auto"/>
          </w:divBdr>
        </w:div>
        <w:div w:id="191110662">
          <w:marLeft w:val="0"/>
          <w:marRight w:val="0"/>
          <w:marTop w:val="0"/>
          <w:marBottom w:val="0"/>
          <w:divBdr>
            <w:top w:val="none" w:sz="0" w:space="0" w:color="auto"/>
            <w:left w:val="none" w:sz="0" w:space="0" w:color="auto"/>
            <w:bottom w:val="none" w:sz="0" w:space="0" w:color="auto"/>
            <w:right w:val="none" w:sz="0" w:space="0" w:color="auto"/>
          </w:divBdr>
        </w:div>
        <w:div w:id="1850868226">
          <w:marLeft w:val="0"/>
          <w:marRight w:val="0"/>
          <w:marTop w:val="0"/>
          <w:marBottom w:val="0"/>
          <w:divBdr>
            <w:top w:val="none" w:sz="0" w:space="0" w:color="auto"/>
            <w:left w:val="none" w:sz="0" w:space="0" w:color="auto"/>
            <w:bottom w:val="none" w:sz="0" w:space="0" w:color="auto"/>
            <w:right w:val="none" w:sz="0" w:space="0" w:color="auto"/>
          </w:divBdr>
        </w:div>
      </w:divsChild>
    </w:div>
    <w:div w:id="1684625101">
      <w:bodyDiv w:val="1"/>
      <w:marLeft w:val="0"/>
      <w:marRight w:val="0"/>
      <w:marTop w:val="0"/>
      <w:marBottom w:val="0"/>
      <w:divBdr>
        <w:top w:val="none" w:sz="0" w:space="0" w:color="auto"/>
        <w:left w:val="none" w:sz="0" w:space="0" w:color="auto"/>
        <w:bottom w:val="none" w:sz="0" w:space="0" w:color="auto"/>
        <w:right w:val="none" w:sz="0" w:space="0" w:color="auto"/>
      </w:divBdr>
      <w:divsChild>
        <w:div w:id="1563567139">
          <w:marLeft w:val="0"/>
          <w:marRight w:val="0"/>
          <w:marTop w:val="0"/>
          <w:marBottom w:val="0"/>
          <w:divBdr>
            <w:top w:val="none" w:sz="0" w:space="0" w:color="auto"/>
            <w:left w:val="none" w:sz="0" w:space="0" w:color="auto"/>
            <w:bottom w:val="none" w:sz="0" w:space="0" w:color="auto"/>
            <w:right w:val="none" w:sz="0" w:space="0" w:color="auto"/>
          </w:divBdr>
        </w:div>
      </w:divsChild>
    </w:div>
    <w:div w:id="1715157716">
      <w:bodyDiv w:val="1"/>
      <w:marLeft w:val="0"/>
      <w:marRight w:val="0"/>
      <w:marTop w:val="0"/>
      <w:marBottom w:val="0"/>
      <w:divBdr>
        <w:top w:val="none" w:sz="0" w:space="0" w:color="auto"/>
        <w:left w:val="none" w:sz="0" w:space="0" w:color="auto"/>
        <w:bottom w:val="none" w:sz="0" w:space="0" w:color="auto"/>
        <w:right w:val="none" w:sz="0" w:space="0" w:color="auto"/>
      </w:divBdr>
    </w:div>
    <w:div w:id="1724982535">
      <w:bodyDiv w:val="1"/>
      <w:marLeft w:val="0"/>
      <w:marRight w:val="0"/>
      <w:marTop w:val="0"/>
      <w:marBottom w:val="0"/>
      <w:divBdr>
        <w:top w:val="none" w:sz="0" w:space="0" w:color="auto"/>
        <w:left w:val="none" w:sz="0" w:space="0" w:color="auto"/>
        <w:bottom w:val="none" w:sz="0" w:space="0" w:color="auto"/>
        <w:right w:val="none" w:sz="0" w:space="0" w:color="auto"/>
      </w:divBdr>
    </w:div>
    <w:div w:id="1755710434">
      <w:bodyDiv w:val="1"/>
      <w:marLeft w:val="0"/>
      <w:marRight w:val="0"/>
      <w:marTop w:val="0"/>
      <w:marBottom w:val="0"/>
      <w:divBdr>
        <w:top w:val="none" w:sz="0" w:space="0" w:color="auto"/>
        <w:left w:val="none" w:sz="0" w:space="0" w:color="auto"/>
        <w:bottom w:val="none" w:sz="0" w:space="0" w:color="auto"/>
        <w:right w:val="none" w:sz="0" w:space="0" w:color="auto"/>
      </w:divBdr>
    </w:div>
    <w:div w:id="1797069028">
      <w:bodyDiv w:val="1"/>
      <w:marLeft w:val="0"/>
      <w:marRight w:val="0"/>
      <w:marTop w:val="0"/>
      <w:marBottom w:val="0"/>
      <w:divBdr>
        <w:top w:val="none" w:sz="0" w:space="0" w:color="auto"/>
        <w:left w:val="none" w:sz="0" w:space="0" w:color="auto"/>
        <w:bottom w:val="none" w:sz="0" w:space="0" w:color="auto"/>
        <w:right w:val="none" w:sz="0" w:space="0" w:color="auto"/>
      </w:divBdr>
    </w:div>
    <w:div w:id="1804420186">
      <w:bodyDiv w:val="1"/>
      <w:marLeft w:val="0"/>
      <w:marRight w:val="0"/>
      <w:marTop w:val="0"/>
      <w:marBottom w:val="0"/>
      <w:divBdr>
        <w:top w:val="none" w:sz="0" w:space="0" w:color="auto"/>
        <w:left w:val="none" w:sz="0" w:space="0" w:color="auto"/>
        <w:bottom w:val="none" w:sz="0" w:space="0" w:color="auto"/>
        <w:right w:val="none" w:sz="0" w:space="0" w:color="auto"/>
      </w:divBdr>
    </w:div>
    <w:div w:id="1804424550">
      <w:bodyDiv w:val="1"/>
      <w:marLeft w:val="0"/>
      <w:marRight w:val="0"/>
      <w:marTop w:val="0"/>
      <w:marBottom w:val="0"/>
      <w:divBdr>
        <w:top w:val="none" w:sz="0" w:space="0" w:color="auto"/>
        <w:left w:val="none" w:sz="0" w:space="0" w:color="auto"/>
        <w:bottom w:val="none" w:sz="0" w:space="0" w:color="auto"/>
        <w:right w:val="none" w:sz="0" w:space="0" w:color="auto"/>
      </w:divBdr>
    </w:div>
    <w:div w:id="1835223550">
      <w:bodyDiv w:val="1"/>
      <w:marLeft w:val="0"/>
      <w:marRight w:val="0"/>
      <w:marTop w:val="0"/>
      <w:marBottom w:val="0"/>
      <w:divBdr>
        <w:top w:val="none" w:sz="0" w:space="0" w:color="auto"/>
        <w:left w:val="none" w:sz="0" w:space="0" w:color="auto"/>
        <w:bottom w:val="none" w:sz="0" w:space="0" w:color="auto"/>
        <w:right w:val="none" w:sz="0" w:space="0" w:color="auto"/>
      </w:divBdr>
    </w:div>
    <w:div w:id="1868566578">
      <w:bodyDiv w:val="1"/>
      <w:marLeft w:val="0"/>
      <w:marRight w:val="0"/>
      <w:marTop w:val="0"/>
      <w:marBottom w:val="0"/>
      <w:divBdr>
        <w:top w:val="none" w:sz="0" w:space="0" w:color="auto"/>
        <w:left w:val="none" w:sz="0" w:space="0" w:color="auto"/>
        <w:bottom w:val="none" w:sz="0" w:space="0" w:color="auto"/>
        <w:right w:val="none" w:sz="0" w:space="0" w:color="auto"/>
      </w:divBdr>
    </w:div>
    <w:div w:id="1909263288">
      <w:bodyDiv w:val="1"/>
      <w:marLeft w:val="0"/>
      <w:marRight w:val="0"/>
      <w:marTop w:val="0"/>
      <w:marBottom w:val="0"/>
      <w:divBdr>
        <w:top w:val="none" w:sz="0" w:space="0" w:color="auto"/>
        <w:left w:val="none" w:sz="0" w:space="0" w:color="auto"/>
        <w:bottom w:val="none" w:sz="0" w:space="0" w:color="auto"/>
        <w:right w:val="none" w:sz="0" w:space="0" w:color="auto"/>
      </w:divBdr>
      <w:divsChild>
        <w:div w:id="1582909922">
          <w:marLeft w:val="0"/>
          <w:marRight w:val="0"/>
          <w:marTop w:val="0"/>
          <w:marBottom w:val="0"/>
          <w:divBdr>
            <w:top w:val="none" w:sz="0" w:space="0" w:color="auto"/>
            <w:left w:val="none" w:sz="0" w:space="0" w:color="auto"/>
            <w:bottom w:val="none" w:sz="0" w:space="0" w:color="auto"/>
            <w:right w:val="none" w:sz="0" w:space="0" w:color="auto"/>
          </w:divBdr>
        </w:div>
      </w:divsChild>
    </w:div>
    <w:div w:id="1956400810">
      <w:bodyDiv w:val="1"/>
      <w:marLeft w:val="0"/>
      <w:marRight w:val="0"/>
      <w:marTop w:val="0"/>
      <w:marBottom w:val="0"/>
      <w:divBdr>
        <w:top w:val="none" w:sz="0" w:space="0" w:color="auto"/>
        <w:left w:val="none" w:sz="0" w:space="0" w:color="auto"/>
        <w:bottom w:val="none" w:sz="0" w:space="0" w:color="auto"/>
        <w:right w:val="none" w:sz="0" w:space="0" w:color="auto"/>
      </w:divBdr>
    </w:div>
    <w:div w:id="1975601336">
      <w:bodyDiv w:val="1"/>
      <w:marLeft w:val="0"/>
      <w:marRight w:val="0"/>
      <w:marTop w:val="0"/>
      <w:marBottom w:val="0"/>
      <w:divBdr>
        <w:top w:val="none" w:sz="0" w:space="0" w:color="auto"/>
        <w:left w:val="none" w:sz="0" w:space="0" w:color="auto"/>
        <w:bottom w:val="none" w:sz="0" w:space="0" w:color="auto"/>
        <w:right w:val="none" w:sz="0" w:space="0" w:color="auto"/>
      </w:divBdr>
    </w:div>
    <w:div w:id="1986273208">
      <w:bodyDiv w:val="1"/>
      <w:marLeft w:val="0"/>
      <w:marRight w:val="0"/>
      <w:marTop w:val="0"/>
      <w:marBottom w:val="0"/>
      <w:divBdr>
        <w:top w:val="none" w:sz="0" w:space="0" w:color="auto"/>
        <w:left w:val="none" w:sz="0" w:space="0" w:color="auto"/>
        <w:bottom w:val="none" w:sz="0" w:space="0" w:color="auto"/>
        <w:right w:val="none" w:sz="0" w:space="0" w:color="auto"/>
      </w:divBdr>
    </w:div>
    <w:div w:id="2017615962">
      <w:bodyDiv w:val="1"/>
      <w:marLeft w:val="0"/>
      <w:marRight w:val="0"/>
      <w:marTop w:val="0"/>
      <w:marBottom w:val="0"/>
      <w:divBdr>
        <w:top w:val="none" w:sz="0" w:space="0" w:color="auto"/>
        <w:left w:val="none" w:sz="0" w:space="0" w:color="auto"/>
        <w:bottom w:val="none" w:sz="0" w:space="0" w:color="auto"/>
        <w:right w:val="none" w:sz="0" w:space="0" w:color="auto"/>
      </w:divBdr>
    </w:div>
    <w:div w:id="2033141906">
      <w:bodyDiv w:val="1"/>
      <w:marLeft w:val="0"/>
      <w:marRight w:val="0"/>
      <w:marTop w:val="0"/>
      <w:marBottom w:val="0"/>
      <w:divBdr>
        <w:top w:val="none" w:sz="0" w:space="0" w:color="auto"/>
        <w:left w:val="none" w:sz="0" w:space="0" w:color="auto"/>
        <w:bottom w:val="none" w:sz="0" w:space="0" w:color="auto"/>
        <w:right w:val="none" w:sz="0" w:space="0" w:color="auto"/>
      </w:divBdr>
      <w:divsChild>
        <w:div w:id="1994527905">
          <w:marLeft w:val="0"/>
          <w:marRight w:val="0"/>
          <w:marTop w:val="0"/>
          <w:marBottom w:val="0"/>
          <w:divBdr>
            <w:top w:val="none" w:sz="0" w:space="0" w:color="auto"/>
            <w:left w:val="none" w:sz="0" w:space="0" w:color="auto"/>
            <w:bottom w:val="none" w:sz="0" w:space="0" w:color="auto"/>
            <w:right w:val="none" w:sz="0" w:space="0" w:color="auto"/>
          </w:divBdr>
        </w:div>
      </w:divsChild>
    </w:div>
    <w:div w:id="2086367285">
      <w:bodyDiv w:val="1"/>
      <w:marLeft w:val="0"/>
      <w:marRight w:val="0"/>
      <w:marTop w:val="0"/>
      <w:marBottom w:val="0"/>
      <w:divBdr>
        <w:top w:val="none" w:sz="0" w:space="0" w:color="auto"/>
        <w:left w:val="none" w:sz="0" w:space="0" w:color="auto"/>
        <w:bottom w:val="none" w:sz="0" w:space="0" w:color="auto"/>
        <w:right w:val="none" w:sz="0" w:space="0" w:color="auto"/>
      </w:divBdr>
    </w:div>
    <w:div w:id="2105108561">
      <w:bodyDiv w:val="1"/>
      <w:marLeft w:val="0"/>
      <w:marRight w:val="0"/>
      <w:marTop w:val="0"/>
      <w:marBottom w:val="0"/>
      <w:divBdr>
        <w:top w:val="none" w:sz="0" w:space="0" w:color="auto"/>
        <w:left w:val="none" w:sz="0" w:space="0" w:color="auto"/>
        <w:bottom w:val="none" w:sz="0" w:space="0" w:color="auto"/>
        <w:right w:val="none" w:sz="0" w:space="0" w:color="auto"/>
      </w:divBdr>
    </w:div>
    <w:div w:id="2105682049">
      <w:bodyDiv w:val="1"/>
      <w:marLeft w:val="0"/>
      <w:marRight w:val="0"/>
      <w:marTop w:val="0"/>
      <w:marBottom w:val="0"/>
      <w:divBdr>
        <w:top w:val="none" w:sz="0" w:space="0" w:color="auto"/>
        <w:left w:val="none" w:sz="0" w:space="0" w:color="auto"/>
        <w:bottom w:val="none" w:sz="0" w:space="0" w:color="auto"/>
        <w:right w:val="none" w:sz="0" w:space="0" w:color="auto"/>
      </w:divBdr>
    </w:div>
    <w:div w:id="2113551582">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2">
          <w:marLeft w:val="0"/>
          <w:marRight w:val="0"/>
          <w:marTop w:val="0"/>
          <w:marBottom w:val="0"/>
          <w:divBdr>
            <w:top w:val="none" w:sz="0" w:space="0" w:color="auto"/>
            <w:left w:val="none" w:sz="0" w:space="0" w:color="auto"/>
            <w:bottom w:val="none" w:sz="0" w:space="0" w:color="auto"/>
            <w:right w:val="none" w:sz="0" w:space="0" w:color="auto"/>
          </w:divBdr>
        </w:div>
      </w:divsChild>
    </w:div>
    <w:div w:id="2115201322">
      <w:bodyDiv w:val="1"/>
      <w:marLeft w:val="0"/>
      <w:marRight w:val="0"/>
      <w:marTop w:val="0"/>
      <w:marBottom w:val="0"/>
      <w:divBdr>
        <w:top w:val="none" w:sz="0" w:space="0" w:color="auto"/>
        <w:left w:val="none" w:sz="0" w:space="0" w:color="auto"/>
        <w:bottom w:val="none" w:sz="0" w:space="0" w:color="auto"/>
        <w:right w:val="none" w:sz="0" w:space="0" w:color="auto"/>
      </w:divBdr>
    </w:div>
    <w:div w:id="211566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es\Documents\Modelos%20Personalizados%20do%20Office\monica%20modelo%20artigo.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3323C-7ACF-4C98-9B7E-18D667E6F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monica modelo artigo</Template>
  <TotalTime>2</TotalTime>
  <Pages>14</Pages>
  <Words>3005</Words>
  <Characters>16230</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Mônica Pires</dc:creator>
  <cp:keywords/>
  <dc:description/>
  <cp:lastModifiedBy>ELENILZE JOSEFA DINIZ</cp:lastModifiedBy>
  <cp:revision>3</cp:revision>
  <cp:lastPrinted>2019-11-12T13:36:00Z</cp:lastPrinted>
  <dcterms:created xsi:type="dcterms:W3CDTF">2024-04-16T12:13:00Z</dcterms:created>
  <dcterms:modified xsi:type="dcterms:W3CDTF">2024-04-16T12:14:00Z</dcterms:modified>
</cp:coreProperties>
</file>