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09" w:rsidRPr="00AC01DF" w:rsidRDefault="00FC3540" w:rsidP="006B79DC">
      <w:pPr>
        <w:spacing w:after="0" w:line="360" w:lineRule="auto"/>
        <w:jc w:val="center"/>
        <w:rPr>
          <w:rFonts w:ascii="Times New Roman" w:hAnsi="Times New Roman" w:cs="Times New Roman"/>
          <w:b/>
          <w:sz w:val="24"/>
          <w:szCs w:val="24"/>
        </w:rPr>
      </w:pPr>
      <w:r w:rsidRPr="00AC01DF">
        <w:rPr>
          <w:rFonts w:ascii="Times New Roman" w:hAnsi="Times New Roman" w:cs="Times New Roman"/>
          <w:b/>
          <w:sz w:val="24"/>
          <w:szCs w:val="24"/>
        </w:rPr>
        <w:t>C</w:t>
      </w:r>
      <w:r w:rsidR="00FA6D7A" w:rsidRPr="00AC01DF">
        <w:rPr>
          <w:rFonts w:ascii="Times New Roman" w:hAnsi="Times New Roman" w:cs="Times New Roman"/>
          <w:b/>
          <w:sz w:val="24"/>
          <w:szCs w:val="24"/>
        </w:rPr>
        <w:t xml:space="preserve">onhecimento de Clientes e Análise de Prescrições Médicas de Substâncias Sujeitas </w:t>
      </w:r>
      <w:r w:rsidR="006B79DC" w:rsidRPr="00AC01DF">
        <w:rPr>
          <w:rFonts w:ascii="Times New Roman" w:hAnsi="Times New Roman" w:cs="Times New Roman"/>
          <w:b/>
          <w:sz w:val="24"/>
          <w:szCs w:val="24"/>
        </w:rPr>
        <w:t xml:space="preserve">a Controle Especial de Drogaria </w:t>
      </w:r>
      <w:r w:rsidR="00FA6D7A" w:rsidRPr="00AC01DF">
        <w:rPr>
          <w:rFonts w:ascii="Times New Roman" w:hAnsi="Times New Roman" w:cs="Times New Roman"/>
          <w:b/>
          <w:sz w:val="24"/>
          <w:szCs w:val="24"/>
        </w:rPr>
        <w:t>do Município de Santa Inês-MA</w:t>
      </w:r>
    </w:p>
    <w:p w:rsidR="006B79DC" w:rsidRPr="00AC01DF" w:rsidRDefault="006B79DC" w:rsidP="006B79DC">
      <w:pPr>
        <w:spacing w:after="0" w:line="360" w:lineRule="auto"/>
        <w:jc w:val="center"/>
        <w:rPr>
          <w:rFonts w:ascii="Times New Roman" w:hAnsi="Times New Roman" w:cs="Times New Roman"/>
          <w:b/>
          <w:sz w:val="24"/>
          <w:szCs w:val="24"/>
        </w:rPr>
      </w:pPr>
    </w:p>
    <w:p w:rsidR="006B79DC" w:rsidRPr="00AC01DF" w:rsidRDefault="006B79DC" w:rsidP="006B79DC">
      <w:pPr>
        <w:spacing w:after="0" w:line="360" w:lineRule="auto"/>
        <w:jc w:val="center"/>
        <w:rPr>
          <w:rFonts w:ascii="Times New Roman" w:hAnsi="Times New Roman" w:cs="Times New Roman"/>
          <w:b/>
          <w:sz w:val="24"/>
          <w:szCs w:val="24"/>
          <w:lang w:val="en-US"/>
        </w:rPr>
      </w:pPr>
      <w:r w:rsidRPr="00AC01DF">
        <w:rPr>
          <w:rFonts w:ascii="Times New Roman" w:hAnsi="Times New Roman" w:cs="Times New Roman"/>
          <w:b/>
          <w:sz w:val="24"/>
          <w:szCs w:val="24"/>
          <w:lang w:val="en-US"/>
        </w:rPr>
        <w:t>Knowledge Customers and Medical Requirements Analysis of Substances Subject to Special Control chemist in the city of Santa Ines-MA</w:t>
      </w:r>
    </w:p>
    <w:p w:rsidR="006B79DC" w:rsidRPr="00AC01DF" w:rsidRDefault="006B79DC" w:rsidP="006B79DC">
      <w:pPr>
        <w:spacing w:after="0" w:line="360" w:lineRule="auto"/>
        <w:jc w:val="center"/>
        <w:rPr>
          <w:rFonts w:ascii="Times New Roman" w:hAnsi="Times New Roman" w:cs="Times New Roman"/>
          <w:b/>
          <w:sz w:val="24"/>
          <w:szCs w:val="24"/>
          <w:lang w:val="en-US"/>
        </w:rPr>
      </w:pPr>
    </w:p>
    <w:p w:rsidR="00AB47B1" w:rsidRPr="00AC01DF" w:rsidRDefault="004D5709" w:rsidP="00C61F31">
      <w:pPr>
        <w:spacing w:after="0" w:line="240" w:lineRule="auto"/>
        <w:jc w:val="right"/>
        <w:rPr>
          <w:rFonts w:ascii="Times New Roman" w:hAnsi="Times New Roman" w:cs="Times New Roman"/>
          <w:sz w:val="24"/>
          <w:szCs w:val="24"/>
        </w:rPr>
      </w:pPr>
      <w:r w:rsidRPr="00AC01DF">
        <w:rPr>
          <w:rFonts w:ascii="Times New Roman" w:hAnsi="Times New Roman" w:cs="Times New Roman"/>
          <w:sz w:val="24"/>
          <w:szCs w:val="24"/>
        </w:rPr>
        <w:t>Gizelly Cristina Melo</w:t>
      </w:r>
      <w:r w:rsidR="00AB47B1" w:rsidRPr="00AC01DF">
        <w:rPr>
          <w:rStyle w:val="Refdenotaderodap"/>
          <w:rFonts w:ascii="Times New Roman" w:hAnsi="Times New Roman" w:cs="Times New Roman"/>
          <w:sz w:val="24"/>
          <w:szCs w:val="24"/>
        </w:rPr>
        <w:footnoteReference w:id="2"/>
      </w:r>
    </w:p>
    <w:p w:rsidR="00AB47B1" w:rsidRPr="00AC01DF" w:rsidRDefault="004D5709" w:rsidP="00C61F31">
      <w:pPr>
        <w:spacing w:after="0" w:line="240" w:lineRule="auto"/>
        <w:jc w:val="right"/>
        <w:rPr>
          <w:rFonts w:ascii="Times New Roman" w:hAnsi="Times New Roman" w:cs="Times New Roman"/>
          <w:sz w:val="24"/>
          <w:szCs w:val="24"/>
        </w:rPr>
      </w:pPr>
      <w:r w:rsidRPr="00AC01DF">
        <w:rPr>
          <w:rFonts w:ascii="Times New Roman" w:hAnsi="Times New Roman" w:cs="Times New Roman"/>
          <w:sz w:val="24"/>
          <w:szCs w:val="24"/>
        </w:rPr>
        <w:t>Luana Maria Gonçalves de Sousa</w:t>
      </w:r>
      <w:r w:rsidR="00AB47B1" w:rsidRPr="00AC01DF">
        <w:rPr>
          <w:rFonts w:ascii="Times New Roman" w:hAnsi="Times New Roman" w:cs="Times New Roman"/>
          <w:sz w:val="24"/>
          <w:szCs w:val="24"/>
          <w:vertAlign w:val="superscript"/>
        </w:rPr>
        <w:t>2</w:t>
      </w:r>
    </w:p>
    <w:p w:rsidR="00AB47B1" w:rsidRPr="00AC01DF" w:rsidRDefault="004D5709" w:rsidP="00C61F31">
      <w:pPr>
        <w:spacing w:after="0" w:line="240" w:lineRule="auto"/>
        <w:jc w:val="right"/>
        <w:rPr>
          <w:rFonts w:ascii="Times New Roman" w:hAnsi="Times New Roman" w:cs="Times New Roman"/>
          <w:sz w:val="24"/>
          <w:szCs w:val="24"/>
        </w:rPr>
      </w:pPr>
      <w:r w:rsidRPr="00AC01DF">
        <w:rPr>
          <w:rFonts w:ascii="Times New Roman" w:hAnsi="Times New Roman" w:cs="Times New Roman"/>
          <w:sz w:val="24"/>
          <w:szCs w:val="24"/>
        </w:rPr>
        <w:t>Fernanda Claudia Lima Bispo</w:t>
      </w:r>
      <w:r w:rsidR="00AB47B1" w:rsidRPr="00AC01DF">
        <w:rPr>
          <w:rFonts w:ascii="Times New Roman" w:hAnsi="Times New Roman" w:cs="Times New Roman"/>
          <w:sz w:val="24"/>
          <w:szCs w:val="24"/>
          <w:vertAlign w:val="superscript"/>
        </w:rPr>
        <w:t>3</w:t>
      </w:r>
    </w:p>
    <w:p w:rsidR="00AB47B1" w:rsidRPr="00AC01DF" w:rsidRDefault="004D5709" w:rsidP="00C61F31">
      <w:pPr>
        <w:spacing w:after="0" w:line="240" w:lineRule="auto"/>
        <w:jc w:val="right"/>
        <w:rPr>
          <w:rFonts w:ascii="Times New Roman" w:hAnsi="Times New Roman" w:cs="Times New Roman"/>
          <w:sz w:val="24"/>
          <w:szCs w:val="24"/>
        </w:rPr>
      </w:pPr>
      <w:r w:rsidRPr="00AC01DF">
        <w:rPr>
          <w:rFonts w:ascii="Times New Roman" w:hAnsi="Times New Roman" w:cs="Times New Roman"/>
          <w:color w:val="000000" w:themeColor="text1"/>
          <w:sz w:val="24"/>
          <w:szCs w:val="24"/>
        </w:rPr>
        <w:t>Vinicius Teles Chagas</w:t>
      </w:r>
      <w:r w:rsidR="00AB47B1" w:rsidRPr="00AC01DF">
        <w:rPr>
          <w:rFonts w:ascii="Times New Roman" w:hAnsi="Times New Roman" w:cs="Times New Roman"/>
          <w:color w:val="000000" w:themeColor="text1"/>
          <w:sz w:val="24"/>
          <w:szCs w:val="24"/>
          <w:vertAlign w:val="superscript"/>
        </w:rPr>
        <w:t>4</w:t>
      </w:r>
    </w:p>
    <w:p w:rsidR="004D5709" w:rsidRPr="00AC01DF" w:rsidRDefault="004D5709" w:rsidP="00C61F31">
      <w:pPr>
        <w:spacing w:after="0" w:line="240" w:lineRule="auto"/>
        <w:jc w:val="right"/>
        <w:rPr>
          <w:rFonts w:ascii="Times New Roman" w:hAnsi="Times New Roman" w:cs="Times New Roman"/>
          <w:sz w:val="24"/>
          <w:szCs w:val="24"/>
        </w:rPr>
      </w:pPr>
      <w:r w:rsidRPr="00AC01DF">
        <w:rPr>
          <w:rFonts w:ascii="Times New Roman" w:hAnsi="Times New Roman" w:cs="Times New Roman"/>
          <w:sz w:val="24"/>
          <w:szCs w:val="24"/>
        </w:rPr>
        <w:t>Wellyson da Cunha Araújo Firmo</w:t>
      </w:r>
      <w:r w:rsidR="00AB47B1" w:rsidRPr="00AC01DF">
        <w:rPr>
          <w:rFonts w:ascii="Times New Roman" w:hAnsi="Times New Roman" w:cs="Times New Roman"/>
          <w:sz w:val="24"/>
          <w:szCs w:val="24"/>
          <w:vertAlign w:val="superscript"/>
        </w:rPr>
        <w:t>5</w:t>
      </w:r>
    </w:p>
    <w:p w:rsidR="004D5709" w:rsidRPr="00AC01DF" w:rsidRDefault="004D5709" w:rsidP="00C61F31">
      <w:pPr>
        <w:spacing w:after="0" w:line="360" w:lineRule="auto"/>
        <w:jc w:val="right"/>
        <w:rPr>
          <w:rFonts w:ascii="Times New Roman" w:hAnsi="Times New Roman" w:cs="Times New Roman"/>
          <w:color w:val="000000" w:themeColor="text1"/>
          <w:sz w:val="24"/>
          <w:szCs w:val="24"/>
        </w:rPr>
      </w:pPr>
    </w:p>
    <w:p w:rsidR="00001E8E" w:rsidRPr="00AC01DF" w:rsidRDefault="004D5709" w:rsidP="00C61F31">
      <w:pPr>
        <w:spacing w:after="0" w:line="240" w:lineRule="auto"/>
        <w:jc w:val="both"/>
        <w:rPr>
          <w:rFonts w:ascii="Times New Roman" w:hAnsi="Times New Roman" w:cs="Times New Roman"/>
          <w:b/>
          <w:sz w:val="20"/>
          <w:szCs w:val="20"/>
        </w:rPr>
      </w:pPr>
      <w:r w:rsidRPr="00AC01DF">
        <w:rPr>
          <w:rFonts w:ascii="Times New Roman" w:hAnsi="Times New Roman" w:cs="Times New Roman"/>
          <w:b/>
          <w:sz w:val="20"/>
          <w:szCs w:val="20"/>
        </w:rPr>
        <w:t>R</w:t>
      </w:r>
      <w:r w:rsidR="00001E8E" w:rsidRPr="00AC01DF">
        <w:rPr>
          <w:rFonts w:ascii="Times New Roman" w:hAnsi="Times New Roman" w:cs="Times New Roman"/>
          <w:b/>
          <w:sz w:val="20"/>
          <w:szCs w:val="20"/>
        </w:rPr>
        <w:t>esumo</w:t>
      </w:r>
    </w:p>
    <w:p w:rsidR="004D5709" w:rsidRPr="00AC01DF" w:rsidRDefault="00224DF7" w:rsidP="00C61F31">
      <w:pPr>
        <w:spacing w:after="0" w:line="240" w:lineRule="auto"/>
        <w:jc w:val="both"/>
        <w:rPr>
          <w:rFonts w:ascii="Times New Roman" w:hAnsi="Times New Roman" w:cs="Times New Roman"/>
          <w:sz w:val="20"/>
          <w:szCs w:val="20"/>
        </w:rPr>
      </w:pPr>
      <w:r w:rsidRPr="00AC01DF">
        <w:rPr>
          <w:rFonts w:ascii="Times New Roman" w:hAnsi="Times New Roman" w:cs="Times New Roman"/>
          <w:sz w:val="20"/>
          <w:szCs w:val="20"/>
        </w:rPr>
        <w:t xml:space="preserve">O presente trabalho teve como objetivo </w:t>
      </w:r>
      <w:r w:rsidR="00F5764F" w:rsidRPr="00AC01DF">
        <w:rPr>
          <w:rFonts w:ascii="Times New Roman" w:hAnsi="Times New Roman" w:cs="Times New Roman"/>
          <w:sz w:val="20"/>
          <w:szCs w:val="20"/>
        </w:rPr>
        <w:t>avaliar o conhecimento de clientes e a análise das prescrições médicas de substâncias sujeitas a controle especial</w:t>
      </w:r>
      <w:r w:rsidRPr="00AC01DF">
        <w:rPr>
          <w:rFonts w:ascii="Times New Roman" w:hAnsi="Times New Roman" w:cs="Times New Roman"/>
          <w:sz w:val="20"/>
          <w:szCs w:val="20"/>
        </w:rPr>
        <w:t>em uma farmácia comercial no município de Santa Inês</w:t>
      </w:r>
      <w:r w:rsidR="005612CB" w:rsidRPr="00AC01DF">
        <w:rPr>
          <w:rFonts w:ascii="Times New Roman" w:hAnsi="Times New Roman" w:cs="Times New Roman"/>
          <w:sz w:val="20"/>
          <w:szCs w:val="20"/>
        </w:rPr>
        <w:t>-</w:t>
      </w:r>
      <w:r w:rsidRPr="00AC01DF">
        <w:rPr>
          <w:rFonts w:ascii="Times New Roman" w:hAnsi="Times New Roman" w:cs="Times New Roman"/>
          <w:sz w:val="20"/>
          <w:szCs w:val="20"/>
        </w:rPr>
        <w:t xml:space="preserve">MA, aviadas durante o período de julho a dezembro de 2013, averiguando os aspectos preconizados na </w:t>
      </w:r>
      <w:r w:rsidR="005612CB" w:rsidRPr="00AC01DF">
        <w:rPr>
          <w:rFonts w:ascii="Times New Roman" w:hAnsi="Times New Roman" w:cs="Times New Roman"/>
          <w:sz w:val="20"/>
          <w:szCs w:val="20"/>
        </w:rPr>
        <w:t>P</w:t>
      </w:r>
      <w:r w:rsidRPr="00AC01DF">
        <w:rPr>
          <w:rFonts w:ascii="Times New Roman" w:hAnsi="Times New Roman" w:cs="Times New Roman"/>
          <w:sz w:val="20"/>
          <w:szCs w:val="20"/>
        </w:rPr>
        <w:t xml:space="preserve">ortaria 344/98. Foram analisadas 2.350 receitas, destas (50,46%) apresentaram-se pouco ilegíveis e em (91,19%) não apresentam identificação do usuário e data de emissão (75,48%). Com relação </w:t>
      </w:r>
      <w:r w:rsidR="00E50BC8" w:rsidRPr="00AC01DF">
        <w:rPr>
          <w:rFonts w:ascii="Times New Roman" w:hAnsi="Times New Roman" w:cs="Times New Roman"/>
          <w:sz w:val="20"/>
          <w:szCs w:val="20"/>
        </w:rPr>
        <w:t>à</w:t>
      </w:r>
      <w:r w:rsidR="005612CB" w:rsidRPr="00AC01DF">
        <w:rPr>
          <w:rFonts w:ascii="Times New Roman" w:hAnsi="Times New Roman" w:cs="Times New Roman"/>
          <w:sz w:val="20"/>
          <w:szCs w:val="20"/>
        </w:rPr>
        <w:t xml:space="preserve"> especialidade do </w:t>
      </w:r>
      <w:r w:rsidRPr="00AC01DF">
        <w:rPr>
          <w:rFonts w:ascii="Times New Roman" w:hAnsi="Times New Roman" w:cs="Times New Roman"/>
          <w:sz w:val="20"/>
          <w:szCs w:val="20"/>
        </w:rPr>
        <w:t xml:space="preserve">prescritor (47,74%) </w:t>
      </w:r>
      <w:r w:rsidR="005612CB" w:rsidRPr="00AC01DF">
        <w:rPr>
          <w:rFonts w:ascii="Times New Roman" w:hAnsi="Times New Roman" w:cs="Times New Roman"/>
          <w:sz w:val="20"/>
          <w:szCs w:val="20"/>
        </w:rPr>
        <w:t xml:space="preserve">eram de </w:t>
      </w:r>
      <w:r w:rsidRPr="00AC01DF">
        <w:rPr>
          <w:rFonts w:ascii="Times New Roman" w:hAnsi="Times New Roman" w:cs="Times New Roman"/>
          <w:sz w:val="20"/>
          <w:szCs w:val="20"/>
        </w:rPr>
        <w:t xml:space="preserve">médicos sem especialidade e o medicamento mais </w:t>
      </w:r>
      <w:r w:rsidR="005612CB" w:rsidRPr="00AC01DF">
        <w:rPr>
          <w:rFonts w:ascii="Times New Roman" w:hAnsi="Times New Roman" w:cs="Times New Roman"/>
          <w:sz w:val="20"/>
          <w:szCs w:val="20"/>
        </w:rPr>
        <w:t>prescrito</w:t>
      </w:r>
      <w:r w:rsidRPr="00AC01DF">
        <w:rPr>
          <w:rFonts w:ascii="Times New Roman" w:hAnsi="Times New Roman" w:cs="Times New Roman"/>
          <w:sz w:val="20"/>
          <w:szCs w:val="20"/>
        </w:rPr>
        <w:t xml:space="preserve"> foi </w:t>
      </w:r>
      <w:r w:rsidR="005612CB" w:rsidRPr="00AC01DF">
        <w:rPr>
          <w:rFonts w:ascii="Times New Roman" w:hAnsi="Times New Roman" w:cs="Times New Roman"/>
          <w:sz w:val="20"/>
          <w:szCs w:val="20"/>
        </w:rPr>
        <w:t>a</w:t>
      </w:r>
      <w:r w:rsidR="006D2A81" w:rsidRPr="00AC01DF">
        <w:rPr>
          <w:rFonts w:ascii="Times New Roman" w:hAnsi="Times New Roman" w:cs="Times New Roman"/>
          <w:sz w:val="20"/>
          <w:szCs w:val="20"/>
        </w:rPr>
        <w:t xml:space="preserve"> c</w:t>
      </w:r>
      <w:r w:rsidRPr="00AC01DF">
        <w:rPr>
          <w:rFonts w:ascii="Times New Roman" w:hAnsi="Times New Roman" w:cs="Times New Roman"/>
          <w:sz w:val="20"/>
          <w:szCs w:val="20"/>
        </w:rPr>
        <w:t xml:space="preserve">arbamazepina com (18,55%).  </w:t>
      </w:r>
      <w:r w:rsidR="005612CB" w:rsidRPr="00AC01DF">
        <w:rPr>
          <w:rFonts w:ascii="Times New Roman" w:hAnsi="Times New Roman" w:cs="Times New Roman"/>
          <w:sz w:val="20"/>
          <w:szCs w:val="20"/>
        </w:rPr>
        <w:t xml:space="preserve">Os clientes </w:t>
      </w:r>
      <w:r w:rsidRPr="00AC01DF">
        <w:rPr>
          <w:rFonts w:ascii="Times New Roman" w:hAnsi="Times New Roman" w:cs="Times New Roman"/>
          <w:sz w:val="20"/>
          <w:szCs w:val="20"/>
        </w:rPr>
        <w:t xml:space="preserve">entrevistados </w:t>
      </w:r>
      <w:r w:rsidR="005612CB" w:rsidRPr="00AC01DF">
        <w:rPr>
          <w:rFonts w:ascii="Times New Roman" w:hAnsi="Times New Roman" w:cs="Times New Roman"/>
          <w:sz w:val="20"/>
          <w:szCs w:val="20"/>
        </w:rPr>
        <w:t xml:space="preserve">estavam na faixa etária de </w:t>
      </w:r>
      <w:r w:rsidR="00BD3D6A" w:rsidRPr="00AC01DF">
        <w:rPr>
          <w:rFonts w:ascii="Times New Roman" w:hAnsi="Times New Roman" w:cs="Times New Roman"/>
          <w:bCs/>
          <w:sz w:val="20"/>
          <w:szCs w:val="20"/>
        </w:rPr>
        <w:t>18 a 77</w:t>
      </w:r>
      <w:r w:rsidRPr="00AC01DF">
        <w:rPr>
          <w:rFonts w:ascii="Times New Roman" w:hAnsi="Times New Roman" w:cs="Times New Roman"/>
          <w:bCs/>
          <w:sz w:val="20"/>
          <w:szCs w:val="20"/>
        </w:rPr>
        <w:t>, e (55%) eram do sexo feminino. Pode observar um baixo nível de escolaridade (42%) no ensino fundamental e renda familiar de 1 a 3 salários (78%) e pouco esclarecimentos acerca d</w:t>
      </w:r>
      <w:r w:rsidR="005612CB" w:rsidRPr="00AC01DF">
        <w:rPr>
          <w:rFonts w:ascii="Times New Roman" w:hAnsi="Times New Roman" w:cs="Times New Roman"/>
          <w:bCs/>
          <w:sz w:val="20"/>
          <w:szCs w:val="20"/>
        </w:rPr>
        <w:t>esses</w:t>
      </w:r>
      <w:r w:rsidRPr="00AC01DF">
        <w:rPr>
          <w:rFonts w:ascii="Times New Roman" w:hAnsi="Times New Roman" w:cs="Times New Roman"/>
          <w:bCs/>
          <w:sz w:val="20"/>
          <w:szCs w:val="20"/>
        </w:rPr>
        <w:t xml:space="preserve"> medicamentos (59%).  Somente (35%) dos indivíduos compram e utilizam </w:t>
      </w:r>
      <w:r w:rsidR="005612CB" w:rsidRPr="00AC01DF">
        <w:rPr>
          <w:rFonts w:ascii="Times New Roman" w:hAnsi="Times New Roman" w:cs="Times New Roman"/>
          <w:bCs/>
          <w:sz w:val="20"/>
          <w:szCs w:val="20"/>
        </w:rPr>
        <w:t>substâncias sujeitas ao controle especial</w:t>
      </w:r>
      <w:r w:rsidRPr="00AC01DF">
        <w:rPr>
          <w:rFonts w:ascii="Times New Roman" w:hAnsi="Times New Roman" w:cs="Times New Roman"/>
          <w:bCs/>
          <w:sz w:val="20"/>
          <w:szCs w:val="20"/>
        </w:rPr>
        <w:t>, e (65%) amigos\familiares\encarre</w:t>
      </w:r>
      <w:r w:rsidR="00E646CA" w:rsidRPr="00AC01DF">
        <w:rPr>
          <w:rFonts w:ascii="Times New Roman" w:hAnsi="Times New Roman" w:cs="Times New Roman"/>
          <w:bCs/>
          <w:sz w:val="20"/>
          <w:szCs w:val="20"/>
        </w:rPr>
        <w:t xml:space="preserve">gados compram para os usuários. </w:t>
      </w:r>
      <w:r w:rsidRPr="00AC01DF">
        <w:rPr>
          <w:rFonts w:ascii="Times New Roman" w:hAnsi="Times New Roman" w:cs="Times New Roman"/>
          <w:bCs/>
          <w:sz w:val="20"/>
          <w:szCs w:val="20"/>
        </w:rPr>
        <w:t>61% afirma</w:t>
      </w:r>
      <w:r w:rsidR="005612CB" w:rsidRPr="00AC01DF">
        <w:rPr>
          <w:rFonts w:ascii="Times New Roman" w:hAnsi="Times New Roman" w:cs="Times New Roman"/>
          <w:bCs/>
          <w:sz w:val="20"/>
          <w:szCs w:val="20"/>
        </w:rPr>
        <w:t>ram</w:t>
      </w:r>
      <w:r w:rsidRPr="00AC01DF">
        <w:rPr>
          <w:rFonts w:ascii="Times New Roman" w:hAnsi="Times New Roman" w:cs="Times New Roman"/>
          <w:bCs/>
          <w:sz w:val="20"/>
          <w:szCs w:val="20"/>
        </w:rPr>
        <w:t xml:space="preserve"> que vão ao médico, 80% </w:t>
      </w:r>
      <w:r w:rsidR="00FB4F57" w:rsidRPr="00AC01DF">
        <w:rPr>
          <w:rFonts w:ascii="Times New Roman" w:hAnsi="Times New Roman" w:cs="Times New Roman"/>
          <w:bCs/>
          <w:sz w:val="20"/>
          <w:szCs w:val="20"/>
        </w:rPr>
        <w:t>disseram</w:t>
      </w:r>
      <w:r w:rsidRPr="00AC01DF">
        <w:rPr>
          <w:rFonts w:ascii="Times New Roman" w:hAnsi="Times New Roman" w:cs="Times New Roman"/>
          <w:bCs/>
          <w:sz w:val="20"/>
          <w:szCs w:val="20"/>
        </w:rPr>
        <w:t xml:space="preserve"> não entender a letra do profissional prescritor e 77% relata casos de falhas nas prescrições. Nota-se ainda a necessidade que os profissionais prescritores atendam as leis vigentes </w:t>
      </w:r>
      <w:r w:rsidR="005612CB" w:rsidRPr="00AC01DF">
        <w:rPr>
          <w:rFonts w:ascii="Times New Roman" w:hAnsi="Times New Roman" w:cs="Times New Roman"/>
          <w:bCs/>
          <w:sz w:val="20"/>
          <w:szCs w:val="20"/>
        </w:rPr>
        <w:t xml:space="preserve">quanto aos aspectos da prescrição </w:t>
      </w:r>
      <w:r w:rsidRPr="00AC01DF">
        <w:rPr>
          <w:rFonts w:ascii="Times New Roman" w:hAnsi="Times New Roman" w:cs="Times New Roman"/>
          <w:bCs/>
          <w:sz w:val="20"/>
          <w:szCs w:val="20"/>
        </w:rPr>
        <w:t xml:space="preserve">e </w:t>
      </w:r>
      <w:r w:rsidR="005612CB" w:rsidRPr="00AC01DF">
        <w:rPr>
          <w:rFonts w:ascii="Times New Roman" w:hAnsi="Times New Roman" w:cs="Times New Roman"/>
          <w:bCs/>
          <w:sz w:val="20"/>
          <w:szCs w:val="20"/>
        </w:rPr>
        <w:t xml:space="preserve">que </w:t>
      </w:r>
      <w:r w:rsidRPr="00AC01DF">
        <w:rPr>
          <w:rFonts w:ascii="Times New Roman" w:hAnsi="Times New Roman" w:cs="Times New Roman"/>
          <w:bCs/>
          <w:sz w:val="20"/>
          <w:szCs w:val="20"/>
        </w:rPr>
        <w:t xml:space="preserve">os </w:t>
      </w:r>
      <w:r w:rsidR="005612CB" w:rsidRPr="00AC01DF">
        <w:rPr>
          <w:rFonts w:ascii="Times New Roman" w:hAnsi="Times New Roman" w:cs="Times New Roman"/>
          <w:bCs/>
          <w:sz w:val="20"/>
          <w:szCs w:val="20"/>
        </w:rPr>
        <w:t xml:space="preserve">clientes </w:t>
      </w:r>
      <w:r w:rsidR="004F3E6E" w:rsidRPr="00AC01DF">
        <w:rPr>
          <w:rFonts w:ascii="Times New Roman" w:hAnsi="Times New Roman" w:cs="Times New Roman"/>
          <w:bCs/>
          <w:sz w:val="20"/>
          <w:szCs w:val="20"/>
        </w:rPr>
        <w:t>têm o papel importante</w:t>
      </w:r>
      <w:r w:rsidRPr="00AC01DF">
        <w:rPr>
          <w:rFonts w:ascii="Times New Roman" w:hAnsi="Times New Roman" w:cs="Times New Roman"/>
          <w:bCs/>
          <w:sz w:val="20"/>
          <w:szCs w:val="20"/>
        </w:rPr>
        <w:t xml:space="preserve">, </w:t>
      </w:r>
      <w:r w:rsidR="004F3E6E" w:rsidRPr="00AC01DF">
        <w:rPr>
          <w:rFonts w:ascii="Times New Roman" w:hAnsi="Times New Roman" w:cs="Times New Roman"/>
          <w:bCs/>
          <w:sz w:val="20"/>
          <w:szCs w:val="20"/>
        </w:rPr>
        <w:t xml:space="preserve">para </w:t>
      </w:r>
      <w:r w:rsidRPr="00AC01DF">
        <w:rPr>
          <w:rFonts w:ascii="Times New Roman" w:hAnsi="Times New Roman" w:cs="Times New Roman"/>
          <w:bCs/>
          <w:sz w:val="20"/>
          <w:szCs w:val="20"/>
        </w:rPr>
        <w:t>evitar algumas falhas nos itens necessários para uma boa prescrição.</w:t>
      </w:r>
    </w:p>
    <w:p w:rsidR="00001E8E" w:rsidRPr="00AC01DF" w:rsidRDefault="00001E8E" w:rsidP="00C61F31">
      <w:pPr>
        <w:spacing w:after="0" w:line="240" w:lineRule="auto"/>
        <w:jc w:val="both"/>
        <w:rPr>
          <w:rFonts w:ascii="Times New Roman" w:hAnsi="Times New Roman" w:cs="Times New Roman"/>
          <w:b/>
          <w:bCs/>
          <w:sz w:val="20"/>
          <w:szCs w:val="20"/>
        </w:rPr>
      </w:pPr>
    </w:p>
    <w:p w:rsidR="004D5709" w:rsidRPr="00AC01DF" w:rsidRDefault="004D5709" w:rsidP="00C61F31">
      <w:pPr>
        <w:spacing w:after="0" w:line="240" w:lineRule="auto"/>
        <w:jc w:val="both"/>
        <w:rPr>
          <w:rFonts w:ascii="Times New Roman" w:hAnsi="Times New Roman" w:cs="Times New Roman"/>
          <w:bCs/>
          <w:sz w:val="20"/>
          <w:szCs w:val="20"/>
          <w:lang w:val="en-US"/>
        </w:rPr>
      </w:pPr>
      <w:r w:rsidRPr="00AC01DF">
        <w:rPr>
          <w:rFonts w:ascii="Times New Roman" w:hAnsi="Times New Roman" w:cs="Times New Roman"/>
          <w:b/>
          <w:bCs/>
          <w:sz w:val="20"/>
          <w:szCs w:val="20"/>
        </w:rPr>
        <w:t>Palavras-chave:</w:t>
      </w:r>
      <w:r w:rsidR="00001E8E" w:rsidRPr="00AC01DF">
        <w:rPr>
          <w:rFonts w:ascii="Times New Roman" w:hAnsi="Times New Roman" w:cs="Times New Roman"/>
          <w:bCs/>
          <w:sz w:val="20"/>
          <w:szCs w:val="20"/>
        </w:rPr>
        <w:t>F</w:t>
      </w:r>
      <w:r w:rsidR="004F3E6E" w:rsidRPr="00AC01DF">
        <w:rPr>
          <w:rFonts w:ascii="Times New Roman" w:hAnsi="Times New Roman" w:cs="Times New Roman"/>
          <w:bCs/>
          <w:sz w:val="20"/>
          <w:szCs w:val="20"/>
        </w:rPr>
        <w:t>armácia</w:t>
      </w:r>
      <w:r w:rsidR="00001E8E" w:rsidRPr="00AC01DF">
        <w:rPr>
          <w:rFonts w:ascii="Times New Roman" w:hAnsi="Times New Roman" w:cs="Times New Roman"/>
          <w:bCs/>
          <w:sz w:val="20"/>
          <w:szCs w:val="20"/>
        </w:rPr>
        <w:t>.M</w:t>
      </w:r>
      <w:r w:rsidRPr="00AC01DF">
        <w:rPr>
          <w:rFonts w:ascii="Times New Roman" w:hAnsi="Times New Roman" w:cs="Times New Roman"/>
          <w:bCs/>
          <w:sz w:val="20"/>
          <w:szCs w:val="20"/>
        </w:rPr>
        <w:t>edicamento</w:t>
      </w:r>
      <w:r w:rsidR="004F3E6E" w:rsidRPr="00AC01DF">
        <w:rPr>
          <w:rFonts w:ascii="Times New Roman" w:hAnsi="Times New Roman" w:cs="Times New Roman"/>
          <w:bCs/>
          <w:sz w:val="20"/>
          <w:szCs w:val="20"/>
        </w:rPr>
        <w:t xml:space="preserve"> controlado</w:t>
      </w:r>
      <w:r w:rsidR="00001E8E" w:rsidRPr="00AC01DF">
        <w:rPr>
          <w:rFonts w:ascii="Times New Roman" w:hAnsi="Times New Roman" w:cs="Times New Roman"/>
          <w:bCs/>
          <w:sz w:val="20"/>
          <w:szCs w:val="20"/>
        </w:rPr>
        <w:t xml:space="preserve">. </w:t>
      </w:r>
      <w:r w:rsidR="00001E8E" w:rsidRPr="00AC01DF">
        <w:rPr>
          <w:rFonts w:ascii="Times New Roman" w:hAnsi="Times New Roman" w:cs="Times New Roman"/>
          <w:bCs/>
          <w:sz w:val="20"/>
          <w:szCs w:val="20"/>
          <w:lang w:val="en-US"/>
        </w:rPr>
        <w:t>P</w:t>
      </w:r>
      <w:r w:rsidRPr="00AC01DF">
        <w:rPr>
          <w:rFonts w:ascii="Times New Roman" w:hAnsi="Times New Roman" w:cs="Times New Roman"/>
          <w:bCs/>
          <w:sz w:val="20"/>
          <w:szCs w:val="20"/>
          <w:lang w:val="en-US"/>
        </w:rPr>
        <w:t>rescrição</w:t>
      </w:r>
      <w:r w:rsidR="006D2A81" w:rsidRPr="00AC01DF">
        <w:rPr>
          <w:rFonts w:ascii="Times New Roman" w:hAnsi="Times New Roman" w:cs="Times New Roman"/>
          <w:bCs/>
          <w:sz w:val="20"/>
          <w:szCs w:val="20"/>
          <w:lang w:val="en-US"/>
        </w:rPr>
        <w:t xml:space="preserve"> </w:t>
      </w:r>
      <w:r w:rsidRPr="00AC01DF">
        <w:rPr>
          <w:rFonts w:ascii="Times New Roman" w:hAnsi="Times New Roman" w:cs="Times New Roman"/>
          <w:bCs/>
          <w:sz w:val="20"/>
          <w:szCs w:val="20"/>
          <w:lang w:val="en-US"/>
        </w:rPr>
        <w:t>médica</w:t>
      </w:r>
      <w:r w:rsidR="004F3E6E" w:rsidRPr="00AC01DF">
        <w:rPr>
          <w:rFonts w:ascii="Times New Roman" w:hAnsi="Times New Roman" w:cs="Times New Roman"/>
          <w:bCs/>
          <w:sz w:val="20"/>
          <w:szCs w:val="20"/>
          <w:lang w:val="en-US"/>
        </w:rPr>
        <w:t>.</w:t>
      </w:r>
    </w:p>
    <w:p w:rsidR="004D5709" w:rsidRPr="00AC01DF" w:rsidRDefault="004D5709" w:rsidP="00C61F31">
      <w:pPr>
        <w:spacing w:after="0" w:line="240" w:lineRule="auto"/>
        <w:jc w:val="both"/>
        <w:rPr>
          <w:rFonts w:ascii="Times New Roman" w:hAnsi="Times New Roman" w:cs="Times New Roman"/>
          <w:bCs/>
          <w:sz w:val="20"/>
          <w:szCs w:val="20"/>
          <w:lang w:val="en-US"/>
        </w:rPr>
      </w:pPr>
    </w:p>
    <w:p w:rsidR="00001E8E" w:rsidRPr="00AC01DF" w:rsidRDefault="00001E8E" w:rsidP="00C61F31">
      <w:pPr>
        <w:spacing w:after="0" w:line="240" w:lineRule="auto"/>
        <w:jc w:val="center"/>
        <w:rPr>
          <w:rFonts w:ascii="Times New Roman" w:hAnsi="Times New Roman" w:cs="Times New Roman"/>
          <w:b/>
          <w:sz w:val="20"/>
          <w:szCs w:val="20"/>
          <w:lang w:val="en-US"/>
        </w:rPr>
      </w:pPr>
    </w:p>
    <w:p w:rsidR="00001E8E" w:rsidRPr="00AC01DF" w:rsidRDefault="00001E8E" w:rsidP="00C61F31">
      <w:pPr>
        <w:spacing w:after="0" w:line="240" w:lineRule="auto"/>
        <w:jc w:val="both"/>
        <w:rPr>
          <w:rFonts w:ascii="Times New Roman" w:hAnsi="Times New Roman" w:cs="Times New Roman"/>
          <w:b/>
          <w:bCs/>
          <w:sz w:val="20"/>
          <w:szCs w:val="20"/>
          <w:lang w:val="en-US"/>
        </w:rPr>
      </w:pPr>
      <w:r w:rsidRPr="00AC01DF">
        <w:rPr>
          <w:rFonts w:ascii="Times New Roman" w:hAnsi="Times New Roman" w:cs="Times New Roman"/>
          <w:b/>
          <w:bCs/>
          <w:sz w:val="20"/>
          <w:szCs w:val="20"/>
          <w:lang w:val="en-US"/>
        </w:rPr>
        <w:t>Abstract</w:t>
      </w:r>
    </w:p>
    <w:p w:rsidR="00423B4B" w:rsidRPr="00AC01DF" w:rsidRDefault="00423B4B" w:rsidP="00C61F31">
      <w:pPr>
        <w:spacing w:after="0" w:line="240" w:lineRule="auto"/>
        <w:jc w:val="both"/>
        <w:rPr>
          <w:rFonts w:ascii="Times New Roman" w:hAnsi="Times New Roman" w:cs="Times New Roman"/>
          <w:bCs/>
          <w:sz w:val="20"/>
          <w:szCs w:val="20"/>
          <w:lang w:val="en-US"/>
        </w:rPr>
      </w:pPr>
      <w:r w:rsidRPr="00AC01DF">
        <w:rPr>
          <w:rFonts w:ascii="Times New Roman" w:hAnsi="Times New Roman" w:cs="Times New Roman"/>
          <w:bCs/>
          <w:sz w:val="20"/>
          <w:szCs w:val="20"/>
          <w:lang w:val="en-US"/>
        </w:rPr>
        <w:t>This study aimed to assess the knowledge of customers and the analysis of medical prescriptions of substances subject to special control in a commercial pharmacy in Santa In</w:t>
      </w:r>
      <w:r w:rsidR="004E0348" w:rsidRPr="00AC01DF">
        <w:rPr>
          <w:rFonts w:ascii="Times New Roman" w:hAnsi="Times New Roman" w:cs="Times New Roman"/>
          <w:bCs/>
          <w:sz w:val="20"/>
          <w:szCs w:val="20"/>
          <w:lang w:val="en-US"/>
        </w:rPr>
        <w:t>ê</w:t>
      </w:r>
      <w:r w:rsidRPr="00AC01DF">
        <w:rPr>
          <w:rFonts w:ascii="Times New Roman" w:hAnsi="Times New Roman" w:cs="Times New Roman"/>
          <w:bCs/>
          <w:sz w:val="20"/>
          <w:szCs w:val="20"/>
          <w:lang w:val="en-US"/>
        </w:rPr>
        <w:t>s-MA, dispensed during the period July to December 2013, verifying aspects advocated in Ordinance 344/98. 2350 revenues were analyzed, these (50.46%) were somewhat illegible and (91.19%) do not have user identification and date of issue (75.48%). Regarding the specialty of the prescriber (47.74%) were without medical specialty and the m</w:t>
      </w:r>
      <w:r w:rsidR="004E0348" w:rsidRPr="00AC01DF">
        <w:rPr>
          <w:rFonts w:ascii="Times New Roman" w:hAnsi="Times New Roman" w:cs="Times New Roman"/>
          <w:bCs/>
          <w:sz w:val="20"/>
          <w:szCs w:val="20"/>
          <w:lang w:val="en-US"/>
        </w:rPr>
        <w:t>ost prescribed drug c</w:t>
      </w:r>
      <w:r w:rsidRPr="00AC01DF">
        <w:rPr>
          <w:rFonts w:ascii="Times New Roman" w:hAnsi="Times New Roman" w:cs="Times New Roman"/>
          <w:bCs/>
          <w:sz w:val="20"/>
          <w:szCs w:val="20"/>
          <w:lang w:val="en-US"/>
        </w:rPr>
        <w:t xml:space="preserve">arbamazepine was with (18.55%). Clients interviewed were aged 18-77, and (55%) were female. Can observe a low level of education (42%) in primary education and family income 1-3 wages (78%) and some clarifications on these medications (59%). Only (35%) of individuals buy and use substances subject to special control, and (65%) friends \ family \ buy charge to users. 61% said they go to the doctor, 80% said they did not understand the letter of the prescribing professional and 77% reported cases of failures in prescriptions. It is further noted the need for prescribers professionals meet applicable laws regarding the aspects of the prescription and that customers have an important role to avoid some failures on items necessary for proper prescription. </w:t>
      </w:r>
    </w:p>
    <w:p w:rsidR="00001E8E" w:rsidRPr="00AC01DF" w:rsidRDefault="00001E8E" w:rsidP="00C61F31">
      <w:pPr>
        <w:spacing w:after="0" w:line="240" w:lineRule="auto"/>
        <w:jc w:val="both"/>
        <w:rPr>
          <w:rFonts w:ascii="Times New Roman" w:hAnsi="Times New Roman" w:cs="Times New Roman"/>
          <w:b/>
          <w:bCs/>
          <w:sz w:val="20"/>
          <w:szCs w:val="20"/>
          <w:lang w:val="en-US"/>
        </w:rPr>
      </w:pPr>
    </w:p>
    <w:p w:rsidR="004D5709" w:rsidRPr="00AC01DF" w:rsidRDefault="00423B4B" w:rsidP="00C61F31">
      <w:pPr>
        <w:spacing w:after="0" w:line="240" w:lineRule="auto"/>
        <w:jc w:val="both"/>
        <w:rPr>
          <w:rFonts w:ascii="Times New Roman" w:hAnsi="Times New Roman" w:cs="Times New Roman"/>
          <w:bCs/>
          <w:sz w:val="20"/>
          <w:szCs w:val="20"/>
          <w:lang w:val="en-US"/>
        </w:rPr>
      </w:pPr>
      <w:r w:rsidRPr="00AC01DF">
        <w:rPr>
          <w:rFonts w:ascii="Times New Roman" w:hAnsi="Times New Roman" w:cs="Times New Roman"/>
          <w:b/>
          <w:bCs/>
          <w:sz w:val="20"/>
          <w:szCs w:val="20"/>
          <w:lang w:val="en-US"/>
        </w:rPr>
        <w:t>Keywords:</w:t>
      </w:r>
      <w:r w:rsidR="00001E8E" w:rsidRPr="00AC01DF">
        <w:rPr>
          <w:rFonts w:ascii="Times New Roman" w:hAnsi="Times New Roman" w:cs="Times New Roman"/>
          <w:bCs/>
          <w:sz w:val="20"/>
          <w:szCs w:val="20"/>
          <w:lang w:val="en-US"/>
        </w:rPr>
        <w:t xml:space="preserve"> P</w:t>
      </w:r>
      <w:r w:rsidRPr="00AC01DF">
        <w:rPr>
          <w:rFonts w:ascii="Times New Roman" w:hAnsi="Times New Roman" w:cs="Times New Roman"/>
          <w:bCs/>
          <w:sz w:val="20"/>
          <w:szCs w:val="20"/>
          <w:lang w:val="en-US"/>
        </w:rPr>
        <w:t>harmacy</w:t>
      </w:r>
      <w:r w:rsidR="00001E8E" w:rsidRPr="00AC01DF">
        <w:rPr>
          <w:rFonts w:ascii="Times New Roman" w:hAnsi="Times New Roman" w:cs="Times New Roman"/>
          <w:bCs/>
          <w:sz w:val="20"/>
          <w:szCs w:val="20"/>
          <w:lang w:val="en-US"/>
        </w:rPr>
        <w:t>. P</w:t>
      </w:r>
      <w:r w:rsidRPr="00AC01DF">
        <w:rPr>
          <w:rFonts w:ascii="Times New Roman" w:hAnsi="Times New Roman" w:cs="Times New Roman"/>
          <w:bCs/>
          <w:sz w:val="20"/>
          <w:szCs w:val="20"/>
          <w:lang w:val="en-US"/>
        </w:rPr>
        <w:t>rescription drug</w:t>
      </w:r>
      <w:r w:rsidR="00001E8E" w:rsidRPr="00AC01DF">
        <w:rPr>
          <w:rFonts w:ascii="Times New Roman" w:hAnsi="Times New Roman" w:cs="Times New Roman"/>
          <w:bCs/>
          <w:sz w:val="20"/>
          <w:szCs w:val="20"/>
          <w:lang w:val="en-US"/>
        </w:rPr>
        <w:t>.</w:t>
      </w:r>
      <w:r w:rsidR="004E0348" w:rsidRPr="00AC01DF">
        <w:rPr>
          <w:rFonts w:ascii="Times New Roman" w:hAnsi="Times New Roman" w:cs="Times New Roman"/>
          <w:bCs/>
          <w:sz w:val="20"/>
          <w:szCs w:val="20"/>
          <w:lang w:val="en-US"/>
        </w:rPr>
        <w:t xml:space="preserve"> </w:t>
      </w:r>
      <w:r w:rsidR="00001E8E" w:rsidRPr="00AC01DF">
        <w:rPr>
          <w:rFonts w:ascii="Times New Roman" w:hAnsi="Times New Roman" w:cs="Times New Roman"/>
          <w:bCs/>
          <w:sz w:val="20"/>
          <w:szCs w:val="20"/>
          <w:lang w:val="en-US"/>
        </w:rPr>
        <w:t>P</w:t>
      </w:r>
      <w:r w:rsidRPr="00AC01DF">
        <w:rPr>
          <w:rFonts w:ascii="Times New Roman" w:hAnsi="Times New Roman" w:cs="Times New Roman"/>
          <w:bCs/>
          <w:sz w:val="20"/>
          <w:szCs w:val="20"/>
          <w:lang w:val="en-US"/>
        </w:rPr>
        <w:t>rescription.</w:t>
      </w:r>
    </w:p>
    <w:p w:rsidR="00C02BB0" w:rsidRPr="00AC01DF" w:rsidRDefault="00C02BB0" w:rsidP="004E0348">
      <w:pPr>
        <w:spacing w:after="0" w:line="360" w:lineRule="auto"/>
        <w:ind w:firstLine="708"/>
        <w:jc w:val="both"/>
        <w:rPr>
          <w:rFonts w:ascii="Times New Roman" w:hAnsi="Times New Roman" w:cs="Times New Roman"/>
          <w:b/>
          <w:sz w:val="24"/>
          <w:szCs w:val="24"/>
        </w:rPr>
      </w:pPr>
      <w:r w:rsidRPr="00AC01DF">
        <w:rPr>
          <w:rFonts w:ascii="Times New Roman" w:hAnsi="Times New Roman" w:cs="Times New Roman"/>
          <w:b/>
          <w:sz w:val="24"/>
          <w:szCs w:val="24"/>
        </w:rPr>
        <w:lastRenderedPageBreak/>
        <w:t>1</w:t>
      </w:r>
      <w:r w:rsidR="004E0348" w:rsidRPr="00AC01DF">
        <w:rPr>
          <w:rFonts w:ascii="Times New Roman" w:hAnsi="Times New Roman" w:cs="Times New Roman"/>
          <w:b/>
          <w:sz w:val="24"/>
          <w:szCs w:val="24"/>
        </w:rPr>
        <w:t xml:space="preserve"> </w:t>
      </w:r>
      <w:r w:rsidRPr="00AC01DF">
        <w:rPr>
          <w:rFonts w:ascii="Times New Roman" w:hAnsi="Times New Roman" w:cs="Times New Roman"/>
          <w:b/>
          <w:sz w:val="24"/>
          <w:szCs w:val="24"/>
        </w:rPr>
        <w:t>INTRODUÇÃO</w:t>
      </w:r>
    </w:p>
    <w:p w:rsidR="004D5709" w:rsidRPr="00AC01DF" w:rsidRDefault="004D5709" w:rsidP="00C61F31">
      <w:pPr>
        <w:shd w:val="clear" w:color="auto" w:fill="FFFFFF"/>
        <w:spacing w:after="0" w:line="360" w:lineRule="auto"/>
        <w:ind w:firstLine="709"/>
        <w:jc w:val="both"/>
        <w:rPr>
          <w:rFonts w:ascii="Times New Roman" w:hAnsi="Times New Roman" w:cs="Times New Roman"/>
          <w:b/>
          <w:sz w:val="24"/>
          <w:szCs w:val="24"/>
        </w:rPr>
      </w:pPr>
    </w:p>
    <w:p w:rsidR="004D5709" w:rsidRPr="00AC01DF" w:rsidRDefault="004D5709" w:rsidP="00C61F31">
      <w:pPr>
        <w:shd w:val="clear" w:color="auto" w:fill="FFFFFF"/>
        <w:spacing w:after="0" w:line="360" w:lineRule="auto"/>
        <w:ind w:firstLine="709"/>
        <w:jc w:val="both"/>
        <w:rPr>
          <w:rFonts w:ascii="Times New Roman" w:eastAsia="Times New Roman" w:hAnsi="Times New Roman" w:cs="Times New Roman"/>
          <w:sz w:val="24"/>
          <w:szCs w:val="24"/>
          <w:lang w:eastAsia="pt-BR"/>
        </w:rPr>
      </w:pPr>
      <w:r w:rsidRPr="00AC01DF">
        <w:rPr>
          <w:rFonts w:ascii="Times New Roman" w:eastAsia="Times New Roman" w:hAnsi="Times New Roman" w:cs="Times New Roman"/>
          <w:color w:val="000000"/>
          <w:sz w:val="24"/>
          <w:szCs w:val="24"/>
          <w:lang w:eastAsia="pt-BR"/>
        </w:rPr>
        <w:t xml:space="preserve">Os medicamentos são considerados instrumentos indispensáveis, na maioria das situações, para a recuperação da saúde, eles não são isentos de risco e podem se tornar extremamente perigosos quando usados inadequadamente, o que os torna um grande problema de Saúde Pública mundial </w:t>
      </w:r>
      <w:r w:rsidRPr="00AC01DF">
        <w:rPr>
          <w:rFonts w:ascii="Times New Roman" w:eastAsia="Times New Roman" w:hAnsi="Times New Roman" w:cs="Times New Roman"/>
          <w:sz w:val="24"/>
          <w:szCs w:val="24"/>
          <w:lang w:eastAsia="pt-BR"/>
        </w:rPr>
        <w:t>(OPAS, 2005).</w:t>
      </w:r>
    </w:p>
    <w:p w:rsidR="004D5709" w:rsidRPr="00AC01DF" w:rsidRDefault="004D5709" w:rsidP="00C61F31">
      <w:pPr>
        <w:shd w:val="clear" w:color="auto" w:fill="FFFFFF"/>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sz w:val="24"/>
          <w:szCs w:val="24"/>
        </w:rPr>
        <w:t xml:space="preserve">Os psicotrópicos são substâncias químicas conhecidas há milênios e têm sido frequentemente relacionados ao tratamento de doenças mentais, também denominadas de doenças psiquiatras, atuam no sistema nervoso central e de alguma forma afetam as funções mentais e emocionais dos indivíduos </w:t>
      </w:r>
      <w:r w:rsidR="005010B5" w:rsidRPr="00AC01DF">
        <w:rPr>
          <w:rFonts w:ascii="Times New Roman" w:hAnsi="Times New Roman" w:cs="Times New Roman"/>
          <w:sz w:val="24"/>
          <w:szCs w:val="24"/>
        </w:rPr>
        <w:t xml:space="preserve">(ALMEIDA, 2006). </w:t>
      </w:r>
      <w:r w:rsidRPr="00AC01DF">
        <w:rPr>
          <w:rFonts w:ascii="Times New Roman" w:hAnsi="Times New Roman" w:cs="Times New Roman"/>
          <w:sz w:val="24"/>
          <w:szCs w:val="24"/>
        </w:rPr>
        <w:t xml:space="preserve">O uso excessivo e </w:t>
      </w:r>
      <w:r w:rsidRPr="00AC01DF">
        <w:rPr>
          <w:rFonts w:ascii="Times New Roman" w:hAnsi="Times New Roman" w:cs="Times New Roman"/>
          <w:color w:val="000000" w:themeColor="text1"/>
          <w:sz w:val="24"/>
          <w:szCs w:val="24"/>
        </w:rPr>
        <w:t xml:space="preserve">indiscriminado desses fármacos tem sido considerado um grave problema por profissionais e autoridades sanitárias devido aos sérios riscos que esta prática causa à saúde da população. Portanto sua utilização deve ser rigorosamente acompanhada e uma das principais formas de controle é à prescrição médica, esta quando realizada de forma clara e compreensiva (OMS, 1990).    </w:t>
      </w:r>
    </w:p>
    <w:p w:rsidR="004D5709" w:rsidRPr="00AC01DF" w:rsidRDefault="004D5709" w:rsidP="00C61F31">
      <w:pPr>
        <w:pStyle w:val="Default"/>
        <w:spacing w:line="360" w:lineRule="auto"/>
        <w:ind w:firstLine="709"/>
        <w:jc w:val="both"/>
        <w:rPr>
          <w:rFonts w:ascii="Times New Roman" w:hAnsi="Times New Roman" w:cs="Times New Roman"/>
          <w:color w:val="000000" w:themeColor="text1"/>
        </w:rPr>
      </w:pPr>
      <w:r w:rsidRPr="00AC01DF">
        <w:rPr>
          <w:rFonts w:ascii="Times New Roman" w:hAnsi="Times New Roman" w:cs="Times New Roman"/>
        </w:rPr>
        <w:t>A</w:t>
      </w:r>
      <w:r w:rsidR="003345D8" w:rsidRPr="00AC01DF">
        <w:rPr>
          <w:rFonts w:ascii="Times New Roman" w:hAnsi="Times New Roman" w:cs="Times New Roman"/>
        </w:rPr>
        <w:t xml:space="preserve"> Portaria 344/98, </w:t>
      </w:r>
      <w:r w:rsidRPr="00AC01DF">
        <w:rPr>
          <w:rFonts w:ascii="Times New Roman" w:hAnsi="Times New Roman" w:cs="Times New Roman"/>
        </w:rPr>
        <w:t>aprova o regulamento técnico sobre substâncias e medicamentos sujeitos a controle especial, ficou estabelecido um modelo padrão para receituários em que são prescritas tais substâncias, com critérios de preenchimento específicos de acordo com as listas nas quais as substânc</w:t>
      </w:r>
      <w:r w:rsidR="00EE3CCB" w:rsidRPr="00AC01DF">
        <w:rPr>
          <w:rFonts w:ascii="Times New Roman" w:hAnsi="Times New Roman" w:cs="Times New Roman"/>
        </w:rPr>
        <w:t>ias pertencem</w:t>
      </w:r>
      <w:r w:rsidRPr="00AC01DF">
        <w:rPr>
          <w:rFonts w:ascii="Times New Roman" w:hAnsi="Times New Roman" w:cs="Times New Roman"/>
        </w:rPr>
        <w:t xml:space="preserve"> </w:t>
      </w:r>
      <w:r w:rsidRPr="00AC01DF">
        <w:rPr>
          <w:rFonts w:ascii="Times New Roman" w:hAnsi="Times New Roman" w:cs="Times New Roman"/>
          <w:color w:val="000000" w:themeColor="text1"/>
        </w:rPr>
        <w:t>(BRASIL, 1998). Seja a notificação da receita “A” (cor amarela), da lista “B” (cor azul) e a lista “C” (cor branca),</w:t>
      </w:r>
      <w:r w:rsidR="00EE3CCB" w:rsidRPr="00AC01DF">
        <w:rPr>
          <w:rFonts w:ascii="Times New Roman" w:hAnsi="Times New Roman" w:cs="Times New Roman"/>
          <w:color w:val="000000" w:themeColor="text1"/>
        </w:rPr>
        <w:t xml:space="preserve"> </w:t>
      </w:r>
      <w:r w:rsidRPr="00AC01DF">
        <w:rPr>
          <w:rFonts w:ascii="Times New Roman" w:hAnsi="Times New Roman" w:cs="Times New Roman"/>
          <w:color w:val="000000" w:themeColor="text1"/>
        </w:rPr>
        <w:t xml:space="preserve">estas devem ser dispensadas somente mediante a retenção da mesma </w:t>
      </w:r>
      <w:r w:rsidR="0060652E" w:rsidRPr="00AC01DF">
        <w:rPr>
          <w:rFonts w:ascii="Times New Roman" w:hAnsi="Times New Roman" w:cs="Times New Roman"/>
          <w:color w:val="000000" w:themeColor="text1"/>
        </w:rPr>
        <w:t>(ARRUDA; MORAIS; PARTATA,</w:t>
      </w:r>
      <w:r w:rsidRPr="00AC01DF">
        <w:rPr>
          <w:rFonts w:ascii="Times New Roman" w:hAnsi="Times New Roman" w:cs="Times New Roman"/>
          <w:color w:val="000000" w:themeColor="text1"/>
        </w:rPr>
        <w:t xml:space="preserve"> 2012).</w:t>
      </w:r>
    </w:p>
    <w:p w:rsidR="00676ABE" w:rsidRPr="00AC01DF" w:rsidRDefault="00B71753" w:rsidP="00C61F31">
      <w:pPr>
        <w:autoSpaceDE w:val="0"/>
        <w:autoSpaceDN w:val="0"/>
        <w:adjustRightInd w:val="0"/>
        <w:spacing w:after="0" w:line="360" w:lineRule="auto"/>
        <w:jc w:val="both"/>
        <w:rPr>
          <w:rFonts w:ascii="Times New Roman" w:hAnsi="Times New Roman" w:cs="Times New Roman"/>
          <w:color w:val="000000" w:themeColor="text1"/>
          <w:sz w:val="24"/>
          <w:szCs w:val="24"/>
        </w:rPr>
      </w:pPr>
      <w:r w:rsidRPr="00AC01DF">
        <w:rPr>
          <w:rFonts w:ascii="TTE20619E8t00" w:hAnsi="TTE20619E8t00" w:cs="TTE20619E8t00"/>
        </w:rPr>
        <w:tab/>
      </w:r>
      <w:r w:rsidR="009B6D8B" w:rsidRPr="00AC01DF">
        <w:rPr>
          <w:rFonts w:ascii="Times New Roman" w:hAnsi="Times New Roman" w:cs="Times New Roman"/>
          <w:sz w:val="24"/>
          <w:szCs w:val="24"/>
        </w:rPr>
        <w:t xml:space="preserve">A prescrição é um documento de natureza legal, e </w:t>
      </w:r>
      <w:r w:rsidR="003345D8" w:rsidRPr="00AC01DF">
        <w:rPr>
          <w:rFonts w:ascii="Times New Roman" w:hAnsi="Times New Roman" w:cs="Times New Roman"/>
          <w:sz w:val="24"/>
          <w:szCs w:val="24"/>
        </w:rPr>
        <w:t xml:space="preserve">o </w:t>
      </w:r>
      <w:r w:rsidR="009B6D8B" w:rsidRPr="00AC01DF">
        <w:rPr>
          <w:rFonts w:ascii="Times New Roman" w:hAnsi="Times New Roman" w:cs="Times New Roman"/>
          <w:sz w:val="24"/>
          <w:szCs w:val="24"/>
        </w:rPr>
        <w:t>responsável pela sua exatidão, devendoser legível, concisa e objetiva (</w:t>
      </w:r>
      <w:r w:rsidR="009B6D8B" w:rsidRPr="00AC01DF">
        <w:rPr>
          <w:rFonts w:ascii="Times New Roman" w:hAnsi="Times New Roman" w:cs="Times New Roman"/>
          <w:color w:val="000000" w:themeColor="text1"/>
          <w:sz w:val="24"/>
          <w:szCs w:val="24"/>
        </w:rPr>
        <w:t xml:space="preserve">SILVA, 2010). </w:t>
      </w:r>
      <w:r w:rsidR="00676ABE" w:rsidRPr="00AC01DF">
        <w:rPr>
          <w:rFonts w:ascii="Times New Roman" w:hAnsi="Times New Roman" w:cs="Times New Roman"/>
          <w:color w:val="000000" w:themeColor="text1"/>
          <w:sz w:val="24"/>
          <w:szCs w:val="24"/>
        </w:rPr>
        <w:t>Prescrições com inconformidades podem gerar interpretação equivocada</w:t>
      </w:r>
      <w:r w:rsidR="00EE3CCB" w:rsidRPr="00AC01DF">
        <w:rPr>
          <w:rFonts w:ascii="Times New Roman" w:hAnsi="Times New Roman" w:cs="Times New Roman"/>
          <w:color w:val="000000" w:themeColor="text1"/>
          <w:sz w:val="24"/>
          <w:szCs w:val="24"/>
        </w:rPr>
        <w:t xml:space="preserve"> </w:t>
      </w:r>
      <w:r w:rsidR="00676ABE" w:rsidRPr="00AC01DF">
        <w:rPr>
          <w:rFonts w:ascii="Times New Roman" w:hAnsi="Times New Roman" w:cs="Times New Roman"/>
          <w:color w:val="000000" w:themeColor="text1"/>
          <w:sz w:val="24"/>
          <w:szCs w:val="24"/>
        </w:rPr>
        <w:t>tanto pelo farmacêutico, que é o profissional que o paciente terá o contato depois do médico</w:t>
      </w:r>
      <w:r w:rsidRPr="00AC01DF">
        <w:rPr>
          <w:rFonts w:ascii="Times New Roman" w:hAnsi="Times New Roman" w:cs="Times New Roman"/>
          <w:color w:val="000000" w:themeColor="text1"/>
          <w:sz w:val="24"/>
          <w:szCs w:val="24"/>
        </w:rPr>
        <w:t>, que pode se equivocar e ler a receita de forma errada e podendo</w:t>
      </w:r>
      <w:r w:rsidR="00EE3CCB"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trocar nomes de medicamentos, o paciente pode utilizar o remédio em dose diferente da prescrita por conta da ilegibilidade (</w:t>
      </w:r>
      <w:r w:rsidR="00304467" w:rsidRPr="00AC01DF">
        <w:rPr>
          <w:rFonts w:ascii="Times New Roman" w:hAnsi="Times New Roman" w:cs="Times New Roman"/>
          <w:color w:val="000000" w:themeColor="text1"/>
          <w:sz w:val="24"/>
          <w:szCs w:val="24"/>
        </w:rPr>
        <w:t>ROSA et al., 2009)</w:t>
      </w:r>
      <w:r w:rsidRPr="00AC01DF">
        <w:rPr>
          <w:rFonts w:ascii="Times New Roman" w:hAnsi="Times New Roman" w:cs="Times New Roman"/>
          <w:color w:val="000000" w:themeColor="text1"/>
          <w:sz w:val="24"/>
          <w:szCs w:val="24"/>
        </w:rPr>
        <w:t>.</w:t>
      </w:r>
      <w:r w:rsidR="009515BB" w:rsidRPr="00AC01DF">
        <w:rPr>
          <w:rFonts w:ascii="Times New Roman" w:hAnsi="Times New Roman" w:cs="Times New Roman"/>
          <w:color w:val="000000" w:themeColor="text1"/>
          <w:sz w:val="24"/>
          <w:szCs w:val="24"/>
        </w:rPr>
        <w:t xml:space="preserve"> De acordo com </w:t>
      </w:r>
      <w:r w:rsidR="00EE3CCB" w:rsidRPr="00AC01DF">
        <w:rPr>
          <w:rFonts w:ascii="Times New Roman" w:hAnsi="Times New Roman" w:cs="Times New Roman"/>
          <w:color w:val="000000" w:themeColor="text1"/>
          <w:sz w:val="24"/>
          <w:szCs w:val="24"/>
        </w:rPr>
        <w:t>Arruda</w:t>
      </w:r>
      <w:r w:rsidR="0060652E" w:rsidRPr="00AC01DF">
        <w:rPr>
          <w:rFonts w:ascii="Times New Roman" w:hAnsi="Times New Roman" w:cs="Times New Roman"/>
          <w:color w:val="000000" w:themeColor="text1"/>
          <w:sz w:val="24"/>
          <w:szCs w:val="24"/>
        </w:rPr>
        <w:t>, Morais e Partata</w:t>
      </w:r>
      <w:r w:rsidR="00EE3CCB" w:rsidRPr="00AC01DF">
        <w:rPr>
          <w:rFonts w:ascii="Times New Roman" w:hAnsi="Times New Roman" w:cs="Times New Roman"/>
          <w:color w:val="000000" w:themeColor="text1"/>
          <w:sz w:val="24"/>
          <w:szCs w:val="24"/>
        </w:rPr>
        <w:t xml:space="preserve"> (</w:t>
      </w:r>
      <w:r w:rsidR="009515BB" w:rsidRPr="00AC01DF">
        <w:rPr>
          <w:rFonts w:ascii="Times New Roman" w:hAnsi="Times New Roman" w:cs="Times New Roman"/>
          <w:color w:val="000000" w:themeColor="text1"/>
          <w:sz w:val="24"/>
          <w:szCs w:val="24"/>
        </w:rPr>
        <w:t>2012) o profissional farmacêutico é o principal responsá</w:t>
      </w:r>
      <w:r w:rsidR="00403020" w:rsidRPr="00AC01DF">
        <w:rPr>
          <w:rFonts w:ascii="Times New Roman" w:hAnsi="Times New Roman" w:cs="Times New Roman"/>
          <w:color w:val="000000" w:themeColor="text1"/>
          <w:sz w:val="24"/>
          <w:szCs w:val="24"/>
        </w:rPr>
        <w:t>vel pela disponibilização dos m</w:t>
      </w:r>
      <w:r w:rsidR="009515BB" w:rsidRPr="00AC01DF">
        <w:rPr>
          <w:rFonts w:ascii="Times New Roman" w:hAnsi="Times New Roman" w:cs="Times New Roman"/>
          <w:color w:val="000000" w:themeColor="text1"/>
          <w:sz w:val="24"/>
          <w:szCs w:val="24"/>
        </w:rPr>
        <w:t>edicamentos</w:t>
      </w:r>
      <w:r w:rsidR="00403020" w:rsidRPr="00AC01DF">
        <w:rPr>
          <w:rFonts w:ascii="Times New Roman" w:hAnsi="Times New Roman" w:cs="Times New Roman"/>
          <w:color w:val="000000" w:themeColor="text1"/>
          <w:sz w:val="24"/>
          <w:szCs w:val="24"/>
        </w:rPr>
        <w:t xml:space="preserve"> de controle especial, </w:t>
      </w:r>
      <w:r w:rsidR="009515BB" w:rsidRPr="00AC01DF">
        <w:rPr>
          <w:rFonts w:ascii="Times New Roman" w:hAnsi="Times New Roman" w:cs="Times New Roman"/>
          <w:color w:val="000000" w:themeColor="text1"/>
          <w:sz w:val="24"/>
          <w:szCs w:val="24"/>
        </w:rPr>
        <w:t>o mesmo encontra-se</w:t>
      </w:r>
      <w:r w:rsidR="00EE3CCB" w:rsidRPr="00AC01DF">
        <w:rPr>
          <w:rFonts w:ascii="Times New Roman" w:hAnsi="Times New Roman" w:cs="Times New Roman"/>
          <w:color w:val="000000" w:themeColor="text1"/>
          <w:sz w:val="24"/>
          <w:szCs w:val="24"/>
        </w:rPr>
        <w:t xml:space="preserve"> </w:t>
      </w:r>
      <w:r w:rsidR="009515BB" w:rsidRPr="00AC01DF">
        <w:rPr>
          <w:rFonts w:ascii="Times New Roman" w:hAnsi="Times New Roman" w:cs="Times New Roman"/>
          <w:color w:val="000000" w:themeColor="text1"/>
          <w:sz w:val="24"/>
          <w:szCs w:val="24"/>
        </w:rPr>
        <w:t>habil</w:t>
      </w:r>
      <w:r w:rsidR="00403020" w:rsidRPr="00AC01DF">
        <w:rPr>
          <w:rFonts w:ascii="Times New Roman" w:hAnsi="Times New Roman" w:cs="Times New Roman"/>
          <w:color w:val="000000" w:themeColor="text1"/>
          <w:sz w:val="24"/>
          <w:szCs w:val="24"/>
        </w:rPr>
        <w:t>itado a dispensar esses</w:t>
      </w:r>
      <w:r w:rsidR="009515BB" w:rsidRPr="00AC01DF">
        <w:rPr>
          <w:rFonts w:ascii="Times New Roman" w:hAnsi="Times New Roman" w:cs="Times New Roman"/>
          <w:color w:val="000000" w:themeColor="text1"/>
          <w:sz w:val="24"/>
          <w:szCs w:val="24"/>
        </w:rPr>
        <w:t>, de acordo</w:t>
      </w:r>
      <w:r w:rsidR="00EE3CCB" w:rsidRPr="00AC01DF">
        <w:rPr>
          <w:rFonts w:ascii="Times New Roman" w:hAnsi="Times New Roman" w:cs="Times New Roman"/>
          <w:color w:val="000000" w:themeColor="text1"/>
          <w:sz w:val="24"/>
          <w:szCs w:val="24"/>
        </w:rPr>
        <w:t xml:space="preserve"> </w:t>
      </w:r>
      <w:r w:rsidR="009515BB" w:rsidRPr="00AC01DF">
        <w:rPr>
          <w:rFonts w:ascii="Times New Roman" w:hAnsi="Times New Roman" w:cs="Times New Roman"/>
          <w:color w:val="000000" w:themeColor="text1"/>
          <w:sz w:val="24"/>
          <w:szCs w:val="24"/>
        </w:rPr>
        <w:t>com o que rege a</w:t>
      </w:r>
      <w:r w:rsidR="00403020" w:rsidRPr="00AC01DF">
        <w:rPr>
          <w:rFonts w:ascii="Times New Roman" w:hAnsi="Times New Roman" w:cs="Times New Roman"/>
          <w:color w:val="000000" w:themeColor="text1"/>
          <w:sz w:val="24"/>
          <w:szCs w:val="24"/>
        </w:rPr>
        <w:t xml:space="preserve"> legislação</w:t>
      </w:r>
      <w:r w:rsidR="009515BB" w:rsidRPr="00AC01DF">
        <w:rPr>
          <w:rFonts w:ascii="Times New Roman" w:hAnsi="Times New Roman" w:cs="Times New Roman"/>
          <w:color w:val="000000" w:themeColor="text1"/>
          <w:sz w:val="24"/>
          <w:szCs w:val="24"/>
        </w:rPr>
        <w:t>.</w:t>
      </w:r>
    </w:p>
    <w:p w:rsidR="004D5709" w:rsidRPr="00AC01DF" w:rsidRDefault="004D5709"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A prescrição médica </w:t>
      </w:r>
      <w:r w:rsidRPr="00AC01DF">
        <w:rPr>
          <w:rFonts w:ascii="Times New Roman" w:eastAsia="Times New Roman" w:hAnsi="Times New Roman" w:cs="Times New Roman"/>
          <w:color w:val="000000" w:themeColor="text1"/>
          <w:sz w:val="24"/>
          <w:szCs w:val="24"/>
          <w:lang w:eastAsia="pt-BR"/>
        </w:rPr>
        <w:t xml:space="preserve">é considerada um dos pilares cruciais que devem ser trabalhados na busca incessante do uso racional de medicamentos. Uma boa prescrição ou um tratamento bem escolhido deve conter o mínimo de medicamentos possível e estes devem ter o mínimo potencial para provocar reações adversas, quantidade de medicamento, forma farmacêutica </w:t>
      </w:r>
      <w:r w:rsidRPr="00AC01DF">
        <w:rPr>
          <w:rFonts w:ascii="Times New Roman" w:eastAsia="Times New Roman" w:hAnsi="Times New Roman" w:cs="Times New Roman"/>
          <w:color w:val="000000" w:themeColor="text1"/>
          <w:sz w:val="24"/>
          <w:szCs w:val="24"/>
          <w:lang w:eastAsia="pt-BR"/>
        </w:rPr>
        <w:lastRenderedPageBreak/>
        <w:t>apropriada, dosagem ou concentração, identificação do prescritor, posologia e dentre outros (GIROTTO; SILVA, 2006).</w:t>
      </w:r>
    </w:p>
    <w:p w:rsidR="004D5709" w:rsidRPr="00AC01DF" w:rsidRDefault="004D5709" w:rsidP="00C61F31">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AC01DF">
        <w:rPr>
          <w:rFonts w:ascii="Times New Roman" w:eastAsia="Times New Roman" w:hAnsi="Times New Roman" w:cs="Times New Roman"/>
          <w:color w:val="000000" w:themeColor="text1"/>
          <w:sz w:val="24"/>
          <w:szCs w:val="24"/>
          <w:lang w:eastAsia="pt-BR"/>
        </w:rPr>
        <w:t xml:space="preserve">Existe um grande número de usuários que não compreende o tratamento proposto, muitas vezes por ausência de informações verbais e/ou escritas pelo prescritor durante a consulta. O conhecimento insuficiente e a carência de educação e informação dada ao paciente sobre sua medicação resultam em grandes dificuldades para a condução correta da terapêutica medicamentosa, provocando a ineficácia do tratamento ou até mesmo complicações severas (MIASSO; CASSIANI, 2004). Então </w:t>
      </w:r>
      <w:r w:rsidRPr="00AC01DF">
        <w:rPr>
          <w:rFonts w:ascii="Times New Roman" w:hAnsi="Times New Roman" w:cs="Times New Roman"/>
          <w:color w:val="000000" w:themeColor="text1"/>
          <w:sz w:val="24"/>
          <w:szCs w:val="24"/>
        </w:rPr>
        <w:t>para que o paciente possa receber e usar o medicamento de forma racional e ter os riscos minimizados este deve compreender a prescrição</w:t>
      </w:r>
      <w:r w:rsidR="005010B5"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(FERNANDES; COSTA, 2013).</w:t>
      </w:r>
    </w:p>
    <w:p w:rsidR="004D5709" w:rsidRPr="00AC01DF" w:rsidRDefault="006D37D7" w:rsidP="00C61F31">
      <w:pPr>
        <w:pStyle w:val="Pa9"/>
        <w:spacing w:line="360" w:lineRule="auto"/>
        <w:ind w:firstLine="708"/>
        <w:jc w:val="both"/>
        <w:rPr>
          <w:color w:val="000000" w:themeColor="text1"/>
        </w:rPr>
      </w:pPr>
      <w:r w:rsidRPr="00AC01DF">
        <w:rPr>
          <w:color w:val="000000" w:themeColor="text1"/>
        </w:rPr>
        <w:t>O erro de medicação é definido como qualquer evento que possa ser evitado e que, de fato, leve ao uso inadequado do medicamento podendo lesar o paciente. E o risco aumenta quando os profissionais não conseguem ler corretamente as prescrições, devido à letra ilegível ou à falta de informações necessárias para a correta administração dos mesmos (</w:t>
      </w:r>
      <w:r w:rsidR="00486A2D" w:rsidRPr="00AC01DF">
        <w:rPr>
          <w:color w:val="000000" w:themeColor="text1"/>
        </w:rPr>
        <w:t>ARAÚJO; UCHÔA</w:t>
      </w:r>
      <w:r w:rsidRPr="00AC01DF">
        <w:rPr>
          <w:color w:val="000000" w:themeColor="text1"/>
        </w:rPr>
        <w:t xml:space="preserve">, 2011). </w:t>
      </w:r>
      <w:r w:rsidR="004D5709" w:rsidRPr="00AC01DF">
        <w:rPr>
          <w:color w:val="000000" w:themeColor="text1"/>
        </w:rPr>
        <w:t>São muitos os erros de medicação que pode comprometer a saúde do paciente, dentre eles: medicamento e dose errado, omissão de dose ou do medicamento, forma farmacêutica e via de administração errada, horário errado, paciente errado e a falta de adesão pelo o mesmo. Todos esses itens</w:t>
      </w:r>
      <w:r w:rsidR="00EE3CCB" w:rsidRPr="00AC01DF">
        <w:rPr>
          <w:color w:val="000000" w:themeColor="text1"/>
        </w:rPr>
        <w:t xml:space="preserve"> </w:t>
      </w:r>
      <w:r w:rsidR="004D5709" w:rsidRPr="00AC01DF">
        <w:rPr>
          <w:color w:val="000000" w:themeColor="text1"/>
        </w:rPr>
        <w:t>podem ser resultantes de uma prescrição inadequada, ou omissão desta ou pela falta de prescrição de um medicamento necessário (</w:t>
      </w:r>
      <w:r w:rsidR="00692936" w:rsidRPr="00AC01DF">
        <w:rPr>
          <w:color w:val="000000" w:themeColor="text1"/>
        </w:rPr>
        <w:t xml:space="preserve">LÓPEZ </w:t>
      </w:r>
      <w:r w:rsidR="004D5709" w:rsidRPr="00AC01DF">
        <w:rPr>
          <w:color w:val="000000" w:themeColor="text1"/>
        </w:rPr>
        <w:t>et al., 2008).</w:t>
      </w:r>
    </w:p>
    <w:p w:rsidR="00FA45E5" w:rsidRPr="00AC01DF" w:rsidRDefault="004D5709"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É de grande importância que o paciente seja ciente que tem um papel vital na prevenção de erros, e receber informação sobre os medicamentos que utiliza e for encorajado a perguntar e a buscar respostas satisfatórias relacionadas </w:t>
      </w:r>
      <w:r w:rsidR="00EE3CCB" w:rsidRPr="00AC01DF">
        <w:rPr>
          <w:rFonts w:ascii="Times New Roman" w:hAnsi="Times New Roman" w:cs="Times New Roman"/>
          <w:color w:val="000000" w:themeColor="text1"/>
          <w:sz w:val="24"/>
          <w:szCs w:val="24"/>
        </w:rPr>
        <w:t>a</w:t>
      </w:r>
      <w:r w:rsidRPr="00AC01DF">
        <w:rPr>
          <w:rFonts w:ascii="Times New Roman" w:hAnsi="Times New Roman" w:cs="Times New Roman"/>
          <w:color w:val="000000" w:themeColor="text1"/>
          <w:sz w:val="24"/>
          <w:szCs w:val="24"/>
        </w:rPr>
        <w:t xml:space="preserve">o seu tratamento. Pacientes que conhecem os nomes e as doses de seus medicamentos, a razão de estar usando cada um deles, e como devem ser tomados, estão em uma excelente posição para ajudar a reduzir </w:t>
      </w:r>
      <w:r w:rsidR="007C0984" w:rsidRPr="00AC01DF">
        <w:rPr>
          <w:rFonts w:ascii="Times New Roman" w:hAnsi="Times New Roman" w:cs="Times New Roman"/>
          <w:color w:val="000000" w:themeColor="text1"/>
          <w:sz w:val="24"/>
          <w:szCs w:val="24"/>
        </w:rPr>
        <w:t xml:space="preserve">a chance de ocorrência de erros (ANACLETO et al., 2010). </w:t>
      </w:r>
      <w:r w:rsidR="00EE3CCB" w:rsidRPr="00AC01DF">
        <w:rPr>
          <w:rFonts w:ascii="Times New Roman" w:hAnsi="Times New Roman" w:cs="Times New Roman"/>
          <w:color w:val="000000" w:themeColor="text1"/>
          <w:sz w:val="24"/>
          <w:szCs w:val="24"/>
        </w:rPr>
        <w:t xml:space="preserve">Tem-se no código de ética do profissional prescritor, que </w:t>
      </w:r>
      <w:r w:rsidR="007C0984" w:rsidRPr="00AC01DF">
        <w:rPr>
          <w:rFonts w:ascii="Times New Roman" w:hAnsi="Times New Roman" w:cs="Times New Roman"/>
          <w:color w:val="000000" w:themeColor="text1"/>
          <w:sz w:val="24"/>
          <w:szCs w:val="24"/>
        </w:rPr>
        <w:t>fica proibido de receitar, atestar</w:t>
      </w:r>
      <w:r w:rsidR="00EE3CCB" w:rsidRPr="00AC01DF">
        <w:rPr>
          <w:rFonts w:ascii="Times New Roman" w:hAnsi="Times New Roman" w:cs="Times New Roman"/>
          <w:color w:val="000000" w:themeColor="text1"/>
          <w:sz w:val="24"/>
          <w:szCs w:val="24"/>
        </w:rPr>
        <w:t xml:space="preserve"> </w:t>
      </w:r>
      <w:r w:rsidR="007C0984" w:rsidRPr="00AC01DF">
        <w:rPr>
          <w:rFonts w:ascii="Times New Roman" w:hAnsi="Times New Roman" w:cs="Times New Roman"/>
          <w:color w:val="000000" w:themeColor="text1"/>
          <w:sz w:val="24"/>
          <w:szCs w:val="24"/>
        </w:rPr>
        <w:t>ou emitir receituários de forma ilegível, sem a devida identificação de seu número</w:t>
      </w:r>
      <w:r w:rsidR="00EE3CCB" w:rsidRPr="00AC01DF">
        <w:rPr>
          <w:rFonts w:ascii="Times New Roman" w:hAnsi="Times New Roman" w:cs="Times New Roman"/>
          <w:color w:val="000000" w:themeColor="text1"/>
          <w:sz w:val="24"/>
          <w:szCs w:val="24"/>
        </w:rPr>
        <w:t xml:space="preserve"> </w:t>
      </w:r>
      <w:r w:rsidR="007C0984" w:rsidRPr="00AC01DF">
        <w:rPr>
          <w:rFonts w:ascii="Times New Roman" w:hAnsi="Times New Roman" w:cs="Times New Roman"/>
          <w:color w:val="000000" w:themeColor="text1"/>
          <w:sz w:val="24"/>
          <w:szCs w:val="24"/>
        </w:rPr>
        <w:t>de registro no Conselho. A respeito da relação com o paciente</w:t>
      </w:r>
      <w:r w:rsidR="00EE3CCB" w:rsidRPr="00AC01DF">
        <w:rPr>
          <w:rFonts w:ascii="Times New Roman" w:hAnsi="Times New Roman" w:cs="Times New Roman"/>
          <w:color w:val="000000" w:themeColor="text1"/>
          <w:sz w:val="24"/>
          <w:szCs w:val="24"/>
        </w:rPr>
        <w:t xml:space="preserve"> </w:t>
      </w:r>
      <w:r w:rsidR="007C0984" w:rsidRPr="00AC01DF">
        <w:rPr>
          <w:rFonts w:ascii="Times New Roman" w:hAnsi="Times New Roman" w:cs="Times New Roman"/>
          <w:color w:val="000000" w:themeColor="text1"/>
          <w:sz w:val="24"/>
          <w:szCs w:val="24"/>
        </w:rPr>
        <w:t>a lei</w:t>
      </w:r>
      <w:r w:rsidR="009B6D8B" w:rsidRPr="00AC01DF">
        <w:rPr>
          <w:rFonts w:ascii="Times New Roman" w:hAnsi="Times New Roman" w:cs="Times New Roman"/>
          <w:color w:val="000000" w:themeColor="text1"/>
          <w:sz w:val="24"/>
          <w:szCs w:val="24"/>
        </w:rPr>
        <w:t xml:space="preserve"> também</w:t>
      </w:r>
      <w:r w:rsidR="007C0984" w:rsidRPr="00AC01DF">
        <w:rPr>
          <w:rFonts w:ascii="Times New Roman" w:hAnsi="Times New Roman" w:cs="Times New Roman"/>
          <w:color w:val="000000" w:themeColor="text1"/>
          <w:sz w:val="24"/>
          <w:szCs w:val="24"/>
        </w:rPr>
        <w:t xml:space="preserve"> proíbe de deixar de esclare</w:t>
      </w:r>
      <w:r w:rsidR="009B6D8B" w:rsidRPr="00AC01DF">
        <w:rPr>
          <w:rFonts w:ascii="Times New Roman" w:hAnsi="Times New Roman" w:cs="Times New Roman"/>
          <w:color w:val="000000" w:themeColor="text1"/>
          <w:sz w:val="24"/>
          <w:szCs w:val="24"/>
        </w:rPr>
        <w:t xml:space="preserve">cer </w:t>
      </w:r>
      <w:r w:rsidR="007C0984" w:rsidRPr="00AC01DF">
        <w:rPr>
          <w:rFonts w:ascii="Times New Roman" w:hAnsi="Times New Roman" w:cs="Times New Roman"/>
          <w:color w:val="000000" w:themeColor="text1"/>
          <w:sz w:val="24"/>
          <w:szCs w:val="24"/>
        </w:rPr>
        <w:t>ao pacie</w:t>
      </w:r>
      <w:r w:rsidR="009B6D8B" w:rsidRPr="00AC01DF">
        <w:rPr>
          <w:rFonts w:ascii="Times New Roman" w:hAnsi="Times New Roman" w:cs="Times New Roman"/>
          <w:color w:val="000000" w:themeColor="text1"/>
          <w:sz w:val="24"/>
          <w:szCs w:val="24"/>
        </w:rPr>
        <w:t>nte o diagnóstico</w:t>
      </w:r>
      <w:r w:rsidR="007C0984" w:rsidRPr="00AC01DF">
        <w:rPr>
          <w:rFonts w:ascii="Times New Roman" w:hAnsi="Times New Roman" w:cs="Times New Roman"/>
          <w:color w:val="000000" w:themeColor="text1"/>
          <w:sz w:val="24"/>
          <w:szCs w:val="24"/>
        </w:rPr>
        <w:t>, os riscos e os objetivos do tratamento</w:t>
      </w:r>
      <w:r w:rsidR="005010B5" w:rsidRPr="00AC01DF">
        <w:rPr>
          <w:rFonts w:ascii="Times New Roman" w:hAnsi="Times New Roman" w:cs="Times New Roman"/>
          <w:color w:val="000000" w:themeColor="text1"/>
          <w:sz w:val="24"/>
          <w:szCs w:val="24"/>
        </w:rPr>
        <w:t xml:space="preserve"> </w:t>
      </w:r>
      <w:r w:rsidR="005B6702" w:rsidRPr="00AC01DF">
        <w:rPr>
          <w:rFonts w:ascii="Times New Roman" w:hAnsi="Times New Roman" w:cs="Times New Roman"/>
          <w:color w:val="000000" w:themeColor="text1"/>
          <w:sz w:val="24"/>
          <w:szCs w:val="24"/>
        </w:rPr>
        <w:t>(CFM</w:t>
      </w:r>
      <w:r w:rsidR="007C0984" w:rsidRPr="00AC01DF">
        <w:rPr>
          <w:rFonts w:ascii="Times New Roman" w:hAnsi="Times New Roman" w:cs="Times New Roman"/>
          <w:color w:val="000000" w:themeColor="text1"/>
          <w:sz w:val="24"/>
          <w:szCs w:val="24"/>
        </w:rPr>
        <w:t>, 2010).</w:t>
      </w:r>
    </w:p>
    <w:p w:rsidR="004D5709" w:rsidRPr="00AC01DF" w:rsidRDefault="00FA45E5"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Diante desse contexto, o</w:t>
      </w:r>
      <w:r w:rsidR="00F5764F" w:rsidRPr="00AC01DF">
        <w:rPr>
          <w:rFonts w:ascii="Times New Roman" w:hAnsi="Times New Roman" w:cs="Times New Roman"/>
          <w:color w:val="000000" w:themeColor="text1"/>
          <w:sz w:val="24"/>
          <w:szCs w:val="24"/>
        </w:rPr>
        <w:t xml:space="preserve"> presente trabalho teve como objetivo avaliar o conhecimento de clientes e a </w:t>
      </w:r>
      <w:r w:rsidR="00470580" w:rsidRPr="00AC01DF">
        <w:rPr>
          <w:rFonts w:ascii="Times New Roman" w:hAnsi="Times New Roman" w:cs="Times New Roman"/>
          <w:color w:val="000000" w:themeColor="text1"/>
          <w:sz w:val="24"/>
          <w:szCs w:val="24"/>
        </w:rPr>
        <w:t>analisar</w:t>
      </w:r>
      <w:r w:rsidR="00F5764F" w:rsidRPr="00AC01DF">
        <w:rPr>
          <w:rFonts w:ascii="Times New Roman" w:hAnsi="Times New Roman" w:cs="Times New Roman"/>
          <w:color w:val="000000" w:themeColor="text1"/>
          <w:sz w:val="24"/>
          <w:szCs w:val="24"/>
        </w:rPr>
        <w:t xml:space="preserve"> as prescrições médicas de substâncias sujeitas a controle especial</w:t>
      </w:r>
      <w:r w:rsidR="00470580" w:rsidRPr="00AC01DF">
        <w:rPr>
          <w:rFonts w:ascii="Times New Roman" w:hAnsi="Times New Roman" w:cs="Times New Roman"/>
          <w:color w:val="000000" w:themeColor="text1"/>
          <w:sz w:val="24"/>
          <w:szCs w:val="24"/>
        </w:rPr>
        <w:t xml:space="preserve"> </w:t>
      </w:r>
      <w:r w:rsidR="00F5764F" w:rsidRPr="00AC01DF">
        <w:rPr>
          <w:rFonts w:ascii="Times New Roman" w:hAnsi="Times New Roman" w:cs="Times New Roman"/>
          <w:color w:val="000000" w:themeColor="text1"/>
          <w:sz w:val="24"/>
          <w:szCs w:val="24"/>
        </w:rPr>
        <w:t xml:space="preserve">em uma </w:t>
      </w:r>
      <w:r w:rsidR="00486A2D" w:rsidRPr="00AC01DF">
        <w:rPr>
          <w:rFonts w:ascii="Times New Roman" w:hAnsi="Times New Roman" w:cs="Times New Roman"/>
          <w:color w:val="000000" w:themeColor="text1"/>
          <w:sz w:val="24"/>
          <w:szCs w:val="24"/>
        </w:rPr>
        <w:t>drogaria</w:t>
      </w:r>
      <w:r w:rsidR="00F5764F" w:rsidRPr="00AC01DF">
        <w:rPr>
          <w:rFonts w:ascii="Times New Roman" w:hAnsi="Times New Roman" w:cs="Times New Roman"/>
          <w:color w:val="000000" w:themeColor="text1"/>
          <w:sz w:val="24"/>
          <w:szCs w:val="24"/>
        </w:rPr>
        <w:t xml:space="preserve"> no município de Santa Inês</w:t>
      </w:r>
      <w:r w:rsidR="00B21A9E" w:rsidRPr="00AC01DF">
        <w:rPr>
          <w:rFonts w:ascii="Times New Roman" w:hAnsi="Times New Roman" w:cs="Times New Roman"/>
          <w:color w:val="000000" w:themeColor="text1"/>
          <w:sz w:val="24"/>
          <w:szCs w:val="24"/>
        </w:rPr>
        <w:t>-</w:t>
      </w:r>
      <w:r w:rsidR="00F5764F" w:rsidRPr="00AC01DF">
        <w:rPr>
          <w:rFonts w:ascii="Times New Roman" w:hAnsi="Times New Roman" w:cs="Times New Roman"/>
          <w:color w:val="000000" w:themeColor="text1"/>
          <w:sz w:val="24"/>
          <w:szCs w:val="24"/>
        </w:rPr>
        <w:t>MA</w:t>
      </w:r>
      <w:r w:rsidR="00132081" w:rsidRPr="00AC01DF">
        <w:rPr>
          <w:rFonts w:ascii="Times New Roman" w:hAnsi="Times New Roman" w:cs="Times New Roman"/>
          <w:color w:val="000000" w:themeColor="text1"/>
          <w:sz w:val="24"/>
          <w:szCs w:val="24"/>
        </w:rPr>
        <w:t>.</w:t>
      </w:r>
    </w:p>
    <w:p w:rsidR="00132081" w:rsidRPr="00AC01DF" w:rsidRDefault="00132081"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p>
    <w:p w:rsidR="004D5709" w:rsidRPr="00AC01DF" w:rsidRDefault="00507ECA" w:rsidP="002A1EBF">
      <w:pPr>
        <w:spacing w:after="0" w:line="360" w:lineRule="auto"/>
        <w:ind w:firstLine="708"/>
        <w:jc w:val="both"/>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lastRenderedPageBreak/>
        <w:t>2</w:t>
      </w:r>
      <w:r w:rsidR="002A1EBF" w:rsidRPr="00AC01DF">
        <w:rPr>
          <w:rFonts w:ascii="Times New Roman" w:hAnsi="Times New Roman" w:cs="Times New Roman"/>
          <w:b/>
          <w:color w:val="000000" w:themeColor="text1"/>
          <w:sz w:val="24"/>
          <w:szCs w:val="24"/>
        </w:rPr>
        <w:t xml:space="preserve"> </w:t>
      </w:r>
      <w:r w:rsidR="004D5709" w:rsidRPr="00AC01DF">
        <w:rPr>
          <w:rFonts w:ascii="Times New Roman" w:hAnsi="Times New Roman" w:cs="Times New Roman"/>
          <w:b/>
          <w:color w:val="000000" w:themeColor="text1"/>
          <w:sz w:val="24"/>
          <w:szCs w:val="24"/>
        </w:rPr>
        <w:t>METODOLOGIA</w:t>
      </w:r>
    </w:p>
    <w:p w:rsidR="004D5709" w:rsidRPr="00AC01DF" w:rsidRDefault="004D5709" w:rsidP="00C61F31">
      <w:pPr>
        <w:spacing w:after="0" w:line="360" w:lineRule="auto"/>
        <w:jc w:val="both"/>
        <w:rPr>
          <w:rFonts w:ascii="Times New Roman" w:hAnsi="Times New Roman" w:cs="Times New Roman"/>
          <w:color w:val="000000" w:themeColor="text1"/>
          <w:sz w:val="24"/>
          <w:szCs w:val="24"/>
        </w:rPr>
      </w:pP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A pesquisa foi realizada em uma </w:t>
      </w:r>
      <w:r w:rsidR="00A00D9B" w:rsidRPr="00AC01DF">
        <w:rPr>
          <w:rFonts w:ascii="Times New Roman" w:hAnsi="Times New Roman" w:cs="Times New Roman"/>
          <w:color w:val="000000" w:themeColor="text1"/>
          <w:sz w:val="24"/>
          <w:szCs w:val="24"/>
        </w:rPr>
        <w:t>drogaria</w:t>
      </w:r>
      <w:r w:rsidRPr="00AC01DF">
        <w:rPr>
          <w:rFonts w:ascii="Times New Roman" w:hAnsi="Times New Roman" w:cs="Times New Roman"/>
          <w:color w:val="000000" w:themeColor="text1"/>
          <w:sz w:val="24"/>
          <w:szCs w:val="24"/>
        </w:rPr>
        <w:t xml:space="preserve"> no município de </w:t>
      </w:r>
      <w:r w:rsidR="00A00D9B" w:rsidRPr="00AC01DF">
        <w:rPr>
          <w:rFonts w:ascii="Times New Roman" w:hAnsi="Times New Roman" w:cs="Times New Roman"/>
          <w:color w:val="000000" w:themeColor="text1"/>
          <w:sz w:val="24"/>
          <w:szCs w:val="24"/>
        </w:rPr>
        <w:t>Santa Inês-MA, localizada a 251 km</w:t>
      </w:r>
      <w:r w:rsidRPr="00AC01DF">
        <w:rPr>
          <w:rFonts w:ascii="Times New Roman" w:hAnsi="Times New Roman" w:cs="Times New Roman"/>
          <w:color w:val="000000" w:themeColor="text1"/>
          <w:sz w:val="24"/>
          <w:szCs w:val="24"/>
        </w:rPr>
        <w:t xml:space="preserve"> de distância da capital, São Luís-MA. </w:t>
      </w:r>
    </w:p>
    <w:p w:rsidR="004D5709" w:rsidRPr="00AC01DF" w:rsidRDefault="004D5709" w:rsidP="00C61F31">
      <w:pPr>
        <w:spacing w:after="0" w:line="360" w:lineRule="auto"/>
        <w:ind w:firstLine="709"/>
        <w:jc w:val="both"/>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Aonde, foram</w:t>
      </w:r>
      <w:r w:rsidR="002A1EBF"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analisadas 2.350 prescrições de medicamentos da classe “C1” (substâncias sujeitas a controle especial) aviadas nos meses de julho a dezembro de 2013, averiguando</w:t>
      </w:r>
      <w:r w:rsidR="002A1EBF"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aspectos preconizados pela Portaria nº 344/98 como: informações do prescritor e</w:t>
      </w:r>
      <w:r w:rsidR="002A1EBF"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 xml:space="preserve">do usuário, data de emissão, Denominação Comum Brasileira (DCB), Denominação Comum Internacional (DCI), concentração, quantidade do medicamento, forma farmacêutica e a posologia, além de legibilidade, </w:t>
      </w:r>
      <w:r w:rsidR="00B21A9E" w:rsidRPr="00AC01DF">
        <w:rPr>
          <w:rFonts w:ascii="Times New Roman" w:hAnsi="Times New Roman" w:cs="Times New Roman"/>
          <w:color w:val="000000" w:themeColor="text1"/>
          <w:sz w:val="24"/>
          <w:szCs w:val="24"/>
        </w:rPr>
        <w:t>substâncias ativa</w:t>
      </w:r>
      <w:r w:rsidR="002A1EBF"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e especialidade médica</w:t>
      </w:r>
      <w:r w:rsidR="00B21A9E" w:rsidRPr="00AC01DF">
        <w:rPr>
          <w:rFonts w:ascii="Times New Roman" w:hAnsi="Times New Roman" w:cs="Times New Roman"/>
          <w:color w:val="000000" w:themeColor="text1"/>
          <w:sz w:val="24"/>
          <w:szCs w:val="24"/>
        </w:rPr>
        <w:t>.</w:t>
      </w: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Para a</w:t>
      </w:r>
      <w:r w:rsidR="009A0BF1"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 xml:space="preserve">avaliação do conhecimento sobre medicamentos controlados, foram entrevistados 100 clientes da </w:t>
      </w:r>
      <w:r w:rsidR="009A0BF1" w:rsidRPr="00AC01DF">
        <w:rPr>
          <w:rFonts w:ascii="Times New Roman" w:hAnsi="Times New Roman" w:cs="Times New Roman"/>
          <w:color w:val="000000" w:themeColor="text1"/>
          <w:sz w:val="24"/>
          <w:szCs w:val="24"/>
        </w:rPr>
        <w:t>drogaria</w:t>
      </w:r>
      <w:r w:rsidRPr="00AC01DF">
        <w:rPr>
          <w:rFonts w:ascii="Times New Roman" w:hAnsi="Times New Roman" w:cs="Times New Roman"/>
          <w:color w:val="000000" w:themeColor="text1"/>
          <w:sz w:val="24"/>
          <w:szCs w:val="24"/>
        </w:rPr>
        <w:t>, utilizando um questionário semi-estruturado.</w:t>
      </w: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Os dados obtidos foram compilados em tabelas e gráficos através dos programas Microsoft Office Word® e Excel® 2010. </w:t>
      </w:r>
      <w:r w:rsidR="00507ECA" w:rsidRPr="00AC01DF">
        <w:rPr>
          <w:rFonts w:ascii="Times New Roman" w:hAnsi="Times New Roman" w:cs="Times New Roman"/>
          <w:color w:val="000000" w:themeColor="text1"/>
          <w:sz w:val="24"/>
          <w:szCs w:val="24"/>
        </w:rPr>
        <w:t xml:space="preserve">O presente trabalho é um estudo </w:t>
      </w:r>
      <w:r w:rsidRPr="00AC01DF">
        <w:rPr>
          <w:rFonts w:ascii="Times New Roman" w:hAnsi="Times New Roman" w:cs="Times New Roman"/>
          <w:color w:val="000000" w:themeColor="text1"/>
          <w:sz w:val="24"/>
          <w:szCs w:val="24"/>
        </w:rPr>
        <w:t>documental</w:t>
      </w:r>
      <w:r w:rsidR="00B21A9E"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descr</w:t>
      </w:r>
      <w:r w:rsidR="00507ECA" w:rsidRPr="00AC01DF">
        <w:rPr>
          <w:rFonts w:ascii="Times New Roman" w:hAnsi="Times New Roman" w:cs="Times New Roman"/>
          <w:color w:val="000000" w:themeColor="text1"/>
          <w:sz w:val="24"/>
          <w:szCs w:val="24"/>
        </w:rPr>
        <w:t>itivo de abordagem quantitativa, que seguiu os preceitos éticos instituídos pela Resolução nº 466/12, que trata de pesquisa que envolve seres humanos.</w:t>
      </w:r>
    </w:p>
    <w:p w:rsidR="004D5709" w:rsidRPr="00AC01DF" w:rsidRDefault="004D5709" w:rsidP="00C61F31">
      <w:pPr>
        <w:spacing w:after="0" w:line="360" w:lineRule="auto"/>
        <w:jc w:val="both"/>
        <w:rPr>
          <w:rFonts w:ascii="Times New Roman" w:hAnsi="Times New Roman" w:cs="Times New Roman"/>
          <w:color w:val="000000" w:themeColor="text1"/>
          <w:sz w:val="24"/>
          <w:szCs w:val="24"/>
        </w:rPr>
      </w:pPr>
    </w:p>
    <w:p w:rsidR="004D5709" w:rsidRPr="00AC01DF" w:rsidRDefault="00FA45E5" w:rsidP="00B83435">
      <w:pPr>
        <w:spacing w:after="0" w:line="360" w:lineRule="auto"/>
        <w:ind w:firstLine="708"/>
        <w:jc w:val="both"/>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3</w:t>
      </w:r>
      <w:r w:rsidR="00B83435" w:rsidRPr="00AC01DF">
        <w:rPr>
          <w:rFonts w:ascii="Times New Roman" w:hAnsi="Times New Roman" w:cs="Times New Roman"/>
          <w:b/>
          <w:color w:val="000000" w:themeColor="text1"/>
          <w:sz w:val="24"/>
          <w:szCs w:val="24"/>
        </w:rPr>
        <w:t xml:space="preserve"> </w:t>
      </w:r>
      <w:r w:rsidR="004D5709" w:rsidRPr="00AC01DF">
        <w:rPr>
          <w:rFonts w:ascii="Times New Roman" w:hAnsi="Times New Roman" w:cs="Times New Roman"/>
          <w:b/>
          <w:color w:val="000000" w:themeColor="text1"/>
          <w:sz w:val="24"/>
          <w:szCs w:val="24"/>
        </w:rPr>
        <w:t>RESULTADOS E DISCUSSÃO</w:t>
      </w:r>
    </w:p>
    <w:p w:rsidR="00277B78" w:rsidRPr="00AC01DF" w:rsidRDefault="00277B78" w:rsidP="00C61F31">
      <w:pPr>
        <w:spacing w:after="0" w:line="360" w:lineRule="auto"/>
        <w:jc w:val="both"/>
        <w:rPr>
          <w:rFonts w:ascii="Times New Roman" w:hAnsi="Times New Roman" w:cs="Times New Roman"/>
          <w:b/>
          <w:color w:val="000000" w:themeColor="text1"/>
          <w:sz w:val="24"/>
          <w:szCs w:val="24"/>
        </w:rPr>
      </w:pPr>
    </w:p>
    <w:p w:rsidR="00665F05"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Foram entrevistados 100 clientes que </w:t>
      </w:r>
      <w:r w:rsidR="009A0BF1" w:rsidRPr="00AC01DF">
        <w:rPr>
          <w:rFonts w:ascii="Times New Roman" w:hAnsi="Times New Roman" w:cs="Times New Roman"/>
          <w:color w:val="000000" w:themeColor="text1"/>
          <w:sz w:val="24"/>
          <w:szCs w:val="24"/>
        </w:rPr>
        <w:t>foram</w:t>
      </w:r>
      <w:r w:rsidRPr="00AC01DF">
        <w:rPr>
          <w:rFonts w:ascii="Times New Roman" w:hAnsi="Times New Roman" w:cs="Times New Roman"/>
          <w:color w:val="000000" w:themeColor="text1"/>
          <w:sz w:val="24"/>
          <w:szCs w:val="24"/>
        </w:rPr>
        <w:t xml:space="preserve"> atendidos na </w:t>
      </w:r>
      <w:r w:rsidR="009A0BF1" w:rsidRPr="00AC01DF">
        <w:rPr>
          <w:rFonts w:ascii="Times New Roman" w:hAnsi="Times New Roman" w:cs="Times New Roman"/>
          <w:color w:val="000000" w:themeColor="text1"/>
          <w:sz w:val="24"/>
          <w:szCs w:val="24"/>
        </w:rPr>
        <w:t>drogaria</w:t>
      </w:r>
      <w:r w:rsidRPr="00AC01DF">
        <w:rPr>
          <w:rFonts w:ascii="Times New Roman" w:hAnsi="Times New Roman" w:cs="Times New Roman"/>
          <w:color w:val="000000" w:themeColor="text1"/>
          <w:sz w:val="24"/>
          <w:szCs w:val="24"/>
        </w:rPr>
        <w:t xml:space="preserve"> para realizar a compra dos medicamentos sujeitos a controle especial.</w:t>
      </w:r>
    </w:p>
    <w:p w:rsidR="00056A83" w:rsidRPr="00AC01DF" w:rsidRDefault="00056A83" w:rsidP="00C61F31">
      <w:pPr>
        <w:spacing w:after="0" w:line="360" w:lineRule="auto"/>
        <w:ind w:firstLine="709"/>
        <w:jc w:val="both"/>
        <w:rPr>
          <w:rFonts w:ascii="Times New Roman" w:hAnsi="Times New Roman" w:cs="Times New Roman"/>
          <w:color w:val="000000" w:themeColor="text1"/>
          <w:sz w:val="24"/>
          <w:szCs w:val="24"/>
        </w:rPr>
      </w:pPr>
    </w:p>
    <w:p w:rsidR="00224DF7" w:rsidRPr="00AC01DF" w:rsidRDefault="00224DF7" w:rsidP="00797FCD">
      <w:pPr>
        <w:spacing w:after="0" w:line="240" w:lineRule="auto"/>
        <w:jc w:val="both"/>
        <w:rPr>
          <w:rFonts w:ascii="Times New Roman" w:hAnsi="Times New Roman" w:cs="Times New Roman"/>
          <w:bCs/>
          <w:color w:val="000000" w:themeColor="text1"/>
          <w:sz w:val="24"/>
          <w:szCs w:val="24"/>
        </w:rPr>
      </w:pPr>
      <w:r w:rsidRPr="00AC01DF">
        <w:rPr>
          <w:rFonts w:ascii="Times New Roman" w:hAnsi="Times New Roman" w:cs="Times New Roman"/>
          <w:bCs/>
          <w:color w:val="000000" w:themeColor="text1"/>
          <w:sz w:val="24"/>
          <w:szCs w:val="24"/>
        </w:rPr>
        <w:t>Tabela 1.</w:t>
      </w:r>
      <w:r w:rsidR="00665F05" w:rsidRPr="00AC01DF">
        <w:rPr>
          <w:rFonts w:ascii="Times New Roman" w:hAnsi="Times New Roman" w:cs="Times New Roman"/>
          <w:bCs/>
          <w:color w:val="000000" w:themeColor="text1"/>
          <w:sz w:val="24"/>
          <w:szCs w:val="24"/>
        </w:rPr>
        <w:t>Características socioeconômicas e demográficas dos clientes entrevistados</w:t>
      </w:r>
      <w:r w:rsidRPr="00AC01DF">
        <w:rPr>
          <w:rFonts w:ascii="Times New Roman" w:hAnsi="Times New Roman" w:cs="Times New Roman"/>
          <w:bCs/>
          <w:color w:val="000000" w:themeColor="text1"/>
          <w:sz w:val="24"/>
          <w:szCs w:val="24"/>
        </w:rPr>
        <w:t>.</w:t>
      </w:r>
      <w:r w:rsidR="00056A83" w:rsidRPr="00AC01DF">
        <w:rPr>
          <w:rFonts w:ascii="Times New Roman" w:hAnsi="Times New Roman" w:cs="Times New Roman"/>
          <w:bCs/>
          <w:color w:val="000000" w:themeColor="text1"/>
          <w:sz w:val="24"/>
          <w:szCs w:val="24"/>
        </w:rPr>
        <w:t xml:space="preserve"> Santa Inês-MA, 2014.</w:t>
      </w:r>
    </w:p>
    <w:p w:rsidR="00797FCD" w:rsidRPr="00AC01DF" w:rsidRDefault="00797FCD" w:rsidP="00797FCD">
      <w:pPr>
        <w:spacing w:after="0" w:line="240" w:lineRule="auto"/>
        <w:jc w:val="both"/>
        <w:rPr>
          <w:rFonts w:ascii="Times New Roman" w:hAnsi="Times New Roman" w:cs="Times New Roman"/>
          <w:color w:val="000000" w:themeColor="text1"/>
          <w:sz w:val="20"/>
          <w:szCs w:val="20"/>
        </w:rPr>
      </w:pPr>
    </w:p>
    <w:tbl>
      <w:tblPr>
        <w:tblStyle w:val="TabelaSimples21"/>
        <w:tblW w:w="0" w:type="auto"/>
        <w:jc w:val="center"/>
        <w:tblInd w:w="-1291" w:type="dxa"/>
        <w:tblBorders>
          <w:top w:val="single" w:sz="4" w:space="0" w:color="auto"/>
          <w:bottom w:val="single" w:sz="4" w:space="0" w:color="auto"/>
        </w:tblBorders>
        <w:tblLook w:val="04A0"/>
      </w:tblPr>
      <w:tblGrid>
        <w:gridCol w:w="3855"/>
        <w:gridCol w:w="2280"/>
        <w:gridCol w:w="284"/>
        <w:gridCol w:w="2564"/>
      </w:tblGrid>
      <w:tr w:rsidR="00A934A9" w:rsidRPr="00AC01DF" w:rsidTr="003E2C3C">
        <w:trPr>
          <w:cnfStyle w:val="100000000000"/>
          <w:trHeight w:hRule="exact" w:val="284"/>
          <w:jc w:val="center"/>
        </w:trPr>
        <w:tc>
          <w:tcPr>
            <w:cnfStyle w:val="001000000000"/>
            <w:tcW w:w="3855" w:type="dxa"/>
            <w:tcBorders>
              <w:bottom w:val="single" w:sz="4" w:space="0" w:color="auto"/>
            </w:tcBorders>
            <w:shd w:val="clear" w:color="auto" w:fill="FFFFFF" w:themeFill="background1"/>
          </w:tcPr>
          <w:p w:rsidR="004D5709" w:rsidRPr="00AC01DF" w:rsidRDefault="004D5709" w:rsidP="00797FCD">
            <w:pPr>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VARIAVEIS </w:t>
            </w:r>
          </w:p>
        </w:tc>
        <w:tc>
          <w:tcPr>
            <w:tcW w:w="2564" w:type="dxa"/>
            <w:gridSpan w:val="2"/>
            <w:tcBorders>
              <w:bottom w:val="single" w:sz="4" w:space="0" w:color="auto"/>
            </w:tcBorders>
            <w:shd w:val="clear" w:color="auto" w:fill="FFFFFF" w:themeFill="background1"/>
          </w:tcPr>
          <w:p w:rsidR="004D5709" w:rsidRPr="00AC01DF" w:rsidRDefault="004D5709" w:rsidP="00797FCD">
            <w:pPr>
              <w:jc w:val="center"/>
              <w:cnfStyle w:val="1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FREQUÊNCIA</w:t>
            </w:r>
          </w:p>
        </w:tc>
        <w:tc>
          <w:tcPr>
            <w:tcW w:w="2564" w:type="dxa"/>
            <w:tcBorders>
              <w:bottom w:val="single" w:sz="4" w:space="0" w:color="auto"/>
            </w:tcBorders>
            <w:shd w:val="clear" w:color="auto" w:fill="FFFFFF" w:themeFill="background1"/>
          </w:tcPr>
          <w:p w:rsidR="004D5709" w:rsidRPr="00AC01DF" w:rsidRDefault="004D5709" w:rsidP="00797FCD">
            <w:pPr>
              <w:jc w:val="center"/>
              <w:cnfStyle w:val="1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PERCENTAGEM</w:t>
            </w:r>
          </w:p>
        </w:tc>
      </w:tr>
      <w:tr w:rsidR="00A934A9" w:rsidRPr="00AC01DF" w:rsidTr="003E2C3C">
        <w:trPr>
          <w:cnfStyle w:val="000000100000"/>
          <w:trHeight w:hRule="exact" w:val="284"/>
          <w:jc w:val="center"/>
        </w:trPr>
        <w:tc>
          <w:tcPr>
            <w:cnfStyle w:val="001000000000"/>
            <w:tcW w:w="3855" w:type="dxa"/>
            <w:tcBorders>
              <w:top w:val="single" w:sz="4" w:space="0" w:color="auto"/>
              <w:bottom w:val="nil"/>
            </w:tcBorders>
            <w:shd w:val="clear" w:color="auto" w:fill="FFFFFF" w:themeFill="background1"/>
          </w:tcPr>
          <w:p w:rsidR="004D5709" w:rsidRPr="00AC01DF" w:rsidRDefault="00423B4B" w:rsidP="009839BA">
            <w:pPr>
              <w:jc w:val="both"/>
              <w:rPr>
                <w:rFonts w:ascii="Times New Roman" w:hAnsi="Times New Roman" w:cs="Times New Roman"/>
                <w:b w:val="0"/>
                <w:color w:val="000000" w:themeColor="text1"/>
                <w:sz w:val="24"/>
                <w:szCs w:val="24"/>
              </w:rPr>
            </w:pPr>
            <w:r w:rsidRPr="00AC01DF">
              <w:rPr>
                <w:rFonts w:ascii="Times New Roman" w:hAnsi="Times New Roman" w:cs="Times New Roman"/>
                <w:color w:val="000000" w:themeColor="text1"/>
                <w:sz w:val="24"/>
                <w:szCs w:val="24"/>
              </w:rPr>
              <w:t>S</w:t>
            </w:r>
            <w:r w:rsidR="009839BA" w:rsidRPr="00AC01DF">
              <w:rPr>
                <w:rFonts w:ascii="Times New Roman" w:hAnsi="Times New Roman" w:cs="Times New Roman"/>
                <w:color w:val="000000" w:themeColor="text1"/>
                <w:sz w:val="24"/>
                <w:szCs w:val="24"/>
              </w:rPr>
              <w:t>exo</w:t>
            </w:r>
          </w:p>
        </w:tc>
        <w:tc>
          <w:tcPr>
            <w:tcW w:w="2564" w:type="dxa"/>
            <w:gridSpan w:val="2"/>
            <w:tcBorders>
              <w:top w:val="single" w:sz="4" w:space="0" w:color="auto"/>
              <w:bottom w:val="nil"/>
            </w:tcBorders>
            <w:shd w:val="clear" w:color="auto" w:fill="FFFFFF" w:themeFill="background1"/>
          </w:tcPr>
          <w:p w:rsidR="004D5709" w:rsidRPr="00AC01DF" w:rsidRDefault="004D5709" w:rsidP="00797FCD">
            <w:pPr>
              <w:jc w:val="center"/>
              <w:cnfStyle w:val="000000100000"/>
              <w:rPr>
                <w:rFonts w:ascii="Times New Roman" w:hAnsi="Times New Roman" w:cs="Times New Roman"/>
                <w:color w:val="000000" w:themeColor="text1"/>
                <w:sz w:val="24"/>
                <w:szCs w:val="24"/>
              </w:rPr>
            </w:pPr>
          </w:p>
        </w:tc>
        <w:tc>
          <w:tcPr>
            <w:tcW w:w="2564" w:type="dxa"/>
            <w:tcBorders>
              <w:top w:val="single" w:sz="4" w:space="0" w:color="auto"/>
              <w:bottom w:val="nil"/>
            </w:tcBorders>
            <w:shd w:val="clear" w:color="auto" w:fill="FFFFFF" w:themeFill="background1"/>
          </w:tcPr>
          <w:p w:rsidR="004D5709" w:rsidRPr="00AC01DF" w:rsidRDefault="004D5709" w:rsidP="00797FCD">
            <w:pPr>
              <w:jc w:val="center"/>
              <w:cnfStyle w:val="000000100000"/>
              <w:rPr>
                <w:rFonts w:ascii="Times New Roman" w:hAnsi="Times New Roman" w:cs="Times New Roman"/>
                <w:color w:val="000000" w:themeColor="text1"/>
                <w:sz w:val="24"/>
                <w:szCs w:val="24"/>
              </w:rPr>
            </w:pPr>
          </w:p>
        </w:tc>
      </w:tr>
      <w:tr w:rsidR="00A934A9" w:rsidRPr="00AC01DF" w:rsidTr="003E2C3C">
        <w:trPr>
          <w:trHeight w:hRule="exact" w:val="284"/>
          <w:jc w:val="center"/>
        </w:trPr>
        <w:tc>
          <w:tcPr>
            <w:cnfStyle w:val="001000000000"/>
            <w:tcW w:w="3855" w:type="dxa"/>
            <w:tcBorders>
              <w:top w:val="nil"/>
              <w:bottom w:val="nil"/>
            </w:tcBorders>
            <w:shd w:val="clear" w:color="auto" w:fill="FFFFFF" w:themeFill="background1"/>
          </w:tcPr>
          <w:p w:rsidR="004D5709" w:rsidRPr="00AC01DF" w:rsidRDefault="004D5709"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Feminino</w:t>
            </w:r>
          </w:p>
        </w:tc>
        <w:tc>
          <w:tcPr>
            <w:tcW w:w="2280" w:type="dxa"/>
            <w:tcBorders>
              <w:top w:val="nil"/>
              <w:bottom w:val="nil"/>
            </w:tcBorders>
            <w:shd w:val="clear" w:color="auto" w:fill="FFFFFF" w:themeFill="background1"/>
          </w:tcPr>
          <w:p w:rsidR="004D5709" w:rsidRPr="00AC01DF" w:rsidRDefault="00C00CF5" w:rsidP="00C00CF5">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     </w:t>
            </w:r>
            <w:r w:rsidR="004D5709" w:rsidRPr="00AC01DF">
              <w:rPr>
                <w:rFonts w:ascii="Times New Roman" w:hAnsi="Times New Roman" w:cs="Times New Roman"/>
                <w:color w:val="000000" w:themeColor="text1"/>
                <w:sz w:val="24"/>
                <w:szCs w:val="24"/>
              </w:rPr>
              <w:t>55</w:t>
            </w:r>
          </w:p>
        </w:tc>
        <w:tc>
          <w:tcPr>
            <w:tcW w:w="284" w:type="dxa"/>
            <w:tcBorders>
              <w:top w:val="nil"/>
              <w:bottom w:val="nil"/>
            </w:tcBorders>
            <w:shd w:val="clear" w:color="auto" w:fill="FFFFFF" w:themeFill="background1"/>
          </w:tcPr>
          <w:p w:rsidR="004D5709" w:rsidRPr="00AC01DF" w:rsidRDefault="004D5709" w:rsidP="00797FCD">
            <w:pPr>
              <w:jc w:val="center"/>
              <w:cnfStyle w:val="000000000000"/>
              <w:rPr>
                <w:rFonts w:ascii="Times New Roman" w:hAnsi="Times New Roman" w:cs="Times New Roman"/>
                <w:color w:val="000000" w:themeColor="text1"/>
                <w:sz w:val="24"/>
                <w:szCs w:val="24"/>
              </w:rPr>
            </w:pPr>
          </w:p>
        </w:tc>
        <w:tc>
          <w:tcPr>
            <w:tcW w:w="2564" w:type="dxa"/>
            <w:tcBorders>
              <w:top w:val="nil"/>
              <w:bottom w:val="nil"/>
            </w:tcBorders>
            <w:shd w:val="clear" w:color="auto" w:fill="FFFFFF" w:themeFill="background1"/>
          </w:tcPr>
          <w:p w:rsidR="004D5709" w:rsidRPr="00AC01DF" w:rsidRDefault="004D5709"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55%</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4D5709" w:rsidRPr="00AC01DF" w:rsidRDefault="004D5709"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Masculino</w:t>
            </w:r>
          </w:p>
        </w:tc>
        <w:tc>
          <w:tcPr>
            <w:tcW w:w="2280" w:type="dxa"/>
            <w:tcBorders>
              <w:top w:val="nil"/>
              <w:bottom w:val="nil"/>
            </w:tcBorders>
            <w:shd w:val="clear" w:color="auto" w:fill="FFFFFF" w:themeFill="background1"/>
          </w:tcPr>
          <w:p w:rsidR="004D5709" w:rsidRPr="00AC01DF" w:rsidRDefault="00C00CF5"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     </w:t>
            </w:r>
            <w:r w:rsidR="004D5709" w:rsidRPr="00AC01DF">
              <w:rPr>
                <w:rFonts w:ascii="Times New Roman" w:hAnsi="Times New Roman" w:cs="Times New Roman"/>
                <w:color w:val="000000" w:themeColor="text1"/>
                <w:sz w:val="24"/>
                <w:szCs w:val="24"/>
              </w:rPr>
              <w:t>45</w:t>
            </w:r>
          </w:p>
        </w:tc>
        <w:tc>
          <w:tcPr>
            <w:tcW w:w="284" w:type="dxa"/>
            <w:tcBorders>
              <w:top w:val="nil"/>
              <w:bottom w:val="nil"/>
            </w:tcBorders>
            <w:shd w:val="clear" w:color="auto" w:fill="FFFFFF" w:themeFill="background1"/>
          </w:tcPr>
          <w:p w:rsidR="004D5709" w:rsidRPr="00AC01DF" w:rsidRDefault="004D5709" w:rsidP="00797FCD">
            <w:pPr>
              <w:jc w:val="center"/>
              <w:cnfStyle w:val="000000100000"/>
              <w:rPr>
                <w:rFonts w:ascii="Times New Roman" w:hAnsi="Times New Roman" w:cs="Times New Roman"/>
                <w:color w:val="000000" w:themeColor="text1"/>
                <w:sz w:val="24"/>
                <w:szCs w:val="24"/>
              </w:rPr>
            </w:pPr>
          </w:p>
        </w:tc>
        <w:tc>
          <w:tcPr>
            <w:tcW w:w="2564" w:type="dxa"/>
            <w:tcBorders>
              <w:top w:val="nil"/>
              <w:bottom w:val="nil"/>
            </w:tcBorders>
            <w:shd w:val="clear" w:color="auto" w:fill="FFFFFF" w:themeFill="background1"/>
          </w:tcPr>
          <w:p w:rsidR="004D5709" w:rsidRPr="00AC01DF" w:rsidRDefault="004D5709"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45%</w:t>
            </w:r>
          </w:p>
        </w:tc>
      </w:tr>
      <w:tr w:rsidR="00A934A9" w:rsidRPr="00AC01DF" w:rsidTr="003E2C3C">
        <w:trPr>
          <w:trHeight w:hRule="exact" w:val="284"/>
          <w:jc w:val="center"/>
        </w:trPr>
        <w:tc>
          <w:tcPr>
            <w:cnfStyle w:val="001000000000"/>
            <w:tcW w:w="3855" w:type="dxa"/>
            <w:tcBorders>
              <w:top w:val="nil"/>
              <w:bottom w:val="nil"/>
            </w:tcBorders>
            <w:shd w:val="clear" w:color="auto" w:fill="auto"/>
          </w:tcPr>
          <w:p w:rsidR="00056A83" w:rsidRPr="00AC01DF" w:rsidRDefault="00423B4B" w:rsidP="009839BA">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F</w:t>
            </w:r>
            <w:r w:rsidR="009839BA" w:rsidRPr="00AC01DF">
              <w:rPr>
                <w:rFonts w:ascii="Times New Roman" w:hAnsi="Times New Roman" w:cs="Times New Roman"/>
                <w:color w:val="000000" w:themeColor="text1"/>
                <w:sz w:val="24"/>
                <w:szCs w:val="24"/>
              </w:rPr>
              <w:t>aixa Etária</w:t>
            </w:r>
          </w:p>
        </w:tc>
        <w:tc>
          <w:tcPr>
            <w:tcW w:w="2564" w:type="dxa"/>
            <w:gridSpan w:val="2"/>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p>
        </w:tc>
        <w:tc>
          <w:tcPr>
            <w:tcW w:w="2564" w:type="dxa"/>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18 a 28</w:t>
            </w:r>
          </w:p>
        </w:tc>
        <w:tc>
          <w:tcPr>
            <w:tcW w:w="2564" w:type="dxa"/>
            <w:gridSpan w:val="2"/>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14</w:t>
            </w:r>
          </w:p>
        </w:tc>
        <w:tc>
          <w:tcPr>
            <w:tcW w:w="2564" w:type="dxa"/>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14%</w:t>
            </w:r>
          </w:p>
        </w:tc>
      </w:tr>
      <w:tr w:rsidR="00A934A9" w:rsidRPr="00AC01DF" w:rsidTr="003E2C3C">
        <w:trPr>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29 a 39</w:t>
            </w:r>
          </w:p>
        </w:tc>
        <w:tc>
          <w:tcPr>
            <w:tcW w:w="2564" w:type="dxa"/>
            <w:gridSpan w:val="2"/>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20</w:t>
            </w:r>
          </w:p>
        </w:tc>
        <w:tc>
          <w:tcPr>
            <w:tcW w:w="2564" w:type="dxa"/>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20%</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40 a 50</w:t>
            </w:r>
          </w:p>
        </w:tc>
        <w:tc>
          <w:tcPr>
            <w:tcW w:w="2564" w:type="dxa"/>
            <w:gridSpan w:val="2"/>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17</w:t>
            </w:r>
          </w:p>
        </w:tc>
        <w:tc>
          <w:tcPr>
            <w:tcW w:w="2564" w:type="dxa"/>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17%</w:t>
            </w:r>
          </w:p>
        </w:tc>
      </w:tr>
      <w:tr w:rsidR="00A934A9" w:rsidRPr="00AC01DF" w:rsidTr="003E2C3C">
        <w:trPr>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51 a 61</w:t>
            </w:r>
          </w:p>
        </w:tc>
        <w:tc>
          <w:tcPr>
            <w:tcW w:w="2564" w:type="dxa"/>
            <w:gridSpan w:val="2"/>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22</w:t>
            </w:r>
          </w:p>
        </w:tc>
        <w:tc>
          <w:tcPr>
            <w:tcW w:w="2564" w:type="dxa"/>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22%</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62 a 72</w:t>
            </w:r>
          </w:p>
        </w:tc>
        <w:tc>
          <w:tcPr>
            <w:tcW w:w="2564" w:type="dxa"/>
            <w:gridSpan w:val="2"/>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22</w:t>
            </w:r>
          </w:p>
        </w:tc>
        <w:tc>
          <w:tcPr>
            <w:tcW w:w="2564" w:type="dxa"/>
            <w:tcBorders>
              <w:top w:val="nil"/>
              <w:bottom w:val="nil"/>
            </w:tcBorders>
            <w:shd w:val="clear" w:color="auto" w:fill="auto"/>
          </w:tcPr>
          <w:p w:rsidR="00056A83" w:rsidRPr="00AC01DF" w:rsidRDefault="00056A83" w:rsidP="00797FCD">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22%</w:t>
            </w:r>
          </w:p>
        </w:tc>
      </w:tr>
      <w:tr w:rsidR="00A934A9" w:rsidRPr="00AC01DF" w:rsidTr="003E2C3C">
        <w:trPr>
          <w:trHeight w:hRule="exact" w:val="284"/>
          <w:jc w:val="center"/>
        </w:trPr>
        <w:tc>
          <w:tcPr>
            <w:cnfStyle w:val="001000000000"/>
            <w:tcW w:w="3855" w:type="dxa"/>
            <w:tcBorders>
              <w:top w:val="nil"/>
              <w:bottom w:val="nil"/>
            </w:tcBorders>
            <w:shd w:val="clear" w:color="auto" w:fill="auto"/>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bCs w:val="0"/>
                <w:color w:val="000000" w:themeColor="text1"/>
                <w:sz w:val="24"/>
                <w:szCs w:val="24"/>
              </w:rPr>
              <w:t>&gt;</w:t>
            </w:r>
            <w:r w:rsidRPr="00AC01DF">
              <w:rPr>
                <w:rFonts w:ascii="Times New Roman" w:hAnsi="Times New Roman" w:cs="Times New Roman"/>
                <w:b w:val="0"/>
                <w:color w:val="000000" w:themeColor="text1"/>
                <w:sz w:val="24"/>
                <w:szCs w:val="24"/>
              </w:rPr>
              <w:t xml:space="preserve"> 73</w:t>
            </w:r>
          </w:p>
        </w:tc>
        <w:tc>
          <w:tcPr>
            <w:tcW w:w="2564" w:type="dxa"/>
            <w:gridSpan w:val="2"/>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5</w:t>
            </w:r>
          </w:p>
        </w:tc>
        <w:tc>
          <w:tcPr>
            <w:tcW w:w="2564" w:type="dxa"/>
            <w:tcBorders>
              <w:top w:val="nil"/>
              <w:bottom w:val="nil"/>
            </w:tcBorders>
            <w:shd w:val="clear" w:color="auto" w:fill="auto"/>
          </w:tcPr>
          <w:p w:rsidR="00056A83" w:rsidRPr="00AC01DF" w:rsidRDefault="00056A83" w:rsidP="00797FCD">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color w:val="000000" w:themeColor="text1"/>
                <w:sz w:val="24"/>
                <w:szCs w:val="24"/>
              </w:rPr>
              <w:t>5%</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056A83" w:rsidRPr="00AC01DF" w:rsidRDefault="00423B4B" w:rsidP="009839BA">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E</w:t>
            </w:r>
            <w:r w:rsidR="009839BA" w:rsidRPr="00AC01DF">
              <w:rPr>
                <w:rFonts w:ascii="Times New Roman" w:hAnsi="Times New Roman" w:cs="Times New Roman"/>
                <w:color w:val="000000" w:themeColor="text1"/>
                <w:sz w:val="24"/>
                <w:szCs w:val="24"/>
              </w:rPr>
              <w:t>scolaridade</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b/>
                <w:color w:val="000000" w:themeColor="text1"/>
                <w:sz w:val="24"/>
                <w:szCs w:val="24"/>
              </w:rPr>
            </w:pPr>
          </w:p>
        </w:tc>
        <w:tc>
          <w:tcPr>
            <w:tcW w:w="2564" w:type="dxa"/>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b/>
                <w:color w:val="000000" w:themeColor="text1"/>
                <w:sz w:val="24"/>
                <w:szCs w:val="24"/>
              </w:rPr>
            </w:pPr>
          </w:p>
        </w:tc>
      </w:tr>
      <w:tr w:rsidR="00A934A9" w:rsidRPr="00AC01DF" w:rsidTr="003E2C3C">
        <w:trPr>
          <w:trHeight w:hRule="exact" w:val="284"/>
          <w:jc w:val="center"/>
        </w:trPr>
        <w:tc>
          <w:tcPr>
            <w:cnfStyle w:val="001000000000"/>
            <w:tcW w:w="3855" w:type="dxa"/>
            <w:tcBorders>
              <w:top w:val="nil"/>
              <w:bottom w:val="nil"/>
            </w:tcBorders>
            <w:shd w:val="clear" w:color="auto" w:fill="FFFFFF" w:themeFill="background1"/>
          </w:tcPr>
          <w:p w:rsidR="00056A83" w:rsidRPr="00AC01DF" w:rsidRDefault="00905375"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Sem e</w:t>
            </w:r>
            <w:r w:rsidR="00056A83" w:rsidRPr="00AC01DF">
              <w:rPr>
                <w:rFonts w:ascii="Times New Roman" w:hAnsi="Times New Roman" w:cs="Times New Roman"/>
                <w:b w:val="0"/>
                <w:color w:val="000000" w:themeColor="text1"/>
                <w:sz w:val="24"/>
                <w:szCs w:val="24"/>
              </w:rPr>
              <w:t>scolaridade</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18</w:t>
            </w:r>
          </w:p>
        </w:tc>
        <w:tc>
          <w:tcPr>
            <w:tcW w:w="2564" w:type="dxa"/>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18%</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056A83" w:rsidRPr="00AC01DF" w:rsidRDefault="00905375"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Ensino f</w:t>
            </w:r>
            <w:r w:rsidR="00056A83" w:rsidRPr="00AC01DF">
              <w:rPr>
                <w:rFonts w:ascii="Times New Roman" w:hAnsi="Times New Roman" w:cs="Times New Roman"/>
                <w:b w:val="0"/>
                <w:color w:val="000000" w:themeColor="text1"/>
                <w:sz w:val="24"/>
                <w:szCs w:val="24"/>
              </w:rPr>
              <w:t>undamental</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42</w:t>
            </w:r>
          </w:p>
        </w:tc>
        <w:tc>
          <w:tcPr>
            <w:tcW w:w="2564" w:type="dxa"/>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42%</w:t>
            </w:r>
          </w:p>
        </w:tc>
      </w:tr>
      <w:tr w:rsidR="00A934A9" w:rsidRPr="00AC01DF" w:rsidTr="003E2C3C">
        <w:trPr>
          <w:trHeight w:hRule="exact" w:val="284"/>
          <w:jc w:val="center"/>
        </w:trPr>
        <w:tc>
          <w:tcPr>
            <w:cnfStyle w:val="001000000000"/>
            <w:tcW w:w="3855" w:type="dxa"/>
            <w:tcBorders>
              <w:top w:val="nil"/>
              <w:bottom w:val="nil"/>
            </w:tcBorders>
            <w:shd w:val="clear" w:color="auto" w:fill="FFFFFF" w:themeFill="background1"/>
          </w:tcPr>
          <w:p w:rsidR="00056A83" w:rsidRPr="00AC01DF" w:rsidRDefault="00905375"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lastRenderedPageBreak/>
              <w:t>Ensino m</w:t>
            </w:r>
            <w:r w:rsidR="00056A83" w:rsidRPr="00AC01DF">
              <w:rPr>
                <w:rFonts w:ascii="Times New Roman" w:hAnsi="Times New Roman" w:cs="Times New Roman"/>
                <w:b w:val="0"/>
                <w:color w:val="000000" w:themeColor="text1"/>
                <w:sz w:val="24"/>
                <w:szCs w:val="24"/>
              </w:rPr>
              <w:t>édio</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36</w:t>
            </w:r>
          </w:p>
        </w:tc>
        <w:tc>
          <w:tcPr>
            <w:tcW w:w="2564" w:type="dxa"/>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36%</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056A83" w:rsidRPr="00AC01DF" w:rsidRDefault="00056A83" w:rsidP="00905375">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 xml:space="preserve">Ensino </w:t>
            </w:r>
            <w:r w:rsidR="00905375" w:rsidRPr="00AC01DF">
              <w:rPr>
                <w:rFonts w:ascii="Times New Roman" w:hAnsi="Times New Roman" w:cs="Times New Roman"/>
                <w:b w:val="0"/>
                <w:color w:val="000000" w:themeColor="text1"/>
                <w:sz w:val="24"/>
                <w:szCs w:val="24"/>
              </w:rPr>
              <w:t>s</w:t>
            </w:r>
            <w:r w:rsidRPr="00AC01DF">
              <w:rPr>
                <w:rFonts w:ascii="Times New Roman" w:hAnsi="Times New Roman" w:cs="Times New Roman"/>
                <w:b w:val="0"/>
                <w:color w:val="000000" w:themeColor="text1"/>
                <w:sz w:val="24"/>
                <w:szCs w:val="24"/>
              </w:rPr>
              <w:t>uperior</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04</w:t>
            </w:r>
          </w:p>
        </w:tc>
        <w:tc>
          <w:tcPr>
            <w:tcW w:w="2564" w:type="dxa"/>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4%</w:t>
            </w:r>
          </w:p>
        </w:tc>
      </w:tr>
      <w:tr w:rsidR="00A934A9" w:rsidRPr="00AC01DF" w:rsidTr="003E2C3C">
        <w:trPr>
          <w:trHeight w:hRule="exact" w:val="284"/>
          <w:jc w:val="center"/>
        </w:trPr>
        <w:tc>
          <w:tcPr>
            <w:cnfStyle w:val="001000000000"/>
            <w:tcW w:w="3855" w:type="dxa"/>
            <w:tcBorders>
              <w:top w:val="nil"/>
              <w:bottom w:val="nil"/>
            </w:tcBorders>
            <w:shd w:val="clear" w:color="auto" w:fill="FFFFFF" w:themeFill="background1"/>
          </w:tcPr>
          <w:p w:rsidR="00056A83" w:rsidRPr="00AC01DF" w:rsidRDefault="00423B4B" w:rsidP="009839BA">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R</w:t>
            </w:r>
            <w:r w:rsidR="009839BA" w:rsidRPr="00AC01DF">
              <w:rPr>
                <w:rFonts w:ascii="Times New Roman" w:hAnsi="Times New Roman" w:cs="Times New Roman"/>
                <w:color w:val="000000" w:themeColor="text1"/>
                <w:sz w:val="24"/>
                <w:szCs w:val="24"/>
              </w:rPr>
              <w:t>enda Familiar</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p>
        </w:tc>
        <w:tc>
          <w:tcPr>
            <w:tcW w:w="2564" w:type="dxa"/>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Menos de um salário</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19</w:t>
            </w:r>
          </w:p>
        </w:tc>
        <w:tc>
          <w:tcPr>
            <w:tcW w:w="2564" w:type="dxa"/>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19%</w:t>
            </w:r>
          </w:p>
        </w:tc>
      </w:tr>
      <w:tr w:rsidR="00A934A9" w:rsidRPr="00AC01DF" w:rsidTr="003E2C3C">
        <w:trPr>
          <w:trHeight w:hRule="exact" w:val="284"/>
          <w:jc w:val="center"/>
        </w:trPr>
        <w:tc>
          <w:tcPr>
            <w:cnfStyle w:val="001000000000"/>
            <w:tcW w:w="3855" w:type="dxa"/>
            <w:tcBorders>
              <w:top w:val="nil"/>
              <w:bottom w:val="nil"/>
            </w:tcBorders>
            <w:shd w:val="clear" w:color="auto" w:fill="FFFFFF" w:themeFill="background1"/>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1 a 3 salários</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78</w:t>
            </w:r>
          </w:p>
        </w:tc>
        <w:tc>
          <w:tcPr>
            <w:tcW w:w="2564" w:type="dxa"/>
            <w:tcBorders>
              <w:top w:val="nil"/>
              <w:bottom w:val="nil"/>
            </w:tcBorders>
            <w:shd w:val="clear" w:color="auto" w:fill="FFFFFF" w:themeFill="background1"/>
          </w:tcPr>
          <w:p w:rsidR="00056A83" w:rsidRPr="00AC01DF" w:rsidRDefault="00056A83"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78%</w:t>
            </w:r>
          </w:p>
        </w:tc>
      </w:tr>
      <w:tr w:rsidR="00A934A9" w:rsidRPr="00AC01DF" w:rsidTr="003E2C3C">
        <w:trPr>
          <w:cnfStyle w:val="000000100000"/>
          <w:trHeight w:hRule="exact" w:val="284"/>
          <w:jc w:val="center"/>
        </w:trPr>
        <w:tc>
          <w:tcPr>
            <w:cnfStyle w:val="001000000000"/>
            <w:tcW w:w="3855" w:type="dxa"/>
            <w:tcBorders>
              <w:top w:val="nil"/>
              <w:bottom w:val="nil"/>
            </w:tcBorders>
            <w:shd w:val="clear" w:color="auto" w:fill="FFFFFF" w:themeFill="background1"/>
          </w:tcPr>
          <w:p w:rsidR="00056A83" w:rsidRPr="00AC01DF" w:rsidRDefault="00056A83" w:rsidP="00797FCD">
            <w:pPr>
              <w:rPr>
                <w:rFonts w:ascii="Times New Roman" w:hAnsi="Times New Roman" w:cs="Times New Roman"/>
                <w:color w:val="000000" w:themeColor="text1"/>
                <w:sz w:val="24"/>
                <w:szCs w:val="24"/>
              </w:rPr>
            </w:pPr>
            <w:r w:rsidRPr="00AC01DF">
              <w:rPr>
                <w:rFonts w:ascii="Times New Roman" w:hAnsi="Times New Roman" w:cs="Times New Roman"/>
                <w:b w:val="0"/>
                <w:color w:val="000000" w:themeColor="text1"/>
                <w:sz w:val="24"/>
                <w:szCs w:val="24"/>
              </w:rPr>
              <w:t>4 ou mais salários</w:t>
            </w:r>
          </w:p>
        </w:tc>
        <w:tc>
          <w:tcPr>
            <w:tcW w:w="2564" w:type="dxa"/>
            <w:gridSpan w:val="2"/>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w:t>
            </w:r>
          </w:p>
        </w:tc>
        <w:tc>
          <w:tcPr>
            <w:tcW w:w="2564" w:type="dxa"/>
            <w:tcBorders>
              <w:top w:val="nil"/>
              <w:bottom w:val="nil"/>
            </w:tcBorders>
            <w:shd w:val="clear" w:color="auto" w:fill="FFFFFF" w:themeFill="background1"/>
          </w:tcPr>
          <w:p w:rsidR="00056A83" w:rsidRPr="00AC01DF" w:rsidRDefault="00056A83"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w:t>
            </w:r>
          </w:p>
        </w:tc>
      </w:tr>
      <w:tr w:rsidR="00A934A9" w:rsidRPr="00AC01DF" w:rsidTr="003E2C3C">
        <w:trPr>
          <w:trHeight w:hRule="exact" w:val="284"/>
          <w:jc w:val="center"/>
        </w:trPr>
        <w:tc>
          <w:tcPr>
            <w:cnfStyle w:val="001000000000"/>
            <w:tcW w:w="3855" w:type="dxa"/>
            <w:tcBorders>
              <w:top w:val="nil"/>
              <w:bottom w:val="single" w:sz="4" w:space="0" w:color="FFFFFF" w:themeColor="background1"/>
            </w:tcBorders>
            <w:shd w:val="clear" w:color="auto" w:fill="FFFFFF" w:themeFill="background1"/>
          </w:tcPr>
          <w:p w:rsidR="00423B4B" w:rsidRPr="00AC01DF" w:rsidRDefault="00423B4B" w:rsidP="009839BA">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E</w:t>
            </w:r>
            <w:r w:rsidR="009839BA" w:rsidRPr="00AC01DF">
              <w:rPr>
                <w:rFonts w:ascii="Times New Roman" w:hAnsi="Times New Roman" w:cs="Times New Roman"/>
                <w:color w:val="000000" w:themeColor="text1"/>
                <w:sz w:val="24"/>
                <w:szCs w:val="24"/>
              </w:rPr>
              <w:t>stado Civil</w:t>
            </w:r>
          </w:p>
        </w:tc>
        <w:tc>
          <w:tcPr>
            <w:tcW w:w="2564" w:type="dxa"/>
            <w:gridSpan w:val="2"/>
            <w:tcBorders>
              <w:top w:val="nil"/>
              <w:bottom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p>
        </w:tc>
        <w:tc>
          <w:tcPr>
            <w:tcW w:w="2564" w:type="dxa"/>
            <w:tcBorders>
              <w:top w:val="nil"/>
              <w:bottom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p>
        </w:tc>
      </w:tr>
      <w:tr w:rsidR="00A934A9" w:rsidRPr="00AC01DF" w:rsidTr="003E2C3C">
        <w:trPr>
          <w:cnfStyle w:val="000000100000"/>
          <w:trHeight w:hRule="exact" w:val="284"/>
          <w:jc w:val="center"/>
        </w:trPr>
        <w:tc>
          <w:tcPr>
            <w:cnfStyle w:val="001000000000"/>
            <w:tcW w:w="3855"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Solteiros</w:t>
            </w:r>
          </w:p>
        </w:tc>
        <w:tc>
          <w:tcPr>
            <w:tcW w:w="2564" w:type="dxa"/>
            <w:gridSpan w:val="2"/>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50</w:t>
            </w:r>
          </w:p>
        </w:tc>
        <w:tc>
          <w:tcPr>
            <w:tcW w:w="2564"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50%</w:t>
            </w:r>
          </w:p>
        </w:tc>
      </w:tr>
      <w:tr w:rsidR="00A934A9" w:rsidRPr="00AC01DF" w:rsidTr="003E2C3C">
        <w:trPr>
          <w:trHeight w:hRule="exact" w:val="284"/>
          <w:jc w:val="center"/>
        </w:trPr>
        <w:tc>
          <w:tcPr>
            <w:cnfStyle w:val="001000000000"/>
            <w:tcW w:w="3855"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Casados</w:t>
            </w:r>
          </w:p>
        </w:tc>
        <w:tc>
          <w:tcPr>
            <w:tcW w:w="2564" w:type="dxa"/>
            <w:gridSpan w:val="2"/>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36</w:t>
            </w:r>
          </w:p>
        </w:tc>
        <w:tc>
          <w:tcPr>
            <w:tcW w:w="2564"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36%</w:t>
            </w:r>
          </w:p>
        </w:tc>
      </w:tr>
      <w:tr w:rsidR="00A934A9" w:rsidRPr="00AC01DF" w:rsidTr="003E2C3C">
        <w:trPr>
          <w:cnfStyle w:val="000000100000"/>
          <w:trHeight w:hRule="exact" w:val="284"/>
          <w:jc w:val="center"/>
        </w:trPr>
        <w:tc>
          <w:tcPr>
            <w:cnfStyle w:val="001000000000"/>
            <w:tcW w:w="3855"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Viúvos</w:t>
            </w:r>
          </w:p>
        </w:tc>
        <w:tc>
          <w:tcPr>
            <w:tcW w:w="2564" w:type="dxa"/>
            <w:gridSpan w:val="2"/>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8</w:t>
            </w:r>
          </w:p>
        </w:tc>
        <w:tc>
          <w:tcPr>
            <w:tcW w:w="2564" w:type="dxa"/>
            <w:tcBorders>
              <w:top w:val="single" w:sz="4" w:space="0" w:color="FFFFFF" w:themeColor="background1"/>
              <w:bottom w:val="single" w:sz="4" w:space="0" w:color="FFFFFF" w:themeColor="background1"/>
            </w:tcBorders>
            <w:shd w:val="clear" w:color="auto" w:fill="FFFFFF" w:themeFill="background1"/>
          </w:tcPr>
          <w:p w:rsidR="00423B4B" w:rsidRPr="00AC01DF" w:rsidRDefault="00423B4B" w:rsidP="00797FCD">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8%</w:t>
            </w:r>
          </w:p>
        </w:tc>
      </w:tr>
      <w:tr w:rsidR="00A934A9" w:rsidRPr="00AC01DF" w:rsidTr="003E2C3C">
        <w:trPr>
          <w:trHeight w:hRule="exact" w:val="284"/>
          <w:jc w:val="center"/>
        </w:trPr>
        <w:tc>
          <w:tcPr>
            <w:cnfStyle w:val="001000000000"/>
            <w:tcW w:w="3855" w:type="dxa"/>
            <w:tcBorders>
              <w:top w:val="single" w:sz="4" w:space="0" w:color="FFFFFF" w:themeColor="background1"/>
            </w:tcBorders>
            <w:shd w:val="clear" w:color="auto" w:fill="FFFFFF" w:themeFill="background1"/>
          </w:tcPr>
          <w:p w:rsidR="00423B4B" w:rsidRPr="00AC01DF" w:rsidRDefault="00423B4B" w:rsidP="00797FCD">
            <w:pPr>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Separados</w:t>
            </w:r>
          </w:p>
        </w:tc>
        <w:tc>
          <w:tcPr>
            <w:tcW w:w="2564" w:type="dxa"/>
            <w:gridSpan w:val="2"/>
            <w:tcBorders>
              <w:top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6</w:t>
            </w:r>
          </w:p>
        </w:tc>
        <w:tc>
          <w:tcPr>
            <w:tcW w:w="2564" w:type="dxa"/>
            <w:tcBorders>
              <w:top w:val="single" w:sz="4" w:space="0" w:color="FFFFFF" w:themeColor="background1"/>
            </w:tcBorders>
            <w:shd w:val="clear" w:color="auto" w:fill="FFFFFF" w:themeFill="background1"/>
          </w:tcPr>
          <w:p w:rsidR="00423B4B" w:rsidRPr="00AC01DF" w:rsidRDefault="00423B4B" w:rsidP="00797FCD">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6%</w:t>
            </w:r>
          </w:p>
        </w:tc>
      </w:tr>
    </w:tbl>
    <w:p w:rsidR="00797FCD" w:rsidRPr="00AC01DF" w:rsidRDefault="00797FCD" w:rsidP="00797FCD">
      <w:pPr>
        <w:spacing w:after="0" w:line="240" w:lineRule="auto"/>
        <w:ind w:firstLine="709"/>
        <w:rPr>
          <w:rFonts w:ascii="Times New Roman" w:hAnsi="Times New Roman" w:cs="Times New Roman"/>
          <w:bCs/>
          <w:color w:val="000000" w:themeColor="text1"/>
          <w:sz w:val="20"/>
          <w:szCs w:val="20"/>
        </w:rPr>
      </w:pPr>
    </w:p>
    <w:p w:rsidR="00224DF7" w:rsidRPr="00AC01DF" w:rsidRDefault="003C6C21" w:rsidP="003E2C3C">
      <w:pPr>
        <w:spacing w:after="0" w:line="240" w:lineRule="auto"/>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 xml:space="preserve">Fonte: </w:t>
      </w:r>
      <w:r w:rsidR="00797FCD" w:rsidRPr="00AC01DF">
        <w:rPr>
          <w:rFonts w:ascii="Times New Roman" w:hAnsi="Times New Roman" w:cs="Times New Roman"/>
          <w:bCs/>
          <w:color w:val="000000" w:themeColor="text1"/>
          <w:sz w:val="20"/>
          <w:szCs w:val="20"/>
        </w:rPr>
        <w:t>Dados da Pesquisa</w:t>
      </w:r>
      <w:r w:rsidRPr="00AC01DF">
        <w:rPr>
          <w:rFonts w:ascii="Times New Roman" w:hAnsi="Times New Roman" w:cs="Times New Roman"/>
          <w:bCs/>
          <w:color w:val="000000" w:themeColor="text1"/>
          <w:sz w:val="20"/>
          <w:szCs w:val="20"/>
        </w:rPr>
        <w:t xml:space="preserve"> (2014)</w:t>
      </w:r>
    </w:p>
    <w:p w:rsidR="00797FCD" w:rsidRPr="00AC01DF" w:rsidRDefault="00797FCD" w:rsidP="00C61F31">
      <w:pPr>
        <w:spacing w:after="0" w:line="360" w:lineRule="auto"/>
        <w:ind w:firstLine="709"/>
        <w:rPr>
          <w:rFonts w:ascii="Times New Roman" w:hAnsi="Times New Roman" w:cs="Times New Roman"/>
          <w:bCs/>
          <w:color w:val="000000" w:themeColor="text1"/>
          <w:sz w:val="20"/>
          <w:szCs w:val="20"/>
        </w:rPr>
      </w:pP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Observa-se na Tabela 1,</w:t>
      </w:r>
      <w:r w:rsidR="009A0BF1"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 xml:space="preserve">que 55% dos clientes </w:t>
      </w:r>
      <w:r w:rsidR="00797FCD" w:rsidRPr="00AC01DF">
        <w:rPr>
          <w:rFonts w:ascii="Times New Roman" w:hAnsi="Times New Roman" w:cs="Times New Roman"/>
          <w:color w:val="000000" w:themeColor="text1"/>
          <w:sz w:val="24"/>
          <w:szCs w:val="24"/>
        </w:rPr>
        <w:t>são</w:t>
      </w:r>
      <w:r w:rsidRPr="00AC01DF">
        <w:rPr>
          <w:rFonts w:ascii="Times New Roman" w:hAnsi="Times New Roman" w:cs="Times New Roman"/>
          <w:color w:val="000000" w:themeColor="text1"/>
          <w:sz w:val="24"/>
          <w:szCs w:val="24"/>
        </w:rPr>
        <w:t xml:space="preserve"> do sexo feminino e 45% do sexo masculino. Segundo </w:t>
      </w:r>
      <w:r w:rsidR="005F153C" w:rsidRPr="00AC01DF">
        <w:rPr>
          <w:rFonts w:ascii="Times New Roman" w:hAnsi="Times New Roman" w:cs="Times New Roman"/>
          <w:color w:val="000000" w:themeColor="text1"/>
          <w:sz w:val="24"/>
          <w:szCs w:val="24"/>
        </w:rPr>
        <w:t xml:space="preserve">Minayo e Coimbra Júnior </w:t>
      </w:r>
      <w:r w:rsidRPr="00AC01DF">
        <w:rPr>
          <w:rFonts w:ascii="Times New Roman" w:hAnsi="Times New Roman" w:cs="Times New Roman"/>
          <w:color w:val="000000" w:themeColor="text1"/>
          <w:sz w:val="24"/>
          <w:szCs w:val="24"/>
        </w:rPr>
        <w:t xml:space="preserve">(2002), </w:t>
      </w:r>
      <w:r w:rsidR="00797FCD" w:rsidRPr="00AC01DF">
        <w:rPr>
          <w:rFonts w:ascii="Times New Roman" w:hAnsi="Times New Roman" w:cs="Times New Roman"/>
          <w:color w:val="000000" w:themeColor="text1"/>
          <w:sz w:val="24"/>
          <w:szCs w:val="24"/>
        </w:rPr>
        <w:t>há</w:t>
      </w:r>
      <w:r w:rsidRPr="00AC01DF">
        <w:rPr>
          <w:rFonts w:ascii="Times New Roman" w:hAnsi="Times New Roman" w:cs="Times New Roman"/>
          <w:color w:val="000000" w:themeColor="text1"/>
          <w:sz w:val="24"/>
          <w:szCs w:val="24"/>
        </w:rPr>
        <w:t xml:space="preserve"> maior facilidade com público feminino em assumir um problema de saúde. Já, os homens evitam falar sobre o assunto, pois o preconceito não os deixa assumir que estão com algum problema</w:t>
      </w:r>
      <w:r w:rsidR="00797FCD" w:rsidRPr="00AC01DF">
        <w:rPr>
          <w:rFonts w:ascii="Times New Roman" w:hAnsi="Times New Roman" w:cs="Times New Roman"/>
          <w:color w:val="000000" w:themeColor="text1"/>
          <w:sz w:val="24"/>
          <w:szCs w:val="24"/>
        </w:rPr>
        <w:t xml:space="preserve"> e que precisam de ajuda médica. Assim, entende-se que as mulheres procuram mais o serviço de saúde.</w:t>
      </w: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Na Tabela 1, </w:t>
      </w:r>
      <w:r w:rsidR="00797FCD" w:rsidRPr="00AC01DF">
        <w:rPr>
          <w:rFonts w:ascii="Times New Roman" w:hAnsi="Times New Roman" w:cs="Times New Roman"/>
          <w:color w:val="000000" w:themeColor="text1"/>
          <w:sz w:val="24"/>
          <w:szCs w:val="24"/>
        </w:rPr>
        <w:t>nota-se</w:t>
      </w:r>
      <w:r w:rsidRPr="00AC01DF">
        <w:rPr>
          <w:rFonts w:ascii="Times New Roman" w:hAnsi="Times New Roman" w:cs="Times New Roman"/>
          <w:color w:val="000000" w:themeColor="text1"/>
          <w:sz w:val="24"/>
          <w:szCs w:val="24"/>
        </w:rPr>
        <w:t xml:space="preserve"> que </w:t>
      </w:r>
      <w:r w:rsidR="00F3041F" w:rsidRPr="00AC01DF">
        <w:rPr>
          <w:rFonts w:ascii="Times New Roman" w:hAnsi="Times New Roman" w:cs="Times New Roman"/>
          <w:color w:val="000000" w:themeColor="text1"/>
          <w:sz w:val="24"/>
          <w:szCs w:val="24"/>
        </w:rPr>
        <w:t>a maioria dos entrevistados tinha</w:t>
      </w:r>
      <w:r w:rsidR="00E948CA" w:rsidRPr="00AC01DF">
        <w:rPr>
          <w:rFonts w:ascii="Times New Roman" w:hAnsi="Times New Roman" w:cs="Times New Roman"/>
          <w:color w:val="000000" w:themeColor="text1"/>
          <w:sz w:val="24"/>
          <w:szCs w:val="24"/>
        </w:rPr>
        <w:t xml:space="preserve"> idade entre 51 a 72 anos e relacionado </w:t>
      </w:r>
      <w:r w:rsidR="00F3041F" w:rsidRPr="00AC01DF">
        <w:rPr>
          <w:rFonts w:ascii="Times New Roman" w:hAnsi="Times New Roman" w:cs="Times New Roman"/>
          <w:color w:val="000000" w:themeColor="text1"/>
          <w:sz w:val="24"/>
          <w:szCs w:val="24"/>
        </w:rPr>
        <w:t>à</w:t>
      </w:r>
      <w:r w:rsidR="00E948CA" w:rsidRPr="00AC01DF">
        <w:rPr>
          <w:rFonts w:ascii="Times New Roman" w:hAnsi="Times New Roman" w:cs="Times New Roman"/>
          <w:color w:val="000000" w:themeColor="text1"/>
          <w:sz w:val="24"/>
          <w:szCs w:val="24"/>
        </w:rPr>
        <w:t xml:space="preserve"> escolaridade, </w:t>
      </w:r>
      <w:r w:rsidR="00797FCD" w:rsidRPr="00AC01DF">
        <w:rPr>
          <w:rFonts w:ascii="Times New Roman" w:hAnsi="Times New Roman" w:cs="Times New Roman"/>
          <w:color w:val="000000" w:themeColor="text1"/>
          <w:sz w:val="24"/>
          <w:szCs w:val="24"/>
        </w:rPr>
        <w:t>42% possuem</w:t>
      </w:r>
      <w:r w:rsidRPr="00AC01DF">
        <w:rPr>
          <w:rFonts w:ascii="Times New Roman" w:hAnsi="Times New Roman" w:cs="Times New Roman"/>
          <w:color w:val="000000" w:themeColor="text1"/>
          <w:sz w:val="24"/>
          <w:szCs w:val="24"/>
        </w:rPr>
        <w:t xml:space="preserve"> ensino fundamental</w:t>
      </w:r>
      <w:r w:rsidR="00797FCD" w:rsidRPr="00AC01DF">
        <w:rPr>
          <w:rFonts w:ascii="Times New Roman" w:hAnsi="Times New Roman" w:cs="Times New Roman"/>
          <w:color w:val="000000" w:themeColor="text1"/>
          <w:sz w:val="24"/>
          <w:szCs w:val="24"/>
        </w:rPr>
        <w:t xml:space="preserve"> e</w:t>
      </w:r>
      <w:r w:rsidRPr="00AC01DF">
        <w:rPr>
          <w:rFonts w:ascii="Times New Roman" w:hAnsi="Times New Roman" w:cs="Times New Roman"/>
          <w:color w:val="000000" w:themeColor="text1"/>
          <w:sz w:val="24"/>
          <w:szCs w:val="24"/>
        </w:rPr>
        <w:t xml:space="preserve"> apena</w:t>
      </w:r>
      <w:r w:rsidR="00797FCD" w:rsidRPr="00AC01DF">
        <w:rPr>
          <w:rFonts w:ascii="Times New Roman" w:hAnsi="Times New Roman" w:cs="Times New Roman"/>
          <w:color w:val="000000" w:themeColor="text1"/>
          <w:sz w:val="24"/>
          <w:szCs w:val="24"/>
        </w:rPr>
        <w:t xml:space="preserve">s </w:t>
      </w:r>
      <w:r w:rsidRPr="00AC01DF">
        <w:rPr>
          <w:rFonts w:ascii="Times New Roman" w:hAnsi="Times New Roman" w:cs="Times New Roman"/>
          <w:color w:val="000000" w:themeColor="text1"/>
          <w:sz w:val="24"/>
          <w:szCs w:val="24"/>
        </w:rPr>
        <w:t xml:space="preserve">4% </w:t>
      </w:r>
      <w:r w:rsidR="00F3041F" w:rsidRPr="00AC01DF">
        <w:rPr>
          <w:rFonts w:ascii="Times New Roman" w:hAnsi="Times New Roman" w:cs="Times New Roman"/>
          <w:color w:val="000000" w:themeColor="text1"/>
          <w:sz w:val="24"/>
          <w:szCs w:val="24"/>
        </w:rPr>
        <w:t>tem o ensino superior. É notória</w:t>
      </w:r>
      <w:r w:rsidRPr="00AC01DF">
        <w:rPr>
          <w:rFonts w:ascii="Times New Roman" w:hAnsi="Times New Roman" w:cs="Times New Roman"/>
          <w:color w:val="000000" w:themeColor="text1"/>
          <w:sz w:val="24"/>
          <w:szCs w:val="24"/>
        </w:rPr>
        <w:t xml:space="preserve"> a disparidade existente entre os entrevistados quanto a sua formação</w:t>
      </w:r>
      <w:r w:rsidR="00797FCD" w:rsidRPr="00AC01DF">
        <w:rPr>
          <w:rFonts w:ascii="Times New Roman" w:hAnsi="Times New Roman" w:cs="Times New Roman"/>
          <w:color w:val="000000" w:themeColor="text1"/>
          <w:sz w:val="24"/>
          <w:szCs w:val="24"/>
        </w:rPr>
        <w:t xml:space="preserve"> escolar</w:t>
      </w:r>
      <w:r w:rsidRPr="00AC01DF">
        <w:rPr>
          <w:rFonts w:ascii="Times New Roman" w:hAnsi="Times New Roman" w:cs="Times New Roman"/>
          <w:color w:val="000000" w:themeColor="text1"/>
          <w:sz w:val="24"/>
          <w:szCs w:val="24"/>
        </w:rPr>
        <w:t xml:space="preserve">. </w:t>
      </w:r>
    </w:p>
    <w:p w:rsidR="008A7450" w:rsidRPr="00AC01DF" w:rsidRDefault="008A7450"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Pepe e Castro (2000), afirma que o baixo grau de instrução pode dificultar o entendimento das orientações relacionadas à correta utilização dos medicamentos.</w:t>
      </w:r>
    </w:p>
    <w:p w:rsidR="00F3041F" w:rsidRPr="00AC01DF" w:rsidRDefault="00797FCD"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Ainda na</w:t>
      </w:r>
      <w:r w:rsidR="00E948CA" w:rsidRPr="00AC01DF">
        <w:rPr>
          <w:rFonts w:ascii="Times New Roman" w:hAnsi="Times New Roman" w:cs="Times New Roman"/>
          <w:color w:val="000000" w:themeColor="text1"/>
          <w:sz w:val="24"/>
          <w:szCs w:val="24"/>
        </w:rPr>
        <w:t xml:space="preserve"> Tabela 1, </w:t>
      </w:r>
      <w:r w:rsidRPr="00AC01DF">
        <w:rPr>
          <w:rFonts w:ascii="Times New Roman" w:hAnsi="Times New Roman" w:cs="Times New Roman"/>
          <w:color w:val="000000" w:themeColor="text1"/>
          <w:sz w:val="24"/>
          <w:szCs w:val="24"/>
        </w:rPr>
        <w:t xml:space="preserve">em relação </w:t>
      </w:r>
      <w:r w:rsidR="009A0BF1" w:rsidRPr="00AC01DF">
        <w:rPr>
          <w:rFonts w:ascii="Times New Roman" w:hAnsi="Times New Roman" w:cs="Times New Roman"/>
          <w:color w:val="000000" w:themeColor="text1"/>
          <w:sz w:val="24"/>
          <w:szCs w:val="24"/>
        </w:rPr>
        <w:t>à</w:t>
      </w:r>
      <w:r w:rsidRPr="00AC01DF">
        <w:rPr>
          <w:rFonts w:ascii="Times New Roman" w:hAnsi="Times New Roman" w:cs="Times New Roman"/>
          <w:color w:val="000000" w:themeColor="text1"/>
          <w:sz w:val="24"/>
          <w:szCs w:val="24"/>
        </w:rPr>
        <w:t xml:space="preserve"> renda familiar 75%</w:t>
      </w:r>
      <w:r w:rsidR="004D5709" w:rsidRPr="00AC01DF">
        <w:rPr>
          <w:rFonts w:ascii="Times New Roman" w:hAnsi="Times New Roman" w:cs="Times New Roman"/>
          <w:color w:val="000000" w:themeColor="text1"/>
          <w:sz w:val="24"/>
          <w:szCs w:val="24"/>
        </w:rPr>
        <w:t xml:space="preserve"> da população entrevistada apresenta renda </w:t>
      </w:r>
      <w:r w:rsidRPr="00AC01DF">
        <w:rPr>
          <w:rFonts w:ascii="Times New Roman" w:hAnsi="Times New Roman" w:cs="Times New Roman"/>
          <w:color w:val="000000" w:themeColor="text1"/>
          <w:sz w:val="24"/>
          <w:szCs w:val="24"/>
        </w:rPr>
        <w:t xml:space="preserve">salarial familiar </w:t>
      </w:r>
      <w:r w:rsidR="004D5709" w:rsidRPr="00AC01DF">
        <w:rPr>
          <w:rFonts w:ascii="Times New Roman" w:hAnsi="Times New Roman" w:cs="Times New Roman"/>
          <w:color w:val="000000" w:themeColor="text1"/>
          <w:sz w:val="24"/>
          <w:szCs w:val="24"/>
        </w:rPr>
        <w:t>mensal que varia de 1 a 3 salários mínimos, segu</w:t>
      </w:r>
      <w:r w:rsidRPr="00AC01DF">
        <w:rPr>
          <w:rFonts w:ascii="Times New Roman" w:hAnsi="Times New Roman" w:cs="Times New Roman"/>
          <w:color w:val="000000" w:themeColor="text1"/>
          <w:sz w:val="24"/>
          <w:szCs w:val="24"/>
        </w:rPr>
        <w:t xml:space="preserve">idos de </w:t>
      </w:r>
      <w:r w:rsidR="004D5709" w:rsidRPr="00AC01DF">
        <w:rPr>
          <w:rFonts w:ascii="Times New Roman" w:hAnsi="Times New Roman" w:cs="Times New Roman"/>
          <w:color w:val="000000" w:themeColor="text1"/>
          <w:sz w:val="24"/>
          <w:szCs w:val="24"/>
        </w:rPr>
        <w:t>19%</w:t>
      </w:r>
      <w:r w:rsidRPr="00AC01DF">
        <w:rPr>
          <w:rFonts w:ascii="Times New Roman" w:hAnsi="Times New Roman" w:cs="Times New Roman"/>
          <w:color w:val="000000" w:themeColor="text1"/>
          <w:sz w:val="24"/>
          <w:szCs w:val="24"/>
        </w:rPr>
        <w:t xml:space="preserve"> com menos de um salário e 3% com </w:t>
      </w:r>
      <w:r w:rsidR="004D5709" w:rsidRPr="00AC01DF">
        <w:rPr>
          <w:rFonts w:ascii="Times New Roman" w:hAnsi="Times New Roman" w:cs="Times New Roman"/>
          <w:color w:val="000000" w:themeColor="text1"/>
          <w:sz w:val="24"/>
          <w:szCs w:val="24"/>
        </w:rPr>
        <w:t xml:space="preserve">quatro ou mais salários. </w:t>
      </w:r>
      <w:r w:rsidRPr="00AC01DF">
        <w:rPr>
          <w:rFonts w:ascii="Times New Roman" w:hAnsi="Times New Roman" w:cs="Times New Roman"/>
          <w:color w:val="000000" w:themeColor="text1"/>
          <w:sz w:val="24"/>
          <w:szCs w:val="24"/>
        </w:rPr>
        <w:t>Os dados mostram que,</w:t>
      </w:r>
      <w:r w:rsidR="004D5709" w:rsidRPr="00AC01DF">
        <w:rPr>
          <w:rFonts w:ascii="Times New Roman" w:hAnsi="Times New Roman" w:cs="Times New Roman"/>
          <w:color w:val="000000" w:themeColor="text1"/>
          <w:sz w:val="24"/>
          <w:szCs w:val="24"/>
        </w:rPr>
        <w:t xml:space="preserve"> a carência na educação pode influenciar no valor financeiro e </w:t>
      </w:r>
      <w:r w:rsidRPr="00AC01DF">
        <w:rPr>
          <w:rFonts w:ascii="Times New Roman" w:hAnsi="Times New Roman" w:cs="Times New Roman"/>
          <w:color w:val="000000" w:themeColor="text1"/>
          <w:sz w:val="24"/>
          <w:szCs w:val="24"/>
        </w:rPr>
        <w:t>consequentemente menor conhecimento relacionado aos medicamentos</w:t>
      </w:r>
      <w:r w:rsidR="004D5709" w:rsidRPr="00AC01DF">
        <w:rPr>
          <w:rFonts w:ascii="Times New Roman" w:hAnsi="Times New Roman" w:cs="Times New Roman"/>
          <w:color w:val="000000" w:themeColor="text1"/>
          <w:sz w:val="24"/>
          <w:szCs w:val="24"/>
        </w:rPr>
        <w:t>.</w:t>
      </w:r>
      <w:r w:rsidR="009A0BF1"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 xml:space="preserve">E sobre o estado civil, 50% </w:t>
      </w:r>
      <w:r w:rsidR="00D82062" w:rsidRPr="00AC01DF">
        <w:rPr>
          <w:rFonts w:ascii="Times New Roman" w:hAnsi="Times New Roman" w:cs="Times New Roman"/>
          <w:color w:val="000000" w:themeColor="text1"/>
          <w:sz w:val="24"/>
          <w:szCs w:val="24"/>
        </w:rPr>
        <w:t>dos en</w:t>
      </w:r>
      <w:r w:rsidR="00074294" w:rsidRPr="00AC01DF">
        <w:rPr>
          <w:rFonts w:ascii="Times New Roman" w:hAnsi="Times New Roman" w:cs="Times New Roman"/>
          <w:color w:val="000000" w:themeColor="text1"/>
          <w:sz w:val="24"/>
          <w:szCs w:val="24"/>
        </w:rPr>
        <w:t xml:space="preserve">trevistados </w:t>
      </w:r>
      <w:r w:rsidRPr="00AC01DF">
        <w:rPr>
          <w:rFonts w:ascii="Times New Roman" w:hAnsi="Times New Roman" w:cs="Times New Roman"/>
          <w:color w:val="000000" w:themeColor="text1"/>
          <w:sz w:val="24"/>
          <w:szCs w:val="24"/>
        </w:rPr>
        <w:t>estavam solteiros.</w:t>
      </w:r>
    </w:p>
    <w:p w:rsidR="00797FCD" w:rsidRPr="00AC01DF" w:rsidRDefault="00797FCD" w:rsidP="00C61F31">
      <w:pPr>
        <w:spacing w:after="0" w:line="360" w:lineRule="auto"/>
        <w:ind w:firstLine="709"/>
        <w:jc w:val="both"/>
        <w:rPr>
          <w:rFonts w:ascii="Times New Roman" w:hAnsi="Times New Roman" w:cs="Times New Roman"/>
          <w:color w:val="000000" w:themeColor="text1"/>
          <w:sz w:val="24"/>
          <w:szCs w:val="24"/>
        </w:rPr>
      </w:pPr>
    </w:p>
    <w:p w:rsidR="00FD458C" w:rsidRPr="00AC01DF" w:rsidRDefault="00FD458C" w:rsidP="003E2C3C">
      <w:pPr>
        <w:spacing w:after="0" w:line="240" w:lineRule="auto"/>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Tabela 2.</w:t>
      </w:r>
      <w:r w:rsidR="009A0BF1" w:rsidRPr="00AC01DF">
        <w:rPr>
          <w:rFonts w:ascii="Times New Roman" w:hAnsi="Times New Roman" w:cs="Times New Roman"/>
          <w:color w:val="000000" w:themeColor="text1"/>
          <w:sz w:val="24"/>
          <w:szCs w:val="24"/>
        </w:rPr>
        <w:t xml:space="preserve"> </w:t>
      </w:r>
      <w:r w:rsidR="003A128C" w:rsidRPr="00AC01DF">
        <w:rPr>
          <w:rFonts w:ascii="Times New Roman" w:hAnsi="Times New Roman" w:cs="Times New Roman"/>
          <w:color w:val="000000" w:themeColor="text1"/>
          <w:sz w:val="24"/>
          <w:szCs w:val="24"/>
        </w:rPr>
        <w:t>I</w:t>
      </w:r>
      <w:r w:rsidRPr="00AC01DF">
        <w:rPr>
          <w:rFonts w:ascii="Times New Roman" w:hAnsi="Times New Roman" w:cs="Times New Roman"/>
          <w:color w:val="000000" w:themeColor="text1"/>
          <w:sz w:val="24"/>
          <w:szCs w:val="24"/>
        </w:rPr>
        <w:t xml:space="preserve">nformações </w:t>
      </w:r>
      <w:r w:rsidR="003A128C" w:rsidRPr="00AC01DF">
        <w:rPr>
          <w:rFonts w:ascii="Times New Roman" w:hAnsi="Times New Roman" w:cs="Times New Roman"/>
          <w:color w:val="000000" w:themeColor="text1"/>
          <w:sz w:val="24"/>
          <w:szCs w:val="24"/>
        </w:rPr>
        <w:t xml:space="preserve">sobre o conhecimento dos clientes </w:t>
      </w:r>
      <w:r w:rsidR="009A0BF1" w:rsidRPr="00AC01DF">
        <w:rPr>
          <w:rFonts w:ascii="Times New Roman" w:hAnsi="Times New Roman" w:cs="Times New Roman"/>
          <w:color w:val="000000" w:themeColor="text1"/>
          <w:sz w:val="24"/>
          <w:szCs w:val="24"/>
        </w:rPr>
        <w:t>de</w:t>
      </w:r>
      <w:r w:rsidR="003A128C" w:rsidRPr="00AC01DF">
        <w:rPr>
          <w:rFonts w:ascii="Times New Roman" w:hAnsi="Times New Roman" w:cs="Times New Roman"/>
          <w:color w:val="000000" w:themeColor="text1"/>
          <w:sz w:val="24"/>
          <w:szCs w:val="24"/>
        </w:rPr>
        <w:t xml:space="preserve"> prescrição e medicamentos sujeitos a controle especial. Santa Inês-MA, 2014.</w:t>
      </w:r>
    </w:p>
    <w:p w:rsidR="003E2C3C" w:rsidRPr="00AC01DF" w:rsidRDefault="003E2C3C" w:rsidP="003E2C3C">
      <w:pPr>
        <w:spacing w:after="0" w:line="240" w:lineRule="auto"/>
        <w:jc w:val="both"/>
        <w:rPr>
          <w:rFonts w:ascii="Times New Roman" w:hAnsi="Times New Roman" w:cs="Times New Roman"/>
          <w:i/>
          <w:color w:val="000000" w:themeColor="text1"/>
          <w:sz w:val="24"/>
          <w:szCs w:val="24"/>
        </w:rPr>
      </w:pPr>
    </w:p>
    <w:tbl>
      <w:tblPr>
        <w:tblStyle w:val="TabelaSimples21"/>
        <w:tblW w:w="0" w:type="auto"/>
        <w:tblBorders>
          <w:top w:val="single" w:sz="4" w:space="0" w:color="auto"/>
          <w:bottom w:val="single" w:sz="4" w:space="0" w:color="auto"/>
        </w:tblBorders>
        <w:tblLook w:val="04A0"/>
      </w:tblPr>
      <w:tblGrid>
        <w:gridCol w:w="5637"/>
        <w:gridCol w:w="1417"/>
        <w:gridCol w:w="2126"/>
      </w:tblGrid>
      <w:tr w:rsidR="00A934A9" w:rsidRPr="00AC01DF" w:rsidTr="003E2C3C">
        <w:trPr>
          <w:cnfStyle w:val="100000000000"/>
          <w:trHeight w:hRule="exact" w:val="284"/>
        </w:trPr>
        <w:tc>
          <w:tcPr>
            <w:cnfStyle w:val="001000000000"/>
            <w:tcW w:w="5637" w:type="dxa"/>
            <w:tcBorders>
              <w:bottom w:val="single" w:sz="4" w:space="0" w:color="auto"/>
            </w:tcBorders>
            <w:shd w:val="clear" w:color="auto" w:fill="auto"/>
          </w:tcPr>
          <w:p w:rsidR="00FB4F57" w:rsidRPr="00AC01DF" w:rsidRDefault="00FB4F57" w:rsidP="00FD458C">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VÁRIAVEIS </w:t>
            </w:r>
          </w:p>
        </w:tc>
        <w:tc>
          <w:tcPr>
            <w:tcW w:w="1417" w:type="dxa"/>
            <w:tcBorders>
              <w:bottom w:val="single" w:sz="4" w:space="0" w:color="auto"/>
            </w:tcBorders>
            <w:shd w:val="clear" w:color="auto" w:fill="auto"/>
          </w:tcPr>
          <w:p w:rsidR="00FB4F57" w:rsidRPr="00AC01DF" w:rsidRDefault="00FB4F57" w:rsidP="00FD458C">
            <w:pPr>
              <w:jc w:val="center"/>
              <w:cnfStyle w:val="100000000000"/>
              <w:rPr>
                <w:rFonts w:ascii="Times New Roman" w:hAnsi="Times New Roman" w:cs="Times New Roman"/>
                <w:color w:val="000000" w:themeColor="text1"/>
                <w:sz w:val="24"/>
                <w:szCs w:val="24"/>
              </w:rPr>
            </w:pPr>
          </w:p>
        </w:tc>
        <w:tc>
          <w:tcPr>
            <w:tcW w:w="2126" w:type="dxa"/>
            <w:tcBorders>
              <w:bottom w:val="single" w:sz="4" w:space="0" w:color="auto"/>
            </w:tcBorders>
            <w:shd w:val="clear" w:color="auto" w:fill="auto"/>
          </w:tcPr>
          <w:p w:rsidR="00FB4F57" w:rsidRPr="00AC01DF" w:rsidRDefault="00FB4F57" w:rsidP="00FD458C">
            <w:pPr>
              <w:jc w:val="center"/>
              <w:cnfStyle w:val="100000000000"/>
              <w:rPr>
                <w:rFonts w:ascii="Times New Roman" w:hAnsi="Times New Roman" w:cs="Times New Roman"/>
                <w:color w:val="000000" w:themeColor="text1"/>
                <w:sz w:val="24"/>
                <w:szCs w:val="24"/>
              </w:rPr>
            </w:pPr>
          </w:p>
        </w:tc>
      </w:tr>
      <w:tr w:rsidR="00A934A9" w:rsidRPr="00AC01DF" w:rsidTr="003E2C3C">
        <w:trPr>
          <w:cnfStyle w:val="000000100000"/>
          <w:trHeight w:hRule="exact" w:val="284"/>
        </w:trPr>
        <w:tc>
          <w:tcPr>
            <w:cnfStyle w:val="001000000000"/>
            <w:tcW w:w="5637" w:type="dxa"/>
            <w:tcBorders>
              <w:top w:val="single" w:sz="4" w:space="0" w:color="auto"/>
              <w:bottom w:val="nil"/>
            </w:tcBorders>
            <w:shd w:val="clear" w:color="auto" w:fill="auto"/>
          </w:tcPr>
          <w:p w:rsidR="00FB4F57" w:rsidRPr="00AC01DF" w:rsidRDefault="00FB4F57" w:rsidP="00A57532">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Informações Avaliadas</w:t>
            </w:r>
          </w:p>
        </w:tc>
        <w:tc>
          <w:tcPr>
            <w:tcW w:w="1417" w:type="dxa"/>
            <w:tcBorders>
              <w:top w:val="single" w:sz="4" w:space="0" w:color="auto"/>
              <w:bottom w:val="nil"/>
            </w:tcBorders>
            <w:shd w:val="clear" w:color="auto" w:fill="auto"/>
          </w:tcPr>
          <w:p w:rsidR="00FB4F57" w:rsidRPr="00AC01DF" w:rsidRDefault="0062394F" w:rsidP="00FD458C">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Sim</w:t>
            </w:r>
          </w:p>
        </w:tc>
        <w:tc>
          <w:tcPr>
            <w:tcW w:w="2126" w:type="dxa"/>
            <w:tcBorders>
              <w:top w:val="single" w:sz="4" w:space="0" w:color="auto"/>
              <w:bottom w:val="nil"/>
            </w:tcBorders>
            <w:shd w:val="clear" w:color="auto" w:fill="auto"/>
          </w:tcPr>
          <w:p w:rsidR="00FB4F57" w:rsidRPr="00AC01DF" w:rsidRDefault="0062394F" w:rsidP="00FD458C">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Não</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Tem acompanhamento médico regular?</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61%</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39%</w:t>
            </w:r>
          </w:p>
        </w:tc>
      </w:tr>
      <w:tr w:rsidR="00A934A9" w:rsidRPr="00AC01DF" w:rsidTr="003E2C3C">
        <w:trPr>
          <w:cnfStyle w:val="000000100000"/>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Já teve dificuldade em entender a letra do médico?</w:t>
            </w:r>
          </w:p>
        </w:tc>
        <w:tc>
          <w:tcPr>
            <w:tcW w:w="1417"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80%</w:t>
            </w:r>
          </w:p>
        </w:tc>
        <w:tc>
          <w:tcPr>
            <w:tcW w:w="2126"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20%</w:t>
            </w:r>
          </w:p>
        </w:tc>
      </w:tr>
      <w:tr w:rsidR="00A934A9" w:rsidRPr="00AC01DF" w:rsidTr="003E2C3C">
        <w:trPr>
          <w:trHeight w:hRule="exact" w:val="585"/>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A prescrição detém das informações necessárias para o seu entendimento?</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23%</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77%</w:t>
            </w:r>
          </w:p>
        </w:tc>
      </w:tr>
      <w:tr w:rsidR="00A934A9" w:rsidRPr="00AC01DF" w:rsidTr="003E2C3C">
        <w:trPr>
          <w:cnfStyle w:val="000000100000"/>
          <w:trHeight w:hRule="exact" w:val="284"/>
        </w:trPr>
        <w:tc>
          <w:tcPr>
            <w:cnfStyle w:val="001000000000"/>
            <w:tcW w:w="5637" w:type="dxa"/>
            <w:tcBorders>
              <w:top w:val="nil"/>
              <w:bottom w:val="nil"/>
            </w:tcBorders>
          </w:tcPr>
          <w:p w:rsidR="00FB4F57" w:rsidRPr="00AC01DF" w:rsidRDefault="00FB4F57" w:rsidP="00A57532">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lastRenderedPageBreak/>
              <w:t>Conhecimento sobre o Medicamento</w:t>
            </w:r>
          </w:p>
        </w:tc>
        <w:tc>
          <w:tcPr>
            <w:tcW w:w="1417" w:type="dxa"/>
            <w:tcBorders>
              <w:top w:val="nil"/>
              <w:bottom w:val="nil"/>
            </w:tcBorders>
          </w:tcPr>
          <w:p w:rsidR="00FB4F57" w:rsidRPr="00AC01DF" w:rsidRDefault="00FB4F57" w:rsidP="00A57532">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N</w:t>
            </w:r>
          </w:p>
        </w:tc>
        <w:tc>
          <w:tcPr>
            <w:tcW w:w="2126" w:type="dxa"/>
            <w:tcBorders>
              <w:top w:val="nil"/>
              <w:bottom w:val="nil"/>
            </w:tcBorders>
          </w:tcPr>
          <w:p w:rsidR="00FB4F57" w:rsidRPr="00AC01DF" w:rsidRDefault="00FB4F57" w:rsidP="00A57532">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Fraco</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21</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21%</w:t>
            </w:r>
          </w:p>
        </w:tc>
      </w:tr>
      <w:tr w:rsidR="00A934A9" w:rsidRPr="00AC01DF" w:rsidTr="003E2C3C">
        <w:trPr>
          <w:cnfStyle w:val="000000100000"/>
          <w:trHeight w:hRule="exact" w:val="284"/>
        </w:trPr>
        <w:tc>
          <w:tcPr>
            <w:cnfStyle w:val="001000000000"/>
            <w:tcW w:w="5637" w:type="dxa"/>
            <w:tcBorders>
              <w:top w:val="nil"/>
              <w:bottom w:val="nil"/>
            </w:tcBorders>
          </w:tcPr>
          <w:p w:rsidR="00FB4F57" w:rsidRPr="00AC01DF" w:rsidRDefault="00FB4F57"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Razoável</w:t>
            </w:r>
          </w:p>
        </w:tc>
        <w:tc>
          <w:tcPr>
            <w:tcW w:w="1417" w:type="dxa"/>
            <w:tcBorders>
              <w:top w:val="nil"/>
              <w:bottom w:val="nil"/>
            </w:tcBorders>
          </w:tcPr>
          <w:p w:rsidR="00FB4F57" w:rsidRPr="00AC01DF" w:rsidRDefault="00FB4F57"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59</w:t>
            </w:r>
          </w:p>
        </w:tc>
        <w:tc>
          <w:tcPr>
            <w:tcW w:w="2126" w:type="dxa"/>
            <w:tcBorders>
              <w:top w:val="nil"/>
              <w:bottom w:val="nil"/>
            </w:tcBorders>
          </w:tcPr>
          <w:p w:rsidR="00FB4F57" w:rsidRPr="00AC01DF" w:rsidRDefault="00FB4F57"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59%</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Médio</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15</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15%</w:t>
            </w:r>
          </w:p>
        </w:tc>
      </w:tr>
      <w:tr w:rsidR="00A934A9" w:rsidRPr="00AC01DF" w:rsidTr="003E2C3C">
        <w:trPr>
          <w:cnfStyle w:val="000000100000"/>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Alto</w:t>
            </w:r>
          </w:p>
        </w:tc>
        <w:tc>
          <w:tcPr>
            <w:tcW w:w="1417"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05</w:t>
            </w:r>
          </w:p>
        </w:tc>
        <w:tc>
          <w:tcPr>
            <w:tcW w:w="2126"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5%</w:t>
            </w:r>
          </w:p>
        </w:tc>
      </w:tr>
      <w:tr w:rsidR="00A934A9" w:rsidRPr="00AC01DF" w:rsidTr="003E2C3C">
        <w:trPr>
          <w:trHeight w:hRule="exact" w:val="284"/>
        </w:trPr>
        <w:tc>
          <w:tcPr>
            <w:cnfStyle w:val="001000000000"/>
            <w:tcW w:w="5637" w:type="dxa"/>
            <w:tcBorders>
              <w:top w:val="nil"/>
              <w:bottom w:val="nil"/>
            </w:tcBorders>
          </w:tcPr>
          <w:p w:rsidR="00FD458C" w:rsidRPr="00AC01DF" w:rsidRDefault="004D5709" w:rsidP="00A57532">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Compra do Medicamento</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N</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w:t>
            </w:r>
          </w:p>
        </w:tc>
      </w:tr>
      <w:tr w:rsidR="00A934A9" w:rsidRPr="00AC01DF" w:rsidTr="003E2C3C">
        <w:trPr>
          <w:cnfStyle w:val="000000100000"/>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Usuários</w:t>
            </w:r>
          </w:p>
        </w:tc>
        <w:tc>
          <w:tcPr>
            <w:tcW w:w="1417"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35</w:t>
            </w:r>
          </w:p>
        </w:tc>
        <w:tc>
          <w:tcPr>
            <w:tcW w:w="2126"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35%</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Terciários</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65</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65%</w:t>
            </w:r>
          </w:p>
        </w:tc>
      </w:tr>
      <w:tr w:rsidR="00A934A9" w:rsidRPr="00AC01DF" w:rsidTr="003E2C3C">
        <w:trPr>
          <w:cnfStyle w:val="000000100000"/>
          <w:trHeight w:hRule="exact" w:val="284"/>
        </w:trPr>
        <w:tc>
          <w:tcPr>
            <w:cnfStyle w:val="001000000000"/>
            <w:tcW w:w="5637" w:type="dxa"/>
            <w:tcBorders>
              <w:top w:val="nil"/>
              <w:bottom w:val="nil"/>
            </w:tcBorders>
          </w:tcPr>
          <w:p w:rsidR="004D5709" w:rsidRPr="00AC01DF" w:rsidRDefault="004D5709" w:rsidP="00A57532">
            <w:pP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Tempo do Uso do Medicamento</w:t>
            </w:r>
          </w:p>
        </w:tc>
        <w:tc>
          <w:tcPr>
            <w:tcW w:w="1417" w:type="dxa"/>
            <w:tcBorders>
              <w:top w:val="nil"/>
              <w:bottom w:val="nil"/>
            </w:tcBorders>
          </w:tcPr>
          <w:p w:rsidR="004D5709" w:rsidRPr="00AC01DF" w:rsidRDefault="004D5709" w:rsidP="00A57532">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N</w:t>
            </w:r>
          </w:p>
        </w:tc>
        <w:tc>
          <w:tcPr>
            <w:tcW w:w="2126" w:type="dxa"/>
            <w:tcBorders>
              <w:top w:val="nil"/>
              <w:bottom w:val="nil"/>
            </w:tcBorders>
          </w:tcPr>
          <w:p w:rsidR="004D5709" w:rsidRPr="00AC01DF" w:rsidRDefault="004D5709" w:rsidP="00A57532">
            <w:pPr>
              <w:jc w:val="center"/>
              <w:cnfStyle w:val="000000100000"/>
              <w:rPr>
                <w:rFonts w:ascii="Times New Roman" w:hAnsi="Times New Roman" w:cs="Times New Roman"/>
                <w:b/>
                <w:color w:val="000000" w:themeColor="text1"/>
                <w:sz w:val="24"/>
                <w:szCs w:val="24"/>
              </w:rPr>
            </w:pPr>
            <w:r w:rsidRPr="00AC01DF">
              <w:rPr>
                <w:rFonts w:ascii="Times New Roman" w:hAnsi="Times New Roman" w:cs="Times New Roman"/>
                <w:b/>
                <w:color w:val="000000" w:themeColor="text1"/>
                <w:sz w:val="24"/>
                <w:szCs w:val="24"/>
              </w:rPr>
              <w:t>%</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1 a 10 meses</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w:t>
            </w:r>
          </w:p>
        </w:tc>
      </w:tr>
      <w:tr w:rsidR="00A934A9" w:rsidRPr="00AC01DF" w:rsidTr="003E2C3C">
        <w:trPr>
          <w:cnfStyle w:val="000000100000"/>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1 a 10 anos</w:t>
            </w:r>
          </w:p>
        </w:tc>
        <w:tc>
          <w:tcPr>
            <w:tcW w:w="1417"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23</w:t>
            </w:r>
          </w:p>
        </w:tc>
        <w:tc>
          <w:tcPr>
            <w:tcW w:w="2126" w:type="dxa"/>
            <w:tcBorders>
              <w:top w:val="nil"/>
              <w:bottom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23%</w:t>
            </w:r>
          </w:p>
        </w:tc>
      </w:tr>
      <w:tr w:rsidR="00A934A9" w:rsidRPr="00AC01DF" w:rsidTr="003E2C3C">
        <w:trPr>
          <w:trHeight w:hRule="exact" w:val="284"/>
        </w:trPr>
        <w:tc>
          <w:tcPr>
            <w:cnfStyle w:val="001000000000"/>
            <w:tcW w:w="5637" w:type="dxa"/>
            <w:tcBorders>
              <w:top w:val="nil"/>
              <w:bottom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11 a 20 anos</w:t>
            </w:r>
          </w:p>
        </w:tc>
        <w:tc>
          <w:tcPr>
            <w:tcW w:w="1417"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w:t>
            </w:r>
          </w:p>
        </w:tc>
        <w:tc>
          <w:tcPr>
            <w:tcW w:w="2126" w:type="dxa"/>
            <w:tcBorders>
              <w:top w:val="nil"/>
              <w:bottom w:val="nil"/>
            </w:tcBorders>
          </w:tcPr>
          <w:p w:rsidR="004D5709" w:rsidRPr="00AC01DF" w:rsidRDefault="004D5709" w:rsidP="00A57532">
            <w:pPr>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3%</w:t>
            </w:r>
          </w:p>
        </w:tc>
      </w:tr>
      <w:tr w:rsidR="00A934A9" w:rsidRPr="00AC01DF" w:rsidTr="003E2C3C">
        <w:trPr>
          <w:cnfStyle w:val="000000100000"/>
          <w:trHeight w:hRule="exact" w:val="284"/>
        </w:trPr>
        <w:tc>
          <w:tcPr>
            <w:cnfStyle w:val="001000000000"/>
            <w:tcW w:w="5637" w:type="dxa"/>
            <w:tcBorders>
              <w:top w:val="nil"/>
            </w:tcBorders>
          </w:tcPr>
          <w:p w:rsidR="004D5709" w:rsidRPr="00AC01DF" w:rsidRDefault="004D5709" w:rsidP="00A57532">
            <w:pPr>
              <w:spacing w:after="160" w:line="259"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 de 20 anos</w:t>
            </w:r>
          </w:p>
        </w:tc>
        <w:tc>
          <w:tcPr>
            <w:tcW w:w="1417" w:type="dxa"/>
            <w:tcBorders>
              <w:top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w:t>
            </w:r>
          </w:p>
        </w:tc>
        <w:tc>
          <w:tcPr>
            <w:tcW w:w="2126" w:type="dxa"/>
            <w:tcBorders>
              <w:top w:val="nil"/>
            </w:tcBorders>
          </w:tcPr>
          <w:p w:rsidR="004D5709" w:rsidRPr="00AC01DF" w:rsidRDefault="004D5709" w:rsidP="00A57532">
            <w:pPr>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w:t>
            </w:r>
          </w:p>
        </w:tc>
      </w:tr>
    </w:tbl>
    <w:p w:rsidR="0062394F" w:rsidRPr="00AC01DF" w:rsidRDefault="0062394F" w:rsidP="0062394F">
      <w:pPr>
        <w:spacing w:after="0" w:line="240" w:lineRule="auto"/>
        <w:jc w:val="both"/>
        <w:rPr>
          <w:rFonts w:ascii="Times New Roman" w:hAnsi="Times New Roman" w:cs="Times New Roman"/>
          <w:color w:val="000000" w:themeColor="text1"/>
          <w:sz w:val="20"/>
          <w:szCs w:val="20"/>
        </w:rPr>
      </w:pPr>
    </w:p>
    <w:p w:rsidR="00FD458C" w:rsidRPr="00AC01DF" w:rsidRDefault="0062394F" w:rsidP="0062394F">
      <w:pPr>
        <w:spacing w:after="0" w:line="240" w:lineRule="auto"/>
        <w:jc w:val="both"/>
        <w:rPr>
          <w:rFonts w:ascii="Times New Roman" w:hAnsi="Times New Roman" w:cs="Times New Roman"/>
          <w:color w:val="000000" w:themeColor="text1"/>
          <w:sz w:val="20"/>
          <w:szCs w:val="20"/>
        </w:rPr>
      </w:pPr>
      <w:r w:rsidRPr="00AC01DF">
        <w:rPr>
          <w:rFonts w:ascii="Times New Roman" w:hAnsi="Times New Roman" w:cs="Times New Roman"/>
          <w:color w:val="000000" w:themeColor="text1"/>
          <w:sz w:val="20"/>
          <w:szCs w:val="20"/>
        </w:rPr>
        <w:t>N = Frequência     % = Percentagem</w:t>
      </w:r>
    </w:p>
    <w:p w:rsidR="0062394F" w:rsidRPr="00AC01DF" w:rsidRDefault="0062394F" w:rsidP="0062394F">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62394F" w:rsidRPr="00AC01DF" w:rsidRDefault="0062394F" w:rsidP="00C61F31">
      <w:pPr>
        <w:spacing w:after="0" w:line="360" w:lineRule="auto"/>
        <w:jc w:val="both"/>
        <w:rPr>
          <w:rFonts w:ascii="Times New Roman" w:hAnsi="Times New Roman" w:cs="Times New Roman"/>
          <w:color w:val="000000" w:themeColor="text1"/>
          <w:sz w:val="24"/>
          <w:szCs w:val="24"/>
        </w:rPr>
      </w:pPr>
    </w:p>
    <w:p w:rsidR="00164E67" w:rsidRPr="00AC01DF" w:rsidRDefault="004736BA" w:rsidP="009D41EE">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É possível notar na Tabela 2 </w:t>
      </w:r>
      <w:r w:rsidR="00316600" w:rsidRPr="00AC01DF">
        <w:rPr>
          <w:rFonts w:ascii="Times New Roman" w:hAnsi="Times New Roman" w:cs="Times New Roman"/>
          <w:color w:val="000000" w:themeColor="text1"/>
          <w:sz w:val="24"/>
          <w:szCs w:val="24"/>
        </w:rPr>
        <w:t>informações relacionadas</w:t>
      </w:r>
      <w:r w:rsidRPr="00AC01DF">
        <w:rPr>
          <w:rFonts w:ascii="Times New Roman" w:hAnsi="Times New Roman" w:cs="Times New Roman"/>
          <w:color w:val="000000" w:themeColor="text1"/>
          <w:sz w:val="24"/>
          <w:szCs w:val="24"/>
        </w:rPr>
        <w:t xml:space="preserve"> </w:t>
      </w:r>
      <w:r w:rsidR="00683B26" w:rsidRPr="00AC01DF">
        <w:rPr>
          <w:rFonts w:ascii="Times New Roman" w:hAnsi="Times New Roman" w:cs="Times New Roman"/>
          <w:color w:val="000000" w:themeColor="text1"/>
          <w:sz w:val="24"/>
          <w:szCs w:val="24"/>
        </w:rPr>
        <w:t xml:space="preserve">em </w:t>
      </w:r>
      <w:r w:rsidRPr="00AC01DF">
        <w:rPr>
          <w:rFonts w:ascii="Times New Roman" w:hAnsi="Times New Roman" w:cs="Times New Roman"/>
          <w:color w:val="000000" w:themeColor="text1"/>
          <w:sz w:val="24"/>
          <w:szCs w:val="24"/>
        </w:rPr>
        <w:t>ir ao médico</w:t>
      </w:r>
      <w:r w:rsidR="00E6661E" w:rsidRPr="00AC01DF">
        <w:rPr>
          <w:rFonts w:ascii="Times New Roman" w:hAnsi="Times New Roman" w:cs="Times New Roman"/>
          <w:color w:val="000000" w:themeColor="text1"/>
          <w:sz w:val="24"/>
          <w:szCs w:val="24"/>
        </w:rPr>
        <w:t xml:space="preserve"> 61% dizem</w:t>
      </w:r>
      <w:r w:rsidR="00316600" w:rsidRPr="00AC01DF">
        <w:rPr>
          <w:rFonts w:ascii="Times New Roman" w:hAnsi="Times New Roman" w:cs="Times New Roman"/>
          <w:color w:val="000000" w:themeColor="text1"/>
          <w:sz w:val="24"/>
          <w:szCs w:val="24"/>
        </w:rPr>
        <w:t xml:space="preserve"> que vão ao médico</w:t>
      </w:r>
      <w:r w:rsidR="00E6661E" w:rsidRPr="00AC01DF">
        <w:rPr>
          <w:rFonts w:ascii="Times New Roman" w:hAnsi="Times New Roman" w:cs="Times New Roman"/>
          <w:color w:val="000000" w:themeColor="text1"/>
          <w:sz w:val="24"/>
          <w:szCs w:val="24"/>
        </w:rPr>
        <w:t xml:space="preserve"> regulamente</w:t>
      </w:r>
      <w:r w:rsidRPr="00AC01DF">
        <w:rPr>
          <w:rFonts w:ascii="Times New Roman" w:hAnsi="Times New Roman" w:cs="Times New Roman"/>
          <w:color w:val="000000" w:themeColor="text1"/>
          <w:sz w:val="24"/>
          <w:szCs w:val="24"/>
        </w:rPr>
        <w:t>, e outros</w:t>
      </w:r>
      <w:r w:rsidR="00E6661E" w:rsidRPr="00AC01DF">
        <w:rPr>
          <w:rFonts w:ascii="Times New Roman" w:hAnsi="Times New Roman" w:cs="Times New Roman"/>
          <w:color w:val="000000" w:themeColor="text1"/>
          <w:sz w:val="24"/>
          <w:szCs w:val="24"/>
        </w:rPr>
        <w:t xml:space="preserve"> 39</w:t>
      </w:r>
      <w:r w:rsidR="00442F59" w:rsidRPr="00AC01DF">
        <w:rPr>
          <w:rFonts w:ascii="Times New Roman" w:hAnsi="Times New Roman" w:cs="Times New Roman"/>
          <w:color w:val="000000" w:themeColor="text1"/>
          <w:sz w:val="24"/>
          <w:szCs w:val="24"/>
        </w:rPr>
        <w:t>% nega afirmação</w:t>
      </w:r>
      <w:r w:rsidR="00316600" w:rsidRPr="00AC01DF">
        <w:rPr>
          <w:rFonts w:ascii="Times New Roman" w:hAnsi="Times New Roman" w:cs="Times New Roman"/>
          <w:color w:val="000000" w:themeColor="text1"/>
          <w:sz w:val="24"/>
          <w:szCs w:val="24"/>
        </w:rPr>
        <w:t xml:space="preserve">. Pode observar que mais da metade dos entrevistados </w:t>
      </w:r>
      <w:r w:rsidR="00E6661E" w:rsidRPr="00AC01DF">
        <w:rPr>
          <w:rFonts w:ascii="Times New Roman" w:hAnsi="Times New Roman" w:cs="Times New Roman"/>
          <w:color w:val="000000" w:themeColor="text1"/>
          <w:sz w:val="24"/>
          <w:szCs w:val="24"/>
        </w:rPr>
        <w:t>procura o profissional de saúde responsável pelo o diagnóstico. No intuito é claro de consultar e também em receber o receituário, documento leg</w:t>
      </w:r>
      <w:r w:rsidR="00164E67" w:rsidRPr="00AC01DF">
        <w:rPr>
          <w:rFonts w:ascii="Times New Roman" w:hAnsi="Times New Roman" w:cs="Times New Roman"/>
          <w:color w:val="000000" w:themeColor="text1"/>
          <w:sz w:val="24"/>
          <w:szCs w:val="24"/>
        </w:rPr>
        <w:t>al e</w:t>
      </w:r>
      <w:r w:rsidRPr="00AC01DF">
        <w:rPr>
          <w:rFonts w:ascii="Times New Roman" w:hAnsi="Times New Roman" w:cs="Times New Roman"/>
          <w:color w:val="000000" w:themeColor="text1"/>
          <w:sz w:val="24"/>
          <w:szCs w:val="24"/>
        </w:rPr>
        <w:t xml:space="preserve"> essencia</w:t>
      </w:r>
      <w:r w:rsidR="00164E67" w:rsidRPr="00AC01DF">
        <w:rPr>
          <w:rFonts w:ascii="Times New Roman" w:hAnsi="Times New Roman" w:cs="Times New Roman"/>
          <w:color w:val="000000" w:themeColor="text1"/>
          <w:sz w:val="24"/>
          <w:szCs w:val="24"/>
        </w:rPr>
        <w:t>l para a adesão do medicamento</w:t>
      </w:r>
      <w:r w:rsidR="00C86841" w:rsidRPr="00AC01DF">
        <w:rPr>
          <w:rFonts w:ascii="Times New Roman" w:hAnsi="Times New Roman" w:cs="Times New Roman"/>
          <w:color w:val="000000" w:themeColor="text1"/>
          <w:sz w:val="24"/>
          <w:szCs w:val="24"/>
        </w:rPr>
        <w:t xml:space="preserve"> de controle especial.</w:t>
      </w:r>
      <w:r w:rsidR="006B7DB7" w:rsidRPr="00AC01DF">
        <w:rPr>
          <w:rFonts w:ascii="Times New Roman" w:hAnsi="Times New Roman" w:cs="Times New Roman"/>
          <w:color w:val="000000" w:themeColor="text1"/>
          <w:sz w:val="24"/>
          <w:szCs w:val="24"/>
        </w:rPr>
        <w:t xml:space="preserve"> Nesse </w:t>
      </w:r>
      <w:r w:rsidR="00D25E1E" w:rsidRPr="00AC01DF">
        <w:rPr>
          <w:rFonts w:ascii="Times New Roman" w:hAnsi="Times New Roman" w:cs="Times New Roman"/>
          <w:color w:val="000000" w:themeColor="text1"/>
          <w:sz w:val="24"/>
          <w:szCs w:val="24"/>
        </w:rPr>
        <w:t>contexto podemos relatar a</w:t>
      </w:r>
      <w:r w:rsidRPr="00AC01DF">
        <w:rPr>
          <w:rFonts w:ascii="Times New Roman" w:hAnsi="Times New Roman" w:cs="Times New Roman"/>
          <w:color w:val="000000" w:themeColor="text1"/>
          <w:sz w:val="24"/>
          <w:szCs w:val="24"/>
        </w:rPr>
        <w:t xml:space="preserve"> importância do profissional farmacêutico </w:t>
      </w:r>
      <w:r w:rsidR="009D41EE" w:rsidRPr="00AC01DF">
        <w:rPr>
          <w:rFonts w:ascii="Times New Roman" w:hAnsi="Times New Roman" w:cs="Times New Roman"/>
          <w:color w:val="000000" w:themeColor="text1"/>
          <w:sz w:val="24"/>
          <w:szCs w:val="24"/>
        </w:rPr>
        <w:t xml:space="preserve">como ferramenta imprescindível </w:t>
      </w:r>
      <w:r w:rsidR="00C86841" w:rsidRPr="00AC01DF">
        <w:rPr>
          <w:rFonts w:ascii="Times New Roman" w:hAnsi="Times New Roman" w:cs="Times New Roman"/>
          <w:color w:val="000000" w:themeColor="text1"/>
          <w:sz w:val="24"/>
          <w:szCs w:val="24"/>
        </w:rPr>
        <w:t xml:space="preserve">na dispensação e </w:t>
      </w:r>
      <w:r w:rsidRPr="00AC01DF">
        <w:rPr>
          <w:rFonts w:ascii="Times New Roman" w:hAnsi="Times New Roman" w:cs="Times New Roman"/>
          <w:color w:val="000000" w:themeColor="text1"/>
          <w:sz w:val="24"/>
          <w:szCs w:val="24"/>
        </w:rPr>
        <w:t xml:space="preserve">que tem a capacidade de orientar o paciente </w:t>
      </w:r>
      <w:r w:rsidR="00C86841" w:rsidRPr="00AC01DF">
        <w:rPr>
          <w:rFonts w:ascii="Times New Roman" w:hAnsi="Times New Roman" w:cs="Times New Roman"/>
          <w:color w:val="000000" w:themeColor="text1"/>
          <w:sz w:val="24"/>
          <w:szCs w:val="24"/>
        </w:rPr>
        <w:t xml:space="preserve">quanto </w:t>
      </w:r>
      <w:r w:rsidRPr="00AC01DF">
        <w:rPr>
          <w:rFonts w:ascii="Times New Roman" w:hAnsi="Times New Roman" w:cs="Times New Roman"/>
          <w:color w:val="000000" w:themeColor="text1"/>
          <w:sz w:val="24"/>
          <w:szCs w:val="24"/>
        </w:rPr>
        <w:t>ao uso</w:t>
      </w:r>
      <w:r w:rsidR="00D25E1E" w:rsidRPr="00AC01DF">
        <w:rPr>
          <w:rFonts w:ascii="Times New Roman" w:hAnsi="Times New Roman" w:cs="Times New Roman"/>
          <w:color w:val="000000" w:themeColor="text1"/>
          <w:sz w:val="24"/>
          <w:szCs w:val="24"/>
        </w:rPr>
        <w:t xml:space="preserve"> correto desses</w:t>
      </w:r>
      <w:r w:rsidRPr="00AC01DF">
        <w:rPr>
          <w:rFonts w:ascii="Times New Roman" w:hAnsi="Times New Roman" w:cs="Times New Roman"/>
          <w:color w:val="000000" w:themeColor="text1"/>
          <w:sz w:val="24"/>
          <w:szCs w:val="24"/>
        </w:rPr>
        <w:t xml:space="preserve"> medicamentos, </w:t>
      </w:r>
      <w:r w:rsidR="00582590" w:rsidRPr="00AC01DF">
        <w:rPr>
          <w:rFonts w:ascii="Times New Roman" w:hAnsi="Times New Roman" w:cs="Times New Roman"/>
          <w:color w:val="000000" w:themeColor="text1"/>
          <w:sz w:val="24"/>
          <w:szCs w:val="24"/>
        </w:rPr>
        <w:t xml:space="preserve">bem como </w:t>
      </w:r>
      <w:r w:rsidRPr="00AC01DF">
        <w:rPr>
          <w:rFonts w:ascii="Times New Roman" w:hAnsi="Times New Roman" w:cs="Times New Roman"/>
          <w:color w:val="000000" w:themeColor="text1"/>
          <w:sz w:val="24"/>
          <w:szCs w:val="24"/>
        </w:rPr>
        <w:t>esclarecend</w:t>
      </w:r>
      <w:r w:rsidR="00D25E1E" w:rsidRPr="00AC01DF">
        <w:rPr>
          <w:rFonts w:ascii="Times New Roman" w:hAnsi="Times New Roman" w:cs="Times New Roman"/>
          <w:color w:val="000000" w:themeColor="text1"/>
          <w:sz w:val="24"/>
          <w:szCs w:val="24"/>
        </w:rPr>
        <w:t>o todas as possíveis dúvidas quanto à prescrição</w:t>
      </w:r>
      <w:r w:rsidR="00442F59" w:rsidRPr="00AC01DF">
        <w:rPr>
          <w:rFonts w:ascii="Times New Roman" w:hAnsi="Times New Roman" w:cs="Times New Roman"/>
          <w:color w:val="000000" w:themeColor="text1"/>
          <w:sz w:val="24"/>
          <w:szCs w:val="24"/>
        </w:rPr>
        <w:t>.</w:t>
      </w:r>
    </w:p>
    <w:p w:rsidR="00765CE8" w:rsidRPr="00AC01DF" w:rsidRDefault="00D25E1E" w:rsidP="000A7606">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São visíveis ainda </w:t>
      </w:r>
      <w:r w:rsidR="00765CE8" w:rsidRPr="00AC01DF">
        <w:rPr>
          <w:rFonts w:ascii="Times New Roman" w:hAnsi="Times New Roman" w:cs="Times New Roman"/>
          <w:color w:val="000000" w:themeColor="text1"/>
          <w:sz w:val="24"/>
          <w:szCs w:val="24"/>
        </w:rPr>
        <w:t xml:space="preserve">dados </w:t>
      </w:r>
      <w:r w:rsidRPr="00AC01DF">
        <w:rPr>
          <w:rFonts w:ascii="Times New Roman" w:hAnsi="Times New Roman" w:cs="Times New Roman"/>
          <w:color w:val="000000" w:themeColor="text1"/>
          <w:sz w:val="24"/>
          <w:szCs w:val="24"/>
        </w:rPr>
        <w:t>n</w:t>
      </w:r>
      <w:r w:rsidR="00683B26" w:rsidRPr="00AC01DF">
        <w:rPr>
          <w:rFonts w:ascii="Times New Roman" w:hAnsi="Times New Roman" w:cs="Times New Roman"/>
          <w:color w:val="000000" w:themeColor="text1"/>
          <w:sz w:val="24"/>
          <w:szCs w:val="24"/>
        </w:rPr>
        <w:t>a</w:t>
      </w:r>
      <w:r w:rsidR="00CC1E5C"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Tabela</w:t>
      </w:r>
      <w:r w:rsidR="00683B26" w:rsidRPr="00AC01DF">
        <w:rPr>
          <w:rFonts w:ascii="Times New Roman" w:hAnsi="Times New Roman" w:cs="Times New Roman"/>
          <w:color w:val="000000" w:themeColor="text1"/>
          <w:sz w:val="24"/>
          <w:szCs w:val="24"/>
        </w:rPr>
        <w:t xml:space="preserve"> 2</w:t>
      </w:r>
      <w:r w:rsidRPr="00AC01DF">
        <w:rPr>
          <w:rFonts w:ascii="Times New Roman" w:hAnsi="Times New Roman" w:cs="Times New Roman"/>
          <w:color w:val="000000" w:themeColor="text1"/>
          <w:sz w:val="24"/>
          <w:szCs w:val="24"/>
        </w:rPr>
        <w:t xml:space="preserve">, </w:t>
      </w:r>
      <w:r w:rsidR="00765CE8" w:rsidRPr="00AC01DF">
        <w:rPr>
          <w:rFonts w:ascii="Times New Roman" w:hAnsi="Times New Roman" w:cs="Times New Roman"/>
          <w:color w:val="000000" w:themeColor="text1"/>
          <w:sz w:val="24"/>
          <w:szCs w:val="24"/>
        </w:rPr>
        <w:t>que mostra</w:t>
      </w:r>
      <w:r w:rsidRPr="00AC01DF">
        <w:rPr>
          <w:rFonts w:ascii="Times New Roman" w:hAnsi="Times New Roman" w:cs="Times New Roman"/>
          <w:color w:val="000000" w:themeColor="text1"/>
          <w:sz w:val="24"/>
          <w:szCs w:val="24"/>
        </w:rPr>
        <w:t xml:space="preserve"> falhas nos itens de legibilidade </w:t>
      </w:r>
      <w:r w:rsidR="00683B26" w:rsidRPr="00AC01DF">
        <w:rPr>
          <w:rFonts w:ascii="Times New Roman" w:hAnsi="Times New Roman" w:cs="Times New Roman"/>
          <w:color w:val="000000" w:themeColor="text1"/>
          <w:sz w:val="24"/>
          <w:szCs w:val="24"/>
        </w:rPr>
        <w:t xml:space="preserve">com 80%, pois os entrevistados não conseguem entender a letra do prescritor </w:t>
      </w:r>
      <w:r w:rsidR="00765CE8" w:rsidRPr="00AC01DF">
        <w:rPr>
          <w:rFonts w:ascii="Times New Roman" w:hAnsi="Times New Roman" w:cs="Times New Roman"/>
          <w:color w:val="000000" w:themeColor="text1"/>
          <w:sz w:val="24"/>
          <w:szCs w:val="24"/>
        </w:rPr>
        <w:t xml:space="preserve">e </w:t>
      </w:r>
      <w:r w:rsidR="004D5709" w:rsidRPr="00AC01DF">
        <w:rPr>
          <w:rFonts w:ascii="Times New Roman" w:hAnsi="Times New Roman" w:cs="Times New Roman"/>
          <w:color w:val="000000" w:themeColor="text1"/>
          <w:sz w:val="24"/>
          <w:szCs w:val="24"/>
        </w:rPr>
        <w:t>77% da</w:t>
      </w:r>
      <w:r w:rsidR="00EF212A" w:rsidRPr="00AC01DF">
        <w:rPr>
          <w:rFonts w:ascii="Times New Roman" w:hAnsi="Times New Roman" w:cs="Times New Roman"/>
          <w:color w:val="000000" w:themeColor="text1"/>
          <w:sz w:val="24"/>
          <w:szCs w:val="24"/>
        </w:rPr>
        <w:t xml:space="preserve"> população dizem encontrar falhas</w:t>
      </w:r>
      <w:r w:rsidR="004D5709" w:rsidRPr="00AC01DF">
        <w:rPr>
          <w:rFonts w:ascii="Times New Roman" w:hAnsi="Times New Roman" w:cs="Times New Roman"/>
          <w:color w:val="000000" w:themeColor="text1"/>
          <w:sz w:val="24"/>
          <w:szCs w:val="24"/>
        </w:rPr>
        <w:t xml:space="preserve"> no preenchimento do documento, </w:t>
      </w:r>
      <w:r w:rsidR="00093F10" w:rsidRPr="00AC01DF">
        <w:rPr>
          <w:rFonts w:ascii="Times New Roman" w:hAnsi="Times New Roman" w:cs="Times New Roman"/>
          <w:color w:val="000000" w:themeColor="text1"/>
          <w:sz w:val="24"/>
          <w:szCs w:val="24"/>
        </w:rPr>
        <w:t xml:space="preserve">impossibilitando </w:t>
      </w:r>
      <w:r w:rsidR="004736BA" w:rsidRPr="00AC01DF">
        <w:rPr>
          <w:rFonts w:ascii="Times New Roman" w:hAnsi="Times New Roman" w:cs="Times New Roman"/>
          <w:color w:val="000000" w:themeColor="text1"/>
          <w:sz w:val="24"/>
          <w:szCs w:val="24"/>
        </w:rPr>
        <w:t xml:space="preserve">nesse caso </w:t>
      </w:r>
      <w:r w:rsidR="00093F10" w:rsidRPr="00AC01DF">
        <w:rPr>
          <w:rFonts w:ascii="Times New Roman" w:hAnsi="Times New Roman" w:cs="Times New Roman"/>
          <w:color w:val="000000" w:themeColor="text1"/>
          <w:sz w:val="24"/>
          <w:szCs w:val="24"/>
        </w:rPr>
        <w:t>o usuário de adquirir o medicamento</w:t>
      </w:r>
      <w:r w:rsidR="00765CE8" w:rsidRPr="00AC01DF">
        <w:rPr>
          <w:rFonts w:ascii="Times New Roman" w:hAnsi="Times New Roman" w:cs="Times New Roman"/>
          <w:color w:val="000000" w:themeColor="text1"/>
          <w:sz w:val="24"/>
          <w:szCs w:val="24"/>
        </w:rPr>
        <w:t xml:space="preserve"> tanto pela ausência de entendimento como pela falta de informações</w:t>
      </w:r>
      <w:r w:rsidR="00093F10" w:rsidRPr="00AC01DF">
        <w:rPr>
          <w:rFonts w:ascii="Times New Roman" w:hAnsi="Times New Roman" w:cs="Times New Roman"/>
          <w:color w:val="000000" w:themeColor="text1"/>
          <w:sz w:val="24"/>
          <w:szCs w:val="24"/>
        </w:rPr>
        <w:t xml:space="preserve">. Já que o mesmo só poderá ser dispensado </w:t>
      </w:r>
      <w:r w:rsidR="004736BA" w:rsidRPr="00AC01DF">
        <w:rPr>
          <w:rFonts w:ascii="Times New Roman" w:hAnsi="Times New Roman" w:cs="Times New Roman"/>
          <w:color w:val="000000" w:themeColor="text1"/>
          <w:sz w:val="24"/>
          <w:szCs w:val="24"/>
        </w:rPr>
        <w:t>mediante a receita especial</w:t>
      </w:r>
      <w:r w:rsidR="00B46063" w:rsidRPr="00AC01DF">
        <w:rPr>
          <w:rFonts w:ascii="Times New Roman" w:hAnsi="Times New Roman" w:cs="Times New Roman"/>
          <w:color w:val="000000" w:themeColor="text1"/>
          <w:sz w:val="24"/>
          <w:szCs w:val="24"/>
        </w:rPr>
        <w:t>, esta devendo conter</w:t>
      </w:r>
      <w:r w:rsidR="004736BA" w:rsidRPr="00AC01DF">
        <w:rPr>
          <w:rFonts w:ascii="Times New Roman" w:hAnsi="Times New Roman" w:cs="Times New Roman"/>
          <w:color w:val="000000" w:themeColor="text1"/>
          <w:sz w:val="24"/>
          <w:szCs w:val="24"/>
        </w:rPr>
        <w:t xml:space="preserve"> todas as informações</w:t>
      </w:r>
      <w:r w:rsidR="000A7606" w:rsidRPr="00AC01DF">
        <w:rPr>
          <w:rFonts w:ascii="Times New Roman" w:hAnsi="Times New Roman" w:cs="Times New Roman"/>
          <w:color w:val="000000" w:themeColor="text1"/>
          <w:sz w:val="24"/>
          <w:szCs w:val="24"/>
        </w:rPr>
        <w:t xml:space="preserve"> possíveis</w:t>
      </w:r>
      <w:r w:rsidR="004736BA" w:rsidRPr="00AC01DF">
        <w:rPr>
          <w:rFonts w:ascii="Times New Roman" w:hAnsi="Times New Roman" w:cs="Times New Roman"/>
          <w:color w:val="000000" w:themeColor="text1"/>
          <w:sz w:val="24"/>
          <w:szCs w:val="24"/>
        </w:rPr>
        <w:t xml:space="preserve"> do medic</w:t>
      </w:r>
      <w:r w:rsidR="00765CE8" w:rsidRPr="00AC01DF">
        <w:rPr>
          <w:rFonts w:ascii="Times New Roman" w:hAnsi="Times New Roman" w:cs="Times New Roman"/>
          <w:color w:val="000000" w:themeColor="text1"/>
          <w:sz w:val="24"/>
          <w:szCs w:val="24"/>
        </w:rPr>
        <w:t>amento, médico, paciente</w:t>
      </w:r>
      <w:r w:rsidR="00683B26" w:rsidRPr="00AC01DF">
        <w:rPr>
          <w:rFonts w:ascii="Times New Roman" w:hAnsi="Times New Roman" w:cs="Times New Roman"/>
          <w:color w:val="000000" w:themeColor="text1"/>
          <w:sz w:val="24"/>
          <w:szCs w:val="24"/>
        </w:rPr>
        <w:t xml:space="preserve"> </w:t>
      </w:r>
      <w:r w:rsidR="00765CE8" w:rsidRPr="00AC01DF">
        <w:rPr>
          <w:rFonts w:ascii="Times New Roman" w:hAnsi="Times New Roman" w:cs="Times New Roman"/>
          <w:color w:val="000000" w:themeColor="text1"/>
          <w:sz w:val="24"/>
          <w:szCs w:val="24"/>
        </w:rPr>
        <w:t xml:space="preserve">e </w:t>
      </w:r>
      <w:r w:rsidR="001034AF" w:rsidRPr="00AC01DF">
        <w:rPr>
          <w:rFonts w:ascii="Times New Roman" w:hAnsi="Times New Roman" w:cs="Times New Roman"/>
          <w:color w:val="000000" w:themeColor="text1"/>
          <w:sz w:val="24"/>
          <w:szCs w:val="24"/>
        </w:rPr>
        <w:t>d</w:t>
      </w:r>
      <w:r w:rsidR="00683B26" w:rsidRPr="00AC01DF">
        <w:rPr>
          <w:rFonts w:ascii="Times New Roman" w:hAnsi="Times New Roman" w:cs="Times New Roman"/>
          <w:color w:val="000000" w:themeColor="text1"/>
          <w:sz w:val="24"/>
          <w:szCs w:val="24"/>
        </w:rPr>
        <w:t>o comprador previstas pela P</w:t>
      </w:r>
      <w:r w:rsidR="00765CE8" w:rsidRPr="00AC01DF">
        <w:rPr>
          <w:rFonts w:ascii="Times New Roman" w:hAnsi="Times New Roman" w:cs="Times New Roman"/>
          <w:color w:val="000000" w:themeColor="text1"/>
          <w:sz w:val="24"/>
          <w:szCs w:val="24"/>
        </w:rPr>
        <w:t xml:space="preserve">ortaria </w:t>
      </w:r>
      <w:r w:rsidR="00683B26" w:rsidRPr="00AC01DF">
        <w:rPr>
          <w:rFonts w:ascii="Times New Roman" w:hAnsi="Times New Roman" w:cs="Times New Roman"/>
          <w:color w:val="000000" w:themeColor="text1"/>
          <w:sz w:val="24"/>
          <w:szCs w:val="24"/>
        </w:rPr>
        <w:t xml:space="preserve">nº </w:t>
      </w:r>
      <w:r w:rsidR="00765CE8" w:rsidRPr="00AC01DF">
        <w:rPr>
          <w:rFonts w:ascii="Times New Roman" w:hAnsi="Times New Roman" w:cs="Times New Roman"/>
          <w:color w:val="000000" w:themeColor="text1"/>
          <w:sz w:val="24"/>
          <w:szCs w:val="24"/>
        </w:rPr>
        <w:t>344/98.</w:t>
      </w: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A prescrição é um instrumento essencial para o sucesso da terapêutica, para isso, deve ser legível e conter todas as informações necessárias para o tratamento do paciente (FARIAS et al., 2007). </w:t>
      </w:r>
    </w:p>
    <w:p w:rsidR="000D04D1" w:rsidRPr="00AC01DF" w:rsidRDefault="000A7606" w:rsidP="00BC7E52">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Relacionados</w:t>
      </w:r>
      <w:r w:rsidR="00BC7E52" w:rsidRPr="00AC01DF">
        <w:rPr>
          <w:rFonts w:ascii="Times New Roman" w:hAnsi="Times New Roman" w:cs="Times New Roman"/>
          <w:color w:val="000000" w:themeColor="text1"/>
          <w:sz w:val="24"/>
          <w:szCs w:val="24"/>
        </w:rPr>
        <w:t xml:space="preserve"> ao</w:t>
      </w:r>
      <w:r w:rsidRPr="00AC01DF">
        <w:rPr>
          <w:rFonts w:ascii="Times New Roman" w:hAnsi="Times New Roman" w:cs="Times New Roman"/>
          <w:color w:val="000000" w:themeColor="text1"/>
          <w:sz w:val="24"/>
          <w:szCs w:val="24"/>
        </w:rPr>
        <w:t xml:space="preserve"> conhecimento da população sobre esses</w:t>
      </w:r>
      <w:r w:rsidR="00BC7E52" w:rsidRPr="00AC01DF">
        <w:rPr>
          <w:rFonts w:ascii="Times New Roman" w:hAnsi="Times New Roman" w:cs="Times New Roman"/>
          <w:color w:val="000000" w:themeColor="text1"/>
          <w:sz w:val="24"/>
          <w:szCs w:val="24"/>
        </w:rPr>
        <w:t xml:space="preserve"> tipos de</w:t>
      </w:r>
      <w:r w:rsidRPr="00AC01DF">
        <w:rPr>
          <w:rFonts w:ascii="Times New Roman" w:hAnsi="Times New Roman" w:cs="Times New Roman"/>
          <w:color w:val="000000" w:themeColor="text1"/>
          <w:sz w:val="24"/>
          <w:szCs w:val="24"/>
        </w:rPr>
        <w:t xml:space="preserve"> medicamentos</w:t>
      </w:r>
      <w:r w:rsidR="00CC1E5C" w:rsidRPr="00AC01DF">
        <w:rPr>
          <w:rFonts w:ascii="Times New Roman" w:hAnsi="Times New Roman" w:cs="Times New Roman"/>
          <w:color w:val="000000" w:themeColor="text1"/>
          <w:sz w:val="24"/>
          <w:szCs w:val="24"/>
        </w:rPr>
        <w:t xml:space="preserve"> ainda na Tabela 2</w:t>
      </w:r>
      <w:r w:rsidRPr="00AC01DF">
        <w:rPr>
          <w:rFonts w:ascii="Times New Roman" w:hAnsi="Times New Roman" w:cs="Times New Roman"/>
          <w:color w:val="000000" w:themeColor="text1"/>
          <w:sz w:val="24"/>
          <w:szCs w:val="24"/>
        </w:rPr>
        <w:t>, 59% dos participantes afirma ter conhecimento r</w:t>
      </w:r>
      <w:r w:rsidR="001034AF" w:rsidRPr="00AC01DF">
        <w:rPr>
          <w:rFonts w:ascii="Times New Roman" w:hAnsi="Times New Roman" w:cs="Times New Roman"/>
          <w:color w:val="000000" w:themeColor="text1"/>
          <w:sz w:val="24"/>
          <w:szCs w:val="24"/>
        </w:rPr>
        <w:t>azoável e somente 5% identificou um percentual de conhecimento elevado</w:t>
      </w:r>
      <w:r w:rsidRPr="00AC01DF">
        <w:rPr>
          <w:rFonts w:ascii="Times New Roman" w:hAnsi="Times New Roman" w:cs="Times New Roman"/>
          <w:color w:val="000000" w:themeColor="text1"/>
          <w:sz w:val="24"/>
          <w:szCs w:val="24"/>
        </w:rPr>
        <w:t>.</w:t>
      </w:r>
      <w:r w:rsidR="00BC7E52" w:rsidRPr="00AC01DF">
        <w:rPr>
          <w:rFonts w:ascii="Times New Roman" w:hAnsi="Times New Roman" w:cs="Times New Roman"/>
          <w:color w:val="000000" w:themeColor="text1"/>
          <w:sz w:val="24"/>
          <w:szCs w:val="24"/>
        </w:rPr>
        <w:t xml:space="preserve"> Então o</w:t>
      </w:r>
      <w:r w:rsidR="000D04D1" w:rsidRPr="00AC01DF">
        <w:rPr>
          <w:rFonts w:ascii="Times New Roman" w:hAnsi="Times New Roman" w:cs="Times New Roman"/>
          <w:color w:val="000000" w:themeColor="text1"/>
          <w:sz w:val="24"/>
          <w:szCs w:val="24"/>
        </w:rPr>
        <w:t xml:space="preserve"> paciente informado</w:t>
      </w:r>
      <w:r w:rsidR="00CC1E5C" w:rsidRPr="00AC01DF">
        <w:rPr>
          <w:rFonts w:ascii="Times New Roman" w:hAnsi="Times New Roman" w:cs="Times New Roman"/>
          <w:color w:val="000000" w:themeColor="text1"/>
          <w:sz w:val="24"/>
          <w:szCs w:val="24"/>
        </w:rPr>
        <w:t>/esclarecido pode minimizar riscos inerente ao uso de medicamentos</w:t>
      </w:r>
      <w:r w:rsidR="000D04D1" w:rsidRPr="00AC01DF">
        <w:rPr>
          <w:rFonts w:ascii="Times New Roman" w:hAnsi="Times New Roman" w:cs="Times New Roman"/>
          <w:color w:val="000000" w:themeColor="text1"/>
          <w:sz w:val="24"/>
          <w:szCs w:val="24"/>
        </w:rPr>
        <w:t xml:space="preserve">, pode exigir do médico que forneça </w:t>
      </w:r>
      <w:r w:rsidR="000D04D1" w:rsidRPr="00AC01DF">
        <w:rPr>
          <w:rFonts w:ascii="Times New Roman" w:hAnsi="Times New Roman" w:cs="Times New Roman"/>
          <w:color w:val="000000" w:themeColor="text1"/>
          <w:sz w:val="24"/>
          <w:szCs w:val="24"/>
        </w:rPr>
        <w:lastRenderedPageBreak/>
        <w:t>prescrições de maneira mais compreensiva e ciente do controle destes tipos de medicamentos, contribuir com a legalidade e exigirá o farmacêutico</w:t>
      </w:r>
      <w:r w:rsidR="00CC1E5C" w:rsidRPr="00AC01DF">
        <w:rPr>
          <w:rFonts w:ascii="Times New Roman" w:hAnsi="Times New Roman" w:cs="Times New Roman"/>
          <w:color w:val="000000" w:themeColor="text1"/>
          <w:sz w:val="24"/>
          <w:szCs w:val="24"/>
        </w:rPr>
        <w:t xml:space="preserve"> um</w:t>
      </w:r>
      <w:r w:rsidR="003E7059" w:rsidRPr="00AC01DF">
        <w:rPr>
          <w:rFonts w:ascii="Times New Roman" w:hAnsi="Times New Roman" w:cs="Times New Roman"/>
          <w:color w:val="000000" w:themeColor="text1"/>
          <w:sz w:val="24"/>
          <w:szCs w:val="24"/>
        </w:rPr>
        <w:t>a</w:t>
      </w:r>
      <w:r w:rsidR="00CC1E5C" w:rsidRPr="00AC01DF">
        <w:rPr>
          <w:rFonts w:ascii="Times New Roman" w:hAnsi="Times New Roman" w:cs="Times New Roman"/>
          <w:color w:val="000000" w:themeColor="text1"/>
          <w:sz w:val="24"/>
          <w:szCs w:val="24"/>
        </w:rPr>
        <w:t xml:space="preserve"> dispensação adequada, transmitido todas as informações cabíveis. </w:t>
      </w:r>
    </w:p>
    <w:p w:rsidR="00BC7E52" w:rsidRPr="00AC01DF" w:rsidRDefault="00BC7E52" w:rsidP="00BC7E52">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Existe um grande número de usuários que não compreende o tratamento proposto, muitas das vezes por ausências de informações verbais e \ou escritas pelo prescritor durante a consulta. O conhecimento insuficiente e a carência de educação e informação dada ao paciente sobre sua medicação resultam também em grandes dificuldades para a condução correta da terapêutica medicamentosa, provocando ineficácia do tratamento ou até mesmo complicações severas (MIASSO; CASSIANI, 2004).</w:t>
      </w:r>
    </w:p>
    <w:p w:rsidR="004D5709" w:rsidRPr="00AC01DF" w:rsidRDefault="008A7450"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Dos 100%</w:t>
      </w:r>
      <w:r w:rsidR="004D5709" w:rsidRPr="00AC01DF">
        <w:rPr>
          <w:rFonts w:ascii="Times New Roman" w:hAnsi="Times New Roman" w:cs="Times New Roman"/>
          <w:color w:val="000000" w:themeColor="text1"/>
          <w:sz w:val="24"/>
          <w:szCs w:val="24"/>
        </w:rPr>
        <w:t xml:space="preserve"> dos </w:t>
      </w:r>
      <w:r w:rsidRPr="00AC01DF">
        <w:rPr>
          <w:rFonts w:ascii="Times New Roman" w:hAnsi="Times New Roman" w:cs="Times New Roman"/>
          <w:color w:val="000000" w:themeColor="text1"/>
          <w:sz w:val="24"/>
          <w:szCs w:val="24"/>
        </w:rPr>
        <w:t>entrevistados, 35%</w:t>
      </w:r>
      <w:r w:rsidR="004D5709" w:rsidRPr="00AC01DF">
        <w:rPr>
          <w:rFonts w:ascii="Times New Roman" w:hAnsi="Times New Roman" w:cs="Times New Roman"/>
          <w:color w:val="000000" w:themeColor="text1"/>
          <w:sz w:val="24"/>
          <w:szCs w:val="24"/>
        </w:rPr>
        <w:t xml:space="preserve"> caracterizam os usuários que vão fazer </w:t>
      </w:r>
      <w:r w:rsidRPr="00AC01DF">
        <w:rPr>
          <w:rFonts w:ascii="Times New Roman" w:hAnsi="Times New Roman" w:cs="Times New Roman"/>
          <w:color w:val="000000" w:themeColor="text1"/>
          <w:sz w:val="24"/>
          <w:szCs w:val="24"/>
        </w:rPr>
        <w:t>a compra do seu medicamento na drogaria e 65%</w:t>
      </w:r>
      <w:r w:rsidR="004D5709" w:rsidRPr="00AC01DF">
        <w:rPr>
          <w:rFonts w:ascii="Times New Roman" w:hAnsi="Times New Roman" w:cs="Times New Roman"/>
          <w:color w:val="000000" w:themeColor="text1"/>
          <w:sz w:val="24"/>
          <w:szCs w:val="24"/>
        </w:rPr>
        <w:t xml:space="preserve"> representam amigos\parentes que compra os medicamentos para os usuários que se encontram </w:t>
      </w:r>
      <w:r w:rsidR="00BC7E52" w:rsidRPr="00AC01DF">
        <w:rPr>
          <w:rFonts w:ascii="Times New Roman" w:hAnsi="Times New Roman" w:cs="Times New Roman"/>
          <w:color w:val="000000" w:themeColor="text1"/>
          <w:sz w:val="24"/>
          <w:szCs w:val="24"/>
        </w:rPr>
        <w:t xml:space="preserve">muitas das vezes </w:t>
      </w:r>
      <w:r w:rsidR="004D5709" w:rsidRPr="00AC01DF">
        <w:rPr>
          <w:rFonts w:ascii="Times New Roman" w:hAnsi="Times New Roman" w:cs="Times New Roman"/>
          <w:color w:val="000000" w:themeColor="text1"/>
          <w:sz w:val="24"/>
          <w:szCs w:val="24"/>
        </w:rPr>
        <w:t>ocupados, receosos ou impossibilita</w:t>
      </w:r>
      <w:r w:rsidRPr="00AC01DF">
        <w:rPr>
          <w:rFonts w:ascii="Times New Roman" w:hAnsi="Times New Roman" w:cs="Times New Roman"/>
          <w:color w:val="000000" w:themeColor="text1"/>
          <w:sz w:val="24"/>
          <w:szCs w:val="24"/>
        </w:rPr>
        <w:t>dos de realizá-lo tal atividade (Tabela 2).</w:t>
      </w:r>
    </w:p>
    <w:p w:rsidR="004D5709" w:rsidRPr="00AC01DF" w:rsidRDefault="008A7450" w:rsidP="001034AF">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Notam-se na Tabela 2,</w:t>
      </w:r>
      <w:r w:rsidR="00FF123A" w:rsidRPr="00AC01DF">
        <w:rPr>
          <w:rFonts w:ascii="Times New Roman" w:hAnsi="Times New Roman" w:cs="Times New Roman"/>
          <w:color w:val="000000" w:themeColor="text1"/>
          <w:sz w:val="24"/>
          <w:szCs w:val="24"/>
        </w:rPr>
        <w:t xml:space="preserve"> relacionados</w:t>
      </w:r>
      <w:r w:rsidR="004D5709" w:rsidRPr="00AC01DF">
        <w:rPr>
          <w:rFonts w:ascii="Times New Roman" w:hAnsi="Times New Roman" w:cs="Times New Roman"/>
          <w:color w:val="000000" w:themeColor="text1"/>
          <w:sz w:val="24"/>
          <w:szCs w:val="24"/>
        </w:rPr>
        <w:t xml:space="preserve"> ao tempo de utilização dos medicamentos controlados de acordo com meses\anos</w:t>
      </w:r>
      <w:r w:rsidR="00FF123A" w:rsidRPr="00AC01DF">
        <w:rPr>
          <w:rFonts w:ascii="Times New Roman" w:hAnsi="Times New Roman" w:cs="Times New Roman"/>
          <w:color w:val="000000" w:themeColor="text1"/>
          <w:sz w:val="24"/>
          <w:szCs w:val="24"/>
        </w:rPr>
        <w:t>. Pode constatar</w:t>
      </w:r>
      <w:r w:rsidR="004D5709" w:rsidRPr="00AC01DF">
        <w:rPr>
          <w:rFonts w:ascii="Times New Roman" w:hAnsi="Times New Roman" w:cs="Times New Roman"/>
          <w:color w:val="000000" w:themeColor="text1"/>
          <w:sz w:val="24"/>
          <w:szCs w:val="24"/>
        </w:rPr>
        <w:t xml:space="preserve"> o percentual de 1 a 10 anos com valor considerável </w:t>
      </w:r>
      <w:r w:rsidR="00FF123A" w:rsidRPr="00AC01DF">
        <w:rPr>
          <w:rFonts w:ascii="Times New Roman" w:hAnsi="Times New Roman" w:cs="Times New Roman"/>
          <w:color w:val="000000" w:themeColor="text1"/>
          <w:sz w:val="24"/>
          <w:szCs w:val="24"/>
        </w:rPr>
        <w:t xml:space="preserve">de 23% e mais de 20 anos representando </w:t>
      </w:r>
      <w:r w:rsidR="004D5709" w:rsidRPr="00AC01DF">
        <w:rPr>
          <w:rFonts w:ascii="Times New Roman" w:hAnsi="Times New Roman" w:cs="Times New Roman"/>
          <w:color w:val="000000" w:themeColor="text1"/>
          <w:sz w:val="24"/>
          <w:szCs w:val="24"/>
        </w:rPr>
        <w:t xml:space="preserve">2%. </w:t>
      </w:r>
      <w:r w:rsidR="001034AF" w:rsidRPr="00AC01DF">
        <w:rPr>
          <w:rFonts w:ascii="Times New Roman" w:hAnsi="Times New Roman" w:cs="Times New Roman"/>
          <w:color w:val="000000" w:themeColor="text1"/>
          <w:sz w:val="24"/>
          <w:szCs w:val="24"/>
        </w:rPr>
        <w:t xml:space="preserve"> De acordo com os estudiosos </w:t>
      </w:r>
      <w:r w:rsidR="00C2193E" w:rsidRPr="00AC01DF">
        <w:rPr>
          <w:rFonts w:ascii="Times New Roman" w:hAnsi="Times New Roman" w:cs="Times New Roman"/>
          <w:color w:val="000000" w:themeColor="text1"/>
          <w:sz w:val="24"/>
          <w:szCs w:val="24"/>
        </w:rPr>
        <w:t>Duncan, Schmidt e Giugliani (2</w:t>
      </w:r>
      <w:r w:rsidR="001034AF" w:rsidRPr="00AC01DF">
        <w:rPr>
          <w:rFonts w:ascii="Times New Roman" w:hAnsi="Times New Roman" w:cs="Times New Roman"/>
          <w:color w:val="000000" w:themeColor="text1"/>
          <w:sz w:val="24"/>
          <w:szCs w:val="24"/>
        </w:rPr>
        <w:t>004) o</w:t>
      </w:r>
      <w:r w:rsidR="004D5709" w:rsidRPr="00AC01DF">
        <w:rPr>
          <w:rFonts w:ascii="Times New Roman" w:hAnsi="Times New Roman" w:cs="Times New Roman"/>
          <w:color w:val="000000" w:themeColor="text1"/>
          <w:sz w:val="24"/>
          <w:szCs w:val="24"/>
        </w:rPr>
        <w:t>s pacientes que faz uso da medicação p</w:t>
      </w:r>
      <w:r w:rsidR="00094443" w:rsidRPr="00AC01DF">
        <w:rPr>
          <w:rFonts w:ascii="Times New Roman" w:hAnsi="Times New Roman" w:cs="Times New Roman"/>
          <w:color w:val="000000" w:themeColor="text1"/>
          <w:sz w:val="24"/>
          <w:szCs w:val="24"/>
        </w:rPr>
        <w:t xml:space="preserve">or um período acima de 49 meses, </w:t>
      </w:r>
      <w:r w:rsidR="009839BA" w:rsidRPr="00AC01DF">
        <w:rPr>
          <w:rFonts w:ascii="Times New Roman" w:hAnsi="Times New Roman" w:cs="Times New Roman"/>
          <w:color w:val="000000" w:themeColor="text1"/>
          <w:sz w:val="24"/>
          <w:szCs w:val="24"/>
        </w:rPr>
        <w:t xml:space="preserve">poderá </w:t>
      </w:r>
      <w:r w:rsidR="00094443" w:rsidRPr="00AC01DF">
        <w:rPr>
          <w:rFonts w:ascii="Times New Roman" w:hAnsi="Times New Roman" w:cs="Times New Roman"/>
          <w:color w:val="000000" w:themeColor="text1"/>
          <w:sz w:val="24"/>
          <w:szCs w:val="24"/>
        </w:rPr>
        <w:t xml:space="preserve">desenvolver dependência química ou psíquica, pois </w:t>
      </w:r>
      <w:r w:rsidR="004D5709" w:rsidRPr="00AC01DF">
        <w:rPr>
          <w:rFonts w:ascii="Times New Roman" w:hAnsi="Times New Roman" w:cs="Times New Roman"/>
          <w:color w:val="000000" w:themeColor="text1"/>
          <w:sz w:val="24"/>
          <w:szCs w:val="24"/>
        </w:rPr>
        <w:t xml:space="preserve">algumas classes de medicamentos </w:t>
      </w:r>
      <w:r w:rsidR="00C2193E" w:rsidRPr="00AC01DF">
        <w:rPr>
          <w:rFonts w:ascii="Times New Roman" w:hAnsi="Times New Roman" w:cs="Times New Roman"/>
          <w:color w:val="000000" w:themeColor="text1"/>
          <w:sz w:val="24"/>
          <w:szCs w:val="24"/>
        </w:rPr>
        <w:t>controlados</w:t>
      </w:r>
      <w:r w:rsidR="004D5709" w:rsidRPr="00AC01DF">
        <w:rPr>
          <w:rFonts w:ascii="Times New Roman" w:hAnsi="Times New Roman" w:cs="Times New Roman"/>
          <w:color w:val="000000" w:themeColor="text1"/>
          <w:sz w:val="24"/>
          <w:szCs w:val="24"/>
        </w:rPr>
        <w:t xml:space="preserve"> possuem</w:t>
      </w:r>
      <w:r w:rsidR="001034AF" w:rsidRPr="00AC01DF">
        <w:rPr>
          <w:rFonts w:ascii="Times New Roman" w:hAnsi="Times New Roman" w:cs="Times New Roman"/>
          <w:color w:val="000000" w:themeColor="text1"/>
          <w:sz w:val="24"/>
          <w:szCs w:val="24"/>
        </w:rPr>
        <w:t xml:space="preserve"> esse potencial.</w:t>
      </w:r>
    </w:p>
    <w:p w:rsidR="00FB4F57"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Foram analisadas 2.350 prescrições médicas sobre medicamentos psicotrópicos de controle especial </w:t>
      </w:r>
      <w:r w:rsidR="009839BA" w:rsidRPr="00AC01DF">
        <w:rPr>
          <w:rFonts w:ascii="Times New Roman" w:hAnsi="Times New Roman" w:cs="Times New Roman"/>
          <w:color w:val="000000" w:themeColor="text1"/>
          <w:sz w:val="24"/>
          <w:szCs w:val="24"/>
        </w:rPr>
        <w:t xml:space="preserve">da lista </w:t>
      </w:r>
      <w:r w:rsidRPr="00AC01DF">
        <w:rPr>
          <w:rFonts w:ascii="Times New Roman" w:hAnsi="Times New Roman" w:cs="Times New Roman"/>
          <w:color w:val="000000" w:themeColor="text1"/>
          <w:sz w:val="24"/>
          <w:szCs w:val="24"/>
        </w:rPr>
        <w:t xml:space="preserve">“C1”, nos meses de julho a dezembro no ano de 2013, sendo 382 avaliadas no mês de julho, 359 em agosto, 426 em setembro, 417 em outubro, 419 em novembro e 347 no mês de dezembro. </w:t>
      </w:r>
    </w:p>
    <w:p w:rsidR="00FB4F57" w:rsidRPr="00AC01DF" w:rsidRDefault="00FB4F57" w:rsidP="00C61F31">
      <w:pPr>
        <w:spacing w:after="0" w:line="360" w:lineRule="auto"/>
        <w:rPr>
          <w:rFonts w:ascii="Times New Roman" w:hAnsi="Times New Roman" w:cs="Times New Roman"/>
          <w:iCs/>
          <w:color w:val="000000" w:themeColor="text1"/>
          <w:sz w:val="24"/>
          <w:szCs w:val="24"/>
        </w:rPr>
      </w:pPr>
    </w:p>
    <w:p w:rsidR="004D5709" w:rsidRPr="00AC01DF" w:rsidRDefault="00FD458C" w:rsidP="009839BA">
      <w:pPr>
        <w:spacing w:after="0" w:line="240" w:lineRule="auto"/>
        <w:jc w:val="both"/>
        <w:rPr>
          <w:rFonts w:ascii="Times New Roman" w:hAnsi="Times New Roman" w:cs="Times New Roman"/>
          <w:iCs/>
          <w:color w:val="000000" w:themeColor="text1"/>
          <w:sz w:val="24"/>
          <w:szCs w:val="24"/>
        </w:rPr>
      </w:pPr>
      <w:r w:rsidRPr="00AC01DF">
        <w:rPr>
          <w:rFonts w:ascii="Times New Roman" w:hAnsi="Times New Roman" w:cs="Times New Roman"/>
          <w:iCs/>
          <w:color w:val="000000" w:themeColor="text1"/>
          <w:sz w:val="24"/>
          <w:szCs w:val="24"/>
        </w:rPr>
        <w:t>Tabela 3. Distribuição percentual quanto à presença ou ausência de informações</w:t>
      </w:r>
      <w:r w:rsidR="006A68AB" w:rsidRPr="00AC01DF">
        <w:rPr>
          <w:rFonts w:ascii="Times New Roman" w:hAnsi="Times New Roman" w:cs="Times New Roman"/>
          <w:iCs/>
          <w:color w:val="000000" w:themeColor="text1"/>
          <w:sz w:val="24"/>
          <w:szCs w:val="24"/>
        </w:rPr>
        <w:t xml:space="preserve"> </w:t>
      </w:r>
      <w:r w:rsidRPr="00AC01DF">
        <w:rPr>
          <w:rFonts w:ascii="Times New Roman" w:hAnsi="Times New Roman" w:cs="Times New Roman"/>
          <w:iCs/>
          <w:color w:val="000000" w:themeColor="text1"/>
          <w:sz w:val="24"/>
          <w:szCs w:val="24"/>
        </w:rPr>
        <w:t>nas prescrições médicas.</w:t>
      </w:r>
      <w:r w:rsidR="003A128C" w:rsidRPr="00AC01DF">
        <w:rPr>
          <w:rFonts w:ascii="Times New Roman" w:hAnsi="Times New Roman" w:cs="Times New Roman"/>
          <w:iCs/>
          <w:color w:val="000000" w:themeColor="text1"/>
          <w:sz w:val="24"/>
          <w:szCs w:val="24"/>
        </w:rPr>
        <w:t xml:space="preserve"> Santa Inês-MA. 2014.</w:t>
      </w:r>
    </w:p>
    <w:p w:rsidR="009839BA" w:rsidRPr="00AC01DF" w:rsidRDefault="009839BA" w:rsidP="009839BA">
      <w:pPr>
        <w:spacing w:after="0" w:line="240" w:lineRule="auto"/>
        <w:jc w:val="both"/>
        <w:rPr>
          <w:rFonts w:ascii="Times New Roman" w:hAnsi="Times New Roman" w:cs="Times New Roman"/>
          <w:iCs/>
          <w:color w:val="000000" w:themeColor="text1"/>
          <w:sz w:val="24"/>
          <w:szCs w:val="24"/>
        </w:rPr>
      </w:pPr>
      <w:bookmarkStart w:id="0" w:name="_GoBack"/>
      <w:bookmarkEnd w:id="0"/>
    </w:p>
    <w:tbl>
      <w:tblPr>
        <w:tblStyle w:val="TabelaSimples21"/>
        <w:tblW w:w="0" w:type="auto"/>
        <w:tblBorders>
          <w:top w:val="single" w:sz="4" w:space="0" w:color="auto"/>
          <w:bottom w:val="single" w:sz="4" w:space="0" w:color="auto"/>
        </w:tblBorders>
        <w:tblLook w:val="04A0"/>
      </w:tblPr>
      <w:tblGrid>
        <w:gridCol w:w="3936"/>
        <w:gridCol w:w="1842"/>
        <w:gridCol w:w="3402"/>
      </w:tblGrid>
      <w:tr w:rsidR="00A934A9" w:rsidRPr="00AC01DF" w:rsidTr="009839BA">
        <w:trPr>
          <w:cnfStyle w:val="100000000000"/>
          <w:trHeight w:hRule="exact" w:val="284"/>
        </w:trPr>
        <w:tc>
          <w:tcPr>
            <w:cnfStyle w:val="001000000000"/>
            <w:tcW w:w="3936" w:type="dxa"/>
            <w:tcBorders>
              <w:bottom w:val="single" w:sz="4" w:space="0" w:color="auto"/>
            </w:tcBorders>
          </w:tcPr>
          <w:p w:rsidR="004D5709" w:rsidRPr="00AC01DF" w:rsidRDefault="004D5709" w:rsidP="00FD458C">
            <w:pPr>
              <w:jc w:val="center"/>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INFORMAÇÕES</w:t>
            </w:r>
          </w:p>
        </w:tc>
        <w:tc>
          <w:tcPr>
            <w:tcW w:w="1842" w:type="dxa"/>
            <w:tcBorders>
              <w:bottom w:val="single" w:sz="4" w:space="0" w:color="auto"/>
            </w:tcBorders>
          </w:tcPr>
          <w:p w:rsidR="004D5709" w:rsidRPr="00AC01DF" w:rsidRDefault="004D5709" w:rsidP="00FD458C">
            <w:pPr>
              <w:jc w:val="center"/>
              <w:cnfStyle w:val="1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SIM</w:t>
            </w:r>
          </w:p>
        </w:tc>
        <w:tc>
          <w:tcPr>
            <w:tcW w:w="3402" w:type="dxa"/>
            <w:tcBorders>
              <w:bottom w:val="single" w:sz="4" w:space="0" w:color="auto"/>
            </w:tcBorders>
          </w:tcPr>
          <w:p w:rsidR="004D5709" w:rsidRPr="00AC01DF" w:rsidRDefault="004D5709" w:rsidP="00FD458C">
            <w:pPr>
              <w:jc w:val="center"/>
              <w:cnfStyle w:val="1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NÃO</w:t>
            </w:r>
          </w:p>
        </w:tc>
      </w:tr>
      <w:tr w:rsidR="00A934A9" w:rsidRPr="00AC01DF" w:rsidTr="009839BA">
        <w:trPr>
          <w:cnfStyle w:val="000000100000"/>
          <w:trHeight w:hRule="exact" w:val="284"/>
        </w:trPr>
        <w:tc>
          <w:tcPr>
            <w:cnfStyle w:val="001000000000"/>
            <w:tcW w:w="3936" w:type="dxa"/>
            <w:tcBorders>
              <w:top w:val="single" w:sz="4" w:space="0" w:color="auto"/>
              <w:bottom w:val="nil"/>
            </w:tcBorders>
          </w:tcPr>
          <w:p w:rsidR="004D5709" w:rsidRPr="00AC01DF" w:rsidRDefault="004D5709" w:rsidP="00905375">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 xml:space="preserve">Identificação do </w:t>
            </w:r>
            <w:r w:rsidR="00905375" w:rsidRPr="00AC01DF">
              <w:rPr>
                <w:rFonts w:ascii="Times New Roman" w:hAnsi="Times New Roman" w:cs="Times New Roman"/>
                <w:b w:val="0"/>
                <w:color w:val="000000" w:themeColor="text1"/>
                <w:sz w:val="24"/>
                <w:szCs w:val="24"/>
              </w:rPr>
              <w:t>p</w:t>
            </w:r>
            <w:r w:rsidRPr="00AC01DF">
              <w:rPr>
                <w:rFonts w:ascii="Times New Roman" w:hAnsi="Times New Roman" w:cs="Times New Roman"/>
                <w:b w:val="0"/>
                <w:color w:val="000000" w:themeColor="text1"/>
                <w:sz w:val="24"/>
                <w:szCs w:val="24"/>
              </w:rPr>
              <w:t>rescritor</w:t>
            </w:r>
          </w:p>
        </w:tc>
        <w:tc>
          <w:tcPr>
            <w:tcW w:w="1842" w:type="dxa"/>
            <w:tcBorders>
              <w:top w:val="single" w:sz="4" w:space="0" w:color="auto"/>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99,53%</w:t>
            </w:r>
          </w:p>
        </w:tc>
        <w:tc>
          <w:tcPr>
            <w:tcW w:w="3402" w:type="dxa"/>
            <w:tcBorders>
              <w:top w:val="single" w:sz="4" w:space="0" w:color="auto"/>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0,46%</w:t>
            </w:r>
          </w:p>
        </w:tc>
      </w:tr>
      <w:tr w:rsidR="00A934A9" w:rsidRPr="00AC01DF" w:rsidTr="009839BA">
        <w:trPr>
          <w:trHeight w:hRule="exact" w:val="284"/>
        </w:trPr>
        <w:tc>
          <w:tcPr>
            <w:cnfStyle w:val="001000000000"/>
            <w:tcW w:w="3936" w:type="dxa"/>
            <w:tcBorders>
              <w:top w:val="nil"/>
              <w:bottom w:val="nil"/>
            </w:tcBorders>
          </w:tcPr>
          <w:p w:rsidR="004D5709" w:rsidRPr="00AC01DF" w:rsidRDefault="004D5709"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Identificação do usuário</w:t>
            </w:r>
          </w:p>
        </w:tc>
        <w:tc>
          <w:tcPr>
            <w:tcW w:w="184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8,80%</w:t>
            </w:r>
          </w:p>
        </w:tc>
        <w:tc>
          <w:tcPr>
            <w:tcW w:w="340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91,19%</w:t>
            </w:r>
          </w:p>
        </w:tc>
      </w:tr>
      <w:tr w:rsidR="00A934A9" w:rsidRPr="00AC01DF" w:rsidTr="009839BA">
        <w:trPr>
          <w:cnfStyle w:val="000000100000"/>
          <w:trHeight w:hRule="exact" w:val="284"/>
        </w:trPr>
        <w:tc>
          <w:tcPr>
            <w:cnfStyle w:val="001000000000"/>
            <w:tcW w:w="3936" w:type="dxa"/>
            <w:tcBorders>
              <w:top w:val="nil"/>
              <w:bottom w:val="nil"/>
            </w:tcBorders>
          </w:tcPr>
          <w:p w:rsidR="004D5709" w:rsidRPr="00AC01DF" w:rsidRDefault="004D5709"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Data de emissão</w:t>
            </w:r>
          </w:p>
        </w:tc>
        <w:tc>
          <w:tcPr>
            <w:tcW w:w="1842" w:type="dxa"/>
            <w:tcBorders>
              <w:top w:val="nil"/>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24,51%</w:t>
            </w:r>
          </w:p>
        </w:tc>
        <w:tc>
          <w:tcPr>
            <w:tcW w:w="3402" w:type="dxa"/>
            <w:tcBorders>
              <w:top w:val="nil"/>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75,48%</w:t>
            </w:r>
          </w:p>
        </w:tc>
      </w:tr>
      <w:tr w:rsidR="00A934A9" w:rsidRPr="00AC01DF" w:rsidTr="009839BA">
        <w:trPr>
          <w:trHeight w:hRule="exact" w:val="284"/>
        </w:trPr>
        <w:tc>
          <w:tcPr>
            <w:cnfStyle w:val="001000000000"/>
            <w:tcW w:w="3936" w:type="dxa"/>
            <w:tcBorders>
              <w:top w:val="nil"/>
              <w:bottom w:val="nil"/>
            </w:tcBorders>
          </w:tcPr>
          <w:p w:rsidR="004D5709" w:rsidRPr="00AC01DF" w:rsidRDefault="004D5709"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Concentração</w:t>
            </w:r>
          </w:p>
        </w:tc>
        <w:tc>
          <w:tcPr>
            <w:tcW w:w="184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92,68%</w:t>
            </w:r>
          </w:p>
        </w:tc>
        <w:tc>
          <w:tcPr>
            <w:tcW w:w="340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7,31%</w:t>
            </w:r>
          </w:p>
        </w:tc>
      </w:tr>
      <w:tr w:rsidR="00A934A9" w:rsidRPr="00AC01DF" w:rsidTr="009839BA">
        <w:trPr>
          <w:cnfStyle w:val="000000100000"/>
          <w:trHeight w:hRule="exact" w:val="284"/>
        </w:trPr>
        <w:tc>
          <w:tcPr>
            <w:cnfStyle w:val="001000000000"/>
            <w:tcW w:w="3936" w:type="dxa"/>
            <w:tcBorders>
              <w:top w:val="nil"/>
              <w:bottom w:val="nil"/>
            </w:tcBorders>
          </w:tcPr>
          <w:p w:rsidR="004D5709" w:rsidRPr="00AC01DF" w:rsidRDefault="00905375"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Forma f</w:t>
            </w:r>
            <w:r w:rsidR="004D5709" w:rsidRPr="00AC01DF">
              <w:rPr>
                <w:rFonts w:ascii="Times New Roman" w:hAnsi="Times New Roman" w:cs="Times New Roman"/>
                <w:b w:val="0"/>
                <w:color w:val="000000" w:themeColor="text1"/>
                <w:sz w:val="24"/>
                <w:szCs w:val="24"/>
              </w:rPr>
              <w:t>armacêutica</w:t>
            </w:r>
          </w:p>
        </w:tc>
        <w:tc>
          <w:tcPr>
            <w:tcW w:w="1842" w:type="dxa"/>
            <w:tcBorders>
              <w:top w:val="nil"/>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90,38%</w:t>
            </w:r>
          </w:p>
        </w:tc>
        <w:tc>
          <w:tcPr>
            <w:tcW w:w="3402" w:type="dxa"/>
            <w:tcBorders>
              <w:top w:val="nil"/>
              <w:bottom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9,61%</w:t>
            </w:r>
          </w:p>
        </w:tc>
      </w:tr>
      <w:tr w:rsidR="00A934A9" w:rsidRPr="00AC01DF" w:rsidTr="009839BA">
        <w:trPr>
          <w:trHeight w:hRule="exact" w:val="284"/>
        </w:trPr>
        <w:tc>
          <w:tcPr>
            <w:cnfStyle w:val="001000000000"/>
            <w:tcW w:w="3936" w:type="dxa"/>
            <w:tcBorders>
              <w:top w:val="nil"/>
              <w:bottom w:val="nil"/>
            </w:tcBorders>
          </w:tcPr>
          <w:p w:rsidR="004D5709" w:rsidRPr="00AC01DF" w:rsidRDefault="00905375"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Quantidade do m</w:t>
            </w:r>
            <w:r w:rsidR="004D5709" w:rsidRPr="00AC01DF">
              <w:rPr>
                <w:rFonts w:ascii="Times New Roman" w:hAnsi="Times New Roman" w:cs="Times New Roman"/>
                <w:b w:val="0"/>
                <w:color w:val="000000" w:themeColor="text1"/>
                <w:sz w:val="24"/>
                <w:szCs w:val="24"/>
              </w:rPr>
              <w:t>edicamento</w:t>
            </w:r>
          </w:p>
        </w:tc>
        <w:tc>
          <w:tcPr>
            <w:tcW w:w="184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99,14%</w:t>
            </w:r>
          </w:p>
        </w:tc>
        <w:tc>
          <w:tcPr>
            <w:tcW w:w="3402" w:type="dxa"/>
            <w:tcBorders>
              <w:top w:val="nil"/>
              <w:bottom w:val="nil"/>
            </w:tcBorders>
          </w:tcPr>
          <w:p w:rsidR="004D5709" w:rsidRPr="00AC01DF" w:rsidRDefault="004D5709" w:rsidP="00A57532">
            <w:pPr>
              <w:spacing w:line="360" w:lineRule="auto"/>
              <w:jc w:val="center"/>
              <w:cnfStyle w:val="0000000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0,85%</w:t>
            </w:r>
          </w:p>
        </w:tc>
      </w:tr>
      <w:tr w:rsidR="00A934A9" w:rsidRPr="00AC01DF" w:rsidTr="009839BA">
        <w:trPr>
          <w:cnfStyle w:val="000000100000"/>
          <w:trHeight w:hRule="exact" w:val="284"/>
        </w:trPr>
        <w:tc>
          <w:tcPr>
            <w:cnfStyle w:val="001000000000"/>
            <w:tcW w:w="3936" w:type="dxa"/>
            <w:tcBorders>
              <w:top w:val="nil"/>
            </w:tcBorders>
          </w:tcPr>
          <w:p w:rsidR="004D5709" w:rsidRPr="00AC01DF" w:rsidRDefault="004D5709" w:rsidP="00A57532">
            <w:pPr>
              <w:spacing w:line="360" w:lineRule="auto"/>
              <w:rPr>
                <w:rFonts w:ascii="Times New Roman" w:hAnsi="Times New Roman" w:cs="Times New Roman"/>
                <w:b w:val="0"/>
                <w:color w:val="000000" w:themeColor="text1"/>
                <w:sz w:val="24"/>
                <w:szCs w:val="24"/>
              </w:rPr>
            </w:pPr>
            <w:r w:rsidRPr="00AC01DF">
              <w:rPr>
                <w:rFonts w:ascii="Times New Roman" w:hAnsi="Times New Roman" w:cs="Times New Roman"/>
                <w:b w:val="0"/>
                <w:color w:val="000000" w:themeColor="text1"/>
                <w:sz w:val="24"/>
                <w:szCs w:val="24"/>
              </w:rPr>
              <w:t>Posologia</w:t>
            </w:r>
          </w:p>
        </w:tc>
        <w:tc>
          <w:tcPr>
            <w:tcW w:w="1842" w:type="dxa"/>
            <w:tcBorders>
              <w:top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92,85%</w:t>
            </w:r>
          </w:p>
        </w:tc>
        <w:tc>
          <w:tcPr>
            <w:tcW w:w="3402" w:type="dxa"/>
            <w:tcBorders>
              <w:top w:val="nil"/>
            </w:tcBorders>
          </w:tcPr>
          <w:p w:rsidR="004D5709" w:rsidRPr="00AC01DF" w:rsidRDefault="004D5709" w:rsidP="00A57532">
            <w:pPr>
              <w:spacing w:line="360" w:lineRule="auto"/>
              <w:jc w:val="center"/>
              <w:cnfStyle w:val="000000100000"/>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7,14%</w:t>
            </w:r>
          </w:p>
        </w:tc>
      </w:tr>
    </w:tbl>
    <w:p w:rsidR="00850800" w:rsidRPr="00AC01DF" w:rsidRDefault="00850800" w:rsidP="00FC7DF8">
      <w:pPr>
        <w:spacing w:after="0" w:line="240" w:lineRule="auto"/>
        <w:jc w:val="both"/>
        <w:rPr>
          <w:rFonts w:ascii="Times New Roman" w:hAnsi="Times New Roman" w:cs="Times New Roman"/>
          <w:bCs/>
          <w:color w:val="000000" w:themeColor="text1"/>
          <w:sz w:val="20"/>
          <w:szCs w:val="20"/>
        </w:rPr>
      </w:pPr>
    </w:p>
    <w:p w:rsidR="00FD458C" w:rsidRPr="00AC01DF" w:rsidRDefault="00FC7DF8" w:rsidP="00FC7DF8">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FC7DF8" w:rsidRPr="00AC01DF" w:rsidRDefault="00FC7DF8" w:rsidP="00C61F31">
      <w:pPr>
        <w:spacing w:after="0" w:line="360" w:lineRule="auto"/>
        <w:jc w:val="both"/>
        <w:rPr>
          <w:rFonts w:ascii="Times New Roman" w:hAnsi="Times New Roman" w:cs="Times New Roman"/>
          <w:bCs/>
          <w:color w:val="000000" w:themeColor="text1"/>
          <w:sz w:val="20"/>
          <w:szCs w:val="20"/>
        </w:rPr>
      </w:pP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lastRenderedPageBreak/>
        <w:t>Observa-se que na Tabela 3</w:t>
      </w:r>
      <w:r w:rsidR="003C45E6" w:rsidRPr="00AC01DF">
        <w:rPr>
          <w:rFonts w:ascii="Times New Roman" w:hAnsi="Times New Roman" w:cs="Times New Roman"/>
          <w:color w:val="000000" w:themeColor="text1"/>
          <w:sz w:val="24"/>
          <w:szCs w:val="24"/>
        </w:rPr>
        <w:t>,</w:t>
      </w:r>
      <w:r w:rsidR="006A68AB" w:rsidRPr="00AC01DF">
        <w:rPr>
          <w:rFonts w:ascii="Times New Roman" w:hAnsi="Times New Roman" w:cs="Times New Roman"/>
          <w:color w:val="000000" w:themeColor="text1"/>
          <w:sz w:val="24"/>
          <w:szCs w:val="24"/>
        </w:rPr>
        <w:t xml:space="preserve"> </w:t>
      </w:r>
      <w:r w:rsidR="00451B13" w:rsidRPr="00AC01DF">
        <w:rPr>
          <w:rFonts w:ascii="Times New Roman" w:hAnsi="Times New Roman" w:cs="Times New Roman"/>
          <w:color w:val="000000" w:themeColor="text1"/>
          <w:sz w:val="24"/>
          <w:szCs w:val="24"/>
        </w:rPr>
        <w:t>que</w:t>
      </w:r>
      <w:r w:rsidRPr="00AC01DF">
        <w:rPr>
          <w:rFonts w:ascii="Times New Roman" w:hAnsi="Times New Roman" w:cs="Times New Roman"/>
          <w:color w:val="000000" w:themeColor="text1"/>
          <w:sz w:val="24"/>
          <w:szCs w:val="24"/>
        </w:rPr>
        <w:t xml:space="preserve"> 0,46% são ausentes de informações quanto </w:t>
      </w:r>
      <w:r w:rsidR="00192017" w:rsidRPr="00AC01DF">
        <w:rPr>
          <w:rFonts w:ascii="Times New Roman" w:hAnsi="Times New Roman" w:cs="Times New Roman"/>
          <w:color w:val="000000" w:themeColor="text1"/>
          <w:sz w:val="24"/>
          <w:szCs w:val="24"/>
        </w:rPr>
        <w:t>à</w:t>
      </w:r>
      <w:r w:rsidRPr="00AC01DF">
        <w:rPr>
          <w:rFonts w:ascii="Times New Roman" w:hAnsi="Times New Roman" w:cs="Times New Roman"/>
          <w:color w:val="000000" w:themeColor="text1"/>
          <w:sz w:val="24"/>
          <w:szCs w:val="24"/>
        </w:rPr>
        <w:t xml:space="preserve"> identificação do prescritor, porém, 91,19% das receitas houve falhas no preenchimento dos dados do pacien</w:t>
      </w:r>
      <w:r w:rsidR="003C45E6" w:rsidRPr="00AC01DF">
        <w:rPr>
          <w:rFonts w:ascii="Times New Roman" w:hAnsi="Times New Roman" w:cs="Times New Roman"/>
          <w:color w:val="000000" w:themeColor="text1"/>
          <w:sz w:val="24"/>
          <w:szCs w:val="24"/>
        </w:rPr>
        <w:t>te que se mostravam incompletos.</w:t>
      </w:r>
      <w:r w:rsidR="006A68AB"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color w:val="000000" w:themeColor="text1"/>
          <w:sz w:val="24"/>
          <w:szCs w:val="24"/>
        </w:rPr>
        <w:t>Sabe-se que a identificação do prescritor é imprescindível, uma vez que através deste, pode se tirar dúvidas ou esclarecimentos sobre a prescrição se eventuais erros surgirem no momento da dispensação do medicamento. Cabe ressaltar que o nome, endereço e telefone do prescritor possibilitam o contato com o profissional farmacêutico em caso de dúvidas ou ocorrência de problemas relacionados ao uso de medicamentos prescritos (</w:t>
      </w:r>
      <w:r w:rsidR="00A252E9" w:rsidRPr="00AC01DF">
        <w:rPr>
          <w:rFonts w:ascii="Times New Roman" w:hAnsi="Times New Roman" w:cs="Times New Roman"/>
          <w:color w:val="000000" w:themeColor="text1"/>
          <w:sz w:val="24"/>
          <w:szCs w:val="24"/>
        </w:rPr>
        <w:t>GALATO et al., 2008</w:t>
      </w:r>
      <w:r w:rsidRPr="00AC01DF">
        <w:rPr>
          <w:rFonts w:ascii="Times New Roman" w:hAnsi="Times New Roman" w:cs="Times New Roman"/>
          <w:color w:val="000000" w:themeColor="text1"/>
          <w:sz w:val="24"/>
          <w:szCs w:val="24"/>
        </w:rPr>
        <w:t>).</w:t>
      </w: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As falhas na falta de informação na prescrição podem interferir com a comunicação entre os profissionais, prejudicando-a e levando o erro de medicação ao paciente. Prescrições incompletas impedem a eficiência do trabalho de dispensação dos medicamentos, colocando em risco a qualidade da assistência farmacêutica ao paciente (SILVÉRIO; LEITE, 2010).</w:t>
      </w:r>
    </w:p>
    <w:p w:rsidR="004D5709" w:rsidRPr="00AC01DF" w:rsidRDefault="004D570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color w:val="000000" w:themeColor="text1"/>
          <w:sz w:val="24"/>
          <w:szCs w:val="24"/>
        </w:rPr>
        <w:t xml:space="preserve">Outro </w:t>
      </w:r>
      <w:r w:rsidR="008611DA" w:rsidRPr="00AC01DF">
        <w:rPr>
          <w:rFonts w:ascii="Times New Roman" w:hAnsi="Times New Roman" w:cs="Times New Roman"/>
          <w:color w:val="000000" w:themeColor="text1"/>
          <w:sz w:val="24"/>
          <w:szCs w:val="24"/>
        </w:rPr>
        <w:t>ponto importante</w:t>
      </w:r>
      <w:r w:rsidRPr="00AC01DF">
        <w:rPr>
          <w:rFonts w:ascii="Times New Roman" w:hAnsi="Times New Roman" w:cs="Times New Roman"/>
          <w:color w:val="000000" w:themeColor="text1"/>
          <w:sz w:val="24"/>
          <w:szCs w:val="24"/>
        </w:rPr>
        <w:t xml:space="preserve"> encontrado nas receitas</w:t>
      </w:r>
      <w:r w:rsidR="008611DA" w:rsidRPr="00AC01DF">
        <w:rPr>
          <w:rFonts w:ascii="Times New Roman" w:hAnsi="Times New Roman" w:cs="Times New Roman"/>
          <w:color w:val="000000" w:themeColor="text1"/>
          <w:sz w:val="24"/>
          <w:szCs w:val="24"/>
        </w:rPr>
        <w:t xml:space="preserve"> (Tabela 3) foi</w:t>
      </w:r>
      <w:r w:rsidR="006A68AB" w:rsidRPr="00AC01DF">
        <w:rPr>
          <w:rFonts w:ascii="Times New Roman" w:hAnsi="Times New Roman" w:cs="Times New Roman"/>
          <w:color w:val="000000" w:themeColor="text1"/>
          <w:sz w:val="24"/>
          <w:szCs w:val="24"/>
        </w:rPr>
        <w:t xml:space="preserve"> </w:t>
      </w:r>
      <w:r w:rsidR="008611DA" w:rsidRPr="00AC01DF">
        <w:rPr>
          <w:rFonts w:ascii="Times New Roman" w:hAnsi="Times New Roman" w:cs="Times New Roman"/>
          <w:color w:val="000000" w:themeColor="text1"/>
          <w:sz w:val="24"/>
          <w:szCs w:val="24"/>
        </w:rPr>
        <w:t>à</w:t>
      </w:r>
      <w:r w:rsidRPr="00AC01DF">
        <w:rPr>
          <w:rFonts w:ascii="Times New Roman" w:hAnsi="Times New Roman" w:cs="Times New Roman"/>
          <w:color w:val="000000" w:themeColor="text1"/>
          <w:sz w:val="24"/>
          <w:szCs w:val="24"/>
        </w:rPr>
        <w:t xml:space="preserve"> data de emissão </w:t>
      </w:r>
      <w:r w:rsidR="008611DA" w:rsidRPr="00AC01DF">
        <w:rPr>
          <w:rFonts w:ascii="Times New Roman" w:hAnsi="Times New Roman" w:cs="Times New Roman"/>
          <w:color w:val="000000" w:themeColor="text1"/>
          <w:sz w:val="24"/>
          <w:szCs w:val="24"/>
        </w:rPr>
        <w:t xml:space="preserve">que </w:t>
      </w:r>
      <w:r w:rsidRPr="00AC01DF">
        <w:rPr>
          <w:rFonts w:ascii="Times New Roman" w:hAnsi="Times New Roman" w:cs="Times New Roman"/>
          <w:color w:val="000000" w:themeColor="text1"/>
          <w:sz w:val="24"/>
          <w:szCs w:val="24"/>
        </w:rPr>
        <w:t>75,48%</w:t>
      </w:r>
      <w:r w:rsidR="008611DA" w:rsidRPr="00AC01DF">
        <w:rPr>
          <w:rFonts w:ascii="Times New Roman" w:hAnsi="Times New Roman" w:cs="Times New Roman"/>
          <w:color w:val="000000" w:themeColor="text1"/>
          <w:sz w:val="24"/>
          <w:szCs w:val="24"/>
        </w:rPr>
        <w:t xml:space="preserve"> estavam ausentes, sabe-se da importância e necessidade</w:t>
      </w:r>
      <w:r w:rsidR="006A68AB" w:rsidRPr="00AC01DF">
        <w:rPr>
          <w:rFonts w:ascii="Times New Roman" w:hAnsi="Times New Roman" w:cs="Times New Roman"/>
          <w:color w:val="000000" w:themeColor="text1"/>
          <w:sz w:val="24"/>
          <w:szCs w:val="24"/>
        </w:rPr>
        <w:t xml:space="preserve"> </w:t>
      </w:r>
      <w:r w:rsidR="00192017" w:rsidRPr="00AC01DF">
        <w:rPr>
          <w:rFonts w:ascii="Times New Roman" w:hAnsi="Times New Roman" w:cs="Times New Roman"/>
          <w:color w:val="000000" w:themeColor="text1"/>
          <w:sz w:val="24"/>
          <w:szCs w:val="24"/>
        </w:rPr>
        <w:t xml:space="preserve">para </w:t>
      </w:r>
      <w:r w:rsidRPr="00AC01DF">
        <w:rPr>
          <w:rFonts w:ascii="Times New Roman" w:hAnsi="Times New Roman" w:cs="Times New Roman"/>
          <w:color w:val="000000" w:themeColor="text1"/>
          <w:sz w:val="24"/>
          <w:szCs w:val="24"/>
        </w:rPr>
        <w:t xml:space="preserve">o controle do dia da consulta e até quando se segui a validade do seu tratamento, </w:t>
      </w:r>
      <w:r w:rsidR="00192017" w:rsidRPr="00AC01DF">
        <w:rPr>
          <w:rFonts w:ascii="Times New Roman" w:hAnsi="Times New Roman" w:cs="Times New Roman"/>
          <w:color w:val="000000" w:themeColor="text1"/>
          <w:sz w:val="24"/>
          <w:szCs w:val="24"/>
        </w:rPr>
        <w:t>sabendo que a mesma</w:t>
      </w:r>
      <w:r w:rsidR="00521422" w:rsidRPr="00AC01DF">
        <w:rPr>
          <w:rFonts w:ascii="Times New Roman" w:hAnsi="Times New Roman" w:cs="Times New Roman"/>
          <w:color w:val="000000" w:themeColor="text1"/>
          <w:sz w:val="24"/>
          <w:szCs w:val="24"/>
        </w:rPr>
        <w:t xml:space="preserve"> pode se estender até 30 dias e além do mais poder</w:t>
      </w:r>
      <w:r w:rsidRPr="00AC01DF">
        <w:rPr>
          <w:rFonts w:ascii="Times New Roman" w:hAnsi="Times New Roman" w:cs="Times New Roman"/>
          <w:color w:val="000000" w:themeColor="text1"/>
          <w:sz w:val="24"/>
          <w:szCs w:val="24"/>
        </w:rPr>
        <w:t xml:space="preserve"> evitar a possibilidade de rasuras e fraudes. Segundo os estudos de </w:t>
      </w:r>
      <w:r w:rsidR="009750F9" w:rsidRPr="00AC01DF">
        <w:rPr>
          <w:rFonts w:ascii="Times New Roman" w:hAnsi="Times New Roman" w:cs="Times New Roman"/>
          <w:color w:val="000000" w:themeColor="text1"/>
          <w:sz w:val="24"/>
          <w:szCs w:val="24"/>
        </w:rPr>
        <w:t>Colombo et al.</w:t>
      </w:r>
      <w:r w:rsidRPr="00AC01DF">
        <w:rPr>
          <w:rFonts w:ascii="Times New Roman" w:hAnsi="Times New Roman" w:cs="Times New Roman"/>
          <w:color w:val="000000" w:themeColor="text1"/>
          <w:sz w:val="24"/>
          <w:szCs w:val="24"/>
        </w:rPr>
        <w:t xml:space="preserve"> (2004) a data da receita fornece a possibilidade de registro e de acompanhamento do perfil fármaco </w:t>
      </w:r>
      <w:r w:rsidR="00007287" w:rsidRPr="00AC01DF">
        <w:rPr>
          <w:rFonts w:ascii="Times New Roman" w:hAnsi="Times New Roman" w:cs="Times New Roman"/>
          <w:color w:val="000000" w:themeColor="text1"/>
          <w:sz w:val="24"/>
          <w:szCs w:val="24"/>
        </w:rPr>
        <w:t>terapêutica</w:t>
      </w:r>
      <w:r w:rsidRPr="00AC01DF">
        <w:rPr>
          <w:rFonts w:ascii="Times New Roman" w:hAnsi="Times New Roman" w:cs="Times New Roman"/>
          <w:color w:val="000000" w:themeColor="text1"/>
          <w:sz w:val="24"/>
          <w:szCs w:val="24"/>
        </w:rPr>
        <w:t xml:space="preserve"> do paciente, possibilitando realizar interferências sobre o início do uso de um medicamento e o surgimento de um determinado efeito desejado ou não. </w:t>
      </w:r>
    </w:p>
    <w:p w:rsidR="00571903" w:rsidRPr="00AC01DF" w:rsidRDefault="004D5709"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Sobre as informações do medicamento, </w:t>
      </w:r>
      <w:r w:rsidR="00571903" w:rsidRPr="00AC01DF">
        <w:rPr>
          <w:rFonts w:ascii="Times New Roman" w:hAnsi="Times New Roman" w:cs="Times New Roman"/>
          <w:color w:val="000000" w:themeColor="text1"/>
          <w:sz w:val="24"/>
          <w:szCs w:val="24"/>
        </w:rPr>
        <w:t>observam-se na</w:t>
      </w:r>
      <w:r w:rsidRPr="00AC01DF">
        <w:rPr>
          <w:rFonts w:ascii="Times New Roman" w:hAnsi="Times New Roman" w:cs="Times New Roman"/>
          <w:color w:val="000000" w:themeColor="text1"/>
          <w:sz w:val="24"/>
          <w:szCs w:val="24"/>
        </w:rPr>
        <w:t xml:space="preserve"> Tabela 3, que a concentração</w:t>
      </w:r>
      <w:r w:rsidR="00571903" w:rsidRPr="00AC01DF">
        <w:rPr>
          <w:rFonts w:ascii="Times New Roman" w:hAnsi="Times New Roman" w:cs="Times New Roman"/>
          <w:color w:val="000000" w:themeColor="text1"/>
          <w:sz w:val="24"/>
          <w:szCs w:val="24"/>
        </w:rPr>
        <w:t>,</w:t>
      </w:r>
      <w:r w:rsidR="006A68AB" w:rsidRPr="00AC01DF">
        <w:rPr>
          <w:rFonts w:ascii="Times New Roman" w:hAnsi="Times New Roman" w:cs="Times New Roman"/>
          <w:color w:val="000000" w:themeColor="text1"/>
          <w:sz w:val="24"/>
          <w:szCs w:val="24"/>
        </w:rPr>
        <w:t xml:space="preserve"> </w:t>
      </w:r>
      <w:r w:rsidR="00192017" w:rsidRPr="00AC01DF">
        <w:rPr>
          <w:rFonts w:ascii="Times New Roman" w:hAnsi="Times New Roman" w:cs="Times New Roman"/>
          <w:color w:val="000000" w:themeColor="text1"/>
          <w:sz w:val="24"/>
          <w:szCs w:val="24"/>
        </w:rPr>
        <w:t xml:space="preserve">forma farmacêutica </w:t>
      </w:r>
      <w:r w:rsidRPr="00AC01DF">
        <w:rPr>
          <w:rFonts w:ascii="Times New Roman" w:hAnsi="Times New Roman" w:cs="Times New Roman"/>
          <w:color w:val="000000" w:themeColor="text1"/>
          <w:sz w:val="24"/>
          <w:szCs w:val="24"/>
        </w:rPr>
        <w:t>e a posologia</w:t>
      </w:r>
      <w:r w:rsidR="00571903" w:rsidRPr="00AC01DF">
        <w:rPr>
          <w:rFonts w:ascii="Times New Roman" w:hAnsi="Times New Roman" w:cs="Times New Roman"/>
          <w:color w:val="000000" w:themeColor="text1"/>
          <w:sz w:val="24"/>
          <w:szCs w:val="24"/>
        </w:rPr>
        <w:t xml:space="preserve"> estavam presentes as informações em 92,68%, 90,38%, e 92,85% das prescrições respectivamente. </w:t>
      </w:r>
    </w:p>
    <w:p w:rsidR="00385AAA" w:rsidRPr="00AC01DF" w:rsidRDefault="00571903"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Firmo et al. (2013), mostram em seu trabalho resultados menores quanto a presença das informações sobre a forma farmacêutica com 54,8% e posologia 86,3%, em comparação com o presente estudo, há um aumento no preenchimento dessas informações nas prescrições, isso</w:t>
      </w:r>
      <w:r w:rsidR="00A22D50" w:rsidRPr="00AC01DF">
        <w:rPr>
          <w:rFonts w:ascii="Times New Roman" w:hAnsi="Times New Roman" w:cs="Times New Roman"/>
          <w:color w:val="000000" w:themeColor="text1"/>
          <w:sz w:val="24"/>
          <w:szCs w:val="24"/>
        </w:rPr>
        <w:t xml:space="preserve"> identifica que o profissional prescritor está f</w:t>
      </w:r>
      <w:r w:rsidR="00716A98" w:rsidRPr="00AC01DF">
        <w:rPr>
          <w:rFonts w:ascii="Times New Roman" w:hAnsi="Times New Roman" w:cs="Times New Roman"/>
          <w:color w:val="000000" w:themeColor="text1"/>
          <w:sz w:val="24"/>
          <w:szCs w:val="24"/>
        </w:rPr>
        <w:t xml:space="preserve">icando cada vez mais </w:t>
      </w:r>
      <w:r w:rsidR="00750A6D" w:rsidRPr="00AC01DF">
        <w:rPr>
          <w:rFonts w:ascii="Times New Roman" w:hAnsi="Times New Roman" w:cs="Times New Roman"/>
          <w:color w:val="000000" w:themeColor="text1"/>
          <w:sz w:val="24"/>
          <w:szCs w:val="24"/>
        </w:rPr>
        <w:t>consciente</w:t>
      </w:r>
      <w:r w:rsidRPr="00AC01DF">
        <w:rPr>
          <w:rFonts w:ascii="Times New Roman" w:hAnsi="Times New Roman" w:cs="Times New Roman"/>
          <w:color w:val="000000" w:themeColor="text1"/>
          <w:sz w:val="24"/>
          <w:szCs w:val="24"/>
        </w:rPr>
        <w:t xml:space="preserve"> da importância dessas informações para </w:t>
      </w:r>
      <w:r w:rsidR="00750A6D" w:rsidRPr="00AC01DF">
        <w:rPr>
          <w:rFonts w:ascii="Times New Roman" w:hAnsi="Times New Roman" w:cs="Times New Roman"/>
          <w:color w:val="000000" w:themeColor="text1"/>
          <w:sz w:val="24"/>
          <w:szCs w:val="24"/>
        </w:rPr>
        <w:t xml:space="preserve">um tratamento adequado. </w:t>
      </w:r>
    </w:p>
    <w:p w:rsidR="00FD0E22" w:rsidRPr="00AC01DF" w:rsidRDefault="00385AAA" w:rsidP="00C61F31">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Quando relacionados </w:t>
      </w:r>
      <w:r w:rsidR="00A22D50" w:rsidRPr="00AC01DF">
        <w:rPr>
          <w:rFonts w:ascii="Times New Roman" w:hAnsi="Times New Roman" w:cs="Times New Roman"/>
          <w:color w:val="000000" w:themeColor="text1"/>
          <w:sz w:val="24"/>
          <w:szCs w:val="24"/>
        </w:rPr>
        <w:t xml:space="preserve">os </w:t>
      </w:r>
      <w:r w:rsidR="000A62B7" w:rsidRPr="00AC01DF">
        <w:rPr>
          <w:rFonts w:ascii="Times New Roman" w:hAnsi="Times New Roman" w:cs="Times New Roman"/>
          <w:color w:val="000000" w:themeColor="text1"/>
          <w:sz w:val="24"/>
          <w:szCs w:val="24"/>
        </w:rPr>
        <w:t>critérios</w:t>
      </w:r>
      <w:r w:rsidR="00750A6D" w:rsidRPr="00AC01DF">
        <w:rPr>
          <w:rFonts w:ascii="Times New Roman" w:hAnsi="Times New Roman" w:cs="Times New Roman"/>
          <w:color w:val="000000" w:themeColor="text1"/>
          <w:sz w:val="24"/>
          <w:szCs w:val="24"/>
        </w:rPr>
        <w:t xml:space="preserve"> de</w:t>
      </w:r>
      <w:r w:rsidR="00A22D50" w:rsidRPr="00AC01DF">
        <w:rPr>
          <w:rFonts w:ascii="Times New Roman" w:hAnsi="Times New Roman" w:cs="Times New Roman"/>
          <w:color w:val="000000" w:themeColor="text1"/>
          <w:sz w:val="24"/>
          <w:szCs w:val="24"/>
        </w:rPr>
        <w:t xml:space="preserve"> quantidade de medicamento </w:t>
      </w:r>
      <w:r w:rsidR="00750A6D" w:rsidRPr="00AC01DF">
        <w:rPr>
          <w:rFonts w:ascii="Times New Roman" w:hAnsi="Times New Roman" w:cs="Times New Roman"/>
          <w:color w:val="000000" w:themeColor="text1"/>
          <w:sz w:val="24"/>
          <w:szCs w:val="24"/>
        </w:rPr>
        <w:t>(</w:t>
      </w:r>
      <w:r w:rsidR="00A22D50" w:rsidRPr="00AC01DF">
        <w:rPr>
          <w:rFonts w:ascii="Times New Roman" w:hAnsi="Times New Roman" w:cs="Times New Roman"/>
          <w:color w:val="000000" w:themeColor="text1"/>
          <w:sz w:val="24"/>
          <w:szCs w:val="24"/>
        </w:rPr>
        <w:t>99,14%</w:t>
      </w:r>
      <w:r w:rsidR="00750A6D" w:rsidRPr="00AC01DF">
        <w:rPr>
          <w:rFonts w:ascii="Times New Roman" w:hAnsi="Times New Roman" w:cs="Times New Roman"/>
          <w:color w:val="000000" w:themeColor="text1"/>
          <w:sz w:val="24"/>
          <w:szCs w:val="24"/>
        </w:rPr>
        <w:t>)</w:t>
      </w:r>
      <w:r w:rsidR="006A68AB" w:rsidRPr="00AC01DF">
        <w:rPr>
          <w:rFonts w:ascii="Times New Roman" w:hAnsi="Times New Roman" w:cs="Times New Roman"/>
          <w:color w:val="000000" w:themeColor="text1"/>
          <w:sz w:val="24"/>
          <w:szCs w:val="24"/>
        </w:rPr>
        <w:t xml:space="preserve"> </w:t>
      </w:r>
      <w:r w:rsidR="00C531C1" w:rsidRPr="00AC01DF">
        <w:rPr>
          <w:rFonts w:ascii="Times New Roman" w:hAnsi="Times New Roman" w:cs="Times New Roman"/>
          <w:color w:val="000000" w:themeColor="text1"/>
          <w:sz w:val="24"/>
          <w:szCs w:val="24"/>
        </w:rPr>
        <w:t xml:space="preserve">e </w:t>
      </w:r>
      <w:r w:rsidR="00A22D50" w:rsidRPr="00AC01DF">
        <w:rPr>
          <w:rFonts w:ascii="Times New Roman" w:hAnsi="Times New Roman" w:cs="Times New Roman"/>
          <w:color w:val="000000" w:themeColor="text1"/>
          <w:sz w:val="24"/>
          <w:szCs w:val="24"/>
        </w:rPr>
        <w:t xml:space="preserve">a data de emissão </w:t>
      </w:r>
      <w:r w:rsidR="00750A6D" w:rsidRPr="00AC01DF">
        <w:rPr>
          <w:rFonts w:ascii="Times New Roman" w:hAnsi="Times New Roman" w:cs="Times New Roman"/>
          <w:color w:val="000000" w:themeColor="text1"/>
          <w:sz w:val="24"/>
          <w:szCs w:val="24"/>
        </w:rPr>
        <w:t>(</w:t>
      </w:r>
      <w:r w:rsidR="00A22D50" w:rsidRPr="00AC01DF">
        <w:rPr>
          <w:rFonts w:ascii="Times New Roman" w:hAnsi="Times New Roman" w:cs="Times New Roman"/>
          <w:color w:val="000000" w:themeColor="text1"/>
          <w:sz w:val="24"/>
          <w:szCs w:val="24"/>
        </w:rPr>
        <w:t>24,51%</w:t>
      </w:r>
      <w:r w:rsidR="00750A6D" w:rsidRPr="00AC01DF">
        <w:rPr>
          <w:rFonts w:ascii="Times New Roman" w:hAnsi="Times New Roman" w:cs="Times New Roman"/>
          <w:color w:val="000000" w:themeColor="text1"/>
          <w:sz w:val="24"/>
          <w:szCs w:val="24"/>
        </w:rPr>
        <w:t>)</w:t>
      </w:r>
      <w:r w:rsidRPr="00AC01DF">
        <w:rPr>
          <w:rFonts w:ascii="Times New Roman" w:hAnsi="Times New Roman" w:cs="Times New Roman"/>
          <w:color w:val="000000" w:themeColor="text1"/>
          <w:sz w:val="24"/>
          <w:szCs w:val="24"/>
        </w:rPr>
        <w:t xml:space="preserve"> (Tabela 3), com o trabalho de Sousa et al. (2014), nota-se que a quantidade de medicamento (98%), ou seja, são dados semelhantes, entretanto, já a data de emissão (58%), nesse estudo teve maior presença de informação. Assim, ainda existe uma diferença no preenchimento de determinadas informações que pode variar de </w:t>
      </w:r>
      <w:r w:rsidR="006A68AB" w:rsidRPr="00AC01DF">
        <w:rPr>
          <w:rFonts w:ascii="Times New Roman" w:hAnsi="Times New Roman" w:cs="Times New Roman"/>
          <w:color w:val="000000" w:themeColor="text1"/>
          <w:sz w:val="24"/>
          <w:szCs w:val="24"/>
        </w:rPr>
        <w:t xml:space="preserve">localidade </w:t>
      </w:r>
      <w:r w:rsidRPr="00AC01DF">
        <w:rPr>
          <w:rFonts w:ascii="Times New Roman" w:hAnsi="Times New Roman" w:cs="Times New Roman"/>
          <w:color w:val="000000" w:themeColor="text1"/>
          <w:sz w:val="24"/>
          <w:szCs w:val="24"/>
        </w:rPr>
        <w:t>e da responsabilidade do profissional prescritor.</w:t>
      </w:r>
    </w:p>
    <w:p w:rsidR="00A02ED2" w:rsidRPr="00AC01DF" w:rsidRDefault="00427D20" w:rsidP="00C61F31">
      <w:pPr>
        <w:spacing w:after="0" w:line="360" w:lineRule="auto"/>
        <w:ind w:firstLine="709"/>
        <w:jc w:val="both"/>
        <w:rPr>
          <w:rFonts w:ascii="Times New Roman" w:hAnsi="Times New Roman" w:cs="Times New Roman"/>
          <w:color w:val="FF0000"/>
          <w:sz w:val="24"/>
          <w:szCs w:val="24"/>
        </w:rPr>
      </w:pPr>
      <w:r w:rsidRPr="00AC01DF">
        <w:rPr>
          <w:rFonts w:ascii="Times New Roman" w:hAnsi="Times New Roman" w:cs="Times New Roman"/>
          <w:sz w:val="24"/>
          <w:szCs w:val="24"/>
        </w:rPr>
        <w:lastRenderedPageBreak/>
        <w:t>Falhas em alguns itens necessários na prescrição podem comprometer</w:t>
      </w:r>
      <w:r w:rsidR="004D5709" w:rsidRPr="00AC01DF">
        <w:rPr>
          <w:rFonts w:ascii="Times New Roman" w:hAnsi="Times New Roman" w:cs="Times New Roman"/>
          <w:sz w:val="24"/>
          <w:szCs w:val="24"/>
        </w:rPr>
        <w:t xml:space="preserve"> a saúde do paciente. Pois são comercializadas várias concentrações e diferentes formas farmacêuticas do mesmo medicamento. Por isso os profissionais que prescrevem têm que esta</w:t>
      </w:r>
      <w:r w:rsidR="00FD0E22" w:rsidRPr="00AC01DF">
        <w:rPr>
          <w:rFonts w:ascii="Times New Roman" w:hAnsi="Times New Roman" w:cs="Times New Roman"/>
          <w:sz w:val="24"/>
          <w:szCs w:val="24"/>
        </w:rPr>
        <w:t>rem muitos atentos no preenchimento dos recei</w:t>
      </w:r>
      <w:r w:rsidR="00C531C1" w:rsidRPr="00AC01DF">
        <w:rPr>
          <w:rFonts w:ascii="Times New Roman" w:hAnsi="Times New Roman" w:cs="Times New Roman"/>
          <w:sz w:val="24"/>
          <w:szCs w:val="24"/>
        </w:rPr>
        <w:t>tuários, pois cada item é necessário e tem uma finalidade.</w:t>
      </w:r>
    </w:p>
    <w:p w:rsidR="004D5709" w:rsidRPr="00AC01DF" w:rsidRDefault="004D570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L</w:t>
      </w:r>
      <w:r w:rsidR="00FB4F57" w:rsidRPr="00AC01DF">
        <w:rPr>
          <w:rFonts w:ascii="Times New Roman" w:hAnsi="Times New Roman" w:cs="Times New Roman"/>
          <w:sz w:val="24"/>
          <w:szCs w:val="24"/>
        </w:rPr>
        <w:t>aporta</w:t>
      </w:r>
      <w:r w:rsidR="006A68AB" w:rsidRPr="00AC01DF">
        <w:rPr>
          <w:rFonts w:ascii="Times New Roman" w:hAnsi="Times New Roman" w:cs="Times New Roman"/>
          <w:sz w:val="24"/>
          <w:szCs w:val="24"/>
        </w:rPr>
        <w:t xml:space="preserve"> </w:t>
      </w:r>
      <w:r w:rsidRPr="00AC01DF">
        <w:rPr>
          <w:rFonts w:ascii="Times New Roman" w:hAnsi="Times New Roman" w:cs="Times New Roman"/>
          <w:iCs/>
          <w:sz w:val="24"/>
          <w:szCs w:val="24"/>
        </w:rPr>
        <w:t>et al.(2005)</w:t>
      </w:r>
      <w:r w:rsidRPr="00AC01DF">
        <w:rPr>
          <w:rFonts w:ascii="Times New Roman" w:hAnsi="Times New Roman" w:cs="Times New Roman"/>
          <w:i/>
          <w:iCs/>
          <w:sz w:val="24"/>
          <w:szCs w:val="24"/>
        </w:rPr>
        <w:t xml:space="preserve">, </w:t>
      </w:r>
      <w:r w:rsidR="00750A6D" w:rsidRPr="00AC01DF">
        <w:rPr>
          <w:rFonts w:ascii="Times New Roman" w:hAnsi="Times New Roman" w:cs="Times New Roman"/>
          <w:iCs/>
          <w:sz w:val="24"/>
          <w:szCs w:val="24"/>
        </w:rPr>
        <w:t>aponta que</w:t>
      </w:r>
      <w:r w:rsidR="006A68AB" w:rsidRPr="00AC01DF">
        <w:rPr>
          <w:rFonts w:ascii="Times New Roman" w:hAnsi="Times New Roman" w:cs="Times New Roman"/>
          <w:iCs/>
          <w:sz w:val="24"/>
          <w:szCs w:val="24"/>
        </w:rPr>
        <w:t xml:space="preserve"> </w:t>
      </w:r>
      <w:r w:rsidR="00750A6D" w:rsidRPr="00AC01DF">
        <w:rPr>
          <w:rFonts w:ascii="Times New Roman" w:hAnsi="Times New Roman" w:cs="Times New Roman"/>
          <w:sz w:val="24"/>
          <w:szCs w:val="24"/>
        </w:rPr>
        <w:t>por trás dessas falhas nas</w:t>
      </w:r>
      <w:r w:rsidRPr="00AC01DF">
        <w:rPr>
          <w:rFonts w:ascii="Times New Roman" w:hAnsi="Times New Roman" w:cs="Times New Roman"/>
          <w:sz w:val="24"/>
          <w:szCs w:val="24"/>
        </w:rPr>
        <w:t xml:space="preserve"> informações relacionadas aos medicamentos, aparentemente sem consequências, existe um problema potencial para a saúde, pois uma dose inapropriada, administrada por via inadequada ou indicação terapêutica equivocada, pode agravar o quadro e transformar-se em risco para o paciente.</w:t>
      </w:r>
    </w:p>
    <w:p w:rsidR="00750A6D" w:rsidRPr="00AC01DF" w:rsidRDefault="00750A6D" w:rsidP="00C61F31">
      <w:pPr>
        <w:spacing w:after="0" w:line="360" w:lineRule="auto"/>
        <w:ind w:firstLine="709"/>
        <w:jc w:val="both"/>
        <w:rPr>
          <w:rFonts w:ascii="Times New Roman" w:hAnsi="Times New Roman" w:cs="Times New Roman"/>
          <w:sz w:val="24"/>
          <w:szCs w:val="24"/>
        </w:rPr>
      </w:pPr>
    </w:p>
    <w:p w:rsidR="00BD3D6A" w:rsidRPr="00AC01DF" w:rsidRDefault="00BD3D6A" w:rsidP="00BD3D6A">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Gráfico 1</w:t>
      </w:r>
      <w:r w:rsidR="00850800" w:rsidRPr="00AC01DF">
        <w:rPr>
          <w:rFonts w:ascii="Times New Roman" w:hAnsi="Times New Roman" w:cs="Times New Roman"/>
          <w:sz w:val="24"/>
          <w:szCs w:val="24"/>
        </w:rPr>
        <w:t>.</w:t>
      </w:r>
      <w:r w:rsidRPr="00AC01DF">
        <w:rPr>
          <w:rFonts w:ascii="Times New Roman" w:hAnsi="Times New Roman" w:cs="Times New Roman"/>
          <w:sz w:val="24"/>
          <w:szCs w:val="24"/>
        </w:rPr>
        <w:t xml:space="preserve"> Distribuição percentual quanto a prescrição de medicamento pela Denominação Comum Brasileira (DCB) ou pela Denominação Comum Internacional (DCI).</w:t>
      </w:r>
      <w:r w:rsidR="003A128C" w:rsidRPr="00AC01DF">
        <w:rPr>
          <w:rFonts w:ascii="Times New Roman" w:hAnsi="Times New Roman" w:cs="Times New Roman"/>
          <w:sz w:val="24"/>
          <w:szCs w:val="24"/>
        </w:rPr>
        <w:t xml:space="preserve"> Santa Inês-MA. 2014.</w:t>
      </w:r>
    </w:p>
    <w:p w:rsidR="00850800" w:rsidRPr="00AC01DF" w:rsidRDefault="00850800" w:rsidP="00BD3D6A">
      <w:pPr>
        <w:spacing w:after="0" w:line="240" w:lineRule="auto"/>
        <w:jc w:val="both"/>
        <w:rPr>
          <w:rFonts w:ascii="Times New Roman" w:hAnsi="Times New Roman" w:cs="Times New Roman"/>
          <w:sz w:val="24"/>
          <w:szCs w:val="24"/>
        </w:rPr>
      </w:pPr>
    </w:p>
    <w:p w:rsidR="00BD3D6A" w:rsidRPr="00AC01DF" w:rsidRDefault="00BD3D6A" w:rsidP="00BD3D6A">
      <w:pPr>
        <w:jc w:val="both"/>
        <w:rPr>
          <w:rFonts w:ascii="Times New Roman" w:hAnsi="Times New Roman" w:cs="Times New Roman"/>
          <w:b/>
          <w:sz w:val="24"/>
          <w:szCs w:val="24"/>
        </w:rPr>
      </w:pPr>
      <w:r w:rsidRPr="00AC01DF">
        <w:rPr>
          <w:rFonts w:ascii="Times New Roman" w:hAnsi="Times New Roman" w:cs="Times New Roman"/>
          <w:b/>
          <w:noProof/>
          <w:sz w:val="24"/>
          <w:szCs w:val="24"/>
          <w:lang w:eastAsia="pt-BR"/>
        </w:rPr>
        <w:drawing>
          <wp:inline distT="0" distB="0" distL="0" distR="0">
            <wp:extent cx="5772150" cy="2857500"/>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0800" w:rsidRPr="00AC01DF" w:rsidRDefault="00850800" w:rsidP="00850800">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BD3D6A" w:rsidRPr="00AC01DF" w:rsidRDefault="00BD3D6A" w:rsidP="00C61F31">
      <w:pPr>
        <w:spacing w:after="0" w:line="360" w:lineRule="auto"/>
        <w:jc w:val="both"/>
        <w:rPr>
          <w:rFonts w:ascii="Times New Roman" w:hAnsi="Times New Roman" w:cs="Times New Roman"/>
          <w:szCs w:val="24"/>
        </w:rPr>
      </w:pPr>
    </w:p>
    <w:p w:rsidR="00BD3D6A" w:rsidRPr="00AC01DF" w:rsidRDefault="00BD3D6A"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 xml:space="preserve">De acordo com as análises das prescrições médicas analisadas, </w:t>
      </w:r>
      <w:r w:rsidR="00D20948" w:rsidRPr="00AC01DF">
        <w:rPr>
          <w:rFonts w:ascii="Times New Roman" w:hAnsi="Times New Roman" w:cs="Times New Roman"/>
          <w:sz w:val="24"/>
          <w:szCs w:val="24"/>
        </w:rPr>
        <w:t>observa-se</w:t>
      </w:r>
      <w:r w:rsidRPr="00AC01DF">
        <w:rPr>
          <w:rFonts w:ascii="Times New Roman" w:hAnsi="Times New Roman" w:cs="Times New Roman"/>
          <w:sz w:val="24"/>
          <w:szCs w:val="24"/>
        </w:rPr>
        <w:t xml:space="preserve"> no Gráfico 1, o percentual de prescrição de medicamentos </w:t>
      </w:r>
      <w:r w:rsidR="00D20948" w:rsidRPr="00AC01DF">
        <w:rPr>
          <w:rFonts w:ascii="Times New Roman" w:hAnsi="Times New Roman" w:cs="Times New Roman"/>
          <w:sz w:val="24"/>
          <w:szCs w:val="24"/>
        </w:rPr>
        <w:t xml:space="preserve">sujeitos a controle especial </w:t>
      </w:r>
      <w:r w:rsidRPr="00AC01DF">
        <w:rPr>
          <w:rFonts w:ascii="Times New Roman" w:hAnsi="Times New Roman" w:cs="Times New Roman"/>
          <w:sz w:val="24"/>
          <w:szCs w:val="24"/>
        </w:rPr>
        <w:t xml:space="preserve"> pela Denominação Comum Brasileira (DCB), com 32% e pela Denominação Comum Internacional (DCI) com 68% dos receituários analisados.</w:t>
      </w:r>
    </w:p>
    <w:p w:rsidR="00BD3D6A" w:rsidRPr="00AC01DF" w:rsidRDefault="00BD3D6A"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De acordo com Schenkel (201</w:t>
      </w:r>
      <w:r w:rsidR="0070035A" w:rsidRPr="00AC01DF">
        <w:rPr>
          <w:rFonts w:ascii="Times New Roman" w:hAnsi="Times New Roman" w:cs="Times New Roman"/>
          <w:sz w:val="24"/>
          <w:szCs w:val="24"/>
        </w:rPr>
        <w:t>3</w:t>
      </w:r>
      <w:r w:rsidRPr="00AC01DF">
        <w:rPr>
          <w:rFonts w:ascii="Times New Roman" w:hAnsi="Times New Roman" w:cs="Times New Roman"/>
          <w:sz w:val="24"/>
          <w:szCs w:val="24"/>
        </w:rPr>
        <w:t>) a apresentação da Denominação Comum Brasileira torna-se importante para a correta identificação do medicamento, já que, a confusão gerada pela propaganda de medicamentos, prevalecendo apenas os seus nomes de fantasia, deixando de mostrar à falta de informações sobre o medicamento para o consumidor, podendo leva</w:t>
      </w:r>
      <w:r w:rsidR="0012106A" w:rsidRPr="00AC01DF">
        <w:rPr>
          <w:rFonts w:ascii="Times New Roman" w:hAnsi="Times New Roman" w:cs="Times New Roman"/>
          <w:sz w:val="24"/>
          <w:szCs w:val="24"/>
        </w:rPr>
        <w:t>r</w:t>
      </w:r>
      <w:r w:rsidRPr="00AC01DF">
        <w:rPr>
          <w:rFonts w:ascii="Times New Roman" w:hAnsi="Times New Roman" w:cs="Times New Roman"/>
          <w:sz w:val="24"/>
          <w:szCs w:val="24"/>
        </w:rPr>
        <w:t xml:space="preserve"> a </w:t>
      </w:r>
      <w:r w:rsidRPr="00AC01DF">
        <w:rPr>
          <w:rFonts w:ascii="Times New Roman" w:hAnsi="Times New Roman" w:cs="Times New Roman"/>
          <w:sz w:val="24"/>
          <w:szCs w:val="24"/>
        </w:rPr>
        <w:lastRenderedPageBreak/>
        <w:t xml:space="preserve">problemas graves, resultado no uso indevido de medicamentos pelo entendimento equivocado dos nomes prescritos. </w:t>
      </w:r>
    </w:p>
    <w:p w:rsidR="003A128C" w:rsidRPr="00AC01DF" w:rsidRDefault="00BD3D6A"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A prevalência do uso da DCI (68%) está em desacordo com o preconizado pela O</w:t>
      </w:r>
      <w:r w:rsidR="008B684D" w:rsidRPr="00AC01DF">
        <w:rPr>
          <w:rFonts w:ascii="Times New Roman" w:hAnsi="Times New Roman" w:cs="Times New Roman"/>
          <w:sz w:val="24"/>
          <w:szCs w:val="24"/>
        </w:rPr>
        <w:t>rganização Mundial de Saúde (OMS)</w:t>
      </w:r>
      <w:r w:rsidRPr="00AC01DF">
        <w:rPr>
          <w:rFonts w:ascii="Times New Roman" w:hAnsi="Times New Roman" w:cs="Times New Roman"/>
          <w:sz w:val="24"/>
          <w:szCs w:val="24"/>
        </w:rPr>
        <w:t>, que deveria 100% de prescrições pelo nome genérico (BORGES</w:t>
      </w:r>
      <w:r w:rsidR="0070035A" w:rsidRPr="00AC01DF">
        <w:rPr>
          <w:rFonts w:ascii="Times New Roman" w:hAnsi="Times New Roman" w:cs="Times New Roman"/>
          <w:sz w:val="24"/>
          <w:szCs w:val="24"/>
        </w:rPr>
        <w:t>; SILVA</w:t>
      </w:r>
      <w:r w:rsidRPr="00AC01DF">
        <w:rPr>
          <w:rFonts w:ascii="Times New Roman" w:hAnsi="Times New Roman" w:cs="Times New Roman"/>
          <w:sz w:val="24"/>
          <w:szCs w:val="24"/>
        </w:rPr>
        <w:t>, 2010).</w:t>
      </w:r>
    </w:p>
    <w:p w:rsidR="00D20948" w:rsidRPr="00AC01DF" w:rsidRDefault="00D20948" w:rsidP="00C61F31">
      <w:pPr>
        <w:spacing w:after="0" w:line="360" w:lineRule="auto"/>
        <w:ind w:firstLine="709"/>
        <w:jc w:val="both"/>
        <w:rPr>
          <w:rFonts w:ascii="Times New Roman" w:hAnsi="Times New Roman" w:cs="Times New Roman"/>
          <w:sz w:val="24"/>
          <w:szCs w:val="24"/>
        </w:rPr>
      </w:pPr>
    </w:p>
    <w:p w:rsidR="00FD458C" w:rsidRPr="00AC01DF" w:rsidRDefault="00FD458C" w:rsidP="00D2094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Gráfico 2.</w:t>
      </w:r>
      <w:r w:rsidR="00CA0FC4" w:rsidRPr="00AC01DF">
        <w:rPr>
          <w:rFonts w:ascii="Times New Roman" w:hAnsi="Times New Roman" w:cs="Times New Roman"/>
          <w:sz w:val="24"/>
          <w:szCs w:val="24"/>
        </w:rPr>
        <w:t xml:space="preserve"> </w:t>
      </w:r>
      <w:r w:rsidRPr="00AC01DF">
        <w:rPr>
          <w:rFonts w:ascii="Times New Roman" w:hAnsi="Times New Roman" w:cs="Times New Roman"/>
          <w:sz w:val="24"/>
          <w:szCs w:val="24"/>
        </w:rPr>
        <w:t>Distribuição percentual quanto à legibilidade das prescrições médica.</w:t>
      </w:r>
      <w:r w:rsidR="003A128C" w:rsidRPr="00AC01DF">
        <w:rPr>
          <w:rFonts w:ascii="Times New Roman" w:hAnsi="Times New Roman" w:cs="Times New Roman"/>
          <w:sz w:val="24"/>
          <w:szCs w:val="24"/>
        </w:rPr>
        <w:t xml:space="preserve"> Santa Inês-MA. 2014.</w:t>
      </w:r>
    </w:p>
    <w:p w:rsidR="00D20948" w:rsidRPr="00AC01DF" w:rsidRDefault="00D20948" w:rsidP="00D20948">
      <w:pPr>
        <w:spacing w:after="0" w:line="240" w:lineRule="auto"/>
        <w:jc w:val="both"/>
        <w:rPr>
          <w:rFonts w:ascii="Times New Roman" w:hAnsi="Times New Roman" w:cs="Times New Roman"/>
          <w:sz w:val="24"/>
          <w:szCs w:val="24"/>
        </w:rPr>
      </w:pPr>
    </w:p>
    <w:p w:rsidR="004D5709" w:rsidRPr="00AC01DF" w:rsidRDefault="004D5709" w:rsidP="00BD3D6A">
      <w:pPr>
        <w:jc w:val="both"/>
        <w:rPr>
          <w:rFonts w:ascii="Times New Roman" w:hAnsi="Times New Roman" w:cs="Times New Roman"/>
          <w:sz w:val="24"/>
          <w:szCs w:val="24"/>
        </w:rPr>
      </w:pPr>
      <w:r w:rsidRPr="00AC01DF">
        <w:rPr>
          <w:rFonts w:ascii="Times New Roman" w:hAnsi="Times New Roman" w:cs="Times New Roman"/>
          <w:noProof/>
          <w:sz w:val="24"/>
          <w:szCs w:val="24"/>
          <w:lang w:eastAsia="pt-BR"/>
        </w:rPr>
        <w:drawing>
          <wp:inline distT="0" distB="0" distL="0" distR="0">
            <wp:extent cx="5800725" cy="2543175"/>
            <wp:effectExtent l="1905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20948" w:rsidRPr="00AC01DF" w:rsidRDefault="00D20948" w:rsidP="00D20948">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D20948" w:rsidRPr="00AC01DF" w:rsidRDefault="00D20948" w:rsidP="00C61F31">
      <w:pPr>
        <w:spacing w:after="0" w:line="360" w:lineRule="auto"/>
        <w:ind w:firstLine="709"/>
        <w:jc w:val="both"/>
        <w:rPr>
          <w:rFonts w:ascii="Times New Roman" w:hAnsi="Times New Roman" w:cs="Times New Roman"/>
          <w:sz w:val="24"/>
          <w:szCs w:val="24"/>
        </w:rPr>
      </w:pPr>
    </w:p>
    <w:p w:rsidR="004D5709" w:rsidRPr="00AC01DF" w:rsidRDefault="004D570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sz w:val="24"/>
          <w:szCs w:val="24"/>
        </w:rPr>
        <w:t xml:space="preserve">A prescrição da receita é imprescindível para a adesão do medicamento, nada adianta conter todas as informações necessárias e </w:t>
      </w:r>
      <w:r w:rsidR="00CA0FC4" w:rsidRPr="00AC01DF">
        <w:rPr>
          <w:rFonts w:ascii="Times New Roman" w:hAnsi="Times New Roman" w:cs="Times New Roman"/>
          <w:sz w:val="24"/>
          <w:szCs w:val="24"/>
        </w:rPr>
        <w:t>não poder interpreta</w:t>
      </w:r>
      <w:r w:rsidR="00A213B4" w:rsidRPr="00AC01DF">
        <w:rPr>
          <w:rFonts w:ascii="Times New Roman" w:hAnsi="Times New Roman" w:cs="Times New Roman"/>
          <w:sz w:val="24"/>
          <w:szCs w:val="24"/>
        </w:rPr>
        <w:t>-</w:t>
      </w:r>
      <w:r w:rsidRPr="00AC01DF">
        <w:rPr>
          <w:rFonts w:ascii="Times New Roman" w:hAnsi="Times New Roman" w:cs="Times New Roman"/>
          <w:sz w:val="24"/>
          <w:szCs w:val="24"/>
        </w:rPr>
        <w:t xml:space="preserve">lá, assim </w:t>
      </w:r>
      <w:r w:rsidR="00A213B4" w:rsidRPr="00AC01DF">
        <w:rPr>
          <w:rFonts w:ascii="Times New Roman" w:hAnsi="Times New Roman" w:cs="Times New Roman"/>
          <w:sz w:val="24"/>
          <w:szCs w:val="24"/>
        </w:rPr>
        <w:t>pode observar</w:t>
      </w:r>
      <w:r w:rsidRPr="00AC01DF">
        <w:rPr>
          <w:rFonts w:ascii="Times New Roman" w:hAnsi="Times New Roman" w:cs="Times New Roman"/>
          <w:sz w:val="24"/>
          <w:szCs w:val="24"/>
        </w:rPr>
        <w:t xml:space="preserve"> no Gráfico 2,</w:t>
      </w:r>
      <w:r w:rsidR="00CA0FC4" w:rsidRPr="00AC01DF">
        <w:rPr>
          <w:rFonts w:ascii="Times New Roman" w:hAnsi="Times New Roman" w:cs="Times New Roman"/>
          <w:sz w:val="24"/>
          <w:szCs w:val="24"/>
        </w:rPr>
        <w:t xml:space="preserve"> </w:t>
      </w:r>
      <w:r w:rsidRPr="00AC01DF">
        <w:rPr>
          <w:rFonts w:ascii="Times New Roman" w:hAnsi="Times New Roman" w:cs="Times New Roman"/>
          <w:sz w:val="24"/>
          <w:szCs w:val="24"/>
        </w:rPr>
        <w:t xml:space="preserve">que 38,34% das prescrições analisadas são legíveis, 50,46% pouco legíveis e 11,19% ilegíveis. Sendo, o resultado de maior frequência encontrado nesse critério de legibilidade foi o de pouco legível, que evidencia um parcial entendimento na prescrição, podendo gerar graves equívocos na interpretação, contribuindo para que o paciente utilize o medicamento de forma incorreta e muitas das vezes colaborando para a não adesão do usuário ao </w:t>
      </w:r>
      <w:r w:rsidRPr="00AC01DF">
        <w:rPr>
          <w:rFonts w:ascii="Times New Roman" w:hAnsi="Times New Roman" w:cs="Times New Roman"/>
          <w:color w:val="000000" w:themeColor="text1"/>
          <w:sz w:val="24"/>
          <w:szCs w:val="24"/>
        </w:rPr>
        <w:t xml:space="preserve">tratamento medicamentoso. </w:t>
      </w:r>
    </w:p>
    <w:p w:rsidR="00BC40F9" w:rsidRPr="00AC01DF" w:rsidRDefault="00BC40F9" w:rsidP="00C61F31">
      <w:pPr>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Segundo Lins</w:t>
      </w:r>
      <w:r w:rsidR="00A8255D" w:rsidRPr="00AC01DF">
        <w:rPr>
          <w:rFonts w:ascii="Times New Roman" w:hAnsi="Times New Roman" w:cs="Times New Roman"/>
          <w:color w:val="000000" w:themeColor="text1"/>
          <w:sz w:val="24"/>
          <w:szCs w:val="24"/>
        </w:rPr>
        <w:t xml:space="preserve">, Cazzamalli e Zancanaro </w:t>
      </w:r>
      <w:r w:rsidRPr="00AC01DF">
        <w:rPr>
          <w:rFonts w:ascii="Times New Roman" w:hAnsi="Times New Roman" w:cs="Times New Roman"/>
          <w:color w:val="000000" w:themeColor="text1"/>
          <w:sz w:val="24"/>
          <w:szCs w:val="24"/>
        </w:rPr>
        <w:t xml:space="preserve">(2012), em sua pesquisa </w:t>
      </w:r>
      <w:r w:rsidR="000A5810" w:rsidRPr="00AC01DF">
        <w:rPr>
          <w:rFonts w:ascii="Times New Roman" w:hAnsi="Times New Roman" w:cs="Times New Roman"/>
          <w:color w:val="000000" w:themeColor="text1"/>
          <w:sz w:val="24"/>
          <w:szCs w:val="24"/>
        </w:rPr>
        <w:t>relata a</w:t>
      </w:r>
      <w:r w:rsidRPr="00AC01DF">
        <w:rPr>
          <w:rFonts w:ascii="Times New Roman" w:hAnsi="Times New Roman" w:cs="Times New Roman"/>
          <w:color w:val="000000" w:themeColor="text1"/>
          <w:sz w:val="24"/>
          <w:szCs w:val="24"/>
        </w:rPr>
        <w:t xml:space="preserve"> ilegibilidade (45,70%) </w:t>
      </w:r>
      <w:r w:rsidR="000A5810" w:rsidRPr="00AC01DF">
        <w:rPr>
          <w:rFonts w:ascii="Times New Roman" w:hAnsi="Times New Roman" w:cs="Times New Roman"/>
          <w:color w:val="000000" w:themeColor="text1"/>
          <w:sz w:val="24"/>
          <w:szCs w:val="24"/>
        </w:rPr>
        <w:t xml:space="preserve">que mostrou um resultado considerável diante dos erros observados em sua pesquisa. </w:t>
      </w:r>
      <w:r w:rsidR="00A213B4" w:rsidRPr="00AC01DF">
        <w:rPr>
          <w:rFonts w:ascii="Times New Roman" w:hAnsi="Times New Roman" w:cs="Times New Roman"/>
          <w:color w:val="000000" w:themeColor="text1"/>
          <w:sz w:val="24"/>
          <w:szCs w:val="24"/>
        </w:rPr>
        <w:t>Contudo, fazendo uma comparação</w:t>
      </w:r>
      <w:r w:rsidR="000A5810" w:rsidRPr="00AC01DF">
        <w:rPr>
          <w:rFonts w:ascii="Times New Roman" w:hAnsi="Times New Roman" w:cs="Times New Roman"/>
          <w:color w:val="000000" w:themeColor="text1"/>
          <w:sz w:val="24"/>
          <w:szCs w:val="24"/>
        </w:rPr>
        <w:t xml:space="preserve"> com o presente estudo pode observar que a ilegibilidade (11,19%) </w:t>
      </w:r>
      <w:r w:rsidR="00A213B4" w:rsidRPr="00AC01DF">
        <w:rPr>
          <w:rFonts w:ascii="Times New Roman" w:hAnsi="Times New Roman" w:cs="Times New Roman"/>
          <w:color w:val="000000" w:themeColor="text1"/>
          <w:sz w:val="24"/>
          <w:szCs w:val="24"/>
        </w:rPr>
        <w:t>foi menor.</w:t>
      </w:r>
    </w:p>
    <w:p w:rsidR="004D5709" w:rsidRPr="00AC01DF" w:rsidRDefault="004D570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 xml:space="preserve">De acordo com o estudo de </w:t>
      </w:r>
      <w:r w:rsidR="00CA0FC4" w:rsidRPr="00AC01DF">
        <w:rPr>
          <w:rFonts w:ascii="Times New Roman" w:hAnsi="Times New Roman" w:cs="Times New Roman"/>
          <w:sz w:val="24"/>
          <w:szCs w:val="24"/>
        </w:rPr>
        <w:t>Cassiani</w:t>
      </w:r>
      <w:r w:rsidR="00A17365" w:rsidRPr="00AC01DF">
        <w:rPr>
          <w:rFonts w:ascii="Times New Roman" w:hAnsi="Times New Roman" w:cs="Times New Roman"/>
          <w:sz w:val="24"/>
          <w:szCs w:val="24"/>
        </w:rPr>
        <w:t xml:space="preserve"> et al.</w:t>
      </w:r>
      <w:r w:rsidRPr="00AC01DF">
        <w:rPr>
          <w:rFonts w:ascii="Times New Roman" w:hAnsi="Times New Roman" w:cs="Times New Roman"/>
          <w:sz w:val="24"/>
          <w:szCs w:val="24"/>
        </w:rPr>
        <w:t xml:space="preserve"> (2005) o profissional tem a responsabilidade de elaborar uma prescrição que transmita de forma completa e clara as informações para todos </w:t>
      </w:r>
      <w:r w:rsidRPr="00AC01DF">
        <w:rPr>
          <w:rFonts w:ascii="Times New Roman" w:hAnsi="Times New Roman" w:cs="Times New Roman"/>
          <w:sz w:val="24"/>
          <w:szCs w:val="24"/>
        </w:rPr>
        <w:lastRenderedPageBreak/>
        <w:t>os indivíduos que utilizam a receita médica. Principalmente quando se tratar de medicamentos controlados, pois estes merecem atenção especial, podendo resultar sérios riscos à saúde do paciente quando não prescrito de forma adequada.</w:t>
      </w:r>
    </w:p>
    <w:p w:rsidR="00CA0FC4" w:rsidRPr="00AC01DF" w:rsidRDefault="00CA0FC4" w:rsidP="00C61F31">
      <w:pPr>
        <w:spacing w:after="0" w:line="360" w:lineRule="auto"/>
        <w:ind w:firstLine="709"/>
        <w:jc w:val="both"/>
        <w:rPr>
          <w:rFonts w:ascii="Times New Roman" w:hAnsi="Times New Roman" w:cs="Times New Roman"/>
          <w:sz w:val="24"/>
          <w:szCs w:val="24"/>
        </w:rPr>
      </w:pPr>
    </w:p>
    <w:p w:rsidR="004D5709" w:rsidRPr="00AC01DF" w:rsidRDefault="00FD458C" w:rsidP="00A213B4">
      <w:pPr>
        <w:spacing w:after="0" w:line="240" w:lineRule="auto"/>
        <w:jc w:val="both"/>
        <w:rPr>
          <w:rFonts w:ascii="Times New Roman" w:hAnsi="Times New Roman" w:cs="Times New Roman"/>
          <w:iCs/>
          <w:sz w:val="24"/>
          <w:szCs w:val="24"/>
        </w:rPr>
      </w:pPr>
      <w:r w:rsidRPr="00AC01DF">
        <w:rPr>
          <w:rFonts w:ascii="Times New Roman" w:hAnsi="Times New Roman" w:cs="Times New Roman"/>
          <w:iCs/>
          <w:sz w:val="24"/>
          <w:szCs w:val="24"/>
        </w:rPr>
        <w:t xml:space="preserve">Tabela 4. Distribuição </w:t>
      </w:r>
      <w:r w:rsidR="00611DDA" w:rsidRPr="00AC01DF">
        <w:rPr>
          <w:rFonts w:ascii="Times New Roman" w:hAnsi="Times New Roman" w:cs="Times New Roman"/>
          <w:iCs/>
          <w:sz w:val="24"/>
          <w:szCs w:val="24"/>
        </w:rPr>
        <w:t xml:space="preserve">numérica e </w:t>
      </w:r>
      <w:r w:rsidRPr="00AC01DF">
        <w:rPr>
          <w:rFonts w:ascii="Times New Roman" w:hAnsi="Times New Roman" w:cs="Times New Roman"/>
          <w:iCs/>
          <w:sz w:val="24"/>
          <w:szCs w:val="24"/>
        </w:rPr>
        <w:t xml:space="preserve">percentual da quantidade das substâncias </w:t>
      </w:r>
      <w:r w:rsidR="003A128C" w:rsidRPr="00AC01DF">
        <w:rPr>
          <w:rFonts w:ascii="Times New Roman" w:hAnsi="Times New Roman" w:cs="Times New Roman"/>
          <w:iCs/>
          <w:sz w:val="24"/>
          <w:szCs w:val="24"/>
        </w:rPr>
        <w:t>sujeitas ao</w:t>
      </w:r>
      <w:r w:rsidRPr="00AC01DF">
        <w:rPr>
          <w:rFonts w:ascii="Times New Roman" w:hAnsi="Times New Roman" w:cs="Times New Roman"/>
          <w:iCs/>
          <w:sz w:val="24"/>
          <w:szCs w:val="24"/>
        </w:rPr>
        <w:t xml:space="preserve"> controle especial</w:t>
      </w:r>
      <w:r w:rsidR="00CA0FC4" w:rsidRPr="00AC01DF">
        <w:rPr>
          <w:rFonts w:ascii="Times New Roman" w:hAnsi="Times New Roman" w:cs="Times New Roman"/>
          <w:iCs/>
          <w:sz w:val="24"/>
          <w:szCs w:val="24"/>
        </w:rPr>
        <w:t xml:space="preserve"> </w:t>
      </w:r>
      <w:r w:rsidR="00FB4F57" w:rsidRPr="00AC01DF">
        <w:rPr>
          <w:rFonts w:ascii="Times New Roman" w:hAnsi="Times New Roman" w:cs="Times New Roman"/>
          <w:iCs/>
          <w:sz w:val="24"/>
          <w:szCs w:val="24"/>
        </w:rPr>
        <w:t xml:space="preserve">prescrita. </w:t>
      </w:r>
      <w:r w:rsidR="003A128C" w:rsidRPr="00AC01DF">
        <w:rPr>
          <w:rFonts w:ascii="Times New Roman" w:hAnsi="Times New Roman" w:cs="Times New Roman"/>
          <w:iCs/>
          <w:sz w:val="24"/>
          <w:szCs w:val="24"/>
        </w:rPr>
        <w:t>Santa Inês-MA. 2014.</w:t>
      </w:r>
    </w:p>
    <w:p w:rsidR="00A213B4" w:rsidRPr="00AC01DF" w:rsidRDefault="00A213B4" w:rsidP="00A213B4">
      <w:pPr>
        <w:spacing w:after="0" w:line="240" w:lineRule="auto"/>
        <w:jc w:val="both"/>
        <w:rPr>
          <w:rFonts w:ascii="Times New Roman" w:hAnsi="Times New Roman" w:cs="Times New Roman"/>
          <w:b/>
          <w:sz w:val="24"/>
          <w:szCs w:val="24"/>
        </w:rPr>
      </w:pPr>
    </w:p>
    <w:tbl>
      <w:tblPr>
        <w:tblStyle w:val="TabelaSimples21"/>
        <w:tblW w:w="0" w:type="auto"/>
        <w:tblBorders>
          <w:top w:val="none" w:sz="0" w:space="0" w:color="auto"/>
          <w:bottom w:val="none" w:sz="0" w:space="0" w:color="auto"/>
        </w:tblBorders>
        <w:tblLook w:val="04A0"/>
      </w:tblPr>
      <w:tblGrid>
        <w:gridCol w:w="4188"/>
        <w:gridCol w:w="1857"/>
        <w:gridCol w:w="3135"/>
      </w:tblGrid>
      <w:tr w:rsidR="00611DDA" w:rsidRPr="00AC01DF" w:rsidTr="00451E06">
        <w:trPr>
          <w:cnfStyle w:val="100000000000"/>
          <w:trHeight w:hRule="exact" w:val="284"/>
        </w:trPr>
        <w:tc>
          <w:tcPr>
            <w:cnfStyle w:val="001000000000"/>
            <w:tcW w:w="4188" w:type="dxa"/>
            <w:tcBorders>
              <w:top w:val="single" w:sz="4" w:space="0" w:color="auto"/>
              <w:bottom w:val="single" w:sz="4" w:space="0" w:color="auto"/>
            </w:tcBorders>
          </w:tcPr>
          <w:p w:rsidR="004D5709" w:rsidRPr="00AC01DF" w:rsidRDefault="00611DDA" w:rsidP="00FD458C">
            <w:pPr>
              <w:jc w:val="both"/>
              <w:rPr>
                <w:rFonts w:ascii="Times New Roman" w:hAnsi="Times New Roman" w:cs="Times New Roman"/>
                <w:sz w:val="24"/>
                <w:szCs w:val="24"/>
              </w:rPr>
            </w:pPr>
            <w:r w:rsidRPr="00AC01DF">
              <w:rPr>
                <w:rFonts w:ascii="Times New Roman" w:hAnsi="Times New Roman" w:cs="Times New Roman"/>
                <w:sz w:val="24"/>
                <w:szCs w:val="24"/>
              </w:rPr>
              <w:t>SUBSTÂNCIA</w:t>
            </w:r>
            <w:r w:rsidR="008A6EFE" w:rsidRPr="00AC01DF">
              <w:rPr>
                <w:rFonts w:ascii="Times New Roman" w:hAnsi="Times New Roman" w:cs="Times New Roman"/>
                <w:sz w:val="24"/>
                <w:szCs w:val="24"/>
              </w:rPr>
              <w:t>S</w:t>
            </w:r>
          </w:p>
          <w:p w:rsidR="004D5709" w:rsidRPr="00AC01DF" w:rsidRDefault="004D5709" w:rsidP="00FD458C">
            <w:pPr>
              <w:jc w:val="both"/>
              <w:rPr>
                <w:rFonts w:ascii="Times New Roman" w:hAnsi="Times New Roman" w:cs="Times New Roman"/>
                <w:sz w:val="24"/>
                <w:szCs w:val="24"/>
              </w:rPr>
            </w:pPr>
          </w:p>
        </w:tc>
        <w:tc>
          <w:tcPr>
            <w:tcW w:w="1857" w:type="dxa"/>
            <w:tcBorders>
              <w:top w:val="single" w:sz="4" w:space="0" w:color="auto"/>
              <w:bottom w:val="single" w:sz="4" w:space="0" w:color="auto"/>
            </w:tcBorders>
          </w:tcPr>
          <w:p w:rsidR="004D5709" w:rsidRPr="00AC01DF" w:rsidRDefault="004D5709" w:rsidP="00611DDA">
            <w:pPr>
              <w:jc w:val="center"/>
              <w:cnfStyle w:val="100000000000"/>
              <w:rPr>
                <w:rFonts w:ascii="Times New Roman" w:hAnsi="Times New Roman" w:cs="Times New Roman"/>
                <w:sz w:val="24"/>
                <w:szCs w:val="24"/>
              </w:rPr>
            </w:pPr>
            <w:r w:rsidRPr="00AC01DF">
              <w:rPr>
                <w:rFonts w:ascii="Times New Roman" w:hAnsi="Times New Roman" w:cs="Times New Roman"/>
                <w:sz w:val="24"/>
                <w:szCs w:val="24"/>
              </w:rPr>
              <w:t>Q</w:t>
            </w:r>
            <w:r w:rsidR="00611DDA" w:rsidRPr="00AC01DF">
              <w:rPr>
                <w:rFonts w:ascii="Times New Roman" w:hAnsi="Times New Roman" w:cs="Times New Roman"/>
                <w:sz w:val="24"/>
                <w:szCs w:val="24"/>
              </w:rPr>
              <w:t>UANTIDADE</w:t>
            </w:r>
          </w:p>
        </w:tc>
        <w:tc>
          <w:tcPr>
            <w:tcW w:w="3135" w:type="dxa"/>
            <w:tcBorders>
              <w:top w:val="single" w:sz="4" w:space="0" w:color="auto"/>
              <w:bottom w:val="single" w:sz="4" w:space="0" w:color="auto"/>
            </w:tcBorders>
          </w:tcPr>
          <w:p w:rsidR="004D5709" w:rsidRPr="00AC01DF" w:rsidRDefault="004D5709" w:rsidP="00611DDA">
            <w:pPr>
              <w:ind w:left="462"/>
              <w:jc w:val="center"/>
              <w:cnfStyle w:val="100000000000"/>
              <w:rPr>
                <w:rFonts w:ascii="Times New Roman" w:hAnsi="Times New Roman" w:cs="Times New Roman"/>
                <w:b w:val="0"/>
                <w:bCs w:val="0"/>
                <w:sz w:val="24"/>
                <w:szCs w:val="24"/>
              </w:rPr>
            </w:pPr>
            <w:r w:rsidRPr="00AC01DF">
              <w:rPr>
                <w:rFonts w:ascii="Times New Roman" w:hAnsi="Times New Roman" w:cs="Times New Roman"/>
                <w:sz w:val="24"/>
                <w:szCs w:val="24"/>
              </w:rPr>
              <w:t>P</w:t>
            </w:r>
            <w:r w:rsidR="00611DDA" w:rsidRPr="00AC01DF">
              <w:rPr>
                <w:rFonts w:ascii="Times New Roman" w:hAnsi="Times New Roman" w:cs="Times New Roman"/>
                <w:sz w:val="24"/>
                <w:szCs w:val="24"/>
              </w:rPr>
              <w:t>ERCENTAGEM</w:t>
            </w:r>
          </w:p>
        </w:tc>
      </w:tr>
      <w:tr w:rsidR="00611DDA" w:rsidRPr="00AC01DF" w:rsidTr="00451E06">
        <w:trPr>
          <w:cnfStyle w:val="000000100000"/>
          <w:trHeight w:hRule="exact" w:val="284"/>
        </w:trPr>
        <w:tc>
          <w:tcPr>
            <w:cnfStyle w:val="001000000000"/>
            <w:tcW w:w="4188" w:type="dxa"/>
            <w:tcBorders>
              <w:top w:val="single" w:sz="4" w:space="0" w:color="auto"/>
              <w:bottom w:val="none" w:sz="0" w:space="0" w:color="auto"/>
            </w:tcBorders>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Carbamazepina</w:t>
            </w:r>
          </w:p>
          <w:p w:rsidR="004D5709" w:rsidRPr="00AC01DF" w:rsidRDefault="004D5709" w:rsidP="00A57532">
            <w:pPr>
              <w:jc w:val="both"/>
              <w:rPr>
                <w:rFonts w:ascii="Times New Roman" w:hAnsi="Times New Roman" w:cs="Times New Roman"/>
                <w:b w:val="0"/>
                <w:sz w:val="24"/>
                <w:szCs w:val="24"/>
              </w:rPr>
            </w:pPr>
          </w:p>
        </w:tc>
        <w:tc>
          <w:tcPr>
            <w:tcW w:w="1857" w:type="dxa"/>
            <w:tcBorders>
              <w:top w:val="single" w:sz="4" w:space="0" w:color="auto"/>
              <w:bottom w:val="none" w:sz="0" w:space="0" w:color="auto"/>
            </w:tcBorders>
          </w:tcPr>
          <w:p w:rsidR="004D5709" w:rsidRPr="00AC01DF" w:rsidRDefault="004D5709" w:rsidP="00611DDA">
            <w:pPr>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436</w:t>
            </w:r>
          </w:p>
          <w:p w:rsidR="004D5709" w:rsidRPr="00AC01DF" w:rsidRDefault="004D5709" w:rsidP="00611DDA">
            <w:pPr>
              <w:jc w:val="center"/>
              <w:cnfStyle w:val="000000100000"/>
              <w:rPr>
                <w:rFonts w:ascii="Times New Roman" w:hAnsi="Times New Roman" w:cs="Times New Roman"/>
                <w:sz w:val="24"/>
                <w:szCs w:val="24"/>
              </w:rPr>
            </w:pPr>
          </w:p>
        </w:tc>
        <w:tc>
          <w:tcPr>
            <w:tcW w:w="3135" w:type="dxa"/>
            <w:tcBorders>
              <w:top w:val="single" w:sz="4" w:space="0" w:color="auto"/>
              <w:bottom w:val="none" w:sz="0" w:space="0" w:color="auto"/>
            </w:tcBorders>
          </w:tcPr>
          <w:p w:rsidR="004D5709" w:rsidRPr="00AC01DF" w:rsidRDefault="004D5709" w:rsidP="00611DDA">
            <w:pPr>
              <w:ind w:left="387"/>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18,55%</w:t>
            </w:r>
          </w:p>
          <w:p w:rsidR="004D5709" w:rsidRPr="00AC01DF" w:rsidRDefault="004D5709" w:rsidP="00611DDA">
            <w:pPr>
              <w:jc w:val="center"/>
              <w:cnfStyle w:val="000000100000"/>
              <w:rPr>
                <w:rFonts w:ascii="Times New Roman" w:hAnsi="Times New Roman" w:cs="Times New Roman"/>
                <w:sz w:val="24"/>
                <w:szCs w:val="24"/>
              </w:rPr>
            </w:pPr>
          </w:p>
        </w:tc>
      </w:tr>
      <w:tr w:rsidR="00611DDA" w:rsidRPr="00AC01DF" w:rsidTr="00451E06">
        <w:trPr>
          <w:trHeight w:hRule="exact" w:val="284"/>
        </w:trPr>
        <w:tc>
          <w:tcPr>
            <w:cnfStyle w:val="001000000000"/>
            <w:tcW w:w="4188" w:type="dxa"/>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 xml:space="preserve">Fenobarbital </w:t>
            </w:r>
          </w:p>
        </w:tc>
        <w:tc>
          <w:tcPr>
            <w:tcW w:w="1857" w:type="dxa"/>
          </w:tcPr>
          <w:p w:rsidR="004D5709" w:rsidRPr="00AC01DF" w:rsidRDefault="004D5709" w:rsidP="00611DDA">
            <w:pPr>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135</w:t>
            </w:r>
          </w:p>
          <w:p w:rsidR="004D5709" w:rsidRPr="00AC01DF" w:rsidRDefault="004D5709" w:rsidP="00611DDA">
            <w:pPr>
              <w:jc w:val="center"/>
              <w:cnfStyle w:val="000000000000"/>
              <w:rPr>
                <w:rFonts w:ascii="Times New Roman" w:hAnsi="Times New Roman" w:cs="Times New Roman"/>
                <w:sz w:val="24"/>
                <w:szCs w:val="24"/>
              </w:rPr>
            </w:pPr>
          </w:p>
        </w:tc>
        <w:tc>
          <w:tcPr>
            <w:tcW w:w="3135" w:type="dxa"/>
          </w:tcPr>
          <w:p w:rsidR="004D5709" w:rsidRPr="00AC01DF" w:rsidRDefault="004D5709" w:rsidP="00611DDA">
            <w:pPr>
              <w:ind w:left="507"/>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5,74%</w:t>
            </w:r>
          </w:p>
          <w:p w:rsidR="004D5709" w:rsidRPr="00AC01DF" w:rsidRDefault="004D5709" w:rsidP="00611DDA">
            <w:pPr>
              <w:jc w:val="center"/>
              <w:cnfStyle w:val="000000000000"/>
              <w:rPr>
                <w:rFonts w:ascii="Times New Roman" w:hAnsi="Times New Roman" w:cs="Times New Roman"/>
                <w:sz w:val="24"/>
                <w:szCs w:val="24"/>
              </w:rPr>
            </w:pPr>
          </w:p>
        </w:tc>
      </w:tr>
      <w:tr w:rsidR="00611DDA" w:rsidRPr="00AC01DF" w:rsidTr="00451E06">
        <w:trPr>
          <w:cnfStyle w:val="000000100000"/>
          <w:trHeight w:hRule="exact" w:val="284"/>
        </w:trPr>
        <w:tc>
          <w:tcPr>
            <w:cnfStyle w:val="001000000000"/>
            <w:tcW w:w="4188" w:type="dxa"/>
            <w:tcBorders>
              <w:top w:val="none" w:sz="0" w:space="0" w:color="auto"/>
              <w:bottom w:val="none" w:sz="0" w:space="0" w:color="auto"/>
            </w:tcBorders>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Haloperidol</w:t>
            </w:r>
          </w:p>
        </w:tc>
        <w:tc>
          <w:tcPr>
            <w:tcW w:w="1857" w:type="dxa"/>
            <w:tcBorders>
              <w:top w:val="none" w:sz="0" w:space="0" w:color="auto"/>
              <w:bottom w:val="none" w:sz="0" w:space="0" w:color="auto"/>
            </w:tcBorders>
          </w:tcPr>
          <w:p w:rsidR="004D5709" w:rsidRPr="00AC01DF" w:rsidRDefault="004D5709" w:rsidP="00611DDA">
            <w:pPr>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81</w:t>
            </w:r>
          </w:p>
          <w:p w:rsidR="004D5709" w:rsidRPr="00AC01DF" w:rsidRDefault="004D5709" w:rsidP="00611DDA">
            <w:pPr>
              <w:jc w:val="center"/>
              <w:cnfStyle w:val="000000100000"/>
              <w:rPr>
                <w:rFonts w:ascii="Times New Roman" w:hAnsi="Times New Roman" w:cs="Times New Roman"/>
                <w:sz w:val="24"/>
                <w:szCs w:val="24"/>
              </w:rPr>
            </w:pPr>
          </w:p>
        </w:tc>
        <w:tc>
          <w:tcPr>
            <w:tcW w:w="3135" w:type="dxa"/>
            <w:tcBorders>
              <w:top w:val="none" w:sz="0" w:space="0" w:color="auto"/>
              <w:bottom w:val="none" w:sz="0" w:space="0" w:color="auto"/>
            </w:tcBorders>
          </w:tcPr>
          <w:p w:rsidR="004D5709" w:rsidRPr="00AC01DF" w:rsidRDefault="004D5709" w:rsidP="00611DDA">
            <w:pPr>
              <w:ind w:left="447"/>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3,44%</w:t>
            </w:r>
          </w:p>
          <w:p w:rsidR="004D5709" w:rsidRPr="00AC01DF" w:rsidRDefault="004D5709" w:rsidP="00611DDA">
            <w:pPr>
              <w:jc w:val="center"/>
              <w:cnfStyle w:val="000000100000"/>
              <w:rPr>
                <w:rFonts w:ascii="Times New Roman" w:hAnsi="Times New Roman" w:cs="Times New Roman"/>
                <w:sz w:val="24"/>
                <w:szCs w:val="24"/>
              </w:rPr>
            </w:pPr>
          </w:p>
        </w:tc>
      </w:tr>
      <w:tr w:rsidR="00611DDA" w:rsidRPr="00AC01DF" w:rsidTr="00451E06">
        <w:trPr>
          <w:trHeight w:hRule="exact" w:val="284"/>
        </w:trPr>
        <w:tc>
          <w:tcPr>
            <w:cnfStyle w:val="001000000000"/>
            <w:tcW w:w="4188" w:type="dxa"/>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Dissulfiram</w:t>
            </w:r>
          </w:p>
        </w:tc>
        <w:tc>
          <w:tcPr>
            <w:tcW w:w="1857" w:type="dxa"/>
          </w:tcPr>
          <w:p w:rsidR="004D5709" w:rsidRPr="00AC01DF" w:rsidRDefault="004D5709" w:rsidP="00611DDA">
            <w:pPr>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77</w:t>
            </w:r>
          </w:p>
          <w:p w:rsidR="004D5709" w:rsidRPr="00AC01DF" w:rsidRDefault="004D5709" w:rsidP="00611DDA">
            <w:pPr>
              <w:jc w:val="center"/>
              <w:cnfStyle w:val="000000000000"/>
              <w:rPr>
                <w:rFonts w:ascii="Times New Roman" w:hAnsi="Times New Roman" w:cs="Times New Roman"/>
                <w:sz w:val="24"/>
                <w:szCs w:val="24"/>
              </w:rPr>
            </w:pPr>
          </w:p>
        </w:tc>
        <w:tc>
          <w:tcPr>
            <w:tcW w:w="3135" w:type="dxa"/>
          </w:tcPr>
          <w:p w:rsidR="004D5709" w:rsidRPr="00AC01DF" w:rsidRDefault="004D5709" w:rsidP="00611DDA">
            <w:pPr>
              <w:ind w:left="447"/>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3,27%</w:t>
            </w:r>
          </w:p>
          <w:p w:rsidR="004D5709" w:rsidRPr="00AC01DF" w:rsidRDefault="004D5709" w:rsidP="00611DDA">
            <w:pPr>
              <w:jc w:val="center"/>
              <w:cnfStyle w:val="000000000000"/>
              <w:rPr>
                <w:rFonts w:ascii="Times New Roman" w:hAnsi="Times New Roman" w:cs="Times New Roman"/>
                <w:sz w:val="24"/>
                <w:szCs w:val="24"/>
              </w:rPr>
            </w:pPr>
          </w:p>
        </w:tc>
      </w:tr>
      <w:tr w:rsidR="00611DDA" w:rsidRPr="00AC01DF" w:rsidTr="00451E06">
        <w:trPr>
          <w:cnfStyle w:val="000000100000"/>
          <w:trHeight w:hRule="exact" w:val="284"/>
        </w:trPr>
        <w:tc>
          <w:tcPr>
            <w:cnfStyle w:val="001000000000"/>
            <w:tcW w:w="4188" w:type="dxa"/>
            <w:tcBorders>
              <w:top w:val="none" w:sz="0" w:space="0" w:color="auto"/>
              <w:bottom w:val="none" w:sz="0" w:space="0" w:color="auto"/>
            </w:tcBorders>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Risperidona</w:t>
            </w:r>
          </w:p>
        </w:tc>
        <w:tc>
          <w:tcPr>
            <w:tcW w:w="1857" w:type="dxa"/>
            <w:tcBorders>
              <w:top w:val="none" w:sz="0" w:space="0" w:color="auto"/>
              <w:bottom w:val="none" w:sz="0" w:space="0" w:color="auto"/>
            </w:tcBorders>
          </w:tcPr>
          <w:p w:rsidR="004D5709" w:rsidRPr="00AC01DF" w:rsidRDefault="004D5709" w:rsidP="00611DDA">
            <w:pPr>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76</w:t>
            </w:r>
          </w:p>
          <w:p w:rsidR="004D5709" w:rsidRPr="00AC01DF" w:rsidRDefault="004D5709" w:rsidP="00611DDA">
            <w:pPr>
              <w:jc w:val="center"/>
              <w:cnfStyle w:val="000000100000"/>
              <w:rPr>
                <w:rFonts w:ascii="Times New Roman" w:hAnsi="Times New Roman" w:cs="Times New Roman"/>
                <w:sz w:val="24"/>
                <w:szCs w:val="24"/>
              </w:rPr>
            </w:pPr>
          </w:p>
        </w:tc>
        <w:tc>
          <w:tcPr>
            <w:tcW w:w="3135" w:type="dxa"/>
            <w:tcBorders>
              <w:top w:val="none" w:sz="0" w:space="0" w:color="auto"/>
              <w:bottom w:val="none" w:sz="0" w:space="0" w:color="auto"/>
            </w:tcBorders>
          </w:tcPr>
          <w:p w:rsidR="004D5709" w:rsidRPr="00AC01DF" w:rsidRDefault="004D5709" w:rsidP="00611DDA">
            <w:pPr>
              <w:ind w:left="447"/>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3,23%</w:t>
            </w:r>
          </w:p>
          <w:p w:rsidR="004D5709" w:rsidRPr="00AC01DF" w:rsidRDefault="004D5709" w:rsidP="00611DDA">
            <w:pPr>
              <w:jc w:val="center"/>
              <w:cnfStyle w:val="000000100000"/>
              <w:rPr>
                <w:rFonts w:ascii="Times New Roman" w:hAnsi="Times New Roman" w:cs="Times New Roman"/>
                <w:sz w:val="24"/>
                <w:szCs w:val="24"/>
              </w:rPr>
            </w:pPr>
          </w:p>
        </w:tc>
      </w:tr>
      <w:tr w:rsidR="00611DDA" w:rsidRPr="00AC01DF" w:rsidTr="00451E06">
        <w:trPr>
          <w:trHeight w:hRule="exact" w:val="284"/>
        </w:trPr>
        <w:tc>
          <w:tcPr>
            <w:cnfStyle w:val="001000000000"/>
            <w:tcW w:w="4188" w:type="dxa"/>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Clorpromazina</w:t>
            </w:r>
          </w:p>
        </w:tc>
        <w:tc>
          <w:tcPr>
            <w:tcW w:w="1857" w:type="dxa"/>
          </w:tcPr>
          <w:p w:rsidR="004D5709" w:rsidRPr="00AC01DF" w:rsidRDefault="004D5709" w:rsidP="00611DDA">
            <w:pPr>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73</w:t>
            </w:r>
          </w:p>
          <w:p w:rsidR="004D5709" w:rsidRPr="00AC01DF" w:rsidRDefault="004D5709" w:rsidP="00611DDA">
            <w:pPr>
              <w:jc w:val="center"/>
              <w:cnfStyle w:val="000000000000"/>
              <w:rPr>
                <w:rFonts w:ascii="Times New Roman" w:hAnsi="Times New Roman" w:cs="Times New Roman"/>
                <w:sz w:val="24"/>
                <w:szCs w:val="24"/>
              </w:rPr>
            </w:pPr>
          </w:p>
        </w:tc>
        <w:tc>
          <w:tcPr>
            <w:tcW w:w="3135" w:type="dxa"/>
          </w:tcPr>
          <w:p w:rsidR="004D5709" w:rsidRPr="00AC01DF" w:rsidRDefault="004D5709" w:rsidP="00611DDA">
            <w:pPr>
              <w:ind w:left="447"/>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3,10%</w:t>
            </w:r>
          </w:p>
          <w:p w:rsidR="004D5709" w:rsidRPr="00AC01DF" w:rsidRDefault="004D5709" w:rsidP="00611DDA">
            <w:pPr>
              <w:jc w:val="center"/>
              <w:cnfStyle w:val="000000000000"/>
              <w:rPr>
                <w:rFonts w:ascii="Times New Roman" w:hAnsi="Times New Roman" w:cs="Times New Roman"/>
                <w:sz w:val="24"/>
                <w:szCs w:val="24"/>
              </w:rPr>
            </w:pPr>
          </w:p>
        </w:tc>
      </w:tr>
      <w:tr w:rsidR="00611DDA" w:rsidRPr="00AC01DF" w:rsidTr="00451E06">
        <w:trPr>
          <w:cnfStyle w:val="000000100000"/>
          <w:trHeight w:hRule="exact" w:val="284"/>
        </w:trPr>
        <w:tc>
          <w:tcPr>
            <w:cnfStyle w:val="001000000000"/>
            <w:tcW w:w="4188" w:type="dxa"/>
            <w:tcBorders>
              <w:top w:val="none" w:sz="0" w:space="0" w:color="auto"/>
              <w:bottom w:val="none" w:sz="0" w:space="0" w:color="auto"/>
            </w:tcBorders>
          </w:tcPr>
          <w:p w:rsidR="004D5709" w:rsidRPr="00AC01DF" w:rsidRDefault="00CA0FC4"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Valproato de s</w:t>
            </w:r>
            <w:r w:rsidR="004D5709" w:rsidRPr="00AC01DF">
              <w:rPr>
                <w:rFonts w:ascii="Times New Roman" w:hAnsi="Times New Roman" w:cs="Times New Roman"/>
                <w:b w:val="0"/>
                <w:sz w:val="24"/>
                <w:szCs w:val="24"/>
              </w:rPr>
              <w:t>ódio</w:t>
            </w:r>
          </w:p>
        </w:tc>
        <w:tc>
          <w:tcPr>
            <w:tcW w:w="1857" w:type="dxa"/>
            <w:tcBorders>
              <w:top w:val="none" w:sz="0" w:space="0" w:color="auto"/>
              <w:bottom w:val="none" w:sz="0" w:space="0" w:color="auto"/>
            </w:tcBorders>
          </w:tcPr>
          <w:p w:rsidR="004D5709" w:rsidRPr="00AC01DF" w:rsidRDefault="004D5709" w:rsidP="00611DDA">
            <w:pPr>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71</w:t>
            </w:r>
          </w:p>
          <w:p w:rsidR="004D5709" w:rsidRPr="00AC01DF" w:rsidRDefault="004D5709" w:rsidP="00611DDA">
            <w:pPr>
              <w:jc w:val="center"/>
              <w:cnfStyle w:val="000000100000"/>
              <w:rPr>
                <w:rFonts w:ascii="Times New Roman" w:hAnsi="Times New Roman" w:cs="Times New Roman"/>
                <w:sz w:val="24"/>
                <w:szCs w:val="24"/>
              </w:rPr>
            </w:pPr>
          </w:p>
        </w:tc>
        <w:tc>
          <w:tcPr>
            <w:tcW w:w="3135" w:type="dxa"/>
            <w:tcBorders>
              <w:top w:val="none" w:sz="0" w:space="0" w:color="auto"/>
              <w:bottom w:val="none" w:sz="0" w:space="0" w:color="auto"/>
            </w:tcBorders>
          </w:tcPr>
          <w:p w:rsidR="004D5709" w:rsidRPr="00AC01DF" w:rsidRDefault="004D5709" w:rsidP="00611DDA">
            <w:pPr>
              <w:ind w:left="447"/>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3,02%</w:t>
            </w:r>
          </w:p>
          <w:p w:rsidR="004D5709" w:rsidRPr="00AC01DF" w:rsidRDefault="004D5709" w:rsidP="00611DDA">
            <w:pPr>
              <w:jc w:val="center"/>
              <w:cnfStyle w:val="000000100000"/>
              <w:rPr>
                <w:rFonts w:ascii="Times New Roman" w:hAnsi="Times New Roman" w:cs="Times New Roman"/>
                <w:sz w:val="24"/>
                <w:szCs w:val="24"/>
              </w:rPr>
            </w:pPr>
          </w:p>
        </w:tc>
      </w:tr>
      <w:tr w:rsidR="00611DDA" w:rsidRPr="00AC01DF" w:rsidTr="00451E06">
        <w:trPr>
          <w:trHeight w:hRule="exact" w:val="284"/>
        </w:trPr>
        <w:tc>
          <w:tcPr>
            <w:cnfStyle w:val="001000000000"/>
            <w:tcW w:w="4188" w:type="dxa"/>
          </w:tcPr>
          <w:p w:rsidR="004D5709" w:rsidRPr="00AC01DF" w:rsidRDefault="00CA0FC4"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Fenitoína s</w:t>
            </w:r>
            <w:r w:rsidR="004D5709" w:rsidRPr="00AC01DF">
              <w:rPr>
                <w:rFonts w:ascii="Times New Roman" w:hAnsi="Times New Roman" w:cs="Times New Roman"/>
                <w:b w:val="0"/>
                <w:sz w:val="24"/>
                <w:szCs w:val="24"/>
              </w:rPr>
              <w:t>ódica</w:t>
            </w:r>
          </w:p>
        </w:tc>
        <w:tc>
          <w:tcPr>
            <w:tcW w:w="1857" w:type="dxa"/>
          </w:tcPr>
          <w:p w:rsidR="004D5709" w:rsidRPr="00AC01DF" w:rsidRDefault="004D5709" w:rsidP="00611DDA">
            <w:pPr>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68</w:t>
            </w:r>
          </w:p>
          <w:p w:rsidR="004D5709" w:rsidRPr="00AC01DF" w:rsidRDefault="004D5709" w:rsidP="00611DDA">
            <w:pPr>
              <w:jc w:val="center"/>
              <w:cnfStyle w:val="000000000000"/>
              <w:rPr>
                <w:rFonts w:ascii="Times New Roman" w:hAnsi="Times New Roman" w:cs="Times New Roman"/>
                <w:sz w:val="24"/>
                <w:szCs w:val="24"/>
              </w:rPr>
            </w:pPr>
          </w:p>
        </w:tc>
        <w:tc>
          <w:tcPr>
            <w:tcW w:w="3135" w:type="dxa"/>
          </w:tcPr>
          <w:p w:rsidR="004D5709" w:rsidRPr="00AC01DF" w:rsidRDefault="004D5709" w:rsidP="00611DDA">
            <w:pPr>
              <w:ind w:left="447"/>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2,89%</w:t>
            </w:r>
          </w:p>
          <w:p w:rsidR="004D5709" w:rsidRPr="00AC01DF" w:rsidRDefault="004D5709" w:rsidP="00611DDA">
            <w:pPr>
              <w:jc w:val="center"/>
              <w:cnfStyle w:val="000000000000"/>
              <w:rPr>
                <w:rFonts w:ascii="Times New Roman" w:hAnsi="Times New Roman" w:cs="Times New Roman"/>
                <w:sz w:val="24"/>
                <w:szCs w:val="24"/>
              </w:rPr>
            </w:pPr>
          </w:p>
        </w:tc>
      </w:tr>
      <w:tr w:rsidR="00611DDA" w:rsidRPr="00AC01DF" w:rsidTr="00451E06">
        <w:trPr>
          <w:cnfStyle w:val="000000100000"/>
          <w:trHeight w:hRule="exact" w:val="284"/>
        </w:trPr>
        <w:tc>
          <w:tcPr>
            <w:cnfStyle w:val="001000000000"/>
            <w:tcW w:w="4188" w:type="dxa"/>
            <w:tcBorders>
              <w:top w:val="none" w:sz="0" w:space="0" w:color="auto"/>
              <w:bottom w:val="none" w:sz="0" w:space="0" w:color="auto"/>
            </w:tcBorders>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Amitriptilina</w:t>
            </w:r>
          </w:p>
        </w:tc>
        <w:tc>
          <w:tcPr>
            <w:tcW w:w="1857" w:type="dxa"/>
            <w:tcBorders>
              <w:top w:val="none" w:sz="0" w:space="0" w:color="auto"/>
              <w:bottom w:val="none" w:sz="0" w:space="0" w:color="auto"/>
            </w:tcBorders>
          </w:tcPr>
          <w:p w:rsidR="004D5709" w:rsidRPr="00AC01DF" w:rsidRDefault="004D5709" w:rsidP="00611DDA">
            <w:pPr>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67</w:t>
            </w:r>
          </w:p>
          <w:p w:rsidR="004D5709" w:rsidRPr="00AC01DF" w:rsidRDefault="004D5709" w:rsidP="00611DDA">
            <w:pPr>
              <w:jc w:val="center"/>
              <w:cnfStyle w:val="000000100000"/>
              <w:rPr>
                <w:rFonts w:ascii="Times New Roman" w:hAnsi="Times New Roman" w:cs="Times New Roman"/>
                <w:sz w:val="24"/>
                <w:szCs w:val="24"/>
              </w:rPr>
            </w:pPr>
          </w:p>
        </w:tc>
        <w:tc>
          <w:tcPr>
            <w:tcW w:w="3135" w:type="dxa"/>
            <w:tcBorders>
              <w:top w:val="none" w:sz="0" w:space="0" w:color="auto"/>
              <w:bottom w:val="none" w:sz="0" w:space="0" w:color="auto"/>
            </w:tcBorders>
          </w:tcPr>
          <w:p w:rsidR="004D5709" w:rsidRPr="00AC01DF" w:rsidRDefault="004D5709" w:rsidP="00611DDA">
            <w:pPr>
              <w:ind w:left="447"/>
              <w:jc w:val="center"/>
              <w:cnfStyle w:val="000000100000"/>
              <w:rPr>
                <w:rFonts w:ascii="Times New Roman" w:hAnsi="Times New Roman" w:cs="Times New Roman"/>
                <w:sz w:val="24"/>
                <w:szCs w:val="24"/>
              </w:rPr>
            </w:pPr>
            <w:r w:rsidRPr="00AC01DF">
              <w:rPr>
                <w:rFonts w:ascii="Times New Roman" w:hAnsi="Times New Roman" w:cs="Times New Roman"/>
                <w:sz w:val="24"/>
                <w:szCs w:val="24"/>
              </w:rPr>
              <w:t>2,85%</w:t>
            </w:r>
          </w:p>
          <w:p w:rsidR="004D5709" w:rsidRPr="00AC01DF" w:rsidRDefault="004D5709" w:rsidP="00611DDA">
            <w:pPr>
              <w:jc w:val="center"/>
              <w:cnfStyle w:val="000000100000"/>
              <w:rPr>
                <w:rFonts w:ascii="Times New Roman" w:hAnsi="Times New Roman" w:cs="Times New Roman"/>
                <w:sz w:val="24"/>
                <w:szCs w:val="24"/>
              </w:rPr>
            </w:pPr>
          </w:p>
        </w:tc>
      </w:tr>
      <w:tr w:rsidR="00611DDA" w:rsidRPr="00AC01DF" w:rsidTr="00451E06">
        <w:trPr>
          <w:trHeight w:hRule="exact" w:val="284"/>
        </w:trPr>
        <w:tc>
          <w:tcPr>
            <w:cnfStyle w:val="001000000000"/>
            <w:tcW w:w="4188" w:type="dxa"/>
            <w:tcBorders>
              <w:bottom w:val="single" w:sz="4" w:space="0" w:color="auto"/>
            </w:tcBorders>
          </w:tcPr>
          <w:p w:rsidR="004D5709" w:rsidRPr="00AC01DF" w:rsidRDefault="004D5709" w:rsidP="00A57532">
            <w:pPr>
              <w:jc w:val="both"/>
              <w:rPr>
                <w:rFonts w:ascii="Times New Roman" w:hAnsi="Times New Roman" w:cs="Times New Roman"/>
                <w:b w:val="0"/>
                <w:sz w:val="24"/>
                <w:szCs w:val="24"/>
              </w:rPr>
            </w:pPr>
            <w:r w:rsidRPr="00AC01DF">
              <w:rPr>
                <w:rFonts w:ascii="Times New Roman" w:hAnsi="Times New Roman" w:cs="Times New Roman"/>
                <w:b w:val="0"/>
                <w:sz w:val="24"/>
                <w:szCs w:val="24"/>
              </w:rPr>
              <w:t>Levomepramazina</w:t>
            </w:r>
          </w:p>
        </w:tc>
        <w:tc>
          <w:tcPr>
            <w:tcW w:w="1857" w:type="dxa"/>
            <w:tcBorders>
              <w:bottom w:val="single" w:sz="4" w:space="0" w:color="auto"/>
            </w:tcBorders>
          </w:tcPr>
          <w:p w:rsidR="004D5709" w:rsidRPr="00AC01DF" w:rsidRDefault="004D5709" w:rsidP="00611DDA">
            <w:pPr>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63</w:t>
            </w:r>
          </w:p>
        </w:tc>
        <w:tc>
          <w:tcPr>
            <w:tcW w:w="3135" w:type="dxa"/>
            <w:tcBorders>
              <w:bottom w:val="single" w:sz="4" w:space="0" w:color="auto"/>
            </w:tcBorders>
          </w:tcPr>
          <w:p w:rsidR="004D5709" w:rsidRPr="00AC01DF" w:rsidRDefault="004D5709" w:rsidP="00611DDA">
            <w:pPr>
              <w:ind w:left="447"/>
              <w:jc w:val="center"/>
              <w:cnfStyle w:val="000000000000"/>
              <w:rPr>
                <w:rFonts w:ascii="Times New Roman" w:hAnsi="Times New Roman" w:cs="Times New Roman"/>
                <w:sz w:val="24"/>
                <w:szCs w:val="24"/>
              </w:rPr>
            </w:pPr>
            <w:r w:rsidRPr="00AC01DF">
              <w:rPr>
                <w:rFonts w:ascii="Times New Roman" w:hAnsi="Times New Roman" w:cs="Times New Roman"/>
                <w:sz w:val="24"/>
                <w:szCs w:val="24"/>
              </w:rPr>
              <w:t>2,68%</w:t>
            </w:r>
          </w:p>
        </w:tc>
      </w:tr>
    </w:tbl>
    <w:p w:rsidR="00A213B4" w:rsidRPr="00AC01DF" w:rsidRDefault="00A213B4" w:rsidP="00A213B4">
      <w:pPr>
        <w:spacing w:after="0" w:line="240" w:lineRule="auto"/>
        <w:jc w:val="both"/>
        <w:rPr>
          <w:rFonts w:ascii="Times New Roman" w:hAnsi="Times New Roman" w:cs="Times New Roman"/>
          <w:bCs/>
          <w:color w:val="000000" w:themeColor="text1"/>
          <w:sz w:val="20"/>
          <w:szCs w:val="20"/>
        </w:rPr>
      </w:pPr>
    </w:p>
    <w:p w:rsidR="00A213B4" w:rsidRPr="00AC01DF" w:rsidRDefault="00A213B4" w:rsidP="00A213B4">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FD458C" w:rsidRPr="00AC01DF" w:rsidRDefault="00FD458C" w:rsidP="00A213B4">
      <w:pPr>
        <w:autoSpaceDE w:val="0"/>
        <w:autoSpaceDN w:val="0"/>
        <w:adjustRightInd w:val="0"/>
        <w:spacing w:after="0" w:line="240" w:lineRule="auto"/>
        <w:ind w:firstLine="709"/>
        <w:jc w:val="both"/>
        <w:rPr>
          <w:rFonts w:ascii="Times New Roman" w:hAnsi="Times New Roman" w:cs="Times New Roman"/>
          <w:i/>
          <w:iCs/>
          <w:sz w:val="24"/>
          <w:szCs w:val="24"/>
        </w:rPr>
      </w:pPr>
    </w:p>
    <w:p w:rsidR="00A75EAC" w:rsidRPr="00AC01DF" w:rsidRDefault="00A75EAC" w:rsidP="004D5709">
      <w:pPr>
        <w:autoSpaceDE w:val="0"/>
        <w:autoSpaceDN w:val="0"/>
        <w:adjustRightInd w:val="0"/>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A</w:t>
      </w:r>
      <w:r w:rsidR="00CA0FC4" w:rsidRPr="00AC01DF">
        <w:rPr>
          <w:rFonts w:ascii="Times New Roman" w:hAnsi="Times New Roman" w:cs="Times New Roman"/>
          <w:sz w:val="24"/>
          <w:szCs w:val="24"/>
        </w:rPr>
        <w:t xml:space="preserve"> </w:t>
      </w:r>
      <w:r w:rsidR="004D5709" w:rsidRPr="00AC01DF">
        <w:rPr>
          <w:rFonts w:ascii="Times New Roman" w:hAnsi="Times New Roman" w:cs="Times New Roman"/>
          <w:sz w:val="24"/>
          <w:szCs w:val="24"/>
        </w:rPr>
        <w:t>Tabela 4</w:t>
      </w:r>
      <w:r w:rsidRPr="00AC01DF">
        <w:rPr>
          <w:rFonts w:ascii="Times New Roman" w:hAnsi="Times New Roman" w:cs="Times New Roman"/>
          <w:sz w:val="24"/>
          <w:szCs w:val="24"/>
        </w:rPr>
        <w:t xml:space="preserve"> mostra</w:t>
      </w:r>
      <w:r w:rsidR="003D5451" w:rsidRPr="00AC01DF">
        <w:rPr>
          <w:rFonts w:ascii="Times New Roman" w:hAnsi="Times New Roman" w:cs="Times New Roman"/>
          <w:sz w:val="24"/>
          <w:szCs w:val="24"/>
        </w:rPr>
        <w:t xml:space="preserve"> </w:t>
      </w:r>
      <w:r w:rsidR="004D5709" w:rsidRPr="00AC01DF">
        <w:rPr>
          <w:rFonts w:ascii="Times New Roman" w:hAnsi="Times New Roman" w:cs="Times New Roman"/>
          <w:sz w:val="24"/>
          <w:szCs w:val="24"/>
        </w:rPr>
        <w:t>os dez medicamentos mais dispensados nas 2.350 receitas médicas obt</w:t>
      </w:r>
      <w:r w:rsidR="00CC7CDE" w:rsidRPr="00AC01DF">
        <w:rPr>
          <w:rFonts w:ascii="Times New Roman" w:hAnsi="Times New Roman" w:cs="Times New Roman"/>
          <w:sz w:val="24"/>
          <w:szCs w:val="24"/>
        </w:rPr>
        <w:t>idas na farmácia comercial são c</w:t>
      </w:r>
      <w:r w:rsidR="004D5709" w:rsidRPr="00AC01DF">
        <w:rPr>
          <w:rFonts w:ascii="Times New Roman" w:hAnsi="Times New Roman" w:cs="Times New Roman"/>
          <w:sz w:val="24"/>
          <w:szCs w:val="24"/>
        </w:rPr>
        <w:t xml:space="preserve">arbamazepina 18,53%, </w:t>
      </w:r>
      <w:r w:rsidR="00CC7CDE" w:rsidRPr="00AC01DF">
        <w:rPr>
          <w:rFonts w:ascii="Times New Roman" w:hAnsi="Times New Roman" w:cs="Times New Roman"/>
          <w:sz w:val="24"/>
          <w:szCs w:val="24"/>
        </w:rPr>
        <w:t>fenobarbital 5,74%, haloperidol 3,44%, dissulfiram 3,27%, r</w:t>
      </w:r>
      <w:r w:rsidR="004D5709" w:rsidRPr="00AC01DF">
        <w:rPr>
          <w:rFonts w:ascii="Times New Roman" w:hAnsi="Times New Roman" w:cs="Times New Roman"/>
          <w:sz w:val="24"/>
          <w:szCs w:val="24"/>
        </w:rPr>
        <w:t xml:space="preserve">isperidona 3,23%, e com menores frequências </w:t>
      </w:r>
      <w:r w:rsidR="008A6EFE" w:rsidRPr="00AC01DF">
        <w:rPr>
          <w:rFonts w:ascii="Times New Roman" w:hAnsi="Times New Roman" w:cs="Times New Roman"/>
          <w:sz w:val="24"/>
          <w:szCs w:val="24"/>
        </w:rPr>
        <w:t>a</w:t>
      </w:r>
      <w:r w:rsidR="003D5451" w:rsidRPr="00AC01DF">
        <w:rPr>
          <w:rFonts w:ascii="Times New Roman" w:hAnsi="Times New Roman" w:cs="Times New Roman"/>
          <w:sz w:val="24"/>
          <w:szCs w:val="24"/>
        </w:rPr>
        <w:t xml:space="preserve"> </w:t>
      </w:r>
      <w:r w:rsidR="00CC7CDE" w:rsidRPr="00AC01DF">
        <w:rPr>
          <w:rFonts w:ascii="Times New Roman" w:hAnsi="Times New Roman" w:cs="Times New Roman"/>
          <w:sz w:val="24"/>
          <w:szCs w:val="24"/>
        </w:rPr>
        <w:t>c</w:t>
      </w:r>
      <w:r w:rsidR="004D5709" w:rsidRPr="00AC01DF">
        <w:rPr>
          <w:rFonts w:ascii="Times New Roman" w:hAnsi="Times New Roman" w:cs="Times New Roman"/>
          <w:sz w:val="24"/>
          <w:szCs w:val="24"/>
        </w:rPr>
        <w:t>lorpromazina 3,10%</w:t>
      </w:r>
      <w:r w:rsidR="008A6EFE" w:rsidRPr="00AC01DF">
        <w:rPr>
          <w:rFonts w:ascii="Times New Roman" w:hAnsi="Times New Roman" w:cs="Times New Roman"/>
          <w:sz w:val="24"/>
          <w:szCs w:val="24"/>
        </w:rPr>
        <w:t xml:space="preserve">, </w:t>
      </w:r>
      <w:r w:rsidR="00CC7CDE" w:rsidRPr="00AC01DF">
        <w:rPr>
          <w:rFonts w:ascii="Times New Roman" w:hAnsi="Times New Roman" w:cs="Times New Roman"/>
          <w:sz w:val="24"/>
          <w:szCs w:val="24"/>
        </w:rPr>
        <w:t>valproato de s</w:t>
      </w:r>
      <w:r w:rsidR="004D5709" w:rsidRPr="00AC01DF">
        <w:rPr>
          <w:rFonts w:ascii="Times New Roman" w:hAnsi="Times New Roman" w:cs="Times New Roman"/>
          <w:sz w:val="24"/>
          <w:szCs w:val="24"/>
        </w:rPr>
        <w:t xml:space="preserve">ódio 3,02%, </w:t>
      </w:r>
      <w:r w:rsidR="00CC7CDE" w:rsidRPr="00AC01DF">
        <w:rPr>
          <w:rFonts w:ascii="Times New Roman" w:hAnsi="Times New Roman" w:cs="Times New Roman"/>
          <w:sz w:val="24"/>
          <w:szCs w:val="24"/>
        </w:rPr>
        <w:t>fenitoína sódica 2,89%, a</w:t>
      </w:r>
      <w:r w:rsidR="004D5709" w:rsidRPr="00AC01DF">
        <w:rPr>
          <w:rFonts w:ascii="Times New Roman" w:hAnsi="Times New Roman" w:cs="Times New Roman"/>
          <w:sz w:val="24"/>
          <w:szCs w:val="24"/>
        </w:rPr>
        <w:t xml:space="preserve">mitriptilina 2,85% e </w:t>
      </w:r>
      <w:r w:rsidR="008A6EFE" w:rsidRPr="00AC01DF">
        <w:rPr>
          <w:rFonts w:ascii="Times New Roman" w:hAnsi="Times New Roman" w:cs="Times New Roman"/>
          <w:sz w:val="24"/>
          <w:szCs w:val="24"/>
        </w:rPr>
        <w:t>a</w:t>
      </w:r>
      <w:r w:rsidR="003D5451" w:rsidRPr="00AC01DF">
        <w:rPr>
          <w:rFonts w:ascii="Times New Roman" w:hAnsi="Times New Roman" w:cs="Times New Roman"/>
          <w:sz w:val="24"/>
          <w:szCs w:val="24"/>
        </w:rPr>
        <w:t xml:space="preserve"> </w:t>
      </w:r>
      <w:r w:rsidR="00CC7CDE" w:rsidRPr="00AC01DF">
        <w:rPr>
          <w:rFonts w:ascii="Times New Roman" w:hAnsi="Times New Roman" w:cs="Times New Roman"/>
          <w:sz w:val="24"/>
          <w:szCs w:val="24"/>
        </w:rPr>
        <w:t>l</w:t>
      </w:r>
      <w:r w:rsidR="004D5709" w:rsidRPr="00AC01DF">
        <w:rPr>
          <w:rFonts w:ascii="Times New Roman" w:hAnsi="Times New Roman" w:cs="Times New Roman"/>
          <w:sz w:val="24"/>
          <w:szCs w:val="24"/>
        </w:rPr>
        <w:t xml:space="preserve">evomepramazina 2,68%. </w:t>
      </w:r>
    </w:p>
    <w:p w:rsidR="004D5709" w:rsidRPr="00AC01DF" w:rsidRDefault="00A75EAC" w:rsidP="004D5709">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O estudo de Torres et al. (2014), encontraram como o medicamento mais utilizado em seu trabalho</w:t>
      </w:r>
      <w:r w:rsidR="005C5850" w:rsidRPr="00AC01DF">
        <w:rPr>
          <w:rFonts w:ascii="Times New Roman" w:hAnsi="Times New Roman" w:cs="Times New Roman"/>
          <w:color w:val="000000" w:themeColor="text1"/>
          <w:sz w:val="24"/>
          <w:szCs w:val="24"/>
        </w:rPr>
        <w:t xml:space="preserve">, </w:t>
      </w:r>
      <w:r w:rsidR="003D5451" w:rsidRPr="00AC01DF">
        <w:rPr>
          <w:rFonts w:ascii="Times New Roman" w:hAnsi="Times New Roman" w:cs="Times New Roman"/>
          <w:color w:val="000000" w:themeColor="text1"/>
          <w:sz w:val="24"/>
          <w:szCs w:val="24"/>
        </w:rPr>
        <w:t>a c</w:t>
      </w:r>
      <w:r w:rsidR="00A80E4D" w:rsidRPr="00AC01DF">
        <w:rPr>
          <w:rFonts w:ascii="Times New Roman" w:hAnsi="Times New Roman" w:cs="Times New Roman"/>
          <w:color w:val="000000" w:themeColor="text1"/>
          <w:sz w:val="24"/>
          <w:szCs w:val="24"/>
        </w:rPr>
        <w:t>lonazepan (33,82</w:t>
      </w:r>
      <w:r w:rsidR="00601B24" w:rsidRPr="00AC01DF">
        <w:rPr>
          <w:rFonts w:ascii="Times New Roman" w:hAnsi="Times New Roman" w:cs="Times New Roman"/>
          <w:color w:val="000000" w:themeColor="text1"/>
          <w:sz w:val="24"/>
          <w:szCs w:val="24"/>
        </w:rPr>
        <w:t>%)</w:t>
      </w:r>
      <w:r w:rsidRPr="00AC01DF">
        <w:rPr>
          <w:rFonts w:ascii="Times New Roman" w:hAnsi="Times New Roman" w:cs="Times New Roman"/>
          <w:color w:val="000000" w:themeColor="text1"/>
          <w:sz w:val="24"/>
          <w:szCs w:val="24"/>
        </w:rPr>
        <w:t xml:space="preserve"> e o menos prescrito </w:t>
      </w:r>
      <w:r w:rsidR="003D5451" w:rsidRPr="00AC01DF">
        <w:rPr>
          <w:rFonts w:ascii="Times New Roman" w:hAnsi="Times New Roman" w:cs="Times New Roman"/>
          <w:color w:val="000000" w:themeColor="text1"/>
          <w:sz w:val="24"/>
          <w:szCs w:val="24"/>
        </w:rPr>
        <w:t>a l</w:t>
      </w:r>
      <w:r w:rsidR="00A80E4D" w:rsidRPr="00AC01DF">
        <w:rPr>
          <w:rFonts w:ascii="Times New Roman" w:hAnsi="Times New Roman" w:cs="Times New Roman"/>
          <w:color w:val="000000" w:themeColor="text1"/>
          <w:sz w:val="24"/>
          <w:szCs w:val="24"/>
        </w:rPr>
        <w:t>evomepramazina (0,19%) confirman</w:t>
      </w:r>
      <w:r w:rsidR="003044FE" w:rsidRPr="00AC01DF">
        <w:rPr>
          <w:rFonts w:ascii="Times New Roman" w:hAnsi="Times New Roman" w:cs="Times New Roman"/>
          <w:color w:val="000000" w:themeColor="text1"/>
          <w:sz w:val="24"/>
          <w:szCs w:val="24"/>
        </w:rPr>
        <w:t>do com a presente pesquisa como</w:t>
      </w:r>
      <w:r w:rsidR="00A80E4D" w:rsidRPr="00AC01DF">
        <w:rPr>
          <w:rFonts w:ascii="Times New Roman" w:hAnsi="Times New Roman" w:cs="Times New Roman"/>
          <w:color w:val="000000" w:themeColor="text1"/>
          <w:sz w:val="24"/>
          <w:szCs w:val="24"/>
        </w:rPr>
        <w:t xml:space="preserve"> o menos utilizado.</w:t>
      </w:r>
    </w:p>
    <w:p w:rsidR="004D5709" w:rsidRPr="00AC01DF" w:rsidRDefault="004D5709" w:rsidP="004D5709">
      <w:pPr>
        <w:autoSpaceDE w:val="0"/>
        <w:autoSpaceDN w:val="0"/>
        <w:adjustRightInd w:val="0"/>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É preciso que os usuários tenham o devido controle na utilização desses tipos de medicamentos, seguir todo o tratamento de forma coerente</w:t>
      </w:r>
      <w:r w:rsidR="00995A28" w:rsidRPr="00AC01DF">
        <w:rPr>
          <w:rFonts w:ascii="Times New Roman" w:hAnsi="Times New Roman" w:cs="Times New Roman"/>
          <w:sz w:val="24"/>
          <w:szCs w:val="24"/>
        </w:rPr>
        <w:t xml:space="preserve">, </w:t>
      </w:r>
      <w:r w:rsidRPr="00AC01DF">
        <w:rPr>
          <w:rFonts w:ascii="Times New Roman" w:hAnsi="Times New Roman" w:cs="Times New Roman"/>
          <w:sz w:val="24"/>
          <w:szCs w:val="24"/>
        </w:rPr>
        <w:t>pois eles podem oferecer sérios problemas se não a</w:t>
      </w:r>
      <w:r w:rsidR="005C5850" w:rsidRPr="00AC01DF">
        <w:rPr>
          <w:rFonts w:ascii="Times New Roman" w:hAnsi="Times New Roman" w:cs="Times New Roman"/>
          <w:sz w:val="24"/>
          <w:szCs w:val="24"/>
        </w:rPr>
        <w:t>dministrado de forma correta. E os médicos os principais responsáveis pela prescrição terem o máximo de cuidado ao preen</w:t>
      </w:r>
      <w:r w:rsidR="00451E06" w:rsidRPr="00AC01DF">
        <w:rPr>
          <w:rFonts w:ascii="Times New Roman" w:hAnsi="Times New Roman" w:cs="Times New Roman"/>
          <w:sz w:val="24"/>
          <w:szCs w:val="24"/>
        </w:rPr>
        <w:t xml:space="preserve">cher os receituários para seus </w:t>
      </w:r>
      <w:r w:rsidR="005C5850" w:rsidRPr="00AC01DF">
        <w:rPr>
          <w:rFonts w:ascii="Times New Roman" w:hAnsi="Times New Roman" w:cs="Times New Roman"/>
          <w:sz w:val="24"/>
          <w:szCs w:val="24"/>
        </w:rPr>
        <w:t xml:space="preserve">pacientes que utiliza esses tipos de medicamentos. </w:t>
      </w:r>
    </w:p>
    <w:p w:rsidR="00FB4F57" w:rsidRPr="00AC01DF" w:rsidRDefault="004D5709" w:rsidP="00074294">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Os farmacêuticos são peças fundamentais para garantir o uso racional e seguro dos medicamentos, bem como alertar quanto aos erros de medicação e como preveni-los. Dessa forma, esse profissional deve exercer com prudência, consciência e responsabilidade o papel de garantir que o tratamento esteja prescrito corretamente, beneficiando o tratamento do pac</w:t>
      </w:r>
      <w:r w:rsidR="00B656C7" w:rsidRPr="00AC01DF">
        <w:rPr>
          <w:rFonts w:ascii="Times New Roman" w:hAnsi="Times New Roman" w:cs="Times New Roman"/>
          <w:sz w:val="24"/>
          <w:szCs w:val="24"/>
        </w:rPr>
        <w:t>iente com qualidade e segurança</w:t>
      </w:r>
      <w:r w:rsidRPr="00AC01DF">
        <w:rPr>
          <w:rFonts w:ascii="Times New Roman" w:hAnsi="Times New Roman" w:cs="Times New Roman"/>
          <w:sz w:val="24"/>
          <w:szCs w:val="24"/>
        </w:rPr>
        <w:t xml:space="preserve"> (OLIBONI; CAMARGO, 2009).</w:t>
      </w:r>
    </w:p>
    <w:p w:rsidR="00451E06" w:rsidRPr="00AC01DF" w:rsidRDefault="00451E06" w:rsidP="00074294">
      <w:pPr>
        <w:spacing w:after="0" w:line="360" w:lineRule="auto"/>
        <w:ind w:firstLine="709"/>
        <w:jc w:val="both"/>
        <w:rPr>
          <w:rFonts w:ascii="Times New Roman" w:hAnsi="Times New Roman" w:cs="Times New Roman"/>
          <w:sz w:val="24"/>
          <w:szCs w:val="24"/>
        </w:rPr>
      </w:pPr>
    </w:p>
    <w:p w:rsidR="004D5709" w:rsidRPr="00AC01DF" w:rsidRDefault="00FD458C" w:rsidP="00B656C7">
      <w:pPr>
        <w:autoSpaceDE w:val="0"/>
        <w:autoSpaceDN w:val="0"/>
        <w:adjustRightInd w:val="0"/>
        <w:spacing w:after="0" w:line="240" w:lineRule="auto"/>
        <w:jc w:val="both"/>
        <w:rPr>
          <w:rFonts w:ascii="Times New Roman" w:hAnsi="Times New Roman" w:cs="Times New Roman"/>
          <w:iCs/>
          <w:sz w:val="24"/>
          <w:szCs w:val="24"/>
        </w:rPr>
      </w:pPr>
      <w:r w:rsidRPr="00AC01DF">
        <w:rPr>
          <w:rFonts w:ascii="Times New Roman" w:hAnsi="Times New Roman" w:cs="Times New Roman"/>
          <w:sz w:val="24"/>
          <w:szCs w:val="24"/>
        </w:rPr>
        <w:t xml:space="preserve">Tabela 5. </w:t>
      </w:r>
      <w:r w:rsidRPr="00AC01DF">
        <w:rPr>
          <w:rFonts w:ascii="Times New Roman" w:hAnsi="Times New Roman" w:cs="Times New Roman"/>
          <w:iCs/>
          <w:sz w:val="24"/>
          <w:szCs w:val="24"/>
        </w:rPr>
        <w:t xml:space="preserve">Distribuição </w:t>
      </w:r>
      <w:r w:rsidR="003A128C" w:rsidRPr="00AC01DF">
        <w:rPr>
          <w:rFonts w:ascii="Times New Roman" w:hAnsi="Times New Roman" w:cs="Times New Roman"/>
          <w:iCs/>
          <w:sz w:val="24"/>
          <w:szCs w:val="24"/>
        </w:rPr>
        <w:t xml:space="preserve">numérica e </w:t>
      </w:r>
      <w:r w:rsidRPr="00AC01DF">
        <w:rPr>
          <w:rFonts w:ascii="Times New Roman" w:hAnsi="Times New Roman" w:cs="Times New Roman"/>
          <w:iCs/>
          <w:sz w:val="24"/>
          <w:szCs w:val="24"/>
        </w:rPr>
        <w:t>percentual das especialidades médicas</w:t>
      </w:r>
      <w:r w:rsidR="003A128C" w:rsidRPr="00AC01DF">
        <w:rPr>
          <w:rFonts w:ascii="Times New Roman" w:hAnsi="Times New Roman" w:cs="Times New Roman"/>
          <w:iCs/>
          <w:sz w:val="24"/>
          <w:szCs w:val="24"/>
        </w:rPr>
        <w:t xml:space="preserve"> encontradas nas prescrições</w:t>
      </w:r>
      <w:r w:rsidRPr="00AC01DF">
        <w:rPr>
          <w:rFonts w:ascii="Times New Roman" w:hAnsi="Times New Roman" w:cs="Times New Roman"/>
          <w:iCs/>
          <w:sz w:val="24"/>
          <w:szCs w:val="24"/>
        </w:rPr>
        <w:t>.</w:t>
      </w:r>
      <w:r w:rsidR="00FB4F57" w:rsidRPr="00AC01DF">
        <w:rPr>
          <w:rFonts w:ascii="Times New Roman" w:hAnsi="Times New Roman" w:cs="Times New Roman"/>
          <w:iCs/>
          <w:sz w:val="24"/>
          <w:szCs w:val="24"/>
        </w:rPr>
        <w:t xml:space="preserve"> Santa Inês-MA. 2014.</w:t>
      </w:r>
    </w:p>
    <w:p w:rsidR="00B656C7" w:rsidRPr="00AC01DF" w:rsidRDefault="00B656C7" w:rsidP="00B656C7">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0" w:type="auto"/>
        <w:tblBorders>
          <w:left w:val="none" w:sz="0" w:space="0" w:color="auto"/>
          <w:right w:val="none" w:sz="0" w:space="0" w:color="auto"/>
          <w:insideH w:val="none" w:sz="0" w:space="0" w:color="auto"/>
          <w:insideV w:val="none" w:sz="0" w:space="0" w:color="auto"/>
        </w:tblBorders>
        <w:tblLook w:val="04A0"/>
      </w:tblPr>
      <w:tblGrid>
        <w:gridCol w:w="2881"/>
        <w:gridCol w:w="2881"/>
        <w:gridCol w:w="2882"/>
      </w:tblGrid>
      <w:tr w:rsidR="004D5709" w:rsidRPr="00AC01DF" w:rsidTr="00A57532">
        <w:trPr>
          <w:trHeight w:hRule="exact" w:val="284"/>
        </w:trPr>
        <w:tc>
          <w:tcPr>
            <w:tcW w:w="2881" w:type="dxa"/>
            <w:tcBorders>
              <w:bottom w:val="single" w:sz="4" w:space="0" w:color="auto"/>
            </w:tcBorders>
          </w:tcPr>
          <w:p w:rsidR="004D5709" w:rsidRPr="00AC01DF" w:rsidRDefault="004D5709" w:rsidP="00FD458C">
            <w:pPr>
              <w:jc w:val="center"/>
              <w:rPr>
                <w:rFonts w:ascii="Times New Roman" w:hAnsi="Times New Roman" w:cs="Times New Roman"/>
                <w:sz w:val="24"/>
                <w:szCs w:val="24"/>
              </w:rPr>
            </w:pPr>
            <w:r w:rsidRPr="00AC01DF">
              <w:rPr>
                <w:rFonts w:ascii="Times New Roman" w:hAnsi="Times New Roman" w:cs="Times New Roman"/>
                <w:b/>
                <w:sz w:val="24"/>
                <w:szCs w:val="24"/>
              </w:rPr>
              <w:t>ESPECIALIDADES</w:t>
            </w:r>
            <w:r w:rsidRPr="00AC01DF">
              <w:rPr>
                <w:rFonts w:ascii="Times New Roman" w:hAnsi="Times New Roman" w:cs="Times New Roman"/>
                <w:sz w:val="24"/>
                <w:szCs w:val="24"/>
              </w:rPr>
              <w:t xml:space="preserve"> MÉDICAS</w:t>
            </w:r>
          </w:p>
        </w:tc>
        <w:tc>
          <w:tcPr>
            <w:tcW w:w="2881" w:type="dxa"/>
            <w:tcBorders>
              <w:bottom w:val="single" w:sz="4" w:space="0" w:color="auto"/>
            </w:tcBorders>
          </w:tcPr>
          <w:p w:rsidR="004D5709" w:rsidRPr="00AC01DF" w:rsidRDefault="004D5709" w:rsidP="00FD458C">
            <w:pPr>
              <w:spacing w:line="259" w:lineRule="auto"/>
              <w:jc w:val="center"/>
              <w:rPr>
                <w:rFonts w:ascii="Times New Roman" w:hAnsi="Times New Roman" w:cs="Times New Roman"/>
                <w:b/>
                <w:sz w:val="24"/>
                <w:szCs w:val="24"/>
              </w:rPr>
            </w:pPr>
            <w:r w:rsidRPr="00AC01DF">
              <w:rPr>
                <w:rFonts w:ascii="Times New Roman" w:hAnsi="Times New Roman" w:cs="Times New Roman"/>
                <w:b/>
                <w:sz w:val="24"/>
                <w:szCs w:val="24"/>
              </w:rPr>
              <w:t>QUANTIDADE</w:t>
            </w:r>
          </w:p>
        </w:tc>
        <w:tc>
          <w:tcPr>
            <w:tcW w:w="2882" w:type="dxa"/>
            <w:tcBorders>
              <w:bottom w:val="single" w:sz="4" w:space="0" w:color="auto"/>
            </w:tcBorders>
          </w:tcPr>
          <w:p w:rsidR="004D5709" w:rsidRPr="00AC01DF" w:rsidRDefault="004D5709" w:rsidP="00FD458C">
            <w:pPr>
              <w:spacing w:line="259" w:lineRule="auto"/>
              <w:jc w:val="center"/>
              <w:rPr>
                <w:rFonts w:ascii="Times New Roman" w:hAnsi="Times New Roman" w:cs="Times New Roman"/>
                <w:b/>
                <w:sz w:val="24"/>
                <w:szCs w:val="24"/>
              </w:rPr>
            </w:pPr>
            <w:r w:rsidRPr="00AC01DF">
              <w:rPr>
                <w:rFonts w:ascii="Times New Roman" w:hAnsi="Times New Roman" w:cs="Times New Roman"/>
                <w:b/>
                <w:sz w:val="24"/>
                <w:szCs w:val="24"/>
              </w:rPr>
              <w:t>PERCENTAGEM</w:t>
            </w:r>
          </w:p>
        </w:tc>
      </w:tr>
      <w:tr w:rsidR="004D5709" w:rsidRPr="00AC01DF" w:rsidTr="00A57532">
        <w:trPr>
          <w:trHeight w:hRule="exact" w:val="284"/>
        </w:trPr>
        <w:tc>
          <w:tcPr>
            <w:tcW w:w="2881" w:type="dxa"/>
            <w:tcBorders>
              <w:top w:val="single" w:sz="4" w:space="0" w:color="auto"/>
            </w:tcBorders>
          </w:tcPr>
          <w:p w:rsidR="004D5709" w:rsidRPr="00AC01DF" w:rsidRDefault="004D5709" w:rsidP="00FD458C">
            <w:pPr>
              <w:rPr>
                <w:rFonts w:ascii="Times New Roman" w:hAnsi="Times New Roman" w:cs="Times New Roman"/>
                <w:sz w:val="24"/>
                <w:szCs w:val="24"/>
              </w:rPr>
            </w:pPr>
            <w:r w:rsidRPr="00AC01DF">
              <w:rPr>
                <w:rFonts w:ascii="Times New Roman" w:hAnsi="Times New Roman" w:cs="Times New Roman"/>
                <w:sz w:val="24"/>
                <w:szCs w:val="24"/>
              </w:rPr>
              <w:t>Sem especialidade</w:t>
            </w:r>
          </w:p>
        </w:tc>
        <w:tc>
          <w:tcPr>
            <w:tcW w:w="2881" w:type="dxa"/>
            <w:tcBorders>
              <w:top w:val="single" w:sz="4" w:space="0" w:color="auto"/>
            </w:tcBorders>
          </w:tcPr>
          <w:p w:rsidR="004D5709" w:rsidRPr="00AC01DF" w:rsidRDefault="004D5709" w:rsidP="00FD458C">
            <w:pPr>
              <w:jc w:val="center"/>
              <w:rPr>
                <w:rFonts w:ascii="Times New Roman" w:hAnsi="Times New Roman" w:cs="Times New Roman"/>
                <w:sz w:val="24"/>
                <w:szCs w:val="24"/>
              </w:rPr>
            </w:pPr>
            <w:r w:rsidRPr="00AC01DF">
              <w:rPr>
                <w:rFonts w:ascii="Times New Roman" w:hAnsi="Times New Roman" w:cs="Times New Roman"/>
                <w:sz w:val="24"/>
                <w:szCs w:val="24"/>
              </w:rPr>
              <w:t>1.122</w:t>
            </w:r>
          </w:p>
        </w:tc>
        <w:tc>
          <w:tcPr>
            <w:tcW w:w="2882" w:type="dxa"/>
            <w:tcBorders>
              <w:top w:val="single" w:sz="4" w:space="0" w:color="auto"/>
            </w:tcBorders>
          </w:tcPr>
          <w:p w:rsidR="004D5709" w:rsidRPr="00AC01DF" w:rsidRDefault="004D5709" w:rsidP="00FD458C">
            <w:pPr>
              <w:jc w:val="center"/>
              <w:rPr>
                <w:rFonts w:ascii="Times New Roman" w:hAnsi="Times New Roman" w:cs="Times New Roman"/>
                <w:sz w:val="24"/>
                <w:szCs w:val="24"/>
              </w:rPr>
            </w:pPr>
            <w:r w:rsidRPr="00AC01DF">
              <w:rPr>
                <w:rFonts w:ascii="Times New Roman" w:hAnsi="Times New Roman" w:cs="Times New Roman"/>
                <w:sz w:val="24"/>
                <w:szCs w:val="24"/>
              </w:rPr>
              <w:t>47,74%</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Neurologista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728</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30,97%</w:t>
            </w:r>
          </w:p>
        </w:tc>
      </w:tr>
      <w:tr w:rsidR="004D5709" w:rsidRPr="00AC01DF" w:rsidTr="00A57532">
        <w:trPr>
          <w:trHeight w:hRule="exact" w:val="284"/>
        </w:trPr>
        <w:tc>
          <w:tcPr>
            <w:tcW w:w="2881" w:type="dxa"/>
          </w:tcPr>
          <w:p w:rsidR="004D5709" w:rsidRPr="00AC01DF" w:rsidRDefault="00F63980" w:rsidP="00A57532">
            <w:pPr>
              <w:rPr>
                <w:rFonts w:ascii="Times New Roman" w:hAnsi="Times New Roman" w:cs="Times New Roman"/>
                <w:sz w:val="24"/>
                <w:szCs w:val="24"/>
              </w:rPr>
            </w:pPr>
            <w:r w:rsidRPr="00AC01DF">
              <w:rPr>
                <w:rFonts w:ascii="Times New Roman" w:hAnsi="Times New Roman" w:cs="Times New Roman"/>
                <w:sz w:val="24"/>
                <w:szCs w:val="24"/>
              </w:rPr>
              <w:t>Clínico g</w:t>
            </w:r>
            <w:r w:rsidR="004D5709" w:rsidRPr="00AC01DF">
              <w:rPr>
                <w:rFonts w:ascii="Times New Roman" w:hAnsi="Times New Roman" w:cs="Times New Roman"/>
                <w:sz w:val="24"/>
                <w:szCs w:val="24"/>
              </w:rPr>
              <w:t>eral</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192</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8,17%</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Ginecologista\Obstetrícia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113</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4,80%</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Dermatologia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50</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2,12%</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Ortopedia\Traumatologia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44</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1,87%</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Cardiologista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39</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1,65%</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Neurocirurgião</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17</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0,72%</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Reumatologia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9</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0,38%</w:t>
            </w:r>
          </w:p>
        </w:tc>
      </w:tr>
      <w:tr w:rsidR="004D5709" w:rsidRPr="00AC01DF" w:rsidTr="00A57532">
        <w:trPr>
          <w:trHeight w:hRule="exact" w:val="284"/>
        </w:trPr>
        <w:tc>
          <w:tcPr>
            <w:tcW w:w="2881" w:type="dxa"/>
          </w:tcPr>
          <w:p w:rsidR="004D5709" w:rsidRPr="00AC01DF" w:rsidRDefault="004D5709" w:rsidP="00A57532">
            <w:pPr>
              <w:rPr>
                <w:rFonts w:ascii="Times New Roman" w:hAnsi="Times New Roman" w:cs="Times New Roman"/>
                <w:sz w:val="24"/>
                <w:szCs w:val="24"/>
              </w:rPr>
            </w:pPr>
            <w:r w:rsidRPr="00AC01DF">
              <w:rPr>
                <w:rFonts w:ascii="Times New Roman" w:hAnsi="Times New Roman" w:cs="Times New Roman"/>
                <w:sz w:val="24"/>
                <w:szCs w:val="24"/>
              </w:rPr>
              <w:t>Neuropediatra</w:t>
            </w:r>
          </w:p>
        </w:tc>
        <w:tc>
          <w:tcPr>
            <w:tcW w:w="2881"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9</w:t>
            </w:r>
          </w:p>
        </w:tc>
        <w:tc>
          <w:tcPr>
            <w:tcW w:w="2882" w:type="dxa"/>
          </w:tcPr>
          <w:p w:rsidR="004D5709" w:rsidRPr="00AC01DF" w:rsidRDefault="004D5709" w:rsidP="00A57532">
            <w:pPr>
              <w:jc w:val="center"/>
              <w:rPr>
                <w:rFonts w:ascii="Times New Roman" w:hAnsi="Times New Roman" w:cs="Times New Roman"/>
                <w:sz w:val="24"/>
                <w:szCs w:val="24"/>
              </w:rPr>
            </w:pPr>
            <w:r w:rsidRPr="00AC01DF">
              <w:rPr>
                <w:rFonts w:ascii="Times New Roman" w:hAnsi="Times New Roman" w:cs="Times New Roman"/>
                <w:sz w:val="24"/>
                <w:szCs w:val="24"/>
              </w:rPr>
              <w:t>0,38%</w:t>
            </w:r>
          </w:p>
        </w:tc>
      </w:tr>
    </w:tbl>
    <w:p w:rsidR="00CC7CDE" w:rsidRPr="00AC01DF" w:rsidRDefault="00CC7CDE" w:rsidP="00CC7CDE">
      <w:pPr>
        <w:spacing w:after="0" w:line="240" w:lineRule="auto"/>
        <w:jc w:val="both"/>
        <w:rPr>
          <w:rFonts w:ascii="Times New Roman" w:hAnsi="Times New Roman" w:cs="Times New Roman"/>
          <w:bCs/>
          <w:color w:val="000000" w:themeColor="text1"/>
          <w:sz w:val="20"/>
          <w:szCs w:val="20"/>
        </w:rPr>
      </w:pPr>
    </w:p>
    <w:p w:rsidR="00CC7CDE" w:rsidRPr="00AC01DF" w:rsidRDefault="00CC7CDE" w:rsidP="00CC7CDE">
      <w:pPr>
        <w:spacing w:after="0" w:line="240" w:lineRule="auto"/>
        <w:jc w:val="both"/>
        <w:rPr>
          <w:rFonts w:ascii="Times New Roman" w:hAnsi="Times New Roman" w:cs="Times New Roman"/>
          <w:bCs/>
          <w:color w:val="000000" w:themeColor="text1"/>
          <w:sz w:val="20"/>
          <w:szCs w:val="20"/>
        </w:rPr>
      </w:pPr>
      <w:r w:rsidRPr="00AC01DF">
        <w:rPr>
          <w:rFonts w:ascii="Times New Roman" w:hAnsi="Times New Roman" w:cs="Times New Roman"/>
          <w:bCs/>
          <w:color w:val="000000" w:themeColor="text1"/>
          <w:sz w:val="20"/>
          <w:szCs w:val="20"/>
        </w:rPr>
        <w:t>Fonte: Dados da Pesquisa (2014)</w:t>
      </w:r>
    </w:p>
    <w:p w:rsidR="00FD458C" w:rsidRPr="00AC01DF" w:rsidRDefault="00FD458C" w:rsidP="00C61F31">
      <w:pPr>
        <w:autoSpaceDE w:val="0"/>
        <w:autoSpaceDN w:val="0"/>
        <w:adjustRightInd w:val="0"/>
        <w:spacing w:after="0" w:line="360" w:lineRule="auto"/>
        <w:ind w:firstLine="709"/>
        <w:jc w:val="both"/>
        <w:rPr>
          <w:rFonts w:ascii="Times New Roman" w:hAnsi="Times New Roman" w:cs="Times New Roman"/>
          <w:i/>
          <w:sz w:val="24"/>
          <w:szCs w:val="24"/>
        </w:rPr>
      </w:pPr>
    </w:p>
    <w:p w:rsidR="004D5709" w:rsidRPr="00AC01DF" w:rsidRDefault="00CC7CDE" w:rsidP="00C61F31">
      <w:pPr>
        <w:autoSpaceDE w:val="0"/>
        <w:autoSpaceDN w:val="0"/>
        <w:adjustRightInd w:val="0"/>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Observam-se</w:t>
      </w:r>
      <w:r w:rsidR="004D5709" w:rsidRPr="00AC01DF">
        <w:rPr>
          <w:rFonts w:ascii="Times New Roman" w:hAnsi="Times New Roman" w:cs="Times New Roman"/>
          <w:sz w:val="24"/>
          <w:szCs w:val="24"/>
        </w:rPr>
        <w:t xml:space="preserve"> na Tabela 5, as especialidades médicas </w:t>
      </w:r>
      <w:r w:rsidR="00F63980" w:rsidRPr="00AC01DF">
        <w:rPr>
          <w:rFonts w:ascii="Times New Roman" w:hAnsi="Times New Roman" w:cs="Times New Roman"/>
          <w:sz w:val="24"/>
          <w:szCs w:val="24"/>
        </w:rPr>
        <w:t>que mais prescreverão</w:t>
      </w:r>
      <w:r w:rsidRPr="00AC01DF">
        <w:rPr>
          <w:rFonts w:ascii="Times New Roman" w:hAnsi="Times New Roman" w:cs="Times New Roman"/>
          <w:sz w:val="24"/>
          <w:szCs w:val="24"/>
        </w:rPr>
        <w:t xml:space="preserve"> os medicamentos, sem e</w:t>
      </w:r>
      <w:r w:rsidR="00C06266" w:rsidRPr="00AC01DF">
        <w:rPr>
          <w:rFonts w:ascii="Times New Roman" w:hAnsi="Times New Roman" w:cs="Times New Roman"/>
          <w:sz w:val="24"/>
          <w:szCs w:val="24"/>
        </w:rPr>
        <w:t>specialidade (47,</w:t>
      </w:r>
      <w:r w:rsidR="004D5709" w:rsidRPr="00AC01DF">
        <w:rPr>
          <w:rFonts w:ascii="Times New Roman" w:hAnsi="Times New Roman" w:cs="Times New Roman"/>
          <w:sz w:val="24"/>
          <w:szCs w:val="24"/>
        </w:rPr>
        <w:t>74%)</w:t>
      </w:r>
      <w:r w:rsidRPr="00AC01DF">
        <w:rPr>
          <w:rFonts w:ascii="Times New Roman" w:hAnsi="Times New Roman" w:cs="Times New Roman"/>
          <w:sz w:val="24"/>
          <w:szCs w:val="24"/>
        </w:rPr>
        <w:t xml:space="preserve">, neurologista </w:t>
      </w:r>
      <w:r w:rsidR="004D5709" w:rsidRPr="00AC01DF">
        <w:rPr>
          <w:rFonts w:ascii="Times New Roman" w:hAnsi="Times New Roman" w:cs="Times New Roman"/>
          <w:sz w:val="24"/>
          <w:szCs w:val="24"/>
        </w:rPr>
        <w:t>30,97%</w:t>
      </w:r>
      <w:r w:rsidRPr="00AC01DF">
        <w:rPr>
          <w:rFonts w:ascii="Times New Roman" w:hAnsi="Times New Roman" w:cs="Times New Roman"/>
          <w:sz w:val="24"/>
          <w:szCs w:val="24"/>
        </w:rPr>
        <w:t>, clí</w:t>
      </w:r>
      <w:r w:rsidR="004D5709" w:rsidRPr="00AC01DF">
        <w:rPr>
          <w:rFonts w:ascii="Times New Roman" w:hAnsi="Times New Roman" w:cs="Times New Roman"/>
          <w:sz w:val="24"/>
          <w:szCs w:val="24"/>
        </w:rPr>
        <w:t xml:space="preserve">nico </w:t>
      </w:r>
      <w:r w:rsidRPr="00AC01DF">
        <w:rPr>
          <w:rFonts w:ascii="Times New Roman" w:hAnsi="Times New Roman" w:cs="Times New Roman"/>
          <w:sz w:val="24"/>
          <w:szCs w:val="24"/>
        </w:rPr>
        <w:t>g</w:t>
      </w:r>
      <w:r w:rsidR="004D5709" w:rsidRPr="00AC01DF">
        <w:rPr>
          <w:rFonts w:ascii="Times New Roman" w:hAnsi="Times New Roman" w:cs="Times New Roman"/>
          <w:sz w:val="24"/>
          <w:szCs w:val="24"/>
        </w:rPr>
        <w:t>eral 8,17%</w:t>
      </w:r>
      <w:r w:rsidRPr="00AC01DF">
        <w:rPr>
          <w:rFonts w:ascii="Times New Roman" w:hAnsi="Times New Roman" w:cs="Times New Roman"/>
          <w:sz w:val="24"/>
          <w:szCs w:val="24"/>
        </w:rPr>
        <w:t xml:space="preserve">, ginecologista\obstetrícia </w:t>
      </w:r>
      <w:r w:rsidR="004D5709" w:rsidRPr="00AC01DF">
        <w:rPr>
          <w:rFonts w:ascii="Times New Roman" w:hAnsi="Times New Roman" w:cs="Times New Roman"/>
          <w:sz w:val="24"/>
          <w:szCs w:val="24"/>
        </w:rPr>
        <w:t>4,80%</w:t>
      </w:r>
      <w:r w:rsidRPr="00AC01DF">
        <w:rPr>
          <w:rFonts w:ascii="Times New Roman" w:hAnsi="Times New Roman" w:cs="Times New Roman"/>
          <w:sz w:val="24"/>
          <w:szCs w:val="24"/>
        </w:rPr>
        <w:t xml:space="preserve">, dermatologista 2,12%, ortopedia\traumatologia </w:t>
      </w:r>
      <w:r w:rsidR="004D5709" w:rsidRPr="00AC01DF">
        <w:rPr>
          <w:rFonts w:ascii="Times New Roman" w:hAnsi="Times New Roman" w:cs="Times New Roman"/>
          <w:sz w:val="24"/>
          <w:szCs w:val="24"/>
        </w:rPr>
        <w:t>1,87%</w:t>
      </w:r>
      <w:r w:rsidRPr="00AC01DF">
        <w:rPr>
          <w:rFonts w:ascii="Times New Roman" w:hAnsi="Times New Roman" w:cs="Times New Roman"/>
          <w:sz w:val="24"/>
          <w:szCs w:val="24"/>
        </w:rPr>
        <w:t xml:space="preserve">, cardiologista </w:t>
      </w:r>
      <w:r w:rsidR="004D5709" w:rsidRPr="00AC01DF">
        <w:rPr>
          <w:rFonts w:ascii="Times New Roman" w:hAnsi="Times New Roman" w:cs="Times New Roman"/>
          <w:sz w:val="24"/>
          <w:szCs w:val="24"/>
        </w:rPr>
        <w:t>1,65%</w:t>
      </w:r>
      <w:r w:rsidRPr="00AC01DF">
        <w:rPr>
          <w:rFonts w:ascii="Times New Roman" w:hAnsi="Times New Roman" w:cs="Times New Roman"/>
          <w:sz w:val="24"/>
          <w:szCs w:val="24"/>
        </w:rPr>
        <w:t>, n</w:t>
      </w:r>
      <w:r w:rsidR="004D5709" w:rsidRPr="00AC01DF">
        <w:rPr>
          <w:rFonts w:ascii="Times New Roman" w:hAnsi="Times New Roman" w:cs="Times New Roman"/>
          <w:sz w:val="24"/>
          <w:szCs w:val="24"/>
        </w:rPr>
        <w:t xml:space="preserve">eurocirurgião </w:t>
      </w:r>
      <w:r w:rsidRPr="00AC01DF">
        <w:rPr>
          <w:rFonts w:ascii="Times New Roman" w:hAnsi="Times New Roman" w:cs="Times New Roman"/>
          <w:sz w:val="24"/>
          <w:szCs w:val="24"/>
        </w:rPr>
        <w:t xml:space="preserve">0,72%, reumatologia 0,38%, neuropediatra </w:t>
      </w:r>
      <w:r w:rsidR="004D5709" w:rsidRPr="00AC01DF">
        <w:rPr>
          <w:rFonts w:ascii="Times New Roman" w:hAnsi="Times New Roman" w:cs="Times New Roman"/>
          <w:sz w:val="24"/>
          <w:szCs w:val="24"/>
        </w:rPr>
        <w:t xml:space="preserve">0,38%. </w:t>
      </w:r>
    </w:p>
    <w:p w:rsidR="004D5709" w:rsidRPr="00AC01DF" w:rsidRDefault="004D570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 xml:space="preserve">O fato da prescrição dos medicamentos </w:t>
      </w:r>
      <w:r w:rsidR="006B3184" w:rsidRPr="00AC01DF">
        <w:rPr>
          <w:rFonts w:ascii="Times New Roman" w:hAnsi="Times New Roman" w:cs="Times New Roman"/>
          <w:sz w:val="24"/>
          <w:szCs w:val="24"/>
        </w:rPr>
        <w:t xml:space="preserve">constate na lista C1 </w:t>
      </w:r>
      <w:r w:rsidRPr="00AC01DF">
        <w:rPr>
          <w:rFonts w:ascii="Times New Roman" w:hAnsi="Times New Roman" w:cs="Times New Roman"/>
          <w:sz w:val="24"/>
          <w:szCs w:val="24"/>
        </w:rPr>
        <w:t>ser realizada por profissionais que não tem residência em psiquiatria e sem especialidade como relata os resultados de maior incidência na presente pesquisa pode ocasionar prescrições inadequadas para o caso clínico avaliado e/ou favorecer o mascaramento dos sintomas e, por consequência, complicar o quadro da doença.</w:t>
      </w:r>
    </w:p>
    <w:p w:rsidR="00103AF5" w:rsidRPr="00AC01DF" w:rsidRDefault="00103AF5" w:rsidP="00C61F31">
      <w:pPr>
        <w:autoSpaceDE w:val="0"/>
        <w:autoSpaceDN w:val="0"/>
        <w:adjustRightInd w:val="0"/>
        <w:spacing w:after="0" w:line="360" w:lineRule="auto"/>
        <w:jc w:val="both"/>
        <w:rPr>
          <w:rFonts w:ascii="Times New Roman" w:hAnsi="Times New Roman" w:cs="Times New Roman"/>
          <w:sz w:val="24"/>
          <w:szCs w:val="24"/>
        </w:rPr>
      </w:pPr>
      <w:r w:rsidRPr="00AC01DF">
        <w:rPr>
          <w:rFonts w:ascii="Times New Roman" w:hAnsi="Times New Roman" w:cs="Times New Roman"/>
        </w:rPr>
        <w:tab/>
      </w:r>
      <w:r w:rsidRPr="00AC01DF">
        <w:rPr>
          <w:rFonts w:ascii="Times New Roman" w:hAnsi="Times New Roman" w:cs="Times New Roman"/>
          <w:sz w:val="24"/>
          <w:szCs w:val="24"/>
        </w:rPr>
        <w:t xml:space="preserve">Espera-se que os especialistas neurologistas possam ter um perfil de prescrição diferenciado, uma vez que estes devem conhecer mais as propriedades farmacológicas dos </w:t>
      </w:r>
      <w:r w:rsidR="006B3184" w:rsidRPr="00AC01DF">
        <w:rPr>
          <w:rFonts w:ascii="Times New Roman" w:hAnsi="Times New Roman" w:cs="Times New Roman"/>
          <w:sz w:val="24"/>
          <w:szCs w:val="24"/>
        </w:rPr>
        <w:t xml:space="preserve">medicamentos sujeitos ao controle especial </w:t>
      </w:r>
      <w:r w:rsidRPr="00AC01DF">
        <w:rPr>
          <w:rFonts w:ascii="Times New Roman" w:hAnsi="Times New Roman" w:cs="Times New Roman"/>
          <w:sz w:val="24"/>
          <w:szCs w:val="24"/>
        </w:rPr>
        <w:t xml:space="preserve">e os riscos inerentes a sua utilização </w:t>
      </w:r>
      <w:r w:rsidR="006B3184" w:rsidRPr="00AC01DF">
        <w:rPr>
          <w:rFonts w:ascii="Times New Roman" w:hAnsi="Times New Roman" w:cs="Times New Roman"/>
          <w:color w:val="000000" w:themeColor="text1"/>
          <w:sz w:val="24"/>
          <w:szCs w:val="24"/>
        </w:rPr>
        <w:t>(FERRARI</w:t>
      </w:r>
      <w:r w:rsidR="00F63980" w:rsidRPr="00AC01DF">
        <w:rPr>
          <w:rFonts w:ascii="Times New Roman" w:hAnsi="Times New Roman" w:cs="Times New Roman"/>
          <w:color w:val="000000" w:themeColor="text1"/>
          <w:sz w:val="24"/>
          <w:szCs w:val="24"/>
        </w:rPr>
        <w:t xml:space="preserve"> </w:t>
      </w:r>
      <w:r w:rsidRPr="00AC01DF">
        <w:rPr>
          <w:rFonts w:ascii="Times New Roman" w:hAnsi="Times New Roman" w:cs="Times New Roman"/>
          <w:iCs/>
          <w:color w:val="000000" w:themeColor="text1"/>
          <w:sz w:val="24"/>
          <w:szCs w:val="24"/>
        </w:rPr>
        <w:t>et al</w:t>
      </w:r>
      <w:r w:rsidRPr="00AC01DF">
        <w:rPr>
          <w:rFonts w:ascii="Times New Roman" w:hAnsi="Times New Roman" w:cs="Times New Roman"/>
          <w:color w:val="000000" w:themeColor="text1"/>
          <w:sz w:val="24"/>
          <w:szCs w:val="24"/>
        </w:rPr>
        <w:t>.</w:t>
      </w:r>
      <w:r w:rsidR="006B3184" w:rsidRPr="00AC01DF">
        <w:rPr>
          <w:rFonts w:ascii="Times New Roman" w:hAnsi="Times New Roman" w:cs="Times New Roman"/>
          <w:color w:val="000000" w:themeColor="text1"/>
          <w:sz w:val="24"/>
          <w:szCs w:val="24"/>
        </w:rPr>
        <w:t>,</w:t>
      </w:r>
      <w:r w:rsidRPr="00AC01DF">
        <w:rPr>
          <w:rFonts w:ascii="Times New Roman" w:hAnsi="Times New Roman" w:cs="Times New Roman"/>
          <w:color w:val="000000" w:themeColor="text1"/>
          <w:sz w:val="24"/>
          <w:szCs w:val="24"/>
        </w:rPr>
        <w:t xml:space="preserve"> 2013).</w:t>
      </w:r>
    </w:p>
    <w:p w:rsidR="004D5709" w:rsidRPr="00AC01DF" w:rsidRDefault="004D5709" w:rsidP="00C61F31">
      <w:pPr>
        <w:autoSpaceDE w:val="0"/>
        <w:autoSpaceDN w:val="0"/>
        <w:adjustRightInd w:val="0"/>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 xml:space="preserve">Segundo os estudos de </w:t>
      </w:r>
      <w:r w:rsidR="007C4C12" w:rsidRPr="00AC01DF">
        <w:rPr>
          <w:rFonts w:ascii="Times New Roman" w:hAnsi="Times New Roman" w:cs="Times New Roman"/>
          <w:sz w:val="24"/>
          <w:szCs w:val="24"/>
        </w:rPr>
        <w:t>Cruz et al.</w:t>
      </w:r>
      <w:r w:rsidRPr="00AC01DF">
        <w:rPr>
          <w:rFonts w:ascii="Times New Roman" w:hAnsi="Times New Roman" w:cs="Times New Roman"/>
          <w:sz w:val="24"/>
          <w:szCs w:val="24"/>
        </w:rPr>
        <w:t xml:space="preserve"> (200</w:t>
      </w:r>
      <w:r w:rsidR="007C4C12" w:rsidRPr="00AC01DF">
        <w:rPr>
          <w:rFonts w:ascii="Times New Roman" w:hAnsi="Times New Roman" w:cs="Times New Roman"/>
          <w:sz w:val="24"/>
          <w:szCs w:val="24"/>
        </w:rPr>
        <w:t>6</w:t>
      </w:r>
      <w:r w:rsidRPr="00AC01DF">
        <w:rPr>
          <w:rFonts w:ascii="Times New Roman" w:hAnsi="Times New Roman" w:cs="Times New Roman"/>
          <w:sz w:val="24"/>
          <w:szCs w:val="24"/>
        </w:rPr>
        <w:t>), o clínico geral é o profissional mais atuante em saúde mental não só no Brasil, mas também na Inglaterra, E</w:t>
      </w:r>
      <w:r w:rsidR="006B3184" w:rsidRPr="00AC01DF">
        <w:rPr>
          <w:rFonts w:ascii="Times New Roman" w:hAnsi="Times New Roman" w:cs="Times New Roman"/>
          <w:sz w:val="24"/>
          <w:szCs w:val="24"/>
        </w:rPr>
        <w:t xml:space="preserve">stados </w:t>
      </w:r>
      <w:r w:rsidRPr="00AC01DF">
        <w:rPr>
          <w:rFonts w:ascii="Times New Roman" w:hAnsi="Times New Roman" w:cs="Times New Roman"/>
          <w:sz w:val="24"/>
          <w:szCs w:val="24"/>
        </w:rPr>
        <w:t>U</w:t>
      </w:r>
      <w:r w:rsidR="006B3184" w:rsidRPr="00AC01DF">
        <w:rPr>
          <w:rFonts w:ascii="Times New Roman" w:hAnsi="Times New Roman" w:cs="Times New Roman"/>
          <w:sz w:val="24"/>
          <w:szCs w:val="24"/>
        </w:rPr>
        <w:t xml:space="preserve">nidos da </w:t>
      </w:r>
      <w:r w:rsidRPr="00AC01DF">
        <w:rPr>
          <w:rFonts w:ascii="Times New Roman" w:hAnsi="Times New Roman" w:cs="Times New Roman"/>
          <w:sz w:val="24"/>
          <w:szCs w:val="24"/>
        </w:rPr>
        <w:t>A</w:t>
      </w:r>
      <w:r w:rsidR="006B3184" w:rsidRPr="00AC01DF">
        <w:rPr>
          <w:rFonts w:ascii="Times New Roman" w:hAnsi="Times New Roman" w:cs="Times New Roman"/>
          <w:sz w:val="24"/>
          <w:szCs w:val="24"/>
        </w:rPr>
        <w:t>mérica</w:t>
      </w:r>
      <w:r w:rsidRPr="00AC01DF">
        <w:rPr>
          <w:rFonts w:ascii="Times New Roman" w:hAnsi="Times New Roman" w:cs="Times New Roman"/>
          <w:sz w:val="24"/>
          <w:szCs w:val="24"/>
        </w:rPr>
        <w:t xml:space="preserve"> e Canadá. </w:t>
      </w:r>
    </w:p>
    <w:p w:rsidR="004D5709" w:rsidRPr="00AC01DF" w:rsidRDefault="004D5709" w:rsidP="00C61F31">
      <w:pPr>
        <w:spacing w:after="0" w:line="360" w:lineRule="auto"/>
        <w:rPr>
          <w:rFonts w:ascii="Times New Roman" w:hAnsi="Times New Roman" w:cs="Times New Roman"/>
          <w:sz w:val="24"/>
          <w:szCs w:val="24"/>
        </w:rPr>
      </w:pPr>
    </w:p>
    <w:p w:rsidR="004D5709" w:rsidRPr="00AC01DF" w:rsidRDefault="00862E69" w:rsidP="00F63980">
      <w:pPr>
        <w:spacing w:after="0" w:line="360" w:lineRule="auto"/>
        <w:ind w:firstLine="708"/>
        <w:rPr>
          <w:rFonts w:ascii="Times New Roman" w:hAnsi="Times New Roman" w:cs="Times New Roman"/>
          <w:b/>
          <w:sz w:val="24"/>
          <w:szCs w:val="24"/>
        </w:rPr>
      </w:pPr>
      <w:r w:rsidRPr="00AC01DF">
        <w:rPr>
          <w:rFonts w:ascii="Times New Roman" w:hAnsi="Times New Roman" w:cs="Times New Roman"/>
          <w:b/>
          <w:sz w:val="24"/>
          <w:szCs w:val="24"/>
        </w:rPr>
        <w:t>4</w:t>
      </w:r>
      <w:r w:rsidR="00F63980" w:rsidRPr="00AC01DF">
        <w:rPr>
          <w:rFonts w:ascii="Times New Roman" w:hAnsi="Times New Roman" w:cs="Times New Roman"/>
          <w:b/>
          <w:sz w:val="24"/>
          <w:szCs w:val="24"/>
        </w:rPr>
        <w:t xml:space="preserve"> </w:t>
      </w:r>
      <w:r w:rsidR="004D5709" w:rsidRPr="00AC01DF">
        <w:rPr>
          <w:rFonts w:ascii="Times New Roman" w:hAnsi="Times New Roman" w:cs="Times New Roman"/>
          <w:b/>
          <w:sz w:val="24"/>
          <w:szCs w:val="24"/>
        </w:rPr>
        <w:t>CONCLUSÃO</w:t>
      </w:r>
    </w:p>
    <w:p w:rsidR="00862E69" w:rsidRPr="00AC01DF" w:rsidRDefault="00862E69" w:rsidP="00C61F31">
      <w:pPr>
        <w:spacing w:after="0" w:line="360" w:lineRule="auto"/>
        <w:ind w:firstLine="709"/>
        <w:jc w:val="both"/>
        <w:rPr>
          <w:rFonts w:ascii="Times New Roman" w:hAnsi="Times New Roman" w:cs="Times New Roman"/>
          <w:sz w:val="24"/>
          <w:szCs w:val="24"/>
        </w:rPr>
      </w:pPr>
    </w:p>
    <w:p w:rsidR="004D5709" w:rsidRPr="00AC01DF" w:rsidRDefault="00FE09C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A</w:t>
      </w:r>
      <w:r w:rsidR="004D5709" w:rsidRPr="00AC01DF">
        <w:rPr>
          <w:rFonts w:ascii="Times New Roman" w:hAnsi="Times New Roman" w:cs="Times New Roman"/>
          <w:sz w:val="24"/>
          <w:szCs w:val="24"/>
        </w:rPr>
        <w:t xml:space="preserve"> prescrição médica é considerada umas das etapas primordiais na utilização de medicamentos, e é um dos principais meios de se evitar erros de medicação. Isso é claro </w:t>
      </w:r>
      <w:r w:rsidR="004D5709" w:rsidRPr="00AC01DF">
        <w:rPr>
          <w:rFonts w:ascii="Times New Roman" w:hAnsi="Times New Roman" w:cs="Times New Roman"/>
          <w:sz w:val="24"/>
          <w:szCs w:val="24"/>
        </w:rPr>
        <w:lastRenderedPageBreak/>
        <w:t xml:space="preserve">quando realizado de forma responsável pelo profissional prescritor. Atendendo todos os itens necessários quanto: legibilidade, identificação do prescritor e do paciente, data de emissão e informações do medicamento de forma que todos sejam claros e legíveis para não haver nenhum equivoco durante a dispensação e comprometer a saúde do paciente. </w:t>
      </w:r>
    </w:p>
    <w:p w:rsidR="009A3F74" w:rsidRPr="00AC01DF" w:rsidRDefault="004D5709" w:rsidP="00C61F31">
      <w:pPr>
        <w:spacing w:after="0" w:line="360" w:lineRule="auto"/>
        <w:ind w:firstLine="709"/>
        <w:jc w:val="both"/>
        <w:rPr>
          <w:rFonts w:ascii="Times New Roman" w:hAnsi="Times New Roman" w:cs="Times New Roman"/>
          <w:sz w:val="24"/>
          <w:szCs w:val="24"/>
        </w:rPr>
      </w:pPr>
      <w:r w:rsidRPr="00AC01DF">
        <w:rPr>
          <w:rFonts w:ascii="Times New Roman" w:hAnsi="Times New Roman" w:cs="Times New Roman"/>
          <w:sz w:val="24"/>
          <w:szCs w:val="24"/>
        </w:rPr>
        <w:t xml:space="preserve">Há necessidade que os profissionais prescritores atendam </w:t>
      </w:r>
      <w:r w:rsidR="00427D20" w:rsidRPr="00AC01DF">
        <w:rPr>
          <w:rFonts w:ascii="Times New Roman" w:hAnsi="Times New Roman" w:cs="Times New Roman"/>
          <w:sz w:val="24"/>
          <w:szCs w:val="24"/>
        </w:rPr>
        <w:t xml:space="preserve">mais afinco </w:t>
      </w:r>
      <w:r w:rsidRPr="00AC01DF">
        <w:rPr>
          <w:rFonts w:ascii="Times New Roman" w:hAnsi="Times New Roman" w:cs="Times New Roman"/>
          <w:sz w:val="24"/>
          <w:szCs w:val="24"/>
        </w:rPr>
        <w:t xml:space="preserve">os aspectos legais exigidos da </w:t>
      </w:r>
      <w:r w:rsidR="00FE09C9" w:rsidRPr="00AC01DF">
        <w:rPr>
          <w:rFonts w:ascii="Times New Roman" w:hAnsi="Times New Roman" w:cs="Times New Roman"/>
          <w:sz w:val="24"/>
          <w:szCs w:val="24"/>
        </w:rPr>
        <w:t>P</w:t>
      </w:r>
      <w:r w:rsidRPr="00AC01DF">
        <w:rPr>
          <w:rFonts w:ascii="Times New Roman" w:hAnsi="Times New Roman" w:cs="Times New Roman"/>
          <w:sz w:val="24"/>
          <w:szCs w:val="24"/>
        </w:rPr>
        <w:t xml:space="preserve">ortaria </w:t>
      </w:r>
      <w:r w:rsidR="00FE09C9" w:rsidRPr="00AC01DF">
        <w:rPr>
          <w:rFonts w:ascii="Times New Roman" w:hAnsi="Times New Roman" w:cs="Times New Roman"/>
          <w:sz w:val="24"/>
          <w:szCs w:val="24"/>
        </w:rPr>
        <w:t xml:space="preserve">nº </w:t>
      </w:r>
      <w:r w:rsidRPr="00AC01DF">
        <w:rPr>
          <w:rFonts w:ascii="Times New Roman" w:hAnsi="Times New Roman" w:cs="Times New Roman"/>
          <w:sz w:val="24"/>
          <w:szCs w:val="24"/>
        </w:rPr>
        <w:t xml:space="preserve">344\98, evitando inconformidades e falhas nas informações. Verificou ainda que os profissionais </w:t>
      </w:r>
      <w:r w:rsidR="00427D20" w:rsidRPr="00AC01DF">
        <w:rPr>
          <w:rFonts w:ascii="Times New Roman" w:hAnsi="Times New Roman" w:cs="Times New Roman"/>
          <w:sz w:val="24"/>
          <w:szCs w:val="24"/>
        </w:rPr>
        <w:t>necessitem</w:t>
      </w:r>
      <w:r w:rsidR="00FE09C9" w:rsidRPr="00AC01DF">
        <w:rPr>
          <w:rFonts w:ascii="Times New Roman" w:hAnsi="Times New Roman" w:cs="Times New Roman"/>
          <w:sz w:val="24"/>
          <w:szCs w:val="24"/>
        </w:rPr>
        <w:t xml:space="preserve"> </w:t>
      </w:r>
      <w:r w:rsidR="00427D20" w:rsidRPr="00AC01DF">
        <w:rPr>
          <w:rFonts w:ascii="Times New Roman" w:hAnsi="Times New Roman" w:cs="Times New Roman"/>
          <w:sz w:val="24"/>
          <w:szCs w:val="24"/>
        </w:rPr>
        <w:t xml:space="preserve">de </w:t>
      </w:r>
      <w:r w:rsidR="00FE09C9" w:rsidRPr="00AC01DF">
        <w:rPr>
          <w:rFonts w:ascii="Times New Roman" w:hAnsi="Times New Roman" w:cs="Times New Roman"/>
          <w:sz w:val="24"/>
          <w:szCs w:val="24"/>
        </w:rPr>
        <w:t xml:space="preserve">mais </w:t>
      </w:r>
      <w:r w:rsidR="00427D20" w:rsidRPr="00AC01DF">
        <w:rPr>
          <w:rFonts w:ascii="Times New Roman" w:hAnsi="Times New Roman" w:cs="Times New Roman"/>
          <w:sz w:val="24"/>
          <w:szCs w:val="24"/>
        </w:rPr>
        <w:t>qualificação</w:t>
      </w:r>
      <w:r w:rsidRPr="00AC01DF">
        <w:rPr>
          <w:rFonts w:ascii="Times New Roman" w:hAnsi="Times New Roman" w:cs="Times New Roman"/>
          <w:sz w:val="24"/>
          <w:szCs w:val="24"/>
        </w:rPr>
        <w:t xml:space="preserve">, </w:t>
      </w:r>
      <w:r w:rsidR="00C7506B" w:rsidRPr="00AC01DF">
        <w:rPr>
          <w:rFonts w:ascii="Times New Roman" w:hAnsi="Times New Roman" w:cs="Times New Roman"/>
          <w:sz w:val="24"/>
          <w:szCs w:val="24"/>
        </w:rPr>
        <w:t>a fim de</w:t>
      </w:r>
      <w:r w:rsidRPr="00AC01DF">
        <w:rPr>
          <w:rFonts w:ascii="Times New Roman" w:hAnsi="Times New Roman" w:cs="Times New Roman"/>
          <w:sz w:val="24"/>
          <w:szCs w:val="24"/>
        </w:rPr>
        <w:t xml:space="preserve"> realizá-lo um diagnóstico mais preciso.</w:t>
      </w:r>
      <w:r w:rsidR="00FE09C9" w:rsidRPr="00AC01DF">
        <w:rPr>
          <w:rFonts w:ascii="Times New Roman" w:hAnsi="Times New Roman" w:cs="Times New Roman"/>
          <w:sz w:val="24"/>
          <w:szCs w:val="24"/>
        </w:rPr>
        <w:t xml:space="preserve"> </w:t>
      </w:r>
      <w:r w:rsidRPr="00AC01DF">
        <w:rPr>
          <w:rFonts w:ascii="Times New Roman" w:hAnsi="Times New Roman" w:cs="Times New Roman"/>
          <w:sz w:val="24"/>
          <w:szCs w:val="24"/>
        </w:rPr>
        <w:t>Os usuários necessitam estarem cientes do seu papel quanto aos riscos que esses medicamentos podem oferecer, podendo exigir do médico e sempre procurar o profissional farmacêutico.</w:t>
      </w:r>
    </w:p>
    <w:p w:rsidR="00862E69" w:rsidRPr="00AC01DF" w:rsidRDefault="00862E69" w:rsidP="00C61F31">
      <w:pPr>
        <w:spacing w:after="0" w:line="360" w:lineRule="auto"/>
        <w:rPr>
          <w:rFonts w:ascii="Times New Roman" w:hAnsi="Times New Roman" w:cs="Times New Roman"/>
          <w:b/>
          <w:sz w:val="24"/>
          <w:szCs w:val="24"/>
        </w:rPr>
      </w:pPr>
    </w:p>
    <w:p w:rsidR="004D5709" w:rsidRPr="00AC01DF" w:rsidRDefault="00862E69" w:rsidP="00FE09C9">
      <w:pPr>
        <w:ind w:firstLine="708"/>
        <w:rPr>
          <w:rFonts w:ascii="Times New Roman" w:hAnsi="Times New Roman" w:cs="Times New Roman"/>
          <w:b/>
          <w:sz w:val="24"/>
          <w:szCs w:val="24"/>
        </w:rPr>
      </w:pPr>
      <w:r w:rsidRPr="00AC01DF">
        <w:rPr>
          <w:rFonts w:ascii="Times New Roman" w:hAnsi="Times New Roman" w:cs="Times New Roman"/>
          <w:b/>
          <w:sz w:val="24"/>
          <w:szCs w:val="24"/>
        </w:rPr>
        <w:t>5</w:t>
      </w:r>
      <w:r w:rsidR="00FE09C9" w:rsidRPr="00AC01DF">
        <w:rPr>
          <w:rFonts w:ascii="Times New Roman" w:hAnsi="Times New Roman" w:cs="Times New Roman"/>
          <w:b/>
          <w:sz w:val="24"/>
          <w:szCs w:val="24"/>
        </w:rPr>
        <w:t xml:space="preserve"> </w:t>
      </w:r>
      <w:r w:rsidR="004D5709" w:rsidRPr="00AC01DF">
        <w:rPr>
          <w:rFonts w:ascii="Times New Roman" w:hAnsi="Times New Roman" w:cs="Times New Roman"/>
          <w:b/>
          <w:sz w:val="24"/>
          <w:szCs w:val="24"/>
        </w:rPr>
        <w:t>REFERÊNCIAS</w:t>
      </w:r>
    </w:p>
    <w:p w:rsidR="004D5709" w:rsidRPr="00AC01DF" w:rsidRDefault="004D5709" w:rsidP="004D5709"/>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ALMEIDA, R.N. </w:t>
      </w:r>
      <w:r w:rsidRPr="00AC01DF">
        <w:rPr>
          <w:rFonts w:ascii="Times New Roman" w:hAnsi="Times New Roman" w:cs="Times New Roman"/>
          <w:b/>
          <w:sz w:val="24"/>
          <w:szCs w:val="24"/>
        </w:rPr>
        <w:t>Psicofarmacologia:</w:t>
      </w:r>
      <w:r w:rsidRPr="00AC01DF">
        <w:rPr>
          <w:rFonts w:ascii="Times New Roman" w:hAnsi="Times New Roman" w:cs="Times New Roman"/>
          <w:sz w:val="24"/>
          <w:szCs w:val="24"/>
        </w:rPr>
        <w:t xml:space="preserve"> fundamentos práticos.</w:t>
      </w:r>
      <w:r w:rsidRPr="00AC01DF">
        <w:rPr>
          <w:rFonts w:ascii="Times New Roman" w:hAnsi="Times New Roman" w:cs="Times New Roman"/>
          <w:i/>
          <w:sz w:val="24"/>
          <w:szCs w:val="24"/>
        </w:rPr>
        <w:t xml:space="preserve"> </w:t>
      </w:r>
      <w:r w:rsidR="00AC01DF">
        <w:rPr>
          <w:rFonts w:ascii="Times New Roman" w:hAnsi="Times New Roman" w:cs="Times New Roman"/>
          <w:sz w:val="24"/>
          <w:szCs w:val="24"/>
        </w:rPr>
        <w:t xml:space="preserve">Rio de Janeiro: </w:t>
      </w:r>
      <w:r w:rsidRPr="00AC01DF">
        <w:rPr>
          <w:rFonts w:ascii="Times New Roman" w:hAnsi="Times New Roman" w:cs="Times New Roman"/>
          <w:sz w:val="24"/>
          <w:szCs w:val="24"/>
        </w:rPr>
        <w:t>Guanabara Koogan, 2006.</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ANACLETO, T. A.; ROSA, M.B.; NEIVA, H.M.; MARTINS, M.A.P. Erros de Medicação. </w:t>
      </w:r>
      <w:r w:rsidRPr="00AC01DF">
        <w:rPr>
          <w:rFonts w:ascii="Times New Roman" w:hAnsi="Times New Roman" w:cs="Times New Roman"/>
          <w:b/>
          <w:sz w:val="24"/>
          <w:szCs w:val="24"/>
        </w:rPr>
        <w:t>Pharmacia Brasileira,</w:t>
      </w:r>
      <w:r w:rsidRPr="00AC01DF">
        <w:rPr>
          <w:rFonts w:ascii="Times New Roman" w:hAnsi="Times New Roman" w:cs="Times New Roman"/>
          <w:i/>
          <w:sz w:val="24"/>
          <w:szCs w:val="24"/>
        </w:rPr>
        <w:t xml:space="preserve"> </w:t>
      </w:r>
      <w:r w:rsidRPr="00AC01DF">
        <w:rPr>
          <w:rFonts w:ascii="Times New Roman" w:hAnsi="Times New Roman" w:cs="Times New Roman"/>
          <w:sz w:val="24"/>
          <w:szCs w:val="24"/>
        </w:rPr>
        <w:t>p.1-24, 2010.</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ARAÚJO, P.T.B.; UCHÔA, S.A.C. Avaliação da qualidade da prescrição de medicamentos de um hospital de ensino. </w:t>
      </w:r>
      <w:r w:rsidRPr="00AC01DF">
        <w:rPr>
          <w:rFonts w:ascii="Times New Roman" w:hAnsi="Times New Roman" w:cs="Times New Roman"/>
          <w:b/>
          <w:sz w:val="24"/>
          <w:szCs w:val="24"/>
        </w:rPr>
        <w:t>Ciênc. Saúde coletiva.,</w:t>
      </w:r>
      <w:r w:rsidRPr="00AC01DF">
        <w:rPr>
          <w:rFonts w:ascii="Times New Roman" w:hAnsi="Times New Roman" w:cs="Times New Roman"/>
          <w:sz w:val="24"/>
          <w:szCs w:val="24"/>
        </w:rPr>
        <w:t xml:space="preserve"> v.16, n.1, p. 1107-14. 2011.</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pStyle w:val="Default"/>
        <w:jc w:val="both"/>
        <w:rPr>
          <w:rFonts w:ascii="Times New Roman" w:hAnsi="Times New Roman" w:cs="Times New Roman"/>
          <w:color w:val="auto"/>
        </w:rPr>
      </w:pPr>
      <w:r w:rsidRPr="00AC01DF">
        <w:rPr>
          <w:rFonts w:ascii="Times New Roman" w:hAnsi="Times New Roman" w:cs="Times New Roman"/>
          <w:color w:val="auto"/>
        </w:rPr>
        <w:t xml:space="preserve">ARRUDA, E.L.; MORAIS, H.L.M.N.; PARTATA, A.K. Avaliação das informações contidas em receitas e notificações de receitas atendidas na farmácia do CAPS II Araguaína-TO. </w:t>
      </w:r>
      <w:r w:rsidR="00AC01DF">
        <w:rPr>
          <w:rFonts w:ascii="Times New Roman" w:hAnsi="Times New Roman" w:cs="Times New Roman"/>
          <w:b/>
          <w:color w:val="auto"/>
        </w:rPr>
        <w:t>Revista Científica do ITPAC</w:t>
      </w:r>
      <w:r w:rsidRPr="00AC01DF">
        <w:rPr>
          <w:rFonts w:ascii="Times New Roman" w:hAnsi="Times New Roman" w:cs="Times New Roman"/>
          <w:b/>
          <w:color w:val="auto"/>
        </w:rPr>
        <w:t>,</w:t>
      </w:r>
      <w:r w:rsidRPr="00AC01DF">
        <w:rPr>
          <w:rFonts w:ascii="Times New Roman" w:hAnsi="Times New Roman" w:cs="Times New Roman"/>
          <w:color w:val="auto"/>
        </w:rPr>
        <w:t xml:space="preserve"> v.5, n.2, 2012. </w:t>
      </w:r>
    </w:p>
    <w:p w:rsidR="000D1358" w:rsidRPr="00AC01DF" w:rsidRDefault="000D1358" w:rsidP="000D1358">
      <w:pPr>
        <w:pStyle w:val="Default"/>
        <w:jc w:val="both"/>
        <w:rPr>
          <w:rFonts w:ascii="Times New Roman" w:hAnsi="Times New Roman" w:cs="Times New Roman"/>
          <w:color w:val="auto"/>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BORGES, L.M, SILVA, E.V. Análise dos indicadores de prescrição médica em uma unidade de saúde de Anapólis-GO. </w:t>
      </w:r>
      <w:r w:rsidRPr="00AC01DF">
        <w:rPr>
          <w:rFonts w:ascii="Times New Roman" w:hAnsi="Times New Roman" w:cs="Times New Roman"/>
          <w:b/>
          <w:sz w:val="24"/>
          <w:szCs w:val="24"/>
        </w:rPr>
        <w:t>R. Tempus Actas Saúde Col.,</w:t>
      </w:r>
      <w:r w:rsidRPr="00AC01DF">
        <w:rPr>
          <w:rFonts w:ascii="Times New Roman" w:hAnsi="Times New Roman" w:cs="Times New Roman"/>
          <w:sz w:val="24"/>
          <w:szCs w:val="24"/>
        </w:rPr>
        <w:t xml:space="preserve"> v.4, n.3, p.63-72. 2010.</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BRASIL. </w:t>
      </w:r>
      <w:r w:rsidRPr="00AC01DF">
        <w:rPr>
          <w:rFonts w:ascii="Times New Roman" w:hAnsi="Times New Roman" w:cs="Times New Roman"/>
          <w:bCs/>
          <w:sz w:val="24"/>
          <w:szCs w:val="24"/>
        </w:rPr>
        <w:t xml:space="preserve">Agência Nacional de Vigilância Sanitária (ANVISA). </w:t>
      </w:r>
      <w:r w:rsidRPr="00AC01DF">
        <w:rPr>
          <w:rFonts w:ascii="Times New Roman" w:hAnsi="Times New Roman" w:cs="Times New Roman"/>
          <w:b/>
          <w:sz w:val="24"/>
          <w:szCs w:val="24"/>
        </w:rPr>
        <w:t>Portaria nº 344, de 12 de maio de 1998.</w:t>
      </w:r>
      <w:r w:rsidRPr="00AC01DF">
        <w:rPr>
          <w:rFonts w:ascii="Times New Roman" w:hAnsi="Times New Roman" w:cs="Times New Roman"/>
          <w:sz w:val="24"/>
          <w:szCs w:val="24"/>
        </w:rPr>
        <w:t xml:space="preserve">  Disponível em: &lt;http://www.anvisa.gov.br/legis/portarias/344_98.htm&gt;. Acesso</w:t>
      </w: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em: 10 dez 2014.</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t xml:space="preserve">CFM. Conselho Federal de Medicina. </w:t>
      </w:r>
      <w:r w:rsidRPr="00AC01DF">
        <w:rPr>
          <w:rFonts w:ascii="Times New Roman" w:hAnsi="Times New Roman" w:cs="Times New Roman"/>
          <w:b/>
          <w:color w:val="000000" w:themeColor="text1"/>
          <w:sz w:val="24"/>
          <w:szCs w:val="24"/>
        </w:rPr>
        <w:t>Código de Ética Médica.</w:t>
      </w:r>
      <w:r w:rsidRPr="00AC01DF">
        <w:rPr>
          <w:rFonts w:ascii="Times New Roman" w:hAnsi="Times New Roman" w:cs="Times New Roman"/>
          <w:color w:val="000000" w:themeColor="text1"/>
          <w:sz w:val="24"/>
          <w:szCs w:val="24"/>
        </w:rPr>
        <w:t xml:space="preserve"> 2010. Disponível em: &lt;http://www.portalmedico.org.br/novocodigo/integra_3.asp&gt;. Acesso em: 25 nov. 2014.</w:t>
      </w:r>
    </w:p>
    <w:p w:rsidR="000D1358" w:rsidRPr="00AC01DF" w:rsidRDefault="000D1358" w:rsidP="000D1358">
      <w:pPr>
        <w:spacing w:after="0" w:line="240" w:lineRule="auto"/>
        <w:jc w:val="both"/>
        <w:rPr>
          <w:rFonts w:ascii="Times New Roman" w:hAnsi="Times New Roman" w:cs="Times New Roman"/>
          <w:color w:val="000000" w:themeColor="text1"/>
          <w:sz w:val="24"/>
          <w:szCs w:val="24"/>
        </w:rPr>
      </w:pPr>
    </w:p>
    <w:p w:rsidR="000D1358" w:rsidRPr="00AC01DF" w:rsidRDefault="000D1358" w:rsidP="000D1358">
      <w:pPr>
        <w:spacing w:after="0" w:line="240" w:lineRule="auto"/>
        <w:jc w:val="both"/>
        <w:rPr>
          <w:rStyle w:val="A11"/>
          <w:rFonts w:ascii="Times New Roman" w:hAnsi="Times New Roman" w:cs="Times New Roman"/>
          <w:sz w:val="24"/>
          <w:szCs w:val="24"/>
        </w:rPr>
      </w:pPr>
      <w:r w:rsidRPr="00AC01DF">
        <w:rPr>
          <w:rStyle w:val="A11"/>
          <w:rFonts w:ascii="Times New Roman" w:hAnsi="Times New Roman" w:cs="Times New Roman"/>
          <w:sz w:val="24"/>
          <w:szCs w:val="24"/>
        </w:rPr>
        <w:t>CASSIANI, S.</w:t>
      </w:r>
      <w:r w:rsidRPr="00AC01DF">
        <w:rPr>
          <w:rStyle w:val="A11"/>
          <w:rFonts w:ascii="Times New Roman" w:hAnsi="Times New Roman" w:cs="Times New Roman"/>
          <w:color w:val="auto"/>
          <w:sz w:val="24"/>
          <w:szCs w:val="24"/>
        </w:rPr>
        <w:t>H.B.</w:t>
      </w:r>
      <w:r w:rsidRPr="00AC01DF">
        <w:rPr>
          <w:rStyle w:val="A11"/>
          <w:rFonts w:ascii="Times New Roman" w:hAnsi="Times New Roman" w:cs="Times New Roman"/>
          <w:sz w:val="24"/>
          <w:szCs w:val="24"/>
        </w:rPr>
        <w:t>; TEIXEIRA, T.C.</w:t>
      </w:r>
      <w:r w:rsidRPr="00AC01DF">
        <w:rPr>
          <w:rStyle w:val="A11"/>
          <w:rFonts w:ascii="Times New Roman" w:hAnsi="Times New Roman" w:cs="Times New Roman"/>
          <w:color w:val="auto"/>
          <w:sz w:val="24"/>
          <w:szCs w:val="24"/>
        </w:rPr>
        <w:t>A.</w:t>
      </w:r>
      <w:r w:rsidRPr="00AC01DF">
        <w:rPr>
          <w:rStyle w:val="A11"/>
          <w:rFonts w:ascii="Times New Roman" w:hAnsi="Times New Roman" w:cs="Times New Roman"/>
          <w:sz w:val="24"/>
          <w:szCs w:val="24"/>
        </w:rPr>
        <w:t>;</w:t>
      </w:r>
      <w:r w:rsidRPr="00AC01DF">
        <w:rPr>
          <w:rStyle w:val="A11"/>
          <w:rFonts w:ascii="Times New Roman" w:hAnsi="Times New Roman" w:cs="Times New Roman"/>
          <w:color w:val="auto"/>
          <w:sz w:val="24"/>
          <w:szCs w:val="24"/>
        </w:rPr>
        <w:t xml:space="preserve"> OPITZ, S.P</w:t>
      </w:r>
      <w:r w:rsidRPr="00AC01DF">
        <w:rPr>
          <w:rStyle w:val="A11"/>
          <w:rFonts w:ascii="Times New Roman" w:hAnsi="Times New Roman" w:cs="Times New Roman"/>
          <w:sz w:val="24"/>
          <w:szCs w:val="24"/>
        </w:rPr>
        <w:t>.;</w:t>
      </w:r>
      <w:r w:rsidRPr="00AC01DF">
        <w:rPr>
          <w:rStyle w:val="A11"/>
          <w:rFonts w:ascii="Times New Roman" w:hAnsi="Times New Roman" w:cs="Times New Roman"/>
          <w:color w:val="auto"/>
          <w:sz w:val="24"/>
          <w:szCs w:val="24"/>
        </w:rPr>
        <w:t xml:space="preserve"> LINHARES, J.C.</w:t>
      </w:r>
      <w:r w:rsidRPr="00AC01DF">
        <w:rPr>
          <w:rStyle w:val="A11"/>
          <w:rFonts w:ascii="Times New Roman" w:hAnsi="Times New Roman" w:cs="Times New Roman"/>
          <w:sz w:val="24"/>
          <w:szCs w:val="24"/>
        </w:rPr>
        <w:t xml:space="preserve"> </w:t>
      </w:r>
      <w:r w:rsidRPr="00AC01DF">
        <w:rPr>
          <w:rStyle w:val="A11"/>
          <w:rFonts w:ascii="Times New Roman" w:hAnsi="Times New Roman" w:cs="Times New Roman"/>
          <w:color w:val="auto"/>
          <w:sz w:val="24"/>
          <w:szCs w:val="24"/>
        </w:rPr>
        <w:t xml:space="preserve">O sistema de medicação nos hospitais e sua avaliação por um grupo de profissionais. </w:t>
      </w:r>
      <w:r w:rsidRPr="00AC01DF">
        <w:rPr>
          <w:rStyle w:val="A11"/>
          <w:rFonts w:ascii="Times New Roman" w:hAnsi="Times New Roman" w:cs="Times New Roman"/>
          <w:b/>
          <w:color w:val="auto"/>
          <w:sz w:val="24"/>
          <w:szCs w:val="24"/>
        </w:rPr>
        <w:t>Rev. Esc. Enferm</w:t>
      </w:r>
      <w:r w:rsidRPr="00AC01DF">
        <w:rPr>
          <w:rStyle w:val="A11"/>
          <w:rFonts w:ascii="Times New Roman" w:hAnsi="Times New Roman" w:cs="Times New Roman"/>
          <w:b/>
          <w:sz w:val="24"/>
          <w:szCs w:val="24"/>
        </w:rPr>
        <w:t xml:space="preserve"> USP</w:t>
      </w:r>
      <w:r w:rsidRPr="00AC01DF">
        <w:rPr>
          <w:rStyle w:val="A11"/>
          <w:rFonts w:ascii="Times New Roman" w:hAnsi="Times New Roman" w:cs="Times New Roman"/>
          <w:color w:val="auto"/>
          <w:sz w:val="24"/>
          <w:szCs w:val="24"/>
        </w:rPr>
        <w:t>, v.3</w:t>
      </w:r>
      <w:r w:rsidRPr="00AC01DF">
        <w:rPr>
          <w:rStyle w:val="A11"/>
          <w:rFonts w:ascii="Times New Roman" w:hAnsi="Times New Roman" w:cs="Times New Roman"/>
          <w:sz w:val="24"/>
          <w:szCs w:val="24"/>
        </w:rPr>
        <w:t>9</w:t>
      </w:r>
      <w:r w:rsidRPr="00AC01DF">
        <w:rPr>
          <w:rStyle w:val="A11"/>
          <w:rFonts w:ascii="Times New Roman" w:hAnsi="Times New Roman" w:cs="Times New Roman"/>
          <w:color w:val="auto"/>
          <w:sz w:val="24"/>
          <w:szCs w:val="24"/>
        </w:rPr>
        <w:t>, n.3, p. 280-7</w:t>
      </w:r>
      <w:r w:rsidRPr="00AC01DF">
        <w:rPr>
          <w:rStyle w:val="A11"/>
          <w:rFonts w:ascii="Times New Roman" w:hAnsi="Times New Roman" w:cs="Times New Roman"/>
          <w:sz w:val="24"/>
          <w:szCs w:val="24"/>
        </w:rPr>
        <w:t xml:space="preserve">, </w:t>
      </w:r>
      <w:r w:rsidRPr="00AC01DF">
        <w:rPr>
          <w:rStyle w:val="A11"/>
          <w:rFonts w:ascii="Times New Roman" w:hAnsi="Times New Roman" w:cs="Times New Roman"/>
          <w:color w:val="auto"/>
          <w:sz w:val="24"/>
          <w:szCs w:val="24"/>
        </w:rPr>
        <w:t>2005.</w:t>
      </w:r>
    </w:p>
    <w:p w:rsidR="000D1358" w:rsidRPr="00AC01DF" w:rsidRDefault="000D1358" w:rsidP="000D1358">
      <w:pPr>
        <w:spacing w:after="0" w:line="240" w:lineRule="auto"/>
        <w:jc w:val="both"/>
        <w:rPr>
          <w:rStyle w:val="A11"/>
          <w:rFonts w:ascii="Times New Roman" w:hAnsi="Times New Roman" w:cs="Times New Roman"/>
          <w:color w:val="auto"/>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color w:val="000000" w:themeColor="text1"/>
          <w:sz w:val="24"/>
          <w:szCs w:val="24"/>
        </w:rPr>
      </w:pPr>
      <w:r w:rsidRPr="00AC01DF">
        <w:rPr>
          <w:rFonts w:ascii="Times New Roman" w:hAnsi="Times New Roman" w:cs="Times New Roman"/>
          <w:color w:val="000000" w:themeColor="text1"/>
          <w:sz w:val="24"/>
          <w:szCs w:val="24"/>
        </w:rPr>
        <w:lastRenderedPageBreak/>
        <w:t>COLOMBO, D.; HELENA, E.T.S.; AGOSTINHO, A.C.M.G.; DIDJURGETT, J.S.M.A. Padrão de Prescrição de Medicamentos nas Unidades de Programa Saúde da Família de Blumenau.</w:t>
      </w:r>
      <w:r w:rsidRPr="00AC01DF">
        <w:rPr>
          <w:rStyle w:val="apple-converted-space"/>
          <w:rFonts w:ascii="Times New Roman" w:hAnsi="Times New Roman" w:cs="Times New Roman"/>
          <w:color w:val="000000" w:themeColor="text1"/>
          <w:sz w:val="24"/>
          <w:szCs w:val="24"/>
        </w:rPr>
        <w:t> </w:t>
      </w:r>
      <w:r w:rsidRPr="00AC01DF">
        <w:rPr>
          <w:rFonts w:ascii="Times New Roman" w:hAnsi="Times New Roman" w:cs="Times New Roman"/>
          <w:b/>
          <w:iCs/>
          <w:color w:val="000000" w:themeColor="text1"/>
          <w:sz w:val="24"/>
          <w:szCs w:val="24"/>
        </w:rPr>
        <w:t xml:space="preserve">Rev. Bras. Cien. Farm., </w:t>
      </w:r>
      <w:r w:rsidRPr="00AC01DF">
        <w:rPr>
          <w:rFonts w:ascii="Times New Roman" w:hAnsi="Times New Roman" w:cs="Times New Roman"/>
          <w:iCs/>
          <w:color w:val="000000" w:themeColor="text1"/>
          <w:sz w:val="24"/>
          <w:szCs w:val="24"/>
        </w:rPr>
        <w:t>v.40, n.4,</w:t>
      </w:r>
      <w:r w:rsidRPr="00AC01DF">
        <w:rPr>
          <w:rStyle w:val="apple-converted-space"/>
          <w:rFonts w:ascii="Times New Roman" w:hAnsi="Times New Roman" w:cs="Times New Roman"/>
          <w:color w:val="000000" w:themeColor="text1"/>
          <w:sz w:val="24"/>
          <w:szCs w:val="24"/>
        </w:rPr>
        <w:t> </w:t>
      </w:r>
      <w:r w:rsidRPr="00AC01DF">
        <w:rPr>
          <w:rFonts w:ascii="Times New Roman" w:hAnsi="Times New Roman" w:cs="Times New Roman"/>
          <w:color w:val="000000" w:themeColor="text1"/>
          <w:sz w:val="24"/>
          <w:szCs w:val="24"/>
        </w:rPr>
        <w:t xml:space="preserve">2004 </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caps/>
          <w:sz w:val="24"/>
          <w:szCs w:val="24"/>
        </w:rPr>
        <w:t>Cruz, A.V.; Fulone, I.; Alcalá, M.; Fernandes, A.A.; Montebelo, M.I.; Lopes, L.C.</w:t>
      </w:r>
      <w:r w:rsidRPr="00AC01DF">
        <w:rPr>
          <w:rFonts w:ascii="Times New Roman" w:hAnsi="Times New Roman" w:cs="Times New Roman"/>
          <w:sz w:val="24"/>
          <w:szCs w:val="24"/>
        </w:rPr>
        <w:t xml:space="preserve"> Uso crônico de diazepam em idosos atendidos na rede pública em Tatuí-SP. </w:t>
      </w:r>
      <w:r w:rsidRPr="00AC01DF">
        <w:rPr>
          <w:rFonts w:ascii="Times New Roman" w:hAnsi="Times New Roman" w:cs="Times New Roman"/>
          <w:b/>
          <w:sz w:val="24"/>
          <w:szCs w:val="24"/>
        </w:rPr>
        <w:t xml:space="preserve">Rev. Ciênc. Farm. Básica Apli., </w:t>
      </w:r>
      <w:r w:rsidRPr="00AC01DF">
        <w:rPr>
          <w:rFonts w:ascii="Times New Roman" w:hAnsi="Times New Roman" w:cs="Times New Roman"/>
          <w:sz w:val="24"/>
          <w:szCs w:val="24"/>
        </w:rPr>
        <w:t>v.27, n.2, p.259-67, 2006.</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DUNCAN, B.B.; SCHMIDT, M.I.; GIUGLIANI, E.R.J. </w:t>
      </w:r>
      <w:r w:rsidRPr="00AC01DF">
        <w:rPr>
          <w:rFonts w:ascii="Times New Roman" w:hAnsi="Times New Roman" w:cs="Times New Roman"/>
          <w:b/>
          <w:bCs/>
          <w:sz w:val="24"/>
          <w:szCs w:val="24"/>
        </w:rPr>
        <w:t>Medicina ambulatorial</w:t>
      </w:r>
      <w:r w:rsidRPr="00AC01DF">
        <w:rPr>
          <w:rFonts w:ascii="Times New Roman" w:hAnsi="Times New Roman" w:cs="Times New Roman"/>
          <w:b/>
          <w:i/>
          <w:iCs/>
          <w:sz w:val="24"/>
          <w:szCs w:val="24"/>
        </w:rPr>
        <w:t>:</w:t>
      </w:r>
      <w:r w:rsidRPr="00AC01DF">
        <w:rPr>
          <w:rFonts w:ascii="Times New Roman" w:hAnsi="Times New Roman" w:cs="Times New Roman"/>
          <w:i/>
          <w:iCs/>
          <w:sz w:val="24"/>
          <w:szCs w:val="24"/>
        </w:rPr>
        <w:t xml:space="preserve"> </w:t>
      </w:r>
      <w:r w:rsidRPr="00AC01DF">
        <w:rPr>
          <w:rFonts w:ascii="Times New Roman" w:hAnsi="Times New Roman" w:cs="Times New Roman"/>
          <w:sz w:val="24"/>
          <w:szCs w:val="24"/>
        </w:rPr>
        <w:t>condutas de atenção primária baseadas em evidências</w:t>
      </w:r>
      <w:r w:rsidRPr="00AC01DF">
        <w:rPr>
          <w:rFonts w:ascii="Times New Roman" w:hAnsi="Times New Roman" w:cs="Times New Roman"/>
          <w:i/>
          <w:iCs/>
          <w:sz w:val="24"/>
          <w:szCs w:val="24"/>
        </w:rPr>
        <w:t xml:space="preserve">. </w:t>
      </w:r>
      <w:r w:rsidRPr="00AC01DF">
        <w:rPr>
          <w:rFonts w:ascii="Times New Roman" w:hAnsi="Times New Roman" w:cs="Times New Roman"/>
          <w:sz w:val="24"/>
          <w:szCs w:val="24"/>
        </w:rPr>
        <w:t>3. ed. Porto Alegre: Artmed, 2004.</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FARIAS, A.D.; CARDOSO, M.A.A.; MEDEIROS, A.C.D.; BELÉM, L.F.; SIMÕES, M.O.S. Indicadores de prescrição médica nas unidades básicas de Saúde da Família no município de Campina Grande, PB. </w:t>
      </w:r>
      <w:r w:rsidRPr="00AC01DF">
        <w:rPr>
          <w:rFonts w:ascii="Times New Roman" w:hAnsi="Times New Roman" w:cs="Times New Roman"/>
          <w:b/>
          <w:sz w:val="24"/>
          <w:szCs w:val="24"/>
        </w:rPr>
        <w:t>Rev. bras. epidemiol,</w:t>
      </w:r>
      <w:r w:rsidR="00AC01DF">
        <w:rPr>
          <w:rFonts w:ascii="Times New Roman" w:hAnsi="Times New Roman" w:cs="Times New Roman"/>
          <w:sz w:val="24"/>
          <w:szCs w:val="24"/>
        </w:rPr>
        <w:t xml:space="preserve"> v.10, n.2, </w:t>
      </w:r>
      <w:r w:rsidRPr="00AC01DF">
        <w:rPr>
          <w:rFonts w:ascii="Times New Roman" w:hAnsi="Times New Roman" w:cs="Times New Roman"/>
          <w:sz w:val="24"/>
          <w:szCs w:val="24"/>
        </w:rPr>
        <w:t>p.146-156, 2007.</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r w:rsidRPr="00AC01DF">
        <w:rPr>
          <w:rFonts w:ascii="Times New Roman" w:eastAsia="Times New Roman" w:hAnsi="Times New Roman" w:cs="Times New Roman"/>
          <w:sz w:val="24"/>
          <w:szCs w:val="24"/>
          <w:lang w:eastAsia="pt-BR"/>
        </w:rPr>
        <w:t xml:space="preserve">FERNANDES, S.C.; COSTA, G.S. Compreensão da prescrição médica por pacientes atendidos em pronto socorro central de Santos. </w:t>
      </w:r>
      <w:r w:rsidRPr="00AC01DF">
        <w:rPr>
          <w:rFonts w:ascii="Times New Roman" w:eastAsia="Times New Roman" w:hAnsi="Times New Roman" w:cs="Times New Roman"/>
          <w:b/>
          <w:sz w:val="24"/>
          <w:szCs w:val="24"/>
          <w:lang w:eastAsia="pt-BR"/>
        </w:rPr>
        <w:t>Saúde &amp; Transformação Social.,</w:t>
      </w:r>
      <w:r w:rsidRPr="00AC01DF">
        <w:rPr>
          <w:rFonts w:ascii="Times New Roman" w:eastAsia="Times New Roman" w:hAnsi="Times New Roman" w:cs="Times New Roman"/>
          <w:sz w:val="24"/>
          <w:szCs w:val="24"/>
          <w:lang w:eastAsia="pt-BR"/>
        </w:rPr>
        <w:t xml:space="preserve"> n.4, v.1, p. 53-56, 2013.</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FERRARI, C.K.B.; BRITO, L.F.; OLIVEIRA, C.C.; MORAES, E.V.; TOLEDO, O.R.; DAVID, F.L. Falhas na prescrição e dispensação de medicamentos psicotrópicos: um problema de Saúde Pública. </w:t>
      </w:r>
      <w:r w:rsidRPr="00AC01DF">
        <w:rPr>
          <w:rFonts w:ascii="Times New Roman" w:hAnsi="Times New Roman" w:cs="Times New Roman"/>
          <w:b/>
          <w:sz w:val="24"/>
          <w:szCs w:val="24"/>
        </w:rPr>
        <w:t xml:space="preserve">Rev. Cienc. Farm. Básica Apl., </w:t>
      </w:r>
      <w:r w:rsidRPr="00AC01DF">
        <w:rPr>
          <w:rFonts w:ascii="Times New Roman" w:hAnsi="Times New Roman" w:cs="Times New Roman"/>
          <w:sz w:val="24"/>
          <w:szCs w:val="24"/>
        </w:rPr>
        <w:t>v.34, n.1, p.109-116, 2013.</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FIRMO, W.C.A.; PAREDES, A.O.; CUNHA, C.L.F.; TORRES, A.G.; BUCCINI, D.F. Análise das prescrições médicas de psicotrópicos de uma farmácia comercial no município de Bacabal, Maranhão. </w:t>
      </w:r>
      <w:r w:rsidRPr="00AC01DF">
        <w:rPr>
          <w:rFonts w:ascii="Times New Roman" w:hAnsi="Times New Roman" w:cs="Times New Roman"/>
          <w:b/>
          <w:sz w:val="24"/>
          <w:szCs w:val="24"/>
        </w:rPr>
        <w:t>J Manag Prim Health Care,</w:t>
      </w:r>
      <w:r w:rsidRPr="00AC01DF">
        <w:rPr>
          <w:rFonts w:ascii="Times New Roman" w:hAnsi="Times New Roman" w:cs="Times New Roman"/>
          <w:sz w:val="24"/>
          <w:szCs w:val="24"/>
        </w:rPr>
        <w:t xml:space="preserve"> v.4, n.1, p.10-18, 2013.</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r w:rsidRPr="00AC01DF">
        <w:rPr>
          <w:rFonts w:ascii="Times New Roman" w:eastAsia="Times New Roman" w:hAnsi="Times New Roman" w:cs="Times New Roman"/>
          <w:sz w:val="24"/>
          <w:szCs w:val="24"/>
          <w:lang w:eastAsia="pt-BR"/>
        </w:rPr>
        <w:t xml:space="preserve">GALATO, D.; ALANO, G.M.; TRAUTHMAN, S.C.; VIEIRA, A.C. A dispensação de medicamentos: uma reflexão sobre o processo para prevenção, identificação e resolução de problemas relacionados à farmacoterapia. </w:t>
      </w:r>
      <w:r w:rsidRPr="00AC01DF">
        <w:rPr>
          <w:rFonts w:ascii="Times New Roman" w:eastAsia="Times New Roman" w:hAnsi="Times New Roman" w:cs="Times New Roman"/>
          <w:b/>
          <w:sz w:val="24"/>
          <w:szCs w:val="24"/>
          <w:lang w:eastAsia="pt-BR"/>
        </w:rPr>
        <w:t>Rev. Bras. Cienc. Farm.,</w:t>
      </w:r>
      <w:r w:rsidRPr="00AC01DF">
        <w:rPr>
          <w:rFonts w:ascii="Times New Roman" w:eastAsia="Times New Roman" w:hAnsi="Times New Roman" w:cs="Times New Roman"/>
          <w:sz w:val="24"/>
          <w:szCs w:val="24"/>
          <w:lang w:eastAsia="pt-BR"/>
        </w:rPr>
        <w:t xml:space="preserve"> v.44, n.3, 2008.</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spacing w:after="0" w:line="240" w:lineRule="auto"/>
        <w:jc w:val="both"/>
        <w:rPr>
          <w:rFonts w:ascii="Times New Roman" w:eastAsia="Times New Roman" w:hAnsi="Times New Roman" w:cs="Times New Roman"/>
          <w:bCs/>
          <w:iCs/>
          <w:sz w:val="24"/>
          <w:szCs w:val="24"/>
          <w:lang w:eastAsia="pt-BR"/>
        </w:rPr>
      </w:pPr>
      <w:r w:rsidRPr="00AC01DF">
        <w:rPr>
          <w:rFonts w:ascii="Times New Roman" w:eastAsia="Times New Roman" w:hAnsi="Times New Roman" w:cs="Times New Roman"/>
          <w:sz w:val="24"/>
          <w:szCs w:val="24"/>
          <w:lang w:eastAsia="pt-BR"/>
        </w:rPr>
        <w:t>GIROTTO, E.; SILVA P.V. A prescrição de medicamentos em um município do Norte do Paraná. </w:t>
      </w:r>
      <w:r w:rsidRPr="00AC01DF">
        <w:rPr>
          <w:rFonts w:ascii="Times New Roman" w:eastAsia="Times New Roman" w:hAnsi="Times New Roman" w:cs="Times New Roman"/>
          <w:b/>
          <w:bCs/>
          <w:iCs/>
          <w:sz w:val="24"/>
          <w:szCs w:val="24"/>
          <w:lang w:eastAsia="pt-BR"/>
        </w:rPr>
        <w:t>Rev. Bras. Epidemiol.,</w:t>
      </w:r>
      <w:r w:rsidRPr="00AC01DF">
        <w:rPr>
          <w:rFonts w:ascii="Times New Roman" w:eastAsia="Times New Roman" w:hAnsi="Times New Roman" w:cs="Times New Roman"/>
          <w:bCs/>
          <w:iCs/>
          <w:sz w:val="24"/>
          <w:szCs w:val="24"/>
          <w:lang w:eastAsia="pt-BR"/>
        </w:rPr>
        <w:t xml:space="preserve"> v.9, n.2, p. 226-234, 2006. </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LAPORTA, L.V.; MARIN, E.; ESCARRONE, A.L.; BITTENCOURT, C.F.; FRIEDRICH, M. Avaliação da automedicação com antiinflamatórios não esteróides em farmácias comerciais de Santa Maria-RS. </w:t>
      </w:r>
      <w:r w:rsidRPr="00AC01DF">
        <w:rPr>
          <w:rFonts w:ascii="Times New Roman" w:hAnsi="Times New Roman" w:cs="Times New Roman"/>
          <w:b/>
          <w:bCs/>
          <w:sz w:val="24"/>
          <w:szCs w:val="24"/>
        </w:rPr>
        <w:t>Disciplinarum Scientia. Série: Ciências da Saúde.</w:t>
      </w:r>
      <w:r w:rsidRPr="00AC01DF">
        <w:rPr>
          <w:rFonts w:ascii="Times New Roman" w:hAnsi="Times New Roman" w:cs="Times New Roman"/>
          <w:bCs/>
          <w:i/>
          <w:sz w:val="24"/>
          <w:szCs w:val="24"/>
        </w:rPr>
        <w:t xml:space="preserve"> </w:t>
      </w:r>
      <w:r w:rsidRPr="00AC01DF">
        <w:rPr>
          <w:rFonts w:ascii="Times New Roman" w:hAnsi="Times New Roman" w:cs="Times New Roman"/>
          <w:bCs/>
          <w:sz w:val="24"/>
          <w:szCs w:val="24"/>
        </w:rPr>
        <w:t xml:space="preserve">v.6, n.1, p.1-11, </w:t>
      </w:r>
      <w:r w:rsidRPr="00AC01DF">
        <w:rPr>
          <w:rFonts w:ascii="Times New Roman" w:hAnsi="Times New Roman" w:cs="Times New Roman"/>
          <w:sz w:val="24"/>
          <w:szCs w:val="24"/>
        </w:rPr>
        <w:t>2005.</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LINS, B.G.; CAZZAMALLI, F.; ZANCANARO, V. </w:t>
      </w:r>
      <w:r w:rsidRPr="00AC01DF">
        <w:rPr>
          <w:rFonts w:ascii="Times New Roman" w:hAnsi="Times New Roman" w:cs="Times New Roman"/>
          <w:bCs/>
          <w:sz w:val="24"/>
          <w:szCs w:val="24"/>
        </w:rPr>
        <w:t xml:space="preserve">Análises de erros nas prescrições médicas de uma Unidade Básica de Saúde de um município do Meio Oeste Catarinense. </w:t>
      </w:r>
      <w:r w:rsidRPr="00AC01DF">
        <w:rPr>
          <w:rFonts w:ascii="Times New Roman" w:hAnsi="Times New Roman" w:cs="Times New Roman"/>
          <w:b/>
          <w:sz w:val="24"/>
          <w:szCs w:val="24"/>
        </w:rPr>
        <w:t>Ries,</w:t>
      </w:r>
      <w:r w:rsidRPr="00AC01DF">
        <w:rPr>
          <w:rFonts w:ascii="Times New Roman" w:hAnsi="Times New Roman" w:cs="Times New Roman"/>
          <w:sz w:val="24"/>
          <w:szCs w:val="24"/>
        </w:rPr>
        <w:t xml:space="preserve"> v.1, n.2, p.62-77, 2012.</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LÓPEZ, M.J.O.; RODRÍGUEZ, B.C.; ENCINAS, M.P.; JANÉ, C.C.; ALONSO, M.J.T.; MUÑOZ, T.S. Actualización de La clasificación de errores de medicación del grupo Ruiz-Jarabo 2000. </w:t>
      </w:r>
      <w:r w:rsidRPr="00AC01DF">
        <w:rPr>
          <w:rFonts w:ascii="Times New Roman" w:hAnsi="Times New Roman" w:cs="Times New Roman"/>
          <w:b/>
          <w:sz w:val="24"/>
          <w:szCs w:val="24"/>
        </w:rPr>
        <w:t>Farm. Hosp.,</w:t>
      </w:r>
      <w:r w:rsidRPr="00AC01DF">
        <w:rPr>
          <w:rFonts w:ascii="Times New Roman" w:hAnsi="Times New Roman" w:cs="Times New Roman"/>
          <w:sz w:val="24"/>
          <w:szCs w:val="24"/>
        </w:rPr>
        <w:t xml:space="preserve"> v.32, n.1, p.38-52, 2008.</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r w:rsidRPr="00AC01DF">
        <w:rPr>
          <w:rFonts w:ascii="Times New Roman" w:eastAsia="Times New Roman" w:hAnsi="Times New Roman" w:cs="Times New Roman"/>
          <w:sz w:val="24"/>
          <w:szCs w:val="24"/>
          <w:lang w:eastAsia="pt-BR"/>
        </w:rPr>
        <w:t xml:space="preserve">MIASSO, A.I.;  CASSIANI, S.H.B. Conhecimento de pacientes sobre medicamentos. In: CASSIANI, S.H.B.; UETA, J. </w:t>
      </w:r>
      <w:r w:rsidRPr="00AC01DF">
        <w:rPr>
          <w:rFonts w:ascii="Times New Roman" w:eastAsia="Times New Roman" w:hAnsi="Times New Roman" w:cs="Times New Roman"/>
          <w:b/>
          <w:bCs/>
          <w:iCs/>
          <w:sz w:val="24"/>
          <w:szCs w:val="24"/>
          <w:lang w:eastAsia="pt-BR"/>
        </w:rPr>
        <w:t>A segurança dos pacientes na utilização de medicação</w:t>
      </w:r>
      <w:r w:rsidRPr="00AC01DF">
        <w:rPr>
          <w:rFonts w:ascii="Times New Roman" w:eastAsia="Times New Roman" w:hAnsi="Times New Roman" w:cs="Times New Roman"/>
          <w:b/>
          <w:bCs/>
          <w:i/>
          <w:iCs/>
          <w:sz w:val="24"/>
          <w:szCs w:val="24"/>
          <w:lang w:eastAsia="pt-BR"/>
        </w:rPr>
        <w:t>.</w:t>
      </w:r>
      <w:r w:rsidRPr="00AC01DF">
        <w:rPr>
          <w:rFonts w:ascii="Times New Roman" w:eastAsia="Times New Roman" w:hAnsi="Times New Roman" w:cs="Times New Roman"/>
          <w:b/>
          <w:sz w:val="24"/>
          <w:szCs w:val="24"/>
          <w:lang w:eastAsia="pt-BR"/>
        </w:rPr>
        <w:t> </w:t>
      </w:r>
      <w:r w:rsidRPr="00AC01DF">
        <w:rPr>
          <w:rFonts w:ascii="Times New Roman" w:eastAsia="Times New Roman" w:hAnsi="Times New Roman" w:cs="Times New Roman"/>
          <w:sz w:val="24"/>
          <w:szCs w:val="24"/>
          <w:lang w:eastAsia="pt-BR"/>
        </w:rPr>
        <w:t>São Paulo: Artes Médicas, n.1, p.133-144, 2004. </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r w:rsidRPr="00AC01DF">
        <w:rPr>
          <w:rFonts w:ascii="Times New Roman" w:eastAsia="Times New Roman" w:hAnsi="Times New Roman" w:cs="Times New Roman"/>
          <w:sz w:val="24"/>
          <w:szCs w:val="24"/>
          <w:lang w:eastAsia="pt-BR"/>
        </w:rPr>
        <w:t xml:space="preserve">MINAYO, M.C.S.; COIMBRA JÚNIOR, C.E.A. </w:t>
      </w:r>
      <w:r w:rsidRPr="00AC01DF">
        <w:rPr>
          <w:rFonts w:ascii="Times New Roman" w:eastAsia="Times New Roman" w:hAnsi="Times New Roman" w:cs="Times New Roman"/>
          <w:b/>
          <w:sz w:val="24"/>
          <w:szCs w:val="24"/>
          <w:lang w:eastAsia="pt-BR"/>
        </w:rPr>
        <w:t>Antropologia, saúde e envelhecimento.</w:t>
      </w:r>
      <w:r w:rsidRPr="00AC01DF">
        <w:rPr>
          <w:rFonts w:ascii="Times New Roman" w:eastAsia="Times New Roman" w:hAnsi="Times New Roman" w:cs="Times New Roman"/>
          <w:sz w:val="24"/>
          <w:szCs w:val="24"/>
          <w:lang w:eastAsia="pt-BR"/>
        </w:rPr>
        <w:t xml:space="preserve"> Rio de Janeiro: FIOCRUZ, 2002, 209p.</w:t>
      </w:r>
    </w:p>
    <w:p w:rsidR="000D1358" w:rsidRPr="00AC01DF" w:rsidRDefault="000D1358" w:rsidP="000D1358">
      <w:pPr>
        <w:spacing w:after="0" w:line="240" w:lineRule="auto"/>
        <w:jc w:val="both"/>
        <w:rPr>
          <w:rFonts w:ascii="Times New Roman" w:eastAsia="Times New Roman" w:hAnsi="Times New Roman" w:cs="Times New Roman"/>
          <w:sz w:val="24"/>
          <w:szCs w:val="24"/>
          <w:lang w:eastAsia="pt-BR"/>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OLIBONI, L.S.; CAMARGO, A.L. Validação da prescrição oncológica: o papel do farmacêutico na prevenção de erros de medicação. </w:t>
      </w:r>
      <w:r w:rsidRPr="00AC01DF">
        <w:rPr>
          <w:rFonts w:ascii="Times New Roman" w:hAnsi="Times New Roman" w:cs="Times New Roman"/>
          <w:b/>
          <w:bCs/>
          <w:sz w:val="24"/>
          <w:szCs w:val="24"/>
        </w:rPr>
        <w:t>Rev. HCPA.,</w:t>
      </w:r>
      <w:r w:rsidRPr="00AC01DF">
        <w:rPr>
          <w:rFonts w:ascii="Times New Roman" w:hAnsi="Times New Roman" w:cs="Times New Roman"/>
          <w:bCs/>
          <w:sz w:val="24"/>
          <w:szCs w:val="24"/>
        </w:rPr>
        <w:t xml:space="preserve"> v.29, n.2, p.147-152, 2009. </w:t>
      </w:r>
      <w:r w:rsidRPr="00AC01DF">
        <w:rPr>
          <w:rFonts w:ascii="Times New Roman" w:hAnsi="Times New Roman" w:cs="Times New Roman"/>
          <w:sz w:val="24"/>
          <w:szCs w:val="24"/>
        </w:rPr>
        <w:t xml:space="preserve">  </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OMS. Organization Mondiale de La Santé. </w:t>
      </w:r>
      <w:r w:rsidRPr="00AC01DF">
        <w:rPr>
          <w:rFonts w:ascii="Times New Roman" w:hAnsi="Times New Roman" w:cs="Times New Roman"/>
          <w:b/>
          <w:sz w:val="24"/>
          <w:szCs w:val="24"/>
        </w:rPr>
        <w:t xml:space="preserve">La situation pharmaceuti que dans le monde. </w:t>
      </w:r>
      <w:r w:rsidRPr="00AC01DF">
        <w:rPr>
          <w:rFonts w:ascii="Times New Roman" w:hAnsi="Times New Roman" w:cs="Times New Roman"/>
          <w:sz w:val="24"/>
          <w:szCs w:val="24"/>
        </w:rPr>
        <w:t>Genève: OMS, 1990.</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pStyle w:val="Default"/>
        <w:jc w:val="both"/>
        <w:rPr>
          <w:rFonts w:ascii="Times New Roman" w:eastAsia="Times New Roman" w:hAnsi="Times New Roman" w:cs="Times New Roman"/>
          <w:color w:val="auto"/>
          <w:lang w:eastAsia="pt-BR"/>
        </w:rPr>
      </w:pPr>
      <w:r w:rsidRPr="00AC01DF">
        <w:rPr>
          <w:rFonts w:ascii="Times New Roman" w:eastAsia="Times New Roman" w:hAnsi="Times New Roman" w:cs="Times New Roman"/>
          <w:color w:val="auto"/>
          <w:lang w:eastAsia="pt-BR"/>
        </w:rPr>
        <w:t>OPAS. Organização Pan-Americana da Saúde. </w:t>
      </w:r>
      <w:r w:rsidRPr="00AC01DF">
        <w:rPr>
          <w:rFonts w:ascii="Times New Roman" w:eastAsia="Times New Roman" w:hAnsi="Times New Roman" w:cs="Times New Roman"/>
          <w:b/>
          <w:bCs/>
          <w:iCs/>
          <w:color w:val="auto"/>
          <w:lang w:eastAsia="pt-BR"/>
        </w:rPr>
        <w:t>Avaliação da Assistência Farmacêutica no Brasil:</w:t>
      </w:r>
      <w:r w:rsidRPr="00AC01DF">
        <w:rPr>
          <w:rFonts w:ascii="Times New Roman" w:eastAsia="Times New Roman" w:hAnsi="Times New Roman" w:cs="Times New Roman"/>
          <w:bCs/>
          <w:iCs/>
          <w:color w:val="auto"/>
          <w:lang w:eastAsia="pt-BR"/>
        </w:rPr>
        <w:t xml:space="preserve"> estrutura, processo e resultados</w:t>
      </w:r>
      <w:r w:rsidRPr="00AC01DF">
        <w:rPr>
          <w:rFonts w:ascii="Times New Roman" w:eastAsia="Times New Roman" w:hAnsi="Times New Roman" w:cs="Times New Roman"/>
          <w:bCs/>
          <w:i/>
          <w:iCs/>
          <w:color w:val="auto"/>
          <w:lang w:eastAsia="pt-BR"/>
        </w:rPr>
        <w:t>.</w:t>
      </w:r>
      <w:r w:rsidRPr="00AC01DF">
        <w:rPr>
          <w:rFonts w:ascii="Times New Roman" w:eastAsia="Times New Roman" w:hAnsi="Times New Roman" w:cs="Times New Roman"/>
          <w:color w:val="auto"/>
          <w:lang w:eastAsia="pt-BR"/>
        </w:rPr>
        <w:t> Brasília: Opas, 2005.    </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PEPE, V.L.E.; CASTRO, C.G.S.O. A interação entre prescritores, dispensadores e pacientes: informação compartilhada como possível benefício terapêutico. </w:t>
      </w:r>
      <w:r w:rsidRPr="00AC01DF">
        <w:rPr>
          <w:rFonts w:ascii="Times New Roman" w:hAnsi="Times New Roman" w:cs="Times New Roman"/>
          <w:b/>
          <w:bCs/>
          <w:sz w:val="24"/>
          <w:szCs w:val="24"/>
        </w:rPr>
        <w:t>Cad. Saúde Pública</w:t>
      </w:r>
      <w:r w:rsidRPr="00AC01DF">
        <w:rPr>
          <w:rFonts w:ascii="Times New Roman" w:hAnsi="Times New Roman" w:cs="Times New Roman"/>
          <w:b/>
          <w:iCs/>
          <w:sz w:val="24"/>
          <w:szCs w:val="24"/>
        </w:rPr>
        <w:t xml:space="preserve">., </w:t>
      </w:r>
      <w:r w:rsidRPr="00AC01DF">
        <w:rPr>
          <w:rFonts w:ascii="Times New Roman" w:hAnsi="Times New Roman" w:cs="Times New Roman"/>
          <w:iCs/>
          <w:sz w:val="24"/>
          <w:szCs w:val="24"/>
        </w:rPr>
        <w:t xml:space="preserve">v.16, n.3, </w:t>
      </w:r>
      <w:r w:rsidRPr="00AC01DF">
        <w:rPr>
          <w:rFonts w:ascii="Times New Roman" w:hAnsi="Times New Roman" w:cs="Times New Roman"/>
          <w:sz w:val="24"/>
          <w:szCs w:val="24"/>
        </w:rPr>
        <w:t>p.815-822, 2000.</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autoSpaceDE w:val="0"/>
        <w:autoSpaceDN w:val="0"/>
        <w:adjustRightInd w:val="0"/>
        <w:spacing w:after="0" w:line="240" w:lineRule="auto"/>
        <w:jc w:val="both"/>
        <w:rPr>
          <w:rFonts w:ascii="Times New Roman" w:hAnsi="Times New Roman" w:cs="Times New Roman"/>
          <w:b/>
          <w:sz w:val="24"/>
          <w:szCs w:val="24"/>
        </w:rPr>
      </w:pPr>
      <w:r w:rsidRPr="00AC01DF">
        <w:rPr>
          <w:rFonts w:ascii="Times New Roman" w:hAnsi="Times New Roman" w:cs="Times New Roman"/>
          <w:sz w:val="24"/>
          <w:szCs w:val="24"/>
        </w:rPr>
        <w:t xml:space="preserve">ROSA, M.B.; PERINI, E.; ANACLETO, T.A.; NEIVA, H.M.; BOGUTCHI, T. Erros na prescrição hospitalar de medicamentos potencialmente perigosos. </w:t>
      </w:r>
      <w:r w:rsidRPr="00AC01DF">
        <w:rPr>
          <w:rFonts w:ascii="Times New Roman" w:hAnsi="Times New Roman" w:cs="Times New Roman"/>
          <w:b/>
          <w:sz w:val="24"/>
          <w:szCs w:val="24"/>
        </w:rPr>
        <w:t>Revista de</w:t>
      </w:r>
      <w:r w:rsidR="00AC01DF">
        <w:rPr>
          <w:rFonts w:ascii="Times New Roman" w:hAnsi="Times New Roman" w:cs="Times New Roman"/>
          <w:b/>
          <w:sz w:val="24"/>
          <w:szCs w:val="24"/>
        </w:rPr>
        <w:t xml:space="preserve"> </w:t>
      </w:r>
      <w:r w:rsidRPr="00AC01DF">
        <w:rPr>
          <w:rFonts w:ascii="Times New Roman" w:hAnsi="Times New Roman" w:cs="Times New Roman"/>
          <w:b/>
          <w:sz w:val="24"/>
          <w:szCs w:val="24"/>
        </w:rPr>
        <w:t xml:space="preserve">Saúde Pública., </w:t>
      </w:r>
      <w:r w:rsidRPr="00AC01DF">
        <w:rPr>
          <w:rFonts w:ascii="Times New Roman" w:hAnsi="Times New Roman" w:cs="Times New Roman"/>
          <w:sz w:val="24"/>
          <w:szCs w:val="24"/>
        </w:rPr>
        <w:t xml:space="preserve">v.43, n.3, p.490-8, 2009. </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SCHENKEL, E.P. </w:t>
      </w:r>
      <w:r w:rsidRPr="00AC01DF">
        <w:rPr>
          <w:rFonts w:ascii="Times New Roman" w:hAnsi="Times New Roman" w:cs="Times New Roman"/>
          <w:b/>
          <w:sz w:val="24"/>
          <w:szCs w:val="24"/>
        </w:rPr>
        <w:t>O nome dos medicamentos.</w:t>
      </w:r>
      <w:r w:rsidRPr="00AC01DF">
        <w:rPr>
          <w:rFonts w:ascii="Times New Roman" w:hAnsi="Times New Roman" w:cs="Times New Roman"/>
          <w:sz w:val="24"/>
          <w:szCs w:val="24"/>
        </w:rPr>
        <w:t xml:space="preserve"> 2013. Disponível em:</w:t>
      </w: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&lt;http://acd.ufrj.br/consumo/leituras/lm_schenkel_nomes.pdf&gt;. Acesso em: 12 nov. 2014. </w:t>
      </w:r>
      <w:r w:rsidRPr="00AC01DF">
        <w:rPr>
          <w:rFonts w:ascii="Times New Roman" w:hAnsi="Times New Roman" w:cs="Times New Roman"/>
          <w:sz w:val="24"/>
          <w:szCs w:val="24"/>
        </w:rPr>
        <w:cr/>
      </w: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SILVA, P. </w:t>
      </w:r>
      <w:r w:rsidRPr="00AC01DF">
        <w:rPr>
          <w:rFonts w:ascii="Times New Roman" w:hAnsi="Times New Roman" w:cs="Times New Roman"/>
          <w:b/>
          <w:sz w:val="24"/>
          <w:szCs w:val="24"/>
        </w:rPr>
        <w:t>Farmacologia.</w:t>
      </w:r>
      <w:r w:rsidRPr="00AC01DF">
        <w:rPr>
          <w:rFonts w:ascii="Times New Roman" w:hAnsi="Times New Roman" w:cs="Times New Roman"/>
          <w:sz w:val="24"/>
          <w:szCs w:val="24"/>
        </w:rPr>
        <w:t xml:space="preserve"> 8. ed. Rio de Janeiro: Guanabara Koogan, 2010.</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SILVÉRIO, M.S; LEITE, I.C.G. Qualidade das prescrições em município de Minas Gerais: uma abordagem farmacoepidemiológica. </w:t>
      </w:r>
      <w:r w:rsidRPr="00AC01DF">
        <w:rPr>
          <w:rFonts w:ascii="Times New Roman" w:hAnsi="Times New Roman" w:cs="Times New Roman"/>
          <w:b/>
          <w:bCs/>
          <w:sz w:val="24"/>
          <w:szCs w:val="24"/>
        </w:rPr>
        <w:t xml:space="preserve">Rev. Assoc. Med. Bras., </w:t>
      </w:r>
      <w:r w:rsidRPr="00AC01DF">
        <w:rPr>
          <w:rFonts w:ascii="Times New Roman" w:hAnsi="Times New Roman" w:cs="Times New Roman"/>
          <w:bCs/>
          <w:sz w:val="24"/>
          <w:szCs w:val="24"/>
        </w:rPr>
        <w:t>v.56, n.6, p.675-80, 2010.</w:t>
      </w:r>
    </w:p>
    <w:p w:rsidR="000D1358" w:rsidRPr="00AC01DF" w:rsidRDefault="000D1358" w:rsidP="000D1358">
      <w:pPr>
        <w:spacing w:after="0" w:line="240" w:lineRule="auto"/>
        <w:jc w:val="both"/>
        <w:rPr>
          <w:rFonts w:ascii="Times New Roman" w:hAnsi="Times New Roman" w:cs="Times New Roman"/>
          <w:sz w:val="24"/>
          <w:szCs w:val="24"/>
        </w:rPr>
      </w:pPr>
    </w:p>
    <w:p w:rsidR="000D1358" w:rsidRPr="00AC01DF" w:rsidRDefault="000D1358" w:rsidP="000D1358">
      <w:pPr>
        <w:spacing w:after="0" w:line="240" w:lineRule="auto"/>
        <w:jc w:val="both"/>
        <w:rPr>
          <w:rFonts w:ascii="Times New Roman" w:hAnsi="Times New Roman" w:cs="Times New Roman"/>
          <w:sz w:val="24"/>
          <w:szCs w:val="24"/>
        </w:rPr>
      </w:pPr>
      <w:r w:rsidRPr="00AC01DF">
        <w:rPr>
          <w:rFonts w:ascii="Times New Roman" w:hAnsi="Times New Roman" w:cs="Times New Roman"/>
          <w:sz w:val="24"/>
          <w:szCs w:val="24"/>
        </w:rPr>
        <w:t xml:space="preserve">SOUSA, L.M.G.; TORRES, M.L.D.; MELO, G.C., MAGALHÃES JÚNIOR, A.A.; FIRMO, W.C.A. 2014. Estudo de prescrições médicas de psicotrópicos de uma farmácia comercial no município de Santa Inês, Maranhão, Brasil. </w:t>
      </w:r>
      <w:r w:rsidRPr="00AC01DF">
        <w:rPr>
          <w:rFonts w:ascii="Times New Roman" w:hAnsi="Times New Roman" w:cs="Times New Roman"/>
          <w:b/>
          <w:sz w:val="24"/>
          <w:szCs w:val="24"/>
        </w:rPr>
        <w:t>Enciclopédia Biosfera.,</w:t>
      </w:r>
      <w:r w:rsidRPr="00AC01DF">
        <w:rPr>
          <w:rFonts w:ascii="Times New Roman" w:hAnsi="Times New Roman" w:cs="Times New Roman"/>
          <w:sz w:val="24"/>
          <w:szCs w:val="24"/>
        </w:rPr>
        <w:t xml:space="preserve"> v.10, n.19, p. 2428-2440, 2014.</w:t>
      </w:r>
    </w:p>
    <w:p w:rsidR="000D1358" w:rsidRPr="00AC01DF" w:rsidRDefault="000D1358" w:rsidP="000D1358">
      <w:pPr>
        <w:autoSpaceDE w:val="0"/>
        <w:autoSpaceDN w:val="0"/>
        <w:adjustRightInd w:val="0"/>
        <w:spacing w:after="0" w:line="240" w:lineRule="auto"/>
        <w:jc w:val="both"/>
        <w:rPr>
          <w:rFonts w:ascii="Times New Roman" w:hAnsi="Times New Roman" w:cs="Times New Roman"/>
          <w:sz w:val="24"/>
          <w:szCs w:val="24"/>
        </w:rPr>
      </w:pPr>
    </w:p>
    <w:p w:rsidR="000D1358" w:rsidRPr="003F0EC6" w:rsidRDefault="000D1358" w:rsidP="000D1358">
      <w:pPr>
        <w:autoSpaceDE w:val="0"/>
        <w:autoSpaceDN w:val="0"/>
        <w:adjustRightInd w:val="0"/>
        <w:spacing w:after="0" w:line="240" w:lineRule="auto"/>
        <w:jc w:val="both"/>
        <w:rPr>
          <w:rFonts w:ascii="Times New Roman" w:hAnsi="Times New Roman" w:cs="Times New Roman"/>
          <w:bCs/>
          <w:sz w:val="24"/>
          <w:szCs w:val="24"/>
        </w:rPr>
      </w:pPr>
      <w:r w:rsidRPr="00AC01DF">
        <w:rPr>
          <w:rFonts w:ascii="Times New Roman" w:hAnsi="Times New Roman" w:cs="Times New Roman"/>
          <w:sz w:val="24"/>
          <w:szCs w:val="24"/>
        </w:rPr>
        <w:t xml:space="preserve">TORRES, M.L.D.; SOUSA, L.M.G.; MELO, G.C.; MAGALHÃES JÚNIOR, A.A.; FIRMO, W.C.A. </w:t>
      </w:r>
      <w:r w:rsidRPr="00AC01DF">
        <w:rPr>
          <w:rFonts w:ascii="Times New Roman" w:hAnsi="Times New Roman" w:cs="Times New Roman"/>
          <w:bCs/>
          <w:sz w:val="24"/>
          <w:szCs w:val="24"/>
        </w:rPr>
        <w:t xml:space="preserve">Prescrição de psicotrópicos e especialidade médica: estudo em uma farmácia comercial no município do Maranhão. </w:t>
      </w:r>
      <w:r w:rsidRPr="00AC01DF">
        <w:rPr>
          <w:rFonts w:ascii="Times New Roman" w:hAnsi="Times New Roman" w:cs="Times New Roman"/>
          <w:b/>
          <w:sz w:val="24"/>
          <w:szCs w:val="24"/>
        </w:rPr>
        <w:t>Revista Científica do ITPAC,</w:t>
      </w:r>
      <w:r w:rsidRPr="00AC01DF">
        <w:rPr>
          <w:rFonts w:ascii="Times New Roman" w:hAnsi="Times New Roman" w:cs="Times New Roman"/>
          <w:i/>
          <w:sz w:val="24"/>
          <w:szCs w:val="24"/>
        </w:rPr>
        <w:t xml:space="preserve"> </w:t>
      </w:r>
      <w:r w:rsidRPr="00AC01DF">
        <w:rPr>
          <w:rFonts w:ascii="Times New Roman" w:hAnsi="Times New Roman" w:cs="Times New Roman"/>
          <w:sz w:val="24"/>
          <w:szCs w:val="24"/>
        </w:rPr>
        <w:t>v.7, n.4, 2014.</w:t>
      </w:r>
    </w:p>
    <w:p w:rsidR="00FA345D" w:rsidRDefault="00FA345D" w:rsidP="00C94B86">
      <w:pPr>
        <w:spacing w:line="360" w:lineRule="auto"/>
      </w:pPr>
    </w:p>
    <w:p w:rsidR="00C02BB0" w:rsidRDefault="00C02BB0" w:rsidP="00C94B86">
      <w:pPr>
        <w:spacing w:line="360" w:lineRule="auto"/>
      </w:pPr>
    </w:p>
    <w:p w:rsidR="00C02BB0" w:rsidRDefault="00C02BB0" w:rsidP="00C94B86">
      <w:pPr>
        <w:spacing w:line="360" w:lineRule="auto"/>
      </w:pPr>
    </w:p>
    <w:p w:rsidR="00C02BB0" w:rsidRDefault="00C02BB0" w:rsidP="00C94B86">
      <w:pPr>
        <w:spacing w:line="360" w:lineRule="auto"/>
      </w:pPr>
    </w:p>
    <w:p w:rsidR="00C02BB0" w:rsidRPr="00A707CC" w:rsidRDefault="00C02BB0" w:rsidP="00C94B86">
      <w:pPr>
        <w:spacing w:line="360" w:lineRule="auto"/>
      </w:pPr>
    </w:p>
    <w:sectPr w:rsidR="00C02BB0" w:rsidRPr="00A707CC" w:rsidSect="00FC3540">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C6616" w15:done="0"/>
  <w15:commentEx w15:paraId="526537A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8B1" w:rsidRDefault="009868B1" w:rsidP="00132081">
      <w:pPr>
        <w:spacing w:after="0" w:line="240" w:lineRule="auto"/>
      </w:pPr>
      <w:r>
        <w:separator/>
      </w:r>
    </w:p>
  </w:endnote>
  <w:endnote w:type="continuationSeparator" w:id="1">
    <w:p w:rsidR="009868B1" w:rsidRDefault="009868B1" w:rsidP="00132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TE20619E8t00">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8B1" w:rsidRDefault="009868B1" w:rsidP="00132081">
      <w:pPr>
        <w:spacing w:after="0" w:line="240" w:lineRule="auto"/>
      </w:pPr>
      <w:r>
        <w:separator/>
      </w:r>
    </w:p>
  </w:footnote>
  <w:footnote w:type="continuationSeparator" w:id="1">
    <w:p w:rsidR="009868B1" w:rsidRDefault="009868B1" w:rsidP="00132081">
      <w:pPr>
        <w:spacing w:after="0" w:line="240" w:lineRule="auto"/>
      </w:pPr>
      <w:r>
        <w:continuationSeparator/>
      </w:r>
    </w:p>
  </w:footnote>
  <w:footnote w:id="2">
    <w:p w:rsidR="0060652E" w:rsidRPr="00AB47B1" w:rsidRDefault="0060652E" w:rsidP="00AB47B1">
      <w:pPr>
        <w:pStyle w:val="Textodenotaderodap"/>
        <w:jc w:val="both"/>
        <w:rPr>
          <w:rFonts w:ascii="Times New Roman" w:hAnsi="Times New Roman" w:cs="Times New Roman"/>
          <w:bCs/>
        </w:rPr>
      </w:pPr>
      <w:r w:rsidRPr="00AB47B1">
        <w:rPr>
          <w:rStyle w:val="Refdenotaderodap"/>
          <w:rFonts w:ascii="Times New Roman" w:hAnsi="Times New Roman" w:cs="Times New Roman"/>
        </w:rPr>
        <w:footnoteRef/>
      </w:r>
      <w:r>
        <w:rPr>
          <w:rFonts w:ascii="Times New Roman" w:hAnsi="Times New Roman" w:cs="Times New Roman"/>
          <w:bCs/>
        </w:rPr>
        <w:t xml:space="preserve">Acadêmica de </w:t>
      </w:r>
      <w:r w:rsidRPr="00AB47B1">
        <w:rPr>
          <w:rFonts w:ascii="Times New Roman" w:hAnsi="Times New Roman" w:cs="Times New Roman"/>
          <w:bCs/>
        </w:rPr>
        <w:t>Farmácia pela F</w:t>
      </w:r>
      <w:r>
        <w:rPr>
          <w:rFonts w:ascii="Times New Roman" w:hAnsi="Times New Roman" w:cs="Times New Roman"/>
          <w:bCs/>
        </w:rPr>
        <w:t>aculdade de Educação de Bacabal (</w:t>
      </w:r>
      <w:r w:rsidRPr="00AB47B1">
        <w:rPr>
          <w:rFonts w:ascii="Times New Roman" w:hAnsi="Times New Roman" w:cs="Times New Roman"/>
          <w:bCs/>
        </w:rPr>
        <w:t>FEBAC</w:t>
      </w:r>
      <w:r>
        <w:rPr>
          <w:rFonts w:ascii="Times New Roman" w:hAnsi="Times New Roman" w:cs="Times New Roman"/>
          <w:bCs/>
        </w:rPr>
        <w:t>). Email: gizellymello@hotmail.com</w:t>
      </w:r>
    </w:p>
    <w:p w:rsidR="0060652E" w:rsidRPr="00AB47B1" w:rsidRDefault="0060652E" w:rsidP="00AB47B1">
      <w:pPr>
        <w:pStyle w:val="Textodenotaderodap"/>
        <w:jc w:val="both"/>
        <w:rPr>
          <w:rFonts w:ascii="Times New Roman" w:hAnsi="Times New Roman" w:cs="Times New Roman"/>
          <w:bCs/>
        </w:rPr>
      </w:pPr>
      <w:r w:rsidRPr="00AB47B1">
        <w:rPr>
          <w:rFonts w:ascii="Times New Roman" w:hAnsi="Times New Roman" w:cs="Times New Roman"/>
          <w:bCs/>
          <w:vertAlign w:val="superscript"/>
        </w:rPr>
        <w:t>2</w:t>
      </w:r>
      <w:r>
        <w:rPr>
          <w:rFonts w:ascii="Times New Roman" w:hAnsi="Times New Roman" w:cs="Times New Roman"/>
          <w:bCs/>
          <w:vertAlign w:val="superscript"/>
        </w:rPr>
        <w:t xml:space="preserve"> </w:t>
      </w:r>
      <w:r>
        <w:rPr>
          <w:rFonts w:ascii="Times New Roman" w:hAnsi="Times New Roman" w:cs="Times New Roman"/>
          <w:bCs/>
        </w:rPr>
        <w:t xml:space="preserve">Acadêmica de </w:t>
      </w:r>
      <w:r w:rsidRPr="00AB47B1">
        <w:rPr>
          <w:rFonts w:ascii="Times New Roman" w:hAnsi="Times New Roman" w:cs="Times New Roman"/>
          <w:bCs/>
        </w:rPr>
        <w:t>Farmácia pela F</w:t>
      </w:r>
      <w:r>
        <w:rPr>
          <w:rFonts w:ascii="Times New Roman" w:hAnsi="Times New Roman" w:cs="Times New Roman"/>
          <w:bCs/>
        </w:rPr>
        <w:t>aculdade de Educação de Bacabal (</w:t>
      </w:r>
      <w:r w:rsidRPr="00AB47B1">
        <w:rPr>
          <w:rFonts w:ascii="Times New Roman" w:hAnsi="Times New Roman" w:cs="Times New Roman"/>
          <w:bCs/>
        </w:rPr>
        <w:t>FEBAC</w:t>
      </w:r>
      <w:r>
        <w:rPr>
          <w:rFonts w:ascii="Times New Roman" w:hAnsi="Times New Roman" w:cs="Times New Roman"/>
          <w:bCs/>
        </w:rPr>
        <w:t>). Email: sousalmg@live.com</w:t>
      </w:r>
    </w:p>
    <w:p w:rsidR="0060652E" w:rsidRDefault="0060652E" w:rsidP="00AB47B1">
      <w:pPr>
        <w:pStyle w:val="Textodenotaderodap"/>
        <w:jc w:val="both"/>
        <w:rPr>
          <w:rFonts w:ascii="Times New Roman" w:hAnsi="Times New Roman" w:cs="Times New Roman"/>
          <w:bCs/>
        </w:rPr>
      </w:pPr>
      <w:r w:rsidRPr="00AB47B1">
        <w:rPr>
          <w:rFonts w:ascii="Times New Roman" w:hAnsi="Times New Roman" w:cs="Times New Roman"/>
          <w:bCs/>
          <w:vertAlign w:val="superscript"/>
        </w:rPr>
        <w:t>3</w:t>
      </w:r>
      <w:r>
        <w:rPr>
          <w:rFonts w:ascii="Times New Roman" w:hAnsi="Times New Roman" w:cs="Times New Roman"/>
          <w:bCs/>
        </w:rPr>
        <w:t xml:space="preserve">Acadêmica de </w:t>
      </w:r>
      <w:r w:rsidRPr="00AB47B1">
        <w:rPr>
          <w:rFonts w:ascii="Times New Roman" w:hAnsi="Times New Roman" w:cs="Times New Roman"/>
          <w:bCs/>
        </w:rPr>
        <w:t>Farmácia pela F</w:t>
      </w:r>
      <w:r>
        <w:rPr>
          <w:rFonts w:ascii="Times New Roman" w:hAnsi="Times New Roman" w:cs="Times New Roman"/>
          <w:bCs/>
        </w:rPr>
        <w:t>aculdade de Educação de Bacabal (</w:t>
      </w:r>
      <w:r w:rsidRPr="00AB47B1">
        <w:rPr>
          <w:rFonts w:ascii="Times New Roman" w:hAnsi="Times New Roman" w:cs="Times New Roman"/>
          <w:bCs/>
        </w:rPr>
        <w:t>FEBAC</w:t>
      </w:r>
      <w:r>
        <w:rPr>
          <w:rFonts w:ascii="Times New Roman" w:hAnsi="Times New Roman" w:cs="Times New Roman"/>
          <w:bCs/>
        </w:rPr>
        <w:t>). Email:nandanussrala@hotmail.com</w:t>
      </w:r>
    </w:p>
    <w:p w:rsidR="0060652E" w:rsidRPr="00AB47B1" w:rsidRDefault="0060652E" w:rsidP="00AB47B1">
      <w:pPr>
        <w:pStyle w:val="Textodenotaderodap"/>
        <w:jc w:val="both"/>
        <w:rPr>
          <w:rFonts w:ascii="Times New Roman" w:hAnsi="Times New Roman" w:cs="Times New Roman"/>
          <w:bCs/>
        </w:rPr>
      </w:pPr>
      <w:r w:rsidRPr="00AB47B1">
        <w:rPr>
          <w:rFonts w:ascii="Times New Roman" w:hAnsi="Times New Roman" w:cs="Times New Roman"/>
          <w:bCs/>
          <w:vertAlign w:val="superscript"/>
        </w:rPr>
        <w:t>4</w:t>
      </w:r>
      <w:r w:rsidRPr="00AB47B1">
        <w:rPr>
          <w:rFonts w:ascii="Times New Roman" w:hAnsi="Times New Roman" w:cs="Times New Roman"/>
          <w:bCs/>
        </w:rPr>
        <w:t xml:space="preserve"> Mestre em Ciências da Saúde pela Universidade Federal do Maranhão</w:t>
      </w:r>
      <w:r>
        <w:rPr>
          <w:rFonts w:ascii="Times New Roman" w:hAnsi="Times New Roman" w:cs="Times New Roman"/>
          <w:bCs/>
        </w:rPr>
        <w:t xml:space="preserve"> (UFMA). Email: vinicyusteles@gmail.com</w:t>
      </w:r>
    </w:p>
    <w:p w:rsidR="0060652E" w:rsidRPr="00AB47B1" w:rsidRDefault="0060652E" w:rsidP="00AB47B1">
      <w:pPr>
        <w:pStyle w:val="Textodenotaderodap"/>
        <w:jc w:val="both"/>
        <w:rPr>
          <w:rFonts w:ascii="Times New Roman" w:hAnsi="Times New Roman" w:cs="Times New Roman"/>
          <w:sz w:val="24"/>
          <w:szCs w:val="24"/>
          <w:vertAlign w:val="superscript"/>
        </w:rPr>
      </w:pPr>
      <w:r w:rsidRPr="00AB47B1">
        <w:rPr>
          <w:rFonts w:ascii="Times New Roman" w:hAnsi="Times New Roman" w:cs="Times New Roman"/>
          <w:bCs/>
          <w:vertAlign w:val="superscript"/>
        </w:rPr>
        <w:t>5</w:t>
      </w:r>
      <w:r>
        <w:rPr>
          <w:rFonts w:ascii="Times New Roman" w:hAnsi="Times New Roman" w:cs="Times New Roman"/>
          <w:bCs/>
          <w:vertAlign w:val="superscript"/>
        </w:rPr>
        <w:t xml:space="preserve"> </w:t>
      </w:r>
      <w:r w:rsidRPr="00AB47B1">
        <w:rPr>
          <w:rFonts w:ascii="Times New Roman" w:hAnsi="Times New Roman" w:cs="Times New Roman"/>
          <w:bCs/>
        </w:rPr>
        <w:t>Mestre em Saúde e Ambiente pela Univer</w:t>
      </w:r>
      <w:r>
        <w:rPr>
          <w:rFonts w:ascii="Times New Roman" w:hAnsi="Times New Roman" w:cs="Times New Roman"/>
          <w:bCs/>
        </w:rPr>
        <w:t>sidade Federal do Maranhão (UFMA). Email: well_firmo@hotmail.com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0C83"/>
    <w:multiLevelType w:val="multilevel"/>
    <w:tmpl w:val="3BF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695728"/>
    <w:multiLevelType w:val="multilevel"/>
    <w:tmpl w:val="E6F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D3EF9"/>
    <w:multiLevelType w:val="hybridMultilevel"/>
    <w:tmpl w:val="9A308EA8"/>
    <w:lvl w:ilvl="0" w:tplc="5FB28368">
      <w:start w:val="6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D5709"/>
    <w:rsid w:val="00001E8E"/>
    <w:rsid w:val="00007287"/>
    <w:rsid w:val="00024565"/>
    <w:rsid w:val="00025205"/>
    <w:rsid w:val="00055EB5"/>
    <w:rsid w:val="00056A83"/>
    <w:rsid w:val="00074294"/>
    <w:rsid w:val="00076852"/>
    <w:rsid w:val="00093F10"/>
    <w:rsid w:val="00094443"/>
    <w:rsid w:val="00095837"/>
    <w:rsid w:val="000A5810"/>
    <w:rsid w:val="000A62B7"/>
    <w:rsid w:val="000A7606"/>
    <w:rsid w:val="000B0C54"/>
    <w:rsid w:val="000B46CC"/>
    <w:rsid w:val="000D04D1"/>
    <w:rsid w:val="000D1358"/>
    <w:rsid w:val="000F380C"/>
    <w:rsid w:val="000F46E7"/>
    <w:rsid w:val="001034AF"/>
    <w:rsid w:val="00103AF5"/>
    <w:rsid w:val="0012106A"/>
    <w:rsid w:val="00126678"/>
    <w:rsid w:val="00132081"/>
    <w:rsid w:val="001340CD"/>
    <w:rsid w:val="001426E0"/>
    <w:rsid w:val="001441DB"/>
    <w:rsid w:val="00164E67"/>
    <w:rsid w:val="00184E05"/>
    <w:rsid w:val="00192017"/>
    <w:rsid w:val="001B0C85"/>
    <w:rsid w:val="001C0367"/>
    <w:rsid w:val="001C0DB7"/>
    <w:rsid w:val="00224DF7"/>
    <w:rsid w:val="0022796F"/>
    <w:rsid w:val="00250CBB"/>
    <w:rsid w:val="0026106E"/>
    <w:rsid w:val="00277B78"/>
    <w:rsid w:val="002A1EBF"/>
    <w:rsid w:val="002A7776"/>
    <w:rsid w:val="002C7D23"/>
    <w:rsid w:val="00304467"/>
    <w:rsid w:val="003044FE"/>
    <w:rsid w:val="00316600"/>
    <w:rsid w:val="003345D8"/>
    <w:rsid w:val="00354670"/>
    <w:rsid w:val="00361932"/>
    <w:rsid w:val="00385AAA"/>
    <w:rsid w:val="00391BF3"/>
    <w:rsid w:val="003A128C"/>
    <w:rsid w:val="003A6DA8"/>
    <w:rsid w:val="003B7661"/>
    <w:rsid w:val="003C2C2C"/>
    <w:rsid w:val="003C45E6"/>
    <w:rsid w:val="003C6C21"/>
    <w:rsid w:val="003D295F"/>
    <w:rsid w:val="003D33E2"/>
    <w:rsid w:val="003D5451"/>
    <w:rsid w:val="003E2C3C"/>
    <w:rsid w:val="003E7059"/>
    <w:rsid w:val="00403020"/>
    <w:rsid w:val="00423B4B"/>
    <w:rsid w:val="00427D20"/>
    <w:rsid w:val="00432D42"/>
    <w:rsid w:val="00440A7A"/>
    <w:rsid w:val="00442F59"/>
    <w:rsid w:val="004462E6"/>
    <w:rsid w:val="00451B13"/>
    <w:rsid w:val="00451E06"/>
    <w:rsid w:val="00470580"/>
    <w:rsid w:val="00471565"/>
    <w:rsid w:val="004736BA"/>
    <w:rsid w:val="00486A2D"/>
    <w:rsid w:val="004B74EC"/>
    <w:rsid w:val="004C0E79"/>
    <w:rsid w:val="004D5709"/>
    <w:rsid w:val="004E0348"/>
    <w:rsid w:val="004F0F0F"/>
    <w:rsid w:val="004F3E6E"/>
    <w:rsid w:val="005010B5"/>
    <w:rsid w:val="00507ECA"/>
    <w:rsid w:val="00514438"/>
    <w:rsid w:val="00521422"/>
    <w:rsid w:val="005612CB"/>
    <w:rsid w:val="00571903"/>
    <w:rsid w:val="00572637"/>
    <w:rsid w:val="00582590"/>
    <w:rsid w:val="005850B9"/>
    <w:rsid w:val="005B6702"/>
    <w:rsid w:val="005C19D1"/>
    <w:rsid w:val="005C31E1"/>
    <w:rsid w:val="005C5850"/>
    <w:rsid w:val="005C66BA"/>
    <w:rsid w:val="005D4643"/>
    <w:rsid w:val="005F153C"/>
    <w:rsid w:val="005F4DD6"/>
    <w:rsid w:val="005F5596"/>
    <w:rsid w:val="00601232"/>
    <w:rsid w:val="00601B24"/>
    <w:rsid w:val="0060652E"/>
    <w:rsid w:val="00607642"/>
    <w:rsid w:val="00611DDA"/>
    <w:rsid w:val="0062394F"/>
    <w:rsid w:val="00632BA4"/>
    <w:rsid w:val="00634467"/>
    <w:rsid w:val="00665F05"/>
    <w:rsid w:val="00670AAE"/>
    <w:rsid w:val="00676ABE"/>
    <w:rsid w:val="00683B26"/>
    <w:rsid w:val="00692936"/>
    <w:rsid w:val="006A5F05"/>
    <w:rsid w:val="006A68AB"/>
    <w:rsid w:val="006B3184"/>
    <w:rsid w:val="006B79DC"/>
    <w:rsid w:val="006B7DB7"/>
    <w:rsid w:val="006D2A81"/>
    <w:rsid w:val="006D37D7"/>
    <w:rsid w:val="006D593B"/>
    <w:rsid w:val="006F0947"/>
    <w:rsid w:val="0070035A"/>
    <w:rsid w:val="00716A98"/>
    <w:rsid w:val="00726023"/>
    <w:rsid w:val="00736ED3"/>
    <w:rsid w:val="00750A6D"/>
    <w:rsid w:val="007636D8"/>
    <w:rsid w:val="00765CE8"/>
    <w:rsid w:val="00793A41"/>
    <w:rsid w:val="00797FCD"/>
    <w:rsid w:val="007A2963"/>
    <w:rsid w:val="007A4395"/>
    <w:rsid w:val="007A6DFB"/>
    <w:rsid w:val="007C0984"/>
    <w:rsid w:val="007C4C12"/>
    <w:rsid w:val="007D7A8E"/>
    <w:rsid w:val="007F4511"/>
    <w:rsid w:val="00850800"/>
    <w:rsid w:val="008611DA"/>
    <w:rsid w:val="00862E69"/>
    <w:rsid w:val="00880239"/>
    <w:rsid w:val="008841A2"/>
    <w:rsid w:val="00887528"/>
    <w:rsid w:val="008A6EFE"/>
    <w:rsid w:val="008A7450"/>
    <w:rsid w:val="008B556E"/>
    <w:rsid w:val="008B684D"/>
    <w:rsid w:val="008C693B"/>
    <w:rsid w:val="008D002B"/>
    <w:rsid w:val="008E7534"/>
    <w:rsid w:val="00900ADD"/>
    <w:rsid w:val="00905375"/>
    <w:rsid w:val="009071CD"/>
    <w:rsid w:val="009164C0"/>
    <w:rsid w:val="00932B1F"/>
    <w:rsid w:val="009515BB"/>
    <w:rsid w:val="009750F9"/>
    <w:rsid w:val="009839BA"/>
    <w:rsid w:val="009868B1"/>
    <w:rsid w:val="00995A28"/>
    <w:rsid w:val="009A0BF1"/>
    <w:rsid w:val="009A3F74"/>
    <w:rsid w:val="009B00DB"/>
    <w:rsid w:val="009B6D8B"/>
    <w:rsid w:val="009C7369"/>
    <w:rsid w:val="009D0069"/>
    <w:rsid w:val="009D41EE"/>
    <w:rsid w:val="00A00D9B"/>
    <w:rsid w:val="00A02ED2"/>
    <w:rsid w:val="00A17365"/>
    <w:rsid w:val="00A213B4"/>
    <w:rsid w:val="00A216BE"/>
    <w:rsid w:val="00A22D50"/>
    <w:rsid w:val="00A252E9"/>
    <w:rsid w:val="00A57532"/>
    <w:rsid w:val="00A707CC"/>
    <w:rsid w:val="00A75EAC"/>
    <w:rsid w:val="00A80E4D"/>
    <w:rsid w:val="00A8255D"/>
    <w:rsid w:val="00A86304"/>
    <w:rsid w:val="00A934A9"/>
    <w:rsid w:val="00AB47B1"/>
    <w:rsid w:val="00AC01DF"/>
    <w:rsid w:val="00AF6082"/>
    <w:rsid w:val="00B21A9E"/>
    <w:rsid w:val="00B3235B"/>
    <w:rsid w:val="00B33495"/>
    <w:rsid w:val="00B46063"/>
    <w:rsid w:val="00B656C7"/>
    <w:rsid w:val="00B71753"/>
    <w:rsid w:val="00B83435"/>
    <w:rsid w:val="00BC40F9"/>
    <w:rsid w:val="00BC7E52"/>
    <w:rsid w:val="00BD3D6A"/>
    <w:rsid w:val="00BE0014"/>
    <w:rsid w:val="00C00CF5"/>
    <w:rsid w:val="00C02BB0"/>
    <w:rsid w:val="00C06266"/>
    <w:rsid w:val="00C2193E"/>
    <w:rsid w:val="00C232B3"/>
    <w:rsid w:val="00C308B7"/>
    <w:rsid w:val="00C424C5"/>
    <w:rsid w:val="00C531C1"/>
    <w:rsid w:val="00C608EC"/>
    <w:rsid w:val="00C61F31"/>
    <w:rsid w:val="00C7506B"/>
    <w:rsid w:val="00C86841"/>
    <w:rsid w:val="00C86FA6"/>
    <w:rsid w:val="00C94B86"/>
    <w:rsid w:val="00CA0FC4"/>
    <w:rsid w:val="00CB262E"/>
    <w:rsid w:val="00CB6AB5"/>
    <w:rsid w:val="00CC1E5C"/>
    <w:rsid w:val="00CC7CDE"/>
    <w:rsid w:val="00D16EF7"/>
    <w:rsid w:val="00D20948"/>
    <w:rsid w:val="00D25E1E"/>
    <w:rsid w:val="00D477C2"/>
    <w:rsid w:val="00D665F3"/>
    <w:rsid w:val="00D82062"/>
    <w:rsid w:val="00DA4DFA"/>
    <w:rsid w:val="00E50BC8"/>
    <w:rsid w:val="00E646CA"/>
    <w:rsid w:val="00E6661E"/>
    <w:rsid w:val="00E86D89"/>
    <w:rsid w:val="00E948CA"/>
    <w:rsid w:val="00E94C9B"/>
    <w:rsid w:val="00EC0953"/>
    <w:rsid w:val="00EE3CCB"/>
    <w:rsid w:val="00EF212A"/>
    <w:rsid w:val="00EF4039"/>
    <w:rsid w:val="00F26A15"/>
    <w:rsid w:val="00F3041F"/>
    <w:rsid w:val="00F360A4"/>
    <w:rsid w:val="00F55D80"/>
    <w:rsid w:val="00F5764F"/>
    <w:rsid w:val="00F63980"/>
    <w:rsid w:val="00F80D4B"/>
    <w:rsid w:val="00FA345D"/>
    <w:rsid w:val="00FA45E5"/>
    <w:rsid w:val="00FA6D7A"/>
    <w:rsid w:val="00FB4F57"/>
    <w:rsid w:val="00FC3540"/>
    <w:rsid w:val="00FC7DF8"/>
    <w:rsid w:val="00FC7E68"/>
    <w:rsid w:val="00FD0E22"/>
    <w:rsid w:val="00FD458C"/>
    <w:rsid w:val="00FE09C9"/>
    <w:rsid w:val="00FF12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0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D5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21">
    <w:name w:val="Tabela Simples 21"/>
    <w:basedOn w:val="Tabelanormal"/>
    <w:uiPriority w:val="42"/>
    <w:rsid w:val="004D570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D5709"/>
    <w:pPr>
      <w:autoSpaceDE w:val="0"/>
      <w:autoSpaceDN w:val="0"/>
      <w:adjustRightInd w:val="0"/>
      <w:spacing w:after="0" w:line="240" w:lineRule="auto"/>
    </w:pPr>
    <w:rPr>
      <w:rFonts w:ascii="Book Antiqua" w:hAnsi="Book Antiqua" w:cs="Book Antiqua"/>
      <w:color w:val="000000"/>
      <w:sz w:val="24"/>
      <w:szCs w:val="24"/>
    </w:rPr>
  </w:style>
  <w:style w:type="character" w:customStyle="1" w:styleId="A11">
    <w:name w:val="A11"/>
    <w:uiPriority w:val="99"/>
    <w:rsid w:val="004D5709"/>
    <w:rPr>
      <w:color w:val="000000"/>
      <w:sz w:val="20"/>
      <w:szCs w:val="20"/>
    </w:rPr>
  </w:style>
  <w:style w:type="character" w:styleId="Refdecomentrio">
    <w:name w:val="annotation reference"/>
    <w:basedOn w:val="Fontepargpadro"/>
    <w:uiPriority w:val="99"/>
    <w:semiHidden/>
    <w:unhideWhenUsed/>
    <w:rsid w:val="004D5709"/>
    <w:rPr>
      <w:sz w:val="16"/>
      <w:szCs w:val="16"/>
    </w:rPr>
  </w:style>
  <w:style w:type="paragraph" w:styleId="Textodecomentrio">
    <w:name w:val="annotation text"/>
    <w:basedOn w:val="Normal"/>
    <w:link w:val="TextodecomentrioChar"/>
    <w:uiPriority w:val="99"/>
    <w:semiHidden/>
    <w:unhideWhenUsed/>
    <w:rsid w:val="004D57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5709"/>
    <w:rPr>
      <w:sz w:val="20"/>
      <w:szCs w:val="20"/>
    </w:rPr>
  </w:style>
  <w:style w:type="paragraph" w:styleId="Textodebalo">
    <w:name w:val="Balloon Text"/>
    <w:basedOn w:val="Normal"/>
    <w:link w:val="TextodebaloChar"/>
    <w:uiPriority w:val="99"/>
    <w:semiHidden/>
    <w:unhideWhenUsed/>
    <w:rsid w:val="004D57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570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24DF7"/>
    <w:rPr>
      <w:b/>
      <w:bCs/>
    </w:rPr>
  </w:style>
  <w:style w:type="character" w:customStyle="1" w:styleId="AssuntodocomentrioChar">
    <w:name w:val="Assunto do comentário Char"/>
    <w:basedOn w:val="TextodecomentrioChar"/>
    <w:link w:val="Assuntodocomentrio"/>
    <w:uiPriority w:val="99"/>
    <w:semiHidden/>
    <w:rsid w:val="00224DF7"/>
    <w:rPr>
      <w:b/>
      <w:bCs/>
      <w:sz w:val="20"/>
      <w:szCs w:val="20"/>
    </w:rPr>
  </w:style>
  <w:style w:type="character" w:styleId="Hyperlink">
    <w:name w:val="Hyperlink"/>
    <w:basedOn w:val="Fontepargpadro"/>
    <w:uiPriority w:val="99"/>
    <w:semiHidden/>
    <w:unhideWhenUsed/>
    <w:rsid w:val="00277B78"/>
    <w:rPr>
      <w:color w:val="0000FF"/>
      <w:u w:val="single"/>
    </w:rPr>
  </w:style>
  <w:style w:type="paragraph" w:styleId="PargrafodaLista">
    <w:name w:val="List Paragraph"/>
    <w:basedOn w:val="Normal"/>
    <w:uiPriority w:val="34"/>
    <w:qFormat/>
    <w:rsid w:val="00793A41"/>
    <w:pPr>
      <w:ind w:left="720"/>
      <w:contextualSpacing/>
    </w:pPr>
  </w:style>
  <w:style w:type="paragraph" w:customStyle="1" w:styleId="Pa9">
    <w:name w:val="Pa9"/>
    <w:basedOn w:val="Default"/>
    <w:next w:val="Default"/>
    <w:uiPriority w:val="99"/>
    <w:rsid w:val="006D37D7"/>
    <w:pPr>
      <w:spacing w:line="201" w:lineRule="atLeast"/>
    </w:pPr>
    <w:rPr>
      <w:rFonts w:ascii="Times New Roman" w:hAnsi="Times New Roman" w:cs="Times New Roman"/>
      <w:color w:val="auto"/>
    </w:rPr>
  </w:style>
  <w:style w:type="paragraph" w:styleId="Cabealho">
    <w:name w:val="header"/>
    <w:basedOn w:val="Normal"/>
    <w:link w:val="CabealhoChar"/>
    <w:uiPriority w:val="99"/>
    <w:unhideWhenUsed/>
    <w:rsid w:val="001320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081"/>
  </w:style>
  <w:style w:type="paragraph" w:styleId="Rodap">
    <w:name w:val="footer"/>
    <w:basedOn w:val="Normal"/>
    <w:link w:val="RodapChar"/>
    <w:uiPriority w:val="99"/>
    <w:unhideWhenUsed/>
    <w:rsid w:val="00132081"/>
    <w:pPr>
      <w:tabs>
        <w:tab w:val="center" w:pos="4252"/>
        <w:tab w:val="right" w:pos="8504"/>
      </w:tabs>
      <w:spacing w:after="0" w:line="240" w:lineRule="auto"/>
    </w:pPr>
  </w:style>
  <w:style w:type="character" w:customStyle="1" w:styleId="RodapChar">
    <w:name w:val="Rodapé Char"/>
    <w:basedOn w:val="Fontepargpadro"/>
    <w:link w:val="Rodap"/>
    <w:uiPriority w:val="99"/>
    <w:rsid w:val="00132081"/>
  </w:style>
  <w:style w:type="paragraph" w:styleId="Textodenotaderodap">
    <w:name w:val="footnote text"/>
    <w:basedOn w:val="Normal"/>
    <w:link w:val="TextodenotaderodapChar"/>
    <w:uiPriority w:val="99"/>
    <w:semiHidden/>
    <w:unhideWhenUsed/>
    <w:rsid w:val="00AB4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47B1"/>
    <w:rPr>
      <w:sz w:val="20"/>
      <w:szCs w:val="20"/>
    </w:rPr>
  </w:style>
  <w:style w:type="character" w:styleId="Refdenotaderodap">
    <w:name w:val="footnote reference"/>
    <w:basedOn w:val="Fontepargpadro"/>
    <w:uiPriority w:val="99"/>
    <w:semiHidden/>
    <w:unhideWhenUsed/>
    <w:rsid w:val="00AB47B1"/>
    <w:rPr>
      <w:vertAlign w:val="superscript"/>
    </w:rPr>
  </w:style>
  <w:style w:type="character" w:customStyle="1" w:styleId="apple-converted-space">
    <w:name w:val="apple-converted-space"/>
    <w:basedOn w:val="Fontepargpadro"/>
    <w:rsid w:val="000D1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0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D5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21">
    <w:name w:val="Tabela Simples 21"/>
    <w:basedOn w:val="Tabelanormal"/>
    <w:uiPriority w:val="42"/>
    <w:rsid w:val="004D570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D5709"/>
    <w:pPr>
      <w:autoSpaceDE w:val="0"/>
      <w:autoSpaceDN w:val="0"/>
      <w:adjustRightInd w:val="0"/>
      <w:spacing w:after="0" w:line="240" w:lineRule="auto"/>
    </w:pPr>
    <w:rPr>
      <w:rFonts w:ascii="Book Antiqua" w:hAnsi="Book Antiqua" w:cs="Book Antiqua"/>
      <w:color w:val="000000"/>
      <w:sz w:val="24"/>
      <w:szCs w:val="24"/>
    </w:rPr>
  </w:style>
  <w:style w:type="character" w:customStyle="1" w:styleId="A11">
    <w:name w:val="A11"/>
    <w:uiPriority w:val="99"/>
    <w:rsid w:val="004D5709"/>
    <w:rPr>
      <w:color w:val="000000"/>
      <w:sz w:val="20"/>
      <w:szCs w:val="20"/>
    </w:rPr>
  </w:style>
  <w:style w:type="character" w:styleId="Refdecomentrio">
    <w:name w:val="annotation reference"/>
    <w:basedOn w:val="Fontepargpadro"/>
    <w:uiPriority w:val="99"/>
    <w:semiHidden/>
    <w:unhideWhenUsed/>
    <w:rsid w:val="004D5709"/>
    <w:rPr>
      <w:sz w:val="16"/>
      <w:szCs w:val="16"/>
    </w:rPr>
  </w:style>
  <w:style w:type="paragraph" w:styleId="Textodecomentrio">
    <w:name w:val="annotation text"/>
    <w:basedOn w:val="Normal"/>
    <w:link w:val="TextodecomentrioChar"/>
    <w:uiPriority w:val="99"/>
    <w:semiHidden/>
    <w:unhideWhenUsed/>
    <w:rsid w:val="004D57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5709"/>
    <w:rPr>
      <w:sz w:val="20"/>
      <w:szCs w:val="20"/>
    </w:rPr>
  </w:style>
  <w:style w:type="paragraph" w:styleId="Textodebalo">
    <w:name w:val="Balloon Text"/>
    <w:basedOn w:val="Normal"/>
    <w:link w:val="TextodebaloChar"/>
    <w:uiPriority w:val="99"/>
    <w:semiHidden/>
    <w:unhideWhenUsed/>
    <w:rsid w:val="004D57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570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224DF7"/>
    <w:rPr>
      <w:b/>
      <w:bCs/>
    </w:rPr>
  </w:style>
  <w:style w:type="character" w:customStyle="1" w:styleId="AssuntodocomentrioChar">
    <w:name w:val="Assunto do comentário Char"/>
    <w:basedOn w:val="TextodecomentrioChar"/>
    <w:link w:val="Assuntodocomentrio"/>
    <w:uiPriority w:val="99"/>
    <w:semiHidden/>
    <w:rsid w:val="00224DF7"/>
    <w:rPr>
      <w:b/>
      <w:bCs/>
      <w:sz w:val="20"/>
      <w:szCs w:val="20"/>
    </w:rPr>
  </w:style>
  <w:style w:type="character" w:styleId="Hyperlink">
    <w:name w:val="Hyperlink"/>
    <w:basedOn w:val="Fontepargpadro"/>
    <w:uiPriority w:val="99"/>
    <w:semiHidden/>
    <w:unhideWhenUsed/>
    <w:rsid w:val="00277B78"/>
    <w:rPr>
      <w:color w:val="0000FF"/>
      <w:u w:val="single"/>
    </w:rPr>
  </w:style>
  <w:style w:type="paragraph" w:styleId="PargrafodaLista">
    <w:name w:val="List Paragraph"/>
    <w:basedOn w:val="Normal"/>
    <w:uiPriority w:val="34"/>
    <w:qFormat/>
    <w:rsid w:val="00793A41"/>
    <w:pPr>
      <w:ind w:left="720"/>
      <w:contextualSpacing/>
    </w:pPr>
  </w:style>
  <w:style w:type="paragraph" w:customStyle="1" w:styleId="Pa9">
    <w:name w:val="Pa9"/>
    <w:basedOn w:val="Default"/>
    <w:next w:val="Default"/>
    <w:uiPriority w:val="99"/>
    <w:rsid w:val="006D37D7"/>
    <w:pPr>
      <w:spacing w:line="201" w:lineRule="atLeast"/>
    </w:pPr>
    <w:rPr>
      <w:rFonts w:ascii="Times New Roman" w:hAnsi="Times New Roman" w:cs="Times New Roman"/>
      <w:color w:val="auto"/>
    </w:rPr>
  </w:style>
  <w:style w:type="paragraph" w:styleId="Cabealho">
    <w:name w:val="header"/>
    <w:basedOn w:val="Normal"/>
    <w:link w:val="CabealhoChar"/>
    <w:uiPriority w:val="99"/>
    <w:unhideWhenUsed/>
    <w:rsid w:val="001320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2081"/>
  </w:style>
  <w:style w:type="paragraph" w:styleId="Rodap">
    <w:name w:val="footer"/>
    <w:basedOn w:val="Normal"/>
    <w:link w:val="RodapChar"/>
    <w:uiPriority w:val="99"/>
    <w:unhideWhenUsed/>
    <w:rsid w:val="00132081"/>
    <w:pPr>
      <w:tabs>
        <w:tab w:val="center" w:pos="4252"/>
        <w:tab w:val="right" w:pos="8504"/>
      </w:tabs>
      <w:spacing w:after="0" w:line="240" w:lineRule="auto"/>
    </w:pPr>
  </w:style>
  <w:style w:type="character" w:customStyle="1" w:styleId="RodapChar">
    <w:name w:val="Rodapé Char"/>
    <w:basedOn w:val="Fontepargpadro"/>
    <w:link w:val="Rodap"/>
    <w:uiPriority w:val="99"/>
    <w:rsid w:val="00132081"/>
  </w:style>
  <w:style w:type="paragraph" w:styleId="Textodenotaderodap">
    <w:name w:val="footnote text"/>
    <w:basedOn w:val="Normal"/>
    <w:link w:val="TextodenotaderodapChar"/>
    <w:uiPriority w:val="99"/>
    <w:semiHidden/>
    <w:unhideWhenUsed/>
    <w:rsid w:val="00AB47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47B1"/>
    <w:rPr>
      <w:sz w:val="20"/>
      <w:szCs w:val="20"/>
    </w:rPr>
  </w:style>
  <w:style w:type="character" w:styleId="Refdenotaderodap">
    <w:name w:val="footnote reference"/>
    <w:basedOn w:val="Fontepargpadro"/>
    <w:uiPriority w:val="99"/>
    <w:semiHidden/>
    <w:unhideWhenUsed/>
    <w:rsid w:val="00AB47B1"/>
    <w:rPr>
      <w:vertAlign w:val="superscript"/>
    </w:rPr>
  </w:style>
</w:styles>
</file>

<file path=word/webSettings.xml><?xml version="1.0" encoding="utf-8"?>
<w:webSettings xmlns:r="http://schemas.openxmlformats.org/officeDocument/2006/relationships" xmlns:w="http://schemas.openxmlformats.org/wordprocessingml/2006/main">
  <w:divs>
    <w:div w:id="933167713">
      <w:bodyDiv w:val="1"/>
      <w:marLeft w:val="0"/>
      <w:marRight w:val="0"/>
      <w:marTop w:val="0"/>
      <w:marBottom w:val="0"/>
      <w:divBdr>
        <w:top w:val="none" w:sz="0" w:space="0" w:color="auto"/>
        <w:left w:val="none" w:sz="0" w:space="0" w:color="auto"/>
        <w:bottom w:val="none" w:sz="0" w:space="0" w:color="auto"/>
        <w:right w:val="none" w:sz="0" w:space="0" w:color="auto"/>
      </w:divBdr>
      <w:divsChild>
        <w:div w:id="1272861781">
          <w:marLeft w:val="0"/>
          <w:marRight w:val="0"/>
          <w:marTop w:val="0"/>
          <w:marBottom w:val="0"/>
          <w:divBdr>
            <w:top w:val="none" w:sz="0" w:space="0" w:color="auto"/>
            <w:left w:val="none" w:sz="0" w:space="0" w:color="auto"/>
            <w:bottom w:val="none" w:sz="0" w:space="0" w:color="auto"/>
            <w:right w:val="none" w:sz="0" w:space="0" w:color="auto"/>
          </w:divBdr>
          <w:divsChild>
            <w:div w:id="1327974553">
              <w:marLeft w:val="0"/>
              <w:marRight w:val="0"/>
              <w:marTop w:val="0"/>
              <w:marBottom w:val="0"/>
              <w:divBdr>
                <w:top w:val="none" w:sz="0" w:space="0" w:color="auto"/>
                <w:left w:val="none" w:sz="0" w:space="0" w:color="auto"/>
                <w:bottom w:val="none" w:sz="0" w:space="0" w:color="auto"/>
                <w:right w:val="none" w:sz="0" w:space="0" w:color="auto"/>
              </w:divBdr>
              <w:divsChild>
                <w:div w:id="756442721">
                  <w:marLeft w:val="0"/>
                  <w:marRight w:val="0"/>
                  <w:marTop w:val="0"/>
                  <w:marBottom w:val="0"/>
                  <w:divBdr>
                    <w:top w:val="none" w:sz="0" w:space="0" w:color="auto"/>
                    <w:left w:val="none" w:sz="0" w:space="0" w:color="auto"/>
                    <w:bottom w:val="none" w:sz="0" w:space="0" w:color="auto"/>
                    <w:right w:val="none" w:sz="0" w:space="0" w:color="auto"/>
                  </w:divBdr>
                  <w:divsChild>
                    <w:div w:id="1332368111">
                      <w:marLeft w:val="0"/>
                      <w:marRight w:val="300"/>
                      <w:marTop w:val="0"/>
                      <w:marBottom w:val="0"/>
                      <w:divBdr>
                        <w:top w:val="none" w:sz="0" w:space="0" w:color="auto"/>
                        <w:left w:val="none" w:sz="0" w:space="0" w:color="auto"/>
                        <w:bottom w:val="none" w:sz="0" w:space="0" w:color="auto"/>
                        <w:right w:val="none" w:sz="0" w:space="0" w:color="auto"/>
                      </w:divBdr>
                      <w:divsChild>
                        <w:div w:id="1721395636">
                          <w:marLeft w:val="0"/>
                          <w:marRight w:val="0"/>
                          <w:marTop w:val="0"/>
                          <w:marBottom w:val="0"/>
                          <w:divBdr>
                            <w:top w:val="none" w:sz="0" w:space="0" w:color="auto"/>
                            <w:left w:val="none" w:sz="0" w:space="0" w:color="auto"/>
                            <w:bottom w:val="none" w:sz="0" w:space="0" w:color="auto"/>
                            <w:right w:val="none" w:sz="0" w:space="0" w:color="auto"/>
                          </w:divBdr>
                          <w:divsChild>
                            <w:div w:id="1855652990">
                              <w:marLeft w:val="0"/>
                              <w:marRight w:val="0"/>
                              <w:marTop w:val="0"/>
                              <w:marBottom w:val="300"/>
                              <w:divBdr>
                                <w:top w:val="single" w:sz="6" w:space="0" w:color="CCCCCC"/>
                                <w:left w:val="none" w:sz="0" w:space="0" w:color="auto"/>
                                <w:bottom w:val="none" w:sz="0" w:space="0" w:color="auto"/>
                                <w:right w:val="none" w:sz="0" w:space="0" w:color="auto"/>
                              </w:divBdr>
                              <w:divsChild>
                                <w:div w:id="1084258899">
                                  <w:marLeft w:val="0"/>
                                  <w:marRight w:val="0"/>
                                  <w:marTop w:val="0"/>
                                  <w:marBottom w:val="0"/>
                                  <w:divBdr>
                                    <w:top w:val="none" w:sz="0" w:space="0" w:color="auto"/>
                                    <w:left w:val="none" w:sz="0" w:space="0" w:color="auto"/>
                                    <w:bottom w:val="none" w:sz="0" w:space="0" w:color="auto"/>
                                    <w:right w:val="none" w:sz="0" w:space="0" w:color="auto"/>
                                  </w:divBdr>
                                  <w:divsChild>
                                    <w:div w:id="750932903">
                                      <w:marLeft w:val="0"/>
                                      <w:marRight w:val="0"/>
                                      <w:marTop w:val="0"/>
                                      <w:marBottom w:val="0"/>
                                      <w:divBdr>
                                        <w:top w:val="none" w:sz="0" w:space="0" w:color="auto"/>
                                        <w:left w:val="none" w:sz="0" w:space="0" w:color="auto"/>
                                        <w:bottom w:val="none" w:sz="0" w:space="0" w:color="auto"/>
                                        <w:right w:val="none" w:sz="0" w:space="0" w:color="auto"/>
                                      </w:divBdr>
                                      <w:divsChild>
                                        <w:div w:id="183059028">
                                          <w:marLeft w:val="0"/>
                                          <w:marRight w:val="0"/>
                                          <w:marTop w:val="0"/>
                                          <w:marBottom w:val="0"/>
                                          <w:divBdr>
                                            <w:top w:val="none" w:sz="0" w:space="0" w:color="auto"/>
                                            <w:left w:val="none" w:sz="0" w:space="0" w:color="auto"/>
                                            <w:bottom w:val="none" w:sz="0" w:space="0" w:color="auto"/>
                                            <w:right w:val="none" w:sz="0" w:space="0" w:color="auto"/>
                                          </w:divBdr>
                                          <w:divsChild>
                                            <w:div w:id="227305353">
                                              <w:marLeft w:val="0"/>
                                              <w:marRight w:val="0"/>
                                              <w:marTop w:val="0"/>
                                              <w:marBottom w:val="0"/>
                                              <w:divBdr>
                                                <w:top w:val="none" w:sz="0" w:space="0" w:color="auto"/>
                                                <w:left w:val="none" w:sz="0" w:space="0" w:color="auto"/>
                                                <w:bottom w:val="none" w:sz="0" w:space="0" w:color="auto"/>
                                                <w:right w:val="none" w:sz="0" w:space="0" w:color="auto"/>
                                              </w:divBdr>
                                              <w:divsChild>
                                                <w:div w:id="325714124">
                                                  <w:marLeft w:val="0"/>
                                                  <w:marRight w:val="0"/>
                                                  <w:marTop w:val="0"/>
                                                  <w:marBottom w:val="0"/>
                                                  <w:divBdr>
                                                    <w:top w:val="none" w:sz="0" w:space="0" w:color="auto"/>
                                                    <w:left w:val="none" w:sz="0" w:space="0" w:color="auto"/>
                                                    <w:bottom w:val="none" w:sz="0" w:space="0" w:color="auto"/>
                                                    <w:right w:val="none" w:sz="0" w:space="0" w:color="auto"/>
                                                  </w:divBdr>
                                                </w:div>
                                                <w:div w:id="540941452">
                                                  <w:marLeft w:val="0"/>
                                                  <w:marRight w:val="0"/>
                                                  <w:marTop w:val="0"/>
                                                  <w:marBottom w:val="0"/>
                                                  <w:divBdr>
                                                    <w:top w:val="none" w:sz="0" w:space="0" w:color="auto"/>
                                                    <w:left w:val="none" w:sz="0" w:space="0" w:color="auto"/>
                                                    <w:bottom w:val="none" w:sz="0" w:space="0" w:color="auto"/>
                                                    <w:right w:val="none" w:sz="0" w:space="0" w:color="auto"/>
                                                  </w:divBdr>
                                                </w:div>
                                                <w:div w:id="1231770560">
                                                  <w:marLeft w:val="0"/>
                                                  <w:marRight w:val="0"/>
                                                  <w:marTop w:val="0"/>
                                                  <w:marBottom w:val="0"/>
                                                  <w:divBdr>
                                                    <w:top w:val="none" w:sz="0" w:space="0" w:color="auto"/>
                                                    <w:left w:val="none" w:sz="0" w:space="0" w:color="auto"/>
                                                    <w:bottom w:val="none" w:sz="0" w:space="0" w:color="auto"/>
                                                    <w:right w:val="none" w:sz="0" w:space="0" w:color="auto"/>
                                                  </w:divBdr>
                                                </w:div>
                                                <w:div w:id="218057373">
                                                  <w:marLeft w:val="0"/>
                                                  <w:marRight w:val="0"/>
                                                  <w:marTop w:val="0"/>
                                                  <w:marBottom w:val="0"/>
                                                  <w:divBdr>
                                                    <w:top w:val="none" w:sz="0" w:space="0" w:color="auto"/>
                                                    <w:left w:val="none" w:sz="0" w:space="0" w:color="auto"/>
                                                    <w:bottom w:val="none" w:sz="0" w:space="0" w:color="auto"/>
                                                    <w:right w:val="none" w:sz="0" w:space="0" w:color="auto"/>
                                                  </w:divBdr>
                                                </w:div>
                                                <w:div w:id="221522865">
                                                  <w:marLeft w:val="0"/>
                                                  <w:marRight w:val="0"/>
                                                  <w:marTop w:val="0"/>
                                                  <w:marBottom w:val="0"/>
                                                  <w:divBdr>
                                                    <w:top w:val="none" w:sz="0" w:space="0" w:color="auto"/>
                                                    <w:left w:val="none" w:sz="0" w:space="0" w:color="auto"/>
                                                    <w:bottom w:val="none" w:sz="0" w:space="0" w:color="auto"/>
                                                    <w:right w:val="none" w:sz="0" w:space="0" w:color="auto"/>
                                                  </w:divBdr>
                                                </w:div>
                                                <w:div w:id="961306630">
                                                  <w:marLeft w:val="0"/>
                                                  <w:marRight w:val="0"/>
                                                  <w:marTop w:val="0"/>
                                                  <w:marBottom w:val="0"/>
                                                  <w:divBdr>
                                                    <w:top w:val="none" w:sz="0" w:space="0" w:color="auto"/>
                                                    <w:left w:val="none" w:sz="0" w:space="0" w:color="auto"/>
                                                    <w:bottom w:val="none" w:sz="0" w:space="0" w:color="auto"/>
                                                    <w:right w:val="none" w:sz="0" w:space="0" w:color="auto"/>
                                                  </w:divBdr>
                                                </w:div>
                                                <w:div w:id="1479615742">
                                                  <w:marLeft w:val="0"/>
                                                  <w:marRight w:val="0"/>
                                                  <w:marTop w:val="0"/>
                                                  <w:marBottom w:val="0"/>
                                                  <w:divBdr>
                                                    <w:top w:val="none" w:sz="0" w:space="0" w:color="auto"/>
                                                    <w:left w:val="none" w:sz="0" w:space="0" w:color="auto"/>
                                                    <w:bottom w:val="none" w:sz="0" w:space="0" w:color="auto"/>
                                                    <w:right w:val="none" w:sz="0" w:space="0" w:color="auto"/>
                                                  </w:divBdr>
                                                </w:div>
                                                <w:div w:id="869490443">
                                                  <w:marLeft w:val="0"/>
                                                  <w:marRight w:val="0"/>
                                                  <w:marTop w:val="0"/>
                                                  <w:marBottom w:val="0"/>
                                                  <w:divBdr>
                                                    <w:top w:val="none" w:sz="0" w:space="0" w:color="auto"/>
                                                    <w:left w:val="none" w:sz="0" w:space="0" w:color="auto"/>
                                                    <w:bottom w:val="none" w:sz="0" w:space="0" w:color="auto"/>
                                                    <w:right w:val="none" w:sz="0" w:space="0" w:color="auto"/>
                                                  </w:divBdr>
                                                </w:div>
                                                <w:div w:id="1191838792">
                                                  <w:marLeft w:val="0"/>
                                                  <w:marRight w:val="0"/>
                                                  <w:marTop w:val="0"/>
                                                  <w:marBottom w:val="0"/>
                                                  <w:divBdr>
                                                    <w:top w:val="none" w:sz="0" w:space="0" w:color="auto"/>
                                                    <w:left w:val="none" w:sz="0" w:space="0" w:color="auto"/>
                                                    <w:bottom w:val="none" w:sz="0" w:space="0" w:color="auto"/>
                                                    <w:right w:val="none" w:sz="0" w:space="0" w:color="auto"/>
                                                  </w:divBdr>
                                                </w:div>
                                                <w:div w:id="1093667325">
                                                  <w:marLeft w:val="0"/>
                                                  <w:marRight w:val="0"/>
                                                  <w:marTop w:val="0"/>
                                                  <w:marBottom w:val="0"/>
                                                  <w:divBdr>
                                                    <w:top w:val="none" w:sz="0" w:space="0" w:color="auto"/>
                                                    <w:left w:val="none" w:sz="0" w:space="0" w:color="auto"/>
                                                    <w:bottom w:val="none" w:sz="0" w:space="0" w:color="auto"/>
                                                    <w:right w:val="none" w:sz="0" w:space="0" w:color="auto"/>
                                                  </w:divBdr>
                                                </w:div>
                                                <w:div w:id="787703881">
                                                  <w:marLeft w:val="0"/>
                                                  <w:marRight w:val="0"/>
                                                  <w:marTop w:val="0"/>
                                                  <w:marBottom w:val="0"/>
                                                  <w:divBdr>
                                                    <w:top w:val="none" w:sz="0" w:space="0" w:color="auto"/>
                                                    <w:left w:val="none" w:sz="0" w:space="0" w:color="auto"/>
                                                    <w:bottom w:val="none" w:sz="0" w:space="0" w:color="auto"/>
                                                    <w:right w:val="none" w:sz="0" w:space="0" w:color="auto"/>
                                                  </w:divBdr>
                                                </w:div>
                                                <w:div w:id="1786731984">
                                                  <w:marLeft w:val="0"/>
                                                  <w:marRight w:val="0"/>
                                                  <w:marTop w:val="0"/>
                                                  <w:marBottom w:val="0"/>
                                                  <w:divBdr>
                                                    <w:top w:val="none" w:sz="0" w:space="0" w:color="auto"/>
                                                    <w:left w:val="none" w:sz="0" w:space="0" w:color="auto"/>
                                                    <w:bottom w:val="none" w:sz="0" w:space="0" w:color="auto"/>
                                                    <w:right w:val="none" w:sz="0" w:space="0" w:color="auto"/>
                                                  </w:divBdr>
                                                </w:div>
                                                <w:div w:id="7116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1121954">
              <w:marLeft w:val="0"/>
              <w:marRight w:val="0"/>
              <w:marTop w:val="0"/>
              <w:marBottom w:val="0"/>
              <w:divBdr>
                <w:top w:val="none" w:sz="0" w:space="0" w:color="auto"/>
                <w:left w:val="none" w:sz="0" w:space="0" w:color="auto"/>
                <w:bottom w:val="none" w:sz="0" w:space="0" w:color="auto"/>
                <w:right w:val="none" w:sz="0" w:space="0" w:color="auto"/>
              </w:divBdr>
              <w:divsChild>
                <w:div w:id="13575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48214">
      <w:bodyDiv w:val="1"/>
      <w:marLeft w:val="0"/>
      <w:marRight w:val="0"/>
      <w:marTop w:val="0"/>
      <w:marBottom w:val="0"/>
      <w:divBdr>
        <w:top w:val="none" w:sz="0" w:space="0" w:color="auto"/>
        <w:left w:val="none" w:sz="0" w:space="0" w:color="auto"/>
        <w:bottom w:val="none" w:sz="0" w:space="0" w:color="auto"/>
        <w:right w:val="none" w:sz="0" w:space="0" w:color="auto"/>
      </w:divBdr>
      <w:divsChild>
        <w:div w:id="1610313815">
          <w:marLeft w:val="0"/>
          <w:marRight w:val="0"/>
          <w:marTop w:val="0"/>
          <w:marBottom w:val="0"/>
          <w:divBdr>
            <w:top w:val="none" w:sz="0" w:space="0" w:color="auto"/>
            <w:left w:val="none" w:sz="0" w:space="0" w:color="auto"/>
            <w:bottom w:val="none" w:sz="0" w:space="0" w:color="auto"/>
            <w:right w:val="none" w:sz="0" w:space="0" w:color="auto"/>
          </w:divBdr>
        </w:div>
        <w:div w:id="1907950525">
          <w:marLeft w:val="0"/>
          <w:marRight w:val="0"/>
          <w:marTop w:val="0"/>
          <w:marBottom w:val="0"/>
          <w:divBdr>
            <w:top w:val="none" w:sz="0" w:space="0" w:color="auto"/>
            <w:left w:val="none" w:sz="0" w:space="0" w:color="auto"/>
            <w:bottom w:val="none" w:sz="0" w:space="0" w:color="auto"/>
            <w:right w:val="none" w:sz="0" w:space="0" w:color="auto"/>
          </w:divBdr>
        </w:div>
        <w:div w:id="1618636497">
          <w:marLeft w:val="0"/>
          <w:marRight w:val="0"/>
          <w:marTop w:val="0"/>
          <w:marBottom w:val="0"/>
          <w:divBdr>
            <w:top w:val="none" w:sz="0" w:space="0" w:color="auto"/>
            <w:left w:val="none" w:sz="0" w:space="0" w:color="auto"/>
            <w:bottom w:val="none" w:sz="0" w:space="0" w:color="auto"/>
            <w:right w:val="none" w:sz="0" w:space="0" w:color="auto"/>
          </w:divBdr>
        </w:div>
        <w:div w:id="2137211303">
          <w:marLeft w:val="0"/>
          <w:marRight w:val="0"/>
          <w:marTop w:val="0"/>
          <w:marBottom w:val="0"/>
          <w:divBdr>
            <w:top w:val="none" w:sz="0" w:space="0" w:color="auto"/>
            <w:left w:val="none" w:sz="0" w:space="0" w:color="auto"/>
            <w:bottom w:val="none" w:sz="0" w:space="0" w:color="auto"/>
            <w:right w:val="none" w:sz="0" w:space="0" w:color="auto"/>
          </w:divBdr>
        </w:div>
        <w:div w:id="985281171">
          <w:marLeft w:val="0"/>
          <w:marRight w:val="0"/>
          <w:marTop w:val="0"/>
          <w:marBottom w:val="0"/>
          <w:divBdr>
            <w:top w:val="none" w:sz="0" w:space="0" w:color="auto"/>
            <w:left w:val="none" w:sz="0" w:space="0" w:color="auto"/>
            <w:bottom w:val="none" w:sz="0" w:space="0" w:color="auto"/>
            <w:right w:val="none" w:sz="0" w:space="0" w:color="auto"/>
          </w:divBdr>
        </w:div>
        <w:div w:id="1522356869">
          <w:marLeft w:val="0"/>
          <w:marRight w:val="0"/>
          <w:marTop w:val="0"/>
          <w:marBottom w:val="0"/>
          <w:divBdr>
            <w:top w:val="none" w:sz="0" w:space="0" w:color="auto"/>
            <w:left w:val="none" w:sz="0" w:space="0" w:color="auto"/>
            <w:bottom w:val="none" w:sz="0" w:space="0" w:color="auto"/>
            <w:right w:val="none" w:sz="0" w:space="0" w:color="auto"/>
          </w:divBdr>
        </w:div>
        <w:div w:id="1792478021">
          <w:marLeft w:val="0"/>
          <w:marRight w:val="0"/>
          <w:marTop w:val="0"/>
          <w:marBottom w:val="0"/>
          <w:divBdr>
            <w:top w:val="none" w:sz="0" w:space="0" w:color="auto"/>
            <w:left w:val="none" w:sz="0" w:space="0" w:color="auto"/>
            <w:bottom w:val="none" w:sz="0" w:space="0" w:color="auto"/>
            <w:right w:val="none" w:sz="0" w:space="0" w:color="auto"/>
          </w:divBdr>
        </w:div>
        <w:div w:id="1686906601">
          <w:marLeft w:val="0"/>
          <w:marRight w:val="0"/>
          <w:marTop w:val="0"/>
          <w:marBottom w:val="0"/>
          <w:divBdr>
            <w:top w:val="none" w:sz="0" w:space="0" w:color="auto"/>
            <w:left w:val="none" w:sz="0" w:space="0" w:color="auto"/>
            <w:bottom w:val="none" w:sz="0" w:space="0" w:color="auto"/>
            <w:right w:val="none" w:sz="0" w:space="0" w:color="auto"/>
          </w:divBdr>
        </w:div>
      </w:divsChild>
    </w:div>
    <w:div w:id="1854102545">
      <w:bodyDiv w:val="1"/>
      <w:marLeft w:val="0"/>
      <w:marRight w:val="0"/>
      <w:marTop w:val="0"/>
      <w:marBottom w:val="0"/>
      <w:divBdr>
        <w:top w:val="none" w:sz="0" w:space="0" w:color="auto"/>
        <w:left w:val="none" w:sz="0" w:space="0" w:color="auto"/>
        <w:bottom w:val="none" w:sz="0" w:space="0" w:color="auto"/>
        <w:right w:val="none" w:sz="0" w:space="0" w:color="auto"/>
      </w:divBdr>
      <w:divsChild>
        <w:div w:id="1878423644">
          <w:marLeft w:val="0"/>
          <w:marRight w:val="0"/>
          <w:marTop w:val="0"/>
          <w:marBottom w:val="0"/>
          <w:divBdr>
            <w:top w:val="none" w:sz="0" w:space="0" w:color="auto"/>
            <w:left w:val="none" w:sz="0" w:space="0" w:color="auto"/>
            <w:bottom w:val="none" w:sz="0" w:space="0" w:color="auto"/>
            <w:right w:val="none" w:sz="0" w:space="0" w:color="auto"/>
          </w:divBdr>
        </w:div>
        <w:div w:id="2070807237">
          <w:marLeft w:val="0"/>
          <w:marRight w:val="0"/>
          <w:marTop w:val="0"/>
          <w:marBottom w:val="0"/>
          <w:divBdr>
            <w:top w:val="none" w:sz="0" w:space="0" w:color="auto"/>
            <w:left w:val="none" w:sz="0" w:space="0" w:color="auto"/>
            <w:bottom w:val="none" w:sz="0" w:space="0" w:color="auto"/>
            <w:right w:val="none" w:sz="0" w:space="0" w:color="auto"/>
          </w:divBdr>
        </w:div>
        <w:div w:id="1340279476">
          <w:marLeft w:val="0"/>
          <w:marRight w:val="0"/>
          <w:marTop w:val="0"/>
          <w:marBottom w:val="0"/>
          <w:divBdr>
            <w:top w:val="none" w:sz="0" w:space="0" w:color="auto"/>
            <w:left w:val="none" w:sz="0" w:space="0" w:color="auto"/>
            <w:bottom w:val="none" w:sz="0" w:space="0" w:color="auto"/>
            <w:right w:val="none" w:sz="0" w:space="0" w:color="auto"/>
          </w:divBdr>
        </w:div>
        <w:div w:id="523443142">
          <w:marLeft w:val="0"/>
          <w:marRight w:val="0"/>
          <w:marTop w:val="0"/>
          <w:marBottom w:val="0"/>
          <w:divBdr>
            <w:top w:val="none" w:sz="0" w:space="0" w:color="auto"/>
            <w:left w:val="none" w:sz="0" w:space="0" w:color="auto"/>
            <w:bottom w:val="none" w:sz="0" w:space="0" w:color="auto"/>
            <w:right w:val="none" w:sz="0" w:space="0" w:color="auto"/>
          </w:divBdr>
        </w:div>
        <w:div w:id="64032247">
          <w:marLeft w:val="0"/>
          <w:marRight w:val="0"/>
          <w:marTop w:val="0"/>
          <w:marBottom w:val="0"/>
          <w:divBdr>
            <w:top w:val="none" w:sz="0" w:space="0" w:color="auto"/>
            <w:left w:val="none" w:sz="0" w:space="0" w:color="auto"/>
            <w:bottom w:val="none" w:sz="0" w:space="0" w:color="auto"/>
            <w:right w:val="none" w:sz="0" w:space="0" w:color="auto"/>
          </w:divBdr>
        </w:div>
        <w:div w:id="936446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Plan1!$B$1</c:f>
              <c:strCache>
                <c:ptCount val="1"/>
                <c:pt idx="0">
                  <c:v>Vendas</c:v>
                </c:pt>
              </c:strCache>
            </c:strRef>
          </c:tx>
          <c:explosion val="22"/>
          <c:dLbls>
            <c:txPr>
              <a:bodyPr rot="0" vert="horz"/>
              <a:lstStyle/>
              <a:p>
                <a:pPr>
                  <a:defRPr/>
                </a:pPr>
                <a:endParaRPr lang="pt-BR"/>
              </a:p>
            </c:txPr>
            <c:showPercent val="1"/>
            <c:showLeaderLines val="1"/>
            <c:extLst>
              <c:ext xmlns:c15="http://schemas.microsoft.com/office/drawing/2012/chart" uri="{CE6537A1-D6FC-4f65-9D91-7224C49458BB}"/>
            </c:extLst>
          </c:dLbls>
          <c:cat>
            <c:strRef>
              <c:f>Plan1!$A$2:$A$3</c:f>
              <c:strCache>
                <c:ptCount val="2"/>
                <c:pt idx="0">
                  <c:v>DCB</c:v>
                </c:pt>
                <c:pt idx="1">
                  <c:v>DCI</c:v>
                </c:pt>
              </c:strCache>
            </c:strRef>
          </c:cat>
          <c:val>
            <c:numRef>
              <c:f>Plan1!$B$2:$B$3</c:f>
              <c:numCache>
                <c:formatCode>0.00%</c:formatCode>
                <c:ptCount val="2"/>
                <c:pt idx="0">
                  <c:v>0.32420000000000032</c:v>
                </c:pt>
                <c:pt idx="1">
                  <c:v>0.67570000000000718</c:v>
                </c:pt>
              </c:numCache>
            </c:numRef>
          </c:val>
        </c:ser>
        <c:dLbls>
          <c:showPercent val="1"/>
        </c:dLbls>
        <c:firstSliceAng val="0"/>
      </c:pieChart>
    </c:plotArea>
    <c:legend>
      <c:legendPos val="b"/>
      <c:txPr>
        <a:bodyPr rot="0" vert="horz"/>
        <a:lstStyle/>
        <a:p>
          <a:pPr>
            <a:defRPr/>
          </a:pPr>
          <a:endParaRPr lang="pt-BR"/>
        </a:p>
      </c:txPr>
    </c:legend>
    <c:plotVisOnly val="1"/>
    <c:dispBlanksAs val="zero"/>
  </c:chart>
  <c:txPr>
    <a:bodyPr/>
    <a:lstStyle/>
    <a:p>
      <a:pPr>
        <a:defRPr sz="1200">
          <a:latin typeface="Times New Roman" pitchFamily="18" charset="0"/>
          <a:cs typeface="Times New Roman" pitchFamily="18" charset="0"/>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8951310861423692E-2"/>
          <c:y val="0.23319466316710424"/>
          <c:w val="0.93408239700374529"/>
          <c:h val="0.62762948381453221"/>
        </c:manualLayout>
      </c:layout>
      <c:barChart>
        <c:barDir val="col"/>
        <c:grouping val="clustered"/>
        <c:ser>
          <c:idx val="0"/>
          <c:order val="0"/>
          <c:tx>
            <c:strRef>
              <c:f>Plan1!$B$1</c:f>
              <c:strCache>
                <c:ptCount val="1"/>
                <c:pt idx="0">
                  <c:v>Vendas</c:v>
                </c:pt>
              </c:strCache>
            </c:strRef>
          </c:tx>
          <c:dLbls>
            <c:spPr>
              <a:noFill/>
              <a:ln>
                <a:noFill/>
              </a:ln>
              <a:effectLst/>
            </c:spPr>
            <c:showVal val="1"/>
            <c:extLst>
              <c:ext xmlns:c15="http://schemas.microsoft.com/office/drawing/2012/chart" uri="{CE6537A1-D6FC-4f65-9D91-7224C49458BB}">
                <c15:showLeaderLines val="0"/>
              </c:ext>
            </c:extLst>
          </c:dLbls>
          <c:cat>
            <c:strRef>
              <c:f>Plan1!$A$2:$A$4</c:f>
              <c:strCache>
                <c:ptCount val="3"/>
                <c:pt idx="0">
                  <c:v>Legível</c:v>
                </c:pt>
                <c:pt idx="1">
                  <c:v>Pouco Legível</c:v>
                </c:pt>
                <c:pt idx="2">
                  <c:v>Ilegível</c:v>
                </c:pt>
              </c:strCache>
            </c:strRef>
          </c:cat>
          <c:val>
            <c:numRef>
              <c:f>Plan1!$B$2:$B$4</c:f>
              <c:numCache>
                <c:formatCode>0.00%</c:formatCode>
                <c:ptCount val="3"/>
                <c:pt idx="0">
                  <c:v>0.38340000000000302</c:v>
                </c:pt>
                <c:pt idx="1">
                  <c:v>0.50460000000000005</c:v>
                </c:pt>
                <c:pt idx="2">
                  <c:v>0.11190000000000003</c:v>
                </c:pt>
              </c:numCache>
            </c:numRef>
          </c:val>
        </c:ser>
        <c:dLbls>
          <c:showVal val="1"/>
        </c:dLbls>
        <c:overlap val="-25"/>
        <c:axId val="96515584"/>
        <c:axId val="96517120"/>
      </c:barChart>
      <c:catAx>
        <c:axId val="96515584"/>
        <c:scaling>
          <c:orientation val="minMax"/>
        </c:scaling>
        <c:axPos val="b"/>
        <c:numFmt formatCode="General" sourceLinked="0"/>
        <c:majorTickMark val="none"/>
        <c:tickLblPos val="nextTo"/>
        <c:crossAx val="96517120"/>
        <c:crosses val="autoZero"/>
        <c:auto val="1"/>
        <c:lblAlgn val="ctr"/>
        <c:lblOffset val="100"/>
      </c:catAx>
      <c:valAx>
        <c:axId val="96517120"/>
        <c:scaling>
          <c:orientation val="minMax"/>
        </c:scaling>
        <c:delete val="1"/>
        <c:axPos val="l"/>
        <c:numFmt formatCode="0.00%" sourceLinked="1"/>
        <c:tickLblPos val="nextTo"/>
        <c:crossAx val="96515584"/>
        <c:crosses val="autoZero"/>
        <c:crossBetween val="between"/>
      </c:valAx>
    </c:plotArea>
    <c:plotVisOnly val="1"/>
    <c:dispBlanksAs val="gap"/>
  </c:chart>
  <c:txPr>
    <a:bodyPr/>
    <a:lstStyle/>
    <a:p>
      <a:pPr>
        <a:defRPr sz="1200">
          <a:latin typeface="Times New Roman" pitchFamily="18" charset="0"/>
          <a:cs typeface="Times New Roman" pitchFamily="18" charset="0"/>
        </a:defRPr>
      </a:pPr>
      <a:endParaRPr lang="pt-BR"/>
    </a:p>
  </c:tx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800D1-79A9-4C80-B920-10E260BB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Pages>
  <Words>5137</Words>
  <Characters>27743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Darlio</dc:creator>
  <cp:lastModifiedBy>Cliente</cp:lastModifiedBy>
  <cp:revision>64</cp:revision>
  <dcterms:created xsi:type="dcterms:W3CDTF">2015-01-09T13:41:00Z</dcterms:created>
  <dcterms:modified xsi:type="dcterms:W3CDTF">2015-01-11T18:58:00Z</dcterms:modified>
</cp:coreProperties>
</file>