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8F253" w14:textId="77777777" w:rsidR="001360BB" w:rsidRPr="00887FF1" w:rsidRDefault="001360BB" w:rsidP="001360BB">
      <w:pPr>
        <w:spacing w:line="360" w:lineRule="auto"/>
        <w:rPr>
          <w:rStyle w:val="fontstyle01"/>
          <w:b/>
        </w:rPr>
      </w:pPr>
      <w:bookmarkStart w:id="0" w:name="_Hlk101479116"/>
      <w:r w:rsidRPr="00887FF1">
        <w:rPr>
          <w:rStyle w:val="fontstyle01"/>
          <w:b/>
        </w:rPr>
        <w:t>UNIFACISA – CENTRO UNIVERSITÁRIO</w:t>
      </w:r>
      <w:r w:rsidRPr="00887FF1">
        <w:rPr>
          <w:rFonts w:ascii="TimesNewRomanPS-BoldMT" w:hAnsi="TimesNewRomanPS-BoldMT"/>
          <w:b/>
          <w:bCs/>
          <w:color w:val="000000"/>
        </w:rPr>
        <w:br/>
      </w:r>
      <w:r w:rsidRPr="00887FF1">
        <w:rPr>
          <w:rStyle w:val="fontstyle01"/>
          <w:b/>
        </w:rPr>
        <w:t>CESED - CENTRO DE ENSINO SUPERIOR E DESENVOLVIMENTO</w:t>
      </w:r>
      <w:r w:rsidRPr="00887FF1">
        <w:rPr>
          <w:rFonts w:ascii="TimesNewRomanPS-BoldMT" w:hAnsi="TimesNewRomanPS-BoldMT"/>
          <w:b/>
          <w:bCs/>
          <w:color w:val="000000"/>
        </w:rPr>
        <w:br/>
      </w:r>
      <w:r w:rsidRPr="00887FF1">
        <w:rPr>
          <w:rStyle w:val="fontstyle01"/>
          <w:b/>
        </w:rPr>
        <w:t>CURSO DE DIREITO</w:t>
      </w:r>
    </w:p>
    <w:p w14:paraId="3CE519EB" w14:textId="77777777" w:rsidR="001360BB" w:rsidRPr="00887FF1" w:rsidRDefault="001360BB" w:rsidP="001360BB">
      <w:pPr>
        <w:rPr>
          <w:rStyle w:val="fontstyle01"/>
          <w:b/>
        </w:rPr>
      </w:pPr>
    </w:p>
    <w:p w14:paraId="3C2015F4" w14:textId="77777777" w:rsidR="001360BB" w:rsidRPr="00887FF1" w:rsidRDefault="001360BB" w:rsidP="001360BB">
      <w:pPr>
        <w:rPr>
          <w:rStyle w:val="fontstyle01"/>
          <w:b/>
        </w:rPr>
      </w:pPr>
    </w:p>
    <w:p w14:paraId="35F6F35B" w14:textId="77777777" w:rsidR="00887FF1" w:rsidRPr="00887FF1" w:rsidRDefault="00887FF1" w:rsidP="001360BB">
      <w:pPr>
        <w:rPr>
          <w:rStyle w:val="fontstyle01"/>
          <w:b/>
        </w:rPr>
      </w:pPr>
    </w:p>
    <w:p w14:paraId="5DE2A8FF" w14:textId="77777777" w:rsidR="00887FF1" w:rsidRPr="00887FF1" w:rsidRDefault="00887FF1" w:rsidP="001360BB">
      <w:pPr>
        <w:rPr>
          <w:rStyle w:val="fontstyle01"/>
          <w:b/>
        </w:rPr>
      </w:pPr>
    </w:p>
    <w:p w14:paraId="5B7A2EA7" w14:textId="77777777" w:rsidR="001360BB" w:rsidRPr="00887FF1" w:rsidRDefault="001360BB" w:rsidP="001360BB">
      <w:pPr>
        <w:jc w:val="center"/>
        <w:rPr>
          <w:rStyle w:val="fontstyle01"/>
          <w:b/>
        </w:rPr>
      </w:pPr>
      <w:r w:rsidRPr="00887FF1">
        <w:rPr>
          <w:rStyle w:val="fontstyle01"/>
          <w:b/>
        </w:rPr>
        <w:t>MARIA ALINE MOTTA DAS NEVES</w:t>
      </w:r>
    </w:p>
    <w:p w14:paraId="795CABB5" w14:textId="77777777" w:rsidR="001360BB" w:rsidRDefault="001360BB" w:rsidP="001360BB">
      <w:pPr>
        <w:jc w:val="center"/>
        <w:rPr>
          <w:rStyle w:val="fontstyle01"/>
        </w:rPr>
      </w:pPr>
    </w:p>
    <w:p w14:paraId="7334464C" w14:textId="77777777" w:rsidR="001360BB" w:rsidRDefault="001360BB" w:rsidP="001360BB">
      <w:pPr>
        <w:jc w:val="center"/>
        <w:rPr>
          <w:rStyle w:val="fontstyle01"/>
        </w:rPr>
      </w:pPr>
    </w:p>
    <w:p w14:paraId="3779C214" w14:textId="77777777" w:rsidR="001360BB" w:rsidRDefault="001360BB" w:rsidP="001360BB">
      <w:pPr>
        <w:jc w:val="center"/>
        <w:rPr>
          <w:rStyle w:val="fontstyle01"/>
        </w:rPr>
      </w:pPr>
    </w:p>
    <w:p w14:paraId="55174577" w14:textId="77777777" w:rsidR="00887FF1" w:rsidRDefault="00887FF1" w:rsidP="001360BB">
      <w:pPr>
        <w:jc w:val="center"/>
        <w:rPr>
          <w:rStyle w:val="fontstyle01"/>
        </w:rPr>
      </w:pPr>
    </w:p>
    <w:p w14:paraId="78D0DC04" w14:textId="77777777" w:rsidR="00887FF1" w:rsidRDefault="00887FF1" w:rsidP="001360BB">
      <w:pPr>
        <w:jc w:val="center"/>
        <w:rPr>
          <w:rStyle w:val="fontstyle01"/>
        </w:rPr>
      </w:pPr>
    </w:p>
    <w:p w14:paraId="7F9573F8" w14:textId="77777777" w:rsidR="00887FF1" w:rsidRDefault="00887FF1" w:rsidP="001360BB">
      <w:pPr>
        <w:jc w:val="center"/>
        <w:rPr>
          <w:rStyle w:val="fontstyle01"/>
        </w:rPr>
      </w:pPr>
    </w:p>
    <w:p w14:paraId="238EEE4D" w14:textId="77777777" w:rsidR="00887FF1" w:rsidRDefault="00887FF1" w:rsidP="001360BB">
      <w:pPr>
        <w:jc w:val="center"/>
        <w:rPr>
          <w:rStyle w:val="fontstyle01"/>
        </w:rPr>
      </w:pPr>
    </w:p>
    <w:p w14:paraId="3D58C788" w14:textId="77777777" w:rsidR="00887FF1" w:rsidRDefault="00887FF1" w:rsidP="001360BB">
      <w:pPr>
        <w:jc w:val="center"/>
        <w:rPr>
          <w:rStyle w:val="fontstyle01"/>
        </w:rPr>
      </w:pPr>
    </w:p>
    <w:p w14:paraId="11EB71CB" w14:textId="77777777" w:rsidR="00887FF1" w:rsidRDefault="00887FF1" w:rsidP="001360BB">
      <w:pPr>
        <w:jc w:val="center"/>
        <w:rPr>
          <w:rStyle w:val="fontstyle01"/>
        </w:rPr>
      </w:pPr>
    </w:p>
    <w:p w14:paraId="107933DE" w14:textId="77777777" w:rsidR="00887FF1" w:rsidRDefault="00887FF1" w:rsidP="001360BB">
      <w:pPr>
        <w:jc w:val="center"/>
        <w:rPr>
          <w:rStyle w:val="fontstyle01"/>
        </w:rPr>
      </w:pPr>
    </w:p>
    <w:p w14:paraId="14C78B31" w14:textId="77777777" w:rsidR="00887FF1" w:rsidRDefault="00887FF1" w:rsidP="001360BB">
      <w:pPr>
        <w:jc w:val="center"/>
        <w:rPr>
          <w:rStyle w:val="fontstyle01"/>
        </w:rPr>
      </w:pPr>
    </w:p>
    <w:p w14:paraId="46338B7A" w14:textId="77777777" w:rsidR="001360BB" w:rsidRDefault="001360BB" w:rsidP="001360BB">
      <w:pPr>
        <w:jc w:val="center"/>
        <w:rPr>
          <w:rStyle w:val="fontstyle01"/>
        </w:rPr>
      </w:pPr>
    </w:p>
    <w:p w14:paraId="427A9565" w14:textId="77777777" w:rsidR="001360BB" w:rsidRDefault="001360BB" w:rsidP="001360BB">
      <w:pPr>
        <w:jc w:val="center"/>
        <w:rPr>
          <w:rStyle w:val="fontstyle01"/>
        </w:rPr>
      </w:pPr>
    </w:p>
    <w:p w14:paraId="73C227DE" w14:textId="77777777" w:rsidR="001360BB" w:rsidRDefault="001360BB" w:rsidP="001360BB">
      <w:pPr>
        <w:jc w:val="center"/>
        <w:rPr>
          <w:rStyle w:val="fontstyle01"/>
        </w:rPr>
      </w:pPr>
    </w:p>
    <w:p w14:paraId="7A806A3A" w14:textId="467CFD49" w:rsidR="001360BB" w:rsidRPr="00DC15AF" w:rsidRDefault="00A61DD2" w:rsidP="001360BB">
      <w:pPr>
        <w:pStyle w:val="SemEspaamento"/>
        <w:jc w:val="center"/>
        <w:rPr>
          <w:b/>
          <w:sz w:val="24"/>
          <w:szCs w:val="24"/>
        </w:rPr>
      </w:pPr>
      <w:r w:rsidRPr="00A61DD2">
        <w:rPr>
          <w:b/>
          <w:bCs/>
          <w:sz w:val="24"/>
          <w:szCs w:val="24"/>
        </w:rPr>
        <w:t xml:space="preserve">ASPECTOS TRIBUTÁRIOS DA </w:t>
      </w:r>
      <w:r w:rsidR="001360BB" w:rsidRPr="00A61DD2">
        <w:rPr>
          <w:b/>
          <w:bCs/>
          <w:sz w:val="24"/>
          <w:szCs w:val="24"/>
        </w:rPr>
        <w:t>ESTRUTURAÇÃO D</w:t>
      </w:r>
      <w:r w:rsidR="00081659">
        <w:rPr>
          <w:b/>
          <w:bCs/>
          <w:sz w:val="24"/>
          <w:szCs w:val="24"/>
        </w:rPr>
        <w:t>O</w:t>
      </w:r>
      <w:r w:rsidR="001360BB" w:rsidRPr="00A61DD2">
        <w:rPr>
          <w:b/>
          <w:bCs/>
          <w:sz w:val="24"/>
          <w:szCs w:val="24"/>
        </w:rPr>
        <w:t xml:space="preserve"> LOTEAMENTO URBANO</w:t>
      </w:r>
      <w:r w:rsidRPr="00A61DD2">
        <w:rPr>
          <w:b/>
          <w:bCs/>
          <w:sz w:val="24"/>
          <w:szCs w:val="24"/>
        </w:rPr>
        <w:t xml:space="preserve"> ATRAVÉS DE PERMUTA IMOBILIÁRIA</w:t>
      </w:r>
    </w:p>
    <w:p w14:paraId="2B783991" w14:textId="77777777" w:rsidR="001360BB" w:rsidRDefault="001360BB" w:rsidP="001360BB">
      <w:pPr>
        <w:spacing w:line="360" w:lineRule="auto"/>
        <w:jc w:val="center"/>
        <w:rPr>
          <w:rStyle w:val="fontstyle01"/>
        </w:rPr>
      </w:pPr>
    </w:p>
    <w:p w14:paraId="3E454B50" w14:textId="77777777" w:rsidR="001360BB" w:rsidRDefault="001360BB" w:rsidP="001360BB">
      <w:pPr>
        <w:jc w:val="center"/>
        <w:rPr>
          <w:rStyle w:val="fontstyle01"/>
        </w:rPr>
      </w:pPr>
    </w:p>
    <w:p w14:paraId="03671B86" w14:textId="77777777" w:rsidR="001360BB" w:rsidRDefault="001360BB" w:rsidP="001360BB">
      <w:pPr>
        <w:jc w:val="center"/>
        <w:rPr>
          <w:rStyle w:val="fontstyle01"/>
        </w:rPr>
      </w:pPr>
    </w:p>
    <w:p w14:paraId="2597A6E4" w14:textId="77777777" w:rsidR="001360BB" w:rsidRDefault="001360BB" w:rsidP="001360BB">
      <w:pPr>
        <w:jc w:val="center"/>
        <w:rPr>
          <w:rStyle w:val="fontstyle01"/>
        </w:rPr>
      </w:pPr>
    </w:p>
    <w:p w14:paraId="45EA500B" w14:textId="77777777" w:rsidR="001360BB" w:rsidRDefault="001360BB" w:rsidP="001360BB">
      <w:pPr>
        <w:jc w:val="center"/>
        <w:rPr>
          <w:rStyle w:val="fontstyle01"/>
        </w:rPr>
      </w:pPr>
    </w:p>
    <w:p w14:paraId="490DA052" w14:textId="77777777" w:rsidR="001360BB" w:rsidRDefault="001360BB" w:rsidP="001360BB">
      <w:pPr>
        <w:jc w:val="center"/>
        <w:rPr>
          <w:rStyle w:val="fontstyle01"/>
        </w:rPr>
      </w:pPr>
    </w:p>
    <w:p w14:paraId="2ACC39F7" w14:textId="77777777" w:rsidR="001360BB" w:rsidRDefault="001360BB" w:rsidP="001360BB">
      <w:pPr>
        <w:jc w:val="center"/>
        <w:rPr>
          <w:rStyle w:val="fontstyle01"/>
        </w:rPr>
      </w:pPr>
    </w:p>
    <w:p w14:paraId="77D879D7" w14:textId="77777777" w:rsidR="001360BB" w:rsidRDefault="001360BB" w:rsidP="001360BB">
      <w:pPr>
        <w:jc w:val="center"/>
        <w:rPr>
          <w:rStyle w:val="fontstyle01"/>
        </w:rPr>
      </w:pPr>
    </w:p>
    <w:p w14:paraId="46C72763" w14:textId="77777777" w:rsidR="001360BB" w:rsidRDefault="001360BB" w:rsidP="001360BB">
      <w:pPr>
        <w:jc w:val="center"/>
        <w:rPr>
          <w:rStyle w:val="fontstyle01"/>
        </w:rPr>
      </w:pPr>
    </w:p>
    <w:p w14:paraId="613EEB96" w14:textId="77777777" w:rsidR="001360BB" w:rsidRDefault="001360BB" w:rsidP="001360BB">
      <w:pPr>
        <w:jc w:val="center"/>
        <w:rPr>
          <w:rStyle w:val="fontstyle01"/>
        </w:rPr>
      </w:pPr>
    </w:p>
    <w:p w14:paraId="45E0C58A" w14:textId="77777777" w:rsidR="001360BB" w:rsidRDefault="001360BB" w:rsidP="001360BB">
      <w:pPr>
        <w:jc w:val="center"/>
        <w:rPr>
          <w:rStyle w:val="fontstyle01"/>
        </w:rPr>
      </w:pPr>
    </w:p>
    <w:p w14:paraId="5B071620" w14:textId="77777777" w:rsidR="001360BB" w:rsidRDefault="001360BB" w:rsidP="001360BB">
      <w:pPr>
        <w:jc w:val="center"/>
        <w:rPr>
          <w:rStyle w:val="fontstyle01"/>
        </w:rPr>
      </w:pPr>
    </w:p>
    <w:p w14:paraId="39E89F0B" w14:textId="77777777" w:rsidR="001360BB" w:rsidRDefault="001360BB" w:rsidP="001360BB">
      <w:pPr>
        <w:jc w:val="center"/>
        <w:rPr>
          <w:rStyle w:val="fontstyle01"/>
        </w:rPr>
      </w:pPr>
    </w:p>
    <w:p w14:paraId="2C2A4589" w14:textId="77777777" w:rsidR="001360BB" w:rsidRDefault="001360BB" w:rsidP="001360BB">
      <w:pPr>
        <w:jc w:val="center"/>
        <w:rPr>
          <w:rStyle w:val="fontstyle01"/>
        </w:rPr>
      </w:pPr>
    </w:p>
    <w:p w14:paraId="6CBA58C2" w14:textId="77777777" w:rsidR="001360BB" w:rsidRDefault="001360BB" w:rsidP="001360BB">
      <w:pPr>
        <w:jc w:val="center"/>
        <w:rPr>
          <w:rStyle w:val="fontstyle01"/>
        </w:rPr>
      </w:pPr>
    </w:p>
    <w:p w14:paraId="43EBE8F6" w14:textId="77777777" w:rsidR="001360BB" w:rsidRDefault="001360BB" w:rsidP="001360BB">
      <w:pPr>
        <w:jc w:val="center"/>
        <w:rPr>
          <w:rStyle w:val="fontstyle01"/>
        </w:rPr>
      </w:pPr>
    </w:p>
    <w:p w14:paraId="4C550127" w14:textId="77777777" w:rsidR="001360BB" w:rsidRDefault="001360BB" w:rsidP="001360BB">
      <w:pPr>
        <w:jc w:val="center"/>
        <w:rPr>
          <w:rStyle w:val="fontstyle01"/>
        </w:rPr>
      </w:pPr>
    </w:p>
    <w:p w14:paraId="741A228F" w14:textId="77777777" w:rsidR="00887FF1" w:rsidRDefault="00887FF1" w:rsidP="001360BB">
      <w:pPr>
        <w:jc w:val="center"/>
        <w:rPr>
          <w:rStyle w:val="fontstyle01"/>
        </w:rPr>
      </w:pPr>
    </w:p>
    <w:p w14:paraId="29ACCFA5" w14:textId="77777777" w:rsidR="00887FF1" w:rsidRDefault="00887FF1" w:rsidP="001360BB">
      <w:pPr>
        <w:jc w:val="center"/>
        <w:rPr>
          <w:rStyle w:val="fontstyle01"/>
        </w:rPr>
      </w:pPr>
    </w:p>
    <w:p w14:paraId="65A6C4FB" w14:textId="77777777" w:rsidR="001360BB" w:rsidRDefault="001360BB" w:rsidP="001360BB">
      <w:pPr>
        <w:rPr>
          <w:rStyle w:val="fontstyle01"/>
        </w:rPr>
      </w:pPr>
    </w:p>
    <w:p w14:paraId="49DFBB6E" w14:textId="77777777" w:rsidR="001360BB" w:rsidRPr="00887FF1" w:rsidRDefault="001360BB" w:rsidP="001360BB">
      <w:pPr>
        <w:jc w:val="center"/>
        <w:rPr>
          <w:rStyle w:val="fontstyle01"/>
          <w:b/>
        </w:rPr>
      </w:pPr>
      <w:r w:rsidRPr="00887FF1">
        <w:rPr>
          <w:rStyle w:val="fontstyle01"/>
          <w:b/>
        </w:rPr>
        <w:t>CAMPINA GRANDE-PB</w:t>
      </w:r>
      <w:r w:rsidRPr="00887FF1">
        <w:rPr>
          <w:rFonts w:ascii="TimesNewRomanPS-BoldMT" w:hAnsi="TimesNewRomanPS-BoldMT"/>
          <w:b/>
          <w:bCs/>
          <w:color w:val="000000"/>
        </w:rPr>
        <w:br/>
      </w:r>
      <w:r w:rsidRPr="00887FF1">
        <w:rPr>
          <w:rStyle w:val="fontstyle01"/>
          <w:b/>
        </w:rPr>
        <w:t>2022</w:t>
      </w:r>
    </w:p>
    <w:p w14:paraId="27265A88" w14:textId="77777777" w:rsidR="001360BB" w:rsidRDefault="001360BB" w:rsidP="001360BB">
      <w:pPr>
        <w:jc w:val="center"/>
        <w:rPr>
          <w:rStyle w:val="fontstyle01"/>
        </w:rPr>
      </w:pPr>
    </w:p>
    <w:p w14:paraId="056BD8A5" w14:textId="77777777" w:rsidR="001360BB" w:rsidRDefault="001360BB" w:rsidP="001360BB">
      <w:pPr>
        <w:jc w:val="center"/>
        <w:rPr>
          <w:rStyle w:val="fontstyle01"/>
        </w:rPr>
      </w:pPr>
      <w:r>
        <w:rPr>
          <w:rStyle w:val="fontstyle01"/>
        </w:rPr>
        <w:t>MARIA ALINE MOTTA DAS NEVES</w:t>
      </w:r>
    </w:p>
    <w:p w14:paraId="1562DF20" w14:textId="77777777" w:rsidR="001360BB" w:rsidRDefault="001360BB" w:rsidP="001360BB">
      <w:pPr>
        <w:jc w:val="center"/>
        <w:rPr>
          <w:rStyle w:val="fontstyle01"/>
        </w:rPr>
      </w:pPr>
    </w:p>
    <w:p w14:paraId="0D169669" w14:textId="77777777" w:rsidR="001360BB" w:rsidRDefault="001360BB" w:rsidP="001360BB">
      <w:pPr>
        <w:jc w:val="center"/>
        <w:rPr>
          <w:rStyle w:val="fontstyle01"/>
        </w:rPr>
      </w:pPr>
    </w:p>
    <w:p w14:paraId="3694EE12" w14:textId="77777777" w:rsidR="001360BB" w:rsidRDefault="001360BB" w:rsidP="001360BB">
      <w:pPr>
        <w:jc w:val="center"/>
        <w:rPr>
          <w:rStyle w:val="fontstyle01"/>
        </w:rPr>
      </w:pPr>
    </w:p>
    <w:p w14:paraId="0A7DFDA9" w14:textId="77777777" w:rsidR="001360BB" w:rsidRDefault="001360BB" w:rsidP="001360BB">
      <w:pPr>
        <w:jc w:val="center"/>
        <w:rPr>
          <w:rStyle w:val="fontstyle01"/>
        </w:rPr>
      </w:pPr>
    </w:p>
    <w:p w14:paraId="1E78FD0F" w14:textId="77777777" w:rsidR="001360BB" w:rsidRDefault="001360BB" w:rsidP="001360BB">
      <w:pPr>
        <w:jc w:val="center"/>
        <w:rPr>
          <w:rStyle w:val="fontstyle01"/>
        </w:rPr>
      </w:pPr>
    </w:p>
    <w:p w14:paraId="2290F8ED" w14:textId="77777777" w:rsidR="00887FF1" w:rsidRDefault="00887FF1" w:rsidP="001360BB">
      <w:pPr>
        <w:jc w:val="center"/>
        <w:rPr>
          <w:rStyle w:val="fontstyle01"/>
        </w:rPr>
      </w:pPr>
    </w:p>
    <w:p w14:paraId="2EAA52B9" w14:textId="77777777" w:rsidR="001360BB" w:rsidRDefault="001360BB" w:rsidP="001360BB">
      <w:pPr>
        <w:jc w:val="center"/>
        <w:rPr>
          <w:rStyle w:val="fontstyle01"/>
        </w:rPr>
      </w:pPr>
    </w:p>
    <w:p w14:paraId="34DC6B01" w14:textId="0BD45FB8" w:rsidR="00E6261E" w:rsidRPr="00DC15AF" w:rsidRDefault="00E6261E" w:rsidP="00E6261E">
      <w:pPr>
        <w:pStyle w:val="SemEspaamento"/>
        <w:jc w:val="center"/>
        <w:rPr>
          <w:b/>
          <w:sz w:val="24"/>
          <w:szCs w:val="24"/>
        </w:rPr>
      </w:pPr>
      <w:r w:rsidRPr="00A61DD2">
        <w:rPr>
          <w:b/>
          <w:bCs/>
          <w:sz w:val="24"/>
          <w:szCs w:val="24"/>
        </w:rPr>
        <w:t>ASPECTOS TRIBUTÁRIOS DA ESTRUTURAÇÃO D</w:t>
      </w:r>
      <w:r w:rsidR="00081659">
        <w:rPr>
          <w:b/>
          <w:bCs/>
          <w:sz w:val="24"/>
          <w:szCs w:val="24"/>
        </w:rPr>
        <w:t>O</w:t>
      </w:r>
      <w:r w:rsidRPr="00A61DD2">
        <w:rPr>
          <w:b/>
          <w:bCs/>
          <w:sz w:val="24"/>
          <w:szCs w:val="24"/>
        </w:rPr>
        <w:t xml:space="preserve"> LOTEAMENTO URBANO ATRAVÉS DE PERMUTA IMOBILIÁRIA</w:t>
      </w:r>
    </w:p>
    <w:p w14:paraId="0B86EDB4" w14:textId="77777777" w:rsidR="001360BB" w:rsidRDefault="001360BB" w:rsidP="001360BB">
      <w:pPr>
        <w:spacing w:line="360" w:lineRule="auto"/>
        <w:jc w:val="center"/>
      </w:pPr>
    </w:p>
    <w:p w14:paraId="5259C9FD" w14:textId="77777777" w:rsidR="001360BB" w:rsidRDefault="001360BB" w:rsidP="001360BB">
      <w:pPr>
        <w:spacing w:line="360" w:lineRule="auto"/>
        <w:jc w:val="center"/>
      </w:pPr>
    </w:p>
    <w:p w14:paraId="59A6C035" w14:textId="77777777" w:rsidR="001360BB" w:rsidRDefault="001360BB" w:rsidP="001360BB">
      <w:pPr>
        <w:spacing w:line="360" w:lineRule="auto"/>
        <w:jc w:val="center"/>
      </w:pPr>
    </w:p>
    <w:p w14:paraId="6D288E2A" w14:textId="77777777" w:rsidR="001360BB" w:rsidRDefault="001360BB" w:rsidP="001360BB">
      <w:pPr>
        <w:spacing w:line="360" w:lineRule="auto"/>
        <w:jc w:val="center"/>
      </w:pPr>
    </w:p>
    <w:p w14:paraId="47E2C417" w14:textId="77777777" w:rsidR="001360BB" w:rsidRDefault="001360BB" w:rsidP="001360BB">
      <w:pPr>
        <w:spacing w:line="360" w:lineRule="auto"/>
        <w:jc w:val="center"/>
      </w:pPr>
    </w:p>
    <w:p w14:paraId="6189704F" w14:textId="77777777" w:rsidR="00887FF1" w:rsidRDefault="00887FF1" w:rsidP="001360BB">
      <w:pPr>
        <w:spacing w:line="360" w:lineRule="auto"/>
        <w:jc w:val="center"/>
      </w:pPr>
    </w:p>
    <w:p w14:paraId="70A66B40" w14:textId="77777777" w:rsidR="001360BB" w:rsidRDefault="001360BB" w:rsidP="001360BB">
      <w:pPr>
        <w:spacing w:line="360" w:lineRule="auto"/>
        <w:jc w:val="center"/>
      </w:pPr>
    </w:p>
    <w:p w14:paraId="3B6D6D50" w14:textId="77777777" w:rsidR="001360BB" w:rsidRPr="003D4B52" w:rsidRDefault="001360BB" w:rsidP="001360BB">
      <w:pPr>
        <w:ind w:left="4956"/>
        <w:jc w:val="both"/>
        <w:rPr>
          <w:color w:val="000000"/>
          <w:sz w:val="24"/>
          <w:szCs w:val="24"/>
        </w:rPr>
      </w:pPr>
      <w:r w:rsidRPr="003D4B52">
        <w:rPr>
          <w:color w:val="000000"/>
          <w:sz w:val="24"/>
          <w:szCs w:val="24"/>
        </w:rPr>
        <w:t xml:space="preserve">Trabalho de Conclusão de Curso – Artigo Científico - apresentado como pré-requisito para a obtenção do título de Bacharel em Direito pela Faculdade de Ciências Sociais Aplicadas. Área de Concentração: Direito Imobiliário </w:t>
      </w:r>
    </w:p>
    <w:p w14:paraId="700761AA" w14:textId="77777777" w:rsidR="00887FF1" w:rsidRDefault="00887FF1" w:rsidP="001360BB">
      <w:pPr>
        <w:ind w:left="4956"/>
        <w:jc w:val="both"/>
        <w:rPr>
          <w:color w:val="000000"/>
          <w:sz w:val="24"/>
          <w:szCs w:val="24"/>
        </w:rPr>
      </w:pPr>
    </w:p>
    <w:p w14:paraId="663A9B29" w14:textId="77777777" w:rsidR="001360BB" w:rsidRPr="003D4B52" w:rsidRDefault="001360BB" w:rsidP="001360BB">
      <w:pPr>
        <w:ind w:left="4956"/>
        <w:jc w:val="both"/>
        <w:rPr>
          <w:color w:val="000000"/>
          <w:sz w:val="24"/>
          <w:szCs w:val="24"/>
        </w:rPr>
      </w:pPr>
      <w:r w:rsidRPr="003D4B52">
        <w:rPr>
          <w:color w:val="000000"/>
          <w:sz w:val="24"/>
          <w:szCs w:val="24"/>
        </w:rPr>
        <w:t xml:space="preserve">Orientador: Prof.º da Facisa Fábio Severiano Nascimento, </w:t>
      </w:r>
      <w:r w:rsidR="00887FF1">
        <w:rPr>
          <w:color w:val="000000"/>
          <w:sz w:val="24"/>
          <w:szCs w:val="24"/>
        </w:rPr>
        <w:t>Dr</w:t>
      </w:r>
      <w:r w:rsidRPr="003D4B52">
        <w:rPr>
          <w:color w:val="000000"/>
          <w:sz w:val="24"/>
          <w:szCs w:val="24"/>
        </w:rPr>
        <w:t>.</w:t>
      </w:r>
    </w:p>
    <w:p w14:paraId="715F5D04" w14:textId="77777777" w:rsidR="001360BB" w:rsidRDefault="001360BB" w:rsidP="001360BB">
      <w:pPr>
        <w:ind w:left="4956"/>
        <w:jc w:val="both"/>
        <w:rPr>
          <w:rFonts w:ascii="TimesNewRomanPSMT" w:hAnsi="TimesNewRomanPSMT"/>
          <w:color w:val="000000"/>
          <w:sz w:val="20"/>
          <w:szCs w:val="20"/>
        </w:rPr>
      </w:pPr>
    </w:p>
    <w:p w14:paraId="72805C95" w14:textId="77777777" w:rsidR="001360BB" w:rsidRDefault="001360BB" w:rsidP="001360BB">
      <w:pPr>
        <w:ind w:left="4956"/>
        <w:jc w:val="both"/>
        <w:rPr>
          <w:rFonts w:ascii="TimesNewRomanPSMT" w:hAnsi="TimesNewRomanPSMT"/>
          <w:color w:val="000000"/>
          <w:sz w:val="20"/>
          <w:szCs w:val="20"/>
        </w:rPr>
      </w:pPr>
    </w:p>
    <w:p w14:paraId="416CC354" w14:textId="77777777" w:rsidR="001360BB" w:rsidRDefault="001360BB" w:rsidP="001360BB">
      <w:pPr>
        <w:ind w:left="4956"/>
        <w:jc w:val="both"/>
        <w:rPr>
          <w:rFonts w:ascii="TimesNewRomanPSMT" w:hAnsi="TimesNewRomanPSMT"/>
          <w:color w:val="000000"/>
          <w:sz w:val="20"/>
          <w:szCs w:val="20"/>
        </w:rPr>
      </w:pPr>
    </w:p>
    <w:p w14:paraId="048E4975" w14:textId="77777777" w:rsidR="001360BB" w:rsidRDefault="001360BB" w:rsidP="001360BB">
      <w:pPr>
        <w:ind w:left="4956"/>
        <w:jc w:val="both"/>
        <w:rPr>
          <w:rFonts w:ascii="TimesNewRomanPSMT" w:hAnsi="TimesNewRomanPSMT"/>
          <w:color w:val="000000"/>
          <w:sz w:val="20"/>
          <w:szCs w:val="20"/>
        </w:rPr>
      </w:pPr>
    </w:p>
    <w:p w14:paraId="61A4BC1C" w14:textId="77777777" w:rsidR="001360BB" w:rsidRDefault="001360BB" w:rsidP="001360BB">
      <w:pPr>
        <w:ind w:left="4956"/>
        <w:jc w:val="both"/>
        <w:rPr>
          <w:rFonts w:ascii="TimesNewRomanPSMT" w:hAnsi="TimesNewRomanPSMT"/>
          <w:color w:val="000000"/>
          <w:sz w:val="20"/>
          <w:szCs w:val="20"/>
        </w:rPr>
      </w:pPr>
    </w:p>
    <w:p w14:paraId="07D15744" w14:textId="77777777" w:rsidR="001360BB" w:rsidRDefault="001360BB" w:rsidP="001360BB">
      <w:pPr>
        <w:ind w:left="4956"/>
        <w:jc w:val="both"/>
        <w:rPr>
          <w:rFonts w:ascii="TimesNewRomanPSMT" w:hAnsi="TimesNewRomanPSMT"/>
          <w:color w:val="000000"/>
          <w:sz w:val="20"/>
          <w:szCs w:val="20"/>
        </w:rPr>
      </w:pPr>
    </w:p>
    <w:p w14:paraId="050D7E0F" w14:textId="77777777" w:rsidR="001360BB" w:rsidRDefault="001360BB" w:rsidP="001360BB">
      <w:pPr>
        <w:ind w:left="4956"/>
        <w:jc w:val="both"/>
        <w:rPr>
          <w:rFonts w:ascii="TimesNewRomanPSMT" w:hAnsi="TimesNewRomanPSMT"/>
          <w:color w:val="000000"/>
          <w:sz w:val="20"/>
          <w:szCs w:val="20"/>
        </w:rPr>
      </w:pPr>
    </w:p>
    <w:p w14:paraId="71A9BB52" w14:textId="77777777" w:rsidR="001360BB" w:rsidRDefault="001360BB" w:rsidP="001360BB">
      <w:pPr>
        <w:ind w:left="4956"/>
        <w:jc w:val="both"/>
        <w:rPr>
          <w:rFonts w:ascii="TimesNewRomanPSMT" w:hAnsi="TimesNewRomanPSMT"/>
          <w:color w:val="000000"/>
          <w:sz w:val="20"/>
          <w:szCs w:val="20"/>
        </w:rPr>
      </w:pPr>
    </w:p>
    <w:p w14:paraId="178429A2" w14:textId="77777777" w:rsidR="001360BB" w:rsidRDefault="001360BB" w:rsidP="001360BB">
      <w:pPr>
        <w:ind w:left="4956"/>
        <w:jc w:val="both"/>
        <w:rPr>
          <w:rFonts w:ascii="TimesNewRomanPSMT" w:hAnsi="TimesNewRomanPSMT"/>
          <w:color w:val="000000"/>
          <w:sz w:val="20"/>
          <w:szCs w:val="20"/>
        </w:rPr>
      </w:pPr>
    </w:p>
    <w:p w14:paraId="443DF49B" w14:textId="77777777" w:rsidR="001360BB" w:rsidRDefault="001360BB" w:rsidP="001360BB">
      <w:pPr>
        <w:ind w:left="4956"/>
        <w:jc w:val="both"/>
        <w:rPr>
          <w:rFonts w:ascii="TimesNewRomanPSMT" w:hAnsi="TimesNewRomanPSMT"/>
          <w:color w:val="000000"/>
          <w:sz w:val="20"/>
          <w:szCs w:val="20"/>
        </w:rPr>
      </w:pPr>
    </w:p>
    <w:p w14:paraId="17DDC676" w14:textId="77777777" w:rsidR="001360BB" w:rsidRDefault="001360BB" w:rsidP="001360BB">
      <w:pPr>
        <w:ind w:left="4956"/>
        <w:jc w:val="both"/>
        <w:rPr>
          <w:rFonts w:ascii="TimesNewRomanPSMT" w:hAnsi="TimesNewRomanPSMT"/>
          <w:color w:val="000000"/>
          <w:sz w:val="20"/>
          <w:szCs w:val="20"/>
        </w:rPr>
      </w:pPr>
    </w:p>
    <w:p w14:paraId="321362C7" w14:textId="77777777" w:rsidR="001360BB" w:rsidRDefault="001360BB" w:rsidP="001360BB">
      <w:pPr>
        <w:ind w:left="4956"/>
        <w:jc w:val="both"/>
        <w:rPr>
          <w:rFonts w:ascii="TimesNewRomanPSMT" w:hAnsi="TimesNewRomanPSMT"/>
          <w:color w:val="000000"/>
          <w:sz w:val="20"/>
          <w:szCs w:val="20"/>
        </w:rPr>
      </w:pPr>
    </w:p>
    <w:p w14:paraId="2CC131D4" w14:textId="77777777" w:rsidR="001360BB" w:rsidRDefault="001360BB" w:rsidP="001360BB">
      <w:pPr>
        <w:ind w:left="4956"/>
        <w:jc w:val="both"/>
        <w:rPr>
          <w:rFonts w:ascii="TimesNewRomanPSMT" w:hAnsi="TimesNewRomanPSMT"/>
          <w:color w:val="000000"/>
          <w:sz w:val="20"/>
          <w:szCs w:val="20"/>
        </w:rPr>
      </w:pPr>
    </w:p>
    <w:p w14:paraId="0AA15B13" w14:textId="77777777" w:rsidR="00F60281" w:rsidRDefault="00F60281" w:rsidP="001360BB">
      <w:pPr>
        <w:ind w:left="4956"/>
        <w:jc w:val="both"/>
        <w:rPr>
          <w:rFonts w:ascii="TimesNewRomanPSMT" w:hAnsi="TimesNewRomanPSMT"/>
          <w:color w:val="000000"/>
          <w:sz w:val="20"/>
          <w:szCs w:val="20"/>
        </w:rPr>
      </w:pPr>
    </w:p>
    <w:p w14:paraId="6B2F9F32" w14:textId="77777777" w:rsidR="001360BB" w:rsidRDefault="001360BB" w:rsidP="001360BB">
      <w:pPr>
        <w:ind w:left="4956"/>
        <w:jc w:val="both"/>
        <w:rPr>
          <w:rFonts w:ascii="TimesNewRomanPSMT" w:hAnsi="TimesNewRomanPSMT"/>
          <w:color w:val="000000"/>
          <w:sz w:val="20"/>
          <w:szCs w:val="20"/>
        </w:rPr>
      </w:pPr>
    </w:p>
    <w:p w14:paraId="1CFB4351" w14:textId="77777777" w:rsidR="00887FF1" w:rsidRDefault="00887FF1" w:rsidP="001360BB">
      <w:pPr>
        <w:ind w:left="4956"/>
        <w:jc w:val="both"/>
        <w:rPr>
          <w:rFonts w:ascii="TimesNewRomanPSMT" w:hAnsi="TimesNewRomanPSMT"/>
          <w:color w:val="000000"/>
          <w:sz w:val="20"/>
          <w:szCs w:val="20"/>
        </w:rPr>
      </w:pPr>
    </w:p>
    <w:p w14:paraId="6E524188" w14:textId="77777777" w:rsidR="001360BB" w:rsidRDefault="001360BB" w:rsidP="001360BB">
      <w:pPr>
        <w:ind w:left="4956"/>
        <w:jc w:val="both"/>
        <w:rPr>
          <w:rFonts w:ascii="TimesNewRomanPSMT" w:hAnsi="TimesNewRomanPSMT"/>
          <w:color w:val="000000"/>
          <w:sz w:val="20"/>
          <w:szCs w:val="20"/>
        </w:rPr>
      </w:pPr>
    </w:p>
    <w:p w14:paraId="64A8E6B4" w14:textId="77777777" w:rsidR="001360BB" w:rsidRDefault="001360BB" w:rsidP="001360BB">
      <w:pPr>
        <w:jc w:val="both"/>
        <w:rPr>
          <w:rFonts w:ascii="TimesNewRomanPSMT" w:hAnsi="TimesNewRomanPSMT"/>
          <w:color w:val="000000"/>
          <w:sz w:val="20"/>
          <w:szCs w:val="20"/>
        </w:rPr>
      </w:pPr>
    </w:p>
    <w:p w14:paraId="3EA78199" w14:textId="77777777" w:rsidR="001360BB" w:rsidRDefault="001360BB" w:rsidP="001360BB">
      <w:pPr>
        <w:jc w:val="center"/>
        <w:rPr>
          <w:rStyle w:val="fontstyle01"/>
        </w:rPr>
      </w:pPr>
      <w:r>
        <w:rPr>
          <w:rStyle w:val="fontstyle01"/>
        </w:rPr>
        <w:t>CAMPINA GRANDE-PB</w:t>
      </w:r>
      <w:r>
        <w:rPr>
          <w:rFonts w:ascii="TimesNewRomanPS-BoldMT" w:hAnsi="TimesNewRomanPS-BoldMT"/>
          <w:b/>
          <w:bCs/>
          <w:color w:val="000000"/>
        </w:rPr>
        <w:br/>
      </w:r>
      <w:r>
        <w:rPr>
          <w:rStyle w:val="fontstyle01"/>
        </w:rPr>
        <w:t>2022</w:t>
      </w:r>
    </w:p>
    <w:p w14:paraId="3B23AE3D" w14:textId="77777777" w:rsidR="001360BB" w:rsidRDefault="001360BB" w:rsidP="001360BB">
      <w:pPr>
        <w:jc w:val="center"/>
        <w:rPr>
          <w:rStyle w:val="fontstyle01"/>
        </w:rPr>
      </w:pPr>
    </w:p>
    <w:p w14:paraId="62E023F6" w14:textId="77777777" w:rsidR="001360BB" w:rsidRDefault="001360BB" w:rsidP="001360BB">
      <w:pPr>
        <w:jc w:val="center"/>
        <w:rPr>
          <w:rStyle w:val="fontstyle01"/>
        </w:rPr>
      </w:pPr>
    </w:p>
    <w:p w14:paraId="4BD09159" w14:textId="77777777" w:rsidR="001360BB" w:rsidRDefault="001360BB" w:rsidP="001360BB">
      <w:pPr>
        <w:jc w:val="center"/>
        <w:rPr>
          <w:rStyle w:val="fontstyle01"/>
        </w:rPr>
      </w:pPr>
    </w:p>
    <w:p w14:paraId="1B64DC46" w14:textId="77777777" w:rsidR="001360BB" w:rsidRDefault="001360BB" w:rsidP="001360BB">
      <w:pPr>
        <w:jc w:val="center"/>
        <w:rPr>
          <w:rStyle w:val="fontstyle01"/>
        </w:rPr>
      </w:pPr>
    </w:p>
    <w:p w14:paraId="07633436" w14:textId="77777777" w:rsidR="001360BB" w:rsidRDefault="001360BB" w:rsidP="001360BB">
      <w:pPr>
        <w:jc w:val="center"/>
        <w:rPr>
          <w:rStyle w:val="fontstyle01"/>
        </w:rPr>
      </w:pPr>
    </w:p>
    <w:p w14:paraId="03D6B9BD" w14:textId="77777777" w:rsidR="001360BB" w:rsidRDefault="001360BB" w:rsidP="001360BB">
      <w:pPr>
        <w:jc w:val="center"/>
        <w:rPr>
          <w:rStyle w:val="fontstyle01"/>
        </w:rPr>
      </w:pPr>
    </w:p>
    <w:p w14:paraId="5FA02B06" w14:textId="77777777" w:rsidR="001360BB" w:rsidRDefault="001360BB" w:rsidP="001360BB">
      <w:pPr>
        <w:jc w:val="center"/>
        <w:rPr>
          <w:rStyle w:val="fontstyle01"/>
        </w:rPr>
      </w:pPr>
    </w:p>
    <w:p w14:paraId="1E9F7B32" w14:textId="77777777" w:rsidR="001360BB" w:rsidRDefault="001360BB" w:rsidP="001360BB">
      <w:pPr>
        <w:jc w:val="center"/>
        <w:rPr>
          <w:rStyle w:val="fontstyle01"/>
        </w:rPr>
      </w:pPr>
    </w:p>
    <w:p w14:paraId="6745E3DC" w14:textId="77777777" w:rsidR="001360BB" w:rsidRDefault="001360BB" w:rsidP="001360BB">
      <w:pPr>
        <w:jc w:val="center"/>
        <w:rPr>
          <w:rStyle w:val="fontstyle01"/>
        </w:rPr>
      </w:pPr>
    </w:p>
    <w:p w14:paraId="7F435FAF" w14:textId="77777777" w:rsidR="001360BB" w:rsidRDefault="001360BB" w:rsidP="001360BB">
      <w:pPr>
        <w:jc w:val="center"/>
        <w:rPr>
          <w:rStyle w:val="fontstyle01"/>
        </w:rPr>
      </w:pPr>
    </w:p>
    <w:p w14:paraId="56BACAF0" w14:textId="77777777" w:rsidR="001360BB" w:rsidRDefault="001360BB" w:rsidP="001360BB">
      <w:pPr>
        <w:jc w:val="center"/>
        <w:rPr>
          <w:rStyle w:val="fontstyle01"/>
        </w:rPr>
      </w:pPr>
    </w:p>
    <w:p w14:paraId="57083785" w14:textId="77777777" w:rsidR="001360BB" w:rsidRDefault="001360BB" w:rsidP="001360BB">
      <w:pPr>
        <w:jc w:val="center"/>
        <w:rPr>
          <w:rStyle w:val="fontstyle01"/>
        </w:rPr>
      </w:pPr>
    </w:p>
    <w:p w14:paraId="7146DD74" w14:textId="77777777" w:rsidR="001360BB" w:rsidRDefault="001360BB" w:rsidP="001360BB">
      <w:pPr>
        <w:jc w:val="center"/>
        <w:rPr>
          <w:rStyle w:val="fontstyle01"/>
        </w:rPr>
      </w:pPr>
    </w:p>
    <w:p w14:paraId="46AA99CF" w14:textId="77777777" w:rsidR="001360BB" w:rsidRDefault="001360BB" w:rsidP="001360BB">
      <w:pPr>
        <w:jc w:val="center"/>
        <w:rPr>
          <w:rStyle w:val="fontstyle01"/>
        </w:rPr>
      </w:pPr>
    </w:p>
    <w:p w14:paraId="19DB7EFB" w14:textId="77777777" w:rsidR="001360BB" w:rsidRDefault="001360BB" w:rsidP="001360BB">
      <w:pPr>
        <w:jc w:val="center"/>
        <w:rPr>
          <w:rStyle w:val="fontstyle01"/>
        </w:rPr>
      </w:pPr>
    </w:p>
    <w:p w14:paraId="14A3226D" w14:textId="77777777" w:rsidR="001360BB" w:rsidRDefault="001360BB" w:rsidP="001360BB">
      <w:pPr>
        <w:jc w:val="center"/>
        <w:rPr>
          <w:rStyle w:val="fontstyle01"/>
        </w:rPr>
      </w:pPr>
    </w:p>
    <w:p w14:paraId="516C6EC3" w14:textId="77777777" w:rsidR="001360BB" w:rsidRDefault="001360BB" w:rsidP="001360BB">
      <w:pPr>
        <w:jc w:val="center"/>
        <w:rPr>
          <w:rStyle w:val="fontstyle01"/>
        </w:rPr>
      </w:pPr>
    </w:p>
    <w:p w14:paraId="47E20D66" w14:textId="77777777" w:rsidR="001360BB" w:rsidRDefault="001360BB" w:rsidP="001360BB">
      <w:pPr>
        <w:jc w:val="center"/>
        <w:rPr>
          <w:rStyle w:val="fontstyle01"/>
        </w:rPr>
      </w:pPr>
    </w:p>
    <w:p w14:paraId="4628E4BC" w14:textId="77777777" w:rsidR="001360BB" w:rsidRDefault="001360BB" w:rsidP="001360BB">
      <w:pPr>
        <w:jc w:val="center"/>
        <w:rPr>
          <w:rStyle w:val="fontstyle01"/>
        </w:rPr>
      </w:pPr>
    </w:p>
    <w:p w14:paraId="29DBE29B" w14:textId="77777777" w:rsidR="00887FF1" w:rsidRDefault="00887FF1" w:rsidP="001360BB">
      <w:pPr>
        <w:jc w:val="center"/>
        <w:rPr>
          <w:rStyle w:val="fontstyle01"/>
        </w:rPr>
      </w:pPr>
    </w:p>
    <w:p w14:paraId="739113C5" w14:textId="77777777" w:rsidR="00887FF1" w:rsidRDefault="00887FF1" w:rsidP="001360BB">
      <w:pPr>
        <w:jc w:val="center"/>
        <w:rPr>
          <w:rStyle w:val="fontstyle01"/>
        </w:rPr>
      </w:pPr>
    </w:p>
    <w:p w14:paraId="1FB06700" w14:textId="77777777" w:rsidR="00887FF1" w:rsidRDefault="00887FF1" w:rsidP="001360BB">
      <w:pPr>
        <w:jc w:val="center"/>
        <w:rPr>
          <w:rStyle w:val="fontstyle01"/>
        </w:rPr>
      </w:pPr>
    </w:p>
    <w:p w14:paraId="4D6C3D58" w14:textId="77777777" w:rsidR="00887FF1" w:rsidRDefault="00887FF1" w:rsidP="001360BB">
      <w:pPr>
        <w:jc w:val="center"/>
        <w:rPr>
          <w:rStyle w:val="fontstyle01"/>
        </w:rPr>
      </w:pPr>
    </w:p>
    <w:p w14:paraId="4C7A4AB6" w14:textId="77777777" w:rsidR="00887FF1" w:rsidRDefault="00887FF1" w:rsidP="001360BB">
      <w:pPr>
        <w:jc w:val="center"/>
        <w:rPr>
          <w:rStyle w:val="fontstyle01"/>
        </w:rPr>
      </w:pPr>
    </w:p>
    <w:p w14:paraId="0A90F79F" w14:textId="77777777" w:rsidR="00887FF1" w:rsidRDefault="00887FF1" w:rsidP="001360BB">
      <w:pPr>
        <w:jc w:val="center"/>
        <w:rPr>
          <w:rStyle w:val="fontstyle01"/>
        </w:rPr>
      </w:pPr>
    </w:p>
    <w:p w14:paraId="76783785" w14:textId="77777777" w:rsidR="00887FF1" w:rsidRDefault="00887FF1" w:rsidP="001360BB">
      <w:pPr>
        <w:jc w:val="center"/>
        <w:rPr>
          <w:rStyle w:val="fontstyle01"/>
        </w:rPr>
      </w:pPr>
    </w:p>
    <w:p w14:paraId="7CF6E252" w14:textId="77777777" w:rsidR="00887FF1" w:rsidRDefault="00887FF1" w:rsidP="001360BB">
      <w:pPr>
        <w:jc w:val="center"/>
        <w:rPr>
          <w:rStyle w:val="fontstyle01"/>
        </w:rPr>
      </w:pPr>
    </w:p>
    <w:p w14:paraId="2655717B" w14:textId="77777777" w:rsidR="00887FF1" w:rsidRDefault="00887FF1" w:rsidP="001360BB">
      <w:pPr>
        <w:jc w:val="center"/>
        <w:rPr>
          <w:rStyle w:val="fontstyle01"/>
        </w:rPr>
      </w:pPr>
    </w:p>
    <w:p w14:paraId="36EF41BE" w14:textId="77777777" w:rsidR="00887FF1" w:rsidRDefault="00887FF1" w:rsidP="001360BB">
      <w:pPr>
        <w:jc w:val="center"/>
        <w:rPr>
          <w:rStyle w:val="fontstyle01"/>
        </w:rPr>
      </w:pPr>
    </w:p>
    <w:p w14:paraId="13B9E97F" w14:textId="77777777" w:rsidR="00887FF1" w:rsidRDefault="00887FF1" w:rsidP="001360BB">
      <w:pPr>
        <w:jc w:val="center"/>
        <w:rPr>
          <w:rStyle w:val="fontstyle01"/>
        </w:rPr>
      </w:pPr>
    </w:p>
    <w:p w14:paraId="5E3F6DF3" w14:textId="77777777" w:rsidR="00887FF1" w:rsidRDefault="00887FF1" w:rsidP="001360BB">
      <w:pPr>
        <w:jc w:val="center"/>
        <w:rPr>
          <w:rStyle w:val="fontstyle01"/>
        </w:rPr>
      </w:pPr>
    </w:p>
    <w:p w14:paraId="4269E1B0" w14:textId="77777777" w:rsidR="00887FF1" w:rsidRDefault="00887FF1" w:rsidP="001360BB">
      <w:pPr>
        <w:jc w:val="center"/>
        <w:rPr>
          <w:rStyle w:val="fontstyle01"/>
        </w:rPr>
      </w:pPr>
    </w:p>
    <w:p w14:paraId="7303F1AE" w14:textId="77777777" w:rsidR="00887FF1" w:rsidRDefault="00887FF1" w:rsidP="001360BB">
      <w:pPr>
        <w:jc w:val="center"/>
        <w:rPr>
          <w:rStyle w:val="fontstyle01"/>
        </w:rPr>
      </w:pPr>
    </w:p>
    <w:p w14:paraId="795B8AC1" w14:textId="77777777" w:rsidR="00887FF1" w:rsidRDefault="00887FF1" w:rsidP="001360BB">
      <w:pPr>
        <w:jc w:val="center"/>
        <w:rPr>
          <w:rStyle w:val="fontstyle01"/>
        </w:rPr>
      </w:pPr>
    </w:p>
    <w:p w14:paraId="47E719B4" w14:textId="77777777" w:rsidR="00887FF1" w:rsidRDefault="00887FF1" w:rsidP="001360BB">
      <w:pPr>
        <w:jc w:val="center"/>
        <w:rPr>
          <w:rStyle w:val="fontstyle01"/>
        </w:rPr>
      </w:pPr>
    </w:p>
    <w:p w14:paraId="07D1F785" w14:textId="77777777" w:rsidR="001360BB" w:rsidRDefault="001360BB" w:rsidP="001360BB">
      <w:pPr>
        <w:jc w:val="center"/>
        <w:rPr>
          <w:rStyle w:val="fontstyle01"/>
        </w:rPr>
      </w:pPr>
    </w:p>
    <w:p w14:paraId="1D1156BA" w14:textId="77777777" w:rsidR="001360BB" w:rsidRDefault="001360BB" w:rsidP="001360BB">
      <w:pPr>
        <w:jc w:val="center"/>
        <w:rPr>
          <w:color w:val="000000"/>
          <w:sz w:val="20"/>
          <w:szCs w:val="20"/>
        </w:rPr>
      </w:pPr>
      <w:r w:rsidRPr="00AA3AE2">
        <w:rPr>
          <w:color w:val="000000"/>
          <w:sz w:val="20"/>
          <w:szCs w:val="20"/>
        </w:rPr>
        <w:t>Dados Internacionais de Catalogação na Publicação</w:t>
      </w:r>
      <w:r w:rsidRPr="00AA3AE2">
        <w:rPr>
          <w:color w:val="000000"/>
          <w:sz w:val="20"/>
          <w:szCs w:val="20"/>
        </w:rPr>
        <w:br/>
        <w:t>(Biblioteca da Facisa)</w:t>
      </w:r>
    </w:p>
    <w:p w14:paraId="3D38D3E5" w14:textId="77777777" w:rsidR="001360BB" w:rsidRDefault="001360BB" w:rsidP="001360BB">
      <w:pPr>
        <w:pStyle w:val="SemEspaamento"/>
        <w:rPr>
          <w:color w:val="000000"/>
          <w:sz w:val="20"/>
          <w:szCs w:val="20"/>
        </w:rPr>
      </w:pPr>
      <w:r w:rsidRPr="00AA3AE2">
        <w:rPr>
          <w:color w:val="000000"/>
          <w:sz w:val="20"/>
          <w:szCs w:val="20"/>
        </w:rPr>
        <w:t>AXXXp</w:t>
      </w:r>
    </w:p>
    <w:p w14:paraId="4825C61E" w14:textId="77777777" w:rsidR="001360BB" w:rsidRDefault="001360BB" w:rsidP="001360BB">
      <w:pPr>
        <w:pStyle w:val="SemEspaamento"/>
        <w:rPr>
          <w:color w:val="000000"/>
          <w:sz w:val="20"/>
          <w:szCs w:val="20"/>
        </w:rPr>
      </w:pPr>
      <w:r w:rsidRPr="00AA3AE2">
        <w:rPr>
          <w:color w:val="000000"/>
          <w:sz w:val="20"/>
          <w:szCs w:val="20"/>
        </w:rPr>
        <w:br/>
      </w:r>
      <w:r>
        <w:rPr>
          <w:color w:val="000000"/>
          <w:sz w:val="20"/>
          <w:szCs w:val="20"/>
        </w:rPr>
        <w:t>Motta das Neves</w:t>
      </w:r>
      <w:r w:rsidRPr="00AA3AE2">
        <w:rPr>
          <w:color w:val="000000"/>
          <w:sz w:val="20"/>
          <w:szCs w:val="20"/>
        </w:rPr>
        <w:t xml:space="preserve">, </w:t>
      </w:r>
      <w:r>
        <w:rPr>
          <w:color w:val="000000"/>
          <w:sz w:val="20"/>
          <w:szCs w:val="20"/>
        </w:rPr>
        <w:t>Maria Aline</w:t>
      </w:r>
      <w:r w:rsidRPr="00AA3AE2">
        <w:rPr>
          <w:color w:val="000000"/>
          <w:sz w:val="20"/>
          <w:szCs w:val="20"/>
        </w:rPr>
        <w:t>.</w:t>
      </w:r>
    </w:p>
    <w:p w14:paraId="2C92C9EE" w14:textId="77777777" w:rsidR="00E6261E" w:rsidRDefault="00E6261E" w:rsidP="001360BB">
      <w:pPr>
        <w:pStyle w:val="SemEspaamento"/>
        <w:rPr>
          <w:color w:val="000000"/>
          <w:sz w:val="20"/>
          <w:szCs w:val="20"/>
        </w:rPr>
      </w:pPr>
    </w:p>
    <w:p w14:paraId="3B32C5AB" w14:textId="6C02FA91" w:rsidR="001360BB" w:rsidRDefault="001360BB" w:rsidP="001360BB">
      <w:pPr>
        <w:pStyle w:val="SemEspaamento"/>
        <w:rPr>
          <w:color w:val="000000"/>
          <w:sz w:val="20"/>
          <w:szCs w:val="20"/>
        </w:rPr>
      </w:pPr>
      <w:r w:rsidRPr="00AA3AE2">
        <w:rPr>
          <w:color w:val="000000"/>
          <w:sz w:val="20"/>
          <w:szCs w:val="20"/>
        </w:rPr>
        <w:br/>
      </w:r>
      <w:r w:rsidR="00E6261E" w:rsidRPr="00E6261E">
        <w:rPr>
          <w:color w:val="000000"/>
          <w:sz w:val="20"/>
          <w:szCs w:val="20"/>
        </w:rPr>
        <w:t>Aspectos tributários da estruturação d</w:t>
      </w:r>
      <w:r w:rsidR="00081659">
        <w:rPr>
          <w:color w:val="000000"/>
          <w:sz w:val="20"/>
          <w:szCs w:val="20"/>
        </w:rPr>
        <w:t>o</w:t>
      </w:r>
      <w:r w:rsidR="00E6261E" w:rsidRPr="00E6261E">
        <w:rPr>
          <w:color w:val="000000"/>
          <w:sz w:val="20"/>
          <w:szCs w:val="20"/>
        </w:rPr>
        <w:t xml:space="preserve"> loteamento urbano através de permuta imobiliária</w:t>
      </w:r>
      <w:r w:rsidRPr="00AA3AE2">
        <w:rPr>
          <w:color w:val="000000"/>
          <w:sz w:val="20"/>
          <w:szCs w:val="20"/>
        </w:rPr>
        <w:t xml:space="preserve">/ </w:t>
      </w:r>
      <w:r>
        <w:rPr>
          <w:color w:val="000000"/>
          <w:sz w:val="20"/>
          <w:szCs w:val="20"/>
        </w:rPr>
        <w:t>Maria Aline Motta das Neves</w:t>
      </w:r>
      <w:r w:rsidRPr="00AA3AE2">
        <w:rPr>
          <w:color w:val="000000"/>
          <w:sz w:val="20"/>
          <w:szCs w:val="20"/>
        </w:rPr>
        <w:t>. -- Campina Grande, 20</w:t>
      </w:r>
      <w:r>
        <w:rPr>
          <w:color w:val="000000"/>
          <w:sz w:val="20"/>
          <w:szCs w:val="20"/>
        </w:rPr>
        <w:t>22</w:t>
      </w:r>
      <w:r w:rsidRPr="00AA3AE2">
        <w:rPr>
          <w:color w:val="000000"/>
          <w:sz w:val="20"/>
          <w:szCs w:val="20"/>
        </w:rPr>
        <w:t>.</w:t>
      </w:r>
      <w:r w:rsidRPr="00AA3AE2">
        <w:rPr>
          <w:color w:val="000000"/>
          <w:sz w:val="20"/>
          <w:szCs w:val="20"/>
        </w:rPr>
        <w:br/>
        <w:t>Originalmente apresentada como Artigo Científico de bacharelado em Direito do</w:t>
      </w:r>
      <w:r w:rsidRPr="00AA3AE2">
        <w:rPr>
          <w:color w:val="000000"/>
          <w:sz w:val="20"/>
          <w:szCs w:val="20"/>
        </w:rPr>
        <w:br/>
        <w:t>autor (bacharel - Faculdade de Ciências Sociais Aplicadas, 20</w:t>
      </w:r>
      <w:r>
        <w:rPr>
          <w:color w:val="000000"/>
          <w:sz w:val="20"/>
          <w:szCs w:val="20"/>
        </w:rPr>
        <w:t>22</w:t>
      </w:r>
      <w:r w:rsidRPr="00AA3AE2">
        <w:rPr>
          <w:color w:val="000000"/>
          <w:sz w:val="20"/>
          <w:szCs w:val="20"/>
        </w:rPr>
        <w:t>).</w:t>
      </w:r>
      <w:r w:rsidRPr="00AA3AE2">
        <w:rPr>
          <w:color w:val="000000"/>
          <w:sz w:val="20"/>
          <w:szCs w:val="20"/>
        </w:rPr>
        <w:br/>
        <w:t>Referências.</w:t>
      </w:r>
      <w:r w:rsidRPr="00AA3AE2">
        <w:rPr>
          <w:color w:val="000000"/>
          <w:sz w:val="20"/>
          <w:szCs w:val="20"/>
        </w:rPr>
        <w:br/>
      </w:r>
      <w:r>
        <w:rPr>
          <w:color w:val="000000"/>
          <w:sz w:val="20"/>
          <w:szCs w:val="20"/>
        </w:rPr>
        <w:t>1.Loteamento Urbano. 2. Contrato de Permuta. 3. Impostos e E</w:t>
      </w:r>
      <w:r w:rsidRPr="0050446C">
        <w:rPr>
          <w:color w:val="000000"/>
          <w:sz w:val="20"/>
          <w:szCs w:val="20"/>
        </w:rPr>
        <w:t>molumentos</w:t>
      </w:r>
      <w:r w:rsidRPr="00AA3AE2">
        <w:rPr>
          <w:color w:val="000000"/>
          <w:sz w:val="20"/>
          <w:szCs w:val="20"/>
        </w:rPr>
        <w:t>.·.</w:t>
      </w:r>
    </w:p>
    <w:p w14:paraId="25D5FB4D" w14:textId="77777777" w:rsidR="001360BB" w:rsidRDefault="001360BB" w:rsidP="001360BB">
      <w:pPr>
        <w:pStyle w:val="SemEspaamento"/>
        <w:jc w:val="center"/>
        <w:rPr>
          <w:color w:val="000000"/>
          <w:sz w:val="20"/>
          <w:szCs w:val="20"/>
        </w:rPr>
      </w:pPr>
    </w:p>
    <w:p w14:paraId="1D168C12" w14:textId="77777777" w:rsidR="001360BB" w:rsidRDefault="001360BB" w:rsidP="001360BB">
      <w:pPr>
        <w:pStyle w:val="SemEspaamento"/>
        <w:jc w:val="right"/>
        <w:rPr>
          <w:color w:val="000000"/>
          <w:sz w:val="20"/>
          <w:szCs w:val="20"/>
        </w:rPr>
      </w:pPr>
      <w:r w:rsidRPr="00AA3AE2">
        <w:rPr>
          <w:color w:val="000000"/>
          <w:sz w:val="20"/>
          <w:szCs w:val="20"/>
        </w:rPr>
        <w:t>CDU-XXXX(XXX)(XXX)</w:t>
      </w:r>
    </w:p>
    <w:p w14:paraId="050852E1" w14:textId="77777777" w:rsidR="001360BB" w:rsidRDefault="001360BB" w:rsidP="001360BB">
      <w:pPr>
        <w:pStyle w:val="SemEspaamento"/>
        <w:jc w:val="right"/>
        <w:rPr>
          <w:color w:val="000000"/>
          <w:sz w:val="20"/>
          <w:szCs w:val="20"/>
        </w:rPr>
      </w:pPr>
    </w:p>
    <w:p w14:paraId="2B602807" w14:textId="77777777" w:rsidR="001360BB" w:rsidRDefault="001360BB" w:rsidP="001360BB">
      <w:pPr>
        <w:pStyle w:val="SemEspaamento"/>
        <w:jc w:val="right"/>
        <w:rPr>
          <w:color w:val="000000"/>
          <w:sz w:val="20"/>
          <w:szCs w:val="20"/>
        </w:rPr>
      </w:pPr>
    </w:p>
    <w:p w14:paraId="22EC676A" w14:textId="77777777" w:rsidR="001360BB" w:rsidRDefault="001360BB" w:rsidP="001360BB">
      <w:pPr>
        <w:pStyle w:val="SemEspaamento"/>
        <w:jc w:val="right"/>
        <w:rPr>
          <w:color w:val="000000"/>
          <w:sz w:val="20"/>
          <w:szCs w:val="20"/>
        </w:rPr>
      </w:pPr>
    </w:p>
    <w:p w14:paraId="6248234D" w14:textId="77777777" w:rsidR="001360BB" w:rsidRDefault="001360BB" w:rsidP="001360BB">
      <w:pPr>
        <w:pStyle w:val="SemEspaamento"/>
        <w:jc w:val="right"/>
        <w:rPr>
          <w:color w:val="000000"/>
          <w:sz w:val="20"/>
          <w:szCs w:val="20"/>
        </w:rPr>
      </w:pPr>
    </w:p>
    <w:p w14:paraId="047F19FE" w14:textId="77777777" w:rsidR="001360BB" w:rsidRDefault="001360BB" w:rsidP="001360BB">
      <w:pPr>
        <w:pStyle w:val="SemEspaamento"/>
        <w:jc w:val="right"/>
        <w:rPr>
          <w:color w:val="000000"/>
          <w:sz w:val="20"/>
          <w:szCs w:val="20"/>
        </w:rPr>
      </w:pPr>
    </w:p>
    <w:p w14:paraId="1B14D0A9" w14:textId="77777777" w:rsidR="001360BB" w:rsidRDefault="001360BB" w:rsidP="001360BB">
      <w:pPr>
        <w:pStyle w:val="SemEspaamento"/>
        <w:jc w:val="right"/>
        <w:rPr>
          <w:color w:val="000000"/>
          <w:sz w:val="20"/>
          <w:szCs w:val="20"/>
        </w:rPr>
      </w:pPr>
    </w:p>
    <w:p w14:paraId="08959D65" w14:textId="77777777" w:rsidR="001360BB" w:rsidRDefault="001360BB" w:rsidP="001360BB">
      <w:pPr>
        <w:pStyle w:val="SemEspaamento"/>
        <w:jc w:val="right"/>
        <w:rPr>
          <w:color w:val="000000"/>
          <w:sz w:val="20"/>
          <w:szCs w:val="20"/>
        </w:rPr>
      </w:pPr>
    </w:p>
    <w:p w14:paraId="6EC3CF6E" w14:textId="77777777" w:rsidR="001360BB" w:rsidRDefault="001360BB" w:rsidP="001360BB">
      <w:pPr>
        <w:pStyle w:val="SemEspaamento"/>
        <w:jc w:val="right"/>
        <w:rPr>
          <w:color w:val="000000"/>
          <w:sz w:val="20"/>
          <w:szCs w:val="20"/>
        </w:rPr>
      </w:pPr>
    </w:p>
    <w:p w14:paraId="68F9A173" w14:textId="77777777" w:rsidR="001360BB" w:rsidRDefault="001360BB" w:rsidP="001360BB">
      <w:pPr>
        <w:pStyle w:val="SemEspaamento"/>
        <w:jc w:val="right"/>
        <w:rPr>
          <w:color w:val="000000"/>
          <w:sz w:val="20"/>
          <w:szCs w:val="20"/>
        </w:rPr>
      </w:pPr>
    </w:p>
    <w:p w14:paraId="4BB3A799" w14:textId="77777777" w:rsidR="001360BB" w:rsidRDefault="001360BB" w:rsidP="001360BB">
      <w:pPr>
        <w:pStyle w:val="SemEspaamento"/>
        <w:jc w:val="right"/>
        <w:rPr>
          <w:color w:val="000000"/>
          <w:sz w:val="20"/>
          <w:szCs w:val="20"/>
        </w:rPr>
      </w:pPr>
    </w:p>
    <w:p w14:paraId="463164DC" w14:textId="77777777" w:rsidR="001360BB" w:rsidRDefault="001360BB" w:rsidP="001360BB">
      <w:pPr>
        <w:pStyle w:val="SemEspaamento"/>
        <w:jc w:val="right"/>
        <w:rPr>
          <w:color w:val="000000"/>
          <w:sz w:val="20"/>
          <w:szCs w:val="20"/>
        </w:rPr>
      </w:pPr>
    </w:p>
    <w:p w14:paraId="6FF72250" w14:textId="77777777" w:rsidR="001360BB" w:rsidRDefault="001360BB" w:rsidP="001360BB">
      <w:pPr>
        <w:pStyle w:val="SemEspaamento"/>
        <w:jc w:val="right"/>
        <w:rPr>
          <w:color w:val="000000"/>
          <w:sz w:val="20"/>
          <w:szCs w:val="20"/>
        </w:rPr>
      </w:pPr>
    </w:p>
    <w:p w14:paraId="76EC4175" w14:textId="77777777" w:rsidR="001360BB" w:rsidRDefault="001360BB" w:rsidP="001360BB">
      <w:pPr>
        <w:pStyle w:val="SemEspaamento"/>
        <w:jc w:val="right"/>
        <w:rPr>
          <w:color w:val="000000"/>
          <w:sz w:val="20"/>
          <w:szCs w:val="20"/>
        </w:rPr>
      </w:pPr>
    </w:p>
    <w:p w14:paraId="60982302" w14:textId="77777777" w:rsidR="001360BB" w:rsidRDefault="001360BB" w:rsidP="001360BB">
      <w:pPr>
        <w:pStyle w:val="SemEspaamento"/>
        <w:jc w:val="right"/>
        <w:rPr>
          <w:color w:val="000000"/>
          <w:sz w:val="20"/>
          <w:szCs w:val="20"/>
        </w:rPr>
      </w:pPr>
    </w:p>
    <w:p w14:paraId="4783E728" w14:textId="77777777" w:rsidR="001360BB" w:rsidRDefault="001360BB" w:rsidP="001360BB">
      <w:pPr>
        <w:pStyle w:val="SemEspaamento"/>
        <w:jc w:val="right"/>
        <w:rPr>
          <w:color w:val="000000"/>
          <w:sz w:val="20"/>
          <w:szCs w:val="20"/>
        </w:rPr>
      </w:pPr>
    </w:p>
    <w:p w14:paraId="2A47C4CC" w14:textId="77777777" w:rsidR="001360BB" w:rsidRDefault="001360BB" w:rsidP="001360BB">
      <w:pPr>
        <w:pStyle w:val="SemEspaamento"/>
        <w:jc w:val="right"/>
        <w:rPr>
          <w:color w:val="000000"/>
          <w:sz w:val="20"/>
          <w:szCs w:val="20"/>
        </w:rPr>
      </w:pPr>
    </w:p>
    <w:p w14:paraId="1E5582BB" w14:textId="77777777" w:rsidR="001360BB" w:rsidRDefault="001360BB" w:rsidP="001360BB">
      <w:pPr>
        <w:pStyle w:val="SemEspaamento"/>
        <w:jc w:val="right"/>
        <w:rPr>
          <w:color w:val="000000"/>
          <w:sz w:val="20"/>
          <w:szCs w:val="20"/>
        </w:rPr>
      </w:pPr>
    </w:p>
    <w:p w14:paraId="5184F163" w14:textId="77777777" w:rsidR="001360BB" w:rsidRDefault="001360BB" w:rsidP="001360BB">
      <w:pPr>
        <w:pStyle w:val="SemEspaamento"/>
        <w:jc w:val="right"/>
        <w:rPr>
          <w:color w:val="000000"/>
          <w:sz w:val="20"/>
          <w:szCs w:val="20"/>
        </w:rPr>
      </w:pPr>
    </w:p>
    <w:p w14:paraId="742D384E" w14:textId="77777777" w:rsidR="001360BB" w:rsidRDefault="001360BB" w:rsidP="001360BB">
      <w:pPr>
        <w:pStyle w:val="SemEspaamento"/>
        <w:jc w:val="right"/>
        <w:rPr>
          <w:color w:val="000000"/>
          <w:sz w:val="20"/>
          <w:szCs w:val="20"/>
        </w:rPr>
      </w:pPr>
    </w:p>
    <w:p w14:paraId="05D60445" w14:textId="77777777" w:rsidR="00887FF1" w:rsidRDefault="00887FF1" w:rsidP="001360BB">
      <w:pPr>
        <w:pStyle w:val="SemEspaamento"/>
        <w:jc w:val="right"/>
        <w:rPr>
          <w:color w:val="000000"/>
          <w:sz w:val="20"/>
          <w:szCs w:val="20"/>
        </w:rPr>
      </w:pPr>
    </w:p>
    <w:p w14:paraId="7E6E8F53" w14:textId="77777777" w:rsidR="001360BB" w:rsidRDefault="001360BB" w:rsidP="001360BB">
      <w:pPr>
        <w:pStyle w:val="SemEspaamento"/>
        <w:jc w:val="right"/>
        <w:rPr>
          <w:rFonts w:ascii="ArialMT" w:eastAsiaTheme="minorHAnsi" w:hAnsi="ArialMT" w:cstheme="minorBidi"/>
          <w:color w:val="000000"/>
          <w:sz w:val="24"/>
          <w:szCs w:val="24"/>
          <w:lang w:val="pt-BR"/>
        </w:rPr>
      </w:pPr>
    </w:p>
    <w:p w14:paraId="727D4F32" w14:textId="77777777" w:rsidR="001360BB" w:rsidRDefault="001360BB" w:rsidP="001360BB">
      <w:pPr>
        <w:pStyle w:val="SemEspaamento"/>
        <w:jc w:val="right"/>
        <w:rPr>
          <w:rFonts w:ascii="ArialMT" w:eastAsiaTheme="minorHAnsi" w:hAnsi="ArialMT" w:cstheme="minorBidi"/>
          <w:color w:val="000000"/>
          <w:sz w:val="24"/>
          <w:szCs w:val="24"/>
          <w:lang w:val="pt-BR"/>
        </w:rPr>
      </w:pPr>
    </w:p>
    <w:p w14:paraId="4C542EAB" w14:textId="77777777" w:rsidR="001360BB" w:rsidRDefault="001360BB" w:rsidP="001360BB">
      <w:pPr>
        <w:pStyle w:val="SemEspaamento"/>
        <w:rPr>
          <w:rFonts w:ascii="ArialMT" w:eastAsiaTheme="minorHAnsi" w:hAnsi="ArialMT" w:cstheme="minorBidi"/>
          <w:color w:val="000000"/>
          <w:sz w:val="24"/>
          <w:szCs w:val="24"/>
          <w:lang w:val="pt-BR"/>
        </w:rPr>
      </w:pPr>
    </w:p>
    <w:p w14:paraId="548F398D" w14:textId="63D7C23B" w:rsidR="001360BB" w:rsidRDefault="001360BB" w:rsidP="001360BB">
      <w:pPr>
        <w:pStyle w:val="SemEspaamento"/>
        <w:ind w:left="4248"/>
        <w:jc w:val="both"/>
        <w:rPr>
          <w:rFonts w:ascii="ArialMT" w:eastAsiaTheme="minorHAnsi" w:hAnsi="ArialMT" w:cstheme="minorBidi"/>
          <w:color w:val="000000"/>
          <w:sz w:val="24"/>
          <w:szCs w:val="24"/>
          <w:lang w:val="pt-BR"/>
        </w:rPr>
      </w:pPr>
      <w:r w:rsidRPr="005A3B13">
        <w:rPr>
          <w:rFonts w:ascii="ArialMT" w:eastAsiaTheme="minorHAnsi" w:hAnsi="ArialMT" w:cstheme="minorBidi"/>
          <w:color w:val="000000"/>
          <w:sz w:val="24"/>
          <w:szCs w:val="24"/>
          <w:lang w:val="pt-BR"/>
        </w:rPr>
        <w:t>Trabalho de Conclusão de Curso - Artigo</w:t>
      </w:r>
      <w:r w:rsidRPr="005A3B13">
        <w:rPr>
          <w:rFonts w:ascii="ArialMT" w:eastAsiaTheme="minorHAnsi" w:hAnsi="ArialMT" w:cstheme="minorBidi"/>
          <w:color w:val="000000"/>
          <w:lang w:val="pt-BR"/>
        </w:rPr>
        <w:br/>
      </w:r>
      <w:r w:rsidRPr="005A3B13">
        <w:rPr>
          <w:rFonts w:ascii="ArialMT" w:eastAsiaTheme="minorHAnsi" w:hAnsi="ArialMT" w:cstheme="minorBidi"/>
          <w:color w:val="000000"/>
          <w:sz w:val="24"/>
          <w:szCs w:val="24"/>
          <w:lang w:val="pt-BR"/>
        </w:rPr>
        <w:t xml:space="preserve">Científico - </w:t>
      </w:r>
      <w:r w:rsidR="00E6261E" w:rsidRPr="00E6261E">
        <w:rPr>
          <w:rFonts w:ascii="ArialMT" w:eastAsiaTheme="minorHAnsi" w:hAnsi="ArialMT" w:cstheme="minorBidi"/>
          <w:color w:val="000000"/>
          <w:sz w:val="24"/>
          <w:szCs w:val="24"/>
          <w:lang w:val="pt-BR"/>
        </w:rPr>
        <w:t>Aspectos tributários da estruturação d</w:t>
      </w:r>
      <w:r w:rsidR="00081659">
        <w:rPr>
          <w:rFonts w:ascii="ArialMT" w:eastAsiaTheme="minorHAnsi" w:hAnsi="ArialMT" w:cstheme="minorBidi"/>
          <w:color w:val="000000"/>
          <w:sz w:val="24"/>
          <w:szCs w:val="24"/>
          <w:lang w:val="pt-BR"/>
        </w:rPr>
        <w:t>o</w:t>
      </w:r>
      <w:r w:rsidR="00E6261E" w:rsidRPr="00E6261E">
        <w:rPr>
          <w:rFonts w:ascii="ArialMT" w:eastAsiaTheme="minorHAnsi" w:hAnsi="ArialMT" w:cstheme="minorBidi"/>
          <w:color w:val="000000"/>
          <w:sz w:val="24"/>
          <w:szCs w:val="24"/>
          <w:lang w:val="pt-BR"/>
        </w:rPr>
        <w:t xml:space="preserve"> loteamento urbano através de permuta imobiliária</w:t>
      </w:r>
      <w:r w:rsidRPr="005A3B13">
        <w:rPr>
          <w:rFonts w:ascii="ArialMT" w:eastAsiaTheme="minorHAnsi" w:hAnsi="ArialMT" w:cstheme="minorBidi"/>
          <w:color w:val="000000"/>
          <w:sz w:val="24"/>
          <w:szCs w:val="24"/>
          <w:lang w:val="pt-BR"/>
        </w:rPr>
        <w:t xml:space="preserve"> como</w:t>
      </w:r>
      <w:r w:rsidR="006B78AB">
        <w:rPr>
          <w:rFonts w:ascii="ArialMT" w:eastAsiaTheme="minorHAnsi" w:hAnsi="ArialMT" w:cstheme="minorBidi"/>
          <w:color w:val="000000"/>
          <w:lang w:val="pt-BR"/>
        </w:rPr>
        <w:t xml:space="preserve"> </w:t>
      </w:r>
      <w:r w:rsidRPr="005A3B13">
        <w:rPr>
          <w:rFonts w:ascii="ArialMT" w:eastAsiaTheme="minorHAnsi" w:hAnsi="ArialMT" w:cstheme="minorBidi"/>
          <w:color w:val="000000"/>
          <w:sz w:val="24"/>
          <w:szCs w:val="24"/>
          <w:lang w:val="pt-BR"/>
        </w:rPr>
        <w:t>parte dos requisitos para obtenção do</w:t>
      </w:r>
      <w:r w:rsidR="006B78AB">
        <w:rPr>
          <w:rFonts w:ascii="ArialMT" w:eastAsiaTheme="minorHAnsi" w:hAnsi="ArialMT" w:cstheme="minorBidi"/>
          <w:color w:val="000000"/>
          <w:lang w:val="pt-BR"/>
        </w:rPr>
        <w:t xml:space="preserve"> </w:t>
      </w:r>
      <w:r w:rsidRPr="005A3B13">
        <w:rPr>
          <w:rFonts w:ascii="ArialMT" w:eastAsiaTheme="minorHAnsi" w:hAnsi="ArialMT" w:cstheme="minorBidi"/>
          <w:color w:val="000000"/>
          <w:sz w:val="24"/>
          <w:szCs w:val="24"/>
          <w:lang w:val="pt-BR"/>
        </w:rPr>
        <w:t>título de Bacharel em Direito, outorgado</w:t>
      </w:r>
      <w:r w:rsidRPr="005A3B13">
        <w:rPr>
          <w:rFonts w:ascii="ArialMT" w:eastAsiaTheme="minorHAnsi" w:hAnsi="ArialMT" w:cstheme="minorBidi"/>
          <w:color w:val="000000"/>
          <w:lang w:val="pt-BR"/>
        </w:rPr>
        <w:br/>
      </w:r>
      <w:r w:rsidRPr="005A3B13">
        <w:rPr>
          <w:rFonts w:ascii="ArialMT" w:eastAsiaTheme="minorHAnsi" w:hAnsi="ArialMT" w:cstheme="minorBidi"/>
          <w:color w:val="000000"/>
          <w:sz w:val="24"/>
          <w:szCs w:val="24"/>
          <w:lang w:val="pt-BR"/>
        </w:rPr>
        <w:t>pela Faculdade de Ciências Sociais</w:t>
      </w:r>
      <w:r w:rsidRPr="005A3B13">
        <w:rPr>
          <w:rFonts w:ascii="ArialMT" w:eastAsiaTheme="minorHAnsi" w:hAnsi="ArialMT" w:cstheme="minorBidi"/>
          <w:color w:val="000000"/>
          <w:lang w:val="pt-BR"/>
        </w:rPr>
        <w:br/>
      </w:r>
      <w:r w:rsidRPr="005A3B13">
        <w:rPr>
          <w:rFonts w:ascii="ArialMT" w:eastAsiaTheme="minorHAnsi" w:hAnsi="ArialMT" w:cstheme="minorBidi"/>
          <w:color w:val="000000"/>
          <w:sz w:val="24"/>
          <w:szCs w:val="24"/>
          <w:lang w:val="pt-BR"/>
        </w:rPr>
        <w:t>Aplicadas de Campina Grande – PB.</w:t>
      </w:r>
    </w:p>
    <w:p w14:paraId="159FB17D" w14:textId="77777777" w:rsidR="001360BB" w:rsidRDefault="001360BB" w:rsidP="001360BB">
      <w:pPr>
        <w:pStyle w:val="SemEspaamento"/>
        <w:ind w:left="4248"/>
        <w:jc w:val="both"/>
        <w:rPr>
          <w:rFonts w:ascii="ArialMT" w:eastAsiaTheme="minorHAnsi" w:hAnsi="ArialMT" w:cstheme="minorBidi"/>
          <w:color w:val="000000"/>
          <w:sz w:val="24"/>
          <w:szCs w:val="24"/>
          <w:lang w:val="pt-BR"/>
        </w:rPr>
      </w:pPr>
    </w:p>
    <w:p w14:paraId="2A68C507" w14:textId="77777777" w:rsidR="001360BB" w:rsidRDefault="001360BB" w:rsidP="001360BB">
      <w:pPr>
        <w:pStyle w:val="SemEspaamento"/>
        <w:jc w:val="right"/>
        <w:rPr>
          <w:rFonts w:ascii="ArialMT" w:eastAsiaTheme="minorHAnsi" w:hAnsi="ArialMT" w:cstheme="minorBidi"/>
          <w:color w:val="000000"/>
          <w:sz w:val="24"/>
          <w:szCs w:val="24"/>
          <w:lang w:val="pt-BR"/>
        </w:rPr>
      </w:pPr>
      <w:r w:rsidRPr="005A3B13">
        <w:rPr>
          <w:rFonts w:ascii="ArialMT" w:eastAsiaTheme="minorHAnsi" w:hAnsi="ArialMT" w:cstheme="minorBidi"/>
          <w:color w:val="000000"/>
          <w:lang w:val="pt-BR"/>
        </w:rPr>
        <w:br/>
      </w:r>
      <w:r w:rsidRPr="005A3B13">
        <w:rPr>
          <w:rFonts w:ascii="ArialMT" w:eastAsiaTheme="minorHAnsi" w:hAnsi="ArialMT" w:cstheme="minorBidi"/>
          <w:color w:val="000000"/>
          <w:sz w:val="24"/>
          <w:szCs w:val="24"/>
          <w:lang w:val="pt-BR"/>
        </w:rPr>
        <w:t>APROVADO EM_______/______/______</w:t>
      </w:r>
      <w:r w:rsidRPr="005A3B13">
        <w:rPr>
          <w:rFonts w:ascii="ArialMT" w:eastAsiaTheme="minorHAnsi" w:hAnsi="ArialMT" w:cstheme="minorBidi"/>
          <w:color w:val="000000"/>
          <w:lang w:val="pt-BR"/>
        </w:rPr>
        <w:br/>
      </w:r>
    </w:p>
    <w:p w14:paraId="105B755D" w14:textId="77777777" w:rsidR="001360BB" w:rsidRDefault="001360BB" w:rsidP="001360BB">
      <w:pPr>
        <w:pStyle w:val="SemEspaamento"/>
        <w:jc w:val="right"/>
        <w:rPr>
          <w:rFonts w:ascii="ArialMT" w:eastAsiaTheme="minorHAnsi" w:hAnsi="ArialMT" w:cstheme="minorBidi"/>
          <w:color w:val="000000"/>
          <w:sz w:val="24"/>
          <w:szCs w:val="24"/>
          <w:lang w:val="pt-BR"/>
        </w:rPr>
      </w:pPr>
      <w:r w:rsidRPr="005A3B13">
        <w:rPr>
          <w:rFonts w:ascii="ArialMT" w:eastAsiaTheme="minorHAnsi" w:hAnsi="ArialMT" w:cstheme="minorBidi"/>
          <w:color w:val="000000"/>
          <w:sz w:val="24"/>
          <w:szCs w:val="24"/>
          <w:lang w:val="pt-BR"/>
        </w:rPr>
        <w:t>BANCA EXAMINADORA:</w:t>
      </w:r>
    </w:p>
    <w:p w14:paraId="1FB21FC4" w14:textId="77777777" w:rsidR="001073E1" w:rsidRDefault="001073E1" w:rsidP="001360BB">
      <w:pPr>
        <w:pStyle w:val="SemEspaamento"/>
        <w:jc w:val="right"/>
        <w:rPr>
          <w:rFonts w:ascii="ArialMT" w:eastAsiaTheme="minorHAnsi" w:hAnsi="ArialMT" w:cstheme="minorBidi"/>
          <w:color w:val="000000"/>
          <w:lang w:val="pt-BR"/>
        </w:rPr>
      </w:pPr>
    </w:p>
    <w:p w14:paraId="0F7977C6" w14:textId="77777777" w:rsidR="001360BB" w:rsidRDefault="001360BB" w:rsidP="001360BB">
      <w:pPr>
        <w:pStyle w:val="SemEspaamento"/>
        <w:jc w:val="right"/>
        <w:rPr>
          <w:rFonts w:ascii="ArialMT" w:eastAsiaTheme="minorHAnsi" w:hAnsi="ArialMT" w:cstheme="minorBidi"/>
          <w:color w:val="000000"/>
          <w:sz w:val="24"/>
          <w:szCs w:val="24"/>
          <w:lang w:val="pt-BR"/>
        </w:rPr>
      </w:pPr>
      <w:r w:rsidRPr="005A3B13">
        <w:rPr>
          <w:rFonts w:ascii="ArialMT" w:eastAsiaTheme="minorHAnsi" w:hAnsi="ArialMT" w:cstheme="minorBidi"/>
          <w:color w:val="000000"/>
          <w:lang w:val="pt-BR"/>
        </w:rPr>
        <w:br/>
      </w:r>
      <w:r w:rsidRPr="005A3B13">
        <w:rPr>
          <w:rFonts w:ascii="ArialMT" w:eastAsiaTheme="minorHAnsi" w:hAnsi="ArialMT" w:cstheme="minorBidi"/>
          <w:color w:val="000000"/>
          <w:sz w:val="24"/>
          <w:szCs w:val="24"/>
          <w:lang w:val="pt-BR"/>
        </w:rPr>
        <w:t>__________________________________</w:t>
      </w:r>
      <w:r w:rsidRPr="005A3B13">
        <w:rPr>
          <w:rFonts w:ascii="ArialMT" w:eastAsiaTheme="minorHAnsi" w:hAnsi="ArialMT" w:cstheme="minorBidi"/>
          <w:color w:val="000000"/>
          <w:lang w:val="pt-BR"/>
        </w:rPr>
        <w:br/>
      </w:r>
      <w:r w:rsidRPr="005A3B13">
        <w:rPr>
          <w:rFonts w:ascii="ArialMT" w:eastAsiaTheme="minorHAnsi" w:hAnsi="ArialMT" w:cstheme="minorBidi"/>
          <w:color w:val="000000"/>
          <w:sz w:val="24"/>
          <w:szCs w:val="24"/>
          <w:lang w:val="pt-BR"/>
        </w:rPr>
        <w:t>Prof.º</w:t>
      </w:r>
      <w:r>
        <w:rPr>
          <w:rFonts w:ascii="ArialMT" w:eastAsiaTheme="minorHAnsi" w:hAnsi="ArialMT" w:cstheme="minorBidi"/>
          <w:color w:val="000000"/>
          <w:sz w:val="24"/>
          <w:szCs w:val="24"/>
          <w:lang w:val="pt-BR"/>
        </w:rPr>
        <w:t xml:space="preserve"> da </w:t>
      </w:r>
      <w:proofErr w:type="spellStart"/>
      <w:r w:rsidR="00887FF1">
        <w:rPr>
          <w:rFonts w:ascii="ArialMT" w:eastAsiaTheme="minorHAnsi" w:hAnsi="ArialMT" w:cstheme="minorBidi"/>
          <w:color w:val="000000"/>
          <w:sz w:val="24"/>
          <w:szCs w:val="24"/>
          <w:lang w:val="pt-BR"/>
        </w:rPr>
        <w:t>Uni</w:t>
      </w:r>
      <w:r>
        <w:rPr>
          <w:rFonts w:ascii="ArialMT" w:eastAsiaTheme="minorHAnsi" w:hAnsi="ArialMT" w:cstheme="minorBidi"/>
          <w:color w:val="000000"/>
          <w:sz w:val="24"/>
          <w:szCs w:val="24"/>
          <w:lang w:val="pt-BR"/>
        </w:rPr>
        <w:t>Facisa</w:t>
      </w:r>
      <w:proofErr w:type="spellEnd"/>
      <w:r w:rsidR="00887FF1">
        <w:rPr>
          <w:rFonts w:ascii="ArialMT" w:eastAsiaTheme="minorHAnsi" w:hAnsi="ArialMT" w:cstheme="minorBidi"/>
          <w:color w:val="000000"/>
          <w:sz w:val="24"/>
          <w:szCs w:val="24"/>
          <w:lang w:val="pt-BR"/>
        </w:rPr>
        <w:t xml:space="preserve"> Fábio Severiano do Nascimento, Dr.</w:t>
      </w:r>
    </w:p>
    <w:p w14:paraId="41F4AB0A" w14:textId="77777777" w:rsidR="001360BB" w:rsidRDefault="001360BB" w:rsidP="001360BB">
      <w:pPr>
        <w:pStyle w:val="SemEspaamento"/>
        <w:jc w:val="right"/>
        <w:rPr>
          <w:rFonts w:ascii="ArialMT" w:eastAsiaTheme="minorHAnsi" w:hAnsi="ArialMT" w:cstheme="minorBidi"/>
          <w:color w:val="000000"/>
          <w:sz w:val="24"/>
          <w:szCs w:val="24"/>
          <w:lang w:val="pt-BR"/>
        </w:rPr>
      </w:pPr>
      <w:r w:rsidRPr="005A3B13">
        <w:rPr>
          <w:rFonts w:ascii="ArialMT" w:eastAsiaTheme="minorHAnsi" w:hAnsi="ArialMT" w:cstheme="minorBidi"/>
          <w:color w:val="000000"/>
          <w:sz w:val="24"/>
          <w:szCs w:val="24"/>
          <w:lang w:val="pt-BR"/>
        </w:rPr>
        <w:t>Orientador</w:t>
      </w:r>
      <w:r>
        <w:rPr>
          <w:rFonts w:ascii="ArialMT" w:eastAsiaTheme="minorHAnsi" w:hAnsi="ArialMT" w:cstheme="minorBidi"/>
          <w:color w:val="000000"/>
          <w:sz w:val="24"/>
          <w:szCs w:val="24"/>
          <w:lang w:val="pt-BR"/>
        </w:rPr>
        <w:t>.</w:t>
      </w:r>
    </w:p>
    <w:p w14:paraId="62527CBE" w14:textId="77777777" w:rsidR="00887FF1" w:rsidRDefault="00887FF1" w:rsidP="001360BB">
      <w:pPr>
        <w:pStyle w:val="SemEspaamento"/>
        <w:jc w:val="right"/>
        <w:rPr>
          <w:rFonts w:ascii="ArialMT" w:eastAsiaTheme="minorHAnsi" w:hAnsi="ArialMT" w:cstheme="minorBidi"/>
          <w:color w:val="000000"/>
          <w:lang w:val="pt-BR"/>
        </w:rPr>
      </w:pPr>
    </w:p>
    <w:p w14:paraId="11886443" w14:textId="77777777" w:rsidR="00887FF1" w:rsidRDefault="00887FF1" w:rsidP="001360BB">
      <w:pPr>
        <w:pStyle w:val="SemEspaamento"/>
        <w:jc w:val="right"/>
        <w:rPr>
          <w:rFonts w:ascii="ArialMT" w:eastAsiaTheme="minorHAnsi" w:hAnsi="ArialMT" w:cstheme="minorBidi"/>
          <w:color w:val="000000"/>
          <w:lang w:val="pt-BR"/>
        </w:rPr>
      </w:pPr>
    </w:p>
    <w:p w14:paraId="387B0CA5" w14:textId="77777777" w:rsidR="001360BB" w:rsidRDefault="001360BB" w:rsidP="001360BB">
      <w:pPr>
        <w:pStyle w:val="SemEspaamento"/>
        <w:jc w:val="right"/>
        <w:rPr>
          <w:rFonts w:ascii="ArialMT" w:eastAsiaTheme="minorHAnsi" w:hAnsi="ArialMT" w:cstheme="minorBidi"/>
          <w:color w:val="000000"/>
          <w:sz w:val="24"/>
          <w:szCs w:val="24"/>
          <w:lang w:val="pt-BR"/>
        </w:rPr>
      </w:pPr>
      <w:r w:rsidRPr="005A3B13">
        <w:rPr>
          <w:rFonts w:ascii="ArialMT" w:eastAsiaTheme="minorHAnsi" w:hAnsi="ArialMT" w:cstheme="minorBidi"/>
          <w:color w:val="000000"/>
          <w:lang w:val="pt-BR"/>
        </w:rPr>
        <w:br/>
      </w:r>
      <w:r w:rsidRPr="005A3B13">
        <w:rPr>
          <w:rFonts w:ascii="ArialMT" w:eastAsiaTheme="minorHAnsi" w:hAnsi="ArialMT" w:cstheme="minorBidi"/>
          <w:color w:val="000000"/>
          <w:sz w:val="24"/>
          <w:szCs w:val="24"/>
          <w:lang w:val="pt-BR"/>
        </w:rPr>
        <w:t>_________________________________</w:t>
      </w:r>
      <w:r w:rsidRPr="005A3B13">
        <w:rPr>
          <w:rFonts w:ascii="ArialMT" w:eastAsiaTheme="minorHAnsi" w:hAnsi="ArialMT" w:cstheme="minorBidi"/>
          <w:color w:val="000000"/>
          <w:lang w:val="pt-BR"/>
        </w:rPr>
        <w:br/>
      </w:r>
      <w:r w:rsidRPr="005A3B13">
        <w:rPr>
          <w:rFonts w:ascii="ArialMT" w:eastAsiaTheme="minorHAnsi" w:hAnsi="ArialMT" w:cstheme="minorBidi"/>
          <w:color w:val="000000"/>
          <w:sz w:val="24"/>
          <w:szCs w:val="24"/>
          <w:lang w:val="pt-BR"/>
        </w:rPr>
        <w:t xml:space="preserve">Prof.ª da </w:t>
      </w:r>
      <w:proofErr w:type="spellStart"/>
      <w:r w:rsidR="00887FF1">
        <w:rPr>
          <w:rFonts w:ascii="ArialMT" w:eastAsiaTheme="minorHAnsi" w:hAnsi="ArialMT" w:cstheme="minorBidi"/>
          <w:color w:val="000000"/>
          <w:sz w:val="24"/>
          <w:szCs w:val="24"/>
          <w:lang w:val="pt-BR"/>
        </w:rPr>
        <w:t>Uni</w:t>
      </w:r>
      <w:r w:rsidRPr="005A3B13">
        <w:rPr>
          <w:rFonts w:ascii="ArialMT" w:eastAsiaTheme="minorHAnsi" w:hAnsi="ArialMT" w:cstheme="minorBidi"/>
          <w:color w:val="000000"/>
          <w:sz w:val="24"/>
          <w:szCs w:val="24"/>
          <w:lang w:val="pt-BR"/>
        </w:rPr>
        <w:t>Facisa</w:t>
      </w:r>
      <w:proofErr w:type="spellEnd"/>
      <w:r w:rsidRPr="005A3B13">
        <w:rPr>
          <w:rFonts w:ascii="ArialMT" w:eastAsiaTheme="minorHAnsi" w:hAnsi="ArialMT" w:cstheme="minorBidi"/>
          <w:color w:val="000000"/>
          <w:sz w:val="24"/>
          <w:szCs w:val="24"/>
          <w:lang w:val="pt-BR"/>
        </w:rPr>
        <w:t xml:space="preserve"> ________________, </w:t>
      </w:r>
      <w:proofErr w:type="spellStart"/>
      <w:r w:rsidRPr="005A3B13">
        <w:rPr>
          <w:rFonts w:ascii="ArialMT" w:eastAsiaTheme="minorHAnsi" w:hAnsi="ArialMT" w:cstheme="minorBidi"/>
          <w:color w:val="000000"/>
          <w:sz w:val="24"/>
          <w:szCs w:val="24"/>
          <w:lang w:val="pt-BR"/>
        </w:rPr>
        <w:t>Ms</w:t>
      </w:r>
      <w:proofErr w:type="spellEnd"/>
      <w:r w:rsidRPr="005A3B13">
        <w:rPr>
          <w:rFonts w:ascii="ArialMT" w:eastAsiaTheme="minorHAnsi" w:hAnsi="ArialMT" w:cstheme="minorBidi"/>
          <w:color w:val="000000"/>
          <w:sz w:val="24"/>
          <w:szCs w:val="24"/>
          <w:lang w:val="pt-BR"/>
        </w:rPr>
        <w:t>.</w:t>
      </w:r>
    </w:p>
    <w:p w14:paraId="63A0F985" w14:textId="77777777" w:rsidR="001360BB" w:rsidRDefault="001360BB" w:rsidP="001360BB">
      <w:pPr>
        <w:pStyle w:val="SemEspaamento"/>
        <w:jc w:val="right"/>
        <w:rPr>
          <w:rFonts w:ascii="ArialMT" w:eastAsiaTheme="minorHAnsi" w:hAnsi="ArialMT" w:cstheme="minorBidi"/>
          <w:color w:val="000000"/>
          <w:sz w:val="24"/>
          <w:szCs w:val="24"/>
          <w:lang w:val="pt-BR"/>
        </w:rPr>
      </w:pPr>
    </w:p>
    <w:p w14:paraId="31914C84" w14:textId="77777777" w:rsidR="00887FF1" w:rsidRDefault="00887FF1" w:rsidP="001360BB">
      <w:pPr>
        <w:pStyle w:val="SemEspaamento"/>
        <w:jc w:val="right"/>
        <w:rPr>
          <w:rFonts w:ascii="ArialMT" w:eastAsiaTheme="minorHAnsi" w:hAnsi="ArialMT" w:cstheme="minorBidi"/>
          <w:color w:val="000000"/>
          <w:lang w:val="pt-BR"/>
        </w:rPr>
      </w:pPr>
    </w:p>
    <w:p w14:paraId="2E313EB1" w14:textId="77777777" w:rsidR="00887FF1" w:rsidRDefault="00887FF1" w:rsidP="001360BB">
      <w:pPr>
        <w:pStyle w:val="SemEspaamento"/>
        <w:jc w:val="right"/>
        <w:rPr>
          <w:rFonts w:ascii="ArialMT" w:eastAsiaTheme="minorHAnsi" w:hAnsi="ArialMT" w:cstheme="minorBidi"/>
          <w:color w:val="000000"/>
          <w:lang w:val="pt-BR"/>
        </w:rPr>
      </w:pPr>
    </w:p>
    <w:p w14:paraId="323EE4DE" w14:textId="77777777" w:rsidR="00887FF1" w:rsidRDefault="00887FF1" w:rsidP="001360BB">
      <w:pPr>
        <w:pStyle w:val="SemEspaamento"/>
        <w:jc w:val="right"/>
        <w:rPr>
          <w:rFonts w:ascii="ArialMT" w:eastAsiaTheme="minorHAnsi" w:hAnsi="ArialMT" w:cstheme="minorBidi"/>
          <w:color w:val="000000"/>
          <w:lang w:val="pt-BR"/>
        </w:rPr>
      </w:pPr>
    </w:p>
    <w:p w14:paraId="31DEE6F3" w14:textId="77777777" w:rsidR="006B78AB" w:rsidRDefault="001360BB" w:rsidP="001360BB">
      <w:pPr>
        <w:pStyle w:val="SemEspaamento"/>
        <w:jc w:val="right"/>
        <w:rPr>
          <w:rFonts w:ascii="ArialMT" w:eastAsiaTheme="minorHAnsi" w:hAnsi="ArialMT" w:cstheme="minorBidi"/>
          <w:color w:val="000000"/>
          <w:sz w:val="24"/>
          <w:szCs w:val="24"/>
          <w:lang w:val="pt-BR"/>
        </w:rPr>
      </w:pPr>
      <w:r w:rsidRPr="005A3B13">
        <w:rPr>
          <w:rFonts w:ascii="ArialMT" w:eastAsiaTheme="minorHAnsi" w:hAnsi="ArialMT" w:cstheme="minorBidi"/>
          <w:color w:val="000000"/>
          <w:lang w:val="pt-BR"/>
        </w:rPr>
        <w:br/>
      </w:r>
      <w:r w:rsidRPr="005A3B13">
        <w:rPr>
          <w:rFonts w:ascii="ArialMT" w:eastAsiaTheme="minorHAnsi" w:hAnsi="ArialMT" w:cstheme="minorBidi"/>
          <w:color w:val="000000"/>
          <w:sz w:val="24"/>
          <w:szCs w:val="24"/>
          <w:lang w:val="pt-BR"/>
        </w:rPr>
        <w:t>_________________________________</w:t>
      </w:r>
      <w:r w:rsidRPr="005A3B13">
        <w:rPr>
          <w:rFonts w:ascii="ArialMT" w:eastAsiaTheme="minorHAnsi" w:hAnsi="ArialMT" w:cstheme="minorBidi"/>
          <w:color w:val="000000"/>
          <w:lang w:val="pt-BR"/>
        </w:rPr>
        <w:br/>
      </w:r>
    </w:p>
    <w:p w14:paraId="4F4ECAFF" w14:textId="77777777" w:rsidR="001360BB" w:rsidRPr="0050446C" w:rsidRDefault="001360BB" w:rsidP="001360BB">
      <w:pPr>
        <w:pStyle w:val="SemEspaamento"/>
        <w:jc w:val="right"/>
        <w:rPr>
          <w:b/>
          <w:sz w:val="24"/>
          <w:szCs w:val="24"/>
        </w:rPr>
      </w:pPr>
      <w:r w:rsidRPr="005A3B13">
        <w:rPr>
          <w:rFonts w:ascii="ArialMT" w:eastAsiaTheme="minorHAnsi" w:hAnsi="ArialMT" w:cstheme="minorBidi"/>
          <w:color w:val="000000"/>
          <w:sz w:val="24"/>
          <w:szCs w:val="24"/>
          <w:lang w:val="pt-BR"/>
        </w:rPr>
        <w:t xml:space="preserve">Prof.º da </w:t>
      </w:r>
      <w:proofErr w:type="spellStart"/>
      <w:r w:rsidR="00887FF1">
        <w:rPr>
          <w:rFonts w:ascii="ArialMT" w:eastAsiaTheme="minorHAnsi" w:hAnsi="ArialMT" w:cstheme="minorBidi"/>
          <w:color w:val="000000"/>
          <w:sz w:val="24"/>
          <w:szCs w:val="24"/>
          <w:lang w:val="pt-BR"/>
        </w:rPr>
        <w:t>Uni</w:t>
      </w:r>
      <w:r w:rsidRPr="005A3B13">
        <w:rPr>
          <w:rFonts w:ascii="ArialMT" w:eastAsiaTheme="minorHAnsi" w:hAnsi="ArialMT" w:cstheme="minorBidi"/>
          <w:color w:val="000000"/>
          <w:sz w:val="24"/>
          <w:szCs w:val="24"/>
          <w:lang w:val="pt-BR"/>
        </w:rPr>
        <w:t>Facisa</w:t>
      </w:r>
      <w:proofErr w:type="spellEnd"/>
      <w:r w:rsidRPr="005A3B13">
        <w:rPr>
          <w:rFonts w:ascii="ArialMT" w:eastAsiaTheme="minorHAnsi" w:hAnsi="ArialMT" w:cstheme="minorBidi"/>
          <w:color w:val="000000"/>
          <w:sz w:val="24"/>
          <w:szCs w:val="24"/>
          <w:lang w:val="pt-BR"/>
        </w:rPr>
        <w:t xml:space="preserve"> ________________, </w:t>
      </w:r>
      <w:proofErr w:type="spellStart"/>
      <w:r w:rsidRPr="005A3B13">
        <w:rPr>
          <w:rFonts w:ascii="ArialMT" w:eastAsiaTheme="minorHAnsi" w:hAnsi="ArialMT" w:cstheme="minorBidi"/>
          <w:color w:val="000000"/>
          <w:sz w:val="24"/>
          <w:szCs w:val="24"/>
          <w:lang w:val="pt-BR"/>
        </w:rPr>
        <w:t>Ms</w:t>
      </w:r>
      <w:proofErr w:type="spellEnd"/>
      <w:r w:rsidRPr="005A3B13">
        <w:rPr>
          <w:rFonts w:ascii="ArialMT" w:eastAsiaTheme="minorHAnsi" w:hAnsi="ArialMT" w:cstheme="minorBidi"/>
          <w:color w:val="000000"/>
          <w:sz w:val="24"/>
          <w:szCs w:val="24"/>
          <w:lang w:val="pt-BR"/>
        </w:rPr>
        <w:t>.</w:t>
      </w:r>
    </w:p>
    <w:p w14:paraId="1CCE86DC" w14:textId="77777777" w:rsidR="001360BB" w:rsidRDefault="001360BB" w:rsidP="0033213B">
      <w:pPr>
        <w:pStyle w:val="SemEspaamento"/>
        <w:jc w:val="both"/>
        <w:rPr>
          <w:b/>
          <w:bCs/>
          <w:sz w:val="24"/>
          <w:szCs w:val="24"/>
        </w:rPr>
      </w:pPr>
    </w:p>
    <w:p w14:paraId="3AC58B3E" w14:textId="77777777" w:rsidR="00E6261E" w:rsidRPr="00DC15AF" w:rsidRDefault="00E6261E" w:rsidP="00E6261E">
      <w:pPr>
        <w:pStyle w:val="SemEspaamento"/>
        <w:jc w:val="both"/>
        <w:rPr>
          <w:b/>
          <w:sz w:val="24"/>
          <w:szCs w:val="24"/>
        </w:rPr>
      </w:pPr>
      <w:r w:rsidRPr="00A61DD2">
        <w:rPr>
          <w:b/>
          <w:bCs/>
          <w:sz w:val="24"/>
          <w:szCs w:val="24"/>
        </w:rPr>
        <w:t>ASPECTOS TRIBUTÁRIOS DA ESTRUTURAÇÃO DE UM LOTEAMENTO URBANO ATRAVÉS DE PERMUTA IMOBILIÁRIA</w:t>
      </w:r>
    </w:p>
    <w:p w14:paraId="544702EC" w14:textId="77777777" w:rsidR="006D7EE7" w:rsidRPr="00DC15AF" w:rsidRDefault="006D7EE7" w:rsidP="006D2155">
      <w:pPr>
        <w:spacing w:line="360" w:lineRule="auto"/>
        <w:jc w:val="both"/>
        <w:rPr>
          <w:b/>
          <w:sz w:val="24"/>
          <w:szCs w:val="24"/>
        </w:rPr>
      </w:pPr>
    </w:p>
    <w:p w14:paraId="4347FF23" w14:textId="77777777" w:rsidR="006D7EE7" w:rsidRPr="00437B78" w:rsidRDefault="006D7EE7" w:rsidP="006D2155">
      <w:pPr>
        <w:spacing w:line="360" w:lineRule="auto"/>
        <w:jc w:val="right"/>
        <w:rPr>
          <w:sz w:val="24"/>
          <w:szCs w:val="24"/>
        </w:rPr>
      </w:pPr>
      <w:r w:rsidRPr="00437B78">
        <w:rPr>
          <w:sz w:val="24"/>
          <w:szCs w:val="24"/>
        </w:rPr>
        <w:t>Maria Aline Motta das Neves</w:t>
      </w:r>
      <w:r w:rsidRPr="00437B78">
        <w:rPr>
          <w:rStyle w:val="Refdenotaderodap"/>
          <w:sz w:val="24"/>
          <w:szCs w:val="24"/>
        </w:rPr>
        <w:footnoteReference w:id="1"/>
      </w:r>
    </w:p>
    <w:p w14:paraId="3C13AEAB" w14:textId="77777777" w:rsidR="00F27D3E" w:rsidRPr="00437B78" w:rsidRDefault="00F27D3E" w:rsidP="006D2155">
      <w:pPr>
        <w:spacing w:line="360" w:lineRule="auto"/>
        <w:jc w:val="right"/>
        <w:rPr>
          <w:sz w:val="24"/>
          <w:szCs w:val="24"/>
        </w:rPr>
      </w:pPr>
      <w:r w:rsidRPr="00437B78">
        <w:rPr>
          <w:sz w:val="24"/>
          <w:szCs w:val="24"/>
        </w:rPr>
        <w:t>Fábio Severiano do Nascimento</w:t>
      </w:r>
      <w:r w:rsidR="005B3749" w:rsidRPr="00437B78">
        <w:rPr>
          <w:rStyle w:val="Refdenotaderodap"/>
          <w:sz w:val="24"/>
          <w:szCs w:val="24"/>
        </w:rPr>
        <w:footnoteReference w:id="2"/>
      </w:r>
    </w:p>
    <w:p w14:paraId="5A209E80" w14:textId="77777777" w:rsidR="006D7EE7" w:rsidRPr="00437B78" w:rsidRDefault="006D7EE7" w:rsidP="006D2155">
      <w:pPr>
        <w:spacing w:line="360" w:lineRule="auto"/>
        <w:jc w:val="both"/>
        <w:rPr>
          <w:sz w:val="24"/>
          <w:szCs w:val="24"/>
        </w:rPr>
      </w:pPr>
    </w:p>
    <w:p w14:paraId="306D802C" w14:textId="77777777" w:rsidR="006D7EE7" w:rsidRPr="00437B78" w:rsidRDefault="007665DF" w:rsidP="006D2155">
      <w:pPr>
        <w:spacing w:line="360" w:lineRule="auto"/>
        <w:rPr>
          <w:b/>
          <w:sz w:val="24"/>
          <w:szCs w:val="24"/>
        </w:rPr>
      </w:pPr>
      <w:r w:rsidRPr="00437B78">
        <w:rPr>
          <w:b/>
          <w:sz w:val="24"/>
          <w:szCs w:val="24"/>
        </w:rPr>
        <w:t>RESUMO</w:t>
      </w:r>
    </w:p>
    <w:p w14:paraId="73DAF27F" w14:textId="77777777" w:rsidR="006D7EE7" w:rsidRPr="00437B78" w:rsidRDefault="006D7EE7" w:rsidP="006D2155">
      <w:pPr>
        <w:spacing w:line="360" w:lineRule="auto"/>
        <w:jc w:val="both"/>
        <w:rPr>
          <w:sz w:val="24"/>
          <w:szCs w:val="24"/>
        </w:rPr>
      </w:pPr>
    </w:p>
    <w:p w14:paraId="3195DC29" w14:textId="348A24AA" w:rsidR="006D7EE7" w:rsidRPr="00437B78" w:rsidRDefault="006D7EE7" w:rsidP="007665DF">
      <w:pPr>
        <w:spacing w:line="360" w:lineRule="auto"/>
        <w:jc w:val="both"/>
        <w:rPr>
          <w:sz w:val="24"/>
          <w:szCs w:val="24"/>
        </w:rPr>
      </w:pPr>
      <w:r w:rsidRPr="00437B78">
        <w:rPr>
          <w:sz w:val="24"/>
          <w:szCs w:val="24"/>
        </w:rPr>
        <w:t xml:space="preserve">O presente </w:t>
      </w:r>
      <w:r w:rsidR="00153518" w:rsidRPr="00437B78">
        <w:rPr>
          <w:sz w:val="24"/>
          <w:szCs w:val="24"/>
        </w:rPr>
        <w:t xml:space="preserve">artigo tem por objetivo identificar o custo tributário </w:t>
      </w:r>
      <w:r w:rsidR="007665DF" w:rsidRPr="00437B78">
        <w:rPr>
          <w:sz w:val="24"/>
          <w:szCs w:val="24"/>
        </w:rPr>
        <w:t xml:space="preserve">para </w:t>
      </w:r>
      <w:r w:rsidR="007665DF">
        <w:rPr>
          <w:sz w:val="24"/>
          <w:szCs w:val="24"/>
        </w:rPr>
        <w:t>o</w:t>
      </w:r>
      <w:r w:rsidR="007665DF" w:rsidRPr="00437B78">
        <w:rPr>
          <w:sz w:val="24"/>
          <w:szCs w:val="24"/>
        </w:rPr>
        <w:t xml:space="preserve"> empreendedor imobiliário e o proprietário da área adquirida </w:t>
      </w:r>
      <w:r w:rsidR="007665DF">
        <w:rPr>
          <w:sz w:val="24"/>
          <w:szCs w:val="24"/>
        </w:rPr>
        <w:t>numa</w:t>
      </w:r>
      <w:r w:rsidR="00EA37FA" w:rsidRPr="00437B78">
        <w:rPr>
          <w:sz w:val="24"/>
          <w:szCs w:val="24"/>
        </w:rPr>
        <w:t xml:space="preserve"> permuta </w:t>
      </w:r>
      <w:r w:rsidR="00153518" w:rsidRPr="00437B78">
        <w:rPr>
          <w:sz w:val="24"/>
          <w:szCs w:val="24"/>
        </w:rPr>
        <w:t>“</w:t>
      </w:r>
      <w:r w:rsidR="00EA37FA" w:rsidRPr="00437B78">
        <w:rPr>
          <w:sz w:val="24"/>
          <w:szCs w:val="24"/>
        </w:rPr>
        <w:t>física</w:t>
      </w:r>
      <w:r w:rsidR="00153518" w:rsidRPr="00437B78">
        <w:rPr>
          <w:sz w:val="24"/>
          <w:szCs w:val="24"/>
        </w:rPr>
        <w:t>”</w:t>
      </w:r>
      <w:r w:rsidR="00EA37FA" w:rsidRPr="00437B78">
        <w:rPr>
          <w:sz w:val="24"/>
          <w:szCs w:val="24"/>
        </w:rPr>
        <w:t xml:space="preserve"> de </w:t>
      </w:r>
      <w:r w:rsidR="00153518" w:rsidRPr="00437B78">
        <w:rPr>
          <w:sz w:val="24"/>
          <w:szCs w:val="24"/>
        </w:rPr>
        <w:t>uma área</w:t>
      </w:r>
      <w:r w:rsidR="00EA37FA" w:rsidRPr="00437B78">
        <w:rPr>
          <w:sz w:val="24"/>
          <w:szCs w:val="24"/>
        </w:rPr>
        <w:t xml:space="preserve"> para </w:t>
      </w:r>
      <w:r w:rsidR="00153518" w:rsidRPr="00437B78">
        <w:rPr>
          <w:sz w:val="24"/>
          <w:szCs w:val="24"/>
        </w:rPr>
        <w:t xml:space="preserve">a </w:t>
      </w:r>
      <w:r w:rsidR="007665DF">
        <w:rPr>
          <w:sz w:val="24"/>
          <w:szCs w:val="24"/>
        </w:rPr>
        <w:t>implantação</w:t>
      </w:r>
      <w:r w:rsidR="00EA37FA" w:rsidRPr="00437B78">
        <w:rPr>
          <w:sz w:val="24"/>
          <w:szCs w:val="24"/>
        </w:rPr>
        <w:t xml:space="preserve"> de um </w:t>
      </w:r>
      <w:r w:rsidR="00153518" w:rsidRPr="00437B78">
        <w:rPr>
          <w:sz w:val="24"/>
          <w:szCs w:val="24"/>
        </w:rPr>
        <w:t>loteamento urbano</w:t>
      </w:r>
      <w:r w:rsidRPr="00437B78">
        <w:rPr>
          <w:sz w:val="24"/>
          <w:szCs w:val="24"/>
        </w:rPr>
        <w:t xml:space="preserve">, </w:t>
      </w:r>
      <w:r w:rsidR="007665DF">
        <w:rPr>
          <w:sz w:val="24"/>
          <w:szCs w:val="24"/>
        </w:rPr>
        <w:t xml:space="preserve">no tocante ao </w:t>
      </w:r>
      <w:r w:rsidRPr="00437B78">
        <w:rPr>
          <w:sz w:val="24"/>
          <w:szCs w:val="24"/>
        </w:rPr>
        <w:t xml:space="preserve">Imposto de Transmissão de Bens Imóveis e </w:t>
      </w:r>
      <w:r w:rsidR="007665DF">
        <w:rPr>
          <w:sz w:val="24"/>
          <w:szCs w:val="24"/>
        </w:rPr>
        <w:t xml:space="preserve">aos </w:t>
      </w:r>
      <w:r w:rsidR="00A33A54" w:rsidRPr="00437B78">
        <w:rPr>
          <w:sz w:val="24"/>
          <w:szCs w:val="24"/>
        </w:rPr>
        <w:t xml:space="preserve">emolumentos cartorários, </w:t>
      </w:r>
      <w:r w:rsidRPr="00437B78">
        <w:rPr>
          <w:sz w:val="24"/>
          <w:szCs w:val="24"/>
        </w:rPr>
        <w:t xml:space="preserve">realizado entre os permutantes, visando compreender o proveito para ambas </w:t>
      </w:r>
      <w:r w:rsidR="00A33A54" w:rsidRPr="00437B78">
        <w:rPr>
          <w:sz w:val="24"/>
          <w:szCs w:val="24"/>
        </w:rPr>
        <w:t>às parte</w:t>
      </w:r>
      <w:r w:rsidR="00A33A54" w:rsidRPr="00437B78">
        <w:rPr>
          <w:rStyle w:val="fontstyle01"/>
          <w:rFonts w:ascii="Times New Roman" w:hAnsi="Times New Roman"/>
          <w:color w:val="auto"/>
        </w:rPr>
        <w:t>s, gerando a segurança jurídica. Este artigo será apresentado através da metodologia descritivo-explicativa pormeio de referenciais teóricos, tornando a negociação jurídica segura parao proprietário da área, numa situação “</w:t>
      </w:r>
      <w:r w:rsidR="00A33A54" w:rsidRPr="007665DF">
        <w:rPr>
          <w:rStyle w:val="fontstyle01"/>
          <w:rFonts w:ascii="Times New Roman" w:hAnsi="Times New Roman"/>
          <w:i/>
          <w:color w:val="auto"/>
        </w:rPr>
        <w:t>sine qua non</w:t>
      </w:r>
      <w:r w:rsidR="00A33A54" w:rsidRPr="00437B78">
        <w:rPr>
          <w:rStyle w:val="fontstyle01"/>
          <w:rFonts w:ascii="Times New Roman" w:hAnsi="Times New Roman"/>
          <w:color w:val="auto"/>
        </w:rPr>
        <w:t>” o sucesso do empreendimento</w:t>
      </w:r>
      <w:r w:rsidR="00C864F1">
        <w:rPr>
          <w:rStyle w:val="fontstyle01"/>
          <w:rFonts w:ascii="Times New Roman" w:hAnsi="Times New Roman"/>
          <w:color w:val="auto"/>
        </w:rPr>
        <w:t xml:space="preserve"> </w:t>
      </w:r>
      <w:r w:rsidR="00A33A54" w:rsidRPr="00437B78">
        <w:rPr>
          <w:rStyle w:val="fontstyle01"/>
          <w:rFonts w:ascii="Times New Roman" w:hAnsi="Times New Roman"/>
          <w:color w:val="auto"/>
        </w:rPr>
        <w:t>para o “pagamento”da área.</w:t>
      </w:r>
      <w:r w:rsidR="00C864F1">
        <w:rPr>
          <w:rStyle w:val="fontstyle01"/>
          <w:rFonts w:ascii="Times New Roman" w:hAnsi="Times New Roman"/>
          <w:color w:val="auto"/>
        </w:rPr>
        <w:t xml:space="preserve"> </w:t>
      </w:r>
      <w:r w:rsidR="002364CF" w:rsidRPr="00437B78">
        <w:rPr>
          <w:sz w:val="24"/>
          <w:szCs w:val="24"/>
        </w:rPr>
        <w:t>Observando</w:t>
      </w:r>
      <w:r w:rsidR="00EA37FA" w:rsidRPr="00437B78">
        <w:rPr>
          <w:sz w:val="24"/>
          <w:szCs w:val="24"/>
        </w:rPr>
        <w:t xml:space="preserve"> ainda</w:t>
      </w:r>
      <w:r w:rsidR="000C3EE8" w:rsidRPr="00437B78">
        <w:rPr>
          <w:sz w:val="24"/>
          <w:szCs w:val="24"/>
        </w:rPr>
        <w:t>,</w:t>
      </w:r>
      <w:r w:rsidR="002364CF" w:rsidRPr="00437B78">
        <w:rPr>
          <w:sz w:val="24"/>
          <w:szCs w:val="24"/>
        </w:rPr>
        <w:t xml:space="preserve"> a importância </w:t>
      </w:r>
      <w:r w:rsidR="00044338" w:rsidRPr="00437B78">
        <w:rPr>
          <w:sz w:val="24"/>
          <w:szCs w:val="24"/>
        </w:rPr>
        <w:t>d</w:t>
      </w:r>
      <w:r w:rsidR="002364CF" w:rsidRPr="00437B78">
        <w:rPr>
          <w:sz w:val="24"/>
          <w:szCs w:val="24"/>
        </w:rPr>
        <w:t>a permuta na atualidade, e o</w:t>
      </w:r>
      <w:r w:rsidR="00044338" w:rsidRPr="00437B78">
        <w:rPr>
          <w:sz w:val="24"/>
          <w:szCs w:val="24"/>
        </w:rPr>
        <w:t>s</w:t>
      </w:r>
      <w:r w:rsidR="002364CF" w:rsidRPr="00437B78">
        <w:rPr>
          <w:sz w:val="24"/>
          <w:szCs w:val="24"/>
        </w:rPr>
        <w:t xml:space="preserve"> ónus e bónus em relação a compra e venda</w:t>
      </w:r>
      <w:r w:rsidR="00044338" w:rsidRPr="00437B78">
        <w:rPr>
          <w:sz w:val="24"/>
          <w:szCs w:val="24"/>
        </w:rPr>
        <w:t xml:space="preserve"> clá</w:t>
      </w:r>
      <w:r w:rsidR="00FC67E6" w:rsidRPr="00437B78">
        <w:rPr>
          <w:sz w:val="24"/>
          <w:szCs w:val="24"/>
        </w:rPr>
        <w:t>s</w:t>
      </w:r>
      <w:r w:rsidR="00044338" w:rsidRPr="00437B78">
        <w:rPr>
          <w:sz w:val="24"/>
          <w:szCs w:val="24"/>
        </w:rPr>
        <w:t>sica</w:t>
      </w:r>
      <w:r w:rsidR="00EA37FA" w:rsidRPr="00437B78">
        <w:rPr>
          <w:sz w:val="24"/>
          <w:szCs w:val="24"/>
        </w:rPr>
        <w:t>, distinguindo e analisando suas vantagens.</w:t>
      </w:r>
    </w:p>
    <w:p w14:paraId="5D2BEBA2" w14:textId="77777777" w:rsidR="006D7EE7" w:rsidRPr="00437B78" w:rsidRDefault="006D7EE7" w:rsidP="006D2155">
      <w:pPr>
        <w:spacing w:line="360" w:lineRule="auto"/>
        <w:jc w:val="both"/>
        <w:rPr>
          <w:b/>
          <w:sz w:val="24"/>
          <w:szCs w:val="24"/>
        </w:rPr>
      </w:pPr>
    </w:p>
    <w:p w14:paraId="78FB7E6A" w14:textId="77777777" w:rsidR="006D7EE7" w:rsidRDefault="006D7EE7" w:rsidP="006D2155">
      <w:pPr>
        <w:spacing w:line="360" w:lineRule="auto"/>
        <w:jc w:val="both"/>
        <w:rPr>
          <w:sz w:val="24"/>
          <w:szCs w:val="24"/>
        </w:rPr>
      </w:pPr>
      <w:r w:rsidRPr="00437B78">
        <w:rPr>
          <w:b/>
          <w:sz w:val="24"/>
          <w:szCs w:val="24"/>
        </w:rPr>
        <w:t>Palavras-chave:</w:t>
      </w:r>
      <w:r w:rsidR="007665DF">
        <w:rPr>
          <w:b/>
          <w:sz w:val="24"/>
          <w:szCs w:val="24"/>
        </w:rPr>
        <w:t xml:space="preserve"> </w:t>
      </w:r>
      <w:r w:rsidR="007665DF">
        <w:rPr>
          <w:sz w:val="24"/>
          <w:szCs w:val="24"/>
        </w:rPr>
        <w:t>empreendimentos imobiliários</w:t>
      </w:r>
      <w:r w:rsidR="00446CE3">
        <w:rPr>
          <w:sz w:val="24"/>
          <w:szCs w:val="24"/>
        </w:rPr>
        <w:t>; contrato de permuta; impostos e emolumentos.</w:t>
      </w:r>
    </w:p>
    <w:p w14:paraId="632D9D2B" w14:textId="77777777" w:rsidR="007665DF" w:rsidRDefault="007665DF" w:rsidP="006D2155">
      <w:pPr>
        <w:spacing w:line="360" w:lineRule="auto"/>
        <w:jc w:val="both"/>
        <w:rPr>
          <w:sz w:val="24"/>
          <w:szCs w:val="24"/>
        </w:rPr>
      </w:pPr>
    </w:p>
    <w:p w14:paraId="67F373C7" w14:textId="77777777" w:rsidR="00DA2916" w:rsidRPr="00437B78" w:rsidRDefault="00DA2916" w:rsidP="00DA2916">
      <w:pPr>
        <w:spacing w:line="360" w:lineRule="auto"/>
        <w:jc w:val="both"/>
        <w:rPr>
          <w:b/>
          <w:sz w:val="24"/>
          <w:szCs w:val="24"/>
          <w:lang w:val="en-US"/>
        </w:rPr>
      </w:pPr>
      <w:r w:rsidRPr="00437B78">
        <w:rPr>
          <w:b/>
          <w:sz w:val="24"/>
          <w:szCs w:val="24"/>
          <w:lang w:val="en-US"/>
        </w:rPr>
        <w:t>ABSTRACT</w:t>
      </w:r>
    </w:p>
    <w:p w14:paraId="01AD8E7C" w14:textId="77777777" w:rsidR="00DA2916" w:rsidRPr="00437B78" w:rsidRDefault="00DA2916" w:rsidP="00DA2916">
      <w:pPr>
        <w:spacing w:line="360" w:lineRule="auto"/>
        <w:jc w:val="both"/>
        <w:rPr>
          <w:b/>
          <w:sz w:val="24"/>
          <w:szCs w:val="24"/>
          <w:lang w:val="en-US"/>
        </w:rPr>
      </w:pPr>
    </w:p>
    <w:p w14:paraId="6D673BE4" w14:textId="77777777" w:rsidR="00F63463" w:rsidRPr="00A61DD2" w:rsidRDefault="00C864F1" w:rsidP="00F63463">
      <w:pPr>
        <w:spacing w:line="360" w:lineRule="auto"/>
        <w:jc w:val="both"/>
        <w:rPr>
          <w:sz w:val="24"/>
          <w:szCs w:val="24"/>
          <w:lang w:val="en-US"/>
        </w:rPr>
      </w:pPr>
      <w:proofErr w:type="gramStart"/>
      <w:r w:rsidRPr="00A61DD2">
        <w:rPr>
          <w:sz w:val="24"/>
          <w:szCs w:val="24"/>
          <w:lang w:val="en-US"/>
        </w:rPr>
        <w:t>This article aims to identify the tax cost for the real estate developer and the owner of the area acquired in a “physical” exchange of an area for the implementation of an urban subdivision, with regard to the Property Transfer Tax and the notary fees, carried out between the exchangers, aiming to understand the benefit for both parties, generating legal certainty.</w:t>
      </w:r>
      <w:proofErr w:type="gramEnd"/>
      <w:r w:rsidRPr="00A61DD2">
        <w:rPr>
          <w:sz w:val="24"/>
          <w:szCs w:val="24"/>
          <w:lang w:val="en-US"/>
        </w:rPr>
        <w:t xml:space="preserve"> This article </w:t>
      </w:r>
      <w:proofErr w:type="gramStart"/>
      <w:r w:rsidRPr="00A61DD2">
        <w:rPr>
          <w:sz w:val="24"/>
          <w:szCs w:val="24"/>
          <w:lang w:val="en-US"/>
        </w:rPr>
        <w:t>will be presented</w:t>
      </w:r>
      <w:proofErr w:type="gramEnd"/>
      <w:r w:rsidRPr="00A61DD2">
        <w:rPr>
          <w:sz w:val="24"/>
          <w:szCs w:val="24"/>
          <w:lang w:val="en-US"/>
        </w:rPr>
        <w:t xml:space="preserve"> through the descriptive-explanatory methodology through theoretical references, making the legal negotiation safe for the owner of the area, in a "sine qua non" </w:t>
      </w:r>
      <w:r w:rsidRPr="00A61DD2">
        <w:rPr>
          <w:sz w:val="24"/>
          <w:szCs w:val="24"/>
          <w:lang w:val="en-US"/>
        </w:rPr>
        <w:lastRenderedPageBreak/>
        <w:t>situation the success of the enterprise for the "payment" of the area. Noting still, the</w:t>
      </w:r>
      <w:r w:rsidR="00F63463">
        <w:rPr>
          <w:sz w:val="24"/>
          <w:szCs w:val="24"/>
          <w:lang w:val="en-US"/>
        </w:rPr>
        <w:t xml:space="preserve"> </w:t>
      </w:r>
      <w:r w:rsidR="00F63463" w:rsidRPr="00A61DD2">
        <w:rPr>
          <w:sz w:val="24"/>
          <w:szCs w:val="24"/>
          <w:lang w:val="en-US"/>
        </w:rPr>
        <w:t>importance of barter nowadays, and the burdens and bonuses in relation to the classic purchase and sale, distinguishing and analyzing its advantages.</w:t>
      </w:r>
    </w:p>
    <w:p w14:paraId="2C719B9B" w14:textId="77777777" w:rsidR="00F63463" w:rsidRPr="00437B78" w:rsidRDefault="00F63463" w:rsidP="00F63463">
      <w:pPr>
        <w:spacing w:line="360" w:lineRule="auto"/>
        <w:jc w:val="both"/>
        <w:rPr>
          <w:sz w:val="24"/>
          <w:szCs w:val="24"/>
          <w:lang w:val="en-US"/>
        </w:rPr>
      </w:pPr>
    </w:p>
    <w:p w14:paraId="04915E71" w14:textId="397D14DC" w:rsidR="00A61DD2" w:rsidRPr="00F63463" w:rsidRDefault="00F63463" w:rsidP="00C864F1">
      <w:pPr>
        <w:spacing w:line="360" w:lineRule="auto"/>
        <w:jc w:val="both"/>
        <w:rPr>
          <w:b/>
          <w:sz w:val="24"/>
          <w:szCs w:val="24"/>
          <w:lang w:val="en-US"/>
        </w:rPr>
        <w:sectPr w:rsidR="00A61DD2" w:rsidRPr="00F63463" w:rsidSect="00C55BE0">
          <w:headerReference w:type="default" r:id="rId8"/>
          <w:pgSz w:w="11910" w:h="16840"/>
          <w:pgMar w:top="1702" w:right="1137" w:bottom="1702" w:left="1701" w:header="720" w:footer="720" w:gutter="0"/>
          <w:cols w:space="720"/>
        </w:sectPr>
      </w:pPr>
      <w:r w:rsidRPr="007665DF">
        <w:rPr>
          <w:b/>
          <w:sz w:val="24"/>
          <w:szCs w:val="24"/>
          <w:lang w:val="en-US"/>
        </w:rPr>
        <w:t xml:space="preserve">Keywords: </w:t>
      </w:r>
      <w:r w:rsidRPr="007665DF">
        <w:rPr>
          <w:sz w:val="24"/>
          <w:szCs w:val="24"/>
          <w:lang w:val="en-US"/>
        </w:rPr>
        <w:t>urban subdivision; barter contract; taxes and fees.</w:t>
      </w:r>
    </w:p>
    <w:p w14:paraId="0EA5C74A" w14:textId="77777777" w:rsidR="002B19DE" w:rsidRPr="00437B78" w:rsidRDefault="00887FF1" w:rsidP="006D2155">
      <w:pPr>
        <w:spacing w:line="360" w:lineRule="auto"/>
        <w:jc w:val="both"/>
        <w:rPr>
          <w:b/>
          <w:sz w:val="24"/>
          <w:szCs w:val="24"/>
        </w:rPr>
      </w:pPr>
      <w:r>
        <w:rPr>
          <w:b/>
          <w:sz w:val="24"/>
          <w:szCs w:val="24"/>
        </w:rPr>
        <w:lastRenderedPageBreak/>
        <w:t>1</w:t>
      </w:r>
      <w:r>
        <w:rPr>
          <w:b/>
          <w:sz w:val="24"/>
          <w:szCs w:val="24"/>
        </w:rPr>
        <w:tab/>
      </w:r>
      <w:r w:rsidR="007665DF" w:rsidRPr="00437B78">
        <w:rPr>
          <w:b/>
          <w:sz w:val="24"/>
          <w:szCs w:val="24"/>
        </w:rPr>
        <w:t>INTRODUÇÃO</w:t>
      </w:r>
      <w:bookmarkStart w:id="2" w:name="_Hlk100121884"/>
    </w:p>
    <w:p w14:paraId="08DB17FC" w14:textId="77777777" w:rsidR="002B19DE" w:rsidRPr="00437B78" w:rsidRDefault="002B19DE" w:rsidP="00011002">
      <w:pPr>
        <w:spacing w:before="1" w:line="360" w:lineRule="auto"/>
        <w:ind w:firstLine="851"/>
        <w:jc w:val="both"/>
        <w:rPr>
          <w:b/>
          <w:sz w:val="24"/>
          <w:szCs w:val="24"/>
        </w:rPr>
      </w:pPr>
    </w:p>
    <w:p w14:paraId="5833D791" w14:textId="3949A885" w:rsidR="00011002" w:rsidRPr="00437B78" w:rsidRDefault="00E679BB" w:rsidP="00011002">
      <w:pPr>
        <w:spacing w:before="1" w:line="360" w:lineRule="auto"/>
        <w:ind w:firstLine="851"/>
        <w:jc w:val="both"/>
        <w:rPr>
          <w:sz w:val="24"/>
          <w:szCs w:val="24"/>
        </w:rPr>
      </w:pPr>
      <w:r w:rsidRPr="00437B78">
        <w:rPr>
          <w:sz w:val="24"/>
          <w:szCs w:val="24"/>
        </w:rPr>
        <w:t xml:space="preserve">Nos últimos anos, o Brasil experimentou um “Boom” no setor imobiliário, incentivando o setor </w:t>
      </w:r>
      <w:r w:rsidR="006E364F">
        <w:rPr>
          <w:sz w:val="24"/>
          <w:szCs w:val="24"/>
        </w:rPr>
        <w:t>da construção civil no lança</w:t>
      </w:r>
      <w:r w:rsidRPr="00437B78">
        <w:rPr>
          <w:sz w:val="24"/>
          <w:szCs w:val="24"/>
        </w:rPr>
        <w:t>amento de diversos empreendimentos</w:t>
      </w:r>
      <w:r w:rsidR="00714C6D" w:rsidRPr="00437B78">
        <w:rPr>
          <w:sz w:val="24"/>
          <w:szCs w:val="24"/>
        </w:rPr>
        <w:t xml:space="preserve"> imobiliários, tanto empresariais quanto residenciais.</w:t>
      </w:r>
    </w:p>
    <w:p w14:paraId="57E1B848" w14:textId="77777777" w:rsidR="00714C6D" w:rsidRPr="00437B78" w:rsidRDefault="00714C6D" w:rsidP="00A30850">
      <w:pPr>
        <w:spacing w:before="1" w:line="360" w:lineRule="auto"/>
        <w:ind w:firstLine="851"/>
        <w:jc w:val="both"/>
        <w:rPr>
          <w:sz w:val="24"/>
          <w:szCs w:val="24"/>
        </w:rPr>
      </w:pPr>
      <w:r w:rsidRPr="00437B78">
        <w:rPr>
          <w:sz w:val="24"/>
          <w:szCs w:val="24"/>
        </w:rPr>
        <w:t xml:space="preserve">Nos dias atuais não é tão dificil encontramos extensões de áreas não urbanizadas próximas a metropolis, cidade de médio porte ou em perimetro urbano em fase de desenvolvimento e que não esta nas mãos de um único proprietário. Com a expansão urbana, </w:t>
      </w:r>
      <w:r w:rsidR="0027327D" w:rsidRPr="00437B78">
        <w:rPr>
          <w:sz w:val="24"/>
          <w:szCs w:val="24"/>
        </w:rPr>
        <w:t>estas áreas passam</w:t>
      </w:r>
      <w:r w:rsidRPr="00437B78">
        <w:rPr>
          <w:sz w:val="24"/>
          <w:szCs w:val="24"/>
        </w:rPr>
        <w:t xml:space="preserve"> a ser atrativas e valorizadas pelos empreendedores imobiliários, ou seja, esta área tem caracteristicas para o desenvolvimento de novos projetos, os quais podem ser i</w:t>
      </w:r>
      <w:r w:rsidR="00A30850" w:rsidRPr="00437B78">
        <w:rPr>
          <w:sz w:val="24"/>
          <w:szCs w:val="24"/>
        </w:rPr>
        <w:t>mplantados loteamentos urbanos.</w:t>
      </w:r>
    </w:p>
    <w:p w14:paraId="09677D7F" w14:textId="77777777" w:rsidR="00362C56" w:rsidRPr="00437B78" w:rsidRDefault="00A30850" w:rsidP="009535EF">
      <w:pPr>
        <w:spacing w:before="1" w:line="360" w:lineRule="auto"/>
        <w:ind w:firstLine="851"/>
        <w:jc w:val="both"/>
        <w:rPr>
          <w:sz w:val="24"/>
          <w:szCs w:val="24"/>
        </w:rPr>
      </w:pPr>
      <w:r w:rsidRPr="00437B78">
        <w:rPr>
          <w:sz w:val="24"/>
          <w:szCs w:val="24"/>
        </w:rPr>
        <w:t>O empreendedor imobiliário vislumbra impulsionar áreas propícias para a expansão urbana</w:t>
      </w:r>
      <w:r w:rsidR="00C829D7" w:rsidRPr="00437B78">
        <w:rPr>
          <w:sz w:val="24"/>
          <w:szCs w:val="24"/>
        </w:rPr>
        <w:t>, de forma ordenada e sem estar isolada da infraestrutura existente nas cidades, gerando novos espaços qualificados, que ofereçam segurança e que integrem a moradia, o trabalho e o lazer no mesmo local. O desenvolvimento dos novos projetos é guiado pelo conceito criar a partir da terra nua empreendimentos com dinâmicas urbanas com valor agregado em sua</w:t>
      </w:r>
      <w:r w:rsidR="002E28EF" w:rsidRPr="00437B78">
        <w:rPr>
          <w:sz w:val="24"/>
          <w:szCs w:val="24"/>
        </w:rPr>
        <w:t xml:space="preserve"> totalidade, possibilitando vivê</w:t>
      </w:r>
      <w:r w:rsidR="00C829D7" w:rsidRPr="00437B78">
        <w:rPr>
          <w:sz w:val="24"/>
          <w:szCs w:val="24"/>
        </w:rPr>
        <w:t>ncia com diversão e trabalho no mesmo lugar.</w:t>
      </w:r>
    </w:p>
    <w:p w14:paraId="624634B8" w14:textId="77777777" w:rsidR="00362C56" w:rsidRPr="00437B78" w:rsidRDefault="00362C56" w:rsidP="00A30850">
      <w:pPr>
        <w:spacing w:before="1" w:line="360" w:lineRule="auto"/>
        <w:ind w:firstLine="851"/>
        <w:jc w:val="both"/>
        <w:rPr>
          <w:sz w:val="24"/>
          <w:szCs w:val="24"/>
        </w:rPr>
      </w:pPr>
      <w:r w:rsidRPr="00437B78">
        <w:rPr>
          <w:sz w:val="24"/>
          <w:szCs w:val="24"/>
        </w:rPr>
        <w:t>Dentro deste contexto,</w:t>
      </w:r>
      <w:r w:rsidR="004026BF" w:rsidRPr="00437B78">
        <w:rPr>
          <w:sz w:val="24"/>
          <w:szCs w:val="24"/>
        </w:rPr>
        <w:t xml:space="preserve"> a aquisição de áreas aptas para os empreedimentos imobiliários lucrativos e com maior eficiência econômica, tornou-se comum adotar o mecanismo jurídico que possibilita a aquisição da área por permuta “física”, pela qual o empreendedor imobiliário adquire a área em troca de unidades futuras. A adoção desse mecanismo não está isenta de discussões acerca da natureza jurídica, dos impactos registrais e dos riscos alocados a cada parte envolvida.</w:t>
      </w:r>
    </w:p>
    <w:p w14:paraId="1D6EF3EC" w14:textId="5BA6A33B" w:rsidR="008C2828" w:rsidRPr="007D42BB" w:rsidRDefault="007A3BAD" w:rsidP="008C2828">
      <w:pPr>
        <w:spacing w:before="1" w:line="360" w:lineRule="auto"/>
        <w:ind w:firstLine="851"/>
        <w:jc w:val="both"/>
        <w:rPr>
          <w:sz w:val="24"/>
          <w:szCs w:val="24"/>
        </w:rPr>
      </w:pPr>
      <w:r>
        <w:rPr>
          <w:sz w:val="24"/>
          <w:szCs w:val="24"/>
        </w:rPr>
        <w:t xml:space="preserve">Este trabalho </w:t>
      </w:r>
      <w:r w:rsidR="008C2828">
        <w:rPr>
          <w:sz w:val="24"/>
          <w:szCs w:val="24"/>
        </w:rPr>
        <w:t xml:space="preserve">busca </w:t>
      </w:r>
      <w:r w:rsidR="00F60281">
        <w:rPr>
          <w:sz w:val="24"/>
          <w:szCs w:val="24"/>
        </w:rPr>
        <w:t xml:space="preserve">responder a seguinte pergunta: </w:t>
      </w:r>
      <w:r w:rsidR="009F2BA1" w:rsidRPr="00437B78">
        <w:rPr>
          <w:sz w:val="24"/>
          <w:szCs w:val="24"/>
        </w:rPr>
        <w:t>qual o custo tributário numa permuta “física” no momento da estruturação j</w:t>
      </w:r>
      <w:r w:rsidR="00F60281">
        <w:rPr>
          <w:sz w:val="24"/>
          <w:szCs w:val="24"/>
        </w:rPr>
        <w:t>urídica de um loteamento urbano?</w:t>
      </w:r>
      <w:r w:rsidR="008C2828">
        <w:rPr>
          <w:sz w:val="24"/>
          <w:szCs w:val="24"/>
        </w:rPr>
        <w:t xml:space="preserve"> Para tanto, como objetivo geral, buscou i</w:t>
      </w:r>
      <w:r w:rsidR="008C2828" w:rsidRPr="007D42BB">
        <w:rPr>
          <w:sz w:val="24"/>
          <w:szCs w:val="24"/>
        </w:rPr>
        <w:t xml:space="preserve">dentificar o custo tributário em </w:t>
      </w:r>
      <w:r w:rsidR="008C2828">
        <w:rPr>
          <w:sz w:val="24"/>
          <w:szCs w:val="24"/>
        </w:rPr>
        <w:t>uma “permuta física” no loteamento u</w:t>
      </w:r>
      <w:r w:rsidR="008C2828" w:rsidRPr="007D42BB">
        <w:rPr>
          <w:sz w:val="24"/>
          <w:szCs w:val="24"/>
        </w:rPr>
        <w:t>rbano</w:t>
      </w:r>
      <w:r w:rsidR="008C2828">
        <w:rPr>
          <w:sz w:val="24"/>
          <w:szCs w:val="24"/>
        </w:rPr>
        <w:t>; e como objetivos específicos buscou d</w:t>
      </w:r>
      <w:r w:rsidR="008C2828" w:rsidRPr="007D42BB">
        <w:rPr>
          <w:sz w:val="24"/>
          <w:szCs w:val="24"/>
        </w:rPr>
        <w:t xml:space="preserve">escrever </w:t>
      </w:r>
      <w:r w:rsidR="008C2828">
        <w:rPr>
          <w:sz w:val="24"/>
          <w:szCs w:val="24"/>
        </w:rPr>
        <w:t>o l</w:t>
      </w:r>
      <w:r w:rsidR="008C2828" w:rsidRPr="007D42BB">
        <w:rPr>
          <w:sz w:val="24"/>
          <w:szCs w:val="24"/>
        </w:rPr>
        <w:t xml:space="preserve">oteamento </w:t>
      </w:r>
      <w:r w:rsidR="008C2828">
        <w:rPr>
          <w:sz w:val="24"/>
          <w:szCs w:val="24"/>
        </w:rPr>
        <w:t>u</w:t>
      </w:r>
      <w:r w:rsidR="008C2828" w:rsidRPr="007D42BB">
        <w:rPr>
          <w:sz w:val="24"/>
          <w:szCs w:val="24"/>
        </w:rPr>
        <w:t>rbano enquanto tipo de empreendimento imobiliário</w:t>
      </w:r>
      <w:r w:rsidR="008C2828">
        <w:rPr>
          <w:sz w:val="24"/>
          <w:szCs w:val="24"/>
        </w:rPr>
        <w:t>, d</w:t>
      </w:r>
      <w:r w:rsidR="008C2828" w:rsidRPr="007D42BB">
        <w:rPr>
          <w:sz w:val="24"/>
          <w:szCs w:val="24"/>
        </w:rPr>
        <w:t>emonstrar o contrato de Permuta quando utilizado para estrutur</w:t>
      </w:r>
      <w:r w:rsidR="008C2828">
        <w:rPr>
          <w:sz w:val="24"/>
          <w:szCs w:val="24"/>
        </w:rPr>
        <w:t>ar o empreendimento imobiliário e d</w:t>
      </w:r>
      <w:r w:rsidR="008C2828" w:rsidRPr="007D42BB">
        <w:rPr>
          <w:sz w:val="24"/>
          <w:szCs w:val="24"/>
        </w:rPr>
        <w:t>istinguir o custo tri</w:t>
      </w:r>
      <w:r w:rsidR="008C2828">
        <w:rPr>
          <w:sz w:val="24"/>
          <w:szCs w:val="24"/>
        </w:rPr>
        <w:t>butário da “permuta física” no loteamento u</w:t>
      </w:r>
      <w:r w:rsidR="008C2828" w:rsidRPr="007D42BB">
        <w:rPr>
          <w:sz w:val="24"/>
          <w:szCs w:val="24"/>
        </w:rPr>
        <w:t>rbano</w:t>
      </w:r>
      <w:r w:rsidR="008C2828">
        <w:rPr>
          <w:sz w:val="24"/>
          <w:szCs w:val="24"/>
        </w:rPr>
        <w:t>.</w:t>
      </w:r>
    </w:p>
    <w:p w14:paraId="473523A3" w14:textId="5DF92B93" w:rsidR="009F2BA1" w:rsidRPr="007A3BAD" w:rsidRDefault="00FE1F99" w:rsidP="007A3BAD">
      <w:pPr>
        <w:spacing w:before="1" w:line="360" w:lineRule="auto"/>
        <w:ind w:firstLine="851"/>
        <w:jc w:val="both"/>
        <w:rPr>
          <w:sz w:val="24"/>
          <w:szCs w:val="24"/>
        </w:rPr>
      </w:pPr>
      <w:r>
        <w:rPr>
          <w:sz w:val="24"/>
          <w:szCs w:val="24"/>
        </w:rPr>
        <w:t xml:space="preserve">O estudo </w:t>
      </w:r>
      <w:r w:rsidR="007A3BAD" w:rsidRPr="007A3BAD">
        <w:rPr>
          <w:sz w:val="24"/>
          <w:szCs w:val="24"/>
        </w:rPr>
        <w:t>tom</w:t>
      </w:r>
      <w:r>
        <w:rPr>
          <w:sz w:val="24"/>
          <w:szCs w:val="24"/>
        </w:rPr>
        <w:t>ou</w:t>
      </w:r>
      <w:r w:rsidR="007A3BAD" w:rsidRPr="007A3BAD">
        <w:rPr>
          <w:sz w:val="24"/>
          <w:szCs w:val="24"/>
        </w:rPr>
        <w:t xml:space="preserve"> por base a observação da realidade vivenciada </w:t>
      </w:r>
      <w:r w:rsidR="007548A5">
        <w:rPr>
          <w:sz w:val="24"/>
          <w:szCs w:val="24"/>
        </w:rPr>
        <w:t>por mim</w:t>
      </w:r>
      <w:r w:rsidR="007A3BAD" w:rsidRPr="007A3BAD">
        <w:rPr>
          <w:sz w:val="24"/>
          <w:szCs w:val="24"/>
        </w:rPr>
        <w:t xml:space="preserve"> como participante do mercado imobiliário</w:t>
      </w:r>
      <w:r w:rsidR="00020A35" w:rsidRPr="007A3BAD">
        <w:rPr>
          <w:sz w:val="24"/>
          <w:szCs w:val="24"/>
        </w:rPr>
        <w:t xml:space="preserve">, </w:t>
      </w:r>
      <w:r w:rsidR="007A3BAD">
        <w:rPr>
          <w:sz w:val="24"/>
          <w:szCs w:val="24"/>
        </w:rPr>
        <w:t>buscando demonstrar</w:t>
      </w:r>
      <w:r w:rsidR="009925D4" w:rsidRPr="007A3BAD">
        <w:rPr>
          <w:sz w:val="24"/>
          <w:szCs w:val="24"/>
        </w:rPr>
        <w:t xml:space="preserve"> com o estudo</w:t>
      </w:r>
      <w:r w:rsidR="00020A35" w:rsidRPr="007A3BAD">
        <w:rPr>
          <w:sz w:val="24"/>
          <w:szCs w:val="24"/>
        </w:rPr>
        <w:t xml:space="preserve"> o</w:t>
      </w:r>
      <w:r w:rsidR="00654F55" w:rsidRPr="007A3BAD">
        <w:rPr>
          <w:sz w:val="24"/>
          <w:szCs w:val="24"/>
        </w:rPr>
        <w:t>s</w:t>
      </w:r>
      <w:r w:rsidR="00020A35" w:rsidRPr="007A3BAD">
        <w:rPr>
          <w:sz w:val="24"/>
          <w:szCs w:val="24"/>
        </w:rPr>
        <w:t xml:space="preserve"> custo</w:t>
      </w:r>
      <w:r w:rsidR="00654F55" w:rsidRPr="007A3BAD">
        <w:rPr>
          <w:sz w:val="24"/>
          <w:szCs w:val="24"/>
        </w:rPr>
        <w:t>s</w:t>
      </w:r>
      <w:r w:rsidR="00020A35" w:rsidRPr="007A3BAD">
        <w:rPr>
          <w:sz w:val="24"/>
          <w:szCs w:val="24"/>
        </w:rPr>
        <w:t xml:space="preserve"> tributário</w:t>
      </w:r>
      <w:r w:rsidR="00654F55" w:rsidRPr="007A3BAD">
        <w:rPr>
          <w:sz w:val="24"/>
          <w:szCs w:val="24"/>
        </w:rPr>
        <w:t>s</w:t>
      </w:r>
      <w:r w:rsidR="00020A35" w:rsidRPr="007A3BAD">
        <w:rPr>
          <w:sz w:val="24"/>
          <w:szCs w:val="24"/>
        </w:rPr>
        <w:t xml:space="preserve"> </w:t>
      </w:r>
      <w:r w:rsidR="00020A35" w:rsidRPr="007A3BAD">
        <w:rPr>
          <w:sz w:val="24"/>
          <w:szCs w:val="24"/>
        </w:rPr>
        <w:lastRenderedPageBreak/>
        <w:t>em uma permuta “física” no loteamento urbano, quanto o tributo, taxa, cust</w:t>
      </w:r>
      <w:r w:rsidR="00654F55" w:rsidRPr="007A3BAD">
        <w:rPr>
          <w:sz w:val="24"/>
          <w:szCs w:val="24"/>
        </w:rPr>
        <w:t xml:space="preserve">o e </w:t>
      </w:r>
      <w:r w:rsidR="00020A35" w:rsidRPr="007A3BAD">
        <w:rPr>
          <w:sz w:val="24"/>
          <w:szCs w:val="24"/>
        </w:rPr>
        <w:t xml:space="preserve">emolumento, o controle dos </w:t>
      </w:r>
      <w:r w:rsidR="00654F55" w:rsidRPr="007A3BAD">
        <w:rPr>
          <w:sz w:val="24"/>
          <w:szCs w:val="24"/>
        </w:rPr>
        <w:t>mesmos</w:t>
      </w:r>
      <w:r w:rsidR="00020A35" w:rsidRPr="007A3BAD">
        <w:rPr>
          <w:sz w:val="24"/>
          <w:szCs w:val="24"/>
        </w:rPr>
        <w:t xml:space="preserve"> é importante, pois seu conhecimento é um fator para </w:t>
      </w:r>
      <w:r w:rsidR="009535EF" w:rsidRPr="007A3BAD">
        <w:rPr>
          <w:sz w:val="24"/>
          <w:szCs w:val="24"/>
        </w:rPr>
        <w:t>o lucro a ser o</w:t>
      </w:r>
      <w:r w:rsidR="00654F55" w:rsidRPr="007A3BAD">
        <w:rPr>
          <w:sz w:val="24"/>
          <w:szCs w:val="24"/>
        </w:rPr>
        <w:t>b</w:t>
      </w:r>
      <w:r w:rsidR="009925D4" w:rsidRPr="007A3BAD">
        <w:rPr>
          <w:sz w:val="24"/>
          <w:szCs w:val="24"/>
        </w:rPr>
        <w:t>tido pelas partes interessadas, analisando</w:t>
      </w:r>
      <w:r w:rsidR="00654F55" w:rsidRPr="007A3BAD">
        <w:rPr>
          <w:sz w:val="24"/>
          <w:szCs w:val="24"/>
        </w:rPr>
        <w:t xml:space="preserve"> jurídicamente os custos da permuta ”física”, ampliando o olhar do empreendedor, utilizando a operação imobiliária que enseja os conceito</w:t>
      </w:r>
      <w:r w:rsidR="007548A5">
        <w:rPr>
          <w:sz w:val="24"/>
          <w:szCs w:val="24"/>
        </w:rPr>
        <w:t xml:space="preserve">s de forma contextual e técnico, o caráter da pesquisa tem vieis qualitativos, é não quantitativo. </w:t>
      </w:r>
    </w:p>
    <w:p w14:paraId="5CA4F643" w14:textId="5C41F5CD" w:rsidR="009535EF" w:rsidRPr="00437B78" w:rsidRDefault="001B5C64" w:rsidP="00A30850">
      <w:pPr>
        <w:spacing w:before="1" w:line="360" w:lineRule="auto"/>
        <w:ind w:firstLine="851"/>
        <w:jc w:val="both"/>
        <w:rPr>
          <w:sz w:val="24"/>
          <w:szCs w:val="24"/>
        </w:rPr>
      </w:pPr>
      <w:r>
        <w:rPr>
          <w:sz w:val="24"/>
          <w:szCs w:val="24"/>
        </w:rPr>
        <w:t>Dentre as formas para aquisição de área utilizada pelo empreendedor imobiliário</w:t>
      </w:r>
      <w:r w:rsidR="009535EF" w:rsidRPr="00437B78">
        <w:rPr>
          <w:sz w:val="24"/>
          <w:szCs w:val="24"/>
        </w:rPr>
        <w:t>, o artigo</w:t>
      </w:r>
      <w:r w:rsidR="00654F55">
        <w:rPr>
          <w:sz w:val="24"/>
          <w:szCs w:val="24"/>
        </w:rPr>
        <w:t xml:space="preserve"> </w:t>
      </w:r>
      <w:r w:rsidR="008E3650" w:rsidRPr="00437B78">
        <w:rPr>
          <w:sz w:val="24"/>
          <w:szCs w:val="24"/>
        </w:rPr>
        <w:t xml:space="preserve">vem explanar </w:t>
      </w:r>
      <w:r w:rsidR="00C1757B" w:rsidRPr="00437B78">
        <w:rPr>
          <w:sz w:val="24"/>
          <w:szCs w:val="24"/>
        </w:rPr>
        <w:t>o loteamento urbano enquanto tipo de empreendimento imobiliário,</w:t>
      </w:r>
      <w:r w:rsidR="008E3650" w:rsidRPr="00437B78">
        <w:rPr>
          <w:sz w:val="24"/>
          <w:szCs w:val="24"/>
        </w:rPr>
        <w:t xml:space="preserve"> </w:t>
      </w:r>
      <w:r>
        <w:rPr>
          <w:sz w:val="24"/>
          <w:szCs w:val="24"/>
        </w:rPr>
        <w:t xml:space="preserve">o </w:t>
      </w:r>
      <w:r w:rsidR="00330B87">
        <w:rPr>
          <w:sz w:val="24"/>
          <w:szCs w:val="24"/>
        </w:rPr>
        <w:t>porquê</w:t>
      </w:r>
      <w:r>
        <w:rPr>
          <w:sz w:val="24"/>
          <w:szCs w:val="24"/>
        </w:rPr>
        <w:t xml:space="preserve"> deste “boom” p</w:t>
      </w:r>
      <w:r w:rsidR="009E7302">
        <w:rPr>
          <w:sz w:val="24"/>
          <w:szCs w:val="24"/>
        </w:rPr>
        <w:t xml:space="preserve">ara a opção da permuta “física”, </w:t>
      </w:r>
      <w:r>
        <w:rPr>
          <w:sz w:val="24"/>
          <w:szCs w:val="24"/>
        </w:rPr>
        <w:t xml:space="preserve"> </w:t>
      </w:r>
      <w:r w:rsidR="009E7302">
        <w:rPr>
          <w:sz w:val="24"/>
          <w:szCs w:val="24"/>
        </w:rPr>
        <w:t>analisando a negociação jurídica optante, ou seja,</w:t>
      </w:r>
      <w:r w:rsidR="00C1757B" w:rsidRPr="00437B78">
        <w:rPr>
          <w:sz w:val="24"/>
          <w:szCs w:val="24"/>
        </w:rPr>
        <w:t xml:space="preserve"> o contrato de permuta</w:t>
      </w:r>
      <w:r>
        <w:rPr>
          <w:sz w:val="24"/>
          <w:szCs w:val="24"/>
        </w:rPr>
        <w:t xml:space="preserve"> </w:t>
      </w:r>
      <w:r w:rsidR="009E7302">
        <w:rPr>
          <w:sz w:val="24"/>
          <w:szCs w:val="24"/>
        </w:rPr>
        <w:t>imobiliaário</w:t>
      </w:r>
      <w:r w:rsidR="00C1757B" w:rsidRPr="00437B78">
        <w:rPr>
          <w:sz w:val="24"/>
          <w:szCs w:val="24"/>
        </w:rPr>
        <w:t xml:space="preserve"> </w:t>
      </w:r>
      <w:r w:rsidR="009E7302">
        <w:rPr>
          <w:sz w:val="24"/>
          <w:szCs w:val="24"/>
        </w:rPr>
        <w:t>e</w:t>
      </w:r>
      <w:r w:rsidR="00C1757B" w:rsidRPr="00437B78">
        <w:rPr>
          <w:sz w:val="24"/>
          <w:szCs w:val="24"/>
        </w:rPr>
        <w:t xml:space="preserve"> a estruturação</w:t>
      </w:r>
      <w:r w:rsidR="009E7302">
        <w:rPr>
          <w:sz w:val="24"/>
          <w:szCs w:val="24"/>
        </w:rPr>
        <w:t xml:space="preserve"> e porque não a opção do contrato compra e venda</w:t>
      </w:r>
      <w:r>
        <w:rPr>
          <w:sz w:val="24"/>
          <w:szCs w:val="24"/>
        </w:rPr>
        <w:t xml:space="preserve">, </w:t>
      </w:r>
      <w:r w:rsidR="009E7302">
        <w:rPr>
          <w:sz w:val="24"/>
          <w:szCs w:val="24"/>
        </w:rPr>
        <w:t>caracterizando</w:t>
      </w:r>
      <w:r>
        <w:rPr>
          <w:sz w:val="24"/>
          <w:szCs w:val="24"/>
        </w:rPr>
        <w:t xml:space="preserve"> </w:t>
      </w:r>
      <w:r w:rsidR="009E7302">
        <w:rPr>
          <w:sz w:val="24"/>
          <w:szCs w:val="24"/>
        </w:rPr>
        <w:t>o</w:t>
      </w:r>
      <w:r w:rsidR="00C1757B" w:rsidRPr="00437B78">
        <w:rPr>
          <w:sz w:val="24"/>
          <w:szCs w:val="24"/>
        </w:rPr>
        <w:t xml:space="preserve"> custo </w:t>
      </w:r>
      <w:r>
        <w:rPr>
          <w:sz w:val="24"/>
          <w:szCs w:val="24"/>
        </w:rPr>
        <w:t>tributário no loteamento urbano, de maneira a evidenciar o contexto econômico</w:t>
      </w:r>
      <w:r w:rsidR="00330B87">
        <w:rPr>
          <w:sz w:val="24"/>
          <w:szCs w:val="24"/>
        </w:rPr>
        <w:t>. Por fim teremos a visão do empreendedor quanto à permuta “física” e a lucratividade do negocio jurídico.</w:t>
      </w:r>
    </w:p>
    <w:p w14:paraId="3F883E35" w14:textId="77777777" w:rsidR="00C1757B" w:rsidRPr="00437B78" w:rsidRDefault="00C1757B" w:rsidP="00A30850">
      <w:pPr>
        <w:spacing w:before="1" w:line="360" w:lineRule="auto"/>
        <w:ind w:firstLine="851"/>
        <w:jc w:val="both"/>
        <w:rPr>
          <w:sz w:val="24"/>
          <w:szCs w:val="24"/>
        </w:rPr>
      </w:pPr>
    </w:p>
    <w:bookmarkEnd w:id="0"/>
    <w:bookmarkEnd w:id="2"/>
    <w:p w14:paraId="68C7573C" w14:textId="77777777" w:rsidR="002B19DE" w:rsidRPr="00437B78" w:rsidRDefault="00887FF1" w:rsidP="007665DF">
      <w:pPr>
        <w:widowControl/>
        <w:autoSpaceDE/>
        <w:autoSpaceDN/>
        <w:spacing w:after="200" w:line="276" w:lineRule="auto"/>
        <w:jc w:val="both"/>
        <w:rPr>
          <w:b/>
        </w:rPr>
      </w:pPr>
      <w:r>
        <w:rPr>
          <w:b/>
          <w:sz w:val="24"/>
          <w:szCs w:val="24"/>
        </w:rPr>
        <w:t>2</w:t>
      </w:r>
      <w:r w:rsidR="007665DF">
        <w:rPr>
          <w:b/>
          <w:sz w:val="24"/>
          <w:szCs w:val="24"/>
        </w:rPr>
        <w:tab/>
      </w:r>
      <w:r w:rsidR="007665DF" w:rsidRPr="00437B78">
        <w:rPr>
          <w:b/>
          <w:sz w:val="24"/>
          <w:szCs w:val="24"/>
        </w:rPr>
        <w:t xml:space="preserve">LOTEAMENTO URBANO </w:t>
      </w:r>
      <w:r w:rsidR="007665DF">
        <w:rPr>
          <w:b/>
          <w:sz w:val="24"/>
          <w:szCs w:val="24"/>
        </w:rPr>
        <w:t xml:space="preserve">COMO </w:t>
      </w:r>
      <w:r w:rsidR="007665DF" w:rsidRPr="00437B78">
        <w:rPr>
          <w:b/>
          <w:sz w:val="24"/>
          <w:szCs w:val="24"/>
        </w:rPr>
        <w:t>EMPREENDIMENTO IMOBILIÁRIO</w:t>
      </w:r>
    </w:p>
    <w:p w14:paraId="426A8CC9" w14:textId="77777777" w:rsidR="002B19DE" w:rsidRPr="00437B78" w:rsidRDefault="002B19DE" w:rsidP="002B19DE">
      <w:pPr>
        <w:jc w:val="both"/>
      </w:pPr>
    </w:p>
    <w:p w14:paraId="0CA7DBC1" w14:textId="77777777" w:rsidR="002B19DE" w:rsidRPr="00437B78" w:rsidRDefault="002B19DE" w:rsidP="000E1076">
      <w:pPr>
        <w:spacing w:before="1" w:line="360" w:lineRule="auto"/>
        <w:ind w:firstLine="709"/>
        <w:jc w:val="both"/>
        <w:rPr>
          <w:sz w:val="24"/>
          <w:szCs w:val="24"/>
        </w:rPr>
      </w:pPr>
      <w:bookmarkStart w:id="3" w:name="_heading=h.gjdgxs"/>
      <w:bookmarkEnd w:id="3"/>
      <w:r w:rsidRPr="00437B78">
        <w:rPr>
          <w:sz w:val="24"/>
          <w:szCs w:val="24"/>
        </w:rPr>
        <w:t>Em meados do século XIX a ocupação territorial brasileira iniciou com as terras concedidas pela Coroa, denominadas de sesmarias, os municipios apontavam para a existência das terras com casas e pequenas áreas de produtividade sem ônus. Deste modo as terras não eram valorizadas comercialmente e já determinava o favoritismo e classe social privilegiada.</w:t>
      </w:r>
    </w:p>
    <w:p w14:paraId="1EA641B3" w14:textId="77777777" w:rsidR="002B19DE" w:rsidRPr="00437B78" w:rsidRDefault="002B19DE" w:rsidP="000E1076">
      <w:pPr>
        <w:spacing w:before="1" w:line="360" w:lineRule="auto"/>
        <w:ind w:firstLine="709"/>
        <w:jc w:val="both"/>
        <w:rPr>
          <w:sz w:val="24"/>
          <w:szCs w:val="24"/>
        </w:rPr>
      </w:pPr>
      <w:r w:rsidRPr="00437B78">
        <w:rPr>
          <w:sz w:val="24"/>
          <w:szCs w:val="24"/>
        </w:rPr>
        <w:t>A Lei das Terras de 1850 determinou parametros, normas quanto à posse, manutenção, uso e comercialização de terras, transformando as terras em mercadorias, estes parametros iniciaram em terras rurais, contudo não impossibilitou os mesmos parametros para as terras urbanas, deste modo tivemos inicio a distinção de terras públicas e privadas, possibilitando a regulamentação e o acesso à terra urbana com a definição de padrões de uso e ocupação do solo, servindo até os dias atuais.</w:t>
      </w:r>
    </w:p>
    <w:p w14:paraId="6B33278C" w14:textId="77777777" w:rsidR="002B19DE" w:rsidRPr="00437B78" w:rsidRDefault="002B19DE" w:rsidP="000E1076">
      <w:pPr>
        <w:spacing w:before="1" w:line="360" w:lineRule="auto"/>
        <w:ind w:firstLine="709"/>
        <w:jc w:val="both"/>
        <w:rPr>
          <w:sz w:val="24"/>
          <w:szCs w:val="24"/>
        </w:rPr>
      </w:pPr>
      <w:r w:rsidRPr="00437B78">
        <w:rPr>
          <w:sz w:val="24"/>
          <w:szCs w:val="24"/>
        </w:rPr>
        <w:t>Ao longo do tempo, os municípios foram caracterizando os ambientes edificados, demandando a intervenção do Estado para melhor regularizar-los e qualquer outra coisa que exige espaço.</w:t>
      </w:r>
    </w:p>
    <w:p w14:paraId="2481168E" w14:textId="77777777" w:rsidR="002B19DE" w:rsidRPr="00437B78" w:rsidRDefault="002B19DE" w:rsidP="000E1076">
      <w:pPr>
        <w:spacing w:before="1" w:line="360" w:lineRule="auto"/>
        <w:ind w:firstLine="709"/>
        <w:jc w:val="both"/>
        <w:rPr>
          <w:sz w:val="24"/>
          <w:szCs w:val="24"/>
        </w:rPr>
      </w:pPr>
      <w:r w:rsidRPr="00437B78">
        <w:rPr>
          <w:sz w:val="24"/>
          <w:szCs w:val="24"/>
        </w:rPr>
        <w:t xml:space="preserve">A cidade é baseada numa organização dinâmica que facilita um espaço peculiar, através de uma produção espacial, ela não surge apenas de uma simples mudança da população do campo, ela envolve um processo mais profundo (CARLOS, 2007). Quando o critério adotado é o da expansão horizontal, a cidade cresce além de seu número de habitantes, </w:t>
      </w:r>
      <w:r w:rsidRPr="00437B78">
        <w:rPr>
          <w:sz w:val="24"/>
          <w:szCs w:val="24"/>
        </w:rPr>
        <w:lastRenderedPageBreak/>
        <w:t>como é o caso do crescimento das cidades dado pela área que vai ocupar o território correspondente. Deste modo, Spósito (2010, p.26) ressalta as caracteristicas que os loteamentos possuem</w:t>
      </w:r>
      <w:r w:rsidR="00294AFF">
        <w:rPr>
          <w:sz w:val="24"/>
          <w:szCs w:val="24"/>
        </w:rPr>
        <w:t xml:space="preserve"> os </w:t>
      </w:r>
    </w:p>
    <w:p w14:paraId="074B0042" w14:textId="77777777" w:rsidR="002B19DE" w:rsidRPr="00437B78" w:rsidRDefault="002B19DE" w:rsidP="002B19DE">
      <w:pPr>
        <w:spacing w:before="1" w:line="360" w:lineRule="auto"/>
        <w:ind w:firstLine="851"/>
        <w:jc w:val="both"/>
        <w:rPr>
          <w:sz w:val="24"/>
          <w:szCs w:val="24"/>
        </w:rPr>
      </w:pPr>
    </w:p>
    <w:p w14:paraId="6355A011" w14:textId="77777777" w:rsidR="002B19DE" w:rsidRPr="00460155" w:rsidRDefault="002B19DE" w:rsidP="00294AFF">
      <w:pPr>
        <w:ind w:left="2268"/>
        <w:jc w:val="both"/>
        <w:rPr>
          <w:sz w:val="20"/>
        </w:rPr>
      </w:pPr>
      <w:r w:rsidRPr="00460155">
        <w:rPr>
          <w:sz w:val="20"/>
        </w:rPr>
        <w:t>tracados das ruas e avenidas podem variar de acordo com a topografia do terrenoe com a concepção urbanística de quem as desenha. Em terrenos com inclinação (vertente de uma colina, por exemplo) as ruas, para não apresentarem declives muito acentuados, vão acompanhando, em forma de ziguezague, a mudança de altitude, apresentando um traçado tortuoso. Em areas planas, o traçado quadriculado é muito comum. Outras vezes, em qualquer tipo de terreno, para inibir a circulação de veiculos em altas velocidades, o traçado mostra ruas desencontradas, de pequena extensão, ou mesmo várias “ruas sem saída</w:t>
      </w:r>
      <w:r w:rsidR="000846B3" w:rsidRPr="00460155">
        <w:rPr>
          <w:sz w:val="20"/>
        </w:rPr>
        <w:t>”</w:t>
      </w:r>
      <w:r w:rsidRPr="00460155">
        <w:rPr>
          <w:sz w:val="20"/>
        </w:rPr>
        <w:t>.</w:t>
      </w:r>
    </w:p>
    <w:p w14:paraId="66EA9FF0" w14:textId="77777777" w:rsidR="002B19DE" w:rsidRPr="00437B78" w:rsidRDefault="002B19DE" w:rsidP="002B19DE">
      <w:pPr>
        <w:spacing w:before="1" w:line="360" w:lineRule="auto"/>
        <w:ind w:firstLine="851"/>
        <w:jc w:val="both"/>
        <w:rPr>
          <w:sz w:val="24"/>
          <w:szCs w:val="24"/>
        </w:rPr>
      </w:pPr>
    </w:p>
    <w:p w14:paraId="5206AC61" w14:textId="77777777" w:rsidR="002B19DE" w:rsidRPr="00437B78" w:rsidRDefault="002B19DE" w:rsidP="000E1076">
      <w:pPr>
        <w:spacing w:before="1" w:line="360" w:lineRule="auto"/>
        <w:ind w:firstLine="709"/>
        <w:jc w:val="both"/>
        <w:rPr>
          <w:sz w:val="24"/>
          <w:szCs w:val="24"/>
        </w:rPr>
      </w:pPr>
      <w:r w:rsidRPr="00437B78">
        <w:rPr>
          <w:sz w:val="24"/>
          <w:szCs w:val="24"/>
        </w:rPr>
        <w:t>Nesse sentido, é importante mencionar que o parcelamento do solo urbano possui como embasamento legal a Lei Federal nº 6.766 do ano de 1979 ao qual iniciou sua vigência revogando o Decreto lei nº 58/37 ao qual possuía a finalidade de salvaguardar os possuidores e futuros proprietários de lotes para que não houvesse uma preocupação com o aspecto urbanístico. O loteamento, ou seja, subdivisão de glebas em lotes, com acesso a vias e circulações, com logradouros públicos, com as caractericas adequadas, com destinação edificavel, denominando-se lote, de acordo com art 2º da Lei nº 6.766 de 19 de dezembro de 1979 (</w:t>
      </w:r>
      <w:r w:rsidR="007665DF" w:rsidRPr="00437B78">
        <w:rPr>
          <w:sz w:val="24"/>
          <w:szCs w:val="24"/>
        </w:rPr>
        <w:t>BRASIL</w:t>
      </w:r>
      <w:r w:rsidRPr="00437B78">
        <w:rPr>
          <w:sz w:val="24"/>
          <w:szCs w:val="24"/>
        </w:rPr>
        <w:t>, 1979).</w:t>
      </w:r>
    </w:p>
    <w:p w14:paraId="650FD82F" w14:textId="77777777" w:rsidR="002B19DE" w:rsidRPr="00437B78" w:rsidRDefault="002B19DE" w:rsidP="000E1076">
      <w:pPr>
        <w:spacing w:before="1" w:line="360" w:lineRule="auto"/>
        <w:ind w:firstLine="709"/>
        <w:jc w:val="both"/>
        <w:rPr>
          <w:sz w:val="24"/>
          <w:szCs w:val="24"/>
        </w:rPr>
      </w:pPr>
      <w:r w:rsidRPr="00437B78">
        <w:rPr>
          <w:sz w:val="24"/>
          <w:szCs w:val="24"/>
        </w:rPr>
        <w:t>Como discutisse no presente estudo, um loteamento tem seu investimento com médio ou em longo prazo, a pessoa juridica ou fisica que optar pelo investimento deverá comprovar a propriedade do imóvel para ser um loteador, esta comprobatoriedade será cobrada na fase do registro do imóvel, com à analise jurídica, além da sua comprovação de proprietário, teremos a sua capacidade financeira e idoneidade moral, porém o loteador deverá observar todos os pontos necessários da Lei de nossa Federação acima citada 6.766/79, para cumprir todos os seus ditames, mencionasse também a importante alteração realizada pela lei posterior de nº 9.785/99 e, como também a legislação urbana. Dito isto, devemos ressaltar que a gleba escolhida para lotear precisa, no mínimo e de acordo com o plano diretor do Município, reservar 5% da área para obras públicas e 10% para sistemas viários, nesta mesma linha de pensamento teremos projetos, regularização, execução e comercialização do loteamento, estas fases de desenvolvimento dos projetos e as aquisições até o final do registro imobiliário tem variação de tempo entre 1 a 2 anos, com entrega das obras estimadas para 2 a 4 anos.</w:t>
      </w:r>
    </w:p>
    <w:p w14:paraId="2BE55FD6" w14:textId="77777777" w:rsidR="002B19DE" w:rsidRPr="00437B78" w:rsidRDefault="002B19DE" w:rsidP="000E1076">
      <w:pPr>
        <w:spacing w:before="1" w:line="360" w:lineRule="auto"/>
        <w:ind w:firstLine="709"/>
        <w:jc w:val="both"/>
        <w:rPr>
          <w:sz w:val="24"/>
          <w:szCs w:val="24"/>
        </w:rPr>
      </w:pPr>
      <w:r w:rsidRPr="00437B78">
        <w:rPr>
          <w:sz w:val="24"/>
          <w:szCs w:val="24"/>
        </w:rPr>
        <w:t xml:space="preserve">A competência para administrar e legislar a respeito de imóvel na zona urbana é também do Município, é indispensável que, no momento em que for elaborar o projeto de </w:t>
      </w:r>
      <w:r w:rsidRPr="00437B78">
        <w:rPr>
          <w:sz w:val="24"/>
          <w:szCs w:val="24"/>
        </w:rPr>
        <w:lastRenderedPageBreak/>
        <w:t xml:space="preserve">forma definitiva, haja a solicitação na Prefeitura Municipal, na cidade de Campina Grande – Paraiba, por exemplo, devemos obedecer à lei n° 5410/13 de 23 de dezembro de 2013, ao qual em seu artigo 1º institui que </w:t>
      </w:r>
      <w:r w:rsidRPr="00437B78">
        <w:rPr>
          <w:b/>
          <w:sz w:val="24"/>
          <w:szCs w:val="24"/>
        </w:rPr>
        <w:t>“Esta Lei norteará a execução de toda e qualquer obra do Município de Campina Grande, em consonância com a Legislação de Ordenamento do Uso e Ocupação do Solo”</w:t>
      </w:r>
      <w:r w:rsidRPr="00437B78">
        <w:rPr>
          <w:sz w:val="24"/>
          <w:szCs w:val="24"/>
        </w:rPr>
        <w:t xml:space="preserve"> (grifo nosso). </w:t>
      </w:r>
      <w:r w:rsidR="00294AFF">
        <w:rPr>
          <w:sz w:val="24"/>
          <w:szCs w:val="24"/>
        </w:rPr>
        <w:t>D</w:t>
      </w:r>
      <w:r w:rsidRPr="00437B78">
        <w:rPr>
          <w:sz w:val="24"/>
          <w:szCs w:val="24"/>
        </w:rPr>
        <w:t xml:space="preserve">esta forma caso a gleba esteja localizada no zoneamento urbano do </w:t>
      </w:r>
      <w:r w:rsidR="00294AFF">
        <w:rPr>
          <w:sz w:val="24"/>
          <w:szCs w:val="24"/>
        </w:rPr>
        <w:t>M</w:t>
      </w:r>
      <w:r w:rsidRPr="00437B78">
        <w:rPr>
          <w:sz w:val="24"/>
          <w:szCs w:val="24"/>
        </w:rPr>
        <w:t>unicípio</w:t>
      </w:r>
      <w:r w:rsidR="00294AFF">
        <w:rPr>
          <w:sz w:val="24"/>
          <w:szCs w:val="24"/>
        </w:rPr>
        <w:t xml:space="preserve"> a secretaria competente (No M</w:t>
      </w:r>
      <w:r w:rsidR="00294AFF" w:rsidRPr="00437B78">
        <w:rPr>
          <w:sz w:val="24"/>
          <w:szCs w:val="24"/>
        </w:rPr>
        <w:t xml:space="preserve">unicípio de Campina Grande </w:t>
      </w:r>
      <w:r w:rsidR="00294AFF">
        <w:rPr>
          <w:sz w:val="24"/>
          <w:szCs w:val="24"/>
        </w:rPr>
        <w:t xml:space="preserve">é </w:t>
      </w:r>
      <w:r w:rsidRPr="00437B78">
        <w:rPr>
          <w:sz w:val="24"/>
          <w:szCs w:val="24"/>
        </w:rPr>
        <w:t>Secretaria de Planejamento, Gestão e Transparência</w:t>
      </w:r>
      <w:r w:rsidR="00294AFF">
        <w:rPr>
          <w:sz w:val="24"/>
          <w:szCs w:val="24"/>
        </w:rPr>
        <w:t xml:space="preserve"> - SEPLAN</w:t>
      </w:r>
      <w:r w:rsidRPr="00437B78">
        <w:rPr>
          <w:sz w:val="24"/>
          <w:szCs w:val="24"/>
        </w:rPr>
        <w:t xml:space="preserve">), quanto as Diretrizes Urbanísticas e Análise Prévia da viabilidade do futuro loetamento, e suas implicações para a localidade e toda a sua extensão perimetral. Só a partir daí, poderá definir-se as metas e traçar o que poderá ocorrer com o futuro loteamento urbano. </w:t>
      </w:r>
    </w:p>
    <w:p w14:paraId="199A69A3" w14:textId="77777777" w:rsidR="002B19DE" w:rsidRPr="00437B78" w:rsidRDefault="002B19DE" w:rsidP="0001623F">
      <w:pPr>
        <w:spacing w:before="1" w:line="360" w:lineRule="auto"/>
        <w:ind w:firstLine="709"/>
        <w:jc w:val="both"/>
        <w:rPr>
          <w:sz w:val="24"/>
          <w:szCs w:val="24"/>
        </w:rPr>
      </w:pPr>
      <w:r w:rsidRPr="00437B78">
        <w:rPr>
          <w:sz w:val="24"/>
          <w:szCs w:val="24"/>
        </w:rPr>
        <w:t>Dessa forma, poderá haver no projeto final a localização dos lotes, das áreas de lazer e como irá impactar no ambiente como um todo. Logo após o loteador levará seu projeto para apreciação do Poder Público Municipal, ao qual poderá impor modificações fundamentadas.</w:t>
      </w:r>
      <w:r w:rsidR="0001623F">
        <w:rPr>
          <w:sz w:val="24"/>
          <w:szCs w:val="24"/>
        </w:rPr>
        <w:t xml:space="preserve"> </w:t>
      </w:r>
      <w:r w:rsidRPr="00437B78">
        <w:rPr>
          <w:sz w:val="24"/>
          <w:szCs w:val="24"/>
        </w:rPr>
        <w:t>Finalizando a aprovação do loteamento com a emissão da certidão de parcelamento do solo emitida pelo Poder Público Municipal, o loteador iniciará o processo de Registro do Loteamento, ao qual, posteriormente será registrado no Cartório de Registro de Imóveis – CRI, nesta etapa de registro o loteador deverá submetê-lo ao registro imobiliário dentro de 180 (cento e oitenta) dias, sob pena de caducidade da aprovação.</w:t>
      </w:r>
    </w:p>
    <w:p w14:paraId="53D36456" w14:textId="77777777" w:rsidR="002B19DE" w:rsidRPr="00437B78" w:rsidRDefault="002B19DE" w:rsidP="000E1076">
      <w:pPr>
        <w:spacing w:before="1" w:line="360" w:lineRule="auto"/>
        <w:ind w:firstLine="709"/>
        <w:jc w:val="both"/>
        <w:rPr>
          <w:sz w:val="24"/>
          <w:szCs w:val="24"/>
        </w:rPr>
      </w:pPr>
      <w:r w:rsidRPr="00437B78">
        <w:rPr>
          <w:sz w:val="24"/>
          <w:szCs w:val="24"/>
        </w:rPr>
        <w:t xml:space="preserve">O Cartório de Registro de Imóveis – CRI, solicitará a documentação obrigatoria para o registro do loteamento que são: título de propriedade do imóvel ou certidão da matrícula; histórico dos títulos de propriedade do imóvel, abrangendo os últimos 20 (vintes anos), acompanhados dos respectivos comprovantes; certidões negativas (tributos federais, estaduais e municipais incidentes sobre o imóvel; de ações reais referentes ao imóvel, pelo período de 10 (dez) anos; de ações penais com respeito ao crime contra o patrimônio e contra a Administração Pública); certidões (dos cartórios de protestos de títulos, em nome do loteador, pelo período de 10 (dez) anos; de ações pessoais relativas ao loteador, pelo período de 10 (dez) anos; de ônus reais relativos ao imóvel; de ações penais contra o loteador, pelo período de 10 (dez) anos); aprovação do loteamento e comprovante do termo (certidão de parcelamento do solo); exemplar do contrato padrão de promessa de venda, ou de cessão ou de promessa de cessão; Após analisar a documentação e aprovar, o Oficial do Registro de Imóveis encaminhará comunicação à Prefeitura e fará publicar, em resumo e com pequeno desenho de localização da área, edital do pedido de registro em 03 (três) dias consecutivos, </w:t>
      </w:r>
      <w:r w:rsidRPr="00437B78">
        <w:rPr>
          <w:sz w:val="24"/>
          <w:szCs w:val="24"/>
        </w:rPr>
        <w:lastRenderedPageBreak/>
        <w:t>podendo este ser impugnado no prazo de 15 (quinze) dias contados da data da última publicação.</w:t>
      </w:r>
    </w:p>
    <w:p w14:paraId="6FBD1413" w14:textId="77777777" w:rsidR="002B19DE" w:rsidRPr="00437B78" w:rsidRDefault="002B19DE" w:rsidP="000E1076">
      <w:pPr>
        <w:spacing w:before="1" w:line="360" w:lineRule="auto"/>
        <w:ind w:firstLine="709"/>
        <w:jc w:val="both"/>
        <w:rPr>
          <w:sz w:val="24"/>
          <w:szCs w:val="24"/>
        </w:rPr>
      </w:pPr>
      <w:r w:rsidRPr="00437B78">
        <w:rPr>
          <w:sz w:val="24"/>
          <w:szCs w:val="24"/>
        </w:rPr>
        <w:t xml:space="preserve">O registro do loteamento será efeutado, em livro próprio, destacando que no Registro de Imóveis, terá a indicação para cada lote, a averbação das alterações, a abertura de ruas e praças e as áreas destinadas à área verde ou a equipamentos comunitários. Sendo assim, o registro reintera o ponto final da amarração jurídica do parcelamento do solo, atribuindo ao imóvel o estado jurídico e registrário de propriedade individual parcelada, ou seja, os lotes passam a existir autonomamente. </w:t>
      </w:r>
    </w:p>
    <w:p w14:paraId="43B81F21" w14:textId="77777777" w:rsidR="002B19DE" w:rsidRPr="00437B78" w:rsidRDefault="002B19DE" w:rsidP="000E1076">
      <w:pPr>
        <w:spacing w:before="1" w:line="360" w:lineRule="auto"/>
        <w:ind w:firstLine="709"/>
        <w:jc w:val="both"/>
        <w:rPr>
          <w:sz w:val="24"/>
          <w:szCs w:val="24"/>
        </w:rPr>
      </w:pPr>
      <w:r w:rsidRPr="00437B78">
        <w:rPr>
          <w:sz w:val="24"/>
          <w:szCs w:val="24"/>
        </w:rPr>
        <w:t>Pois bem, para o loteador do Loteamento Urbano como empreendimento imobiliario, terá finalização do processo com o recebimento do Termo de Recebimento da Secretaria de Obras do Poder Publico Municipal, quanto à execução de pavimentação e drenagem; Termo de Recebimento de Iluminação Pública da Companhia Elétrica competente do Municipio; e Termo de Recebimento Definitivo para os Serviços de Abastecimento de Água e Esgotamento Sanitário da Companhia competente do Municipio.</w:t>
      </w:r>
    </w:p>
    <w:p w14:paraId="098F0324" w14:textId="77777777" w:rsidR="002B19DE" w:rsidRPr="00437B78" w:rsidRDefault="002B19DE" w:rsidP="000E1076">
      <w:pPr>
        <w:spacing w:before="1" w:line="360" w:lineRule="auto"/>
        <w:ind w:firstLine="709"/>
        <w:jc w:val="both"/>
        <w:rPr>
          <w:sz w:val="24"/>
          <w:szCs w:val="24"/>
        </w:rPr>
      </w:pPr>
    </w:p>
    <w:p w14:paraId="4E7840DD" w14:textId="77777777" w:rsidR="002B19DE" w:rsidRPr="00437B78" w:rsidRDefault="00887FF1" w:rsidP="00887FF1">
      <w:pPr>
        <w:widowControl/>
        <w:autoSpaceDE/>
        <w:autoSpaceDN/>
        <w:spacing w:line="276" w:lineRule="auto"/>
        <w:jc w:val="both"/>
        <w:rPr>
          <w:b/>
          <w:sz w:val="24"/>
          <w:szCs w:val="24"/>
        </w:rPr>
      </w:pPr>
      <w:r>
        <w:rPr>
          <w:b/>
        </w:rPr>
        <w:t>3</w:t>
      </w:r>
      <w:r w:rsidR="000E1076">
        <w:rPr>
          <w:b/>
        </w:rPr>
        <w:tab/>
      </w:r>
      <w:r w:rsidR="000E1076" w:rsidRPr="00437B78">
        <w:rPr>
          <w:b/>
          <w:sz w:val="24"/>
          <w:szCs w:val="24"/>
        </w:rPr>
        <w:t xml:space="preserve">O CONTRATO DE PERMUTA </w:t>
      </w:r>
      <w:r w:rsidR="000E1076">
        <w:rPr>
          <w:b/>
          <w:sz w:val="24"/>
          <w:szCs w:val="24"/>
        </w:rPr>
        <w:t xml:space="preserve">COMO INSTRUMENTO </w:t>
      </w:r>
      <w:r w:rsidR="000E1076" w:rsidRPr="00437B78">
        <w:rPr>
          <w:b/>
          <w:sz w:val="24"/>
          <w:szCs w:val="24"/>
        </w:rPr>
        <w:t>PARA ESTRUTURAR O EMPREENDIMENTO IMOBILIÁRIO.</w:t>
      </w:r>
    </w:p>
    <w:p w14:paraId="765D2E61" w14:textId="77777777" w:rsidR="002B19DE" w:rsidRPr="00437B78" w:rsidRDefault="002B19DE" w:rsidP="000E1076">
      <w:pPr>
        <w:spacing w:line="360" w:lineRule="auto"/>
        <w:ind w:left="720" w:firstLine="709"/>
        <w:rPr>
          <w:b/>
          <w:sz w:val="24"/>
          <w:szCs w:val="24"/>
        </w:rPr>
      </w:pPr>
    </w:p>
    <w:p w14:paraId="6FC9461B" w14:textId="77777777" w:rsidR="002B19DE" w:rsidRPr="00437B78" w:rsidRDefault="002B19DE" w:rsidP="000E1076">
      <w:pPr>
        <w:spacing w:before="1" w:line="360" w:lineRule="auto"/>
        <w:ind w:firstLine="709"/>
        <w:jc w:val="both"/>
        <w:rPr>
          <w:sz w:val="24"/>
          <w:szCs w:val="24"/>
        </w:rPr>
      </w:pPr>
      <w:r w:rsidRPr="00437B78">
        <w:rPr>
          <w:sz w:val="24"/>
          <w:szCs w:val="24"/>
        </w:rPr>
        <w:t>O contrato de permuta, ele pode ser caracterizado como: bilateral, oneroso, comutativo, solene (quando se trata de imóveis) e consensual. Não tem caráter real, mas consensual, porque se aperfeiçoa com o acordo de vontades. O contrato de permuta existe desde os primórdios da humanidade, e historicamente antecedeu a compra e venda, uma vez que, na sua forma mais pura, trata-se da troca de um bem por outro. Entretanto, aplicam-se as normas relativas à compra e venda, quando cabíveis. Em linhas conceituais, tem-se por contrato de permuta como o negócio jurídico em que as partes se obrigam, reciprocamente, a entregar coisas. Ressaltando que as coisas a que o contrato se adstringe não pode ser dinheiro, pois, se assim o fosse, se descaracterizava. Deste modo, há uma relação estruturada em rem pro re, ao invés de rem pro pretio, coisa por dinheiro, como ocorre nos contratos de compra e venda. Diante do exposto como ensina Diniz (2015), o objetivo da permuta será dois bens, o bem não precisa ser perfeitamente individual, tem que ser passível de determinação.</w:t>
      </w:r>
    </w:p>
    <w:p w14:paraId="17937837" w14:textId="77777777" w:rsidR="002B19DE" w:rsidRPr="00437B78" w:rsidRDefault="002B19DE" w:rsidP="000E1076">
      <w:pPr>
        <w:spacing w:before="1" w:line="360" w:lineRule="auto"/>
        <w:ind w:firstLine="709"/>
        <w:jc w:val="both"/>
        <w:rPr>
          <w:sz w:val="24"/>
          <w:szCs w:val="24"/>
        </w:rPr>
      </w:pPr>
      <w:r w:rsidRPr="00437B78">
        <w:rPr>
          <w:sz w:val="24"/>
          <w:szCs w:val="24"/>
        </w:rPr>
        <w:t xml:space="preserve">Como foi </w:t>
      </w:r>
      <w:r w:rsidR="005351FA" w:rsidRPr="00437B78">
        <w:rPr>
          <w:sz w:val="24"/>
          <w:szCs w:val="24"/>
        </w:rPr>
        <w:t>citada</w:t>
      </w:r>
      <w:r w:rsidRPr="00437B78">
        <w:rPr>
          <w:sz w:val="24"/>
          <w:szCs w:val="24"/>
        </w:rPr>
        <w:t xml:space="preserve"> acima, a permuta acontece desde o início da vida em sociedade, mas no que se refere </w:t>
      </w:r>
      <w:r w:rsidR="005351FA" w:rsidRPr="00437B78">
        <w:rPr>
          <w:sz w:val="24"/>
          <w:szCs w:val="24"/>
        </w:rPr>
        <w:t>à</w:t>
      </w:r>
      <w:r w:rsidRPr="00437B78">
        <w:rPr>
          <w:sz w:val="24"/>
          <w:szCs w:val="24"/>
        </w:rPr>
        <w:t xml:space="preserve"> essência da troca, esta não mudará no mercado imobiliário da atualidade. No entanto, quanto aos acessórios que acompanham o funcionamento destas transações nesta </w:t>
      </w:r>
      <w:r w:rsidRPr="00437B78">
        <w:rPr>
          <w:sz w:val="24"/>
          <w:szCs w:val="24"/>
        </w:rPr>
        <w:lastRenderedPageBreak/>
        <w:t xml:space="preserve">área de negócio conferem aos contratos um certo nível de complexidade, exigindo, muitas vezes, especial atenção aos mecanismos disponíveis no ordenamento jurídico para a concretização da transação, com o intuito de estruturar melhor as obrigações de parte a parte e conferir maior segurança à negociação e seus efeitos práticos. Isto porque um dos objetos da troca pode ser coisa futura, conforme se verifica no </w:t>
      </w:r>
      <w:sdt>
        <w:sdtPr>
          <w:tag w:val="goog_rdk_9"/>
          <w:id w:val="-1546133631"/>
        </w:sdtPr>
        <w:sdtEndPr/>
        <w:sdtContent/>
      </w:sdt>
      <w:r w:rsidRPr="00437B78">
        <w:rPr>
          <w:sz w:val="24"/>
          <w:szCs w:val="24"/>
        </w:rPr>
        <w:t>art. 1.417 do Código Civil, lei que cuida do direito do promitente comprador, refere-se à promessa de compra e venda celebrada por instrumento público </w:t>
      </w:r>
      <w:r w:rsidRPr="00437B78">
        <w:rPr>
          <w:b/>
          <w:i/>
          <w:iCs/>
          <w:sz w:val="24"/>
          <w:szCs w:val="24"/>
        </w:rPr>
        <w:t>ou particular</w:t>
      </w:r>
      <w:r w:rsidRPr="00437B78">
        <w:rPr>
          <w:sz w:val="24"/>
          <w:szCs w:val="24"/>
        </w:rPr>
        <w:t xml:space="preserve"> (grifo nosso), devendo o intérprete recorrer ao dispositivo que trata da forma dos negócios jurídicos para verificar quando se utiliza o instrumento público ou o particular.</w:t>
      </w:r>
    </w:p>
    <w:p w14:paraId="0F7799F2" w14:textId="77777777" w:rsidR="002B19DE" w:rsidRPr="0001623F" w:rsidRDefault="002B19DE" w:rsidP="0001623F">
      <w:pPr>
        <w:spacing w:before="1" w:line="360" w:lineRule="auto"/>
        <w:ind w:firstLine="709"/>
        <w:jc w:val="both"/>
        <w:rPr>
          <w:sz w:val="24"/>
          <w:szCs w:val="24"/>
        </w:rPr>
      </w:pPr>
      <w:r w:rsidRPr="00437B78">
        <w:rPr>
          <w:sz w:val="24"/>
          <w:szCs w:val="24"/>
        </w:rPr>
        <w:t xml:space="preserve">No contrato de permuta, os permutantes possuem o compromisso de transferir, entre si, a propriedade dos respectivos bens permutados, ou seja, têm iguais obrigações. Em caso de não entrega do bem por uma das partes, a outra poderá ingressar no judiciário requerendo a devolução da coisa que entregou, opondo a exceção de contrato não cumprido, ou ainda, ser indenizada quando o objeto entregue não condiz com o ajustado contratualmente e ainda destaca-se que cada permutante paga metade das despesas da troca, incluindo os impostos sobre o valor do bem trocado. Vale ressaltar, ainda, que a má elaboração do negócio, como em todo acorde </w:t>
      </w:r>
      <w:r w:rsidR="00460155" w:rsidRPr="00437B78">
        <w:rPr>
          <w:sz w:val="24"/>
          <w:szCs w:val="24"/>
        </w:rPr>
        <w:t>pré-contratual</w:t>
      </w:r>
      <w:r w:rsidRPr="00437B78">
        <w:rPr>
          <w:sz w:val="24"/>
          <w:szCs w:val="24"/>
        </w:rPr>
        <w:t xml:space="preserve">, poderá gerar problemas na hora de registrar o instrumento. </w:t>
      </w:r>
      <w:r w:rsidR="0001623F">
        <w:rPr>
          <w:sz w:val="24"/>
          <w:szCs w:val="24"/>
        </w:rPr>
        <w:t>Nos termos</w:t>
      </w:r>
      <w:r w:rsidRPr="00437B78">
        <w:rPr>
          <w:sz w:val="24"/>
          <w:szCs w:val="24"/>
        </w:rPr>
        <w:t xml:space="preserve"> </w:t>
      </w:r>
      <w:r w:rsidR="0001623F">
        <w:rPr>
          <w:sz w:val="24"/>
          <w:szCs w:val="24"/>
        </w:rPr>
        <w:t xml:space="preserve">do </w:t>
      </w:r>
      <w:r w:rsidR="0001623F" w:rsidRPr="00437B78">
        <w:rPr>
          <w:sz w:val="24"/>
          <w:szCs w:val="24"/>
        </w:rPr>
        <w:t>art. 108 do Código Civil</w:t>
      </w:r>
      <w:r w:rsidR="0001623F">
        <w:rPr>
          <w:sz w:val="24"/>
          <w:szCs w:val="24"/>
        </w:rPr>
        <w:t xml:space="preserve"> o instrumento deve ser por </w:t>
      </w:r>
      <w:r w:rsidRPr="00437B78">
        <w:rPr>
          <w:sz w:val="24"/>
          <w:szCs w:val="24"/>
        </w:rPr>
        <w:t>escritura pública</w:t>
      </w:r>
      <w:r w:rsidR="0001623F">
        <w:rPr>
          <w:sz w:val="24"/>
          <w:szCs w:val="24"/>
        </w:rPr>
        <w:t>, pois</w:t>
      </w:r>
      <w:r w:rsidR="0001623F" w:rsidRPr="0001623F">
        <w:rPr>
          <w:sz w:val="24"/>
          <w:szCs w:val="24"/>
        </w:rPr>
        <w:t xml:space="preserve"> n</w:t>
      </w:r>
      <w:r w:rsidRPr="0001623F">
        <w:rPr>
          <w:sz w:val="24"/>
          <w:szCs w:val="24"/>
        </w:rPr>
        <w:t>ão dispondo a lei em contrário, a escritura pública é essencial à validade dos negócios jurídicos que visem à constituição, transferência, modificação ou renúncia de direitos reais sobre imóveis de valor superior a trinta vezes o maior salário mínimo vigente no País.</w:t>
      </w:r>
    </w:p>
    <w:p w14:paraId="7A5982B9" w14:textId="77777777" w:rsidR="002B19DE" w:rsidRPr="00437B78" w:rsidRDefault="002B19DE" w:rsidP="000E1076">
      <w:pPr>
        <w:spacing w:before="1" w:line="360" w:lineRule="auto"/>
        <w:ind w:firstLine="709"/>
        <w:jc w:val="both"/>
        <w:rPr>
          <w:sz w:val="24"/>
          <w:szCs w:val="24"/>
        </w:rPr>
      </w:pPr>
      <w:r w:rsidRPr="00437B78">
        <w:rPr>
          <w:sz w:val="24"/>
          <w:szCs w:val="24"/>
        </w:rPr>
        <w:t xml:space="preserve">O contrato de permuta é de incomensurável relevância na sociedade, principalmente no mercado imobiliário atual, visto que a partir desse acordo jurídico, conforme foi explanado acima, surgiu o embrião das relações contratuais nos primórdios. </w:t>
      </w:r>
      <w:sdt>
        <w:sdtPr>
          <w:tag w:val="goog_rdk_11"/>
          <w:id w:val="-1134175377"/>
        </w:sdtPr>
        <w:sdtEndPr/>
        <w:sdtContent/>
      </w:sdt>
      <w:r w:rsidRPr="00437B78">
        <w:rPr>
          <w:sz w:val="24"/>
          <w:szCs w:val="24"/>
        </w:rPr>
        <w:t xml:space="preserve">Possui como finalidade realizar um negócio partindo a existência de dois ou mais bens, com valores igualitários, ao contrário da compra e </w:t>
      </w:r>
      <w:r w:rsidR="00E03E69" w:rsidRPr="00437B78">
        <w:rPr>
          <w:sz w:val="24"/>
          <w:szCs w:val="24"/>
        </w:rPr>
        <w:t>venda</w:t>
      </w:r>
      <w:r w:rsidRPr="00437B78">
        <w:rPr>
          <w:sz w:val="24"/>
          <w:szCs w:val="24"/>
        </w:rPr>
        <w:t xml:space="preserve"> que possui de um lado a pecúnia e do outro o bem. Esse contrato não envolve, via de regra, o pagamento em espécie pelo bem, haja vista que ambas as partes dos contratos irão receber, ao fim, bens móveis ou imóveis no momento em que houver a finalização do contrato. Diante do que expõe Nader (2006), as partes transferem a propriedade do imóvel, com ou sem ônus, pactuando a permuta “física”.</w:t>
      </w:r>
    </w:p>
    <w:p w14:paraId="56F8DAAF" w14:textId="77777777" w:rsidR="002B19DE" w:rsidRPr="00437B78" w:rsidRDefault="00ED3E4C" w:rsidP="000E1076">
      <w:pPr>
        <w:spacing w:before="1" w:line="360" w:lineRule="auto"/>
        <w:ind w:firstLine="709"/>
        <w:jc w:val="both"/>
        <w:rPr>
          <w:sz w:val="24"/>
          <w:szCs w:val="24"/>
        </w:rPr>
      </w:pPr>
      <w:sdt>
        <w:sdtPr>
          <w:tag w:val="goog_rdk_12"/>
          <w:id w:val="880754947"/>
          <w:showingPlcHdr/>
        </w:sdtPr>
        <w:sdtEndPr/>
        <w:sdtContent/>
      </w:sdt>
      <w:r w:rsidR="002B19DE" w:rsidRPr="00437B78">
        <w:rPr>
          <w:sz w:val="24"/>
          <w:szCs w:val="24"/>
        </w:rPr>
        <w:t xml:space="preserve">No que se refere à classificação jurídica ele pode ser caracterizado como: bilateral, oneroso, comutativo, solene, apenas quando se trata de imóveis, e consensual. Importante </w:t>
      </w:r>
      <w:r w:rsidR="002B19DE" w:rsidRPr="00437B78">
        <w:rPr>
          <w:sz w:val="24"/>
          <w:szCs w:val="24"/>
        </w:rPr>
        <w:lastRenderedPageBreak/>
        <w:t>mencionar também que não tem caráter real, mas consensual, pois se aperfeiçoa com o acordo de von</w:t>
      </w:r>
      <w:r w:rsidR="00575E83">
        <w:rPr>
          <w:sz w:val="24"/>
          <w:szCs w:val="24"/>
        </w:rPr>
        <w:t>tades. Neste sentido, Venos</w:t>
      </w:r>
      <w:r w:rsidR="002B19DE" w:rsidRPr="00437B78">
        <w:rPr>
          <w:sz w:val="24"/>
          <w:szCs w:val="24"/>
        </w:rPr>
        <w:t>a (201</w:t>
      </w:r>
      <w:r w:rsidR="0009174D">
        <w:rPr>
          <w:sz w:val="24"/>
          <w:szCs w:val="24"/>
        </w:rPr>
        <w:t>5</w:t>
      </w:r>
      <w:r w:rsidR="002B19DE" w:rsidRPr="00437B78">
        <w:rPr>
          <w:sz w:val="24"/>
          <w:szCs w:val="24"/>
        </w:rPr>
        <w:t>), destaca cada uma das partes é permutante do bem que o outro prometeu trocar e as partes podem fixar prazos identico ou diverso para a entrega do imóvel.</w:t>
      </w:r>
    </w:p>
    <w:p w14:paraId="23EA3F92" w14:textId="77777777" w:rsidR="002B19DE" w:rsidRPr="00437B78" w:rsidRDefault="002B19DE" w:rsidP="000E1076">
      <w:pPr>
        <w:spacing w:before="1" w:line="360" w:lineRule="auto"/>
        <w:ind w:firstLine="709"/>
        <w:jc w:val="both"/>
        <w:rPr>
          <w:sz w:val="24"/>
          <w:szCs w:val="24"/>
        </w:rPr>
      </w:pPr>
      <w:r w:rsidRPr="00437B78">
        <w:rPr>
          <w:sz w:val="24"/>
          <w:szCs w:val="24"/>
        </w:rPr>
        <w:t xml:space="preserve">Faz-se necessário destacar que o contrato de permuta considera-se como bilateral essa classificação se dá por que </w:t>
      </w:r>
      <w:r w:rsidR="00460155" w:rsidRPr="00437B78">
        <w:rPr>
          <w:sz w:val="24"/>
          <w:szCs w:val="24"/>
        </w:rPr>
        <w:t>se desdobra</w:t>
      </w:r>
      <w:r w:rsidRPr="00437B78">
        <w:rPr>
          <w:sz w:val="24"/>
          <w:szCs w:val="24"/>
        </w:rPr>
        <w:t xml:space="preserve"> em obrigações como também direitos para ambos. Entretanto, há ainda a possibilidade de haver um contrato seja multilateral. Citemos o seguinte exemplo, a construtora possui o planejamento para um loteamento em um terreno com dimensões de 100 hectares. Pois bem, ao analisar os terrenos e vislumbrar a possibilidade de um local bem acessível e bem localizado, esbarrou no dilema que os terrenos são de proprietários distintos, ao qual já registraram em seus respectivos nomes, cada um possuindo 50 hectares. Nesse momento, o jurídico da construtora poderá propor haver um contrato de permuta possuindo mais de duas partes, sendo o contrato classificado como multilateral, e conseguindo assim, se os proprietários acordarem, lograr êxito em construir o loteamento nas dimensões pretendidas inicialmente.</w:t>
      </w:r>
    </w:p>
    <w:p w14:paraId="6C958F44" w14:textId="77777777" w:rsidR="002B19DE" w:rsidRDefault="002B19DE" w:rsidP="000E1076">
      <w:pPr>
        <w:spacing w:before="1" w:line="360" w:lineRule="auto"/>
        <w:ind w:firstLine="709"/>
        <w:jc w:val="both"/>
        <w:rPr>
          <w:sz w:val="24"/>
          <w:szCs w:val="24"/>
        </w:rPr>
      </w:pPr>
      <w:r w:rsidRPr="00437B78">
        <w:rPr>
          <w:sz w:val="24"/>
          <w:szCs w:val="24"/>
        </w:rPr>
        <w:t>O contrato acima classificado como multilateral, continuará sendo consensual, haja vista que possui a declaração de vontade de ambas as partes, após ser apresentadas como será o acordo e consequentemente com a assinatura do contrato, passando a ter logo após a obrigação de cumprimento das partes, e de imediato a entrega do terreno para construção do loteamento.</w:t>
      </w:r>
      <w:r w:rsidR="0001623F">
        <w:rPr>
          <w:sz w:val="24"/>
          <w:szCs w:val="24"/>
        </w:rPr>
        <w:t xml:space="preserve"> </w:t>
      </w:r>
      <w:r w:rsidRPr="00437B78">
        <w:rPr>
          <w:sz w:val="24"/>
          <w:szCs w:val="24"/>
        </w:rPr>
        <w:t xml:space="preserve">A classificação do contrato de permuta possui algumas igualdades e diferenças com a do contrato de Compra e Venda, </w:t>
      </w:r>
      <w:r w:rsidR="0001623F">
        <w:rPr>
          <w:sz w:val="24"/>
          <w:szCs w:val="24"/>
        </w:rPr>
        <w:t>como</w:t>
      </w:r>
      <w:r w:rsidRPr="00437B78">
        <w:rPr>
          <w:sz w:val="24"/>
          <w:szCs w:val="24"/>
        </w:rPr>
        <w:t xml:space="preserve"> descr</w:t>
      </w:r>
      <w:r w:rsidR="0001623F">
        <w:rPr>
          <w:sz w:val="24"/>
          <w:szCs w:val="24"/>
        </w:rPr>
        <w:t>eve</w:t>
      </w:r>
      <w:r w:rsidRPr="00437B78">
        <w:rPr>
          <w:sz w:val="24"/>
          <w:szCs w:val="24"/>
        </w:rPr>
        <w:t xml:space="preserve"> </w:t>
      </w:r>
      <w:r w:rsidR="0001623F" w:rsidRPr="00437B78">
        <w:rPr>
          <w:sz w:val="24"/>
          <w:szCs w:val="24"/>
        </w:rPr>
        <w:t>Rosenvald</w:t>
      </w:r>
      <w:r w:rsidR="0001623F">
        <w:rPr>
          <w:sz w:val="24"/>
          <w:szCs w:val="24"/>
        </w:rPr>
        <w:t xml:space="preserve"> (</w:t>
      </w:r>
      <w:r w:rsidRPr="00437B78">
        <w:rPr>
          <w:sz w:val="24"/>
          <w:szCs w:val="24"/>
        </w:rPr>
        <w:t>2013, p</w:t>
      </w:r>
      <w:r w:rsidR="0001623F">
        <w:rPr>
          <w:sz w:val="24"/>
          <w:szCs w:val="24"/>
        </w:rPr>
        <w:t>p</w:t>
      </w:r>
      <w:r w:rsidRPr="00437B78">
        <w:rPr>
          <w:sz w:val="24"/>
          <w:szCs w:val="24"/>
        </w:rPr>
        <w:t>.</w:t>
      </w:r>
      <w:r w:rsidR="0001623F">
        <w:rPr>
          <w:sz w:val="24"/>
          <w:szCs w:val="24"/>
        </w:rPr>
        <w:t xml:space="preserve"> </w:t>
      </w:r>
      <w:r w:rsidRPr="00437B78">
        <w:rPr>
          <w:sz w:val="24"/>
          <w:szCs w:val="24"/>
        </w:rPr>
        <w:t xml:space="preserve">597 e 675), </w:t>
      </w:r>
      <w:r w:rsidR="0001623F">
        <w:rPr>
          <w:sz w:val="24"/>
          <w:szCs w:val="24"/>
        </w:rPr>
        <w:t>logo abaixo</w:t>
      </w:r>
      <w:r w:rsidRPr="00437B78">
        <w:rPr>
          <w:sz w:val="24"/>
          <w:szCs w:val="24"/>
        </w:rPr>
        <w:t>:</w:t>
      </w:r>
    </w:p>
    <w:p w14:paraId="40A60BA1" w14:textId="77777777" w:rsidR="00540938" w:rsidRPr="00437B78" w:rsidRDefault="00540938" w:rsidP="002B19DE">
      <w:pPr>
        <w:spacing w:before="1" w:line="360" w:lineRule="auto"/>
        <w:ind w:firstLine="851"/>
        <w:jc w:val="both"/>
        <w:rPr>
          <w:sz w:val="24"/>
          <w:szCs w:val="24"/>
        </w:rPr>
      </w:pPr>
    </w:p>
    <w:tbl>
      <w:tblPr>
        <w:tblW w:w="6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0"/>
        <w:gridCol w:w="1960"/>
      </w:tblGrid>
      <w:tr w:rsidR="00437B78" w:rsidRPr="00437B78" w14:paraId="1F621754" w14:textId="77777777" w:rsidTr="00540938">
        <w:trPr>
          <w:jc w:val="center"/>
        </w:trPr>
        <w:tc>
          <w:tcPr>
            <w:tcW w:w="5004" w:type="dxa"/>
            <w:tcBorders>
              <w:top w:val="single" w:sz="4" w:space="0" w:color="000000"/>
              <w:left w:val="single" w:sz="4" w:space="0" w:color="000000"/>
              <w:bottom w:val="single" w:sz="4" w:space="0" w:color="000000"/>
              <w:right w:val="single" w:sz="4" w:space="0" w:color="000000"/>
            </w:tcBorders>
            <w:hideMark/>
          </w:tcPr>
          <w:p w14:paraId="3D18F6EE" w14:textId="77777777" w:rsidR="002B19DE" w:rsidRPr="00437B78" w:rsidRDefault="002B19DE">
            <w:pPr>
              <w:spacing w:before="1" w:after="200" w:line="276" w:lineRule="auto"/>
              <w:jc w:val="center"/>
              <w:rPr>
                <w:sz w:val="20"/>
                <w:szCs w:val="20"/>
              </w:rPr>
            </w:pPr>
            <w:r w:rsidRPr="00437B78">
              <w:rPr>
                <w:sz w:val="20"/>
                <w:szCs w:val="20"/>
              </w:rPr>
              <w:t>COMPRA E VENDA</w:t>
            </w:r>
          </w:p>
        </w:tc>
        <w:tc>
          <w:tcPr>
            <w:tcW w:w="1962" w:type="dxa"/>
            <w:tcBorders>
              <w:top w:val="single" w:sz="4" w:space="0" w:color="000000"/>
              <w:left w:val="single" w:sz="4" w:space="0" w:color="000000"/>
              <w:bottom w:val="single" w:sz="4" w:space="0" w:color="000000"/>
              <w:right w:val="single" w:sz="4" w:space="0" w:color="000000"/>
            </w:tcBorders>
            <w:hideMark/>
          </w:tcPr>
          <w:p w14:paraId="01C5E154" w14:textId="77777777" w:rsidR="002B19DE" w:rsidRPr="00437B78" w:rsidRDefault="002B19DE">
            <w:pPr>
              <w:spacing w:before="1" w:after="200" w:line="276" w:lineRule="auto"/>
              <w:jc w:val="center"/>
              <w:rPr>
                <w:sz w:val="20"/>
                <w:szCs w:val="20"/>
              </w:rPr>
            </w:pPr>
            <w:r w:rsidRPr="00437B78">
              <w:rPr>
                <w:sz w:val="20"/>
                <w:szCs w:val="20"/>
              </w:rPr>
              <w:t>PERMUTA</w:t>
            </w:r>
          </w:p>
        </w:tc>
      </w:tr>
      <w:tr w:rsidR="00437B78" w:rsidRPr="00437B78" w14:paraId="06569311" w14:textId="77777777" w:rsidTr="00540938">
        <w:trPr>
          <w:jc w:val="center"/>
        </w:trPr>
        <w:tc>
          <w:tcPr>
            <w:tcW w:w="5004" w:type="dxa"/>
            <w:tcBorders>
              <w:top w:val="single" w:sz="4" w:space="0" w:color="000000"/>
              <w:left w:val="single" w:sz="4" w:space="0" w:color="000000"/>
              <w:bottom w:val="single" w:sz="4" w:space="0" w:color="000000"/>
              <w:right w:val="single" w:sz="4" w:space="0" w:color="000000"/>
            </w:tcBorders>
            <w:hideMark/>
          </w:tcPr>
          <w:p w14:paraId="1125B3C2" w14:textId="77777777" w:rsidR="002B19DE" w:rsidRPr="00437B78" w:rsidRDefault="002B19DE" w:rsidP="00540938">
            <w:pPr>
              <w:pStyle w:val="PargrafodaLista"/>
              <w:numPr>
                <w:ilvl w:val="0"/>
                <w:numId w:val="7"/>
              </w:numPr>
              <w:autoSpaceDE/>
              <w:autoSpaceDN/>
              <w:spacing w:before="1"/>
              <w:contextualSpacing/>
              <w:rPr>
                <w:sz w:val="20"/>
                <w:szCs w:val="20"/>
              </w:rPr>
            </w:pPr>
            <w:r w:rsidRPr="00437B78">
              <w:rPr>
                <w:sz w:val="20"/>
                <w:szCs w:val="20"/>
              </w:rPr>
              <w:t>Contrato típico e nominado;</w:t>
            </w:r>
          </w:p>
        </w:tc>
        <w:tc>
          <w:tcPr>
            <w:tcW w:w="1962" w:type="dxa"/>
            <w:tcBorders>
              <w:top w:val="single" w:sz="4" w:space="0" w:color="000000"/>
              <w:left w:val="single" w:sz="4" w:space="0" w:color="000000"/>
              <w:bottom w:val="single" w:sz="4" w:space="0" w:color="000000"/>
              <w:right w:val="single" w:sz="4" w:space="0" w:color="000000"/>
            </w:tcBorders>
            <w:hideMark/>
          </w:tcPr>
          <w:p w14:paraId="6E6DD378" w14:textId="77777777" w:rsidR="002B19DE" w:rsidRPr="00437B78" w:rsidRDefault="002B19DE" w:rsidP="00540938">
            <w:pPr>
              <w:pStyle w:val="PargrafodaLista"/>
              <w:numPr>
                <w:ilvl w:val="0"/>
                <w:numId w:val="8"/>
              </w:numPr>
              <w:autoSpaceDE/>
              <w:autoSpaceDN/>
              <w:spacing w:before="1"/>
              <w:contextualSpacing/>
              <w:jc w:val="both"/>
              <w:rPr>
                <w:sz w:val="20"/>
                <w:szCs w:val="20"/>
              </w:rPr>
            </w:pPr>
            <w:r w:rsidRPr="00437B78">
              <w:rPr>
                <w:sz w:val="20"/>
                <w:szCs w:val="20"/>
              </w:rPr>
              <w:t>Bilateral;</w:t>
            </w:r>
          </w:p>
        </w:tc>
      </w:tr>
      <w:tr w:rsidR="00437B78" w:rsidRPr="00437B78" w14:paraId="1CDE68E6" w14:textId="77777777" w:rsidTr="00540938">
        <w:trPr>
          <w:jc w:val="center"/>
        </w:trPr>
        <w:tc>
          <w:tcPr>
            <w:tcW w:w="5004" w:type="dxa"/>
            <w:tcBorders>
              <w:top w:val="single" w:sz="4" w:space="0" w:color="000000"/>
              <w:left w:val="single" w:sz="4" w:space="0" w:color="000000"/>
              <w:bottom w:val="single" w:sz="4" w:space="0" w:color="000000"/>
              <w:right w:val="single" w:sz="4" w:space="0" w:color="000000"/>
            </w:tcBorders>
            <w:hideMark/>
          </w:tcPr>
          <w:p w14:paraId="42549904" w14:textId="77777777" w:rsidR="002B19DE" w:rsidRPr="00437B78" w:rsidRDefault="002B19DE" w:rsidP="00540938">
            <w:pPr>
              <w:pStyle w:val="PargrafodaLista"/>
              <w:numPr>
                <w:ilvl w:val="0"/>
                <w:numId w:val="7"/>
              </w:numPr>
              <w:autoSpaceDE/>
              <w:autoSpaceDN/>
              <w:spacing w:before="1"/>
              <w:contextualSpacing/>
              <w:rPr>
                <w:sz w:val="20"/>
                <w:szCs w:val="20"/>
              </w:rPr>
            </w:pPr>
            <w:r w:rsidRPr="00437B78">
              <w:rPr>
                <w:sz w:val="20"/>
                <w:szCs w:val="20"/>
              </w:rPr>
              <w:t>Contrato bilateral;</w:t>
            </w:r>
          </w:p>
        </w:tc>
        <w:tc>
          <w:tcPr>
            <w:tcW w:w="1962" w:type="dxa"/>
            <w:tcBorders>
              <w:top w:val="single" w:sz="4" w:space="0" w:color="000000"/>
              <w:left w:val="single" w:sz="4" w:space="0" w:color="000000"/>
              <w:bottom w:val="single" w:sz="4" w:space="0" w:color="000000"/>
              <w:right w:val="single" w:sz="4" w:space="0" w:color="000000"/>
            </w:tcBorders>
            <w:hideMark/>
          </w:tcPr>
          <w:p w14:paraId="427EFDE1" w14:textId="77777777" w:rsidR="002B19DE" w:rsidRPr="00437B78" w:rsidRDefault="002B19DE" w:rsidP="00540938">
            <w:pPr>
              <w:pStyle w:val="PargrafodaLista"/>
              <w:numPr>
                <w:ilvl w:val="0"/>
                <w:numId w:val="8"/>
              </w:numPr>
              <w:autoSpaceDE/>
              <w:autoSpaceDN/>
              <w:spacing w:before="1"/>
              <w:contextualSpacing/>
              <w:jc w:val="both"/>
              <w:rPr>
                <w:sz w:val="20"/>
                <w:szCs w:val="20"/>
              </w:rPr>
            </w:pPr>
            <w:r w:rsidRPr="00437B78">
              <w:rPr>
                <w:sz w:val="20"/>
                <w:szCs w:val="20"/>
              </w:rPr>
              <w:t>Oneroso;</w:t>
            </w:r>
          </w:p>
        </w:tc>
      </w:tr>
      <w:tr w:rsidR="00437B78" w:rsidRPr="00437B78" w14:paraId="23EB50A4" w14:textId="77777777" w:rsidTr="00540938">
        <w:trPr>
          <w:jc w:val="center"/>
        </w:trPr>
        <w:tc>
          <w:tcPr>
            <w:tcW w:w="5004" w:type="dxa"/>
            <w:tcBorders>
              <w:top w:val="single" w:sz="4" w:space="0" w:color="000000"/>
              <w:left w:val="single" w:sz="4" w:space="0" w:color="000000"/>
              <w:bottom w:val="single" w:sz="4" w:space="0" w:color="000000"/>
              <w:right w:val="single" w:sz="4" w:space="0" w:color="000000"/>
            </w:tcBorders>
            <w:hideMark/>
          </w:tcPr>
          <w:p w14:paraId="1B6AEFF6" w14:textId="77777777" w:rsidR="002B19DE" w:rsidRPr="00437B78" w:rsidRDefault="002B19DE" w:rsidP="00540938">
            <w:pPr>
              <w:pStyle w:val="PargrafodaLista"/>
              <w:numPr>
                <w:ilvl w:val="0"/>
                <w:numId w:val="7"/>
              </w:numPr>
              <w:autoSpaceDE/>
              <w:autoSpaceDN/>
              <w:spacing w:before="1"/>
              <w:contextualSpacing/>
              <w:rPr>
                <w:sz w:val="20"/>
                <w:szCs w:val="20"/>
              </w:rPr>
            </w:pPr>
            <w:r w:rsidRPr="00437B78">
              <w:rPr>
                <w:sz w:val="20"/>
                <w:szCs w:val="20"/>
              </w:rPr>
              <w:t>Contrato consensual;</w:t>
            </w:r>
          </w:p>
        </w:tc>
        <w:tc>
          <w:tcPr>
            <w:tcW w:w="1962" w:type="dxa"/>
            <w:tcBorders>
              <w:top w:val="single" w:sz="4" w:space="0" w:color="000000"/>
              <w:left w:val="single" w:sz="4" w:space="0" w:color="000000"/>
              <w:bottom w:val="single" w:sz="4" w:space="0" w:color="000000"/>
              <w:right w:val="single" w:sz="4" w:space="0" w:color="000000"/>
            </w:tcBorders>
            <w:hideMark/>
          </w:tcPr>
          <w:p w14:paraId="708470E1" w14:textId="77777777" w:rsidR="002B19DE" w:rsidRPr="00437B78" w:rsidRDefault="002B19DE" w:rsidP="00540938">
            <w:pPr>
              <w:pStyle w:val="PargrafodaLista"/>
              <w:numPr>
                <w:ilvl w:val="0"/>
                <w:numId w:val="8"/>
              </w:numPr>
              <w:autoSpaceDE/>
              <w:autoSpaceDN/>
              <w:spacing w:before="1"/>
              <w:contextualSpacing/>
              <w:jc w:val="both"/>
              <w:rPr>
                <w:sz w:val="20"/>
                <w:szCs w:val="20"/>
              </w:rPr>
            </w:pPr>
            <w:r w:rsidRPr="00437B78">
              <w:rPr>
                <w:sz w:val="20"/>
                <w:szCs w:val="20"/>
              </w:rPr>
              <w:t>Comutativo;</w:t>
            </w:r>
          </w:p>
        </w:tc>
      </w:tr>
      <w:tr w:rsidR="00437B78" w:rsidRPr="00437B78" w14:paraId="68E81C3F" w14:textId="77777777" w:rsidTr="00540938">
        <w:trPr>
          <w:jc w:val="center"/>
        </w:trPr>
        <w:tc>
          <w:tcPr>
            <w:tcW w:w="5004" w:type="dxa"/>
            <w:tcBorders>
              <w:top w:val="single" w:sz="4" w:space="0" w:color="000000"/>
              <w:left w:val="single" w:sz="4" w:space="0" w:color="000000"/>
              <w:bottom w:val="single" w:sz="4" w:space="0" w:color="000000"/>
              <w:right w:val="single" w:sz="4" w:space="0" w:color="000000"/>
            </w:tcBorders>
            <w:hideMark/>
          </w:tcPr>
          <w:p w14:paraId="15816272" w14:textId="77777777" w:rsidR="002B19DE" w:rsidRPr="00437B78" w:rsidRDefault="002B19DE" w:rsidP="00540938">
            <w:pPr>
              <w:pStyle w:val="PargrafodaLista"/>
              <w:numPr>
                <w:ilvl w:val="0"/>
                <w:numId w:val="7"/>
              </w:numPr>
              <w:autoSpaceDE/>
              <w:autoSpaceDN/>
              <w:spacing w:before="1"/>
              <w:contextualSpacing/>
              <w:rPr>
                <w:sz w:val="20"/>
                <w:szCs w:val="20"/>
              </w:rPr>
            </w:pPr>
            <w:r w:rsidRPr="00437B78">
              <w:rPr>
                <w:sz w:val="20"/>
                <w:szCs w:val="20"/>
              </w:rPr>
              <w:t>Contrato oneroso;</w:t>
            </w:r>
          </w:p>
        </w:tc>
        <w:tc>
          <w:tcPr>
            <w:tcW w:w="1962" w:type="dxa"/>
            <w:tcBorders>
              <w:top w:val="single" w:sz="4" w:space="0" w:color="000000"/>
              <w:left w:val="single" w:sz="4" w:space="0" w:color="000000"/>
              <w:bottom w:val="single" w:sz="4" w:space="0" w:color="000000"/>
              <w:right w:val="single" w:sz="4" w:space="0" w:color="000000"/>
            </w:tcBorders>
            <w:hideMark/>
          </w:tcPr>
          <w:p w14:paraId="1FAA721A" w14:textId="77777777" w:rsidR="002B19DE" w:rsidRPr="00437B78" w:rsidRDefault="002B19DE" w:rsidP="00540938">
            <w:pPr>
              <w:pStyle w:val="PargrafodaLista"/>
              <w:numPr>
                <w:ilvl w:val="0"/>
                <w:numId w:val="8"/>
              </w:numPr>
              <w:autoSpaceDE/>
              <w:autoSpaceDN/>
              <w:spacing w:before="1"/>
              <w:contextualSpacing/>
              <w:jc w:val="both"/>
              <w:rPr>
                <w:sz w:val="20"/>
                <w:szCs w:val="20"/>
              </w:rPr>
            </w:pPr>
            <w:r w:rsidRPr="00437B78">
              <w:rPr>
                <w:sz w:val="20"/>
                <w:szCs w:val="20"/>
              </w:rPr>
              <w:t>Consensual.</w:t>
            </w:r>
          </w:p>
        </w:tc>
      </w:tr>
      <w:tr w:rsidR="00437B78" w:rsidRPr="00437B78" w14:paraId="78438EBE" w14:textId="77777777" w:rsidTr="00540938">
        <w:trPr>
          <w:jc w:val="center"/>
        </w:trPr>
        <w:tc>
          <w:tcPr>
            <w:tcW w:w="5004" w:type="dxa"/>
            <w:tcBorders>
              <w:top w:val="single" w:sz="4" w:space="0" w:color="000000"/>
              <w:left w:val="single" w:sz="4" w:space="0" w:color="000000"/>
              <w:bottom w:val="single" w:sz="4" w:space="0" w:color="000000"/>
              <w:right w:val="single" w:sz="4" w:space="0" w:color="000000"/>
            </w:tcBorders>
            <w:hideMark/>
          </w:tcPr>
          <w:p w14:paraId="2B907DB2" w14:textId="77777777" w:rsidR="002B19DE" w:rsidRPr="00437B78" w:rsidRDefault="002B19DE" w:rsidP="00540938">
            <w:pPr>
              <w:pStyle w:val="PargrafodaLista"/>
              <w:numPr>
                <w:ilvl w:val="0"/>
                <w:numId w:val="7"/>
              </w:numPr>
              <w:autoSpaceDE/>
              <w:autoSpaceDN/>
              <w:spacing w:before="1"/>
              <w:contextualSpacing/>
              <w:rPr>
                <w:sz w:val="20"/>
                <w:szCs w:val="20"/>
              </w:rPr>
            </w:pPr>
            <w:r w:rsidRPr="00437B78">
              <w:rPr>
                <w:sz w:val="20"/>
                <w:szCs w:val="20"/>
              </w:rPr>
              <w:t>Contrato comutativo ou aleatório;</w:t>
            </w:r>
          </w:p>
        </w:tc>
        <w:tc>
          <w:tcPr>
            <w:tcW w:w="1962" w:type="dxa"/>
            <w:tcBorders>
              <w:top w:val="single" w:sz="4" w:space="0" w:color="000000"/>
              <w:left w:val="single" w:sz="4" w:space="0" w:color="000000"/>
              <w:bottom w:val="single" w:sz="4" w:space="0" w:color="000000"/>
              <w:right w:val="single" w:sz="4" w:space="0" w:color="000000"/>
            </w:tcBorders>
          </w:tcPr>
          <w:p w14:paraId="6132E337" w14:textId="77777777" w:rsidR="002B19DE" w:rsidRPr="00437B78" w:rsidRDefault="002B19DE">
            <w:pPr>
              <w:spacing w:before="1" w:after="200" w:line="276" w:lineRule="auto"/>
              <w:rPr>
                <w:sz w:val="20"/>
                <w:szCs w:val="20"/>
              </w:rPr>
            </w:pPr>
          </w:p>
        </w:tc>
      </w:tr>
      <w:tr w:rsidR="00437B78" w:rsidRPr="00437B78" w14:paraId="02DFA560" w14:textId="77777777" w:rsidTr="00540938">
        <w:trPr>
          <w:jc w:val="center"/>
        </w:trPr>
        <w:tc>
          <w:tcPr>
            <w:tcW w:w="5004" w:type="dxa"/>
            <w:tcBorders>
              <w:top w:val="single" w:sz="4" w:space="0" w:color="000000"/>
              <w:left w:val="single" w:sz="4" w:space="0" w:color="000000"/>
              <w:bottom w:val="single" w:sz="4" w:space="0" w:color="000000"/>
              <w:right w:val="single" w:sz="4" w:space="0" w:color="000000"/>
            </w:tcBorders>
            <w:hideMark/>
          </w:tcPr>
          <w:p w14:paraId="52C80017" w14:textId="77777777" w:rsidR="002B19DE" w:rsidRPr="00437B78" w:rsidRDefault="002B19DE" w:rsidP="00540938">
            <w:pPr>
              <w:pStyle w:val="PargrafodaLista"/>
              <w:numPr>
                <w:ilvl w:val="0"/>
                <w:numId w:val="7"/>
              </w:numPr>
              <w:autoSpaceDE/>
              <w:autoSpaceDN/>
              <w:spacing w:before="1"/>
              <w:contextualSpacing/>
              <w:rPr>
                <w:sz w:val="20"/>
                <w:szCs w:val="20"/>
              </w:rPr>
            </w:pPr>
            <w:r w:rsidRPr="00437B78">
              <w:rPr>
                <w:sz w:val="20"/>
                <w:szCs w:val="20"/>
              </w:rPr>
              <w:t>Contrato de execução instantânea ou de trato sucessivo.</w:t>
            </w:r>
          </w:p>
        </w:tc>
        <w:tc>
          <w:tcPr>
            <w:tcW w:w="1962" w:type="dxa"/>
            <w:tcBorders>
              <w:top w:val="single" w:sz="4" w:space="0" w:color="000000"/>
              <w:left w:val="single" w:sz="4" w:space="0" w:color="000000"/>
              <w:bottom w:val="single" w:sz="4" w:space="0" w:color="000000"/>
              <w:right w:val="single" w:sz="4" w:space="0" w:color="000000"/>
            </w:tcBorders>
          </w:tcPr>
          <w:p w14:paraId="5DB84FF0" w14:textId="77777777" w:rsidR="002B19DE" w:rsidRPr="00437B78" w:rsidRDefault="002B19DE">
            <w:pPr>
              <w:spacing w:before="1" w:after="200" w:line="276" w:lineRule="auto"/>
              <w:rPr>
                <w:sz w:val="20"/>
                <w:szCs w:val="20"/>
              </w:rPr>
            </w:pPr>
          </w:p>
        </w:tc>
      </w:tr>
    </w:tbl>
    <w:p w14:paraId="58D7F8AA" w14:textId="77777777" w:rsidR="00277315" w:rsidRDefault="00277315" w:rsidP="002B19DE">
      <w:pPr>
        <w:spacing w:before="1" w:line="360" w:lineRule="auto"/>
        <w:ind w:firstLine="708"/>
        <w:jc w:val="both"/>
      </w:pPr>
    </w:p>
    <w:p w14:paraId="706B72B7" w14:textId="77777777" w:rsidR="002B19DE" w:rsidRPr="00437B78" w:rsidRDefault="002B19DE" w:rsidP="002B19DE">
      <w:pPr>
        <w:spacing w:before="1" w:line="360" w:lineRule="auto"/>
        <w:ind w:firstLine="708"/>
        <w:jc w:val="both"/>
        <w:rPr>
          <w:sz w:val="24"/>
          <w:szCs w:val="24"/>
        </w:rPr>
      </w:pPr>
      <w:r w:rsidRPr="00437B78">
        <w:rPr>
          <w:sz w:val="24"/>
          <w:szCs w:val="24"/>
        </w:rPr>
        <w:t xml:space="preserve">A permuta conceitua-se como um tipo de negociação que envolve uma troca recíproca de serviços, bens, informações, imóveis, entre outros, ou seja, poderá ocorrer de um terreno por determinada quantidade de apartamentos, ou por lotes de outro empreendimento, ou até </w:t>
      </w:r>
      <w:r w:rsidRPr="00437B78">
        <w:rPr>
          <w:sz w:val="24"/>
          <w:szCs w:val="24"/>
        </w:rPr>
        <w:lastRenderedPageBreak/>
        <w:t xml:space="preserve">salas comerciais, ou ainda, como acontece na grande maioria dos casos, o proprietário do terreno possui um apego ou costume por um determinado local, desejando receber a torna em lotes no loteamento a ser construído no seu antigo terreno.  </w:t>
      </w:r>
    </w:p>
    <w:p w14:paraId="651CC8F8" w14:textId="77777777" w:rsidR="002B19DE" w:rsidRPr="00437B78" w:rsidRDefault="002B19DE" w:rsidP="002B19DE">
      <w:pPr>
        <w:spacing w:before="1" w:line="360" w:lineRule="auto"/>
        <w:ind w:firstLine="708"/>
        <w:jc w:val="both"/>
        <w:rPr>
          <w:sz w:val="24"/>
          <w:szCs w:val="24"/>
        </w:rPr>
      </w:pPr>
      <w:r w:rsidRPr="00437B78">
        <w:rPr>
          <w:sz w:val="24"/>
          <w:szCs w:val="24"/>
        </w:rPr>
        <w:t xml:space="preserve">A permuta "Física", na atualidade ocorre com o contrato de </w:t>
      </w:r>
      <w:r w:rsidRPr="00437B78">
        <w:rPr>
          <w:b/>
          <w:i/>
          <w:sz w:val="24"/>
          <w:szCs w:val="24"/>
        </w:rPr>
        <w:t>Instrumento Particular de Contrato de Promessa de Permuta sem Torna, com Cláusula Resolutiva e Outras Avenças</w:t>
      </w:r>
      <w:r w:rsidRPr="00437B78">
        <w:rPr>
          <w:sz w:val="24"/>
          <w:szCs w:val="24"/>
        </w:rPr>
        <w:t xml:space="preserve"> (grifo nosso), este é utilizado entre o proprietário da área e a troca do imóvel que possuirá em um percentual de participação no projeto a ser desenvolvido, que no caso de loteamentos corresponde à determinada quantidade de lotes que devem ser entregue após a conclusão, este instrumento rege-se pela Lei nº 10.406 de 10 de Janeiro de 2002. De acordo com que ensina Britto (2018), a loteadora oferecerá unidades futuras prontas para oproprietário do imóvel, evitando o ônus com a aquisição doterreno.</w:t>
      </w:r>
    </w:p>
    <w:p w14:paraId="1C56C0EA" w14:textId="77777777" w:rsidR="002B19DE" w:rsidRPr="00277315" w:rsidRDefault="002B19DE" w:rsidP="00277315">
      <w:pPr>
        <w:spacing w:before="1" w:line="360" w:lineRule="auto"/>
        <w:ind w:firstLine="708"/>
        <w:jc w:val="both"/>
        <w:rPr>
          <w:sz w:val="24"/>
          <w:szCs w:val="24"/>
        </w:rPr>
      </w:pPr>
      <w:r w:rsidRPr="00437B78">
        <w:rPr>
          <w:sz w:val="24"/>
          <w:szCs w:val="24"/>
        </w:rPr>
        <w:t xml:space="preserve">A permuta “Física” no Estado da Paraíba é formalizada integralmente, </w:t>
      </w:r>
      <w:sdt>
        <w:sdtPr>
          <w:tag w:val="goog_rdk_21"/>
          <w:id w:val="683010314"/>
        </w:sdtPr>
        <w:sdtEndPr/>
        <w:sdtContent/>
      </w:sdt>
      <w:r w:rsidRPr="00437B78">
        <w:rPr>
          <w:sz w:val="24"/>
          <w:szCs w:val="24"/>
        </w:rPr>
        <w:t xml:space="preserve">após o acordo entre as partes e pela Escritura Pública de Permuta, registrada devidamente no Cartório de Registro de Imóveis da comarca do imóvel, </w:t>
      </w:r>
      <w:sdt>
        <w:sdtPr>
          <w:tag w:val="goog_rdk_22"/>
          <w:id w:val="-1760283086"/>
        </w:sdtPr>
        <w:sdtEndPr/>
        <w:sdtContent/>
      </w:sdt>
      <w:r w:rsidRPr="00437B78">
        <w:rPr>
          <w:sz w:val="24"/>
          <w:szCs w:val="24"/>
        </w:rPr>
        <w:t xml:space="preserve">posteriormente sendo feita a Escritura de Contraprestação de Permuta, para concretização do negócio e entrega da torna. A regulamentação da permuta “Física” é o Código de Normas Extrajudicial da Corregedoria-Geral de Justiça do Estado da Paraíba, em se tratando de negociação imobiliária com a finalidade de construção de um loteamento urbano é normalmente firmada com a Escritura Pública de Permuta, e posteriormente haverá a Escritura Pública de Contraprestação de Permuta, geralmente ficando todos os gastos destas a cargo da construtora. Nesse compasso, o Código de  Normas Extrajudicial da Corregedoria-Geral de Justiça do Estado da Paraíba trata da permuta em diversos artigos, como o art. 759 alínea “x” “No Ofício de Registro de Imóveis, </w:t>
      </w:r>
      <w:r w:rsidRPr="00277315">
        <w:rPr>
          <w:sz w:val="24"/>
          <w:szCs w:val="24"/>
        </w:rPr>
        <w:t>além da matrícula, serão feitos: da permuta (Livro nº 2)”, ao qual sendo o principal o art. 794 do me</w:t>
      </w:r>
      <w:r w:rsidR="00277315">
        <w:rPr>
          <w:sz w:val="24"/>
          <w:szCs w:val="24"/>
        </w:rPr>
        <w:t>smo diploma legal, regendo que e</w:t>
      </w:r>
      <w:r w:rsidRPr="00277315">
        <w:rPr>
          <w:sz w:val="24"/>
          <w:szCs w:val="24"/>
        </w:rPr>
        <w:t>m caso de permuta e pertencendo os imóveis à mesma circunscrição, serão feitos os registros nas matrículas correspondentes sob um único número de ordem no protocolo</w:t>
      </w:r>
      <w:r w:rsidR="00277315">
        <w:rPr>
          <w:sz w:val="24"/>
          <w:szCs w:val="24"/>
        </w:rPr>
        <w:t>, sendo que a</w:t>
      </w:r>
      <w:r w:rsidRPr="00277315">
        <w:rPr>
          <w:sz w:val="24"/>
          <w:szCs w:val="24"/>
        </w:rPr>
        <w:t xml:space="preserve"> requerimento do apresentante, poderá ser registrada a permuta em apenas uma das matrículas.</w:t>
      </w:r>
    </w:p>
    <w:p w14:paraId="47339D49" w14:textId="77777777" w:rsidR="002B19DE" w:rsidRPr="00437B78" w:rsidRDefault="002B19DE" w:rsidP="002B19DE">
      <w:pPr>
        <w:spacing w:before="1" w:line="360" w:lineRule="auto"/>
        <w:ind w:firstLine="708"/>
        <w:jc w:val="both"/>
        <w:rPr>
          <w:sz w:val="24"/>
          <w:szCs w:val="24"/>
        </w:rPr>
      </w:pPr>
      <w:r w:rsidRPr="00437B78">
        <w:rPr>
          <w:sz w:val="24"/>
          <w:szCs w:val="24"/>
        </w:rPr>
        <w:t xml:space="preserve">O Código Civil disciplina a compra e venda a partir do seu art.481 até o art.532. No art.481, o contrato de compra e venda, destaca que um dos contratantes se obriga a tranferir o dominio do imóvel (coisa) e o outro a pagar preço certo pelo mesmo. Quanto </w:t>
      </w:r>
      <w:r w:rsidR="009535EF" w:rsidRPr="00437B78">
        <w:rPr>
          <w:sz w:val="24"/>
          <w:szCs w:val="24"/>
        </w:rPr>
        <w:t>à</w:t>
      </w:r>
      <w:r w:rsidRPr="00437B78">
        <w:rPr>
          <w:sz w:val="24"/>
          <w:szCs w:val="24"/>
        </w:rPr>
        <w:t xml:space="preserve"> permuta o Código Civil, dispõe apenas do art.533 definindo que se </w:t>
      </w:r>
      <w:r w:rsidR="009535EF" w:rsidRPr="00437B78">
        <w:rPr>
          <w:sz w:val="24"/>
          <w:szCs w:val="24"/>
        </w:rPr>
        <w:t>apliquem</w:t>
      </w:r>
      <w:r w:rsidRPr="00437B78">
        <w:rPr>
          <w:sz w:val="24"/>
          <w:szCs w:val="24"/>
        </w:rPr>
        <w:t xml:space="preserve"> as disposições destinadas à compra e venda, com apenas duas ressalvas, uma relativa ao rateio das despesas do contrato, e </w:t>
      </w:r>
      <w:r w:rsidRPr="00437B78">
        <w:rPr>
          <w:sz w:val="24"/>
          <w:szCs w:val="24"/>
        </w:rPr>
        <w:lastRenderedPageBreak/>
        <w:t>outra no que tange à proibição de contratos entre ascendente e descendente com valores desiguais.</w:t>
      </w:r>
    </w:p>
    <w:p w14:paraId="2225CFEA" w14:textId="77777777" w:rsidR="002B19DE" w:rsidRPr="00437B78" w:rsidRDefault="002B19DE" w:rsidP="002B19DE">
      <w:pPr>
        <w:spacing w:before="1" w:line="360" w:lineRule="auto"/>
        <w:ind w:firstLine="708"/>
        <w:jc w:val="both"/>
        <w:rPr>
          <w:sz w:val="24"/>
          <w:szCs w:val="24"/>
        </w:rPr>
      </w:pPr>
      <w:r w:rsidRPr="00437B78">
        <w:rPr>
          <w:sz w:val="24"/>
          <w:szCs w:val="24"/>
        </w:rPr>
        <w:t xml:space="preserve">Conforme foi acima citado, observa-se que independentemente de haver tal igualdade em conceitos, no âmbito comercial e principalmente jurídico, entre os institutos da compra e venda e permuta, entende-se, que se podem resolver os problemas que se encontram na permuta em casos de omissão legal com as regras de compra e venda, considerando sempre as diferenças que muitas das vezes são superficiais, podendo assim, por no Código Civil tratar apenas em um artigo da Permuta, aplicar por analogia os institutos da Compra e Venda. </w:t>
      </w:r>
    </w:p>
    <w:p w14:paraId="1FA6080C" w14:textId="2242615F" w:rsidR="002B19DE" w:rsidRPr="00437B78" w:rsidRDefault="002B19DE" w:rsidP="002B19DE">
      <w:pPr>
        <w:spacing w:before="1" w:line="360" w:lineRule="auto"/>
        <w:ind w:firstLine="708"/>
        <w:jc w:val="both"/>
        <w:rPr>
          <w:sz w:val="24"/>
          <w:szCs w:val="24"/>
        </w:rPr>
      </w:pPr>
      <w:r w:rsidRPr="00437B78">
        <w:rPr>
          <w:sz w:val="24"/>
          <w:szCs w:val="24"/>
        </w:rPr>
        <w:t xml:space="preserve">Ao atingir o sucesso em se permutar junto ao proprietário o objeto principal da operação, ou seja, o terreno, a loteadora não afetará o caixa destinado à obra, e assim, garante mais recursos financeiros a serem utilizados objetivamente no loteamento. Essa forma de negociar, no atual mercado imobiliário geralmente envolve negociações que demandam valores expressivos, ou assim considerados para as partes contratantes. Essa negociação considera-se extremamente rentável, haja vista que uma vez que o loteador se observa a vantagem de não desembolsar valores antes de receber o lucro decorrente do negócio, o que, notadamente, é muito oportuno para qualquer investimento. Além disso, conferida essa vantagem a loteadora, o proprietário em contrapartida também se beneficia, conseguindo receber um valor maior pelo metro quadrado, por conseguinte, o terceiro adquirente também poderá se beneficiar de uma vantagem no custo da unidade autônoma a ser adquirida e o comprador final desta unidade será beneficiado de algumas formas. </w:t>
      </w:r>
      <w:r w:rsidR="00FF343E">
        <w:rPr>
          <w:sz w:val="24"/>
          <w:szCs w:val="24"/>
        </w:rPr>
        <w:t>Franco</w:t>
      </w:r>
      <w:r w:rsidRPr="00437B78">
        <w:rPr>
          <w:sz w:val="24"/>
          <w:szCs w:val="24"/>
        </w:rPr>
        <w:t xml:space="preserve"> (201</w:t>
      </w:r>
      <w:r w:rsidR="00FF343E">
        <w:rPr>
          <w:sz w:val="24"/>
          <w:szCs w:val="24"/>
        </w:rPr>
        <w:t xml:space="preserve">6, </w:t>
      </w:r>
      <w:r w:rsidR="00FF343E" w:rsidRPr="00B66B79">
        <w:rPr>
          <w:i/>
          <w:sz w:val="24"/>
          <w:szCs w:val="24"/>
        </w:rPr>
        <w:t>apud</w:t>
      </w:r>
      <w:r w:rsidR="00FF343E">
        <w:rPr>
          <w:sz w:val="24"/>
          <w:szCs w:val="24"/>
        </w:rPr>
        <w:t xml:space="preserve"> PINHEIRO,2015</w:t>
      </w:r>
      <w:r w:rsidRPr="00437B78">
        <w:rPr>
          <w:sz w:val="24"/>
          <w:szCs w:val="24"/>
        </w:rPr>
        <w:t xml:space="preserve">), ao analisar a permuta, destaca a busca pelo equilibrio entre o bem e pelo bem das partes, enquanto as relações mediadas pelo dinheiro e a mensuração por um elemento que visa obtenção de lucro. </w:t>
      </w:r>
    </w:p>
    <w:p w14:paraId="3F8F6523" w14:textId="77777777" w:rsidR="002B19DE" w:rsidRPr="00437B78" w:rsidRDefault="002B19DE" w:rsidP="002B19DE">
      <w:pPr>
        <w:spacing w:before="1" w:line="360" w:lineRule="auto"/>
        <w:ind w:firstLine="708"/>
        <w:jc w:val="both"/>
        <w:rPr>
          <w:sz w:val="24"/>
          <w:szCs w:val="24"/>
        </w:rPr>
      </w:pPr>
      <w:r w:rsidRPr="00437B78">
        <w:rPr>
          <w:sz w:val="24"/>
          <w:szCs w:val="24"/>
        </w:rPr>
        <w:t xml:space="preserve">Vale ressaltar que o proprietário do imóvel a ser negociado pesquise, observe e tenha ciência de quanto vale o imóvel no mercado no momento da permuta, como também quanto irá conseguir na negociação da permuta com o loteador. Nesse sentido, é de extrema importância que o proprietário tenha o auxílio de um corpo jurídico de competência e de profissionais capacitados conhecendo bem o mercado local, que concilie os interesses das partes e, portanto, os interesses do proprietário da terra, somente a partir disso a permuta se torna atrativa para ambos. </w:t>
      </w:r>
    </w:p>
    <w:p w14:paraId="7B27D311" w14:textId="77777777" w:rsidR="002B19DE" w:rsidRPr="00437B78" w:rsidRDefault="002B19DE" w:rsidP="002B19DE">
      <w:pPr>
        <w:spacing w:before="1" w:line="360" w:lineRule="auto"/>
        <w:ind w:firstLine="708"/>
        <w:jc w:val="both"/>
        <w:rPr>
          <w:sz w:val="24"/>
          <w:szCs w:val="24"/>
        </w:rPr>
      </w:pPr>
      <w:r w:rsidRPr="00437B78">
        <w:rPr>
          <w:sz w:val="24"/>
          <w:szCs w:val="24"/>
        </w:rPr>
        <w:t xml:space="preserve">Ao realizar uma permuta segura, a parte se assegura de maior potencial de ganho, visto que a métrica da unidade do bem, em uma transação de troca, é consideravelmente maior </w:t>
      </w:r>
      <w:r w:rsidRPr="00437B78">
        <w:rPr>
          <w:sz w:val="24"/>
          <w:szCs w:val="24"/>
        </w:rPr>
        <w:lastRenderedPageBreak/>
        <w:t xml:space="preserve">doque numa compra e venda clássica pelo proprietário do bem. A este aspecto se soma ainda a grande vantagem no sentido de que o proprietário do domínio substitui uma propriedade pouco explorada, do ponto de vista econômico, por um número de unidades de um novo e que tende a valorizar uma mera área inexplorada analisada em pelo prisma do mercado. Além do ganho maior em relação ao e ao lucro a ser </w:t>
      </w:r>
      <w:r w:rsidR="009535EF" w:rsidRPr="00437B78">
        <w:rPr>
          <w:sz w:val="24"/>
          <w:szCs w:val="24"/>
        </w:rPr>
        <w:t>obtida, a troca</w:t>
      </w:r>
      <w:r w:rsidRPr="00437B78">
        <w:rPr>
          <w:sz w:val="24"/>
          <w:szCs w:val="24"/>
        </w:rPr>
        <w:t xml:space="preserve"> garante ao proprietário do terreno, dependendo da estrutura do contrato, certas vantagens fiscais, podendo constar na empresa como uma entidade e, portanto, efetuar os pagamentos de impostos correspondentes à função na empresa. Diante deste, Britto (2018) expõe que para a situação sine qua non a construção do loteamento o pagamento do terreno e o sucesso do mesmo é fundamental para que tanto o loteador, quanto o proprietário do terreno, receba sua parte.</w:t>
      </w:r>
    </w:p>
    <w:p w14:paraId="41D92DD5" w14:textId="77777777" w:rsidR="002B19DE" w:rsidRPr="00437B78" w:rsidRDefault="002B19DE" w:rsidP="002B19DE">
      <w:pPr>
        <w:spacing w:before="1" w:line="360" w:lineRule="auto"/>
        <w:ind w:firstLine="708"/>
        <w:jc w:val="both"/>
        <w:rPr>
          <w:sz w:val="24"/>
          <w:szCs w:val="24"/>
        </w:rPr>
      </w:pPr>
      <w:r w:rsidRPr="00437B78">
        <w:rPr>
          <w:sz w:val="24"/>
          <w:szCs w:val="24"/>
        </w:rPr>
        <w:t xml:space="preserve">Além disso, podemos ainda mencionar a importante instrução normativa de número 107, de 14/07/1988 instituída pela Receita Federal, ao qual define a permuta e trata ao longo de toda ela, a respeito desse importante instituto, que devido a sua importância no mercado imobiliário nos dias atuais, que tem gerado grandes discussões e possui um alto giro de valores, devendo-se ser bem regulamentada, pois no </w:t>
      </w:r>
      <w:r w:rsidR="00B33D16">
        <w:rPr>
          <w:sz w:val="24"/>
          <w:szCs w:val="24"/>
        </w:rPr>
        <w:t>C</w:t>
      </w:r>
      <w:r w:rsidRPr="00437B78">
        <w:rPr>
          <w:sz w:val="24"/>
          <w:szCs w:val="24"/>
        </w:rPr>
        <w:t xml:space="preserve">ódigo </w:t>
      </w:r>
      <w:r w:rsidR="00B33D16">
        <w:rPr>
          <w:sz w:val="24"/>
          <w:szCs w:val="24"/>
        </w:rPr>
        <w:t>C</w:t>
      </w:r>
      <w:r w:rsidRPr="00437B78">
        <w:rPr>
          <w:sz w:val="24"/>
          <w:szCs w:val="24"/>
        </w:rPr>
        <w:t>ivil tem apenas um artigo tratando. Nesse sentido, a referida Instrução Normativa lecionada e trata o tema da seguinte forma: “Para fins desta instrução normativa, considera-se permuta toda e qualquer operação que tenha por objeto a troca de uma ou mais unidades imobiliárias por outra ou outras unidades”</w:t>
      </w:r>
      <w:sdt>
        <w:sdtPr>
          <w:tag w:val="goog_rdk_31"/>
          <w:id w:val="143778756"/>
        </w:sdtPr>
        <w:sdtEndPr/>
        <w:sdtContent/>
      </w:sdt>
      <w:r w:rsidRPr="00437B78">
        <w:rPr>
          <w:sz w:val="24"/>
          <w:szCs w:val="24"/>
        </w:rPr>
        <w:t>(Instrução Normativa 107, de 14 de julho de 1988 da Receita Federal).</w:t>
      </w:r>
    </w:p>
    <w:p w14:paraId="43C02B8E" w14:textId="09238FBD" w:rsidR="002B19DE" w:rsidRPr="00437B78" w:rsidRDefault="002B19DE" w:rsidP="002B19DE">
      <w:pPr>
        <w:spacing w:before="1" w:line="360" w:lineRule="auto"/>
        <w:ind w:firstLine="708"/>
        <w:jc w:val="both"/>
        <w:rPr>
          <w:sz w:val="24"/>
          <w:szCs w:val="24"/>
        </w:rPr>
      </w:pPr>
      <w:r w:rsidRPr="00437B78">
        <w:rPr>
          <w:sz w:val="24"/>
          <w:szCs w:val="24"/>
        </w:rPr>
        <w:t>No que se refere às incorporações imobiliárias quando envolvem a permuta com o proprietário do terreno, nasce à possibilidade de se gerar juridicamente uma Sociedade de Propósito Específica (SPE) para individualizar o que for necessário a respeito do empreendimento a ser construído. Fica claro que, “À Sociedade de Propósito</w:t>
      </w:r>
      <w:r w:rsidR="005266D3">
        <w:rPr>
          <w:sz w:val="24"/>
          <w:szCs w:val="24"/>
        </w:rPr>
        <w:t xml:space="preserve"> </w:t>
      </w:r>
      <w:r w:rsidRPr="00437B78">
        <w:rPr>
          <w:sz w:val="24"/>
          <w:szCs w:val="24"/>
        </w:rPr>
        <w:t>Específico (SPE), em si, não se pode conferir a qualidade de sociedade mercantil. Ela, narealidade, estará insculpida dentro de uma das formas societárias existentes no direitobrasileiro.” (GUIMARÃES, 2002, p. 134).</w:t>
      </w:r>
    </w:p>
    <w:p w14:paraId="3E53C4FF" w14:textId="344DFF0E" w:rsidR="002B19DE" w:rsidRPr="00437B78" w:rsidRDefault="002B19DE" w:rsidP="002B19DE">
      <w:pPr>
        <w:spacing w:before="1" w:line="360" w:lineRule="auto"/>
        <w:ind w:firstLine="708"/>
        <w:jc w:val="both"/>
        <w:rPr>
          <w:sz w:val="24"/>
          <w:szCs w:val="24"/>
        </w:rPr>
      </w:pPr>
      <w:r w:rsidRPr="00437B78">
        <w:rPr>
          <w:sz w:val="24"/>
          <w:szCs w:val="24"/>
        </w:rPr>
        <w:t>Na antiguidade no que se refere ao direito romano, já existia a base do princípio da boa-fé, ao qual mesmo sem haver um contrato escrito havia a aplicação do embrião desse princípio. Atualmente, mais precisamente na permuta e na criação da Sociedade de Propósito</w:t>
      </w:r>
      <w:r w:rsidR="005266D3">
        <w:rPr>
          <w:sz w:val="24"/>
          <w:szCs w:val="24"/>
        </w:rPr>
        <w:t xml:space="preserve"> </w:t>
      </w:r>
      <w:r w:rsidRPr="00437B78">
        <w:rPr>
          <w:sz w:val="24"/>
          <w:szCs w:val="24"/>
        </w:rPr>
        <w:t xml:space="preserve">Específico-SPE, esse princípio é extremamente importante a ser aplicado em sua integralidade, haja vista as minuciosas cláusulas contratuais, a grande quantidade de valor envolvido, muitas vezes milhões, e o acordo pré-estabelecido, ao qual deve ser totalmente </w:t>
      </w:r>
      <w:r w:rsidRPr="00437B78">
        <w:rPr>
          <w:sz w:val="24"/>
          <w:szCs w:val="24"/>
        </w:rPr>
        <w:lastRenderedPageBreak/>
        <w:t>adimplido.</w:t>
      </w:r>
    </w:p>
    <w:p w14:paraId="2EB93F62" w14:textId="6C9E2893" w:rsidR="002B19DE" w:rsidRPr="00437B78" w:rsidRDefault="002B19DE" w:rsidP="002B19DE">
      <w:pPr>
        <w:spacing w:before="1" w:line="360" w:lineRule="auto"/>
        <w:ind w:firstLine="708"/>
        <w:jc w:val="both"/>
        <w:rPr>
          <w:sz w:val="24"/>
          <w:szCs w:val="24"/>
        </w:rPr>
      </w:pPr>
      <w:r w:rsidRPr="00437B78">
        <w:rPr>
          <w:sz w:val="24"/>
          <w:szCs w:val="24"/>
        </w:rPr>
        <w:t>Na constituição da Sociedade de Propósito</w:t>
      </w:r>
      <w:r w:rsidR="006072EA">
        <w:rPr>
          <w:sz w:val="24"/>
          <w:szCs w:val="24"/>
        </w:rPr>
        <w:t xml:space="preserve"> </w:t>
      </w:r>
      <w:r w:rsidRPr="00437B78">
        <w:rPr>
          <w:sz w:val="24"/>
          <w:szCs w:val="24"/>
        </w:rPr>
        <w:t>Específico-SPE na forma societária empresária, se torna necessária à elaboração do contrato social ou o estatuto social, com cláusulas condizentes com a legislação que regulamenta o tipo societário escolhido, e após, deverá ocorrer o registro na Junta Comercial na cidade da sede da empresa. Operacionalizar essa medida é simples, onde o CNPJ é criado para a nova entidade, que passa a ter os registros de uma empresa comercial, tendo como diferencial o objeto social específico para aquela empreitada, sendo extinta após sua conclusão, ou renovada para um n</w:t>
      </w:r>
      <w:r w:rsidR="00277315">
        <w:rPr>
          <w:sz w:val="24"/>
          <w:szCs w:val="24"/>
        </w:rPr>
        <w:t>ovo empreendimento (MAIA, 2010), pois nos termos d</w:t>
      </w:r>
      <w:r w:rsidRPr="00437B78">
        <w:rPr>
          <w:sz w:val="24"/>
          <w:szCs w:val="24"/>
        </w:rPr>
        <w:t xml:space="preserve">o art. 1.150 do Código Civil 2002, </w:t>
      </w:r>
      <w:r w:rsidR="00277315">
        <w:rPr>
          <w:sz w:val="24"/>
          <w:szCs w:val="24"/>
        </w:rPr>
        <w:t>o</w:t>
      </w:r>
    </w:p>
    <w:p w14:paraId="13C156CA" w14:textId="77777777" w:rsidR="002B19DE" w:rsidRPr="00437B78" w:rsidRDefault="002B19DE" w:rsidP="002B19DE">
      <w:pPr>
        <w:spacing w:before="1" w:line="360" w:lineRule="auto"/>
        <w:ind w:firstLine="708"/>
        <w:jc w:val="both"/>
        <w:rPr>
          <w:sz w:val="24"/>
          <w:szCs w:val="24"/>
        </w:rPr>
      </w:pPr>
    </w:p>
    <w:p w14:paraId="7B2B4218" w14:textId="4EF09934" w:rsidR="002B19DE" w:rsidRPr="00460155" w:rsidRDefault="002B19DE" w:rsidP="00277315">
      <w:pPr>
        <w:ind w:left="2268"/>
        <w:jc w:val="both"/>
        <w:rPr>
          <w:sz w:val="20"/>
        </w:rPr>
      </w:pPr>
      <w:r w:rsidRPr="00460155">
        <w:rPr>
          <w:sz w:val="20"/>
        </w:rPr>
        <w:t>empresário e a sociedade emp</w:t>
      </w:r>
      <w:r w:rsidR="00ED1DDA">
        <w:rPr>
          <w:sz w:val="20"/>
        </w:rPr>
        <w:t xml:space="preserve">resária vinculam-se ao Registro </w:t>
      </w:r>
      <w:r w:rsidRPr="00460155">
        <w:rPr>
          <w:sz w:val="20"/>
        </w:rPr>
        <w:t>Público de Empresas Mercantis a c</w:t>
      </w:r>
      <w:r w:rsidR="00ED1DDA">
        <w:rPr>
          <w:sz w:val="20"/>
        </w:rPr>
        <w:t xml:space="preserve">argo das Juntas Comerciais, e a </w:t>
      </w:r>
      <w:r w:rsidRPr="00460155">
        <w:rPr>
          <w:sz w:val="20"/>
        </w:rPr>
        <w:t>sociedade simples ao Registro Civil das Pessoas Jurídicas, o qual deverá obedecer às normas fixadas para aquele registro, se a sociedade simples adotar um dos tipos de sociedade empresária.</w:t>
      </w:r>
    </w:p>
    <w:p w14:paraId="45939432" w14:textId="77777777" w:rsidR="002B19DE" w:rsidRPr="00437B78" w:rsidRDefault="002B19DE" w:rsidP="002E6BC7">
      <w:pPr>
        <w:spacing w:before="1" w:line="360" w:lineRule="auto"/>
        <w:ind w:left="2880"/>
        <w:jc w:val="both"/>
        <w:rPr>
          <w:sz w:val="20"/>
          <w:szCs w:val="20"/>
        </w:rPr>
      </w:pPr>
    </w:p>
    <w:p w14:paraId="49A91735" w14:textId="77777777" w:rsidR="002B19DE" w:rsidRDefault="002B19DE" w:rsidP="002B19DE">
      <w:pPr>
        <w:spacing w:before="1" w:line="360" w:lineRule="auto"/>
        <w:ind w:firstLine="708"/>
        <w:jc w:val="both"/>
        <w:rPr>
          <w:sz w:val="24"/>
          <w:szCs w:val="24"/>
        </w:rPr>
      </w:pPr>
      <w:r w:rsidRPr="00437B78">
        <w:rPr>
          <w:sz w:val="24"/>
          <w:szCs w:val="24"/>
        </w:rPr>
        <w:t>Relembrando de modo geral, se em uma hipótese não existisse a loteadora, o proprietáio tem apenas um bem único que não atingiu seu potencial máximo, que necessita de recursos imobiliários e financeiros para transformá-lo em um negócio produtivo e gerador de lucro tanto para o proprietário da terra quanto para o loteador.</w:t>
      </w:r>
    </w:p>
    <w:p w14:paraId="76EC2C4F" w14:textId="77777777" w:rsidR="002B19DE" w:rsidRPr="00437B78" w:rsidRDefault="002B19DE" w:rsidP="002B19DE">
      <w:pPr>
        <w:spacing w:before="1" w:line="360" w:lineRule="auto"/>
        <w:ind w:firstLine="708"/>
        <w:jc w:val="both"/>
        <w:rPr>
          <w:sz w:val="24"/>
          <w:szCs w:val="24"/>
        </w:rPr>
      </w:pPr>
      <w:r w:rsidRPr="00437B78">
        <w:rPr>
          <w:sz w:val="24"/>
          <w:szCs w:val="24"/>
        </w:rPr>
        <w:t>E ainda, de acordo com o que ensina Fazano (2012), a Sociedade de PropósitoEspecífico-SPE, é um instrumento de isolamento do patrimonio do empreendimento e da loteadora, evitando diversos riscos e danos.</w:t>
      </w:r>
    </w:p>
    <w:p w14:paraId="5D6CCDA8" w14:textId="77777777" w:rsidR="002B19DE" w:rsidRPr="00437B78" w:rsidRDefault="002B19DE" w:rsidP="002B19DE">
      <w:pPr>
        <w:spacing w:before="1" w:line="360" w:lineRule="auto"/>
        <w:ind w:firstLine="708"/>
        <w:jc w:val="both"/>
        <w:rPr>
          <w:sz w:val="24"/>
          <w:szCs w:val="24"/>
        </w:rPr>
      </w:pPr>
      <w:r w:rsidRPr="00437B78">
        <w:rPr>
          <w:sz w:val="24"/>
          <w:szCs w:val="24"/>
        </w:rPr>
        <w:t>Igualmente, é de grande importância mencionar, no que se refere à blindagem da negociação em favor do proprietário da terra vale frisar que é de extrema importância, pois possui caráter protetivo em favor do proprietário. Ao especificar os prazos de entrega do contrato entre as partes e ao definir as garantias de execução das obras de entrega das unidades pactuadas na troca, a parte fica protegida de possíveis contratempos na execução do projeto, observando-se, conforme foi acima explanado, o princípio da boa-fé objetiva, para ser adimplido integralmente o contrato.</w:t>
      </w:r>
    </w:p>
    <w:p w14:paraId="321A82B8" w14:textId="5199CD4A" w:rsidR="002B19DE" w:rsidRPr="00437B78" w:rsidRDefault="002B19DE" w:rsidP="002B19DE">
      <w:pPr>
        <w:spacing w:before="1" w:line="360" w:lineRule="auto"/>
        <w:ind w:firstLine="708"/>
        <w:jc w:val="both"/>
        <w:rPr>
          <w:sz w:val="24"/>
          <w:szCs w:val="24"/>
        </w:rPr>
      </w:pPr>
      <w:r w:rsidRPr="00437B78">
        <w:rPr>
          <w:sz w:val="24"/>
          <w:szCs w:val="24"/>
        </w:rPr>
        <w:t>Diante do exposto Meirelles (201</w:t>
      </w:r>
      <w:r w:rsidR="0053416C">
        <w:rPr>
          <w:sz w:val="24"/>
          <w:szCs w:val="24"/>
        </w:rPr>
        <w:t>3</w:t>
      </w:r>
      <w:r w:rsidRPr="00437B78">
        <w:rPr>
          <w:sz w:val="24"/>
          <w:szCs w:val="24"/>
        </w:rPr>
        <w:t>), enfatiza que o fundamento do direito de construir consiste no direito de propriedade. Pois o proprietário tem o direito de uso, gozo e disposição do bem, ou seja, o mesmo tem garantias tranformação, edificação ou melhoria, favorecendo sua utilização ou aumentando seu valor econômico.</w:t>
      </w:r>
    </w:p>
    <w:p w14:paraId="3E159AC5" w14:textId="77777777" w:rsidR="002B19DE" w:rsidRPr="00437B78" w:rsidRDefault="002B19DE" w:rsidP="002B19DE">
      <w:pPr>
        <w:spacing w:before="1" w:line="360" w:lineRule="auto"/>
        <w:ind w:firstLine="708"/>
        <w:jc w:val="both"/>
        <w:rPr>
          <w:sz w:val="24"/>
          <w:szCs w:val="24"/>
        </w:rPr>
      </w:pPr>
      <w:r w:rsidRPr="00437B78">
        <w:rPr>
          <w:sz w:val="24"/>
          <w:szCs w:val="24"/>
        </w:rPr>
        <w:t xml:space="preserve">Sendo assim, ao debruçar-se acerca da negociação relacionada à permuta, conforme </w:t>
      </w:r>
      <w:r w:rsidRPr="00437B78">
        <w:rPr>
          <w:sz w:val="24"/>
          <w:szCs w:val="24"/>
        </w:rPr>
        <w:lastRenderedPageBreak/>
        <w:t>foi explanado acima, resta evidenciar que o mercado imobiliário será uma tradicional troca, ao quais ambas as partes devem trabalhar para alcançar o melhor negócio, nada diferente para fins de empreendimentos imobiliários. O proprietário do terreno precisa do negócio e principalmente o negócio precisa da área para o projeto. Perante tal situação, caberá às partes, através de assessoria jurídica qualificada, conciliar os seus interesses, que tanto atinjam os seus objetivos empresariais como obtenham o sucesso pretendido na constituição do negócio. Portanto, é necessário realizar um estudo aprofundado para entender a dinâmica do proprietário e do investidor, buscando entender os custos para as partes e seus benefícios econômicos pretendidos.</w:t>
      </w:r>
    </w:p>
    <w:p w14:paraId="5DDF4DCF" w14:textId="77777777" w:rsidR="002B19DE" w:rsidRPr="00437B78" w:rsidRDefault="002B19DE" w:rsidP="002B19DE">
      <w:pPr>
        <w:spacing w:before="1" w:line="360" w:lineRule="auto"/>
        <w:ind w:firstLine="1701"/>
        <w:jc w:val="both"/>
        <w:rPr>
          <w:sz w:val="24"/>
          <w:szCs w:val="24"/>
        </w:rPr>
      </w:pPr>
    </w:p>
    <w:p w14:paraId="5AB8DAA9" w14:textId="77777777" w:rsidR="002B19DE" w:rsidRPr="00437B78" w:rsidRDefault="00887FF1" w:rsidP="000E1076">
      <w:pPr>
        <w:widowControl/>
        <w:autoSpaceDE/>
        <w:autoSpaceDN/>
        <w:spacing w:after="200" w:line="276" w:lineRule="auto"/>
        <w:jc w:val="both"/>
        <w:rPr>
          <w:b/>
          <w:sz w:val="24"/>
          <w:szCs w:val="24"/>
        </w:rPr>
      </w:pPr>
      <w:r>
        <w:rPr>
          <w:b/>
          <w:sz w:val="24"/>
          <w:szCs w:val="24"/>
        </w:rPr>
        <w:t>4</w:t>
      </w:r>
      <w:r w:rsidR="000E1076">
        <w:rPr>
          <w:b/>
          <w:sz w:val="24"/>
          <w:szCs w:val="24"/>
        </w:rPr>
        <w:tab/>
      </w:r>
      <w:r w:rsidR="000E1076" w:rsidRPr="00437B78">
        <w:rPr>
          <w:b/>
          <w:sz w:val="24"/>
          <w:szCs w:val="24"/>
        </w:rPr>
        <w:t>O CUSTO TRIBUTÁRIO DA PERMUT</w:t>
      </w:r>
      <w:r w:rsidR="000E1076">
        <w:rPr>
          <w:b/>
          <w:sz w:val="24"/>
          <w:szCs w:val="24"/>
        </w:rPr>
        <w:t>A “FÍSICA” NO LOTEAMENTO URBANO</w:t>
      </w:r>
    </w:p>
    <w:p w14:paraId="00A964C8" w14:textId="77777777" w:rsidR="002B19DE" w:rsidRPr="00437B78" w:rsidRDefault="002B19DE" w:rsidP="002B19DE">
      <w:pPr>
        <w:jc w:val="both"/>
        <w:rPr>
          <w:b/>
          <w:sz w:val="24"/>
          <w:szCs w:val="24"/>
        </w:rPr>
      </w:pPr>
    </w:p>
    <w:p w14:paraId="7D8C08E5" w14:textId="77777777" w:rsidR="002B19DE" w:rsidRPr="00F87140" w:rsidRDefault="002B19DE" w:rsidP="000E1076">
      <w:pPr>
        <w:spacing w:before="1" w:line="360" w:lineRule="auto"/>
        <w:ind w:firstLine="709"/>
        <w:jc w:val="both"/>
        <w:rPr>
          <w:sz w:val="24"/>
          <w:szCs w:val="24"/>
        </w:rPr>
      </w:pPr>
      <w:r w:rsidRPr="00F87140">
        <w:rPr>
          <w:sz w:val="24"/>
          <w:szCs w:val="24"/>
        </w:rPr>
        <w:t>Na fase de estruturação da permuta “física”, a loteadora e o proprietário da área envolvente, praticamente terá o imposto, ITBI - Imposto sobre a Transmissão de Bens Imóveis, cuja competência fica para a instituição de cobrança da cada município. Além desse imposto, serão cobrados taxas e emolumentos cartoriais para a lavratura e registro da </w:t>
      </w:r>
      <w:r w:rsidR="00ED3E4C">
        <w:fldChar w:fldCharType="begin"/>
      </w:r>
      <w:r w:rsidR="00ED3E4C">
        <w:instrText xml:space="preserve"> HYPERLINK "https://lage</w:instrText>
      </w:r>
      <w:r w:rsidR="00ED3E4C">
        <w:instrText xml:space="preserve">portilhojardim.com.br/blog/escritura-publica/" \t "_blank" </w:instrText>
      </w:r>
      <w:r w:rsidR="00ED3E4C">
        <w:fldChar w:fldCharType="separate"/>
      </w:r>
      <w:r w:rsidRPr="00F87140">
        <w:rPr>
          <w:sz w:val="24"/>
          <w:szCs w:val="24"/>
        </w:rPr>
        <w:t>escritura pública</w:t>
      </w:r>
      <w:r w:rsidR="00ED3E4C">
        <w:rPr>
          <w:sz w:val="24"/>
          <w:szCs w:val="24"/>
        </w:rPr>
        <w:fldChar w:fldCharType="end"/>
      </w:r>
      <w:r w:rsidRPr="00F87140">
        <w:rPr>
          <w:sz w:val="24"/>
          <w:szCs w:val="24"/>
        </w:rPr>
        <w:t xml:space="preserve"> de permuta do terreno, das unidades individuais e, também, para registro, tanto do empreedimento, como da compra e venda de cada unidade. O grande jurista da ciência tributária </w:t>
      </w:r>
      <w:r w:rsidR="00761DF0" w:rsidRPr="00F87140">
        <w:rPr>
          <w:sz w:val="24"/>
          <w:szCs w:val="24"/>
        </w:rPr>
        <w:t>Sabbag</w:t>
      </w:r>
      <w:r w:rsidR="00761DF0">
        <w:rPr>
          <w:sz w:val="24"/>
          <w:szCs w:val="24"/>
        </w:rPr>
        <w:t xml:space="preserve"> (</w:t>
      </w:r>
      <w:r w:rsidR="00761DF0" w:rsidRPr="00F87140">
        <w:rPr>
          <w:sz w:val="24"/>
          <w:szCs w:val="24"/>
        </w:rPr>
        <w:t>2018, p. 1239)</w:t>
      </w:r>
      <w:r w:rsidRPr="00F87140">
        <w:rPr>
          <w:sz w:val="24"/>
          <w:szCs w:val="24"/>
        </w:rPr>
        <w:t>, nos ensina a respeito da história e de como se institui na atualidade do ITBI que</w:t>
      </w:r>
      <w:r w:rsidR="00761DF0">
        <w:rPr>
          <w:sz w:val="24"/>
          <w:szCs w:val="24"/>
        </w:rPr>
        <w:t xml:space="preserve"> o</w:t>
      </w:r>
      <w:r w:rsidRPr="00F87140">
        <w:rPr>
          <w:sz w:val="24"/>
          <w:szCs w:val="24"/>
        </w:rPr>
        <w:t xml:space="preserve"> “ITBI (ou ITIV), também conhecido por sisa - termo que vem do francês saisine, significando "posse" - é de competência do Município da situação do bem, conforme o atual inciso II e § 20, II, ambos do art. 156 da CF</w:t>
      </w:r>
      <w:r w:rsidR="00761DF0">
        <w:rPr>
          <w:sz w:val="24"/>
          <w:szCs w:val="24"/>
        </w:rPr>
        <w:t>”</w:t>
      </w:r>
      <w:r w:rsidRPr="00F87140">
        <w:rPr>
          <w:sz w:val="24"/>
          <w:szCs w:val="24"/>
        </w:rPr>
        <w:t xml:space="preserve">. </w:t>
      </w:r>
    </w:p>
    <w:p w14:paraId="003E3AE6" w14:textId="77777777" w:rsidR="002B19DE" w:rsidRPr="00F87140" w:rsidRDefault="002B19DE" w:rsidP="000E1076">
      <w:pPr>
        <w:spacing w:before="1" w:line="360" w:lineRule="auto"/>
        <w:ind w:firstLine="709"/>
        <w:jc w:val="both"/>
        <w:rPr>
          <w:sz w:val="24"/>
          <w:szCs w:val="24"/>
        </w:rPr>
      </w:pPr>
      <w:r w:rsidRPr="00F87140">
        <w:rPr>
          <w:sz w:val="24"/>
          <w:szCs w:val="24"/>
        </w:rPr>
        <w:t>O ITBI - Imposto sobre a Transmissão de Bens Imóveis é um imposto instituído pela </w:t>
      </w:r>
      <w:r w:rsidR="00ED3E4C">
        <w:fldChar w:fldCharType="begin"/>
      </w:r>
      <w:r w:rsidR="00ED3E4C">
        <w:instrText xml:space="preserve"> HYPERLINK "http://www.jusbrasil.com.br/legislacao/155571402/constitui%C3%A7%C3%A3o-federal-constitui%C</w:instrText>
      </w:r>
      <w:r w:rsidR="00ED3E4C">
        <w:instrText xml:space="preserve">3%A7%C3%A3o-da-republica-federativa-do-brasil-1988" \o "CONSTITUIÇÃO DA REPÚBLICA FEDERATIVA DO BRASIL DE 1988" </w:instrText>
      </w:r>
      <w:r w:rsidR="00ED3E4C">
        <w:fldChar w:fldCharType="separate"/>
      </w:r>
      <w:r w:rsidRPr="00F87140">
        <w:rPr>
          <w:sz w:val="24"/>
          <w:szCs w:val="24"/>
        </w:rPr>
        <w:t>Constituição Federal</w:t>
      </w:r>
      <w:r w:rsidR="00ED3E4C">
        <w:rPr>
          <w:sz w:val="24"/>
          <w:szCs w:val="24"/>
        </w:rPr>
        <w:fldChar w:fldCharType="end"/>
      </w:r>
      <w:r w:rsidRPr="00F87140">
        <w:rPr>
          <w:sz w:val="24"/>
          <w:szCs w:val="24"/>
        </w:rPr>
        <w:t>, no artigo </w:t>
      </w:r>
      <w:r w:rsidR="00ED3E4C">
        <w:fldChar w:fldCharType="begin"/>
      </w:r>
      <w:r w:rsidR="00ED3E4C">
        <w:instrText xml:space="preserve"> HYPERLINK "http://www.jusbrasil.com.br/topicos/10666279/artigo-156-da-constitui%C3%A7%C3%A3o-federal-de-1988" \o "Artigo 156 da Constituição Federal de 1988" </w:instrText>
      </w:r>
      <w:r w:rsidR="00ED3E4C">
        <w:fldChar w:fldCharType="separate"/>
      </w:r>
      <w:r w:rsidRPr="00F87140">
        <w:rPr>
          <w:sz w:val="24"/>
          <w:szCs w:val="24"/>
        </w:rPr>
        <w:t>156</w:t>
      </w:r>
      <w:r w:rsidR="00ED3E4C">
        <w:rPr>
          <w:sz w:val="24"/>
          <w:szCs w:val="24"/>
        </w:rPr>
        <w:fldChar w:fldCharType="end"/>
      </w:r>
      <w:r w:rsidRPr="00F87140">
        <w:rPr>
          <w:sz w:val="24"/>
          <w:szCs w:val="24"/>
        </w:rPr>
        <w:t>, </w:t>
      </w:r>
      <w:hyperlink r:id="rId9" w:tooltip="Inciso II do Artigo 156 da Constituição Federal de 1988" w:history="1">
        <w:r w:rsidRPr="00F87140">
          <w:rPr>
            <w:sz w:val="24"/>
            <w:szCs w:val="24"/>
          </w:rPr>
          <w:t>II</w:t>
        </w:r>
      </w:hyperlink>
      <w:r w:rsidRPr="00F87140">
        <w:rPr>
          <w:sz w:val="24"/>
          <w:szCs w:val="24"/>
        </w:rPr>
        <w:t>. Também tem previsão no </w:t>
      </w:r>
      <w:r w:rsidR="00ED3E4C">
        <w:fldChar w:fldCharType="begin"/>
      </w:r>
      <w:r w:rsidR="00ED3E4C">
        <w:instrText xml:space="preserve"> HYPERLINK "http://www.jusbrasil.com.br/legislacao/111984008/c%C3%B3digo-tribut%C3%A1rio-nacional-lei-5172-66" \o "LEI Nº 5.172, D</w:instrText>
      </w:r>
      <w:r w:rsidR="00ED3E4C">
        <w:instrText xml:space="preserve">E 25 DE OUTUBRO DE 1966." </w:instrText>
      </w:r>
      <w:r w:rsidR="00ED3E4C">
        <w:fldChar w:fldCharType="separate"/>
      </w:r>
      <w:r w:rsidRPr="00F87140">
        <w:rPr>
          <w:sz w:val="24"/>
          <w:szCs w:val="24"/>
        </w:rPr>
        <w:t>Código Tributário Nacional</w:t>
      </w:r>
      <w:r w:rsidR="00ED3E4C">
        <w:rPr>
          <w:sz w:val="24"/>
          <w:szCs w:val="24"/>
        </w:rPr>
        <w:fldChar w:fldCharType="end"/>
      </w:r>
      <w:r w:rsidRPr="00F87140">
        <w:rPr>
          <w:sz w:val="24"/>
          <w:szCs w:val="24"/>
        </w:rPr>
        <w:t> nos artigos </w:t>
      </w:r>
      <w:r w:rsidR="00ED3E4C">
        <w:fldChar w:fldCharType="begin"/>
      </w:r>
      <w:r w:rsidR="00ED3E4C">
        <w:instrText xml:space="preserve"> HYPERLINK "http://www.jusbrasil.com.br/topicos/10588182/artigo-35-da-lei-n-5172-de-25-de-outubro-de-1966" \o "Artigo 35 da Lei nº 5.172 de 25 de Outubro de 1966" </w:instrText>
      </w:r>
      <w:r w:rsidR="00ED3E4C">
        <w:fldChar w:fldCharType="separate"/>
      </w:r>
      <w:r w:rsidRPr="00F87140">
        <w:rPr>
          <w:sz w:val="24"/>
          <w:szCs w:val="24"/>
        </w:rPr>
        <w:t>35</w:t>
      </w:r>
      <w:r w:rsidR="00ED3E4C">
        <w:rPr>
          <w:sz w:val="24"/>
          <w:szCs w:val="24"/>
        </w:rPr>
        <w:fldChar w:fldCharType="end"/>
      </w:r>
      <w:r w:rsidRPr="00F87140">
        <w:rPr>
          <w:sz w:val="24"/>
          <w:szCs w:val="24"/>
        </w:rPr>
        <w:t> a </w:t>
      </w:r>
      <w:hyperlink r:id="rId10" w:tooltip="Artigo 42 da Lei nº 5.172 de 25 de Outubro de 1966" w:history="1">
        <w:r w:rsidRPr="00F87140">
          <w:rPr>
            <w:sz w:val="24"/>
            <w:szCs w:val="24"/>
          </w:rPr>
          <w:t>42</w:t>
        </w:r>
      </w:hyperlink>
      <w:r w:rsidRPr="00F87140">
        <w:rPr>
          <w:sz w:val="24"/>
          <w:szCs w:val="24"/>
        </w:rPr>
        <w:t>. O fato gerador do ITBI - Imposto sobre a Transmissão de Bens Imóveis, é a descrição pela lei de um fato abstrato que, uma vez acontecido na realidade, constitui a obrogação de tributária. Conforme art. 114 do Código Tributário Nacional – CTN o Fato gerador da obrigação principal é a situação definida em lei como necessária e suficiente à sua ocorrência e que definem novas hipóteses de incidência.</w:t>
      </w:r>
    </w:p>
    <w:p w14:paraId="6E663263" w14:textId="77777777" w:rsidR="002B19DE" w:rsidRPr="00F87140" w:rsidRDefault="002B19DE" w:rsidP="000E1076">
      <w:pPr>
        <w:spacing w:before="1" w:line="360" w:lineRule="auto"/>
        <w:ind w:firstLine="709"/>
        <w:jc w:val="both"/>
        <w:rPr>
          <w:sz w:val="24"/>
          <w:szCs w:val="24"/>
        </w:rPr>
      </w:pPr>
      <w:r w:rsidRPr="00F87140">
        <w:rPr>
          <w:sz w:val="24"/>
          <w:szCs w:val="24"/>
        </w:rPr>
        <w:t xml:space="preserve">Diante deste, exemplicafamos o recolhimento do ITBI - Imposto sobre a Transmissão de Bens Imóveis, quanto ao Município de Campina Grande-PB à alíquota aplicavel é 2% que incidente sobre o valor venal de referência dos imóveis. A referida alíquota poderá variar de </w:t>
      </w:r>
      <w:r w:rsidRPr="00F87140">
        <w:rPr>
          <w:sz w:val="24"/>
          <w:szCs w:val="24"/>
        </w:rPr>
        <w:lastRenderedPageBreak/>
        <w:t>acordo com o município onde estão localizados os imóveis.</w:t>
      </w:r>
    </w:p>
    <w:p w14:paraId="61A7FFF1" w14:textId="77777777" w:rsidR="002B19DE" w:rsidRPr="00F87140" w:rsidRDefault="002B19DE" w:rsidP="000E1076">
      <w:pPr>
        <w:spacing w:before="1" w:line="360" w:lineRule="auto"/>
        <w:ind w:firstLine="709"/>
        <w:jc w:val="both"/>
        <w:rPr>
          <w:sz w:val="24"/>
          <w:szCs w:val="24"/>
        </w:rPr>
      </w:pPr>
      <w:r w:rsidRPr="00F87140">
        <w:rPr>
          <w:sz w:val="24"/>
          <w:szCs w:val="24"/>
        </w:rPr>
        <w:t>Conforme mencionado acima, para a aplicação deste percentual, temos o aspecto quantitativo do ITBI - Imposto sobre a Transmissão de Bens Imóveis, a base de cálculo, que é o valor venal do bem, ou seja, é a estimativa de preço de um imóvel feita pelo Poder público para uma transação de propriedade. A análise do valor do imóvel é feita pela prefeitura da cidade onde o bem está localizado, o municipio de Campina Grande-PB, com embasamento na Lei Complementar nº 116 de 14 de Dezembro de 2016.</w:t>
      </w:r>
    </w:p>
    <w:p w14:paraId="6478913A" w14:textId="1F288E10" w:rsidR="00E6261E" w:rsidRDefault="002B19DE" w:rsidP="00E6261E">
      <w:pPr>
        <w:spacing w:before="1" w:line="360" w:lineRule="auto"/>
        <w:ind w:firstLine="708"/>
        <w:jc w:val="both"/>
      </w:pPr>
      <w:r w:rsidRPr="00F87140">
        <w:rPr>
          <w:sz w:val="24"/>
          <w:szCs w:val="24"/>
        </w:rPr>
        <w:t>De acordo com o que ensina Machado (20</w:t>
      </w:r>
      <w:r w:rsidR="00036F78" w:rsidRPr="00F87140">
        <w:rPr>
          <w:sz w:val="24"/>
          <w:szCs w:val="24"/>
        </w:rPr>
        <w:t>18</w:t>
      </w:r>
      <w:r w:rsidRPr="00F87140">
        <w:rPr>
          <w:sz w:val="24"/>
          <w:szCs w:val="24"/>
        </w:rPr>
        <w:t xml:space="preserve">), a base de cálculo do imposto, não é o preço de venda, mas o valor venal, ou seja, a diferenciação entre preço e valor. Em se tratando de permuta "física" sempre haverá esse imposto de transmissão, todas as propriedades, presentes ou futuras, mesmo que o lote tenha reservado uma fração ideal com fulcro em obter unidades futuras devem corresponder, pois se não houver imposto sobre a fração ideal do terreno, que não foi transferido, certamente será devido em relação às quais é construído, no momento da sua transferência, para tal, o municipio levará em consideração os itens: área do terreno ou da edificação (m²); o valor do metro quadrado na região; obsolescência; idade da propriedade; tipo de terreno; profundidade do terreno; condomínio; logradouro; função da edificação (Comercial, residencial, etc); e reformas ou modificações na construção. </w:t>
      </w:r>
      <w:r w:rsidR="00E6261E" w:rsidRPr="00E6261E">
        <w:rPr>
          <w:sz w:val="24"/>
          <w:szCs w:val="24"/>
        </w:rPr>
        <w:t>"As prefeituras não estão autorizadas a instituir imposto predial separado do imposto territorial urbano, com alíquotas diferentes entre eles, apenas pelo fato de haver ou não edificação no imóvel. Este fato é irrelevante. O quê determina a progressividade é o valor, a localização e o uso do imóvel."</w:t>
      </w:r>
      <w:r w:rsidR="00E6261E">
        <w:rPr>
          <w:sz w:val="24"/>
          <w:szCs w:val="24"/>
        </w:rPr>
        <w:t xml:space="preserve"> </w:t>
      </w:r>
      <w:r w:rsidR="00ED1DDA">
        <w:t xml:space="preserve">O Art. 156 da Constituição Federal de 1988 estabelece a cobrança de impostos de competência do </w:t>
      </w:r>
      <w:r w:rsidR="00B66B79">
        <w:t>M</w:t>
      </w:r>
      <w:r w:rsidR="00ED1DDA">
        <w:t xml:space="preserve">unicípio: </w:t>
      </w:r>
    </w:p>
    <w:p w14:paraId="71DEB308" w14:textId="77777777" w:rsidR="00B66B79" w:rsidRPr="00E6261E" w:rsidRDefault="00B66B79" w:rsidP="00E6261E">
      <w:pPr>
        <w:spacing w:before="1" w:line="360" w:lineRule="auto"/>
        <w:ind w:firstLine="708"/>
        <w:jc w:val="both"/>
        <w:rPr>
          <w:sz w:val="24"/>
          <w:szCs w:val="24"/>
        </w:rPr>
      </w:pPr>
    </w:p>
    <w:p w14:paraId="00683D75" w14:textId="1D50210A" w:rsidR="00E6261E" w:rsidRPr="00E6261E" w:rsidRDefault="00E6261E" w:rsidP="00E6261E">
      <w:pPr>
        <w:ind w:left="2268"/>
        <w:jc w:val="both"/>
        <w:rPr>
          <w:sz w:val="20"/>
        </w:rPr>
      </w:pPr>
      <w:r w:rsidRPr="00E6261E">
        <w:rPr>
          <w:sz w:val="20"/>
        </w:rPr>
        <w:t>Compete aos Municípios instituir impostos sobre:</w:t>
      </w:r>
    </w:p>
    <w:p w14:paraId="3A0A6DBF" w14:textId="77777777" w:rsidR="00E6261E" w:rsidRPr="00E6261E" w:rsidRDefault="00E6261E" w:rsidP="00E6261E">
      <w:pPr>
        <w:ind w:left="2268"/>
        <w:jc w:val="both"/>
        <w:rPr>
          <w:sz w:val="20"/>
        </w:rPr>
      </w:pPr>
      <w:r w:rsidRPr="00E6261E">
        <w:rPr>
          <w:sz w:val="20"/>
        </w:rPr>
        <w:t>I- propriedade predial e territorial urbana</w:t>
      </w:r>
    </w:p>
    <w:p w14:paraId="3D2113BA" w14:textId="1419723C" w:rsidR="00E6261E" w:rsidRDefault="00E6261E" w:rsidP="00E6261E">
      <w:pPr>
        <w:ind w:left="2268"/>
        <w:jc w:val="both"/>
        <w:rPr>
          <w:sz w:val="20"/>
        </w:rPr>
      </w:pPr>
      <w:r>
        <w:rPr>
          <w:sz w:val="20"/>
        </w:rPr>
        <w:t>II- transmissão inter-</w:t>
      </w:r>
      <w:r w:rsidRPr="00E6261E">
        <w:rPr>
          <w:sz w:val="20"/>
        </w:rPr>
        <w:t>vivos, a qualquer título, por ato oneroso, de bens imóveis, por natureza ou acessão física, e de direitos reais sobre imóveis, exceto os de garantia, bem como cessão de direitos a sua aquisição;</w:t>
      </w:r>
    </w:p>
    <w:p w14:paraId="0CA675CB" w14:textId="6901A850" w:rsidR="00ED1DDA" w:rsidRPr="00E6261E" w:rsidRDefault="00ED1DDA" w:rsidP="00E6261E">
      <w:pPr>
        <w:ind w:left="2268"/>
        <w:jc w:val="both"/>
        <w:rPr>
          <w:sz w:val="20"/>
        </w:rPr>
      </w:pPr>
      <w:r w:rsidRPr="00ED1DDA">
        <w:rPr>
          <w:sz w:val="20"/>
        </w:rPr>
        <w:t>III - serviços de qualquer natureza, não compreendidos no art. 155, II, definidos em lei complementar.</w:t>
      </w:r>
    </w:p>
    <w:p w14:paraId="6B28EA17" w14:textId="57BA914E" w:rsidR="002B19DE" w:rsidRPr="00437B78" w:rsidRDefault="002B19DE" w:rsidP="00ED1DDA">
      <w:pPr>
        <w:spacing w:before="1" w:line="360" w:lineRule="auto"/>
        <w:jc w:val="both"/>
        <w:rPr>
          <w:sz w:val="24"/>
          <w:szCs w:val="24"/>
          <w:highlight w:val="cyan"/>
        </w:rPr>
      </w:pPr>
    </w:p>
    <w:p w14:paraId="1BA96CB1" w14:textId="77777777" w:rsidR="002B19DE" w:rsidRPr="00F87140" w:rsidRDefault="002B19DE" w:rsidP="00F87140">
      <w:pPr>
        <w:spacing w:before="1" w:line="360" w:lineRule="auto"/>
        <w:ind w:firstLine="708"/>
        <w:jc w:val="both"/>
        <w:rPr>
          <w:sz w:val="24"/>
          <w:szCs w:val="24"/>
        </w:rPr>
      </w:pPr>
      <w:r w:rsidRPr="00F87140">
        <w:rPr>
          <w:sz w:val="24"/>
          <w:szCs w:val="24"/>
        </w:rPr>
        <w:t xml:space="preserve">Assim, em toda e qualquer troca de imóvel por imóvel haverá incidência de ITBI sobre o valor das coisas permutadas, e nos casos de troca de terreno por unidades futuras, em nada se modificará o imposto sobre o que for efetivamente objeto de permuta, tenha ou não o proprietário do lote reservado fração de terreno, unicamente sobre essa fração de terreno é que </w:t>
      </w:r>
      <w:r w:rsidRPr="00F87140">
        <w:rPr>
          <w:sz w:val="24"/>
          <w:szCs w:val="24"/>
        </w:rPr>
        <w:lastRenderedPageBreak/>
        <w:t>poderá não haver tributação, porque incidirá o tributo sobre a área construída, havendo assim transmissão de propriedade.</w:t>
      </w:r>
    </w:p>
    <w:p w14:paraId="4DBB915A" w14:textId="77777777" w:rsidR="002B19DE" w:rsidRPr="00F87140" w:rsidRDefault="002B19DE" w:rsidP="00F87140">
      <w:pPr>
        <w:spacing w:before="1" w:line="360" w:lineRule="auto"/>
        <w:ind w:firstLine="708"/>
        <w:jc w:val="both"/>
        <w:rPr>
          <w:sz w:val="24"/>
          <w:szCs w:val="24"/>
        </w:rPr>
      </w:pPr>
      <w:r w:rsidRPr="00F87140">
        <w:rPr>
          <w:sz w:val="24"/>
          <w:szCs w:val="24"/>
        </w:rPr>
        <w:t xml:space="preserve">A Constituição Federal de 1988 possui em seu artigo 236, § 2º, a Lei Federal irá estabelecer as normas para que sejam fixados os emolumentos no que se refere aos fatos transcorridos nos cartórios de registros e notas de todo o Brasil. Posteriormente, o Congresso Nacional, estudou, votou e promulgou a Lei nº 10.169, de 29/12/2000, ao qual regulamenta e traz a normas legais para que sejam fixados os emolumentos extrajudiciais, afirmando ser os Estados competentes delimitar os valores dos emolumentos em sua unidade </w:t>
      </w:r>
      <w:sdt>
        <w:sdtPr>
          <w:rPr>
            <w:sz w:val="24"/>
            <w:szCs w:val="24"/>
          </w:rPr>
          <w:tag w:val="goog_rdk_39"/>
          <w:id w:val="748467628"/>
        </w:sdtPr>
        <w:sdtEndPr/>
        <w:sdtContent/>
      </w:sdt>
      <w:r w:rsidRPr="00F87140">
        <w:rPr>
          <w:sz w:val="24"/>
          <w:szCs w:val="24"/>
        </w:rPr>
        <w:t>federativa.</w:t>
      </w:r>
    </w:p>
    <w:p w14:paraId="2FC3F560" w14:textId="3B795D3C" w:rsidR="002B19DE" w:rsidRPr="00F87140" w:rsidRDefault="002B19DE" w:rsidP="00F87140">
      <w:pPr>
        <w:spacing w:before="1" w:line="360" w:lineRule="auto"/>
        <w:ind w:firstLine="708"/>
        <w:jc w:val="both"/>
        <w:rPr>
          <w:sz w:val="24"/>
          <w:szCs w:val="24"/>
        </w:rPr>
      </w:pPr>
      <w:r w:rsidRPr="00F87140">
        <w:rPr>
          <w:sz w:val="24"/>
          <w:szCs w:val="24"/>
        </w:rPr>
        <w:t xml:space="preserve">Emolumentos são taxas cobradas com o objetivo de remunerar o custo de serviços prestados pelos atos em cartórios, regulados pela Lei Federal acima citada, os valores dos mesmos são regidos pelo art.1, Paragrafo único da referida lei. Lembrando que este tipo de taxa estará sempre atrelado a uma operação específica, ou seja, sobre cada operação registral. No que se refere aos emolumentos cartorários, </w:t>
      </w:r>
      <w:r w:rsidR="005546D4" w:rsidRPr="005546D4">
        <w:rPr>
          <w:iCs/>
          <w:sz w:val="24"/>
          <w:szCs w:val="24"/>
        </w:rPr>
        <w:t>o Código de Normas Judicial e Extrajudicial da Corregedoria-geral do Tribunal de Justiça do Estado da Paraíba</w:t>
      </w:r>
      <w:r w:rsidR="005546D4">
        <w:rPr>
          <w:rStyle w:val="nfase"/>
          <w:rFonts w:ascii="Arial" w:hAnsi="Arial" w:cs="Arial"/>
          <w:color w:val="993300"/>
        </w:rPr>
        <w:t> </w:t>
      </w:r>
      <w:r w:rsidRPr="00F87140">
        <w:rPr>
          <w:sz w:val="24"/>
          <w:szCs w:val="24"/>
        </w:rPr>
        <w:t>, conforme o provimento nº 003, de 26 de janeiro de 2015, em seu art. 224 e seguinte</w:t>
      </w:r>
      <w:r w:rsidR="00A67695">
        <w:rPr>
          <w:sz w:val="24"/>
          <w:szCs w:val="24"/>
        </w:rPr>
        <w:t>:</w:t>
      </w:r>
      <w:r w:rsidRPr="00F87140">
        <w:rPr>
          <w:sz w:val="24"/>
          <w:szCs w:val="24"/>
        </w:rPr>
        <w:t xml:space="preserve"> </w:t>
      </w:r>
    </w:p>
    <w:p w14:paraId="0BA928E3" w14:textId="77777777" w:rsidR="002B19DE" w:rsidRPr="00437B78" w:rsidRDefault="002B19DE" w:rsidP="002B19DE">
      <w:pPr>
        <w:spacing w:before="1"/>
        <w:ind w:left="2880"/>
        <w:jc w:val="both"/>
        <w:rPr>
          <w:sz w:val="20"/>
          <w:szCs w:val="20"/>
        </w:rPr>
      </w:pPr>
    </w:p>
    <w:p w14:paraId="73924B1A" w14:textId="1CA77073" w:rsidR="002B19DE" w:rsidRPr="00437B78" w:rsidRDefault="00A67695" w:rsidP="00277315">
      <w:pPr>
        <w:spacing w:before="1"/>
        <w:ind w:left="2268"/>
        <w:jc w:val="both"/>
        <w:rPr>
          <w:sz w:val="20"/>
          <w:szCs w:val="20"/>
        </w:rPr>
      </w:pPr>
      <w:r>
        <w:rPr>
          <w:sz w:val="20"/>
          <w:szCs w:val="20"/>
        </w:rPr>
        <w:t xml:space="preserve">Os </w:t>
      </w:r>
      <w:r w:rsidR="002B19DE" w:rsidRPr="00437B78">
        <w:rPr>
          <w:sz w:val="20"/>
          <w:szCs w:val="20"/>
        </w:rPr>
        <w:t>atos praticados pelos notários e oficiais de registros serão cobrados de acordo com os valores estabelecidos no Regimento de Custas e Emolumentos do Estado da Paraíba (Lei Estadual nº 5.672/1992), sendo vedada a utilização de tabela não oficial de emolumentos.</w:t>
      </w:r>
    </w:p>
    <w:p w14:paraId="4E581EF4" w14:textId="77777777" w:rsidR="002B19DE" w:rsidRPr="00437B78" w:rsidRDefault="002B19DE" w:rsidP="002B19DE">
      <w:pPr>
        <w:spacing w:before="10" w:line="360" w:lineRule="auto"/>
        <w:ind w:firstLine="850"/>
        <w:jc w:val="both"/>
        <w:rPr>
          <w:sz w:val="24"/>
          <w:szCs w:val="24"/>
        </w:rPr>
      </w:pPr>
    </w:p>
    <w:p w14:paraId="25A84FE2" w14:textId="77777777" w:rsidR="002B19DE" w:rsidRPr="00F87140" w:rsidRDefault="002B19DE" w:rsidP="00F87140">
      <w:pPr>
        <w:spacing w:before="1" w:line="360" w:lineRule="auto"/>
        <w:ind w:firstLine="708"/>
        <w:jc w:val="both"/>
        <w:rPr>
          <w:sz w:val="24"/>
          <w:szCs w:val="24"/>
        </w:rPr>
      </w:pPr>
      <w:r w:rsidRPr="00F87140">
        <w:rPr>
          <w:sz w:val="24"/>
          <w:szCs w:val="24"/>
        </w:rPr>
        <w:t>O tabelião, responsável pelos registros feitos nos cartórios, recolhe custas e emolumentos para cobrir gastos com registro, materiais e processo judicial, os emolumentos se referem aos custos que envolvem o registro e os materiais utilizados. Inclusive, essa taxa remunera parte do serviço feito pelo tabelião, ou seja, reflete os custos administrativos dos cartórios, já as custas cartoriais, resultam da soma das despesas geradas ao longo de um processo judicial. É uma taxa que recai exclusivamente sobre processos, tarifada e fixada por lei. Os valores atuais dos atos dos oficiais de distribuição no Estado da Paraíba estão dispostos na Tabela de Emolumentos Extrajudiciais da Lei Estadual de nº 5.672 de 17 de Novembro de 1992, atualizada pelo ato da CGJ nº 02/2021.</w:t>
      </w:r>
    </w:p>
    <w:p w14:paraId="450D5164" w14:textId="77777777" w:rsidR="002B19DE" w:rsidRPr="00F87140" w:rsidRDefault="002B19DE" w:rsidP="00F87140">
      <w:pPr>
        <w:spacing w:before="1" w:line="360" w:lineRule="auto"/>
        <w:ind w:firstLine="708"/>
        <w:jc w:val="both"/>
        <w:rPr>
          <w:sz w:val="24"/>
          <w:szCs w:val="24"/>
        </w:rPr>
      </w:pPr>
      <w:r w:rsidRPr="00F87140">
        <w:rPr>
          <w:sz w:val="24"/>
          <w:szCs w:val="24"/>
        </w:rPr>
        <w:t xml:space="preserve">Os emolumentos serão pagos primeiramente para a confecção da Escritura Pública de Permuta, podendo esta ser feita em qualquer cartório. Posteriormente serão pagos os emolumentos de registro, somente sendo pagos no Cartório de Registro de Imóveis. Mencione-se ainda que, os notários e registradores têm os recebimentos da prestação dos </w:t>
      </w:r>
      <w:r w:rsidRPr="00F87140">
        <w:rPr>
          <w:sz w:val="24"/>
          <w:szCs w:val="24"/>
        </w:rPr>
        <w:lastRenderedPageBreak/>
        <w:t>serviços, conforme a quantidade de registros e notas no cartório ao qual estão designados, quando são descontadas tudo o que for necessário para o funcionamento da repartição. Como contraprestação de serviços públicos específicos e divisíveis, ostentam natureza de taxa de emolumentos.</w:t>
      </w:r>
    </w:p>
    <w:p w14:paraId="2AF83D53" w14:textId="77777777" w:rsidR="00DA2916" w:rsidRDefault="00DA2916" w:rsidP="006D2155">
      <w:pPr>
        <w:spacing w:before="72" w:line="360" w:lineRule="auto"/>
        <w:rPr>
          <w:b/>
          <w:sz w:val="24"/>
          <w:szCs w:val="24"/>
        </w:rPr>
      </w:pPr>
    </w:p>
    <w:p w14:paraId="10556462" w14:textId="77777777" w:rsidR="00135204" w:rsidRPr="00437B78" w:rsidRDefault="00887FF1" w:rsidP="006D2155">
      <w:pPr>
        <w:spacing w:before="72" w:line="360" w:lineRule="auto"/>
        <w:rPr>
          <w:b/>
          <w:sz w:val="24"/>
          <w:szCs w:val="24"/>
        </w:rPr>
      </w:pPr>
      <w:r>
        <w:rPr>
          <w:b/>
          <w:sz w:val="24"/>
          <w:szCs w:val="24"/>
        </w:rPr>
        <w:t>5</w:t>
      </w:r>
      <w:r>
        <w:rPr>
          <w:b/>
          <w:sz w:val="24"/>
          <w:szCs w:val="24"/>
        </w:rPr>
        <w:tab/>
      </w:r>
      <w:r w:rsidR="00DA2916" w:rsidRPr="00437B78">
        <w:rPr>
          <w:b/>
          <w:sz w:val="24"/>
          <w:szCs w:val="24"/>
        </w:rPr>
        <w:t>CONSIDERAÇÕES FINAIS</w:t>
      </w:r>
    </w:p>
    <w:p w14:paraId="36F8C52A" w14:textId="77777777" w:rsidR="00495798" w:rsidRPr="00437B78" w:rsidRDefault="00495798" w:rsidP="006D2155">
      <w:pPr>
        <w:spacing w:before="72" w:line="360" w:lineRule="auto"/>
        <w:rPr>
          <w:b/>
          <w:sz w:val="24"/>
          <w:szCs w:val="24"/>
        </w:rPr>
      </w:pPr>
    </w:p>
    <w:p w14:paraId="00B0B3A1" w14:textId="4EDC3E2F" w:rsidR="00BD3EA9" w:rsidRPr="00F87140" w:rsidRDefault="00B47291" w:rsidP="00F87140">
      <w:pPr>
        <w:spacing w:before="1" w:line="360" w:lineRule="auto"/>
        <w:ind w:firstLine="708"/>
        <w:jc w:val="both"/>
        <w:rPr>
          <w:sz w:val="24"/>
          <w:szCs w:val="24"/>
        </w:rPr>
      </w:pPr>
      <w:r w:rsidRPr="00F87140">
        <w:rPr>
          <w:sz w:val="24"/>
          <w:szCs w:val="24"/>
        </w:rPr>
        <w:t xml:space="preserve">Trata-se de um tema que dispõe sobre a realidade dos setores </w:t>
      </w:r>
      <w:r w:rsidR="001073E1">
        <w:rPr>
          <w:sz w:val="24"/>
          <w:szCs w:val="24"/>
        </w:rPr>
        <w:t>do mercado imobiliário</w:t>
      </w:r>
      <w:r w:rsidRPr="00F87140">
        <w:rPr>
          <w:sz w:val="24"/>
          <w:szCs w:val="24"/>
        </w:rPr>
        <w:t>,</w:t>
      </w:r>
      <w:r w:rsidR="001073E1">
        <w:rPr>
          <w:sz w:val="24"/>
          <w:szCs w:val="24"/>
        </w:rPr>
        <w:t xml:space="preserve"> como</w:t>
      </w:r>
      <w:r w:rsidRPr="00F87140">
        <w:rPr>
          <w:sz w:val="24"/>
          <w:szCs w:val="24"/>
        </w:rPr>
        <w:t xml:space="preserve"> </w:t>
      </w:r>
      <w:r w:rsidR="002A7E9A">
        <w:rPr>
          <w:sz w:val="24"/>
          <w:szCs w:val="24"/>
        </w:rPr>
        <w:t>investidores</w:t>
      </w:r>
      <w:r w:rsidRPr="00F87140">
        <w:rPr>
          <w:sz w:val="24"/>
          <w:szCs w:val="24"/>
        </w:rPr>
        <w:t xml:space="preserve">, com uma relevância econômica e social, </w:t>
      </w:r>
      <w:r w:rsidR="002A7E9A">
        <w:rPr>
          <w:sz w:val="24"/>
          <w:szCs w:val="24"/>
        </w:rPr>
        <w:t>quanto</w:t>
      </w:r>
      <w:r w:rsidRPr="00F87140">
        <w:rPr>
          <w:sz w:val="24"/>
          <w:szCs w:val="24"/>
        </w:rPr>
        <w:t xml:space="preserve"> </w:t>
      </w:r>
      <w:r w:rsidR="002A7E9A">
        <w:rPr>
          <w:sz w:val="24"/>
          <w:szCs w:val="24"/>
        </w:rPr>
        <w:t>a</w:t>
      </w:r>
      <w:r w:rsidRPr="00F87140">
        <w:rPr>
          <w:sz w:val="24"/>
          <w:szCs w:val="24"/>
        </w:rPr>
        <w:t>o crescimento dos municípios atrelados a construção dos loetamentos urbanos.</w:t>
      </w:r>
    </w:p>
    <w:p w14:paraId="15E7D306" w14:textId="3D8869A4" w:rsidR="00227614" w:rsidRPr="00F87140" w:rsidRDefault="002A7E9A" w:rsidP="00F87140">
      <w:pPr>
        <w:spacing w:before="1" w:line="360" w:lineRule="auto"/>
        <w:ind w:firstLine="708"/>
        <w:jc w:val="both"/>
        <w:rPr>
          <w:sz w:val="24"/>
          <w:szCs w:val="24"/>
        </w:rPr>
      </w:pPr>
      <w:r>
        <w:rPr>
          <w:sz w:val="24"/>
          <w:szCs w:val="24"/>
        </w:rPr>
        <w:t xml:space="preserve">O objetivo desta pesquisa foi descrever e analisar a demanda </w:t>
      </w:r>
      <w:r w:rsidR="00B47291" w:rsidRPr="00F87140">
        <w:rPr>
          <w:sz w:val="24"/>
          <w:szCs w:val="24"/>
        </w:rPr>
        <w:t>mercadologica dos empreendedores imobiliário</w:t>
      </w:r>
      <w:r w:rsidR="00B81FB2">
        <w:rPr>
          <w:sz w:val="24"/>
          <w:szCs w:val="24"/>
        </w:rPr>
        <w:t>s</w:t>
      </w:r>
      <w:r w:rsidR="00B47291" w:rsidRPr="00F87140">
        <w:rPr>
          <w:sz w:val="24"/>
          <w:szCs w:val="24"/>
        </w:rPr>
        <w:t xml:space="preserve"> na contrução de loteamentos urbanos, </w:t>
      </w:r>
      <w:r w:rsidR="00227614" w:rsidRPr="00F87140">
        <w:rPr>
          <w:sz w:val="24"/>
          <w:szCs w:val="24"/>
        </w:rPr>
        <w:t xml:space="preserve">demonstando </w:t>
      </w:r>
      <w:r w:rsidRPr="00F87140">
        <w:rPr>
          <w:sz w:val="24"/>
          <w:szCs w:val="24"/>
        </w:rPr>
        <w:t xml:space="preserve">os cutos tributários </w:t>
      </w:r>
      <w:r>
        <w:rPr>
          <w:sz w:val="24"/>
          <w:szCs w:val="24"/>
        </w:rPr>
        <w:t>d</w:t>
      </w:r>
      <w:r w:rsidR="00227614" w:rsidRPr="00F87140">
        <w:rPr>
          <w:sz w:val="24"/>
          <w:szCs w:val="24"/>
        </w:rPr>
        <w:t>a permuta “física”, o desenvolvimento do loteamento</w:t>
      </w:r>
      <w:r>
        <w:rPr>
          <w:sz w:val="24"/>
          <w:szCs w:val="24"/>
        </w:rPr>
        <w:t xml:space="preserve"> urbano</w:t>
      </w:r>
      <w:r w:rsidR="00227614" w:rsidRPr="00F87140">
        <w:rPr>
          <w:sz w:val="24"/>
          <w:szCs w:val="24"/>
        </w:rPr>
        <w:t>, envolve uma complexa e estruturada implantação que compreende questões que vão da identificação da área, a análise do local de intervenção e seu entorno, a verificação das demandas existentes, sociais, ambientais e econômicas, e que podem estar reprimidas, para a equiparação na precificação até a estratégia e gestão da comercialização, entre outras. E, sendo o conceito do empreendimento diferenciado, tendo um produto bem posicionado, com certeza será gerada maior liquidez, menor prazo de sua implantação e um melhor resultado para todos.</w:t>
      </w:r>
    </w:p>
    <w:p w14:paraId="6B1CFFCC" w14:textId="5C849DFF" w:rsidR="00B81FB2" w:rsidRPr="00F87140" w:rsidRDefault="00A07D09" w:rsidP="003F109F">
      <w:pPr>
        <w:spacing w:before="1" w:line="360" w:lineRule="auto"/>
        <w:ind w:firstLine="708"/>
        <w:jc w:val="both"/>
        <w:rPr>
          <w:sz w:val="24"/>
          <w:szCs w:val="24"/>
        </w:rPr>
      </w:pPr>
      <w:r>
        <w:rPr>
          <w:sz w:val="24"/>
          <w:szCs w:val="24"/>
        </w:rPr>
        <w:t xml:space="preserve">E </w:t>
      </w:r>
      <w:r w:rsidR="009C205F">
        <w:rPr>
          <w:sz w:val="24"/>
          <w:szCs w:val="24"/>
        </w:rPr>
        <w:t>respondendo</w:t>
      </w:r>
      <w:r>
        <w:rPr>
          <w:sz w:val="24"/>
          <w:szCs w:val="24"/>
        </w:rPr>
        <w:t xml:space="preserve"> os objetivos proposto no artigo verificamos o </w:t>
      </w:r>
      <w:r w:rsidR="0084365F" w:rsidRPr="00F87140">
        <w:rPr>
          <w:sz w:val="24"/>
          <w:szCs w:val="24"/>
        </w:rPr>
        <w:t xml:space="preserve">crescimento do mercado imobiliário, </w:t>
      </w:r>
      <w:r w:rsidR="000B60E7">
        <w:rPr>
          <w:sz w:val="24"/>
          <w:szCs w:val="24"/>
        </w:rPr>
        <w:t>qu</w:t>
      </w:r>
      <w:r w:rsidR="0084365F" w:rsidRPr="00F87140">
        <w:rPr>
          <w:sz w:val="24"/>
          <w:szCs w:val="24"/>
        </w:rPr>
        <w:t>a</w:t>
      </w:r>
      <w:r w:rsidR="000B60E7">
        <w:rPr>
          <w:sz w:val="24"/>
          <w:szCs w:val="24"/>
        </w:rPr>
        <w:t>nto a</w:t>
      </w:r>
      <w:r w:rsidR="0084365F" w:rsidRPr="00F87140">
        <w:rPr>
          <w:sz w:val="24"/>
          <w:szCs w:val="24"/>
        </w:rPr>
        <w:t xml:space="preserve"> </w:t>
      </w:r>
      <w:r>
        <w:rPr>
          <w:sz w:val="24"/>
          <w:szCs w:val="24"/>
        </w:rPr>
        <w:t xml:space="preserve">escolha </w:t>
      </w:r>
      <w:r w:rsidR="000B60E7">
        <w:rPr>
          <w:sz w:val="24"/>
          <w:szCs w:val="24"/>
        </w:rPr>
        <w:t>do contrato de</w:t>
      </w:r>
      <w:r>
        <w:rPr>
          <w:sz w:val="24"/>
          <w:szCs w:val="24"/>
        </w:rPr>
        <w:t xml:space="preserve"> </w:t>
      </w:r>
      <w:r w:rsidR="0084365F" w:rsidRPr="00F87140">
        <w:rPr>
          <w:sz w:val="24"/>
          <w:szCs w:val="24"/>
        </w:rPr>
        <w:t xml:space="preserve">permuta “física” </w:t>
      </w:r>
      <w:r>
        <w:rPr>
          <w:sz w:val="24"/>
          <w:szCs w:val="24"/>
        </w:rPr>
        <w:t>como</w:t>
      </w:r>
      <w:r w:rsidR="0084365F" w:rsidRPr="00F87140">
        <w:rPr>
          <w:sz w:val="24"/>
          <w:szCs w:val="24"/>
        </w:rPr>
        <w:t xml:space="preserve"> alternativa viável de “pagamento” ao proprietário da área investida, trazendo </w:t>
      </w:r>
      <w:r>
        <w:rPr>
          <w:sz w:val="24"/>
          <w:szCs w:val="24"/>
        </w:rPr>
        <w:t xml:space="preserve">suas </w:t>
      </w:r>
      <w:r w:rsidR="0084365F" w:rsidRPr="00F87140">
        <w:rPr>
          <w:sz w:val="24"/>
          <w:szCs w:val="24"/>
        </w:rPr>
        <w:t xml:space="preserve">vantagens aos permutantes, uma vez que o valor da área terá </w:t>
      </w:r>
      <w:r w:rsidR="0084365F" w:rsidRPr="00C44F2C">
        <w:rPr>
          <w:sz w:val="24"/>
          <w:szCs w:val="24"/>
        </w:rPr>
        <w:t>agregação</w:t>
      </w:r>
      <w:r w:rsidR="0084365F" w:rsidRPr="00F87140">
        <w:rPr>
          <w:sz w:val="24"/>
          <w:szCs w:val="24"/>
        </w:rPr>
        <w:t xml:space="preserve"> de valores em todas as unidades futuras do empr</w:t>
      </w:r>
      <w:r w:rsidR="003F109F">
        <w:rPr>
          <w:sz w:val="24"/>
          <w:szCs w:val="24"/>
        </w:rPr>
        <w:t xml:space="preserve">eendimento (loetamento) lançado, entendendo a relevância </w:t>
      </w:r>
      <w:r w:rsidR="000B60E7">
        <w:rPr>
          <w:sz w:val="24"/>
          <w:szCs w:val="24"/>
        </w:rPr>
        <w:t xml:space="preserve">do mesmo e </w:t>
      </w:r>
      <w:r w:rsidR="003F109F">
        <w:rPr>
          <w:sz w:val="24"/>
          <w:szCs w:val="24"/>
        </w:rPr>
        <w:t>demonstrando a evolução econômica dos municípios benecifiando o negocio imobiliário, concretizando a relação comercial.</w:t>
      </w:r>
    </w:p>
    <w:p w14:paraId="3DA906E6" w14:textId="690C7E82" w:rsidR="0084365F" w:rsidRPr="00F87140" w:rsidRDefault="006072EA" w:rsidP="00F87140">
      <w:pPr>
        <w:spacing w:before="1" w:line="360" w:lineRule="auto"/>
        <w:ind w:firstLine="708"/>
        <w:jc w:val="both"/>
      </w:pPr>
      <w:r>
        <w:rPr>
          <w:sz w:val="24"/>
        </w:rPr>
        <w:t>Diante do que foi exposto</w:t>
      </w:r>
      <w:r w:rsidR="00A720B1">
        <w:rPr>
          <w:sz w:val="24"/>
        </w:rPr>
        <w:t>, importa recon</w:t>
      </w:r>
      <w:r w:rsidR="00B66B79">
        <w:rPr>
          <w:sz w:val="24"/>
        </w:rPr>
        <w:t>h</w:t>
      </w:r>
      <w:r w:rsidR="00A720B1">
        <w:rPr>
          <w:sz w:val="24"/>
        </w:rPr>
        <w:t xml:space="preserve">ecer que para o empreendedor imobiliário </w:t>
      </w:r>
      <w:r w:rsidR="0084365F" w:rsidRPr="00DA2916">
        <w:rPr>
          <w:sz w:val="24"/>
        </w:rPr>
        <w:t>o sucesso do</w:t>
      </w:r>
      <w:r w:rsidR="00A720B1">
        <w:rPr>
          <w:sz w:val="28"/>
          <w:szCs w:val="24"/>
        </w:rPr>
        <w:t xml:space="preserve"> </w:t>
      </w:r>
      <w:r w:rsidR="0084365F" w:rsidRPr="00DA2916">
        <w:rPr>
          <w:sz w:val="24"/>
        </w:rPr>
        <w:t xml:space="preserve">empreendimento </w:t>
      </w:r>
      <w:r w:rsidR="003F109F">
        <w:rPr>
          <w:sz w:val="24"/>
        </w:rPr>
        <w:t>essencialmente</w:t>
      </w:r>
      <w:r w:rsidR="0084365F" w:rsidRPr="00DA2916">
        <w:rPr>
          <w:sz w:val="24"/>
        </w:rPr>
        <w:t xml:space="preserve"> para </w:t>
      </w:r>
      <w:r w:rsidR="00A720B1">
        <w:rPr>
          <w:sz w:val="24"/>
        </w:rPr>
        <w:t>a</w:t>
      </w:r>
      <w:r w:rsidR="0084365F" w:rsidRPr="00DA2916">
        <w:rPr>
          <w:sz w:val="24"/>
        </w:rPr>
        <w:t xml:space="preserve"> segurança jurídica</w:t>
      </w:r>
      <w:r w:rsidR="003F109F">
        <w:rPr>
          <w:sz w:val="24"/>
        </w:rPr>
        <w:t xml:space="preserve"> </w:t>
      </w:r>
      <w:r w:rsidR="00A720B1">
        <w:rPr>
          <w:sz w:val="24"/>
        </w:rPr>
        <w:t>da</w:t>
      </w:r>
      <w:r w:rsidR="002475CF" w:rsidRPr="00DA2916">
        <w:rPr>
          <w:sz w:val="24"/>
        </w:rPr>
        <w:t xml:space="preserve"> transação, obtendo um diagnóstico</w:t>
      </w:r>
      <w:r w:rsidR="003F109F">
        <w:rPr>
          <w:sz w:val="24"/>
        </w:rPr>
        <w:t xml:space="preserve"> </w:t>
      </w:r>
      <w:r w:rsidR="002475CF" w:rsidRPr="00DA2916">
        <w:rPr>
          <w:sz w:val="24"/>
        </w:rPr>
        <w:t xml:space="preserve">quanto </w:t>
      </w:r>
      <w:r w:rsidR="00202208" w:rsidRPr="00DA2916">
        <w:rPr>
          <w:sz w:val="24"/>
        </w:rPr>
        <w:t>à</w:t>
      </w:r>
      <w:r w:rsidR="002475CF" w:rsidRPr="00DA2916">
        <w:rPr>
          <w:sz w:val="24"/>
        </w:rPr>
        <w:t xml:space="preserve"> situação legal </w:t>
      </w:r>
      <w:r w:rsidR="00912751" w:rsidRPr="00DA2916">
        <w:rPr>
          <w:sz w:val="24"/>
        </w:rPr>
        <w:t>da área</w:t>
      </w:r>
      <w:r w:rsidR="002475CF" w:rsidRPr="00DA2916">
        <w:rPr>
          <w:sz w:val="24"/>
        </w:rPr>
        <w:t xml:space="preserve"> bem como os asp</w:t>
      </w:r>
      <w:r w:rsidR="00912751" w:rsidRPr="00DA2916">
        <w:rPr>
          <w:sz w:val="24"/>
        </w:rPr>
        <w:t xml:space="preserve">ectos urbanísticos que permitem </w:t>
      </w:r>
      <w:r w:rsidR="002475CF" w:rsidRPr="00DA2916">
        <w:rPr>
          <w:sz w:val="24"/>
        </w:rPr>
        <w:t>a</w:t>
      </w:r>
      <w:r w:rsidR="003F109F">
        <w:rPr>
          <w:sz w:val="24"/>
        </w:rPr>
        <w:t xml:space="preserve"> </w:t>
      </w:r>
      <w:r w:rsidR="002475CF" w:rsidRPr="00DA2916">
        <w:rPr>
          <w:sz w:val="24"/>
        </w:rPr>
        <w:t>construção</w:t>
      </w:r>
      <w:r w:rsidR="00912751" w:rsidRPr="00DA2916">
        <w:rPr>
          <w:sz w:val="24"/>
        </w:rPr>
        <w:t xml:space="preserve"> do loteamento</w:t>
      </w:r>
      <w:r w:rsidR="002475CF" w:rsidRPr="00DA2916">
        <w:rPr>
          <w:sz w:val="24"/>
        </w:rPr>
        <w:t xml:space="preserve">, evitando surpresas desagradáveis </w:t>
      </w:r>
      <w:r w:rsidR="00912751" w:rsidRPr="00DA2916">
        <w:rPr>
          <w:sz w:val="24"/>
        </w:rPr>
        <w:t xml:space="preserve">que podem atrasar o processo, a </w:t>
      </w:r>
      <w:r w:rsidR="002475CF" w:rsidRPr="00DA2916">
        <w:rPr>
          <w:sz w:val="24"/>
        </w:rPr>
        <w:t>obra e</w:t>
      </w:r>
      <w:r w:rsidR="00A720B1">
        <w:rPr>
          <w:sz w:val="24"/>
        </w:rPr>
        <w:t xml:space="preserve"> </w:t>
      </w:r>
      <w:r w:rsidR="002475CF" w:rsidRPr="00DA2916">
        <w:rPr>
          <w:sz w:val="24"/>
        </w:rPr>
        <w:t xml:space="preserve">consequentemente o cumprimento da obrigação com o proprietário </w:t>
      </w:r>
      <w:r w:rsidR="00912751" w:rsidRPr="00DA2916">
        <w:rPr>
          <w:sz w:val="24"/>
        </w:rPr>
        <w:t xml:space="preserve">da área </w:t>
      </w:r>
      <w:r w:rsidR="00202208" w:rsidRPr="00DA2916">
        <w:rPr>
          <w:sz w:val="24"/>
        </w:rPr>
        <w:t>e o futuro adquirente</w:t>
      </w:r>
      <w:r w:rsidR="00912751" w:rsidRPr="00DA2916">
        <w:rPr>
          <w:sz w:val="24"/>
        </w:rPr>
        <w:t>.</w:t>
      </w:r>
    </w:p>
    <w:p w14:paraId="187A8132" w14:textId="77777777" w:rsidR="00202208" w:rsidRDefault="00202208" w:rsidP="00EB23E4">
      <w:pPr>
        <w:spacing w:before="72" w:line="360" w:lineRule="auto"/>
        <w:ind w:firstLine="1701"/>
        <w:jc w:val="both"/>
        <w:rPr>
          <w:bCs/>
          <w:sz w:val="24"/>
          <w:szCs w:val="24"/>
        </w:rPr>
      </w:pPr>
    </w:p>
    <w:p w14:paraId="5AE864A7" w14:textId="77777777" w:rsidR="0012259D" w:rsidRPr="00437B78" w:rsidRDefault="0012259D" w:rsidP="00EB23E4">
      <w:pPr>
        <w:spacing w:before="72" w:line="360" w:lineRule="auto"/>
        <w:ind w:firstLine="1701"/>
        <w:jc w:val="both"/>
        <w:rPr>
          <w:bCs/>
          <w:sz w:val="24"/>
          <w:szCs w:val="24"/>
        </w:rPr>
      </w:pPr>
    </w:p>
    <w:p w14:paraId="2EBB1443" w14:textId="77777777" w:rsidR="00495798" w:rsidRPr="00761DF0" w:rsidRDefault="00DA2916" w:rsidP="00761DF0">
      <w:pPr>
        <w:rPr>
          <w:b/>
          <w:sz w:val="24"/>
          <w:szCs w:val="24"/>
        </w:rPr>
      </w:pPr>
      <w:bookmarkStart w:id="4" w:name="_Hlk101479177"/>
      <w:r w:rsidRPr="00761DF0">
        <w:rPr>
          <w:b/>
          <w:sz w:val="24"/>
          <w:szCs w:val="24"/>
        </w:rPr>
        <w:t>REFERÊNCIAS</w:t>
      </w:r>
    </w:p>
    <w:p w14:paraId="5A05118D" w14:textId="77777777" w:rsidR="009D164C" w:rsidRPr="00761DF0" w:rsidRDefault="009D164C" w:rsidP="0089043C">
      <w:pPr>
        <w:spacing w:line="360" w:lineRule="auto"/>
        <w:rPr>
          <w:b/>
          <w:sz w:val="24"/>
          <w:szCs w:val="24"/>
        </w:rPr>
      </w:pPr>
    </w:p>
    <w:p w14:paraId="3A36709C" w14:textId="2C63A604" w:rsidR="001817FF" w:rsidRPr="00A720B1" w:rsidRDefault="00765128" w:rsidP="00B66B79">
      <w:pPr>
        <w:rPr>
          <w:color w:val="000000"/>
          <w:shd w:val="clear" w:color="auto" w:fill="FFFFFF"/>
        </w:rPr>
      </w:pPr>
      <w:r w:rsidRPr="00A720B1">
        <w:rPr>
          <w:color w:val="000000"/>
          <w:shd w:val="clear" w:color="auto" w:fill="FFFFFF"/>
        </w:rPr>
        <w:t xml:space="preserve">BRASIL. </w:t>
      </w:r>
      <w:r w:rsidRPr="00A720B1">
        <w:rPr>
          <w:b/>
          <w:color w:val="000000"/>
          <w:shd w:val="clear" w:color="auto" w:fill="FFFFFF"/>
        </w:rPr>
        <w:t>Instrução Normativa SRF nº 107, de 14 de Julho de 1988</w:t>
      </w:r>
      <w:r w:rsidRPr="00A720B1">
        <w:rPr>
          <w:color w:val="000000"/>
          <w:shd w:val="clear" w:color="auto" w:fill="FFFFFF"/>
        </w:rPr>
        <w:t>. Dispõe sobre os procedimentos a serem adotados na determinação do lucro real das pessoas jurídicas e do lucro imobiliário das pessoas físicas, nas permutas de bens imóveis. </w:t>
      </w:r>
      <w:r w:rsidRPr="00A720B1">
        <w:rPr>
          <w:rStyle w:val="Forte"/>
          <w:color w:val="000000"/>
          <w:bdr w:val="none" w:sz="0" w:space="0" w:color="auto" w:frame="1"/>
          <w:shd w:val="clear" w:color="auto" w:fill="FFFFFF"/>
        </w:rPr>
        <w:t>Diário Oficial da União.</w:t>
      </w:r>
      <w:r w:rsidRPr="00A720B1">
        <w:rPr>
          <w:color w:val="000000"/>
          <w:shd w:val="clear" w:color="auto" w:fill="FFFFFF"/>
        </w:rPr>
        <w:t> Brasília. Disponível em: &lt;</w:t>
      </w:r>
      <w:r w:rsidRPr="00A720B1">
        <w:t xml:space="preserve"> http://normas.receita.fazenda.gov.br//sijut2consulta/link.action?visao=original&amp;idAto=14681</w:t>
      </w:r>
      <w:r w:rsidRPr="00A720B1">
        <w:rPr>
          <w:color w:val="000000"/>
          <w:shd w:val="clear" w:color="auto" w:fill="FFFFFF"/>
        </w:rPr>
        <w:t>&gt;. Acesso em: 08 jun. 2022.</w:t>
      </w:r>
    </w:p>
    <w:p w14:paraId="05E4A2F3" w14:textId="77777777" w:rsidR="00765128" w:rsidRPr="00A720B1" w:rsidRDefault="00765128" w:rsidP="00B66B79">
      <w:pPr>
        <w:rPr>
          <w:bCs/>
        </w:rPr>
      </w:pPr>
    </w:p>
    <w:p w14:paraId="4CB68CD1" w14:textId="1A5430C1" w:rsidR="00761DF0" w:rsidRPr="00A720B1" w:rsidRDefault="00B66B79" w:rsidP="00B66B79">
      <w:pPr>
        <w:rPr>
          <w:color w:val="000000"/>
          <w:shd w:val="clear" w:color="auto" w:fill="FFFFFF"/>
        </w:rPr>
      </w:pPr>
      <w:r>
        <w:rPr>
          <w:color w:val="000000"/>
        </w:rPr>
        <w:t>___</w:t>
      </w:r>
      <w:r w:rsidR="008F6D29" w:rsidRPr="00A720B1">
        <w:rPr>
          <w:rStyle w:val="separator"/>
          <w:color w:val="000000"/>
          <w:shd w:val="clear" w:color="auto" w:fill="FFFFFF"/>
        </w:rPr>
        <w:t>. </w:t>
      </w:r>
      <w:r w:rsidR="008F6D29" w:rsidRPr="00A720B1">
        <w:rPr>
          <w:rStyle w:val="value"/>
          <w:b/>
          <w:bCs/>
          <w:color w:val="000000"/>
          <w:shd w:val="clear" w:color="auto" w:fill="FFFFFF"/>
        </w:rPr>
        <w:t>Constituição</w:t>
      </w:r>
      <w:r w:rsidR="008F6D29" w:rsidRPr="00A720B1">
        <w:rPr>
          <w:rStyle w:val="separator"/>
          <w:color w:val="000000"/>
          <w:shd w:val="clear" w:color="auto" w:fill="FFFFFF"/>
        </w:rPr>
        <w:t>. </w:t>
      </w:r>
      <w:r w:rsidR="008F6D29" w:rsidRPr="00A720B1">
        <w:rPr>
          <w:rStyle w:val="value"/>
          <w:color w:val="000000"/>
          <w:shd w:val="clear" w:color="auto" w:fill="FFFFFF"/>
        </w:rPr>
        <w:t>República Federativa do Brasil de 1988</w:t>
      </w:r>
      <w:r w:rsidR="008F6D29" w:rsidRPr="00A720B1">
        <w:rPr>
          <w:rStyle w:val="publishing-city-separator"/>
          <w:color w:val="000000"/>
          <w:shd w:val="clear" w:color="auto" w:fill="FFFFFF"/>
        </w:rPr>
        <w:t>. </w:t>
      </w:r>
      <w:r w:rsidR="008F6D29" w:rsidRPr="00A720B1">
        <w:rPr>
          <w:rStyle w:val="publishing-city"/>
          <w:color w:val="000000"/>
          <w:shd w:val="clear" w:color="auto" w:fill="FFFFFF"/>
        </w:rPr>
        <w:t>Brasília, DF</w:t>
      </w:r>
      <w:r w:rsidR="008F6D29" w:rsidRPr="00A720B1">
        <w:rPr>
          <w:rStyle w:val="separator"/>
          <w:color w:val="000000"/>
          <w:shd w:val="clear" w:color="auto" w:fill="FFFFFF"/>
        </w:rPr>
        <w:t>. </w:t>
      </w:r>
      <w:r w:rsidR="008F6D29" w:rsidRPr="00A720B1">
        <w:rPr>
          <w:rStyle w:val="value"/>
          <w:color w:val="000000"/>
          <w:shd w:val="clear" w:color="auto" w:fill="FFFFFF"/>
        </w:rPr>
        <w:t>Senado Federal</w:t>
      </w:r>
      <w:r w:rsidR="008F6D29" w:rsidRPr="00A720B1">
        <w:rPr>
          <w:rStyle w:val="publishing-house-separator"/>
          <w:color w:val="000000"/>
          <w:shd w:val="clear" w:color="auto" w:fill="FFFFFF"/>
        </w:rPr>
        <w:t>, </w:t>
      </w:r>
      <w:r w:rsidR="008F6D29" w:rsidRPr="00A720B1">
        <w:rPr>
          <w:rStyle w:val="publishing-year"/>
          <w:color w:val="000000"/>
          <w:shd w:val="clear" w:color="auto" w:fill="FFFFFF"/>
        </w:rPr>
        <w:t>1988</w:t>
      </w:r>
      <w:r w:rsidR="008F6D29" w:rsidRPr="00A720B1">
        <w:rPr>
          <w:rStyle w:val="online-url-separator"/>
          <w:color w:val="000000"/>
          <w:shd w:val="clear" w:color="auto" w:fill="FFFFFF"/>
        </w:rPr>
        <w:t>. </w:t>
      </w:r>
      <w:r w:rsidR="008F6D29" w:rsidRPr="00A720B1">
        <w:rPr>
          <w:rStyle w:val="online-url-intro"/>
          <w:color w:val="000000"/>
          <w:shd w:val="clear" w:color="auto" w:fill="FFFFFF"/>
        </w:rPr>
        <w:t>Disponível</w:t>
      </w:r>
      <w:r w:rsidR="00F0671E" w:rsidRPr="00A720B1">
        <w:rPr>
          <w:rStyle w:val="online-url-intro"/>
          <w:color w:val="000000"/>
          <w:shd w:val="clear" w:color="auto" w:fill="FFFFFF"/>
        </w:rPr>
        <w:t xml:space="preserve"> </w:t>
      </w:r>
      <w:r w:rsidR="008F6D29" w:rsidRPr="00A720B1">
        <w:rPr>
          <w:rStyle w:val="online-url-intro"/>
          <w:color w:val="000000"/>
          <w:shd w:val="clear" w:color="auto" w:fill="FFFFFF"/>
        </w:rPr>
        <w:t>em: </w:t>
      </w:r>
      <w:r w:rsidR="00C55640" w:rsidRPr="00A720B1">
        <w:rPr>
          <w:color w:val="000000"/>
        </w:rPr>
        <w:t>&lt;</w:t>
      </w:r>
      <w:hyperlink r:id="rId11" w:history="1">
        <w:r w:rsidR="009217A6" w:rsidRPr="00A720B1">
          <w:rPr>
            <w:rStyle w:val="Hyperlink"/>
            <w:u w:val="none"/>
            <w:shd w:val="clear" w:color="auto" w:fill="FFFFFF"/>
          </w:rPr>
          <w:t>http://www.planalto.gov.br/ccivil_03/Constituicao/ConstituicaoCompilado.htm</w:t>
        </w:r>
      </w:hyperlink>
      <w:r w:rsidR="00C55640" w:rsidRPr="00A720B1">
        <w:rPr>
          <w:color w:val="000000"/>
        </w:rPr>
        <w:t>&gt;</w:t>
      </w:r>
      <w:r w:rsidR="009217A6" w:rsidRPr="00A720B1">
        <w:rPr>
          <w:rStyle w:val="online-url-value"/>
          <w:color w:val="000000"/>
          <w:shd w:val="clear" w:color="auto" w:fill="FFFFFF"/>
        </w:rPr>
        <w:t xml:space="preserve"> </w:t>
      </w:r>
      <w:r w:rsidR="008F6D29" w:rsidRPr="00A720B1">
        <w:rPr>
          <w:rStyle w:val="online-date-separator"/>
          <w:color w:val="000000"/>
          <w:shd w:val="clear" w:color="auto" w:fill="FFFFFF"/>
        </w:rPr>
        <w:t>. </w:t>
      </w:r>
      <w:r w:rsidR="008F6D29" w:rsidRPr="00A720B1">
        <w:rPr>
          <w:rStyle w:val="online-date-intro"/>
          <w:color w:val="000000"/>
          <w:shd w:val="clear" w:color="auto" w:fill="FFFFFF"/>
        </w:rPr>
        <w:t>Acesso em: </w:t>
      </w:r>
      <w:r w:rsidR="008F6D29" w:rsidRPr="00A720B1">
        <w:rPr>
          <w:rStyle w:val="online-date-value"/>
          <w:color w:val="000000"/>
          <w:shd w:val="clear" w:color="auto" w:fill="FFFFFF"/>
        </w:rPr>
        <w:t>7 jun. 2022</w:t>
      </w:r>
      <w:r w:rsidR="008F6D29" w:rsidRPr="00A720B1">
        <w:rPr>
          <w:color w:val="000000"/>
          <w:shd w:val="clear" w:color="auto" w:fill="FFFFFF"/>
        </w:rPr>
        <w:t>.</w:t>
      </w:r>
    </w:p>
    <w:p w14:paraId="22E316B1" w14:textId="77777777" w:rsidR="00F0671E" w:rsidRPr="00A720B1" w:rsidRDefault="00F0671E" w:rsidP="00B66B79"/>
    <w:p w14:paraId="5ADDFEBB" w14:textId="4C7DCE32" w:rsidR="00F0671E" w:rsidRPr="00A720B1" w:rsidRDefault="00B66B79" w:rsidP="00B66B79">
      <w:r>
        <w:rPr>
          <w:color w:val="000000"/>
        </w:rPr>
        <w:t>___</w:t>
      </w:r>
      <w:r w:rsidR="00F0671E" w:rsidRPr="00A720B1">
        <w:rPr>
          <w:color w:val="000000"/>
        </w:rPr>
        <w:t xml:space="preserve">. </w:t>
      </w:r>
      <w:r w:rsidR="00F0671E" w:rsidRPr="00A720B1">
        <w:rPr>
          <w:b/>
          <w:color w:val="000000"/>
        </w:rPr>
        <w:t>Lei n. 6.766, de 19 de dezembro de 1979</w:t>
      </w:r>
      <w:r w:rsidR="00F0671E" w:rsidRPr="00A720B1">
        <w:rPr>
          <w:color w:val="000000"/>
        </w:rPr>
        <w:t xml:space="preserve">. Dispõe sobre o Parcelamento do Solo Urbano e dá outras Providências. </w:t>
      </w:r>
      <w:r w:rsidR="00F0671E" w:rsidRPr="00A720B1">
        <w:rPr>
          <w:i/>
          <w:iCs/>
          <w:color w:val="000000"/>
        </w:rPr>
        <w:t>Presidência da República, Casa Civil</w:t>
      </w:r>
      <w:r w:rsidR="00F0671E" w:rsidRPr="00A720B1">
        <w:rPr>
          <w:color w:val="000000"/>
        </w:rPr>
        <w:t>, Brasília, 1979. Disponível em: &lt;</w:t>
      </w:r>
      <w:r w:rsidR="00F0671E" w:rsidRPr="00A720B1">
        <w:rPr>
          <w:color w:val="0000FF"/>
        </w:rPr>
        <w:t>http://www.planalto.gov.br/ccivil/LEIS/L6766.htm</w:t>
      </w:r>
      <w:r w:rsidR="00F0671E" w:rsidRPr="00A720B1">
        <w:rPr>
          <w:color w:val="000000"/>
        </w:rPr>
        <w:t xml:space="preserve">&gt;. Acesso em: </w:t>
      </w:r>
      <w:r w:rsidR="00FC4F86" w:rsidRPr="00A720B1">
        <w:rPr>
          <w:color w:val="000000"/>
        </w:rPr>
        <w:t>7 jun</w:t>
      </w:r>
      <w:r w:rsidR="00F0671E" w:rsidRPr="00A720B1">
        <w:rPr>
          <w:color w:val="000000"/>
        </w:rPr>
        <w:t>. 20</w:t>
      </w:r>
      <w:r w:rsidR="00FC4F86" w:rsidRPr="00A720B1">
        <w:rPr>
          <w:color w:val="000000"/>
        </w:rPr>
        <w:t>22</w:t>
      </w:r>
      <w:r w:rsidR="00816F6D" w:rsidRPr="00A720B1">
        <w:rPr>
          <w:color w:val="000000"/>
        </w:rPr>
        <w:t>.</w:t>
      </w:r>
      <w:r w:rsidR="00F0671E" w:rsidRPr="00A720B1">
        <w:t xml:space="preserve"> </w:t>
      </w:r>
    </w:p>
    <w:p w14:paraId="48A828D6" w14:textId="77777777" w:rsidR="00F0671E" w:rsidRPr="00A720B1" w:rsidRDefault="00F0671E" w:rsidP="00B66B79"/>
    <w:p w14:paraId="3DFC789E" w14:textId="7A89CB93" w:rsidR="009D164C" w:rsidRPr="00A720B1" w:rsidRDefault="00B66B79" w:rsidP="00B66B79">
      <w:pPr>
        <w:rPr>
          <w:color w:val="000000"/>
        </w:rPr>
      </w:pPr>
      <w:r>
        <w:rPr>
          <w:color w:val="000000"/>
        </w:rPr>
        <w:t>___</w:t>
      </w:r>
      <w:r w:rsidR="009D164C" w:rsidRPr="00A720B1">
        <w:rPr>
          <w:color w:val="000000"/>
        </w:rPr>
        <w:t>.</w:t>
      </w:r>
      <w:r w:rsidR="00DA2916" w:rsidRPr="00A720B1">
        <w:rPr>
          <w:color w:val="000000"/>
        </w:rPr>
        <w:t xml:space="preserve"> </w:t>
      </w:r>
      <w:hyperlink r:id="rId12" w:history="1">
        <w:r w:rsidR="009D164C" w:rsidRPr="00A720B1">
          <w:rPr>
            <w:b/>
            <w:color w:val="000000"/>
          </w:rPr>
          <w:t>Lei nº 9.785, de 29 de janeiro de 1999</w:t>
        </w:r>
        <w:r w:rsidR="009D164C" w:rsidRPr="00A720B1">
          <w:rPr>
            <w:color w:val="000000"/>
          </w:rPr>
          <w:t>.</w:t>
        </w:r>
      </w:hyperlink>
      <w:r w:rsidR="00B42F3B" w:rsidRPr="00A720B1">
        <w:rPr>
          <w:color w:val="000000"/>
        </w:rPr>
        <w:t xml:space="preserve"> Altera o Decreto-Lei no 3.365, de 21 de junho de 1941 (desapropriação por utilidade pública) e as Leis nos 6.015, de 31 de dezembro de 1973 (registros públicos) e 6.766, de 19 de dezembro de 1979 (parcelamento do solo urbano). Disponível em: &lt;</w:t>
      </w:r>
      <w:r w:rsidR="00B42F3B" w:rsidRPr="00A720B1">
        <w:rPr>
          <w:color w:val="0000FF"/>
        </w:rPr>
        <w:t>http://www.planalto.gov.br/ccivil_03/leis/l9785.htm</w:t>
      </w:r>
      <w:r w:rsidR="00B42F3B" w:rsidRPr="00A720B1">
        <w:rPr>
          <w:color w:val="000000"/>
        </w:rPr>
        <w:t>&gt;. Acesso em: 7 jun. 2022</w:t>
      </w:r>
      <w:r w:rsidR="00816F6D" w:rsidRPr="00A720B1">
        <w:rPr>
          <w:color w:val="000000"/>
        </w:rPr>
        <w:t>.</w:t>
      </w:r>
    </w:p>
    <w:p w14:paraId="19AC0BC2" w14:textId="77777777" w:rsidR="00761DF0" w:rsidRPr="00A720B1" w:rsidRDefault="00761DF0" w:rsidP="00B66B79">
      <w:pPr>
        <w:rPr>
          <w:b/>
        </w:rPr>
      </w:pPr>
    </w:p>
    <w:p w14:paraId="784BDA74" w14:textId="117268FD" w:rsidR="00C23687" w:rsidRPr="00A720B1" w:rsidRDefault="00B66B79" w:rsidP="00B66B79">
      <w:pPr>
        <w:rPr>
          <w:color w:val="000000"/>
        </w:rPr>
      </w:pPr>
      <w:r>
        <w:rPr>
          <w:color w:val="000000"/>
        </w:rPr>
        <w:t>___</w:t>
      </w:r>
      <w:r w:rsidR="009D164C" w:rsidRPr="00A720B1">
        <w:rPr>
          <w:bCs/>
        </w:rPr>
        <w:t>.</w:t>
      </w:r>
      <w:r w:rsidR="00DA2916" w:rsidRPr="00A720B1">
        <w:rPr>
          <w:bCs/>
        </w:rPr>
        <w:t xml:space="preserve"> </w:t>
      </w:r>
      <w:hyperlink r:id="rId13" w:history="1">
        <w:r w:rsidR="009D164C" w:rsidRPr="00A720B1">
          <w:rPr>
            <w:b/>
          </w:rPr>
          <w:t>Lei nº 10.169, de 29 de dezembro de 2000</w:t>
        </w:r>
        <w:r w:rsidR="009D164C" w:rsidRPr="00A720B1">
          <w:t>.</w:t>
        </w:r>
      </w:hyperlink>
      <w:r w:rsidR="00B42F3B" w:rsidRPr="00A720B1">
        <w:t xml:space="preserve"> Regula o </w:t>
      </w:r>
      <w:r w:rsidR="00ED3E4C">
        <w:fldChar w:fldCharType="begin"/>
      </w:r>
      <w:r w:rsidR="00ED3E4C">
        <w:instrText xml:space="preserve"> HYPERLINK "http://www.planalto.gov.br/ccivil_03/Constituicao/Constituicao.htm" \l </w:instrText>
      </w:r>
      <w:r w:rsidR="00ED3E4C">
        <w:instrText xml:space="preserve">"art236%C2%A72" </w:instrText>
      </w:r>
      <w:r w:rsidR="00ED3E4C">
        <w:fldChar w:fldCharType="separate"/>
      </w:r>
      <w:r w:rsidR="00B42F3B" w:rsidRPr="00A720B1">
        <w:rPr>
          <w:rStyle w:val="Hyperlink"/>
          <w:color w:val="auto"/>
        </w:rPr>
        <w:t>§ 2</w:t>
      </w:r>
      <w:r w:rsidR="00B42F3B" w:rsidRPr="00A720B1">
        <w:rPr>
          <w:rStyle w:val="Hyperlink"/>
          <w:color w:val="auto"/>
          <w:vertAlign w:val="superscript"/>
        </w:rPr>
        <w:t>o</w:t>
      </w:r>
      <w:r w:rsidR="00B42F3B" w:rsidRPr="00A720B1">
        <w:rPr>
          <w:rStyle w:val="Hyperlink"/>
          <w:color w:val="auto"/>
        </w:rPr>
        <w:t> do art. 236 da Constituição Federal</w:t>
      </w:r>
      <w:r w:rsidR="00ED3E4C">
        <w:rPr>
          <w:rStyle w:val="Hyperlink"/>
          <w:color w:val="auto"/>
        </w:rPr>
        <w:fldChar w:fldCharType="end"/>
      </w:r>
      <w:r w:rsidR="00B42F3B" w:rsidRPr="00A720B1">
        <w:t>, mediante o estabelecimento de normas gerais para a fixação de emolumentos relativos aos atos praticados pelos serviços notariais e de registro.</w:t>
      </w:r>
      <w:r w:rsidR="00B42F3B" w:rsidRPr="00A720B1">
        <w:rPr>
          <w:color w:val="000000"/>
        </w:rPr>
        <w:t xml:space="preserve"> Disponível em: &lt;</w:t>
      </w:r>
      <w:r w:rsidR="00B42F3B" w:rsidRPr="00A720B1">
        <w:rPr>
          <w:color w:val="0000FF"/>
        </w:rPr>
        <w:t>http://www.planalto.gov.br/ccivil_03/leis/l10169.htm</w:t>
      </w:r>
      <w:r w:rsidR="00B42F3B" w:rsidRPr="00A720B1">
        <w:rPr>
          <w:color w:val="000000"/>
        </w:rPr>
        <w:t>&gt;. Acesso em: 7 jun. 2022</w:t>
      </w:r>
      <w:r w:rsidR="00816F6D" w:rsidRPr="00A720B1">
        <w:rPr>
          <w:color w:val="000000"/>
        </w:rPr>
        <w:t>.</w:t>
      </w:r>
    </w:p>
    <w:p w14:paraId="11089133" w14:textId="77777777" w:rsidR="00761DF0" w:rsidRPr="00A720B1" w:rsidRDefault="00761DF0" w:rsidP="00B66B79">
      <w:pPr>
        <w:rPr>
          <w:b/>
          <w:bCs/>
        </w:rPr>
      </w:pPr>
    </w:p>
    <w:p w14:paraId="59337E6E" w14:textId="4159F949" w:rsidR="00761DF0" w:rsidRPr="00A720B1" w:rsidRDefault="00B66B79" w:rsidP="00B66B79">
      <w:pPr>
        <w:rPr>
          <w:color w:val="000000"/>
        </w:rPr>
      </w:pPr>
      <w:r>
        <w:rPr>
          <w:color w:val="000000"/>
        </w:rPr>
        <w:t>___</w:t>
      </w:r>
      <w:r w:rsidR="001360BB" w:rsidRPr="00A720B1">
        <w:t xml:space="preserve">. </w:t>
      </w:r>
      <w:r w:rsidR="001360BB" w:rsidRPr="00A720B1">
        <w:rPr>
          <w:b/>
          <w:iCs/>
        </w:rPr>
        <w:t>Lei nº 10.406, de 10 de janeiro de 2002</w:t>
      </w:r>
      <w:r w:rsidR="001360BB" w:rsidRPr="00A720B1">
        <w:t>. Institui o Código Civil. Disponível em: &lt;</w:t>
      </w:r>
      <w:r w:rsidR="001360BB" w:rsidRPr="00A720B1">
        <w:br/>
      </w:r>
      <w:r w:rsidR="001360BB" w:rsidRPr="00A720B1">
        <w:rPr>
          <w:color w:val="0000FF"/>
        </w:rPr>
        <w:t>http://www.planalto.gov.br/ccivil_03/leis/2002/l10406compilada.htm</w:t>
      </w:r>
      <w:r w:rsidR="001360BB" w:rsidRPr="00A720B1">
        <w:t xml:space="preserve">&gt; </w:t>
      </w:r>
      <w:r w:rsidR="00B42F3B" w:rsidRPr="00A720B1">
        <w:rPr>
          <w:color w:val="000000"/>
        </w:rPr>
        <w:t>Acesso em: 7 jun. 2022</w:t>
      </w:r>
      <w:r w:rsidR="00816F6D" w:rsidRPr="00A720B1">
        <w:rPr>
          <w:color w:val="000000"/>
        </w:rPr>
        <w:t>.</w:t>
      </w:r>
    </w:p>
    <w:p w14:paraId="36DEF86D" w14:textId="77777777" w:rsidR="00B42F3B" w:rsidRPr="00A720B1" w:rsidRDefault="00B42F3B" w:rsidP="00B66B79"/>
    <w:p w14:paraId="40D44495" w14:textId="7B7CDD63" w:rsidR="00FC4F86" w:rsidRPr="00A720B1" w:rsidRDefault="00B66B79" w:rsidP="00B66B79">
      <w:pPr>
        <w:rPr>
          <w:color w:val="000000"/>
        </w:rPr>
      </w:pPr>
      <w:r>
        <w:rPr>
          <w:color w:val="000000"/>
        </w:rPr>
        <w:t>___</w:t>
      </w:r>
      <w:r w:rsidR="00FC4F86" w:rsidRPr="00A720B1">
        <w:rPr>
          <w:color w:val="000000"/>
        </w:rPr>
        <w:t xml:space="preserve">. </w:t>
      </w:r>
      <w:r w:rsidR="00FC4F86" w:rsidRPr="00A720B1">
        <w:rPr>
          <w:b/>
          <w:bCs/>
          <w:iCs/>
          <w:color w:val="000000"/>
        </w:rPr>
        <w:t>Decreto-lei nº 58, de 10 de dezembro de 1937</w:t>
      </w:r>
      <w:r w:rsidR="00FC4F86" w:rsidRPr="00A720B1">
        <w:rPr>
          <w:bCs/>
          <w:color w:val="000000"/>
        </w:rPr>
        <w:t xml:space="preserve">. </w:t>
      </w:r>
      <w:r w:rsidR="00FC4F86" w:rsidRPr="00A720B1">
        <w:rPr>
          <w:color w:val="000000"/>
        </w:rPr>
        <w:t>Dispõe sobre o loteamento e a venda de terrenos para pagamento em prestações. Disponível em: &lt;</w:t>
      </w:r>
      <w:r w:rsidR="00FC4F86" w:rsidRPr="00A720B1">
        <w:rPr>
          <w:color w:val="0000FF"/>
        </w:rPr>
        <w:t>http://www.planalto.gov.br/ccivil_03/decreto-lei/1937-1946/Del058.htm</w:t>
      </w:r>
      <w:r w:rsidR="00FC4F86" w:rsidRPr="00A720B1">
        <w:rPr>
          <w:color w:val="000000"/>
        </w:rPr>
        <w:t>&gt;. Acesso em: 7 jun. 202</w:t>
      </w:r>
      <w:r w:rsidR="00816F6D" w:rsidRPr="00A720B1">
        <w:rPr>
          <w:color w:val="000000"/>
        </w:rPr>
        <w:t>2.</w:t>
      </w:r>
    </w:p>
    <w:p w14:paraId="5FEDCD3F" w14:textId="2A57E56B" w:rsidR="00761DF0" w:rsidRPr="00A720B1" w:rsidRDefault="00FC4F86" w:rsidP="00B66B79">
      <w:r w:rsidRPr="00A720B1">
        <w:rPr>
          <w:color w:val="000000"/>
        </w:rPr>
        <w:t>.</w:t>
      </w:r>
    </w:p>
    <w:p w14:paraId="731DC0DB" w14:textId="1D0F8768" w:rsidR="00816F6D" w:rsidRPr="00A720B1" w:rsidRDefault="00B66B79" w:rsidP="00B66B79">
      <w:pPr>
        <w:rPr>
          <w:color w:val="000000"/>
        </w:rPr>
      </w:pPr>
      <w:r>
        <w:rPr>
          <w:color w:val="000000"/>
        </w:rPr>
        <w:t>___</w:t>
      </w:r>
      <w:r w:rsidR="009D164C" w:rsidRPr="00A720B1">
        <w:t xml:space="preserve">. </w:t>
      </w:r>
      <w:hyperlink r:id="rId14" w:history="1">
        <w:r w:rsidR="009D164C" w:rsidRPr="00A720B1">
          <w:rPr>
            <w:b/>
          </w:rPr>
          <w:t>Lei nº 5.172, de 25 de outubro de 1966</w:t>
        </w:r>
        <w:r w:rsidR="009D164C" w:rsidRPr="00A720B1">
          <w:t>.</w:t>
        </w:r>
      </w:hyperlink>
      <w:r w:rsidR="00B42F3B" w:rsidRPr="00A720B1">
        <w:t xml:space="preserve"> </w:t>
      </w:r>
      <w:r w:rsidR="00B42F3B" w:rsidRPr="00A720B1">
        <w:rPr>
          <w:color w:val="000000"/>
        </w:rPr>
        <w:t>Dispõe sobre o Sistema Tributário Nacional e institui normas gerais de direito tributário aplicáveis à União, Estados e Municípios. Disponível em:</w:t>
      </w:r>
      <w:r w:rsidR="00B67486" w:rsidRPr="00A720B1">
        <w:rPr>
          <w:color w:val="000000"/>
        </w:rPr>
        <w:t xml:space="preserve"> </w:t>
      </w:r>
      <w:r w:rsidR="00C55640" w:rsidRPr="00A720B1">
        <w:rPr>
          <w:color w:val="000000"/>
        </w:rPr>
        <w:t>&lt;</w:t>
      </w:r>
      <w:hyperlink r:id="rId15" w:history="1">
        <w:r w:rsidR="009217A6" w:rsidRPr="00A720B1">
          <w:rPr>
            <w:rStyle w:val="Hyperlink"/>
            <w:u w:val="none"/>
          </w:rPr>
          <w:t>http://www.planalto.gov.br/ccivil_03/leis/l5172compilado.htm</w:t>
        </w:r>
      </w:hyperlink>
      <w:r w:rsidR="00C55640" w:rsidRPr="00A720B1">
        <w:rPr>
          <w:color w:val="000000"/>
        </w:rPr>
        <w:t>&gt;</w:t>
      </w:r>
      <w:r w:rsidR="009217A6" w:rsidRPr="00A720B1">
        <w:rPr>
          <w:color w:val="000000"/>
        </w:rPr>
        <w:t xml:space="preserve"> </w:t>
      </w:r>
      <w:r w:rsidR="00816F6D" w:rsidRPr="00A720B1">
        <w:rPr>
          <w:color w:val="000000"/>
        </w:rPr>
        <w:t>. Acesso em: 7 jun. 2022,</w:t>
      </w:r>
    </w:p>
    <w:p w14:paraId="40E7C7C6" w14:textId="57545756" w:rsidR="009D164C" w:rsidRPr="00A720B1" w:rsidRDefault="009D164C" w:rsidP="00B66B79"/>
    <w:p w14:paraId="53EDE202" w14:textId="77777777" w:rsidR="009D164C" w:rsidRPr="00A720B1" w:rsidRDefault="009D164C" w:rsidP="00B66B79">
      <w:pPr>
        <w:rPr>
          <w:rStyle w:val="fontstyle01"/>
          <w:rFonts w:ascii="Times New Roman" w:hAnsi="Times New Roman"/>
          <w:color w:val="auto"/>
          <w:sz w:val="22"/>
          <w:szCs w:val="22"/>
        </w:rPr>
      </w:pPr>
      <w:r w:rsidRPr="00A720B1">
        <w:rPr>
          <w:rStyle w:val="fontstyle01"/>
          <w:rFonts w:ascii="Times New Roman" w:hAnsi="Times New Roman"/>
          <w:color w:val="auto"/>
          <w:sz w:val="22"/>
          <w:szCs w:val="22"/>
        </w:rPr>
        <w:t xml:space="preserve">BRITTO, Sérgio. </w:t>
      </w:r>
      <w:r w:rsidRPr="00A720B1">
        <w:rPr>
          <w:rStyle w:val="fontstyle21"/>
          <w:rFonts w:ascii="Times New Roman" w:hAnsi="Times New Roman"/>
          <w:color w:val="auto"/>
          <w:sz w:val="22"/>
          <w:szCs w:val="22"/>
        </w:rPr>
        <w:t>Permuta Imobiliária do Negócio Alternativo à Incorporação</w:t>
      </w:r>
      <w:r w:rsidRPr="00A720B1">
        <w:rPr>
          <w:rStyle w:val="fontstyle01"/>
          <w:rFonts w:ascii="Times New Roman" w:hAnsi="Times New Roman"/>
          <w:color w:val="auto"/>
          <w:sz w:val="22"/>
          <w:szCs w:val="22"/>
        </w:rPr>
        <w:t>. Minas</w:t>
      </w:r>
      <w:r w:rsidRPr="00A720B1">
        <w:br/>
      </w:r>
      <w:r w:rsidRPr="00A720B1">
        <w:rPr>
          <w:rStyle w:val="fontstyle01"/>
          <w:rFonts w:ascii="Times New Roman" w:hAnsi="Times New Roman"/>
          <w:color w:val="auto"/>
          <w:sz w:val="22"/>
          <w:szCs w:val="22"/>
        </w:rPr>
        <w:t>Gerais: Sinduscon, 2018.</w:t>
      </w:r>
    </w:p>
    <w:p w14:paraId="6804492E" w14:textId="77777777" w:rsidR="00761DF0" w:rsidRPr="00A720B1" w:rsidRDefault="00761DF0" w:rsidP="00B66B79">
      <w:pPr>
        <w:rPr>
          <w:rStyle w:val="fontstyle01"/>
          <w:rFonts w:ascii="Times New Roman" w:hAnsi="Times New Roman"/>
          <w:color w:val="auto"/>
          <w:sz w:val="22"/>
          <w:szCs w:val="22"/>
        </w:rPr>
      </w:pPr>
    </w:p>
    <w:p w14:paraId="07785D7B" w14:textId="77777777" w:rsidR="00010A00" w:rsidRPr="00A720B1" w:rsidRDefault="00C23687" w:rsidP="00B66B79">
      <w:pPr>
        <w:rPr>
          <w:rStyle w:val="fontstyle01"/>
          <w:rFonts w:ascii="Times New Roman" w:hAnsi="Times New Roman"/>
          <w:color w:val="auto"/>
          <w:sz w:val="22"/>
          <w:szCs w:val="22"/>
        </w:rPr>
      </w:pPr>
      <w:r w:rsidRPr="00A720B1">
        <w:rPr>
          <w:rStyle w:val="fontstyle01"/>
          <w:rFonts w:ascii="Times New Roman" w:hAnsi="Times New Roman"/>
          <w:color w:val="auto"/>
          <w:sz w:val="22"/>
          <w:szCs w:val="22"/>
        </w:rPr>
        <w:t>CARLOS, Ana Fani Alessandri. A cidade. 8º ed. São Paulo: Contexto, 2007.</w:t>
      </w:r>
    </w:p>
    <w:p w14:paraId="2FA6DD26" w14:textId="77777777" w:rsidR="00761DF0" w:rsidRPr="00A720B1" w:rsidRDefault="00761DF0" w:rsidP="00B66B79">
      <w:pPr>
        <w:rPr>
          <w:rStyle w:val="fontstyle01"/>
          <w:rFonts w:ascii="Times New Roman" w:hAnsi="Times New Roman"/>
          <w:color w:val="auto"/>
          <w:sz w:val="22"/>
          <w:szCs w:val="22"/>
        </w:rPr>
      </w:pPr>
    </w:p>
    <w:p w14:paraId="1AE7811A" w14:textId="77777777" w:rsidR="00B66B79" w:rsidRPr="00A720B1" w:rsidRDefault="00B66B79" w:rsidP="00B66B79">
      <w:r>
        <w:rPr>
          <w:color w:val="000000"/>
        </w:rPr>
        <w:t>CAMPINA GRANDE</w:t>
      </w:r>
      <w:r w:rsidRPr="00A720B1">
        <w:t xml:space="preserve">. </w:t>
      </w:r>
      <w:r w:rsidRPr="00A720B1">
        <w:rPr>
          <w:b/>
        </w:rPr>
        <w:t>Lei Complementar Nº 116 de 14 de Dezembro de 2016</w:t>
      </w:r>
      <w:r w:rsidRPr="00A720B1">
        <w:t>. Institui o novo código tributário do município de campina grande e dá outras providências do Municipio de Campina Grande-Paraíba. Campina Grande-Paraíba, 14 dez.2016.</w:t>
      </w:r>
    </w:p>
    <w:p w14:paraId="1CC05E1F" w14:textId="77777777" w:rsidR="00B66B79" w:rsidRDefault="00B66B79" w:rsidP="00B66B79">
      <w:pPr>
        <w:rPr>
          <w:spacing w:val="2"/>
          <w:shd w:val="clear" w:color="auto" w:fill="FFFFFF"/>
        </w:rPr>
      </w:pPr>
      <w:bookmarkStart w:id="5" w:name="_GoBack"/>
      <w:bookmarkEnd w:id="5"/>
    </w:p>
    <w:p w14:paraId="2F7ECDC0" w14:textId="77777777" w:rsidR="00C23687" w:rsidRPr="00A720B1" w:rsidRDefault="00C23687" w:rsidP="00B66B79">
      <w:pPr>
        <w:rPr>
          <w:spacing w:val="2"/>
          <w:shd w:val="clear" w:color="auto" w:fill="FFFFFF"/>
        </w:rPr>
      </w:pPr>
      <w:r w:rsidRPr="00A720B1">
        <w:rPr>
          <w:spacing w:val="2"/>
          <w:shd w:val="clear" w:color="auto" w:fill="FFFFFF"/>
        </w:rPr>
        <w:t>DINIZ, Maria Helena. </w:t>
      </w:r>
      <w:r w:rsidRPr="00A720B1">
        <w:rPr>
          <w:b/>
          <w:bCs/>
          <w:spacing w:val="2"/>
          <w:shd w:val="clear" w:color="auto" w:fill="FFFFFF"/>
        </w:rPr>
        <w:t>Curso de Direito Civil: </w:t>
      </w:r>
      <w:r w:rsidRPr="00A720B1">
        <w:rPr>
          <w:b/>
          <w:spacing w:val="2"/>
          <w:shd w:val="clear" w:color="auto" w:fill="FFFFFF"/>
        </w:rPr>
        <w:t xml:space="preserve">teoria geral das obrigações contratuais e </w:t>
      </w:r>
      <w:r w:rsidRPr="00A720B1">
        <w:rPr>
          <w:b/>
          <w:spacing w:val="2"/>
          <w:shd w:val="clear" w:color="auto" w:fill="FFFFFF"/>
        </w:rPr>
        <w:lastRenderedPageBreak/>
        <w:t>extracontratuais</w:t>
      </w:r>
      <w:r w:rsidRPr="00A720B1">
        <w:rPr>
          <w:spacing w:val="2"/>
          <w:shd w:val="clear" w:color="auto" w:fill="FFFFFF"/>
        </w:rPr>
        <w:t>. São Paulo. Saraiva, 2015.</w:t>
      </w:r>
    </w:p>
    <w:p w14:paraId="2EA81B83" w14:textId="77777777" w:rsidR="00761DF0" w:rsidRPr="00A720B1" w:rsidRDefault="00761DF0" w:rsidP="00B66B79">
      <w:pPr>
        <w:rPr>
          <w:spacing w:val="2"/>
          <w:shd w:val="clear" w:color="auto" w:fill="FFFFFF"/>
        </w:rPr>
      </w:pPr>
    </w:p>
    <w:p w14:paraId="0234457D" w14:textId="77777777" w:rsidR="00C23687" w:rsidRPr="00A720B1" w:rsidRDefault="00C23687" w:rsidP="00B66B79">
      <w:r w:rsidRPr="00A720B1">
        <w:t xml:space="preserve">FAZANO, Haroldo Guilherme Vieira. </w:t>
      </w:r>
      <w:r w:rsidRPr="00A720B1">
        <w:rPr>
          <w:b/>
          <w:bCs/>
        </w:rPr>
        <w:t>Sociedade de Propósito Específico (SPE):</w:t>
      </w:r>
      <w:r w:rsidRPr="00A720B1">
        <w:rPr>
          <w:b/>
          <w:bCs/>
        </w:rPr>
        <w:br/>
        <w:t>Aspectos Societários, Contábeis, Fiscais e as Incorporações Imobiliárias</w:t>
      </w:r>
      <w:r w:rsidRPr="00A720B1">
        <w:t>.</w:t>
      </w:r>
      <w:r w:rsidRPr="00A720B1">
        <w:br/>
        <w:t>Revista Virtual Direito Brasil. v. 6, n.1, 2012.</w:t>
      </w:r>
    </w:p>
    <w:p w14:paraId="2A5A782C" w14:textId="77777777" w:rsidR="00761DF0" w:rsidRPr="00A720B1" w:rsidRDefault="00761DF0" w:rsidP="00B66B79"/>
    <w:p w14:paraId="6BC0E675" w14:textId="77777777" w:rsidR="00C23687" w:rsidRPr="00A720B1" w:rsidRDefault="00C23687" w:rsidP="00B66B79">
      <w:r w:rsidRPr="00A720B1">
        <w:t xml:space="preserve">GUIMARÃES, Deocleciano Torrieri. </w:t>
      </w:r>
      <w:r w:rsidRPr="00A720B1">
        <w:rPr>
          <w:b/>
          <w:bCs/>
        </w:rPr>
        <w:t>Dicionário Técnico Jurídico</w:t>
      </w:r>
      <w:r w:rsidRPr="00A720B1">
        <w:t>. São Paulo:</w:t>
      </w:r>
      <w:r w:rsidRPr="00A720B1">
        <w:br/>
        <w:t>Rideel, 2002.</w:t>
      </w:r>
    </w:p>
    <w:p w14:paraId="6256095E" w14:textId="77777777" w:rsidR="00761DF0" w:rsidRPr="00A720B1" w:rsidRDefault="00761DF0" w:rsidP="00B66B79"/>
    <w:p w14:paraId="19B24686" w14:textId="2495ED50" w:rsidR="00C23687" w:rsidRPr="00A720B1" w:rsidRDefault="00C23687" w:rsidP="00B66B79">
      <w:r w:rsidRPr="00A720B1">
        <w:t>PARAÍBA</w:t>
      </w:r>
      <w:r w:rsidR="001360BB" w:rsidRPr="00A720B1">
        <w:t xml:space="preserve">. </w:t>
      </w:r>
      <w:r w:rsidRPr="00A720B1">
        <w:rPr>
          <w:b/>
        </w:rPr>
        <w:t>Lei Nº 5672, de 17 de novembro de 1992</w:t>
      </w:r>
      <w:r w:rsidRPr="00A720B1">
        <w:t>.</w:t>
      </w:r>
      <w:r w:rsidR="00B67486" w:rsidRPr="00A720B1">
        <w:t xml:space="preserve"> Dispõe sobre o Regimento de Custas Judiciais e Emolumentos Extra-judiciais, e dá outras providências</w:t>
      </w:r>
      <w:r w:rsidR="0089043C" w:rsidRPr="00A720B1">
        <w:t xml:space="preserve"> do Estado da Paraíba. Paraíba, João Pessoa, </w:t>
      </w:r>
      <w:r w:rsidR="00196044" w:rsidRPr="00A720B1">
        <w:t>17 nov. 1992.</w:t>
      </w:r>
    </w:p>
    <w:p w14:paraId="67484151" w14:textId="77777777" w:rsidR="00761DF0" w:rsidRPr="00A720B1" w:rsidRDefault="00761DF0" w:rsidP="00B66B79"/>
    <w:p w14:paraId="33483898" w14:textId="2FA56ECF" w:rsidR="00C23687" w:rsidRPr="00A720B1" w:rsidRDefault="00B66B79" w:rsidP="00B66B79">
      <w:r>
        <w:rPr>
          <w:color w:val="000000"/>
        </w:rPr>
        <w:t>___</w:t>
      </w:r>
      <w:r w:rsidR="001360BB" w:rsidRPr="00A720B1">
        <w:t xml:space="preserve">. </w:t>
      </w:r>
      <w:r w:rsidR="00C23687" w:rsidRPr="00A720B1">
        <w:rPr>
          <w:b/>
        </w:rPr>
        <w:t>Lei N° 5410, de 23 de dezembro de 2013</w:t>
      </w:r>
      <w:r w:rsidR="00C23687" w:rsidRPr="00A720B1">
        <w:t>.</w:t>
      </w:r>
      <w:r w:rsidR="00B67486" w:rsidRPr="00A720B1">
        <w:t xml:space="preserve"> Código de obras – dispõe sobre o disciplinamento geral e específico dos projetos e execuções de obras e instalações de natureza técnica, estrutural e funcional do município de campina grande, alterando a lei de n° 4130/03, e dá outras providências</w:t>
      </w:r>
      <w:r w:rsidR="00196044" w:rsidRPr="00A720B1">
        <w:t xml:space="preserve"> do Municipio de Campina Grande-Paraíba. Campina Grande-Paraíba, 23 dez.2013. </w:t>
      </w:r>
    </w:p>
    <w:p w14:paraId="74AFF755" w14:textId="77777777" w:rsidR="00761DF0" w:rsidRPr="00A720B1" w:rsidRDefault="00761DF0" w:rsidP="00B66B79"/>
    <w:p w14:paraId="13BCA93E" w14:textId="56DEDC0B" w:rsidR="00761DF0" w:rsidRPr="00A720B1" w:rsidRDefault="003D4D62" w:rsidP="00B66B79">
      <w:r w:rsidRPr="00A720B1">
        <w:t xml:space="preserve">MAIA, Francisco. </w:t>
      </w:r>
      <w:r w:rsidRPr="00A720B1">
        <w:rPr>
          <w:b/>
        </w:rPr>
        <w:t>Sociedade de Propósito Especifico</w:t>
      </w:r>
      <w:r w:rsidRPr="00A720B1">
        <w:t>. 2010. Disponível em: &lt;www.precisao.eng.br/fmnresp/proposito.htm&gt;. Acesso em 02 de junho 2019.</w:t>
      </w:r>
    </w:p>
    <w:p w14:paraId="3ECBA345" w14:textId="77777777" w:rsidR="003D4D62" w:rsidRPr="00A720B1" w:rsidRDefault="003D4D62" w:rsidP="00B66B79"/>
    <w:p w14:paraId="47B57C1A" w14:textId="3EAC85E9" w:rsidR="00C23687" w:rsidRPr="00A720B1" w:rsidRDefault="00C23687" w:rsidP="00B66B79">
      <w:r w:rsidRPr="00A720B1">
        <w:t>MACHADO</w:t>
      </w:r>
      <w:r w:rsidR="001360BB" w:rsidRPr="00A720B1">
        <w:t xml:space="preserve"> </w:t>
      </w:r>
      <w:r w:rsidRPr="00A720B1">
        <w:t>SEGUNDO,</w:t>
      </w:r>
      <w:r w:rsidR="001360BB" w:rsidRPr="00A720B1">
        <w:t xml:space="preserve"> </w:t>
      </w:r>
      <w:r w:rsidRPr="00A720B1">
        <w:t>Hugo</w:t>
      </w:r>
      <w:r w:rsidR="001360BB" w:rsidRPr="00A720B1">
        <w:t xml:space="preserve"> </w:t>
      </w:r>
      <w:r w:rsidRPr="00A720B1">
        <w:t>de</w:t>
      </w:r>
      <w:r w:rsidR="001360BB" w:rsidRPr="00A720B1">
        <w:t xml:space="preserve"> </w:t>
      </w:r>
      <w:r w:rsidRPr="00A720B1">
        <w:t>Brito.</w:t>
      </w:r>
      <w:r w:rsidR="001360BB" w:rsidRPr="00A720B1">
        <w:t xml:space="preserve"> </w:t>
      </w:r>
      <w:r w:rsidRPr="00A720B1">
        <w:rPr>
          <w:b/>
        </w:rPr>
        <w:t>Código</w:t>
      </w:r>
      <w:r w:rsidR="001360BB" w:rsidRPr="00A720B1">
        <w:rPr>
          <w:b/>
        </w:rPr>
        <w:t xml:space="preserve"> </w:t>
      </w:r>
      <w:r w:rsidRPr="00A720B1">
        <w:rPr>
          <w:b/>
        </w:rPr>
        <w:t>Tributário</w:t>
      </w:r>
      <w:r w:rsidR="001360BB" w:rsidRPr="00A720B1">
        <w:rPr>
          <w:b/>
        </w:rPr>
        <w:t xml:space="preserve"> </w:t>
      </w:r>
      <w:r w:rsidRPr="00A720B1">
        <w:rPr>
          <w:b/>
        </w:rPr>
        <w:t>Nacional.</w:t>
      </w:r>
      <w:r w:rsidR="001360BB" w:rsidRPr="00A720B1">
        <w:rPr>
          <w:b/>
        </w:rPr>
        <w:t xml:space="preserve"> </w:t>
      </w:r>
      <w:r w:rsidRPr="00A720B1">
        <w:t>7</w:t>
      </w:r>
      <w:r w:rsidR="001360BB" w:rsidRPr="00A720B1">
        <w:t>ed</w:t>
      </w:r>
      <w:r w:rsidRPr="00A720B1">
        <w:t>.</w:t>
      </w:r>
      <w:r w:rsidR="001360BB" w:rsidRPr="00A720B1">
        <w:t xml:space="preserve"> </w:t>
      </w:r>
      <w:r w:rsidRPr="00A720B1">
        <w:t>São</w:t>
      </w:r>
      <w:r w:rsidR="00F0671E" w:rsidRPr="00A720B1">
        <w:t xml:space="preserve"> </w:t>
      </w:r>
      <w:r w:rsidRPr="00A720B1">
        <w:t>Paulo</w:t>
      </w:r>
      <w:r w:rsidR="001360BB" w:rsidRPr="00A720B1">
        <w:t>:</w:t>
      </w:r>
      <w:r w:rsidR="00F0671E" w:rsidRPr="00A720B1">
        <w:t xml:space="preserve"> </w:t>
      </w:r>
      <w:r w:rsidRPr="00A720B1">
        <w:t>Atlas</w:t>
      </w:r>
      <w:r w:rsidR="001360BB" w:rsidRPr="00A720B1">
        <w:t xml:space="preserve">, </w:t>
      </w:r>
      <w:r w:rsidRPr="00A720B1">
        <w:t>2018</w:t>
      </w:r>
      <w:r w:rsidR="001360BB" w:rsidRPr="00A720B1">
        <w:t>.</w:t>
      </w:r>
    </w:p>
    <w:p w14:paraId="1866BD5A" w14:textId="77777777" w:rsidR="00761DF0" w:rsidRPr="00A720B1" w:rsidRDefault="00761DF0" w:rsidP="00B66B79"/>
    <w:p w14:paraId="387AD93F" w14:textId="77777777" w:rsidR="00C23687" w:rsidRPr="00A720B1" w:rsidRDefault="00C23687" w:rsidP="00B66B79">
      <w:r w:rsidRPr="00A720B1">
        <w:t>MEIRELLES, H</w:t>
      </w:r>
      <w:r w:rsidR="001360BB" w:rsidRPr="00A720B1">
        <w:t xml:space="preserve">ely </w:t>
      </w:r>
      <w:r w:rsidRPr="00A720B1">
        <w:t>L</w:t>
      </w:r>
      <w:r w:rsidR="001360BB" w:rsidRPr="00A720B1">
        <w:t>opes</w:t>
      </w:r>
      <w:r w:rsidRPr="00A720B1">
        <w:t xml:space="preserve">. </w:t>
      </w:r>
      <w:r w:rsidRPr="00A720B1">
        <w:rPr>
          <w:b/>
          <w:bCs/>
        </w:rPr>
        <w:t>Direito de Construir</w:t>
      </w:r>
      <w:r w:rsidRPr="00A720B1">
        <w:t>. 11ed. São Paulo: Malheiros, 2013.</w:t>
      </w:r>
    </w:p>
    <w:p w14:paraId="5BED1E87" w14:textId="77777777" w:rsidR="00761DF0" w:rsidRPr="00A720B1" w:rsidRDefault="00761DF0" w:rsidP="00B66B79"/>
    <w:p w14:paraId="32B8F650" w14:textId="0DE3180A" w:rsidR="00C23687" w:rsidRPr="00A720B1" w:rsidRDefault="00C23687" w:rsidP="00B66B79">
      <w:pPr>
        <w:rPr>
          <w:bCs/>
        </w:rPr>
      </w:pPr>
      <w:bookmarkStart w:id="6" w:name="_Hlk101544517"/>
      <w:r w:rsidRPr="00A720B1">
        <w:rPr>
          <w:bCs/>
        </w:rPr>
        <w:t xml:space="preserve">NADER, Paulo. </w:t>
      </w:r>
      <w:r w:rsidRPr="00A720B1">
        <w:rPr>
          <w:b/>
        </w:rPr>
        <w:t>Curso de Direito Civil - Contratos</w:t>
      </w:r>
      <w:r w:rsidRPr="00A720B1">
        <w:rPr>
          <w:bCs/>
        </w:rPr>
        <w:t xml:space="preserve">, </w:t>
      </w:r>
      <w:r w:rsidR="00F0671E" w:rsidRPr="00A720B1">
        <w:rPr>
          <w:bCs/>
        </w:rPr>
        <w:t>0</w:t>
      </w:r>
      <w:r w:rsidRPr="00A720B1">
        <w:rPr>
          <w:bCs/>
        </w:rPr>
        <w:t>2</w:t>
      </w:r>
      <w:r w:rsidR="001360BB" w:rsidRPr="00A720B1">
        <w:rPr>
          <w:bCs/>
        </w:rPr>
        <w:t xml:space="preserve"> ed. </w:t>
      </w:r>
      <w:r w:rsidRPr="00A720B1">
        <w:rPr>
          <w:bCs/>
        </w:rPr>
        <w:t>Vol. 3</w:t>
      </w:r>
      <w:r w:rsidR="00627896" w:rsidRPr="00A720B1">
        <w:rPr>
          <w:bCs/>
        </w:rPr>
        <w:t xml:space="preserve">. Rio de Janeiro: </w:t>
      </w:r>
      <w:r w:rsidR="00ED3E4C">
        <w:fldChar w:fldCharType="begin"/>
      </w:r>
      <w:r w:rsidR="00ED3E4C">
        <w:instrText xml:space="preserve"> HYPERLINK "https://www.estantevirtual.com.br/editora/forense" \o "veja mais livros da editora Forense" </w:instrText>
      </w:r>
      <w:r w:rsidR="00ED3E4C">
        <w:fldChar w:fldCharType="separate"/>
      </w:r>
      <w:r w:rsidR="00255593" w:rsidRPr="00A720B1">
        <w:t>Forense</w:t>
      </w:r>
      <w:r w:rsidR="00ED3E4C">
        <w:fldChar w:fldCharType="end"/>
      </w:r>
      <w:r w:rsidRPr="00A720B1">
        <w:t>,</w:t>
      </w:r>
      <w:r w:rsidRPr="00A720B1">
        <w:rPr>
          <w:bCs/>
        </w:rPr>
        <w:t xml:space="preserve"> 2006.</w:t>
      </w:r>
      <w:bookmarkEnd w:id="6"/>
    </w:p>
    <w:p w14:paraId="7CCE29A9" w14:textId="77777777" w:rsidR="00761DF0" w:rsidRPr="00A720B1" w:rsidRDefault="00761DF0" w:rsidP="00B66B79">
      <w:pPr>
        <w:rPr>
          <w:bCs/>
        </w:rPr>
      </w:pPr>
    </w:p>
    <w:p w14:paraId="0C2126FE" w14:textId="11F63F2A" w:rsidR="00C23687" w:rsidRPr="00A720B1" w:rsidRDefault="00C23687" w:rsidP="00B66B79">
      <w:pPr>
        <w:rPr>
          <w:bCs/>
        </w:rPr>
      </w:pPr>
      <w:bookmarkStart w:id="7" w:name="_Hlk101492759"/>
      <w:r w:rsidRPr="00A720B1">
        <w:rPr>
          <w:bCs/>
        </w:rPr>
        <w:t xml:space="preserve">ROSENVALD, Nelson. </w:t>
      </w:r>
      <w:r w:rsidRPr="00A720B1">
        <w:rPr>
          <w:b/>
        </w:rPr>
        <w:t>Curso de Direito Civil – Teoria Geral dos Contratos em espécie</w:t>
      </w:r>
      <w:r w:rsidRPr="00A720B1">
        <w:rPr>
          <w:bCs/>
        </w:rPr>
        <w:t xml:space="preserve">, </w:t>
      </w:r>
      <w:r w:rsidR="00F0671E" w:rsidRPr="00A720B1">
        <w:rPr>
          <w:bCs/>
        </w:rPr>
        <w:t>0</w:t>
      </w:r>
      <w:r w:rsidRPr="00A720B1">
        <w:rPr>
          <w:bCs/>
        </w:rPr>
        <w:t>3</w:t>
      </w:r>
      <w:r w:rsidR="001360BB" w:rsidRPr="00A720B1">
        <w:rPr>
          <w:bCs/>
        </w:rPr>
        <w:t>.ed.</w:t>
      </w:r>
      <w:r w:rsidR="000A70BB" w:rsidRPr="00A720B1">
        <w:rPr>
          <w:color w:val="333333"/>
          <w:shd w:val="clear" w:color="auto" w:fill="FFFFFF"/>
        </w:rPr>
        <w:t xml:space="preserve"> </w:t>
      </w:r>
      <w:r w:rsidR="00627896" w:rsidRPr="00A720B1">
        <w:rPr>
          <w:color w:val="333333"/>
          <w:shd w:val="clear" w:color="auto" w:fill="FFFFFF"/>
        </w:rPr>
        <w:t xml:space="preserve">Salvador: </w:t>
      </w:r>
      <w:r w:rsidR="000A70BB" w:rsidRPr="00A720B1">
        <w:rPr>
          <w:bCs/>
        </w:rPr>
        <w:t>JusPODIVM</w:t>
      </w:r>
      <w:r w:rsidR="000A70BB" w:rsidRPr="00A720B1">
        <w:rPr>
          <w:color w:val="333333"/>
          <w:shd w:val="clear" w:color="auto" w:fill="FFFFFF"/>
        </w:rPr>
        <w:t>,</w:t>
      </w:r>
      <w:r w:rsidRPr="00A720B1">
        <w:rPr>
          <w:bCs/>
        </w:rPr>
        <w:t xml:space="preserve"> 2013.</w:t>
      </w:r>
      <w:bookmarkEnd w:id="7"/>
    </w:p>
    <w:p w14:paraId="6EE195A5" w14:textId="77777777" w:rsidR="00761DF0" w:rsidRPr="00A720B1" w:rsidRDefault="00761DF0" w:rsidP="00B66B79">
      <w:pPr>
        <w:rPr>
          <w:bCs/>
        </w:rPr>
      </w:pPr>
    </w:p>
    <w:p w14:paraId="4AD29723" w14:textId="44008F90" w:rsidR="00281CD2" w:rsidRPr="00A720B1" w:rsidRDefault="00281CD2" w:rsidP="00B66B79">
      <w:pPr>
        <w:rPr>
          <w:bCs/>
        </w:rPr>
      </w:pPr>
      <w:r w:rsidRPr="00A720B1">
        <w:rPr>
          <w:bCs/>
        </w:rPr>
        <w:t xml:space="preserve">FRANCO, Irley Franco (2016). </w:t>
      </w:r>
      <w:r w:rsidRPr="00A720B1">
        <w:rPr>
          <w:b/>
          <w:bCs/>
        </w:rPr>
        <w:t>Resenha: Pinheiro, P. (2015), Aristoteles. Poética</w:t>
      </w:r>
      <w:r w:rsidRPr="00A720B1">
        <w:rPr>
          <w:bCs/>
        </w:rPr>
        <w:t xml:space="preserve">. Edicao bilingue. Traducao, Introducao e Notas. Sao Paulo, Editora 34. Archai, n. 18, sept.-dec., p. 417-425. </w:t>
      </w:r>
      <w:r w:rsidRPr="00A720B1">
        <w:t>Disponível em: &lt;</w:t>
      </w:r>
      <w:r w:rsidR="00ED3E4C">
        <w:fldChar w:fldCharType="begin"/>
      </w:r>
      <w:r w:rsidR="00ED3E4C">
        <w:instrText xml:space="preserve"> HYPERLINK "https://periodicos.unb.br/index.php/archai/article/do</w:instrText>
      </w:r>
      <w:r w:rsidR="00ED3E4C">
        <w:instrText xml:space="preserve">wnload/8708/7387/15224" </w:instrText>
      </w:r>
      <w:r w:rsidR="00ED3E4C">
        <w:fldChar w:fldCharType="separate"/>
      </w:r>
      <w:r w:rsidRPr="00A720B1">
        <w:rPr>
          <w:bCs/>
        </w:rPr>
        <w:t>https://periodicos.unb.br/index.php/archai/article/download/8708/7387/15224</w:t>
      </w:r>
      <w:r w:rsidR="00ED3E4C">
        <w:rPr>
          <w:bCs/>
        </w:rPr>
        <w:fldChar w:fldCharType="end"/>
      </w:r>
      <w:r w:rsidRPr="00A720B1">
        <w:t>&gt;</w:t>
      </w:r>
      <w:r w:rsidRPr="00A720B1">
        <w:rPr>
          <w:bCs/>
        </w:rPr>
        <w:t>.</w:t>
      </w:r>
    </w:p>
    <w:p w14:paraId="52183F16" w14:textId="77777777" w:rsidR="00761DF0" w:rsidRPr="00A720B1" w:rsidRDefault="00761DF0" w:rsidP="00B66B79"/>
    <w:p w14:paraId="07391EA4" w14:textId="0C9E7E35" w:rsidR="00AF2A48" w:rsidRPr="00A720B1" w:rsidRDefault="00495798" w:rsidP="00B66B79">
      <w:pPr>
        <w:rPr>
          <w:lang w:val="pt-BR"/>
        </w:rPr>
      </w:pPr>
      <w:r w:rsidRPr="00A720B1">
        <w:rPr>
          <w:lang w:val="pt-BR"/>
        </w:rPr>
        <w:t xml:space="preserve">SABBAG, Eduardo. </w:t>
      </w:r>
      <w:r w:rsidRPr="00A720B1">
        <w:rPr>
          <w:b/>
          <w:bCs/>
          <w:lang w:val="pt-BR"/>
        </w:rPr>
        <w:t>Manual de Direito</w:t>
      </w:r>
      <w:r w:rsidR="001360BB" w:rsidRPr="00A720B1">
        <w:rPr>
          <w:b/>
          <w:bCs/>
          <w:lang w:val="pt-BR"/>
        </w:rPr>
        <w:t xml:space="preserve"> </w:t>
      </w:r>
      <w:r w:rsidRPr="00A720B1">
        <w:rPr>
          <w:b/>
          <w:bCs/>
          <w:lang w:val="pt-BR"/>
        </w:rPr>
        <w:t>Tributário</w:t>
      </w:r>
      <w:r w:rsidRPr="00A720B1">
        <w:rPr>
          <w:lang w:val="pt-BR"/>
        </w:rPr>
        <w:t xml:space="preserve">, </w:t>
      </w:r>
      <w:r w:rsidR="00F656E8" w:rsidRPr="00A720B1">
        <w:rPr>
          <w:lang w:val="pt-BR"/>
        </w:rPr>
        <w:t>10</w:t>
      </w:r>
      <w:r w:rsidR="001360BB" w:rsidRPr="00A720B1">
        <w:rPr>
          <w:lang w:val="pt-BR"/>
        </w:rPr>
        <w:t xml:space="preserve">.ed. </w:t>
      </w:r>
      <w:r w:rsidR="00627896" w:rsidRPr="00A720B1">
        <w:rPr>
          <w:lang w:val="pt-BR"/>
        </w:rPr>
        <w:t xml:space="preserve">São Paulo: </w:t>
      </w:r>
      <w:r w:rsidR="008F6D29" w:rsidRPr="00A720B1">
        <w:rPr>
          <w:lang w:val="pt-BR"/>
        </w:rPr>
        <w:t xml:space="preserve">Saraiva </w:t>
      </w:r>
      <w:proofErr w:type="spellStart"/>
      <w:r w:rsidR="008F6D29" w:rsidRPr="00A720B1">
        <w:rPr>
          <w:lang w:val="pt-BR"/>
        </w:rPr>
        <w:t>Jur</w:t>
      </w:r>
      <w:proofErr w:type="spellEnd"/>
      <w:r w:rsidRPr="00A720B1">
        <w:rPr>
          <w:lang w:val="pt-BR"/>
        </w:rPr>
        <w:t>, 20</w:t>
      </w:r>
      <w:r w:rsidR="00F656E8" w:rsidRPr="00A720B1">
        <w:rPr>
          <w:lang w:val="pt-BR"/>
        </w:rPr>
        <w:t>18</w:t>
      </w:r>
      <w:r w:rsidRPr="00A720B1">
        <w:rPr>
          <w:lang w:val="pt-BR"/>
        </w:rPr>
        <w:t>.</w:t>
      </w:r>
    </w:p>
    <w:p w14:paraId="35591F6B" w14:textId="77777777" w:rsidR="00761DF0" w:rsidRPr="00A720B1" w:rsidRDefault="00761DF0" w:rsidP="00B66B79">
      <w:pPr>
        <w:rPr>
          <w:lang w:val="pt-BR"/>
        </w:rPr>
      </w:pPr>
    </w:p>
    <w:p w14:paraId="37171B4C" w14:textId="613427D9" w:rsidR="00C23687" w:rsidRPr="00A720B1" w:rsidRDefault="00C23687" w:rsidP="00B66B79">
      <w:pPr>
        <w:rPr>
          <w:rStyle w:val="fontstyle01"/>
          <w:rFonts w:ascii="Times New Roman" w:hAnsi="Times New Roman"/>
          <w:color w:val="auto"/>
          <w:sz w:val="22"/>
          <w:szCs w:val="22"/>
        </w:rPr>
      </w:pPr>
      <w:r w:rsidRPr="00A720B1">
        <w:rPr>
          <w:rStyle w:val="fontstyle01"/>
          <w:rFonts w:ascii="Times New Roman" w:hAnsi="Times New Roman"/>
          <w:color w:val="auto"/>
          <w:sz w:val="22"/>
          <w:szCs w:val="22"/>
        </w:rPr>
        <w:t xml:space="preserve">SPÓSITO, Eliseu Saveiro. </w:t>
      </w:r>
      <w:r w:rsidRPr="00A720B1">
        <w:rPr>
          <w:rStyle w:val="fontstyle01"/>
          <w:rFonts w:ascii="Times New Roman" w:hAnsi="Times New Roman"/>
          <w:b/>
          <w:color w:val="auto"/>
          <w:sz w:val="22"/>
          <w:szCs w:val="22"/>
        </w:rPr>
        <w:t>A vida nas cidades</w:t>
      </w:r>
      <w:r w:rsidRPr="00A720B1">
        <w:rPr>
          <w:rStyle w:val="fontstyle01"/>
          <w:rFonts w:ascii="Times New Roman" w:hAnsi="Times New Roman"/>
          <w:color w:val="auto"/>
          <w:sz w:val="22"/>
          <w:szCs w:val="22"/>
        </w:rPr>
        <w:t xml:space="preserve">. </w:t>
      </w:r>
      <w:r w:rsidR="00F0671E" w:rsidRPr="00A720B1">
        <w:rPr>
          <w:rStyle w:val="fontstyle01"/>
          <w:rFonts w:ascii="Times New Roman" w:hAnsi="Times New Roman"/>
          <w:color w:val="auto"/>
          <w:sz w:val="22"/>
          <w:szCs w:val="22"/>
        </w:rPr>
        <w:t>0</w:t>
      </w:r>
      <w:r w:rsidRPr="00A720B1">
        <w:rPr>
          <w:rStyle w:val="fontstyle01"/>
          <w:rFonts w:ascii="Times New Roman" w:hAnsi="Times New Roman"/>
          <w:color w:val="auto"/>
          <w:sz w:val="22"/>
          <w:szCs w:val="22"/>
        </w:rPr>
        <w:t>5</w:t>
      </w:r>
      <w:r w:rsidR="001360BB" w:rsidRPr="00A720B1">
        <w:rPr>
          <w:rStyle w:val="fontstyle01"/>
          <w:rFonts w:ascii="Times New Roman" w:hAnsi="Times New Roman"/>
          <w:color w:val="auto"/>
          <w:sz w:val="22"/>
          <w:szCs w:val="22"/>
        </w:rPr>
        <w:t>.</w:t>
      </w:r>
      <w:r w:rsidRPr="00A720B1">
        <w:rPr>
          <w:rStyle w:val="fontstyle01"/>
          <w:rFonts w:ascii="Times New Roman" w:hAnsi="Times New Roman"/>
          <w:color w:val="auto"/>
          <w:sz w:val="22"/>
          <w:szCs w:val="22"/>
        </w:rPr>
        <w:t>ed. São Paulo: Contexto, 2010.</w:t>
      </w:r>
    </w:p>
    <w:p w14:paraId="0C7EFAC5" w14:textId="77777777" w:rsidR="00761DF0" w:rsidRPr="00A720B1" w:rsidRDefault="00761DF0" w:rsidP="00B66B79">
      <w:pPr>
        <w:rPr>
          <w:rStyle w:val="fontstyle01"/>
          <w:rFonts w:ascii="Times New Roman" w:hAnsi="Times New Roman"/>
          <w:color w:val="auto"/>
          <w:sz w:val="22"/>
          <w:szCs w:val="22"/>
        </w:rPr>
      </w:pPr>
    </w:p>
    <w:p w14:paraId="7E6707F7" w14:textId="77777777" w:rsidR="00C23687" w:rsidRPr="00A720B1" w:rsidRDefault="00C23687" w:rsidP="00B66B79">
      <w:pPr>
        <w:rPr>
          <w:rStyle w:val="fontstyle01"/>
          <w:rFonts w:ascii="Times New Roman" w:hAnsi="Times New Roman"/>
          <w:color w:val="auto"/>
          <w:sz w:val="22"/>
          <w:szCs w:val="22"/>
        </w:rPr>
      </w:pPr>
      <w:r w:rsidRPr="00A720B1">
        <w:rPr>
          <w:rStyle w:val="fontstyle01"/>
          <w:rFonts w:ascii="Times New Roman" w:hAnsi="Times New Roman"/>
          <w:color w:val="auto"/>
          <w:sz w:val="22"/>
          <w:szCs w:val="22"/>
        </w:rPr>
        <w:t>VENOSA, Sílvio de Salvo. </w:t>
      </w:r>
      <w:r w:rsidRPr="00A720B1">
        <w:rPr>
          <w:rStyle w:val="fontstyle01"/>
          <w:rFonts w:ascii="Times New Roman" w:hAnsi="Times New Roman"/>
          <w:b/>
          <w:color w:val="auto"/>
          <w:sz w:val="22"/>
          <w:szCs w:val="22"/>
        </w:rPr>
        <w:t>Direito Civil: contratos em espécie</w:t>
      </w:r>
      <w:r w:rsidRPr="00A720B1">
        <w:rPr>
          <w:rStyle w:val="fontstyle01"/>
          <w:rFonts w:ascii="Times New Roman" w:hAnsi="Times New Roman"/>
          <w:color w:val="auto"/>
          <w:sz w:val="22"/>
          <w:szCs w:val="22"/>
        </w:rPr>
        <w:t>. São Paulo: Atlas, 2015.</w:t>
      </w:r>
      <w:bookmarkEnd w:id="4"/>
    </w:p>
    <w:sectPr w:rsidR="00C23687" w:rsidRPr="00A720B1" w:rsidSect="00C55BE0">
      <w:headerReference w:type="default" r:id="rId16"/>
      <w:pgSz w:w="11910" w:h="16840"/>
      <w:pgMar w:top="1702" w:right="1137" w:bottom="1702"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8300F" w14:textId="77777777" w:rsidR="00ED3E4C" w:rsidRDefault="00ED3E4C" w:rsidP="006D7EE7">
      <w:r>
        <w:separator/>
      </w:r>
    </w:p>
  </w:endnote>
  <w:endnote w:type="continuationSeparator" w:id="0">
    <w:p w14:paraId="43675689" w14:textId="77777777" w:rsidR="00ED3E4C" w:rsidRDefault="00ED3E4C" w:rsidP="006D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Helvetica-Bold">
    <w:panose1 w:val="00000000000000000000"/>
    <w:charset w:val="00"/>
    <w:family w:val="auto"/>
    <w:notTrueType/>
    <w:pitch w:val="default"/>
    <w:sig w:usb0="00000003" w:usb1="00000000" w:usb2="00000000" w:usb3="00000000" w:csb0="00000001"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818AD" w14:textId="77777777" w:rsidR="00ED3E4C" w:rsidRDefault="00ED3E4C" w:rsidP="006D7EE7">
      <w:r>
        <w:separator/>
      </w:r>
    </w:p>
  </w:footnote>
  <w:footnote w:type="continuationSeparator" w:id="0">
    <w:p w14:paraId="405C7804" w14:textId="77777777" w:rsidR="00ED3E4C" w:rsidRDefault="00ED3E4C" w:rsidP="006D7EE7">
      <w:r>
        <w:continuationSeparator/>
      </w:r>
    </w:p>
  </w:footnote>
  <w:footnote w:id="1">
    <w:p w14:paraId="4542759D" w14:textId="77777777" w:rsidR="006D7EE7" w:rsidRPr="005B3749" w:rsidRDefault="005B3749" w:rsidP="00887FF1">
      <w:pPr>
        <w:pStyle w:val="Textodenotaderodap"/>
        <w:rPr>
          <w:rFonts w:ascii="Times New Roman" w:hAnsi="Times New Roman"/>
        </w:rPr>
      </w:pPr>
      <w:r>
        <w:rPr>
          <w:rStyle w:val="Refdenotaderodap"/>
        </w:rPr>
        <w:footnoteRef/>
      </w:r>
      <w:r w:rsidR="006D7EE7" w:rsidRPr="00287AEE">
        <w:rPr>
          <w:rFonts w:ascii="Times New Roman" w:hAnsi="Times New Roman"/>
        </w:rPr>
        <w:t xml:space="preserve">Graduanda </w:t>
      </w:r>
      <w:bookmarkStart w:id="1" w:name="_Hlk101175277"/>
      <w:r w:rsidR="006D7EE7" w:rsidRPr="00287AEE">
        <w:rPr>
          <w:rFonts w:ascii="Times New Roman" w:hAnsi="Times New Roman"/>
        </w:rPr>
        <w:t xml:space="preserve">do Bacharelado em Direito na </w:t>
      </w:r>
      <w:proofErr w:type="spellStart"/>
      <w:r w:rsidR="006D7EE7" w:rsidRPr="00287AEE">
        <w:rPr>
          <w:rFonts w:ascii="Times New Roman" w:hAnsi="Times New Roman"/>
        </w:rPr>
        <w:t>Unifacisa</w:t>
      </w:r>
      <w:proofErr w:type="spellEnd"/>
      <w:r w:rsidR="006D7EE7" w:rsidRPr="00287AEE">
        <w:rPr>
          <w:rFonts w:ascii="Times New Roman" w:hAnsi="Times New Roman"/>
        </w:rPr>
        <w:t xml:space="preserve"> – Campina Grande - PB</w:t>
      </w:r>
      <w:bookmarkEnd w:id="1"/>
      <w:r w:rsidR="006D7EE7" w:rsidRPr="00287AEE">
        <w:rPr>
          <w:rFonts w:ascii="Times New Roman" w:hAnsi="Times New Roman"/>
        </w:rPr>
        <w:t>.</w:t>
      </w:r>
    </w:p>
  </w:footnote>
  <w:footnote w:id="2">
    <w:p w14:paraId="21A6D8A9" w14:textId="77777777" w:rsidR="005B3749" w:rsidRDefault="005B3749" w:rsidP="00887FF1">
      <w:pPr>
        <w:pStyle w:val="Textodenotaderodap"/>
      </w:pPr>
      <w:r>
        <w:rPr>
          <w:rStyle w:val="Refdenotaderodap"/>
        </w:rPr>
        <w:footnoteRef/>
      </w:r>
      <w:r w:rsidRPr="00287AEE">
        <w:rPr>
          <w:rFonts w:ascii="Times New Roman" w:hAnsi="Times New Roman"/>
        </w:rPr>
        <w:t xml:space="preserve">Professor do Bacharelado em Direito na </w:t>
      </w:r>
      <w:proofErr w:type="spellStart"/>
      <w:r w:rsidRPr="00287AEE">
        <w:rPr>
          <w:rFonts w:ascii="Times New Roman" w:hAnsi="Times New Roman"/>
        </w:rPr>
        <w:t>Unifacisa</w:t>
      </w:r>
      <w:proofErr w:type="spellEnd"/>
      <w:r w:rsidRPr="00287AEE">
        <w:rPr>
          <w:rFonts w:ascii="Times New Roman" w:hAnsi="Times New Roman"/>
        </w:rPr>
        <w:t xml:space="preserve"> – Campina Grande </w:t>
      </w:r>
      <w:r>
        <w:rPr>
          <w:rFonts w:ascii="Times New Roman" w:hAnsi="Times New Roman"/>
        </w:rPr>
        <w:t>–</w:t>
      </w:r>
      <w:r w:rsidRPr="00287AEE">
        <w:rPr>
          <w:rFonts w:ascii="Times New Roman" w:hAnsi="Times New Roman"/>
        </w:rPr>
        <w:t xml:space="preserve"> PB</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4C2BD" w14:textId="12E19EA4" w:rsidR="00887FF1" w:rsidRDefault="00887FF1">
    <w:pPr>
      <w:pStyle w:val="Cabealho"/>
      <w:jc w:val="right"/>
    </w:pPr>
  </w:p>
  <w:p w14:paraId="643F8C6C" w14:textId="77777777" w:rsidR="00887FF1" w:rsidRDefault="00887FF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843874"/>
      <w:docPartObj>
        <w:docPartGallery w:val="Page Numbers (Top of Page)"/>
        <w:docPartUnique/>
      </w:docPartObj>
    </w:sdtPr>
    <w:sdtEndPr/>
    <w:sdtContent>
      <w:p w14:paraId="71BCF43B" w14:textId="77777777" w:rsidR="00A61DD2" w:rsidRDefault="00A61DD2">
        <w:pPr>
          <w:pStyle w:val="Cabealho"/>
          <w:jc w:val="right"/>
        </w:pPr>
        <w:r>
          <w:rPr>
            <w:noProof/>
          </w:rPr>
          <w:fldChar w:fldCharType="begin"/>
        </w:r>
        <w:r>
          <w:rPr>
            <w:noProof/>
          </w:rPr>
          <w:instrText xml:space="preserve"> PAGE   \* MERGEFORMAT </w:instrText>
        </w:r>
        <w:r>
          <w:rPr>
            <w:noProof/>
          </w:rPr>
          <w:fldChar w:fldCharType="separate"/>
        </w:r>
        <w:r w:rsidR="00B66B79">
          <w:rPr>
            <w:noProof/>
          </w:rPr>
          <w:t>21</w:t>
        </w:r>
        <w:r>
          <w:rPr>
            <w:noProof/>
          </w:rPr>
          <w:fldChar w:fldCharType="end"/>
        </w:r>
      </w:p>
    </w:sdtContent>
  </w:sdt>
  <w:p w14:paraId="78F26E99" w14:textId="77777777" w:rsidR="00A61DD2" w:rsidRDefault="00A61DD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27F41"/>
    <w:multiLevelType w:val="hybridMultilevel"/>
    <w:tmpl w:val="E6BC58D0"/>
    <w:lvl w:ilvl="0" w:tplc="08AE376E">
      <w:start w:val="1"/>
      <w:numFmt w:val="lowerRoman"/>
      <w:lvlText w:val="%1)"/>
      <w:lvlJc w:val="left"/>
      <w:pPr>
        <w:ind w:left="821" w:hanging="72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1">
    <w:nsid w:val="0CB235A3"/>
    <w:multiLevelType w:val="hybridMultilevel"/>
    <w:tmpl w:val="DC7ADA4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38C0830"/>
    <w:multiLevelType w:val="hybridMultilevel"/>
    <w:tmpl w:val="DC5418A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FC0B37"/>
    <w:multiLevelType w:val="hybridMultilevel"/>
    <w:tmpl w:val="E5A454A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21FB55FE"/>
    <w:multiLevelType w:val="hybridMultilevel"/>
    <w:tmpl w:val="FD066AB8"/>
    <w:lvl w:ilvl="0" w:tplc="10FCD6D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8B3F2E"/>
    <w:multiLevelType w:val="hybridMultilevel"/>
    <w:tmpl w:val="03284CCE"/>
    <w:lvl w:ilvl="0" w:tplc="FA88D76E">
      <w:start w:val="1"/>
      <w:numFmt w:val="lowerRoman"/>
      <w:lvlText w:val="(%1)"/>
      <w:lvlJc w:val="left"/>
      <w:pPr>
        <w:ind w:left="809" w:hanging="286"/>
      </w:pPr>
      <w:rPr>
        <w:rFonts w:ascii="Times New Roman" w:eastAsia="Times New Roman" w:hAnsi="Times New Roman" w:cs="Times New Roman" w:hint="default"/>
        <w:b/>
        <w:bCs/>
        <w:w w:val="100"/>
        <w:sz w:val="24"/>
        <w:szCs w:val="24"/>
        <w:lang w:val="pt-PT" w:eastAsia="en-US" w:bidi="ar-SA"/>
      </w:rPr>
    </w:lvl>
    <w:lvl w:ilvl="1" w:tplc="57D889AA">
      <w:numFmt w:val="bullet"/>
      <w:lvlText w:val="•"/>
      <w:lvlJc w:val="left"/>
      <w:pPr>
        <w:ind w:left="1592" w:hanging="286"/>
      </w:pPr>
      <w:rPr>
        <w:rFonts w:hint="default"/>
        <w:lang w:val="pt-PT" w:eastAsia="en-US" w:bidi="ar-SA"/>
      </w:rPr>
    </w:lvl>
    <w:lvl w:ilvl="2" w:tplc="AED24E54">
      <w:numFmt w:val="bullet"/>
      <w:lvlText w:val="•"/>
      <w:lvlJc w:val="left"/>
      <w:pPr>
        <w:ind w:left="2385" w:hanging="286"/>
      </w:pPr>
      <w:rPr>
        <w:rFonts w:hint="default"/>
        <w:lang w:val="pt-PT" w:eastAsia="en-US" w:bidi="ar-SA"/>
      </w:rPr>
    </w:lvl>
    <w:lvl w:ilvl="3" w:tplc="6B26EC16">
      <w:numFmt w:val="bullet"/>
      <w:lvlText w:val="•"/>
      <w:lvlJc w:val="left"/>
      <w:pPr>
        <w:ind w:left="3177" w:hanging="286"/>
      </w:pPr>
      <w:rPr>
        <w:rFonts w:hint="default"/>
        <w:lang w:val="pt-PT" w:eastAsia="en-US" w:bidi="ar-SA"/>
      </w:rPr>
    </w:lvl>
    <w:lvl w:ilvl="4" w:tplc="9ED26E8A">
      <w:numFmt w:val="bullet"/>
      <w:lvlText w:val="•"/>
      <w:lvlJc w:val="left"/>
      <w:pPr>
        <w:ind w:left="3970" w:hanging="286"/>
      </w:pPr>
      <w:rPr>
        <w:rFonts w:hint="default"/>
        <w:lang w:val="pt-PT" w:eastAsia="en-US" w:bidi="ar-SA"/>
      </w:rPr>
    </w:lvl>
    <w:lvl w:ilvl="5" w:tplc="468CBEE6">
      <w:numFmt w:val="bullet"/>
      <w:lvlText w:val="•"/>
      <w:lvlJc w:val="left"/>
      <w:pPr>
        <w:ind w:left="4763" w:hanging="286"/>
      </w:pPr>
      <w:rPr>
        <w:rFonts w:hint="default"/>
        <w:lang w:val="pt-PT" w:eastAsia="en-US" w:bidi="ar-SA"/>
      </w:rPr>
    </w:lvl>
    <w:lvl w:ilvl="6" w:tplc="F294C6F4">
      <w:numFmt w:val="bullet"/>
      <w:lvlText w:val="•"/>
      <w:lvlJc w:val="left"/>
      <w:pPr>
        <w:ind w:left="5555" w:hanging="286"/>
      </w:pPr>
      <w:rPr>
        <w:rFonts w:hint="default"/>
        <w:lang w:val="pt-PT" w:eastAsia="en-US" w:bidi="ar-SA"/>
      </w:rPr>
    </w:lvl>
    <w:lvl w:ilvl="7" w:tplc="2F4E2BA8">
      <w:numFmt w:val="bullet"/>
      <w:lvlText w:val="•"/>
      <w:lvlJc w:val="left"/>
      <w:pPr>
        <w:ind w:left="6348" w:hanging="286"/>
      </w:pPr>
      <w:rPr>
        <w:rFonts w:hint="default"/>
        <w:lang w:val="pt-PT" w:eastAsia="en-US" w:bidi="ar-SA"/>
      </w:rPr>
    </w:lvl>
    <w:lvl w:ilvl="8" w:tplc="2DC0A612">
      <w:numFmt w:val="bullet"/>
      <w:lvlText w:val="•"/>
      <w:lvlJc w:val="left"/>
      <w:pPr>
        <w:ind w:left="7141" w:hanging="286"/>
      </w:pPr>
      <w:rPr>
        <w:rFonts w:hint="default"/>
        <w:lang w:val="pt-PT" w:eastAsia="en-US" w:bidi="ar-SA"/>
      </w:rPr>
    </w:lvl>
  </w:abstractNum>
  <w:abstractNum w:abstractNumId="6">
    <w:nsid w:val="39B22238"/>
    <w:multiLevelType w:val="multilevel"/>
    <w:tmpl w:val="097C409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E9F667D"/>
    <w:multiLevelType w:val="hybridMultilevel"/>
    <w:tmpl w:val="33FE08B8"/>
    <w:lvl w:ilvl="0" w:tplc="FE940FFA">
      <w:start w:val="1"/>
      <w:numFmt w:val="decimal"/>
      <w:lvlText w:val="%1."/>
      <w:lvlJc w:val="left"/>
      <w:pPr>
        <w:ind w:left="462" w:hanging="361"/>
      </w:pPr>
      <w:rPr>
        <w:rFonts w:ascii="Arial" w:eastAsia="Arial" w:hAnsi="Arial" w:cs="Arial" w:hint="default"/>
        <w:b/>
        <w:bCs/>
        <w:spacing w:val="0"/>
        <w:w w:val="100"/>
        <w:sz w:val="21"/>
        <w:szCs w:val="21"/>
        <w:lang w:val="pt-PT" w:eastAsia="en-US" w:bidi="ar-SA"/>
      </w:rPr>
    </w:lvl>
    <w:lvl w:ilvl="1" w:tplc="3ACC307A">
      <w:start w:val="1"/>
      <w:numFmt w:val="upperRoman"/>
      <w:lvlText w:val="%2."/>
      <w:lvlJc w:val="left"/>
      <w:pPr>
        <w:ind w:left="821" w:hanging="500"/>
        <w:jc w:val="right"/>
      </w:pPr>
      <w:rPr>
        <w:rFonts w:ascii="Times New Roman" w:eastAsia="Times New Roman" w:hAnsi="Times New Roman" w:cs="Times New Roman" w:hint="default"/>
        <w:spacing w:val="-4"/>
        <w:w w:val="100"/>
        <w:sz w:val="24"/>
        <w:szCs w:val="24"/>
        <w:lang w:val="pt-PT" w:eastAsia="en-US" w:bidi="ar-SA"/>
      </w:rPr>
    </w:lvl>
    <w:lvl w:ilvl="2" w:tplc="017AF7B8">
      <w:numFmt w:val="bullet"/>
      <w:lvlText w:val="•"/>
      <w:lvlJc w:val="left"/>
      <w:pPr>
        <w:ind w:left="1698" w:hanging="500"/>
      </w:pPr>
      <w:rPr>
        <w:rFonts w:hint="default"/>
        <w:lang w:val="pt-PT" w:eastAsia="en-US" w:bidi="ar-SA"/>
      </w:rPr>
    </w:lvl>
    <w:lvl w:ilvl="3" w:tplc="D278FB86">
      <w:numFmt w:val="bullet"/>
      <w:lvlText w:val="•"/>
      <w:lvlJc w:val="left"/>
      <w:pPr>
        <w:ind w:left="2576" w:hanging="500"/>
      </w:pPr>
      <w:rPr>
        <w:rFonts w:hint="default"/>
        <w:lang w:val="pt-PT" w:eastAsia="en-US" w:bidi="ar-SA"/>
      </w:rPr>
    </w:lvl>
    <w:lvl w:ilvl="4" w:tplc="DDCA2E2C">
      <w:numFmt w:val="bullet"/>
      <w:lvlText w:val="•"/>
      <w:lvlJc w:val="left"/>
      <w:pPr>
        <w:ind w:left="3455" w:hanging="500"/>
      </w:pPr>
      <w:rPr>
        <w:rFonts w:hint="default"/>
        <w:lang w:val="pt-PT" w:eastAsia="en-US" w:bidi="ar-SA"/>
      </w:rPr>
    </w:lvl>
    <w:lvl w:ilvl="5" w:tplc="DBDE4CC8">
      <w:numFmt w:val="bullet"/>
      <w:lvlText w:val="•"/>
      <w:lvlJc w:val="left"/>
      <w:pPr>
        <w:ind w:left="4333" w:hanging="500"/>
      </w:pPr>
      <w:rPr>
        <w:rFonts w:hint="default"/>
        <w:lang w:val="pt-PT" w:eastAsia="en-US" w:bidi="ar-SA"/>
      </w:rPr>
    </w:lvl>
    <w:lvl w:ilvl="6" w:tplc="09C8AFA8">
      <w:numFmt w:val="bullet"/>
      <w:lvlText w:val="•"/>
      <w:lvlJc w:val="left"/>
      <w:pPr>
        <w:ind w:left="5212" w:hanging="500"/>
      </w:pPr>
      <w:rPr>
        <w:rFonts w:hint="default"/>
        <w:lang w:val="pt-PT" w:eastAsia="en-US" w:bidi="ar-SA"/>
      </w:rPr>
    </w:lvl>
    <w:lvl w:ilvl="7" w:tplc="4F362936">
      <w:numFmt w:val="bullet"/>
      <w:lvlText w:val="•"/>
      <w:lvlJc w:val="left"/>
      <w:pPr>
        <w:ind w:left="6090" w:hanging="500"/>
      </w:pPr>
      <w:rPr>
        <w:rFonts w:hint="default"/>
        <w:lang w:val="pt-PT" w:eastAsia="en-US" w:bidi="ar-SA"/>
      </w:rPr>
    </w:lvl>
    <w:lvl w:ilvl="8" w:tplc="8B326630">
      <w:numFmt w:val="bullet"/>
      <w:lvlText w:val="•"/>
      <w:lvlJc w:val="left"/>
      <w:pPr>
        <w:ind w:left="6969" w:hanging="500"/>
      </w:pPr>
      <w:rPr>
        <w:rFonts w:hint="default"/>
        <w:lang w:val="pt-PT" w:eastAsia="en-US" w:bidi="ar-SA"/>
      </w:rPr>
    </w:lvl>
  </w:abstractNum>
  <w:abstractNum w:abstractNumId="8">
    <w:nsid w:val="6EA45586"/>
    <w:multiLevelType w:val="hybridMultilevel"/>
    <w:tmpl w:val="9FF4F1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F454874"/>
    <w:multiLevelType w:val="hybridMultilevel"/>
    <w:tmpl w:val="D854B25C"/>
    <w:lvl w:ilvl="0" w:tplc="DD5A471E">
      <w:start w:val="1"/>
      <w:numFmt w:val="lowerRoman"/>
      <w:lvlText w:val="%1)"/>
      <w:lvlJc w:val="left"/>
      <w:pPr>
        <w:ind w:left="821" w:hanging="72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num w:numId="1">
    <w:abstractNumId w:val="5"/>
  </w:num>
  <w:num w:numId="2">
    <w:abstractNumId w:val="7"/>
  </w:num>
  <w:num w:numId="3">
    <w:abstractNumId w:val="0"/>
  </w:num>
  <w:num w:numId="4">
    <w:abstractNumId w:val="9"/>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135204"/>
    <w:rsid w:val="000078B7"/>
    <w:rsid w:val="00007A43"/>
    <w:rsid w:val="00010A00"/>
    <w:rsid w:val="00011002"/>
    <w:rsid w:val="000114C2"/>
    <w:rsid w:val="00014807"/>
    <w:rsid w:val="0001623F"/>
    <w:rsid w:val="00020A35"/>
    <w:rsid w:val="00031EE1"/>
    <w:rsid w:val="00036F78"/>
    <w:rsid w:val="00044338"/>
    <w:rsid w:val="000545B3"/>
    <w:rsid w:val="00060FD7"/>
    <w:rsid w:val="00065D01"/>
    <w:rsid w:val="0007190A"/>
    <w:rsid w:val="00081659"/>
    <w:rsid w:val="000846B3"/>
    <w:rsid w:val="0009174D"/>
    <w:rsid w:val="000A70BB"/>
    <w:rsid w:val="000B2E7B"/>
    <w:rsid w:val="000B5FD7"/>
    <w:rsid w:val="000B60E7"/>
    <w:rsid w:val="000C3EE8"/>
    <w:rsid w:val="000E1076"/>
    <w:rsid w:val="000E77F2"/>
    <w:rsid w:val="00101E6C"/>
    <w:rsid w:val="00102618"/>
    <w:rsid w:val="001051E9"/>
    <w:rsid w:val="00105761"/>
    <w:rsid w:val="001073E1"/>
    <w:rsid w:val="0011433B"/>
    <w:rsid w:val="0012259D"/>
    <w:rsid w:val="00135204"/>
    <w:rsid w:val="001360BB"/>
    <w:rsid w:val="00141762"/>
    <w:rsid w:val="00142DEF"/>
    <w:rsid w:val="0014445E"/>
    <w:rsid w:val="00153518"/>
    <w:rsid w:val="0015494F"/>
    <w:rsid w:val="001575BD"/>
    <w:rsid w:val="00157829"/>
    <w:rsid w:val="001614A1"/>
    <w:rsid w:val="00172F64"/>
    <w:rsid w:val="00175FC2"/>
    <w:rsid w:val="001808C2"/>
    <w:rsid w:val="001817FF"/>
    <w:rsid w:val="00196044"/>
    <w:rsid w:val="001B5C64"/>
    <w:rsid w:val="001E5594"/>
    <w:rsid w:val="001F2197"/>
    <w:rsid w:val="00202208"/>
    <w:rsid w:val="0020339D"/>
    <w:rsid w:val="002155F3"/>
    <w:rsid w:val="002158E2"/>
    <w:rsid w:val="002247E2"/>
    <w:rsid w:val="00227614"/>
    <w:rsid w:val="002351DE"/>
    <w:rsid w:val="002364CF"/>
    <w:rsid w:val="00245813"/>
    <w:rsid w:val="002475CF"/>
    <w:rsid w:val="00253D19"/>
    <w:rsid w:val="00255593"/>
    <w:rsid w:val="002643AD"/>
    <w:rsid w:val="00270313"/>
    <w:rsid w:val="0027327D"/>
    <w:rsid w:val="002732A7"/>
    <w:rsid w:val="00273CC5"/>
    <w:rsid w:val="00277315"/>
    <w:rsid w:val="00280072"/>
    <w:rsid w:val="00281CD2"/>
    <w:rsid w:val="00285D5D"/>
    <w:rsid w:val="00287AEE"/>
    <w:rsid w:val="00293321"/>
    <w:rsid w:val="00294AFF"/>
    <w:rsid w:val="0029781B"/>
    <w:rsid w:val="002A7625"/>
    <w:rsid w:val="002A7E9A"/>
    <w:rsid w:val="002B19DE"/>
    <w:rsid w:val="002B4AE6"/>
    <w:rsid w:val="002D29BA"/>
    <w:rsid w:val="002E10C8"/>
    <w:rsid w:val="002E28EF"/>
    <w:rsid w:val="002E3AE3"/>
    <w:rsid w:val="002E6BC7"/>
    <w:rsid w:val="002F0DE7"/>
    <w:rsid w:val="002F2566"/>
    <w:rsid w:val="002F64F1"/>
    <w:rsid w:val="00316BC4"/>
    <w:rsid w:val="00323710"/>
    <w:rsid w:val="00325844"/>
    <w:rsid w:val="00330B87"/>
    <w:rsid w:val="00331DAB"/>
    <w:rsid w:val="0033213B"/>
    <w:rsid w:val="0035677B"/>
    <w:rsid w:val="00362C56"/>
    <w:rsid w:val="00373ABF"/>
    <w:rsid w:val="00376D7F"/>
    <w:rsid w:val="00393882"/>
    <w:rsid w:val="003A1DD7"/>
    <w:rsid w:val="003C5CE7"/>
    <w:rsid w:val="003D2745"/>
    <w:rsid w:val="003D4D62"/>
    <w:rsid w:val="003D590A"/>
    <w:rsid w:val="003D6B0E"/>
    <w:rsid w:val="003F109F"/>
    <w:rsid w:val="003F22E5"/>
    <w:rsid w:val="004026BF"/>
    <w:rsid w:val="004214E3"/>
    <w:rsid w:val="00422C53"/>
    <w:rsid w:val="00437198"/>
    <w:rsid w:val="00437B78"/>
    <w:rsid w:val="00441234"/>
    <w:rsid w:val="00446CE3"/>
    <w:rsid w:val="00460155"/>
    <w:rsid w:val="00462FD2"/>
    <w:rsid w:val="00485539"/>
    <w:rsid w:val="00495798"/>
    <w:rsid w:val="004A1BB9"/>
    <w:rsid w:val="004C253E"/>
    <w:rsid w:val="004D78EB"/>
    <w:rsid w:val="004E7D33"/>
    <w:rsid w:val="004F6CF4"/>
    <w:rsid w:val="0050059F"/>
    <w:rsid w:val="005114D5"/>
    <w:rsid w:val="00524D4C"/>
    <w:rsid w:val="005266D3"/>
    <w:rsid w:val="0053416C"/>
    <w:rsid w:val="005351FA"/>
    <w:rsid w:val="005357DB"/>
    <w:rsid w:val="00537F9A"/>
    <w:rsid w:val="00540938"/>
    <w:rsid w:val="005546D4"/>
    <w:rsid w:val="005549CB"/>
    <w:rsid w:val="0057069D"/>
    <w:rsid w:val="00575E83"/>
    <w:rsid w:val="00593E78"/>
    <w:rsid w:val="005B3749"/>
    <w:rsid w:val="005C5D17"/>
    <w:rsid w:val="006006A5"/>
    <w:rsid w:val="00602052"/>
    <w:rsid w:val="006072EA"/>
    <w:rsid w:val="0060747E"/>
    <w:rsid w:val="006224B6"/>
    <w:rsid w:val="00627896"/>
    <w:rsid w:val="00627EE9"/>
    <w:rsid w:val="006467C3"/>
    <w:rsid w:val="00654F55"/>
    <w:rsid w:val="00660313"/>
    <w:rsid w:val="00661B74"/>
    <w:rsid w:val="006707D7"/>
    <w:rsid w:val="0067656C"/>
    <w:rsid w:val="00690388"/>
    <w:rsid w:val="00691495"/>
    <w:rsid w:val="006A06C1"/>
    <w:rsid w:val="006B58EC"/>
    <w:rsid w:val="006B78AB"/>
    <w:rsid w:val="006D0021"/>
    <w:rsid w:val="006D2155"/>
    <w:rsid w:val="006D7EE7"/>
    <w:rsid w:val="006E364F"/>
    <w:rsid w:val="00702812"/>
    <w:rsid w:val="00707330"/>
    <w:rsid w:val="00714C6D"/>
    <w:rsid w:val="007341EA"/>
    <w:rsid w:val="00744240"/>
    <w:rsid w:val="007460A2"/>
    <w:rsid w:val="007548A5"/>
    <w:rsid w:val="00761DF0"/>
    <w:rsid w:val="00765128"/>
    <w:rsid w:val="0076535C"/>
    <w:rsid w:val="007665DF"/>
    <w:rsid w:val="00771D43"/>
    <w:rsid w:val="00781B9B"/>
    <w:rsid w:val="00783E6F"/>
    <w:rsid w:val="00797A1B"/>
    <w:rsid w:val="007A3BAD"/>
    <w:rsid w:val="007B2F1E"/>
    <w:rsid w:val="007C2441"/>
    <w:rsid w:val="007C6ECB"/>
    <w:rsid w:val="007E3F33"/>
    <w:rsid w:val="007F0D6C"/>
    <w:rsid w:val="007F43FD"/>
    <w:rsid w:val="00816F6D"/>
    <w:rsid w:val="008238D3"/>
    <w:rsid w:val="00836FA8"/>
    <w:rsid w:val="0084365F"/>
    <w:rsid w:val="00850130"/>
    <w:rsid w:val="0086158F"/>
    <w:rsid w:val="00876386"/>
    <w:rsid w:val="00887FF1"/>
    <w:rsid w:val="0089043C"/>
    <w:rsid w:val="00890B9C"/>
    <w:rsid w:val="008C2828"/>
    <w:rsid w:val="008D00AE"/>
    <w:rsid w:val="008D394B"/>
    <w:rsid w:val="008E3650"/>
    <w:rsid w:val="008F0778"/>
    <w:rsid w:val="008F6D29"/>
    <w:rsid w:val="00912751"/>
    <w:rsid w:val="009217A6"/>
    <w:rsid w:val="0092404B"/>
    <w:rsid w:val="00947BFA"/>
    <w:rsid w:val="009535EF"/>
    <w:rsid w:val="00953850"/>
    <w:rsid w:val="009617CB"/>
    <w:rsid w:val="00962959"/>
    <w:rsid w:val="00964E7C"/>
    <w:rsid w:val="00976FFD"/>
    <w:rsid w:val="00984657"/>
    <w:rsid w:val="009925D4"/>
    <w:rsid w:val="009B5C3E"/>
    <w:rsid w:val="009B733F"/>
    <w:rsid w:val="009C205F"/>
    <w:rsid w:val="009C767E"/>
    <w:rsid w:val="009D164C"/>
    <w:rsid w:val="009E7302"/>
    <w:rsid w:val="009F140C"/>
    <w:rsid w:val="009F2BA1"/>
    <w:rsid w:val="00A07D09"/>
    <w:rsid w:val="00A30850"/>
    <w:rsid w:val="00A33A54"/>
    <w:rsid w:val="00A37F51"/>
    <w:rsid w:val="00A56A68"/>
    <w:rsid w:val="00A61DD2"/>
    <w:rsid w:val="00A67695"/>
    <w:rsid w:val="00A71F24"/>
    <w:rsid w:val="00A720B1"/>
    <w:rsid w:val="00A748BD"/>
    <w:rsid w:val="00A75892"/>
    <w:rsid w:val="00A96595"/>
    <w:rsid w:val="00AA5068"/>
    <w:rsid w:val="00AB1FE4"/>
    <w:rsid w:val="00AD4BB6"/>
    <w:rsid w:val="00AF2A48"/>
    <w:rsid w:val="00B10902"/>
    <w:rsid w:val="00B15B85"/>
    <w:rsid w:val="00B17D38"/>
    <w:rsid w:val="00B2505F"/>
    <w:rsid w:val="00B33003"/>
    <w:rsid w:val="00B33D16"/>
    <w:rsid w:val="00B42F3B"/>
    <w:rsid w:val="00B469E7"/>
    <w:rsid w:val="00B47291"/>
    <w:rsid w:val="00B57520"/>
    <w:rsid w:val="00B62185"/>
    <w:rsid w:val="00B62C5D"/>
    <w:rsid w:val="00B66B79"/>
    <w:rsid w:val="00B67486"/>
    <w:rsid w:val="00B71216"/>
    <w:rsid w:val="00B81FB2"/>
    <w:rsid w:val="00B858D8"/>
    <w:rsid w:val="00B86959"/>
    <w:rsid w:val="00BD3EA9"/>
    <w:rsid w:val="00BE2F41"/>
    <w:rsid w:val="00BE35CD"/>
    <w:rsid w:val="00BE752B"/>
    <w:rsid w:val="00BE7AAE"/>
    <w:rsid w:val="00C06501"/>
    <w:rsid w:val="00C07455"/>
    <w:rsid w:val="00C1757B"/>
    <w:rsid w:val="00C223E3"/>
    <w:rsid w:val="00C23687"/>
    <w:rsid w:val="00C44F2C"/>
    <w:rsid w:val="00C507E3"/>
    <w:rsid w:val="00C55640"/>
    <w:rsid w:val="00C55BE0"/>
    <w:rsid w:val="00C75115"/>
    <w:rsid w:val="00C829D7"/>
    <w:rsid w:val="00C864F1"/>
    <w:rsid w:val="00C927D5"/>
    <w:rsid w:val="00C93ED2"/>
    <w:rsid w:val="00CA2757"/>
    <w:rsid w:val="00CA3D52"/>
    <w:rsid w:val="00CB1FFB"/>
    <w:rsid w:val="00CB3D57"/>
    <w:rsid w:val="00CD6AC2"/>
    <w:rsid w:val="00CF5327"/>
    <w:rsid w:val="00CF6679"/>
    <w:rsid w:val="00D33879"/>
    <w:rsid w:val="00D56AE5"/>
    <w:rsid w:val="00D61D62"/>
    <w:rsid w:val="00D7104F"/>
    <w:rsid w:val="00D72F3E"/>
    <w:rsid w:val="00D74FBB"/>
    <w:rsid w:val="00D86251"/>
    <w:rsid w:val="00DA282A"/>
    <w:rsid w:val="00DA2916"/>
    <w:rsid w:val="00DC15AF"/>
    <w:rsid w:val="00DD05B4"/>
    <w:rsid w:val="00DD4F32"/>
    <w:rsid w:val="00E03E69"/>
    <w:rsid w:val="00E052C7"/>
    <w:rsid w:val="00E05BD7"/>
    <w:rsid w:val="00E256E2"/>
    <w:rsid w:val="00E350E6"/>
    <w:rsid w:val="00E51234"/>
    <w:rsid w:val="00E6261E"/>
    <w:rsid w:val="00E679BB"/>
    <w:rsid w:val="00E742E2"/>
    <w:rsid w:val="00E8691D"/>
    <w:rsid w:val="00EA03BC"/>
    <w:rsid w:val="00EA37FA"/>
    <w:rsid w:val="00EB23E4"/>
    <w:rsid w:val="00EB621D"/>
    <w:rsid w:val="00ED0F6F"/>
    <w:rsid w:val="00ED1DDA"/>
    <w:rsid w:val="00ED2223"/>
    <w:rsid w:val="00ED3E4C"/>
    <w:rsid w:val="00EE26BD"/>
    <w:rsid w:val="00F02097"/>
    <w:rsid w:val="00F0671E"/>
    <w:rsid w:val="00F27D3E"/>
    <w:rsid w:val="00F336D5"/>
    <w:rsid w:val="00F42BD5"/>
    <w:rsid w:val="00F5658A"/>
    <w:rsid w:val="00F60281"/>
    <w:rsid w:val="00F63463"/>
    <w:rsid w:val="00F656E8"/>
    <w:rsid w:val="00F733D6"/>
    <w:rsid w:val="00F817B4"/>
    <w:rsid w:val="00F87140"/>
    <w:rsid w:val="00F91892"/>
    <w:rsid w:val="00FA22D4"/>
    <w:rsid w:val="00FA66B7"/>
    <w:rsid w:val="00FB438C"/>
    <w:rsid w:val="00FC34E9"/>
    <w:rsid w:val="00FC4F86"/>
    <w:rsid w:val="00FC67E6"/>
    <w:rsid w:val="00FE1F99"/>
    <w:rsid w:val="00FF2418"/>
    <w:rsid w:val="00FF34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CBF4"/>
  <w15:docId w15:val="{7C2DF6DF-54A7-4325-AFB3-CFB0086D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BD"/>
    <w:rPr>
      <w:rFonts w:ascii="Times New Roman" w:eastAsia="Times New Roman" w:hAnsi="Times New Roman" w:cs="Times New Roman"/>
      <w:lang w:val="pt-PT"/>
    </w:rPr>
  </w:style>
  <w:style w:type="paragraph" w:styleId="Ttulo1">
    <w:name w:val="heading 1"/>
    <w:basedOn w:val="Normal"/>
    <w:link w:val="Ttulo1Char"/>
    <w:uiPriority w:val="9"/>
    <w:qFormat/>
    <w:rsid w:val="009C767E"/>
    <w:pPr>
      <w:widowControl/>
      <w:autoSpaceDE/>
      <w:autoSpaceDN/>
      <w:spacing w:before="100" w:beforeAutospacing="1" w:after="100" w:afterAutospacing="1"/>
      <w:outlineLvl w:val="0"/>
    </w:pPr>
    <w:rPr>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748BD"/>
    <w:tblPr>
      <w:tblInd w:w="0" w:type="dxa"/>
      <w:tblCellMar>
        <w:top w:w="0" w:type="dxa"/>
        <w:left w:w="0" w:type="dxa"/>
        <w:bottom w:w="0" w:type="dxa"/>
        <w:right w:w="0" w:type="dxa"/>
      </w:tblCellMar>
    </w:tblPr>
  </w:style>
  <w:style w:type="paragraph" w:styleId="Corpodetexto">
    <w:name w:val="Body Text"/>
    <w:basedOn w:val="Normal"/>
    <w:uiPriority w:val="1"/>
    <w:qFormat/>
    <w:rsid w:val="00A748BD"/>
    <w:pPr>
      <w:ind w:left="101"/>
      <w:jc w:val="both"/>
    </w:pPr>
    <w:rPr>
      <w:sz w:val="24"/>
      <w:szCs w:val="24"/>
    </w:rPr>
  </w:style>
  <w:style w:type="paragraph" w:styleId="PargrafodaLista">
    <w:name w:val="List Paragraph"/>
    <w:basedOn w:val="Normal"/>
    <w:uiPriority w:val="34"/>
    <w:qFormat/>
    <w:rsid w:val="00A748BD"/>
    <w:pPr>
      <w:ind w:left="462" w:hanging="362"/>
    </w:pPr>
  </w:style>
  <w:style w:type="paragraph" w:customStyle="1" w:styleId="TableParagraph">
    <w:name w:val="Table Paragraph"/>
    <w:basedOn w:val="Normal"/>
    <w:uiPriority w:val="1"/>
    <w:qFormat/>
    <w:rsid w:val="00A748BD"/>
  </w:style>
  <w:style w:type="paragraph" w:styleId="Textodenotaderodap">
    <w:name w:val="footnote text"/>
    <w:basedOn w:val="Normal"/>
    <w:link w:val="TextodenotaderodapChar"/>
    <w:uiPriority w:val="99"/>
    <w:rsid w:val="006D7EE7"/>
    <w:pPr>
      <w:widowControl/>
      <w:autoSpaceDE/>
      <w:autoSpaceDN/>
    </w:pPr>
    <w:rPr>
      <w:rFonts w:ascii="Calibri" w:hAnsi="Calibri"/>
      <w:sz w:val="20"/>
      <w:szCs w:val="20"/>
      <w:lang w:val="pt-BR"/>
    </w:rPr>
  </w:style>
  <w:style w:type="character" w:customStyle="1" w:styleId="TextodenotaderodapChar">
    <w:name w:val="Texto de nota de rodapé Char"/>
    <w:basedOn w:val="Fontepargpadro"/>
    <w:link w:val="Textodenotaderodap"/>
    <w:uiPriority w:val="99"/>
    <w:rsid w:val="006D7EE7"/>
    <w:rPr>
      <w:rFonts w:ascii="Calibri" w:eastAsia="Times New Roman" w:hAnsi="Calibri" w:cs="Times New Roman"/>
      <w:sz w:val="20"/>
      <w:szCs w:val="20"/>
      <w:lang w:val="pt-BR"/>
    </w:rPr>
  </w:style>
  <w:style w:type="character" w:styleId="Refdenotaderodap">
    <w:name w:val="footnote reference"/>
    <w:uiPriority w:val="99"/>
    <w:rsid w:val="006D7EE7"/>
    <w:rPr>
      <w:rFonts w:cs="Times New Roman"/>
      <w:vertAlign w:val="superscript"/>
    </w:rPr>
  </w:style>
  <w:style w:type="table" w:styleId="Tabelacomgrade">
    <w:name w:val="Table Grid"/>
    <w:basedOn w:val="Tabelanormal"/>
    <w:uiPriority w:val="39"/>
    <w:rsid w:val="00F42B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50059F"/>
    <w:rPr>
      <w:rFonts w:ascii="Times New Roman" w:eastAsia="Times New Roman" w:hAnsi="Times New Roman" w:cs="Times New Roman"/>
      <w:lang w:val="pt-PT"/>
    </w:rPr>
  </w:style>
  <w:style w:type="paragraph" w:styleId="Cabealho">
    <w:name w:val="header"/>
    <w:basedOn w:val="Normal"/>
    <w:link w:val="CabealhoChar"/>
    <w:uiPriority w:val="99"/>
    <w:unhideWhenUsed/>
    <w:rsid w:val="00A96595"/>
    <w:pPr>
      <w:tabs>
        <w:tab w:val="center" w:pos="4252"/>
        <w:tab w:val="right" w:pos="8504"/>
      </w:tabs>
    </w:pPr>
  </w:style>
  <w:style w:type="character" w:customStyle="1" w:styleId="CabealhoChar">
    <w:name w:val="Cabeçalho Char"/>
    <w:basedOn w:val="Fontepargpadro"/>
    <w:link w:val="Cabealho"/>
    <w:uiPriority w:val="99"/>
    <w:rsid w:val="00A96595"/>
    <w:rPr>
      <w:rFonts w:ascii="Times New Roman" w:eastAsia="Times New Roman" w:hAnsi="Times New Roman" w:cs="Times New Roman"/>
      <w:lang w:val="pt-PT"/>
    </w:rPr>
  </w:style>
  <w:style w:type="paragraph" w:styleId="Rodap">
    <w:name w:val="footer"/>
    <w:basedOn w:val="Normal"/>
    <w:link w:val="RodapChar"/>
    <w:uiPriority w:val="99"/>
    <w:unhideWhenUsed/>
    <w:rsid w:val="00A96595"/>
    <w:pPr>
      <w:tabs>
        <w:tab w:val="center" w:pos="4252"/>
        <w:tab w:val="right" w:pos="8504"/>
      </w:tabs>
    </w:pPr>
  </w:style>
  <w:style w:type="character" w:customStyle="1" w:styleId="RodapChar">
    <w:name w:val="Rodapé Char"/>
    <w:basedOn w:val="Fontepargpadro"/>
    <w:link w:val="Rodap"/>
    <w:uiPriority w:val="99"/>
    <w:rsid w:val="00A96595"/>
    <w:rPr>
      <w:rFonts w:ascii="Times New Roman" w:eastAsia="Times New Roman" w:hAnsi="Times New Roman" w:cs="Times New Roman"/>
      <w:lang w:val="pt-PT"/>
    </w:rPr>
  </w:style>
  <w:style w:type="character" w:styleId="Hyperlink">
    <w:name w:val="Hyperlink"/>
    <w:basedOn w:val="Fontepargpadro"/>
    <w:uiPriority w:val="99"/>
    <w:unhideWhenUsed/>
    <w:rsid w:val="002B19DE"/>
    <w:rPr>
      <w:color w:val="0000FF"/>
      <w:u w:val="single"/>
    </w:rPr>
  </w:style>
  <w:style w:type="paragraph" w:styleId="Textodebalo">
    <w:name w:val="Balloon Text"/>
    <w:basedOn w:val="Normal"/>
    <w:link w:val="TextodebaloChar"/>
    <w:uiPriority w:val="99"/>
    <w:semiHidden/>
    <w:unhideWhenUsed/>
    <w:rsid w:val="002B19DE"/>
    <w:rPr>
      <w:rFonts w:ascii="Tahoma" w:hAnsi="Tahoma" w:cs="Tahoma"/>
      <w:sz w:val="16"/>
      <w:szCs w:val="16"/>
    </w:rPr>
  </w:style>
  <w:style w:type="character" w:customStyle="1" w:styleId="TextodebaloChar">
    <w:name w:val="Texto de balão Char"/>
    <w:basedOn w:val="Fontepargpadro"/>
    <w:link w:val="Textodebalo"/>
    <w:uiPriority w:val="99"/>
    <w:semiHidden/>
    <w:rsid w:val="002B19DE"/>
    <w:rPr>
      <w:rFonts w:ascii="Tahoma" w:eastAsia="Times New Roman" w:hAnsi="Tahoma" w:cs="Tahoma"/>
      <w:sz w:val="16"/>
      <w:szCs w:val="16"/>
      <w:lang w:val="pt-PT"/>
    </w:rPr>
  </w:style>
  <w:style w:type="character" w:customStyle="1" w:styleId="fontstyle01">
    <w:name w:val="fontstyle01"/>
    <w:basedOn w:val="Fontepargpadro"/>
    <w:rsid w:val="0084365F"/>
    <w:rPr>
      <w:rFonts w:ascii="TimesNewRomanPSMT" w:hAnsi="TimesNewRomanPSMT" w:hint="default"/>
      <w:b w:val="0"/>
      <w:bCs w:val="0"/>
      <w:i w:val="0"/>
      <w:iCs w:val="0"/>
      <w:color w:val="000000"/>
      <w:sz w:val="24"/>
      <w:szCs w:val="24"/>
    </w:rPr>
  </w:style>
  <w:style w:type="paragraph" w:styleId="Pr-formataoHTML">
    <w:name w:val="HTML Preformatted"/>
    <w:basedOn w:val="Normal"/>
    <w:link w:val="Pr-formataoHTMLChar"/>
    <w:uiPriority w:val="99"/>
    <w:semiHidden/>
    <w:unhideWhenUsed/>
    <w:rsid w:val="00B869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B86959"/>
    <w:rPr>
      <w:rFonts w:ascii="Courier New" w:eastAsia="Times New Roman" w:hAnsi="Courier New" w:cs="Courier New"/>
      <w:sz w:val="20"/>
      <w:szCs w:val="20"/>
      <w:lang w:val="pt-BR" w:eastAsia="pt-BR"/>
    </w:rPr>
  </w:style>
  <w:style w:type="character" w:customStyle="1" w:styleId="y2iqfc">
    <w:name w:val="y2iqfc"/>
    <w:basedOn w:val="Fontepargpadro"/>
    <w:rsid w:val="00B86959"/>
  </w:style>
  <w:style w:type="character" w:customStyle="1" w:styleId="fontstyle21">
    <w:name w:val="fontstyle21"/>
    <w:basedOn w:val="Fontepargpadro"/>
    <w:rsid w:val="00010A00"/>
    <w:rPr>
      <w:rFonts w:ascii="TimesNewRomanPS-BoldMT" w:hAnsi="TimesNewRomanPS-BoldMT" w:hint="default"/>
      <w:b/>
      <w:bCs/>
      <w:i w:val="0"/>
      <w:iCs w:val="0"/>
      <w:color w:val="000000"/>
      <w:sz w:val="24"/>
      <w:szCs w:val="24"/>
    </w:rPr>
  </w:style>
  <w:style w:type="character" w:customStyle="1" w:styleId="fontstyle31">
    <w:name w:val="fontstyle31"/>
    <w:basedOn w:val="Fontepargpadro"/>
    <w:rsid w:val="00AF2A48"/>
    <w:rPr>
      <w:rFonts w:ascii="Helvetica-Bold" w:hAnsi="Helvetica-Bold" w:hint="default"/>
      <w:b/>
      <w:bCs/>
      <w:i w:val="0"/>
      <w:iCs w:val="0"/>
      <w:color w:val="000000"/>
      <w:sz w:val="22"/>
      <w:szCs w:val="22"/>
    </w:rPr>
  </w:style>
  <w:style w:type="character" w:customStyle="1" w:styleId="Ttulo1Char">
    <w:name w:val="Título 1 Char"/>
    <w:basedOn w:val="Fontepargpadro"/>
    <w:link w:val="Ttulo1"/>
    <w:uiPriority w:val="9"/>
    <w:rsid w:val="009C767E"/>
    <w:rPr>
      <w:rFonts w:ascii="Times New Roman" w:eastAsia="Times New Roman" w:hAnsi="Times New Roman" w:cs="Times New Roman"/>
      <w:b/>
      <w:bCs/>
      <w:kern w:val="36"/>
      <w:sz w:val="48"/>
      <w:szCs w:val="48"/>
      <w:lang w:val="pt-BR" w:eastAsia="pt-BR"/>
    </w:rPr>
  </w:style>
  <w:style w:type="character" w:styleId="Forte">
    <w:name w:val="Strong"/>
    <w:basedOn w:val="Fontepargpadro"/>
    <w:uiPriority w:val="22"/>
    <w:qFormat/>
    <w:rsid w:val="009D164C"/>
    <w:rPr>
      <w:b/>
      <w:bCs/>
    </w:rPr>
  </w:style>
  <w:style w:type="character" w:styleId="Refdecomentrio">
    <w:name w:val="annotation reference"/>
    <w:basedOn w:val="Fontepargpadro"/>
    <w:uiPriority w:val="99"/>
    <w:semiHidden/>
    <w:unhideWhenUsed/>
    <w:rsid w:val="007665DF"/>
    <w:rPr>
      <w:sz w:val="16"/>
      <w:szCs w:val="16"/>
    </w:rPr>
  </w:style>
  <w:style w:type="paragraph" w:styleId="Textodecomentrio">
    <w:name w:val="annotation text"/>
    <w:basedOn w:val="Normal"/>
    <w:link w:val="TextodecomentrioChar"/>
    <w:uiPriority w:val="99"/>
    <w:semiHidden/>
    <w:unhideWhenUsed/>
    <w:rsid w:val="007665DF"/>
    <w:rPr>
      <w:sz w:val="20"/>
      <w:szCs w:val="20"/>
    </w:rPr>
  </w:style>
  <w:style w:type="character" w:customStyle="1" w:styleId="TextodecomentrioChar">
    <w:name w:val="Texto de comentário Char"/>
    <w:basedOn w:val="Fontepargpadro"/>
    <w:link w:val="Textodecomentrio"/>
    <w:uiPriority w:val="99"/>
    <w:semiHidden/>
    <w:rsid w:val="007665DF"/>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665DF"/>
    <w:rPr>
      <w:b/>
      <w:bCs/>
    </w:rPr>
  </w:style>
  <w:style w:type="character" w:customStyle="1" w:styleId="AssuntodocomentrioChar">
    <w:name w:val="Assunto do comentário Char"/>
    <w:basedOn w:val="TextodecomentrioChar"/>
    <w:link w:val="Assuntodocomentrio"/>
    <w:uiPriority w:val="99"/>
    <w:semiHidden/>
    <w:rsid w:val="007665DF"/>
    <w:rPr>
      <w:rFonts w:ascii="Times New Roman" w:eastAsia="Times New Roman" w:hAnsi="Times New Roman" w:cs="Times New Roman"/>
      <w:b/>
      <w:bCs/>
      <w:sz w:val="20"/>
      <w:szCs w:val="20"/>
      <w:lang w:val="pt-PT"/>
    </w:rPr>
  </w:style>
  <w:style w:type="paragraph" w:styleId="NormalWeb">
    <w:name w:val="Normal (Web)"/>
    <w:basedOn w:val="Normal"/>
    <w:uiPriority w:val="99"/>
    <w:semiHidden/>
    <w:unhideWhenUsed/>
    <w:rsid w:val="001360BB"/>
    <w:pPr>
      <w:widowControl/>
      <w:autoSpaceDE/>
      <w:autoSpaceDN/>
      <w:spacing w:before="100" w:beforeAutospacing="1" w:after="100" w:afterAutospacing="1"/>
    </w:pPr>
    <w:rPr>
      <w:sz w:val="24"/>
      <w:szCs w:val="24"/>
      <w:lang w:val="pt-BR" w:eastAsia="pt-BR"/>
    </w:rPr>
  </w:style>
  <w:style w:type="character" w:customStyle="1" w:styleId="coverage">
    <w:name w:val="coverage"/>
    <w:basedOn w:val="Fontepargpadro"/>
    <w:rsid w:val="008F6D29"/>
  </w:style>
  <w:style w:type="character" w:customStyle="1" w:styleId="separator">
    <w:name w:val="separator"/>
    <w:basedOn w:val="Fontepargpadro"/>
    <w:rsid w:val="008F6D29"/>
  </w:style>
  <w:style w:type="character" w:customStyle="1" w:styleId="value">
    <w:name w:val="value"/>
    <w:basedOn w:val="Fontepargpadro"/>
    <w:rsid w:val="008F6D29"/>
  </w:style>
  <w:style w:type="character" w:customStyle="1" w:styleId="publishing-city">
    <w:name w:val="publishing-city"/>
    <w:basedOn w:val="Fontepargpadro"/>
    <w:rsid w:val="008F6D29"/>
  </w:style>
  <w:style w:type="character" w:customStyle="1" w:styleId="publishing-city-separator">
    <w:name w:val="publishing-city-separator"/>
    <w:basedOn w:val="Fontepargpadro"/>
    <w:rsid w:val="008F6D29"/>
  </w:style>
  <w:style w:type="character" w:customStyle="1" w:styleId="publishing-year">
    <w:name w:val="publishing-year"/>
    <w:basedOn w:val="Fontepargpadro"/>
    <w:rsid w:val="008F6D29"/>
  </w:style>
  <w:style w:type="character" w:customStyle="1" w:styleId="publishing-house-separator">
    <w:name w:val="publishing-house-separator"/>
    <w:basedOn w:val="Fontepargpadro"/>
    <w:rsid w:val="008F6D29"/>
  </w:style>
  <w:style w:type="character" w:customStyle="1" w:styleId="online-url-separator">
    <w:name w:val="online-url-separator"/>
    <w:basedOn w:val="Fontepargpadro"/>
    <w:rsid w:val="008F6D29"/>
  </w:style>
  <w:style w:type="character" w:customStyle="1" w:styleId="online-url-intro">
    <w:name w:val="online-url-intro"/>
    <w:basedOn w:val="Fontepargpadro"/>
    <w:rsid w:val="008F6D29"/>
  </w:style>
  <w:style w:type="character" w:customStyle="1" w:styleId="online-url-value">
    <w:name w:val="online-url-value"/>
    <w:basedOn w:val="Fontepargpadro"/>
    <w:rsid w:val="008F6D29"/>
  </w:style>
  <w:style w:type="character" w:customStyle="1" w:styleId="online-date-separator">
    <w:name w:val="online-date-separator"/>
    <w:basedOn w:val="Fontepargpadro"/>
    <w:rsid w:val="008F6D29"/>
  </w:style>
  <w:style w:type="character" w:customStyle="1" w:styleId="online-date-intro">
    <w:name w:val="online-date-intro"/>
    <w:basedOn w:val="Fontepargpadro"/>
    <w:rsid w:val="008F6D29"/>
  </w:style>
  <w:style w:type="character" w:customStyle="1" w:styleId="online-date-value">
    <w:name w:val="online-date-value"/>
    <w:basedOn w:val="Fontepargpadro"/>
    <w:rsid w:val="008F6D29"/>
  </w:style>
  <w:style w:type="character" w:styleId="nfase">
    <w:name w:val="Emphasis"/>
    <w:basedOn w:val="Fontepargpadro"/>
    <w:uiPriority w:val="20"/>
    <w:qFormat/>
    <w:rsid w:val="005546D4"/>
    <w:rPr>
      <w:i/>
      <w:iCs/>
    </w:rPr>
  </w:style>
  <w:style w:type="character" w:customStyle="1" w:styleId="legislation-section-separator">
    <w:name w:val="legislation-section-separator"/>
    <w:basedOn w:val="Fontepargpadro"/>
    <w:rsid w:val="001817FF"/>
  </w:style>
  <w:style w:type="character" w:customStyle="1" w:styleId="legislation-section-value">
    <w:name w:val="legislation-section-value"/>
    <w:basedOn w:val="Fontepargpadro"/>
    <w:rsid w:val="001817FF"/>
  </w:style>
  <w:style w:type="character" w:customStyle="1" w:styleId="legislation-year-separator">
    <w:name w:val="legislation-year-separator"/>
    <w:basedOn w:val="Fontepargpadro"/>
    <w:rsid w:val="001817FF"/>
  </w:style>
  <w:style w:type="character" w:customStyle="1" w:styleId="legislation-year-value">
    <w:name w:val="legislation-year-value"/>
    <w:basedOn w:val="Fontepargpadro"/>
    <w:rsid w:val="0018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3028">
      <w:bodyDiv w:val="1"/>
      <w:marLeft w:val="0"/>
      <w:marRight w:val="0"/>
      <w:marTop w:val="0"/>
      <w:marBottom w:val="0"/>
      <w:divBdr>
        <w:top w:val="none" w:sz="0" w:space="0" w:color="auto"/>
        <w:left w:val="none" w:sz="0" w:space="0" w:color="auto"/>
        <w:bottom w:val="none" w:sz="0" w:space="0" w:color="auto"/>
        <w:right w:val="none" w:sz="0" w:space="0" w:color="auto"/>
      </w:divBdr>
    </w:div>
    <w:div w:id="353657598">
      <w:bodyDiv w:val="1"/>
      <w:marLeft w:val="0"/>
      <w:marRight w:val="0"/>
      <w:marTop w:val="0"/>
      <w:marBottom w:val="0"/>
      <w:divBdr>
        <w:top w:val="none" w:sz="0" w:space="0" w:color="auto"/>
        <w:left w:val="none" w:sz="0" w:space="0" w:color="auto"/>
        <w:bottom w:val="none" w:sz="0" w:space="0" w:color="auto"/>
        <w:right w:val="none" w:sz="0" w:space="0" w:color="auto"/>
      </w:divBdr>
    </w:div>
    <w:div w:id="396631749">
      <w:bodyDiv w:val="1"/>
      <w:marLeft w:val="0"/>
      <w:marRight w:val="0"/>
      <w:marTop w:val="0"/>
      <w:marBottom w:val="0"/>
      <w:divBdr>
        <w:top w:val="none" w:sz="0" w:space="0" w:color="auto"/>
        <w:left w:val="none" w:sz="0" w:space="0" w:color="auto"/>
        <w:bottom w:val="none" w:sz="0" w:space="0" w:color="auto"/>
        <w:right w:val="none" w:sz="0" w:space="0" w:color="auto"/>
      </w:divBdr>
    </w:div>
    <w:div w:id="680936653">
      <w:bodyDiv w:val="1"/>
      <w:marLeft w:val="0"/>
      <w:marRight w:val="0"/>
      <w:marTop w:val="0"/>
      <w:marBottom w:val="0"/>
      <w:divBdr>
        <w:top w:val="none" w:sz="0" w:space="0" w:color="auto"/>
        <w:left w:val="none" w:sz="0" w:space="0" w:color="auto"/>
        <w:bottom w:val="none" w:sz="0" w:space="0" w:color="auto"/>
        <w:right w:val="none" w:sz="0" w:space="0" w:color="auto"/>
      </w:divBdr>
    </w:div>
    <w:div w:id="702175954">
      <w:bodyDiv w:val="1"/>
      <w:marLeft w:val="0"/>
      <w:marRight w:val="0"/>
      <w:marTop w:val="0"/>
      <w:marBottom w:val="0"/>
      <w:divBdr>
        <w:top w:val="none" w:sz="0" w:space="0" w:color="auto"/>
        <w:left w:val="none" w:sz="0" w:space="0" w:color="auto"/>
        <w:bottom w:val="none" w:sz="0" w:space="0" w:color="auto"/>
        <w:right w:val="none" w:sz="0" w:space="0" w:color="auto"/>
      </w:divBdr>
    </w:div>
    <w:div w:id="1469085432">
      <w:bodyDiv w:val="1"/>
      <w:marLeft w:val="0"/>
      <w:marRight w:val="0"/>
      <w:marTop w:val="0"/>
      <w:marBottom w:val="0"/>
      <w:divBdr>
        <w:top w:val="none" w:sz="0" w:space="0" w:color="auto"/>
        <w:left w:val="none" w:sz="0" w:space="0" w:color="auto"/>
        <w:bottom w:val="none" w:sz="0" w:space="0" w:color="auto"/>
        <w:right w:val="none" w:sz="0" w:space="0" w:color="auto"/>
      </w:divBdr>
    </w:div>
    <w:div w:id="1518305025">
      <w:bodyDiv w:val="1"/>
      <w:marLeft w:val="0"/>
      <w:marRight w:val="0"/>
      <w:marTop w:val="0"/>
      <w:marBottom w:val="0"/>
      <w:divBdr>
        <w:top w:val="none" w:sz="0" w:space="0" w:color="auto"/>
        <w:left w:val="none" w:sz="0" w:space="0" w:color="auto"/>
        <w:bottom w:val="none" w:sz="0" w:space="0" w:color="auto"/>
        <w:right w:val="none" w:sz="0" w:space="0" w:color="auto"/>
      </w:divBdr>
    </w:div>
    <w:div w:id="1741291605">
      <w:bodyDiv w:val="1"/>
      <w:marLeft w:val="0"/>
      <w:marRight w:val="0"/>
      <w:marTop w:val="0"/>
      <w:marBottom w:val="0"/>
      <w:divBdr>
        <w:top w:val="none" w:sz="0" w:space="0" w:color="auto"/>
        <w:left w:val="none" w:sz="0" w:space="0" w:color="auto"/>
        <w:bottom w:val="none" w:sz="0" w:space="0" w:color="auto"/>
        <w:right w:val="none" w:sz="0" w:space="0" w:color="auto"/>
      </w:divBdr>
    </w:div>
    <w:div w:id="1805847541">
      <w:bodyDiv w:val="1"/>
      <w:marLeft w:val="0"/>
      <w:marRight w:val="0"/>
      <w:marTop w:val="0"/>
      <w:marBottom w:val="0"/>
      <w:divBdr>
        <w:top w:val="none" w:sz="0" w:space="0" w:color="auto"/>
        <w:left w:val="none" w:sz="0" w:space="0" w:color="auto"/>
        <w:bottom w:val="none" w:sz="0" w:space="0" w:color="auto"/>
        <w:right w:val="none" w:sz="0" w:space="0" w:color="auto"/>
      </w:divBdr>
    </w:div>
    <w:div w:id="1947736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egislacao.planalto.gov.br/legisla/legislacao.nsf/Viw_Identificacao/lei%2010.169-2000?OpenDocu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9.785-1999?OpenDocu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Compilado.htm" TargetMode="External"/><Relationship Id="rId5" Type="http://schemas.openxmlformats.org/officeDocument/2006/relationships/webSettings" Target="webSettings.xml"/><Relationship Id="rId15" Type="http://schemas.openxmlformats.org/officeDocument/2006/relationships/hyperlink" Target="http://www.planalto.gov.br/ccivil_03/leis/l5172compilado.htm" TargetMode="External"/><Relationship Id="rId10" Type="http://schemas.openxmlformats.org/officeDocument/2006/relationships/hyperlink" Target="http://www.jusbrasil.com.br/topicos/10587466/artigo-42-da-lei-n-5172-de-25-de-outubro-de-1966" TargetMode="External"/><Relationship Id="rId4" Type="http://schemas.openxmlformats.org/officeDocument/2006/relationships/settings" Target="settings.xml"/><Relationship Id="rId9" Type="http://schemas.openxmlformats.org/officeDocument/2006/relationships/hyperlink" Target="http://www.jusbrasil.com.br/topicos/10666217/inciso-ii-do-artigo-156-da-constitui%C3%A7%C3%A3o-federal-de-1988" TargetMode="External"/><Relationship Id="rId14" Type="http://schemas.openxmlformats.org/officeDocument/2006/relationships/hyperlink" Target="http://legislacao.planalto.gov.br/legisla/legislacao.nsf/Viw_Identificacao/lei%205.172-1966?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8594-B0C8-4AE8-98A4-B46D7596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23</Pages>
  <Words>7388</Words>
  <Characters>41893</Characters>
  <Application>Microsoft Office Word</Application>
  <DocSecurity>0</DocSecurity>
  <Lines>1163</Lines>
  <Paragraphs>315</Paragraphs>
  <ScaleCrop>false</ScaleCrop>
  <HeadingPairs>
    <vt:vector size="2" baseType="variant">
      <vt:variant>
        <vt:lpstr>Título</vt:lpstr>
      </vt:variant>
      <vt:variant>
        <vt:i4>1</vt:i4>
      </vt:variant>
    </vt:vector>
  </HeadingPairs>
  <TitlesOfParts>
    <vt:vector size="1" baseType="lpstr">
      <vt:lpstr>Microsoft Word - Orientação TCO I - 07.11.2021</vt:lpstr>
    </vt:vector>
  </TitlesOfParts>
  <Company/>
  <LinksUpToDate>false</LinksUpToDate>
  <CharactersWithSpaces>48966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Orientação TCO I - 07.11.2021</dc:title>
  <dc:creator>Particular</dc:creator>
  <cp:lastModifiedBy>Severiano</cp:lastModifiedBy>
  <cp:revision>111</cp:revision>
  <dcterms:created xsi:type="dcterms:W3CDTF">2022-04-22T20:51:00Z</dcterms:created>
  <dcterms:modified xsi:type="dcterms:W3CDTF">2022-06-08T20:24:00Z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LastSaved">
    <vt:filetime>2022-04-17T00:00:00Z</vt:filetime>
  </property>
</Properties>
</file>