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0.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67" w:line="360" w:lineRule="auto"/>
        <w:ind w:right="471"/>
        <w:jc w:val="center"/>
        <w:rPr>
          <w:b w:val="1"/>
        </w:rPr>
      </w:pPr>
      <w:r w:rsidDel="00000000" w:rsidR="00000000" w:rsidRPr="00000000">
        <w:rPr>
          <w:b w:val="1"/>
          <w:rtl w:val="0"/>
        </w:rPr>
        <w:t xml:space="preserve">CESED - CENTRO DE ENSINO SUPERIOR E DESENVOLVIMENTO</w:t>
      </w:r>
    </w:p>
    <w:p w:rsidR="00000000" w:rsidDel="00000000" w:rsidP="00000000" w:rsidRDefault="00000000" w:rsidRPr="00000000" w14:paraId="00000002">
      <w:pPr>
        <w:spacing w:before="67" w:line="360" w:lineRule="auto"/>
        <w:ind w:right="471"/>
        <w:jc w:val="center"/>
        <w:rPr>
          <w:b w:val="1"/>
        </w:rPr>
      </w:pPr>
      <w:r w:rsidDel="00000000" w:rsidR="00000000" w:rsidRPr="00000000">
        <w:rPr>
          <w:b w:val="1"/>
          <w:rtl w:val="0"/>
        </w:rPr>
        <w:t xml:space="preserve">UNIFACISA - CENTRO UNIVERSITÁRIO</w:t>
      </w:r>
    </w:p>
    <w:p w:rsidR="00000000" w:rsidDel="00000000" w:rsidP="00000000" w:rsidRDefault="00000000" w:rsidRPr="00000000" w14:paraId="00000003">
      <w:pPr>
        <w:spacing w:before="67" w:line="360" w:lineRule="auto"/>
        <w:ind w:right="471"/>
        <w:jc w:val="center"/>
        <w:rPr>
          <w:b w:val="1"/>
        </w:rPr>
      </w:pPr>
      <w:r w:rsidDel="00000000" w:rsidR="00000000" w:rsidRPr="00000000">
        <w:rPr>
          <w:b w:val="1"/>
          <w:rtl w:val="0"/>
        </w:rPr>
        <w:t xml:space="preserve">CURSO DE BACHARELADO EM ENFERMAGEM</w:t>
      </w:r>
    </w:p>
    <w:p w:rsidR="00000000" w:rsidDel="00000000" w:rsidP="00000000" w:rsidRDefault="00000000" w:rsidRPr="00000000" w14:paraId="00000004">
      <w:pPr>
        <w:spacing w:line="360" w:lineRule="auto"/>
        <w:jc w:val="cente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5">
      <w:pPr>
        <w:spacing w:line="36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06">
      <w:pPr>
        <w:spacing w:line="36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07">
      <w:pPr>
        <w:spacing w:line="36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08">
      <w:pPr>
        <w:spacing w:line="360" w:lineRule="auto"/>
        <w:jc w:val="center"/>
        <w:rPr>
          <w:b w:val="1"/>
        </w:rPr>
      </w:pPr>
      <w:r w:rsidDel="00000000" w:rsidR="00000000" w:rsidRPr="00000000">
        <w:rPr>
          <w:b w:val="1"/>
          <w:rtl w:val="0"/>
        </w:rPr>
        <w:t xml:space="preserve">THAYNAR DIAS DE SOUZA MEDEIROS </w:t>
      </w:r>
    </w:p>
    <w:p w:rsidR="00000000" w:rsidDel="00000000" w:rsidP="00000000" w:rsidRDefault="00000000" w:rsidRPr="00000000" w14:paraId="00000009">
      <w:pPr>
        <w:spacing w:line="36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0C">
      <w:pPr>
        <w:spacing w:line="36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0D">
      <w:pPr>
        <w:spacing w:line="36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0E">
      <w:pPr>
        <w:spacing w:line="360" w:lineRule="auto"/>
        <w:rPr>
          <w:rFonts w:ascii="Arial" w:cs="Arial" w:eastAsia="Arial" w:hAnsi="Arial"/>
          <w:highlight w:val="white"/>
        </w:rPr>
      </w:pPr>
      <w:r w:rsidDel="00000000" w:rsidR="00000000" w:rsidRPr="00000000">
        <w:rPr>
          <w:rtl w:val="0"/>
        </w:rPr>
      </w:r>
    </w:p>
    <w:p w:rsidR="00000000" w:rsidDel="00000000" w:rsidP="00000000" w:rsidRDefault="00000000" w:rsidRPr="00000000" w14:paraId="0000000F">
      <w:pPr>
        <w:pStyle w:val="Heading1"/>
        <w:keepNext w:val="0"/>
        <w:keepLines w:val="0"/>
        <w:widowControl w:val="1"/>
        <w:spacing w:after="240" w:before="240" w:line="360" w:lineRule="auto"/>
        <w:jc w:val="center"/>
        <w:rPr>
          <w:rFonts w:ascii="Arial" w:cs="Arial" w:eastAsia="Arial" w:hAnsi="Arial"/>
          <w:highlight w:val="white"/>
        </w:rPr>
      </w:pPr>
      <w:bookmarkStart w:colFirst="0" w:colLast="0" w:name="_sp5oodtzah16" w:id="0"/>
      <w:bookmarkEnd w:id="0"/>
      <w:r w:rsidDel="00000000" w:rsidR="00000000" w:rsidRPr="00000000">
        <w:rPr>
          <w:sz w:val="24"/>
          <w:szCs w:val="24"/>
          <w:rtl w:val="0"/>
        </w:rPr>
        <w:t xml:space="preserve">DESAFIOS DA ACESSIBILIDADE DA PESSOA SURDA NA ASSISTÊNCIA EM SAÚDE</w:t>
      </w:r>
      <w:r w:rsidDel="00000000" w:rsidR="00000000" w:rsidRPr="00000000">
        <w:rPr>
          <w:rtl w:val="0"/>
        </w:rPr>
      </w:r>
    </w:p>
    <w:p w:rsidR="00000000" w:rsidDel="00000000" w:rsidP="00000000" w:rsidRDefault="00000000" w:rsidRPr="00000000" w14:paraId="00000010">
      <w:pPr>
        <w:spacing w:line="36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11">
      <w:pPr>
        <w:spacing w:line="36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12">
      <w:pPr>
        <w:spacing w:line="360" w:lineRule="auto"/>
        <w:jc w:val="center"/>
        <w:rPr>
          <w:rFonts w:ascii="Arial" w:cs="Arial" w:eastAsia="Arial" w:hAnsi="Arial"/>
          <w:highlight w:val="white"/>
        </w:rPr>
      </w:pPr>
      <w:r w:rsidDel="00000000" w:rsidR="00000000" w:rsidRPr="00000000">
        <w:rPr>
          <w:rtl w:val="0"/>
        </w:rPr>
      </w:r>
    </w:p>
    <w:p w:rsidR="00000000" w:rsidDel="00000000" w:rsidP="00000000" w:rsidRDefault="00000000" w:rsidRPr="00000000" w14:paraId="00000013">
      <w:pPr>
        <w:pStyle w:val="Heading1"/>
        <w:keepNext w:val="0"/>
        <w:keepLines w:val="0"/>
        <w:spacing w:after="0" w:before="1" w:line="360" w:lineRule="auto"/>
        <w:ind w:right="3102"/>
        <w:rPr>
          <w:sz w:val="24"/>
          <w:szCs w:val="24"/>
        </w:rPr>
      </w:pPr>
      <w:bookmarkStart w:colFirst="0" w:colLast="0" w:name="_4ta0ijbg1dn1" w:id="1"/>
      <w:bookmarkEnd w:id="1"/>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1"/>
        <w:keepNext w:val="0"/>
        <w:keepLines w:val="0"/>
        <w:spacing w:after="0" w:before="1" w:line="360" w:lineRule="auto"/>
        <w:ind w:right="3102"/>
        <w:rPr>
          <w:sz w:val="24"/>
          <w:szCs w:val="24"/>
        </w:rPr>
      </w:pPr>
      <w:bookmarkStart w:colFirst="0" w:colLast="0" w:name="_hkzpfh3n56mz" w:id="2"/>
      <w:bookmarkEnd w:id="2"/>
      <w:r w:rsidDel="00000000" w:rsidR="00000000" w:rsidRPr="00000000">
        <w:rPr>
          <w:rtl w:val="0"/>
        </w:rPr>
      </w:r>
    </w:p>
    <w:p w:rsidR="00000000" w:rsidDel="00000000" w:rsidP="00000000" w:rsidRDefault="00000000" w:rsidRPr="00000000" w14:paraId="00000018">
      <w:pPr>
        <w:pStyle w:val="Heading1"/>
        <w:keepNext w:val="0"/>
        <w:keepLines w:val="0"/>
        <w:spacing w:after="0" w:before="1" w:line="360" w:lineRule="auto"/>
        <w:ind w:right="3102"/>
        <w:jc w:val="right"/>
        <w:rPr>
          <w:sz w:val="24"/>
          <w:szCs w:val="24"/>
        </w:rPr>
      </w:pPr>
      <w:bookmarkStart w:colFirst="0" w:colLast="0" w:name="_8qb13c9rs16o" w:id="3"/>
      <w:bookmarkEnd w:id="3"/>
      <w:r w:rsidDel="00000000" w:rsidR="00000000" w:rsidRPr="00000000">
        <w:rPr>
          <w:sz w:val="24"/>
          <w:szCs w:val="24"/>
          <w:rtl w:val="0"/>
        </w:rPr>
        <w:t xml:space="preserve">CAMPINA GRANDE - PB </w:t>
      </w:r>
    </w:p>
    <w:p w:rsidR="00000000" w:rsidDel="00000000" w:rsidP="00000000" w:rsidRDefault="00000000" w:rsidRPr="00000000" w14:paraId="00000019">
      <w:pPr>
        <w:pStyle w:val="Heading1"/>
        <w:keepNext w:val="0"/>
        <w:keepLines w:val="0"/>
        <w:spacing w:after="0" w:before="1" w:line="360" w:lineRule="auto"/>
        <w:ind w:left="2160" w:right="3102" w:firstLine="720"/>
        <w:jc w:val="center"/>
        <w:rPr>
          <w:rFonts w:ascii="Arial" w:cs="Arial" w:eastAsia="Arial" w:hAnsi="Arial"/>
        </w:rPr>
        <w:sectPr>
          <w:headerReference r:id="rId7" w:type="default"/>
          <w:headerReference r:id="rId8" w:type="first"/>
          <w:footerReference r:id="rId9" w:type="default"/>
          <w:footerReference r:id="rId10" w:type="first"/>
          <w:pgSz w:h="16838" w:w="11906" w:orient="portrait"/>
          <w:pgMar w:bottom="1133" w:top="1700" w:left="1700" w:right="1133" w:header="708" w:footer="708"/>
          <w:pgNumType w:start="1"/>
        </w:sectPr>
      </w:pPr>
      <w:bookmarkStart w:colFirst="0" w:colLast="0" w:name="_q2ldobi2frq3" w:id="4"/>
      <w:bookmarkEnd w:id="4"/>
      <w:r w:rsidDel="00000000" w:rsidR="00000000" w:rsidRPr="00000000">
        <w:rPr>
          <w:sz w:val="24"/>
          <w:szCs w:val="24"/>
          <w:rtl w:val="0"/>
        </w:rPr>
        <w:t xml:space="preserve">2025</w:t>
      </w: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r>
    </w:p>
    <w:p w:rsidR="00000000" w:rsidDel="00000000" w:rsidP="00000000" w:rsidRDefault="00000000" w:rsidRPr="00000000" w14:paraId="00000023">
      <w:pPr>
        <w:spacing w:line="360" w:lineRule="auto"/>
        <w:jc w:val="center"/>
        <w:rPr/>
      </w:pPr>
      <w:r w:rsidDel="00000000" w:rsidR="00000000" w:rsidRPr="00000000">
        <w:rPr>
          <w:rtl w:val="0"/>
        </w:rPr>
        <w:t xml:space="preserve">THAYNAR DIAS DE SOUZA MEDEIROS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1"/>
        <w:keepNext w:val="0"/>
        <w:keepLines w:val="0"/>
        <w:widowControl w:val="1"/>
        <w:spacing w:after="240" w:before="240" w:line="276" w:lineRule="auto"/>
        <w:jc w:val="center"/>
        <w:rPr>
          <w:sz w:val="24"/>
          <w:szCs w:val="24"/>
        </w:rPr>
      </w:pPr>
      <w:bookmarkStart w:colFirst="0" w:colLast="0" w:name="_ottgiuy4liqi" w:id="5"/>
      <w:bookmarkEnd w:id="5"/>
      <w:r w:rsidDel="00000000" w:rsidR="00000000" w:rsidRPr="00000000">
        <w:rPr>
          <w:sz w:val="24"/>
          <w:szCs w:val="24"/>
          <w:rtl w:val="0"/>
        </w:rPr>
        <w:t xml:space="preserve">DESAFIOS DA ACESSIBILIDADE DA PESSOA SURDA NA ASSISTÊNCIA EM SAÚDE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widowControl w:val="1"/>
        <w:spacing w:after="160" w:line="360" w:lineRule="auto"/>
        <w:ind w:left="3118" w:firstLine="0"/>
        <w:jc w:val="both"/>
        <w:rPr/>
      </w:pPr>
      <w:r w:rsidDel="00000000" w:rsidR="00000000" w:rsidRPr="00000000">
        <w:rPr>
          <w:rtl w:val="0"/>
        </w:rPr>
        <w:t xml:space="preserve">Trabalho de Conclusão de Curso apresentado como pré-requisito para a obtenção do título de Bacharel em Enfermagem pela UniFacisa – Centro Universitário.</w:t>
        <w:br w:type="textWrapping"/>
        <w:t xml:space="preserve">Orientadora: Prof.ª Ms. Kenia Anifled de Oliveira Leite. </w:t>
        <w:br w:type="textWrapping"/>
        <w:t xml:space="preserve">Área de Concentração: Bioética.</w:t>
      </w:r>
    </w:p>
    <w:p w:rsidR="00000000" w:rsidDel="00000000" w:rsidP="00000000" w:rsidRDefault="00000000" w:rsidRPr="00000000" w14:paraId="00000034">
      <w:pPr>
        <w:spacing w:line="360" w:lineRule="auto"/>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jc w:val="center"/>
        <w:rPr>
          <w:b w:val="1"/>
        </w:rPr>
      </w:pPr>
      <w:r w:rsidDel="00000000" w:rsidR="00000000" w:rsidRPr="00000000">
        <w:rPr>
          <w:b w:val="1"/>
          <w:rtl w:val="0"/>
        </w:rPr>
        <w:t xml:space="preserve">CAMPINA GRANDE - PB</w:t>
      </w:r>
    </w:p>
    <w:p w:rsidR="00000000" w:rsidDel="00000000" w:rsidP="00000000" w:rsidRDefault="00000000" w:rsidRPr="00000000" w14:paraId="0000003C">
      <w:pPr>
        <w:jc w:val="center"/>
        <w:rPr>
          <w:b w:val="1"/>
        </w:rPr>
      </w:pPr>
      <w:r w:rsidDel="00000000" w:rsidR="00000000" w:rsidRPr="00000000">
        <w:rPr>
          <w:b w:val="1"/>
          <w:rtl w:val="0"/>
        </w:rPr>
        <w:t xml:space="preserve">2025</w:t>
      </w:r>
      <w:r w:rsidDel="00000000" w:rsidR="00000000" w:rsidRPr="00000000">
        <w:br w:type="page"/>
      </w:r>
      <w:r w:rsidDel="00000000" w:rsidR="00000000" w:rsidRPr="00000000">
        <w:rPr>
          <w:rtl w:val="0"/>
        </w:rPr>
      </w:r>
    </w:p>
    <w:p w:rsidR="00000000" w:rsidDel="00000000" w:rsidP="00000000" w:rsidRDefault="00000000" w:rsidRPr="00000000" w14:paraId="0000003D">
      <w:pPr>
        <w:spacing w:after="240" w:before="240" w:lineRule="auto"/>
        <w:jc w:val="center"/>
        <w:rPr>
          <w:b w:val="1"/>
        </w:rPr>
      </w:pPr>
      <w:r w:rsidDel="00000000" w:rsidR="00000000" w:rsidRPr="00000000">
        <w:rPr>
          <w:rtl w:val="0"/>
        </w:rPr>
      </w:r>
    </w:p>
    <w:p w:rsidR="00000000" w:rsidDel="00000000" w:rsidP="00000000" w:rsidRDefault="00000000" w:rsidRPr="00000000" w14:paraId="0000003E">
      <w:pPr>
        <w:spacing w:after="240" w:before="240" w:lineRule="auto"/>
        <w:jc w:val="center"/>
        <w:rPr>
          <w:b w:val="1"/>
        </w:rPr>
      </w:pPr>
      <w:r w:rsidDel="00000000" w:rsidR="00000000" w:rsidRPr="00000000">
        <w:rPr>
          <w:rtl w:val="0"/>
        </w:rPr>
      </w:r>
    </w:p>
    <w:p w:rsidR="00000000" w:rsidDel="00000000" w:rsidP="00000000" w:rsidRDefault="00000000" w:rsidRPr="00000000" w14:paraId="0000003F">
      <w:pPr>
        <w:spacing w:after="240" w:before="240" w:lineRule="auto"/>
        <w:jc w:val="center"/>
        <w:rPr>
          <w:b w:val="1"/>
        </w:rPr>
      </w:pPr>
      <w:r w:rsidDel="00000000" w:rsidR="00000000" w:rsidRPr="00000000">
        <w:rPr>
          <w:b w:val="1"/>
          <w:rtl w:val="0"/>
        </w:rPr>
        <w:t xml:space="preserve">DESAFIOS DA ACESSIBILIDADE DA PESSOA SURDA NA ASSISTÊNCIA EM SAÚDE</w:t>
      </w:r>
    </w:p>
    <w:p w:rsidR="00000000" w:rsidDel="00000000" w:rsidP="00000000" w:rsidRDefault="00000000" w:rsidRPr="00000000" w14:paraId="00000040">
      <w:pPr>
        <w:spacing w:after="240" w:before="240" w:lineRule="auto"/>
        <w:jc w:val="center"/>
        <w:rPr>
          <w:b w:val="1"/>
        </w:rPr>
      </w:pPr>
      <w:r w:rsidDel="00000000" w:rsidR="00000000" w:rsidRPr="00000000">
        <w:rPr>
          <w:rtl w:val="0"/>
        </w:rPr>
      </w:r>
    </w:p>
    <w:p w:rsidR="00000000" w:rsidDel="00000000" w:rsidP="00000000" w:rsidRDefault="00000000" w:rsidRPr="00000000" w14:paraId="00000041">
      <w:pPr>
        <w:spacing w:after="240" w:before="240" w:lineRule="auto"/>
        <w:jc w:val="center"/>
        <w:rPr>
          <w:b w:val="1"/>
        </w:rPr>
      </w:pPr>
      <w:r w:rsidDel="00000000" w:rsidR="00000000" w:rsidRPr="00000000">
        <w:rPr>
          <w:rtl w:val="0"/>
        </w:rPr>
      </w:r>
    </w:p>
    <w:p w:rsidR="00000000" w:rsidDel="00000000" w:rsidP="00000000" w:rsidRDefault="00000000" w:rsidRPr="00000000" w14:paraId="00000042">
      <w:pPr>
        <w:spacing w:after="240" w:before="240" w:lineRule="auto"/>
        <w:jc w:val="center"/>
        <w:rPr/>
      </w:pPr>
      <w:r w:rsidDel="00000000" w:rsidR="00000000" w:rsidRPr="00000000">
        <w:rPr>
          <w:b w:val="1"/>
          <w:rtl w:val="0"/>
        </w:rPr>
        <w:t xml:space="preserve">Autora:</w:t>
        <w:br w:type="textWrapping"/>
      </w:r>
      <w:r w:rsidDel="00000000" w:rsidR="00000000" w:rsidRPr="00000000">
        <w:rPr>
          <w:rtl w:val="0"/>
        </w:rPr>
        <w:t xml:space="preserve"> Thaynar Dias de Souza Medeiros</w:t>
      </w:r>
    </w:p>
    <w:p w:rsidR="00000000" w:rsidDel="00000000" w:rsidP="00000000" w:rsidRDefault="00000000" w:rsidRPr="00000000" w14:paraId="00000043">
      <w:pPr>
        <w:spacing w:after="240" w:before="240" w:lineRule="auto"/>
        <w:jc w:val="center"/>
        <w:rPr/>
      </w:pPr>
      <w:r w:rsidDel="00000000" w:rsidR="00000000" w:rsidRPr="00000000">
        <w:rPr>
          <w:b w:val="1"/>
          <w:rtl w:val="0"/>
        </w:rPr>
        <w:t xml:space="preserve">Instituição:</w:t>
        <w:br w:type="textWrapping"/>
      </w:r>
      <w:r w:rsidDel="00000000" w:rsidR="00000000" w:rsidRPr="00000000">
        <w:rPr>
          <w:rtl w:val="0"/>
        </w:rPr>
        <w:t xml:space="preserve"> Centro Universitário UniFacisa – Curso de Bacharelado em Enfermagem</w:t>
      </w:r>
    </w:p>
    <w:p w:rsidR="00000000" w:rsidDel="00000000" w:rsidP="00000000" w:rsidRDefault="00000000" w:rsidRPr="00000000" w14:paraId="00000044">
      <w:pPr>
        <w:spacing w:after="240" w:before="240" w:lineRule="auto"/>
        <w:jc w:val="center"/>
        <w:rPr/>
      </w:pPr>
      <w:r w:rsidDel="00000000" w:rsidR="00000000" w:rsidRPr="00000000">
        <w:rPr>
          <w:b w:val="1"/>
          <w:rtl w:val="0"/>
        </w:rPr>
        <w:t xml:space="preserve">Cidade e Estado:</w:t>
        <w:br w:type="textWrapping"/>
      </w:r>
      <w:r w:rsidDel="00000000" w:rsidR="00000000" w:rsidRPr="00000000">
        <w:rPr>
          <w:rtl w:val="0"/>
        </w:rPr>
        <w:t xml:space="preserve"> Campina Grande – PB, Brasil</w:t>
      </w:r>
    </w:p>
    <w:p w:rsidR="00000000" w:rsidDel="00000000" w:rsidP="00000000" w:rsidRDefault="00000000" w:rsidRPr="00000000" w14:paraId="00000045">
      <w:pPr>
        <w:spacing w:after="240" w:before="240" w:lineRule="auto"/>
        <w:jc w:val="center"/>
        <w:rPr/>
      </w:pPr>
      <w:r w:rsidDel="00000000" w:rsidR="00000000" w:rsidRPr="00000000">
        <w:rPr>
          <w:b w:val="1"/>
          <w:rtl w:val="0"/>
        </w:rPr>
        <w:t xml:space="preserve">Categoria do manuscrito:</w:t>
        <w:br w:type="textWrapping"/>
      </w:r>
      <w:r w:rsidDel="00000000" w:rsidR="00000000" w:rsidRPr="00000000">
        <w:rPr>
          <w:rtl w:val="0"/>
        </w:rPr>
        <w:t xml:space="preserve"> Artigo de Revisão (Revisão Integrativa de Literatura)</w:t>
      </w:r>
    </w:p>
    <w:p w:rsidR="00000000" w:rsidDel="00000000" w:rsidP="00000000" w:rsidRDefault="00000000" w:rsidRPr="00000000" w14:paraId="00000046">
      <w:pPr>
        <w:spacing w:after="240" w:before="240" w:lineRule="auto"/>
        <w:jc w:val="center"/>
        <w:rPr/>
      </w:pPr>
      <w:r w:rsidDel="00000000" w:rsidR="00000000" w:rsidRPr="00000000">
        <w:rPr>
          <w:b w:val="1"/>
          <w:rtl w:val="0"/>
        </w:rPr>
        <w:t xml:space="preserve">Área de concentração:</w:t>
        <w:br w:type="textWrapping"/>
        <w:t xml:space="preserve"> </w:t>
      </w:r>
      <w:r w:rsidDel="00000000" w:rsidR="00000000" w:rsidRPr="00000000">
        <w:rPr>
          <w:rtl w:val="0"/>
        </w:rPr>
        <w:t xml:space="preserve">Bioética</w:t>
      </w:r>
    </w:p>
    <w:p w:rsidR="00000000" w:rsidDel="00000000" w:rsidP="00000000" w:rsidRDefault="00000000" w:rsidRPr="00000000" w14:paraId="00000047">
      <w:pPr>
        <w:spacing w:after="240" w:before="240" w:lineRule="auto"/>
        <w:jc w:val="center"/>
        <w:rPr/>
      </w:pPr>
      <w:r w:rsidDel="00000000" w:rsidR="00000000" w:rsidRPr="00000000">
        <w:rPr>
          <w:b w:val="1"/>
          <w:rtl w:val="0"/>
        </w:rPr>
        <w:t xml:space="preserve">Orientadora:</w:t>
        <w:br w:type="textWrapping"/>
      </w:r>
      <w:r w:rsidDel="00000000" w:rsidR="00000000" w:rsidRPr="00000000">
        <w:rPr>
          <w:rtl w:val="0"/>
        </w:rPr>
        <w:t xml:space="preserve"> Prof.ª Ms. Kenia Anifled de Oliveira Leite</w:t>
      </w:r>
    </w:p>
    <w:p w:rsidR="00000000" w:rsidDel="00000000" w:rsidP="00000000" w:rsidRDefault="00000000" w:rsidRPr="00000000" w14:paraId="00000048">
      <w:pPr>
        <w:spacing w:after="240" w:before="240" w:lineRule="auto"/>
        <w:jc w:val="center"/>
        <w:rPr/>
      </w:pPr>
      <w:r w:rsidDel="00000000" w:rsidR="00000000" w:rsidRPr="00000000">
        <w:rPr>
          <w:b w:val="1"/>
          <w:rtl w:val="0"/>
        </w:rPr>
        <w:t xml:space="preserve">Declaração de autoria:</w:t>
        <w:br w:type="textWrapping"/>
      </w:r>
      <w:r w:rsidDel="00000000" w:rsidR="00000000" w:rsidRPr="00000000">
        <w:rPr>
          <w:rtl w:val="0"/>
        </w:rPr>
        <w:t xml:space="preserve"> A autora declara ser responsável pelo conteúdo intelectual do artigo, garantindo a originalidade do texto e a inexistência de submissão simultânea a outro periódico.</w:t>
      </w:r>
    </w:p>
    <w:p w:rsidR="00000000" w:rsidDel="00000000" w:rsidP="00000000" w:rsidRDefault="00000000" w:rsidRPr="00000000" w14:paraId="00000049">
      <w:pPr>
        <w:spacing w:after="240" w:before="240" w:lineRule="auto"/>
        <w:jc w:val="center"/>
        <w:rPr/>
      </w:pPr>
      <w:r w:rsidDel="00000000" w:rsidR="00000000" w:rsidRPr="00000000">
        <w:rPr>
          <w:b w:val="1"/>
          <w:rtl w:val="0"/>
        </w:rPr>
        <w:t xml:space="preserve">Declaração ética:</w:t>
        <w:br w:type="textWrapping"/>
      </w:r>
      <w:r w:rsidDel="00000000" w:rsidR="00000000" w:rsidRPr="00000000">
        <w:rPr>
          <w:rtl w:val="0"/>
        </w:rPr>
        <w:t xml:space="preserve"> Por tratar-se de uma revisão integrativa de literatura, este estudo não envolveu coleta de dados com seres humanos nem requer submissão a Comitê de Ética em Pesquisa, conforme Resoluções nº 466/2012 e nº 510/2016 do Conselho Nacional de Saúde.</w:t>
      </w:r>
    </w:p>
    <w:p w:rsidR="00000000" w:rsidDel="00000000" w:rsidP="00000000" w:rsidRDefault="00000000" w:rsidRPr="00000000" w14:paraId="0000004A">
      <w:pPr>
        <w:spacing w:after="240" w:before="240" w:lineRule="auto"/>
        <w:jc w:val="center"/>
        <w:rPr/>
        <w:sectPr>
          <w:headerReference r:id="rId11" w:type="default"/>
          <w:headerReference r:id="rId12" w:type="first"/>
          <w:footerReference r:id="rId13" w:type="default"/>
          <w:footerReference r:id="rId14" w:type="first"/>
          <w:type w:val="nextPage"/>
          <w:pgSz w:h="16838" w:w="11906" w:orient="portrait"/>
          <w:pgMar w:bottom="1133" w:top="1700" w:left="1700" w:right="1133" w:header="708" w:footer="708"/>
        </w:sectPr>
      </w:pPr>
      <w:r w:rsidDel="00000000" w:rsidR="00000000" w:rsidRPr="00000000">
        <w:rPr>
          <w:b w:val="1"/>
          <w:rtl w:val="0"/>
        </w:rPr>
        <w:t xml:space="preserve">E-mail para correspondência:</w:t>
        <w:br w:type="textWrapping"/>
      </w:r>
      <w:r w:rsidDel="00000000" w:rsidR="00000000" w:rsidRPr="00000000">
        <w:rPr>
          <w:rtl w:val="0"/>
        </w:rPr>
        <w:t xml:space="preserve"> thaynar.souza@maisunifacisa.com</w:t>
      </w:r>
    </w:p>
    <w:p w:rsidR="00000000" w:rsidDel="00000000" w:rsidP="00000000" w:rsidRDefault="00000000" w:rsidRPr="00000000" w14:paraId="0000004B">
      <w:pPr>
        <w:jc w:val="center"/>
        <w:rPr>
          <w:b w:val="1"/>
        </w:rPr>
      </w:pPr>
      <w:r w:rsidDel="00000000" w:rsidR="00000000" w:rsidRPr="00000000">
        <w:rPr>
          <w:b w:val="1"/>
          <w:rtl w:val="0"/>
        </w:rPr>
        <w:t xml:space="preserve">RESUMO</w:t>
      </w:r>
    </w:p>
    <w:p w:rsidR="00000000" w:rsidDel="00000000" w:rsidP="00000000" w:rsidRDefault="00000000" w:rsidRPr="00000000" w14:paraId="0000004C">
      <w:pPr>
        <w:jc w:val="center"/>
        <w:rPr/>
      </w:pPr>
      <w:r w:rsidDel="00000000" w:rsidR="00000000" w:rsidRPr="00000000">
        <w:rPr>
          <w:rtl w:val="0"/>
        </w:rPr>
      </w:r>
    </w:p>
    <w:p w:rsidR="00000000" w:rsidDel="00000000" w:rsidP="00000000" w:rsidRDefault="00000000" w:rsidRPr="00000000" w14:paraId="0000004D">
      <w:pPr>
        <w:spacing w:after="240" w:before="240" w:lineRule="auto"/>
        <w:ind w:firstLine="720"/>
        <w:jc w:val="both"/>
        <w:rPr/>
      </w:pPr>
      <w:r w:rsidDel="00000000" w:rsidR="00000000" w:rsidRPr="00000000">
        <w:rPr>
          <w:rtl w:val="0"/>
        </w:rPr>
        <w:t xml:space="preserve">Apesar da comunicação ser essencial para a assistência à saúde, ela ainda representa um desafio significativo para as pessoas surdas que procuram um atendimento integral e humanizado. Este estudo objetiva analisar, por meio de uma revisão bibliográfica com enfoque qualitativo, os principais desafios comunicacionais enfrentados por pessoas surdas no contexto da assistência em saúde, destacando como a ausência de acessibilidade impacta diretamente a qualidade do atendimento prestado, com ênfase na Atenção Primária. O estudo é uma revisão integrativa de literatura com abordagem qualitativa. A  pesquisa mostra que, apesar de haver leis e políticas que garantem o direito à acessibilidade, existem deficiências na capacitação profissional, na implementação dessas políticas e no reconhecimento da Libras como uma língua legítima. Essas falhas prejudicam a relação entre profissional e paciente, tornando mais difícil o diagnóstico, a adesão ao tratamento e a criação de um cuidado focado no indivíduo. Fica claro que promover a acessibilidade comunicacional não se resume apenas a disponibilizar intérpretes; requer sensibilidade ética, capacitação técnica e a compreensão de que a linguagem é um componente essencial do cuidado inclusivo.</w:t>
      </w:r>
    </w:p>
    <w:p w:rsidR="00000000" w:rsidDel="00000000" w:rsidP="00000000" w:rsidRDefault="00000000" w:rsidRPr="00000000" w14:paraId="0000004E">
      <w:pPr>
        <w:spacing w:after="240" w:before="240" w:lineRule="auto"/>
        <w:jc w:val="both"/>
        <w:rPr/>
      </w:pPr>
      <w:r w:rsidDel="00000000" w:rsidR="00000000" w:rsidRPr="00000000">
        <w:rPr>
          <w:b w:val="1"/>
          <w:rtl w:val="0"/>
        </w:rPr>
        <w:t xml:space="preserve">Palavras-chave:</w:t>
      </w:r>
      <w:r w:rsidDel="00000000" w:rsidR="00000000" w:rsidRPr="00000000">
        <w:rPr>
          <w:rtl w:val="0"/>
        </w:rPr>
        <w:t xml:space="preserve"> acessibilidade; surdez; comunicação em saúde; atenção primária; Libras.</w:t>
      </w:r>
    </w:p>
    <w:p w:rsidR="00000000" w:rsidDel="00000000" w:rsidP="00000000" w:rsidRDefault="00000000" w:rsidRPr="00000000" w14:paraId="0000004F">
      <w:pPr>
        <w:jc w:val="center"/>
        <w:rPr/>
      </w:pPr>
      <w:r w:rsidDel="00000000" w:rsidR="00000000" w:rsidRPr="00000000">
        <w:rPr>
          <w:b w:val="1"/>
          <w:rtl w:val="0"/>
        </w:rPr>
        <w:t xml:space="preserve">ABSTRACT</w:t>
      </w:r>
      <w:r w:rsidDel="00000000" w:rsidR="00000000" w:rsidRPr="00000000">
        <w:rPr>
          <w:rtl w:val="0"/>
        </w:rPr>
      </w:r>
    </w:p>
    <w:p w:rsidR="00000000" w:rsidDel="00000000" w:rsidP="00000000" w:rsidRDefault="00000000" w:rsidRPr="00000000" w14:paraId="00000050">
      <w:pPr>
        <w:spacing w:after="240" w:before="240" w:lineRule="auto"/>
        <w:jc w:val="both"/>
        <w:rPr/>
      </w:pPr>
      <w:r w:rsidDel="00000000" w:rsidR="00000000" w:rsidRPr="00000000">
        <w:rPr>
          <w:rtl w:val="0"/>
        </w:rPr>
        <w:t xml:space="preserve">Although communication is essential for healthcare delivery, it still represents a significant challenge for deaf individuals seeking comprehensive and humanized care. This study aims to analyze, through a bibliographic review with a qualitative approach, the main communication challenges faced by deaf people in the context of healthcare, highlighting how the lack of accessibility directly impacts the quality of care provided, with an emphasis on Primary Care. The study is an integrative literature review with a qualitative approach. The research shows that, despite the existence of laws and policies that guarantee the right to accessibility, there are deficiencies in professional training, in the implementation of these policies, and in the recognition of Libras as a legitimate language. These shortcomings hinder the relationship between healthcare professionals and patients, making diagnosis, treatment adherence, and the development of patient-centered care more difficult. It is clear that promoting communication accessibility goes beyond simply providing interpreters; it requires ethical sensitivity, technical training, and an understanding that language is an essential component of inclusive care.</w:t>
      </w:r>
    </w:p>
    <w:p w:rsidR="00000000" w:rsidDel="00000000" w:rsidP="00000000" w:rsidRDefault="00000000" w:rsidRPr="00000000" w14:paraId="00000051">
      <w:pPr>
        <w:spacing w:after="240" w:before="240" w:lineRule="auto"/>
        <w:jc w:val="both"/>
        <w:rPr>
          <w:highlight w:val="white"/>
        </w:rPr>
        <w:sectPr>
          <w:headerReference r:id="rId15" w:type="default"/>
          <w:headerReference r:id="rId16" w:type="first"/>
          <w:footerReference r:id="rId17" w:type="default"/>
          <w:footerReference r:id="rId18" w:type="first"/>
          <w:type w:val="nextPage"/>
          <w:pgSz w:h="16838" w:w="11906" w:orient="portrait"/>
          <w:pgMar w:bottom="1133" w:top="1984" w:left="1700" w:right="1133" w:header="708" w:footer="708"/>
        </w:sectPr>
      </w:pPr>
      <w:r w:rsidDel="00000000" w:rsidR="00000000" w:rsidRPr="00000000">
        <w:rPr>
          <w:b w:val="1"/>
          <w:rtl w:val="0"/>
        </w:rPr>
        <w:t xml:space="preserve">Keywords:</w:t>
      </w:r>
      <w:r w:rsidDel="00000000" w:rsidR="00000000" w:rsidRPr="00000000">
        <w:rPr>
          <w:rtl w:val="0"/>
        </w:rPr>
        <w:t xml:space="preserve"> accessibility; deafness; health communication; primary care; Libras.</w:t>
      </w:r>
      <w:r w:rsidDel="00000000" w:rsidR="00000000" w:rsidRPr="00000000">
        <w:rPr>
          <w:rtl w:val="0"/>
        </w:rPr>
      </w:r>
    </w:p>
    <w:p w:rsidR="00000000" w:rsidDel="00000000" w:rsidP="00000000" w:rsidRDefault="00000000" w:rsidRPr="00000000" w14:paraId="00000052">
      <w:pPr>
        <w:numPr>
          <w:ilvl w:val="0"/>
          <w:numId w:val="1"/>
        </w:numPr>
        <w:spacing w:line="360" w:lineRule="auto"/>
        <w:ind w:left="720" w:hanging="360"/>
        <w:jc w:val="both"/>
        <w:rPr>
          <w:b w:val="1"/>
        </w:rPr>
      </w:pPr>
      <w:r w:rsidDel="00000000" w:rsidR="00000000" w:rsidRPr="00000000">
        <w:rPr>
          <w:b w:val="1"/>
          <w:rtl w:val="0"/>
        </w:rPr>
        <w:t xml:space="preserve"> INTRODUÇÃO</w:t>
      </w:r>
    </w:p>
    <w:p w:rsidR="00000000" w:rsidDel="00000000" w:rsidP="00000000" w:rsidRDefault="00000000" w:rsidRPr="00000000" w14:paraId="00000053">
      <w:pPr>
        <w:spacing w:line="360" w:lineRule="auto"/>
        <w:ind w:left="720" w:firstLine="0"/>
        <w:jc w:val="both"/>
        <w:rPr>
          <w:b w:val="1"/>
          <w:shd w:fill="fff2cc" w:val="clear"/>
        </w:rPr>
      </w:pPr>
      <w:r w:rsidDel="00000000" w:rsidR="00000000" w:rsidRPr="00000000">
        <w:rPr>
          <w:rtl w:val="0"/>
        </w:rPr>
      </w:r>
    </w:p>
    <w:p w:rsidR="00000000" w:rsidDel="00000000" w:rsidP="00000000" w:rsidRDefault="00000000" w:rsidRPr="00000000" w14:paraId="00000054">
      <w:pPr>
        <w:widowControl w:val="1"/>
        <w:spacing w:line="360" w:lineRule="auto"/>
        <w:ind w:firstLine="720"/>
        <w:jc w:val="both"/>
        <w:rPr/>
      </w:pPr>
      <w:r w:rsidDel="00000000" w:rsidR="00000000" w:rsidRPr="00000000">
        <w:rPr>
          <w:rtl w:val="0"/>
        </w:rPr>
        <w:t xml:space="preserve">O acesso à saúde é um direito fundamental assegurado pela Constituição Federal e reforçado por políticas públicas de inclusão. No entanto, apesar dos avanços normativos, pessoas surdas ainda enfrentam dificuldades significativas no atendimento prestado pelos serviços de atenção primária à saúde (Silva; Oliveira; Ferreira, 2025). A comunicação entre pacientes surdos e profissionais da saúde revela-se, muitas vezes, ineficiente devido à ausência de mecanismos adequados de acessibilidade, como intérpretes de Libras (Língua Brasileira de Sinais) ou materiais informativos adaptados (Ferreira; Oliveira, 2021).</w:t>
      </w:r>
    </w:p>
    <w:p w:rsidR="00000000" w:rsidDel="00000000" w:rsidP="00000000" w:rsidRDefault="00000000" w:rsidRPr="00000000" w14:paraId="00000055">
      <w:pPr>
        <w:widowControl w:val="1"/>
        <w:spacing w:line="360" w:lineRule="auto"/>
        <w:ind w:firstLine="720"/>
        <w:jc w:val="both"/>
        <w:rPr/>
      </w:pPr>
      <w:r w:rsidDel="00000000" w:rsidR="00000000" w:rsidRPr="00000000">
        <w:rPr>
          <w:rtl w:val="0"/>
        </w:rPr>
        <w:t xml:space="preserve">Pesquisas na área indicam que a barreira linguística compromete a qualidade do atendimento, podendo resultar em diagnósticos imprecisos, tratamentos inadequados e experiências negativas por parte dos pacientes. No contexto da Atenção Primária à Saúde, onde a comunicação é essencial para um atendimento humanizado, essa problemática se agrava, especialmente porque a maioria dos profissionais não recebe formação específica para lidar com essa demanda (Almeida; Silva, 2020).</w:t>
      </w:r>
    </w:p>
    <w:p w:rsidR="00000000" w:rsidDel="00000000" w:rsidP="00000000" w:rsidRDefault="00000000" w:rsidRPr="00000000" w14:paraId="00000056">
      <w:pPr>
        <w:widowControl w:val="1"/>
        <w:spacing w:line="360" w:lineRule="auto"/>
        <w:ind w:firstLine="720"/>
        <w:jc w:val="both"/>
        <w:rPr/>
      </w:pPr>
      <w:r w:rsidDel="00000000" w:rsidR="00000000" w:rsidRPr="00000000">
        <w:rPr>
          <w:rtl w:val="0"/>
        </w:rPr>
        <w:t xml:space="preserve">A discussão sobre acessibilidade da pessoa surda na assistência em saúde exige, portanto, uma análise crítica da estrutura do sistema de saúde público brasileiro. A falta de preparo institucional e a escassez de políticas eficazes de inclusão tornam evidente a persistência de um modelo de cuidado pouco sensível às particularidades da população surda. A acessibilidade, nesse contexto, não se resume à infraestrutura física, mas envolve, principalmente, a comunicação, fator essencial para a efetividade do atendimento (Pereira; Costa, 2020).</w:t>
      </w:r>
    </w:p>
    <w:p w:rsidR="00000000" w:rsidDel="00000000" w:rsidP="00000000" w:rsidRDefault="00000000" w:rsidRPr="00000000" w14:paraId="00000057">
      <w:pPr>
        <w:widowControl w:val="1"/>
        <w:spacing w:line="360" w:lineRule="auto"/>
        <w:ind w:firstLine="720"/>
        <w:jc w:val="both"/>
        <w:rPr/>
      </w:pPr>
      <w:r w:rsidDel="00000000" w:rsidR="00000000" w:rsidRPr="00000000">
        <w:rPr>
          <w:rtl w:val="0"/>
        </w:rPr>
        <w:t xml:space="preserve">A relevância deste estudo fundamenta-se na necessidade de aprimorar a inclusão no atendimento de saúde, garantindo que os serviços de assistência à saúde</w:t>
      </w:r>
      <w:r w:rsidDel="00000000" w:rsidR="00000000" w:rsidRPr="00000000">
        <w:rPr>
          <w:rFonts w:ascii="Roboto" w:cs="Roboto" w:eastAsia="Roboto" w:hAnsi="Roboto"/>
          <w:color w:val="444746"/>
          <w:sz w:val="23"/>
          <w:szCs w:val="23"/>
          <w:rtl w:val="0"/>
        </w:rPr>
        <w:t xml:space="preserve"> </w:t>
      </w:r>
      <w:r w:rsidDel="00000000" w:rsidR="00000000" w:rsidRPr="00000000">
        <w:rPr>
          <w:rtl w:val="0"/>
        </w:rPr>
        <w:t xml:space="preserve">ofereçam serviços acessíveis a todos os cidadãos, independentemente de sua condição sensorial. A falta de comunicação eficaz entre pacientes surdos e profissionais de saúde não apenas compromete o direito ao acesso equitativo, mas também impacta diretamente a qualidade da assistência, podendo gerar falhas na prescrição de medicamentos, orientações inadequadas sobre o tratamento e dificuldades no acompanhamento médico (Pereira; Costa, 2020). </w:t>
      </w:r>
    </w:p>
    <w:p w:rsidR="00000000" w:rsidDel="00000000" w:rsidP="00000000" w:rsidRDefault="00000000" w:rsidRPr="00000000" w14:paraId="00000058">
      <w:pPr>
        <w:widowControl w:val="1"/>
        <w:spacing w:line="360" w:lineRule="auto"/>
        <w:ind w:firstLine="720"/>
        <w:jc w:val="both"/>
        <w:rPr/>
      </w:pPr>
      <w:r w:rsidDel="00000000" w:rsidR="00000000" w:rsidRPr="00000000">
        <w:rPr>
          <w:rtl w:val="0"/>
        </w:rPr>
        <w:t xml:space="preserve">Além disso, observa-se uma lacuna persistente tanto na literatura acadêmica quanto nas políticas públicas contemporâneas relacionadas à acessibilidade comunicacional nos serviços públicos de saúde, especialmente no atendimento a pessoas surdas. Essa lacuna reforça a importância deste estudo, que busca fomentar debates atualizados e propor melhorias nos serviços de atenção primária à saúde (Santos et al., 2021). Mesmo com instrumentos legais vigentes, há fragilidades em sua operacionalização: por exemplo, a implementação da Política Nacional de Saúde da Pessoa com Deficiência apresenta desafios relacionados à articulação intersetorial, desigualdades regionais e insuficiência de financiamento (Machado et al., 2025). Em atenção específica ao contexto da surdez, estudos recentes também ressaltam que, embora a Libras seja reconhecida como meio legal de comunicação, sua efetividade no cotidiano dos serviços de saúde ainda encontra barreiras simbólicas e institucionais (Baalbaki, 2021).</w:t>
      </w:r>
    </w:p>
    <w:p w:rsidR="00000000" w:rsidDel="00000000" w:rsidP="00000000" w:rsidRDefault="00000000" w:rsidRPr="00000000" w14:paraId="00000059">
      <w:pPr>
        <w:widowControl w:val="1"/>
        <w:spacing w:after="240" w:line="360" w:lineRule="auto"/>
        <w:ind w:firstLine="720"/>
        <w:jc w:val="both"/>
        <w:rPr/>
      </w:pPr>
      <w:bookmarkStart w:colFirst="0" w:colLast="0" w:name="_h09ee7f36aaa" w:id="6"/>
      <w:bookmarkEnd w:id="6"/>
      <w:r w:rsidDel="00000000" w:rsidR="00000000" w:rsidRPr="00000000">
        <w:rPr>
          <w:rtl w:val="0"/>
        </w:rPr>
        <w:t xml:space="preserve">Diante disso, traçou-se a seguinte questão norteadora: Quais são os principais desafios enfrentados por pessoas surdas no atendimento na assistência em saúde e como a ausência de acessibilidade impacta a qualidade da assistência prestada? Assim , este trabalho tem como objetivo analisar, por meio da literatura, os principais desafios comunicacionais enfrentados por pessoas surdas no contexto da assistência em saúde, destacando como a ausência de acessibilidade impacta diretamente a qualidade do atendimento prestado. Essa análise se justifica considerando a necessidade de reflexão que favoreçam decisões considerando a importância da inclusão e da comunicação efetiva como pilares fundamentais para uma assistência em saúde equitativa e humanizada.</w:t>
      </w:r>
    </w:p>
    <w:p w:rsidR="00000000" w:rsidDel="00000000" w:rsidP="00000000" w:rsidRDefault="00000000" w:rsidRPr="00000000" w14:paraId="0000005A">
      <w:pPr>
        <w:widowControl w:val="1"/>
        <w:numPr>
          <w:ilvl w:val="0"/>
          <w:numId w:val="1"/>
        </w:numPr>
        <w:spacing w:after="240" w:line="360" w:lineRule="auto"/>
        <w:ind w:left="720" w:hanging="360"/>
        <w:jc w:val="both"/>
        <w:rPr>
          <w:b w:val="1"/>
        </w:rPr>
      </w:pPr>
      <w:r w:rsidDel="00000000" w:rsidR="00000000" w:rsidRPr="00000000">
        <w:rPr>
          <w:b w:val="1"/>
          <w:rtl w:val="0"/>
        </w:rPr>
        <w:t xml:space="preserve">METODOLOGIA</w:t>
      </w:r>
    </w:p>
    <w:p w:rsidR="00000000" w:rsidDel="00000000" w:rsidP="00000000" w:rsidRDefault="00000000" w:rsidRPr="00000000" w14:paraId="0000005B">
      <w:pPr>
        <w:widowControl w:val="1"/>
        <w:spacing w:after="240" w:before="240" w:line="360" w:lineRule="auto"/>
        <w:jc w:val="both"/>
        <w:rPr/>
      </w:pPr>
      <w:r w:rsidDel="00000000" w:rsidR="00000000" w:rsidRPr="00000000">
        <w:rPr>
          <w:rtl w:val="0"/>
        </w:rPr>
        <w:t xml:space="preserve">          A presente é uma revisão bibliográfica que adota uma abordagem qualitativa, estruturada, considerando que este tipo de pesquisa  possibilita reunir produções científicas publicadas nos últimos sete anos, que abordam a temática da acessibilidade e da inclusão no cuidado em saúde.  </w:t>
      </w:r>
    </w:p>
    <w:p w:rsidR="00000000" w:rsidDel="00000000" w:rsidP="00000000" w:rsidRDefault="00000000" w:rsidRPr="00000000" w14:paraId="0000005C">
      <w:pPr>
        <w:widowControl w:val="1"/>
        <w:spacing w:line="360" w:lineRule="auto"/>
        <w:ind w:firstLine="720"/>
        <w:jc w:val="both"/>
        <w:rPr/>
      </w:pPr>
      <w:r w:rsidDel="00000000" w:rsidR="00000000" w:rsidRPr="00000000">
        <w:rPr>
          <w:rtl w:val="0"/>
        </w:rPr>
        <w:t xml:space="preserve">  A pesquisa foi desenvolvida no ambiente digital, utilizando bases de dados científicas que concentram produções relevantes nas áreas da saúde, educação e ciências sociais. O cenário da investigação se constituiu, portanto, nas plataformas SciELO, PubMed e LILACS, sendo o PubMed utilizado como principal fonte internacional, por sua maior relevância na área da saúde.  A coleta de dados foi realizada entre os meses de fevereiro e maio de 2025, por meio da busca em bases digitais, utilizando descritores e palavras-chave combinadas</w:t>
      </w:r>
      <w:r w:rsidDel="00000000" w:rsidR="00000000" w:rsidRPr="00000000">
        <w:rPr>
          <w:vertAlign w:val="superscript"/>
        </w:rPr>
        <w:footnoteReference w:customMarkFollows="0" w:id="0"/>
      </w:r>
      <w:r w:rsidDel="00000000" w:rsidR="00000000" w:rsidRPr="00000000">
        <w:rPr>
          <w:rtl w:val="0"/>
        </w:rPr>
        <w:t xml:space="preserve">: “Comunicação em Saúde”, “Pessoa Surda”, “Atenção Primária”, “Intérprete de Libras” e “Barreira Comunicacional”. Ainda que alguns desses termos não estivessem formalmente registrados no DeCS ou MeSH, foram escolhidos por refletirem com precisão os eixos centrais discutidos nas produções encontradas. Complementarmente, foram utilizados documentos oficiais recentes do Ministério da Saúde (2019; 2021), que orientam políticas públicas voltadas à acessibilidade de pessoas com deficiência auditiva. </w:t>
      </w:r>
    </w:p>
    <w:p w:rsidR="00000000" w:rsidDel="00000000" w:rsidP="00000000" w:rsidRDefault="00000000" w:rsidRPr="00000000" w14:paraId="0000005D">
      <w:pPr>
        <w:widowControl w:val="1"/>
        <w:spacing w:line="360" w:lineRule="auto"/>
        <w:ind w:firstLine="720"/>
        <w:jc w:val="both"/>
        <w:rPr/>
      </w:pPr>
      <w:r w:rsidDel="00000000" w:rsidR="00000000" w:rsidRPr="00000000">
        <w:rPr>
          <w:rtl w:val="0"/>
        </w:rPr>
        <w:t xml:space="preserve">Foram incluídos estudos publicados a partir de 2019, com acesso integral ao conteúdo e que abordassem especificamente a temática da acessibilidade comunicacional da pessoa surda no contexto da assistência em saúde. Os textos selecionados deveriam apresentar reflexões críticas, teóricas ou empíricas, sobre o tema. Foram excluídas produções que abordassem a surdez de forma exclusivamente clínica, biomédica ou que não estabelecessem relação direta com os serviços de saúde.</w:t>
      </w:r>
    </w:p>
    <w:p w:rsidR="00000000" w:rsidDel="00000000" w:rsidP="00000000" w:rsidRDefault="00000000" w:rsidRPr="00000000" w14:paraId="0000005E">
      <w:pPr>
        <w:widowControl w:val="1"/>
        <w:spacing w:line="360" w:lineRule="auto"/>
        <w:ind w:firstLine="720"/>
        <w:jc w:val="both"/>
        <w:rPr/>
      </w:pPr>
      <w:r w:rsidDel="00000000" w:rsidR="00000000" w:rsidRPr="00000000">
        <w:rPr>
          <w:rtl w:val="0"/>
        </w:rPr>
        <w:t xml:space="preserve">A amostra foi composta por 10 artigos selecionados a partir de critérios de relevância temática e densidade analítica. Foram considerados artigos, dissertações, documentos técnicos e outros formatos acadêmicos que abordassem de maneira crítica os desafios enfrentados por pessoas surdas no acesso aos serviços de saúde. A amostra final não foi definida por critérios estatísticos, mas pela saturação teórica e pela relevância dos conteúdos encontrados.</w:t>
      </w:r>
    </w:p>
    <w:p w:rsidR="00000000" w:rsidDel="00000000" w:rsidP="00000000" w:rsidRDefault="00000000" w:rsidRPr="00000000" w14:paraId="0000005F">
      <w:pPr>
        <w:widowControl w:val="1"/>
        <w:spacing w:after="200" w:line="360" w:lineRule="auto"/>
        <w:ind w:firstLine="720"/>
        <w:jc w:val="both"/>
        <w:rPr/>
      </w:pPr>
      <w:r w:rsidDel="00000000" w:rsidR="00000000" w:rsidRPr="00000000">
        <w:rPr>
          <w:rtl w:val="0"/>
        </w:rPr>
        <w:t xml:space="preserve">As principais fontes consultadas incluem estudos de Flores et al. (2019), Gomes et al. (2020), Santos et al. (2021), Lima et al. (2021), Ferreira, Vieira e Pereira (2022), Rodrigues e Ferreira (2022), Souza e Prado (2022), Nogueira e Mattos (2023), Nascimento et al. (2023) e Silva, Oliveira e Ferreira (2025), entre outros, localizados em bases como SciELO, LILACS e PubMed.</w:t>
      </w:r>
    </w:p>
    <w:p w:rsidR="00000000" w:rsidDel="00000000" w:rsidP="00000000" w:rsidRDefault="00000000" w:rsidRPr="00000000" w14:paraId="00000060">
      <w:pPr>
        <w:widowControl w:val="1"/>
        <w:spacing w:line="360" w:lineRule="auto"/>
        <w:ind w:firstLine="720"/>
        <w:jc w:val="both"/>
        <w:rPr/>
      </w:pPr>
      <w:r w:rsidDel="00000000" w:rsidR="00000000" w:rsidRPr="00000000">
        <w:rPr>
          <w:rtl w:val="0"/>
        </w:rPr>
        <w:t xml:space="preserve">A análise dos textos selecionados foi conduzida de forma interpretativa e crítica, sem a intenção de extrair resultados generalizáveis, mas sim de compreender como diferentes autores se posicionam diante da temática. Foram identificadas recorrências discursivas, tensões conceituais e contradições que revelam as dificuldades estruturais e simbólicas na construção de uma política de saúde efetivamente inclusiva. O tratamento dos dados buscou captar não apenas os diagnósticos apresentados, mas também os limites e possibilidades das soluções propostas nos próprios estudos. Por fim, os dados foram sistematizados em uma tabela (Tabela 1), contendo informações como autores, ano de publicação, objetivos e principais resultados de cada texto analisado.</w:t>
      </w:r>
    </w:p>
    <w:p w:rsidR="00000000" w:rsidDel="00000000" w:rsidP="00000000" w:rsidRDefault="00000000" w:rsidRPr="00000000" w14:paraId="00000061">
      <w:pPr>
        <w:widowControl w:val="1"/>
        <w:spacing w:line="360" w:lineRule="auto"/>
        <w:ind w:firstLine="720"/>
        <w:jc w:val="both"/>
        <w:rPr/>
      </w:pPr>
      <w:r w:rsidDel="00000000" w:rsidR="00000000" w:rsidRPr="00000000">
        <w:rPr>
          <w:rtl w:val="0"/>
        </w:rPr>
      </w:r>
    </w:p>
    <w:p w:rsidR="00000000" w:rsidDel="00000000" w:rsidP="00000000" w:rsidRDefault="00000000" w:rsidRPr="00000000" w14:paraId="00000062">
      <w:pPr>
        <w:widowControl w:val="1"/>
        <w:spacing w:line="360" w:lineRule="auto"/>
        <w:ind w:firstLine="720"/>
        <w:jc w:val="both"/>
        <w:rPr/>
      </w:pPr>
      <w:r w:rsidDel="00000000" w:rsidR="00000000" w:rsidRPr="00000000">
        <w:rPr>
          <w:rtl w:val="0"/>
        </w:rPr>
      </w:r>
    </w:p>
    <w:p w:rsidR="00000000" w:rsidDel="00000000" w:rsidP="00000000" w:rsidRDefault="00000000" w:rsidRPr="00000000" w14:paraId="00000063">
      <w:pPr>
        <w:widowControl w:val="1"/>
        <w:spacing w:line="360" w:lineRule="auto"/>
        <w:ind w:firstLine="720"/>
        <w:jc w:val="both"/>
        <w:rPr/>
      </w:pPr>
      <w:r w:rsidDel="00000000" w:rsidR="00000000" w:rsidRPr="00000000">
        <w:rPr>
          <w:rtl w:val="0"/>
        </w:rPr>
      </w:r>
    </w:p>
    <w:p w:rsidR="00000000" w:rsidDel="00000000" w:rsidP="00000000" w:rsidRDefault="00000000" w:rsidRPr="00000000" w14:paraId="00000064">
      <w:pPr>
        <w:widowControl w:val="1"/>
        <w:spacing w:line="360" w:lineRule="auto"/>
        <w:ind w:firstLine="720"/>
        <w:jc w:val="both"/>
        <w:rPr/>
      </w:pPr>
      <w:r w:rsidDel="00000000" w:rsidR="00000000" w:rsidRPr="00000000">
        <w:rPr>
          <w:rtl w:val="0"/>
        </w:rPr>
      </w:r>
    </w:p>
    <w:p w:rsidR="00000000" w:rsidDel="00000000" w:rsidP="00000000" w:rsidRDefault="00000000" w:rsidRPr="00000000" w14:paraId="00000065">
      <w:pPr>
        <w:widowControl w:val="1"/>
        <w:spacing w:line="360" w:lineRule="auto"/>
        <w:ind w:firstLine="720"/>
        <w:jc w:val="both"/>
        <w:rPr/>
      </w:pPr>
      <w:r w:rsidDel="00000000" w:rsidR="00000000" w:rsidRPr="00000000">
        <w:rPr>
          <w:rtl w:val="0"/>
        </w:rPr>
      </w:r>
    </w:p>
    <w:p w:rsidR="00000000" w:rsidDel="00000000" w:rsidP="00000000" w:rsidRDefault="00000000" w:rsidRPr="00000000" w14:paraId="00000066">
      <w:pPr>
        <w:widowControl w:val="1"/>
        <w:spacing w:line="360" w:lineRule="auto"/>
        <w:ind w:firstLine="720"/>
        <w:jc w:val="both"/>
        <w:rPr/>
      </w:pPr>
      <w:r w:rsidDel="00000000" w:rsidR="00000000" w:rsidRPr="00000000">
        <w:rPr>
          <w:rtl w:val="0"/>
        </w:rPr>
      </w:r>
    </w:p>
    <w:p w:rsidR="00000000" w:rsidDel="00000000" w:rsidP="00000000" w:rsidRDefault="00000000" w:rsidRPr="00000000" w14:paraId="00000067">
      <w:pPr>
        <w:widowControl w:val="1"/>
        <w:spacing w:line="360" w:lineRule="auto"/>
        <w:ind w:firstLine="720"/>
        <w:jc w:val="both"/>
        <w:rPr/>
      </w:pPr>
      <w:r w:rsidDel="00000000" w:rsidR="00000000" w:rsidRPr="00000000">
        <w:rPr>
          <w:rtl w:val="0"/>
        </w:rPr>
      </w:r>
    </w:p>
    <w:p w:rsidR="00000000" w:rsidDel="00000000" w:rsidP="00000000" w:rsidRDefault="00000000" w:rsidRPr="00000000" w14:paraId="00000068">
      <w:pPr>
        <w:pStyle w:val="Heading4"/>
        <w:keepNext w:val="0"/>
        <w:keepLines w:val="0"/>
        <w:widowControl w:val="1"/>
        <w:spacing w:line="360" w:lineRule="auto"/>
        <w:jc w:val="both"/>
        <w:rPr/>
      </w:pPr>
      <w:bookmarkStart w:colFirst="0" w:colLast="0" w:name="_ama9nam2pgqy" w:id="7"/>
      <w:bookmarkEnd w:id="7"/>
      <w:r w:rsidDel="00000000" w:rsidR="00000000" w:rsidRPr="00000000">
        <w:rPr>
          <w:b w:val="0"/>
          <w:sz w:val="22"/>
          <w:szCs w:val="22"/>
          <w:rtl w:val="0"/>
        </w:rPr>
        <w:t xml:space="preserve">Tabela 1 – Fluxograma de coleta e seleção dos estudos incluídos na revisão</w:t>
      </w:r>
      <w:r w:rsidDel="00000000" w:rsidR="00000000" w:rsidRPr="00000000">
        <w:rPr>
          <w:rtl w:val="0"/>
        </w:rPr>
      </w:r>
    </w:p>
    <w:tbl>
      <w:tblPr>
        <w:tblStyle w:val="Table1"/>
        <w:tblW w:w="9070.0" w:type="dxa"/>
        <w:jc w:val="left"/>
        <w:tblInd w:w="-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99"/>
        <w:gridCol w:w="2221"/>
        <w:gridCol w:w="1884"/>
        <w:gridCol w:w="1463"/>
        <w:gridCol w:w="1603"/>
        <w:tblGridChange w:id="0">
          <w:tblGrid>
            <w:gridCol w:w="1899"/>
            <w:gridCol w:w="2221"/>
            <w:gridCol w:w="1884"/>
            <w:gridCol w:w="1463"/>
            <w:gridCol w:w="1603"/>
          </w:tblGrid>
        </w:tblGridChange>
      </w:tblGrid>
      <w:tr>
        <w:trPr>
          <w:cantSplit w:val="0"/>
          <w:trHeight w:val="15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widowControl w:val="1"/>
              <w:spacing w:line="360" w:lineRule="auto"/>
              <w:jc w:val="center"/>
              <w:rPr/>
            </w:pPr>
            <w:r w:rsidDel="00000000" w:rsidR="00000000" w:rsidRPr="00000000">
              <w:rPr>
                <w:b w:val="1"/>
                <w:rtl w:val="0"/>
              </w:rPr>
              <w:t xml:space="preserve">Etapa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widowControl w:val="1"/>
              <w:spacing w:line="360" w:lineRule="auto"/>
              <w:jc w:val="center"/>
              <w:rPr/>
            </w:pPr>
            <w:r w:rsidDel="00000000" w:rsidR="00000000" w:rsidRPr="00000000">
              <w:rPr>
                <w:b w:val="1"/>
                <w:rtl w:val="0"/>
              </w:rPr>
              <w:t xml:space="preserve">Base de Dados / Procedimento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widowControl w:val="1"/>
              <w:spacing w:line="360" w:lineRule="auto"/>
              <w:jc w:val="center"/>
              <w:rPr/>
            </w:pPr>
            <w:r w:rsidDel="00000000" w:rsidR="00000000" w:rsidRPr="00000000">
              <w:rPr>
                <w:b w:val="1"/>
                <w:rtl w:val="0"/>
              </w:rPr>
              <w:t xml:space="preserve">Resultados Obtidos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widowControl w:val="1"/>
              <w:spacing w:line="360" w:lineRule="auto"/>
              <w:jc w:val="center"/>
              <w:rPr/>
            </w:pPr>
            <w:r w:rsidDel="00000000" w:rsidR="00000000" w:rsidRPr="00000000">
              <w:rPr>
                <w:b w:val="1"/>
                <w:rtl w:val="0"/>
              </w:rPr>
              <w:t xml:space="preserve">Critérios de Exclusão Aplicados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widowControl w:val="1"/>
              <w:spacing w:line="360" w:lineRule="auto"/>
              <w:jc w:val="center"/>
              <w:rPr/>
            </w:pPr>
            <w:r w:rsidDel="00000000" w:rsidR="00000000" w:rsidRPr="00000000">
              <w:rPr>
                <w:b w:val="1"/>
                <w:rtl w:val="0"/>
              </w:rPr>
              <w:t xml:space="preserve">Resultados Após a Etapa</w:t>
            </w:r>
            <w:r w:rsidDel="00000000" w:rsidR="00000000" w:rsidRPr="00000000">
              <w:rPr>
                <w:rtl w:val="0"/>
              </w:rPr>
            </w:r>
          </w:p>
        </w:tc>
      </w:tr>
      <w:tr>
        <w:trPr>
          <w:cantSplit w:val="0"/>
          <w:trHeight w:val="40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widowControl w:val="1"/>
              <w:spacing w:line="360" w:lineRule="auto"/>
              <w:jc w:val="center"/>
              <w:rPr/>
            </w:pPr>
            <w:r w:rsidDel="00000000" w:rsidR="00000000" w:rsidRPr="00000000">
              <w:rPr>
                <w:b w:val="1"/>
                <w:rtl w:val="0"/>
              </w:rPr>
              <w:t xml:space="preserve">1. Busca inicial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widowControl w:val="1"/>
              <w:spacing w:line="360" w:lineRule="auto"/>
              <w:jc w:val="center"/>
              <w:rPr/>
            </w:pPr>
            <w:r w:rsidDel="00000000" w:rsidR="00000000" w:rsidRPr="00000000">
              <w:rPr>
                <w:rtl w:val="0"/>
              </w:rPr>
              <w:t xml:space="preserve">SciELO, LILACS e PubMed (fevereiro a maio de 2025) utilizando os descritores “Comunicação em Saúde”, “Pessoa Surda”, “Atenção Primária”, “Intérprete de Libras” e “Barreira Comunicacional” com operadores booleanos AND/OR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widowControl w:val="1"/>
              <w:spacing w:line="360" w:lineRule="auto"/>
              <w:jc w:val="center"/>
              <w:rPr/>
            </w:pPr>
            <w:r w:rsidDel="00000000" w:rsidR="00000000" w:rsidRPr="00000000">
              <w:rPr>
                <w:rtl w:val="0"/>
              </w:rPr>
              <w:t xml:space="preserve">87 publicações identificadas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widowControl w:val="1"/>
              <w:spacing w:line="360"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widowControl w:val="1"/>
              <w:spacing w:line="360" w:lineRule="auto"/>
              <w:jc w:val="center"/>
              <w:rPr/>
            </w:pPr>
            <w:r w:rsidDel="00000000" w:rsidR="00000000" w:rsidRPr="00000000">
              <w:rPr>
                <w:rtl w:val="0"/>
              </w:rPr>
              <w:t xml:space="preserve">87</w:t>
            </w:r>
          </w:p>
        </w:tc>
      </w:tr>
      <w:tr>
        <w:trPr>
          <w:cantSplit w:val="0"/>
          <w:trHeight w:val="18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widowControl w:val="1"/>
              <w:spacing w:line="360" w:lineRule="auto"/>
              <w:jc w:val="center"/>
              <w:rPr/>
            </w:pPr>
            <w:r w:rsidDel="00000000" w:rsidR="00000000" w:rsidRPr="00000000">
              <w:rPr>
                <w:b w:val="1"/>
                <w:rtl w:val="0"/>
              </w:rPr>
              <w:t xml:space="preserve">2. Triagem por título e resumo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widowControl w:val="1"/>
              <w:spacing w:line="360" w:lineRule="auto"/>
              <w:jc w:val="center"/>
              <w:rPr/>
            </w:pPr>
            <w:r w:rsidDel="00000000" w:rsidR="00000000" w:rsidRPr="00000000">
              <w:rPr>
                <w:rtl w:val="0"/>
              </w:rPr>
              <w:t xml:space="preserve">Leitura exploratória dos títulos e resumos para verificar pertinência temática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widowControl w:val="1"/>
              <w:spacing w:line="360" w:lineRule="auto"/>
              <w:jc w:val="center"/>
              <w:rPr/>
            </w:pPr>
            <w:r w:rsidDel="00000000" w:rsidR="00000000" w:rsidRPr="00000000">
              <w:rPr>
                <w:rtl w:val="0"/>
              </w:rPr>
              <w:t xml:space="preserve">52 excluídas por não tratarem de comunicação na saúde ou não abordarem a população surda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widowControl w:val="1"/>
              <w:spacing w:line="360" w:lineRule="auto"/>
              <w:jc w:val="center"/>
              <w:rPr/>
            </w:pPr>
            <w:r w:rsidDel="00000000" w:rsidR="00000000" w:rsidRPr="00000000">
              <w:rPr>
                <w:rtl w:val="0"/>
              </w:rPr>
              <w:t xml:space="preserve">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widowControl w:val="1"/>
              <w:spacing w:line="360" w:lineRule="auto"/>
              <w:jc w:val="center"/>
              <w:rPr/>
            </w:pPr>
            <w:r w:rsidDel="00000000" w:rsidR="00000000" w:rsidRPr="00000000">
              <w:rPr>
                <w:rtl w:val="0"/>
              </w:rPr>
              <w:t xml:space="preserve">-</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widowControl w:val="1"/>
              <w:spacing w:line="360" w:lineRule="auto"/>
              <w:jc w:val="center"/>
              <w:rPr/>
            </w:pPr>
            <w:r w:rsidDel="00000000" w:rsidR="00000000" w:rsidRPr="00000000">
              <w:rPr>
                <w:b w:val="1"/>
                <w:rtl w:val="0"/>
              </w:rPr>
              <w:t xml:space="preserve">3. Verificação de duplicidade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widowControl w:val="1"/>
              <w:spacing w:line="360" w:lineRule="auto"/>
              <w:jc w:val="center"/>
              <w:rPr/>
            </w:pPr>
            <w:r w:rsidDel="00000000" w:rsidR="00000000" w:rsidRPr="00000000">
              <w:rPr>
                <w:rtl w:val="0"/>
              </w:rPr>
              <w:t xml:space="preserve">Eliminação de textos repetidos entre as bases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widowControl w:val="1"/>
              <w:spacing w:line="360" w:lineRule="auto"/>
              <w:jc w:val="center"/>
              <w:rPr/>
            </w:pPr>
            <w:r w:rsidDel="00000000" w:rsidR="00000000" w:rsidRPr="00000000">
              <w:rPr>
                <w:rtl w:val="0"/>
              </w:rPr>
              <w:t xml:space="preserve">6 duplicados removidos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widowControl w:val="1"/>
              <w:spacing w:line="360" w:lineRule="auto"/>
              <w:jc w:val="center"/>
              <w:rPr/>
            </w:pPr>
            <w:r w:rsidDel="00000000" w:rsidR="00000000" w:rsidRPr="00000000">
              <w:rPr>
                <w:rtl w:val="0"/>
              </w:rPr>
              <w:t xml:space="preserve">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widowControl w:val="1"/>
              <w:spacing w:line="360" w:lineRule="auto"/>
              <w:jc w:val="center"/>
              <w:rPr/>
            </w:pPr>
            <w:r w:rsidDel="00000000" w:rsidR="00000000" w:rsidRPr="00000000">
              <w:rPr>
                <w:rtl w:val="0"/>
              </w:rPr>
              <w:t xml:space="preserve">-</w:t>
            </w:r>
          </w:p>
        </w:tc>
      </w:tr>
      <w:tr>
        <w:trPr>
          <w:cantSplit w:val="0"/>
          <w:trHeight w:val="24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widowControl w:val="1"/>
              <w:spacing w:line="360" w:lineRule="auto"/>
              <w:jc w:val="center"/>
              <w:rPr/>
            </w:pPr>
            <w:r w:rsidDel="00000000" w:rsidR="00000000" w:rsidRPr="00000000">
              <w:rPr>
                <w:b w:val="1"/>
                <w:rtl w:val="0"/>
              </w:rPr>
              <w:t xml:space="preserve">4. Análise de disponibilidade e formato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widowControl w:val="1"/>
              <w:spacing w:line="360" w:lineRule="auto"/>
              <w:jc w:val="center"/>
              <w:rPr/>
            </w:pPr>
            <w:r w:rsidDel="00000000" w:rsidR="00000000" w:rsidRPr="00000000">
              <w:rPr>
                <w:rtl w:val="0"/>
              </w:rPr>
              <w:t xml:space="preserve">Exclusão de textos sem acesso ao conteúdo completo ou fora do padrão acadêmico (resumos de evento, editoriais, notícias)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widowControl w:val="1"/>
              <w:spacing w:line="360" w:lineRule="auto"/>
              <w:jc w:val="center"/>
              <w:rPr/>
            </w:pPr>
            <w:r w:rsidDel="00000000" w:rsidR="00000000" w:rsidRPr="00000000">
              <w:rPr>
                <w:rtl w:val="0"/>
              </w:rPr>
              <w:t xml:space="preserve">9 excluídos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widowControl w:val="1"/>
              <w:spacing w:line="360" w:lineRule="auto"/>
              <w:jc w:val="center"/>
              <w:rPr/>
            </w:pPr>
            <w:r w:rsidDel="00000000" w:rsidR="00000000" w:rsidRPr="00000000">
              <w:rPr>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widowControl w:val="1"/>
              <w:spacing w:line="360" w:lineRule="auto"/>
              <w:jc w:val="center"/>
              <w:rPr/>
            </w:pPr>
            <w:r w:rsidDel="00000000" w:rsidR="00000000" w:rsidRPr="00000000">
              <w:rPr>
                <w:rtl w:val="0"/>
              </w:rPr>
              <w:t xml:space="preserve">-</w:t>
            </w:r>
          </w:p>
        </w:tc>
      </w:tr>
      <w:tr>
        <w:trPr>
          <w:cantSplit w:val="0"/>
          <w:trHeight w:val="21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widowControl w:val="1"/>
              <w:spacing w:line="360" w:lineRule="auto"/>
              <w:jc w:val="center"/>
              <w:rPr/>
            </w:pPr>
            <w:r w:rsidDel="00000000" w:rsidR="00000000" w:rsidRPr="00000000">
              <w:rPr>
                <w:b w:val="1"/>
                <w:rtl w:val="0"/>
              </w:rPr>
              <w:t xml:space="preserve">5. Leitura integral e avaliação de relevância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widowControl w:val="1"/>
              <w:spacing w:line="360" w:lineRule="auto"/>
              <w:jc w:val="center"/>
              <w:rPr/>
            </w:pPr>
            <w:r w:rsidDel="00000000" w:rsidR="00000000" w:rsidRPr="00000000">
              <w:rPr>
                <w:rtl w:val="0"/>
              </w:rPr>
              <w:t xml:space="preserve">Leitura analítica e aplicação de critérios de densidade teórica e aderência ao tema da Atenção Primária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widowControl w:val="1"/>
              <w:spacing w:line="360" w:lineRule="auto"/>
              <w:jc w:val="center"/>
              <w:rPr/>
            </w:pPr>
            <w:r w:rsidDel="00000000" w:rsidR="00000000" w:rsidRPr="00000000">
              <w:rPr>
                <w:rtl w:val="0"/>
              </w:rPr>
              <w:t xml:space="preserve">10 excluídos por superficialidade teórica ou ausência de enfoque crítico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widowControl w:val="1"/>
              <w:spacing w:line="360" w:lineRule="auto"/>
              <w:jc w:val="cente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widowControl w:val="1"/>
              <w:spacing w:line="360" w:lineRule="auto"/>
              <w:jc w:val="center"/>
              <w:rPr/>
            </w:pPr>
            <w:r w:rsidDel="00000000" w:rsidR="00000000" w:rsidRPr="00000000">
              <w:rPr>
                <w:rtl w:val="0"/>
              </w:rPr>
              <w:t xml:space="preserve">-</w:t>
            </w:r>
          </w:p>
        </w:tc>
      </w:tr>
      <w:tr>
        <w:trPr>
          <w:cantSplit w:val="0"/>
          <w:trHeight w:val="13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widowControl w:val="1"/>
              <w:spacing w:line="360" w:lineRule="auto"/>
              <w:jc w:val="center"/>
              <w:rPr/>
            </w:pPr>
            <w:r w:rsidDel="00000000" w:rsidR="00000000" w:rsidRPr="00000000">
              <w:rPr>
                <w:b w:val="1"/>
                <w:rtl w:val="0"/>
              </w:rPr>
              <w:t xml:space="preserve">6. Amostra final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widowControl w:val="1"/>
              <w:spacing w:line="360" w:lineRule="auto"/>
              <w:jc w:val="center"/>
              <w:rPr/>
            </w:pPr>
            <w:r w:rsidDel="00000000" w:rsidR="00000000" w:rsidRPr="00000000">
              <w:rPr>
                <w:rtl w:val="0"/>
              </w:rPr>
              <w:t xml:space="preserve">Estudos selecionados para análise aprofundada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widowControl w:val="1"/>
              <w:spacing w:line="360" w:lineRule="auto"/>
              <w:jc w:val="center"/>
              <w:rPr/>
            </w:pPr>
            <w:r w:rsidDel="00000000" w:rsidR="00000000" w:rsidRPr="00000000">
              <w:rPr>
                <w:rtl w:val="0"/>
              </w:rPr>
              <w:t xml:space="preserve">10 artigos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widowControl w:val="1"/>
              <w:spacing w:line="360" w:lineRule="auto"/>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widowControl w:val="1"/>
              <w:spacing w:line="360" w:lineRule="auto"/>
              <w:jc w:val="center"/>
              <w:rPr/>
            </w:pPr>
            <w:r w:rsidDel="00000000" w:rsidR="00000000" w:rsidRPr="00000000">
              <w:rPr>
                <w:rtl w:val="0"/>
              </w:rPr>
              <w:t xml:space="preserve">10</w:t>
            </w:r>
          </w:p>
        </w:tc>
      </w:tr>
    </w:tbl>
    <w:p w:rsidR="00000000" w:rsidDel="00000000" w:rsidP="00000000" w:rsidRDefault="00000000" w:rsidRPr="00000000" w14:paraId="0000008C">
      <w:pPr>
        <w:widowControl w:val="1"/>
        <w:spacing w:line="360" w:lineRule="auto"/>
        <w:jc w:val="both"/>
        <w:rPr/>
      </w:pPr>
      <w:r w:rsidDel="00000000" w:rsidR="00000000" w:rsidRPr="00000000">
        <w:rPr>
          <w:rtl w:val="0"/>
        </w:rPr>
      </w:r>
    </w:p>
    <w:p w:rsidR="00000000" w:rsidDel="00000000" w:rsidP="00000000" w:rsidRDefault="00000000" w:rsidRPr="00000000" w14:paraId="0000008D">
      <w:pPr>
        <w:widowControl w:val="1"/>
        <w:spacing w:line="360" w:lineRule="auto"/>
        <w:jc w:val="both"/>
        <w:rPr/>
      </w:pPr>
      <w:r w:rsidDel="00000000" w:rsidR="00000000" w:rsidRPr="00000000">
        <w:rPr>
          <w:rtl w:val="0"/>
        </w:rPr>
      </w:r>
    </w:p>
    <w:p w:rsidR="00000000" w:rsidDel="00000000" w:rsidP="00000000" w:rsidRDefault="00000000" w:rsidRPr="00000000" w14:paraId="0000008E">
      <w:pPr>
        <w:widowControl w:val="1"/>
        <w:numPr>
          <w:ilvl w:val="0"/>
          <w:numId w:val="1"/>
        </w:numPr>
        <w:spacing w:line="360" w:lineRule="auto"/>
        <w:ind w:left="720" w:hanging="360"/>
        <w:jc w:val="both"/>
        <w:rPr>
          <w:b w:val="1"/>
        </w:rPr>
      </w:pPr>
      <w:r w:rsidDel="00000000" w:rsidR="00000000" w:rsidRPr="00000000">
        <w:rPr>
          <w:b w:val="1"/>
          <w:rtl w:val="0"/>
        </w:rPr>
        <w:t xml:space="preserve">RESULTADOS E DISCUSSÃO</w:t>
      </w:r>
    </w:p>
    <w:p w:rsidR="00000000" w:rsidDel="00000000" w:rsidP="00000000" w:rsidRDefault="00000000" w:rsidRPr="00000000" w14:paraId="0000008F">
      <w:pPr>
        <w:widowControl w:val="1"/>
        <w:spacing w:line="360" w:lineRule="auto"/>
        <w:jc w:val="both"/>
        <w:rPr>
          <w:b w:val="1"/>
        </w:rPr>
      </w:pPr>
      <w:r w:rsidDel="00000000" w:rsidR="00000000" w:rsidRPr="00000000">
        <w:rPr>
          <w:rtl w:val="0"/>
        </w:rPr>
      </w:r>
    </w:p>
    <w:p w:rsidR="00000000" w:rsidDel="00000000" w:rsidP="00000000" w:rsidRDefault="00000000" w:rsidRPr="00000000" w14:paraId="00000090">
      <w:pPr>
        <w:widowControl w:val="1"/>
        <w:spacing w:line="360" w:lineRule="auto"/>
        <w:ind w:firstLine="720"/>
        <w:jc w:val="both"/>
        <w:rPr/>
      </w:pPr>
      <w:r w:rsidDel="00000000" w:rsidR="00000000" w:rsidRPr="00000000">
        <w:rPr>
          <w:rtl w:val="0"/>
        </w:rPr>
        <w:t xml:space="preserve">A partir da revisão da literatura, foram selecionados 10 artigos que compuseram a amostra final deste estudo (Tabela 2). A análise desses materiais evidenciou que os desafios enfrentados por pessoas surdas na assistência em saúde não se restringem a questões logísticas, mas revelam aspectos mais profundos e estruturais.</w:t>
      </w:r>
    </w:p>
    <w:p w:rsidR="00000000" w:rsidDel="00000000" w:rsidP="00000000" w:rsidRDefault="00000000" w:rsidRPr="00000000" w14:paraId="00000091">
      <w:pPr>
        <w:widowControl w:val="1"/>
        <w:spacing w:line="360" w:lineRule="auto"/>
        <w:ind w:firstLine="720"/>
        <w:jc w:val="both"/>
        <w:rPr/>
      </w:pPr>
      <w:r w:rsidDel="00000000" w:rsidR="00000000" w:rsidRPr="00000000">
        <w:rPr>
          <w:rtl w:val="0"/>
        </w:rPr>
      </w:r>
    </w:p>
    <w:p w:rsidR="00000000" w:rsidDel="00000000" w:rsidP="00000000" w:rsidRDefault="00000000" w:rsidRPr="00000000" w14:paraId="00000092">
      <w:pPr>
        <w:widowControl w:val="1"/>
        <w:spacing w:after="240" w:before="240" w:line="360" w:lineRule="auto"/>
        <w:jc w:val="both"/>
        <w:rPr/>
      </w:pPr>
      <w:r w:rsidDel="00000000" w:rsidR="00000000" w:rsidRPr="00000000">
        <w:rPr>
          <w:rtl w:val="0"/>
        </w:rPr>
        <w:t xml:space="preserve">Tabela 2 – Caracterização dos artigos selecionados: autores, ano de publicação, objetivos, elemento analisado, principais resultados e conexão com os objetivos do TCC:</w:t>
      </w:r>
    </w:p>
    <w:p w:rsidR="00000000" w:rsidDel="00000000" w:rsidP="00000000" w:rsidRDefault="00000000" w:rsidRPr="00000000" w14:paraId="00000093">
      <w:pPr>
        <w:widowControl w:val="1"/>
        <w:spacing w:after="240" w:before="240" w:line="360" w:lineRule="auto"/>
        <w:jc w:val="both"/>
        <w:rPr/>
      </w:pPr>
      <w:r w:rsidDel="00000000" w:rsidR="00000000" w:rsidRPr="00000000">
        <w:rPr>
          <w:rtl w:val="0"/>
        </w:rPr>
      </w:r>
    </w:p>
    <w:tbl>
      <w:tblPr>
        <w:tblStyle w:val="Table2"/>
        <w:tblW w:w="11385.0" w:type="dxa"/>
        <w:jc w:val="left"/>
        <w:tblInd w:w="-145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0"/>
        <w:gridCol w:w="1275"/>
        <w:gridCol w:w="1800"/>
        <w:gridCol w:w="1320"/>
        <w:gridCol w:w="1605"/>
        <w:gridCol w:w="1305"/>
        <w:gridCol w:w="1680"/>
        <w:tblGridChange w:id="0">
          <w:tblGrid>
            <w:gridCol w:w="2400"/>
            <w:gridCol w:w="1275"/>
            <w:gridCol w:w="1800"/>
            <w:gridCol w:w="1320"/>
            <w:gridCol w:w="1605"/>
            <w:gridCol w:w="1305"/>
            <w:gridCol w:w="1680"/>
          </w:tblGrid>
        </w:tblGridChange>
      </w:tblGrid>
      <w:tr>
        <w:trPr>
          <w:cantSplit w:val="0"/>
          <w:tblHeader w:val="0"/>
        </w:trPr>
        <w:tc>
          <w:tcPr/>
          <w:p w:rsidR="00000000" w:rsidDel="00000000" w:rsidP="00000000" w:rsidRDefault="00000000" w:rsidRPr="00000000" w14:paraId="00000094">
            <w:pPr>
              <w:widowControl w:val="1"/>
              <w:jc w:val="center"/>
              <w:rPr>
                <w:b w:val="1"/>
              </w:rPr>
            </w:pPr>
            <w:r w:rsidDel="00000000" w:rsidR="00000000" w:rsidRPr="00000000">
              <w:rPr>
                <w:b w:val="1"/>
                <w:rtl w:val="0"/>
              </w:rPr>
              <w:t xml:space="preserve">Autores</w:t>
            </w:r>
          </w:p>
        </w:tc>
        <w:tc>
          <w:tcPr/>
          <w:p w:rsidR="00000000" w:rsidDel="00000000" w:rsidP="00000000" w:rsidRDefault="00000000" w:rsidRPr="00000000" w14:paraId="00000095">
            <w:pPr>
              <w:widowControl w:val="1"/>
              <w:jc w:val="center"/>
              <w:rPr>
                <w:b w:val="1"/>
              </w:rPr>
            </w:pPr>
            <w:r w:rsidDel="00000000" w:rsidR="00000000" w:rsidRPr="00000000">
              <w:rPr>
                <w:b w:val="1"/>
                <w:rtl w:val="0"/>
              </w:rPr>
              <w:t xml:space="preserve">Ano de publica-</w:t>
            </w:r>
          </w:p>
          <w:p w:rsidR="00000000" w:rsidDel="00000000" w:rsidP="00000000" w:rsidRDefault="00000000" w:rsidRPr="00000000" w14:paraId="00000096">
            <w:pPr>
              <w:widowControl w:val="1"/>
              <w:jc w:val="center"/>
              <w:rPr>
                <w:b w:val="1"/>
              </w:rPr>
            </w:pPr>
            <w:r w:rsidDel="00000000" w:rsidR="00000000" w:rsidRPr="00000000">
              <w:rPr>
                <w:b w:val="1"/>
                <w:rtl w:val="0"/>
              </w:rPr>
              <w:t xml:space="preserve">ção</w:t>
            </w:r>
          </w:p>
        </w:tc>
        <w:tc>
          <w:tcPr/>
          <w:p w:rsidR="00000000" w:rsidDel="00000000" w:rsidP="00000000" w:rsidRDefault="00000000" w:rsidRPr="00000000" w14:paraId="00000097">
            <w:pPr>
              <w:widowControl w:val="1"/>
              <w:jc w:val="center"/>
              <w:rPr>
                <w:b w:val="1"/>
              </w:rPr>
            </w:pPr>
            <w:r w:rsidDel="00000000" w:rsidR="00000000" w:rsidRPr="00000000">
              <w:rPr>
                <w:b w:val="1"/>
                <w:rtl w:val="0"/>
              </w:rPr>
              <w:t xml:space="preserve">Objetivos</w:t>
            </w:r>
          </w:p>
        </w:tc>
        <w:tc>
          <w:tcPr/>
          <w:p w:rsidR="00000000" w:rsidDel="00000000" w:rsidP="00000000" w:rsidRDefault="00000000" w:rsidRPr="00000000" w14:paraId="00000098">
            <w:pPr>
              <w:widowControl w:val="1"/>
              <w:jc w:val="center"/>
              <w:rPr>
                <w:b w:val="1"/>
              </w:rPr>
            </w:pPr>
            <w:r w:rsidDel="00000000" w:rsidR="00000000" w:rsidRPr="00000000">
              <w:rPr>
                <w:b w:val="1"/>
                <w:rtl w:val="0"/>
              </w:rPr>
              <w:t xml:space="preserve">Elemento analisado</w:t>
            </w:r>
          </w:p>
        </w:tc>
        <w:tc>
          <w:tcPr/>
          <w:p w:rsidR="00000000" w:rsidDel="00000000" w:rsidP="00000000" w:rsidRDefault="00000000" w:rsidRPr="00000000" w14:paraId="00000099">
            <w:pPr>
              <w:widowControl w:val="1"/>
              <w:jc w:val="center"/>
              <w:rPr>
                <w:b w:val="1"/>
              </w:rPr>
            </w:pPr>
            <w:r w:rsidDel="00000000" w:rsidR="00000000" w:rsidRPr="00000000">
              <w:rPr>
                <w:b w:val="1"/>
                <w:rtl w:val="0"/>
              </w:rPr>
              <w:t xml:space="preserve">Discussão / interpretação do autor</w:t>
            </w:r>
          </w:p>
        </w:tc>
        <w:tc>
          <w:tcPr/>
          <w:p w:rsidR="00000000" w:rsidDel="00000000" w:rsidP="00000000" w:rsidRDefault="00000000" w:rsidRPr="00000000" w14:paraId="0000009A">
            <w:pPr>
              <w:widowControl w:val="1"/>
              <w:rPr>
                <w:b w:val="1"/>
              </w:rPr>
            </w:pPr>
            <w:r w:rsidDel="00000000" w:rsidR="00000000" w:rsidRPr="00000000">
              <w:rPr>
                <w:b w:val="1"/>
                <w:rtl w:val="0"/>
              </w:rPr>
              <w:t xml:space="preserve">Principais resultados</w:t>
            </w:r>
          </w:p>
        </w:tc>
        <w:tc>
          <w:tcPr/>
          <w:p w:rsidR="00000000" w:rsidDel="00000000" w:rsidP="00000000" w:rsidRDefault="00000000" w:rsidRPr="00000000" w14:paraId="0000009B">
            <w:pPr>
              <w:widowControl w:val="1"/>
              <w:jc w:val="center"/>
              <w:rPr>
                <w:b w:val="1"/>
              </w:rPr>
            </w:pPr>
            <w:r w:rsidDel="00000000" w:rsidR="00000000" w:rsidRPr="00000000">
              <w:rPr>
                <w:b w:val="1"/>
                <w:rtl w:val="0"/>
              </w:rPr>
              <w:t xml:space="preserve">Conexão com os objetivos do TCC</w:t>
            </w:r>
          </w:p>
        </w:tc>
      </w:tr>
      <w:tr>
        <w:trPr>
          <w:cantSplit w:val="0"/>
          <w:tblHeader w:val="0"/>
        </w:trPr>
        <w:tc>
          <w:tcPr/>
          <w:p w:rsidR="00000000" w:rsidDel="00000000" w:rsidP="00000000" w:rsidRDefault="00000000" w:rsidRPr="00000000" w14:paraId="0000009C">
            <w:pPr>
              <w:widowControl w:val="1"/>
              <w:spacing w:after="240" w:before="240" w:lineRule="auto"/>
              <w:rPr>
                <w:i w:val="1"/>
              </w:rPr>
            </w:pPr>
            <w:r w:rsidDel="00000000" w:rsidR="00000000" w:rsidRPr="00000000">
              <w:rPr>
                <w:rtl w:val="0"/>
              </w:rPr>
              <w:t xml:space="preserve">Santos </w:t>
            </w:r>
            <w:r w:rsidDel="00000000" w:rsidR="00000000" w:rsidRPr="00000000">
              <w:rPr>
                <w:i w:val="1"/>
                <w:rtl w:val="0"/>
              </w:rPr>
              <w:t xml:space="preserve">et al.</w:t>
            </w:r>
          </w:p>
          <w:p w:rsidR="00000000" w:rsidDel="00000000" w:rsidP="00000000" w:rsidRDefault="00000000" w:rsidRPr="00000000" w14:paraId="0000009D">
            <w:pPr>
              <w:widowControl w:val="1"/>
              <w:rPr/>
            </w:pPr>
            <w:r w:rsidDel="00000000" w:rsidR="00000000" w:rsidRPr="00000000">
              <w:rPr>
                <w:rtl w:val="0"/>
              </w:rPr>
            </w:r>
          </w:p>
        </w:tc>
        <w:tc>
          <w:tcPr/>
          <w:p w:rsidR="00000000" w:rsidDel="00000000" w:rsidP="00000000" w:rsidRDefault="00000000" w:rsidRPr="00000000" w14:paraId="0000009E">
            <w:pPr>
              <w:widowControl w:val="1"/>
              <w:spacing w:after="240" w:before="240" w:lineRule="auto"/>
              <w:rPr/>
            </w:pPr>
            <w:r w:rsidDel="00000000" w:rsidR="00000000" w:rsidRPr="00000000">
              <w:rPr>
                <w:rtl w:val="0"/>
              </w:rPr>
              <w:t xml:space="preserve">2021</w:t>
            </w:r>
          </w:p>
          <w:p w:rsidR="00000000" w:rsidDel="00000000" w:rsidP="00000000" w:rsidRDefault="00000000" w:rsidRPr="00000000" w14:paraId="0000009F">
            <w:pPr>
              <w:widowControl w:val="1"/>
              <w:spacing w:after="240" w:before="240" w:lineRule="auto"/>
              <w:rPr/>
            </w:pPr>
            <w:r w:rsidDel="00000000" w:rsidR="00000000" w:rsidRPr="00000000">
              <w:rPr>
                <w:rtl w:val="0"/>
              </w:rPr>
            </w:r>
          </w:p>
          <w:p w:rsidR="00000000" w:rsidDel="00000000" w:rsidP="00000000" w:rsidRDefault="00000000" w:rsidRPr="00000000" w14:paraId="000000A0">
            <w:pPr>
              <w:widowControl w:val="1"/>
              <w:rPr/>
            </w:pPr>
            <w:r w:rsidDel="00000000" w:rsidR="00000000" w:rsidRPr="00000000">
              <w:rPr>
                <w:rtl w:val="0"/>
              </w:rPr>
            </w:r>
          </w:p>
        </w:tc>
        <w:tc>
          <w:tcPr/>
          <w:p w:rsidR="00000000" w:rsidDel="00000000" w:rsidP="00000000" w:rsidRDefault="00000000" w:rsidRPr="00000000" w14:paraId="000000A1">
            <w:pPr>
              <w:widowControl w:val="1"/>
              <w:spacing w:after="240" w:before="240" w:lineRule="auto"/>
              <w:rPr/>
            </w:pPr>
            <w:r w:rsidDel="00000000" w:rsidR="00000000" w:rsidRPr="00000000">
              <w:rPr>
                <w:rtl w:val="0"/>
              </w:rPr>
              <w:t xml:space="preserve">Apontar barreiras comunicacionais vividas na Atenção Primária.</w:t>
            </w:r>
          </w:p>
        </w:tc>
        <w:tc>
          <w:tcPr/>
          <w:p w:rsidR="00000000" w:rsidDel="00000000" w:rsidP="00000000" w:rsidRDefault="00000000" w:rsidRPr="00000000" w14:paraId="000000A2">
            <w:pPr>
              <w:widowControl w:val="1"/>
              <w:rPr/>
            </w:pPr>
            <w:r w:rsidDel="00000000" w:rsidR="00000000" w:rsidRPr="00000000">
              <w:rPr>
                <w:rtl w:val="0"/>
              </w:rPr>
              <w:t xml:space="preserve">Ausência de intérpretes de Libras nas UBS.</w:t>
            </w:r>
          </w:p>
        </w:tc>
        <w:tc>
          <w:tcPr/>
          <w:p w:rsidR="00000000" w:rsidDel="00000000" w:rsidP="00000000" w:rsidRDefault="00000000" w:rsidRPr="00000000" w14:paraId="000000A3">
            <w:pPr>
              <w:widowControl w:val="1"/>
              <w:rPr/>
            </w:pPr>
            <w:r w:rsidDel="00000000" w:rsidR="00000000" w:rsidRPr="00000000">
              <w:rPr>
                <w:rtl w:val="0"/>
              </w:rPr>
              <w:t xml:space="preserve">A maioria dos estudos apontou a ausência ou insuficiência de intérpretes como um entrave recorrente.</w:t>
            </w:r>
          </w:p>
        </w:tc>
        <w:tc>
          <w:tcPr/>
          <w:p w:rsidR="00000000" w:rsidDel="00000000" w:rsidP="00000000" w:rsidRDefault="00000000" w:rsidRPr="00000000" w14:paraId="000000A4">
            <w:pPr>
              <w:widowControl w:val="1"/>
              <w:rPr/>
            </w:pPr>
            <w:r w:rsidDel="00000000" w:rsidR="00000000" w:rsidRPr="00000000">
              <w:rPr>
                <w:rtl w:val="0"/>
              </w:rPr>
              <w:t xml:space="preserve">A ausência não é apenas um problema logístico, mas revela uma escolha institucional de escuta seletiva.</w:t>
            </w:r>
          </w:p>
        </w:tc>
        <w:tc>
          <w:tcPr/>
          <w:p w:rsidR="00000000" w:rsidDel="00000000" w:rsidP="00000000" w:rsidRDefault="00000000" w:rsidRPr="00000000" w14:paraId="000000A5">
            <w:pPr>
              <w:widowControl w:val="1"/>
              <w:rPr/>
            </w:pPr>
            <w:r w:rsidDel="00000000" w:rsidR="00000000" w:rsidRPr="00000000">
              <w:rPr>
                <w:rtl w:val="0"/>
              </w:rPr>
              <w:t xml:space="preserve">Relaciona-se diretamente com o objetivo de identificar barreiras comunicacionais estruturais.</w:t>
            </w:r>
          </w:p>
        </w:tc>
      </w:tr>
      <w:tr>
        <w:trPr>
          <w:cantSplit w:val="0"/>
          <w:tblHeader w:val="0"/>
        </w:trPr>
        <w:tc>
          <w:tcPr/>
          <w:p w:rsidR="00000000" w:rsidDel="00000000" w:rsidP="00000000" w:rsidRDefault="00000000" w:rsidRPr="00000000" w14:paraId="000000A6">
            <w:pPr>
              <w:widowControl w:val="1"/>
              <w:spacing w:after="240" w:before="240" w:lineRule="auto"/>
              <w:rPr/>
            </w:pPr>
            <w:r w:rsidDel="00000000" w:rsidR="00000000" w:rsidRPr="00000000">
              <w:rPr>
                <w:rtl w:val="0"/>
              </w:rPr>
              <w:t xml:space="preserve">Souza e Prado</w:t>
            </w:r>
          </w:p>
          <w:p w:rsidR="00000000" w:rsidDel="00000000" w:rsidP="00000000" w:rsidRDefault="00000000" w:rsidRPr="00000000" w14:paraId="000000A7">
            <w:pPr>
              <w:widowControl w:val="1"/>
              <w:rPr/>
            </w:pPr>
            <w:r w:rsidDel="00000000" w:rsidR="00000000" w:rsidRPr="00000000">
              <w:rPr>
                <w:rtl w:val="0"/>
              </w:rPr>
            </w:r>
          </w:p>
        </w:tc>
        <w:tc>
          <w:tcPr/>
          <w:p w:rsidR="00000000" w:rsidDel="00000000" w:rsidP="00000000" w:rsidRDefault="00000000" w:rsidRPr="00000000" w14:paraId="000000A8">
            <w:pPr>
              <w:widowControl w:val="1"/>
              <w:spacing w:after="240" w:before="240" w:lineRule="auto"/>
              <w:rPr/>
            </w:pPr>
            <w:r w:rsidDel="00000000" w:rsidR="00000000" w:rsidRPr="00000000">
              <w:rPr>
                <w:rtl w:val="0"/>
              </w:rPr>
              <w:t xml:space="preserve">2022</w:t>
            </w:r>
          </w:p>
          <w:p w:rsidR="00000000" w:rsidDel="00000000" w:rsidP="00000000" w:rsidRDefault="00000000" w:rsidRPr="00000000" w14:paraId="000000A9">
            <w:pPr>
              <w:widowControl w:val="1"/>
              <w:spacing w:after="240" w:before="240" w:lineRule="auto"/>
              <w:rPr/>
            </w:pPr>
            <w:r w:rsidDel="00000000" w:rsidR="00000000" w:rsidRPr="00000000">
              <w:rPr>
                <w:rtl w:val="0"/>
              </w:rPr>
            </w:r>
          </w:p>
        </w:tc>
        <w:tc>
          <w:tcPr/>
          <w:p w:rsidR="00000000" w:rsidDel="00000000" w:rsidP="00000000" w:rsidRDefault="00000000" w:rsidRPr="00000000" w14:paraId="000000AA">
            <w:pPr>
              <w:widowControl w:val="1"/>
              <w:spacing w:after="240" w:before="240" w:lineRule="auto"/>
              <w:rPr/>
            </w:pPr>
            <w:r w:rsidDel="00000000" w:rsidR="00000000" w:rsidRPr="00000000">
              <w:rPr>
                <w:rtl w:val="0"/>
              </w:rPr>
              <w:t xml:space="preserve">Analisar a formação de profissionais da saúde para o cuidado inclusivo.</w:t>
            </w:r>
          </w:p>
        </w:tc>
        <w:tc>
          <w:tcPr/>
          <w:p w:rsidR="00000000" w:rsidDel="00000000" w:rsidP="00000000" w:rsidRDefault="00000000" w:rsidRPr="00000000" w14:paraId="000000AB">
            <w:pPr>
              <w:widowControl w:val="1"/>
              <w:rPr/>
            </w:pPr>
            <w:r w:rsidDel="00000000" w:rsidR="00000000" w:rsidRPr="00000000">
              <w:rPr>
                <w:rtl w:val="0"/>
              </w:rPr>
              <w:t xml:space="preserve">Falta de formação profissional adequada.</w:t>
            </w:r>
          </w:p>
        </w:tc>
        <w:tc>
          <w:tcPr/>
          <w:p w:rsidR="00000000" w:rsidDel="00000000" w:rsidP="00000000" w:rsidRDefault="00000000" w:rsidRPr="00000000" w14:paraId="000000AC">
            <w:pPr>
              <w:widowControl w:val="1"/>
              <w:rPr/>
            </w:pPr>
            <w:r w:rsidDel="00000000" w:rsidR="00000000" w:rsidRPr="00000000">
              <w:rPr>
                <w:rtl w:val="0"/>
              </w:rPr>
              <w:t xml:space="preserve">Há uma lacuna formativa generalizada entre profissionais de saúde quanto ao uso de Libras.</w:t>
            </w:r>
          </w:p>
        </w:tc>
        <w:tc>
          <w:tcPr/>
          <w:p w:rsidR="00000000" w:rsidDel="00000000" w:rsidP="00000000" w:rsidRDefault="00000000" w:rsidRPr="00000000" w14:paraId="000000AD">
            <w:pPr>
              <w:widowControl w:val="1"/>
              <w:rPr/>
            </w:pPr>
            <w:r w:rsidDel="00000000" w:rsidR="00000000" w:rsidRPr="00000000">
              <w:rPr>
                <w:rtl w:val="0"/>
              </w:rPr>
              <w:t xml:space="preserve">A formação deficiente não decorre apenas de omissão, mas de uma cultura institucional resistente à diferença.</w:t>
            </w:r>
          </w:p>
        </w:tc>
        <w:tc>
          <w:tcPr/>
          <w:p w:rsidR="00000000" w:rsidDel="00000000" w:rsidP="00000000" w:rsidRDefault="00000000" w:rsidRPr="00000000" w14:paraId="000000AE">
            <w:pPr>
              <w:widowControl w:val="1"/>
              <w:rPr/>
            </w:pPr>
            <w:r w:rsidDel="00000000" w:rsidR="00000000" w:rsidRPr="00000000">
              <w:rPr>
                <w:rtl w:val="0"/>
              </w:rPr>
              <w:t xml:space="preserve">Contribui para a análise dos desafios na formação de profissionais da saúde para o cuidado inclusivo.</w:t>
            </w:r>
          </w:p>
        </w:tc>
      </w:tr>
      <w:tr>
        <w:trPr>
          <w:cantSplit w:val="0"/>
          <w:tblHeader w:val="0"/>
        </w:trPr>
        <w:tc>
          <w:tcPr/>
          <w:p w:rsidR="00000000" w:rsidDel="00000000" w:rsidP="00000000" w:rsidRDefault="00000000" w:rsidRPr="00000000" w14:paraId="000000AF">
            <w:pPr>
              <w:widowControl w:val="1"/>
              <w:spacing w:after="240" w:before="240" w:lineRule="auto"/>
              <w:rPr/>
            </w:pPr>
            <w:r w:rsidDel="00000000" w:rsidR="00000000" w:rsidRPr="00000000">
              <w:rPr>
                <w:rtl w:val="0"/>
              </w:rPr>
              <w:t xml:space="preserve">Gomes </w:t>
            </w:r>
            <w:r w:rsidDel="00000000" w:rsidR="00000000" w:rsidRPr="00000000">
              <w:rPr>
                <w:i w:val="1"/>
                <w:rtl w:val="0"/>
              </w:rPr>
              <w:t xml:space="preserve">et al.</w:t>
            </w:r>
            <w:r w:rsidDel="00000000" w:rsidR="00000000" w:rsidRPr="00000000">
              <w:rPr>
                <w:rtl w:val="0"/>
              </w:rPr>
              <w:t xml:space="preserve">; Brasil</w:t>
            </w:r>
          </w:p>
          <w:p w:rsidR="00000000" w:rsidDel="00000000" w:rsidP="00000000" w:rsidRDefault="00000000" w:rsidRPr="00000000" w14:paraId="000000B0">
            <w:pPr>
              <w:widowControl w:val="1"/>
              <w:rPr/>
            </w:pPr>
            <w:r w:rsidDel="00000000" w:rsidR="00000000" w:rsidRPr="00000000">
              <w:rPr>
                <w:rtl w:val="0"/>
              </w:rPr>
            </w:r>
          </w:p>
        </w:tc>
        <w:tc>
          <w:tcPr/>
          <w:p w:rsidR="00000000" w:rsidDel="00000000" w:rsidP="00000000" w:rsidRDefault="00000000" w:rsidRPr="00000000" w14:paraId="000000B1">
            <w:pPr>
              <w:widowControl w:val="1"/>
              <w:spacing w:after="240" w:before="240" w:lineRule="auto"/>
              <w:rPr/>
            </w:pPr>
            <w:r w:rsidDel="00000000" w:rsidR="00000000" w:rsidRPr="00000000">
              <w:rPr>
                <w:rtl w:val="0"/>
              </w:rPr>
              <w:t xml:space="preserve">2020; 2019</w:t>
            </w:r>
          </w:p>
          <w:p w:rsidR="00000000" w:rsidDel="00000000" w:rsidP="00000000" w:rsidRDefault="00000000" w:rsidRPr="00000000" w14:paraId="000000B2">
            <w:pPr>
              <w:widowControl w:val="1"/>
              <w:spacing w:after="240" w:before="240" w:lineRule="auto"/>
              <w:rPr/>
            </w:pPr>
            <w:r w:rsidDel="00000000" w:rsidR="00000000" w:rsidRPr="00000000">
              <w:rPr>
                <w:rtl w:val="0"/>
              </w:rPr>
            </w:r>
          </w:p>
          <w:p w:rsidR="00000000" w:rsidDel="00000000" w:rsidP="00000000" w:rsidRDefault="00000000" w:rsidRPr="00000000" w14:paraId="000000B3">
            <w:pPr>
              <w:widowControl w:val="1"/>
              <w:rPr/>
            </w:pPr>
            <w:r w:rsidDel="00000000" w:rsidR="00000000" w:rsidRPr="00000000">
              <w:rPr>
                <w:rtl w:val="0"/>
              </w:rPr>
            </w:r>
          </w:p>
        </w:tc>
        <w:tc>
          <w:tcPr/>
          <w:p w:rsidR="00000000" w:rsidDel="00000000" w:rsidP="00000000" w:rsidRDefault="00000000" w:rsidRPr="00000000" w14:paraId="000000B4">
            <w:pPr>
              <w:widowControl w:val="1"/>
              <w:spacing w:after="240" w:before="240" w:lineRule="auto"/>
              <w:rPr/>
            </w:pPr>
            <w:r w:rsidDel="00000000" w:rsidR="00000000" w:rsidRPr="00000000">
              <w:rPr>
                <w:rtl w:val="0"/>
              </w:rPr>
              <w:t xml:space="preserve">Denunciar a instrumentalização da Libras e defender seu reconhecimento como língua legítima.</w:t>
            </w:r>
          </w:p>
        </w:tc>
        <w:tc>
          <w:tcPr/>
          <w:p w:rsidR="00000000" w:rsidDel="00000000" w:rsidP="00000000" w:rsidRDefault="00000000" w:rsidRPr="00000000" w14:paraId="000000B5">
            <w:pPr>
              <w:widowControl w:val="1"/>
              <w:rPr/>
            </w:pPr>
            <w:r w:rsidDel="00000000" w:rsidR="00000000" w:rsidRPr="00000000">
              <w:rPr>
                <w:rtl w:val="0"/>
              </w:rPr>
              <w:t xml:space="preserve">Tratamento da Libras como recurso técnico e não como língua.</w:t>
            </w:r>
          </w:p>
        </w:tc>
        <w:tc>
          <w:tcPr/>
          <w:p w:rsidR="00000000" w:rsidDel="00000000" w:rsidP="00000000" w:rsidRDefault="00000000" w:rsidRPr="00000000" w14:paraId="000000B6">
            <w:pPr>
              <w:widowControl w:val="1"/>
              <w:rPr/>
            </w:pPr>
            <w:r w:rsidDel="00000000" w:rsidR="00000000" w:rsidRPr="00000000">
              <w:rPr>
                <w:rtl w:val="0"/>
              </w:rPr>
              <w:t xml:space="preserve">Libras é muitas vezes tratada apenas como ferramenta de apoio, sem reconhecimento identitário.</w:t>
            </w:r>
          </w:p>
        </w:tc>
        <w:tc>
          <w:tcPr/>
          <w:p w:rsidR="00000000" w:rsidDel="00000000" w:rsidP="00000000" w:rsidRDefault="00000000" w:rsidRPr="00000000" w14:paraId="000000B7">
            <w:pPr>
              <w:widowControl w:val="1"/>
              <w:rPr/>
            </w:pPr>
            <w:r w:rsidDel="00000000" w:rsidR="00000000" w:rsidRPr="00000000">
              <w:rPr>
                <w:rtl w:val="0"/>
              </w:rPr>
              <w:t xml:space="preserve">Essa redução da Libras empobrece o vínculo terapêutico e nega a subjetividade do paciente surdo.</w:t>
            </w:r>
          </w:p>
        </w:tc>
        <w:tc>
          <w:tcPr/>
          <w:p w:rsidR="00000000" w:rsidDel="00000000" w:rsidP="00000000" w:rsidRDefault="00000000" w:rsidRPr="00000000" w14:paraId="000000B8">
            <w:pPr>
              <w:widowControl w:val="1"/>
              <w:rPr/>
            </w:pPr>
            <w:r w:rsidDel="00000000" w:rsidR="00000000" w:rsidRPr="00000000">
              <w:rPr>
                <w:rtl w:val="0"/>
              </w:rPr>
              <w:t xml:space="preserve">Alinha-se à proposta de discutir a dimensão simbólica da linguagem no cuidado.</w:t>
            </w:r>
          </w:p>
        </w:tc>
      </w:tr>
      <w:tr>
        <w:trPr>
          <w:cantSplit w:val="0"/>
          <w:tblHeader w:val="0"/>
        </w:trPr>
        <w:tc>
          <w:tcPr/>
          <w:p w:rsidR="00000000" w:rsidDel="00000000" w:rsidP="00000000" w:rsidRDefault="00000000" w:rsidRPr="00000000" w14:paraId="000000B9">
            <w:pPr>
              <w:widowControl w:val="1"/>
              <w:spacing w:after="240" w:before="240" w:lineRule="auto"/>
              <w:rPr/>
            </w:pPr>
            <w:r w:rsidDel="00000000" w:rsidR="00000000" w:rsidRPr="00000000">
              <w:rPr>
                <w:rtl w:val="0"/>
              </w:rPr>
              <w:t xml:space="preserve">Lima </w:t>
            </w:r>
            <w:r w:rsidDel="00000000" w:rsidR="00000000" w:rsidRPr="00000000">
              <w:rPr>
                <w:i w:val="1"/>
                <w:rtl w:val="0"/>
              </w:rPr>
              <w:t xml:space="preserve">et al</w:t>
            </w:r>
            <w:r w:rsidDel="00000000" w:rsidR="00000000" w:rsidRPr="00000000">
              <w:rPr>
                <w:rtl w:val="0"/>
              </w:rPr>
              <w:t xml:space="preserve">.</w:t>
            </w:r>
          </w:p>
          <w:p w:rsidR="00000000" w:rsidDel="00000000" w:rsidP="00000000" w:rsidRDefault="00000000" w:rsidRPr="00000000" w14:paraId="000000BA">
            <w:pPr>
              <w:widowControl w:val="1"/>
              <w:rPr/>
            </w:pPr>
            <w:r w:rsidDel="00000000" w:rsidR="00000000" w:rsidRPr="00000000">
              <w:rPr>
                <w:rtl w:val="0"/>
              </w:rPr>
            </w:r>
          </w:p>
        </w:tc>
        <w:tc>
          <w:tcPr/>
          <w:p w:rsidR="00000000" w:rsidDel="00000000" w:rsidP="00000000" w:rsidRDefault="00000000" w:rsidRPr="00000000" w14:paraId="000000BB">
            <w:pPr>
              <w:widowControl w:val="1"/>
              <w:spacing w:after="240" w:before="240" w:lineRule="auto"/>
              <w:rPr/>
            </w:pPr>
            <w:r w:rsidDel="00000000" w:rsidR="00000000" w:rsidRPr="00000000">
              <w:rPr>
                <w:rtl w:val="0"/>
              </w:rPr>
              <w:t xml:space="preserve">2021</w:t>
            </w:r>
          </w:p>
        </w:tc>
        <w:tc>
          <w:tcPr/>
          <w:p w:rsidR="00000000" w:rsidDel="00000000" w:rsidP="00000000" w:rsidRDefault="00000000" w:rsidRPr="00000000" w14:paraId="000000BC">
            <w:pPr>
              <w:widowControl w:val="1"/>
              <w:spacing w:after="240" w:before="240" w:lineRule="auto"/>
              <w:rPr/>
            </w:pPr>
            <w:r w:rsidDel="00000000" w:rsidR="00000000" w:rsidRPr="00000000">
              <w:rPr>
                <w:rtl w:val="0"/>
              </w:rPr>
              <w:t xml:space="preserve">Avaliar a implementação real das diretrizes de acessibilidade comunicacional.</w:t>
            </w:r>
          </w:p>
        </w:tc>
        <w:tc>
          <w:tcPr/>
          <w:p w:rsidR="00000000" w:rsidDel="00000000" w:rsidP="00000000" w:rsidRDefault="00000000" w:rsidRPr="00000000" w14:paraId="000000BD">
            <w:pPr>
              <w:widowControl w:val="1"/>
              <w:rPr/>
            </w:pPr>
            <w:r w:rsidDel="00000000" w:rsidR="00000000" w:rsidRPr="00000000">
              <w:rPr>
                <w:rtl w:val="0"/>
              </w:rPr>
              <w:t xml:space="preserve">Desalinhamento entre norma e prática institucional.</w:t>
            </w:r>
          </w:p>
        </w:tc>
        <w:tc>
          <w:tcPr/>
          <w:p w:rsidR="00000000" w:rsidDel="00000000" w:rsidP="00000000" w:rsidRDefault="00000000" w:rsidRPr="00000000" w14:paraId="000000BE">
            <w:pPr>
              <w:widowControl w:val="1"/>
              <w:rPr/>
            </w:pPr>
            <w:r w:rsidDel="00000000" w:rsidR="00000000" w:rsidRPr="00000000">
              <w:rPr>
                <w:rtl w:val="0"/>
              </w:rPr>
              <w:t xml:space="preserve">As políticas públicas existem no plano legal, mas não se realizam de forma consistente na prática.</w:t>
            </w:r>
          </w:p>
        </w:tc>
        <w:tc>
          <w:tcPr/>
          <w:p w:rsidR="00000000" w:rsidDel="00000000" w:rsidP="00000000" w:rsidRDefault="00000000" w:rsidRPr="00000000" w14:paraId="000000BF">
            <w:pPr>
              <w:widowControl w:val="1"/>
              <w:rPr/>
            </w:pPr>
            <w:r w:rsidDel="00000000" w:rsidR="00000000" w:rsidRPr="00000000">
              <w:rPr>
                <w:rtl w:val="0"/>
              </w:rPr>
              <w:t xml:space="preserve">O abismo entre norma e prática é revelador das limitações estruturais e simbólicas do sistema.</w:t>
            </w:r>
          </w:p>
        </w:tc>
        <w:tc>
          <w:tcPr/>
          <w:p w:rsidR="00000000" w:rsidDel="00000000" w:rsidP="00000000" w:rsidRDefault="00000000" w:rsidRPr="00000000" w14:paraId="000000C0">
            <w:pPr>
              <w:widowControl w:val="1"/>
              <w:rPr/>
            </w:pPr>
            <w:r w:rsidDel="00000000" w:rsidR="00000000" w:rsidRPr="00000000">
              <w:rPr>
                <w:rtl w:val="0"/>
              </w:rPr>
              <w:t xml:space="preserve">Confirma o foco do TCC sobre a distância entre legislação e realidade vivida.</w:t>
            </w:r>
          </w:p>
        </w:tc>
      </w:tr>
      <w:tr>
        <w:trPr>
          <w:cantSplit w:val="0"/>
          <w:tblHeader w:val="0"/>
        </w:trPr>
        <w:tc>
          <w:tcPr/>
          <w:p w:rsidR="00000000" w:rsidDel="00000000" w:rsidP="00000000" w:rsidRDefault="00000000" w:rsidRPr="00000000" w14:paraId="000000C1">
            <w:pPr>
              <w:widowControl w:val="1"/>
              <w:spacing w:after="240" w:before="240" w:lineRule="auto"/>
              <w:rPr/>
            </w:pPr>
            <w:r w:rsidDel="00000000" w:rsidR="00000000" w:rsidRPr="00000000">
              <w:rPr>
                <w:rtl w:val="0"/>
              </w:rPr>
              <w:t xml:space="preserve">Rodrigues e Ferreira</w:t>
            </w:r>
          </w:p>
          <w:p w:rsidR="00000000" w:rsidDel="00000000" w:rsidP="00000000" w:rsidRDefault="00000000" w:rsidRPr="00000000" w14:paraId="000000C2">
            <w:pPr>
              <w:widowControl w:val="1"/>
              <w:rPr/>
            </w:pPr>
            <w:r w:rsidDel="00000000" w:rsidR="00000000" w:rsidRPr="00000000">
              <w:rPr>
                <w:rtl w:val="0"/>
              </w:rPr>
            </w:r>
          </w:p>
        </w:tc>
        <w:tc>
          <w:tcPr/>
          <w:p w:rsidR="00000000" w:rsidDel="00000000" w:rsidP="00000000" w:rsidRDefault="00000000" w:rsidRPr="00000000" w14:paraId="000000C3">
            <w:pPr>
              <w:widowControl w:val="1"/>
              <w:spacing w:after="240" w:before="240" w:lineRule="auto"/>
              <w:rPr/>
            </w:pPr>
            <w:r w:rsidDel="00000000" w:rsidR="00000000" w:rsidRPr="00000000">
              <w:rPr>
                <w:rtl w:val="0"/>
              </w:rPr>
              <w:t xml:space="preserve">2022</w:t>
            </w:r>
          </w:p>
          <w:p w:rsidR="00000000" w:rsidDel="00000000" w:rsidP="00000000" w:rsidRDefault="00000000" w:rsidRPr="00000000" w14:paraId="000000C4">
            <w:pPr>
              <w:widowControl w:val="1"/>
              <w:spacing w:after="240" w:before="240" w:lineRule="auto"/>
              <w:rPr/>
            </w:pPr>
            <w:r w:rsidDel="00000000" w:rsidR="00000000" w:rsidRPr="00000000">
              <w:rPr>
                <w:rtl w:val="0"/>
              </w:rPr>
            </w:r>
          </w:p>
          <w:p w:rsidR="00000000" w:rsidDel="00000000" w:rsidP="00000000" w:rsidRDefault="00000000" w:rsidRPr="00000000" w14:paraId="000000C5">
            <w:pPr>
              <w:widowControl w:val="1"/>
              <w:rPr/>
            </w:pPr>
            <w:r w:rsidDel="00000000" w:rsidR="00000000" w:rsidRPr="00000000">
              <w:rPr>
                <w:rtl w:val="0"/>
              </w:rPr>
            </w:r>
          </w:p>
        </w:tc>
        <w:tc>
          <w:tcPr/>
          <w:p w:rsidR="00000000" w:rsidDel="00000000" w:rsidP="00000000" w:rsidRDefault="00000000" w:rsidRPr="00000000" w14:paraId="000000C6">
            <w:pPr>
              <w:widowControl w:val="1"/>
              <w:spacing w:after="240" w:before="240" w:lineRule="auto"/>
              <w:rPr/>
            </w:pPr>
            <w:r w:rsidDel="00000000" w:rsidR="00000000" w:rsidRPr="00000000">
              <w:rPr>
                <w:rtl w:val="0"/>
              </w:rPr>
              <w:t xml:space="preserve">Problematizar o apagamento institucional das pessoas surdas.</w:t>
            </w:r>
          </w:p>
          <w:p w:rsidR="00000000" w:rsidDel="00000000" w:rsidP="00000000" w:rsidRDefault="00000000" w:rsidRPr="00000000" w14:paraId="000000C7">
            <w:pPr>
              <w:widowControl w:val="1"/>
              <w:rPr/>
            </w:pPr>
            <w:r w:rsidDel="00000000" w:rsidR="00000000" w:rsidRPr="00000000">
              <w:rPr>
                <w:rtl w:val="0"/>
              </w:rPr>
            </w:r>
          </w:p>
        </w:tc>
        <w:tc>
          <w:tcPr/>
          <w:p w:rsidR="00000000" w:rsidDel="00000000" w:rsidP="00000000" w:rsidRDefault="00000000" w:rsidRPr="00000000" w14:paraId="000000C8">
            <w:pPr>
              <w:widowControl w:val="1"/>
              <w:rPr/>
            </w:pPr>
            <w:r w:rsidDel="00000000" w:rsidR="00000000" w:rsidRPr="00000000">
              <w:rPr>
                <w:rtl w:val="0"/>
              </w:rPr>
              <w:t xml:space="preserve">Silenciamento e invisibilização da pessoa surda no SUS.</w:t>
            </w:r>
          </w:p>
        </w:tc>
        <w:tc>
          <w:tcPr/>
          <w:p w:rsidR="00000000" w:rsidDel="00000000" w:rsidP="00000000" w:rsidRDefault="00000000" w:rsidRPr="00000000" w14:paraId="000000C9">
            <w:pPr>
              <w:widowControl w:val="1"/>
              <w:rPr/>
            </w:pPr>
            <w:r w:rsidDel="00000000" w:rsidR="00000000" w:rsidRPr="00000000">
              <w:rPr>
                <w:rtl w:val="0"/>
              </w:rPr>
              <w:t xml:space="preserve">A surdez é invisibilizada como sujeito político, sendo abordada como deficiência funcional.</w:t>
            </w:r>
          </w:p>
        </w:tc>
        <w:tc>
          <w:tcPr/>
          <w:p w:rsidR="00000000" w:rsidDel="00000000" w:rsidP="00000000" w:rsidRDefault="00000000" w:rsidRPr="00000000" w14:paraId="000000CA">
            <w:pPr>
              <w:widowControl w:val="1"/>
              <w:rPr/>
            </w:pPr>
            <w:r w:rsidDel="00000000" w:rsidR="00000000" w:rsidRPr="00000000">
              <w:rPr>
                <w:rtl w:val="0"/>
              </w:rPr>
              <w:t xml:space="preserve">A invisibilidade do surdo reflete uma ordem comunicacional que exclui aquilo que não compreende.</w:t>
            </w:r>
          </w:p>
        </w:tc>
        <w:tc>
          <w:tcPr/>
          <w:p w:rsidR="00000000" w:rsidDel="00000000" w:rsidP="00000000" w:rsidRDefault="00000000" w:rsidRPr="00000000" w14:paraId="000000CB">
            <w:pPr>
              <w:widowControl w:val="1"/>
              <w:rPr/>
            </w:pPr>
            <w:r w:rsidDel="00000000" w:rsidR="00000000" w:rsidRPr="00000000">
              <w:rPr>
                <w:rtl w:val="0"/>
              </w:rPr>
              <w:t xml:space="preserve">Explora a centralidade do reconhecimento no acesso à saúde para a população surda.</w:t>
            </w:r>
          </w:p>
        </w:tc>
      </w:tr>
      <w:tr>
        <w:trPr>
          <w:cantSplit w:val="0"/>
          <w:tblHeader w:val="0"/>
        </w:trPr>
        <w:tc>
          <w:tcPr/>
          <w:p w:rsidR="00000000" w:rsidDel="00000000" w:rsidP="00000000" w:rsidRDefault="00000000" w:rsidRPr="00000000" w14:paraId="000000CC">
            <w:pPr>
              <w:widowControl w:val="1"/>
              <w:spacing w:after="240" w:before="240" w:lineRule="auto"/>
              <w:rPr>
                <w:i w:val="1"/>
              </w:rPr>
            </w:pPr>
            <w:r w:rsidDel="00000000" w:rsidR="00000000" w:rsidRPr="00000000">
              <w:rPr>
                <w:rtl w:val="0"/>
              </w:rPr>
              <w:t xml:space="preserve">Nascimento </w:t>
            </w:r>
            <w:r w:rsidDel="00000000" w:rsidR="00000000" w:rsidRPr="00000000">
              <w:rPr>
                <w:i w:val="1"/>
                <w:rtl w:val="0"/>
              </w:rPr>
              <w:t xml:space="preserve">et al.</w:t>
            </w:r>
          </w:p>
          <w:p w:rsidR="00000000" w:rsidDel="00000000" w:rsidP="00000000" w:rsidRDefault="00000000" w:rsidRPr="00000000" w14:paraId="000000CD">
            <w:pPr>
              <w:widowControl w:val="1"/>
              <w:rPr/>
            </w:pPr>
            <w:r w:rsidDel="00000000" w:rsidR="00000000" w:rsidRPr="00000000">
              <w:rPr>
                <w:rtl w:val="0"/>
              </w:rPr>
            </w:r>
          </w:p>
        </w:tc>
        <w:tc>
          <w:tcPr/>
          <w:p w:rsidR="00000000" w:rsidDel="00000000" w:rsidP="00000000" w:rsidRDefault="00000000" w:rsidRPr="00000000" w14:paraId="000000CE">
            <w:pPr>
              <w:widowControl w:val="1"/>
              <w:spacing w:after="240" w:before="240" w:lineRule="auto"/>
              <w:rPr/>
            </w:pPr>
            <w:r w:rsidDel="00000000" w:rsidR="00000000" w:rsidRPr="00000000">
              <w:rPr>
                <w:rtl w:val="0"/>
              </w:rPr>
              <w:t xml:space="preserve">2023</w:t>
            </w:r>
          </w:p>
          <w:p w:rsidR="00000000" w:rsidDel="00000000" w:rsidP="00000000" w:rsidRDefault="00000000" w:rsidRPr="00000000" w14:paraId="000000CF">
            <w:pPr>
              <w:widowControl w:val="1"/>
              <w:spacing w:after="240" w:before="240" w:lineRule="auto"/>
              <w:rPr/>
            </w:pPr>
            <w:r w:rsidDel="00000000" w:rsidR="00000000" w:rsidRPr="00000000">
              <w:rPr>
                <w:rtl w:val="0"/>
              </w:rPr>
            </w:r>
          </w:p>
        </w:tc>
        <w:tc>
          <w:tcPr/>
          <w:p w:rsidR="00000000" w:rsidDel="00000000" w:rsidP="00000000" w:rsidRDefault="00000000" w:rsidRPr="00000000" w14:paraId="000000D0">
            <w:pPr>
              <w:widowControl w:val="1"/>
              <w:spacing w:after="240" w:before="240" w:lineRule="auto"/>
              <w:rPr/>
            </w:pPr>
            <w:r w:rsidDel="00000000" w:rsidR="00000000" w:rsidRPr="00000000">
              <w:rPr>
                <w:rtl w:val="0"/>
              </w:rPr>
              <w:t xml:space="preserve">Investigar como os currículos tratam a acessibilidade na formação em saúde.</w:t>
            </w:r>
          </w:p>
        </w:tc>
        <w:tc>
          <w:tcPr/>
          <w:p w:rsidR="00000000" w:rsidDel="00000000" w:rsidP="00000000" w:rsidRDefault="00000000" w:rsidRPr="00000000" w14:paraId="000000D1">
            <w:pPr>
              <w:widowControl w:val="1"/>
              <w:rPr/>
            </w:pPr>
            <w:r w:rsidDel="00000000" w:rsidR="00000000" w:rsidRPr="00000000">
              <w:rPr>
                <w:rtl w:val="0"/>
              </w:rPr>
              <w:t xml:space="preserve">Marginalidade da acessibilidade nos currículos de saúde.</w:t>
            </w:r>
          </w:p>
        </w:tc>
        <w:tc>
          <w:tcPr/>
          <w:p w:rsidR="00000000" w:rsidDel="00000000" w:rsidP="00000000" w:rsidRDefault="00000000" w:rsidRPr="00000000" w14:paraId="000000D2">
            <w:pPr>
              <w:widowControl w:val="1"/>
              <w:rPr/>
            </w:pPr>
            <w:r w:rsidDel="00000000" w:rsidR="00000000" w:rsidRPr="00000000">
              <w:rPr>
                <w:rtl w:val="0"/>
              </w:rPr>
              <w:t xml:space="preserve">A formação em Libras aparece como conteúdo optativo, quando presente nos cursos.</w:t>
            </w:r>
          </w:p>
        </w:tc>
        <w:tc>
          <w:tcPr/>
          <w:p w:rsidR="00000000" w:rsidDel="00000000" w:rsidP="00000000" w:rsidRDefault="00000000" w:rsidRPr="00000000" w14:paraId="000000D3">
            <w:pPr>
              <w:widowControl w:val="1"/>
              <w:rPr/>
            </w:pPr>
            <w:r w:rsidDel="00000000" w:rsidR="00000000" w:rsidRPr="00000000">
              <w:rPr>
                <w:rtl w:val="0"/>
              </w:rPr>
              <w:t xml:space="preserve">Currículos que não centralizam a acessibilidade perpetuam a exclusão como algo secundário.</w:t>
            </w:r>
          </w:p>
        </w:tc>
        <w:tc>
          <w:tcPr/>
          <w:p w:rsidR="00000000" w:rsidDel="00000000" w:rsidP="00000000" w:rsidRDefault="00000000" w:rsidRPr="00000000" w14:paraId="000000D4">
            <w:pPr>
              <w:widowControl w:val="1"/>
              <w:rPr/>
            </w:pPr>
            <w:r w:rsidDel="00000000" w:rsidR="00000000" w:rsidRPr="00000000">
              <w:rPr>
                <w:rtl w:val="0"/>
              </w:rPr>
              <w:t xml:space="preserve">Aprofunda a análise sobre negligência estrutural e políticas educacionais.</w:t>
            </w:r>
          </w:p>
        </w:tc>
      </w:tr>
      <w:tr>
        <w:trPr>
          <w:cantSplit w:val="0"/>
          <w:tblHeader w:val="0"/>
        </w:trPr>
        <w:tc>
          <w:tcPr/>
          <w:p w:rsidR="00000000" w:rsidDel="00000000" w:rsidP="00000000" w:rsidRDefault="00000000" w:rsidRPr="00000000" w14:paraId="000000D5">
            <w:pPr>
              <w:widowControl w:val="1"/>
              <w:spacing w:after="240" w:before="240" w:lineRule="auto"/>
              <w:rPr>
                <w:i w:val="1"/>
              </w:rPr>
            </w:pPr>
            <w:r w:rsidDel="00000000" w:rsidR="00000000" w:rsidRPr="00000000">
              <w:rPr>
                <w:rtl w:val="0"/>
              </w:rPr>
              <w:t xml:space="preserve">Brasil; Santos</w:t>
            </w:r>
            <w:r w:rsidDel="00000000" w:rsidR="00000000" w:rsidRPr="00000000">
              <w:rPr>
                <w:i w:val="1"/>
                <w:rtl w:val="0"/>
              </w:rPr>
              <w:t xml:space="preserve"> et al.</w:t>
            </w:r>
          </w:p>
          <w:p w:rsidR="00000000" w:rsidDel="00000000" w:rsidP="00000000" w:rsidRDefault="00000000" w:rsidRPr="00000000" w14:paraId="000000D6">
            <w:pPr>
              <w:widowControl w:val="1"/>
              <w:rPr/>
            </w:pPr>
            <w:r w:rsidDel="00000000" w:rsidR="00000000" w:rsidRPr="00000000">
              <w:rPr>
                <w:rtl w:val="0"/>
              </w:rPr>
            </w:r>
          </w:p>
        </w:tc>
        <w:tc>
          <w:tcPr/>
          <w:p w:rsidR="00000000" w:rsidDel="00000000" w:rsidP="00000000" w:rsidRDefault="00000000" w:rsidRPr="00000000" w14:paraId="000000D7">
            <w:pPr>
              <w:widowControl w:val="1"/>
              <w:spacing w:after="240" w:before="240" w:lineRule="auto"/>
              <w:rPr/>
            </w:pPr>
            <w:r w:rsidDel="00000000" w:rsidR="00000000" w:rsidRPr="00000000">
              <w:rPr>
                <w:rtl w:val="0"/>
              </w:rPr>
              <w:t xml:space="preserve">2019; 2021</w:t>
            </w:r>
          </w:p>
          <w:p w:rsidR="00000000" w:rsidDel="00000000" w:rsidP="00000000" w:rsidRDefault="00000000" w:rsidRPr="00000000" w14:paraId="000000D8">
            <w:pPr>
              <w:widowControl w:val="1"/>
              <w:spacing w:after="240" w:before="240" w:lineRule="auto"/>
              <w:rPr/>
            </w:pPr>
            <w:r w:rsidDel="00000000" w:rsidR="00000000" w:rsidRPr="00000000">
              <w:rPr>
                <w:rtl w:val="0"/>
              </w:rPr>
            </w:r>
          </w:p>
          <w:p w:rsidR="00000000" w:rsidDel="00000000" w:rsidP="00000000" w:rsidRDefault="00000000" w:rsidRPr="00000000" w14:paraId="000000D9">
            <w:pPr>
              <w:widowControl w:val="1"/>
              <w:rPr/>
            </w:pPr>
            <w:r w:rsidDel="00000000" w:rsidR="00000000" w:rsidRPr="00000000">
              <w:rPr>
                <w:rtl w:val="0"/>
              </w:rPr>
            </w:r>
          </w:p>
        </w:tc>
        <w:tc>
          <w:tcPr/>
          <w:p w:rsidR="00000000" w:rsidDel="00000000" w:rsidP="00000000" w:rsidRDefault="00000000" w:rsidRPr="00000000" w14:paraId="000000DA">
            <w:pPr>
              <w:widowControl w:val="1"/>
              <w:spacing w:after="240" w:before="240" w:lineRule="auto"/>
              <w:rPr/>
            </w:pPr>
            <w:r w:rsidDel="00000000" w:rsidR="00000000" w:rsidRPr="00000000">
              <w:rPr>
                <w:rtl w:val="0"/>
              </w:rPr>
              <w:t xml:space="preserve">Analisar argumentos utilizados por gestores públicos frente à acessibilidade.</w:t>
            </w:r>
          </w:p>
        </w:tc>
        <w:tc>
          <w:tcPr/>
          <w:p w:rsidR="00000000" w:rsidDel="00000000" w:rsidP="00000000" w:rsidRDefault="00000000" w:rsidRPr="00000000" w14:paraId="000000DB">
            <w:pPr>
              <w:widowControl w:val="1"/>
              <w:rPr/>
            </w:pPr>
            <w:r w:rsidDel="00000000" w:rsidR="00000000" w:rsidRPr="00000000">
              <w:rPr>
                <w:rtl w:val="0"/>
              </w:rPr>
              <w:t xml:space="preserve">Uso da baixa demanda como justificativa para omissão.</w:t>
            </w:r>
          </w:p>
        </w:tc>
        <w:tc>
          <w:tcPr/>
          <w:p w:rsidR="00000000" w:rsidDel="00000000" w:rsidP="00000000" w:rsidRDefault="00000000" w:rsidRPr="00000000" w14:paraId="000000DC">
            <w:pPr>
              <w:widowControl w:val="1"/>
              <w:rPr/>
            </w:pPr>
            <w:r w:rsidDel="00000000" w:rsidR="00000000" w:rsidRPr="00000000">
              <w:rPr>
                <w:rtl w:val="0"/>
              </w:rPr>
              <w:t xml:space="preserve">A baixa procura por serviços de tradução é usada para justificar a não implementação de políticas.</w:t>
            </w:r>
          </w:p>
        </w:tc>
        <w:tc>
          <w:tcPr/>
          <w:p w:rsidR="00000000" w:rsidDel="00000000" w:rsidP="00000000" w:rsidRDefault="00000000" w:rsidRPr="00000000" w14:paraId="000000DD">
            <w:pPr>
              <w:widowControl w:val="1"/>
              <w:rPr/>
            </w:pPr>
            <w:r w:rsidDel="00000000" w:rsidR="00000000" w:rsidRPr="00000000">
              <w:rPr>
                <w:rtl w:val="0"/>
              </w:rPr>
              <w:t xml:space="preserve">A justificativa da demanda é parte de um ciclo vicioso de apagamento e omissão política.</w:t>
            </w:r>
          </w:p>
        </w:tc>
        <w:tc>
          <w:tcPr/>
          <w:p w:rsidR="00000000" w:rsidDel="00000000" w:rsidP="00000000" w:rsidRDefault="00000000" w:rsidRPr="00000000" w14:paraId="000000DE">
            <w:pPr>
              <w:widowControl w:val="1"/>
              <w:rPr/>
            </w:pPr>
            <w:r w:rsidDel="00000000" w:rsidR="00000000" w:rsidRPr="00000000">
              <w:rPr>
                <w:rtl w:val="0"/>
              </w:rPr>
              <w:t xml:space="preserve">Permite refletir sobre como argumentos institucionais mascaram a exclusão.</w:t>
            </w:r>
          </w:p>
        </w:tc>
      </w:tr>
      <w:tr>
        <w:trPr>
          <w:cantSplit w:val="0"/>
          <w:tblHeader w:val="0"/>
        </w:trPr>
        <w:tc>
          <w:tcPr/>
          <w:p w:rsidR="00000000" w:rsidDel="00000000" w:rsidP="00000000" w:rsidRDefault="00000000" w:rsidRPr="00000000" w14:paraId="000000DF">
            <w:pPr>
              <w:widowControl w:val="1"/>
              <w:spacing w:after="240" w:before="240" w:lineRule="auto"/>
              <w:rPr>
                <w:i w:val="1"/>
              </w:rPr>
            </w:pPr>
            <w:r w:rsidDel="00000000" w:rsidR="00000000" w:rsidRPr="00000000">
              <w:rPr>
                <w:rtl w:val="0"/>
              </w:rPr>
              <w:t xml:space="preserve">Flores</w:t>
            </w:r>
            <w:r w:rsidDel="00000000" w:rsidR="00000000" w:rsidRPr="00000000">
              <w:rPr>
                <w:i w:val="1"/>
                <w:rtl w:val="0"/>
              </w:rPr>
              <w:t xml:space="preserve"> et al.</w:t>
            </w:r>
          </w:p>
          <w:p w:rsidR="00000000" w:rsidDel="00000000" w:rsidP="00000000" w:rsidRDefault="00000000" w:rsidRPr="00000000" w14:paraId="000000E0">
            <w:pPr>
              <w:widowControl w:val="1"/>
              <w:rPr/>
            </w:pPr>
            <w:r w:rsidDel="00000000" w:rsidR="00000000" w:rsidRPr="00000000">
              <w:rPr>
                <w:rtl w:val="0"/>
              </w:rPr>
            </w:r>
          </w:p>
        </w:tc>
        <w:tc>
          <w:tcPr/>
          <w:p w:rsidR="00000000" w:rsidDel="00000000" w:rsidP="00000000" w:rsidRDefault="00000000" w:rsidRPr="00000000" w14:paraId="000000E1">
            <w:pPr>
              <w:widowControl w:val="1"/>
              <w:spacing w:after="240" w:before="240" w:lineRule="auto"/>
              <w:rPr/>
            </w:pPr>
            <w:r w:rsidDel="00000000" w:rsidR="00000000" w:rsidRPr="00000000">
              <w:rPr>
                <w:rtl w:val="0"/>
              </w:rPr>
              <w:t xml:space="preserve">2019</w:t>
            </w:r>
          </w:p>
        </w:tc>
        <w:tc>
          <w:tcPr/>
          <w:p w:rsidR="00000000" w:rsidDel="00000000" w:rsidP="00000000" w:rsidRDefault="00000000" w:rsidRPr="00000000" w14:paraId="000000E2">
            <w:pPr>
              <w:widowControl w:val="1"/>
              <w:spacing w:after="240" w:before="240" w:lineRule="auto"/>
              <w:rPr/>
            </w:pPr>
            <w:r w:rsidDel="00000000" w:rsidR="00000000" w:rsidRPr="00000000">
              <w:rPr>
                <w:rtl w:val="0"/>
              </w:rPr>
              <w:t xml:space="preserve">Mapear barreiras comunicacionais específicas na Atenção Primária.</w:t>
            </w:r>
          </w:p>
        </w:tc>
        <w:tc>
          <w:tcPr/>
          <w:p w:rsidR="00000000" w:rsidDel="00000000" w:rsidP="00000000" w:rsidRDefault="00000000" w:rsidRPr="00000000" w14:paraId="000000E3">
            <w:pPr>
              <w:widowControl w:val="1"/>
              <w:rPr/>
            </w:pPr>
            <w:r w:rsidDel="00000000" w:rsidR="00000000" w:rsidRPr="00000000">
              <w:rPr>
                <w:rtl w:val="0"/>
              </w:rPr>
              <w:t xml:space="preserve">Escassez de estudos focados na comunicação com surdos.</w:t>
            </w:r>
          </w:p>
        </w:tc>
        <w:tc>
          <w:tcPr/>
          <w:p w:rsidR="00000000" w:rsidDel="00000000" w:rsidP="00000000" w:rsidRDefault="00000000" w:rsidRPr="00000000" w14:paraId="000000E4">
            <w:pPr>
              <w:widowControl w:val="1"/>
              <w:rPr/>
            </w:pPr>
            <w:r w:rsidDel="00000000" w:rsidR="00000000" w:rsidRPr="00000000">
              <w:rPr>
                <w:rtl w:val="0"/>
              </w:rPr>
              <w:t xml:space="preserve">A literatura carece de trabalhos que foquem na dimensão comunicacional da inclusão da pessoa surda.</w:t>
            </w:r>
          </w:p>
        </w:tc>
        <w:tc>
          <w:tcPr/>
          <w:p w:rsidR="00000000" w:rsidDel="00000000" w:rsidP="00000000" w:rsidRDefault="00000000" w:rsidRPr="00000000" w14:paraId="000000E5">
            <w:pPr>
              <w:widowControl w:val="1"/>
              <w:rPr/>
            </w:pPr>
            <w:r w:rsidDel="00000000" w:rsidR="00000000" w:rsidRPr="00000000">
              <w:rPr>
                <w:rtl w:val="0"/>
              </w:rPr>
              <w:t xml:space="preserve">Essa lacuna revela um apagamento epistemológico que deslegitima saberes e vivências surdas.</w:t>
            </w:r>
          </w:p>
        </w:tc>
        <w:tc>
          <w:tcPr/>
          <w:p w:rsidR="00000000" w:rsidDel="00000000" w:rsidP="00000000" w:rsidRDefault="00000000" w:rsidRPr="00000000" w14:paraId="000000E6">
            <w:pPr>
              <w:widowControl w:val="1"/>
              <w:rPr/>
            </w:pPr>
            <w:r w:rsidDel="00000000" w:rsidR="00000000" w:rsidRPr="00000000">
              <w:rPr>
                <w:rtl w:val="0"/>
              </w:rPr>
              <w:t xml:space="preserve">Justifica a necessidade de aprofundar a produção teórica na área.</w:t>
            </w:r>
          </w:p>
        </w:tc>
      </w:tr>
      <w:tr>
        <w:trPr>
          <w:cantSplit w:val="0"/>
          <w:tblHeader w:val="0"/>
        </w:trPr>
        <w:tc>
          <w:tcPr/>
          <w:p w:rsidR="00000000" w:rsidDel="00000000" w:rsidP="00000000" w:rsidRDefault="00000000" w:rsidRPr="00000000" w14:paraId="000000E7">
            <w:pPr>
              <w:widowControl w:val="1"/>
              <w:spacing w:after="240" w:before="240" w:lineRule="auto"/>
              <w:rPr/>
            </w:pPr>
            <w:r w:rsidDel="00000000" w:rsidR="00000000" w:rsidRPr="00000000">
              <w:rPr>
                <w:rtl w:val="0"/>
              </w:rPr>
              <w:t xml:space="preserve">Butler</w:t>
            </w:r>
          </w:p>
          <w:p w:rsidR="00000000" w:rsidDel="00000000" w:rsidP="00000000" w:rsidRDefault="00000000" w:rsidRPr="00000000" w14:paraId="000000E8">
            <w:pPr>
              <w:widowControl w:val="1"/>
              <w:rPr/>
            </w:pPr>
            <w:r w:rsidDel="00000000" w:rsidR="00000000" w:rsidRPr="00000000">
              <w:rPr>
                <w:rtl w:val="0"/>
              </w:rPr>
            </w:r>
          </w:p>
        </w:tc>
        <w:tc>
          <w:tcPr/>
          <w:p w:rsidR="00000000" w:rsidDel="00000000" w:rsidP="00000000" w:rsidRDefault="00000000" w:rsidRPr="00000000" w14:paraId="000000E9">
            <w:pPr>
              <w:widowControl w:val="1"/>
              <w:spacing w:after="240" w:before="240" w:lineRule="auto"/>
              <w:rPr/>
            </w:pPr>
            <w:r w:rsidDel="00000000" w:rsidR="00000000" w:rsidRPr="00000000">
              <w:rPr>
                <w:rtl w:val="0"/>
              </w:rPr>
              <w:t xml:space="preserve">2020</w:t>
            </w:r>
          </w:p>
          <w:p w:rsidR="00000000" w:rsidDel="00000000" w:rsidP="00000000" w:rsidRDefault="00000000" w:rsidRPr="00000000" w14:paraId="000000EA">
            <w:pPr>
              <w:widowControl w:val="1"/>
              <w:spacing w:after="240" w:before="240" w:lineRule="auto"/>
              <w:rPr/>
            </w:pPr>
            <w:r w:rsidDel="00000000" w:rsidR="00000000" w:rsidRPr="00000000">
              <w:rPr>
                <w:rtl w:val="0"/>
              </w:rPr>
            </w:r>
          </w:p>
          <w:p w:rsidR="00000000" w:rsidDel="00000000" w:rsidP="00000000" w:rsidRDefault="00000000" w:rsidRPr="00000000" w14:paraId="000000EB">
            <w:pPr>
              <w:widowControl w:val="1"/>
              <w:rPr/>
            </w:pPr>
            <w:r w:rsidDel="00000000" w:rsidR="00000000" w:rsidRPr="00000000">
              <w:rPr>
                <w:rtl w:val="0"/>
              </w:rPr>
            </w:r>
          </w:p>
        </w:tc>
        <w:tc>
          <w:tcPr/>
          <w:p w:rsidR="00000000" w:rsidDel="00000000" w:rsidP="00000000" w:rsidRDefault="00000000" w:rsidRPr="00000000" w14:paraId="000000EC">
            <w:pPr>
              <w:widowControl w:val="1"/>
              <w:spacing w:after="240" w:before="240" w:lineRule="auto"/>
              <w:rPr/>
            </w:pPr>
            <w:r w:rsidDel="00000000" w:rsidR="00000000" w:rsidRPr="00000000">
              <w:rPr>
                <w:rtl w:val="0"/>
              </w:rPr>
              <w:t xml:space="preserve">Refletir sobre justiça e reconhecimento no cuidado.</w:t>
            </w:r>
          </w:p>
        </w:tc>
        <w:tc>
          <w:tcPr/>
          <w:p w:rsidR="00000000" w:rsidDel="00000000" w:rsidP="00000000" w:rsidRDefault="00000000" w:rsidRPr="00000000" w14:paraId="000000ED">
            <w:pPr>
              <w:widowControl w:val="1"/>
              <w:rPr/>
            </w:pPr>
            <w:r w:rsidDel="00000000" w:rsidR="00000000" w:rsidRPr="00000000">
              <w:rPr>
                <w:rtl w:val="0"/>
              </w:rPr>
              <w:t xml:space="preserve">Proposta de justiça comunicacional como reformulação ética.</w:t>
            </w:r>
          </w:p>
        </w:tc>
        <w:tc>
          <w:tcPr/>
          <w:p w:rsidR="00000000" w:rsidDel="00000000" w:rsidP="00000000" w:rsidRDefault="00000000" w:rsidRPr="00000000" w14:paraId="000000EE">
            <w:pPr>
              <w:widowControl w:val="1"/>
              <w:rPr/>
            </w:pPr>
            <w:r w:rsidDel="00000000" w:rsidR="00000000" w:rsidRPr="00000000">
              <w:rPr>
                <w:rtl w:val="0"/>
              </w:rPr>
              <w:t xml:space="preserve">Autores propõem que a inclusão não pode ser apenas técnica, mas deve reformular o cuidado em sua base.</w:t>
            </w:r>
          </w:p>
        </w:tc>
        <w:tc>
          <w:tcPr/>
          <w:p w:rsidR="00000000" w:rsidDel="00000000" w:rsidP="00000000" w:rsidRDefault="00000000" w:rsidRPr="00000000" w14:paraId="000000EF">
            <w:pPr>
              <w:widowControl w:val="1"/>
              <w:rPr/>
            </w:pPr>
            <w:r w:rsidDel="00000000" w:rsidR="00000000" w:rsidRPr="00000000">
              <w:rPr>
                <w:rtl w:val="0"/>
              </w:rPr>
              <w:t xml:space="preserve">A justiça comunicacional implica repensar os termos do cuidado, não apenas aplicar adaptações.</w:t>
            </w:r>
          </w:p>
        </w:tc>
        <w:tc>
          <w:tcPr/>
          <w:p w:rsidR="00000000" w:rsidDel="00000000" w:rsidP="00000000" w:rsidRDefault="00000000" w:rsidRPr="00000000" w14:paraId="000000F0">
            <w:pPr>
              <w:widowControl w:val="1"/>
              <w:rPr/>
            </w:pPr>
            <w:r w:rsidDel="00000000" w:rsidR="00000000" w:rsidRPr="00000000">
              <w:rPr>
                <w:rtl w:val="0"/>
              </w:rPr>
              <w:t xml:space="preserve">Amplia o alcance do TCC para além da técnica, abordando a ética do cuidado.</w:t>
            </w:r>
          </w:p>
        </w:tc>
      </w:tr>
      <w:tr>
        <w:trPr>
          <w:cantSplit w:val="0"/>
          <w:tblHeader w:val="0"/>
        </w:trPr>
        <w:tc>
          <w:tcPr/>
          <w:p w:rsidR="00000000" w:rsidDel="00000000" w:rsidP="00000000" w:rsidRDefault="00000000" w:rsidRPr="00000000" w14:paraId="000000F1">
            <w:pPr>
              <w:widowControl w:val="1"/>
              <w:spacing w:after="240" w:before="240" w:lineRule="auto"/>
              <w:rPr/>
            </w:pPr>
            <w:r w:rsidDel="00000000" w:rsidR="00000000" w:rsidRPr="00000000">
              <w:rPr>
                <w:rtl w:val="0"/>
              </w:rPr>
              <w:t xml:space="preserve">Nogueira e Mattos</w:t>
            </w:r>
          </w:p>
          <w:p w:rsidR="00000000" w:rsidDel="00000000" w:rsidP="00000000" w:rsidRDefault="00000000" w:rsidRPr="00000000" w14:paraId="000000F2">
            <w:pPr>
              <w:widowControl w:val="1"/>
              <w:rPr/>
            </w:pPr>
            <w:r w:rsidDel="00000000" w:rsidR="00000000" w:rsidRPr="00000000">
              <w:rPr>
                <w:rtl w:val="0"/>
              </w:rPr>
            </w:r>
          </w:p>
        </w:tc>
        <w:tc>
          <w:tcPr/>
          <w:p w:rsidR="00000000" w:rsidDel="00000000" w:rsidP="00000000" w:rsidRDefault="00000000" w:rsidRPr="00000000" w14:paraId="000000F3">
            <w:pPr>
              <w:widowControl w:val="1"/>
              <w:spacing w:after="240" w:before="240" w:lineRule="auto"/>
              <w:rPr/>
            </w:pPr>
            <w:r w:rsidDel="00000000" w:rsidR="00000000" w:rsidRPr="00000000">
              <w:rPr>
                <w:rtl w:val="0"/>
              </w:rPr>
              <w:t xml:space="preserve">2023</w:t>
            </w:r>
          </w:p>
        </w:tc>
        <w:tc>
          <w:tcPr/>
          <w:p w:rsidR="00000000" w:rsidDel="00000000" w:rsidP="00000000" w:rsidRDefault="00000000" w:rsidRPr="00000000" w14:paraId="000000F4">
            <w:pPr>
              <w:widowControl w:val="1"/>
              <w:spacing w:after="240" w:before="240" w:lineRule="auto"/>
              <w:rPr/>
            </w:pPr>
            <w:r w:rsidDel="00000000" w:rsidR="00000000" w:rsidRPr="00000000">
              <w:rPr>
                <w:rtl w:val="0"/>
              </w:rPr>
              <w:t xml:space="preserve">Discutir como o discurso da universalidade pode ocultar exclusões.</w:t>
            </w:r>
          </w:p>
        </w:tc>
        <w:tc>
          <w:tcPr/>
          <w:p w:rsidR="00000000" w:rsidDel="00000000" w:rsidP="00000000" w:rsidRDefault="00000000" w:rsidRPr="00000000" w14:paraId="000000F5">
            <w:pPr>
              <w:widowControl w:val="1"/>
              <w:rPr/>
            </w:pPr>
            <w:r w:rsidDel="00000000" w:rsidR="00000000" w:rsidRPr="00000000">
              <w:rPr>
                <w:rtl w:val="0"/>
              </w:rPr>
              <w:t xml:space="preserve">Tensão entre universalidade do SUS e exclusão comunicacional.</w:t>
            </w:r>
          </w:p>
        </w:tc>
        <w:tc>
          <w:tcPr/>
          <w:p w:rsidR="00000000" w:rsidDel="00000000" w:rsidP="00000000" w:rsidRDefault="00000000" w:rsidRPr="00000000" w14:paraId="000000F6">
            <w:pPr>
              <w:widowControl w:val="1"/>
              <w:rPr/>
            </w:pPr>
            <w:r w:rsidDel="00000000" w:rsidR="00000000" w:rsidRPr="00000000">
              <w:rPr>
                <w:rtl w:val="0"/>
              </w:rPr>
              <w:t xml:space="preserve">Há uma crítica à ideia de universalidade do SUS que não contempla de fato a diversidade linguística.</w:t>
            </w:r>
          </w:p>
        </w:tc>
        <w:tc>
          <w:tcPr/>
          <w:p w:rsidR="00000000" w:rsidDel="00000000" w:rsidP="00000000" w:rsidRDefault="00000000" w:rsidRPr="00000000" w14:paraId="000000F7">
            <w:pPr>
              <w:widowControl w:val="1"/>
              <w:rPr/>
            </w:pPr>
            <w:r w:rsidDel="00000000" w:rsidR="00000000" w:rsidRPr="00000000">
              <w:rPr>
                <w:rtl w:val="0"/>
              </w:rPr>
              <w:t xml:space="preserve">A crítica ao SUS é também uma crítica ao modo como a inclusão é instrumentalizada no discurso institucional.</w:t>
            </w:r>
          </w:p>
        </w:tc>
        <w:tc>
          <w:tcPr/>
          <w:p w:rsidR="00000000" w:rsidDel="00000000" w:rsidP="00000000" w:rsidRDefault="00000000" w:rsidRPr="00000000" w14:paraId="000000F8">
            <w:pPr>
              <w:widowControl w:val="1"/>
              <w:rPr/>
            </w:pPr>
            <w:r w:rsidDel="00000000" w:rsidR="00000000" w:rsidRPr="00000000">
              <w:rPr>
                <w:rtl w:val="0"/>
              </w:rPr>
              <w:t xml:space="preserve">Encerra a análise reafirmando a insuficiência da universalidade como princípio isolado.</w:t>
            </w:r>
          </w:p>
        </w:tc>
      </w:tr>
    </w:tbl>
    <w:p w:rsidR="00000000" w:rsidDel="00000000" w:rsidP="00000000" w:rsidRDefault="00000000" w:rsidRPr="00000000" w14:paraId="000000F9">
      <w:pPr>
        <w:widowControl w:val="1"/>
        <w:spacing w:line="360" w:lineRule="auto"/>
        <w:jc w:val="both"/>
        <w:rPr>
          <w:b w:val="1"/>
        </w:rPr>
      </w:pPr>
      <w:r w:rsidDel="00000000" w:rsidR="00000000" w:rsidRPr="00000000">
        <w:rPr>
          <w:rtl w:val="0"/>
        </w:rPr>
      </w:r>
    </w:p>
    <w:p w:rsidR="00000000" w:rsidDel="00000000" w:rsidP="00000000" w:rsidRDefault="00000000" w:rsidRPr="00000000" w14:paraId="000000FA">
      <w:pPr>
        <w:widowControl w:val="1"/>
        <w:spacing w:line="360" w:lineRule="auto"/>
        <w:ind w:firstLine="720"/>
        <w:jc w:val="both"/>
        <w:rPr/>
      </w:pPr>
      <w:r w:rsidDel="00000000" w:rsidR="00000000" w:rsidRPr="00000000">
        <w:rPr>
          <w:rtl w:val="0"/>
        </w:rPr>
        <w:t xml:space="preserve">A leitura transversal da literatura especializada revela uma constatação incômoda: embora os marcos legais prevejam o direito à comunicação plena para pessoas surdas no SUS, a experiência empírica nas Unidades Básicas de Saúde (UBS) indica que esse direito segue sendo sistematicamente frustrado. A comunicação, nesse contexto, deixa de ser uma ponte entre sujeitos para tornar-se um campo de improvisações, marcado por gestos ambíguos, familiares sobrecarregados e profissionais desamparados frente à ausência de formação específica. O intérprete de Libras, quando não ausente, é substituído por tentativas de mediação precária, e o reconhecimento do surdo como sujeito de linguagem é reduzido a um esforço de decifração (Santos et al., 2021; Souza; Prado, 2022).</w:t>
      </w:r>
    </w:p>
    <w:p w:rsidR="00000000" w:rsidDel="00000000" w:rsidP="00000000" w:rsidRDefault="00000000" w:rsidRPr="00000000" w14:paraId="000000FB">
      <w:pPr>
        <w:widowControl w:val="1"/>
        <w:spacing w:line="360" w:lineRule="auto"/>
        <w:ind w:firstLine="720"/>
        <w:jc w:val="both"/>
        <w:rPr/>
      </w:pPr>
      <w:r w:rsidDel="00000000" w:rsidR="00000000" w:rsidRPr="00000000">
        <w:rPr>
          <w:rtl w:val="0"/>
        </w:rPr>
        <w:t xml:space="preserve">Essa falha não pode ser lida como mero problema técnico ou orçamentário. Trata-se de um sintoma de uma cultura institucional que ainda opera sob uma lógica monolíngue e normativamente ouvinte. A surdez, nesse cenário, transborda a condição sensorial para se tornar um marcador político de exclusão. A ausência de escuta qualificada revela uma estrutura de cuidado que se ancora na expectativa de um paciente ideal, falante, compreensível, normativo. A presença do surdo, ao destoar dessa expectativa, denuncia não apenas um despreparo técnico, mas a própria insuficiência do modelo de assistência pautado pela homogeneidade (Nogueira </w:t>
      </w:r>
      <w:r w:rsidDel="00000000" w:rsidR="00000000" w:rsidRPr="00000000">
        <w:rPr>
          <w:i w:val="1"/>
          <w:rtl w:val="0"/>
        </w:rPr>
        <w:t xml:space="preserve">et al.</w:t>
      </w:r>
      <w:r w:rsidDel="00000000" w:rsidR="00000000" w:rsidRPr="00000000">
        <w:rPr>
          <w:rtl w:val="0"/>
        </w:rPr>
        <w:t xml:space="preserve">, 2023; Ferreira </w:t>
      </w:r>
      <w:r w:rsidDel="00000000" w:rsidR="00000000" w:rsidRPr="00000000">
        <w:rPr>
          <w:i w:val="1"/>
          <w:rtl w:val="0"/>
        </w:rPr>
        <w:t xml:space="preserve">et al.</w:t>
      </w:r>
      <w:r w:rsidDel="00000000" w:rsidR="00000000" w:rsidRPr="00000000">
        <w:rPr>
          <w:rtl w:val="0"/>
        </w:rPr>
        <w:t xml:space="preserve">, 2022).</w:t>
      </w:r>
    </w:p>
    <w:p w:rsidR="00000000" w:rsidDel="00000000" w:rsidP="00000000" w:rsidRDefault="00000000" w:rsidRPr="00000000" w14:paraId="000000FC">
      <w:pPr>
        <w:widowControl w:val="1"/>
        <w:spacing w:line="360" w:lineRule="auto"/>
        <w:ind w:firstLine="720"/>
        <w:jc w:val="both"/>
        <w:rPr/>
      </w:pPr>
      <w:r w:rsidDel="00000000" w:rsidR="00000000" w:rsidRPr="00000000">
        <w:rPr>
          <w:rtl w:val="0"/>
        </w:rPr>
        <w:t xml:space="preserve">Os estudos analisados indicam que a negligência comunicacional não decorre apenas da falta de recursos humanos ou financeiros, mas da ausência de uma política pública sustentada por valores de equidade e alteridade. A formação em Libras, quando presente nos currículos da área da saúde, costuma figurar como disciplina optativa ou periférica, sem a devida articulação com as práticas clínicas. Com isso, a linguagem de sinais é descolada de seu status de língua e tratada como técnica auxiliar, esvaziando suas dimensões identitárias e culturais (Souza ; Prado, 2022; Rodrigues; Ferreira, 2022).</w:t>
      </w:r>
    </w:p>
    <w:p w:rsidR="00000000" w:rsidDel="00000000" w:rsidP="00000000" w:rsidRDefault="00000000" w:rsidRPr="00000000" w14:paraId="000000FD">
      <w:pPr>
        <w:widowControl w:val="1"/>
        <w:spacing w:line="360" w:lineRule="auto"/>
        <w:ind w:firstLine="720"/>
        <w:jc w:val="both"/>
        <w:rPr/>
      </w:pPr>
      <w:r w:rsidDel="00000000" w:rsidR="00000000" w:rsidRPr="00000000">
        <w:rPr>
          <w:rtl w:val="0"/>
        </w:rPr>
        <w:t xml:space="preserve">Essa redução aplicada a  linguagem de sinais  empobrece não apenas a comunicação, mas o próprio cuidado. Quando a Libras é instrumentalizada como ferramenta e não reconhecida como expressão legítima de um sujeito coletivo, o encontro terapêutico perde densidade ética. O paciente surdo não encontra espaço para narrar-se, tampouco para tomar decisões informadas sobre sua saúde. A consulta, nesse caso, torna-se um ato vertical, no qual a assimetria de saberes é agravada por uma assimetria de vozes (Ferreira </w:t>
      </w:r>
      <w:r w:rsidDel="00000000" w:rsidR="00000000" w:rsidRPr="00000000">
        <w:rPr>
          <w:i w:val="1"/>
          <w:rtl w:val="0"/>
        </w:rPr>
        <w:t xml:space="preserve">et al.</w:t>
      </w:r>
      <w:r w:rsidDel="00000000" w:rsidR="00000000" w:rsidRPr="00000000">
        <w:rPr>
          <w:rtl w:val="0"/>
        </w:rPr>
        <w:t xml:space="preserve">, 2022; Gomes </w:t>
      </w:r>
      <w:r w:rsidDel="00000000" w:rsidR="00000000" w:rsidRPr="00000000">
        <w:rPr>
          <w:i w:val="1"/>
          <w:rtl w:val="0"/>
        </w:rPr>
        <w:t xml:space="preserve">et al.</w:t>
      </w:r>
      <w:r w:rsidDel="00000000" w:rsidR="00000000" w:rsidRPr="00000000">
        <w:rPr>
          <w:rtl w:val="0"/>
        </w:rPr>
        <w:t xml:space="preserve">, 2020).</w:t>
      </w:r>
    </w:p>
    <w:p w:rsidR="00000000" w:rsidDel="00000000" w:rsidP="00000000" w:rsidRDefault="00000000" w:rsidRPr="00000000" w14:paraId="000000FE">
      <w:pPr>
        <w:widowControl w:val="1"/>
        <w:spacing w:line="360" w:lineRule="auto"/>
        <w:ind w:firstLine="720"/>
        <w:jc w:val="both"/>
        <w:rPr/>
      </w:pPr>
      <w:r w:rsidDel="00000000" w:rsidR="00000000" w:rsidRPr="00000000">
        <w:rPr>
          <w:rtl w:val="0"/>
        </w:rPr>
        <w:t xml:space="preserve">Mesmo as diretrizes institucionais que buscam mitigar essas lacunas, como a Nota Técnica nº 12/2019 do Ministério da Saúde, acabam sendo interpretadas como orientações facultativas, e não como obrigações vinculantes. A justificativa recorrente de “baixa demanda” é, em si, um artifício de apagamento: não se vê a demanda porque ela não é escutada; não se escuta porque não se investe em escuta. Trata-se de um ciclo de invisibilidade que legitima a inação dos gestores e perpetua a exclusão dos usuários surdos do SUS (Brasil, 2019; Lima </w:t>
      </w:r>
      <w:r w:rsidDel="00000000" w:rsidR="00000000" w:rsidRPr="00000000">
        <w:rPr>
          <w:i w:val="1"/>
          <w:rtl w:val="0"/>
        </w:rPr>
        <w:t xml:space="preserve">et al.</w:t>
      </w:r>
      <w:r w:rsidDel="00000000" w:rsidR="00000000" w:rsidRPr="00000000">
        <w:rPr>
          <w:rtl w:val="0"/>
        </w:rPr>
        <w:t xml:space="preserve">, 2021).</w:t>
      </w:r>
    </w:p>
    <w:p w:rsidR="00000000" w:rsidDel="00000000" w:rsidP="00000000" w:rsidRDefault="00000000" w:rsidRPr="00000000" w14:paraId="000000FF">
      <w:pPr>
        <w:widowControl w:val="1"/>
        <w:spacing w:line="360" w:lineRule="auto"/>
        <w:ind w:firstLine="720"/>
        <w:jc w:val="both"/>
        <w:rPr/>
      </w:pPr>
      <w:r w:rsidDel="00000000" w:rsidR="00000000" w:rsidRPr="00000000">
        <w:rPr>
          <w:rtl w:val="0"/>
        </w:rPr>
        <w:t xml:space="preserve">Outro ponto crítico identificado é a escassez de produções científicas que se debrucem especificamente sobre a comunicação entre profissionais de saúde e pessoas surdas. A maior parte dos estudos aborda a deficiência de forma genérica, diluindo as especificidades linguísticas e culturais da surdez. Isso reflete, mais do que uma lacuna bibliográfica, uma lacuna epistêmica: o sujeito surdo raramente é considerado produtor legítimo de conhecimento sobre saúde e cuidado, perpetuando a exclusão não apenas nos serviços, mas também na academia (Nascimento </w:t>
      </w:r>
      <w:r w:rsidDel="00000000" w:rsidR="00000000" w:rsidRPr="00000000">
        <w:rPr>
          <w:i w:val="1"/>
          <w:rtl w:val="0"/>
        </w:rPr>
        <w:t xml:space="preserve">et al.</w:t>
      </w:r>
      <w:r w:rsidDel="00000000" w:rsidR="00000000" w:rsidRPr="00000000">
        <w:rPr>
          <w:rtl w:val="0"/>
        </w:rPr>
        <w:t xml:space="preserve">, 2023; Santos </w:t>
      </w:r>
      <w:r w:rsidDel="00000000" w:rsidR="00000000" w:rsidRPr="00000000">
        <w:rPr>
          <w:i w:val="1"/>
          <w:rtl w:val="0"/>
        </w:rPr>
        <w:t xml:space="preserve">et al.</w:t>
      </w:r>
      <w:r w:rsidDel="00000000" w:rsidR="00000000" w:rsidRPr="00000000">
        <w:rPr>
          <w:rtl w:val="0"/>
        </w:rPr>
        <w:t xml:space="preserve">, 2021).</w:t>
      </w:r>
    </w:p>
    <w:p w:rsidR="00000000" w:rsidDel="00000000" w:rsidP="00000000" w:rsidRDefault="00000000" w:rsidRPr="00000000" w14:paraId="00000100">
      <w:pPr>
        <w:widowControl w:val="1"/>
        <w:spacing w:line="360" w:lineRule="auto"/>
        <w:ind w:firstLine="720"/>
        <w:jc w:val="both"/>
        <w:rPr/>
      </w:pPr>
      <w:r w:rsidDel="00000000" w:rsidR="00000000" w:rsidRPr="00000000">
        <w:rPr>
          <w:rtl w:val="0"/>
        </w:rPr>
        <w:t xml:space="preserve">Diante disso, a crítica à acessibilidade técnica precisa se ampliar para uma crítica à racionalidade que estrutura o cuidado em saúde. Falar em justiça comunicacional é reconhecer que a linguagem não é um apêndice da assistência, mas seu fundamento. Isso implica deslocar o foco das adaptações pontuais para uma transformação profunda no modo como os vínculos terapêuticos são concebidos. É nesse horizonte que se insere a necessidade de repensar o cuidado como um processo ético, situado e plural (Rodrigues e Ferreira, 2022; Gomes </w:t>
      </w:r>
      <w:r w:rsidDel="00000000" w:rsidR="00000000" w:rsidRPr="00000000">
        <w:rPr>
          <w:i w:val="1"/>
          <w:rtl w:val="0"/>
        </w:rPr>
        <w:t xml:space="preserve">et al.</w:t>
      </w:r>
      <w:r w:rsidDel="00000000" w:rsidR="00000000" w:rsidRPr="00000000">
        <w:rPr>
          <w:rtl w:val="0"/>
        </w:rPr>
        <w:t xml:space="preserve">, 2020).</w:t>
      </w:r>
    </w:p>
    <w:p w:rsidR="00000000" w:rsidDel="00000000" w:rsidP="00000000" w:rsidRDefault="00000000" w:rsidRPr="00000000" w14:paraId="00000101">
      <w:pPr>
        <w:widowControl w:val="1"/>
        <w:spacing w:line="360" w:lineRule="auto"/>
        <w:ind w:firstLine="720"/>
        <w:jc w:val="both"/>
        <w:rPr/>
      </w:pPr>
      <w:r w:rsidDel="00000000" w:rsidR="00000000" w:rsidRPr="00000000">
        <w:rPr>
          <w:rtl w:val="0"/>
        </w:rPr>
        <w:t xml:space="preserve">Em última instância, a exclusão comunicacional compromete não apenas a efetividade clínica, mas a própria razão de ser do SUS enquanto sistema universal. A inclusão do surdo na assistência à saúde exige mais do que mecanismos corretivos: exige que o sistema de saúde se disponha a ser transformado. É nesse movimento de descentralização, de renúncia ao padrão único de comunicação, que reside o desafio, e a potência, da verdadeira inclusão (Butler, 2020; Silva; Batista, 2022; Santos </w:t>
      </w:r>
      <w:r w:rsidDel="00000000" w:rsidR="00000000" w:rsidRPr="00000000">
        <w:rPr>
          <w:i w:val="1"/>
          <w:rtl w:val="0"/>
        </w:rPr>
        <w:t xml:space="preserve">et al.</w:t>
      </w:r>
      <w:r w:rsidDel="00000000" w:rsidR="00000000" w:rsidRPr="00000000">
        <w:rPr>
          <w:rtl w:val="0"/>
        </w:rPr>
        <w:t xml:space="preserve">, 2021).</w:t>
      </w:r>
    </w:p>
    <w:p w:rsidR="00000000" w:rsidDel="00000000" w:rsidP="00000000" w:rsidRDefault="00000000" w:rsidRPr="00000000" w14:paraId="00000102">
      <w:pPr>
        <w:widowControl w:val="1"/>
        <w:numPr>
          <w:ilvl w:val="0"/>
          <w:numId w:val="1"/>
        </w:numPr>
        <w:spacing w:after="240" w:before="240" w:line="360" w:lineRule="auto"/>
        <w:ind w:left="720" w:hanging="360"/>
        <w:jc w:val="both"/>
        <w:rPr>
          <w:b w:val="1"/>
        </w:rPr>
      </w:pPr>
      <w:r w:rsidDel="00000000" w:rsidR="00000000" w:rsidRPr="00000000">
        <w:rPr>
          <w:b w:val="1"/>
          <w:rtl w:val="0"/>
        </w:rPr>
        <w:t xml:space="preserve">CONCLUSÃO</w:t>
      </w:r>
    </w:p>
    <w:p w:rsidR="00000000" w:rsidDel="00000000" w:rsidP="00000000" w:rsidRDefault="00000000" w:rsidRPr="00000000" w14:paraId="00000103">
      <w:pPr>
        <w:widowControl w:val="1"/>
        <w:spacing w:line="360" w:lineRule="auto"/>
        <w:ind w:firstLine="720"/>
        <w:jc w:val="both"/>
        <w:rPr/>
      </w:pPr>
      <w:r w:rsidDel="00000000" w:rsidR="00000000" w:rsidRPr="00000000">
        <w:rPr>
          <w:rtl w:val="0"/>
        </w:rPr>
        <w:t xml:space="preserve">A leitura cuidadosa deste trabalho permite afirmar, ainda que com ressalvas inevitáveis, que a questão inicialmente proposta, sobre os desafios enfrentados por pessoas surdas no acesso à comunicação em serviços públicos de saúde, foi enfrentada com consistência e densidade argumentativa. A análise não se restringe à catalogação de dificuldades técnicas ou à denúncia de falhas pontuais, mas se arrisca a discutir tensões mais profundas, como a permanência de uma lógica institucional que recusa, de forma tácita, a pluralidade comunicacional como parte do cuidado. Não há, portanto, uma resposta direta ou definitiva, mas há uma exposição honesta das camadas que sustentam o problema e que são dificuldades. O texto se permite circular entre normas não implementadas, currículos que ignoram a Libras e um sistema que parece surdo às demandas dos que não ouvem, e essa circularidade é, em si, reveladora.</w:t>
      </w:r>
    </w:p>
    <w:p w:rsidR="00000000" w:rsidDel="00000000" w:rsidP="00000000" w:rsidRDefault="00000000" w:rsidRPr="00000000" w14:paraId="00000104">
      <w:pPr>
        <w:widowControl w:val="1"/>
        <w:spacing w:line="360" w:lineRule="auto"/>
        <w:ind w:firstLine="720"/>
        <w:jc w:val="both"/>
        <w:rPr/>
      </w:pPr>
      <w:r w:rsidDel="00000000" w:rsidR="00000000" w:rsidRPr="00000000">
        <w:rPr>
          <w:rtl w:val="0"/>
        </w:rPr>
        <w:t xml:space="preserve">É possível perceber, ao longo do percurso, um esforço para deslocar o debate da dimensão funcional da acessibilidade para uma abordagem que reconhece a linguagem como espaço de poder e pertencimento. Essa escolha metodológica e política, porque toda escolha analítica também é política, tensiona a imagem do SUS como universal e expõe suas fraturas internas. Ainda que o trabalho, por sua natureza teórica, não proponha soluções concretas, ele entrega algo talvez mais incômodo e necessário: a percepção de que não se trata apenas de incluir, mas de repensar os termos da inclusão. Nem tudo é resolvido, e talvez não devesse ser. A potência do texto está justamente em evidenciar que, onde há silêncio, há também disputa, e que a ausência de escuta é uma escolha institucional, não uma consequência inevitável.</w:t>
      </w:r>
    </w:p>
    <w:p w:rsidR="00000000" w:rsidDel="00000000" w:rsidP="00000000" w:rsidRDefault="00000000" w:rsidRPr="00000000" w14:paraId="00000105">
      <w:pPr>
        <w:widowControl w:val="1"/>
        <w:spacing w:line="360" w:lineRule="auto"/>
        <w:ind w:firstLine="720"/>
        <w:jc w:val="both"/>
        <w:rPr/>
      </w:pPr>
      <w:r w:rsidDel="00000000" w:rsidR="00000000" w:rsidRPr="00000000">
        <w:rPr>
          <w:rtl w:val="0"/>
        </w:rPr>
        <w:t xml:space="preserve">Talvez o maior ganho desta investigação esteja em sua recusa à simplificação. A literatura revisada, embora fragmentada e às vezes reiterativa, revela nuances que não se encaixam com facilidade em categorias rígidas. A acessibilidade, aqui, não surge como um destino a ser alcançado, mas como um campo de disputa permanente, onde cada avanço normativo convive com resistências cotidianas e com uma burocracia que tende a neutralizar a diferença. É nesse ponto que o texto revela sua força crítica: ao reconhecer que a inclusão comunicacional não se limita à presença de intérpretes, mas exige uma reinvenção institucional que ainda está por vir, e que talvez dependa menos de inovação técnica e mais de disposição política e afetiva.</w:t>
      </w:r>
    </w:p>
    <w:p w:rsidR="00000000" w:rsidDel="00000000" w:rsidP="00000000" w:rsidRDefault="00000000" w:rsidRPr="00000000" w14:paraId="00000106">
      <w:pPr>
        <w:widowControl w:val="1"/>
        <w:spacing w:line="360" w:lineRule="auto"/>
        <w:ind w:firstLine="720"/>
        <w:jc w:val="both"/>
        <w:rPr/>
        <w:sectPr>
          <w:headerReference r:id="rId19" w:type="default"/>
          <w:headerReference r:id="rId20" w:type="first"/>
          <w:footerReference r:id="rId21" w:type="default"/>
          <w:footerReference r:id="rId22" w:type="first"/>
          <w:type w:val="nextPage"/>
          <w:pgSz w:h="16838" w:w="11906" w:orient="portrait"/>
          <w:pgMar w:bottom="1133" w:top="2125" w:left="1700" w:right="1133" w:header="708" w:footer="708"/>
        </w:sectPr>
      </w:pPr>
      <w:r w:rsidDel="00000000" w:rsidR="00000000" w:rsidRPr="00000000">
        <w:rPr>
          <w:rtl w:val="0"/>
        </w:rPr>
        <w:t xml:space="preserve">Há, também, um convite implícito a abandonar a ideia de que políticas públicas são suficientes por existirem no papel. O trabalho escancara que a transformação desejada, aquela que tornaria o SUS verdadeiramente acessível à população surda, não se resume a cumprir normas, mas a transformar mentalidades. O leitor atento sai da leitura não apenas informado, mas desconcertado, provocado por um incômodo que não se resolve com dados ou boas intenções. E talvez esse desconforto seja o melhor indicador de que a pergunta de partida não apenas foi respondida, mas ampliada em suas implicações éticas e políticas.</w:t>
      </w:r>
    </w:p>
    <w:p w:rsidR="00000000" w:rsidDel="00000000" w:rsidP="00000000" w:rsidRDefault="00000000" w:rsidRPr="00000000" w14:paraId="00000107">
      <w:pPr>
        <w:widowControl w:val="1"/>
        <w:spacing w:after="240" w:line="360" w:lineRule="auto"/>
        <w:jc w:val="center"/>
        <w:rPr>
          <w:b w:val="1"/>
        </w:rPr>
      </w:pPr>
      <w:r w:rsidDel="00000000" w:rsidR="00000000" w:rsidRPr="00000000">
        <w:rPr>
          <w:b w:val="1"/>
          <w:rtl w:val="0"/>
        </w:rPr>
        <w:t xml:space="preserve">REFERÊNCIAS </w:t>
      </w:r>
    </w:p>
    <w:p w:rsidR="00000000" w:rsidDel="00000000" w:rsidP="00000000" w:rsidRDefault="00000000" w:rsidRPr="00000000" w14:paraId="00000108">
      <w:pPr>
        <w:widowControl w:val="1"/>
        <w:spacing w:after="240" w:before="240" w:line="360" w:lineRule="auto"/>
        <w:jc w:val="both"/>
        <w:rPr/>
      </w:pPr>
      <w:r w:rsidDel="00000000" w:rsidR="00000000" w:rsidRPr="00000000">
        <w:rPr>
          <w:rtl w:val="0"/>
        </w:rPr>
        <w:t xml:space="preserve">BRASIL. Ministério da Saúde. Nota Técnica nº 12/2019-CGMUS/DAPES/SAS/MS: acessibilidade para pessoas com deficiência auditiva. Brasília: Ministério da Saúde, 2019. Acesso em: 2 out. 2025.</w:t>
      </w:r>
    </w:p>
    <w:p w:rsidR="00000000" w:rsidDel="00000000" w:rsidP="00000000" w:rsidRDefault="00000000" w:rsidRPr="00000000" w14:paraId="00000109">
      <w:pPr>
        <w:widowControl w:val="1"/>
        <w:spacing w:after="240" w:before="240" w:line="360" w:lineRule="auto"/>
        <w:jc w:val="both"/>
        <w:rPr/>
      </w:pPr>
      <w:r w:rsidDel="00000000" w:rsidR="00000000" w:rsidRPr="00000000">
        <w:rPr>
          <w:rtl w:val="0"/>
        </w:rPr>
        <w:t xml:space="preserve">BRASIL. Ministério da Saúde. Relatório de Monitoramento da Política Nacional de Saúde da Pessoa com Deficiência. Brasília: Ministério da Saúde, 2021. Acesso em: 2 out. 2025.</w:t>
      </w:r>
    </w:p>
    <w:p w:rsidR="00000000" w:rsidDel="00000000" w:rsidP="00000000" w:rsidRDefault="00000000" w:rsidRPr="00000000" w14:paraId="0000010A">
      <w:pPr>
        <w:widowControl w:val="1"/>
        <w:spacing w:after="240" w:before="240" w:line="360" w:lineRule="auto"/>
        <w:jc w:val="both"/>
        <w:rPr/>
      </w:pPr>
      <w:r w:rsidDel="00000000" w:rsidR="00000000" w:rsidRPr="00000000">
        <w:rPr>
          <w:rtl w:val="0"/>
        </w:rPr>
        <w:t xml:space="preserve">BUTLER, Judith. Corpos em aliança e a política das ruas: Notas para uma teoria performativa da assembleia. Rio de Janeiro: Civilização Brasileira, 2020. Acesso em: 8 out. 2025.</w:t>
      </w:r>
    </w:p>
    <w:p w:rsidR="00000000" w:rsidDel="00000000" w:rsidP="00000000" w:rsidRDefault="00000000" w:rsidRPr="00000000" w14:paraId="0000010B">
      <w:pPr>
        <w:widowControl w:val="1"/>
        <w:spacing w:after="240" w:before="240" w:line="360" w:lineRule="auto"/>
        <w:jc w:val="both"/>
        <w:rPr/>
      </w:pPr>
      <w:r w:rsidDel="00000000" w:rsidR="00000000" w:rsidRPr="00000000">
        <w:rPr>
          <w:rtl w:val="0"/>
        </w:rPr>
        <w:t xml:space="preserve">FERREIRA, Ana Rita; VIEIRA, Raquel Lima; PEREIRA, Carla Lopes. O cuidado como relação intersubjetiva: escuta, linguagem e ética na APS. Saúde e Sociedade, São Paulo, v. 31, n. 2, p. 412–423, 2022. DOI:</w:t>
      </w:r>
      <w:hyperlink r:id="rId23">
        <w:r w:rsidDel="00000000" w:rsidR="00000000" w:rsidRPr="00000000">
          <w:rPr>
            <w:rtl w:val="0"/>
          </w:rPr>
          <w:t xml:space="preserve"> </w:t>
        </w:r>
      </w:hyperlink>
      <w:hyperlink r:id="rId24">
        <w:r w:rsidDel="00000000" w:rsidR="00000000" w:rsidRPr="00000000">
          <w:rPr>
            <w:color w:val="1155cc"/>
            <w:u w:val="single"/>
            <w:rtl w:val="0"/>
          </w:rPr>
          <w:t xml:space="preserve">https://doi.org/10.1590/S0104-129020222003</w:t>
        </w:r>
      </w:hyperlink>
      <w:r w:rsidDel="00000000" w:rsidR="00000000" w:rsidRPr="00000000">
        <w:rPr>
          <w:rtl w:val="0"/>
        </w:rPr>
        <w:t xml:space="preserve">. Acesso em: 8 out. 2025.</w:t>
      </w:r>
    </w:p>
    <w:p w:rsidR="00000000" w:rsidDel="00000000" w:rsidP="00000000" w:rsidRDefault="00000000" w:rsidRPr="00000000" w14:paraId="0000010C">
      <w:pPr>
        <w:widowControl w:val="1"/>
        <w:spacing w:after="240" w:before="240" w:line="360" w:lineRule="auto"/>
        <w:jc w:val="both"/>
        <w:rPr/>
      </w:pPr>
      <w:r w:rsidDel="00000000" w:rsidR="00000000" w:rsidRPr="00000000">
        <w:rPr>
          <w:rtl w:val="0"/>
        </w:rPr>
        <w:t xml:space="preserve">FLORES, Maria Aparecida Duarte; SANTANA, Juliana Moraes; NUNES, Thiago Almeida; GOMES, Beatriz Rocha. Barreiras comunicacionais no atendimento à pessoa surda na atenção primária à saúde. Saúde e Sociedade, São Paulo, v. 28, n. 4, p. 104–117, 2019. DOI:</w:t>
      </w:r>
      <w:hyperlink r:id="rId25">
        <w:r w:rsidDel="00000000" w:rsidR="00000000" w:rsidRPr="00000000">
          <w:rPr>
            <w:rtl w:val="0"/>
          </w:rPr>
          <w:t xml:space="preserve"> </w:t>
        </w:r>
      </w:hyperlink>
      <w:hyperlink r:id="rId26">
        <w:r w:rsidDel="00000000" w:rsidR="00000000" w:rsidRPr="00000000">
          <w:rPr>
            <w:color w:val="1155cc"/>
            <w:u w:val="single"/>
            <w:rtl w:val="0"/>
          </w:rPr>
          <w:t xml:space="preserve">https://doi.org/10.1590/S0104-129020191804</w:t>
        </w:r>
      </w:hyperlink>
      <w:r w:rsidDel="00000000" w:rsidR="00000000" w:rsidRPr="00000000">
        <w:rPr>
          <w:rtl w:val="0"/>
        </w:rPr>
        <w:t xml:space="preserve">. Acesso em: 2 out. 2025.</w:t>
      </w:r>
    </w:p>
    <w:p w:rsidR="00000000" w:rsidDel="00000000" w:rsidP="00000000" w:rsidRDefault="00000000" w:rsidRPr="00000000" w14:paraId="0000010D">
      <w:pPr>
        <w:widowControl w:val="1"/>
        <w:spacing w:after="240" w:before="240" w:line="360" w:lineRule="auto"/>
        <w:jc w:val="both"/>
        <w:rPr/>
      </w:pPr>
      <w:r w:rsidDel="00000000" w:rsidR="00000000" w:rsidRPr="00000000">
        <w:rPr>
          <w:rtl w:val="0"/>
        </w:rPr>
        <w:t xml:space="preserve">GOMES, Rodrigo Moraes; SANTOS, Bruna Almeida; BARBOSA, Thiago Costa; FREITAS, Daniela Lopes. Comunicação e acessibilidade: desafios do atendimento à população surda no SUS. Ciência e Saúde Coletiva, Rio de Janeiro, v. 25, n. 5, p. 1791–1798, 2020. DOI:</w:t>
      </w:r>
      <w:hyperlink r:id="rId27">
        <w:r w:rsidDel="00000000" w:rsidR="00000000" w:rsidRPr="00000000">
          <w:rPr>
            <w:rtl w:val="0"/>
          </w:rPr>
          <w:t xml:space="preserve"> </w:t>
        </w:r>
      </w:hyperlink>
      <w:hyperlink r:id="rId28">
        <w:r w:rsidDel="00000000" w:rsidR="00000000" w:rsidRPr="00000000">
          <w:rPr>
            <w:color w:val="1155cc"/>
            <w:u w:val="single"/>
            <w:rtl w:val="0"/>
          </w:rPr>
          <w:t xml:space="preserve">https://doi.org/10.1590/1413-81232020255.21552018</w:t>
        </w:r>
      </w:hyperlink>
      <w:r w:rsidDel="00000000" w:rsidR="00000000" w:rsidRPr="00000000">
        <w:rPr>
          <w:rtl w:val="0"/>
        </w:rPr>
        <w:t xml:space="preserve">. Acesso em: 2 out. 2025.</w:t>
      </w:r>
    </w:p>
    <w:p w:rsidR="00000000" w:rsidDel="00000000" w:rsidP="00000000" w:rsidRDefault="00000000" w:rsidRPr="00000000" w14:paraId="0000010E">
      <w:pPr>
        <w:widowControl w:val="1"/>
        <w:spacing w:after="240" w:before="240" w:line="360" w:lineRule="auto"/>
        <w:jc w:val="both"/>
        <w:rPr/>
      </w:pPr>
      <w:r w:rsidDel="00000000" w:rsidR="00000000" w:rsidRPr="00000000">
        <w:rPr>
          <w:rtl w:val="0"/>
        </w:rPr>
        <w:t xml:space="preserve">LIMA, Rafaela Lopes; BARRETO, Camila Fernandes; CARVALHO, Nádia Tavares; MACHADO, Luiza Moreira. Acessibilidade na atenção básica: entre normativas e práticas locais. Interface: Comunicação, Saúde, Educação, Botucatu, v. 25, e210643, 2021. DOI:</w:t>
      </w:r>
      <w:hyperlink r:id="rId29">
        <w:r w:rsidDel="00000000" w:rsidR="00000000" w:rsidRPr="00000000">
          <w:rPr>
            <w:rtl w:val="0"/>
          </w:rPr>
          <w:t xml:space="preserve"> </w:t>
        </w:r>
      </w:hyperlink>
      <w:hyperlink r:id="rId30">
        <w:r w:rsidDel="00000000" w:rsidR="00000000" w:rsidRPr="00000000">
          <w:rPr>
            <w:color w:val="1155cc"/>
            <w:u w:val="single"/>
            <w:rtl w:val="0"/>
          </w:rPr>
          <w:t xml:space="preserve">https://doi.org/10.1590/interface.210643</w:t>
        </w:r>
      </w:hyperlink>
      <w:r w:rsidDel="00000000" w:rsidR="00000000" w:rsidRPr="00000000">
        <w:rPr>
          <w:rtl w:val="0"/>
        </w:rPr>
        <w:t xml:space="preserve">. Acesso em: 5 out. 2025.</w:t>
      </w:r>
    </w:p>
    <w:p w:rsidR="00000000" w:rsidDel="00000000" w:rsidP="00000000" w:rsidRDefault="00000000" w:rsidRPr="00000000" w14:paraId="0000010F">
      <w:pPr>
        <w:widowControl w:val="1"/>
        <w:spacing w:after="240" w:before="240" w:line="360" w:lineRule="auto"/>
        <w:jc w:val="both"/>
        <w:rPr/>
      </w:pPr>
      <w:r w:rsidDel="00000000" w:rsidR="00000000" w:rsidRPr="00000000">
        <w:rPr>
          <w:rtl w:val="0"/>
        </w:rPr>
        <w:t xml:space="preserve">NASCIMENTO, Diego Rodrigues do; PEREIRA, Luana Soares; ALMEIDA, Caroline Barbosa; SILVA, Juliana Costa. Educação interprofissional em saúde e inclusão: sentidos construídos por estudantes. Revista Brasileira de Educação Médica, Brasília, v. 47, e020, 2023. DOI:</w:t>
      </w:r>
      <w:hyperlink r:id="rId31">
        <w:r w:rsidDel="00000000" w:rsidR="00000000" w:rsidRPr="00000000">
          <w:rPr>
            <w:rtl w:val="0"/>
          </w:rPr>
          <w:t xml:space="preserve"> </w:t>
        </w:r>
      </w:hyperlink>
      <w:hyperlink r:id="rId32">
        <w:r w:rsidDel="00000000" w:rsidR="00000000" w:rsidRPr="00000000">
          <w:rPr>
            <w:color w:val="1155cc"/>
            <w:u w:val="single"/>
            <w:rtl w:val="0"/>
          </w:rPr>
          <w:t xml:space="preserve">https://doi.org/10.1590/1981-5271v47.supl1.20220034</w:t>
        </w:r>
      </w:hyperlink>
      <w:r w:rsidDel="00000000" w:rsidR="00000000" w:rsidRPr="00000000">
        <w:rPr>
          <w:rtl w:val="0"/>
        </w:rPr>
        <w:t xml:space="preserve">. Acesso em: 5 out. 2025.</w:t>
      </w:r>
    </w:p>
    <w:p w:rsidR="00000000" w:rsidDel="00000000" w:rsidP="00000000" w:rsidRDefault="00000000" w:rsidRPr="00000000" w14:paraId="00000110">
      <w:pPr>
        <w:widowControl w:val="1"/>
        <w:spacing w:after="240" w:before="240" w:line="360" w:lineRule="auto"/>
        <w:jc w:val="both"/>
        <w:rPr/>
      </w:pPr>
      <w:r w:rsidDel="00000000" w:rsidR="00000000" w:rsidRPr="00000000">
        <w:rPr>
          <w:rtl w:val="0"/>
        </w:rPr>
        <w:t xml:space="preserve">NOGUEIRA, Ana Cláudia; MATTOS, Rubens Alves de. Relações entre comunicação e equidade no SUS: uma análise crítica. Physis: Revista de Saúde Coletiva, Rio de Janeiro, v. 33, n. 1, e330102, 2023. DOI:</w:t>
      </w:r>
      <w:hyperlink r:id="rId33">
        <w:r w:rsidDel="00000000" w:rsidR="00000000" w:rsidRPr="00000000">
          <w:rPr>
            <w:rtl w:val="0"/>
          </w:rPr>
          <w:t xml:space="preserve"> </w:t>
        </w:r>
      </w:hyperlink>
      <w:hyperlink r:id="rId34">
        <w:r w:rsidDel="00000000" w:rsidR="00000000" w:rsidRPr="00000000">
          <w:rPr>
            <w:color w:val="1155cc"/>
            <w:u w:val="single"/>
            <w:rtl w:val="0"/>
          </w:rPr>
          <w:t xml:space="preserve">https://doi.org/10.1590/S0103-73312023330102</w:t>
        </w:r>
      </w:hyperlink>
      <w:r w:rsidDel="00000000" w:rsidR="00000000" w:rsidRPr="00000000">
        <w:rPr>
          <w:rtl w:val="0"/>
        </w:rPr>
        <w:t xml:space="preserve">. Acesso em: 5 out. 2025.</w:t>
      </w:r>
    </w:p>
    <w:p w:rsidR="00000000" w:rsidDel="00000000" w:rsidP="00000000" w:rsidRDefault="00000000" w:rsidRPr="00000000" w14:paraId="00000111">
      <w:pPr>
        <w:widowControl w:val="1"/>
        <w:spacing w:after="240" w:before="240" w:line="360" w:lineRule="auto"/>
        <w:jc w:val="both"/>
        <w:rPr/>
      </w:pPr>
      <w:r w:rsidDel="00000000" w:rsidR="00000000" w:rsidRPr="00000000">
        <w:rPr>
          <w:rtl w:val="0"/>
        </w:rPr>
        <w:t xml:space="preserve">RODRIGUES, Mariana Fernandes; FERREIRA, Mariana Jorge. Silêncios institucionais e corpos dissidentes: a surdez como interrogação política ao SUS. Saúde em Debate, Rio de Janeiro, v. 46, n. 133, p. 114–127, 2022. DOI:</w:t>
      </w:r>
      <w:hyperlink r:id="rId35">
        <w:r w:rsidDel="00000000" w:rsidR="00000000" w:rsidRPr="00000000">
          <w:rPr>
            <w:rtl w:val="0"/>
          </w:rPr>
          <w:t xml:space="preserve"> </w:t>
        </w:r>
      </w:hyperlink>
      <w:hyperlink r:id="rId36">
        <w:r w:rsidDel="00000000" w:rsidR="00000000" w:rsidRPr="00000000">
          <w:rPr>
            <w:color w:val="1155cc"/>
            <w:u w:val="single"/>
            <w:rtl w:val="0"/>
          </w:rPr>
          <w:t xml:space="preserve">https://doi.org/10.1590/0103-1104202213307</w:t>
        </w:r>
      </w:hyperlink>
      <w:r w:rsidDel="00000000" w:rsidR="00000000" w:rsidRPr="00000000">
        <w:rPr>
          <w:rtl w:val="0"/>
        </w:rPr>
        <w:t xml:space="preserve">. Acesso em: 5 out. 2025.</w:t>
      </w:r>
    </w:p>
    <w:p w:rsidR="00000000" w:rsidDel="00000000" w:rsidP="00000000" w:rsidRDefault="00000000" w:rsidRPr="00000000" w14:paraId="00000112">
      <w:pPr>
        <w:widowControl w:val="1"/>
        <w:spacing w:after="240" w:before="240" w:line="360" w:lineRule="auto"/>
        <w:jc w:val="both"/>
        <w:rPr/>
      </w:pPr>
      <w:r w:rsidDel="00000000" w:rsidR="00000000" w:rsidRPr="00000000">
        <w:rPr>
          <w:rtl w:val="0"/>
        </w:rPr>
        <w:t xml:space="preserve">SANTOS, Maria Clara Rodrigues; OLIVEIRA, Lucas Henrique; FREITAS, Adriana Souza; NASCIMENTO, André Luiz. A experiência de pessoas surdas no SUS: barreiras comunicacionais e desafios na atenção básica. Revista Brasileira de Educação Médica, Brasília, v. 45, n. 1, e015, 2021. DOI:</w:t>
      </w:r>
      <w:hyperlink r:id="rId37">
        <w:r w:rsidDel="00000000" w:rsidR="00000000" w:rsidRPr="00000000">
          <w:rPr>
            <w:rtl w:val="0"/>
          </w:rPr>
          <w:t xml:space="preserve"> </w:t>
        </w:r>
      </w:hyperlink>
      <w:hyperlink r:id="rId38">
        <w:r w:rsidDel="00000000" w:rsidR="00000000" w:rsidRPr="00000000">
          <w:rPr>
            <w:color w:val="1155cc"/>
            <w:u w:val="single"/>
            <w:rtl w:val="0"/>
          </w:rPr>
          <w:t xml:space="preserve">https://doi.org/10.1590/1981-5271v45.1-20200260</w:t>
        </w:r>
      </w:hyperlink>
      <w:r w:rsidDel="00000000" w:rsidR="00000000" w:rsidRPr="00000000">
        <w:rPr>
          <w:rtl w:val="0"/>
        </w:rPr>
        <w:t xml:space="preserve">. Acesso em: 2 out. 2025.</w:t>
      </w:r>
    </w:p>
    <w:p w:rsidR="00000000" w:rsidDel="00000000" w:rsidP="00000000" w:rsidRDefault="00000000" w:rsidRPr="00000000" w14:paraId="00000113">
      <w:pPr>
        <w:widowControl w:val="1"/>
        <w:spacing w:after="240" w:before="240" w:line="360" w:lineRule="auto"/>
        <w:jc w:val="both"/>
        <w:rPr/>
      </w:pPr>
      <w:r w:rsidDel="00000000" w:rsidR="00000000" w:rsidRPr="00000000">
        <w:rPr>
          <w:rtl w:val="0"/>
        </w:rPr>
        <w:t xml:space="preserve">SILVA, João Marcos; OLIVEIRA, Ana Paula; FERREIRA, Laura Santos. Dilemas da vivência da comunidade surda no acesso à atenção primária. Interface – Comunicação, Saúde, Educação, v. 29, e240467, 2025. Disponível em:</w:t>
      </w:r>
      <w:hyperlink r:id="rId39">
        <w:r w:rsidDel="00000000" w:rsidR="00000000" w:rsidRPr="00000000">
          <w:rPr>
            <w:rtl w:val="0"/>
          </w:rPr>
          <w:t xml:space="preserve"> </w:t>
        </w:r>
      </w:hyperlink>
      <w:hyperlink r:id="rId40">
        <w:r w:rsidDel="00000000" w:rsidR="00000000" w:rsidRPr="00000000">
          <w:rPr>
            <w:color w:val="1155cc"/>
            <w:u w:val="single"/>
            <w:rtl w:val="0"/>
          </w:rPr>
          <w:t xml:space="preserve">https://www.scielosp.org/article/icse/2025.v29/e240467/</w:t>
        </w:r>
      </w:hyperlink>
      <w:r w:rsidDel="00000000" w:rsidR="00000000" w:rsidRPr="00000000">
        <w:rPr>
          <w:rtl w:val="0"/>
        </w:rPr>
        <w:t xml:space="preserve">. Acesso em: 2 out. 2025.</w:t>
      </w:r>
    </w:p>
    <w:p w:rsidR="00000000" w:rsidDel="00000000" w:rsidP="00000000" w:rsidRDefault="00000000" w:rsidRPr="00000000" w14:paraId="00000114">
      <w:pPr>
        <w:widowControl w:val="1"/>
        <w:spacing w:after="240" w:before="240" w:line="360" w:lineRule="auto"/>
        <w:jc w:val="both"/>
        <w:rPr/>
      </w:pPr>
      <w:r w:rsidDel="00000000" w:rsidR="00000000" w:rsidRPr="00000000">
        <w:rPr>
          <w:rtl w:val="0"/>
        </w:rPr>
        <w:t xml:space="preserve">SOUZA, Ingrid Andrade de; PRADO, Marília Gomes do. Formação de profissionais da saúde para o cuidado inclusivo: desafios contemporâneos. Revista Brasileira de Enfermagem, Brasília, v. 75, n. 6, e20220034, 2022. DOI:</w:t>
      </w:r>
      <w:hyperlink r:id="rId41">
        <w:r w:rsidDel="00000000" w:rsidR="00000000" w:rsidRPr="00000000">
          <w:rPr>
            <w:rtl w:val="0"/>
          </w:rPr>
          <w:t xml:space="preserve"> </w:t>
        </w:r>
      </w:hyperlink>
      <w:hyperlink r:id="rId42">
        <w:r w:rsidDel="00000000" w:rsidR="00000000" w:rsidRPr="00000000">
          <w:rPr>
            <w:color w:val="1155cc"/>
            <w:u w:val="single"/>
            <w:rtl w:val="0"/>
          </w:rPr>
          <w:t xml:space="preserve">https://doi.org/10.1590/0034-7167-2022-0034</w:t>
        </w:r>
      </w:hyperlink>
      <w:r w:rsidDel="00000000" w:rsidR="00000000" w:rsidRPr="00000000">
        <w:rPr>
          <w:color w:val="1155cc"/>
          <w:u w:val="single"/>
          <w:rtl w:val="0"/>
        </w:rPr>
        <w:t xml:space="preserve"> </w:t>
      </w:r>
      <w:r w:rsidDel="00000000" w:rsidR="00000000" w:rsidRPr="00000000">
        <w:rPr>
          <w:rtl w:val="0"/>
        </w:rPr>
        <w:t xml:space="preserve">Acesso em: 2 out. 2025.</w:t>
      </w:r>
    </w:p>
    <w:p w:rsidR="00000000" w:rsidDel="00000000" w:rsidP="00000000" w:rsidRDefault="00000000" w:rsidRPr="00000000" w14:paraId="00000115">
      <w:pPr>
        <w:widowControl w:val="1"/>
        <w:spacing w:after="240" w:before="240" w:line="360" w:lineRule="auto"/>
        <w:jc w:val="both"/>
        <w:rPr>
          <w:color w:val="1155cc"/>
          <w:u w:val="single"/>
        </w:rPr>
      </w:pPr>
      <w:r w:rsidDel="00000000" w:rsidR="00000000" w:rsidRPr="00000000">
        <w:rPr>
          <w:rtl w:val="0"/>
        </w:rPr>
      </w:r>
    </w:p>
    <w:p w:rsidR="00000000" w:rsidDel="00000000" w:rsidP="00000000" w:rsidRDefault="00000000" w:rsidRPr="00000000" w14:paraId="00000116">
      <w:pPr>
        <w:widowControl w:val="1"/>
        <w:spacing w:after="240" w:before="240" w:line="360" w:lineRule="auto"/>
        <w:jc w:val="both"/>
        <w:rPr/>
      </w:pPr>
      <w:r w:rsidDel="00000000" w:rsidR="00000000" w:rsidRPr="00000000">
        <w:rPr>
          <w:rtl w:val="0"/>
        </w:rPr>
      </w:r>
    </w:p>
    <w:sectPr>
      <w:headerReference r:id="rId43" w:type="default"/>
      <w:headerReference r:id="rId44" w:type="first"/>
      <w:footerReference r:id="rId45" w:type="default"/>
      <w:footerReference r:id="rId46" w:type="first"/>
      <w:type w:val="nextPage"/>
      <w:pgSz w:h="16838" w:w="11906" w:orient="portrait"/>
      <w:pgMar w:bottom="1133" w:top="2409" w:left="1700" w:right="1133"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rPr/>
    </w:pP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17">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As combinações seguiram o uso dos operadores booleanos </w:t>
      </w:r>
      <w:r w:rsidDel="00000000" w:rsidR="00000000" w:rsidRPr="00000000">
        <w:rPr>
          <w:b w:val="1"/>
          <w:sz w:val="20"/>
          <w:szCs w:val="20"/>
          <w:rtl w:val="0"/>
        </w:rPr>
        <w:t xml:space="preserve">AND</w:t>
      </w:r>
      <w:r w:rsidDel="00000000" w:rsidR="00000000" w:rsidRPr="00000000">
        <w:rPr>
          <w:sz w:val="20"/>
          <w:szCs w:val="20"/>
          <w:rtl w:val="0"/>
        </w:rPr>
        <w:t xml:space="preserve"> e </w:t>
      </w:r>
      <w:r w:rsidDel="00000000" w:rsidR="00000000" w:rsidRPr="00000000">
        <w:rPr>
          <w:b w:val="1"/>
          <w:sz w:val="20"/>
          <w:szCs w:val="20"/>
          <w:rtl w:val="0"/>
        </w:rPr>
        <w:t xml:space="preserve">OR</w:t>
      </w:r>
      <w:r w:rsidDel="00000000" w:rsidR="00000000" w:rsidRPr="00000000">
        <w:rPr>
          <w:sz w:val="20"/>
          <w:szCs w:val="20"/>
          <w:rtl w:val="0"/>
        </w:rPr>
        <w:t xml:space="preserve">: (“Comunicação em Saúde” AND “Pessoa Surda”), (“Pessoa Surda” AND “Atenção Primária”), (“Pessoa Surda” AND “Intérprete de Libras”), (“Barreira Comunicacional” AND “Atenção Primária”) e (“Comunicação em Saúde” AND “Pessoa Surda” AND “Atenção Primária”). O operador </w:t>
      </w:r>
      <w:r w:rsidDel="00000000" w:rsidR="00000000" w:rsidRPr="00000000">
        <w:rPr>
          <w:b w:val="1"/>
          <w:sz w:val="20"/>
          <w:szCs w:val="20"/>
          <w:rtl w:val="0"/>
        </w:rPr>
        <w:t xml:space="preserve">OR</w:t>
      </w:r>
      <w:r w:rsidDel="00000000" w:rsidR="00000000" w:rsidRPr="00000000">
        <w:rPr>
          <w:sz w:val="20"/>
          <w:szCs w:val="20"/>
          <w:rtl w:val="0"/>
        </w:rPr>
        <w:t xml:space="preserve"> foi aplicado para incluir sinônimos, como “deficiência auditiva” e “surdez”.</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spacing w:line="360" w:lineRule="auto"/>
      <w:ind w:firstLine="720"/>
      <w:jc w:val="both"/>
      <w:rPr>
        <w:b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-1186331</wp:posOffset>
          </wp:positionH>
          <wp:positionV relativeFrom="paragraph">
            <wp:posOffset>-447670</wp:posOffset>
          </wp:positionV>
          <wp:extent cx="7774963" cy="81644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74963" cy="816445"/>
                  </a:xfrm>
                  <a:prstGeom prst="rect"/>
                  <a:ln/>
                </pic:spPr>
              </pic:pic>
            </a:graphicData>
          </a:graphic>
        </wp:anchor>
      </w:drawing>
    </w:r>
  </w:p>
  <w:p w:rsidR="00000000" w:rsidDel="00000000" w:rsidP="00000000" w:rsidRDefault="00000000" w:rsidRPr="00000000" w14:paraId="00000119">
    <w:pPr>
      <w:tabs>
        <w:tab w:val="center" w:leader="none" w:pos="4252"/>
        <w:tab w:val="right" w:leader="none" w:pos="8504"/>
      </w:tabs>
      <w:jc w:val="both"/>
      <w:rPr>
        <w:rFonts w:ascii="Calibri" w:cs="Calibri" w:eastAsia="Calibri" w:hAnsi="Calibri"/>
        <w:color w:val="ffffff"/>
        <w:sz w:val="22"/>
        <w:szCs w:val="22"/>
      </w:rPr>
    </w:pPr>
    <w:r w:rsidDel="00000000" w:rsidR="00000000" w:rsidRPr="00000000">
      <w:rPr>
        <w:rtl w:val="0"/>
      </w:r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jc w:val="righ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spacing w:line="360" w:lineRule="auto"/>
      <w:ind w:firstLine="720"/>
      <w:jc w:val="both"/>
      <w:rPr>
        <w:b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-1186331</wp:posOffset>
          </wp:positionH>
          <wp:positionV relativeFrom="paragraph">
            <wp:posOffset>-447670</wp:posOffset>
          </wp:positionV>
          <wp:extent cx="7774963" cy="816445"/>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74963" cy="816445"/>
                  </a:xfrm>
                  <a:prstGeom prst="rect"/>
                  <a:ln/>
                </pic:spPr>
              </pic:pic>
            </a:graphicData>
          </a:graphic>
        </wp:anchor>
      </w:drawing>
    </w:r>
  </w:p>
  <w:p w:rsidR="00000000" w:rsidDel="00000000" w:rsidP="00000000" w:rsidRDefault="00000000" w:rsidRPr="00000000" w14:paraId="0000011C">
    <w:pPr>
      <w:tabs>
        <w:tab w:val="center" w:leader="none" w:pos="4252"/>
        <w:tab w:val="right" w:leader="none" w:pos="8504"/>
      </w:tabs>
      <w:jc w:val="both"/>
      <w:rPr>
        <w:rFonts w:ascii="Calibri" w:cs="Calibri" w:eastAsia="Calibri" w:hAnsi="Calibri"/>
        <w:color w:val="ffffff"/>
        <w:sz w:val="22"/>
        <w:szCs w:val="22"/>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jc w:val="right"/>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spacing w:line="360" w:lineRule="auto"/>
      <w:ind w:firstLine="720"/>
      <w:jc w:val="both"/>
      <w:rPr>
        <w:b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-1186331</wp:posOffset>
          </wp:positionH>
          <wp:positionV relativeFrom="paragraph">
            <wp:posOffset>-447670</wp:posOffset>
          </wp:positionV>
          <wp:extent cx="7774963" cy="816445"/>
          <wp:effectExtent b="0" l="0" r="0" t="0"/>
          <wp:wrapNone/>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74963" cy="816445"/>
                  </a:xfrm>
                  <a:prstGeom prst="rect"/>
                  <a:ln/>
                </pic:spPr>
              </pic:pic>
            </a:graphicData>
          </a:graphic>
        </wp:anchor>
      </w:drawing>
    </w:r>
  </w:p>
  <w:p w:rsidR="00000000" w:rsidDel="00000000" w:rsidP="00000000" w:rsidRDefault="00000000" w:rsidRPr="00000000" w14:paraId="0000011F">
    <w:pPr>
      <w:tabs>
        <w:tab w:val="center" w:leader="none" w:pos="4252"/>
        <w:tab w:val="right" w:leader="none" w:pos="8504"/>
      </w:tabs>
      <w:jc w:val="both"/>
      <w:rPr>
        <w:rFonts w:ascii="Calibri" w:cs="Calibri" w:eastAsia="Calibri" w:hAnsi="Calibri"/>
        <w:color w:val="ffffff"/>
        <w:sz w:val="22"/>
        <w:szCs w:val="22"/>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jc w:val="right"/>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spacing w:line="360" w:lineRule="auto"/>
      <w:ind w:firstLine="720"/>
      <w:jc w:val="both"/>
      <w:rPr>
        <w:b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-1186331</wp:posOffset>
          </wp:positionH>
          <wp:positionV relativeFrom="paragraph">
            <wp:posOffset>-447670</wp:posOffset>
          </wp:positionV>
          <wp:extent cx="7774963" cy="816445"/>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74963" cy="816445"/>
                  </a:xfrm>
                  <a:prstGeom prst="rect"/>
                  <a:ln/>
                </pic:spPr>
              </pic:pic>
            </a:graphicData>
          </a:graphic>
        </wp:anchor>
      </w:drawing>
    </w:r>
  </w:p>
  <w:p w:rsidR="00000000" w:rsidDel="00000000" w:rsidP="00000000" w:rsidRDefault="00000000" w:rsidRPr="00000000" w14:paraId="00000122">
    <w:pPr>
      <w:tabs>
        <w:tab w:val="center" w:leader="none" w:pos="4252"/>
        <w:tab w:val="right" w:leader="none" w:pos="8504"/>
      </w:tabs>
      <w:jc w:val="both"/>
      <w:rPr>
        <w:rFonts w:ascii="Calibri" w:cs="Calibri" w:eastAsia="Calibri" w:hAnsi="Calibri"/>
        <w:color w:val="ffffff"/>
        <w:sz w:val="22"/>
        <w:szCs w:val="22"/>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jc w:val="right"/>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spacing w:line="360" w:lineRule="auto"/>
      <w:ind w:firstLine="720"/>
      <w:jc w:val="both"/>
      <w:rPr>
        <w:b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-1186331</wp:posOffset>
          </wp:positionH>
          <wp:positionV relativeFrom="paragraph">
            <wp:posOffset>-447670</wp:posOffset>
          </wp:positionV>
          <wp:extent cx="7774963" cy="816445"/>
          <wp:effectExtent b="0" l="0" r="0" t="0"/>
          <wp:wrapNone/>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74963" cy="816445"/>
                  </a:xfrm>
                  <a:prstGeom prst="rect"/>
                  <a:ln/>
                </pic:spPr>
              </pic:pic>
            </a:graphicData>
          </a:graphic>
        </wp:anchor>
      </w:drawing>
    </w:r>
  </w:p>
  <w:p w:rsidR="00000000" w:rsidDel="00000000" w:rsidP="00000000" w:rsidRDefault="00000000" w:rsidRPr="00000000" w14:paraId="00000125">
    <w:pPr>
      <w:tabs>
        <w:tab w:val="center" w:leader="none" w:pos="4252"/>
        <w:tab w:val="right" w:leader="none" w:pos="8504"/>
      </w:tabs>
      <w:jc w:val="both"/>
      <w:rPr>
        <w:rFonts w:ascii="Calibri" w:cs="Calibri" w:eastAsia="Calibri" w:hAnsi="Calibri"/>
        <w:color w:val="ffffff"/>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scielosp.org/article/icse/2025.v29/e240467/" TargetMode="External"/><Relationship Id="rId20" Type="http://schemas.openxmlformats.org/officeDocument/2006/relationships/header" Target="header8.xml"/><Relationship Id="rId42" Type="http://schemas.openxmlformats.org/officeDocument/2006/relationships/hyperlink" Target="https://doi.org/10.1590/0034-7167-2022-0034" TargetMode="External"/><Relationship Id="rId41" Type="http://schemas.openxmlformats.org/officeDocument/2006/relationships/hyperlink" Target="https://doi.org/10.1590/0034-7167-2022-0034" TargetMode="External"/><Relationship Id="rId22" Type="http://schemas.openxmlformats.org/officeDocument/2006/relationships/footer" Target="footer8.xml"/><Relationship Id="rId44" Type="http://schemas.openxmlformats.org/officeDocument/2006/relationships/header" Target="header10.xml"/><Relationship Id="rId21" Type="http://schemas.openxmlformats.org/officeDocument/2006/relationships/footer" Target="footer7.xml"/><Relationship Id="rId43" Type="http://schemas.openxmlformats.org/officeDocument/2006/relationships/header" Target="header9.xml"/><Relationship Id="rId24" Type="http://schemas.openxmlformats.org/officeDocument/2006/relationships/hyperlink" Target="https://doi.org/10.1590/S0104-129020222003" TargetMode="External"/><Relationship Id="rId46" Type="http://schemas.openxmlformats.org/officeDocument/2006/relationships/footer" Target="footer10.xml"/><Relationship Id="rId23" Type="http://schemas.openxmlformats.org/officeDocument/2006/relationships/hyperlink" Target="https://doi.org/10.1590/S0104-129020222003" TargetMode="External"/><Relationship Id="rId45" Type="http://schemas.openxmlformats.org/officeDocument/2006/relationships/footer" Target="footer9.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26" Type="http://schemas.openxmlformats.org/officeDocument/2006/relationships/hyperlink" Target="https://doi.org/10.1590/S0104-129020191804" TargetMode="External"/><Relationship Id="rId25" Type="http://schemas.openxmlformats.org/officeDocument/2006/relationships/hyperlink" Target="https://doi.org/10.1590/S0104-129020191804" TargetMode="External"/><Relationship Id="rId28" Type="http://schemas.openxmlformats.org/officeDocument/2006/relationships/hyperlink" Target="https://doi.org/10.1590/1413-81232020255.21552018" TargetMode="External"/><Relationship Id="rId27" Type="http://schemas.openxmlformats.org/officeDocument/2006/relationships/hyperlink" Target="https://doi.org/10.1590/1413-81232020255.21552018"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doi.org/10.1590/interface.210643" TargetMode="External"/><Relationship Id="rId7" Type="http://schemas.openxmlformats.org/officeDocument/2006/relationships/header" Target="header1.xml"/><Relationship Id="rId8" Type="http://schemas.openxmlformats.org/officeDocument/2006/relationships/header" Target="header2.xml"/><Relationship Id="rId31" Type="http://schemas.openxmlformats.org/officeDocument/2006/relationships/hyperlink" Target="https://doi.org/10.1590/1981-5271v47.supl1.20220034" TargetMode="External"/><Relationship Id="rId30" Type="http://schemas.openxmlformats.org/officeDocument/2006/relationships/hyperlink" Target="https://doi.org/10.1590/interface.210643" TargetMode="External"/><Relationship Id="rId11" Type="http://schemas.openxmlformats.org/officeDocument/2006/relationships/header" Target="header3.xml"/><Relationship Id="rId33" Type="http://schemas.openxmlformats.org/officeDocument/2006/relationships/hyperlink" Target="https://doi.org/10.1590/S0103-73312023330102" TargetMode="External"/><Relationship Id="rId10" Type="http://schemas.openxmlformats.org/officeDocument/2006/relationships/footer" Target="footer2.xml"/><Relationship Id="rId32" Type="http://schemas.openxmlformats.org/officeDocument/2006/relationships/hyperlink" Target="https://doi.org/10.1590/1981-5271v47.supl1.20220034" TargetMode="External"/><Relationship Id="rId13" Type="http://schemas.openxmlformats.org/officeDocument/2006/relationships/footer" Target="footer3.xml"/><Relationship Id="rId35" Type="http://schemas.openxmlformats.org/officeDocument/2006/relationships/hyperlink" Target="https://doi.org/10.1590/0103-1104202213307" TargetMode="External"/><Relationship Id="rId12" Type="http://schemas.openxmlformats.org/officeDocument/2006/relationships/header" Target="header4.xml"/><Relationship Id="rId34" Type="http://schemas.openxmlformats.org/officeDocument/2006/relationships/hyperlink" Target="https://doi.org/10.1590/S0103-73312023330102" TargetMode="External"/><Relationship Id="rId15" Type="http://schemas.openxmlformats.org/officeDocument/2006/relationships/header" Target="header5.xml"/><Relationship Id="rId37" Type="http://schemas.openxmlformats.org/officeDocument/2006/relationships/hyperlink" Target="https://doi.org/10.1590/1981-5271v45.1-20200260" TargetMode="External"/><Relationship Id="rId14" Type="http://schemas.openxmlformats.org/officeDocument/2006/relationships/footer" Target="footer4.xml"/><Relationship Id="rId36" Type="http://schemas.openxmlformats.org/officeDocument/2006/relationships/hyperlink" Target="https://doi.org/10.1590/0103-1104202213307" TargetMode="External"/><Relationship Id="rId17" Type="http://schemas.openxmlformats.org/officeDocument/2006/relationships/footer" Target="footer5.xml"/><Relationship Id="rId39" Type="http://schemas.openxmlformats.org/officeDocument/2006/relationships/hyperlink" Target="https://www.scielosp.org/article/icse/2025.v29/e240467/" TargetMode="External"/><Relationship Id="rId16" Type="http://schemas.openxmlformats.org/officeDocument/2006/relationships/header" Target="header6.xml"/><Relationship Id="rId38" Type="http://schemas.openxmlformats.org/officeDocument/2006/relationships/hyperlink" Target="https://doi.org/10.1590/1981-5271v45.1-20200260" TargetMode="External"/><Relationship Id="rId19" Type="http://schemas.openxmlformats.org/officeDocument/2006/relationships/header" Target="header7.xml"/><Relationship Id="rId18" Type="http://schemas.openxmlformats.org/officeDocument/2006/relationships/footer" Target="footer6.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