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4B3BD" w14:textId="77777777" w:rsidR="006A6A64" w:rsidRPr="00367D24" w:rsidRDefault="005A25A2" w:rsidP="00AA12F0">
      <w:pPr>
        <w:widowControl/>
        <w:tabs>
          <w:tab w:val="left" w:pos="708"/>
        </w:tabs>
        <w:spacing w:line="360" w:lineRule="auto"/>
        <w:ind w:right="-568"/>
        <w:rPr>
          <w:rFonts w:ascii="Arial" w:hAnsi="Arial" w:cs="Arial"/>
          <w:b/>
          <w:sz w:val="24"/>
          <w:szCs w:val="24"/>
        </w:rPr>
      </w:pPr>
      <w:r w:rsidRPr="00367D24">
        <w:rPr>
          <w:rFonts w:ascii="Arial" w:hAnsi="Arial" w:cs="Arial"/>
          <w:b/>
          <w:sz w:val="24"/>
          <w:szCs w:val="24"/>
        </w:rPr>
        <w:t>CESED - CENTRO DE ENSINO SUPERIOR E DESENVOLVIMENTO</w:t>
      </w:r>
    </w:p>
    <w:p w14:paraId="2C301CE0" w14:textId="77777777" w:rsidR="006A6A64" w:rsidRPr="00367D24" w:rsidRDefault="005A25A2" w:rsidP="00367D24">
      <w:pPr>
        <w:widowControl/>
        <w:pBdr>
          <w:top w:val="nil"/>
          <w:left w:val="nil"/>
          <w:bottom w:val="nil"/>
          <w:right w:val="nil"/>
          <w:between w:val="nil"/>
        </w:pBdr>
        <w:tabs>
          <w:tab w:val="left" w:pos="708"/>
        </w:tabs>
        <w:spacing w:line="360" w:lineRule="auto"/>
        <w:ind w:right="-568"/>
        <w:rPr>
          <w:rFonts w:ascii="Arial" w:hAnsi="Arial" w:cs="Arial"/>
          <w:b/>
          <w:color w:val="000000"/>
          <w:sz w:val="24"/>
          <w:szCs w:val="24"/>
        </w:rPr>
      </w:pPr>
      <w:r w:rsidRPr="00367D24">
        <w:rPr>
          <w:rFonts w:ascii="Arial" w:hAnsi="Arial" w:cs="Arial"/>
          <w:b/>
          <w:color w:val="000000"/>
          <w:sz w:val="24"/>
          <w:szCs w:val="24"/>
        </w:rPr>
        <w:t xml:space="preserve">UNIFACISA – CENTRO UNIVERSITÁRIO </w:t>
      </w:r>
    </w:p>
    <w:p w14:paraId="4CD079B9" w14:textId="77777777" w:rsidR="006A6A64" w:rsidRPr="00367D24" w:rsidRDefault="005A25A2" w:rsidP="00AA12F0">
      <w:pPr>
        <w:widowControl/>
        <w:pBdr>
          <w:top w:val="nil"/>
          <w:left w:val="nil"/>
          <w:bottom w:val="nil"/>
          <w:right w:val="nil"/>
          <w:between w:val="nil"/>
        </w:pBdr>
        <w:tabs>
          <w:tab w:val="left" w:pos="708"/>
        </w:tabs>
        <w:spacing w:line="360" w:lineRule="auto"/>
        <w:rPr>
          <w:rFonts w:ascii="Arial" w:eastAsia="Calibri" w:hAnsi="Arial" w:cs="Arial"/>
          <w:color w:val="000000"/>
          <w:sz w:val="24"/>
          <w:szCs w:val="24"/>
        </w:rPr>
      </w:pPr>
      <w:r w:rsidRPr="00367D24">
        <w:rPr>
          <w:rFonts w:ascii="Arial" w:hAnsi="Arial" w:cs="Arial"/>
          <w:b/>
          <w:color w:val="000000"/>
          <w:sz w:val="24"/>
          <w:szCs w:val="24"/>
        </w:rPr>
        <w:t xml:space="preserve">CURSO DE BACHARELADO DIREITO </w:t>
      </w:r>
    </w:p>
    <w:p w14:paraId="74DA9F88"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bookmarkStart w:id="0" w:name="_u7h4kt8x4xbj" w:colFirst="0" w:colLast="0"/>
      <w:bookmarkEnd w:id="0"/>
    </w:p>
    <w:p w14:paraId="5725058F"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42532BAC" w14:textId="77777777" w:rsidR="006A6A64" w:rsidRPr="00367D24" w:rsidRDefault="005A25A2" w:rsidP="00367D24">
      <w:pPr>
        <w:pStyle w:val="Ttulo1"/>
        <w:spacing w:before="0" w:line="360" w:lineRule="auto"/>
        <w:ind w:left="0" w:right="281"/>
        <w:rPr>
          <w:rFonts w:ascii="Arial" w:hAnsi="Arial" w:cs="Arial"/>
        </w:rPr>
      </w:pPr>
      <w:r w:rsidRPr="00367D24">
        <w:rPr>
          <w:rFonts w:ascii="Arial" w:hAnsi="Arial" w:cs="Arial"/>
        </w:rPr>
        <w:t>LETICIA FERREIRA RODRIGUES</w:t>
      </w:r>
    </w:p>
    <w:p w14:paraId="0BBF2E78"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406661EC"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32C77AA5"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29B8D29A"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32741C70"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2B73BAE6"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4"/>
          <w:szCs w:val="24"/>
        </w:rPr>
      </w:pPr>
    </w:p>
    <w:p w14:paraId="74936760" w14:textId="77777777" w:rsidR="00AA12F0" w:rsidRDefault="00AA12F0" w:rsidP="00AA12F0">
      <w:pPr>
        <w:spacing w:line="360" w:lineRule="auto"/>
        <w:ind w:right="281"/>
        <w:jc w:val="center"/>
        <w:rPr>
          <w:rFonts w:ascii="Arial" w:hAnsi="Arial" w:cs="Arial"/>
          <w:bCs/>
          <w:sz w:val="24"/>
          <w:szCs w:val="24"/>
        </w:rPr>
      </w:pPr>
    </w:p>
    <w:p w14:paraId="3667DF03" w14:textId="77777777" w:rsidR="00AA12F0" w:rsidRDefault="00AA12F0" w:rsidP="00AA12F0">
      <w:pPr>
        <w:spacing w:line="360" w:lineRule="auto"/>
        <w:ind w:right="281"/>
        <w:jc w:val="center"/>
        <w:rPr>
          <w:rFonts w:ascii="Arial" w:hAnsi="Arial" w:cs="Arial"/>
          <w:bCs/>
          <w:sz w:val="24"/>
          <w:szCs w:val="24"/>
        </w:rPr>
      </w:pPr>
    </w:p>
    <w:p w14:paraId="732D97C2" w14:textId="77777777" w:rsidR="00367D24" w:rsidRPr="00367D24" w:rsidRDefault="00367D24" w:rsidP="00AA12F0">
      <w:pPr>
        <w:spacing w:line="360" w:lineRule="auto"/>
        <w:ind w:right="281"/>
        <w:jc w:val="center"/>
        <w:rPr>
          <w:rFonts w:ascii="Arial" w:hAnsi="Arial" w:cs="Arial"/>
          <w:bCs/>
          <w:sz w:val="24"/>
          <w:szCs w:val="24"/>
        </w:rPr>
      </w:pPr>
    </w:p>
    <w:p w14:paraId="31C8C043" w14:textId="77777777" w:rsidR="00AA12F0" w:rsidRPr="00367D24" w:rsidRDefault="00AA12F0" w:rsidP="00AA12F0">
      <w:pPr>
        <w:spacing w:line="360" w:lineRule="auto"/>
        <w:ind w:right="281"/>
        <w:jc w:val="center"/>
        <w:rPr>
          <w:rFonts w:ascii="Arial" w:hAnsi="Arial" w:cs="Arial"/>
          <w:bCs/>
          <w:sz w:val="24"/>
          <w:szCs w:val="24"/>
        </w:rPr>
      </w:pPr>
    </w:p>
    <w:p w14:paraId="11D5C49A" w14:textId="06245FF1" w:rsidR="006A6A64" w:rsidRPr="00367D24" w:rsidRDefault="005A25A2" w:rsidP="00B70B5C">
      <w:pPr>
        <w:spacing w:line="360" w:lineRule="auto"/>
        <w:ind w:right="-7"/>
        <w:jc w:val="center"/>
        <w:rPr>
          <w:rFonts w:ascii="Arial" w:hAnsi="Arial" w:cs="Arial"/>
          <w:sz w:val="26"/>
          <w:szCs w:val="26"/>
        </w:rPr>
      </w:pPr>
      <w:r w:rsidRPr="00367D24">
        <w:rPr>
          <w:rFonts w:ascii="Arial" w:hAnsi="Arial" w:cs="Arial"/>
          <w:b/>
          <w:sz w:val="24"/>
          <w:szCs w:val="24"/>
        </w:rPr>
        <w:t xml:space="preserve">A SÍNDROME DE BURNOUT COMO DOENÇA OCUPACIONAL: </w:t>
      </w:r>
      <w:r w:rsidR="006B5D16" w:rsidRPr="00367D24">
        <w:rPr>
          <w:rFonts w:ascii="Arial" w:hAnsi="Arial" w:cs="Arial"/>
          <w:b/>
          <w:sz w:val="24"/>
          <w:szCs w:val="24"/>
        </w:rPr>
        <w:t>RESPONSABILIDADE POR DANOS MORAIS E MATERIAIS NAS RELAÇÕES DE TRABALHO</w:t>
      </w:r>
    </w:p>
    <w:p w14:paraId="50E40084" w14:textId="77777777" w:rsidR="006A6A64" w:rsidRPr="00367D24" w:rsidRDefault="006A6A64" w:rsidP="00AA12F0">
      <w:pPr>
        <w:spacing w:line="360" w:lineRule="auto"/>
        <w:ind w:left="276" w:right="281"/>
        <w:jc w:val="center"/>
        <w:rPr>
          <w:rFonts w:ascii="Arial" w:hAnsi="Arial" w:cs="Arial"/>
          <w:b/>
          <w:sz w:val="24"/>
          <w:szCs w:val="24"/>
        </w:rPr>
      </w:pPr>
    </w:p>
    <w:p w14:paraId="55F4A71C"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25BBD13D" w14:textId="77777777" w:rsidR="006A6A64" w:rsidRDefault="006A6A64" w:rsidP="00AA12F0">
      <w:pPr>
        <w:pBdr>
          <w:top w:val="nil"/>
          <w:left w:val="nil"/>
          <w:bottom w:val="nil"/>
          <w:right w:val="nil"/>
          <w:between w:val="nil"/>
        </w:pBdr>
        <w:spacing w:line="360" w:lineRule="auto"/>
        <w:rPr>
          <w:rFonts w:ascii="Arial" w:hAnsi="Arial" w:cs="Arial"/>
          <w:b/>
          <w:color w:val="000000"/>
          <w:sz w:val="26"/>
          <w:szCs w:val="26"/>
        </w:rPr>
      </w:pPr>
    </w:p>
    <w:p w14:paraId="733B100E" w14:textId="77777777" w:rsidR="00367D24" w:rsidRDefault="00367D24" w:rsidP="00AA12F0">
      <w:pPr>
        <w:pBdr>
          <w:top w:val="nil"/>
          <w:left w:val="nil"/>
          <w:bottom w:val="nil"/>
          <w:right w:val="nil"/>
          <w:between w:val="nil"/>
        </w:pBdr>
        <w:spacing w:line="360" w:lineRule="auto"/>
        <w:rPr>
          <w:rFonts w:ascii="Arial" w:hAnsi="Arial" w:cs="Arial"/>
          <w:b/>
          <w:color w:val="000000"/>
          <w:sz w:val="26"/>
          <w:szCs w:val="26"/>
        </w:rPr>
      </w:pPr>
    </w:p>
    <w:p w14:paraId="3156D280"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6AD63AF6"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2EFD6072"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4969CFC7"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68C3E02C"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3D7BF5A4"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578B5F81"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18DBCA48" w14:textId="77777777" w:rsidR="006A6A64" w:rsidRPr="00367D24" w:rsidRDefault="006A6A64" w:rsidP="00AA12F0">
      <w:pPr>
        <w:pBdr>
          <w:top w:val="nil"/>
          <w:left w:val="nil"/>
          <w:bottom w:val="nil"/>
          <w:right w:val="nil"/>
          <w:between w:val="nil"/>
        </w:pBdr>
        <w:spacing w:line="360" w:lineRule="auto"/>
        <w:rPr>
          <w:rFonts w:ascii="Arial" w:hAnsi="Arial" w:cs="Arial"/>
          <w:b/>
          <w:color w:val="000000"/>
          <w:sz w:val="26"/>
          <w:szCs w:val="26"/>
        </w:rPr>
      </w:pPr>
    </w:p>
    <w:p w14:paraId="42EBEDA5" w14:textId="77B69735" w:rsidR="006A6A64" w:rsidRPr="00367D24" w:rsidRDefault="005A25A2" w:rsidP="00AA12F0">
      <w:pPr>
        <w:pStyle w:val="Ttulo1"/>
        <w:spacing w:before="0" w:line="360" w:lineRule="auto"/>
        <w:ind w:left="2835" w:right="3318"/>
        <w:jc w:val="center"/>
        <w:rPr>
          <w:rFonts w:ascii="Arial" w:hAnsi="Arial" w:cs="Arial"/>
        </w:rPr>
        <w:sectPr w:rsidR="006A6A64" w:rsidRPr="00367D24" w:rsidSect="00367D24">
          <w:pgSz w:w="11900" w:h="16820"/>
          <w:pgMar w:top="1701" w:right="1134" w:bottom="1134" w:left="1701" w:header="720" w:footer="720" w:gutter="0"/>
          <w:pgNumType w:start="1"/>
          <w:cols w:space="720"/>
        </w:sectPr>
      </w:pPr>
      <w:r w:rsidRPr="00367D24">
        <w:rPr>
          <w:rFonts w:ascii="Arial" w:hAnsi="Arial" w:cs="Arial"/>
        </w:rPr>
        <w:t>CAMPINA GRANDE</w:t>
      </w:r>
      <w:r w:rsidR="00AA12F0" w:rsidRPr="00367D24">
        <w:rPr>
          <w:rFonts w:ascii="Arial" w:hAnsi="Arial" w:cs="Arial"/>
        </w:rPr>
        <w:t xml:space="preserve">-PB </w:t>
      </w:r>
      <w:r w:rsidRPr="00367D24">
        <w:rPr>
          <w:rFonts w:ascii="Arial" w:hAnsi="Arial" w:cs="Arial"/>
        </w:rPr>
        <w:t>2025</w:t>
      </w:r>
    </w:p>
    <w:p w14:paraId="7008A356" w14:textId="77777777" w:rsidR="006A6A64" w:rsidRPr="00367D24" w:rsidRDefault="005A25A2" w:rsidP="00AA12F0">
      <w:pPr>
        <w:pBdr>
          <w:top w:val="nil"/>
          <w:left w:val="nil"/>
          <w:bottom w:val="nil"/>
          <w:right w:val="nil"/>
          <w:between w:val="nil"/>
        </w:pBdr>
        <w:spacing w:line="360" w:lineRule="auto"/>
        <w:ind w:left="275" w:right="281"/>
        <w:jc w:val="center"/>
        <w:rPr>
          <w:rFonts w:ascii="Arial" w:hAnsi="Arial" w:cs="Arial"/>
          <w:color w:val="000000"/>
          <w:sz w:val="24"/>
          <w:szCs w:val="24"/>
        </w:rPr>
      </w:pPr>
      <w:r w:rsidRPr="00367D24">
        <w:rPr>
          <w:rFonts w:ascii="Arial" w:hAnsi="Arial" w:cs="Arial"/>
          <w:color w:val="000000"/>
          <w:sz w:val="24"/>
          <w:szCs w:val="24"/>
        </w:rPr>
        <w:lastRenderedPageBreak/>
        <w:t>LETICIA FERREIRA RODRIGUES</w:t>
      </w:r>
    </w:p>
    <w:p w14:paraId="166F16A0"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3EC3BFAF"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769D61F4"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0EC3D57D"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09E1DC07"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18147501" w14:textId="1B860F9B" w:rsidR="006A6A64" w:rsidRPr="00367D24" w:rsidRDefault="005A25A2" w:rsidP="00AA12F0">
      <w:pPr>
        <w:pBdr>
          <w:top w:val="nil"/>
          <w:left w:val="nil"/>
          <w:bottom w:val="nil"/>
          <w:right w:val="nil"/>
          <w:between w:val="nil"/>
        </w:pBdr>
        <w:spacing w:line="360" w:lineRule="auto"/>
        <w:jc w:val="center"/>
        <w:rPr>
          <w:rFonts w:ascii="Arial" w:hAnsi="Arial" w:cs="Arial"/>
          <w:bCs/>
          <w:color w:val="000000"/>
          <w:sz w:val="26"/>
          <w:szCs w:val="26"/>
        </w:rPr>
      </w:pPr>
      <w:r w:rsidRPr="00367D24">
        <w:rPr>
          <w:rFonts w:ascii="Arial" w:hAnsi="Arial" w:cs="Arial"/>
          <w:bCs/>
          <w:sz w:val="24"/>
          <w:szCs w:val="24"/>
        </w:rPr>
        <w:t xml:space="preserve">A SÍNDROME DE BURNOUT COMO DOENÇA OCUPACIONAL: Responsabilidade </w:t>
      </w:r>
      <w:r w:rsidR="00D20D09" w:rsidRPr="00367D24">
        <w:rPr>
          <w:rFonts w:ascii="Arial" w:hAnsi="Arial" w:cs="Arial"/>
          <w:bCs/>
          <w:sz w:val="24"/>
          <w:szCs w:val="24"/>
        </w:rPr>
        <w:t>por danos morais e materiais nas relações de trabalho</w:t>
      </w:r>
    </w:p>
    <w:p w14:paraId="63D95E6F" w14:textId="77777777" w:rsidR="006A6A64" w:rsidRPr="00367D24" w:rsidRDefault="006A6A64" w:rsidP="00AA12F0">
      <w:pPr>
        <w:pBdr>
          <w:top w:val="nil"/>
          <w:left w:val="nil"/>
          <w:bottom w:val="nil"/>
          <w:right w:val="nil"/>
          <w:between w:val="nil"/>
        </w:pBdr>
        <w:spacing w:line="360" w:lineRule="auto"/>
        <w:rPr>
          <w:rFonts w:ascii="Arial" w:hAnsi="Arial" w:cs="Arial"/>
          <w:bCs/>
          <w:color w:val="000000"/>
          <w:sz w:val="26"/>
          <w:szCs w:val="26"/>
        </w:rPr>
      </w:pPr>
    </w:p>
    <w:p w14:paraId="2508B592"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5A2A756F"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29E80389"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44DC5AF0"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6"/>
          <w:szCs w:val="26"/>
        </w:rPr>
      </w:pPr>
    </w:p>
    <w:p w14:paraId="54997D8E" w14:textId="77777777" w:rsidR="006A6A64" w:rsidRPr="00367D24" w:rsidRDefault="006A6A64" w:rsidP="00AA12F0">
      <w:pPr>
        <w:pBdr>
          <w:top w:val="nil"/>
          <w:left w:val="nil"/>
          <w:bottom w:val="nil"/>
          <w:right w:val="nil"/>
          <w:between w:val="nil"/>
        </w:pBdr>
        <w:spacing w:line="360" w:lineRule="auto"/>
        <w:rPr>
          <w:rFonts w:ascii="Arial" w:hAnsi="Arial" w:cs="Arial"/>
          <w:color w:val="000000"/>
          <w:sz w:val="28"/>
          <w:szCs w:val="28"/>
        </w:rPr>
      </w:pPr>
    </w:p>
    <w:p w14:paraId="1F729EA8" w14:textId="06EC5A4F" w:rsidR="006A6A64" w:rsidRPr="00367D24" w:rsidRDefault="005A25A2" w:rsidP="00B70B5C">
      <w:pPr>
        <w:ind w:left="4253" w:right="108"/>
        <w:jc w:val="both"/>
        <w:rPr>
          <w:rFonts w:ascii="Arial" w:hAnsi="Arial" w:cs="Arial"/>
          <w:sz w:val="24"/>
          <w:szCs w:val="24"/>
        </w:rPr>
      </w:pPr>
      <w:r w:rsidRPr="00367D24">
        <w:rPr>
          <w:rFonts w:ascii="Arial" w:hAnsi="Arial" w:cs="Arial"/>
          <w:sz w:val="24"/>
          <w:szCs w:val="24"/>
        </w:rPr>
        <w:t xml:space="preserve">Trabalho de Conclusão de Curso - Artigo Científico - apresentado como pré requisito para a obtenção do título de Bacharel em Direito pela UniFacisa – Centro Universitário. </w:t>
      </w:r>
    </w:p>
    <w:p w14:paraId="0B3D665B" w14:textId="77777777" w:rsidR="006A6A64" w:rsidRPr="00367D24" w:rsidRDefault="005A25A2" w:rsidP="00B70B5C">
      <w:pPr>
        <w:ind w:left="4253" w:right="108"/>
        <w:jc w:val="both"/>
        <w:rPr>
          <w:rFonts w:ascii="Arial" w:hAnsi="Arial" w:cs="Arial"/>
          <w:sz w:val="24"/>
          <w:szCs w:val="24"/>
        </w:rPr>
      </w:pPr>
      <w:r w:rsidRPr="00367D24">
        <w:rPr>
          <w:rFonts w:ascii="Arial" w:hAnsi="Arial" w:cs="Arial"/>
          <w:sz w:val="24"/>
          <w:szCs w:val="24"/>
        </w:rPr>
        <w:t>Área de Concentração: Direito do Trabalho</w:t>
      </w:r>
    </w:p>
    <w:p w14:paraId="4D8C63EF" w14:textId="1230D6E7" w:rsidR="006A6A64" w:rsidRPr="00367D24" w:rsidRDefault="005A25A2" w:rsidP="00B70B5C">
      <w:pPr>
        <w:ind w:left="4253" w:right="108"/>
        <w:jc w:val="both"/>
        <w:rPr>
          <w:rFonts w:ascii="Arial" w:hAnsi="Arial" w:cs="Arial"/>
          <w:sz w:val="24"/>
          <w:szCs w:val="24"/>
        </w:rPr>
      </w:pPr>
      <w:r w:rsidRPr="00367D24">
        <w:rPr>
          <w:rFonts w:ascii="Arial" w:hAnsi="Arial" w:cs="Arial"/>
          <w:sz w:val="24"/>
          <w:szCs w:val="24"/>
        </w:rPr>
        <w:t>Orientador</w:t>
      </w:r>
      <w:r w:rsidR="00367D24">
        <w:rPr>
          <w:rFonts w:ascii="Arial" w:hAnsi="Arial" w:cs="Arial"/>
          <w:sz w:val="24"/>
          <w:szCs w:val="24"/>
        </w:rPr>
        <w:t>a</w:t>
      </w:r>
      <w:r w:rsidRPr="00367D24">
        <w:rPr>
          <w:rFonts w:ascii="Arial" w:hAnsi="Arial" w:cs="Arial"/>
          <w:sz w:val="24"/>
          <w:szCs w:val="24"/>
        </w:rPr>
        <w:t>: Prof.</w:t>
      </w:r>
      <w:r w:rsidR="00D20D09">
        <w:rPr>
          <w:rFonts w:ascii="Arial" w:hAnsi="Arial" w:cs="Arial"/>
          <w:sz w:val="24"/>
          <w:szCs w:val="24"/>
        </w:rPr>
        <w:t>ª</w:t>
      </w:r>
      <w:r w:rsidRPr="00367D24">
        <w:rPr>
          <w:rFonts w:ascii="Arial" w:hAnsi="Arial" w:cs="Arial"/>
          <w:sz w:val="24"/>
          <w:szCs w:val="24"/>
        </w:rPr>
        <w:t xml:space="preserve"> da UniFacisa, </w:t>
      </w:r>
      <w:r w:rsidR="00367D24" w:rsidRPr="00367D24">
        <w:rPr>
          <w:rFonts w:ascii="Arial" w:hAnsi="Arial" w:cs="Arial"/>
          <w:sz w:val="24"/>
          <w:szCs w:val="24"/>
        </w:rPr>
        <w:t>Waleria Medeiros Lima</w:t>
      </w:r>
    </w:p>
    <w:p w14:paraId="1DE2AE7A" w14:textId="77777777" w:rsidR="006A6A64" w:rsidRPr="00367D24" w:rsidRDefault="006A6A64" w:rsidP="00B70B5C">
      <w:pPr>
        <w:pBdr>
          <w:top w:val="nil"/>
          <w:left w:val="nil"/>
          <w:bottom w:val="nil"/>
          <w:right w:val="nil"/>
          <w:between w:val="nil"/>
        </w:pBdr>
        <w:spacing w:line="360" w:lineRule="auto"/>
        <w:jc w:val="both"/>
        <w:rPr>
          <w:rFonts w:ascii="Arial" w:hAnsi="Arial" w:cs="Arial"/>
          <w:color w:val="000000"/>
          <w:sz w:val="24"/>
          <w:szCs w:val="24"/>
        </w:rPr>
      </w:pPr>
    </w:p>
    <w:p w14:paraId="1C4C5251"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36FEB8A8"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64FEC697"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1D158C96"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5EBF2863"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667D4C42" w14:textId="77777777" w:rsidR="006A6A64" w:rsidRDefault="006A6A64" w:rsidP="00AA12F0">
      <w:pPr>
        <w:pBdr>
          <w:top w:val="nil"/>
          <w:left w:val="nil"/>
          <w:bottom w:val="nil"/>
          <w:right w:val="nil"/>
          <w:between w:val="nil"/>
        </w:pBdr>
        <w:spacing w:line="360" w:lineRule="auto"/>
        <w:rPr>
          <w:rFonts w:ascii="Arial" w:hAnsi="Arial" w:cs="Arial"/>
          <w:color w:val="000000"/>
        </w:rPr>
      </w:pPr>
    </w:p>
    <w:p w14:paraId="3E5DB7E1" w14:textId="77777777" w:rsidR="00711400" w:rsidRPr="00367D24" w:rsidRDefault="00711400" w:rsidP="00AA12F0">
      <w:pPr>
        <w:pBdr>
          <w:top w:val="nil"/>
          <w:left w:val="nil"/>
          <w:bottom w:val="nil"/>
          <w:right w:val="nil"/>
          <w:between w:val="nil"/>
        </w:pBdr>
        <w:spacing w:line="360" w:lineRule="auto"/>
        <w:rPr>
          <w:rFonts w:ascii="Arial" w:hAnsi="Arial" w:cs="Arial"/>
          <w:color w:val="000000"/>
        </w:rPr>
      </w:pPr>
    </w:p>
    <w:p w14:paraId="1B3C3591"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6FDFAF00" w14:textId="77777777" w:rsidR="006A6A64" w:rsidRPr="00367D24" w:rsidRDefault="006A6A64" w:rsidP="00AA12F0">
      <w:pPr>
        <w:pBdr>
          <w:top w:val="nil"/>
          <w:left w:val="nil"/>
          <w:bottom w:val="nil"/>
          <w:right w:val="nil"/>
          <w:between w:val="nil"/>
        </w:pBdr>
        <w:spacing w:line="360" w:lineRule="auto"/>
        <w:rPr>
          <w:rFonts w:ascii="Arial" w:hAnsi="Arial" w:cs="Arial"/>
          <w:color w:val="000000"/>
        </w:rPr>
      </w:pPr>
    </w:p>
    <w:p w14:paraId="655109B6" w14:textId="77777777" w:rsidR="006A6A64" w:rsidRPr="00367D24" w:rsidRDefault="006A6A64" w:rsidP="00AA12F0">
      <w:pPr>
        <w:pBdr>
          <w:top w:val="nil"/>
          <w:left w:val="nil"/>
          <w:bottom w:val="nil"/>
          <w:right w:val="nil"/>
          <w:between w:val="nil"/>
        </w:pBdr>
        <w:spacing w:line="360" w:lineRule="auto"/>
        <w:ind w:right="2340"/>
        <w:rPr>
          <w:rFonts w:ascii="Arial" w:hAnsi="Arial" w:cs="Arial"/>
          <w:sz w:val="24"/>
          <w:szCs w:val="24"/>
        </w:rPr>
      </w:pPr>
    </w:p>
    <w:p w14:paraId="70EE7F07" w14:textId="77777777" w:rsidR="006A6A64" w:rsidRPr="00367D24" w:rsidRDefault="006A6A64" w:rsidP="00AA12F0">
      <w:pPr>
        <w:pBdr>
          <w:top w:val="nil"/>
          <w:left w:val="nil"/>
          <w:bottom w:val="nil"/>
          <w:right w:val="nil"/>
          <w:between w:val="nil"/>
        </w:pBdr>
        <w:spacing w:line="360" w:lineRule="auto"/>
        <w:ind w:right="2340"/>
        <w:rPr>
          <w:rFonts w:ascii="Arial" w:hAnsi="Arial" w:cs="Arial"/>
          <w:sz w:val="24"/>
          <w:szCs w:val="24"/>
        </w:rPr>
      </w:pPr>
    </w:p>
    <w:p w14:paraId="6F24A5C6" w14:textId="6BF87E69" w:rsidR="00367D24" w:rsidRDefault="00367D24" w:rsidP="00367D24">
      <w:pPr>
        <w:pBdr>
          <w:top w:val="nil"/>
          <w:left w:val="nil"/>
          <w:bottom w:val="nil"/>
          <w:right w:val="nil"/>
          <w:between w:val="nil"/>
        </w:pBdr>
        <w:spacing w:line="360" w:lineRule="auto"/>
        <w:ind w:right="66"/>
        <w:jc w:val="center"/>
        <w:rPr>
          <w:rFonts w:ascii="Arial" w:hAnsi="Arial" w:cs="Arial"/>
          <w:color w:val="000000"/>
          <w:sz w:val="24"/>
          <w:szCs w:val="24"/>
        </w:rPr>
      </w:pPr>
      <w:r w:rsidRPr="00367D24">
        <w:rPr>
          <w:rFonts w:ascii="Arial" w:hAnsi="Arial" w:cs="Arial"/>
          <w:color w:val="000000"/>
          <w:sz w:val="24"/>
          <w:szCs w:val="24"/>
        </w:rPr>
        <w:t>CAMPINA GRANDE</w:t>
      </w:r>
      <w:r>
        <w:rPr>
          <w:rFonts w:ascii="Arial" w:hAnsi="Arial" w:cs="Arial"/>
          <w:color w:val="000000"/>
          <w:sz w:val="24"/>
          <w:szCs w:val="24"/>
        </w:rPr>
        <w:t xml:space="preserve"> –</w:t>
      </w:r>
      <w:r w:rsidRPr="00367D24">
        <w:rPr>
          <w:rFonts w:ascii="Arial" w:hAnsi="Arial" w:cs="Arial"/>
          <w:color w:val="000000"/>
          <w:sz w:val="24"/>
          <w:szCs w:val="24"/>
        </w:rPr>
        <w:t xml:space="preserve"> PB</w:t>
      </w:r>
    </w:p>
    <w:p w14:paraId="70D06136" w14:textId="3B7413B4" w:rsidR="00367D24" w:rsidRDefault="005A25A2" w:rsidP="00367D24">
      <w:pPr>
        <w:pBdr>
          <w:top w:val="nil"/>
          <w:left w:val="nil"/>
          <w:bottom w:val="nil"/>
          <w:right w:val="nil"/>
          <w:between w:val="nil"/>
        </w:pBdr>
        <w:spacing w:line="360" w:lineRule="auto"/>
        <w:ind w:right="66"/>
        <w:jc w:val="center"/>
        <w:rPr>
          <w:rFonts w:ascii="Arial" w:hAnsi="Arial" w:cs="Arial"/>
          <w:sz w:val="24"/>
          <w:szCs w:val="24"/>
        </w:rPr>
      </w:pPr>
      <w:r w:rsidRPr="00367D24">
        <w:rPr>
          <w:rFonts w:ascii="Arial" w:hAnsi="Arial" w:cs="Arial"/>
          <w:color w:val="000000"/>
          <w:sz w:val="24"/>
          <w:szCs w:val="24"/>
        </w:rPr>
        <w:t>202</w:t>
      </w:r>
      <w:r w:rsidRPr="00367D24">
        <w:rPr>
          <w:rFonts w:ascii="Arial" w:hAnsi="Arial" w:cs="Arial"/>
          <w:sz w:val="24"/>
          <w:szCs w:val="24"/>
        </w:rPr>
        <w:t>5</w:t>
      </w:r>
      <w:r w:rsidR="00367D24">
        <w:rPr>
          <w:rFonts w:ascii="Arial" w:hAnsi="Arial" w:cs="Arial"/>
          <w:sz w:val="24"/>
          <w:szCs w:val="24"/>
        </w:rPr>
        <w:br w:type="page"/>
      </w:r>
    </w:p>
    <w:p w14:paraId="5CBA5C9F" w14:textId="77777777" w:rsidR="006A6A64" w:rsidRPr="00367D24" w:rsidRDefault="006A6A64" w:rsidP="00F17E8C">
      <w:pPr>
        <w:pBdr>
          <w:top w:val="nil"/>
          <w:left w:val="nil"/>
          <w:bottom w:val="nil"/>
          <w:right w:val="nil"/>
          <w:between w:val="nil"/>
        </w:pBdr>
        <w:spacing w:line="360" w:lineRule="auto"/>
        <w:ind w:right="66"/>
        <w:jc w:val="center"/>
        <w:rPr>
          <w:rFonts w:ascii="Arial" w:hAnsi="Arial" w:cs="Arial"/>
          <w:sz w:val="24"/>
          <w:szCs w:val="24"/>
        </w:rPr>
      </w:pPr>
    </w:p>
    <w:p w14:paraId="776662B0" w14:textId="77777777" w:rsidR="006A6A64" w:rsidRPr="00367D24" w:rsidRDefault="006A6A64" w:rsidP="00AA12F0">
      <w:pPr>
        <w:pBdr>
          <w:top w:val="nil"/>
          <w:left w:val="nil"/>
          <w:bottom w:val="nil"/>
          <w:right w:val="nil"/>
          <w:between w:val="nil"/>
        </w:pBdr>
        <w:spacing w:line="360" w:lineRule="auto"/>
        <w:ind w:left="3553" w:right="3558"/>
        <w:jc w:val="center"/>
        <w:rPr>
          <w:rFonts w:ascii="Arial" w:hAnsi="Arial" w:cs="Arial"/>
          <w:sz w:val="24"/>
          <w:szCs w:val="24"/>
        </w:rPr>
      </w:pPr>
    </w:p>
    <w:p w14:paraId="2DE4E5E9"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4154EBBE"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71E4B887"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6E881172"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75122CBC"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554B1EE8" w14:textId="77777777" w:rsidR="006A6A64" w:rsidRPr="00367D24" w:rsidRDefault="006A6A64">
      <w:pPr>
        <w:pBdr>
          <w:top w:val="nil"/>
          <w:left w:val="nil"/>
          <w:bottom w:val="nil"/>
          <w:right w:val="nil"/>
          <w:between w:val="nil"/>
        </w:pBdr>
        <w:spacing w:line="360" w:lineRule="auto"/>
        <w:ind w:left="3553" w:right="3558"/>
        <w:jc w:val="center"/>
        <w:rPr>
          <w:rFonts w:ascii="Arial" w:hAnsi="Arial" w:cs="Arial"/>
          <w:sz w:val="24"/>
          <w:szCs w:val="24"/>
        </w:rPr>
      </w:pPr>
    </w:p>
    <w:p w14:paraId="3DED98CD" w14:textId="6DE1B3E4" w:rsidR="00367D24" w:rsidRDefault="005A25A2">
      <w:pPr>
        <w:pBdr>
          <w:top w:val="nil"/>
          <w:left w:val="nil"/>
          <w:bottom w:val="nil"/>
          <w:right w:val="nil"/>
          <w:between w:val="nil"/>
        </w:pBdr>
        <w:spacing w:line="360" w:lineRule="auto"/>
        <w:ind w:left="3553" w:right="3558"/>
        <w:jc w:val="center"/>
        <w:rPr>
          <w:rFonts w:ascii="Arial" w:hAnsi="Arial" w:cs="Arial"/>
          <w:sz w:val="24"/>
          <w:szCs w:val="24"/>
        </w:rPr>
      </w:pPr>
      <w:r w:rsidRPr="00367D24">
        <w:rPr>
          <w:rFonts w:ascii="Arial" w:hAnsi="Arial" w:cs="Arial"/>
          <w:sz w:val="24"/>
          <w:szCs w:val="24"/>
        </w:rPr>
        <w:t>folha dos dados da biblioteca</w:t>
      </w:r>
    </w:p>
    <w:p w14:paraId="06BF1244" w14:textId="77777777" w:rsidR="00367D24" w:rsidRDefault="00367D24">
      <w:pPr>
        <w:rPr>
          <w:rFonts w:ascii="Arial" w:hAnsi="Arial" w:cs="Arial"/>
          <w:sz w:val="24"/>
          <w:szCs w:val="24"/>
        </w:rPr>
      </w:pPr>
      <w:r>
        <w:rPr>
          <w:rFonts w:ascii="Arial" w:hAnsi="Arial" w:cs="Arial"/>
          <w:sz w:val="24"/>
          <w:szCs w:val="24"/>
        </w:rPr>
        <w:br w:type="page"/>
      </w:r>
    </w:p>
    <w:p w14:paraId="0AB8002F" w14:textId="77777777" w:rsidR="002C2EA5" w:rsidRPr="002C2EA5" w:rsidRDefault="002C2EA5" w:rsidP="002C2EA5">
      <w:pPr>
        <w:spacing w:line="360" w:lineRule="auto"/>
        <w:jc w:val="center"/>
        <w:rPr>
          <w:rFonts w:ascii="Arial" w:hAnsi="Arial" w:cs="Arial"/>
          <w:sz w:val="24"/>
          <w:szCs w:val="24"/>
        </w:rPr>
      </w:pPr>
    </w:p>
    <w:p w14:paraId="4FEBCE6F" w14:textId="77777777" w:rsidR="002C2EA5" w:rsidRPr="002C2EA5" w:rsidRDefault="002C2EA5" w:rsidP="002C2EA5">
      <w:pPr>
        <w:spacing w:line="360" w:lineRule="auto"/>
        <w:jc w:val="center"/>
        <w:rPr>
          <w:rFonts w:ascii="Arial" w:hAnsi="Arial" w:cs="Arial"/>
          <w:sz w:val="24"/>
          <w:szCs w:val="24"/>
        </w:rPr>
      </w:pPr>
    </w:p>
    <w:p w14:paraId="245B5D7B" w14:textId="77777777" w:rsidR="002C2EA5" w:rsidRPr="002C2EA5" w:rsidRDefault="002C2EA5" w:rsidP="002C2EA5">
      <w:pPr>
        <w:spacing w:line="360" w:lineRule="auto"/>
        <w:jc w:val="center"/>
        <w:rPr>
          <w:rFonts w:ascii="Arial" w:hAnsi="Arial" w:cs="Arial"/>
          <w:sz w:val="24"/>
          <w:szCs w:val="24"/>
        </w:rPr>
      </w:pPr>
    </w:p>
    <w:p w14:paraId="601DF366" w14:textId="77777777" w:rsidR="002C2EA5" w:rsidRPr="002C2EA5" w:rsidRDefault="002C2EA5" w:rsidP="002C2EA5">
      <w:pPr>
        <w:spacing w:line="360" w:lineRule="auto"/>
        <w:jc w:val="center"/>
        <w:rPr>
          <w:rFonts w:ascii="Arial" w:hAnsi="Arial" w:cs="Arial"/>
          <w:sz w:val="24"/>
          <w:szCs w:val="24"/>
        </w:rPr>
      </w:pPr>
    </w:p>
    <w:p w14:paraId="780F8756" w14:textId="77777777" w:rsidR="002C2EA5" w:rsidRPr="002C2EA5" w:rsidRDefault="002C2EA5" w:rsidP="002C2EA5">
      <w:pPr>
        <w:spacing w:line="360" w:lineRule="auto"/>
        <w:jc w:val="center"/>
        <w:rPr>
          <w:rFonts w:ascii="Arial" w:hAnsi="Arial" w:cs="Arial"/>
          <w:sz w:val="24"/>
          <w:szCs w:val="24"/>
        </w:rPr>
      </w:pPr>
    </w:p>
    <w:p w14:paraId="06C7F50B" w14:textId="77777777" w:rsidR="002C2EA5" w:rsidRPr="002C2EA5" w:rsidRDefault="002C2EA5" w:rsidP="002C2EA5">
      <w:pPr>
        <w:spacing w:line="360" w:lineRule="auto"/>
        <w:jc w:val="center"/>
        <w:rPr>
          <w:rFonts w:ascii="Arial" w:hAnsi="Arial" w:cs="Arial"/>
          <w:sz w:val="24"/>
          <w:szCs w:val="24"/>
        </w:rPr>
      </w:pPr>
    </w:p>
    <w:p w14:paraId="401051C8" w14:textId="77777777" w:rsidR="002C2EA5" w:rsidRPr="002C2EA5" w:rsidRDefault="002C2EA5" w:rsidP="002C2EA5">
      <w:pPr>
        <w:spacing w:line="360" w:lineRule="auto"/>
        <w:jc w:val="center"/>
        <w:rPr>
          <w:rFonts w:ascii="Arial" w:hAnsi="Arial" w:cs="Arial"/>
          <w:sz w:val="24"/>
          <w:szCs w:val="24"/>
        </w:rPr>
      </w:pPr>
    </w:p>
    <w:p w14:paraId="4D1E34A1" w14:textId="77777777" w:rsidR="002C2EA5" w:rsidRPr="002C2EA5" w:rsidRDefault="002C2EA5" w:rsidP="002C2EA5">
      <w:pPr>
        <w:spacing w:line="360" w:lineRule="auto"/>
        <w:jc w:val="center"/>
        <w:rPr>
          <w:rFonts w:ascii="Arial" w:hAnsi="Arial" w:cs="Arial"/>
          <w:sz w:val="24"/>
          <w:szCs w:val="24"/>
        </w:rPr>
      </w:pPr>
    </w:p>
    <w:p w14:paraId="1AD5EF90" w14:textId="77777777" w:rsidR="002C2EA5" w:rsidRPr="002C2EA5" w:rsidRDefault="002C2EA5" w:rsidP="002C2EA5">
      <w:pPr>
        <w:spacing w:line="360" w:lineRule="auto"/>
        <w:jc w:val="center"/>
        <w:rPr>
          <w:rFonts w:ascii="Arial" w:hAnsi="Arial" w:cs="Arial"/>
          <w:sz w:val="24"/>
          <w:szCs w:val="24"/>
        </w:rPr>
      </w:pPr>
    </w:p>
    <w:p w14:paraId="1C543072" w14:textId="77777777" w:rsidR="002C2EA5" w:rsidRPr="002C2EA5" w:rsidRDefault="002C2EA5" w:rsidP="002C2EA5">
      <w:pPr>
        <w:spacing w:line="360" w:lineRule="auto"/>
        <w:rPr>
          <w:rFonts w:ascii="Arial" w:hAnsi="Arial" w:cs="Arial"/>
          <w:sz w:val="24"/>
          <w:szCs w:val="24"/>
        </w:rPr>
      </w:pPr>
    </w:p>
    <w:p w14:paraId="64D343AD" w14:textId="17DE0368" w:rsidR="002C2EA5" w:rsidRPr="002C2EA5" w:rsidRDefault="002C2EA5" w:rsidP="002C2EA5">
      <w:pPr>
        <w:ind w:left="4536"/>
        <w:jc w:val="both"/>
        <w:rPr>
          <w:rFonts w:ascii="Arial" w:hAnsi="Arial" w:cs="Arial"/>
          <w:sz w:val="24"/>
          <w:szCs w:val="24"/>
        </w:rPr>
      </w:pPr>
      <w:r w:rsidRPr="002C2EA5">
        <w:rPr>
          <w:rFonts w:ascii="Arial" w:hAnsi="Arial" w:cs="Arial"/>
          <w:sz w:val="24"/>
          <w:szCs w:val="24"/>
        </w:rPr>
        <w:t xml:space="preserve">Trabalho de Conclusão de Curso – Artigo Científico – </w:t>
      </w:r>
      <w:r w:rsidR="00B62421">
        <w:rPr>
          <w:rFonts w:ascii="Arial" w:hAnsi="Arial" w:cs="Arial"/>
          <w:sz w:val="24"/>
          <w:szCs w:val="24"/>
        </w:rPr>
        <w:t>A</w:t>
      </w:r>
      <w:r w:rsidR="00B62421" w:rsidRPr="00B62421">
        <w:rPr>
          <w:rFonts w:ascii="Arial" w:hAnsi="Arial" w:cs="Arial"/>
          <w:sz w:val="24"/>
          <w:szCs w:val="24"/>
        </w:rPr>
        <w:t xml:space="preserve"> síndrome de burnout como doença ocupacional: responsabilidade por danos morais e materiais nas relações de trabalho</w:t>
      </w:r>
      <w:r w:rsidRPr="002C2EA5">
        <w:rPr>
          <w:rFonts w:ascii="Arial" w:hAnsi="Arial" w:cs="Arial"/>
          <w:sz w:val="24"/>
          <w:szCs w:val="24"/>
        </w:rPr>
        <w:t>, apresentado como parte dos requisitos para obtenção do título de Bacharel em Direito, outorgado pela UniFacisa – Centro Universitário.</w:t>
      </w:r>
    </w:p>
    <w:p w14:paraId="17D841E1" w14:textId="77777777" w:rsidR="002C2EA5" w:rsidRPr="002C2EA5" w:rsidRDefault="002C2EA5" w:rsidP="002C2EA5">
      <w:pPr>
        <w:spacing w:line="360" w:lineRule="auto"/>
        <w:ind w:left="4536"/>
        <w:jc w:val="center"/>
        <w:rPr>
          <w:rFonts w:ascii="Arial" w:hAnsi="Arial" w:cs="Arial"/>
          <w:sz w:val="24"/>
          <w:szCs w:val="24"/>
        </w:rPr>
      </w:pPr>
    </w:p>
    <w:p w14:paraId="5E641C25" w14:textId="77777777" w:rsidR="002C2EA5" w:rsidRPr="002C2EA5" w:rsidRDefault="002C2EA5" w:rsidP="002C2EA5">
      <w:pPr>
        <w:spacing w:line="360" w:lineRule="auto"/>
        <w:ind w:left="4536"/>
        <w:rPr>
          <w:rFonts w:ascii="Arial" w:hAnsi="Arial" w:cs="Arial"/>
          <w:sz w:val="24"/>
          <w:szCs w:val="24"/>
        </w:rPr>
      </w:pPr>
      <w:r w:rsidRPr="002C2EA5">
        <w:rPr>
          <w:rFonts w:ascii="Arial" w:hAnsi="Arial" w:cs="Arial"/>
          <w:sz w:val="24"/>
          <w:szCs w:val="24"/>
        </w:rPr>
        <w:t>APROVADO EM ______/______/_______</w:t>
      </w:r>
    </w:p>
    <w:p w14:paraId="41989540" w14:textId="77777777" w:rsidR="002C2EA5" w:rsidRPr="002C2EA5" w:rsidRDefault="002C2EA5" w:rsidP="002C2EA5">
      <w:pPr>
        <w:spacing w:line="360" w:lineRule="auto"/>
        <w:ind w:left="4536"/>
        <w:rPr>
          <w:rFonts w:ascii="Arial" w:hAnsi="Arial" w:cs="Arial"/>
          <w:sz w:val="24"/>
          <w:szCs w:val="24"/>
        </w:rPr>
      </w:pPr>
    </w:p>
    <w:p w14:paraId="15A2A1FA" w14:textId="77777777" w:rsidR="002C2EA5" w:rsidRPr="002C2EA5" w:rsidRDefault="002C2EA5" w:rsidP="002C2EA5">
      <w:pPr>
        <w:spacing w:line="360" w:lineRule="auto"/>
        <w:ind w:left="4536"/>
        <w:rPr>
          <w:rFonts w:ascii="Arial" w:hAnsi="Arial" w:cs="Arial"/>
          <w:sz w:val="24"/>
          <w:szCs w:val="24"/>
        </w:rPr>
      </w:pPr>
      <w:r w:rsidRPr="002C2EA5">
        <w:rPr>
          <w:rFonts w:ascii="Arial" w:hAnsi="Arial" w:cs="Arial"/>
          <w:sz w:val="24"/>
          <w:szCs w:val="24"/>
        </w:rPr>
        <w:t xml:space="preserve">BANCA EXAMINADORA: </w:t>
      </w:r>
    </w:p>
    <w:p w14:paraId="1B2CB29D" w14:textId="77777777" w:rsidR="002C2EA5" w:rsidRPr="002C2EA5" w:rsidRDefault="002C2EA5" w:rsidP="002C2EA5">
      <w:pPr>
        <w:spacing w:line="360" w:lineRule="auto"/>
        <w:ind w:left="4536"/>
        <w:rPr>
          <w:rFonts w:ascii="Arial" w:hAnsi="Arial" w:cs="Arial"/>
          <w:sz w:val="24"/>
          <w:szCs w:val="24"/>
        </w:rPr>
      </w:pPr>
    </w:p>
    <w:p w14:paraId="1CCCECC1" w14:textId="77777777" w:rsidR="002C2EA5" w:rsidRPr="002C2EA5" w:rsidRDefault="002C2EA5" w:rsidP="002C2EA5">
      <w:pPr>
        <w:spacing w:line="360" w:lineRule="auto"/>
        <w:ind w:left="4536"/>
        <w:jc w:val="both"/>
        <w:rPr>
          <w:rFonts w:ascii="Arial" w:hAnsi="Arial" w:cs="Arial"/>
          <w:sz w:val="24"/>
          <w:szCs w:val="24"/>
        </w:rPr>
      </w:pPr>
      <w:r w:rsidRPr="002C2EA5">
        <w:rPr>
          <w:rFonts w:ascii="Arial" w:hAnsi="Arial" w:cs="Arial"/>
          <w:sz w:val="24"/>
          <w:szCs w:val="24"/>
        </w:rPr>
        <w:t>_________________________________</w:t>
      </w:r>
    </w:p>
    <w:p w14:paraId="7CA37908" w14:textId="3BB426B8" w:rsidR="002C2EA5" w:rsidRPr="002C2EA5" w:rsidRDefault="002C2EA5" w:rsidP="002C2EA5">
      <w:pPr>
        <w:spacing w:line="360" w:lineRule="auto"/>
        <w:ind w:left="4536"/>
        <w:jc w:val="both"/>
        <w:rPr>
          <w:rFonts w:ascii="Arial" w:hAnsi="Arial" w:cs="Arial"/>
          <w:sz w:val="24"/>
          <w:szCs w:val="24"/>
        </w:rPr>
      </w:pPr>
      <w:r w:rsidRPr="002C2EA5">
        <w:rPr>
          <w:rFonts w:ascii="Arial" w:hAnsi="Arial" w:cs="Arial"/>
          <w:sz w:val="24"/>
          <w:szCs w:val="24"/>
        </w:rPr>
        <w:t xml:space="preserve">Prof.ª da </w:t>
      </w:r>
      <w:proofErr w:type="spellStart"/>
      <w:r w:rsidRPr="002C2EA5">
        <w:rPr>
          <w:rFonts w:ascii="Arial" w:hAnsi="Arial" w:cs="Arial"/>
          <w:sz w:val="24"/>
          <w:szCs w:val="24"/>
        </w:rPr>
        <w:t>UniFacisa</w:t>
      </w:r>
      <w:proofErr w:type="spellEnd"/>
      <w:r w:rsidRPr="002C2EA5">
        <w:rPr>
          <w:rFonts w:ascii="Arial" w:hAnsi="Arial" w:cs="Arial"/>
          <w:sz w:val="24"/>
          <w:szCs w:val="24"/>
        </w:rPr>
        <w:t xml:space="preserve">, </w:t>
      </w:r>
      <w:proofErr w:type="spellStart"/>
      <w:r w:rsidRPr="002C2EA5">
        <w:rPr>
          <w:rFonts w:ascii="Arial" w:hAnsi="Arial" w:cs="Arial"/>
          <w:sz w:val="24"/>
          <w:szCs w:val="24"/>
        </w:rPr>
        <w:t>Waléria</w:t>
      </w:r>
      <w:proofErr w:type="spellEnd"/>
      <w:r w:rsidRPr="002C2EA5">
        <w:rPr>
          <w:rFonts w:ascii="Arial" w:hAnsi="Arial" w:cs="Arial"/>
          <w:sz w:val="24"/>
          <w:szCs w:val="24"/>
        </w:rPr>
        <w:t xml:space="preserve"> Medeiros Lima.</w:t>
      </w:r>
    </w:p>
    <w:p w14:paraId="26672EB4" w14:textId="77777777" w:rsidR="002C2EA5" w:rsidRPr="002C2EA5" w:rsidRDefault="002C2EA5" w:rsidP="002C2EA5">
      <w:pPr>
        <w:spacing w:line="360" w:lineRule="auto"/>
        <w:ind w:left="4536"/>
        <w:jc w:val="center"/>
        <w:rPr>
          <w:rFonts w:ascii="Arial" w:hAnsi="Arial" w:cs="Arial"/>
          <w:sz w:val="24"/>
          <w:szCs w:val="24"/>
        </w:rPr>
      </w:pPr>
      <w:r w:rsidRPr="002C2EA5">
        <w:rPr>
          <w:rFonts w:ascii="Arial" w:hAnsi="Arial" w:cs="Arial"/>
          <w:sz w:val="24"/>
          <w:szCs w:val="24"/>
        </w:rPr>
        <w:t>Orientadora</w:t>
      </w:r>
    </w:p>
    <w:p w14:paraId="5F778089" w14:textId="77777777" w:rsidR="002C2EA5" w:rsidRPr="002C2EA5" w:rsidRDefault="002C2EA5" w:rsidP="002C2EA5">
      <w:pPr>
        <w:spacing w:line="360" w:lineRule="auto"/>
        <w:ind w:left="4536"/>
        <w:rPr>
          <w:rFonts w:ascii="Arial" w:hAnsi="Arial" w:cs="Arial"/>
          <w:sz w:val="24"/>
          <w:szCs w:val="24"/>
        </w:rPr>
      </w:pPr>
    </w:p>
    <w:p w14:paraId="068AFD1C" w14:textId="77777777" w:rsidR="002C2EA5" w:rsidRPr="002C2EA5" w:rsidRDefault="002C2EA5" w:rsidP="002C2EA5">
      <w:pPr>
        <w:spacing w:line="360" w:lineRule="auto"/>
        <w:ind w:left="4536"/>
        <w:rPr>
          <w:rFonts w:ascii="Arial" w:hAnsi="Arial" w:cs="Arial"/>
          <w:sz w:val="24"/>
          <w:szCs w:val="24"/>
        </w:rPr>
      </w:pPr>
      <w:r w:rsidRPr="002C2EA5">
        <w:rPr>
          <w:rFonts w:ascii="Arial" w:hAnsi="Arial" w:cs="Arial"/>
          <w:sz w:val="24"/>
          <w:szCs w:val="24"/>
        </w:rPr>
        <w:t>_________________________________</w:t>
      </w:r>
    </w:p>
    <w:p w14:paraId="1D1CDFE2" w14:textId="4BC88C2C" w:rsidR="002C2EA5" w:rsidRPr="002C2EA5" w:rsidRDefault="00BE178F" w:rsidP="002C2EA5">
      <w:pPr>
        <w:spacing w:line="360" w:lineRule="auto"/>
        <w:ind w:left="4536"/>
        <w:jc w:val="both"/>
        <w:rPr>
          <w:rFonts w:ascii="Arial" w:hAnsi="Arial" w:cs="Arial"/>
          <w:sz w:val="24"/>
          <w:szCs w:val="24"/>
        </w:rPr>
      </w:pPr>
      <w:r w:rsidRPr="00BE178F">
        <w:rPr>
          <w:rFonts w:ascii="Arial" w:hAnsi="Arial" w:cs="Arial"/>
          <w:sz w:val="24"/>
          <w:szCs w:val="24"/>
        </w:rPr>
        <w:t xml:space="preserve">Prof.º da </w:t>
      </w:r>
      <w:proofErr w:type="spellStart"/>
      <w:r w:rsidRPr="00BE178F">
        <w:rPr>
          <w:rFonts w:ascii="Arial" w:hAnsi="Arial" w:cs="Arial"/>
          <w:sz w:val="24"/>
          <w:szCs w:val="24"/>
        </w:rPr>
        <w:t>UniFacisa</w:t>
      </w:r>
      <w:proofErr w:type="spellEnd"/>
      <w:r w:rsidRPr="00BE178F">
        <w:rPr>
          <w:rFonts w:ascii="Arial" w:hAnsi="Arial" w:cs="Arial"/>
          <w:sz w:val="24"/>
          <w:szCs w:val="24"/>
        </w:rPr>
        <w:t>, Nome Completo do Segundo Membro, Titulação</w:t>
      </w:r>
      <w:r w:rsidR="002C2EA5" w:rsidRPr="002C2EA5">
        <w:rPr>
          <w:rFonts w:ascii="Arial" w:hAnsi="Arial" w:cs="Arial"/>
          <w:sz w:val="24"/>
          <w:szCs w:val="24"/>
        </w:rPr>
        <w:t>.</w:t>
      </w:r>
    </w:p>
    <w:p w14:paraId="77C5AA3A" w14:textId="77777777" w:rsidR="002C2EA5" w:rsidRPr="002C2EA5" w:rsidRDefault="002C2EA5" w:rsidP="002C2EA5">
      <w:pPr>
        <w:spacing w:line="360" w:lineRule="auto"/>
        <w:ind w:left="4536"/>
        <w:jc w:val="both"/>
        <w:rPr>
          <w:rFonts w:ascii="Arial" w:hAnsi="Arial" w:cs="Arial"/>
          <w:sz w:val="24"/>
          <w:szCs w:val="24"/>
        </w:rPr>
      </w:pPr>
    </w:p>
    <w:p w14:paraId="75207E0F" w14:textId="77777777" w:rsidR="002C2EA5" w:rsidRPr="002C2EA5" w:rsidRDefault="002C2EA5" w:rsidP="002C2EA5">
      <w:pPr>
        <w:spacing w:line="360" w:lineRule="auto"/>
        <w:ind w:left="4536"/>
        <w:jc w:val="both"/>
        <w:rPr>
          <w:rFonts w:ascii="Arial" w:hAnsi="Arial" w:cs="Arial"/>
          <w:sz w:val="24"/>
          <w:szCs w:val="24"/>
        </w:rPr>
      </w:pPr>
      <w:r w:rsidRPr="002C2EA5">
        <w:rPr>
          <w:rFonts w:ascii="Arial" w:hAnsi="Arial" w:cs="Arial"/>
          <w:sz w:val="24"/>
          <w:szCs w:val="24"/>
        </w:rPr>
        <w:t>_________________________________</w:t>
      </w:r>
    </w:p>
    <w:p w14:paraId="7A91038D" w14:textId="3784BFCD" w:rsidR="002C2EA5" w:rsidRPr="002C2EA5" w:rsidRDefault="00BE178F" w:rsidP="002C2EA5">
      <w:pPr>
        <w:spacing w:line="360" w:lineRule="auto"/>
        <w:ind w:left="4536"/>
        <w:rPr>
          <w:rFonts w:ascii="Arial" w:hAnsi="Arial" w:cs="Arial"/>
          <w:sz w:val="24"/>
          <w:szCs w:val="24"/>
        </w:rPr>
      </w:pPr>
      <w:r w:rsidRPr="00BE178F">
        <w:rPr>
          <w:rFonts w:ascii="Arial" w:hAnsi="Arial" w:cs="Arial"/>
          <w:sz w:val="24"/>
          <w:szCs w:val="24"/>
        </w:rPr>
        <w:t xml:space="preserve">Prof.º da </w:t>
      </w:r>
      <w:proofErr w:type="spellStart"/>
      <w:r w:rsidRPr="00BE178F">
        <w:rPr>
          <w:rFonts w:ascii="Arial" w:hAnsi="Arial" w:cs="Arial"/>
          <w:sz w:val="24"/>
          <w:szCs w:val="24"/>
        </w:rPr>
        <w:t>UniFacisa</w:t>
      </w:r>
      <w:proofErr w:type="spellEnd"/>
      <w:r w:rsidRPr="00BE178F">
        <w:rPr>
          <w:rFonts w:ascii="Arial" w:hAnsi="Arial" w:cs="Arial"/>
          <w:sz w:val="24"/>
          <w:szCs w:val="24"/>
        </w:rPr>
        <w:t>, Nome Completo do Terceiro Membro, Titulação</w:t>
      </w:r>
      <w:r w:rsidR="002C2EA5" w:rsidRPr="002C2EA5">
        <w:rPr>
          <w:rFonts w:ascii="Arial" w:hAnsi="Arial" w:cs="Arial"/>
          <w:sz w:val="24"/>
          <w:szCs w:val="24"/>
        </w:rPr>
        <w:t>.</w:t>
      </w:r>
    </w:p>
    <w:p w14:paraId="5E04EAB2" w14:textId="77777777" w:rsidR="00794A97" w:rsidRDefault="00794A97" w:rsidP="00794A97">
      <w:pPr>
        <w:spacing w:line="360" w:lineRule="auto"/>
        <w:rPr>
          <w:sz w:val="24"/>
          <w:szCs w:val="24"/>
        </w:rPr>
        <w:sectPr w:rsidR="00794A97" w:rsidSect="00533F2D">
          <w:pgSz w:w="11900" w:h="16820"/>
          <w:pgMar w:top="1701" w:right="1134" w:bottom="1134" w:left="1701" w:header="720" w:footer="720" w:gutter="0"/>
          <w:cols w:space="720"/>
        </w:sectPr>
      </w:pPr>
    </w:p>
    <w:p w14:paraId="1141E1DA" w14:textId="23EA6256" w:rsidR="006A6A64" w:rsidRPr="00367D24" w:rsidRDefault="005A25A2" w:rsidP="00AA12F0">
      <w:pPr>
        <w:spacing w:line="360" w:lineRule="auto"/>
        <w:jc w:val="center"/>
        <w:rPr>
          <w:rFonts w:ascii="Arial" w:hAnsi="Arial" w:cs="Arial"/>
          <w:bCs/>
          <w:sz w:val="26"/>
          <w:szCs w:val="26"/>
        </w:rPr>
      </w:pPr>
      <w:r w:rsidRPr="00367D24">
        <w:rPr>
          <w:rFonts w:ascii="Arial" w:hAnsi="Arial" w:cs="Arial"/>
          <w:bCs/>
          <w:sz w:val="24"/>
          <w:szCs w:val="24"/>
        </w:rPr>
        <w:lastRenderedPageBreak/>
        <w:t xml:space="preserve">A SÍNDROME DE BURNOUT COMO DOENÇA OCUPACIONAL: </w:t>
      </w:r>
      <w:r w:rsidR="00D20D09">
        <w:rPr>
          <w:rFonts w:ascii="Arial" w:hAnsi="Arial" w:cs="Arial"/>
          <w:bCs/>
          <w:sz w:val="24"/>
          <w:szCs w:val="24"/>
        </w:rPr>
        <w:t>R</w:t>
      </w:r>
      <w:r w:rsidRPr="00367D24">
        <w:rPr>
          <w:rFonts w:ascii="Arial" w:hAnsi="Arial" w:cs="Arial"/>
          <w:bCs/>
          <w:sz w:val="24"/>
          <w:szCs w:val="24"/>
        </w:rPr>
        <w:t xml:space="preserve">esponsabilidade </w:t>
      </w:r>
      <w:r w:rsidR="00DB4118" w:rsidRPr="00367D24">
        <w:rPr>
          <w:rFonts w:ascii="Arial" w:hAnsi="Arial" w:cs="Arial"/>
          <w:bCs/>
          <w:sz w:val="24"/>
          <w:szCs w:val="24"/>
        </w:rPr>
        <w:t>por danos morais e materiais nas relações de trabalho</w:t>
      </w:r>
    </w:p>
    <w:p w14:paraId="46387DF9" w14:textId="77777777" w:rsidR="006A6A64" w:rsidRPr="00367D24" w:rsidRDefault="006A6A64" w:rsidP="00AA12F0">
      <w:pPr>
        <w:pBdr>
          <w:top w:val="nil"/>
          <w:left w:val="nil"/>
          <w:bottom w:val="nil"/>
          <w:right w:val="nil"/>
          <w:between w:val="nil"/>
        </w:pBdr>
        <w:spacing w:line="360" w:lineRule="auto"/>
        <w:ind w:left="3553" w:right="1206" w:hanging="3269"/>
        <w:jc w:val="both"/>
        <w:rPr>
          <w:rFonts w:ascii="Arial" w:hAnsi="Arial" w:cs="Arial"/>
          <w:sz w:val="24"/>
          <w:szCs w:val="24"/>
        </w:rPr>
      </w:pPr>
    </w:p>
    <w:p w14:paraId="0045A129" w14:textId="3C71B055" w:rsidR="006A6A64" w:rsidRPr="00367D24" w:rsidRDefault="00367D24" w:rsidP="00367D24">
      <w:pPr>
        <w:pBdr>
          <w:top w:val="nil"/>
          <w:left w:val="nil"/>
          <w:bottom w:val="nil"/>
          <w:right w:val="nil"/>
          <w:between w:val="nil"/>
        </w:pBdr>
        <w:spacing w:line="360" w:lineRule="auto"/>
        <w:ind w:right="-7"/>
        <w:jc w:val="right"/>
        <w:rPr>
          <w:rFonts w:ascii="Arial" w:hAnsi="Arial" w:cs="Arial"/>
          <w:sz w:val="24"/>
          <w:szCs w:val="24"/>
        </w:rPr>
      </w:pPr>
      <w:r>
        <w:rPr>
          <w:rFonts w:ascii="Arial" w:hAnsi="Arial" w:cs="Arial"/>
          <w:sz w:val="24"/>
          <w:szCs w:val="24"/>
        </w:rPr>
        <w:t>L</w:t>
      </w:r>
      <w:r w:rsidR="005A25A2" w:rsidRPr="00367D24">
        <w:rPr>
          <w:rFonts w:ascii="Arial" w:hAnsi="Arial" w:cs="Arial"/>
          <w:sz w:val="24"/>
          <w:szCs w:val="24"/>
        </w:rPr>
        <w:t>eticia</w:t>
      </w:r>
      <w:r w:rsidR="00533F2D" w:rsidRPr="00367D24">
        <w:rPr>
          <w:rFonts w:ascii="Arial" w:hAnsi="Arial" w:cs="Arial"/>
          <w:sz w:val="24"/>
          <w:szCs w:val="24"/>
        </w:rPr>
        <w:t xml:space="preserve"> F</w:t>
      </w:r>
      <w:r w:rsidR="005A25A2" w:rsidRPr="00367D24">
        <w:rPr>
          <w:rFonts w:ascii="Arial" w:hAnsi="Arial" w:cs="Arial"/>
          <w:sz w:val="24"/>
          <w:szCs w:val="24"/>
        </w:rPr>
        <w:t>erreira Rodrigues*</w:t>
      </w:r>
      <w:r w:rsidR="00102D58">
        <w:rPr>
          <w:rStyle w:val="Refdenotaderodap"/>
          <w:rFonts w:ascii="Arial" w:hAnsi="Arial" w:cs="Arial"/>
          <w:sz w:val="24"/>
          <w:szCs w:val="24"/>
        </w:rPr>
        <w:footnoteReference w:id="1"/>
      </w:r>
    </w:p>
    <w:p w14:paraId="0A44645C" w14:textId="4948B321" w:rsidR="006A6A64" w:rsidRPr="00367D24" w:rsidRDefault="005A25A2" w:rsidP="00367D24">
      <w:pPr>
        <w:pBdr>
          <w:top w:val="nil"/>
          <w:left w:val="nil"/>
          <w:bottom w:val="nil"/>
          <w:right w:val="nil"/>
          <w:between w:val="nil"/>
        </w:pBdr>
        <w:spacing w:line="360" w:lineRule="auto"/>
        <w:ind w:right="-7"/>
        <w:jc w:val="right"/>
        <w:rPr>
          <w:rFonts w:ascii="Arial" w:hAnsi="Arial" w:cs="Arial"/>
          <w:sz w:val="24"/>
          <w:szCs w:val="24"/>
        </w:rPr>
      </w:pPr>
      <w:r w:rsidRPr="00367D24">
        <w:rPr>
          <w:rFonts w:ascii="Arial" w:hAnsi="Arial" w:cs="Arial"/>
          <w:sz w:val="24"/>
          <w:szCs w:val="24"/>
        </w:rPr>
        <w:t>Wal</w:t>
      </w:r>
      <w:r w:rsidR="009A38DE" w:rsidRPr="00367D24">
        <w:rPr>
          <w:rFonts w:ascii="Arial" w:hAnsi="Arial" w:cs="Arial"/>
          <w:sz w:val="24"/>
          <w:szCs w:val="24"/>
        </w:rPr>
        <w:t>é</w:t>
      </w:r>
      <w:r w:rsidRPr="00367D24">
        <w:rPr>
          <w:rFonts w:ascii="Arial" w:hAnsi="Arial" w:cs="Arial"/>
          <w:sz w:val="24"/>
          <w:szCs w:val="24"/>
        </w:rPr>
        <w:t>ria Medeiros Lima**</w:t>
      </w:r>
    </w:p>
    <w:p w14:paraId="7CCAD551" w14:textId="77777777" w:rsidR="006A6A64" w:rsidRPr="00367D24" w:rsidRDefault="006A6A64" w:rsidP="00367D24">
      <w:pPr>
        <w:pBdr>
          <w:top w:val="nil"/>
          <w:left w:val="nil"/>
          <w:bottom w:val="nil"/>
          <w:right w:val="nil"/>
          <w:between w:val="nil"/>
        </w:pBdr>
        <w:spacing w:line="360" w:lineRule="auto"/>
        <w:ind w:right="214"/>
        <w:jc w:val="both"/>
        <w:rPr>
          <w:rFonts w:ascii="Arial" w:hAnsi="Arial" w:cs="Arial"/>
          <w:sz w:val="24"/>
          <w:szCs w:val="24"/>
        </w:rPr>
      </w:pPr>
    </w:p>
    <w:p w14:paraId="5348523E" w14:textId="305D2AAA" w:rsidR="006A6A64" w:rsidRPr="00367D24" w:rsidRDefault="005A25A2">
      <w:pPr>
        <w:pBdr>
          <w:top w:val="nil"/>
          <w:left w:val="nil"/>
          <w:bottom w:val="nil"/>
          <w:right w:val="nil"/>
          <w:between w:val="nil"/>
        </w:pBdr>
        <w:spacing w:line="360" w:lineRule="auto"/>
        <w:ind w:left="3553" w:right="1206" w:hanging="3269"/>
        <w:jc w:val="center"/>
        <w:rPr>
          <w:rFonts w:ascii="Arial" w:hAnsi="Arial" w:cs="Arial"/>
          <w:sz w:val="24"/>
          <w:szCs w:val="24"/>
        </w:rPr>
      </w:pPr>
      <w:r w:rsidRPr="00367D24">
        <w:rPr>
          <w:rFonts w:ascii="Arial" w:hAnsi="Arial" w:cs="Arial"/>
          <w:b/>
          <w:sz w:val="24"/>
          <w:szCs w:val="24"/>
        </w:rPr>
        <w:t>RESUMO</w:t>
      </w:r>
    </w:p>
    <w:p w14:paraId="4BD4736E" w14:textId="77777777" w:rsidR="00367D24" w:rsidRDefault="00367D24" w:rsidP="00AA12F0">
      <w:pPr>
        <w:spacing w:line="360" w:lineRule="auto"/>
        <w:jc w:val="both"/>
        <w:rPr>
          <w:rFonts w:ascii="Arial" w:hAnsi="Arial" w:cs="Arial"/>
          <w:sz w:val="24"/>
          <w:szCs w:val="24"/>
        </w:rPr>
      </w:pPr>
    </w:p>
    <w:p w14:paraId="1887E5C0" w14:textId="715A4FCE" w:rsidR="006A6A64" w:rsidRPr="006E7DC6" w:rsidRDefault="00512C95" w:rsidP="00367D24">
      <w:pPr>
        <w:spacing w:line="360" w:lineRule="auto"/>
        <w:jc w:val="both"/>
        <w:rPr>
          <w:rFonts w:ascii="Arial" w:hAnsi="Arial" w:cs="Arial"/>
          <w:color w:val="000000" w:themeColor="text1"/>
          <w:sz w:val="24"/>
          <w:szCs w:val="24"/>
        </w:rPr>
      </w:pPr>
      <w:r w:rsidRPr="00512C95">
        <w:rPr>
          <w:rFonts w:ascii="Arial" w:hAnsi="Arial" w:cs="Arial"/>
          <w:color w:val="000000" w:themeColor="text1"/>
          <w:sz w:val="24"/>
          <w:szCs w:val="24"/>
        </w:rPr>
        <w:t>Este trabalho teve como objetivo geral aprofundar a análise sobre a Síndrome de Burnout no ambiente de trabalho, com foco em suas causas, consequências e, principalmente, nas implicações jurídicas envolvendo danos morais e materiais. Buscou-se responder a problemática sobre de que maneira a caracterização da Síndrome de Burnout como doença ocupacional impacta a responsabilidade civil (danos morais e materiais) do empregador nas relações de trabalho. A pressão crescente por produtividade, a imposição de metas abusivas e a ocorrência de assédio moral têm contribuído para o aumento de casos de esgotamento emocional e mental no contexto laboral. A Síndrome de Burnout, reconhecida como doença ocupacional no Brasil, pode acarretar afastamento do trabalho, alcançando a responsabilidade civil do empregador. A negligência em garantir um ambiente saudável pode gerar indenização por danos morais, pela violação à dignidade, integridade psíquica e honra do trabalhador, conforme previsto na legislação brasileira. Além disso, o dano material pode incluir perdas salariais, gastos com tratamento e a interrupção da carreira profissional. A pesquisa teve como objetivos específicos a discussão das responsabilidades das empresas na prevenção da doença, bem como o papel do Poder Judiciário na concessão de indenizações aos trabalhadores afetados no qual foi feito através da utilização de referencial teórico. Assim, pode-se verificar que a abordagem jurídica da Síndrome de Burnout é fundamental para assegurar os direitos dos trabalhadores e promover um ambiente de trabalho mais saudável e humanizado</w:t>
      </w:r>
      <w:r w:rsidR="005A25A2" w:rsidRPr="006E7DC6">
        <w:rPr>
          <w:rFonts w:ascii="Arial" w:hAnsi="Arial" w:cs="Arial"/>
          <w:color w:val="000000" w:themeColor="text1"/>
          <w:sz w:val="24"/>
          <w:szCs w:val="24"/>
        </w:rPr>
        <w:t>.</w:t>
      </w:r>
    </w:p>
    <w:p w14:paraId="3085A655" w14:textId="0B6B0A7F" w:rsidR="006A6A64" w:rsidRPr="00367D24" w:rsidRDefault="005A25A2" w:rsidP="00367D24">
      <w:pPr>
        <w:spacing w:line="360" w:lineRule="auto"/>
        <w:jc w:val="both"/>
        <w:rPr>
          <w:rFonts w:ascii="Arial" w:hAnsi="Arial" w:cs="Arial"/>
          <w:sz w:val="24"/>
          <w:szCs w:val="24"/>
        </w:rPr>
      </w:pPr>
      <w:r w:rsidRPr="00367D24">
        <w:rPr>
          <w:rFonts w:ascii="Arial" w:hAnsi="Arial" w:cs="Arial"/>
          <w:b/>
          <w:sz w:val="24"/>
          <w:szCs w:val="24"/>
        </w:rPr>
        <w:t>Palavras-chave</w:t>
      </w:r>
      <w:r w:rsidRPr="00367D24">
        <w:rPr>
          <w:rFonts w:ascii="Arial" w:hAnsi="Arial" w:cs="Arial"/>
          <w:sz w:val="24"/>
          <w:szCs w:val="24"/>
        </w:rPr>
        <w:t xml:space="preserve">: </w:t>
      </w:r>
      <w:r w:rsidR="0066029A">
        <w:rPr>
          <w:rFonts w:ascii="Arial" w:hAnsi="Arial" w:cs="Arial"/>
          <w:sz w:val="24"/>
          <w:szCs w:val="24"/>
        </w:rPr>
        <w:t>S</w:t>
      </w:r>
      <w:r w:rsidRPr="00367D24">
        <w:rPr>
          <w:rFonts w:ascii="Arial" w:hAnsi="Arial" w:cs="Arial"/>
          <w:sz w:val="24"/>
          <w:szCs w:val="24"/>
        </w:rPr>
        <w:t xml:space="preserve">índrome de Burnout; </w:t>
      </w:r>
      <w:r w:rsidR="0066029A">
        <w:rPr>
          <w:rFonts w:ascii="Arial" w:hAnsi="Arial" w:cs="Arial"/>
          <w:sz w:val="24"/>
          <w:szCs w:val="24"/>
        </w:rPr>
        <w:t>D</w:t>
      </w:r>
      <w:r w:rsidRPr="00367D24">
        <w:rPr>
          <w:rFonts w:ascii="Arial" w:hAnsi="Arial" w:cs="Arial"/>
          <w:sz w:val="24"/>
          <w:szCs w:val="24"/>
        </w:rPr>
        <w:t xml:space="preserve">ano moral; </w:t>
      </w:r>
      <w:r w:rsidR="0066029A">
        <w:rPr>
          <w:rFonts w:ascii="Arial" w:hAnsi="Arial" w:cs="Arial"/>
          <w:sz w:val="24"/>
          <w:szCs w:val="24"/>
        </w:rPr>
        <w:t>D</w:t>
      </w:r>
      <w:r w:rsidRPr="00367D24">
        <w:rPr>
          <w:rFonts w:ascii="Arial" w:hAnsi="Arial" w:cs="Arial"/>
          <w:sz w:val="24"/>
          <w:szCs w:val="24"/>
        </w:rPr>
        <w:t xml:space="preserve">ano material; </w:t>
      </w:r>
      <w:r w:rsidR="0066029A">
        <w:rPr>
          <w:rFonts w:ascii="Arial" w:hAnsi="Arial" w:cs="Arial"/>
          <w:sz w:val="24"/>
          <w:szCs w:val="24"/>
        </w:rPr>
        <w:t>R</w:t>
      </w:r>
      <w:r w:rsidRPr="00367D24">
        <w:rPr>
          <w:rFonts w:ascii="Arial" w:hAnsi="Arial" w:cs="Arial"/>
          <w:sz w:val="24"/>
          <w:szCs w:val="24"/>
        </w:rPr>
        <w:t xml:space="preserve">esponsabilidade </w:t>
      </w:r>
      <w:r w:rsidR="0066029A">
        <w:rPr>
          <w:rFonts w:ascii="Arial" w:hAnsi="Arial" w:cs="Arial"/>
          <w:sz w:val="24"/>
          <w:szCs w:val="24"/>
        </w:rPr>
        <w:t>do empregador</w:t>
      </w:r>
      <w:r w:rsidRPr="00367D24">
        <w:rPr>
          <w:rFonts w:ascii="Arial" w:hAnsi="Arial" w:cs="Arial"/>
          <w:sz w:val="24"/>
          <w:szCs w:val="24"/>
        </w:rPr>
        <w:t>.</w:t>
      </w:r>
    </w:p>
    <w:p w14:paraId="6DA1270A" w14:textId="77777777" w:rsidR="00F24315" w:rsidRDefault="00F24315" w:rsidP="00367D24">
      <w:pPr>
        <w:pBdr>
          <w:top w:val="nil"/>
          <w:left w:val="nil"/>
          <w:bottom w:val="nil"/>
          <w:right w:val="nil"/>
          <w:between w:val="nil"/>
        </w:pBdr>
        <w:spacing w:line="360" w:lineRule="auto"/>
        <w:ind w:right="1206"/>
        <w:jc w:val="both"/>
        <w:rPr>
          <w:rFonts w:ascii="Arial" w:hAnsi="Arial" w:cs="Arial"/>
          <w:sz w:val="24"/>
          <w:szCs w:val="24"/>
        </w:rPr>
      </w:pPr>
    </w:p>
    <w:p w14:paraId="6FF4C262" w14:textId="77777777" w:rsidR="006A6A64" w:rsidRPr="00711400" w:rsidRDefault="005A25A2" w:rsidP="00367D24">
      <w:pPr>
        <w:pBdr>
          <w:top w:val="nil"/>
          <w:left w:val="nil"/>
          <w:bottom w:val="nil"/>
          <w:right w:val="nil"/>
          <w:between w:val="nil"/>
        </w:pBdr>
        <w:spacing w:line="360" w:lineRule="auto"/>
        <w:ind w:left="3553" w:right="1206" w:hanging="3269"/>
        <w:jc w:val="center"/>
        <w:rPr>
          <w:rFonts w:ascii="Arial" w:hAnsi="Arial" w:cs="Arial"/>
          <w:sz w:val="24"/>
          <w:szCs w:val="24"/>
          <w:lang w:val="en-US"/>
        </w:rPr>
      </w:pPr>
      <w:r w:rsidRPr="00711400">
        <w:rPr>
          <w:rFonts w:ascii="Arial" w:hAnsi="Arial" w:cs="Arial"/>
          <w:b/>
          <w:sz w:val="24"/>
          <w:szCs w:val="24"/>
          <w:lang w:val="en-US"/>
        </w:rPr>
        <w:t>ABSTRACT</w:t>
      </w:r>
      <w:r w:rsidRPr="00711400">
        <w:rPr>
          <w:rFonts w:ascii="Arial" w:hAnsi="Arial" w:cs="Arial"/>
          <w:sz w:val="24"/>
          <w:szCs w:val="24"/>
          <w:lang w:val="en-US"/>
        </w:rPr>
        <w:t xml:space="preserve"> </w:t>
      </w:r>
    </w:p>
    <w:p w14:paraId="38E68E1D" w14:textId="77777777" w:rsidR="00367D24" w:rsidRPr="00711400" w:rsidRDefault="00367D24" w:rsidP="00367D24">
      <w:pPr>
        <w:spacing w:line="360" w:lineRule="auto"/>
        <w:jc w:val="both"/>
        <w:rPr>
          <w:rFonts w:ascii="Arial" w:hAnsi="Arial" w:cs="Arial"/>
          <w:sz w:val="24"/>
          <w:szCs w:val="24"/>
          <w:lang w:val="en-US"/>
        </w:rPr>
      </w:pPr>
    </w:p>
    <w:p w14:paraId="1A600510" w14:textId="0DF3AC4E" w:rsidR="00512C95" w:rsidRPr="00711400" w:rsidRDefault="00512C95" w:rsidP="00512C95">
      <w:pPr>
        <w:spacing w:line="360" w:lineRule="auto"/>
        <w:jc w:val="both"/>
        <w:rPr>
          <w:rFonts w:ascii="Arial" w:hAnsi="Arial" w:cs="Arial"/>
          <w:sz w:val="24"/>
          <w:szCs w:val="24"/>
          <w:lang w:val="en-US"/>
        </w:rPr>
      </w:pPr>
      <w:r w:rsidRPr="00711400">
        <w:rPr>
          <w:rFonts w:ascii="Arial" w:hAnsi="Arial" w:cs="Arial"/>
          <w:sz w:val="24"/>
          <w:szCs w:val="24"/>
          <w:lang w:val="en-US"/>
        </w:rPr>
        <w:t>This study aimed to deepen the analysis of Burnout Syndrome in the workplace, focusing on its causes, consequences, and, most importantly, the legal implications involving moral and material damages.</w:t>
      </w:r>
      <w:r w:rsidR="00711400">
        <w:rPr>
          <w:rFonts w:ascii="Arial" w:hAnsi="Arial" w:cs="Arial"/>
          <w:sz w:val="24"/>
          <w:szCs w:val="24"/>
          <w:lang w:val="en-US"/>
        </w:rPr>
        <w:t xml:space="preserve"> </w:t>
      </w:r>
      <w:r w:rsidRPr="00711400">
        <w:rPr>
          <w:rFonts w:ascii="Arial" w:hAnsi="Arial" w:cs="Arial"/>
          <w:sz w:val="24"/>
          <w:szCs w:val="24"/>
          <w:lang w:val="en-US"/>
        </w:rPr>
        <w:t>The central question addressed was how the classification of Burnout Syndrome as an occupational disease impacts the employer's civil liability (in terms of moral and material damages) in labor relations.</w:t>
      </w:r>
      <w:r w:rsidR="00711400">
        <w:rPr>
          <w:rFonts w:ascii="Arial" w:hAnsi="Arial" w:cs="Arial"/>
          <w:sz w:val="24"/>
          <w:szCs w:val="24"/>
          <w:lang w:val="en-US"/>
        </w:rPr>
        <w:t xml:space="preserve"> </w:t>
      </w:r>
      <w:r w:rsidRPr="00711400">
        <w:rPr>
          <w:rFonts w:ascii="Arial" w:hAnsi="Arial" w:cs="Arial"/>
          <w:sz w:val="24"/>
          <w:szCs w:val="24"/>
          <w:lang w:val="en-US"/>
        </w:rPr>
        <w:t>The increasing pressure for productivity, the imposition of abusive goals, and occurrences of moral harassment have contributed to the rise in cases of emotional and mental exhaustion in the work environment.</w:t>
      </w:r>
      <w:r w:rsidR="00711400">
        <w:rPr>
          <w:rFonts w:ascii="Arial" w:hAnsi="Arial" w:cs="Arial"/>
          <w:sz w:val="24"/>
          <w:szCs w:val="24"/>
          <w:lang w:val="en-US"/>
        </w:rPr>
        <w:t xml:space="preserve"> </w:t>
      </w:r>
      <w:r w:rsidRPr="00711400">
        <w:rPr>
          <w:rFonts w:ascii="Arial" w:hAnsi="Arial" w:cs="Arial"/>
          <w:sz w:val="24"/>
          <w:szCs w:val="24"/>
          <w:lang w:val="en-US"/>
        </w:rPr>
        <w:t>Burnout Syndrome, recognized as an occupational disease in Brazil, may lead to work leave and trigger the employer's civil liability.</w:t>
      </w:r>
      <w:r w:rsidR="00711400">
        <w:rPr>
          <w:rFonts w:ascii="Arial" w:hAnsi="Arial" w:cs="Arial"/>
          <w:sz w:val="24"/>
          <w:szCs w:val="24"/>
          <w:lang w:val="en-US"/>
        </w:rPr>
        <w:t xml:space="preserve"> </w:t>
      </w:r>
      <w:r w:rsidRPr="00711400">
        <w:rPr>
          <w:rFonts w:ascii="Arial" w:hAnsi="Arial" w:cs="Arial"/>
          <w:sz w:val="24"/>
          <w:szCs w:val="24"/>
          <w:lang w:val="en-US"/>
        </w:rPr>
        <w:t>Negligence in ensuring a healthy work environment can result in compensation for moral damages due to violations of the worker’s dignity, mental integrity, and honor, as provided by Brazilian legislation.</w:t>
      </w:r>
      <w:r w:rsidR="00711400">
        <w:rPr>
          <w:rFonts w:ascii="Arial" w:hAnsi="Arial" w:cs="Arial"/>
          <w:sz w:val="24"/>
          <w:szCs w:val="24"/>
          <w:lang w:val="en-US"/>
        </w:rPr>
        <w:t xml:space="preserve"> </w:t>
      </w:r>
      <w:r w:rsidRPr="00711400">
        <w:rPr>
          <w:rFonts w:ascii="Arial" w:hAnsi="Arial" w:cs="Arial"/>
          <w:sz w:val="24"/>
          <w:szCs w:val="24"/>
          <w:lang w:val="en-US"/>
        </w:rPr>
        <w:t>Furthermore, material damages may include loss of wages, treatment expenses, and interruption of the professional career.</w:t>
      </w:r>
      <w:r w:rsidR="00711400">
        <w:rPr>
          <w:rFonts w:ascii="Arial" w:hAnsi="Arial" w:cs="Arial"/>
          <w:sz w:val="24"/>
          <w:szCs w:val="24"/>
          <w:lang w:val="en-US"/>
        </w:rPr>
        <w:t xml:space="preserve"> </w:t>
      </w:r>
      <w:r w:rsidRPr="00711400">
        <w:rPr>
          <w:rFonts w:ascii="Arial" w:hAnsi="Arial" w:cs="Arial"/>
          <w:sz w:val="24"/>
          <w:szCs w:val="24"/>
          <w:lang w:val="en-US"/>
        </w:rPr>
        <w:t>The specific objectives of the research included discussing corporate responsibilities in preventing the disease, as well as the role of the Judiciary in awarding compensation to affected workers, based on theoretical references.</w:t>
      </w:r>
      <w:r w:rsidR="00711400">
        <w:rPr>
          <w:rFonts w:ascii="Arial" w:hAnsi="Arial" w:cs="Arial"/>
          <w:sz w:val="24"/>
          <w:szCs w:val="24"/>
          <w:lang w:val="en-US"/>
        </w:rPr>
        <w:t xml:space="preserve"> </w:t>
      </w:r>
      <w:r w:rsidRPr="00711400">
        <w:rPr>
          <w:rFonts w:ascii="Arial" w:hAnsi="Arial" w:cs="Arial"/>
          <w:sz w:val="24"/>
          <w:szCs w:val="24"/>
          <w:lang w:val="en-US"/>
        </w:rPr>
        <w:t>Thus, it is evident that the legal approach to Burnout Syndrome is essential to ensure workers' rights and promote a healthier and more humane work environment..</w:t>
      </w:r>
    </w:p>
    <w:p w14:paraId="635E251D" w14:textId="70AEEBEF" w:rsidR="00F17E8C" w:rsidRPr="00711400" w:rsidRDefault="00512C95" w:rsidP="00512C95">
      <w:pPr>
        <w:spacing w:line="360" w:lineRule="auto"/>
        <w:jc w:val="both"/>
        <w:rPr>
          <w:rFonts w:ascii="Arial" w:hAnsi="Arial" w:cs="Arial"/>
          <w:sz w:val="24"/>
          <w:szCs w:val="24"/>
          <w:lang w:val="en-US"/>
        </w:rPr>
      </w:pPr>
      <w:r w:rsidRPr="00711400">
        <w:rPr>
          <w:rFonts w:ascii="Arial" w:hAnsi="Arial" w:cs="Arial"/>
          <w:b/>
          <w:bCs/>
          <w:sz w:val="24"/>
          <w:szCs w:val="24"/>
          <w:lang w:val="en-US"/>
        </w:rPr>
        <w:t>Keywords</w:t>
      </w:r>
      <w:r w:rsidRPr="00711400">
        <w:rPr>
          <w:rFonts w:ascii="Arial" w:hAnsi="Arial" w:cs="Arial"/>
          <w:sz w:val="24"/>
          <w:szCs w:val="24"/>
          <w:lang w:val="en-US"/>
        </w:rPr>
        <w:t>: burnout syndrome; moral damage; material damage; civil liability.</w:t>
      </w:r>
    </w:p>
    <w:p w14:paraId="112B8383" w14:textId="77777777" w:rsidR="00512C95" w:rsidRPr="00367D24" w:rsidRDefault="00512C95" w:rsidP="00512C95">
      <w:pPr>
        <w:spacing w:line="360" w:lineRule="auto"/>
        <w:jc w:val="both"/>
        <w:rPr>
          <w:rFonts w:ascii="Arial" w:hAnsi="Arial" w:cs="Arial"/>
          <w:sz w:val="24"/>
          <w:szCs w:val="24"/>
          <w:lang w:val="en-US"/>
        </w:rPr>
      </w:pPr>
    </w:p>
    <w:p w14:paraId="196A4770" w14:textId="20B6EBA2" w:rsidR="006A6A64" w:rsidRPr="00367D24" w:rsidRDefault="00F17E8C" w:rsidP="00F17E8C">
      <w:pPr>
        <w:pStyle w:val="Ttulo1"/>
        <w:tabs>
          <w:tab w:val="left" w:pos="281"/>
        </w:tabs>
        <w:spacing w:before="0" w:line="360" w:lineRule="auto"/>
        <w:ind w:left="0"/>
        <w:rPr>
          <w:rFonts w:ascii="Arial" w:hAnsi="Arial" w:cs="Arial"/>
        </w:rPr>
      </w:pPr>
      <w:r w:rsidRPr="00367D24">
        <w:rPr>
          <w:rFonts w:ascii="Arial" w:hAnsi="Arial" w:cs="Arial"/>
        </w:rPr>
        <w:t>1</w:t>
      </w:r>
      <w:r w:rsidR="00367D24">
        <w:rPr>
          <w:rFonts w:ascii="Arial" w:hAnsi="Arial" w:cs="Arial"/>
        </w:rPr>
        <w:t xml:space="preserve"> </w:t>
      </w:r>
      <w:r w:rsidRPr="00367D24">
        <w:rPr>
          <w:rFonts w:ascii="Arial" w:hAnsi="Arial" w:cs="Arial"/>
        </w:rPr>
        <w:t>INTRODUÇÃO</w:t>
      </w:r>
    </w:p>
    <w:p w14:paraId="3A9D75F4" w14:textId="77777777" w:rsidR="006A6A64" w:rsidRPr="00B34F47" w:rsidRDefault="006A6A64" w:rsidP="00F17E8C">
      <w:pPr>
        <w:pBdr>
          <w:top w:val="nil"/>
          <w:left w:val="nil"/>
          <w:bottom w:val="nil"/>
          <w:right w:val="nil"/>
          <w:between w:val="nil"/>
        </w:pBdr>
        <w:spacing w:line="360" w:lineRule="auto"/>
        <w:rPr>
          <w:rFonts w:ascii="Arial" w:hAnsi="Arial" w:cs="Arial"/>
          <w:bCs/>
          <w:color w:val="000000"/>
          <w:sz w:val="24"/>
          <w:szCs w:val="24"/>
        </w:rPr>
      </w:pPr>
    </w:p>
    <w:p w14:paraId="45C2EDA7" w14:textId="70307749" w:rsidR="006A6A64" w:rsidRDefault="005A25A2" w:rsidP="00F17E8C">
      <w:pPr>
        <w:spacing w:line="360" w:lineRule="auto"/>
        <w:ind w:firstLine="851"/>
        <w:jc w:val="both"/>
        <w:rPr>
          <w:rFonts w:ascii="Arial" w:hAnsi="Arial" w:cs="Arial"/>
          <w:sz w:val="24"/>
          <w:szCs w:val="24"/>
        </w:rPr>
      </w:pPr>
      <w:r w:rsidRPr="00367D24">
        <w:rPr>
          <w:rFonts w:ascii="Arial" w:hAnsi="Arial" w:cs="Arial"/>
          <w:sz w:val="24"/>
          <w:szCs w:val="24"/>
        </w:rPr>
        <w:t>O ambiente laboral, ao longo dos anos, passou por diversas transformações para se adaptar ao contexto social, buscando atender às necessidades tanto do empregador</w:t>
      </w:r>
      <w:r w:rsidR="004E5B22">
        <w:rPr>
          <w:rFonts w:ascii="Arial" w:hAnsi="Arial" w:cs="Arial"/>
          <w:sz w:val="24"/>
          <w:szCs w:val="24"/>
        </w:rPr>
        <w:t>,</w:t>
      </w:r>
      <w:r w:rsidRPr="00367D24">
        <w:rPr>
          <w:rFonts w:ascii="Arial" w:hAnsi="Arial" w:cs="Arial"/>
          <w:sz w:val="24"/>
          <w:szCs w:val="24"/>
        </w:rPr>
        <w:t xml:space="preserve"> quanto do funcionário. Atualmente, contudo, observa-se uma crescente pressão que afeta diretamente a saúde física e mental dos trabalhadores.</w:t>
      </w:r>
    </w:p>
    <w:p w14:paraId="72126608" w14:textId="77777777" w:rsidR="00151FE5" w:rsidRDefault="00151FE5" w:rsidP="00151FE5">
      <w:pPr>
        <w:spacing w:line="360" w:lineRule="auto"/>
        <w:ind w:firstLine="851"/>
        <w:jc w:val="both"/>
        <w:rPr>
          <w:rFonts w:ascii="Arial" w:hAnsi="Arial" w:cs="Arial"/>
          <w:sz w:val="24"/>
          <w:szCs w:val="24"/>
          <w:lang w:val="pt-BR"/>
        </w:rPr>
      </w:pPr>
      <w:r w:rsidRPr="00151FE5">
        <w:rPr>
          <w:rFonts w:ascii="Arial" w:hAnsi="Arial" w:cs="Arial"/>
          <w:sz w:val="24"/>
          <w:szCs w:val="24"/>
          <w:lang w:val="pt-BR"/>
        </w:rPr>
        <w:t xml:space="preserve">A análise da Síndrome de Burnout como doença ocupacional </w:t>
      </w:r>
      <w:r>
        <w:rPr>
          <w:rFonts w:ascii="Arial" w:hAnsi="Arial" w:cs="Arial"/>
          <w:sz w:val="24"/>
          <w:szCs w:val="24"/>
          <w:lang w:val="pt-BR"/>
        </w:rPr>
        <w:t xml:space="preserve">se </w:t>
      </w:r>
      <w:r w:rsidRPr="00151FE5">
        <w:rPr>
          <w:rFonts w:ascii="Arial" w:hAnsi="Arial" w:cs="Arial"/>
          <w:sz w:val="24"/>
          <w:szCs w:val="24"/>
          <w:lang w:val="pt-BR"/>
        </w:rPr>
        <w:t xml:space="preserve">revela de extrema importância diante do cenário atual de intensificação das exigências laborais e crescente adoecimento mental dos trabalhadores. O reconhecimento jurídico do Burnout como enfermidade relacionada ao trabalho não apenas garante direitos ao empregado, mas também impõe deveres ao empregador, reforçando a necessidade </w:t>
      </w:r>
      <w:r w:rsidRPr="00151FE5">
        <w:rPr>
          <w:rFonts w:ascii="Arial" w:hAnsi="Arial" w:cs="Arial"/>
          <w:sz w:val="24"/>
          <w:szCs w:val="24"/>
          <w:lang w:val="pt-BR"/>
        </w:rPr>
        <w:lastRenderedPageBreak/>
        <w:t xml:space="preserve">de ambientes laborais saudáveis e respeitosos. </w:t>
      </w:r>
    </w:p>
    <w:p w14:paraId="18F34647" w14:textId="39A9A000" w:rsidR="00FE5ADD" w:rsidRPr="003263FA" w:rsidRDefault="00151FE5" w:rsidP="003263FA">
      <w:pPr>
        <w:spacing w:line="360" w:lineRule="auto"/>
        <w:ind w:firstLine="851"/>
        <w:jc w:val="both"/>
        <w:rPr>
          <w:rFonts w:ascii="Arial" w:hAnsi="Arial" w:cs="Arial"/>
          <w:sz w:val="24"/>
          <w:szCs w:val="24"/>
          <w:lang w:val="pt-BR"/>
        </w:rPr>
      </w:pPr>
      <w:r>
        <w:rPr>
          <w:rFonts w:ascii="Arial" w:hAnsi="Arial" w:cs="Arial"/>
          <w:sz w:val="24"/>
          <w:szCs w:val="24"/>
          <w:lang w:val="pt-BR"/>
        </w:rPr>
        <w:t xml:space="preserve">Diante dessa perspectiva de direitos do trabalhador, </w:t>
      </w:r>
      <w:r w:rsidRPr="00151FE5">
        <w:rPr>
          <w:rFonts w:ascii="Arial" w:hAnsi="Arial" w:cs="Arial"/>
          <w:sz w:val="24"/>
          <w:szCs w:val="24"/>
          <w:lang w:val="pt-BR"/>
        </w:rPr>
        <w:t>a discussão sobre os danos morais e materiais decorrentes da doença ocupa um papel central no fortalecimento da proteção social do trabalhador. Diante do aumento expressivo dos casos de Burnout e da maior judicialização das demandas indenizatórias, estudar o tema contribui para o aprimoramento da responsabilidade civil nas relações de trabalho, bem como para a construção de políticas públicas e organizacionais que priorizem o bem-estar dos trabalhadores.</w:t>
      </w:r>
    </w:p>
    <w:p w14:paraId="764D70D0" w14:textId="0E3A10E5" w:rsidR="006A6A64" w:rsidRPr="00367D24" w:rsidRDefault="00ED70C4" w:rsidP="00ED70C4">
      <w:pPr>
        <w:spacing w:line="360" w:lineRule="auto"/>
        <w:ind w:firstLine="708"/>
        <w:jc w:val="both"/>
        <w:rPr>
          <w:rFonts w:ascii="Arial" w:hAnsi="Arial" w:cs="Arial"/>
          <w:sz w:val="24"/>
          <w:szCs w:val="24"/>
        </w:rPr>
      </w:pPr>
      <w:r w:rsidRPr="00367D24">
        <w:rPr>
          <w:rFonts w:ascii="Arial" w:hAnsi="Arial" w:cs="Arial"/>
          <w:sz w:val="24"/>
          <w:szCs w:val="24"/>
        </w:rPr>
        <w:t xml:space="preserve">Neste estudo, busca-se reconhecer a gravidade do problema </w:t>
      </w:r>
      <w:r>
        <w:rPr>
          <w:rFonts w:ascii="Arial" w:hAnsi="Arial" w:cs="Arial"/>
          <w:sz w:val="24"/>
          <w:szCs w:val="24"/>
        </w:rPr>
        <w:t>de</w:t>
      </w:r>
      <w:r w:rsidR="005A25A2" w:rsidRPr="00367D24">
        <w:rPr>
          <w:rFonts w:ascii="Arial" w:hAnsi="Arial" w:cs="Arial"/>
          <w:sz w:val="24"/>
          <w:szCs w:val="24"/>
        </w:rPr>
        <w:t xml:space="preserve"> comportamentos</w:t>
      </w:r>
      <w:r>
        <w:rPr>
          <w:rFonts w:ascii="Arial" w:hAnsi="Arial" w:cs="Arial"/>
          <w:sz w:val="24"/>
          <w:szCs w:val="24"/>
        </w:rPr>
        <w:t xml:space="preserve"> que</w:t>
      </w:r>
      <w:r w:rsidR="005A25A2" w:rsidRPr="00367D24">
        <w:rPr>
          <w:rFonts w:ascii="Arial" w:hAnsi="Arial" w:cs="Arial"/>
          <w:sz w:val="24"/>
          <w:szCs w:val="24"/>
        </w:rPr>
        <w:t xml:space="preserve"> acentuam o estresse no ambiente laboral, predispondo o colaborador ao desenvolvimento d</w:t>
      </w:r>
      <w:r w:rsidR="00311997">
        <w:rPr>
          <w:rFonts w:ascii="Arial" w:hAnsi="Arial" w:cs="Arial"/>
          <w:sz w:val="24"/>
          <w:szCs w:val="24"/>
        </w:rPr>
        <w:t>a Síndrome de</w:t>
      </w:r>
      <w:r w:rsidR="005A25A2" w:rsidRPr="00367D24">
        <w:rPr>
          <w:rFonts w:ascii="Arial" w:hAnsi="Arial" w:cs="Arial"/>
          <w:sz w:val="24"/>
          <w:szCs w:val="24"/>
        </w:rPr>
        <w:t xml:space="preserve"> Burnout. Nesse contexto, a responsabilidade do empregador em prevenir o esgotamento mental é fundamental, não apenas para garantir a integridade psicológica dos trabalhadores, mas também para evitar as consequências legais que podem </w:t>
      </w:r>
      <w:r w:rsidR="00DD7B1D" w:rsidRPr="00367D24">
        <w:rPr>
          <w:rFonts w:ascii="Arial" w:hAnsi="Arial" w:cs="Arial"/>
          <w:sz w:val="24"/>
          <w:szCs w:val="24"/>
        </w:rPr>
        <w:t>surgir.</w:t>
      </w:r>
    </w:p>
    <w:p w14:paraId="37E016CF" w14:textId="41B8B1B6" w:rsidR="006A6A64" w:rsidRPr="00367D24" w:rsidRDefault="00ED70C4" w:rsidP="00F17E8C">
      <w:pPr>
        <w:spacing w:line="360" w:lineRule="auto"/>
        <w:ind w:firstLine="708"/>
        <w:jc w:val="both"/>
        <w:rPr>
          <w:rFonts w:ascii="Arial" w:hAnsi="Arial" w:cs="Arial"/>
          <w:sz w:val="24"/>
          <w:szCs w:val="24"/>
        </w:rPr>
      </w:pPr>
      <w:r>
        <w:rPr>
          <w:rFonts w:ascii="Arial" w:hAnsi="Arial" w:cs="Arial"/>
          <w:sz w:val="24"/>
          <w:szCs w:val="24"/>
        </w:rPr>
        <w:t>Dentre as consequências legais n</w:t>
      </w:r>
      <w:r w:rsidR="005A25A2" w:rsidRPr="00367D24">
        <w:rPr>
          <w:rFonts w:ascii="Arial" w:hAnsi="Arial" w:cs="Arial"/>
          <w:sz w:val="24"/>
          <w:szCs w:val="24"/>
        </w:rPr>
        <w:t xml:space="preserve">o Brasil, </w:t>
      </w:r>
      <w:r>
        <w:rPr>
          <w:rFonts w:ascii="Arial" w:hAnsi="Arial" w:cs="Arial"/>
          <w:sz w:val="24"/>
          <w:szCs w:val="24"/>
        </w:rPr>
        <w:t xml:space="preserve">temos </w:t>
      </w:r>
      <w:r w:rsidR="005A25A2" w:rsidRPr="00367D24">
        <w:rPr>
          <w:rFonts w:ascii="Arial" w:hAnsi="Arial" w:cs="Arial"/>
          <w:sz w:val="24"/>
          <w:szCs w:val="24"/>
        </w:rPr>
        <w:t>a crescente judicialização das questões relacionadas ao Burnout</w:t>
      </w:r>
      <w:r>
        <w:rPr>
          <w:rFonts w:ascii="Arial" w:hAnsi="Arial" w:cs="Arial"/>
          <w:sz w:val="24"/>
          <w:szCs w:val="24"/>
        </w:rPr>
        <w:t>, que</w:t>
      </w:r>
      <w:r w:rsidR="005A25A2" w:rsidRPr="00367D24">
        <w:rPr>
          <w:rFonts w:ascii="Arial" w:hAnsi="Arial" w:cs="Arial"/>
          <w:sz w:val="24"/>
          <w:szCs w:val="24"/>
        </w:rPr>
        <w:t xml:space="preserve"> evidencia a importância de discutir tanto a responsabilidade das empresas</w:t>
      </w:r>
      <w:r w:rsidR="00407A1B">
        <w:rPr>
          <w:rFonts w:ascii="Arial" w:hAnsi="Arial" w:cs="Arial"/>
          <w:sz w:val="24"/>
          <w:szCs w:val="24"/>
        </w:rPr>
        <w:t>,</w:t>
      </w:r>
      <w:r w:rsidR="005A25A2" w:rsidRPr="00367D24">
        <w:rPr>
          <w:rFonts w:ascii="Arial" w:hAnsi="Arial" w:cs="Arial"/>
          <w:sz w:val="24"/>
          <w:szCs w:val="24"/>
        </w:rPr>
        <w:t xml:space="preserve"> quanto os direitos dos trabalhadores afetados por essa síndrome. O reconhecimento do dano moral e material representa um avanço na proteção dos direitos dos trabalhadores, incentivando a implementação de políticas preventivas e de suporte à saúde mental no ambiente corporativo, além de assegurar a responsabilização dos empregadores em casos de omissão ou negligência.</w:t>
      </w:r>
    </w:p>
    <w:p w14:paraId="34958DD5" w14:textId="16E06EF7" w:rsidR="006A6A64" w:rsidRDefault="005A25A2" w:rsidP="008A2CDA">
      <w:pPr>
        <w:spacing w:line="360" w:lineRule="auto"/>
        <w:ind w:firstLine="708"/>
        <w:jc w:val="both"/>
        <w:rPr>
          <w:rFonts w:ascii="Arial" w:hAnsi="Arial" w:cs="Arial"/>
          <w:sz w:val="24"/>
          <w:szCs w:val="24"/>
        </w:rPr>
      </w:pPr>
      <w:r w:rsidRPr="00367D24">
        <w:rPr>
          <w:rFonts w:ascii="Arial" w:hAnsi="Arial" w:cs="Arial"/>
          <w:sz w:val="24"/>
          <w:szCs w:val="24"/>
        </w:rPr>
        <w:t xml:space="preserve">Dessa forma, </w:t>
      </w:r>
      <w:r w:rsidR="008A2CDA">
        <w:rPr>
          <w:rFonts w:ascii="Arial" w:hAnsi="Arial" w:cs="Arial"/>
          <w:sz w:val="24"/>
          <w:szCs w:val="24"/>
        </w:rPr>
        <w:t xml:space="preserve">através da utilização de referencial teórico </w:t>
      </w:r>
      <w:r w:rsidRPr="00367D24">
        <w:rPr>
          <w:rFonts w:ascii="Arial" w:hAnsi="Arial" w:cs="Arial"/>
          <w:sz w:val="24"/>
          <w:szCs w:val="24"/>
        </w:rPr>
        <w:t xml:space="preserve">a presente pesquisa </w:t>
      </w:r>
      <w:r w:rsidR="00352427">
        <w:rPr>
          <w:rFonts w:ascii="Arial" w:hAnsi="Arial" w:cs="Arial"/>
          <w:sz w:val="24"/>
          <w:szCs w:val="24"/>
        </w:rPr>
        <w:t>tem como objetivo geral</w:t>
      </w:r>
      <w:r w:rsidRPr="00367D24">
        <w:rPr>
          <w:rFonts w:ascii="Arial" w:hAnsi="Arial" w:cs="Arial"/>
          <w:sz w:val="24"/>
          <w:szCs w:val="24"/>
        </w:rPr>
        <w:t xml:space="preserve"> aprofundar a análise sobre a Síndrome de Burnout no ambiente de trabalho, com foco em suas causas, consequências e, principalmente, nas implicações jurídicas envolvendo danos morais e materiais. </w:t>
      </w:r>
      <w:r w:rsidR="008A2CDA">
        <w:rPr>
          <w:rFonts w:ascii="Arial" w:hAnsi="Arial" w:cs="Arial"/>
          <w:sz w:val="24"/>
          <w:szCs w:val="24"/>
        </w:rPr>
        <w:t>Como</w:t>
      </w:r>
      <w:r w:rsidR="00352427">
        <w:rPr>
          <w:rFonts w:ascii="Arial" w:hAnsi="Arial" w:cs="Arial"/>
          <w:sz w:val="24"/>
          <w:szCs w:val="24"/>
        </w:rPr>
        <w:t xml:space="preserve"> objetivos específicos </w:t>
      </w:r>
      <w:r w:rsidR="008A2CDA">
        <w:rPr>
          <w:rFonts w:ascii="Arial" w:hAnsi="Arial" w:cs="Arial"/>
          <w:sz w:val="24"/>
          <w:szCs w:val="24"/>
        </w:rPr>
        <w:t>s</w:t>
      </w:r>
      <w:r w:rsidRPr="00367D24">
        <w:rPr>
          <w:rFonts w:ascii="Arial" w:hAnsi="Arial" w:cs="Arial"/>
          <w:sz w:val="24"/>
          <w:szCs w:val="24"/>
        </w:rPr>
        <w:t xml:space="preserve">erão </w:t>
      </w:r>
      <w:r w:rsidR="008A2CDA" w:rsidRPr="00367D24">
        <w:rPr>
          <w:rFonts w:ascii="Arial" w:hAnsi="Arial" w:cs="Arial"/>
          <w:sz w:val="24"/>
          <w:szCs w:val="24"/>
        </w:rPr>
        <w:t>discutid</w:t>
      </w:r>
      <w:r w:rsidR="008A2CDA">
        <w:rPr>
          <w:rFonts w:ascii="Arial" w:hAnsi="Arial" w:cs="Arial"/>
          <w:sz w:val="24"/>
          <w:szCs w:val="24"/>
        </w:rPr>
        <w:t>as</w:t>
      </w:r>
      <w:r w:rsidRPr="00367D24">
        <w:rPr>
          <w:rFonts w:ascii="Arial" w:hAnsi="Arial" w:cs="Arial"/>
          <w:sz w:val="24"/>
          <w:szCs w:val="24"/>
        </w:rPr>
        <w:t xml:space="preserve"> as responsabilidades das empresas na prevenção da doença, bem como o papel do Poder Judiciário na concessão de indenizações aos trabalhadores afetados</w:t>
      </w:r>
      <w:r w:rsidR="00DD7B1D" w:rsidRPr="00367D24">
        <w:rPr>
          <w:rFonts w:ascii="Arial" w:hAnsi="Arial" w:cs="Arial"/>
          <w:sz w:val="24"/>
          <w:szCs w:val="24"/>
        </w:rPr>
        <w:t>.</w:t>
      </w:r>
    </w:p>
    <w:p w14:paraId="3784E94A" w14:textId="306409B0" w:rsidR="00352427" w:rsidRDefault="00352427" w:rsidP="005E07B8">
      <w:pPr>
        <w:spacing w:line="360" w:lineRule="auto"/>
        <w:ind w:firstLine="708"/>
        <w:jc w:val="both"/>
        <w:rPr>
          <w:rFonts w:ascii="Arial" w:hAnsi="Arial" w:cs="Arial"/>
          <w:sz w:val="24"/>
          <w:szCs w:val="24"/>
        </w:rPr>
      </w:pPr>
      <w:r>
        <w:rPr>
          <w:rFonts w:ascii="Arial" w:hAnsi="Arial" w:cs="Arial"/>
          <w:sz w:val="24"/>
          <w:szCs w:val="24"/>
        </w:rPr>
        <w:t>No decorrer do artigo, também serão analisadas jurisprudências sobre a concessão de dano moral em trabalhadores portadores da Síndrome de Burnout, para que possamos discutir a seguinte problemática: d</w:t>
      </w:r>
      <w:r w:rsidRPr="00352427">
        <w:rPr>
          <w:rFonts w:ascii="Arial" w:hAnsi="Arial" w:cs="Arial"/>
          <w:sz w:val="24"/>
          <w:szCs w:val="24"/>
        </w:rPr>
        <w:t>e que maneira a caracterização da Síndrome de Burnout como doença ocupacional impacta a responsabilidade civil (danos morais e materiais) do empregador nas relações de trabalho?</w:t>
      </w:r>
    </w:p>
    <w:p w14:paraId="5169F143" w14:textId="1EE4200C" w:rsidR="006C2417" w:rsidRDefault="006C2417" w:rsidP="006C2417">
      <w:pPr>
        <w:spacing w:line="360" w:lineRule="auto"/>
        <w:ind w:firstLine="850"/>
        <w:jc w:val="both"/>
        <w:rPr>
          <w:rFonts w:ascii="Arial" w:hAnsi="Arial" w:cs="Arial"/>
          <w:sz w:val="24"/>
          <w:szCs w:val="24"/>
        </w:rPr>
      </w:pPr>
      <w:r w:rsidRPr="00367D24">
        <w:rPr>
          <w:rFonts w:ascii="Arial" w:hAnsi="Arial" w:cs="Arial"/>
          <w:sz w:val="24"/>
          <w:szCs w:val="24"/>
        </w:rPr>
        <w:t xml:space="preserve">A relação entre </w:t>
      </w:r>
      <w:r w:rsidR="00981029">
        <w:rPr>
          <w:rFonts w:ascii="Arial" w:hAnsi="Arial" w:cs="Arial"/>
          <w:sz w:val="24"/>
          <w:szCs w:val="24"/>
        </w:rPr>
        <w:t>essa</w:t>
      </w:r>
      <w:r w:rsidRPr="00367D24">
        <w:rPr>
          <w:rFonts w:ascii="Arial" w:hAnsi="Arial" w:cs="Arial"/>
          <w:sz w:val="24"/>
          <w:szCs w:val="24"/>
        </w:rPr>
        <w:t xml:space="preserve"> Síndrome e o ambiente de trabalho exige uma análise </w:t>
      </w:r>
      <w:r w:rsidRPr="00367D24">
        <w:rPr>
          <w:rFonts w:ascii="Arial" w:hAnsi="Arial" w:cs="Arial"/>
          <w:sz w:val="24"/>
          <w:szCs w:val="24"/>
        </w:rPr>
        <w:lastRenderedPageBreak/>
        <w:t xml:space="preserve">multidisciplinar, que abarca os campos da psicologia, sociologia e Direito do Trabalho. Este </w:t>
      </w:r>
      <w:r>
        <w:rPr>
          <w:rFonts w:ascii="Arial" w:hAnsi="Arial" w:cs="Arial"/>
          <w:sz w:val="24"/>
          <w:szCs w:val="24"/>
        </w:rPr>
        <w:t xml:space="preserve">trabalho de pesquisa </w:t>
      </w:r>
      <w:r w:rsidRPr="00367D24">
        <w:rPr>
          <w:rFonts w:ascii="Arial" w:hAnsi="Arial" w:cs="Arial"/>
          <w:sz w:val="24"/>
          <w:szCs w:val="24"/>
        </w:rPr>
        <w:t>fundamenta-se em uma abordagem teórica ampla para compreender a natureza desses fenômenos, suas implicações no ambiente organizacional e os desdobramentos jurídicos.</w:t>
      </w:r>
      <w:r>
        <w:rPr>
          <w:rFonts w:ascii="Arial" w:hAnsi="Arial" w:cs="Arial"/>
          <w:sz w:val="24"/>
          <w:szCs w:val="24"/>
        </w:rPr>
        <w:t xml:space="preserve"> </w:t>
      </w:r>
    </w:p>
    <w:p w14:paraId="4692A001" w14:textId="77777777" w:rsidR="00B572C4" w:rsidRDefault="00B572C4" w:rsidP="006C2417">
      <w:pPr>
        <w:spacing w:line="360" w:lineRule="auto"/>
        <w:ind w:firstLine="850"/>
        <w:jc w:val="both"/>
        <w:rPr>
          <w:rFonts w:ascii="Arial" w:hAnsi="Arial" w:cs="Arial"/>
          <w:sz w:val="24"/>
          <w:szCs w:val="24"/>
        </w:rPr>
      </w:pPr>
    </w:p>
    <w:p w14:paraId="21DFC125" w14:textId="3A20DF30" w:rsidR="006A6A64" w:rsidRPr="00342FAE" w:rsidRDefault="00367D24" w:rsidP="009073F3">
      <w:pPr>
        <w:pStyle w:val="Ttulo3"/>
        <w:keepNext w:val="0"/>
        <w:keepLines w:val="0"/>
        <w:spacing w:before="0" w:after="0" w:line="360" w:lineRule="auto"/>
        <w:jc w:val="both"/>
        <w:rPr>
          <w:rFonts w:ascii="Arial" w:hAnsi="Arial" w:cs="Arial"/>
          <w:sz w:val="24"/>
          <w:szCs w:val="24"/>
        </w:rPr>
      </w:pPr>
      <w:bookmarkStart w:id="1" w:name="_via5rturbt1d" w:colFirst="0" w:colLast="0"/>
      <w:bookmarkStart w:id="2" w:name="_13zeicd5e47d" w:colFirst="0" w:colLast="0"/>
      <w:bookmarkEnd w:id="1"/>
      <w:bookmarkEnd w:id="2"/>
      <w:r w:rsidRPr="00342FAE">
        <w:rPr>
          <w:rFonts w:ascii="Arial" w:hAnsi="Arial" w:cs="Arial"/>
          <w:sz w:val="24"/>
          <w:szCs w:val="24"/>
        </w:rPr>
        <w:t xml:space="preserve">2 </w:t>
      </w:r>
      <w:r w:rsidR="00ED3771">
        <w:rPr>
          <w:rFonts w:ascii="Arial" w:hAnsi="Arial" w:cs="Arial"/>
          <w:sz w:val="24"/>
          <w:szCs w:val="24"/>
        </w:rPr>
        <w:t>O</w:t>
      </w:r>
      <w:r w:rsidRPr="00342FAE">
        <w:rPr>
          <w:rFonts w:ascii="Arial" w:hAnsi="Arial" w:cs="Arial"/>
          <w:sz w:val="24"/>
          <w:szCs w:val="24"/>
        </w:rPr>
        <w:t xml:space="preserve"> TRABALHO E SEUS IMPACTOS NA SAÚDE MENTAL</w:t>
      </w:r>
    </w:p>
    <w:p w14:paraId="2F4487EF" w14:textId="77777777" w:rsidR="00367D24" w:rsidRDefault="00367D24" w:rsidP="009073F3">
      <w:pPr>
        <w:spacing w:line="360" w:lineRule="auto"/>
        <w:ind w:firstLine="720"/>
        <w:jc w:val="both"/>
        <w:rPr>
          <w:rFonts w:ascii="Arial" w:hAnsi="Arial" w:cs="Arial"/>
          <w:sz w:val="24"/>
          <w:szCs w:val="24"/>
        </w:rPr>
      </w:pPr>
    </w:p>
    <w:p w14:paraId="20017864" w14:textId="3B2FAE75"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O trabalho ao longo do tempo sempre ocupou papel significativo na vida das pessoas, seja como meio de subsistência, seja como forma de inserção social. No entanto, as condições em que o trabalho é exercido passaram por transformações significativas ao longo dos séculos, impactando diretamente a saúde física e mental dos trabalhadores.</w:t>
      </w:r>
    </w:p>
    <w:p w14:paraId="737466E5" w14:textId="374FB33F" w:rsidR="006A6A64" w:rsidRPr="00E02FBF" w:rsidRDefault="005A25A2" w:rsidP="00E02FBF">
      <w:pPr>
        <w:spacing w:line="360" w:lineRule="auto"/>
        <w:ind w:firstLine="720"/>
        <w:jc w:val="both"/>
        <w:rPr>
          <w:rFonts w:ascii="Arial" w:hAnsi="Arial" w:cs="Arial"/>
          <w:sz w:val="24"/>
          <w:szCs w:val="24"/>
          <w:lang w:val="pt-BR"/>
        </w:rPr>
      </w:pPr>
      <w:r w:rsidRPr="00367D24">
        <w:rPr>
          <w:rFonts w:ascii="Arial" w:hAnsi="Arial" w:cs="Arial"/>
          <w:sz w:val="24"/>
          <w:szCs w:val="24"/>
        </w:rPr>
        <w:t>Durante a Revolução Industrial, por exemplo, a mecanização das tarefas e a busca incessante por produtividade geraram jornadas exaustivas, ambientes insalubres e elevado número de acidentes de trabalho. Nesse contexto, a saúde mental dos trabalhadores era completamente ignorada, sendo o sofrimento psíquico frequentemente interpretado como fraqueza individual (</w:t>
      </w:r>
      <w:r w:rsidR="00342FAE" w:rsidRPr="00367D24">
        <w:rPr>
          <w:rFonts w:ascii="Arial" w:hAnsi="Arial" w:cs="Arial"/>
          <w:sz w:val="24"/>
          <w:szCs w:val="24"/>
        </w:rPr>
        <w:t>Dejours</w:t>
      </w:r>
      <w:r w:rsidRPr="00367D24">
        <w:rPr>
          <w:rFonts w:ascii="Arial" w:hAnsi="Arial" w:cs="Arial"/>
          <w:sz w:val="24"/>
          <w:szCs w:val="24"/>
        </w:rPr>
        <w:t>, 1992).</w:t>
      </w:r>
      <w:r w:rsidR="00E02FBF">
        <w:rPr>
          <w:rFonts w:ascii="Arial" w:hAnsi="Arial" w:cs="Arial"/>
          <w:sz w:val="24"/>
          <w:szCs w:val="24"/>
        </w:rPr>
        <w:t xml:space="preserve"> </w:t>
      </w:r>
      <w:r w:rsidR="00E02FBF" w:rsidRPr="00E02FBF">
        <w:rPr>
          <w:rFonts w:ascii="Arial" w:hAnsi="Arial" w:cs="Arial"/>
          <w:sz w:val="24"/>
          <w:szCs w:val="24"/>
          <w:lang w:val="pt-BR"/>
        </w:rPr>
        <w:t>Essa mentalidade persistiu por décadas, reforçando a ideia de que o trabalhador deveria suportar qualquer adversidade sem questionar.</w:t>
      </w:r>
    </w:p>
    <w:p w14:paraId="0E770242" w14:textId="7C1113F8" w:rsidR="00E02FBF" w:rsidRDefault="005A25A2" w:rsidP="00E02FBF">
      <w:pPr>
        <w:spacing w:line="360" w:lineRule="auto"/>
        <w:ind w:firstLine="720"/>
        <w:jc w:val="both"/>
        <w:rPr>
          <w:rFonts w:ascii="Arial" w:hAnsi="Arial" w:cs="Arial"/>
          <w:sz w:val="24"/>
          <w:szCs w:val="24"/>
          <w:lang w:val="pt-BR"/>
        </w:rPr>
      </w:pPr>
      <w:r w:rsidRPr="00367D24">
        <w:rPr>
          <w:rFonts w:ascii="Arial" w:hAnsi="Arial" w:cs="Arial"/>
          <w:sz w:val="24"/>
          <w:szCs w:val="24"/>
        </w:rPr>
        <w:t>Com o avanço dos direitos sociais e trabalhistas ao longo do século XX, principalmente após a Segunda Guerra Mundial, começaram a surgir debates sobre a importância da proteção integral do trabalhador, incluindo sua saúde psicológica. Ainda assim, o foco permaneceu, durante muito tempo, na prevenção de doenças físicas e acidentes, relegando a um segundo plano os aspectos emocionais do adoecimento laboral, conforme analisa Antunes (2009).</w:t>
      </w:r>
      <w:r w:rsidR="00E02FBF">
        <w:rPr>
          <w:rFonts w:ascii="Arial" w:hAnsi="Arial" w:cs="Arial"/>
          <w:sz w:val="24"/>
          <w:szCs w:val="24"/>
        </w:rPr>
        <w:t xml:space="preserve"> </w:t>
      </w:r>
      <w:r w:rsidR="00E02FBF">
        <w:rPr>
          <w:rFonts w:ascii="Arial" w:hAnsi="Arial" w:cs="Arial"/>
          <w:sz w:val="24"/>
          <w:szCs w:val="24"/>
          <w:lang w:val="pt-BR"/>
        </w:rPr>
        <w:t xml:space="preserve">A </w:t>
      </w:r>
      <w:r w:rsidR="00E02FBF" w:rsidRPr="00E02FBF">
        <w:rPr>
          <w:rFonts w:ascii="Arial" w:hAnsi="Arial" w:cs="Arial"/>
          <w:sz w:val="24"/>
          <w:szCs w:val="24"/>
          <w:lang w:val="pt-BR"/>
        </w:rPr>
        <w:t xml:space="preserve">visão limitada </w:t>
      </w:r>
      <w:r w:rsidR="00E02FBF">
        <w:rPr>
          <w:rFonts w:ascii="Arial" w:hAnsi="Arial" w:cs="Arial"/>
          <w:sz w:val="24"/>
          <w:szCs w:val="24"/>
          <w:lang w:val="pt-BR"/>
        </w:rPr>
        <w:t xml:space="preserve">desse período </w:t>
      </w:r>
      <w:r w:rsidR="00E02FBF" w:rsidRPr="00E02FBF">
        <w:rPr>
          <w:rFonts w:ascii="Arial" w:hAnsi="Arial" w:cs="Arial"/>
          <w:sz w:val="24"/>
          <w:szCs w:val="24"/>
          <w:lang w:val="pt-BR"/>
        </w:rPr>
        <w:t>fez com que muitos problemas, como estresse crônico e esgotamento, fossem subestimados ou mal interpretados.</w:t>
      </w:r>
    </w:p>
    <w:p w14:paraId="34CAA539" w14:textId="6897AD5C" w:rsidR="00EC0595" w:rsidRDefault="00E02FBF" w:rsidP="00FB7899">
      <w:pPr>
        <w:spacing w:line="360" w:lineRule="auto"/>
        <w:ind w:firstLine="720"/>
        <w:jc w:val="both"/>
        <w:rPr>
          <w:rFonts w:ascii="Arial" w:hAnsi="Arial" w:cs="Arial"/>
          <w:sz w:val="24"/>
          <w:szCs w:val="24"/>
          <w:lang w:val="pt-BR"/>
        </w:rPr>
      </w:pPr>
      <w:r w:rsidRPr="00E02FBF">
        <w:rPr>
          <w:rFonts w:ascii="Arial" w:hAnsi="Arial" w:cs="Arial"/>
          <w:sz w:val="24"/>
          <w:szCs w:val="24"/>
          <w:lang w:val="pt-BR"/>
        </w:rPr>
        <w:t xml:space="preserve">É interessante notar como essa mentalidade reflete uma visão mecanicista do trabalhador </w:t>
      </w:r>
      <w:r w:rsidR="00407A1B">
        <w:rPr>
          <w:rFonts w:ascii="Arial" w:hAnsi="Arial" w:cs="Arial"/>
          <w:sz w:val="24"/>
          <w:szCs w:val="24"/>
          <w:lang w:val="pt-BR"/>
        </w:rPr>
        <w:t>–</w:t>
      </w:r>
      <w:r w:rsidRPr="00E02FBF">
        <w:rPr>
          <w:rFonts w:ascii="Arial" w:hAnsi="Arial" w:cs="Arial"/>
          <w:sz w:val="24"/>
          <w:szCs w:val="24"/>
          <w:lang w:val="pt-BR"/>
        </w:rPr>
        <w:t xml:space="preserve"> como se o corpo fosse a única parte que poderia </w:t>
      </w:r>
      <w:r w:rsidR="00407A1B">
        <w:rPr>
          <w:rFonts w:ascii="Arial" w:hAnsi="Arial" w:cs="Arial"/>
          <w:sz w:val="24"/>
          <w:szCs w:val="24"/>
          <w:lang w:val="pt-BR"/>
        </w:rPr>
        <w:t>‘</w:t>
      </w:r>
      <w:r w:rsidRPr="00E02FBF">
        <w:rPr>
          <w:rFonts w:ascii="Arial" w:hAnsi="Arial" w:cs="Arial"/>
          <w:sz w:val="24"/>
          <w:szCs w:val="24"/>
          <w:lang w:val="pt-BR"/>
        </w:rPr>
        <w:t>quebrar</w:t>
      </w:r>
      <w:r w:rsidR="00407A1B">
        <w:rPr>
          <w:rFonts w:ascii="Arial" w:hAnsi="Arial" w:cs="Arial"/>
          <w:sz w:val="24"/>
          <w:szCs w:val="24"/>
          <w:lang w:val="pt-BR"/>
        </w:rPr>
        <w:t>’</w:t>
      </w:r>
      <w:r w:rsidRPr="00E02FBF">
        <w:rPr>
          <w:rFonts w:ascii="Arial" w:hAnsi="Arial" w:cs="Arial"/>
          <w:sz w:val="24"/>
          <w:szCs w:val="24"/>
          <w:lang w:val="pt-BR"/>
        </w:rPr>
        <w:t xml:space="preserve"> no trabalho, enquanto a mente deveria aguentar tudo em silêncio. Essa separação artificial entre saúde física e mental fez com que muitos problemas psicológicos fossem ignorados ou mascarados por anos. O cansaço extremo, a apatia e a sensação de desesperança eram frequentemente </w:t>
      </w:r>
      <w:proofErr w:type="gramStart"/>
      <w:r w:rsidRPr="00E02FBF">
        <w:rPr>
          <w:rFonts w:ascii="Arial" w:hAnsi="Arial" w:cs="Arial"/>
          <w:sz w:val="24"/>
          <w:szCs w:val="24"/>
          <w:lang w:val="pt-BR"/>
        </w:rPr>
        <w:t>vistos</w:t>
      </w:r>
      <w:proofErr w:type="gramEnd"/>
      <w:r w:rsidRPr="00E02FBF">
        <w:rPr>
          <w:rFonts w:ascii="Arial" w:hAnsi="Arial" w:cs="Arial"/>
          <w:sz w:val="24"/>
          <w:szCs w:val="24"/>
          <w:lang w:val="pt-BR"/>
        </w:rPr>
        <w:t xml:space="preserve"> como </w:t>
      </w:r>
      <w:r w:rsidR="00407A1B">
        <w:rPr>
          <w:rFonts w:ascii="Arial" w:hAnsi="Arial" w:cs="Arial"/>
          <w:sz w:val="24"/>
          <w:szCs w:val="24"/>
          <w:lang w:val="pt-BR"/>
        </w:rPr>
        <w:t>‘</w:t>
      </w:r>
      <w:r w:rsidRPr="00E02FBF">
        <w:rPr>
          <w:rFonts w:ascii="Arial" w:hAnsi="Arial" w:cs="Arial"/>
          <w:sz w:val="24"/>
          <w:szCs w:val="24"/>
          <w:lang w:val="pt-BR"/>
        </w:rPr>
        <w:t>frescura</w:t>
      </w:r>
      <w:r w:rsidR="00407A1B">
        <w:rPr>
          <w:rFonts w:ascii="Arial" w:hAnsi="Arial" w:cs="Arial"/>
          <w:sz w:val="24"/>
          <w:szCs w:val="24"/>
          <w:lang w:val="pt-BR"/>
        </w:rPr>
        <w:t>’</w:t>
      </w:r>
      <w:r w:rsidRPr="00E02FBF">
        <w:rPr>
          <w:rFonts w:ascii="Arial" w:hAnsi="Arial" w:cs="Arial"/>
          <w:sz w:val="24"/>
          <w:szCs w:val="24"/>
          <w:lang w:val="pt-BR"/>
        </w:rPr>
        <w:t xml:space="preserve"> ou falta de vontade de trabalhar, quando na verdade eram sinais claros de um sistema que explorava as pessoas além dos </w:t>
      </w:r>
      <w:r w:rsidRPr="00E02FBF">
        <w:rPr>
          <w:rFonts w:ascii="Arial" w:hAnsi="Arial" w:cs="Arial"/>
          <w:sz w:val="24"/>
          <w:szCs w:val="24"/>
          <w:lang w:val="pt-BR"/>
        </w:rPr>
        <w:lastRenderedPageBreak/>
        <w:t>seus limites.</w:t>
      </w:r>
    </w:p>
    <w:p w14:paraId="426964D1" w14:textId="77777777" w:rsidR="00711400" w:rsidRPr="00FB7899" w:rsidRDefault="00711400" w:rsidP="00FB7899">
      <w:pPr>
        <w:spacing w:line="360" w:lineRule="auto"/>
        <w:ind w:firstLine="720"/>
        <w:jc w:val="both"/>
        <w:rPr>
          <w:rFonts w:ascii="Arial" w:hAnsi="Arial" w:cs="Arial"/>
          <w:sz w:val="24"/>
          <w:szCs w:val="24"/>
          <w:lang w:val="pt-BR"/>
        </w:rPr>
      </w:pPr>
    </w:p>
    <w:p w14:paraId="06DDA76C" w14:textId="17296B9E" w:rsidR="00367D24" w:rsidRDefault="00245E59" w:rsidP="00245E59">
      <w:pPr>
        <w:spacing w:line="360" w:lineRule="auto"/>
        <w:jc w:val="both"/>
        <w:rPr>
          <w:rFonts w:ascii="Arial" w:hAnsi="Arial" w:cs="Arial"/>
          <w:sz w:val="24"/>
          <w:szCs w:val="24"/>
        </w:rPr>
      </w:pPr>
      <w:r>
        <w:rPr>
          <w:rFonts w:ascii="Arial" w:hAnsi="Arial" w:cs="Arial"/>
          <w:sz w:val="24"/>
          <w:szCs w:val="24"/>
        </w:rPr>
        <w:t>2.1 A SÍNDROME DE BURNOUT</w:t>
      </w:r>
    </w:p>
    <w:p w14:paraId="7A53B610" w14:textId="77777777" w:rsidR="00245E59" w:rsidRDefault="00245E59" w:rsidP="00245E59">
      <w:pPr>
        <w:spacing w:line="360" w:lineRule="auto"/>
        <w:jc w:val="both"/>
        <w:rPr>
          <w:rFonts w:ascii="Arial" w:hAnsi="Arial" w:cs="Arial"/>
          <w:sz w:val="24"/>
          <w:szCs w:val="24"/>
        </w:rPr>
      </w:pPr>
    </w:p>
    <w:p w14:paraId="1F0E76A5" w14:textId="4B381C2F" w:rsidR="006A6A64" w:rsidRPr="00367D24" w:rsidRDefault="005A25A2" w:rsidP="00367D24">
      <w:pPr>
        <w:spacing w:line="360" w:lineRule="auto"/>
        <w:ind w:firstLine="720"/>
        <w:jc w:val="both"/>
        <w:rPr>
          <w:rFonts w:ascii="Arial" w:hAnsi="Arial" w:cs="Arial"/>
          <w:sz w:val="24"/>
          <w:szCs w:val="24"/>
        </w:rPr>
      </w:pPr>
      <w:bookmarkStart w:id="3" w:name="_p8rvsztpdtcg" w:colFirst="0" w:colLast="0"/>
      <w:bookmarkEnd w:id="3"/>
      <w:r w:rsidRPr="00367D24">
        <w:rPr>
          <w:rFonts w:ascii="Arial" w:hAnsi="Arial" w:cs="Arial"/>
          <w:sz w:val="24"/>
          <w:szCs w:val="24"/>
        </w:rPr>
        <w:t>O termo “Burnout” foi utilizado pela primeira vez em 1974 pelo psicanalista Herbert Freudenberger, ao observar um estado de esgotamento emocional e físico em profissionais que atuavam com prestação de serviços intensos, como médicos e enfermeiros. Segundo ele, esses profissionais, ao se dedicarem de forma excessiva às suas atividades, acabavam perdendo o entusiasmo e a motivação, levando a um estado de colapso mental.</w:t>
      </w:r>
    </w:p>
    <w:p w14:paraId="08EA5BE8" w14:textId="22D026BA" w:rsidR="006A6A6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 xml:space="preserve">Nos anos seguintes, a psicóloga Christina Maslach </w:t>
      </w:r>
      <w:r w:rsidR="00342FAE">
        <w:rPr>
          <w:rFonts w:ascii="Arial" w:hAnsi="Arial" w:cs="Arial"/>
          <w:sz w:val="24"/>
          <w:szCs w:val="24"/>
        </w:rPr>
        <w:t>(</w:t>
      </w:r>
      <w:r w:rsidR="00A7360E">
        <w:rPr>
          <w:rFonts w:ascii="Arial" w:hAnsi="Arial" w:cs="Arial"/>
          <w:color w:val="000000" w:themeColor="text1"/>
          <w:sz w:val="24"/>
          <w:szCs w:val="24"/>
        </w:rPr>
        <w:t>1986</w:t>
      </w:r>
      <w:r w:rsidR="00342FAE">
        <w:rPr>
          <w:rFonts w:ascii="Arial" w:hAnsi="Arial" w:cs="Arial"/>
          <w:sz w:val="24"/>
          <w:szCs w:val="24"/>
        </w:rPr>
        <w:t xml:space="preserve">) </w:t>
      </w:r>
      <w:r w:rsidRPr="00367D24">
        <w:rPr>
          <w:rFonts w:ascii="Arial" w:hAnsi="Arial" w:cs="Arial"/>
          <w:sz w:val="24"/>
          <w:szCs w:val="24"/>
        </w:rPr>
        <w:t xml:space="preserve">aprofundou o estudo da síndrome, propondo uma definição mais estruturada. Ela descreveu o Burnout como uma resposta ao estresse crônico no trabalho, composto por três dimensões principais: exaustão emocional, despersonalização e baixa realização pessoal. A partir de seus estudos, foi desenvolvido o </w:t>
      </w:r>
      <w:r w:rsidRPr="007E21DA">
        <w:rPr>
          <w:rFonts w:ascii="Arial" w:hAnsi="Arial" w:cs="Arial"/>
          <w:sz w:val="24"/>
          <w:szCs w:val="24"/>
        </w:rPr>
        <w:t>Maslach Burnout Inventory (MBI</w:t>
      </w:r>
      <w:r w:rsidRPr="00367D24">
        <w:rPr>
          <w:rFonts w:ascii="Arial" w:hAnsi="Arial" w:cs="Arial"/>
          <w:sz w:val="24"/>
          <w:szCs w:val="24"/>
        </w:rPr>
        <w:t>), o principal instrumento de avaliação da síndrome até hoje</w:t>
      </w:r>
      <w:r w:rsidR="00072CCE">
        <w:rPr>
          <w:rFonts w:ascii="Arial" w:hAnsi="Arial" w:cs="Arial"/>
          <w:sz w:val="24"/>
          <w:szCs w:val="24"/>
        </w:rPr>
        <w:t xml:space="preserve"> (</w:t>
      </w:r>
      <w:r w:rsidR="007E21DA" w:rsidRPr="007E21DA">
        <w:rPr>
          <w:rFonts w:ascii="Arial" w:hAnsi="Arial" w:cs="Arial"/>
          <w:sz w:val="24"/>
          <w:szCs w:val="24"/>
        </w:rPr>
        <w:t>C</w:t>
      </w:r>
      <w:r w:rsidR="005B6EFC" w:rsidRPr="007E21DA">
        <w:rPr>
          <w:rFonts w:ascii="Arial" w:hAnsi="Arial" w:cs="Arial"/>
          <w:sz w:val="24"/>
          <w:szCs w:val="24"/>
        </w:rPr>
        <w:t>arlotto</w:t>
      </w:r>
      <w:r w:rsidR="005B6EFC">
        <w:rPr>
          <w:rFonts w:ascii="Arial" w:hAnsi="Arial" w:cs="Arial"/>
          <w:sz w:val="24"/>
          <w:szCs w:val="24"/>
        </w:rPr>
        <w:t>; C</w:t>
      </w:r>
      <w:r w:rsidR="00407A1B">
        <w:rPr>
          <w:rFonts w:ascii="Arial" w:hAnsi="Arial" w:cs="Arial"/>
          <w:sz w:val="24"/>
          <w:szCs w:val="24"/>
        </w:rPr>
        <w:t>a</w:t>
      </w:r>
      <w:r w:rsidR="005B6EFC">
        <w:rPr>
          <w:rFonts w:ascii="Arial" w:hAnsi="Arial" w:cs="Arial"/>
          <w:sz w:val="24"/>
          <w:szCs w:val="24"/>
        </w:rPr>
        <w:t>mara,</w:t>
      </w:r>
      <w:r w:rsidR="00072CCE" w:rsidRPr="007E21DA">
        <w:rPr>
          <w:rFonts w:ascii="Arial" w:hAnsi="Arial" w:cs="Arial"/>
          <w:sz w:val="24"/>
          <w:szCs w:val="24"/>
        </w:rPr>
        <w:t xml:space="preserve"> </w:t>
      </w:r>
      <w:r w:rsidR="007E21DA" w:rsidRPr="007E21DA">
        <w:rPr>
          <w:rFonts w:ascii="Arial" w:hAnsi="Arial" w:cs="Arial"/>
          <w:sz w:val="24"/>
          <w:szCs w:val="24"/>
        </w:rPr>
        <w:t>2004</w:t>
      </w:r>
      <w:r w:rsidR="00072CCE">
        <w:rPr>
          <w:rFonts w:ascii="Arial" w:hAnsi="Arial" w:cs="Arial"/>
          <w:sz w:val="24"/>
          <w:szCs w:val="24"/>
        </w:rPr>
        <w:t>)</w:t>
      </w:r>
      <w:r w:rsidRPr="00367D24">
        <w:rPr>
          <w:rFonts w:ascii="Arial" w:hAnsi="Arial" w:cs="Arial"/>
          <w:sz w:val="24"/>
          <w:szCs w:val="24"/>
        </w:rPr>
        <w:t>.</w:t>
      </w:r>
    </w:p>
    <w:p w14:paraId="78AD91FF" w14:textId="1B370FCA" w:rsidR="00A7360E" w:rsidRDefault="00A7360E" w:rsidP="005E07B8">
      <w:pPr>
        <w:spacing w:line="360" w:lineRule="auto"/>
        <w:ind w:firstLine="720"/>
        <w:jc w:val="both"/>
        <w:rPr>
          <w:rFonts w:ascii="Arial" w:hAnsi="Arial" w:cs="Arial"/>
          <w:sz w:val="24"/>
          <w:szCs w:val="24"/>
        </w:rPr>
      </w:pPr>
      <w:r w:rsidRPr="00A7360E">
        <w:rPr>
          <w:rFonts w:ascii="Arial" w:hAnsi="Arial" w:cs="Arial"/>
          <w:sz w:val="24"/>
          <w:szCs w:val="24"/>
        </w:rPr>
        <w:t>Desenvolvido pelas pesquisadoras Christina Maslach e Susan E. Jackson no final da década de 1970, o MBI foi criado com o objetivo de medir o nível de esgotamento emocional em profissionais que lidam diretamente com pessoas, como médicos, enfermeiros, assistentes sociais e professores. O instrumento é composto por um questionário que avalia três dimensões centrais do Burnout: a exaustão emocional, a despersonalização e a redução da realização profissional.</w:t>
      </w:r>
      <w:r>
        <w:rPr>
          <w:rFonts w:ascii="Arial" w:hAnsi="Arial" w:cs="Arial"/>
          <w:sz w:val="24"/>
          <w:szCs w:val="24"/>
        </w:rPr>
        <w:t xml:space="preserve"> </w:t>
      </w:r>
      <w:r w:rsidRPr="00A7360E">
        <w:rPr>
          <w:rFonts w:ascii="Arial" w:hAnsi="Arial" w:cs="Arial"/>
          <w:sz w:val="24"/>
          <w:szCs w:val="24"/>
        </w:rPr>
        <w:t>As respostas fornecidas no questionário são pontuadas e permitem a identificação do grau de comprometimento em cada dimensão, possibilitando uma análise aprofundada do nível de Burnout do indivíduo</w:t>
      </w:r>
      <w:r w:rsidR="007E21DA">
        <w:rPr>
          <w:rFonts w:ascii="Arial" w:hAnsi="Arial" w:cs="Arial"/>
          <w:sz w:val="24"/>
          <w:szCs w:val="24"/>
        </w:rPr>
        <w:t xml:space="preserve"> (</w:t>
      </w:r>
      <w:r w:rsidR="007E21DA" w:rsidRPr="007E21DA">
        <w:rPr>
          <w:rFonts w:ascii="Arial" w:hAnsi="Arial" w:cs="Arial"/>
          <w:sz w:val="24"/>
          <w:szCs w:val="24"/>
        </w:rPr>
        <w:t>Carlotto</w:t>
      </w:r>
      <w:r w:rsidR="007E21DA">
        <w:rPr>
          <w:rFonts w:ascii="Arial" w:hAnsi="Arial" w:cs="Arial"/>
          <w:sz w:val="24"/>
          <w:szCs w:val="24"/>
        </w:rPr>
        <w:t>; Camara</w:t>
      </w:r>
      <w:r w:rsidR="007E21DA" w:rsidRPr="007E21DA">
        <w:rPr>
          <w:rFonts w:ascii="Arial" w:hAnsi="Arial" w:cs="Arial"/>
          <w:sz w:val="24"/>
          <w:szCs w:val="24"/>
        </w:rPr>
        <w:t>, 2004</w:t>
      </w:r>
      <w:r w:rsidR="007E21DA">
        <w:rPr>
          <w:rFonts w:ascii="Arial" w:hAnsi="Arial" w:cs="Arial"/>
          <w:sz w:val="24"/>
          <w:szCs w:val="24"/>
        </w:rPr>
        <w:t>)</w:t>
      </w:r>
      <w:r w:rsidR="007E21DA" w:rsidRPr="00367D24">
        <w:rPr>
          <w:rFonts w:ascii="Arial" w:hAnsi="Arial" w:cs="Arial"/>
          <w:sz w:val="24"/>
          <w:szCs w:val="24"/>
        </w:rPr>
        <w:t>.</w:t>
      </w:r>
    </w:p>
    <w:p w14:paraId="0F15D20A" w14:textId="40C1EE07" w:rsidR="007E21DA" w:rsidRPr="00B21E5F" w:rsidRDefault="00B21E5F" w:rsidP="00B21E5F">
      <w:pPr>
        <w:spacing w:line="360" w:lineRule="auto"/>
        <w:ind w:firstLine="720"/>
        <w:jc w:val="both"/>
        <w:rPr>
          <w:rFonts w:ascii="Arial" w:hAnsi="Arial" w:cs="Arial"/>
          <w:sz w:val="24"/>
          <w:szCs w:val="24"/>
          <w:lang w:val="pt-BR"/>
        </w:rPr>
      </w:pPr>
      <w:r>
        <w:rPr>
          <w:rFonts w:ascii="Arial" w:hAnsi="Arial" w:cs="Arial"/>
          <w:sz w:val="24"/>
          <w:szCs w:val="24"/>
          <w:lang w:val="pt-BR"/>
        </w:rPr>
        <w:t>Esse instrumento t</w:t>
      </w:r>
      <w:r w:rsidR="005B6EFC" w:rsidRPr="005B6EFC">
        <w:rPr>
          <w:rFonts w:ascii="Arial" w:hAnsi="Arial" w:cs="Arial"/>
          <w:sz w:val="24"/>
          <w:szCs w:val="24"/>
          <w:lang w:val="pt-BR"/>
        </w:rPr>
        <w:t>eve um papel fundamental no estudo do</w:t>
      </w:r>
      <w:r w:rsidR="00407A1B">
        <w:rPr>
          <w:rFonts w:ascii="Arial" w:hAnsi="Arial" w:cs="Arial"/>
          <w:sz w:val="24"/>
          <w:szCs w:val="24"/>
          <w:lang w:val="pt-BR"/>
        </w:rPr>
        <w:t xml:space="preserve"> </w:t>
      </w:r>
      <w:r w:rsidR="005B6EFC" w:rsidRPr="005B6EFC">
        <w:rPr>
          <w:rFonts w:ascii="Arial" w:hAnsi="Arial" w:cs="Arial"/>
          <w:i/>
          <w:iCs/>
          <w:sz w:val="24"/>
          <w:szCs w:val="24"/>
          <w:lang w:val="pt-BR"/>
        </w:rPr>
        <w:t>Burnout</w:t>
      </w:r>
      <w:r w:rsidR="005B6EFC" w:rsidRPr="005B6EFC">
        <w:rPr>
          <w:rFonts w:ascii="Arial" w:hAnsi="Arial" w:cs="Arial"/>
          <w:sz w:val="24"/>
          <w:szCs w:val="24"/>
          <w:lang w:val="pt-BR"/>
        </w:rPr>
        <w:t xml:space="preserve">, aprofundando sua compreensão e definindo a síndrome de maneira mais clara e estruturada. </w:t>
      </w:r>
      <w:r>
        <w:rPr>
          <w:rFonts w:ascii="Arial" w:hAnsi="Arial" w:cs="Arial"/>
          <w:sz w:val="24"/>
          <w:szCs w:val="24"/>
          <w:lang w:val="pt-BR"/>
        </w:rPr>
        <w:t>T</w:t>
      </w:r>
      <w:r w:rsidRPr="005B6EFC">
        <w:rPr>
          <w:rFonts w:ascii="Arial" w:hAnsi="Arial" w:cs="Arial"/>
          <w:sz w:val="24"/>
          <w:szCs w:val="24"/>
          <w:lang w:val="pt-BR"/>
        </w:rPr>
        <w:t>rouxe maior clareza para o diagnóstico</w:t>
      </w:r>
      <w:r>
        <w:rPr>
          <w:rFonts w:ascii="Arial" w:hAnsi="Arial" w:cs="Arial"/>
          <w:sz w:val="24"/>
          <w:szCs w:val="24"/>
          <w:lang w:val="pt-BR"/>
        </w:rPr>
        <w:t xml:space="preserve">, </w:t>
      </w:r>
      <w:r w:rsidRPr="005B6EFC">
        <w:rPr>
          <w:rFonts w:ascii="Arial" w:hAnsi="Arial" w:cs="Arial"/>
          <w:sz w:val="24"/>
          <w:szCs w:val="24"/>
          <w:lang w:val="pt-BR"/>
        </w:rPr>
        <w:t xml:space="preserve">pois </w:t>
      </w:r>
      <w:r>
        <w:rPr>
          <w:rFonts w:ascii="Arial" w:hAnsi="Arial" w:cs="Arial"/>
          <w:sz w:val="24"/>
          <w:szCs w:val="24"/>
          <w:lang w:val="pt-BR"/>
        </w:rPr>
        <w:t>apresentou</w:t>
      </w:r>
      <w:r w:rsidRPr="005B6EFC">
        <w:rPr>
          <w:rFonts w:ascii="Arial" w:hAnsi="Arial" w:cs="Arial"/>
          <w:sz w:val="24"/>
          <w:szCs w:val="24"/>
          <w:lang w:val="pt-BR"/>
        </w:rPr>
        <w:t xml:space="preserve"> um método objetivo para estudar um problema que antes era visto de forma subjetiva e ajudou a diferenciar o</w:t>
      </w:r>
      <w:r w:rsidR="00407A1B">
        <w:rPr>
          <w:rFonts w:ascii="Arial" w:hAnsi="Arial" w:cs="Arial"/>
          <w:sz w:val="24"/>
          <w:szCs w:val="24"/>
          <w:lang w:val="pt-BR"/>
        </w:rPr>
        <w:t xml:space="preserve"> </w:t>
      </w:r>
      <w:r w:rsidRPr="005B6EFC">
        <w:rPr>
          <w:rFonts w:ascii="Arial" w:hAnsi="Arial" w:cs="Arial"/>
          <w:i/>
          <w:iCs/>
          <w:sz w:val="24"/>
          <w:szCs w:val="24"/>
          <w:lang w:val="pt-BR"/>
        </w:rPr>
        <w:t>Burnout</w:t>
      </w:r>
      <w:r w:rsidR="00407A1B">
        <w:rPr>
          <w:rFonts w:ascii="Arial" w:hAnsi="Arial" w:cs="Arial"/>
          <w:sz w:val="24"/>
          <w:szCs w:val="24"/>
          <w:lang w:val="pt-BR"/>
        </w:rPr>
        <w:t xml:space="preserve"> </w:t>
      </w:r>
      <w:r w:rsidRPr="005B6EFC">
        <w:rPr>
          <w:rFonts w:ascii="Arial" w:hAnsi="Arial" w:cs="Arial"/>
          <w:sz w:val="24"/>
          <w:szCs w:val="24"/>
          <w:lang w:val="pt-BR"/>
        </w:rPr>
        <w:t>de outros problemas, como depressão ou ansiedade geral</w:t>
      </w:r>
      <w:r>
        <w:rPr>
          <w:rFonts w:ascii="Arial" w:hAnsi="Arial" w:cs="Arial"/>
          <w:sz w:val="24"/>
          <w:szCs w:val="24"/>
          <w:lang w:val="pt-BR"/>
        </w:rPr>
        <w:t>.</w:t>
      </w:r>
      <w:r w:rsidR="005B6EFC" w:rsidRPr="005B6EFC">
        <w:rPr>
          <w:rFonts w:ascii="Arial" w:hAnsi="Arial" w:cs="Arial"/>
          <w:sz w:val="24"/>
          <w:szCs w:val="24"/>
          <w:lang w:val="pt-BR"/>
        </w:rPr>
        <w:t xml:space="preserve"> </w:t>
      </w:r>
    </w:p>
    <w:p w14:paraId="21D47D18" w14:textId="4AEC4B83" w:rsidR="006A6A64" w:rsidRDefault="005A25A2" w:rsidP="00367D24">
      <w:pPr>
        <w:spacing w:line="360" w:lineRule="auto"/>
        <w:ind w:firstLine="720"/>
        <w:jc w:val="both"/>
        <w:rPr>
          <w:rFonts w:ascii="Arial" w:hAnsi="Arial" w:cs="Arial"/>
          <w:sz w:val="24"/>
          <w:szCs w:val="24"/>
        </w:rPr>
      </w:pPr>
      <w:r w:rsidRPr="00367D24">
        <w:rPr>
          <w:rFonts w:ascii="Arial" w:hAnsi="Arial" w:cs="Arial"/>
          <w:sz w:val="24"/>
          <w:szCs w:val="24"/>
        </w:rPr>
        <w:t>A partir da década de 1990, o conceito de Burnout ganhou notoriedade internacional, sendo reconhecido como um problema de saúde pública em diversos países, especialmente com o aumento das exigências do mercado de trabalho, da precarização das relações laborais e da competitividade organizacional (</w:t>
      </w:r>
      <w:r w:rsidR="00342FAE" w:rsidRPr="00367D24">
        <w:rPr>
          <w:rFonts w:ascii="Arial" w:hAnsi="Arial" w:cs="Arial"/>
          <w:sz w:val="24"/>
          <w:szCs w:val="24"/>
        </w:rPr>
        <w:t>Benevides-</w:t>
      </w:r>
      <w:r w:rsidR="00342FAE" w:rsidRPr="00367D24">
        <w:rPr>
          <w:rFonts w:ascii="Arial" w:hAnsi="Arial" w:cs="Arial"/>
          <w:sz w:val="24"/>
          <w:szCs w:val="24"/>
        </w:rPr>
        <w:lastRenderedPageBreak/>
        <w:t>Pereira</w:t>
      </w:r>
      <w:r w:rsidRPr="00367D24">
        <w:rPr>
          <w:rFonts w:ascii="Arial" w:hAnsi="Arial" w:cs="Arial"/>
          <w:sz w:val="24"/>
          <w:szCs w:val="24"/>
        </w:rPr>
        <w:t>, 2011).</w:t>
      </w:r>
    </w:p>
    <w:p w14:paraId="6E77F603" w14:textId="171AA3B5" w:rsidR="003263FA" w:rsidRPr="00ED70C4" w:rsidRDefault="00ED70C4" w:rsidP="003263FA">
      <w:pPr>
        <w:spacing w:line="360" w:lineRule="auto"/>
        <w:ind w:firstLine="708"/>
        <w:jc w:val="both"/>
        <w:rPr>
          <w:rFonts w:ascii="Arial" w:hAnsi="Arial" w:cs="Arial"/>
          <w:sz w:val="24"/>
          <w:szCs w:val="24"/>
        </w:rPr>
      </w:pPr>
      <w:r w:rsidRPr="00ED70C4">
        <w:rPr>
          <w:rFonts w:ascii="Arial" w:hAnsi="Arial" w:cs="Arial"/>
          <w:sz w:val="24"/>
          <w:szCs w:val="24"/>
        </w:rPr>
        <w:t xml:space="preserve">Ela </w:t>
      </w:r>
      <w:r w:rsidR="003263FA" w:rsidRPr="00ED70C4">
        <w:rPr>
          <w:rFonts w:ascii="Arial" w:hAnsi="Arial" w:cs="Arial"/>
          <w:sz w:val="24"/>
          <w:szCs w:val="24"/>
        </w:rPr>
        <w:t xml:space="preserve">é caracterizada pelo esgotamento mental e emocional, comprometendo a produtividade dos trabalhadores e desencadeando diversos transtornos psicológicos. Essa síndrome é frequentemente associada ao aumento do ritmo de trabalho, à imposição </w:t>
      </w:r>
      <w:r w:rsidR="003263FA" w:rsidRPr="00E74AFB">
        <w:rPr>
          <w:rFonts w:ascii="Arial" w:hAnsi="Arial" w:cs="Arial"/>
          <w:color w:val="000000" w:themeColor="text1"/>
          <w:sz w:val="24"/>
          <w:szCs w:val="24"/>
        </w:rPr>
        <w:t xml:space="preserve">de metas difíceis de alcançar, às cobranças excessivas e à ocorrência de assédio moral. Essas condições intensificam o estresse a um nível elevado, contribuindo significativamente para o surgimento </w:t>
      </w:r>
      <w:r w:rsidR="003263FA" w:rsidRPr="00ED70C4">
        <w:rPr>
          <w:rFonts w:ascii="Arial" w:hAnsi="Arial" w:cs="Arial"/>
          <w:sz w:val="24"/>
          <w:szCs w:val="24"/>
        </w:rPr>
        <w:t>da síndrome</w:t>
      </w:r>
      <w:r>
        <w:rPr>
          <w:rFonts w:ascii="Arial" w:hAnsi="Arial" w:cs="Arial"/>
          <w:sz w:val="24"/>
          <w:szCs w:val="24"/>
        </w:rPr>
        <w:t xml:space="preserve"> (</w:t>
      </w:r>
      <w:r w:rsidR="00407A1B">
        <w:rPr>
          <w:rFonts w:ascii="Arial" w:hAnsi="Arial" w:cs="Arial"/>
          <w:sz w:val="24"/>
          <w:szCs w:val="24"/>
        </w:rPr>
        <w:t xml:space="preserve">Silva, </w:t>
      </w:r>
      <w:r>
        <w:rPr>
          <w:rFonts w:ascii="Arial" w:hAnsi="Arial" w:cs="Arial"/>
          <w:sz w:val="24"/>
          <w:szCs w:val="24"/>
        </w:rPr>
        <w:t>2024)</w:t>
      </w:r>
      <w:r w:rsidR="003263FA" w:rsidRPr="00ED70C4">
        <w:rPr>
          <w:rFonts w:ascii="Arial" w:hAnsi="Arial" w:cs="Arial"/>
          <w:sz w:val="24"/>
          <w:szCs w:val="24"/>
        </w:rPr>
        <w:t>.</w:t>
      </w:r>
    </w:p>
    <w:p w14:paraId="75524D9D" w14:textId="64379D6A" w:rsidR="00ED70C4" w:rsidRDefault="003E4A9D" w:rsidP="00ED70C4">
      <w:pPr>
        <w:spacing w:line="360" w:lineRule="auto"/>
        <w:ind w:firstLine="708"/>
        <w:jc w:val="both"/>
        <w:rPr>
          <w:rFonts w:ascii="Arial" w:eastAsia="Roboto" w:hAnsi="Arial" w:cs="Arial"/>
          <w:sz w:val="23"/>
          <w:szCs w:val="23"/>
        </w:rPr>
      </w:pPr>
      <w:r>
        <w:rPr>
          <w:rFonts w:ascii="Arial" w:hAnsi="Arial" w:cs="Arial"/>
          <w:sz w:val="24"/>
          <w:szCs w:val="24"/>
        </w:rPr>
        <w:t>Como visto, n</w:t>
      </w:r>
      <w:r w:rsidR="00ED70C4" w:rsidRPr="00ED70C4">
        <w:rPr>
          <w:rFonts w:ascii="Arial" w:hAnsi="Arial" w:cs="Arial"/>
          <w:sz w:val="24"/>
          <w:szCs w:val="24"/>
        </w:rPr>
        <w:t>o Brasil, a Síndrome de Burnout é considerada uma doença ocupacional, podendo levar ao afastamento do trabalhador, amparado pelo auxílio-doença ou pela aposentadoria por invalidez, dependendo da gravidade do caso. No entanto, as consequências jurídicas da Síndrome de Burnout vão além do afastamento previdenciário, incluindo a possibilidade de reparação por danos morais e materiais no âmbito do Direito do Trabalho</w:t>
      </w:r>
      <w:r w:rsidR="00ED70C4" w:rsidRPr="00ED70C4">
        <w:rPr>
          <w:rFonts w:ascii="Arial" w:eastAsia="Roboto" w:hAnsi="Arial" w:cs="Arial"/>
          <w:sz w:val="23"/>
          <w:szCs w:val="23"/>
        </w:rPr>
        <w:t>.</w:t>
      </w:r>
    </w:p>
    <w:p w14:paraId="38A40686" w14:textId="77777777" w:rsidR="00367D24" w:rsidRPr="00367D24" w:rsidRDefault="00367D24" w:rsidP="00ED70C4">
      <w:pPr>
        <w:spacing w:line="360" w:lineRule="auto"/>
        <w:jc w:val="both"/>
        <w:rPr>
          <w:rFonts w:ascii="Arial" w:hAnsi="Arial" w:cs="Arial"/>
          <w:sz w:val="24"/>
          <w:szCs w:val="24"/>
        </w:rPr>
      </w:pPr>
      <w:bookmarkStart w:id="4" w:name="_dtptswotg9nt" w:colFirst="0" w:colLast="0"/>
      <w:bookmarkEnd w:id="4"/>
    </w:p>
    <w:p w14:paraId="5341DA7B" w14:textId="24C83207" w:rsidR="006A6A64" w:rsidRPr="00A34FC7" w:rsidRDefault="00367D24" w:rsidP="00367D24">
      <w:pPr>
        <w:pStyle w:val="Ttulo3"/>
        <w:keepNext w:val="0"/>
        <w:keepLines w:val="0"/>
        <w:spacing w:before="0" w:after="0" w:line="360" w:lineRule="auto"/>
        <w:jc w:val="both"/>
        <w:rPr>
          <w:rFonts w:ascii="Arial" w:hAnsi="Arial" w:cs="Arial"/>
          <w:sz w:val="24"/>
          <w:szCs w:val="24"/>
        </w:rPr>
      </w:pPr>
      <w:bookmarkStart w:id="5" w:name="_a2famb5nd1hl" w:colFirst="0" w:colLast="0"/>
      <w:bookmarkEnd w:id="5"/>
      <w:r w:rsidRPr="00A34FC7">
        <w:rPr>
          <w:rFonts w:ascii="Arial" w:hAnsi="Arial" w:cs="Arial"/>
          <w:sz w:val="24"/>
          <w:szCs w:val="24"/>
        </w:rPr>
        <w:t xml:space="preserve">4 </w:t>
      </w:r>
      <w:r w:rsidR="007D6916">
        <w:rPr>
          <w:rFonts w:ascii="Arial" w:hAnsi="Arial" w:cs="Arial"/>
          <w:sz w:val="24"/>
          <w:szCs w:val="24"/>
        </w:rPr>
        <w:t xml:space="preserve">AS </w:t>
      </w:r>
      <w:r w:rsidRPr="00A34FC7">
        <w:rPr>
          <w:rFonts w:ascii="Arial" w:hAnsi="Arial" w:cs="Arial"/>
          <w:sz w:val="24"/>
          <w:szCs w:val="24"/>
        </w:rPr>
        <w:t>DOENÇA</w:t>
      </w:r>
      <w:r w:rsidR="007D6916">
        <w:rPr>
          <w:rFonts w:ascii="Arial" w:hAnsi="Arial" w:cs="Arial"/>
          <w:sz w:val="24"/>
          <w:szCs w:val="24"/>
        </w:rPr>
        <w:t>S</w:t>
      </w:r>
      <w:r w:rsidRPr="00A34FC7">
        <w:rPr>
          <w:rFonts w:ascii="Arial" w:hAnsi="Arial" w:cs="Arial"/>
          <w:sz w:val="24"/>
          <w:szCs w:val="24"/>
        </w:rPr>
        <w:t xml:space="preserve"> OCUPACIONA</w:t>
      </w:r>
      <w:r w:rsidR="007D6916">
        <w:rPr>
          <w:rFonts w:ascii="Arial" w:hAnsi="Arial" w:cs="Arial"/>
          <w:sz w:val="24"/>
          <w:szCs w:val="24"/>
        </w:rPr>
        <w:t>IS</w:t>
      </w:r>
    </w:p>
    <w:p w14:paraId="646E2E50" w14:textId="77777777" w:rsidR="00367D24" w:rsidRDefault="00367D24" w:rsidP="00367D24">
      <w:pPr>
        <w:spacing w:line="360" w:lineRule="auto"/>
        <w:ind w:firstLine="851"/>
        <w:jc w:val="both"/>
        <w:rPr>
          <w:rFonts w:ascii="Arial" w:hAnsi="Arial" w:cs="Arial"/>
          <w:sz w:val="24"/>
          <w:szCs w:val="24"/>
        </w:rPr>
      </w:pPr>
    </w:p>
    <w:p w14:paraId="2FC967AD" w14:textId="36C5F7A4" w:rsidR="00142213" w:rsidRDefault="005A25A2" w:rsidP="00142213">
      <w:pPr>
        <w:spacing w:line="360" w:lineRule="auto"/>
        <w:ind w:firstLine="851"/>
        <w:jc w:val="both"/>
        <w:rPr>
          <w:rFonts w:ascii="Arial" w:hAnsi="Arial" w:cs="Arial"/>
          <w:sz w:val="24"/>
          <w:szCs w:val="24"/>
        </w:rPr>
      </w:pPr>
      <w:r w:rsidRPr="00367D24">
        <w:rPr>
          <w:rFonts w:ascii="Arial" w:hAnsi="Arial" w:cs="Arial"/>
          <w:sz w:val="24"/>
          <w:szCs w:val="24"/>
        </w:rPr>
        <w:t xml:space="preserve">A proteção à saúde do trabalhador é um direito fundamental, consagrado no artigo 7º, inciso XXII da Constituição Federal de 1988, que assegura a “redução dos riscos inerentes ao trabalho, por meio de normas de saúde, higiene e segurança”. A </w:t>
      </w:r>
      <w:r w:rsidRPr="00512C95">
        <w:rPr>
          <w:rFonts w:ascii="Arial" w:hAnsi="Arial" w:cs="Arial"/>
          <w:sz w:val="24"/>
          <w:szCs w:val="24"/>
        </w:rPr>
        <w:t>partir desse</w:t>
      </w:r>
      <w:r w:rsidR="00512C95">
        <w:rPr>
          <w:rFonts w:ascii="Arial" w:hAnsi="Arial" w:cs="Arial"/>
          <w:sz w:val="24"/>
          <w:szCs w:val="24"/>
        </w:rPr>
        <w:t xml:space="preserve"> inciso</w:t>
      </w:r>
      <w:r w:rsidRPr="00367D24">
        <w:rPr>
          <w:rFonts w:ascii="Arial" w:hAnsi="Arial" w:cs="Arial"/>
          <w:sz w:val="24"/>
          <w:szCs w:val="24"/>
        </w:rPr>
        <w:t>, o legislador estabeleceu diretrizes para caracterização das doenças relacionadas ao exercício da atividade laboral.</w:t>
      </w:r>
      <w:r w:rsidR="00142213">
        <w:rPr>
          <w:rFonts w:ascii="Arial" w:hAnsi="Arial" w:cs="Arial"/>
          <w:sz w:val="24"/>
          <w:szCs w:val="24"/>
        </w:rPr>
        <w:t xml:space="preserve"> </w:t>
      </w:r>
    </w:p>
    <w:p w14:paraId="206777AD" w14:textId="4C376468" w:rsidR="006A6A64" w:rsidRPr="00142213" w:rsidRDefault="00142213" w:rsidP="00142213">
      <w:pPr>
        <w:spacing w:line="360" w:lineRule="auto"/>
        <w:ind w:firstLine="851"/>
        <w:jc w:val="both"/>
        <w:rPr>
          <w:rFonts w:ascii="Arial" w:hAnsi="Arial" w:cs="Arial"/>
          <w:sz w:val="24"/>
          <w:szCs w:val="24"/>
          <w:lang w:val="pt-BR"/>
        </w:rPr>
      </w:pPr>
      <w:r w:rsidRPr="00512C95">
        <w:rPr>
          <w:rFonts w:ascii="Arial" w:hAnsi="Arial" w:cs="Arial"/>
          <w:sz w:val="24"/>
          <w:szCs w:val="24"/>
          <w:lang w:val="pt-BR"/>
        </w:rPr>
        <w:t>A ideia central desse inciso acima</w:t>
      </w:r>
      <w:r w:rsidRPr="00142213">
        <w:rPr>
          <w:rFonts w:ascii="Arial" w:hAnsi="Arial" w:cs="Arial"/>
          <w:sz w:val="24"/>
          <w:szCs w:val="24"/>
          <w:lang w:val="pt-BR"/>
        </w:rPr>
        <w:t xml:space="preserve"> é que o trabalho, embora essencial para a realização pessoal e para a subsistência, não pode representar um fator de adoecimento ou de degradação da dignidade humana.</w:t>
      </w:r>
      <w:r>
        <w:rPr>
          <w:rFonts w:ascii="Arial" w:hAnsi="Arial" w:cs="Arial"/>
          <w:sz w:val="24"/>
          <w:szCs w:val="24"/>
          <w:lang w:val="pt-BR"/>
        </w:rPr>
        <w:t xml:space="preserve"> </w:t>
      </w:r>
      <w:r w:rsidRPr="00142213">
        <w:rPr>
          <w:rFonts w:ascii="Arial" w:hAnsi="Arial" w:cs="Arial"/>
          <w:sz w:val="24"/>
          <w:szCs w:val="24"/>
          <w:lang w:val="pt-BR"/>
        </w:rPr>
        <w:t>A proteção da saúde no trabalho é vista como um direito fundamental, sendo obrigação do empregador adotar medidas que previnam acidentes e doenças ocupacionais, promovendo condições adequadas de trabalho</w:t>
      </w:r>
      <w:r w:rsidR="001640A6">
        <w:rPr>
          <w:rFonts w:ascii="Arial" w:hAnsi="Arial" w:cs="Arial"/>
          <w:sz w:val="24"/>
          <w:szCs w:val="24"/>
          <w:lang w:val="pt-BR"/>
        </w:rPr>
        <w:t xml:space="preserve"> </w:t>
      </w:r>
      <w:r w:rsidR="001640A6" w:rsidRPr="00512C95">
        <w:rPr>
          <w:rFonts w:ascii="Arial" w:hAnsi="Arial" w:cs="Arial"/>
          <w:sz w:val="24"/>
          <w:szCs w:val="24"/>
          <w:lang w:val="pt-BR"/>
        </w:rPr>
        <w:t>(</w:t>
      </w:r>
      <w:r w:rsidR="00512C95" w:rsidRPr="00512C95">
        <w:rPr>
          <w:rFonts w:ascii="Arial" w:hAnsi="Arial" w:cs="Arial"/>
          <w:sz w:val="24"/>
          <w:szCs w:val="24"/>
          <w:lang w:val="pt-BR"/>
        </w:rPr>
        <w:t>Brasil</w:t>
      </w:r>
      <w:r w:rsidR="001640A6" w:rsidRPr="00512C95">
        <w:rPr>
          <w:rFonts w:ascii="Arial" w:hAnsi="Arial" w:cs="Arial"/>
          <w:sz w:val="24"/>
          <w:szCs w:val="24"/>
          <w:lang w:val="pt-BR"/>
        </w:rPr>
        <w:t xml:space="preserve">, </w:t>
      </w:r>
      <w:r w:rsidR="00512C95">
        <w:rPr>
          <w:rFonts w:ascii="Arial" w:hAnsi="Arial" w:cs="Arial"/>
          <w:sz w:val="24"/>
          <w:szCs w:val="24"/>
          <w:lang w:val="pt-BR"/>
        </w:rPr>
        <w:t>1988</w:t>
      </w:r>
      <w:r w:rsidR="001640A6">
        <w:rPr>
          <w:rFonts w:ascii="Arial" w:hAnsi="Arial" w:cs="Arial"/>
          <w:sz w:val="24"/>
          <w:szCs w:val="24"/>
          <w:lang w:val="pt-BR"/>
        </w:rPr>
        <w:t>)</w:t>
      </w:r>
      <w:r w:rsidRPr="00142213">
        <w:rPr>
          <w:rFonts w:ascii="Arial" w:hAnsi="Arial" w:cs="Arial"/>
          <w:sz w:val="24"/>
          <w:szCs w:val="24"/>
          <w:lang w:val="pt-BR"/>
        </w:rPr>
        <w:t xml:space="preserve">. </w:t>
      </w:r>
    </w:p>
    <w:p w14:paraId="3C66FD44" w14:textId="0FF21870" w:rsidR="006A6A64" w:rsidRPr="00367D24" w:rsidRDefault="00142213" w:rsidP="005E07B8">
      <w:pPr>
        <w:spacing w:line="360" w:lineRule="auto"/>
        <w:ind w:firstLine="851"/>
        <w:jc w:val="both"/>
        <w:rPr>
          <w:rFonts w:ascii="Arial" w:hAnsi="Arial" w:cs="Arial"/>
          <w:sz w:val="24"/>
          <w:szCs w:val="24"/>
        </w:rPr>
      </w:pPr>
      <w:r>
        <w:rPr>
          <w:rFonts w:ascii="Arial" w:hAnsi="Arial" w:cs="Arial"/>
          <w:sz w:val="24"/>
          <w:szCs w:val="24"/>
        </w:rPr>
        <w:t>Também como forma de proteção em relação a doenças e acidentes de trabalho, a</w:t>
      </w:r>
      <w:r w:rsidR="005A25A2" w:rsidRPr="00367D24">
        <w:rPr>
          <w:rFonts w:ascii="Arial" w:hAnsi="Arial" w:cs="Arial"/>
          <w:sz w:val="24"/>
          <w:szCs w:val="24"/>
        </w:rPr>
        <w:t xml:space="preserve"> Lei n</w:t>
      </w:r>
      <w:r w:rsidR="007331B8">
        <w:rPr>
          <w:rFonts w:ascii="Arial" w:hAnsi="Arial" w:cs="Arial"/>
          <w:sz w:val="24"/>
          <w:szCs w:val="24"/>
        </w:rPr>
        <w:t>.</w:t>
      </w:r>
      <w:r w:rsidR="005A25A2" w:rsidRPr="00367D24">
        <w:rPr>
          <w:rFonts w:ascii="Arial" w:hAnsi="Arial" w:cs="Arial"/>
          <w:sz w:val="24"/>
          <w:szCs w:val="24"/>
        </w:rPr>
        <w:t xml:space="preserve"> 8.213/1991, que trata dos Planos de Benefícios da Previdência Social, define</w:t>
      </w:r>
      <w:r w:rsidR="007812BF">
        <w:rPr>
          <w:rFonts w:ascii="Arial" w:hAnsi="Arial" w:cs="Arial"/>
          <w:sz w:val="24"/>
          <w:szCs w:val="24"/>
        </w:rPr>
        <w:t>,</w:t>
      </w:r>
      <w:r w:rsidR="005A25A2" w:rsidRPr="00367D24">
        <w:rPr>
          <w:rFonts w:ascii="Arial" w:hAnsi="Arial" w:cs="Arial"/>
          <w:sz w:val="24"/>
          <w:szCs w:val="24"/>
        </w:rPr>
        <w:t xml:space="preserve"> em seu art</w:t>
      </w:r>
      <w:r w:rsidR="007812BF">
        <w:rPr>
          <w:rFonts w:ascii="Arial" w:hAnsi="Arial" w:cs="Arial"/>
          <w:sz w:val="24"/>
          <w:szCs w:val="24"/>
        </w:rPr>
        <w:t>.</w:t>
      </w:r>
      <w:r w:rsidR="005A25A2" w:rsidRPr="00367D24">
        <w:rPr>
          <w:rFonts w:ascii="Arial" w:hAnsi="Arial" w:cs="Arial"/>
          <w:sz w:val="24"/>
          <w:szCs w:val="24"/>
        </w:rPr>
        <w:t xml:space="preserve"> 20</w:t>
      </w:r>
      <w:r w:rsidR="007812BF">
        <w:rPr>
          <w:rFonts w:ascii="Arial" w:hAnsi="Arial" w:cs="Arial"/>
          <w:sz w:val="24"/>
          <w:szCs w:val="24"/>
        </w:rPr>
        <w:t>,</w:t>
      </w:r>
      <w:r w:rsidR="005A25A2" w:rsidRPr="00367D24">
        <w:rPr>
          <w:rFonts w:ascii="Arial" w:hAnsi="Arial" w:cs="Arial"/>
          <w:sz w:val="24"/>
          <w:szCs w:val="24"/>
        </w:rPr>
        <w:t xml:space="preserve"> o que é considerado doença ocupacional. Segundo o dispositivo:</w:t>
      </w:r>
    </w:p>
    <w:p w14:paraId="36BE9F5F" w14:textId="77777777" w:rsidR="00533F2D" w:rsidRPr="00367D24" w:rsidRDefault="00533F2D" w:rsidP="00367D24">
      <w:pPr>
        <w:spacing w:line="360" w:lineRule="auto"/>
        <w:ind w:left="2268"/>
        <w:jc w:val="both"/>
        <w:rPr>
          <w:rFonts w:ascii="Arial" w:hAnsi="Arial" w:cs="Arial"/>
          <w:sz w:val="24"/>
          <w:szCs w:val="24"/>
        </w:rPr>
      </w:pPr>
    </w:p>
    <w:p w14:paraId="739EC56D" w14:textId="43E9DF2E" w:rsidR="007812BF" w:rsidRDefault="007812BF" w:rsidP="00367D24">
      <w:pPr>
        <w:ind w:left="2268"/>
        <w:jc w:val="both"/>
        <w:rPr>
          <w:rFonts w:ascii="Arial" w:hAnsi="Arial" w:cs="Arial"/>
          <w:iCs/>
          <w:sz w:val="20"/>
          <w:szCs w:val="20"/>
        </w:rPr>
      </w:pPr>
      <w:r>
        <w:rPr>
          <w:rFonts w:ascii="Arial" w:hAnsi="Arial" w:cs="Arial"/>
          <w:iCs/>
          <w:sz w:val="20"/>
          <w:szCs w:val="20"/>
        </w:rPr>
        <w:t xml:space="preserve">Art. 20. </w:t>
      </w:r>
      <w:r w:rsidR="005A25A2" w:rsidRPr="00367D24">
        <w:rPr>
          <w:rFonts w:ascii="Arial" w:hAnsi="Arial" w:cs="Arial"/>
          <w:iCs/>
          <w:sz w:val="20"/>
          <w:szCs w:val="20"/>
        </w:rPr>
        <w:t>Consideram-se acidentes do trabalho, para os efeitos desta Lei:</w:t>
      </w:r>
    </w:p>
    <w:p w14:paraId="62EBDD5F" w14:textId="77777777" w:rsidR="007812BF" w:rsidRDefault="007812BF" w:rsidP="00367D24">
      <w:pPr>
        <w:ind w:left="2268"/>
        <w:jc w:val="both"/>
        <w:rPr>
          <w:rFonts w:ascii="Arial" w:hAnsi="Arial" w:cs="Arial"/>
          <w:iCs/>
          <w:sz w:val="20"/>
          <w:szCs w:val="20"/>
        </w:rPr>
      </w:pPr>
      <w:r>
        <w:rPr>
          <w:rFonts w:ascii="Arial" w:hAnsi="Arial" w:cs="Arial"/>
          <w:iCs/>
          <w:sz w:val="20"/>
          <w:szCs w:val="20"/>
        </w:rPr>
        <w:t>[...]</w:t>
      </w:r>
    </w:p>
    <w:p w14:paraId="2E359D39" w14:textId="77777777" w:rsidR="006C5FFC" w:rsidRDefault="005A25A2" w:rsidP="00367D24">
      <w:pPr>
        <w:ind w:left="2268"/>
        <w:jc w:val="both"/>
        <w:rPr>
          <w:rFonts w:ascii="Arial" w:hAnsi="Arial" w:cs="Arial"/>
          <w:iCs/>
          <w:sz w:val="20"/>
          <w:szCs w:val="20"/>
        </w:rPr>
      </w:pPr>
      <w:r w:rsidRPr="00367D24">
        <w:rPr>
          <w:rFonts w:ascii="Arial" w:hAnsi="Arial" w:cs="Arial"/>
          <w:iCs/>
          <w:sz w:val="20"/>
          <w:szCs w:val="20"/>
        </w:rPr>
        <w:t xml:space="preserve">II – a doença profissional, assim entendida a produzida ou desencadeada </w:t>
      </w:r>
      <w:r w:rsidRPr="00367D24">
        <w:rPr>
          <w:rFonts w:ascii="Arial" w:hAnsi="Arial" w:cs="Arial"/>
          <w:iCs/>
          <w:sz w:val="20"/>
          <w:szCs w:val="20"/>
        </w:rPr>
        <w:lastRenderedPageBreak/>
        <w:t>pelo exercício do trabalho peculiar a determinada atividade;</w:t>
      </w:r>
    </w:p>
    <w:p w14:paraId="560EF63D" w14:textId="59DD4C6D" w:rsidR="006A6A64" w:rsidRPr="00367D24" w:rsidRDefault="005A25A2" w:rsidP="00367D24">
      <w:pPr>
        <w:ind w:left="2268"/>
        <w:jc w:val="both"/>
        <w:rPr>
          <w:rFonts w:ascii="Arial" w:hAnsi="Arial" w:cs="Arial"/>
          <w:iCs/>
          <w:sz w:val="20"/>
          <w:szCs w:val="20"/>
        </w:rPr>
      </w:pPr>
      <w:r w:rsidRPr="00367D24">
        <w:rPr>
          <w:rFonts w:ascii="Arial" w:hAnsi="Arial" w:cs="Arial"/>
          <w:iCs/>
          <w:sz w:val="20"/>
          <w:szCs w:val="20"/>
        </w:rPr>
        <w:t>III – a doença do trabalho, assim entendida a adquirida ou desencadeada em função de condições especiais em que o trabalho é realizado e com ele se relacione diretamente</w:t>
      </w:r>
      <w:r w:rsidR="00367D24">
        <w:rPr>
          <w:rFonts w:ascii="Arial" w:hAnsi="Arial" w:cs="Arial"/>
          <w:iCs/>
          <w:sz w:val="20"/>
          <w:szCs w:val="20"/>
        </w:rPr>
        <w:t xml:space="preserve"> </w:t>
      </w:r>
      <w:r w:rsidR="00533F2D" w:rsidRPr="00367D24">
        <w:rPr>
          <w:rFonts w:ascii="Arial" w:hAnsi="Arial" w:cs="Arial"/>
          <w:iCs/>
          <w:sz w:val="20"/>
          <w:szCs w:val="20"/>
        </w:rPr>
        <w:t>(Brasil,</w:t>
      </w:r>
      <w:r w:rsidR="00367D24">
        <w:rPr>
          <w:rFonts w:ascii="Arial" w:hAnsi="Arial" w:cs="Arial"/>
          <w:iCs/>
          <w:sz w:val="20"/>
          <w:szCs w:val="20"/>
        </w:rPr>
        <w:t xml:space="preserve"> </w:t>
      </w:r>
      <w:r w:rsidR="00533F2D" w:rsidRPr="00367D24">
        <w:rPr>
          <w:rFonts w:ascii="Arial" w:hAnsi="Arial" w:cs="Arial"/>
          <w:iCs/>
          <w:sz w:val="20"/>
          <w:szCs w:val="20"/>
        </w:rPr>
        <w:t>2025).</w:t>
      </w:r>
    </w:p>
    <w:p w14:paraId="295B9FBF" w14:textId="77777777" w:rsidR="00367D24" w:rsidRDefault="00367D24" w:rsidP="005E07B8">
      <w:pPr>
        <w:spacing w:line="360" w:lineRule="auto"/>
        <w:ind w:firstLine="720"/>
        <w:jc w:val="both"/>
        <w:rPr>
          <w:rFonts w:ascii="Arial" w:hAnsi="Arial" w:cs="Arial"/>
          <w:sz w:val="24"/>
          <w:szCs w:val="24"/>
        </w:rPr>
      </w:pPr>
    </w:p>
    <w:p w14:paraId="17096884" w14:textId="2E2054A2"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Conforme o artigo acima, entende-se por acidente de trabalho aquele que ocorre durante o desempenho das atividades laborais em favor da empresa e que resulta em lesão física ou perturbação funcional, levando à morte, perda ou redução — seja permanente ou temporária — da capacidade laborativa.</w:t>
      </w:r>
    </w:p>
    <w:p w14:paraId="5EFB4813" w14:textId="5F2AA537" w:rsidR="006A6A6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As doenças ocupacionais podem ter origem não apenas em uma causa exclusiva, mas também em situações nas quais o trabalho contribui de maneira relevante para o desenvolvimento da enfermidade. Nesses casos, configura-se o que se denomina concausa, ou seja, uma causa que, embora não seja única, participa ativamente do processo de adoecimento do trabalhador. Para que se reconheça a existência da concausa, é necessário verificar se as funções exercidas pelo empregado influenciaram de forma significativa no agravamento ou surgimento da doença, atuando como fator contributivo para o quadro clínico apresentado</w:t>
      </w:r>
      <w:r w:rsidR="00097FAE">
        <w:rPr>
          <w:rFonts w:ascii="Arial" w:hAnsi="Arial" w:cs="Arial"/>
          <w:sz w:val="24"/>
          <w:szCs w:val="24"/>
        </w:rPr>
        <w:t xml:space="preserve"> </w:t>
      </w:r>
      <w:r w:rsidR="00097FAE" w:rsidRPr="00142213">
        <w:rPr>
          <w:rFonts w:ascii="Arial" w:hAnsi="Arial" w:cs="Arial"/>
          <w:sz w:val="24"/>
          <w:szCs w:val="24"/>
        </w:rPr>
        <w:t>(</w:t>
      </w:r>
      <w:r w:rsidR="00142213" w:rsidRPr="00142213">
        <w:rPr>
          <w:rFonts w:ascii="Arial" w:hAnsi="Arial" w:cs="Arial"/>
          <w:sz w:val="24"/>
          <w:szCs w:val="24"/>
        </w:rPr>
        <w:t>Cabral</w:t>
      </w:r>
      <w:r w:rsidR="00097FAE" w:rsidRPr="00142213">
        <w:rPr>
          <w:rFonts w:ascii="Arial" w:hAnsi="Arial" w:cs="Arial"/>
          <w:sz w:val="24"/>
          <w:szCs w:val="24"/>
        </w:rPr>
        <w:t xml:space="preserve">, </w:t>
      </w:r>
      <w:r w:rsidR="00142213" w:rsidRPr="00142213">
        <w:rPr>
          <w:rFonts w:ascii="Arial" w:hAnsi="Arial" w:cs="Arial"/>
          <w:sz w:val="24"/>
          <w:szCs w:val="24"/>
        </w:rPr>
        <w:t>2023</w:t>
      </w:r>
      <w:r w:rsidR="00097FAE" w:rsidRPr="00142213">
        <w:rPr>
          <w:rFonts w:ascii="Arial" w:hAnsi="Arial" w:cs="Arial"/>
          <w:sz w:val="24"/>
          <w:szCs w:val="24"/>
        </w:rPr>
        <w:t>)</w:t>
      </w:r>
      <w:r w:rsidRPr="00142213">
        <w:rPr>
          <w:rFonts w:ascii="Arial" w:hAnsi="Arial" w:cs="Arial"/>
          <w:sz w:val="24"/>
          <w:szCs w:val="24"/>
        </w:rPr>
        <w:t>.</w:t>
      </w:r>
    </w:p>
    <w:p w14:paraId="4F6E0D68" w14:textId="4D72E394" w:rsidR="000D45CA" w:rsidRPr="00A15ED1" w:rsidRDefault="000D45CA" w:rsidP="00A15ED1">
      <w:pPr>
        <w:spacing w:line="360" w:lineRule="auto"/>
        <w:ind w:firstLine="720"/>
        <w:jc w:val="both"/>
        <w:rPr>
          <w:rFonts w:ascii="Arial" w:hAnsi="Arial" w:cs="Arial"/>
          <w:sz w:val="24"/>
          <w:szCs w:val="24"/>
          <w:lang w:val="pt-BR"/>
        </w:rPr>
      </w:pPr>
      <w:r w:rsidRPr="00A15ED1">
        <w:rPr>
          <w:rFonts w:ascii="Arial" w:hAnsi="Arial" w:cs="Arial"/>
          <w:sz w:val="24"/>
          <w:szCs w:val="24"/>
          <w:lang w:val="pt-BR"/>
        </w:rPr>
        <w:t>É</w:t>
      </w:r>
      <w:r w:rsidRPr="000D45CA">
        <w:rPr>
          <w:rFonts w:ascii="Arial" w:hAnsi="Arial" w:cs="Arial"/>
          <w:sz w:val="24"/>
          <w:szCs w:val="24"/>
          <w:lang w:val="pt-BR"/>
        </w:rPr>
        <w:t xml:space="preserve"> comum o ambiente de trabalho ser um fator </w:t>
      </w:r>
      <w:r w:rsidRPr="00BF4489">
        <w:rPr>
          <w:rFonts w:ascii="Arial" w:hAnsi="Arial" w:cs="Arial"/>
          <w:sz w:val="24"/>
          <w:szCs w:val="24"/>
          <w:lang w:val="pt-BR"/>
        </w:rPr>
        <w:t>agravante</w:t>
      </w:r>
      <w:r w:rsidR="00666449">
        <w:rPr>
          <w:rStyle w:val="Refdenotaderodap"/>
          <w:rFonts w:ascii="Arial" w:hAnsi="Arial" w:cs="Arial"/>
          <w:sz w:val="24"/>
          <w:szCs w:val="24"/>
          <w:lang w:val="pt-BR"/>
        </w:rPr>
        <w:footnoteReference w:id="2"/>
      </w:r>
      <w:r w:rsidR="00BF4489">
        <w:rPr>
          <w:rFonts w:ascii="Arial" w:hAnsi="Arial" w:cs="Arial"/>
          <w:sz w:val="24"/>
          <w:szCs w:val="24"/>
          <w:lang w:val="pt-BR"/>
        </w:rPr>
        <w:t xml:space="preserve"> </w:t>
      </w:r>
      <w:r w:rsidRPr="000D45CA">
        <w:rPr>
          <w:rFonts w:ascii="Arial" w:hAnsi="Arial" w:cs="Arial"/>
          <w:sz w:val="24"/>
          <w:szCs w:val="24"/>
          <w:lang w:val="pt-BR"/>
        </w:rPr>
        <w:t xml:space="preserve">de doenças, mesmo quando ele não </w:t>
      </w:r>
      <w:r w:rsidR="00666449">
        <w:rPr>
          <w:rFonts w:ascii="Arial" w:hAnsi="Arial" w:cs="Arial"/>
          <w:sz w:val="24"/>
          <w:szCs w:val="24"/>
          <w:lang w:val="pt-BR"/>
        </w:rPr>
        <w:t>seja</w:t>
      </w:r>
      <w:r w:rsidRPr="000D45CA">
        <w:rPr>
          <w:rFonts w:ascii="Arial" w:hAnsi="Arial" w:cs="Arial"/>
          <w:sz w:val="24"/>
          <w:szCs w:val="24"/>
          <w:lang w:val="pt-BR"/>
        </w:rPr>
        <w:t xml:space="preserve"> a única causa. A ideia de </w:t>
      </w:r>
      <w:r w:rsidRPr="00BF4489">
        <w:rPr>
          <w:rFonts w:ascii="Arial" w:hAnsi="Arial" w:cs="Arial"/>
          <w:sz w:val="24"/>
          <w:szCs w:val="24"/>
          <w:lang w:val="pt-BR"/>
        </w:rPr>
        <w:t>concausa</w:t>
      </w:r>
      <w:r w:rsidR="00666449" w:rsidRPr="00BF4489">
        <w:rPr>
          <w:rStyle w:val="Refdenotaderodap"/>
          <w:rFonts w:ascii="Arial" w:hAnsi="Arial" w:cs="Arial"/>
          <w:sz w:val="24"/>
          <w:szCs w:val="24"/>
          <w:lang w:val="pt-BR"/>
        </w:rPr>
        <w:footnoteReference w:id="3"/>
      </w:r>
      <w:r w:rsidRPr="000D45CA">
        <w:rPr>
          <w:rFonts w:ascii="Arial" w:hAnsi="Arial" w:cs="Arial"/>
          <w:sz w:val="24"/>
          <w:szCs w:val="24"/>
          <w:lang w:val="pt-BR"/>
        </w:rPr>
        <w:t xml:space="preserve"> faz muito sentido, principalmente em profissões que exigem esforço físico ou causam estresse constante. Às vezes, a pessoa já tem alguma condição de saúde, mas é o ritmo e a pressão do trabalho que fazem essa condição piorar de forma significativa. </w:t>
      </w:r>
    </w:p>
    <w:p w14:paraId="41D02966" w14:textId="77777777" w:rsidR="00407C93" w:rsidRDefault="00A15ED1" w:rsidP="005E07B8">
      <w:pPr>
        <w:spacing w:line="360" w:lineRule="auto"/>
        <w:ind w:firstLine="720"/>
        <w:jc w:val="both"/>
        <w:rPr>
          <w:rFonts w:ascii="Arial" w:hAnsi="Arial" w:cs="Arial"/>
          <w:sz w:val="24"/>
          <w:szCs w:val="24"/>
        </w:rPr>
      </w:pPr>
      <w:r>
        <w:rPr>
          <w:rFonts w:ascii="Arial" w:hAnsi="Arial" w:cs="Arial"/>
          <w:sz w:val="24"/>
          <w:szCs w:val="24"/>
        </w:rPr>
        <w:t>Para melhor aplicação de direitos em relação a doenças e acidentes de trabalho</w:t>
      </w:r>
      <w:r w:rsidR="00C27205">
        <w:rPr>
          <w:rFonts w:ascii="Arial" w:hAnsi="Arial" w:cs="Arial"/>
          <w:sz w:val="24"/>
          <w:szCs w:val="24"/>
        </w:rPr>
        <w:t>,</w:t>
      </w:r>
      <w:r>
        <w:rPr>
          <w:rFonts w:ascii="Arial" w:hAnsi="Arial" w:cs="Arial"/>
          <w:sz w:val="24"/>
          <w:szCs w:val="24"/>
        </w:rPr>
        <w:t xml:space="preserve"> a</w:t>
      </w:r>
      <w:r w:rsidR="005A25A2" w:rsidRPr="00367D24">
        <w:rPr>
          <w:rFonts w:ascii="Arial" w:hAnsi="Arial" w:cs="Arial"/>
          <w:sz w:val="24"/>
          <w:szCs w:val="24"/>
        </w:rPr>
        <w:t xml:space="preserve"> </w:t>
      </w:r>
      <w:r w:rsidR="005A25A2" w:rsidRPr="001D7156">
        <w:rPr>
          <w:rFonts w:ascii="Arial" w:hAnsi="Arial" w:cs="Arial"/>
          <w:sz w:val="24"/>
          <w:szCs w:val="24"/>
        </w:rPr>
        <w:t>legislação brasileira</w:t>
      </w:r>
      <w:r w:rsidR="005A25A2" w:rsidRPr="00367D24">
        <w:rPr>
          <w:rFonts w:ascii="Arial" w:hAnsi="Arial" w:cs="Arial"/>
          <w:sz w:val="24"/>
          <w:szCs w:val="24"/>
        </w:rPr>
        <w:t xml:space="preserve"> </w:t>
      </w:r>
      <w:r w:rsidR="001D7156">
        <w:rPr>
          <w:rFonts w:ascii="Arial" w:hAnsi="Arial" w:cs="Arial"/>
          <w:sz w:val="24"/>
          <w:szCs w:val="24"/>
        </w:rPr>
        <w:t xml:space="preserve">de </w:t>
      </w:r>
      <w:r w:rsidR="001D7156" w:rsidRPr="001D7156">
        <w:rPr>
          <w:rFonts w:ascii="Arial" w:hAnsi="Arial" w:cs="Arial"/>
          <w:sz w:val="24"/>
          <w:szCs w:val="24"/>
        </w:rPr>
        <w:t>Benefícios da Previdência Social</w:t>
      </w:r>
      <w:r w:rsidR="001D7156">
        <w:rPr>
          <w:rFonts w:ascii="Arial" w:hAnsi="Arial" w:cs="Arial"/>
          <w:sz w:val="24"/>
          <w:szCs w:val="24"/>
        </w:rPr>
        <w:t xml:space="preserve">, a </w:t>
      </w:r>
      <w:r w:rsidR="001D7156" w:rsidRPr="00142213">
        <w:rPr>
          <w:rFonts w:ascii="Arial" w:hAnsi="Arial" w:cs="Arial"/>
          <w:color w:val="000000" w:themeColor="text1"/>
          <w:sz w:val="24"/>
          <w:szCs w:val="24"/>
        </w:rPr>
        <w:t>Lei nº 8.213/1991</w:t>
      </w:r>
      <w:r w:rsidR="001D7156">
        <w:rPr>
          <w:rFonts w:ascii="Arial" w:hAnsi="Arial" w:cs="Arial"/>
          <w:sz w:val="24"/>
          <w:szCs w:val="24"/>
        </w:rPr>
        <w:t>,</w:t>
      </w:r>
      <w:r w:rsidR="00097FAE">
        <w:rPr>
          <w:rFonts w:ascii="Arial" w:hAnsi="Arial" w:cs="Arial"/>
          <w:sz w:val="24"/>
          <w:szCs w:val="24"/>
        </w:rPr>
        <w:t xml:space="preserve"> </w:t>
      </w:r>
      <w:r w:rsidR="005A25A2" w:rsidRPr="00367D24">
        <w:rPr>
          <w:rFonts w:ascii="Arial" w:hAnsi="Arial" w:cs="Arial"/>
          <w:sz w:val="24"/>
          <w:szCs w:val="24"/>
        </w:rPr>
        <w:t xml:space="preserve">estabelece que o trabalhador diagnosticado com uma enfermidade de origem ocupacional terá direito às mesmas garantias e benefícios assegurados àqueles que sofrem acidente de trabalho. </w:t>
      </w:r>
    </w:p>
    <w:p w14:paraId="6908DC9D" w14:textId="69D0FF80"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 xml:space="preserve">No entanto, para que uma doença seja formalmente reconhecida como de natureza ocupacional, é indispensável demonstrar a relação entre a enfermidade e as atividades desempenhadas pelo empregado. Essa comprovação exige a constatação </w:t>
      </w:r>
      <w:r w:rsidRPr="00367D24">
        <w:rPr>
          <w:rFonts w:ascii="Arial" w:hAnsi="Arial" w:cs="Arial"/>
          <w:sz w:val="24"/>
          <w:szCs w:val="24"/>
        </w:rPr>
        <w:lastRenderedPageBreak/>
        <w:t xml:space="preserve">do </w:t>
      </w:r>
      <w:r w:rsidRPr="00BF4489">
        <w:rPr>
          <w:rFonts w:ascii="Arial" w:hAnsi="Arial" w:cs="Arial"/>
          <w:sz w:val="24"/>
          <w:szCs w:val="24"/>
        </w:rPr>
        <w:t>nexo causal</w:t>
      </w:r>
      <w:r w:rsidR="00407C93" w:rsidRPr="00BF4489">
        <w:rPr>
          <w:rStyle w:val="Refdenotaderodap"/>
          <w:rFonts w:ascii="Arial" w:hAnsi="Arial" w:cs="Arial"/>
          <w:sz w:val="24"/>
          <w:szCs w:val="24"/>
        </w:rPr>
        <w:footnoteReference w:id="4"/>
      </w:r>
      <w:r w:rsidRPr="00367D24">
        <w:rPr>
          <w:rFonts w:ascii="Arial" w:hAnsi="Arial" w:cs="Arial"/>
          <w:sz w:val="24"/>
          <w:szCs w:val="24"/>
        </w:rPr>
        <w:t>, geralmente</w:t>
      </w:r>
      <w:r w:rsidR="00474FC5">
        <w:rPr>
          <w:rFonts w:ascii="Arial" w:hAnsi="Arial" w:cs="Arial"/>
          <w:sz w:val="24"/>
          <w:szCs w:val="24"/>
        </w:rPr>
        <w:t>,</w:t>
      </w:r>
      <w:r w:rsidRPr="00367D24">
        <w:rPr>
          <w:rFonts w:ascii="Arial" w:hAnsi="Arial" w:cs="Arial"/>
          <w:sz w:val="24"/>
          <w:szCs w:val="24"/>
        </w:rPr>
        <w:t xml:space="preserve"> por meio de uma avaliação pericial realizada por profissionais vinculados ao Instituto Nacional do Seguro Social</w:t>
      </w:r>
      <w:r w:rsidR="001D7156">
        <w:rPr>
          <w:rFonts w:ascii="Arial" w:hAnsi="Arial" w:cs="Arial"/>
          <w:sz w:val="24"/>
          <w:szCs w:val="24"/>
        </w:rPr>
        <w:t>.</w:t>
      </w:r>
    </w:p>
    <w:p w14:paraId="14045977" w14:textId="7EDBAC3C" w:rsidR="006A6A64" w:rsidRDefault="005A25A2" w:rsidP="00367D24">
      <w:pPr>
        <w:spacing w:line="360" w:lineRule="auto"/>
        <w:ind w:firstLine="720"/>
        <w:jc w:val="both"/>
        <w:rPr>
          <w:rFonts w:ascii="Arial" w:hAnsi="Arial" w:cs="Arial"/>
          <w:sz w:val="24"/>
          <w:szCs w:val="24"/>
        </w:rPr>
      </w:pPr>
      <w:r w:rsidRPr="00367D24">
        <w:rPr>
          <w:rFonts w:ascii="Arial" w:hAnsi="Arial" w:cs="Arial"/>
          <w:sz w:val="24"/>
          <w:szCs w:val="24"/>
        </w:rPr>
        <w:t>É importante destacar que muitas doenças relacionadas ao trabalho não se manifestam de forma imediata. Em geral, surgem de maneira progressiva e silenciosa, após longos períodos de exposição a condições adversas no ambiente laboral. Em consequência disso, o trabalhador pode desenvolver limitações significativas no desempenho de suas funções. Em casos mais severos, a doença pode inclusive resultar em incapacidade permanente, impedindo o retorno às atividades habituais, especialmente quando a continuidade do trabalho pode agravar ainda mais o quadro clínico</w:t>
      </w:r>
      <w:r w:rsidR="00FA71B8">
        <w:rPr>
          <w:rFonts w:ascii="Arial" w:hAnsi="Arial" w:cs="Arial"/>
          <w:sz w:val="24"/>
          <w:szCs w:val="24"/>
        </w:rPr>
        <w:t xml:space="preserve"> </w:t>
      </w:r>
      <w:r w:rsidR="00FA71B8" w:rsidRPr="00981029">
        <w:rPr>
          <w:rFonts w:ascii="Arial" w:hAnsi="Arial" w:cs="Arial"/>
          <w:sz w:val="24"/>
          <w:szCs w:val="24"/>
        </w:rPr>
        <w:t>(</w:t>
      </w:r>
      <w:r w:rsidR="00981029" w:rsidRPr="00981029">
        <w:rPr>
          <w:rFonts w:ascii="Arial" w:hAnsi="Arial" w:cs="Arial"/>
          <w:sz w:val="24"/>
          <w:szCs w:val="24"/>
        </w:rPr>
        <w:t>Cabral, 2023</w:t>
      </w:r>
      <w:r w:rsidR="00FA71B8" w:rsidRPr="00981029">
        <w:rPr>
          <w:rFonts w:ascii="Arial" w:hAnsi="Arial" w:cs="Arial"/>
          <w:sz w:val="24"/>
          <w:szCs w:val="24"/>
        </w:rPr>
        <w:t>).</w:t>
      </w:r>
    </w:p>
    <w:p w14:paraId="3F314A51" w14:textId="08ABE65E" w:rsidR="000D45CA" w:rsidRPr="000D45CA" w:rsidRDefault="00F13DF7" w:rsidP="00F13DF7">
      <w:pPr>
        <w:spacing w:line="360" w:lineRule="auto"/>
        <w:ind w:firstLine="720"/>
        <w:jc w:val="both"/>
        <w:rPr>
          <w:rFonts w:ascii="Arial" w:hAnsi="Arial" w:cs="Arial"/>
          <w:sz w:val="24"/>
          <w:szCs w:val="24"/>
          <w:lang w:val="pt-BR"/>
        </w:rPr>
      </w:pPr>
      <w:r w:rsidRPr="00F13DF7">
        <w:rPr>
          <w:rFonts w:ascii="Arial" w:hAnsi="Arial" w:cs="Arial"/>
          <w:sz w:val="24"/>
          <w:szCs w:val="24"/>
          <w:lang w:val="pt-BR"/>
        </w:rPr>
        <w:t>I</w:t>
      </w:r>
      <w:r w:rsidRPr="000D45CA">
        <w:rPr>
          <w:rFonts w:ascii="Arial" w:hAnsi="Arial" w:cs="Arial"/>
          <w:sz w:val="24"/>
          <w:szCs w:val="24"/>
          <w:lang w:val="pt-BR"/>
        </w:rPr>
        <w:t xml:space="preserve">sso mostra o quanto é urgente discutir esse assunto com mais seriedade, principalmente quando se trata de saúde mental, como no caso da Síndrome de Burnout. </w:t>
      </w:r>
      <w:r w:rsidRPr="00F13DF7">
        <w:rPr>
          <w:rFonts w:ascii="Arial" w:hAnsi="Arial" w:cs="Arial"/>
          <w:sz w:val="24"/>
          <w:szCs w:val="24"/>
          <w:lang w:val="pt-BR"/>
        </w:rPr>
        <w:t xml:space="preserve">Esperar </w:t>
      </w:r>
      <w:r w:rsidR="000D45CA" w:rsidRPr="000D45CA">
        <w:rPr>
          <w:rFonts w:ascii="Arial" w:hAnsi="Arial" w:cs="Arial"/>
          <w:sz w:val="24"/>
          <w:szCs w:val="24"/>
          <w:lang w:val="pt-BR"/>
        </w:rPr>
        <w:t>que os sintomas fi</w:t>
      </w:r>
      <w:r w:rsidRPr="00F13DF7">
        <w:rPr>
          <w:rFonts w:ascii="Arial" w:hAnsi="Arial" w:cs="Arial"/>
          <w:sz w:val="24"/>
          <w:szCs w:val="24"/>
          <w:lang w:val="pt-BR"/>
        </w:rPr>
        <w:t>quem</w:t>
      </w:r>
      <w:r w:rsidR="000D45CA" w:rsidRPr="000D45CA">
        <w:rPr>
          <w:rFonts w:ascii="Arial" w:hAnsi="Arial" w:cs="Arial"/>
          <w:sz w:val="24"/>
          <w:szCs w:val="24"/>
          <w:lang w:val="pt-BR"/>
        </w:rPr>
        <w:t xml:space="preserve"> evidentes</w:t>
      </w:r>
      <w:r w:rsidRPr="00F13DF7">
        <w:rPr>
          <w:rFonts w:ascii="Arial" w:hAnsi="Arial" w:cs="Arial"/>
          <w:sz w:val="24"/>
          <w:szCs w:val="24"/>
          <w:lang w:val="pt-BR"/>
        </w:rPr>
        <w:t xml:space="preserve"> para tomar posicionamentos</w:t>
      </w:r>
      <w:r w:rsidR="000D45CA" w:rsidRPr="000D45CA">
        <w:rPr>
          <w:rFonts w:ascii="Arial" w:hAnsi="Arial" w:cs="Arial"/>
          <w:sz w:val="24"/>
          <w:szCs w:val="24"/>
          <w:lang w:val="pt-BR"/>
        </w:rPr>
        <w:t>, o quadro já est</w:t>
      </w:r>
      <w:r w:rsidR="00407C93">
        <w:rPr>
          <w:rFonts w:ascii="Arial" w:hAnsi="Arial" w:cs="Arial"/>
          <w:sz w:val="24"/>
          <w:szCs w:val="24"/>
          <w:lang w:val="pt-BR"/>
        </w:rPr>
        <w:t>ar</w:t>
      </w:r>
      <w:r w:rsidR="000D45CA" w:rsidRPr="000D45CA">
        <w:rPr>
          <w:rFonts w:ascii="Arial" w:hAnsi="Arial" w:cs="Arial"/>
          <w:sz w:val="24"/>
          <w:szCs w:val="24"/>
          <w:lang w:val="pt-BR"/>
        </w:rPr>
        <w:t>á grave, e o trabalhador já est</w:t>
      </w:r>
      <w:r w:rsidR="00407C93">
        <w:rPr>
          <w:rFonts w:ascii="Arial" w:hAnsi="Arial" w:cs="Arial"/>
          <w:sz w:val="24"/>
          <w:szCs w:val="24"/>
          <w:lang w:val="pt-BR"/>
        </w:rPr>
        <w:t>ar</w:t>
      </w:r>
      <w:r w:rsidR="000D45CA" w:rsidRPr="000D45CA">
        <w:rPr>
          <w:rFonts w:ascii="Arial" w:hAnsi="Arial" w:cs="Arial"/>
          <w:sz w:val="24"/>
          <w:szCs w:val="24"/>
          <w:lang w:val="pt-BR"/>
        </w:rPr>
        <w:t xml:space="preserve">á com sua capacidade reduzida ou até permanentemente comprometida. </w:t>
      </w:r>
    </w:p>
    <w:p w14:paraId="42953CAD" w14:textId="47A708BF" w:rsidR="0078665E" w:rsidRPr="00367D24" w:rsidRDefault="00554350" w:rsidP="0078665E">
      <w:pPr>
        <w:spacing w:line="360" w:lineRule="auto"/>
        <w:ind w:firstLine="720"/>
        <w:jc w:val="both"/>
        <w:rPr>
          <w:rFonts w:ascii="Arial" w:hAnsi="Arial" w:cs="Arial"/>
          <w:sz w:val="24"/>
          <w:szCs w:val="24"/>
        </w:rPr>
      </w:pPr>
      <w:r>
        <w:rPr>
          <w:rFonts w:ascii="Arial" w:hAnsi="Arial" w:cs="Arial"/>
          <w:sz w:val="24"/>
          <w:szCs w:val="24"/>
        </w:rPr>
        <w:t>E</w:t>
      </w:r>
      <w:r w:rsidR="00FA71B8">
        <w:rPr>
          <w:rFonts w:ascii="Arial" w:hAnsi="Arial" w:cs="Arial"/>
          <w:sz w:val="24"/>
          <w:szCs w:val="24"/>
        </w:rPr>
        <w:t>m</w:t>
      </w:r>
      <w:r>
        <w:rPr>
          <w:rFonts w:ascii="Arial" w:hAnsi="Arial" w:cs="Arial"/>
          <w:sz w:val="24"/>
          <w:szCs w:val="24"/>
        </w:rPr>
        <w:t xml:space="preserve"> 2022, </w:t>
      </w:r>
      <w:r w:rsidRPr="00367D24">
        <w:rPr>
          <w:rFonts w:ascii="Arial" w:hAnsi="Arial" w:cs="Arial"/>
          <w:sz w:val="24"/>
          <w:szCs w:val="24"/>
        </w:rPr>
        <w:t xml:space="preserve">Organização Mundial da Saúde (OMS), na 11ª Revisão da Classificação Internacional de Doenças (CID-11), </w:t>
      </w:r>
      <w:r w:rsidR="0078665E" w:rsidRPr="00367D24">
        <w:rPr>
          <w:rFonts w:ascii="Arial" w:hAnsi="Arial" w:cs="Arial"/>
          <w:sz w:val="24"/>
          <w:szCs w:val="24"/>
        </w:rPr>
        <w:t>reconhec</w:t>
      </w:r>
      <w:r>
        <w:rPr>
          <w:rFonts w:ascii="Arial" w:hAnsi="Arial" w:cs="Arial"/>
          <w:sz w:val="24"/>
          <w:szCs w:val="24"/>
        </w:rPr>
        <w:t>eu</w:t>
      </w:r>
      <w:r w:rsidR="0078665E" w:rsidRPr="00367D24">
        <w:rPr>
          <w:rFonts w:ascii="Arial" w:hAnsi="Arial" w:cs="Arial"/>
          <w:sz w:val="24"/>
          <w:szCs w:val="24"/>
        </w:rPr>
        <w:t xml:space="preserve"> a gravidade da Síndrome de Burnout</w:t>
      </w:r>
      <w:r w:rsidR="00BE5119">
        <w:rPr>
          <w:rFonts w:ascii="Arial" w:hAnsi="Arial" w:cs="Arial"/>
          <w:sz w:val="24"/>
          <w:szCs w:val="24"/>
        </w:rPr>
        <w:t xml:space="preserve">, passando a </w:t>
      </w:r>
      <w:r w:rsidR="0078665E" w:rsidRPr="00367D24">
        <w:rPr>
          <w:rFonts w:ascii="Arial" w:hAnsi="Arial" w:cs="Arial"/>
          <w:sz w:val="24"/>
          <w:szCs w:val="24"/>
        </w:rPr>
        <w:t>descr</w:t>
      </w:r>
      <w:r w:rsidR="00BE5119">
        <w:rPr>
          <w:rFonts w:ascii="Arial" w:hAnsi="Arial" w:cs="Arial"/>
          <w:sz w:val="24"/>
          <w:szCs w:val="24"/>
        </w:rPr>
        <w:t>ever</w:t>
      </w:r>
      <w:r w:rsidR="0078665E" w:rsidRPr="00367D24">
        <w:rPr>
          <w:rFonts w:ascii="Arial" w:hAnsi="Arial" w:cs="Arial"/>
          <w:sz w:val="24"/>
          <w:szCs w:val="24"/>
        </w:rPr>
        <w:t xml:space="preserve"> como um </w:t>
      </w:r>
      <w:r w:rsidR="00BE5119">
        <w:rPr>
          <w:rFonts w:ascii="Arial" w:hAnsi="Arial" w:cs="Arial"/>
          <w:sz w:val="24"/>
          <w:szCs w:val="24"/>
        </w:rPr>
        <w:t>‘</w:t>
      </w:r>
      <w:r w:rsidR="0078665E" w:rsidRPr="00367D24">
        <w:rPr>
          <w:rFonts w:ascii="Arial" w:hAnsi="Arial" w:cs="Arial"/>
          <w:sz w:val="24"/>
          <w:szCs w:val="24"/>
        </w:rPr>
        <w:t>fenômeno ocupacional</w:t>
      </w:r>
      <w:r w:rsidR="00BE5119">
        <w:rPr>
          <w:rFonts w:ascii="Arial" w:hAnsi="Arial" w:cs="Arial"/>
          <w:sz w:val="24"/>
          <w:szCs w:val="24"/>
        </w:rPr>
        <w:t>’</w:t>
      </w:r>
      <w:r w:rsidR="0078665E" w:rsidRPr="00367D24">
        <w:rPr>
          <w:rFonts w:ascii="Arial" w:hAnsi="Arial" w:cs="Arial"/>
          <w:sz w:val="24"/>
          <w:szCs w:val="24"/>
        </w:rPr>
        <w:t xml:space="preserve"> e não mais como um transtorno mental, o que reforça sua vinculação direta com o ambiente de trabalho</w:t>
      </w:r>
      <w:r w:rsidR="00FA71B8">
        <w:rPr>
          <w:rFonts w:ascii="Arial" w:hAnsi="Arial" w:cs="Arial"/>
          <w:sz w:val="24"/>
          <w:szCs w:val="24"/>
        </w:rPr>
        <w:t xml:space="preserve"> </w:t>
      </w:r>
      <w:r w:rsidR="00FA71B8" w:rsidRPr="00F13DF7">
        <w:rPr>
          <w:rFonts w:ascii="Arial" w:hAnsi="Arial" w:cs="Arial"/>
          <w:sz w:val="24"/>
          <w:szCs w:val="24"/>
        </w:rPr>
        <w:t>(</w:t>
      </w:r>
      <w:r w:rsidR="00F13DF7" w:rsidRPr="00F13DF7">
        <w:rPr>
          <w:rFonts w:ascii="Arial" w:hAnsi="Arial" w:cs="Arial"/>
          <w:sz w:val="24"/>
          <w:szCs w:val="24"/>
        </w:rPr>
        <w:t>TRT13</w:t>
      </w:r>
      <w:r w:rsidR="00FA71B8" w:rsidRPr="00F13DF7">
        <w:rPr>
          <w:rFonts w:ascii="Arial" w:hAnsi="Arial" w:cs="Arial"/>
          <w:sz w:val="24"/>
          <w:szCs w:val="24"/>
        </w:rPr>
        <w:t xml:space="preserve">, </w:t>
      </w:r>
      <w:r w:rsidR="00F13DF7" w:rsidRPr="00F13DF7">
        <w:rPr>
          <w:rFonts w:ascii="Arial" w:hAnsi="Arial" w:cs="Arial"/>
          <w:sz w:val="24"/>
          <w:szCs w:val="24"/>
        </w:rPr>
        <w:t>2022</w:t>
      </w:r>
      <w:r w:rsidR="00FA71B8" w:rsidRPr="00F13DF7">
        <w:rPr>
          <w:rFonts w:ascii="Arial" w:hAnsi="Arial" w:cs="Arial"/>
          <w:sz w:val="24"/>
          <w:szCs w:val="24"/>
        </w:rPr>
        <w:t>)</w:t>
      </w:r>
      <w:r w:rsidR="0078665E" w:rsidRPr="00F13DF7">
        <w:rPr>
          <w:rFonts w:ascii="Arial" w:hAnsi="Arial" w:cs="Arial"/>
          <w:sz w:val="24"/>
          <w:szCs w:val="24"/>
        </w:rPr>
        <w:t>.</w:t>
      </w:r>
    </w:p>
    <w:p w14:paraId="72458DE4" w14:textId="62D3890E" w:rsidR="0078665E" w:rsidRDefault="0078665E" w:rsidP="0078665E">
      <w:pPr>
        <w:spacing w:line="360" w:lineRule="auto"/>
        <w:ind w:firstLine="720"/>
        <w:jc w:val="both"/>
        <w:rPr>
          <w:rFonts w:ascii="Arial" w:hAnsi="Arial" w:cs="Arial"/>
          <w:sz w:val="24"/>
          <w:szCs w:val="24"/>
        </w:rPr>
      </w:pPr>
      <w:r w:rsidRPr="00367D24">
        <w:rPr>
          <w:rFonts w:ascii="Arial" w:hAnsi="Arial" w:cs="Arial"/>
          <w:sz w:val="24"/>
          <w:szCs w:val="24"/>
        </w:rPr>
        <w:t>Segundo a definição da OMS, a Síndrome de Burnout resulta de um estresse crônico no local de trabalho que não foi gerenciado com sucesso, e caracteriza-se pelas seguintes dimensões: sentimentos de exaustão, distanciamento mental do trabalho e redução da eficácia profissional</w:t>
      </w:r>
      <w:r w:rsidR="00BD0B37">
        <w:rPr>
          <w:rFonts w:ascii="Arial" w:hAnsi="Arial" w:cs="Arial"/>
          <w:sz w:val="24"/>
          <w:szCs w:val="24"/>
        </w:rPr>
        <w:t xml:space="preserve"> </w:t>
      </w:r>
      <w:r w:rsidR="00BD0B37" w:rsidRPr="009D41E2">
        <w:rPr>
          <w:rFonts w:ascii="Arial" w:hAnsi="Arial" w:cs="Arial"/>
          <w:sz w:val="24"/>
          <w:szCs w:val="24"/>
        </w:rPr>
        <w:t>(</w:t>
      </w:r>
      <w:r w:rsidR="009D41E2" w:rsidRPr="009D41E2">
        <w:rPr>
          <w:rFonts w:ascii="Arial" w:hAnsi="Arial" w:cs="Arial"/>
          <w:sz w:val="24"/>
          <w:szCs w:val="24"/>
        </w:rPr>
        <w:t>OPAS</w:t>
      </w:r>
      <w:r w:rsidR="00BD0B37" w:rsidRPr="009D41E2">
        <w:rPr>
          <w:rFonts w:ascii="Arial" w:hAnsi="Arial" w:cs="Arial"/>
          <w:sz w:val="24"/>
          <w:szCs w:val="24"/>
        </w:rPr>
        <w:t xml:space="preserve">, </w:t>
      </w:r>
      <w:r w:rsidR="009D41E2" w:rsidRPr="009D41E2">
        <w:rPr>
          <w:rFonts w:ascii="Arial" w:hAnsi="Arial" w:cs="Arial"/>
          <w:sz w:val="24"/>
          <w:szCs w:val="24"/>
        </w:rPr>
        <w:t>2019</w:t>
      </w:r>
      <w:r w:rsidR="00BD0B37" w:rsidRPr="009D41E2">
        <w:rPr>
          <w:rFonts w:ascii="Arial" w:hAnsi="Arial" w:cs="Arial"/>
          <w:sz w:val="24"/>
          <w:szCs w:val="24"/>
        </w:rPr>
        <w:t>)</w:t>
      </w:r>
      <w:r w:rsidRPr="009D41E2">
        <w:rPr>
          <w:rFonts w:ascii="Arial" w:hAnsi="Arial" w:cs="Arial"/>
          <w:sz w:val="24"/>
          <w:szCs w:val="24"/>
        </w:rPr>
        <w:t>.</w:t>
      </w:r>
      <w:r w:rsidRPr="00367D24">
        <w:rPr>
          <w:rFonts w:ascii="Arial" w:hAnsi="Arial" w:cs="Arial"/>
          <w:sz w:val="24"/>
          <w:szCs w:val="24"/>
        </w:rPr>
        <w:t xml:space="preserve"> Essa inclusão foi fundamental para o avanço das políticas públicas voltadas à saúde mental dos trabalhadores e para o fortalecimento de sua proteção jurídica em diversos países, inclusive no Brasil.</w:t>
      </w:r>
    </w:p>
    <w:p w14:paraId="534BC661" w14:textId="6B469441" w:rsidR="006A6A64" w:rsidRDefault="00BD0B37" w:rsidP="00367D24">
      <w:pPr>
        <w:tabs>
          <w:tab w:val="left" w:pos="426"/>
        </w:tabs>
        <w:spacing w:line="360" w:lineRule="auto"/>
        <w:ind w:firstLine="720"/>
        <w:jc w:val="both"/>
        <w:rPr>
          <w:rFonts w:ascii="Arial" w:hAnsi="Arial" w:cs="Arial"/>
          <w:sz w:val="24"/>
          <w:szCs w:val="24"/>
        </w:rPr>
      </w:pPr>
      <w:r>
        <w:rPr>
          <w:rFonts w:ascii="Arial" w:hAnsi="Arial" w:cs="Arial"/>
          <w:sz w:val="24"/>
          <w:szCs w:val="24"/>
        </w:rPr>
        <w:t>Assim, a</w:t>
      </w:r>
      <w:r w:rsidR="005A25A2" w:rsidRPr="00367D24">
        <w:rPr>
          <w:rFonts w:ascii="Arial" w:hAnsi="Arial" w:cs="Arial"/>
          <w:sz w:val="24"/>
          <w:szCs w:val="24"/>
        </w:rPr>
        <w:t xml:space="preserve"> Síndrome de Burnout</w:t>
      </w:r>
      <w:r>
        <w:rPr>
          <w:rFonts w:ascii="Arial" w:hAnsi="Arial" w:cs="Arial"/>
          <w:sz w:val="24"/>
          <w:szCs w:val="24"/>
        </w:rPr>
        <w:t xml:space="preserve"> passou a ser</w:t>
      </w:r>
      <w:r w:rsidR="005A25A2" w:rsidRPr="00367D24">
        <w:rPr>
          <w:rFonts w:ascii="Arial" w:hAnsi="Arial" w:cs="Arial"/>
          <w:sz w:val="24"/>
          <w:szCs w:val="24"/>
        </w:rPr>
        <w:t xml:space="preserve"> uma condição psicossocial que resulta da exposição prolongada a estressores no ambiente de trabalho. Trata-se de um estado de exaustão emocional, física e mental, causado por uma sobrecarga de demandas profissionais que ultrapassam a capacidade individual de enfrentamento. O termo </w:t>
      </w:r>
      <w:r w:rsidR="00467571">
        <w:rPr>
          <w:rFonts w:ascii="Arial" w:hAnsi="Arial" w:cs="Arial"/>
          <w:sz w:val="24"/>
          <w:szCs w:val="24"/>
        </w:rPr>
        <w:t>‘</w:t>
      </w:r>
      <w:r w:rsidR="005A25A2" w:rsidRPr="00467571">
        <w:rPr>
          <w:rFonts w:ascii="Arial" w:hAnsi="Arial" w:cs="Arial"/>
          <w:i/>
          <w:iCs/>
          <w:sz w:val="24"/>
          <w:szCs w:val="24"/>
        </w:rPr>
        <w:t>burnout</w:t>
      </w:r>
      <w:r w:rsidR="00467571">
        <w:rPr>
          <w:rFonts w:ascii="Arial" w:hAnsi="Arial" w:cs="Arial"/>
          <w:sz w:val="24"/>
          <w:szCs w:val="24"/>
        </w:rPr>
        <w:t>’</w:t>
      </w:r>
      <w:r w:rsidR="005A25A2" w:rsidRPr="00367D24">
        <w:rPr>
          <w:rFonts w:ascii="Arial" w:hAnsi="Arial" w:cs="Arial"/>
          <w:sz w:val="24"/>
          <w:szCs w:val="24"/>
        </w:rPr>
        <w:t xml:space="preserve"> pode ser traduzido como </w:t>
      </w:r>
      <w:r w:rsidR="00467571">
        <w:rPr>
          <w:rFonts w:ascii="Arial" w:hAnsi="Arial" w:cs="Arial"/>
          <w:sz w:val="24"/>
          <w:szCs w:val="24"/>
        </w:rPr>
        <w:t>‘</w:t>
      </w:r>
      <w:r w:rsidR="005A25A2" w:rsidRPr="00367D24">
        <w:rPr>
          <w:rFonts w:ascii="Arial" w:hAnsi="Arial" w:cs="Arial"/>
          <w:sz w:val="24"/>
          <w:szCs w:val="24"/>
        </w:rPr>
        <w:t>queimar até o fim</w:t>
      </w:r>
      <w:r w:rsidR="00467571">
        <w:rPr>
          <w:rFonts w:ascii="Arial" w:hAnsi="Arial" w:cs="Arial"/>
          <w:sz w:val="24"/>
          <w:szCs w:val="24"/>
        </w:rPr>
        <w:t>’</w:t>
      </w:r>
      <w:r w:rsidR="005A25A2" w:rsidRPr="00367D24">
        <w:rPr>
          <w:rFonts w:ascii="Arial" w:hAnsi="Arial" w:cs="Arial"/>
          <w:sz w:val="24"/>
          <w:szCs w:val="24"/>
        </w:rPr>
        <w:t xml:space="preserve"> ou </w:t>
      </w:r>
      <w:r w:rsidR="00467571">
        <w:rPr>
          <w:rFonts w:ascii="Arial" w:hAnsi="Arial" w:cs="Arial"/>
          <w:sz w:val="24"/>
          <w:szCs w:val="24"/>
        </w:rPr>
        <w:t>‘</w:t>
      </w:r>
      <w:r w:rsidR="005A25A2" w:rsidRPr="00367D24">
        <w:rPr>
          <w:rFonts w:ascii="Arial" w:hAnsi="Arial" w:cs="Arial"/>
          <w:sz w:val="24"/>
          <w:szCs w:val="24"/>
        </w:rPr>
        <w:t>esgotamento total</w:t>
      </w:r>
      <w:r w:rsidR="00467571">
        <w:rPr>
          <w:rFonts w:ascii="Arial" w:hAnsi="Arial" w:cs="Arial"/>
          <w:sz w:val="24"/>
          <w:szCs w:val="24"/>
        </w:rPr>
        <w:t>’</w:t>
      </w:r>
      <w:r w:rsidR="005A25A2" w:rsidRPr="00367D24">
        <w:rPr>
          <w:rFonts w:ascii="Arial" w:hAnsi="Arial" w:cs="Arial"/>
          <w:sz w:val="24"/>
          <w:szCs w:val="24"/>
        </w:rPr>
        <w:t xml:space="preserve">, </w:t>
      </w:r>
      <w:r w:rsidR="005A25A2" w:rsidRPr="00367D24">
        <w:rPr>
          <w:rFonts w:ascii="Arial" w:hAnsi="Arial" w:cs="Arial"/>
          <w:sz w:val="24"/>
          <w:szCs w:val="24"/>
        </w:rPr>
        <w:lastRenderedPageBreak/>
        <w:t>o que revela sua gravidade (</w:t>
      </w:r>
      <w:r w:rsidR="00367D24" w:rsidRPr="00367D24">
        <w:rPr>
          <w:rFonts w:ascii="Arial" w:hAnsi="Arial" w:cs="Arial"/>
          <w:sz w:val="24"/>
          <w:szCs w:val="24"/>
        </w:rPr>
        <w:t>Maslach &amp; Leiter</w:t>
      </w:r>
      <w:r w:rsidR="005A25A2" w:rsidRPr="00367D24">
        <w:rPr>
          <w:rFonts w:ascii="Arial" w:hAnsi="Arial" w:cs="Arial"/>
          <w:sz w:val="24"/>
          <w:szCs w:val="24"/>
        </w:rPr>
        <w:t>, 2005).</w:t>
      </w:r>
    </w:p>
    <w:p w14:paraId="22B36C83" w14:textId="4A417B75" w:rsidR="00B519AC" w:rsidRPr="00367D24" w:rsidRDefault="00B519AC" w:rsidP="00367D24">
      <w:pPr>
        <w:tabs>
          <w:tab w:val="left" w:pos="426"/>
        </w:tabs>
        <w:spacing w:line="360" w:lineRule="auto"/>
        <w:ind w:firstLine="720"/>
        <w:jc w:val="both"/>
        <w:rPr>
          <w:rFonts w:ascii="Arial" w:hAnsi="Arial" w:cs="Arial"/>
          <w:sz w:val="24"/>
          <w:szCs w:val="24"/>
        </w:rPr>
      </w:pPr>
      <w:r w:rsidRPr="00B519AC">
        <w:rPr>
          <w:rFonts w:ascii="Arial" w:hAnsi="Arial" w:cs="Arial"/>
          <w:sz w:val="24"/>
          <w:szCs w:val="24"/>
          <w:lang w:val="pt-BR"/>
        </w:rPr>
        <w:t>A</w:t>
      </w:r>
      <w:r w:rsidRPr="009D41E2">
        <w:rPr>
          <w:rFonts w:ascii="Arial" w:hAnsi="Arial" w:cs="Arial"/>
          <w:sz w:val="24"/>
          <w:szCs w:val="24"/>
          <w:lang w:val="pt-BR"/>
        </w:rPr>
        <w:t xml:space="preserve"> formalização da Síndrome de Burnout pela OMS como um fenômeno relacionado ao trabalho representou um avanço significativo. Antes disso, era comum que os sintomas fossem interpretados como questões individuais ou até mesmo como falta de preparo emocional do trabalhador. A partir da classificação oficial, passa-se a entender que o esgotamento extremo, o distanciamento emocional e a queda de produtividade não são sinais de fraqueza, mas respostas a uma sobrecarga contínua que não foi devidamente gerenciada</w:t>
      </w:r>
    </w:p>
    <w:p w14:paraId="1D065E0B" w14:textId="1F6A81A7"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Do ponto de vista clínico, o diagnóstico da síndrome é feito com base em critérios observáveis, incluindo sintomas como fadiga crônica, irritabilidade, distanciamento afetivo do trabalho, perda de entusiasmo, sensação de ineficácia profissional, além de manifestações físicas, como dores de cabeça, distúrbios do sono e alterações gastrointestinais. A aplicação de instrumentos como o MBI auxilia na mensuração desses sintomas em três dimensões: exaustão emocional, despersonalização e baixa realização pessoal no trabalho (</w:t>
      </w:r>
      <w:r w:rsidR="00367D24" w:rsidRPr="00367D24">
        <w:rPr>
          <w:rFonts w:ascii="Arial" w:hAnsi="Arial" w:cs="Arial"/>
          <w:sz w:val="24"/>
          <w:szCs w:val="24"/>
        </w:rPr>
        <w:t>Maslach &amp; Leiter,</w:t>
      </w:r>
      <w:r w:rsidRPr="00367D24">
        <w:rPr>
          <w:rFonts w:ascii="Arial" w:hAnsi="Arial" w:cs="Arial"/>
          <w:sz w:val="24"/>
          <w:szCs w:val="24"/>
        </w:rPr>
        <w:t xml:space="preserve"> 2005).</w:t>
      </w:r>
    </w:p>
    <w:p w14:paraId="4E17A5EE" w14:textId="44BF4E04" w:rsidR="009D41E2" w:rsidRPr="009D41E2" w:rsidRDefault="00B519AC" w:rsidP="009D41E2">
      <w:pPr>
        <w:spacing w:line="360" w:lineRule="auto"/>
        <w:ind w:firstLine="720"/>
        <w:jc w:val="both"/>
        <w:rPr>
          <w:rFonts w:ascii="Arial" w:hAnsi="Arial" w:cs="Arial"/>
          <w:sz w:val="24"/>
          <w:szCs w:val="24"/>
          <w:lang w:val="pt-BR"/>
        </w:rPr>
      </w:pPr>
      <w:r w:rsidRPr="00B519AC">
        <w:rPr>
          <w:rFonts w:ascii="Arial" w:hAnsi="Arial" w:cs="Arial"/>
          <w:sz w:val="24"/>
          <w:szCs w:val="24"/>
          <w:lang w:val="pt-BR"/>
        </w:rPr>
        <w:t>A</w:t>
      </w:r>
      <w:r w:rsidR="009D41E2" w:rsidRPr="009D41E2">
        <w:rPr>
          <w:rFonts w:ascii="Arial" w:hAnsi="Arial" w:cs="Arial"/>
          <w:sz w:val="24"/>
          <w:szCs w:val="24"/>
          <w:lang w:val="pt-BR"/>
        </w:rPr>
        <w:t xml:space="preserve"> existência de instrumentos como o Maslach Burnout Inventory mostra que é possível identificar o problema de forma objetiva e mensurável. Isso é importante, porque muitas vezes quem sofre da síndrome não consegue nomear o que está sentindo, e essa clareza pode ser o primeiro passo para buscar ajuda e para fundamentar juridicamente casos em que o empregador tenha responsabilidade sobre o adoecimento.</w:t>
      </w:r>
    </w:p>
    <w:p w14:paraId="18528791" w14:textId="53FC9C9D"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Apesar de apresentar semelhanças com transtornos como a depressão e os transtornos de ansiedade, a Síndrome de Burnout se diferencia por ter como causa direta o ambiente de trabalho. Enquanto a depressão pode ter múltiplas origens (biológicas, familiares, afetivas), o Burnout está diretamente relacionado a uma exposição crônica a fatores estressantes no contexto laboral (</w:t>
      </w:r>
      <w:r w:rsidR="00367D24" w:rsidRPr="00367D24">
        <w:rPr>
          <w:rFonts w:ascii="Arial" w:hAnsi="Arial" w:cs="Arial"/>
          <w:sz w:val="24"/>
          <w:szCs w:val="24"/>
        </w:rPr>
        <w:t>Benevides-Pereira</w:t>
      </w:r>
      <w:r w:rsidRPr="00367D24">
        <w:rPr>
          <w:rFonts w:ascii="Arial" w:hAnsi="Arial" w:cs="Arial"/>
          <w:sz w:val="24"/>
          <w:szCs w:val="24"/>
        </w:rPr>
        <w:t>, 2011).</w:t>
      </w:r>
    </w:p>
    <w:p w14:paraId="312788AA" w14:textId="652328DC"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O Burnout tem início gradual, caracterizando-se</w:t>
      </w:r>
      <w:r w:rsidR="00F02C43">
        <w:rPr>
          <w:rFonts w:ascii="Arial" w:hAnsi="Arial" w:cs="Arial"/>
          <w:sz w:val="24"/>
          <w:szCs w:val="24"/>
        </w:rPr>
        <w:t>,</w:t>
      </w:r>
      <w:r w:rsidRPr="00367D24">
        <w:rPr>
          <w:rFonts w:ascii="Arial" w:hAnsi="Arial" w:cs="Arial"/>
          <w:sz w:val="24"/>
          <w:szCs w:val="24"/>
        </w:rPr>
        <w:t xml:space="preserve"> inicialmente</w:t>
      </w:r>
      <w:r w:rsidR="00F02C43">
        <w:rPr>
          <w:rFonts w:ascii="Arial" w:hAnsi="Arial" w:cs="Arial"/>
          <w:sz w:val="24"/>
          <w:szCs w:val="24"/>
        </w:rPr>
        <w:t>,</w:t>
      </w:r>
      <w:r w:rsidRPr="00367D24">
        <w:rPr>
          <w:rFonts w:ascii="Arial" w:hAnsi="Arial" w:cs="Arial"/>
          <w:sz w:val="24"/>
          <w:szCs w:val="24"/>
        </w:rPr>
        <w:t xml:space="preserve"> por sinais de cansaço e frustração, que vão se intensificando com o tempo. Já na depressão, os sintomas tendem a ser mais difusos, afetando também a vida pessoal e social, mesmo quando o indivíduo está afastado do ambiente de trabalho. No entanto, segundo </w:t>
      </w:r>
      <w:r w:rsidR="00367D24" w:rsidRPr="00367D24">
        <w:rPr>
          <w:rFonts w:ascii="Arial" w:hAnsi="Arial" w:cs="Arial"/>
          <w:sz w:val="24"/>
          <w:szCs w:val="24"/>
        </w:rPr>
        <w:t>Benevides-Pereira</w:t>
      </w:r>
      <w:r w:rsidR="00D62B6F">
        <w:rPr>
          <w:rFonts w:ascii="Arial" w:hAnsi="Arial" w:cs="Arial"/>
          <w:sz w:val="24"/>
          <w:szCs w:val="24"/>
        </w:rPr>
        <w:t xml:space="preserve"> (</w:t>
      </w:r>
      <w:r w:rsidR="009D41E2">
        <w:rPr>
          <w:rFonts w:ascii="Arial" w:hAnsi="Arial" w:cs="Arial"/>
          <w:sz w:val="24"/>
          <w:szCs w:val="24"/>
        </w:rPr>
        <w:t>2008</w:t>
      </w:r>
      <w:r w:rsidR="00D62B6F">
        <w:rPr>
          <w:rFonts w:ascii="Arial" w:hAnsi="Arial" w:cs="Arial"/>
          <w:sz w:val="24"/>
          <w:szCs w:val="24"/>
        </w:rPr>
        <w:t>)</w:t>
      </w:r>
      <w:r w:rsidRPr="00367D24">
        <w:rPr>
          <w:rFonts w:ascii="Arial" w:hAnsi="Arial" w:cs="Arial"/>
          <w:sz w:val="24"/>
          <w:szCs w:val="24"/>
        </w:rPr>
        <w:t>, é importante destacar que, em muitos casos, o Burnout pode evoluir para um quadro depressivo mais grave se não tratado de forma adequada.</w:t>
      </w:r>
    </w:p>
    <w:p w14:paraId="54B2A412" w14:textId="066DE325"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lastRenderedPageBreak/>
        <w:t>Em 18 de novembro de 1999, por meio da Portaria n</w:t>
      </w:r>
      <w:r w:rsidR="00D62B6F">
        <w:rPr>
          <w:rFonts w:ascii="Arial" w:hAnsi="Arial" w:cs="Arial"/>
          <w:sz w:val="24"/>
          <w:szCs w:val="24"/>
        </w:rPr>
        <w:t>.</w:t>
      </w:r>
      <w:r w:rsidRPr="00367D24">
        <w:rPr>
          <w:rFonts w:ascii="Arial" w:hAnsi="Arial" w:cs="Arial"/>
          <w:sz w:val="24"/>
          <w:szCs w:val="24"/>
        </w:rPr>
        <w:t xml:space="preserve"> 1.339, o Ministério da Saúde reconheceu oficialmente a Síndrome de Burnout como uma enfermidade relacionada ao trabalho, incluindo-a na lista de doenças ocupacionais e profissionais. Desde então, ela passou a integrar o grupo V da Classificação Internacional de Doenças – CID-10, sendo considerada uma enfermidade passível de equiparação a acidente de trabalho</w:t>
      </w:r>
      <w:r w:rsidR="00542261">
        <w:rPr>
          <w:rFonts w:ascii="Arial" w:hAnsi="Arial" w:cs="Arial"/>
          <w:sz w:val="24"/>
          <w:szCs w:val="24"/>
        </w:rPr>
        <w:t xml:space="preserve"> </w:t>
      </w:r>
      <w:r w:rsidR="00542261" w:rsidRPr="00B519AC">
        <w:rPr>
          <w:rFonts w:ascii="Arial" w:hAnsi="Arial" w:cs="Arial"/>
          <w:sz w:val="24"/>
          <w:szCs w:val="24"/>
        </w:rPr>
        <w:t>(</w:t>
      </w:r>
      <w:r w:rsidR="00B519AC" w:rsidRPr="00B519AC">
        <w:rPr>
          <w:rFonts w:ascii="Arial" w:hAnsi="Arial" w:cs="Arial"/>
          <w:sz w:val="24"/>
          <w:szCs w:val="24"/>
        </w:rPr>
        <w:t>Ministério da Saúde</w:t>
      </w:r>
      <w:r w:rsidR="00542261" w:rsidRPr="00B519AC">
        <w:rPr>
          <w:rFonts w:ascii="Arial" w:hAnsi="Arial" w:cs="Arial"/>
          <w:sz w:val="24"/>
          <w:szCs w:val="24"/>
        </w:rPr>
        <w:t xml:space="preserve">, </w:t>
      </w:r>
      <w:r w:rsidR="00B519AC" w:rsidRPr="00B519AC">
        <w:rPr>
          <w:rFonts w:ascii="Arial" w:hAnsi="Arial" w:cs="Arial"/>
          <w:sz w:val="24"/>
          <w:szCs w:val="24"/>
        </w:rPr>
        <w:t>2023</w:t>
      </w:r>
      <w:r w:rsidR="00542261" w:rsidRPr="00B519AC">
        <w:rPr>
          <w:rFonts w:ascii="Arial" w:hAnsi="Arial" w:cs="Arial"/>
          <w:sz w:val="24"/>
          <w:szCs w:val="24"/>
        </w:rPr>
        <w:t>)</w:t>
      </w:r>
      <w:r w:rsidRPr="00B519AC">
        <w:rPr>
          <w:rFonts w:ascii="Arial" w:hAnsi="Arial" w:cs="Arial"/>
          <w:sz w:val="24"/>
          <w:szCs w:val="24"/>
        </w:rPr>
        <w:t>.</w:t>
      </w:r>
    </w:p>
    <w:p w14:paraId="644D16DC" w14:textId="2C15E472" w:rsidR="006A6A64"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A Classificação Internacional de Doenças (CID-11), elaborada pela Organização Mundial da Saúde (OMS), reconheceu oficialmente a Síndrome de Burnout como um fenômeno relacionado ao trabalho, sob o código QD85. Essa inclusão, vigente desde janeiro de 2022, fortaleceu o reconhecimento jurídico da síndrome como uma condição diretamente ligada ao trabalho, favorecendo a caracterização do nexo causal nas demandas judiciais que envolvem afastamento, indenização ou estabilidade no emprego</w:t>
      </w:r>
      <w:r w:rsidR="00A31CB3">
        <w:rPr>
          <w:rFonts w:ascii="Arial" w:hAnsi="Arial" w:cs="Arial"/>
          <w:sz w:val="24"/>
          <w:szCs w:val="24"/>
        </w:rPr>
        <w:t xml:space="preserve"> </w:t>
      </w:r>
      <w:r w:rsidR="00B519AC" w:rsidRPr="00B519AC">
        <w:rPr>
          <w:rFonts w:ascii="Arial" w:hAnsi="Arial" w:cs="Arial"/>
          <w:sz w:val="24"/>
          <w:szCs w:val="24"/>
        </w:rPr>
        <w:t>(Ministério da Saúde, 2023).</w:t>
      </w:r>
    </w:p>
    <w:p w14:paraId="4F30E34C" w14:textId="666DFC83" w:rsidR="004608D9" w:rsidRPr="004608D9" w:rsidRDefault="001050F3" w:rsidP="004608D9">
      <w:pPr>
        <w:spacing w:line="360" w:lineRule="auto"/>
        <w:ind w:firstLine="720"/>
        <w:jc w:val="both"/>
        <w:rPr>
          <w:rFonts w:ascii="Arial" w:hAnsi="Arial" w:cs="Arial"/>
          <w:sz w:val="24"/>
          <w:szCs w:val="24"/>
          <w:lang w:val="pt-BR"/>
        </w:rPr>
      </w:pPr>
      <w:r w:rsidRPr="001050F3">
        <w:rPr>
          <w:rFonts w:ascii="Arial" w:hAnsi="Arial" w:cs="Arial"/>
          <w:sz w:val="24"/>
          <w:szCs w:val="24"/>
          <w:lang w:val="pt-BR"/>
        </w:rPr>
        <w:t>A</w:t>
      </w:r>
      <w:r w:rsidR="004608D9" w:rsidRPr="004608D9">
        <w:rPr>
          <w:rFonts w:ascii="Arial" w:hAnsi="Arial" w:cs="Arial"/>
          <w:sz w:val="24"/>
          <w:szCs w:val="24"/>
          <w:lang w:val="pt-BR"/>
        </w:rPr>
        <w:t xml:space="preserve"> adoção do código QD85 na CID-1</w:t>
      </w:r>
      <w:r w:rsidRPr="001050F3">
        <w:rPr>
          <w:rFonts w:ascii="Arial" w:hAnsi="Arial" w:cs="Arial"/>
          <w:sz w:val="24"/>
          <w:szCs w:val="24"/>
          <w:lang w:val="pt-BR"/>
        </w:rPr>
        <w:t>1</w:t>
      </w:r>
      <w:r w:rsidR="004608D9" w:rsidRPr="004608D9">
        <w:rPr>
          <w:rFonts w:ascii="Arial" w:hAnsi="Arial" w:cs="Arial"/>
          <w:sz w:val="24"/>
          <w:szCs w:val="24"/>
          <w:lang w:val="pt-BR"/>
        </w:rPr>
        <w:t>, reforça ainda mais esse reconhecimento, facilitando a caracterização do nexo causal em processos judiciais e administrativos. Esse tipo de classificação dá mais clareza ao problema e evidencia que o esgotamento psíquico decorrente das condições de trabalho não é uma questão de fraqueza individual, mas sim uma consequência direta de ambientes laborais adoecedores — o que exige mudanças reais por parte das empresas e maior atenção do poder público.</w:t>
      </w:r>
    </w:p>
    <w:p w14:paraId="0B7B7851" w14:textId="77777777" w:rsidR="00721F96" w:rsidRDefault="008622BE" w:rsidP="008622BE">
      <w:pPr>
        <w:spacing w:line="360" w:lineRule="auto"/>
        <w:ind w:firstLine="720"/>
        <w:jc w:val="both"/>
        <w:rPr>
          <w:rFonts w:ascii="Arial" w:hAnsi="Arial" w:cs="Arial"/>
          <w:sz w:val="24"/>
          <w:szCs w:val="24"/>
          <w:lang w:val="pt-BR"/>
        </w:rPr>
      </w:pPr>
      <w:r w:rsidRPr="00367D24">
        <w:rPr>
          <w:rFonts w:ascii="Arial" w:hAnsi="Arial" w:cs="Arial"/>
          <w:sz w:val="24"/>
          <w:szCs w:val="24"/>
          <w:lang w:val="pt-BR"/>
        </w:rPr>
        <w:t xml:space="preserve">A atualização da Norma Regulamentadora nº 1 (NR-1), promovida pela Portaria SEPRT nº 6.730, de 9 de março de 2020, trouxe mudanças substanciais na abordagem da gestão de riscos ocupacionais, incluindo a obrigatoriedade da implementação do Programa de Gerenciamento de Riscos (PGR). </w:t>
      </w:r>
    </w:p>
    <w:p w14:paraId="2A67AB43" w14:textId="66EC273F" w:rsidR="008622BE" w:rsidRPr="00367D24" w:rsidRDefault="008622BE" w:rsidP="00C71FDE">
      <w:pPr>
        <w:spacing w:line="360" w:lineRule="auto"/>
        <w:ind w:firstLine="720"/>
        <w:jc w:val="both"/>
        <w:rPr>
          <w:rFonts w:ascii="Arial" w:hAnsi="Arial" w:cs="Arial"/>
          <w:sz w:val="24"/>
          <w:szCs w:val="24"/>
          <w:lang w:val="pt-BR"/>
        </w:rPr>
      </w:pPr>
      <w:r w:rsidRPr="00367D24">
        <w:rPr>
          <w:rFonts w:ascii="Arial" w:hAnsi="Arial" w:cs="Arial"/>
          <w:sz w:val="24"/>
          <w:szCs w:val="24"/>
          <w:lang w:val="pt-BR"/>
        </w:rPr>
        <w:t>Entre os avanços mais significativos está o reconhecimento de riscos psicossociais como parte integrante da análise dos ambientes laborais, o que abrange diretamente transtornos mentais relacionados ao trabalho, como a Síndrome de Burnout</w:t>
      </w:r>
      <w:r w:rsidR="00F906A4">
        <w:rPr>
          <w:rFonts w:ascii="Arial" w:hAnsi="Arial" w:cs="Arial"/>
          <w:sz w:val="24"/>
          <w:szCs w:val="24"/>
          <w:lang w:val="pt-BR"/>
        </w:rPr>
        <w:t xml:space="preserve"> </w:t>
      </w:r>
      <w:r w:rsidR="00C71FDE" w:rsidRPr="00C71FDE">
        <w:rPr>
          <w:rFonts w:ascii="Arial" w:hAnsi="Arial" w:cs="Arial"/>
          <w:sz w:val="24"/>
          <w:szCs w:val="24"/>
        </w:rPr>
        <w:t>(Ministério do Trabalho e do Emprego, 2025)</w:t>
      </w:r>
      <w:r w:rsidRPr="00367D24">
        <w:rPr>
          <w:rFonts w:ascii="Arial" w:hAnsi="Arial" w:cs="Arial"/>
          <w:sz w:val="24"/>
          <w:szCs w:val="24"/>
          <w:lang w:val="pt-BR"/>
        </w:rPr>
        <w:t>. Essa atualização está em consonância com a inclusão do Burnout na Classificação Internacional de Doenças (CID-11) pela Organização Mundial da Saúde, que passou a considerá-lo um fenômeno ocupacional, e não mais um transtorno clínico isolado, evidenciando seu nexo com as condições organizacionais do trabalho.</w:t>
      </w:r>
    </w:p>
    <w:p w14:paraId="3524949E" w14:textId="6FEB14B3" w:rsidR="00702D2F" w:rsidRDefault="008622BE" w:rsidP="008622BE">
      <w:pPr>
        <w:spacing w:line="360" w:lineRule="auto"/>
        <w:ind w:firstLine="720"/>
        <w:jc w:val="both"/>
        <w:rPr>
          <w:rFonts w:ascii="Arial" w:hAnsi="Arial" w:cs="Arial"/>
          <w:sz w:val="24"/>
          <w:szCs w:val="24"/>
          <w:lang w:val="pt-BR"/>
        </w:rPr>
      </w:pPr>
      <w:r w:rsidRPr="00367D24">
        <w:rPr>
          <w:rFonts w:ascii="Arial" w:hAnsi="Arial" w:cs="Arial"/>
          <w:sz w:val="24"/>
          <w:szCs w:val="24"/>
          <w:lang w:val="pt-BR"/>
        </w:rPr>
        <w:t xml:space="preserve">Com a nova redação da NR-1, especialmente no item 1.5, que trata do gerenciamento de riscos ocupacionais, o empregador passou a ter o dever de </w:t>
      </w:r>
      <w:r w:rsidRPr="00367D24">
        <w:rPr>
          <w:rFonts w:ascii="Arial" w:hAnsi="Arial" w:cs="Arial"/>
          <w:sz w:val="24"/>
          <w:szCs w:val="24"/>
          <w:lang w:val="pt-BR"/>
        </w:rPr>
        <w:lastRenderedPageBreak/>
        <w:t>considerar, identificar, avaliar e controlar não apenas riscos físicos, químicos e biológicos, mas também os de natureza ergonômica e psicossocial</w:t>
      </w:r>
      <w:r w:rsidR="00702D2F">
        <w:rPr>
          <w:rFonts w:ascii="Arial" w:hAnsi="Arial" w:cs="Arial"/>
          <w:sz w:val="24"/>
          <w:szCs w:val="24"/>
          <w:lang w:val="pt-BR"/>
        </w:rPr>
        <w:t xml:space="preserve"> </w:t>
      </w:r>
      <w:r w:rsidR="00702D2F" w:rsidRPr="00C71FDE">
        <w:rPr>
          <w:rFonts w:ascii="Arial" w:hAnsi="Arial" w:cs="Arial"/>
          <w:sz w:val="24"/>
          <w:szCs w:val="24"/>
        </w:rPr>
        <w:t>(</w:t>
      </w:r>
      <w:r w:rsidR="00C71FDE" w:rsidRPr="00C71FDE">
        <w:rPr>
          <w:rFonts w:ascii="Arial" w:hAnsi="Arial" w:cs="Arial"/>
          <w:sz w:val="24"/>
          <w:szCs w:val="24"/>
        </w:rPr>
        <w:t>Ministério do Trabalho e do Emprego</w:t>
      </w:r>
      <w:r w:rsidR="00702D2F" w:rsidRPr="00C71FDE">
        <w:rPr>
          <w:rFonts w:ascii="Arial" w:hAnsi="Arial" w:cs="Arial"/>
          <w:sz w:val="24"/>
          <w:szCs w:val="24"/>
        </w:rPr>
        <w:t xml:space="preserve">, </w:t>
      </w:r>
      <w:r w:rsidR="00C71FDE" w:rsidRPr="00C71FDE">
        <w:rPr>
          <w:rFonts w:ascii="Arial" w:hAnsi="Arial" w:cs="Arial"/>
          <w:sz w:val="24"/>
          <w:szCs w:val="24"/>
        </w:rPr>
        <w:t>2025</w:t>
      </w:r>
      <w:r w:rsidR="00702D2F" w:rsidRPr="00C71FDE">
        <w:rPr>
          <w:rFonts w:ascii="Arial" w:hAnsi="Arial" w:cs="Arial"/>
          <w:sz w:val="24"/>
          <w:szCs w:val="24"/>
        </w:rPr>
        <w:t>)</w:t>
      </w:r>
      <w:r w:rsidRPr="00367D24">
        <w:rPr>
          <w:rFonts w:ascii="Arial" w:hAnsi="Arial" w:cs="Arial"/>
          <w:sz w:val="24"/>
          <w:szCs w:val="24"/>
          <w:lang w:val="pt-BR"/>
        </w:rPr>
        <w:t xml:space="preserve">. </w:t>
      </w:r>
    </w:p>
    <w:p w14:paraId="718AF74B" w14:textId="0B1312E9" w:rsidR="008622BE" w:rsidRPr="00367D24" w:rsidRDefault="008622BE" w:rsidP="008622BE">
      <w:pPr>
        <w:spacing w:line="360" w:lineRule="auto"/>
        <w:ind w:firstLine="720"/>
        <w:jc w:val="both"/>
        <w:rPr>
          <w:rFonts w:ascii="Arial" w:hAnsi="Arial" w:cs="Arial"/>
          <w:sz w:val="24"/>
          <w:szCs w:val="24"/>
          <w:lang w:val="pt-BR"/>
        </w:rPr>
      </w:pPr>
      <w:r w:rsidRPr="00367D24">
        <w:rPr>
          <w:rFonts w:ascii="Arial" w:hAnsi="Arial" w:cs="Arial"/>
          <w:sz w:val="24"/>
          <w:szCs w:val="24"/>
          <w:lang w:val="pt-BR"/>
        </w:rPr>
        <w:t>Isso implica uma mudança de paradigma, obrigando as empresas a repensarem práticas abusivas de gestão, metas inalcançáveis, jornadas exaustivas e ambientes organizacionais tóxicos. A Síndrome de Burnout, nesse contexto, passa a ser objeto de prevenção obrigatória, e sua ocorrência pode ser enquadrada como doença ocupacional equiparada a acidente de trabalho, com todas as repercussões jurídicas e previdenciárias previstas na Lei n</w:t>
      </w:r>
      <w:r w:rsidR="00702D2F">
        <w:rPr>
          <w:rFonts w:ascii="Arial" w:hAnsi="Arial" w:cs="Arial"/>
          <w:sz w:val="24"/>
          <w:szCs w:val="24"/>
          <w:lang w:val="pt-BR"/>
        </w:rPr>
        <w:t>.</w:t>
      </w:r>
      <w:r w:rsidRPr="00367D24">
        <w:rPr>
          <w:rFonts w:ascii="Arial" w:hAnsi="Arial" w:cs="Arial"/>
          <w:sz w:val="24"/>
          <w:szCs w:val="24"/>
          <w:lang w:val="pt-BR"/>
        </w:rPr>
        <w:t xml:space="preserve"> 8.213/</w:t>
      </w:r>
      <w:r w:rsidR="00702D2F">
        <w:rPr>
          <w:rFonts w:ascii="Arial" w:hAnsi="Arial" w:cs="Arial"/>
          <w:sz w:val="24"/>
          <w:szCs w:val="24"/>
          <w:lang w:val="pt-BR"/>
        </w:rPr>
        <w:t>19</w:t>
      </w:r>
      <w:r w:rsidRPr="00367D24">
        <w:rPr>
          <w:rFonts w:ascii="Arial" w:hAnsi="Arial" w:cs="Arial"/>
          <w:sz w:val="24"/>
          <w:szCs w:val="24"/>
          <w:lang w:val="pt-BR"/>
        </w:rPr>
        <w:t>91.</w:t>
      </w:r>
    </w:p>
    <w:p w14:paraId="20B8B888" w14:textId="19C695D6" w:rsidR="00DD7B1D" w:rsidRPr="00367D24" w:rsidRDefault="005A25A2" w:rsidP="005E07B8">
      <w:pPr>
        <w:spacing w:line="360" w:lineRule="auto"/>
        <w:ind w:firstLine="720"/>
        <w:jc w:val="both"/>
        <w:rPr>
          <w:rFonts w:ascii="Arial" w:hAnsi="Arial" w:cs="Arial"/>
          <w:sz w:val="24"/>
          <w:szCs w:val="24"/>
        </w:rPr>
      </w:pPr>
      <w:r w:rsidRPr="00367D24">
        <w:rPr>
          <w:rFonts w:ascii="Arial" w:hAnsi="Arial" w:cs="Arial"/>
          <w:sz w:val="24"/>
          <w:szCs w:val="24"/>
        </w:rPr>
        <w:t xml:space="preserve">Dados recentes retirados do </w:t>
      </w:r>
      <w:r w:rsidR="00702D2F">
        <w:rPr>
          <w:rFonts w:ascii="Arial" w:hAnsi="Arial" w:cs="Arial"/>
          <w:sz w:val="24"/>
          <w:szCs w:val="24"/>
        </w:rPr>
        <w:t>D</w:t>
      </w:r>
      <w:r w:rsidRPr="00367D24">
        <w:rPr>
          <w:rFonts w:ascii="Arial" w:hAnsi="Arial" w:cs="Arial"/>
          <w:sz w:val="24"/>
          <w:szCs w:val="24"/>
        </w:rPr>
        <w:t xml:space="preserve">ataprev do Ministério da Previdencia Social </w:t>
      </w:r>
      <w:r w:rsidR="00D00DA7" w:rsidRPr="00956344">
        <w:rPr>
          <w:rFonts w:ascii="Arial" w:hAnsi="Arial" w:cs="Arial"/>
          <w:sz w:val="24"/>
          <w:szCs w:val="24"/>
        </w:rPr>
        <w:t>(</w:t>
      </w:r>
      <w:r w:rsidR="00956344" w:rsidRPr="00956344">
        <w:rPr>
          <w:rFonts w:ascii="Arial" w:hAnsi="Arial" w:cs="Arial"/>
          <w:sz w:val="24"/>
          <w:szCs w:val="24"/>
        </w:rPr>
        <w:t>2025</w:t>
      </w:r>
      <w:r w:rsidR="00D00DA7" w:rsidRPr="00956344">
        <w:rPr>
          <w:rFonts w:ascii="Arial" w:hAnsi="Arial" w:cs="Arial"/>
          <w:sz w:val="24"/>
          <w:szCs w:val="24"/>
        </w:rPr>
        <w:t>)</w:t>
      </w:r>
      <w:r w:rsidR="00D00DA7">
        <w:rPr>
          <w:rFonts w:ascii="Arial" w:hAnsi="Arial" w:cs="Arial"/>
          <w:sz w:val="24"/>
          <w:szCs w:val="24"/>
        </w:rPr>
        <w:t xml:space="preserve"> </w:t>
      </w:r>
      <w:r w:rsidRPr="00367D24">
        <w:rPr>
          <w:rFonts w:ascii="Arial" w:hAnsi="Arial" w:cs="Arial"/>
          <w:sz w:val="24"/>
          <w:szCs w:val="24"/>
        </w:rPr>
        <w:t>indicam um crescimento expressivo na concessão de benefícios por afastamento em razão da doença, com um aumento de</w:t>
      </w:r>
      <w:r w:rsidRPr="00367D24">
        <w:rPr>
          <w:rFonts w:ascii="Arial" w:hAnsi="Arial" w:cs="Arial"/>
          <w:color w:val="FF0000"/>
          <w:sz w:val="24"/>
          <w:szCs w:val="24"/>
        </w:rPr>
        <w:t xml:space="preserve"> </w:t>
      </w:r>
      <w:r w:rsidRPr="00367D24">
        <w:rPr>
          <w:rFonts w:ascii="Arial" w:hAnsi="Arial" w:cs="Arial"/>
          <w:sz w:val="24"/>
          <w:szCs w:val="24"/>
        </w:rPr>
        <w:t>420,7</w:t>
      </w:r>
      <w:r w:rsidR="00D00DA7">
        <w:rPr>
          <w:rFonts w:ascii="Arial" w:hAnsi="Arial" w:cs="Arial"/>
          <w:sz w:val="24"/>
          <w:szCs w:val="24"/>
        </w:rPr>
        <w:t xml:space="preserve">% (quatrocentos e vente vírgula sete por cento) </w:t>
      </w:r>
      <w:r w:rsidRPr="00367D24">
        <w:rPr>
          <w:rFonts w:ascii="Arial" w:hAnsi="Arial" w:cs="Arial"/>
          <w:sz w:val="24"/>
          <w:szCs w:val="24"/>
        </w:rPr>
        <w:t xml:space="preserve">nos pedidos de auxílio-doença, saltando de 256 </w:t>
      </w:r>
      <w:r w:rsidR="00D00DA7">
        <w:rPr>
          <w:rFonts w:ascii="Arial" w:hAnsi="Arial" w:cs="Arial"/>
          <w:sz w:val="24"/>
          <w:szCs w:val="24"/>
        </w:rPr>
        <w:t xml:space="preserve">(duzentos e cinquenta e seis) </w:t>
      </w:r>
      <w:r w:rsidRPr="00367D24">
        <w:rPr>
          <w:rFonts w:ascii="Arial" w:hAnsi="Arial" w:cs="Arial"/>
          <w:sz w:val="24"/>
          <w:szCs w:val="24"/>
        </w:rPr>
        <w:t xml:space="preserve">para 1.333 </w:t>
      </w:r>
      <w:r w:rsidR="00D00DA7">
        <w:rPr>
          <w:rFonts w:ascii="Arial" w:hAnsi="Arial" w:cs="Arial"/>
          <w:sz w:val="24"/>
          <w:szCs w:val="24"/>
        </w:rPr>
        <w:t xml:space="preserve">(um mi, trezentos e trinta e </w:t>
      </w:r>
      <w:r w:rsidR="004608D9">
        <w:rPr>
          <w:rFonts w:ascii="Arial" w:hAnsi="Arial" w:cs="Arial"/>
          <w:sz w:val="24"/>
          <w:szCs w:val="24"/>
        </w:rPr>
        <w:t>três</w:t>
      </w:r>
      <w:r w:rsidR="00D00DA7">
        <w:rPr>
          <w:rFonts w:ascii="Arial" w:hAnsi="Arial" w:cs="Arial"/>
          <w:sz w:val="24"/>
          <w:szCs w:val="24"/>
        </w:rPr>
        <w:t xml:space="preserve">) </w:t>
      </w:r>
      <w:r w:rsidRPr="00367D24">
        <w:rPr>
          <w:rFonts w:ascii="Arial" w:hAnsi="Arial" w:cs="Arial"/>
          <w:sz w:val="24"/>
          <w:szCs w:val="24"/>
        </w:rPr>
        <w:t>entre 2020 e 2023 de</w:t>
      </w:r>
      <w:r w:rsidRPr="00367D24">
        <w:rPr>
          <w:rFonts w:ascii="Arial" w:hAnsi="Arial" w:cs="Arial"/>
          <w:color w:val="FF0000"/>
          <w:sz w:val="24"/>
          <w:szCs w:val="24"/>
        </w:rPr>
        <w:t xml:space="preserve"> </w:t>
      </w:r>
      <w:r w:rsidRPr="00367D24">
        <w:rPr>
          <w:rFonts w:ascii="Arial" w:hAnsi="Arial" w:cs="Arial"/>
          <w:sz w:val="24"/>
          <w:szCs w:val="24"/>
        </w:rPr>
        <w:t>beneficiários em determinado período, como está disposto na Tabela 1.</w:t>
      </w:r>
    </w:p>
    <w:p w14:paraId="033B48D5" w14:textId="77777777" w:rsidR="005E07B8" w:rsidRPr="00367D24" w:rsidRDefault="005E07B8" w:rsidP="005E07B8">
      <w:pPr>
        <w:spacing w:line="360" w:lineRule="auto"/>
        <w:ind w:firstLine="720"/>
        <w:jc w:val="both"/>
        <w:rPr>
          <w:rFonts w:ascii="Arial" w:hAnsi="Arial" w:cs="Arial"/>
          <w:sz w:val="24"/>
          <w:szCs w:val="24"/>
        </w:rPr>
      </w:pPr>
    </w:p>
    <w:p w14:paraId="162DACC5" w14:textId="77777777" w:rsidR="006A6A64" w:rsidRPr="00D00DA7" w:rsidRDefault="005A25A2" w:rsidP="00367D24">
      <w:pPr>
        <w:jc w:val="center"/>
        <w:rPr>
          <w:rFonts w:ascii="Arial" w:hAnsi="Arial" w:cs="Arial"/>
          <w:sz w:val="20"/>
          <w:szCs w:val="20"/>
        </w:rPr>
      </w:pPr>
      <w:r w:rsidRPr="00D00DA7">
        <w:rPr>
          <w:rFonts w:ascii="Arial" w:hAnsi="Arial" w:cs="Arial"/>
          <w:sz w:val="20"/>
          <w:szCs w:val="20"/>
        </w:rPr>
        <w:t>Tabela 1 - Quantidade de Comunicados de Acidente de Trabalho pela Síndrome de Burnout por ano</w:t>
      </w:r>
    </w:p>
    <w:p w14:paraId="45920C89" w14:textId="77777777" w:rsidR="00D00DA7" w:rsidRPr="00367D24" w:rsidRDefault="00D00DA7" w:rsidP="00367D24">
      <w:pPr>
        <w:jc w:val="center"/>
        <w:rPr>
          <w:rFonts w:ascii="Arial" w:hAnsi="Arial" w:cs="Arial"/>
          <w:sz w:val="24"/>
          <w:szCs w:val="24"/>
        </w:rPr>
      </w:pPr>
    </w:p>
    <w:tbl>
      <w:tblPr>
        <w:tblStyle w:val="a"/>
        <w:tblW w:w="481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8"/>
        <w:gridCol w:w="2721"/>
      </w:tblGrid>
      <w:tr w:rsidR="006A6A64" w:rsidRPr="00367D24" w14:paraId="6B3CA9DD" w14:textId="77777777" w:rsidTr="00D00DA7">
        <w:trPr>
          <w:jc w:val="center"/>
        </w:trPr>
        <w:tc>
          <w:tcPr>
            <w:tcW w:w="2098" w:type="dxa"/>
            <w:shd w:val="clear" w:color="auto" w:fill="auto"/>
            <w:tcMar>
              <w:top w:w="100" w:type="dxa"/>
              <w:left w:w="100" w:type="dxa"/>
              <w:bottom w:w="100" w:type="dxa"/>
              <w:right w:w="100" w:type="dxa"/>
            </w:tcMar>
          </w:tcPr>
          <w:p w14:paraId="7149CD77" w14:textId="77777777" w:rsidR="006A6A64" w:rsidRPr="00D00DA7" w:rsidRDefault="005A25A2" w:rsidP="005E07B8">
            <w:pPr>
              <w:jc w:val="center"/>
              <w:rPr>
                <w:rFonts w:ascii="Arial" w:hAnsi="Arial" w:cs="Arial"/>
                <w:b/>
                <w:sz w:val="20"/>
                <w:szCs w:val="20"/>
              </w:rPr>
            </w:pPr>
            <w:r w:rsidRPr="00D00DA7">
              <w:rPr>
                <w:rFonts w:ascii="Arial" w:hAnsi="Arial" w:cs="Arial"/>
                <w:b/>
                <w:sz w:val="20"/>
                <w:szCs w:val="20"/>
              </w:rPr>
              <w:t>Ano</w:t>
            </w:r>
          </w:p>
        </w:tc>
        <w:tc>
          <w:tcPr>
            <w:tcW w:w="2721" w:type="dxa"/>
            <w:shd w:val="clear" w:color="auto" w:fill="auto"/>
            <w:tcMar>
              <w:top w:w="100" w:type="dxa"/>
              <w:left w:w="100" w:type="dxa"/>
              <w:bottom w:w="100" w:type="dxa"/>
              <w:right w:w="100" w:type="dxa"/>
            </w:tcMar>
          </w:tcPr>
          <w:p w14:paraId="375C4E82" w14:textId="77777777" w:rsidR="006A6A64" w:rsidRPr="00D00DA7" w:rsidRDefault="005A25A2" w:rsidP="005E07B8">
            <w:pPr>
              <w:jc w:val="center"/>
              <w:rPr>
                <w:rFonts w:ascii="Arial" w:hAnsi="Arial" w:cs="Arial"/>
                <w:b/>
                <w:sz w:val="20"/>
                <w:szCs w:val="20"/>
              </w:rPr>
            </w:pPr>
            <w:r w:rsidRPr="00D00DA7">
              <w:rPr>
                <w:rFonts w:ascii="Arial" w:hAnsi="Arial" w:cs="Arial"/>
                <w:b/>
                <w:sz w:val="20"/>
                <w:szCs w:val="20"/>
              </w:rPr>
              <w:t>Quantidade de CAT por Burnout</w:t>
            </w:r>
          </w:p>
        </w:tc>
      </w:tr>
      <w:tr w:rsidR="006A6A64" w:rsidRPr="00367D24" w14:paraId="6A45976D" w14:textId="77777777" w:rsidTr="00D00DA7">
        <w:trPr>
          <w:jc w:val="center"/>
        </w:trPr>
        <w:tc>
          <w:tcPr>
            <w:tcW w:w="2098" w:type="dxa"/>
            <w:shd w:val="clear" w:color="auto" w:fill="auto"/>
            <w:tcMar>
              <w:top w:w="100" w:type="dxa"/>
              <w:left w:w="100" w:type="dxa"/>
              <w:bottom w:w="100" w:type="dxa"/>
              <w:right w:w="100" w:type="dxa"/>
            </w:tcMar>
          </w:tcPr>
          <w:p w14:paraId="114D7EEC"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2020</w:t>
            </w:r>
          </w:p>
        </w:tc>
        <w:tc>
          <w:tcPr>
            <w:tcW w:w="2721" w:type="dxa"/>
            <w:shd w:val="clear" w:color="auto" w:fill="auto"/>
            <w:tcMar>
              <w:top w:w="100" w:type="dxa"/>
              <w:left w:w="100" w:type="dxa"/>
              <w:bottom w:w="100" w:type="dxa"/>
              <w:right w:w="100" w:type="dxa"/>
            </w:tcMar>
          </w:tcPr>
          <w:p w14:paraId="650ACC1E"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256</w:t>
            </w:r>
          </w:p>
        </w:tc>
      </w:tr>
      <w:tr w:rsidR="006A6A64" w:rsidRPr="00367D24" w14:paraId="3788392C" w14:textId="77777777" w:rsidTr="00D00DA7">
        <w:trPr>
          <w:jc w:val="center"/>
        </w:trPr>
        <w:tc>
          <w:tcPr>
            <w:tcW w:w="2098" w:type="dxa"/>
            <w:shd w:val="clear" w:color="auto" w:fill="auto"/>
            <w:tcMar>
              <w:top w:w="100" w:type="dxa"/>
              <w:left w:w="100" w:type="dxa"/>
              <w:bottom w:w="100" w:type="dxa"/>
              <w:right w:w="100" w:type="dxa"/>
            </w:tcMar>
          </w:tcPr>
          <w:p w14:paraId="0ACF2C75"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2021</w:t>
            </w:r>
          </w:p>
        </w:tc>
        <w:tc>
          <w:tcPr>
            <w:tcW w:w="2721" w:type="dxa"/>
            <w:shd w:val="clear" w:color="auto" w:fill="auto"/>
            <w:tcMar>
              <w:top w:w="100" w:type="dxa"/>
              <w:left w:w="100" w:type="dxa"/>
              <w:bottom w:w="100" w:type="dxa"/>
              <w:right w:w="100" w:type="dxa"/>
            </w:tcMar>
          </w:tcPr>
          <w:p w14:paraId="48E941A5"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399</w:t>
            </w:r>
          </w:p>
        </w:tc>
      </w:tr>
      <w:tr w:rsidR="006A6A64" w:rsidRPr="00367D24" w14:paraId="582D8637" w14:textId="77777777" w:rsidTr="00D00DA7">
        <w:trPr>
          <w:jc w:val="center"/>
        </w:trPr>
        <w:tc>
          <w:tcPr>
            <w:tcW w:w="2098" w:type="dxa"/>
            <w:shd w:val="clear" w:color="auto" w:fill="auto"/>
            <w:tcMar>
              <w:top w:w="100" w:type="dxa"/>
              <w:left w:w="100" w:type="dxa"/>
              <w:bottom w:w="100" w:type="dxa"/>
              <w:right w:w="100" w:type="dxa"/>
            </w:tcMar>
          </w:tcPr>
          <w:p w14:paraId="00062BD9"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2022</w:t>
            </w:r>
          </w:p>
        </w:tc>
        <w:tc>
          <w:tcPr>
            <w:tcW w:w="2721" w:type="dxa"/>
            <w:shd w:val="clear" w:color="auto" w:fill="auto"/>
            <w:tcMar>
              <w:top w:w="100" w:type="dxa"/>
              <w:left w:w="100" w:type="dxa"/>
              <w:bottom w:w="100" w:type="dxa"/>
              <w:right w:w="100" w:type="dxa"/>
            </w:tcMar>
          </w:tcPr>
          <w:p w14:paraId="07CCD5AA"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955</w:t>
            </w:r>
          </w:p>
        </w:tc>
      </w:tr>
      <w:tr w:rsidR="006A6A64" w:rsidRPr="00367D24" w14:paraId="525E87AE" w14:textId="77777777" w:rsidTr="00D00DA7">
        <w:trPr>
          <w:jc w:val="center"/>
        </w:trPr>
        <w:tc>
          <w:tcPr>
            <w:tcW w:w="2098" w:type="dxa"/>
            <w:shd w:val="clear" w:color="auto" w:fill="auto"/>
            <w:tcMar>
              <w:top w:w="100" w:type="dxa"/>
              <w:left w:w="100" w:type="dxa"/>
              <w:bottom w:w="100" w:type="dxa"/>
              <w:right w:w="100" w:type="dxa"/>
            </w:tcMar>
          </w:tcPr>
          <w:p w14:paraId="6582E0F6"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2023</w:t>
            </w:r>
          </w:p>
        </w:tc>
        <w:tc>
          <w:tcPr>
            <w:tcW w:w="2721" w:type="dxa"/>
            <w:shd w:val="clear" w:color="auto" w:fill="auto"/>
            <w:tcMar>
              <w:top w:w="100" w:type="dxa"/>
              <w:left w:w="100" w:type="dxa"/>
              <w:bottom w:w="100" w:type="dxa"/>
              <w:right w:w="100" w:type="dxa"/>
            </w:tcMar>
          </w:tcPr>
          <w:p w14:paraId="68FD2417" w14:textId="77777777" w:rsidR="006A6A64" w:rsidRPr="00D00DA7" w:rsidRDefault="005A25A2" w:rsidP="005E07B8">
            <w:pPr>
              <w:jc w:val="center"/>
              <w:rPr>
                <w:rFonts w:ascii="Arial" w:hAnsi="Arial" w:cs="Arial"/>
                <w:sz w:val="20"/>
                <w:szCs w:val="20"/>
              </w:rPr>
            </w:pPr>
            <w:r w:rsidRPr="00D00DA7">
              <w:rPr>
                <w:rFonts w:ascii="Arial" w:hAnsi="Arial" w:cs="Arial"/>
                <w:sz w:val="20"/>
                <w:szCs w:val="20"/>
              </w:rPr>
              <w:t>1.333</w:t>
            </w:r>
          </w:p>
        </w:tc>
      </w:tr>
    </w:tbl>
    <w:p w14:paraId="0F880BAF" w14:textId="03D6301F" w:rsidR="006A6A64" w:rsidRPr="00D00DA7" w:rsidRDefault="005A25A2" w:rsidP="00D00DA7">
      <w:pPr>
        <w:jc w:val="center"/>
        <w:rPr>
          <w:rFonts w:ascii="Arial" w:hAnsi="Arial" w:cs="Arial"/>
          <w:sz w:val="20"/>
          <w:szCs w:val="20"/>
        </w:rPr>
      </w:pPr>
      <w:r w:rsidRPr="00D00DA7">
        <w:rPr>
          <w:rFonts w:ascii="Arial" w:hAnsi="Arial" w:cs="Arial"/>
          <w:sz w:val="20"/>
          <w:szCs w:val="20"/>
        </w:rPr>
        <w:t>Fonte: Ministério da Previdência Social</w:t>
      </w:r>
      <w:r w:rsidR="005E07B8" w:rsidRPr="00D00DA7">
        <w:rPr>
          <w:rFonts w:ascii="Arial" w:hAnsi="Arial" w:cs="Arial"/>
          <w:sz w:val="20"/>
          <w:szCs w:val="20"/>
        </w:rPr>
        <w:t xml:space="preserve"> (Brasil,</w:t>
      </w:r>
      <w:r w:rsidR="00A44B9B" w:rsidRPr="00D00DA7">
        <w:rPr>
          <w:rFonts w:ascii="Arial" w:hAnsi="Arial" w:cs="Arial"/>
          <w:sz w:val="20"/>
          <w:szCs w:val="20"/>
        </w:rPr>
        <w:t xml:space="preserve"> </w:t>
      </w:r>
      <w:r w:rsidR="005E07B8" w:rsidRPr="00D00DA7">
        <w:rPr>
          <w:rFonts w:ascii="Arial" w:hAnsi="Arial" w:cs="Arial"/>
          <w:sz w:val="20"/>
          <w:szCs w:val="20"/>
        </w:rPr>
        <w:t>2025)</w:t>
      </w:r>
    </w:p>
    <w:p w14:paraId="7134FA82" w14:textId="77777777" w:rsidR="006A6A64" w:rsidRDefault="006A6A64" w:rsidP="005E07B8">
      <w:pPr>
        <w:spacing w:line="360" w:lineRule="auto"/>
        <w:ind w:firstLine="851"/>
        <w:jc w:val="both"/>
        <w:rPr>
          <w:rFonts w:ascii="Arial" w:hAnsi="Arial" w:cs="Arial"/>
          <w:sz w:val="24"/>
          <w:szCs w:val="24"/>
        </w:rPr>
      </w:pPr>
    </w:p>
    <w:p w14:paraId="7F9E1E5A" w14:textId="1419CBFA" w:rsidR="00CB6480" w:rsidRDefault="0050608F" w:rsidP="005E07B8">
      <w:pPr>
        <w:spacing w:line="360" w:lineRule="auto"/>
        <w:ind w:firstLine="851"/>
        <w:jc w:val="both"/>
        <w:rPr>
          <w:rFonts w:ascii="Arial" w:hAnsi="Arial" w:cs="Arial"/>
          <w:sz w:val="24"/>
          <w:szCs w:val="24"/>
        </w:rPr>
      </w:pPr>
      <w:r w:rsidRPr="0050608F">
        <w:rPr>
          <w:rFonts w:ascii="Arial" w:hAnsi="Arial" w:cs="Arial"/>
          <w:sz w:val="24"/>
          <w:szCs w:val="24"/>
        </w:rPr>
        <w:t xml:space="preserve">O expressivo aumento nos afastamentos por Síndrome de Burnout, conforme dados do Dataprev (2025), que apontam um crescimento de </w:t>
      </w:r>
      <w:r w:rsidR="00B64BC1">
        <w:rPr>
          <w:rFonts w:ascii="Arial" w:hAnsi="Arial" w:cs="Arial"/>
          <w:sz w:val="24"/>
          <w:szCs w:val="24"/>
        </w:rPr>
        <w:t>considerável, como visto,</w:t>
      </w:r>
      <w:r w:rsidRPr="0050608F">
        <w:rPr>
          <w:rFonts w:ascii="Arial" w:hAnsi="Arial" w:cs="Arial"/>
          <w:sz w:val="24"/>
          <w:szCs w:val="24"/>
        </w:rPr>
        <w:t xml:space="preserve"> entre 2020 e 2023, não pode ser tratado como uma simples estatística. Esse salto alarmante reflete uma realidade cada vez mais presente no ambiente de trabalho: a intensificação da pressão por produtividade, a precarização das relações laborais e a negligência com a saúde mental do trabalhador. </w:t>
      </w:r>
    </w:p>
    <w:p w14:paraId="3F1C3FB5" w14:textId="77777777" w:rsidR="002D2B8B" w:rsidRDefault="002D2B8B" w:rsidP="005E07B8">
      <w:pPr>
        <w:spacing w:line="360" w:lineRule="auto"/>
        <w:ind w:firstLine="851"/>
        <w:jc w:val="both"/>
        <w:rPr>
          <w:rFonts w:ascii="Arial" w:hAnsi="Arial" w:cs="Arial"/>
          <w:sz w:val="24"/>
          <w:szCs w:val="24"/>
        </w:rPr>
      </w:pPr>
    </w:p>
    <w:p w14:paraId="649A6D3E" w14:textId="77777777" w:rsidR="00B572C4" w:rsidRDefault="00B572C4" w:rsidP="005E07B8">
      <w:pPr>
        <w:spacing w:line="360" w:lineRule="auto"/>
        <w:ind w:firstLine="851"/>
        <w:jc w:val="both"/>
        <w:rPr>
          <w:rFonts w:ascii="Arial" w:hAnsi="Arial" w:cs="Arial"/>
          <w:sz w:val="24"/>
          <w:szCs w:val="24"/>
        </w:rPr>
      </w:pPr>
    </w:p>
    <w:p w14:paraId="13132977" w14:textId="77777777" w:rsidR="00B572C4" w:rsidRPr="00367D24" w:rsidRDefault="00B572C4" w:rsidP="005E07B8">
      <w:pPr>
        <w:spacing w:line="360" w:lineRule="auto"/>
        <w:ind w:firstLine="851"/>
        <w:jc w:val="both"/>
        <w:rPr>
          <w:rFonts w:ascii="Arial" w:hAnsi="Arial" w:cs="Arial"/>
          <w:sz w:val="24"/>
          <w:szCs w:val="24"/>
        </w:rPr>
      </w:pPr>
    </w:p>
    <w:p w14:paraId="187B4770" w14:textId="721F4EAE" w:rsidR="006A6A64" w:rsidRDefault="00D93161" w:rsidP="00CA57BC">
      <w:pPr>
        <w:pStyle w:val="Ttulo3"/>
        <w:keepNext w:val="0"/>
        <w:keepLines w:val="0"/>
        <w:spacing w:before="0" w:after="0" w:line="360" w:lineRule="auto"/>
        <w:jc w:val="both"/>
        <w:rPr>
          <w:rFonts w:ascii="Arial" w:hAnsi="Arial" w:cs="Arial"/>
          <w:b w:val="0"/>
          <w:bCs/>
          <w:sz w:val="24"/>
          <w:szCs w:val="24"/>
        </w:rPr>
      </w:pPr>
      <w:bookmarkStart w:id="6" w:name="_il7yjuxn6x97" w:colFirst="0" w:colLast="0"/>
      <w:bookmarkEnd w:id="6"/>
      <w:r>
        <w:rPr>
          <w:rFonts w:ascii="Arial" w:hAnsi="Arial" w:cs="Arial"/>
          <w:b w:val="0"/>
          <w:bCs/>
          <w:sz w:val="24"/>
          <w:szCs w:val="24"/>
        </w:rPr>
        <w:lastRenderedPageBreak/>
        <w:t>4.1</w:t>
      </w:r>
      <w:r w:rsidR="00367D24" w:rsidRPr="00D93161">
        <w:rPr>
          <w:rFonts w:ascii="Arial" w:hAnsi="Arial" w:cs="Arial"/>
          <w:b w:val="0"/>
          <w:bCs/>
          <w:sz w:val="24"/>
          <w:szCs w:val="24"/>
        </w:rPr>
        <w:t xml:space="preserve"> </w:t>
      </w:r>
      <w:r w:rsidR="00533F2D" w:rsidRPr="00D93161">
        <w:rPr>
          <w:rFonts w:ascii="Arial" w:hAnsi="Arial" w:cs="Arial"/>
          <w:b w:val="0"/>
          <w:bCs/>
          <w:sz w:val="24"/>
          <w:szCs w:val="24"/>
        </w:rPr>
        <w:t xml:space="preserve">FATORES DE RISCO E </w:t>
      </w:r>
      <w:r w:rsidR="00856640" w:rsidRPr="00D93161">
        <w:rPr>
          <w:rFonts w:ascii="Arial" w:hAnsi="Arial" w:cs="Arial"/>
          <w:b w:val="0"/>
          <w:bCs/>
          <w:sz w:val="24"/>
          <w:szCs w:val="24"/>
        </w:rPr>
        <w:t xml:space="preserve">AS </w:t>
      </w:r>
      <w:r w:rsidR="00533F2D" w:rsidRPr="00D93161">
        <w:rPr>
          <w:rFonts w:ascii="Arial" w:hAnsi="Arial" w:cs="Arial"/>
          <w:b w:val="0"/>
          <w:bCs/>
          <w:sz w:val="24"/>
          <w:szCs w:val="24"/>
        </w:rPr>
        <w:t>CAUSAS OCUPACIONAIS</w:t>
      </w:r>
    </w:p>
    <w:p w14:paraId="66215C4D" w14:textId="77777777" w:rsidR="00FB120B" w:rsidRPr="00711400" w:rsidRDefault="00FB120B" w:rsidP="00FB120B">
      <w:pPr>
        <w:rPr>
          <w:rFonts w:ascii="Arial" w:hAnsi="Arial" w:cs="Arial"/>
          <w:sz w:val="24"/>
          <w:szCs w:val="24"/>
        </w:rPr>
      </w:pPr>
    </w:p>
    <w:p w14:paraId="36FC850F" w14:textId="1DFA0B1C" w:rsidR="00CA57BC" w:rsidRPr="00367D24" w:rsidRDefault="00FB120B" w:rsidP="00685EF2">
      <w:pPr>
        <w:spacing w:line="360" w:lineRule="auto"/>
        <w:ind w:firstLine="720"/>
        <w:jc w:val="both"/>
        <w:rPr>
          <w:rFonts w:ascii="Arial" w:hAnsi="Arial" w:cs="Arial"/>
          <w:sz w:val="24"/>
          <w:szCs w:val="24"/>
        </w:rPr>
      </w:pPr>
      <w:r w:rsidRPr="00FB120B">
        <w:rPr>
          <w:rFonts w:ascii="Arial" w:hAnsi="Arial" w:cs="Arial"/>
          <w:sz w:val="24"/>
          <w:szCs w:val="24"/>
        </w:rPr>
        <w:t xml:space="preserve">A compreensão dos fatores de risco e das causas ocupacionais da Síndrome de Burnout é fundamental para a análise do adoecimento psíquico no ambiente de trabalho. A síndrome, caracterizada pelo esgotamento físico e emocional decorrente do estresse crônico, não surge de maneira isolada, mas é fortemente influenciada pelas condições a que o trabalhador é exposto. </w:t>
      </w:r>
    </w:p>
    <w:p w14:paraId="4C70510E" w14:textId="448D4CE9" w:rsidR="006A6A64" w:rsidRPr="00367D24" w:rsidRDefault="005A25A2" w:rsidP="00CA57BC">
      <w:pPr>
        <w:spacing w:line="360" w:lineRule="auto"/>
        <w:ind w:firstLine="851"/>
        <w:jc w:val="both"/>
        <w:rPr>
          <w:rFonts w:ascii="Arial" w:hAnsi="Arial" w:cs="Arial"/>
          <w:sz w:val="26"/>
          <w:szCs w:val="26"/>
        </w:rPr>
      </w:pPr>
      <w:r w:rsidRPr="00367D24">
        <w:rPr>
          <w:rFonts w:ascii="Arial" w:hAnsi="Arial" w:cs="Arial"/>
          <w:sz w:val="24"/>
          <w:szCs w:val="24"/>
        </w:rPr>
        <w:t>Diversos fatores podem contribuir para o desenvolvimento da Síndrome de Burnout, sendo os principais relacionados à organização e estrutura do trabalho. Dentre eles, destacam-se: cargas excessivas de trabalho e jornadas prolongadas; metas inatingíveis e pressão constante por produtividade; falta de reconhecimento e valorização profissional; ambiente de trabalho hostil ou com assédio moral; ausência de suporte da liderança e de recursos adequados (</w:t>
      </w:r>
      <w:r w:rsidR="00CB6480" w:rsidRPr="00367D24">
        <w:rPr>
          <w:rFonts w:ascii="Arial" w:hAnsi="Arial" w:cs="Arial"/>
          <w:sz w:val="24"/>
          <w:szCs w:val="24"/>
        </w:rPr>
        <w:t>Silva</w:t>
      </w:r>
      <w:r w:rsidRPr="00367D24">
        <w:rPr>
          <w:rFonts w:ascii="Arial" w:hAnsi="Arial" w:cs="Arial"/>
          <w:sz w:val="24"/>
          <w:szCs w:val="24"/>
        </w:rPr>
        <w:t>, 2024).</w:t>
      </w:r>
    </w:p>
    <w:p w14:paraId="7FF3FBE2" w14:textId="228692C2" w:rsidR="00FB120B" w:rsidRDefault="005A25A2" w:rsidP="002863DA">
      <w:pPr>
        <w:spacing w:line="360" w:lineRule="auto"/>
        <w:ind w:firstLine="851"/>
        <w:jc w:val="both"/>
        <w:rPr>
          <w:rFonts w:ascii="Arial" w:hAnsi="Arial" w:cs="Arial"/>
          <w:sz w:val="24"/>
          <w:szCs w:val="24"/>
        </w:rPr>
      </w:pPr>
      <w:r w:rsidRPr="00367D24">
        <w:rPr>
          <w:rFonts w:ascii="Arial" w:hAnsi="Arial" w:cs="Arial"/>
          <w:sz w:val="24"/>
          <w:szCs w:val="24"/>
        </w:rPr>
        <w:t>Segundo Silva 2024, embora o Burnout possa acometer qualquer trabalhador exposto a condições estressantes, estudos apontam que determinadas categorias profissionais são mais vulneráveis à síndrome, como profissionais da saúde (médicos, enfermeiros, psicólogos)</w:t>
      </w:r>
      <w:r w:rsidR="0014263F">
        <w:rPr>
          <w:rFonts w:ascii="Arial" w:hAnsi="Arial" w:cs="Arial"/>
          <w:sz w:val="24"/>
          <w:szCs w:val="24"/>
        </w:rPr>
        <w:t>,</w:t>
      </w:r>
      <w:r w:rsidRPr="00367D24">
        <w:rPr>
          <w:rFonts w:ascii="Arial" w:hAnsi="Arial" w:cs="Arial"/>
          <w:sz w:val="24"/>
          <w:szCs w:val="24"/>
        </w:rPr>
        <w:t xml:space="preserve"> devido à carga emocional, plantões longos e contato constante com o sofrimento humano; professores e educadores: em razão da sobrecarga de trabalho, desvalorização profissional e ausência de estrutura pedagógica; trabalhadores do setor financeiro e bancário: pela pressão por metas, risco de demissões e rotina intensa; trabalhadores de call centers: submetidos a jornadas rígidas, cobranças abusivas e ausência de pausas</w:t>
      </w:r>
      <w:r w:rsidR="00FB120B">
        <w:rPr>
          <w:rFonts w:ascii="Arial" w:hAnsi="Arial" w:cs="Arial"/>
          <w:sz w:val="24"/>
          <w:szCs w:val="24"/>
        </w:rPr>
        <w:t>.</w:t>
      </w:r>
    </w:p>
    <w:p w14:paraId="3BEDFF07" w14:textId="144484D1" w:rsidR="00DD7B1D" w:rsidRDefault="002863DA" w:rsidP="005E07B8">
      <w:pPr>
        <w:spacing w:line="360" w:lineRule="auto"/>
        <w:ind w:firstLine="851"/>
        <w:jc w:val="both"/>
        <w:rPr>
          <w:rFonts w:ascii="Arial" w:hAnsi="Arial" w:cs="Arial"/>
          <w:sz w:val="24"/>
          <w:szCs w:val="24"/>
        </w:rPr>
      </w:pPr>
      <w:r w:rsidRPr="002863DA">
        <w:rPr>
          <w:rFonts w:ascii="Arial" w:hAnsi="Arial" w:cs="Arial"/>
          <w:sz w:val="24"/>
          <w:szCs w:val="24"/>
        </w:rPr>
        <w:t xml:space="preserve">Diante da multiplicidade de fatores ocupacionais que contribuem diretamente para o surgimento da Síndrome, torna-se inegável que o ambiente de trabalho desempenha um papel central no desencadeamento desse adoecimento psíquico. Não se trata, portanto, de um problema individual ou de fragilidade emocional do trabalhador, mas de um reflexo direto da forma como as relações laborais são organizadas e geridas. </w:t>
      </w:r>
    </w:p>
    <w:p w14:paraId="27912EAE" w14:textId="77777777" w:rsidR="00BF4489" w:rsidRPr="00D93161" w:rsidRDefault="00BF4489" w:rsidP="005E07B8">
      <w:pPr>
        <w:spacing w:line="360" w:lineRule="auto"/>
        <w:ind w:firstLine="851"/>
        <w:jc w:val="both"/>
        <w:rPr>
          <w:rFonts w:ascii="Arial" w:hAnsi="Arial" w:cs="Arial"/>
          <w:bCs/>
          <w:sz w:val="24"/>
          <w:szCs w:val="24"/>
        </w:rPr>
      </w:pPr>
    </w:p>
    <w:p w14:paraId="052B086C" w14:textId="2E8FD627" w:rsidR="006A6A64" w:rsidRPr="00367D24" w:rsidRDefault="00D93161" w:rsidP="00CA57BC">
      <w:pPr>
        <w:spacing w:line="360" w:lineRule="auto"/>
        <w:jc w:val="both"/>
        <w:rPr>
          <w:rFonts w:ascii="Arial" w:hAnsi="Arial" w:cs="Arial"/>
          <w:b/>
          <w:sz w:val="24"/>
          <w:szCs w:val="24"/>
        </w:rPr>
      </w:pPr>
      <w:r>
        <w:rPr>
          <w:rFonts w:ascii="Arial" w:hAnsi="Arial" w:cs="Arial"/>
          <w:b/>
          <w:sz w:val="24"/>
          <w:szCs w:val="24"/>
        </w:rPr>
        <w:t>5</w:t>
      </w:r>
      <w:r w:rsidR="00CA57BC" w:rsidRPr="00367D24">
        <w:rPr>
          <w:rFonts w:ascii="Arial" w:hAnsi="Arial" w:cs="Arial"/>
          <w:b/>
          <w:sz w:val="24"/>
          <w:szCs w:val="24"/>
        </w:rPr>
        <w:t xml:space="preserve"> O DANO MORAL </w:t>
      </w:r>
    </w:p>
    <w:p w14:paraId="3B5BCA31" w14:textId="77777777" w:rsidR="00CA57BC" w:rsidRPr="00D93161" w:rsidRDefault="00CA57BC" w:rsidP="00CA57BC">
      <w:pPr>
        <w:spacing w:line="360" w:lineRule="auto"/>
        <w:jc w:val="both"/>
        <w:rPr>
          <w:rFonts w:ascii="Arial" w:hAnsi="Arial" w:cs="Arial"/>
          <w:bCs/>
          <w:sz w:val="24"/>
          <w:szCs w:val="24"/>
        </w:rPr>
      </w:pPr>
    </w:p>
    <w:p w14:paraId="4EA0BC66" w14:textId="5B16E5AF" w:rsidR="008B587B"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A vida em sociedade pressupõe um complexo de relações ensejadas por interesses de toda ordem. Quando um interesse protegido pelo direito é injustamente lesionado, imperioso seu ressarcimento por quem o feriu. </w:t>
      </w:r>
      <w:r w:rsidR="002863DA">
        <w:rPr>
          <w:rFonts w:ascii="Arial" w:hAnsi="Arial" w:cs="Arial"/>
          <w:sz w:val="24"/>
          <w:szCs w:val="24"/>
        </w:rPr>
        <w:t xml:space="preserve">É diante da necessidade do </w:t>
      </w:r>
      <w:r w:rsidR="002863DA">
        <w:rPr>
          <w:rFonts w:ascii="Arial" w:hAnsi="Arial" w:cs="Arial"/>
          <w:sz w:val="24"/>
          <w:szCs w:val="24"/>
        </w:rPr>
        <w:lastRenderedPageBreak/>
        <w:t>ressarcimento do direito lesionado que surge a responsabilidade civil.</w:t>
      </w:r>
    </w:p>
    <w:p w14:paraId="5EEECA2F" w14:textId="60FEC6D6"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A responsabilidade civil exige na sua configuração três elementos subjetivos; conduta</w:t>
      </w:r>
      <w:r w:rsidR="008B587B">
        <w:rPr>
          <w:rFonts w:ascii="Arial" w:hAnsi="Arial" w:cs="Arial"/>
          <w:sz w:val="24"/>
          <w:szCs w:val="24"/>
        </w:rPr>
        <w:t xml:space="preserve"> d</w:t>
      </w:r>
      <w:r w:rsidRPr="00367D24">
        <w:rPr>
          <w:rFonts w:ascii="Arial" w:hAnsi="Arial" w:cs="Arial"/>
          <w:sz w:val="24"/>
          <w:szCs w:val="24"/>
        </w:rPr>
        <w:t>ano</w:t>
      </w:r>
      <w:r w:rsidR="008B587B">
        <w:rPr>
          <w:rFonts w:ascii="Arial" w:hAnsi="Arial" w:cs="Arial"/>
          <w:sz w:val="24"/>
          <w:szCs w:val="24"/>
        </w:rPr>
        <w:t xml:space="preserve"> e o</w:t>
      </w:r>
      <w:r w:rsidRPr="00367D24">
        <w:rPr>
          <w:rFonts w:ascii="Arial" w:hAnsi="Arial" w:cs="Arial"/>
          <w:sz w:val="24"/>
          <w:szCs w:val="24"/>
        </w:rPr>
        <w:t xml:space="preserve"> nexo causal entre dois elementos precedentes (</w:t>
      </w:r>
      <w:r w:rsidR="00CB6480" w:rsidRPr="00367D24">
        <w:rPr>
          <w:rFonts w:ascii="Arial" w:hAnsi="Arial" w:cs="Arial"/>
          <w:sz w:val="24"/>
          <w:szCs w:val="24"/>
        </w:rPr>
        <w:t xml:space="preserve">Venosa, </w:t>
      </w:r>
      <w:r w:rsidRPr="00367D24">
        <w:rPr>
          <w:rFonts w:ascii="Arial" w:hAnsi="Arial" w:cs="Arial"/>
          <w:sz w:val="24"/>
          <w:szCs w:val="24"/>
        </w:rPr>
        <w:t>2019).</w:t>
      </w:r>
    </w:p>
    <w:p w14:paraId="09CF5AB3" w14:textId="58BC41DD"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O dano é o prejuízo sofrido pelo patrimônio econômico ou moral de alguém. O dano pode ser material, também chamado de real, quando atinge um bem economicamente apurável, ou moral quando degrada bem de ordem moral como a honra </w:t>
      </w:r>
      <w:r w:rsidR="00CB6480" w:rsidRPr="00367D24">
        <w:rPr>
          <w:rFonts w:ascii="Arial" w:hAnsi="Arial" w:cs="Arial"/>
          <w:sz w:val="24"/>
          <w:szCs w:val="24"/>
        </w:rPr>
        <w:t>(Aleluia</w:t>
      </w:r>
      <w:r w:rsidRPr="00367D24">
        <w:rPr>
          <w:rFonts w:ascii="Arial" w:hAnsi="Arial" w:cs="Arial"/>
          <w:sz w:val="24"/>
          <w:szCs w:val="24"/>
        </w:rPr>
        <w:t>, 2024).</w:t>
      </w:r>
    </w:p>
    <w:p w14:paraId="72D72E89" w14:textId="28A26620" w:rsidR="006A6A6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Reconhecendo a partir desta premissa, que os doutrinadores passaram se posicionar neste aspecto, como podemos </w:t>
      </w:r>
      <w:r w:rsidR="00DD7B1D" w:rsidRPr="00367D24">
        <w:rPr>
          <w:rFonts w:ascii="Arial" w:hAnsi="Arial" w:cs="Arial"/>
          <w:sz w:val="24"/>
          <w:szCs w:val="24"/>
        </w:rPr>
        <w:t>citar a</w:t>
      </w:r>
      <w:r w:rsidRPr="00367D24">
        <w:rPr>
          <w:rFonts w:ascii="Arial" w:hAnsi="Arial" w:cs="Arial"/>
          <w:sz w:val="24"/>
          <w:szCs w:val="24"/>
        </w:rPr>
        <w:t xml:space="preserve"> literatura de Bittar (</w:t>
      </w:r>
      <w:r w:rsidR="00241006" w:rsidRPr="00367D24">
        <w:rPr>
          <w:rFonts w:ascii="Arial" w:hAnsi="Arial" w:cs="Arial"/>
          <w:sz w:val="24"/>
          <w:szCs w:val="24"/>
        </w:rPr>
        <w:t>2015</w:t>
      </w:r>
      <w:r w:rsidR="00AD0F25">
        <w:rPr>
          <w:rFonts w:ascii="Arial" w:hAnsi="Arial" w:cs="Arial"/>
          <w:sz w:val="24"/>
          <w:szCs w:val="24"/>
        </w:rPr>
        <w:t>, p. 33</w:t>
      </w:r>
      <w:r w:rsidRPr="00367D24">
        <w:rPr>
          <w:rFonts w:ascii="Arial" w:hAnsi="Arial" w:cs="Arial"/>
          <w:sz w:val="24"/>
          <w:szCs w:val="24"/>
        </w:rPr>
        <w:t>), assim definiu:</w:t>
      </w:r>
    </w:p>
    <w:p w14:paraId="06350FBE" w14:textId="77777777" w:rsidR="00C05738" w:rsidRPr="00367D24" w:rsidRDefault="00C05738" w:rsidP="005E07B8">
      <w:pPr>
        <w:spacing w:line="360" w:lineRule="auto"/>
        <w:ind w:firstLine="851"/>
        <w:jc w:val="both"/>
        <w:rPr>
          <w:rFonts w:ascii="Arial" w:hAnsi="Arial" w:cs="Arial"/>
          <w:sz w:val="24"/>
          <w:szCs w:val="24"/>
        </w:rPr>
      </w:pPr>
    </w:p>
    <w:p w14:paraId="44212FBC" w14:textId="1E9507BC" w:rsidR="006A6A64" w:rsidRPr="00367D24" w:rsidRDefault="005A25A2" w:rsidP="00367D24">
      <w:pPr>
        <w:ind w:left="2268"/>
        <w:jc w:val="both"/>
        <w:rPr>
          <w:rFonts w:ascii="Arial" w:hAnsi="Arial" w:cs="Arial"/>
          <w:iCs/>
          <w:sz w:val="20"/>
          <w:szCs w:val="20"/>
        </w:rPr>
      </w:pPr>
      <w:r w:rsidRPr="00367D24">
        <w:rPr>
          <w:rFonts w:ascii="Arial" w:hAnsi="Arial" w:cs="Arial"/>
          <w:iCs/>
          <w:sz w:val="20"/>
          <w:szCs w:val="20"/>
        </w:rPr>
        <w:t>Danos morais são lesões sofridas pelas pessoas, físicas ou jurídicas, em certos aspectos de sua personalidade, em razão de investidas injustas de outrem. São aqueles que atingem a moralidade e a afetividade da pessoa, causando-lhe constrangimentos, vexames, dores, enfim, sentimentos e sensações negativas. Contrapõem-se aos danos denominados materiais, que são prejuízos suportados no âmbito patrimonial do lesado</w:t>
      </w:r>
      <w:r w:rsidR="00DF243B" w:rsidRPr="00367D24">
        <w:rPr>
          <w:rFonts w:ascii="Arial" w:hAnsi="Arial" w:cs="Arial"/>
          <w:iCs/>
          <w:sz w:val="20"/>
          <w:szCs w:val="20"/>
        </w:rPr>
        <w:t xml:space="preserve"> </w:t>
      </w:r>
      <w:r w:rsidR="005E07B8" w:rsidRPr="00367D24">
        <w:rPr>
          <w:rFonts w:ascii="Arial" w:hAnsi="Arial" w:cs="Arial"/>
          <w:iCs/>
          <w:sz w:val="20"/>
          <w:szCs w:val="20"/>
        </w:rPr>
        <w:t xml:space="preserve">(Bittar, </w:t>
      </w:r>
      <w:r w:rsidR="00DF243B" w:rsidRPr="00367D24">
        <w:rPr>
          <w:rFonts w:ascii="Arial" w:hAnsi="Arial" w:cs="Arial"/>
          <w:iCs/>
          <w:sz w:val="20"/>
          <w:szCs w:val="20"/>
        </w:rPr>
        <w:t>2015</w:t>
      </w:r>
      <w:r w:rsidR="005E07B8" w:rsidRPr="00367D24">
        <w:rPr>
          <w:rFonts w:ascii="Arial" w:hAnsi="Arial" w:cs="Arial"/>
          <w:iCs/>
          <w:sz w:val="20"/>
          <w:szCs w:val="20"/>
        </w:rPr>
        <w:t>, p.</w:t>
      </w:r>
      <w:r w:rsidR="00DF243B" w:rsidRPr="00367D24">
        <w:rPr>
          <w:rFonts w:ascii="Arial" w:hAnsi="Arial" w:cs="Arial"/>
          <w:iCs/>
          <w:sz w:val="20"/>
          <w:szCs w:val="20"/>
        </w:rPr>
        <w:t xml:space="preserve"> 33</w:t>
      </w:r>
      <w:r w:rsidR="005E07B8" w:rsidRPr="00367D24">
        <w:rPr>
          <w:rFonts w:ascii="Arial" w:hAnsi="Arial" w:cs="Arial"/>
          <w:iCs/>
          <w:sz w:val="20"/>
          <w:szCs w:val="20"/>
        </w:rPr>
        <w:t>)</w:t>
      </w:r>
      <w:r w:rsidR="00DF243B" w:rsidRPr="00367D24">
        <w:rPr>
          <w:rFonts w:ascii="Arial" w:hAnsi="Arial" w:cs="Arial"/>
          <w:iCs/>
          <w:sz w:val="20"/>
          <w:szCs w:val="20"/>
        </w:rPr>
        <w:t>.</w:t>
      </w:r>
    </w:p>
    <w:p w14:paraId="775B5192" w14:textId="77777777" w:rsidR="00367D24" w:rsidRDefault="00367D24" w:rsidP="005E07B8">
      <w:pPr>
        <w:spacing w:line="360" w:lineRule="auto"/>
        <w:ind w:firstLine="851"/>
        <w:jc w:val="both"/>
        <w:rPr>
          <w:rFonts w:ascii="Arial" w:hAnsi="Arial" w:cs="Arial"/>
          <w:sz w:val="24"/>
          <w:szCs w:val="24"/>
        </w:rPr>
      </w:pPr>
    </w:p>
    <w:p w14:paraId="483123C7" w14:textId="2913A3FF"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Em se tratando de dano moral, não se discute mais se ele é ou não indenizável, tampouco se pode ou não se cumulado com o dano material, discute-se na verdade o que vem a ser de fato dano moral. </w:t>
      </w:r>
      <w:r w:rsidR="002A79A2">
        <w:rPr>
          <w:rFonts w:ascii="Arial" w:hAnsi="Arial" w:cs="Arial"/>
          <w:sz w:val="24"/>
          <w:szCs w:val="24"/>
        </w:rPr>
        <w:t xml:space="preserve">Assim, </w:t>
      </w:r>
      <w:r w:rsidRPr="00367D24">
        <w:rPr>
          <w:rFonts w:ascii="Arial" w:hAnsi="Arial" w:cs="Arial"/>
          <w:sz w:val="24"/>
          <w:szCs w:val="24"/>
        </w:rPr>
        <w:t>“</w:t>
      </w:r>
      <w:r w:rsidR="002A79A2">
        <w:rPr>
          <w:rFonts w:ascii="Arial" w:hAnsi="Arial" w:cs="Arial"/>
          <w:sz w:val="24"/>
          <w:szCs w:val="24"/>
        </w:rPr>
        <w:t>o</w:t>
      </w:r>
      <w:r w:rsidRPr="00367D24">
        <w:rPr>
          <w:rFonts w:ascii="Arial" w:hAnsi="Arial" w:cs="Arial"/>
          <w:sz w:val="24"/>
          <w:szCs w:val="24"/>
        </w:rPr>
        <w:t xml:space="preserve"> dano moral não se caracteriza apenas por um conceito de dor psíquica, mas por um desconforto comportamental na pessoa que extrapola o limite do aceitável” (</w:t>
      </w:r>
      <w:r w:rsidR="00367D24" w:rsidRPr="00E0251C">
        <w:rPr>
          <w:rFonts w:ascii="Arial" w:hAnsi="Arial" w:cs="Arial"/>
          <w:sz w:val="24"/>
          <w:szCs w:val="24"/>
        </w:rPr>
        <w:t>Venosa</w:t>
      </w:r>
      <w:r w:rsidRPr="00E0251C">
        <w:rPr>
          <w:rFonts w:ascii="Arial" w:hAnsi="Arial" w:cs="Arial"/>
          <w:sz w:val="24"/>
          <w:szCs w:val="24"/>
        </w:rPr>
        <w:t>, 2019</w:t>
      </w:r>
      <w:r w:rsidR="00711400" w:rsidRPr="00E0251C">
        <w:rPr>
          <w:rFonts w:ascii="Arial" w:hAnsi="Arial" w:cs="Arial"/>
          <w:sz w:val="24"/>
          <w:szCs w:val="24"/>
        </w:rPr>
        <w:t xml:space="preserve">, p. </w:t>
      </w:r>
      <w:r w:rsidR="00E0251C">
        <w:rPr>
          <w:rFonts w:ascii="Arial" w:hAnsi="Arial" w:cs="Arial"/>
          <w:sz w:val="24"/>
          <w:szCs w:val="24"/>
        </w:rPr>
        <w:t>281</w:t>
      </w:r>
      <w:r w:rsidRPr="00367D24">
        <w:rPr>
          <w:rFonts w:ascii="Arial" w:hAnsi="Arial" w:cs="Arial"/>
          <w:sz w:val="24"/>
          <w:szCs w:val="24"/>
        </w:rPr>
        <w:t>).</w:t>
      </w:r>
    </w:p>
    <w:p w14:paraId="20365306" w14:textId="2FFAD6CE"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Um dos fundamentos da República Federativa do Brasil é a dignidade da pessoa humana (</w:t>
      </w:r>
      <w:r w:rsidR="00A50825">
        <w:rPr>
          <w:rFonts w:ascii="Arial" w:hAnsi="Arial" w:cs="Arial"/>
          <w:sz w:val="24"/>
          <w:szCs w:val="24"/>
        </w:rPr>
        <w:t>art.</w:t>
      </w:r>
      <w:r w:rsidRPr="00367D24">
        <w:rPr>
          <w:rFonts w:ascii="Arial" w:hAnsi="Arial" w:cs="Arial"/>
          <w:sz w:val="24"/>
          <w:szCs w:val="24"/>
        </w:rPr>
        <w:t xml:space="preserve"> 1º, inciso III, da CF)</w:t>
      </w:r>
      <w:r w:rsidR="00A50825">
        <w:rPr>
          <w:rFonts w:ascii="Arial" w:hAnsi="Arial" w:cs="Arial"/>
          <w:sz w:val="24"/>
          <w:szCs w:val="24"/>
        </w:rPr>
        <w:t>, e</w:t>
      </w:r>
      <w:r w:rsidRPr="00367D24">
        <w:rPr>
          <w:rFonts w:ascii="Arial" w:hAnsi="Arial" w:cs="Arial"/>
          <w:sz w:val="24"/>
          <w:szCs w:val="24"/>
        </w:rPr>
        <w:t xml:space="preserve"> a proteção à moral é uma forma de dar efetividade a esse preceito constitucional, valorizando a convivência social e a dignidade humana. Sem esse amparo não haveria respeito mútuo, o que inviabilizaria a vida em sociedade. </w:t>
      </w:r>
    </w:p>
    <w:p w14:paraId="5F1BDCD4" w14:textId="17632D14"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A reparação do dano moral na esfera trabalhista é de suma importância para o campo de Direito do Trabalho, pois significa o avanço na proteção dos direitos da personalidade do empregado e empregador, visto que devem ser respeitados, sob pena de ser condenado a pagar indenização que será fixada considerando a necessidade de punir o ofensor de maneira que o mesmo não volte a reincidir prejudicando os direitos extrapatrimoniais, ou seja, moral (</w:t>
      </w:r>
      <w:r w:rsidR="00367D24" w:rsidRPr="00367D24">
        <w:rPr>
          <w:rFonts w:ascii="Arial" w:hAnsi="Arial" w:cs="Arial"/>
          <w:sz w:val="24"/>
          <w:szCs w:val="24"/>
        </w:rPr>
        <w:t>Bittar</w:t>
      </w:r>
      <w:r w:rsidRPr="00367D24">
        <w:rPr>
          <w:rFonts w:ascii="Arial" w:hAnsi="Arial" w:cs="Arial"/>
          <w:sz w:val="24"/>
          <w:szCs w:val="24"/>
        </w:rPr>
        <w:t>, 2015).</w:t>
      </w:r>
    </w:p>
    <w:p w14:paraId="4AF38E14" w14:textId="763DABA6"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O </w:t>
      </w:r>
      <w:r w:rsidR="009F0703">
        <w:rPr>
          <w:rFonts w:ascii="Arial" w:hAnsi="Arial" w:cs="Arial"/>
          <w:sz w:val="24"/>
          <w:szCs w:val="24"/>
        </w:rPr>
        <w:t>d</w:t>
      </w:r>
      <w:r w:rsidRPr="00367D24">
        <w:rPr>
          <w:rFonts w:ascii="Arial" w:hAnsi="Arial" w:cs="Arial"/>
          <w:sz w:val="24"/>
          <w:szCs w:val="24"/>
        </w:rPr>
        <w:t>ano</w:t>
      </w:r>
      <w:r w:rsidR="00FB321A">
        <w:rPr>
          <w:rFonts w:ascii="Arial" w:hAnsi="Arial" w:cs="Arial"/>
          <w:sz w:val="24"/>
          <w:szCs w:val="24"/>
        </w:rPr>
        <w:t>,</w:t>
      </w:r>
      <w:r w:rsidRPr="00367D24">
        <w:rPr>
          <w:rFonts w:ascii="Arial" w:hAnsi="Arial" w:cs="Arial"/>
          <w:sz w:val="24"/>
          <w:szCs w:val="24"/>
        </w:rPr>
        <w:t xml:space="preserve"> na esfera trabalhista</w:t>
      </w:r>
      <w:r w:rsidR="00FB321A">
        <w:rPr>
          <w:rFonts w:ascii="Arial" w:hAnsi="Arial" w:cs="Arial"/>
          <w:sz w:val="24"/>
          <w:szCs w:val="24"/>
        </w:rPr>
        <w:t>,</w:t>
      </w:r>
      <w:r w:rsidRPr="00367D24">
        <w:rPr>
          <w:rFonts w:ascii="Arial" w:hAnsi="Arial" w:cs="Arial"/>
          <w:sz w:val="24"/>
          <w:szCs w:val="24"/>
        </w:rPr>
        <w:t xml:space="preserve"> está relacionado à exposição dos empregados a situações humilhantes que se repetem e prolongam durante toda a jornada de </w:t>
      </w:r>
      <w:r w:rsidRPr="00367D24">
        <w:rPr>
          <w:rFonts w:ascii="Arial" w:hAnsi="Arial" w:cs="Arial"/>
          <w:sz w:val="24"/>
          <w:szCs w:val="24"/>
        </w:rPr>
        <w:lastRenderedPageBreak/>
        <w:t>trabalho ou exercício das funções, utiliza-se de palavras depreciativas e discriminatórias, proferidas pelo empregador contra o empregado, que ferem a dignidade e atacam a intimidade do individuo, bem como o dano decorrente de assédio sexual que gera danos físicos e danos morais</w:t>
      </w:r>
      <w:r w:rsidR="009F0703">
        <w:rPr>
          <w:rFonts w:ascii="Arial" w:hAnsi="Arial" w:cs="Arial"/>
          <w:sz w:val="24"/>
          <w:szCs w:val="24"/>
        </w:rPr>
        <w:t xml:space="preserve"> </w:t>
      </w:r>
      <w:r w:rsidR="009F0703" w:rsidRPr="00685EF2">
        <w:rPr>
          <w:rFonts w:ascii="Arial" w:hAnsi="Arial" w:cs="Arial"/>
          <w:sz w:val="24"/>
          <w:szCs w:val="24"/>
        </w:rPr>
        <w:t>(</w:t>
      </w:r>
      <w:r w:rsidR="00685EF2" w:rsidRPr="00685EF2">
        <w:rPr>
          <w:rFonts w:ascii="Arial" w:hAnsi="Arial" w:cs="Arial"/>
          <w:sz w:val="24"/>
          <w:szCs w:val="24"/>
        </w:rPr>
        <w:t>Andrade</w:t>
      </w:r>
      <w:r w:rsidR="009F0703" w:rsidRPr="00685EF2">
        <w:rPr>
          <w:rFonts w:ascii="Arial" w:hAnsi="Arial" w:cs="Arial"/>
          <w:sz w:val="24"/>
          <w:szCs w:val="24"/>
        </w:rPr>
        <w:t xml:space="preserve">, </w:t>
      </w:r>
      <w:r w:rsidR="00685EF2" w:rsidRPr="00685EF2">
        <w:rPr>
          <w:rFonts w:ascii="Arial" w:hAnsi="Arial" w:cs="Arial"/>
          <w:sz w:val="24"/>
          <w:szCs w:val="24"/>
        </w:rPr>
        <w:t>2003</w:t>
      </w:r>
      <w:r w:rsidR="009F0703" w:rsidRPr="00685EF2">
        <w:rPr>
          <w:rFonts w:ascii="Arial" w:hAnsi="Arial" w:cs="Arial"/>
          <w:sz w:val="24"/>
          <w:szCs w:val="24"/>
        </w:rPr>
        <w:t>)</w:t>
      </w:r>
      <w:r w:rsidRPr="00685EF2">
        <w:rPr>
          <w:rFonts w:ascii="Arial" w:hAnsi="Arial" w:cs="Arial"/>
          <w:sz w:val="24"/>
          <w:szCs w:val="24"/>
        </w:rPr>
        <w:t>.</w:t>
      </w:r>
    </w:p>
    <w:p w14:paraId="3C4C0C58" w14:textId="1156DEC2" w:rsidR="00FF3EAE" w:rsidRDefault="00FF3EAE" w:rsidP="00685EF2">
      <w:pPr>
        <w:spacing w:line="360" w:lineRule="auto"/>
        <w:ind w:firstLine="708"/>
        <w:jc w:val="both"/>
        <w:rPr>
          <w:rFonts w:ascii="Arial" w:hAnsi="Arial" w:cs="Arial"/>
          <w:sz w:val="24"/>
          <w:szCs w:val="24"/>
        </w:rPr>
      </w:pPr>
      <w:r w:rsidRPr="00FF3EAE">
        <w:rPr>
          <w:rFonts w:ascii="Arial" w:hAnsi="Arial" w:cs="Arial"/>
          <w:sz w:val="24"/>
          <w:szCs w:val="24"/>
        </w:rPr>
        <w:t>Essa reparação</w:t>
      </w:r>
      <w:r w:rsidR="00D85ED0">
        <w:rPr>
          <w:rFonts w:ascii="Arial" w:hAnsi="Arial" w:cs="Arial"/>
          <w:sz w:val="24"/>
          <w:szCs w:val="24"/>
        </w:rPr>
        <w:t>,</w:t>
      </w:r>
      <w:r w:rsidRPr="00FF3EAE">
        <w:rPr>
          <w:rFonts w:ascii="Arial" w:hAnsi="Arial" w:cs="Arial"/>
          <w:sz w:val="24"/>
          <w:szCs w:val="24"/>
        </w:rPr>
        <w:t xml:space="preserve"> na esfera trabalhista</w:t>
      </w:r>
      <w:r w:rsidR="00D85ED0">
        <w:rPr>
          <w:rFonts w:ascii="Arial" w:hAnsi="Arial" w:cs="Arial"/>
          <w:sz w:val="24"/>
          <w:szCs w:val="24"/>
        </w:rPr>
        <w:t>,</w:t>
      </w:r>
      <w:r w:rsidRPr="00FF3EAE">
        <w:rPr>
          <w:rFonts w:ascii="Arial" w:hAnsi="Arial" w:cs="Arial"/>
          <w:sz w:val="24"/>
          <w:szCs w:val="24"/>
        </w:rPr>
        <w:t xml:space="preserve"> não deve ser vista apenas como um mecanismo compensatório, mas como uma ferramenta essencial para a promoção da justiça social e o equilíbrio nas relações laborais. Em um ambiente de trabalho marcado por hierarquias e assimetrias de poder, é comum que condutas abusivas passem despercebidas ou sejam naturalizadas, especialmente quando envolvem humilhações reiteradas, ofensas verbais e discriminações veladas. </w:t>
      </w:r>
    </w:p>
    <w:p w14:paraId="49126616" w14:textId="4BB659E0" w:rsidR="00685EF2" w:rsidRPr="00685EF2" w:rsidRDefault="00685EF2" w:rsidP="00685EF2">
      <w:pPr>
        <w:spacing w:line="360" w:lineRule="auto"/>
        <w:ind w:firstLine="708"/>
        <w:jc w:val="both"/>
        <w:rPr>
          <w:rFonts w:ascii="Arial" w:hAnsi="Arial" w:cs="Arial"/>
          <w:sz w:val="24"/>
          <w:szCs w:val="24"/>
        </w:rPr>
      </w:pPr>
      <w:r w:rsidRPr="00685EF2">
        <w:rPr>
          <w:rFonts w:ascii="Arial" w:hAnsi="Arial" w:cs="Arial"/>
          <w:sz w:val="24"/>
          <w:szCs w:val="24"/>
        </w:rPr>
        <w:t xml:space="preserve">Um ambiente de </w:t>
      </w:r>
      <w:r w:rsidRPr="00BF4489">
        <w:rPr>
          <w:rFonts w:ascii="Arial" w:hAnsi="Arial" w:cs="Arial"/>
          <w:sz w:val="24"/>
          <w:szCs w:val="24"/>
        </w:rPr>
        <w:t>trabalho insalubre</w:t>
      </w:r>
      <w:r w:rsidR="00FC1ECD" w:rsidRPr="00BF4489">
        <w:rPr>
          <w:rStyle w:val="Refdenotaderodap"/>
          <w:rFonts w:ascii="Arial" w:hAnsi="Arial" w:cs="Arial"/>
          <w:sz w:val="24"/>
          <w:szCs w:val="24"/>
        </w:rPr>
        <w:footnoteReference w:id="5"/>
      </w:r>
      <w:r w:rsidRPr="00685EF2">
        <w:rPr>
          <w:rFonts w:ascii="Arial" w:hAnsi="Arial" w:cs="Arial"/>
          <w:sz w:val="24"/>
          <w:szCs w:val="24"/>
        </w:rPr>
        <w:t>, que contribua para o esgotamento físico e emocional do colaborador, gera uma situação passível de indenização. A responsabilidade do empregador se configura quando ele falha em adotar medidas preventivas ou negligencia o dever de fornecer um ambiente saudável. Nesses casos, o trabalhador pode buscar reparação por danos morais, alegando que as condições impostas pela empresa afetaram sua saúde mental e qualidade de vida.</w:t>
      </w:r>
    </w:p>
    <w:p w14:paraId="25320DB6" w14:textId="36D26527" w:rsidR="00352427" w:rsidRDefault="00352427" w:rsidP="00352427">
      <w:pPr>
        <w:spacing w:line="360" w:lineRule="auto"/>
        <w:ind w:firstLine="708"/>
        <w:jc w:val="both"/>
        <w:rPr>
          <w:rFonts w:ascii="Arial" w:hAnsi="Arial" w:cs="Arial"/>
          <w:sz w:val="24"/>
          <w:szCs w:val="24"/>
        </w:rPr>
      </w:pPr>
      <w:r w:rsidRPr="00352427">
        <w:rPr>
          <w:rFonts w:ascii="Arial" w:hAnsi="Arial" w:cs="Arial"/>
          <w:sz w:val="24"/>
          <w:szCs w:val="24"/>
        </w:rPr>
        <w:t>O dano moral relacionado ao Burnout decorre da violação de direitos que protegem a identidade pessoal do trabalhador, como sua dignidade, honra e integridade psíquica, assegurados pelo art. 5º, incisos V e X, da Constituição Federal de 1988, pela Consolidação das Leis do Trabalho</w:t>
      </w:r>
      <w:r w:rsidR="004B28F0">
        <w:rPr>
          <w:rFonts w:ascii="Arial" w:hAnsi="Arial" w:cs="Arial"/>
          <w:sz w:val="24"/>
          <w:szCs w:val="24"/>
        </w:rPr>
        <w:t>,</w:t>
      </w:r>
      <w:r w:rsidRPr="00352427">
        <w:rPr>
          <w:rFonts w:ascii="Arial" w:hAnsi="Arial" w:cs="Arial"/>
          <w:sz w:val="24"/>
          <w:szCs w:val="24"/>
        </w:rPr>
        <w:t xml:space="preserve"> e pelos arts. 186 e 927, do Código Civil.</w:t>
      </w:r>
    </w:p>
    <w:p w14:paraId="7C9E5FAB" w14:textId="03140E79" w:rsidR="006A6A64" w:rsidRPr="00367D2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A Síndrome de Burnout, caracterizada pelo esgotamento extremo relacionado ao trabalho, pode gerar impactos que levam a indenização por danos morais. Quando a empresa impõe jornadas exaustivas, metas inatingíveis ou um ambiente de trabalho abusivo, contribuindo para o desenvolvimento do Burnout, o empregado pode buscar reparação por danos morais na Justiça do Trabalho</w:t>
      </w:r>
      <w:r w:rsidR="004C7CA8">
        <w:rPr>
          <w:rFonts w:ascii="Arial" w:hAnsi="Arial" w:cs="Arial"/>
          <w:sz w:val="24"/>
          <w:szCs w:val="24"/>
        </w:rPr>
        <w:t xml:space="preserve"> </w:t>
      </w:r>
      <w:r w:rsidR="004C7CA8" w:rsidRPr="00FF495D">
        <w:rPr>
          <w:rFonts w:ascii="Arial" w:hAnsi="Arial" w:cs="Arial"/>
          <w:sz w:val="24"/>
          <w:szCs w:val="24"/>
        </w:rPr>
        <w:t>(</w:t>
      </w:r>
      <w:r w:rsidR="00FF495D" w:rsidRPr="00FF495D">
        <w:rPr>
          <w:rFonts w:ascii="Arial" w:hAnsi="Arial" w:cs="Arial"/>
          <w:sz w:val="24"/>
          <w:szCs w:val="24"/>
        </w:rPr>
        <w:t>Alvim e Viana</w:t>
      </w:r>
      <w:r w:rsidR="004C7CA8" w:rsidRPr="00FF495D">
        <w:rPr>
          <w:rFonts w:ascii="Arial" w:hAnsi="Arial" w:cs="Arial"/>
          <w:sz w:val="24"/>
          <w:szCs w:val="24"/>
        </w:rPr>
        <w:t xml:space="preserve">, </w:t>
      </w:r>
      <w:r w:rsidR="00FF495D" w:rsidRPr="00FF495D">
        <w:rPr>
          <w:rFonts w:ascii="Arial" w:hAnsi="Arial" w:cs="Arial"/>
          <w:sz w:val="24"/>
          <w:szCs w:val="24"/>
        </w:rPr>
        <w:t>2023</w:t>
      </w:r>
      <w:r w:rsidR="004C7CA8" w:rsidRPr="00FF495D">
        <w:rPr>
          <w:rFonts w:ascii="Arial" w:hAnsi="Arial" w:cs="Arial"/>
          <w:sz w:val="24"/>
          <w:szCs w:val="24"/>
        </w:rPr>
        <w:t>)</w:t>
      </w:r>
      <w:r w:rsidRPr="00367D24">
        <w:rPr>
          <w:rFonts w:ascii="Arial" w:hAnsi="Arial" w:cs="Arial"/>
          <w:sz w:val="24"/>
          <w:szCs w:val="24"/>
        </w:rPr>
        <w:t xml:space="preserve">. Nesses casos, o dano moral ocorre porque há violação da dignidade do trabalhador, comprometendo sua saúde mental e emocional. </w:t>
      </w:r>
    </w:p>
    <w:p w14:paraId="42EF585F" w14:textId="6C9230E0" w:rsidR="004C7CA8" w:rsidRDefault="005A25A2" w:rsidP="00FF3EAE">
      <w:pPr>
        <w:spacing w:line="360" w:lineRule="auto"/>
        <w:ind w:firstLine="851"/>
        <w:jc w:val="both"/>
        <w:rPr>
          <w:rFonts w:ascii="Arial" w:hAnsi="Arial" w:cs="Arial"/>
          <w:sz w:val="24"/>
          <w:szCs w:val="24"/>
        </w:rPr>
      </w:pPr>
      <w:r w:rsidRPr="00367D24">
        <w:rPr>
          <w:rFonts w:ascii="Arial" w:hAnsi="Arial" w:cs="Arial"/>
          <w:sz w:val="24"/>
          <w:szCs w:val="24"/>
        </w:rPr>
        <w:t xml:space="preserve">Para ter direito a indenização, o empregado deve demonstrar a presença de todos os requisitos da responsabilidade civil, quais sejam a conduta do agressor, a </w:t>
      </w:r>
      <w:r w:rsidRPr="00367D24">
        <w:rPr>
          <w:rFonts w:ascii="Arial" w:hAnsi="Arial" w:cs="Arial"/>
          <w:sz w:val="24"/>
          <w:szCs w:val="24"/>
        </w:rPr>
        <w:lastRenderedPageBreak/>
        <w:t xml:space="preserve">culpa, o dano e o nexo de causalidade </w:t>
      </w:r>
      <w:r w:rsidR="00367D24" w:rsidRPr="00367D24">
        <w:rPr>
          <w:rFonts w:ascii="Arial" w:hAnsi="Arial" w:cs="Arial"/>
          <w:sz w:val="24"/>
          <w:szCs w:val="24"/>
        </w:rPr>
        <w:t>(Venosa</w:t>
      </w:r>
      <w:r w:rsidRPr="00367D24">
        <w:rPr>
          <w:rFonts w:ascii="Arial" w:hAnsi="Arial" w:cs="Arial"/>
          <w:sz w:val="24"/>
          <w:szCs w:val="24"/>
        </w:rPr>
        <w:t>, 2019).</w:t>
      </w:r>
      <w:r w:rsidR="00FF3EAE">
        <w:rPr>
          <w:rFonts w:ascii="Arial" w:hAnsi="Arial" w:cs="Arial"/>
          <w:sz w:val="24"/>
          <w:szCs w:val="24"/>
        </w:rPr>
        <w:t xml:space="preserve"> </w:t>
      </w:r>
      <w:r w:rsidR="00FF3EAE" w:rsidRPr="00FF3EAE">
        <w:rPr>
          <w:rFonts w:ascii="Arial" w:hAnsi="Arial" w:cs="Arial"/>
          <w:sz w:val="24"/>
          <w:szCs w:val="24"/>
        </w:rPr>
        <w:t xml:space="preserve">Diante desse contexto, torna-se evidente que a responsabilização do empregador em casos de Síndrome de Burnout vai além de uma mera obrigação legal — trata-se de uma exigência ética e jurídica que visa resguardar a saúde mental do trabalhador como um direito fundamental. </w:t>
      </w:r>
    </w:p>
    <w:p w14:paraId="7D090A95" w14:textId="265596A4" w:rsidR="00D2741C" w:rsidRDefault="00D2741C" w:rsidP="00D2741C">
      <w:pPr>
        <w:spacing w:line="360" w:lineRule="auto"/>
        <w:ind w:firstLine="851"/>
        <w:jc w:val="both"/>
        <w:rPr>
          <w:rFonts w:ascii="Arial" w:hAnsi="Arial" w:cs="Arial"/>
          <w:sz w:val="24"/>
          <w:szCs w:val="24"/>
        </w:rPr>
      </w:pPr>
      <w:r w:rsidRPr="00367D24">
        <w:rPr>
          <w:rFonts w:ascii="Arial" w:hAnsi="Arial" w:cs="Arial"/>
          <w:sz w:val="24"/>
          <w:szCs w:val="24"/>
        </w:rPr>
        <w:t>O Poder Judiciário tem se consolidado como um ator essencial na proteção dos trabalhadores afetados pel</w:t>
      </w:r>
      <w:r>
        <w:rPr>
          <w:rFonts w:ascii="Arial" w:hAnsi="Arial" w:cs="Arial"/>
          <w:sz w:val="24"/>
          <w:szCs w:val="24"/>
        </w:rPr>
        <w:t xml:space="preserve">a doença. </w:t>
      </w:r>
      <w:r w:rsidRPr="00367D24">
        <w:rPr>
          <w:rFonts w:ascii="Arial" w:hAnsi="Arial" w:cs="Arial"/>
          <w:sz w:val="24"/>
          <w:szCs w:val="24"/>
        </w:rPr>
        <w:t>Conforme</w:t>
      </w:r>
      <w:r>
        <w:rPr>
          <w:rFonts w:ascii="Arial" w:hAnsi="Arial" w:cs="Arial"/>
          <w:sz w:val="24"/>
          <w:szCs w:val="24"/>
        </w:rPr>
        <w:t xml:space="preserve"> a</w:t>
      </w:r>
      <w:r w:rsidRPr="00367D24">
        <w:rPr>
          <w:rFonts w:ascii="Arial" w:hAnsi="Arial" w:cs="Arial"/>
          <w:sz w:val="24"/>
          <w:szCs w:val="24"/>
        </w:rPr>
        <w:t xml:space="preserve"> jurisprudência a seguir, decisões favoráveis aos trabalhadores não apenas asseguram reparações individuais, mas também estabelecem precedentes que reforçam a importância da saúde mental no ambiente de trabalho.</w:t>
      </w:r>
    </w:p>
    <w:p w14:paraId="0BFA064D" w14:textId="77777777" w:rsidR="00C05738" w:rsidRDefault="00C05738" w:rsidP="00D2741C">
      <w:pPr>
        <w:spacing w:line="360" w:lineRule="auto"/>
        <w:ind w:firstLine="851"/>
        <w:jc w:val="both"/>
        <w:rPr>
          <w:rFonts w:ascii="Arial" w:hAnsi="Arial" w:cs="Arial"/>
          <w:sz w:val="24"/>
          <w:szCs w:val="24"/>
        </w:rPr>
      </w:pPr>
    </w:p>
    <w:p w14:paraId="07C295F6" w14:textId="6638C9B5" w:rsidR="00D2741C" w:rsidRPr="004B28F0" w:rsidRDefault="00711400" w:rsidP="00D2741C">
      <w:pPr>
        <w:ind w:left="2268"/>
        <w:jc w:val="both"/>
        <w:rPr>
          <w:rFonts w:ascii="Arial" w:hAnsi="Arial" w:cs="Arial"/>
          <w:sz w:val="20"/>
          <w:szCs w:val="20"/>
        </w:rPr>
      </w:pPr>
      <w:r w:rsidRPr="004B28F0">
        <w:rPr>
          <w:rFonts w:ascii="Arial" w:hAnsi="Arial" w:cs="Arial"/>
          <w:sz w:val="20"/>
          <w:szCs w:val="20"/>
        </w:rPr>
        <w:t>Reparação por danos morais. Síndrome de burnout. Doença ocupacional equiparada a acidente de trabalho. Valor arbitrado à condenação. R$30.000,00 (trinta mil reais), a título de danos morais, reduzido para r$10.000,00 (dez mil reais) pelo tribunal regional. Stress ocupacional e qualidade de vida no trabalho. Majoração devida. R$60.000,00 (sessenta mil reais) recurso de revista conhecido e provido (tst - acórdão: tst-rr-959-33.2011.5.09.0026, data de julgamento: 29/04/2015).</w:t>
      </w:r>
    </w:p>
    <w:p w14:paraId="0C0014FD" w14:textId="4EFFB896" w:rsidR="00D2741C" w:rsidRPr="00367D24" w:rsidRDefault="00D2741C" w:rsidP="00D2741C">
      <w:pPr>
        <w:spacing w:line="360" w:lineRule="auto"/>
        <w:ind w:firstLine="851"/>
        <w:jc w:val="both"/>
        <w:rPr>
          <w:rFonts w:ascii="Arial" w:hAnsi="Arial" w:cs="Arial"/>
          <w:sz w:val="24"/>
          <w:szCs w:val="24"/>
        </w:rPr>
      </w:pPr>
    </w:p>
    <w:p w14:paraId="6DCE8B3E" w14:textId="77777777" w:rsidR="00D2741C" w:rsidRDefault="00D2741C" w:rsidP="00D2741C">
      <w:pPr>
        <w:spacing w:line="360" w:lineRule="auto"/>
        <w:ind w:firstLine="851"/>
        <w:jc w:val="both"/>
        <w:rPr>
          <w:rFonts w:ascii="Arial" w:hAnsi="Arial" w:cs="Arial"/>
          <w:sz w:val="24"/>
          <w:szCs w:val="24"/>
        </w:rPr>
      </w:pPr>
      <w:r w:rsidRPr="00367D24">
        <w:rPr>
          <w:rFonts w:ascii="Arial" w:hAnsi="Arial" w:cs="Arial"/>
          <w:sz w:val="24"/>
          <w:szCs w:val="24"/>
        </w:rPr>
        <w:t>A jurisprudência acima trata de um caso julgado em 2015, onde envolv</w:t>
      </w:r>
      <w:r>
        <w:rPr>
          <w:rFonts w:ascii="Arial" w:hAnsi="Arial" w:cs="Arial"/>
          <w:sz w:val="24"/>
          <w:szCs w:val="24"/>
        </w:rPr>
        <w:t>ia</w:t>
      </w:r>
      <w:r w:rsidRPr="00367D24">
        <w:rPr>
          <w:rFonts w:ascii="Arial" w:hAnsi="Arial" w:cs="Arial"/>
          <w:sz w:val="24"/>
          <w:szCs w:val="24"/>
        </w:rPr>
        <w:t xml:space="preserve"> a condenação de uma instituição financeira ao pagamento de indenização por danos morais, em razão do desenvolvimento da Síndrome de Burnout por uma trabalhadora submetida a um ambiente organizacional de pressão extrema e metas abusivas. </w:t>
      </w:r>
    </w:p>
    <w:p w14:paraId="27C0AFA7" w14:textId="3B181D90" w:rsidR="00D2741C" w:rsidRPr="00367D24" w:rsidRDefault="00D2741C" w:rsidP="00D2741C">
      <w:pPr>
        <w:spacing w:line="360" w:lineRule="auto"/>
        <w:ind w:firstLine="851"/>
        <w:jc w:val="both"/>
        <w:rPr>
          <w:rFonts w:ascii="Arial" w:hAnsi="Arial" w:cs="Arial"/>
          <w:sz w:val="24"/>
          <w:szCs w:val="24"/>
        </w:rPr>
      </w:pPr>
      <w:r w:rsidRPr="00367D24">
        <w:rPr>
          <w:rFonts w:ascii="Arial" w:hAnsi="Arial" w:cs="Arial"/>
          <w:sz w:val="24"/>
          <w:szCs w:val="24"/>
        </w:rPr>
        <w:t>A decisão reafirma a natureza ocupacional da síndrome, que se enquadra como acidente de trabalho equiparado, uma vez que no ano do julgamento a síndrome não era reconhecida oficialmente como doença ocupacional, nos termos do art. 20 da Lei n</w:t>
      </w:r>
      <w:r>
        <w:rPr>
          <w:rFonts w:ascii="Arial" w:hAnsi="Arial" w:cs="Arial"/>
          <w:sz w:val="24"/>
          <w:szCs w:val="24"/>
        </w:rPr>
        <w:t>.</w:t>
      </w:r>
      <w:r w:rsidRPr="00367D24">
        <w:rPr>
          <w:rFonts w:ascii="Arial" w:hAnsi="Arial" w:cs="Arial"/>
          <w:sz w:val="24"/>
          <w:szCs w:val="24"/>
        </w:rPr>
        <w:t xml:space="preserve"> 8.213/</w:t>
      </w:r>
      <w:r>
        <w:rPr>
          <w:rFonts w:ascii="Arial" w:hAnsi="Arial" w:cs="Arial"/>
          <w:sz w:val="24"/>
          <w:szCs w:val="24"/>
        </w:rPr>
        <w:t>19</w:t>
      </w:r>
      <w:r w:rsidRPr="00367D24">
        <w:rPr>
          <w:rFonts w:ascii="Arial" w:hAnsi="Arial" w:cs="Arial"/>
          <w:sz w:val="24"/>
          <w:szCs w:val="24"/>
        </w:rPr>
        <w:t>91 e do Anexo II do Regulamento da Previdência Social, que relaciona os transtornos mentais ocupacionais catalogados na CID-10 Z73.0.</w:t>
      </w:r>
    </w:p>
    <w:p w14:paraId="0ABB1063" w14:textId="77777777" w:rsidR="00D2741C" w:rsidRDefault="00D2741C" w:rsidP="00FF3EAE">
      <w:pPr>
        <w:spacing w:line="360" w:lineRule="auto"/>
        <w:ind w:firstLine="851"/>
        <w:jc w:val="both"/>
        <w:rPr>
          <w:rFonts w:ascii="Arial" w:hAnsi="Arial" w:cs="Arial"/>
          <w:sz w:val="24"/>
          <w:szCs w:val="24"/>
        </w:rPr>
      </w:pPr>
    </w:p>
    <w:p w14:paraId="55BC8298" w14:textId="4A55D9B4" w:rsidR="006A6A64" w:rsidRPr="00367D24" w:rsidRDefault="00CA57BC" w:rsidP="00CA57BC">
      <w:pPr>
        <w:spacing w:line="360" w:lineRule="auto"/>
        <w:jc w:val="both"/>
        <w:rPr>
          <w:rFonts w:ascii="Arial" w:hAnsi="Arial" w:cs="Arial"/>
          <w:b/>
          <w:sz w:val="24"/>
          <w:szCs w:val="24"/>
        </w:rPr>
      </w:pPr>
      <w:r w:rsidRPr="00367D24">
        <w:rPr>
          <w:rFonts w:ascii="Arial" w:hAnsi="Arial" w:cs="Arial"/>
          <w:b/>
          <w:sz w:val="24"/>
          <w:szCs w:val="24"/>
        </w:rPr>
        <w:t>5 O DANO MATERIAL</w:t>
      </w:r>
    </w:p>
    <w:p w14:paraId="5B1A5B04" w14:textId="77777777" w:rsidR="005E07B8" w:rsidRPr="00367D24" w:rsidRDefault="005E07B8" w:rsidP="005E07B8">
      <w:pPr>
        <w:spacing w:line="360" w:lineRule="auto"/>
        <w:ind w:firstLine="851"/>
        <w:jc w:val="both"/>
        <w:rPr>
          <w:rFonts w:ascii="Arial" w:hAnsi="Arial" w:cs="Arial"/>
          <w:bCs/>
          <w:sz w:val="24"/>
          <w:szCs w:val="24"/>
        </w:rPr>
      </w:pPr>
    </w:p>
    <w:p w14:paraId="6688C422" w14:textId="77777777" w:rsidR="00675E63" w:rsidRDefault="00F96E5C" w:rsidP="00F96E5C">
      <w:pPr>
        <w:spacing w:line="360" w:lineRule="auto"/>
        <w:ind w:firstLine="851"/>
        <w:jc w:val="both"/>
        <w:rPr>
          <w:rFonts w:ascii="Arial" w:hAnsi="Arial" w:cs="Arial"/>
          <w:sz w:val="24"/>
          <w:szCs w:val="24"/>
        </w:rPr>
      </w:pPr>
      <w:r w:rsidRPr="00F96E5C">
        <w:rPr>
          <w:rFonts w:ascii="Arial" w:hAnsi="Arial" w:cs="Arial"/>
          <w:sz w:val="24"/>
          <w:szCs w:val="24"/>
        </w:rPr>
        <w:t xml:space="preserve">O dano material, no âmbito das relações de trabalho, refere-se aos prejuízos patrimoniais efetivamente sofridos pelo empregado em razão de uma conduta ilícita do empregador ou da omissão quanto à garantia de um ambiente laboral seguro. </w:t>
      </w:r>
    </w:p>
    <w:p w14:paraId="1727EA2D" w14:textId="2732E505" w:rsidR="00181F00" w:rsidRDefault="00F96E5C" w:rsidP="00F96E5C">
      <w:pPr>
        <w:spacing w:line="360" w:lineRule="auto"/>
        <w:ind w:firstLine="851"/>
        <w:jc w:val="both"/>
        <w:rPr>
          <w:rFonts w:ascii="Arial" w:hAnsi="Arial" w:cs="Arial"/>
          <w:sz w:val="24"/>
          <w:szCs w:val="24"/>
        </w:rPr>
      </w:pPr>
      <w:r w:rsidRPr="00F96E5C">
        <w:rPr>
          <w:rFonts w:ascii="Arial" w:hAnsi="Arial" w:cs="Arial"/>
          <w:sz w:val="24"/>
          <w:szCs w:val="24"/>
        </w:rPr>
        <w:t xml:space="preserve">Esses prejuízos podem incluir despesas médicas, afastamentos, perda de salários, custos com tratamentos de saúde e, em casos mais graves, a redução ou perda definitiva da capacidade laborativa </w:t>
      </w:r>
      <w:r w:rsidR="00957776" w:rsidRPr="00957776">
        <w:rPr>
          <w:rFonts w:ascii="Arial" w:hAnsi="Arial" w:cs="Arial"/>
          <w:sz w:val="24"/>
          <w:szCs w:val="24"/>
        </w:rPr>
        <w:t>(Bittar, 2015</w:t>
      </w:r>
      <w:r w:rsidRPr="00F96E5C">
        <w:rPr>
          <w:rFonts w:ascii="Arial" w:hAnsi="Arial" w:cs="Arial"/>
          <w:sz w:val="24"/>
          <w:szCs w:val="24"/>
        </w:rPr>
        <w:t>).</w:t>
      </w:r>
      <w:r>
        <w:rPr>
          <w:rFonts w:ascii="Arial" w:hAnsi="Arial" w:cs="Arial"/>
          <w:sz w:val="24"/>
          <w:szCs w:val="24"/>
        </w:rPr>
        <w:t xml:space="preserve"> É</w:t>
      </w:r>
      <w:r w:rsidR="005A25A2" w:rsidRPr="00367D24">
        <w:rPr>
          <w:rFonts w:ascii="Arial" w:hAnsi="Arial" w:cs="Arial"/>
          <w:sz w:val="24"/>
          <w:szCs w:val="24"/>
        </w:rPr>
        <w:t xml:space="preserve"> um dos principais </w:t>
      </w:r>
      <w:r w:rsidR="005A25A2" w:rsidRPr="00367D24">
        <w:rPr>
          <w:rFonts w:ascii="Arial" w:hAnsi="Arial" w:cs="Arial"/>
          <w:sz w:val="24"/>
          <w:szCs w:val="24"/>
        </w:rPr>
        <w:lastRenderedPageBreak/>
        <w:t xml:space="preserve">fundamentos para a reparação civil, sendo caracterizado pela perda financeira ou patrimonial sofrida por uma pessoa em razão de um ato ilícito ou de um evento danoso. </w:t>
      </w:r>
    </w:p>
    <w:p w14:paraId="3BEAF55C" w14:textId="1CC973B8" w:rsidR="006A6A6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No âmbito jurídico, o dano material exige comprovação objetiva, ou seja, é necessário demonstrar que houve um prejuízo concreto e quantificável, passível de indenizaçã</w:t>
      </w:r>
      <w:r w:rsidR="00181F00">
        <w:rPr>
          <w:rFonts w:ascii="Arial" w:hAnsi="Arial" w:cs="Arial"/>
          <w:sz w:val="24"/>
          <w:szCs w:val="24"/>
        </w:rPr>
        <w:t xml:space="preserve">o </w:t>
      </w:r>
      <w:r w:rsidR="00181F00" w:rsidRPr="00957776">
        <w:rPr>
          <w:rFonts w:ascii="Arial" w:hAnsi="Arial" w:cs="Arial"/>
          <w:sz w:val="24"/>
          <w:szCs w:val="24"/>
        </w:rPr>
        <w:t>(</w:t>
      </w:r>
      <w:r w:rsidR="00957776" w:rsidRPr="00957776">
        <w:rPr>
          <w:rFonts w:ascii="Arial" w:hAnsi="Arial" w:cs="Arial"/>
          <w:sz w:val="24"/>
          <w:szCs w:val="24"/>
        </w:rPr>
        <w:t>Bittar</w:t>
      </w:r>
      <w:r w:rsidR="00181F00" w:rsidRPr="00957776">
        <w:rPr>
          <w:rFonts w:ascii="Arial" w:hAnsi="Arial" w:cs="Arial"/>
          <w:sz w:val="24"/>
          <w:szCs w:val="24"/>
        </w:rPr>
        <w:t xml:space="preserve">, </w:t>
      </w:r>
      <w:r w:rsidR="00957776" w:rsidRPr="00957776">
        <w:rPr>
          <w:rFonts w:ascii="Arial" w:hAnsi="Arial" w:cs="Arial"/>
          <w:sz w:val="24"/>
          <w:szCs w:val="24"/>
        </w:rPr>
        <w:t>2015</w:t>
      </w:r>
      <w:r w:rsidR="00181F00" w:rsidRPr="00957776">
        <w:rPr>
          <w:rFonts w:ascii="Arial" w:hAnsi="Arial" w:cs="Arial"/>
          <w:sz w:val="24"/>
          <w:szCs w:val="24"/>
        </w:rPr>
        <w:t>)</w:t>
      </w:r>
      <w:r w:rsidRPr="00957776">
        <w:rPr>
          <w:rFonts w:ascii="Arial" w:hAnsi="Arial" w:cs="Arial"/>
          <w:sz w:val="24"/>
          <w:szCs w:val="24"/>
        </w:rPr>
        <w:t>.</w:t>
      </w:r>
    </w:p>
    <w:p w14:paraId="07E91698" w14:textId="68F7ABFA" w:rsidR="00D4548F" w:rsidRPr="00D4548F" w:rsidRDefault="00D4548F" w:rsidP="005E07B8">
      <w:pPr>
        <w:spacing w:line="360" w:lineRule="auto"/>
        <w:ind w:firstLine="851"/>
        <w:jc w:val="both"/>
        <w:rPr>
          <w:rFonts w:ascii="Arial" w:hAnsi="Arial" w:cs="Arial"/>
          <w:sz w:val="24"/>
          <w:szCs w:val="24"/>
        </w:rPr>
      </w:pPr>
      <w:r w:rsidRPr="00D4548F">
        <w:rPr>
          <w:rFonts w:ascii="Arial" w:hAnsi="Arial" w:cs="Arial"/>
          <w:sz w:val="24"/>
          <w:szCs w:val="24"/>
        </w:rPr>
        <w:t>Nas relações de trabalho</w:t>
      </w:r>
      <w:r w:rsidR="003524FC">
        <w:rPr>
          <w:rFonts w:ascii="Arial" w:hAnsi="Arial" w:cs="Arial"/>
          <w:sz w:val="24"/>
          <w:szCs w:val="24"/>
        </w:rPr>
        <w:t>,</w:t>
      </w:r>
      <w:r w:rsidRPr="00D4548F">
        <w:rPr>
          <w:rFonts w:ascii="Arial" w:hAnsi="Arial" w:cs="Arial"/>
          <w:sz w:val="24"/>
          <w:szCs w:val="24"/>
        </w:rPr>
        <w:t xml:space="preserve"> configura uma das formas mais palpáveis de violação dos direitos do empregado, pois atinge diretamente sua estabilidade econômica e sua capacidade de subsistência. Quando o trabalhador, por </w:t>
      </w:r>
      <w:r w:rsidRPr="00BF4489">
        <w:rPr>
          <w:rFonts w:ascii="Arial" w:hAnsi="Arial" w:cs="Arial"/>
          <w:sz w:val="24"/>
          <w:szCs w:val="24"/>
        </w:rPr>
        <w:t>culpa ou omissão</w:t>
      </w:r>
      <w:r w:rsidR="003524FC">
        <w:rPr>
          <w:rStyle w:val="Refdenotaderodap"/>
          <w:rFonts w:ascii="Arial" w:hAnsi="Arial" w:cs="Arial"/>
          <w:sz w:val="24"/>
          <w:szCs w:val="24"/>
        </w:rPr>
        <w:footnoteReference w:id="6"/>
      </w:r>
      <w:r w:rsidRPr="00D4548F">
        <w:rPr>
          <w:rFonts w:ascii="Arial" w:hAnsi="Arial" w:cs="Arial"/>
          <w:sz w:val="24"/>
          <w:szCs w:val="24"/>
        </w:rPr>
        <w:t xml:space="preserve"> do empregador, sofre um acidente ou desenvolve uma enfermidade ocupacional — como a Síndrome de Burnout, os prejuízos financeiros decorrentes dessa situação não podem ser ignorados.</w:t>
      </w:r>
    </w:p>
    <w:p w14:paraId="6477A259" w14:textId="756A3E68" w:rsidR="00D4548F" w:rsidRDefault="00D4548F" w:rsidP="005E07B8">
      <w:pPr>
        <w:spacing w:line="360" w:lineRule="auto"/>
        <w:ind w:firstLine="851"/>
        <w:jc w:val="both"/>
        <w:rPr>
          <w:rFonts w:ascii="Arial" w:hAnsi="Arial" w:cs="Arial"/>
          <w:sz w:val="24"/>
          <w:szCs w:val="24"/>
        </w:rPr>
      </w:pPr>
      <w:r w:rsidRPr="00D4548F">
        <w:rPr>
          <w:rFonts w:ascii="Arial" w:hAnsi="Arial" w:cs="Arial"/>
          <w:sz w:val="24"/>
          <w:szCs w:val="24"/>
        </w:rPr>
        <w:t>Portanto, a reparação por danos materiais não deve ser vista apenas como um direito individual, mas como um mecanismo de justiça social e de responsabilização empresarial, especialmente em um contexto onde as doenças ocupacionais continuam crescendo e muitas vezes são invisibilizadas.</w:t>
      </w:r>
    </w:p>
    <w:p w14:paraId="3FD392BA" w14:textId="242B20C2" w:rsidR="006A6A64" w:rsidRPr="00D10B33"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A previsão legal para o ressarcimento de danos materiais está presente no Código Civil, especialmente no ar</w:t>
      </w:r>
      <w:r w:rsidR="00EE4BC2">
        <w:rPr>
          <w:rFonts w:ascii="Arial" w:hAnsi="Arial" w:cs="Arial"/>
          <w:sz w:val="24"/>
          <w:szCs w:val="24"/>
        </w:rPr>
        <w:t>t.</w:t>
      </w:r>
      <w:r w:rsidRPr="00367D24">
        <w:rPr>
          <w:rFonts w:ascii="Arial" w:hAnsi="Arial" w:cs="Arial"/>
          <w:sz w:val="24"/>
          <w:szCs w:val="24"/>
        </w:rPr>
        <w:t xml:space="preserve"> 186, que estabelece que aquele que causar dano a outra pessoa, por ação ou omissão, deve repará-lo. Além disso, o art</w:t>
      </w:r>
      <w:r w:rsidR="00EE4BC2">
        <w:rPr>
          <w:rFonts w:ascii="Arial" w:hAnsi="Arial" w:cs="Arial"/>
          <w:sz w:val="24"/>
          <w:szCs w:val="24"/>
        </w:rPr>
        <w:t>.</w:t>
      </w:r>
      <w:r w:rsidRPr="00367D24">
        <w:rPr>
          <w:rFonts w:ascii="Arial" w:hAnsi="Arial" w:cs="Arial"/>
          <w:sz w:val="24"/>
          <w:szCs w:val="24"/>
        </w:rPr>
        <w:t xml:space="preserve"> 927</w:t>
      </w:r>
      <w:r w:rsidR="00EE4BC2">
        <w:rPr>
          <w:rFonts w:ascii="Arial" w:hAnsi="Arial" w:cs="Arial"/>
          <w:sz w:val="24"/>
          <w:szCs w:val="24"/>
        </w:rPr>
        <w:t>,</w:t>
      </w:r>
      <w:r w:rsidRPr="00367D24">
        <w:rPr>
          <w:rFonts w:ascii="Arial" w:hAnsi="Arial" w:cs="Arial"/>
          <w:sz w:val="24"/>
          <w:szCs w:val="24"/>
        </w:rPr>
        <w:t xml:space="preserve"> do mesmo diploma legal</w:t>
      </w:r>
      <w:r w:rsidR="00EE4BC2">
        <w:rPr>
          <w:rFonts w:ascii="Arial" w:hAnsi="Arial" w:cs="Arial"/>
          <w:sz w:val="24"/>
          <w:szCs w:val="24"/>
        </w:rPr>
        <w:t>,</w:t>
      </w:r>
      <w:r w:rsidRPr="00367D24">
        <w:rPr>
          <w:rFonts w:ascii="Arial" w:hAnsi="Arial" w:cs="Arial"/>
          <w:sz w:val="24"/>
          <w:szCs w:val="24"/>
        </w:rPr>
        <w:t xml:space="preserve"> reforça a obrigação de indenizar nos casos em que há responsabilidade civil</w:t>
      </w:r>
      <w:r w:rsidR="00957776">
        <w:rPr>
          <w:rFonts w:ascii="Arial" w:hAnsi="Arial" w:cs="Arial"/>
          <w:sz w:val="24"/>
          <w:szCs w:val="24"/>
        </w:rPr>
        <w:t xml:space="preserve">: </w:t>
      </w:r>
      <w:r w:rsidR="00957776" w:rsidRPr="00D10B33">
        <w:rPr>
          <w:rFonts w:ascii="Arial" w:hAnsi="Arial" w:cs="Arial"/>
          <w:sz w:val="24"/>
          <w:szCs w:val="24"/>
        </w:rPr>
        <w:t>“</w:t>
      </w:r>
      <w:r w:rsidR="00D10B33">
        <w:rPr>
          <w:rFonts w:ascii="Arial" w:hAnsi="Arial" w:cs="Arial"/>
          <w:sz w:val="24"/>
          <w:szCs w:val="24"/>
        </w:rPr>
        <w:t>a</w:t>
      </w:r>
      <w:r w:rsidR="00957776" w:rsidRPr="00D10B33">
        <w:rPr>
          <w:rFonts w:ascii="Arial" w:hAnsi="Arial" w:cs="Arial"/>
          <w:sz w:val="24"/>
          <w:szCs w:val="24"/>
        </w:rPr>
        <w:t>quele que, por ato ilícito (arts. 186 e 187), causar dano a outrem, fica obrigado a repará-lo”</w:t>
      </w:r>
      <w:r w:rsidRPr="00D10B33">
        <w:rPr>
          <w:rFonts w:ascii="Arial" w:hAnsi="Arial" w:cs="Arial"/>
          <w:sz w:val="24"/>
          <w:szCs w:val="24"/>
        </w:rPr>
        <w:t>.</w:t>
      </w:r>
    </w:p>
    <w:p w14:paraId="200A6CFA" w14:textId="1222920A" w:rsidR="00957776" w:rsidRPr="00957776" w:rsidRDefault="00957776" w:rsidP="00957776">
      <w:pPr>
        <w:spacing w:line="360" w:lineRule="auto"/>
        <w:ind w:firstLine="851"/>
        <w:jc w:val="both"/>
        <w:rPr>
          <w:rFonts w:ascii="Arial" w:hAnsi="Arial" w:cs="Arial"/>
          <w:sz w:val="24"/>
          <w:szCs w:val="24"/>
          <w:lang w:val="pt-BR"/>
        </w:rPr>
      </w:pPr>
      <w:r w:rsidRPr="00957776">
        <w:rPr>
          <w:rFonts w:ascii="Arial" w:hAnsi="Arial" w:cs="Arial"/>
          <w:sz w:val="24"/>
          <w:szCs w:val="24"/>
          <w:lang w:val="pt-BR"/>
        </w:rPr>
        <w:t xml:space="preserve">O dano material, dentro da responsabilidade civil, é tradicionalmente dividido em duas categorias: dano emergente e lucros cessantes, conforme previsto no Código Civil. O dano emergente representa a perda efetiva e imediata sofrida pela vítima em decorrência direta do ato ilícito. Trata-se daquilo que efetivamente saiu do patrimônio da pessoa lesada. </w:t>
      </w:r>
      <w:r>
        <w:rPr>
          <w:rFonts w:ascii="Arial" w:hAnsi="Arial" w:cs="Arial"/>
          <w:sz w:val="24"/>
          <w:szCs w:val="24"/>
          <w:lang w:val="pt-BR"/>
        </w:rPr>
        <w:t>Um</w:t>
      </w:r>
      <w:r w:rsidRPr="00957776">
        <w:rPr>
          <w:rFonts w:ascii="Arial" w:hAnsi="Arial" w:cs="Arial"/>
          <w:sz w:val="24"/>
          <w:szCs w:val="24"/>
          <w:lang w:val="pt-BR"/>
        </w:rPr>
        <w:t xml:space="preserve"> exemplo, se um trabalhador adoece devido às condições de trabalho e precisa pagar por consultas médicas, medicamentos ou tratamentos, esses valores podem ser cobrados como dano emergente</w:t>
      </w:r>
      <w:r w:rsidR="00D4548F">
        <w:rPr>
          <w:rFonts w:ascii="Arial" w:hAnsi="Arial" w:cs="Arial"/>
          <w:sz w:val="24"/>
          <w:szCs w:val="24"/>
          <w:lang w:val="pt-BR"/>
        </w:rPr>
        <w:t xml:space="preserve"> (Venosa, 2019)</w:t>
      </w:r>
      <w:r>
        <w:rPr>
          <w:rFonts w:ascii="Arial" w:hAnsi="Arial" w:cs="Arial"/>
          <w:sz w:val="24"/>
          <w:szCs w:val="24"/>
          <w:lang w:val="pt-BR"/>
        </w:rPr>
        <w:t>.</w:t>
      </w:r>
    </w:p>
    <w:p w14:paraId="4B037009" w14:textId="53F42ED8" w:rsidR="00957776" w:rsidRPr="00957776" w:rsidRDefault="00957776" w:rsidP="00957776">
      <w:pPr>
        <w:spacing w:line="360" w:lineRule="auto"/>
        <w:ind w:firstLine="851"/>
        <w:jc w:val="both"/>
        <w:rPr>
          <w:rFonts w:ascii="Arial" w:hAnsi="Arial" w:cs="Arial"/>
          <w:sz w:val="24"/>
          <w:szCs w:val="24"/>
          <w:lang w:val="pt-BR"/>
        </w:rPr>
      </w:pPr>
      <w:r w:rsidRPr="00957776">
        <w:rPr>
          <w:rFonts w:ascii="Arial" w:hAnsi="Arial" w:cs="Arial"/>
          <w:sz w:val="24"/>
          <w:szCs w:val="24"/>
          <w:lang w:val="pt-BR"/>
        </w:rPr>
        <w:t xml:space="preserve">Já os lucros cessantes dizem respeito ao que a vítima deixou de ganhar por </w:t>
      </w:r>
      <w:r w:rsidRPr="00957776">
        <w:rPr>
          <w:rFonts w:ascii="Arial" w:hAnsi="Arial" w:cs="Arial"/>
          <w:sz w:val="24"/>
          <w:szCs w:val="24"/>
          <w:lang w:val="pt-BR"/>
        </w:rPr>
        <w:lastRenderedPageBreak/>
        <w:t xml:space="preserve">causa do dano. Ainda no contexto do trabalhador com Burnout, se ele foi afastado do trabalho por meses e deixou de receber sua remuneração ou teve reduzida sua capacidade produtiva, o valor correspondente a essa perda de renda pode ser pleiteado como lucros </w:t>
      </w:r>
      <w:r w:rsidR="00CE01B6" w:rsidRPr="00957776">
        <w:rPr>
          <w:rFonts w:ascii="Arial" w:hAnsi="Arial" w:cs="Arial"/>
          <w:sz w:val="24"/>
          <w:szCs w:val="24"/>
          <w:lang w:val="pt-BR"/>
        </w:rPr>
        <w:t>cessantes</w:t>
      </w:r>
      <w:r w:rsidR="00CE01B6">
        <w:rPr>
          <w:rFonts w:ascii="Arial" w:hAnsi="Arial" w:cs="Arial"/>
          <w:sz w:val="24"/>
          <w:szCs w:val="24"/>
          <w:lang w:val="pt-BR"/>
        </w:rPr>
        <w:t xml:space="preserve"> (</w:t>
      </w:r>
      <w:r w:rsidR="00D4548F">
        <w:rPr>
          <w:rFonts w:ascii="Arial" w:hAnsi="Arial" w:cs="Arial"/>
          <w:sz w:val="24"/>
          <w:szCs w:val="24"/>
          <w:lang w:val="pt-BR"/>
        </w:rPr>
        <w:t>Venosa, 2019)</w:t>
      </w:r>
      <w:r w:rsidRPr="00957776">
        <w:rPr>
          <w:rFonts w:ascii="Arial" w:hAnsi="Arial" w:cs="Arial"/>
          <w:sz w:val="24"/>
          <w:szCs w:val="24"/>
          <w:lang w:val="pt-BR"/>
        </w:rPr>
        <w:t>.</w:t>
      </w:r>
    </w:p>
    <w:p w14:paraId="2E91DA5F" w14:textId="77777777" w:rsidR="00947F5E"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Nesse cenário, o dano sofrido pela doença ocupacional pode se manifestar por meio de gastos médicos, terapêuticos e medicamentosos que não são cobertos pelo sistema de saúde pública ou pelo plano de saúde empresarial, além da perda de rendimentos decorrente da incapacidade laborativa. </w:t>
      </w:r>
    </w:p>
    <w:p w14:paraId="2F5C3A9C" w14:textId="77777777" w:rsidR="00947F5E"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 xml:space="preserve">Assim, o empregador pode ser responsabilizado civilmente por tais danos, sobretudo se ficar demonstrado que não adotou medidas eficazes para prevenir o adoecimento psíquico de seus empregados, como prevê a legislação trabalhista e normas de saúde e segurança do trabalho. </w:t>
      </w:r>
    </w:p>
    <w:p w14:paraId="43E63210" w14:textId="5A2743AD" w:rsidR="006A6A64"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O art</w:t>
      </w:r>
      <w:r w:rsidR="00947F5E">
        <w:rPr>
          <w:rFonts w:ascii="Arial" w:hAnsi="Arial" w:cs="Arial"/>
          <w:sz w:val="24"/>
          <w:szCs w:val="24"/>
        </w:rPr>
        <w:t>.</w:t>
      </w:r>
      <w:r w:rsidRPr="00367D24">
        <w:rPr>
          <w:rFonts w:ascii="Arial" w:hAnsi="Arial" w:cs="Arial"/>
          <w:sz w:val="24"/>
          <w:szCs w:val="24"/>
        </w:rPr>
        <w:t xml:space="preserve"> 7º, inciso XXII, da Constituição Federal garante ao trabalhador a redução dos riscos inerentes ao trabalho, cabendo à empresa zelar por um ambiente laboral saudável.</w:t>
      </w:r>
    </w:p>
    <w:p w14:paraId="4A1F8BED" w14:textId="77777777" w:rsidR="009336F1" w:rsidRDefault="005A25A2" w:rsidP="005E07B8">
      <w:pPr>
        <w:spacing w:line="360" w:lineRule="auto"/>
        <w:ind w:firstLine="851"/>
        <w:jc w:val="both"/>
        <w:rPr>
          <w:rFonts w:ascii="Arial" w:hAnsi="Arial" w:cs="Arial"/>
          <w:sz w:val="24"/>
          <w:szCs w:val="24"/>
        </w:rPr>
      </w:pPr>
      <w:r w:rsidRPr="00367D24">
        <w:rPr>
          <w:rFonts w:ascii="Arial" w:hAnsi="Arial" w:cs="Arial"/>
          <w:sz w:val="24"/>
          <w:szCs w:val="24"/>
        </w:rPr>
        <w:t>A jurisprudência tem evoluído no sentido de reconhecer a responsabilidade do empregador pelo dano material causado pela Síndrome de Burnout, desde que comprovado o nexo de causalidade entre as atividades desempenhadas e o desenvolvimento da doença. A prova pericial costuma ser fundamental nesses casos, tanto para atestar a existência da enfermidade quanto para estabelecer o grau de incapacidade e os prejuízos financeiros decorrentes</w:t>
      </w:r>
      <w:r w:rsidR="00073F80">
        <w:rPr>
          <w:rFonts w:ascii="Arial" w:hAnsi="Arial" w:cs="Arial"/>
          <w:sz w:val="24"/>
          <w:szCs w:val="24"/>
        </w:rPr>
        <w:t xml:space="preserve"> </w:t>
      </w:r>
      <w:r w:rsidR="00073F80" w:rsidRPr="0035707D">
        <w:rPr>
          <w:rFonts w:ascii="Arial" w:hAnsi="Arial" w:cs="Arial"/>
          <w:sz w:val="24"/>
          <w:szCs w:val="24"/>
        </w:rPr>
        <w:t>(</w:t>
      </w:r>
      <w:r w:rsidR="0035707D" w:rsidRPr="0035707D">
        <w:rPr>
          <w:rFonts w:ascii="Arial" w:hAnsi="Arial" w:cs="Arial"/>
          <w:sz w:val="24"/>
          <w:szCs w:val="24"/>
        </w:rPr>
        <w:t>TRT13</w:t>
      </w:r>
      <w:r w:rsidR="00073F80" w:rsidRPr="0035707D">
        <w:rPr>
          <w:rFonts w:ascii="Arial" w:hAnsi="Arial" w:cs="Arial"/>
          <w:sz w:val="24"/>
          <w:szCs w:val="24"/>
        </w:rPr>
        <w:t xml:space="preserve">, </w:t>
      </w:r>
      <w:r w:rsidR="0035707D" w:rsidRPr="0035707D">
        <w:rPr>
          <w:rFonts w:ascii="Arial" w:hAnsi="Arial" w:cs="Arial"/>
          <w:sz w:val="24"/>
          <w:szCs w:val="24"/>
        </w:rPr>
        <w:t>2022</w:t>
      </w:r>
      <w:r w:rsidR="00073F80" w:rsidRPr="0035707D">
        <w:rPr>
          <w:rFonts w:ascii="Arial" w:hAnsi="Arial" w:cs="Arial"/>
          <w:sz w:val="24"/>
          <w:szCs w:val="24"/>
        </w:rPr>
        <w:t>)</w:t>
      </w:r>
      <w:r w:rsidRPr="00367D24">
        <w:rPr>
          <w:rFonts w:ascii="Arial" w:hAnsi="Arial" w:cs="Arial"/>
          <w:sz w:val="24"/>
          <w:szCs w:val="24"/>
        </w:rPr>
        <w:t xml:space="preserve">. </w:t>
      </w:r>
    </w:p>
    <w:p w14:paraId="52BE57B2" w14:textId="7547D77C" w:rsidR="00C70D2E" w:rsidRDefault="005A25A2" w:rsidP="00C70D2E">
      <w:pPr>
        <w:spacing w:line="360" w:lineRule="auto"/>
        <w:ind w:firstLine="851"/>
        <w:jc w:val="both"/>
        <w:rPr>
          <w:rFonts w:ascii="Arial" w:hAnsi="Arial" w:cs="Arial"/>
          <w:sz w:val="24"/>
          <w:szCs w:val="24"/>
        </w:rPr>
      </w:pPr>
      <w:r w:rsidRPr="00367D24">
        <w:rPr>
          <w:rFonts w:ascii="Arial" w:hAnsi="Arial" w:cs="Arial"/>
          <w:sz w:val="24"/>
          <w:szCs w:val="24"/>
        </w:rPr>
        <w:t>Comprovado esse nexo, o trabalhador faz jus à indenização por danos emergentes e lucros cessantes, especialmente quando houver afastamento prolongado ou aposentadoria por invalidez.</w:t>
      </w:r>
      <w:r w:rsidR="00CA57BC" w:rsidRPr="00367D24">
        <w:rPr>
          <w:rFonts w:ascii="Arial" w:hAnsi="Arial" w:cs="Arial"/>
          <w:sz w:val="24"/>
          <w:szCs w:val="24"/>
        </w:rPr>
        <w:t xml:space="preserve"> </w:t>
      </w:r>
      <w:r w:rsidR="00C70D2E" w:rsidRPr="00367D24">
        <w:rPr>
          <w:rFonts w:ascii="Arial" w:hAnsi="Arial" w:cs="Arial"/>
          <w:sz w:val="24"/>
          <w:szCs w:val="24"/>
        </w:rPr>
        <w:t>A seguir vamos analisar jurisprudência sobre o tema:</w:t>
      </w:r>
    </w:p>
    <w:p w14:paraId="0D28FE8D" w14:textId="77777777" w:rsidR="00C70D2E" w:rsidRDefault="00C70D2E" w:rsidP="00C70D2E">
      <w:pPr>
        <w:spacing w:line="360" w:lineRule="auto"/>
        <w:ind w:firstLine="851"/>
        <w:jc w:val="both"/>
        <w:rPr>
          <w:rFonts w:ascii="Arial" w:hAnsi="Arial" w:cs="Arial"/>
          <w:sz w:val="24"/>
          <w:szCs w:val="24"/>
        </w:rPr>
      </w:pPr>
    </w:p>
    <w:p w14:paraId="2B802A53" w14:textId="0B939F0E" w:rsidR="00C70D2E" w:rsidRPr="00367D24" w:rsidRDefault="00C70D2E" w:rsidP="00C70D2E">
      <w:pPr>
        <w:ind w:left="2268"/>
        <w:jc w:val="both"/>
        <w:rPr>
          <w:rFonts w:ascii="Arial" w:hAnsi="Arial" w:cs="Arial"/>
          <w:sz w:val="20"/>
          <w:szCs w:val="20"/>
        </w:rPr>
      </w:pPr>
      <w:r w:rsidRPr="00367D24">
        <w:rPr>
          <w:rFonts w:ascii="Arial" w:hAnsi="Arial" w:cs="Arial"/>
          <w:sz w:val="20"/>
          <w:szCs w:val="20"/>
        </w:rPr>
        <w:t>SÍNDROME DE BURNOUT. DOENÇA OCUPACIONAL EQUIPARADA A ACIDENTE DO TRABALHO. CULPA EXCLUSIVA DA RÉ. INDENIZAÇÃO DEVIDA DE FORMA INTEGRAL. Diagnosticada no curso do contrato de trabalho a SÍndrome de Burnout (síndrome do "esgotamento profissional") que levou ao afastamento previdenciário da autora, e não havendo prova de que atividades alheias ao trabalho tenham atuado como concausa, impõe-se reformar a sentença para declarar a culpa exclusiva da reclamada e, consequentemente, afastar o entendimento de que as indenizações por danos morais e materiais seriam devidas pela metade</w:t>
      </w:r>
      <w:r>
        <w:rPr>
          <w:rFonts w:ascii="Arial" w:hAnsi="Arial" w:cs="Arial"/>
          <w:sz w:val="20"/>
          <w:szCs w:val="20"/>
        </w:rPr>
        <w:t xml:space="preserve"> </w:t>
      </w:r>
      <w:r w:rsidRPr="00367D24">
        <w:rPr>
          <w:rFonts w:ascii="Arial" w:hAnsi="Arial" w:cs="Arial"/>
          <w:sz w:val="20"/>
          <w:szCs w:val="20"/>
        </w:rPr>
        <w:t>(TRT 3</w:t>
      </w:r>
      <w:r w:rsidR="0057731A">
        <w:rPr>
          <w:rFonts w:ascii="Arial" w:hAnsi="Arial" w:cs="Arial"/>
          <w:sz w:val="20"/>
          <w:szCs w:val="20"/>
        </w:rPr>
        <w:t>ª</w:t>
      </w:r>
      <w:r w:rsidRPr="00367D24">
        <w:rPr>
          <w:rFonts w:ascii="Arial" w:hAnsi="Arial" w:cs="Arial"/>
          <w:sz w:val="20"/>
          <w:szCs w:val="20"/>
        </w:rPr>
        <w:t xml:space="preserve"> REGIÃO - ACÓRDÃO: 0011315-34.2022.5.03.0070 (ROT</w:t>
      </w:r>
      <w:r>
        <w:rPr>
          <w:rFonts w:ascii="Arial" w:hAnsi="Arial" w:cs="Arial"/>
          <w:sz w:val="20"/>
          <w:szCs w:val="20"/>
        </w:rPr>
        <w:t>)</w:t>
      </w:r>
      <w:r w:rsidRPr="00367D24">
        <w:rPr>
          <w:rFonts w:ascii="Arial" w:hAnsi="Arial" w:cs="Arial"/>
          <w:sz w:val="20"/>
          <w:szCs w:val="20"/>
        </w:rPr>
        <w:t>, Data de Julgamento: 24/01/2024</w:t>
      </w:r>
      <w:r>
        <w:rPr>
          <w:rFonts w:ascii="Arial" w:hAnsi="Arial" w:cs="Arial"/>
          <w:sz w:val="20"/>
          <w:szCs w:val="20"/>
        </w:rPr>
        <w:t>).</w:t>
      </w:r>
    </w:p>
    <w:p w14:paraId="6EE489D1" w14:textId="77777777" w:rsidR="00C70D2E" w:rsidRPr="002A3CFC" w:rsidRDefault="00C70D2E" w:rsidP="00C70D2E">
      <w:pPr>
        <w:spacing w:line="360" w:lineRule="auto"/>
        <w:jc w:val="both"/>
        <w:rPr>
          <w:rFonts w:ascii="Arial" w:hAnsi="Arial" w:cs="Arial"/>
          <w:sz w:val="24"/>
          <w:szCs w:val="24"/>
        </w:rPr>
      </w:pPr>
    </w:p>
    <w:p w14:paraId="2B0E2763" w14:textId="445413FC" w:rsidR="00C70D2E" w:rsidRPr="00367D24" w:rsidRDefault="00C70D2E" w:rsidP="00C70D2E">
      <w:pPr>
        <w:spacing w:line="360" w:lineRule="auto"/>
        <w:ind w:firstLine="851"/>
        <w:jc w:val="both"/>
        <w:rPr>
          <w:rFonts w:ascii="Arial" w:hAnsi="Arial" w:cs="Arial"/>
          <w:sz w:val="24"/>
          <w:szCs w:val="24"/>
        </w:rPr>
      </w:pPr>
      <w:r>
        <w:rPr>
          <w:rFonts w:ascii="Arial" w:hAnsi="Arial" w:cs="Arial"/>
          <w:sz w:val="24"/>
          <w:szCs w:val="24"/>
        </w:rPr>
        <w:t>A</w:t>
      </w:r>
      <w:r w:rsidRPr="00367D24">
        <w:rPr>
          <w:rFonts w:ascii="Arial" w:hAnsi="Arial" w:cs="Arial"/>
          <w:sz w:val="24"/>
          <w:szCs w:val="24"/>
        </w:rPr>
        <w:t xml:space="preserve"> autora foi diagnosticada com Burnout durante a vigência do contrato de </w:t>
      </w:r>
      <w:r w:rsidRPr="00367D24">
        <w:rPr>
          <w:rFonts w:ascii="Arial" w:hAnsi="Arial" w:cs="Arial"/>
          <w:sz w:val="24"/>
          <w:szCs w:val="24"/>
        </w:rPr>
        <w:lastRenderedPageBreak/>
        <w:t xml:space="preserve">trabalho, o que levou ao seu afastamento pelo INSS </w:t>
      </w:r>
      <w:r w:rsidR="002A3CFC">
        <w:rPr>
          <w:rFonts w:ascii="Arial" w:hAnsi="Arial" w:cs="Arial"/>
          <w:sz w:val="24"/>
          <w:szCs w:val="24"/>
        </w:rPr>
        <w:t xml:space="preserve">(Instituto Nacional de Seguridade Social) </w:t>
      </w:r>
      <w:r w:rsidRPr="00367D24">
        <w:rPr>
          <w:rFonts w:ascii="Arial" w:hAnsi="Arial" w:cs="Arial"/>
          <w:sz w:val="24"/>
          <w:szCs w:val="24"/>
        </w:rPr>
        <w:t>mediante concessão de benefício previdenciário. A Corte</w:t>
      </w:r>
      <w:r w:rsidR="0057731A">
        <w:rPr>
          <w:rFonts w:ascii="Arial" w:hAnsi="Arial" w:cs="Arial"/>
          <w:sz w:val="24"/>
          <w:szCs w:val="24"/>
        </w:rPr>
        <w:t xml:space="preserve"> da 3ª Região</w:t>
      </w:r>
      <w:r w:rsidRPr="00367D24">
        <w:rPr>
          <w:rFonts w:ascii="Arial" w:hAnsi="Arial" w:cs="Arial"/>
          <w:sz w:val="24"/>
          <w:szCs w:val="24"/>
        </w:rPr>
        <w:t xml:space="preserve"> reconheceu que a doença foi desenvolvida exclusivamente em razão das condições laborais a que a trabalhadora estava submetida, sendo inexistente qualquer elemento nos autos que indicasse a presença de </w:t>
      </w:r>
      <w:r w:rsidRPr="00BF4489">
        <w:rPr>
          <w:rFonts w:ascii="Arial" w:hAnsi="Arial" w:cs="Arial"/>
          <w:sz w:val="24"/>
          <w:szCs w:val="24"/>
        </w:rPr>
        <w:t>concausas externas</w:t>
      </w:r>
      <w:r w:rsidR="007934C8" w:rsidRPr="00BF4489">
        <w:rPr>
          <w:rStyle w:val="Refdenotaderodap"/>
          <w:rFonts w:ascii="Arial" w:hAnsi="Arial" w:cs="Arial"/>
          <w:sz w:val="24"/>
          <w:szCs w:val="24"/>
        </w:rPr>
        <w:footnoteReference w:id="7"/>
      </w:r>
      <w:r w:rsidR="007934C8" w:rsidRPr="00BF4489">
        <w:rPr>
          <w:rFonts w:ascii="Arial" w:hAnsi="Arial" w:cs="Arial"/>
          <w:sz w:val="24"/>
          <w:szCs w:val="24"/>
        </w:rPr>
        <w:t>,</w:t>
      </w:r>
      <w:r w:rsidR="007934C8">
        <w:rPr>
          <w:rFonts w:ascii="Arial" w:hAnsi="Arial" w:cs="Arial"/>
          <w:sz w:val="24"/>
          <w:szCs w:val="24"/>
        </w:rPr>
        <w:t xml:space="preserve"> </w:t>
      </w:r>
      <w:r w:rsidRPr="00367D24">
        <w:rPr>
          <w:rFonts w:ascii="Arial" w:hAnsi="Arial" w:cs="Arial"/>
          <w:sz w:val="24"/>
          <w:szCs w:val="24"/>
        </w:rPr>
        <w:t>como problemas pessoais ou eventos fora do ambiente de trabalho.</w:t>
      </w:r>
    </w:p>
    <w:p w14:paraId="5909DA34" w14:textId="1B482571" w:rsidR="00C70D2E" w:rsidRPr="00367D24" w:rsidRDefault="00C70D2E" w:rsidP="00C70D2E">
      <w:pPr>
        <w:spacing w:line="360" w:lineRule="auto"/>
        <w:ind w:firstLine="851"/>
        <w:jc w:val="both"/>
        <w:rPr>
          <w:rFonts w:ascii="Arial" w:hAnsi="Arial" w:cs="Arial"/>
          <w:sz w:val="24"/>
          <w:szCs w:val="24"/>
        </w:rPr>
      </w:pPr>
      <w:r w:rsidRPr="00367D24">
        <w:rPr>
          <w:rFonts w:ascii="Arial" w:hAnsi="Arial" w:cs="Arial"/>
          <w:sz w:val="24"/>
          <w:szCs w:val="24"/>
        </w:rPr>
        <w:t>Inicialmente, a sentença havia decidido pela divisão da responsabilidade, estabelecendo que as indenizações por danos morais e materiais seriam devidas apenas pela metade. Contudo, diante da ausência de provas de contribuição externa para o adoecimento, o TRT</w:t>
      </w:r>
      <w:r>
        <w:rPr>
          <w:rFonts w:ascii="Arial" w:hAnsi="Arial" w:cs="Arial"/>
          <w:sz w:val="24"/>
          <w:szCs w:val="24"/>
        </w:rPr>
        <w:t xml:space="preserve"> da </w:t>
      </w:r>
      <w:r w:rsidRPr="00367D24">
        <w:rPr>
          <w:rFonts w:ascii="Arial" w:hAnsi="Arial" w:cs="Arial"/>
          <w:sz w:val="24"/>
          <w:szCs w:val="24"/>
        </w:rPr>
        <w:t>3</w:t>
      </w:r>
      <w:r>
        <w:rPr>
          <w:rFonts w:ascii="Arial" w:hAnsi="Arial" w:cs="Arial"/>
          <w:sz w:val="24"/>
          <w:szCs w:val="24"/>
        </w:rPr>
        <w:t>ª Região</w:t>
      </w:r>
      <w:r w:rsidRPr="00367D24">
        <w:rPr>
          <w:rFonts w:ascii="Arial" w:hAnsi="Arial" w:cs="Arial"/>
          <w:sz w:val="24"/>
          <w:szCs w:val="24"/>
        </w:rPr>
        <w:t xml:space="preserve"> reformou a sentença, declarando a culpa exclusiva da empresa e, por consequência, determinando o pagamento integral das indenizações devidas à autora</w:t>
      </w:r>
      <w:r w:rsidR="00A150F4">
        <w:rPr>
          <w:rFonts w:ascii="Arial" w:hAnsi="Arial" w:cs="Arial"/>
          <w:sz w:val="24"/>
          <w:szCs w:val="24"/>
        </w:rPr>
        <w:t xml:space="preserve"> (</w:t>
      </w:r>
      <w:r w:rsidR="00294BB4" w:rsidRPr="00294BB4">
        <w:rPr>
          <w:rFonts w:ascii="Arial" w:hAnsi="Arial" w:cs="Arial"/>
          <w:sz w:val="24"/>
          <w:szCs w:val="24"/>
        </w:rPr>
        <w:t>T</w:t>
      </w:r>
      <w:r w:rsidR="00471A45">
        <w:rPr>
          <w:rFonts w:ascii="Arial" w:hAnsi="Arial" w:cs="Arial"/>
          <w:sz w:val="24"/>
          <w:szCs w:val="24"/>
        </w:rPr>
        <w:t>RT</w:t>
      </w:r>
      <w:r w:rsidR="00294BB4" w:rsidRPr="00294BB4">
        <w:rPr>
          <w:rFonts w:ascii="Arial" w:hAnsi="Arial" w:cs="Arial"/>
          <w:sz w:val="24"/>
          <w:szCs w:val="24"/>
        </w:rPr>
        <w:t xml:space="preserve"> 3</w:t>
      </w:r>
      <w:r w:rsidR="00A150F4" w:rsidRPr="00294BB4">
        <w:rPr>
          <w:rFonts w:ascii="Arial" w:hAnsi="Arial" w:cs="Arial"/>
          <w:sz w:val="24"/>
          <w:szCs w:val="24"/>
        </w:rPr>
        <w:t>,</w:t>
      </w:r>
      <w:r w:rsidR="00294BB4">
        <w:rPr>
          <w:rFonts w:ascii="Arial" w:hAnsi="Arial" w:cs="Arial"/>
          <w:sz w:val="24"/>
          <w:szCs w:val="24"/>
        </w:rPr>
        <w:t xml:space="preserve"> 2024</w:t>
      </w:r>
      <w:r w:rsidR="00A150F4">
        <w:rPr>
          <w:rFonts w:ascii="Arial" w:hAnsi="Arial" w:cs="Arial"/>
          <w:sz w:val="24"/>
          <w:szCs w:val="24"/>
        </w:rPr>
        <w:t>)</w:t>
      </w:r>
      <w:r w:rsidRPr="00367D24">
        <w:rPr>
          <w:rFonts w:ascii="Arial" w:hAnsi="Arial" w:cs="Arial"/>
          <w:sz w:val="24"/>
          <w:szCs w:val="24"/>
        </w:rPr>
        <w:t>.</w:t>
      </w:r>
    </w:p>
    <w:p w14:paraId="6A04E38A" w14:textId="77777777" w:rsidR="00C70D2E" w:rsidRPr="00367D24" w:rsidRDefault="00C70D2E" w:rsidP="00C70D2E">
      <w:pPr>
        <w:spacing w:line="360" w:lineRule="auto"/>
        <w:ind w:firstLine="851"/>
        <w:jc w:val="both"/>
        <w:rPr>
          <w:rFonts w:ascii="Arial" w:hAnsi="Arial" w:cs="Arial"/>
          <w:sz w:val="24"/>
          <w:szCs w:val="24"/>
        </w:rPr>
      </w:pPr>
      <w:r w:rsidRPr="00367D24">
        <w:rPr>
          <w:rFonts w:ascii="Arial" w:hAnsi="Arial" w:cs="Arial"/>
          <w:sz w:val="24"/>
          <w:szCs w:val="24"/>
        </w:rPr>
        <w:t>Assim, a reparação deve ocorrer de forma completa, tanto pelos danos morais, em virtude da violação à dignidade e integridade psíquica da trabalhadora, quanto pelos danos materiais, relativos às perdas financeiras decorrentes do afastamento laboral e dos custos com tratamento médico.</w:t>
      </w:r>
    </w:p>
    <w:p w14:paraId="5C734E68" w14:textId="77777777" w:rsidR="006A6A64" w:rsidRDefault="006A6A64" w:rsidP="00373983">
      <w:pPr>
        <w:spacing w:line="360" w:lineRule="auto"/>
        <w:jc w:val="both"/>
        <w:rPr>
          <w:rFonts w:ascii="Arial" w:hAnsi="Arial" w:cs="Arial"/>
          <w:bCs/>
          <w:sz w:val="24"/>
          <w:szCs w:val="24"/>
        </w:rPr>
      </w:pPr>
      <w:bookmarkStart w:id="7" w:name="_qsuf6fxe20by" w:colFirst="0" w:colLast="0"/>
      <w:bookmarkStart w:id="8" w:name="_ivwgafedd2s0" w:colFirst="0" w:colLast="0"/>
      <w:bookmarkEnd w:id="7"/>
      <w:bookmarkEnd w:id="8"/>
    </w:p>
    <w:p w14:paraId="4E93C685" w14:textId="6011A14F" w:rsidR="006A6A64" w:rsidRPr="00367D24" w:rsidRDefault="001F1096" w:rsidP="00373983">
      <w:pPr>
        <w:spacing w:line="360" w:lineRule="auto"/>
        <w:jc w:val="both"/>
        <w:rPr>
          <w:rFonts w:ascii="Arial" w:hAnsi="Arial" w:cs="Arial"/>
          <w:b/>
          <w:sz w:val="24"/>
          <w:szCs w:val="24"/>
        </w:rPr>
      </w:pPr>
      <w:r>
        <w:rPr>
          <w:rFonts w:ascii="Arial" w:hAnsi="Arial" w:cs="Arial"/>
          <w:b/>
          <w:sz w:val="24"/>
          <w:szCs w:val="24"/>
        </w:rPr>
        <w:t>6</w:t>
      </w:r>
      <w:r w:rsidR="005A25A2" w:rsidRPr="00367D24">
        <w:rPr>
          <w:rFonts w:ascii="Arial" w:hAnsi="Arial" w:cs="Arial"/>
          <w:b/>
          <w:sz w:val="24"/>
          <w:szCs w:val="24"/>
        </w:rPr>
        <w:t xml:space="preserve"> CONSIDERAÇÕES FINAIS</w:t>
      </w:r>
    </w:p>
    <w:p w14:paraId="7E368DB8" w14:textId="77777777" w:rsidR="00CA57BC" w:rsidRPr="005A25A2" w:rsidRDefault="00CA57BC" w:rsidP="00373983">
      <w:pPr>
        <w:spacing w:line="360" w:lineRule="auto"/>
        <w:jc w:val="both"/>
        <w:rPr>
          <w:rFonts w:ascii="Arial" w:hAnsi="Arial" w:cs="Arial"/>
          <w:bCs/>
          <w:sz w:val="24"/>
          <w:szCs w:val="24"/>
        </w:rPr>
      </w:pPr>
    </w:p>
    <w:p w14:paraId="1633B4E2" w14:textId="77777777" w:rsidR="006A6A64" w:rsidRPr="00367D24" w:rsidRDefault="005A25A2" w:rsidP="00373983">
      <w:pPr>
        <w:spacing w:line="360" w:lineRule="auto"/>
        <w:ind w:firstLine="720"/>
        <w:jc w:val="both"/>
        <w:rPr>
          <w:rFonts w:ascii="Arial" w:hAnsi="Arial" w:cs="Arial"/>
          <w:sz w:val="24"/>
          <w:szCs w:val="24"/>
        </w:rPr>
      </w:pPr>
      <w:r w:rsidRPr="00367D24">
        <w:rPr>
          <w:rFonts w:ascii="Arial" w:hAnsi="Arial" w:cs="Arial"/>
          <w:sz w:val="24"/>
          <w:szCs w:val="24"/>
        </w:rPr>
        <w:t>A Síndrome de Burnout, ao ser reconhecida como uma doença ocupacional, representa um marco no debate jurídico e social sobre a saúde mental no ambiente de trabalho. O presente estudo demonstrou que o esgotamento profissional não decorre apenas de fatores individuais, mas, sobretudo, das condições estruturais e organizacionais do trabalho moderno, marcado por metas excessivas, sobrecarga, pressões constantes e ambientes hostis. Essa constatação reforça a necessidade de políticas públicas e empresariais voltadas à prevenção e à responsabilização nos casos de adoecimento psíquico relacionado ao labor.</w:t>
      </w:r>
    </w:p>
    <w:p w14:paraId="58AF1067" w14:textId="3F04018B" w:rsidR="006A6A64" w:rsidRPr="00367D24" w:rsidRDefault="005A25A2" w:rsidP="00373983">
      <w:pPr>
        <w:spacing w:line="360" w:lineRule="auto"/>
        <w:ind w:firstLine="720"/>
        <w:jc w:val="both"/>
        <w:rPr>
          <w:rFonts w:ascii="Arial" w:hAnsi="Arial" w:cs="Arial"/>
          <w:sz w:val="24"/>
          <w:szCs w:val="24"/>
        </w:rPr>
      </w:pPr>
      <w:r w:rsidRPr="00367D24">
        <w:rPr>
          <w:rFonts w:ascii="Arial" w:hAnsi="Arial" w:cs="Arial"/>
          <w:sz w:val="24"/>
          <w:szCs w:val="24"/>
        </w:rPr>
        <w:t>Do ponto de vista jurídico, ficou evidente que a Síndrome de Burnout, quando diagnosticada com nexo causal relacionado ao ambiente de trabalho, deve ser tratada como acidente de trabalho, com todas as consequências legais previstas na legislação brasileira</w:t>
      </w:r>
      <w:r w:rsidR="00872F93">
        <w:rPr>
          <w:rFonts w:ascii="Arial" w:hAnsi="Arial" w:cs="Arial"/>
          <w:sz w:val="24"/>
          <w:szCs w:val="24"/>
        </w:rPr>
        <w:t>.</w:t>
      </w:r>
      <w:r w:rsidRPr="00367D24">
        <w:rPr>
          <w:rFonts w:ascii="Arial" w:hAnsi="Arial" w:cs="Arial"/>
          <w:sz w:val="24"/>
          <w:szCs w:val="24"/>
        </w:rPr>
        <w:t xml:space="preserve"> A responsabilidade civil do empregador, nesses casos, pode ensejar a reparação por danos morais e materiais, desde que comprovados os elementos </w:t>
      </w:r>
      <w:r w:rsidRPr="00367D24">
        <w:rPr>
          <w:rFonts w:ascii="Arial" w:hAnsi="Arial" w:cs="Arial"/>
          <w:sz w:val="24"/>
          <w:szCs w:val="24"/>
        </w:rPr>
        <w:lastRenderedPageBreak/>
        <w:t xml:space="preserve">clássicos da responsabilidade: conduta, dano e nexo causal. </w:t>
      </w:r>
    </w:p>
    <w:p w14:paraId="7A6CBD25" w14:textId="77777777" w:rsidR="003737C4" w:rsidRDefault="005A25A2" w:rsidP="00373983">
      <w:pPr>
        <w:spacing w:line="360" w:lineRule="auto"/>
        <w:ind w:firstLine="720"/>
        <w:jc w:val="both"/>
        <w:rPr>
          <w:rFonts w:ascii="Arial" w:hAnsi="Arial" w:cs="Arial"/>
          <w:sz w:val="24"/>
          <w:szCs w:val="24"/>
        </w:rPr>
      </w:pPr>
      <w:r w:rsidRPr="00367D24">
        <w:rPr>
          <w:rFonts w:ascii="Arial" w:hAnsi="Arial" w:cs="Arial"/>
          <w:sz w:val="24"/>
          <w:szCs w:val="24"/>
        </w:rPr>
        <w:t xml:space="preserve">A novidade do tema exige um processo contínuo de amadurecimento institucional, doutrinário e jurisprudencial. Ainda há uma carência de normatização específica que trate de forma clara e objetiva os casos de esgotamento psíquico no ambiente de trabalho. </w:t>
      </w:r>
    </w:p>
    <w:p w14:paraId="4F151223" w14:textId="0CECFB2E" w:rsidR="006A6A64" w:rsidRPr="00367D24" w:rsidRDefault="005A25A2" w:rsidP="00373983">
      <w:pPr>
        <w:spacing w:line="360" w:lineRule="auto"/>
        <w:ind w:firstLine="720"/>
        <w:jc w:val="both"/>
        <w:rPr>
          <w:rFonts w:ascii="Arial" w:hAnsi="Arial" w:cs="Arial"/>
          <w:sz w:val="24"/>
          <w:szCs w:val="24"/>
        </w:rPr>
      </w:pPr>
      <w:r w:rsidRPr="00367D24">
        <w:rPr>
          <w:rFonts w:ascii="Arial" w:hAnsi="Arial" w:cs="Arial"/>
          <w:sz w:val="24"/>
          <w:szCs w:val="24"/>
        </w:rPr>
        <w:t>Embora a legislação já permita o enquadramento de doenças psicológicas como acidentes de trabalho, a ausência de critérios técnicos bem definidos dificulta a comprovação do nexo causal, transferindo ao trabalhador um ônus muitas vezes difícil de ser cumprido. Essa situação evidencia a necessidade urgente de políticas públicas voltadas à normatização e ao fortalecimento da prevenção.</w:t>
      </w:r>
    </w:p>
    <w:p w14:paraId="7665B6EE" w14:textId="29D88CC6" w:rsidR="006A6A64" w:rsidRPr="00367D24" w:rsidRDefault="005A25A2" w:rsidP="00373983">
      <w:pPr>
        <w:spacing w:line="360" w:lineRule="auto"/>
        <w:ind w:firstLine="720"/>
        <w:jc w:val="both"/>
        <w:rPr>
          <w:rFonts w:ascii="Arial" w:hAnsi="Arial" w:cs="Arial"/>
          <w:sz w:val="24"/>
          <w:szCs w:val="24"/>
        </w:rPr>
      </w:pPr>
      <w:r w:rsidRPr="00367D24">
        <w:rPr>
          <w:rFonts w:ascii="Arial" w:hAnsi="Arial" w:cs="Arial"/>
          <w:sz w:val="24"/>
          <w:szCs w:val="24"/>
        </w:rPr>
        <w:t xml:space="preserve">No plano empresarial, observa-se que muitas organizações, sobretudo de pequeno e médio porte, ainda não incorporaram práticas efetivas de promoção da saúde mental em seus ambientes laborais. Há um abismo entre o discurso institucional e a realidade cotidiana do trabalho. A cultura organizacional predominante tende a naturalizar a sobrecarga, o excesso de metas, a competitividade tóxica e a ausência de apoio psicológico como características </w:t>
      </w:r>
      <w:r w:rsidR="00D85C0F">
        <w:rPr>
          <w:rFonts w:ascii="Arial" w:hAnsi="Arial" w:cs="Arial"/>
          <w:sz w:val="24"/>
          <w:szCs w:val="24"/>
        </w:rPr>
        <w:t>‘</w:t>
      </w:r>
      <w:r w:rsidRPr="00367D24">
        <w:rPr>
          <w:rFonts w:ascii="Arial" w:hAnsi="Arial" w:cs="Arial"/>
          <w:sz w:val="24"/>
          <w:szCs w:val="24"/>
        </w:rPr>
        <w:t>normais</w:t>
      </w:r>
      <w:r w:rsidR="00D85C0F">
        <w:rPr>
          <w:rFonts w:ascii="Arial" w:hAnsi="Arial" w:cs="Arial"/>
          <w:sz w:val="24"/>
          <w:szCs w:val="24"/>
        </w:rPr>
        <w:t>’</w:t>
      </w:r>
      <w:r w:rsidRPr="00367D24">
        <w:rPr>
          <w:rFonts w:ascii="Arial" w:hAnsi="Arial" w:cs="Arial"/>
          <w:sz w:val="24"/>
          <w:szCs w:val="24"/>
        </w:rPr>
        <w:t xml:space="preserve"> do mundo corporativo moderno. Isso dificulta o reconhecimento do Burnout como uma patologia real, além de retardar a adoção de programas preventivos.</w:t>
      </w:r>
    </w:p>
    <w:p w14:paraId="3727D015" w14:textId="410609FD" w:rsidR="006A6A64" w:rsidRDefault="005A25A2" w:rsidP="00373983">
      <w:pPr>
        <w:spacing w:line="360" w:lineRule="auto"/>
        <w:ind w:firstLine="851"/>
        <w:jc w:val="both"/>
        <w:rPr>
          <w:rFonts w:ascii="Arial" w:hAnsi="Arial" w:cs="Arial"/>
          <w:sz w:val="24"/>
          <w:szCs w:val="24"/>
        </w:rPr>
      </w:pPr>
      <w:r w:rsidRPr="00367D24">
        <w:rPr>
          <w:rFonts w:ascii="Arial" w:hAnsi="Arial" w:cs="Arial"/>
          <w:sz w:val="24"/>
          <w:szCs w:val="24"/>
        </w:rPr>
        <w:t>Mesmo nas empresas que adotam práticas voltadas à saúde mental, muitas vezes essas ações são pontuais, sem um acompanhamento sistemático, e mais voltadas à imagem institucional do que à transformação efetiva das condições de trabalho. Falta, ainda, um engajamento consistente na construção de ambientes psicologicamente seguros, em que o trabalhador se sinta amparado, respeitado e valorizado. A negligência em relação a esses aspectos pode configurar não apenas uma falha ética, mas uma violação legal com repercussões civis, trabalhistas e previdenciárias</w:t>
      </w:r>
      <w:r w:rsidR="00C17A99">
        <w:rPr>
          <w:rFonts w:ascii="Arial" w:hAnsi="Arial" w:cs="Arial"/>
          <w:sz w:val="24"/>
          <w:szCs w:val="24"/>
        </w:rPr>
        <w:t>.</w:t>
      </w:r>
    </w:p>
    <w:p w14:paraId="097FE4BD" w14:textId="5E1DC623" w:rsidR="009469A8" w:rsidRPr="00367D24" w:rsidRDefault="009469A8" w:rsidP="009469A8">
      <w:pPr>
        <w:spacing w:line="360" w:lineRule="auto"/>
        <w:ind w:firstLine="851"/>
        <w:jc w:val="both"/>
        <w:rPr>
          <w:rFonts w:ascii="Arial" w:hAnsi="Arial" w:cs="Arial"/>
          <w:sz w:val="24"/>
          <w:szCs w:val="24"/>
        </w:rPr>
      </w:pPr>
      <w:r w:rsidRPr="00367D24">
        <w:rPr>
          <w:rFonts w:ascii="Arial" w:hAnsi="Arial" w:cs="Arial"/>
          <w:sz w:val="24"/>
          <w:szCs w:val="24"/>
        </w:rPr>
        <w:t>Medidas como a flexibilização de jornadas exaustivas, a revisão de metas irreais e a valorização do tempo de descanso são fundamentais para preservar a integridade física e mental dos trabalhadores. Além disso, a criação de canais seguros para denúncias de assédio moral, assim como a elaboração de políticas internas de prevenção ao sofrimento psíquico, são passos importantes na construção de um ambiente laboral mais justo e equilibrado. Nesse sentido, o combate ao assédio moral deve ser prioridade, visto que sua presença contínua fragiliza emocionalmente o trabalhador e contribui diretamente para o surgimento do Burnout.</w:t>
      </w:r>
    </w:p>
    <w:p w14:paraId="36197D2D" w14:textId="7B8DFE44" w:rsidR="00FA2F37" w:rsidRDefault="005A25A2" w:rsidP="009469A8">
      <w:pPr>
        <w:spacing w:line="360" w:lineRule="auto"/>
        <w:ind w:firstLine="851"/>
        <w:jc w:val="both"/>
        <w:rPr>
          <w:rFonts w:ascii="Arial" w:hAnsi="Arial" w:cs="Arial"/>
          <w:sz w:val="24"/>
          <w:szCs w:val="24"/>
        </w:rPr>
      </w:pPr>
      <w:r w:rsidRPr="00367D24">
        <w:rPr>
          <w:rFonts w:ascii="Arial" w:hAnsi="Arial" w:cs="Arial"/>
          <w:sz w:val="24"/>
          <w:szCs w:val="24"/>
        </w:rPr>
        <w:lastRenderedPageBreak/>
        <w:t>A jurisprudência analisada reforça esse entendimento, mostrando decisões que reconhecem o direito à indenização integral nos casos em que o empregador falha em garantir um ambiente laboral seguro.</w:t>
      </w:r>
      <w:r w:rsidR="009469A8">
        <w:rPr>
          <w:rFonts w:ascii="Arial" w:hAnsi="Arial" w:cs="Arial"/>
          <w:sz w:val="24"/>
          <w:szCs w:val="24"/>
        </w:rPr>
        <w:t xml:space="preserve"> </w:t>
      </w:r>
      <w:r w:rsidRPr="00367D24">
        <w:rPr>
          <w:rFonts w:ascii="Arial" w:hAnsi="Arial" w:cs="Arial"/>
          <w:sz w:val="24"/>
          <w:szCs w:val="24"/>
        </w:rPr>
        <w:t xml:space="preserve">A proteção à saúde mental do trabalhador não deve ser compreendida como um favor, mas como um dever legal e ético das empresas. </w:t>
      </w:r>
    </w:p>
    <w:p w14:paraId="1A97716D" w14:textId="31341514" w:rsidR="006A6A64" w:rsidRDefault="005A25A2" w:rsidP="00373983">
      <w:pPr>
        <w:spacing w:line="360" w:lineRule="auto"/>
        <w:ind w:firstLine="851"/>
        <w:jc w:val="both"/>
        <w:rPr>
          <w:rFonts w:ascii="Arial" w:hAnsi="Arial" w:cs="Arial"/>
          <w:sz w:val="24"/>
          <w:szCs w:val="24"/>
        </w:rPr>
      </w:pPr>
      <w:r w:rsidRPr="00367D24">
        <w:rPr>
          <w:rFonts w:ascii="Arial" w:hAnsi="Arial" w:cs="Arial"/>
          <w:sz w:val="24"/>
          <w:szCs w:val="24"/>
        </w:rPr>
        <w:t>Ao reconhecer a Síndrome de Burnout como um problema coletivo e estrutural, é possível não apenas garantir direitos, mas também transformar as relações de trabalho em espaços mais saudáveis, dignos e produtivos para todos.</w:t>
      </w:r>
    </w:p>
    <w:p w14:paraId="351E3AA6" w14:textId="77777777" w:rsidR="00B572C4" w:rsidRPr="00367D24" w:rsidRDefault="00B572C4" w:rsidP="00373983">
      <w:pPr>
        <w:spacing w:line="360" w:lineRule="auto"/>
        <w:ind w:firstLine="851"/>
        <w:jc w:val="both"/>
        <w:rPr>
          <w:rFonts w:ascii="Arial" w:hAnsi="Arial" w:cs="Arial"/>
          <w:sz w:val="24"/>
          <w:szCs w:val="24"/>
        </w:rPr>
      </w:pPr>
    </w:p>
    <w:p w14:paraId="43E495F4" w14:textId="77777777" w:rsidR="006A6A64" w:rsidRPr="00367D24" w:rsidRDefault="005A25A2" w:rsidP="005A25A2">
      <w:pPr>
        <w:pStyle w:val="Ttulo1"/>
        <w:spacing w:before="0" w:line="360" w:lineRule="auto"/>
        <w:ind w:left="0"/>
        <w:jc w:val="center"/>
        <w:rPr>
          <w:rFonts w:ascii="Arial" w:hAnsi="Arial" w:cs="Arial"/>
        </w:rPr>
      </w:pPr>
      <w:bookmarkStart w:id="9" w:name="_byp00dff72y8" w:colFirst="0" w:colLast="0"/>
      <w:bookmarkEnd w:id="9"/>
      <w:r w:rsidRPr="00367D24">
        <w:rPr>
          <w:rFonts w:ascii="Arial" w:hAnsi="Arial" w:cs="Arial"/>
        </w:rPr>
        <w:t>REFERÊNCIAS</w:t>
      </w:r>
    </w:p>
    <w:p w14:paraId="2BAFF5A0" w14:textId="77777777" w:rsidR="00A971C5" w:rsidRPr="00367D24" w:rsidRDefault="00A971C5" w:rsidP="005A25A2">
      <w:pPr>
        <w:spacing w:line="360" w:lineRule="auto"/>
        <w:rPr>
          <w:rFonts w:ascii="Arial" w:hAnsi="Arial" w:cs="Arial"/>
        </w:rPr>
      </w:pPr>
    </w:p>
    <w:p w14:paraId="0A859F2C"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ALVIM, J. L. R.; VIANA, J. P. A precarização das relações de trabalho no cenário econômico contemporâneo: uma análise do tratamento médico-jurídico dado à síndrome de burnout. </w:t>
      </w:r>
      <w:r w:rsidRPr="00711400">
        <w:rPr>
          <w:rFonts w:ascii="Arial" w:hAnsi="Arial" w:cs="Arial"/>
          <w:i/>
          <w:sz w:val="24"/>
          <w:szCs w:val="24"/>
        </w:rPr>
        <w:t>Revista eletrônica do Tribunal Regional do Trabalho da 9ª Região</w:t>
      </w:r>
      <w:r w:rsidRPr="00711400">
        <w:rPr>
          <w:rFonts w:ascii="Arial" w:hAnsi="Arial" w:cs="Arial"/>
          <w:sz w:val="24"/>
          <w:szCs w:val="24"/>
        </w:rPr>
        <w:t>, Curitiba, v. 12, n. 119, p. 29–51, abr. 2023.</w:t>
      </w:r>
    </w:p>
    <w:p w14:paraId="68D4879B" w14:textId="77777777" w:rsidR="00373983" w:rsidRPr="00711400" w:rsidRDefault="00373983" w:rsidP="0026739E">
      <w:pPr>
        <w:jc w:val="both"/>
        <w:rPr>
          <w:rFonts w:ascii="Arial" w:hAnsi="Arial" w:cs="Arial"/>
          <w:sz w:val="24"/>
          <w:szCs w:val="24"/>
        </w:rPr>
      </w:pPr>
    </w:p>
    <w:p w14:paraId="43381E58"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ALVES, E. S. R. C. et al. Síndrome de burnout: uma análise reflexiva. </w:t>
      </w:r>
      <w:r w:rsidRPr="00711400">
        <w:rPr>
          <w:rFonts w:ascii="Arial" w:hAnsi="Arial" w:cs="Arial"/>
          <w:i/>
          <w:sz w:val="24"/>
          <w:szCs w:val="24"/>
        </w:rPr>
        <w:t>Revista de Enfermagem UFPE online</w:t>
      </w:r>
      <w:r w:rsidRPr="00711400">
        <w:rPr>
          <w:rFonts w:ascii="Arial" w:hAnsi="Arial" w:cs="Arial"/>
          <w:sz w:val="24"/>
          <w:szCs w:val="24"/>
        </w:rPr>
        <w:t>, v. 11, n. 12, 2017.</w:t>
      </w:r>
    </w:p>
    <w:p w14:paraId="448325E3" w14:textId="77777777" w:rsidR="00373983" w:rsidRPr="00711400" w:rsidRDefault="00373983" w:rsidP="0026739E">
      <w:pPr>
        <w:jc w:val="both"/>
        <w:rPr>
          <w:rFonts w:ascii="Arial" w:hAnsi="Arial" w:cs="Arial"/>
          <w:sz w:val="24"/>
          <w:szCs w:val="24"/>
        </w:rPr>
      </w:pPr>
    </w:p>
    <w:p w14:paraId="5AF0FB1F"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ANTUNES, R. </w:t>
      </w:r>
      <w:r w:rsidRPr="00711400">
        <w:rPr>
          <w:rFonts w:ascii="Arial" w:hAnsi="Arial" w:cs="Arial"/>
          <w:i/>
          <w:sz w:val="24"/>
          <w:szCs w:val="24"/>
        </w:rPr>
        <w:t>Os sentidos do trabalho: ensaio sobre a afirmação e a negação do trabalho</w:t>
      </w:r>
      <w:r w:rsidRPr="00711400">
        <w:rPr>
          <w:rFonts w:ascii="Arial" w:hAnsi="Arial" w:cs="Arial"/>
          <w:sz w:val="24"/>
          <w:szCs w:val="24"/>
        </w:rPr>
        <w:t>. 14. ed. São Paulo: Boitempo, 2009.</w:t>
      </w:r>
    </w:p>
    <w:p w14:paraId="27E37A71" w14:textId="77777777" w:rsidR="00373983" w:rsidRPr="00711400" w:rsidRDefault="00373983" w:rsidP="0026739E">
      <w:pPr>
        <w:jc w:val="both"/>
        <w:rPr>
          <w:rFonts w:ascii="Arial" w:hAnsi="Arial" w:cs="Arial"/>
          <w:sz w:val="24"/>
          <w:szCs w:val="24"/>
        </w:rPr>
      </w:pPr>
    </w:p>
    <w:p w14:paraId="69DEB657" w14:textId="083DC8AC" w:rsidR="006A6A64" w:rsidRPr="00711400" w:rsidRDefault="00711400" w:rsidP="0026739E">
      <w:pPr>
        <w:jc w:val="both"/>
        <w:rPr>
          <w:rFonts w:ascii="Arial" w:hAnsi="Arial" w:cs="Arial"/>
          <w:sz w:val="24"/>
          <w:szCs w:val="24"/>
        </w:rPr>
      </w:pPr>
      <w:r>
        <w:rPr>
          <w:rFonts w:ascii="Arial" w:hAnsi="Arial" w:cs="Arial"/>
          <w:sz w:val="24"/>
          <w:szCs w:val="24"/>
        </w:rPr>
        <w:t>______</w:t>
      </w:r>
      <w:r w:rsidR="005A25A2" w:rsidRPr="00711400">
        <w:rPr>
          <w:rFonts w:ascii="Arial" w:hAnsi="Arial" w:cs="Arial"/>
          <w:sz w:val="24"/>
          <w:szCs w:val="24"/>
        </w:rPr>
        <w:t xml:space="preserve">. </w:t>
      </w:r>
      <w:r w:rsidR="005A25A2" w:rsidRPr="00711400">
        <w:rPr>
          <w:rFonts w:ascii="Arial" w:hAnsi="Arial" w:cs="Arial"/>
          <w:i/>
          <w:sz w:val="24"/>
          <w:szCs w:val="24"/>
        </w:rPr>
        <w:t>O privilégio da servidão: o novo proletariado de serviços na era digital</w:t>
      </w:r>
      <w:r w:rsidR="005A25A2" w:rsidRPr="00711400">
        <w:rPr>
          <w:rFonts w:ascii="Arial" w:hAnsi="Arial" w:cs="Arial"/>
          <w:sz w:val="24"/>
          <w:szCs w:val="24"/>
        </w:rPr>
        <w:t>. São Paulo: Boitempo, 2020.</w:t>
      </w:r>
    </w:p>
    <w:p w14:paraId="75DFF47A" w14:textId="77777777" w:rsidR="00794A97" w:rsidRPr="00711400" w:rsidRDefault="00794A97" w:rsidP="0026739E">
      <w:pPr>
        <w:jc w:val="both"/>
        <w:rPr>
          <w:rFonts w:ascii="Arial" w:hAnsi="Arial" w:cs="Arial"/>
          <w:sz w:val="24"/>
          <w:szCs w:val="24"/>
        </w:rPr>
      </w:pPr>
    </w:p>
    <w:p w14:paraId="267D8F9C" w14:textId="556C8A2E" w:rsidR="00373983" w:rsidRPr="00711400" w:rsidRDefault="00E20C52" w:rsidP="0026739E">
      <w:pPr>
        <w:jc w:val="both"/>
        <w:rPr>
          <w:rFonts w:ascii="Arial" w:hAnsi="Arial" w:cs="Arial"/>
          <w:color w:val="000000" w:themeColor="text1"/>
          <w:sz w:val="24"/>
          <w:szCs w:val="24"/>
        </w:rPr>
      </w:pPr>
      <w:r w:rsidRPr="00711400">
        <w:rPr>
          <w:rFonts w:ascii="Arial" w:hAnsi="Arial" w:cs="Arial"/>
          <w:color w:val="000000" w:themeColor="text1"/>
          <w:sz w:val="24"/>
          <w:szCs w:val="24"/>
        </w:rPr>
        <w:t>ANDRADE, A. G. C</w:t>
      </w:r>
      <w:r w:rsidRPr="00711400">
        <w:rPr>
          <w:rFonts w:ascii="Arial" w:hAnsi="Arial" w:cs="Arial"/>
          <w:b/>
          <w:bCs/>
          <w:color w:val="000000" w:themeColor="text1"/>
          <w:sz w:val="24"/>
          <w:szCs w:val="24"/>
        </w:rPr>
        <w:t>.</w:t>
      </w:r>
      <w:r w:rsidRPr="00711400">
        <w:rPr>
          <w:rFonts w:ascii="Arial" w:hAnsi="Arial" w:cs="Arial"/>
          <w:color w:val="000000" w:themeColor="text1"/>
          <w:sz w:val="24"/>
          <w:szCs w:val="24"/>
        </w:rPr>
        <w:t xml:space="preserve"> A evolução do conceito de dano moral. </w:t>
      </w:r>
      <w:r w:rsidRPr="00711400">
        <w:rPr>
          <w:rFonts w:ascii="Arial" w:hAnsi="Arial" w:cs="Arial"/>
          <w:i/>
          <w:iCs/>
          <w:color w:val="000000" w:themeColor="text1"/>
          <w:sz w:val="24"/>
          <w:szCs w:val="24"/>
        </w:rPr>
        <w:t>Revista da EMERJ</w:t>
      </w:r>
      <w:r w:rsidRPr="00711400">
        <w:rPr>
          <w:rFonts w:ascii="Arial" w:hAnsi="Arial" w:cs="Arial"/>
          <w:color w:val="000000" w:themeColor="text1"/>
          <w:sz w:val="24"/>
          <w:szCs w:val="24"/>
        </w:rPr>
        <w:t>, Rio de Janeiro, v. 6, n. 24, 2003.</w:t>
      </w:r>
    </w:p>
    <w:p w14:paraId="0CC12EB0" w14:textId="77777777" w:rsidR="00E20C52" w:rsidRPr="00711400" w:rsidRDefault="00E20C52" w:rsidP="0026739E">
      <w:pPr>
        <w:jc w:val="both"/>
        <w:rPr>
          <w:rFonts w:ascii="Arial" w:hAnsi="Arial" w:cs="Arial"/>
          <w:sz w:val="24"/>
          <w:szCs w:val="24"/>
        </w:rPr>
      </w:pPr>
    </w:p>
    <w:p w14:paraId="20061EE5"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BENEVIDES-PEREIRA, A. M. T. </w:t>
      </w:r>
      <w:r w:rsidRPr="00711400">
        <w:rPr>
          <w:rFonts w:ascii="Arial" w:hAnsi="Arial" w:cs="Arial"/>
          <w:i/>
          <w:sz w:val="24"/>
          <w:szCs w:val="24"/>
        </w:rPr>
        <w:t>Burnout: quando o trabalho ameaça o bem-estar do trabalhador</w:t>
      </w:r>
      <w:r w:rsidRPr="00711400">
        <w:rPr>
          <w:rFonts w:ascii="Arial" w:hAnsi="Arial" w:cs="Arial"/>
          <w:sz w:val="24"/>
          <w:szCs w:val="24"/>
        </w:rPr>
        <w:t>. 3. ed. São Paulo: Casa do Psicólogo, 2008.</w:t>
      </w:r>
    </w:p>
    <w:p w14:paraId="711CAE24" w14:textId="77777777" w:rsidR="00373983" w:rsidRPr="00711400" w:rsidRDefault="00373983" w:rsidP="0026739E">
      <w:pPr>
        <w:jc w:val="both"/>
        <w:rPr>
          <w:rFonts w:ascii="Arial" w:hAnsi="Arial" w:cs="Arial"/>
          <w:sz w:val="24"/>
          <w:szCs w:val="24"/>
        </w:rPr>
      </w:pPr>
    </w:p>
    <w:p w14:paraId="25DBF143"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BITTAR, C. A. </w:t>
      </w:r>
      <w:r w:rsidRPr="00711400">
        <w:rPr>
          <w:rFonts w:ascii="Arial" w:hAnsi="Arial" w:cs="Arial"/>
          <w:i/>
          <w:sz w:val="24"/>
          <w:szCs w:val="24"/>
        </w:rPr>
        <w:t>Reparação civil por danos morais</w:t>
      </w:r>
      <w:r w:rsidRPr="00711400">
        <w:rPr>
          <w:rFonts w:ascii="Arial" w:hAnsi="Arial" w:cs="Arial"/>
          <w:sz w:val="24"/>
          <w:szCs w:val="24"/>
        </w:rPr>
        <w:t>. 4. ed. São Paulo: Saraiva, 2015.</w:t>
      </w:r>
    </w:p>
    <w:p w14:paraId="7510893A" w14:textId="77777777" w:rsidR="00024E9F" w:rsidRPr="00711400" w:rsidRDefault="00024E9F" w:rsidP="0026739E">
      <w:pPr>
        <w:jc w:val="both"/>
        <w:rPr>
          <w:rFonts w:ascii="Arial" w:hAnsi="Arial" w:cs="Arial"/>
          <w:sz w:val="24"/>
          <w:szCs w:val="24"/>
        </w:rPr>
      </w:pPr>
    </w:p>
    <w:p w14:paraId="01C3686B"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BRASIL. </w:t>
      </w:r>
      <w:r w:rsidRPr="00711400">
        <w:rPr>
          <w:rFonts w:ascii="Arial" w:hAnsi="Arial" w:cs="Arial"/>
          <w:i/>
          <w:sz w:val="24"/>
          <w:szCs w:val="24"/>
        </w:rPr>
        <w:t>Constituição (1988)</w:t>
      </w:r>
      <w:r w:rsidRPr="00711400">
        <w:rPr>
          <w:rFonts w:ascii="Arial" w:hAnsi="Arial" w:cs="Arial"/>
          <w:sz w:val="24"/>
          <w:szCs w:val="24"/>
        </w:rPr>
        <w:t>. Constituição da República Federativa do Brasil. Brasília, DF: Senado Federal, 1988.</w:t>
      </w:r>
    </w:p>
    <w:p w14:paraId="044E8DFA" w14:textId="77777777" w:rsidR="00116E73" w:rsidRPr="00711400" w:rsidRDefault="00116E73" w:rsidP="0026739E">
      <w:pPr>
        <w:jc w:val="both"/>
        <w:rPr>
          <w:rFonts w:ascii="Arial" w:hAnsi="Arial" w:cs="Arial"/>
          <w:sz w:val="24"/>
          <w:szCs w:val="24"/>
        </w:rPr>
      </w:pPr>
    </w:p>
    <w:p w14:paraId="025020E8" w14:textId="59DB8EDF" w:rsidR="00116E73" w:rsidRPr="00711400" w:rsidRDefault="00711400" w:rsidP="0026739E">
      <w:pPr>
        <w:jc w:val="both"/>
        <w:rPr>
          <w:rFonts w:ascii="Arial" w:hAnsi="Arial" w:cs="Arial"/>
          <w:sz w:val="24"/>
          <w:szCs w:val="24"/>
        </w:rPr>
      </w:pPr>
      <w:r>
        <w:rPr>
          <w:rFonts w:ascii="Arial" w:hAnsi="Arial" w:cs="Arial"/>
          <w:sz w:val="24"/>
          <w:szCs w:val="24"/>
        </w:rPr>
        <w:t>______</w:t>
      </w:r>
      <w:r w:rsidR="00116E73" w:rsidRPr="00711400">
        <w:rPr>
          <w:rFonts w:ascii="Arial" w:hAnsi="Arial" w:cs="Arial"/>
          <w:sz w:val="24"/>
          <w:szCs w:val="24"/>
        </w:rPr>
        <w:t>. Ministério da Saúde</w:t>
      </w:r>
      <w:r w:rsidR="00116E73" w:rsidRPr="00711400">
        <w:rPr>
          <w:rFonts w:ascii="Arial" w:hAnsi="Arial" w:cs="Arial"/>
          <w:b/>
          <w:bCs/>
          <w:sz w:val="24"/>
          <w:szCs w:val="24"/>
        </w:rPr>
        <w:t>.</w:t>
      </w:r>
      <w:r w:rsidR="00116E73" w:rsidRPr="00711400">
        <w:rPr>
          <w:rFonts w:ascii="Arial" w:hAnsi="Arial" w:cs="Arial"/>
          <w:sz w:val="24"/>
          <w:szCs w:val="24"/>
        </w:rPr>
        <w:t xml:space="preserve"> Ministério da Saúde atualiza lista de doenças relacionadas ao trabalho após 24 anos. Disponível em: </w:t>
      </w:r>
      <w:r w:rsidR="00116E73" w:rsidRPr="00711400">
        <w:rPr>
          <w:rFonts w:ascii="Arial" w:hAnsi="Arial" w:cs="Arial"/>
          <w:color w:val="000000" w:themeColor="text1"/>
          <w:sz w:val="24"/>
          <w:szCs w:val="24"/>
        </w:rPr>
        <w:t>https://www.gov.br/saude/pt-br/assuntos/noticias/2023/novembro/ministerio-da-saude-atualiza-lista-de-doencas-relacionadas-ao-trabalho-apos-24-anos​</w:t>
      </w:r>
      <w:r w:rsidR="00116E73" w:rsidRPr="00711400">
        <w:rPr>
          <w:rFonts w:ascii="Arial" w:hAnsi="Arial" w:cs="Arial"/>
          <w:sz w:val="24"/>
          <w:szCs w:val="24"/>
        </w:rPr>
        <w:t>. Acesso em: 30 abr. 2025.</w:t>
      </w:r>
    </w:p>
    <w:p w14:paraId="186C19DB" w14:textId="77777777" w:rsidR="00294BB4" w:rsidRPr="00711400" w:rsidRDefault="00294BB4" w:rsidP="0026739E">
      <w:pPr>
        <w:jc w:val="both"/>
        <w:rPr>
          <w:rFonts w:ascii="Arial" w:hAnsi="Arial" w:cs="Arial"/>
          <w:sz w:val="24"/>
          <w:szCs w:val="24"/>
        </w:rPr>
      </w:pPr>
    </w:p>
    <w:p w14:paraId="5E09242F" w14:textId="26B0F8C3" w:rsidR="00294BB4" w:rsidRPr="00711400" w:rsidRDefault="00711400" w:rsidP="0026739E">
      <w:pPr>
        <w:jc w:val="both"/>
        <w:rPr>
          <w:rFonts w:ascii="Arial" w:hAnsi="Arial" w:cs="Arial"/>
          <w:sz w:val="24"/>
          <w:szCs w:val="24"/>
        </w:rPr>
      </w:pPr>
      <w:r>
        <w:rPr>
          <w:rFonts w:ascii="Arial" w:hAnsi="Arial" w:cs="Arial"/>
          <w:sz w:val="24"/>
          <w:szCs w:val="24"/>
        </w:rPr>
        <w:t>______</w:t>
      </w:r>
      <w:r w:rsidR="00294BB4" w:rsidRPr="00711400">
        <w:rPr>
          <w:rFonts w:ascii="Arial" w:hAnsi="Arial" w:cs="Arial"/>
          <w:sz w:val="24"/>
          <w:szCs w:val="24"/>
        </w:rPr>
        <w:t>.</w:t>
      </w:r>
      <w:r>
        <w:rPr>
          <w:rFonts w:ascii="Arial" w:hAnsi="Arial" w:cs="Arial"/>
          <w:sz w:val="24"/>
          <w:szCs w:val="24"/>
        </w:rPr>
        <w:t xml:space="preserve"> </w:t>
      </w:r>
      <w:r w:rsidR="00294BB4" w:rsidRPr="00711400">
        <w:rPr>
          <w:rFonts w:ascii="Arial" w:hAnsi="Arial" w:cs="Arial"/>
          <w:sz w:val="24"/>
          <w:szCs w:val="24"/>
        </w:rPr>
        <w:t>Ministério</w:t>
      </w:r>
      <w:r>
        <w:rPr>
          <w:rFonts w:ascii="Arial" w:hAnsi="Arial" w:cs="Arial"/>
          <w:sz w:val="24"/>
          <w:szCs w:val="24"/>
        </w:rPr>
        <w:t xml:space="preserve"> </w:t>
      </w:r>
      <w:r w:rsidR="00294BB4" w:rsidRPr="00711400">
        <w:rPr>
          <w:rFonts w:ascii="Arial" w:hAnsi="Arial" w:cs="Arial"/>
          <w:sz w:val="24"/>
          <w:szCs w:val="24"/>
        </w:rPr>
        <w:t>do</w:t>
      </w:r>
      <w:r>
        <w:rPr>
          <w:rFonts w:ascii="Arial" w:hAnsi="Arial" w:cs="Arial"/>
          <w:sz w:val="24"/>
          <w:szCs w:val="24"/>
        </w:rPr>
        <w:t xml:space="preserve"> </w:t>
      </w:r>
      <w:r w:rsidR="00294BB4" w:rsidRPr="00711400">
        <w:rPr>
          <w:rFonts w:ascii="Arial" w:hAnsi="Arial" w:cs="Arial"/>
          <w:sz w:val="24"/>
          <w:szCs w:val="24"/>
        </w:rPr>
        <w:t>Trabalho.</w:t>
      </w:r>
      <w:r>
        <w:rPr>
          <w:rFonts w:ascii="Arial" w:hAnsi="Arial" w:cs="Arial"/>
          <w:sz w:val="24"/>
          <w:szCs w:val="24"/>
        </w:rPr>
        <w:t xml:space="preserve"> </w:t>
      </w:r>
      <w:r w:rsidR="00294BB4" w:rsidRPr="00711400">
        <w:rPr>
          <w:rFonts w:ascii="Arial" w:hAnsi="Arial" w:cs="Arial"/>
          <w:i/>
          <w:iCs/>
          <w:sz w:val="24"/>
          <w:szCs w:val="24"/>
        </w:rPr>
        <w:t>Norma</w:t>
      </w:r>
      <w:r>
        <w:rPr>
          <w:rFonts w:ascii="Arial" w:hAnsi="Arial" w:cs="Arial"/>
          <w:i/>
          <w:iCs/>
          <w:sz w:val="24"/>
          <w:szCs w:val="24"/>
        </w:rPr>
        <w:t xml:space="preserve"> </w:t>
      </w:r>
      <w:r w:rsidR="00294BB4" w:rsidRPr="00711400">
        <w:rPr>
          <w:rFonts w:ascii="Arial" w:hAnsi="Arial" w:cs="Arial"/>
          <w:i/>
          <w:iCs/>
          <w:sz w:val="24"/>
          <w:szCs w:val="24"/>
        </w:rPr>
        <w:t>Regulamentadora</w:t>
      </w:r>
      <w:r>
        <w:rPr>
          <w:rFonts w:ascii="Arial" w:hAnsi="Arial" w:cs="Arial"/>
          <w:i/>
          <w:iCs/>
          <w:sz w:val="24"/>
          <w:szCs w:val="24"/>
        </w:rPr>
        <w:t xml:space="preserve"> </w:t>
      </w:r>
      <w:r w:rsidR="00294BB4" w:rsidRPr="00711400">
        <w:rPr>
          <w:rFonts w:ascii="Arial" w:hAnsi="Arial" w:cs="Arial"/>
          <w:i/>
          <w:iCs/>
          <w:sz w:val="24"/>
          <w:szCs w:val="24"/>
        </w:rPr>
        <w:t>n</w:t>
      </w:r>
      <w:r>
        <w:rPr>
          <w:rFonts w:ascii="Arial" w:hAnsi="Arial" w:cs="Arial"/>
          <w:i/>
          <w:iCs/>
          <w:sz w:val="24"/>
          <w:szCs w:val="24"/>
        </w:rPr>
        <w:t xml:space="preserve">. </w:t>
      </w:r>
      <w:r w:rsidR="00294BB4" w:rsidRPr="00711400">
        <w:rPr>
          <w:rFonts w:ascii="Arial" w:hAnsi="Arial" w:cs="Arial"/>
          <w:i/>
          <w:iCs/>
          <w:sz w:val="24"/>
          <w:szCs w:val="24"/>
        </w:rPr>
        <w:t>15</w:t>
      </w:r>
      <w:r>
        <w:rPr>
          <w:rFonts w:ascii="Arial" w:hAnsi="Arial" w:cs="Arial"/>
          <w:i/>
          <w:iCs/>
          <w:sz w:val="24"/>
          <w:szCs w:val="24"/>
        </w:rPr>
        <w:t xml:space="preserve"> </w:t>
      </w:r>
      <w:r w:rsidR="00294BB4" w:rsidRPr="00711400">
        <w:rPr>
          <w:rFonts w:ascii="Arial" w:hAnsi="Arial" w:cs="Arial"/>
          <w:i/>
          <w:iCs/>
          <w:sz w:val="24"/>
          <w:szCs w:val="24"/>
        </w:rPr>
        <w:t>–</w:t>
      </w:r>
      <w:r>
        <w:rPr>
          <w:rFonts w:ascii="Arial" w:hAnsi="Arial" w:cs="Arial"/>
          <w:i/>
          <w:iCs/>
          <w:sz w:val="24"/>
          <w:szCs w:val="24"/>
        </w:rPr>
        <w:t xml:space="preserve"> </w:t>
      </w:r>
      <w:r w:rsidR="00294BB4" w:rsidRPr="00711400">
        <w:rPr>
          <w:rFonts w:ascii="Arial" w:hAnsi="Arial" w:cs="Arial"/>
          <w:i/>
          <w:iCs/>
          <w:sz w:val="24"/>
          <w:szCs w:val="24"/>
        </w:rPr>
        <w:t>Atividades</w:t>
      </w:r>
      <w:r>
        <w:rPr>
          <w:rFonts w:ascii="Arial" w:hAnsi="Arial" w:cs="Arial"/>
          <w:i/>
          <w:iCs/>
          <w:sz w:val="24"/>
          <w:szCs w:val="24"/>
        </w:rPr>
        <w:t xml:space="preserve"> </w:t>
      </w:r>
      <w:r w:rsidR="00294BB4" w:rsidRPr="00711400">
        <w:rPr>
          <w:rFonts w:ascii="Arial" w:hAnsi="Arial" w:cs="Arial"/>
          <w:i/>
          <w:iCs/>
          <w:sz w:val="24"/>
          <w:szCs w:val="24"/>
        </w:rPr>
        <w:t>e</w:t>
      </w:r>
      <w:r>
        <w:rPr>
          <w:rFonts w:ascii="Arial" w:hAnsi="Arial" w:cs="Arial"/>
          <w:i/>
          <w:iCs/>
          <w:sz w:val="24"/>
          <w:szCs w:val="24"/>
        </w:rPr>
        <w:t xml:space="preserve"> </w:t>
      </w:r>
      <w:r w:rsidR="00294BB4" w:rsidRPr="00711400">
        <w:rPr>
          <w:rFonts w:ascii="Arial" w:hAnsi="Arial" w:cs="Arial"/>
          <w:i/>
          <w:iCs/>
          <w:sz w:val="24"/>
          <w:szCs w:val="24"/>
        </w:rPr>
        <w:t>operações</w:t>
      </w:r>
      <w:r>
        <w:rPr>
          <w:rFonts w:ascii="Arial" w:hAnsi="Arial" w:cs="Arial"/>
          <w:i/>
          <w:iCs/>
          <w:sz w:val="24"/>
          <w:szCs w:val="24"/>
        </w:rPr>
        <w:t xml:space="preserve"> i</w:t>
      </w:r>
      <w:r w:rsidR="00294BB4" w:rsidRPr="00711400">
        <w:rPr>
          <w:rFonts w:ascii="Arial" w:hAnsi="Arial" w:cs="Arial"/>
          <w:i/>
          <w:iCs/>
          <w:sz w:val="24"/>
          <w:szCs w:val="24"/>
        </w:rPr>
        <w:t>nsalubres</w:t>
      </w:r>
      <w:r w:rsidR="00294BB4" w:rsidRPr="00711400">
        <w:rPr>
          <w:rFonts w:ascii="Arial" w:hAnsi="Arial" w:cs="Arial"/>
          <w:sz w:val="24"/>
          <w:szCs w:val="24"/>
        </w:rPr>
        <w:t>.</w:t>
      </w:r>
      <w:r>
        <w:rPr>
          <w:rFonts w:ascii="Arial" w:hAnsi="Arial" w:cs="Arial"/>
          <w:sz w:val="24"/>
          <w:szCs w:val="24"/>
        </w:rPr>
        <w:t xml:space="preserve"> </w:t>
      </w:r>
      <w:r w:rsidR="00294BB4" w:rsidRPr="00711400">
        <w:rPr>
          <w:rFonts w:ascii="Arial" w:hAnsi="Arial" w:cs="Arial"/>
          <w:sz w:val="24"/>
          <w:szCs w:val="24"/>
        </w:rPr>
        <w:t>Portaria</w:t>
      </w:r>
      <w:r>
        <w:rPr>
          <w:rFonts w:ascii="Arial" w:hAnsi="Arial" w:cs="Arial"/>
          <w:sz w:val="24"/>
          <w:szCs w:val="24"/>
        </w:rPr>
        <w:t xml:space="preserve"> </w:t>
      </w:r>
      <w:r w:rsidR="00294BB4" w:rsidRPr="00711400">
        <w:rPr>
          <w:rFonts w:ascii="Arial" w:hAnsi="Arial" w:cs="Arial"/>
          <w:sz w:val="24"/>
          <w:szCs w:val="24"/>
        </w:rPr>
        <w:t>nº</w:t>
      </w:r>
      <w:r>
        <w:rPr>
          <w:rFonts w:ascii="Arial" w:hAnsi="Arial" w:cs="Arial"/>
          <w:sz w:val="24"/>
          <w:szCs w:val="24"/>
        </w:rPr>
        <w:t xml:space="preserve"> </w:t>
      </w:r>
      <w:r w:rsidR="00294BB4" w:rsidRPr="00711400">
        <w:rPr>
          <w:rFonts w:ascii="Arial" w:hAnsi="Arial" w:cs="Arial"/>
          <w:sz w:val="24"/>
          <w:szCs w:val="24"/>
        </w:rPr>
        <w:t>3.214,</w:t>
      </w:r>
      <w:r>
        <w:rPr>
          <w:rFonts w:ascii="Arial" w:hAnsi="Arial" w:cs="Arial"/>
          <w:sz w:val="24"/>
          <w:szCs w:val="24"/>
        </w:rPr>
        <w:t xml:space="preserve"> </w:t>
      </w:r>
      <w:r w:rsidR="00294BB4" w:rsidRPr="00711400">
        <w:rPr>
          <w:rFonts w:ascii="Arial" w:hAnsi="Arial" w:cs="Arial"/>
          <w:sz w:val="24"/>
          <w:szCs w:val="24"/>
        </w:rPr>
        <w:t>de</w:t>
      </w:r>
      <w:r>
        <w:rPr>
          <w:rFonts w:ascii="Arial" w:hAnsi="Arial" w:cs="Arial"/>
          <w:sz w:val="24"/>
          <w:szCs w:val="24"/>
        </w:rPr>
        <w:t xml:space="preserve"> </w:t>
      </w:r>
      <w:r w:rsidR="00294BB4" w:rsidRPr="00711400">
        <w:rPr>
          <w:rFonts w:ascii="Arial" w:hAnsi="Arial" w:cs="Arial"/>
          <w:sz w:val="24"/>
          <w:szCs w:val="24"/>
        </w:rPr>
        <w:t>8</w:t>
      </w:r>
      <w:r>
        <w:rPr>
          <w:rFonts w:ascii="Arial" w:hAnsi="Arial" w:cs="Arial"/>
          <w:sz w:val="24"/>
          <w:szCs w:val="24"/>
        </w:rPr>
        <w:t xml:space="preserve"> </w:t>
      </w:r>
      <w:r w:rsidR="00294BB4" w:rsidRPr="00711400">
        <w:rPr>
          <w:rFonts w:ascii="Arial" w:hAnsi="Arial" w:cs="Arial"/>
          <w:sz w:val="24"/>
          <w:szCs w:val="24"/>
        </w:rPr>
        <w:t>de</w:t>
      </w:r>
      <w:r>
        <w:rPr>
          <w:rFonts w:ascii="Arial" w:hAnsi="Arial" w:cs="Arial"/>
          <w:sz w:val="24"/>
          <w:szCs w:val="24"/>
        </w:rPr>
        <w:t xml:space="preserve"> </w:t>
      </w:r>
      <w:r w:rsidR="00294BB4" w:rsidRPr="00711400">
        <w:rPr>
          <w:rFonts w:ascii="Arial" w:hAnsi="Arial" w:cs="Arial"/>
          <w:sz w:val="24"/>
          <w:szCs w:val="24"/>
        </w:rPr>
        <w:t>junho</w:t>
      </w:r>
      <w:r>
        <w:rPr>
          <w:rFonts w:ascii="Arial" w:hAnsi="Arial" w:cs="Arial"/>
          <w:sz w:val="24"/>
          <w:szCs w:val="24"/>
        </w:rPr>
        <w:t xml:space="preserve"> </w:t>
      </w:r>
      <w:r w:rsidR="00294BB4" w:rsidRPr="00711400">
        <w:rPr>
          <w:rFonts w:ascii="Arial" w:hAnsi="Arial" w:cs="Arial"/>
          <w:sz w:val="24"/>
          <w:szCs w:val="24"/>
        </w:rPr>
        <w:t>de</w:t>
      </w:r>
      <w:r>
        <w:rPr>
          <w:rFonts w:ascii="Arial" w:hAnsi="Arial" w:cs="Arial"/>
          <w:sz w:val="24"/>
          <w:szCs w:val="24"/>
        </w:rPr>
        <w:t xml:space="preserve"> </w:t>
      </w:r>
      <w:r w:rsidR="00294BB4" w:rsidRPr="00711400">
        <w:rPr>
          <w:rFonts w:ascii="Arial" w:hAnsi="Arial" w:cs="Arial"/>
          <w:sz w:val="24"/>
          <w:szCs w:val="24"/>
        </w:rPr>
        <w:t>1978.</w:t>
      </w:r>
      <w:r>
        <w:rPr>
          <w:rFonts w:ascii="Arial" w:hAnsi="Arial" w:cs="Arial"/>
          <w:sz w:val="24"/>
          <w:szCs w:val="24"/>
        </w:rPr>
        <w:t xml:space="preserve"> </w:t>
      </w:r>
      <w:r w:rsidR="00294BB4" w:rsidRPr="00711400">
        <w:rPr>
          <w:rFonts w:ascii="Arial" w:hAnsi="Arial" w:cs="Arial"/>
          <w:sz w:val="24"/>
          <w:szCs w:val="24"/>
        </w:rPr>
        <w:t>Disponível</w:t>
      </w:r>
      <w:r>
        <w:rPr>
          <w:rFonts w:ascii="Arial" w:hAnsi="Arial" w:cs="Arial"/>
          <w:sz w:val="24"/>
          <w:szCs w:val="24"/>
        </w:rPr>
        <w:t xml:space="preserve"> </w:t>
      </w:r>
      <w:r w:rsidR="00294BB4" w:rsidRPr="00711400">
        <w:rPr>
          <w:rFonts w:ascii="Arial" w:hAnsi="Arial" w:cs="Arial"/>
          <w:sz w:val="24"/>
          <w:szCs w:val="24"/>
        </w:rPr>
        <w:t>em:</w:t>
      </w:r>
      <w:r>
        <w:rPr>
          <w:rFonts w:ascii="Arial" w:hAnsi="Arial" w:cs="Arial"/>
          <w:sz w:val="24"/>
          <w:szCs w:val="24"/>
        </w:rPr>
        <w:t xml:space="preserve"> </w:t>
      </w:r>
      <w:r w:rsidR="00294BB4" w:rsidRPr="00711400">
        <w:rPr>
          <w:rFonts w:ascii="Arial" w:hAnsi="Arial" w:cs="Arial"/>
          <w:sz w:val="24"/>
          <w:szCs w:val="24"/>
        </w:rPr>
        <w:t>https://www.gov.br/trabalho-e-emprego/pt-br/assuntos/inspecao/seguranca-e-saude-no-trabalho/normas-regulamentadoras/nr-15.</w:t>
      </w:r>
      <w:r>
        <w:rPr>
          <w:rFonts w:ascii="Arial" w:hAnsi="Arial" w:cs="Arial"/>
          <w:sz w:val="24"/>
          <w:szCs w:val="24"/>
        </w:rPr>
        <w:t xml:space="preserve"> </w:t>
      </w:r>
      <w:r w:rsidR="00294BB4" w:rsidRPr="00711400">
        <w:rPr>
          <w:rFonts w:ascii="Arial" w:hAnsi="Arial" w:cs="Arial"/>
          <w:sz w:val="24"/>
          <w:szCs w:val="24"/>
        </w:rPr>
        <w:t>Acesso</w:t>
      </w:r>
      <w:r>
        <w:rPr>
          <w:rFonts w:ascii="Arial" w:hAnsi="Arial" w:cs="Arial"/>
          <w:sz w:val="24"/>
          <w:szCs w:val="24"/>
        </w:rPr>
        <w:t xml:space="preserve"> </w:t>
      </w:r>
      <w:r w:rsidR="00294BB4" w:rsidRPr="00711400">
        <w:rPr>
          <w:rFonts w:ascii="Arial" w:hAnsi="Arial" w:cs="Arial"/>
          <w:sz w:val="24"/>
          <w:szCs w:val="24"/>
        </w:rPr>
        <w:t>em:</w:t>
      </w:r>
      <w:r>
        <w:rPr>
          <w:rFonts w:ascii="Arial" w:hAnsi="Arial" w:cs="Arial"/>
          <w:sz w:val="24"/>
          <w:szCs w:val="24"/>
        </w:rPr>
        <w:t xml:space="preserve"> </w:t>
      </w:r>
      <w:r w:rsidR="00294BB4" w:rsidRPr="00711400">
        <w:rPr>
          <w:rFonts w:ascii="Arial" w:hAnsi="Arial" w:cs="Arial"/>
          <w:sz w:val="24"/>
          <w:szCs w:val="24"/>
        </w:rPr>
        <w:t>01</w:t>
      </w:r>
      <w:r>
        <w:rPr>
          <w:rFonts w:ascii="Arial" w:hAnsi="Arial" w:cs="Arial"/>
          <w:sz w:val="24"/>
          <w:szCs w:val="24"/>
        </w:rPr>
        <w:t xml:space="preserve"> </w:t>
      </w:r>
      <w:r w:rsidR="00294BB4" w:rsidRPr="00711400">
        <w:rPr>
          <w:rFonts w:ascii="Arial" w:hAnsi="Arial" w:cs="Arial"/>
          <w:sz w:val="24"/>
          <w:szCs w:val="24"/>
        </w:rPr>
        <w:t>de</w:t>
      </w:r>
      <w:r>
        <w:rPr>
          <w:rFonts w:ascii="Arial" w:hAnsi="Arial" w:cs="Arial"/>
          <w:sz w:val="24"/>
          <w:szCs w:val="24"/>
        </w:rPr>
        <w:t xml:space="preserve"> </w:t>
      </w:r>
      <w:r w:rsidR="00294BB4" w:rsidRPr="00711400">
        <w:rPr>
          <w:rFonts w:ascii="Arial" w:hAnsi="Arial" w:cs="Arial"/>
          <w:sz w:val="24"/>
          <w:szCs w:val="24"/>
        </w:rPr>
        <w:t>maio</w:t>
      </w:r>
      <w:r>
        <w:rPr>
          <w:rFonts w:ascii="Arial" w:hAnsi="Arial" w:cs="Arial"/>
          <w:sz w:val="24"/>
          <w:szCs w:val="24"/>
        </w:rPr>
        <w:t xml:space="preserve"> </w:t>
      </w:r>
      <w:r w:rsidR="00294BB4" w:rsidRPr="00711400">
        <w:rPr>
          <w:rFonts w:ascii="Arial" w:hAnsi="Arial" w:cs="Arial"/>
          <w:sz w:val="24"/>
          <w:szCs w:val="24"/>
        </w:rPr>
        <w:t>de</w:t>
      </w:r>
      <w:r>
        <w:rPr>
          <w:rFonts w:ascii="Arial" w:hAnsi="Arial" w:cs="Arial"/>
          <w:sz w:val="24"/>
          <w:szCs w:val="24"/>
        </w:rPr>
        <w:t xml:space="preserve"> </w:t>
      </w:r>
      <w:r w:rsidR="00294BB4" w:rsidRPr="00711400">
        <w:rPr>
          <w:rFonts w:ascii="Arial" w:hAnsi="Arial" w:cs="Arial"/>
          <w:sz w:val="24"/>
          <w:szCs w:val="24"/>
        </w:rPr>
        <w:t>2025</w:t>
      </w:r>
      <w:r>
        <w:rPr>
          <w:rFonts w:ascii="Arial" w:hAnsi="Arial" w:cs="Arial"/>
          <w:sz w:val="24"/>
          <w:szCs w:val="24"/>
        </w:rPr>
        <w:t>.</w:t>
      </w:r>
    </w:p>
    <w:p w14:paraId="7A82621B" w14:textId="77777777" w:rsidR="00373983" w:rsidRPr="00711400" w:rsidRDefault="00373983" w:rsidP="0026739E">
      <w:pPr>
        <w:jc w:val="both"/>
        <w:rPr>
          <w:rFonts w:ascii="Arial" w:hAnsi="Arial" w:cs="Arial"/>
          <w:sz w:val="24"/>
          <w:szCs w:val="24"/>
        </w:rPr>
      </w:pPr>
    </w:p>
    <w:p w14:paraId="40897284" w14:textId="381269C2" w:rsidR="006A6A64" w:rsidRPr="00711400" w:rsidRDefault="00711400" w:rsidP="0026739E">
      <w:pPr>
        <w:jc w:val="both"/>
        <w:rPr>
          <w:rFonts w:ascii="Arial" w:hAnsi="Arial" w:cs="Arial"/>
          <w:sz w:val="24"/>
          <w:szCs w:val="24"/>
        </w:rPr>
      </w:pPr>
      <w:r>
        <w:rPr>
          <w:rFonts w:ascii="Arial" w:hAnsi="Arial" w:cs="Arial"/>
          <w:sz w:val="24"/>
          <w:szCs w:val="24"/>
        </w:rPr>
        <w:t xml:space="preserve">______. </w:t>
      </w:r>
      <w:r w:rsidR="005A25A2" w:rsidRPr="00711400">
        <w:rPr>
          <w:rFonts w:ascii="Arial" w:hAnsi="Arial" w:cs="Arial"/>
          <w:i/>
          <w:sz w:val="24"/>
          <w:szCs w:val="24"/>
        </w:rPr>
        <w:t>Decreto-Lei nº 5.452, de 1º de maio de 1943</w:t>
      </w:r>
      <w:r w:rsidR="005A25A2" w:rsidRPr="00711400">
        <w:rPr>
          <w:rFonts w:ascii="Arial" w:hAnsi="Arial" w:cs="Arial"/>
          <w:sz w:val="24"/>
          <w:szCs w:val="24"/>
        </w:rPr>
        <w:t>. Consolidação das Leis do Trabalho – CLT. Disponível em:</w:t>
      </w:r>
      <w:hyperlink r:id="rId7">
        <w:r w:rsidR="006A6A64" w:rsidRPr="00711400">
          <w:rPr>
            <w:rFonts w:ascii="Arial" w:hAnsi="Arial" w:cs="Arial"/>
            <w:sz w:val="24"/>
            <w:szCs w:val="24"/>
          </w:rPr>
          <w:t xml:space="preserve"> </w:t>
        </w:r>
      </w:hyperlink>
      <w:hyperlink r:id="rId8">
        <w:r w:rsidR="006A6A64" w:rsidRPr="00711400">
          <w:rPr>
            <w:rFonts w:ascii="Arial" w:hAnsi="Arial" w:cs="Arial"/>
            <w:sz w:val="24"/>
            <w:szCs w:val="24"/>
          </w:rPr>
          <w:t>https://www.planalto.gov.br/ccivil_03/decreto-lei/del5452.htm</w:t>
        </w:r>
      </w:hyperlink>
      <w:r w:rsidR="005A25A2" w:rsidRPr="00711400">
        <w:rPr>
          <w:rFonts w:ascii="Arial" w:hAnsi="Arial" w:cs="Arial"/>
          <w:sz w:val="24"/>
          <w:szCs w:val="24"/>
        </w:rPr>
        <w:t>. Acesso em: 10 out. 2024.</w:t>
      </w:r>
    </w:p>
    <w:p w14:paraId="07FC1BA2" w14:textId="77777777" w:rsidR="00373983" w:rsidRPr="00711400" w:rsidRDefault="00373983" w:rsidP="0026739E">
      <w:pPr>
        <w:jc w:val="both"/>
        <w:rPr>
          <w:rFonts w:ascii="Arial" w:hAnsi="Arial" w:cs="Arial"/>
          <w:sz w:val="24"/>
          <w:szCs w:val="24"/>
        </w:rPr>
      </w:pPr>
    </w:p>
    <w:p w14:paraId="73FAFAC8" w14:textId="2F2BC9B6" w:rsidR="006A6A64" w:rsidRPr="00711400" w:rsidRDefault="00711400" w:rsidP="0026739E">
      <w:pPr>
        <w:jc w:val="both"/>
        <w:rPr>
          <w:rFonts w:ascii="Arial" w:hAnsi="Arial" w:cs="Arial"/>
          <w:sz w:val="24"/>
          <w:szCs w:val="24"/>
        </w:rPr>
      </w:pPr>
      <w:r>
        <w:rPr>
          <w:rFonts w:ascii="Arial" w:hAnsi="Arial" w:cs="Arial"/>
          <w:sz w:val="24"/>
          <w:szCs w:val="24"/>
        </w:rPr>
        <w:t xml:space="preserve">______. </w:t>
      </w:r>
      <w:r w:rsidR="005A25A2" w:rsidRPr="00711400">
        <w:rPr>
          <w:rFonts w:ascii="Arial" w:hAnsi="Arial" w:cs="Arial"/>
          <w:i/>
          <w:sz w:val="24"/>
          <w:szCs w:val="24"/>
        </w:rPr>
        <w:t>Lei nº 8.213, de 24 de julho de 1991</w:t>
      </w:r>
      <w:r w:rsidR="005A25A2" w:rsidRPr="00711400">
        <w:rPr>
          <w:rFonts w:ascii="Arial" w:hAnsi="Arial" w:cs="Arial"/>
          <w:sz w:val="24"/>
          <w:szCs w:val="24"/>
        </w:rPr>
        <w:t>. Dispõe sobre os Planos de Benefícios da Previdência Social e dá outras providências. Disponível em:</w:t>
      </w:r>
      <w:hyperlink r:id="rId9">
        <w:r w:rsidR="006A6A64" w:rsidRPr="00711400">
          <w:rPr>
            <w:rFonts w:ascii="Arial" w:hAnsi="Arial" w:cs="Arial"/>
            <w:sz w:val="24"/>
            <w:szCs w:val="24"/>
          </w:rPr>
          <w:t xml:space="preserve"> </w:t>
        </w:r>
      </w:hyperlink>
      <w:hyperlink r:id="rId10">
        <w:r w:rsidR="006A6A64" w:rsidRPr="00711400">
          <w:rPr>
            <w:rFonts w:ascii="Arial" w:hAnsi="Arial" w:cs="Arial"/>
            <w:sz w:val="24"/>
            <w:szCs w:val="24"/>
          </w:rPr>
          <w:t>https://www.planalto.gov.br/ccivil_03/leis/l8213cons.htm</w:t>
        </w:r>
      </w:hyperlink>
      <w:r w:rsidR="005A25A2" w:rsidRPr="00711400">
        <w:rPr>
          <w:rFonts w:ascii="Arial" w:hAnsi="Arial" w:cs="Arial"/>
          <w:sz w:val="24"/>
          <w:szCs w:val="24"/>
        </w:rPr>
        <w:t>. Acesso em: 10 out. 2024.</w:t>
      </w:r>
    </w:p>
    <w:p w14:paraId="0141CDA3" w14:textId="77777777" w:rsidR="00373983" w:rsidRPr="00711400" w:rsidRDefault="00373983" w:rsidP="0026739E">
      <w:pPr>
        <w:jc w:val="both"/>
        <w:rPr>
          <w:rFonts w:ascii="Arial" w:hAnsi="Arial" w:cs="Arial"/>
          <w:sz w:val="24"/>
          <w:szCs w:val="24"/>
        </w:rPr>
      </w:pPr>
    </w:p>
    <w:p w14:paraId="7E73D0C6" w14:textId="26CEC15D" w:rsidR="006A6A64" w:rsidRPr="00711400" w:rsidRDefault="00711400" w:rsidP="0026739E">
      <w:pPr>
        <w:jc w:val="both"/>
        <w:rPr>
          <w:rFonts w:ascii="Arial" w:hAnsi="Arial" w:cs="Arial"/>
          <w:sz w:val="24"/>
          <w:szCs w:val="24"/>
        </w:rPr>
      </w:pPr>
      <w:r>
        <w:rPr>
          <w:rFonts w:ascii="Arial" w:hAnsi="Arial" w:cs="Arial"/>
          <w:sz w:val="24"/>
          <w:szCs w:val="24"/>
        </w:rPr>
        <w:t xml:space="preserve">______. </w:t>
      </w:r>
      <w:r w:rsidR="005A25A2" w:rsidRPr="00711400">
        <w:rPr>
          <w:rFonts w:ascii="Arial" w:hAnsi="Arial" w:cs="Arial"/>
          <w:i/>
          <w:sz w:val="24"/>
          <w:szCs w:val="24"/>
        </w:rPr>
        <w:t>Lei nº 10.406, de 10 de janeiro de 2002</w:t>
      </w:r>
      <w:r w:rsidR="005A25A2" w:rsidRPr="00711400">
        <w:rPr>
          <w:rFonts w:ascii="Arial" w:hAnsi="Arial" w:cs="Arial"/>
          <w:sz w:val="24"/>
          <w:szCs w:val="24"/>
        </w:rPr>
        <w:t>. Institui o Código Civil. Disponível em:</w:t>
      </w:r>
      <w:hyperlink r:id="rId11">
        <w:r w:rsidR="006A6A64" w:rsidRPr="00711400">
          <w:rPr>
            <w:rFonts w:ascii="Arial" w:hAnsi="Arial" w:cs="Arial"/>
            <w:sz w:val="24"/>
            <w:szCs w:val="24"/>
          </w:rPr>
          <w:t xml:space="preserve"> </w:t>
        </w:r>
      </w:hyperlink>
      <w:hyperlink r:id="rId12">
        <w:r w:rsidR="006A6A64" w:rsidRPr="00711400">
          <w:rPr>
            <w:rFonts w:ascii="Arial" w:hAnsi="Arial" w:cs="Arial"/>
            <w:sz w:val="24"/>
            <w:szCs w:val="24"/>
          </w:rPr>
          <w:t>https://www.planalto.gov.br/ccivil_03/leis/2002/l10406.htm</w:t>
        </w:r>
      </w:hyperlink>
      <w:r w:rsidR="005A25A2" w:rsidRPr="00711400">
        <w:rPr>
          <w:rFonts w:ascii="Arial" w:hAnsi="Arial" w:cs="Arial"/>
          <w:sz w:val="24"/>
          <w:szCs w:val="24"/>
        </w:rPr>
        <w:t>. Acesso em: 21 out. 2024.</w:t>
      </w:r>
    </w:p>
    <w:p w14:paraId="3CDEF804" w14:textId="77777777" w:rsidR="00384804" w:rsidRPr="00711400" w:rsidRDefault="00384804" w:rsidP="0026739E">
      <w:pPr>
        <w:jc w:val="both"/>
        <w:rPr>
          <w:rFonts w:ascii="Arial" w:hAnsi="Arial" w:cs="Arial"/>
          <w:sz w:val="24"/>
          <w:szCs w:val="24"/>
        </w:rPr>
      </w:pPr>
    </w:p>
    <w:p w14:paraId="2CAF096A" w14:textId="6149AD56" w:rsidR="00384804" w:rsidRPr="00711400" w:rsidRDefault="00F766E3" w:rsidP="0026739E">
      <w:pPr>
        <w:pBdr>
          <w:top w:val="nil"/>
          <w:left w:val="nil"/>
          <w:bottom w:val="nil"/>
          <w:right w:val="nil"/>
          <w:between w:val="nil"/>
        </w:pBdr>
        <w:spacing w:before="4"/>
        <w:jc w:val="both"/>
        <w:rPr>
          <w:rFonts w:ascii="Arial" w:hAnsi="Arial" w:cs="Arial"/>
          <w:sz w:val="24"/>
          <w:szCs w:val="24"/>
        </w:rPr>
      </w:pPr>
      <w:r>
        <w:rPr>
          <w:rFonts w:ascii="Arial" w:hAnsi="Arial" w:cs="Arial"/>
          <w:sz w:val="24"/>
          <w:szCs w:val="24"/>
        </w:rPr>
        <w:t xml:space="preserve">______. </w:t>
      </w:r>
      <w:r w:rsidR="00384804" w:rsidRPr="00711400">
        <w:rPr>
          <w:rFonts w:ascii="Arial" w:hAnsi="Arial" w:cs="Arial"/>
          <w:sz w:val="24"/>
          <w:szCs w:val="24"/>
        </w:rPr>
        <w:t xml:space="preserve">Ministério da Previdência Social. Sistema de Dados da Previdência Social – Dardoweb. Disponível em: </w:t>
      </w:r>
      <w:hyperlink r:id="rId13" w:tgtFrame="_new" w:history="1">
        <w:r w:rsidR="00384804" w:rsidRPr="00711400">
          <w:rPr>
            <w:rStyle w:val="Hyperlink"/>
            <w:rFonts w:ascii="Arial" w:hAnsi="Arial" w:cs="Arial"/>
            <w:color w:val="auto"/>
            <w:sz w:val="24"/>
            <w:szCs w:val="24"/>
            <w:u w:val="none"/>
          </w:rPr>
          <w:t>https://www3.dataprev.gov.br/scripts10/dardoweb.cgi</w:t>
        </w:r>
      </w:hyperlink>
      <w:r w:rsidR="00384804" w:rsidRPr="00711400">
        <w:rPr>
          <w:rFonts w:ascii="Arial" w:hAnsi="Arial" w:cs="Arial"/>
          <w:sz w:val="24"/>
          <w:szCs w:val="24"/>
        </w:rPr>
        <w:t>. Acesso em: 10 abr. 2025.</w:t>
      </w:r>
    </w:p>
    <w:p w14:paraId="7D24FB74" w14:textId="77777777" w:rsidR="00373983" w:rsidRPr="00711400" w:rsidRDefault="00373983" w:rsidP="0026739E">
      <w:pPr>
        <w:jc w:val="both"/>
        <w:rPr>
          <w:rFonts w:ascii="Arial" w:hAnsi="Arial" w:cs="Arial"/>
          <w:sz w:val="24"/>
          <w:szCs w:val="24"/>
        </w:rPr>
      </w:pPr>
    </w:p>
    <w:p w14:paraId="3C1D4187"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BURLAMAQUI, A. G. Impactos da inclusão do burnout na lista de doenças ocupacionais pelo Ministério do Trabalho. </w:t>
      </w:r>
      <w:r w:rsidRPr="00711400">
        <w:rPr>
          <w:rFonts w:ascii="Arial" w:hAnsi="Arial" w:cs="Arial"/>
          <w:i/>
          <w:sz w:val="24"/>
          <w:szCs w:val="24"/>
        </w:rPr>
        <w:t>Consultor Jurídico</w:t>
      </w:r>
      <w:r w:rsidRPr="00711400">
        <w:rPr>
          <w:rFonts w:ascii="Arial" w:hAnsi="Arial" w:cs="Arial"/>
          <w:sz w:val="24"/>
          <w:szCs w:val="24"/>
        </w:rPr>
        <w:t>, 27 dez. 2023. Disponível em:</w:t>
      </w:r>
      <w:hyperlink r:id="rId14">
        <w:r w:rsidR="006A6A64" w:rsidRPr="00711400">
          <w:rPr>
            <w:rFonts w:ascii="Arial" w:hAnsi="Arial" w:cs="Arial"/>
            <w:sz w:val="24"/>
            <w:szCs w:val="24"/>
          </w:rPr>
          <w:t xml:space="preserve"> </w:t>
        </w:r>
      </w:hyperlink>
      <w:hyperlink r:id="rId15">
        <w:r w:rsidR="006A6A64" w:rsidRPr="00711400">
          <w:rPr>
            <w:rFonts w:ascii="Arial" w:hAnsi="Arial" w:cs="Arial"/>
            <w:sz w:val="24"/>
            <w:szCs w:val="24"/>
          </w:rPr>
          <w:t>https://www.conjur.com.br/2023-dez-27/impactos-da-inclusao-do-burnout-na-lista-de-doencas-ocupacionais-pelo-ministerio-do-trabalho/</w:t>
        </w:r>
      </w:hyperlink>
      <w:r w:rsidRPr="00711400">
        <w:rPr>
          <w:rFonts w:ascii="Arial" w:hAnsi="Arial" w:cs="Arial"/>
          <w:sz w:val="24"/>
          <w:szCs w:val="24"/>
        </w:rPr>
        <w:t>. Acesso em: 10 abr. 2025.</w:t>
      </w:r>
    </w:p>
    <w:p w14:paraId="4DDC39B6" w14:textId="77777777" w:rsidR="00373983" w:rsidRPr="00711400" w:rsidRDefault="00373983" w:rsidP="0026739E">
      <w:pPr>
        <w:jc w:val="both"/>
        <w:rPr>
          <w:rFonts w:ascii="Arial" w:hAnsi="Arial" w:cs="Arial"/>
          <w:sz w:val="24"/>
          <w:szCs w:val="24"/>
        </w:rPr>
      </w:pPr>
    </w:p>
    <w:p w14:paraId="687F93EB" w14:textId="02C74824" w:rsidR="00142213" w:rsidRPr="00711400" w:rsidRDefault="00E20C52" w:rsidP="0026739E">
      <w:pPr>
        <w:jc w:val="both"/>
        <w:rPr>
          <w:rFonts w:ascii="Arial" w:hAnsi="Arial" w:cs="Arial"/>
          <w:color w:val="000000" w:themeColor="text1"/>
          <w:sz w:val="24"/>
          <w:szCs w:val="24"/>
        </w:rPr>
      </w:pPr>
      <w:r w:rsidRPr="00711400">
        <w:rPr>
          <w:rFonts w:ascii="Arial" w:hAnsi="Arial" w:cs="Arial"/>
          <w:color w:val="000000" w:themeColor="text1"/>
          <w:sz w:val="24"/>
          <w:szCs w:val="24"/>
        </w:rPr>
        <w:t xml:space="preserve">CABRAL, L. A. A. </w:t>
      </w:r>
      <w:r w:rsidRPr="00711400">
        <w:rPr>
          <w:rFonts w:ascii="Arial" w:hAnsi="Arial" w:cs="Arial"/>
          <w:i/>
          <w:iCs/>
          <w:color w:val="000000" w:themeColor="text1"/>
          <w:sz w:val="24"/>
          <w:szCs w:val="24"/>
        </w:rPr>
        <w:t>Abre a CAT? Nexo causal no acidente de trabalho/doença ocupacional</w:t>
      </w:r>
      <w:r w:rsidRPr="00711400">
        <w:rPr>
          <w:rFonts w:ascii="Arial" w:hAnsi="Arial" w:cs="Arial"/>
          <w:color w:val="000000" w:themeColor="text1"/>
          <w:sz w:val="24"/>
          <w:szCs w:val="24"/>
        </w:rPr>
        <w:t>. 7. ed. Leme – SP: Mizuno, 2023.</w:t>
      </w:r>
    </w:p>
    <w:p w14:paraId="6D3E1C0E" w14:textId="77777777" w:rsidR="00E20C52" w:rsidRPr="00711400" w:rsidRDefault="00E20C52" w:rsidP="0026739E">
      <w:pPr>
        <w:jc w:val="both"/>
        <w:rPr>
          <w:rFonts w:ascii="Arial" w:hAnsi="Arial" w:cs="Arial"/>
          <w:color w:val="000000" w:themeColor="text1"/>
          <w:sz w:val="24"/>
          <w:szCs w:val="24"/>
        </w:rPr>
      </w:pPr>
    </w:p>
    <w:p w14:paraId="4967ACC9" w14:textId="77777777" w:rsidR="006A6A64" w:rsidRPr="00711400" w:rsidRDefault="005A25A2" w:rsidP="0026739E">
      <w:pPr>
        <w:jc w:val="both"/>
        <w:rPr>
          <w:rFonts w:ascii="Arial" w:hAnsi="Arial" w:cs="Arial"/>
          <w:color w:val="000000" w:themeColor="text1"/>
          <w:sz w:val="24"/>
          <w:szCs w:val="24"/>
        </w:rPr>
      </w:pPr>
      <w:r w:rsidRPr="00711400">
        <w:rPr>
          <w:rFonts w:ascii="Arial" w:hAnsi="Arial" w:cs="Arial"/>
          <w:color w:val="000000" w:themeColor="text1"/>
          <w:sz w:val="24"/>
          <w:szCs w:val="24"/>
        </w:rPr>
        <w:t xml:space="preserve">CARLOTTO, M. S.; CÂMARA, S. G. Análise fatorial do Maslach Burnout Inventory (MBI) em uma amostra de professores de instituições particulares. </w:t>
      </w:r>
      <w:r w:rsidRPr="00711400">
        <w:rPr>
          <w:rFonts w:ascii="Arial" w:hAnsi="Arial" w:cs="Arial"/>
          <w:i/>
          <w:color w:val="000000" w:themeColor="text1"/>
          <w:sz w:val="24"/>
          <w:szCs w:val="24"/>
        </w:rPr>
        <w:t>Psicologia em Estudo</w:t>
      </w:r>
      <w:r w:rsidRPr="00711400">
        <w:rPr>
          <w:rFonts w:ascii="Arial" w:hAnsi="Arial" w:cs="Arial"/>
          <w:color w:val="000000" w:themeColor="text1"/>
          <w:sz w:val="24"/>
          <w:szCs w:val="24"/>
        </w:rPr>
        <w:t>, v. 9, n. 3, p. 499–505, 2004.</w:t>
      </w:r>
    </w:p>
    <w:p w14:paraId="2B73B727" w14:textId="77777777" w:rsidR="00373983" w:rsidRPr="00711400" w:rsidRDefault="00373983" w:rsidP="0026739E">
      <w:pPr>
        <w:jc w:val="both"/>
        <w:rPr>
          <w:rFonts w:ascii="Arial" w:hAnsi="Arial" w:cs="Arial"/>
          <w:sz w:val="24"/>
          <w:szCs w:val="24"/>
        </w:rPr>
      </w:pPr>
    </w:p>
    <w:p w14:paraId="19752886" w14:textId="76525E01" w:rsidR="00294BB4" w:rsidRPr="00711400" w:rsidRDefault="00294BB4" w:rsidP="0026739E">
      <w:pPr>
        <w:jc w:val="both"/>
        <w:rPr>
          <w:rFonts w:ascii="Arial" w:hAnsi="Arial" w:cs="Arial"/>
          <w:color w:val="000000" w:themeColor="text1"/>
          <w:sz w:val="24"/>
          <w:szCs w:val="24"/>
        </w:rPr>
      </w:pPr>
      <w:r w:rsidRPr="00711400">
        <w:rPr>
          <w:rFonts w:ascii="Arial" w:hAnsi="Arial" w:cs="Arial"/>
          <w:sz w:val="24"/>
          <w:szCs w:val="24"/>
        </w:rPr>
        <w:t>CAVALIERI</w:t>
      </w:r>
      <w:r w:rsidR="00F766E3">
        <w:rPr>
          <w:rFonts w:ascii="Arial" w:hAnsi="Arial" w:cs="Arial"/>
          <w:sz w:val="24"/>
          <w:szCs w:val="24"/>
        </w:rPr>
        <w:t xml:space="preserve"> </w:t>
      </w:r>
      <w:r w:rsidRPr="00711400">
        <w:rPr>
          <w:rFonts w:ascii="Arial" w:hAnsi="Arial" w:cs="Arial"/>
          <w:sz w:val="24"/>
          <w:szCs w:val="24"/>
        </w:rPr>
        <w:t>FILHO,</w:t>
      </w:r>
      <w:r w:rsidR="00F766E3">
        <w:rPr>
          <w:rFonts w:ascii="Arial" w:hAnsi="Arial" w:cs="Arial"/>
          <w:sz w:val="24"/>
          <w:szCs w:val="24"/>
        </w:rPr>
        <w:t xml:space="preserve"> </w:t>
      </w:r>
      <w:r w:rsidRPr="00711400">
        <w:rPr>
          <w:rFonts w:ascii="Arial" w:hAnsi="Arial" w:cs="Arial"/>
          <w:sz w:val="24"/>
          <w:szCs w:val="24"/>
        </w:rPr>
        <w:t>Sérgio.</w:t>
      </w:r>
      <w:r w:rsidR="00F766E3">
        <w:rPr>
          <w:rFonts w:ascii="Arial" w:hAnsi="Arial" w:cs="Arial"/>
          <w:sz w:val="24"/>
          <w:szCs w:val="24"/>
        </w:rPr>
        <w:t xml:space="preserve"> </w:t>
      </w:r>
      <w:r w:rsidRPr="00711400">
        <w:rPr>
          <w:rFonts w:ascii="Arial" w:hAnsi="Arial" w:cs="Arial"/>
          <w:i/>
          <w:iCs/>
          <w:sz w:val="24"/>
          <w:szCs w:val="24"/>
        </w:rPr>
        <w:t>Programa</w:t>
      </w:r>
      <w:r w:rsidR="00F766E3">
        <w:rPr>
          <w:rFonts w:ascii="Arial" w:hAnsi="Arial" w:cs="Arial"/>
          <w:i/>
          <w:iCs/>
          <w:sz w:val="24"/>
          <w:szCs w:val="24"/>
        </w:rPr>
        <w:t xml:space="preserve"> </w:t>
      </w:r>
      <w:r w:rsidRPr="00711400">
        <w:rPr>
          <w:rFonts w:ascii="Arial" w:hAnsi="Arial" w:cs="Arial"/>
          <w:i/>
          <w:iCs/>
          <w:sz w:val="24"/>
          <w:szCs w:val="24"/>
        </w:rPr>
        <w:t>de</w:t>
      </w:r>
      <w:r w:rsidR="00F766E3">
        <w:rPr>
          <w:rFonts w:ascii="Arial" w:hAnsi="Arial" w:cs="Arial"/>
          <w:i/>
          <w:iCs/>
          <w:sz w:val="24"/>
          <w:szCs w:val="24"/>
        </w:rPr>
        <w:t xml:space="preserve"> </w:t>
      </w:r>
      <w:r w:rsidRPr="00711400">
        <w:rPr>
          <w:rFonts w:ascii="Arial" w:hAnsi="Arial" w:cs="Arial"/>
          <w:i/>
          <w:iCs/>
          <w:sz w:val="24"/>
          <w:szCs w:val="24"/>
        </w:rPr>
        <w:t>responsabilidade</w:t>
      </w:r>
      <w:r w:rsidR="00F766E3">
        <w:rPr>
          <w:rFonts w:ascii="Arial" w:hAnsi="Arial" w:cs="Arial"/>
          <w:i/>
          <w:iCs/>
          <w:sz w:val="24"/>
          <w:szCs w:val="24"/>
        </w:rPr>
        <w:t xml:space="preserve"> </w:t>
      </w:r>
      <w:r w:rsidRPr="00711400">
        <w:rPr>
          <w:rFonts w:ascii="Arial" w:hAnsi="Arial" w:cs="Arial"/>
          <w:i/>
          <w:iCs/>
          <w:sz w:val="24"/>
          <w:szCs w:val="24"/>
        </w:rPr>
        <w:t>civil</w:t>
      </w:r>
      <w:r w:rsidRPr="00711400">
        <w:rPr>
          <w:rFonts w:ascii="Arial" w:hAnsi="Arial" w:cs="Arial"/>
          <w:sz w:val="24"/>
          <w:szCs w:val="24"/>
        </w:rPr>
        <w:t>.</w:t>
      </w:r>
      <w:r w:rsidR="00F766E3">
        <w:rPr>
          <w:rFonts w:ascii="Arial" w:hAnsi="Arial" w:cs="Arial"/>
          <w:sz w:val="24"/>
          <w:szCs w:val="24"/>
        </w:rPr>
        <w:t xml:space="preserve"> </w:t>
      </w:r>
      <w:r w:rsidRPr="00711400">
        <w:rPr>
          <w:rFonts w:ascii="Arial" w:hAnsi="Arial" w:cs="Arial"/>
          <w:sz w:val="24"/>
          <w:szCs w:val="24"/>
        </w:rPr>
        <w:t>14.</w:t>
      </w:r>
      <w:r w:rsidR="00F766E3">
        <w:rPr>
          <w:rFonts w:ascii="Arial" w:hAnsi="Arial" w:cs="Arial"/>
          <w:sz w:val="24"/>
          <w:szCs w:val="24"/>
        </w:rPr>
        <w:t xml:space="preserve"> </w:t>
      </w:r>
      <w:r w:rsidRPr="00711400">
        <w:rPr>
          <w:rFonts w:ascii="Arial" w:hAnsi="Arial" w:cs="Arial"/>
          <w:sz w:val="24"/>
          <w:szCs w:val="24"/>
        </w:rPr>
        <w:t>ed.</w:t>
      </w:r>
      <w:r w:rsidR="00F766E3">
        <w:rPr>
          <w:rFonts w:ascii="Arial" w:hAnsi="Arial" w:cs="Arial"/>
          <w:sz w:val="24"/>
          <w:szCs w:val="24"/>
        </w:rPr>
        <w:t xml:space="preserve"> </w:t>
      </w:r>
      <w:r w:rsidRPr="00711400">
        <w:rPr>
          <w:rFonts w:ascii="Arial" w:hAnsi="Arial" w:cs="Arial"/>
          <w:sz w:val="24"/>
          <w:szCs w:val="24"/>
        </w:rPr>
        <w:t>São</w:t>
      </w:r>
      <w:r w:rsidR="00F766E3">
        <w:rPr>
          <w:rFonts w:ascii="Arial" w:hAnsi="Arial" w:cs="Arial"/>
          <w:sz w:val="24"/>
          <w:szCs w:val="24"/>
        </w:rPr>
        <w:t xml:space="preserve"> </w:t>
      </w:r>
      <w:r w:rsidRPr="00711400">
        <w:rPr>
          <w:rFonts w:ascii="Arial" w:hAnsi="Arial" w:cs="Arial"/>
          <w:sz w:val="24"/>
          <w:szCs w:val="24"/>
        </w:rPr>
        <w:t>Paulo:</w:t>
      </w:r>
      <w:r w:rsidR="00F766E3">
        <w:rPr>
          <w:rFonts w:ascii="Arial" w:hAnsi="Arial" w:cs="Arial"/>
          <w:sz w:val="24"/>
          <w:szCs w:val="24"/>
        </w:rPr>
        <w:t xml:space="preserve"> </w:t>
      </w:r>
      <w:r w:rsidRPr="00711400">
        <w:rPr>
          <w:rFonts w:ascii="Arial" w:hAnsi="Arial" w:cs="Arial"/>
          <w:sz w:val="24"/>
          <w:szCs w:val="24"/>
        </w:rPr>
        <w:t>Atlas,</w:t>
      </w:r>
      <w:r w:rsidR="00F766E3">
        <w:rPr>
          <w:rFonts w:ascii="Arial" w:hAnsi="Arial" w:cs="Arial"/>
          <w:sz w:val="24"/>
          <w:szCs w:val="24"/>
        </w:rPr>
        <w:t xml:space="preserve"> </w:t>
      </w:r>
      <w:r w:rsidRPr="00711400">
        <w:rPr>
          <w:rFonts w:ascii="Arial" w:hAnsi="Arial" w:cs="Arial"/>
          <w:sz w:val="24"/>
          <w:szCs w:val="24"/>
        </w:rPr>
        <w:t>2020</w:t>
      </w:r>
      <w:r w:rsidR="00F766E3">
        <w:rPr>
          <w:rFonts w:ascii="Arial" w:hAnsi="Arial" w:cs="Arial"/>
          <w:sz w:val="24"/>
          <w:szCs w:val="24"/>
        </w:rPr>
        <w:t>.</w:t>
      </w:r>
    </w:p>
    <w:p w14:paraId="5F59F768" w14:textId="77777777" w:rsidR="00294BB4" w:rsidRPr="00711400" w:rsidRDefault="00294BB4" w:rsidP="0026739E">
      <w:pPr>
        <w:jc w:val="both"/>
        <w:rPr>
          <w:rFonts w:ascii="Arial" w:hAnsi="Arial" w:cs="Arial"/>
          <w:sz w:val="24"/>
          <w:szCs w:val="24"/>
        </w:rPr>
      </w:pPr>
    </w:p>
    <w:p w14:paraId="295C8592"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DEJOURS, C. </w:t>
      </w:r>
      <w:r w:rsidRPr="00711400">
        <w:rPr>
          <w:rFonts w:ascii="Arial" w:hAnsi="Arial" w:cs="Arial"/>
          <w:i/>
          <w:sz w:val="24"/>
          <w:szCs w:val="24"/>
        </w:rPr>
        <w:t>A loucura do trabalho: estudo de psicopatologia do trabalho</w:t>
      </w:r>
      <w:r w:rsidRPr="00711400">
        <w:rPr>
          <w:rFonts w:ascii="Arial" w:hAnsi="Arial" w:cs="Arial"/>
          <w:sz w:val="24"/>
          <w:szCs w:val="24"/>
        </w:rPr>
        <w:t>. 5. ed. São Paulo: Cortez, 1992.</w:t>
      </w:r>
    </w:p>
    <w:p w14:paraId="6C875DB5" w14:textId="77777777" w:rsidR="00720F19" w:rsidRPr="00711400" w:rsidRDefault="00720F19" w:rsidP="0026739E">
      <w:pPr>
        <w:jc w:val="both"/>
        <w:rPr>
          <w:rFonts w:ascii="Arial" w:hAnsi="Arial" w:cs="Arial"/>
          <w:sz w:val="24"/>
          <w:szCs w:val="24"/>
        </w:rPr>
      </w:pPr>
    </w:p>
    <w:p w14:paraId="739B0FFE" w14:textId="17B3E241" w:rsidR="00720F19" w:rsidRPr="00711400" w:rsidRDefault="00720F19" w:rsidP="0026739E">
      <w:pPr>
        <w:jc w:val="both"/>
        <w:rPr>
          <w:rFonts w:ascii="Arial" w:hAnsi="Arial" w:cs="Arial"/>
          <w:sz w:val="24"/>
          <w:szCs w:val="24"/>
        </w:rPr>
      </w:pPr>
      <w:r w:rsidRPr="00711400">
        <w:rPr>
          <w:rFonts w:ascii="Arial" w:hAnsi="Arial" w:cs="Arial"/>
          <w:sz w:val="24"/>
          <w:szCs w:val="24"/>
        </w:rPr>
        <w:t>DELGADO,</w:t>
      </w:r>
      <w:r w:rsidR="00F766E3">
        <w:rPr>
          <w:rFonts w:ascii="Arial" w:hAnsi="Arial" w:cs="Arial"/>
          <w:sz w:val="24"/>
          <w:szCs w:val="24"/>
        </w:rPr>
        <w:t xml:space="preserve"> </w:t>
      </w:r>
      <w:r w:rsidRPr="00711400">
        <w:rPr>
          <w:rFonts w:ascii="Arial" w:hAnsi="Arial" w:cs="Arial"/>
          <w:sz w:val="24"/>
          <w:szCs w:val="24"/>
        </w:rPr>
        <w:t>M.</w:t>
      </w:r>
      <w:r w:rsidR="00F766E3">
        <w:rPr>
          <w:rFonts w:ascii="Arial" w:hAnsi="Arial" w:cs="Arial"/>
          <w:sz w:val="24"/>
          <w:szCs w:val="24"/>
        </w:rPr>
        <w:t xml:space="preserve"> </w:t>
      </w:r>
      <w:r w:rsidRPr="00711400">
        <w:rPr>
          <w:rFonts w:ascii="Arial" w:hAnsi="Arial" w:cs="Arial"/>
          <w:sz w:val="24"/>
          <w:szCs w:val="24"/>
        </w:rPr>
        <w:t>G.</w:t>
      </w:r>
      <w:r w:rsidR="00F766E3">
        <w:rPr>
          <w:rFonts w:ascii="Arial" w:hAnsi="Arial" w:cs="Arial"/>
          <w:sz w:val="24"/>
          <w:szCs w:val="24"/>
        </w:rPr>
        <w:t xml:space="preserve"> </w:t>
      </w:r>
      <w:r w:rsidRPr="00711400">
        <w:rPr>
          <w:rFonts w:ascii="Arial" w:hAnsi="Arial" w:cs="Arial"/>
          <w:i/>
          <w:iCs/>
          <w:sz w:val="24"/>
          <w:szCs w:val="24"/>
        </w:rPr>
        <w:t>Curso</w:t>
      </w:r>
      <w:r w:rsidR="00F766E3">
        <w:rPr>
          <w:rFonts w:ascii="Arial" w:hAnsi="Arial" w:cs="Arial"/>
          <w:i/>
          <w:iCs/>
          <w:sz w:val="24"/>
          <w:szCs w:val="24"/>
        </w:rPr>
        <w:t xml:space="preserve"> </w:t>
      </w:r>
      <w:r w:rsidRPr="00711400">
        <w:rPr>
          <w:rFonts w:ascii="Arial" w:hAnsi="Arial" w:cs="Arial"/>
          <w:i/>
          <w:iCs/>
          <w:sz w:val="24"/>
          <w:szCs w:val="24"/>
        </w:rPr>
        <w:t>de</w:t>
      </w:r>
      <w:r w:rsidR="00F766E3">
        <w:rPr>
          <w:rFonts w:ascii="Arial" w:hAnsi="Arial" w:cs="Arial"/>
          <w:i/>
          <w:iCs/>
          <w:sz w:val="24"/>
          <w:szCs w:val="24"/>
        </w:rPr>
        <w:t xml:space="preserve"> </w:t>
      </w:r>
      <w:r w:rsidRPr="00711400">
        <w:rPr>
          <w:rFonts w:ascii="Arial" w:hAnsi="Arial" w:cs="Arial"/>
          <w:i/>
          <w:iCs/>
          <w:sz w:val="24"/>
          <w:szCs w:val="24"/>
        </w:rPr>
        <w:t>direito</w:t>
      </w:r>
      <w:r w:rsidR="00F766E3">
        <w:rPr>
          <w:rFonts w:ascii="Arial" w:hAnsi="Arial" w:cs="Arial"/>
          <w:i/>
          <w:iCs/>
          <w:sz w:val="24"/>
          <w:szCs w:val="24"/>
        </w:rPr>
        <w:t xml:space="preserve"> </w:t>
      </w:r>
      <w:r w:rsidRPr="00711400">
        <w:rPr>
          <w:rFonts w:ascii="Arial" w:hAnsi="Arial" w:cs="Arial"/>
          <w:i/>
          <w:iCs/>
          <w:sz w:val="24"/>
          <w:szCs w:val="24"/>
        </w:rPr>
        <w:t>do</w:t>
      </w:r>
      <w:r w:rsidR="00F766E3">
        <w:rPr>
          <w:rFonts w:ascii="Arial" w:hAnsi="Arial" w:cs="Arial"/>
          <w:i/>
          <w:iCs/>
          <w:sz w:val="24"/>
          <w:szCs w:val="24"/>
        </w:rPr>
        <w:t xml:space="preserve"> </w:t>
      </w:r>
      <w:r w:rsidRPr="00711400">
        <w:rPr>
          <w:rFonts w:ascii="Arial" w:hAnsi="Arial" w:cs="Arial"/>
          <w:i/>
          <w:iCs/>
          <w:sz w:val="24"/>
          <w:szCs w:val="24"/>
        </w:rPr>
        <w:t>trabalho</w:t>
      </w:r>
      <w:r w:rsidRPr="00711400">
        <w:rPr>
          <w:rFonts w:ascii="Arial" w:hAnsi="Arial" w:cs="Arial"/>
          <w:sz w:val="24"/>
          <w:szCs w:val="24"/>
        </w:rPr>
        <w:t>.</w:t>
      </w:r>
      <w:r w:rsidR="00F766E3">
        <w:rPr>
          <w:rFonts w:ascii="Arial" w:hAnsi="Arial" w:cs="Arial"/>
          <w:sz w:val="24"/>
          <w:szCs w:val="24"/>
        </w:rPr>
        <w:t xml:space="preserve"> </w:t>
      </w:r>
      <w:r w:rsidRPr="00711400">
        <w:rPr>
          <w:rFonts w:ascii="Arial" w:hAnsi="Arial" w:cs="Arial"/>
          <w:sz w:val="24"/>
          <w:szCs w:val="24"/>
        </w:rPr>
        <w:t>19.</w:t>
      </w:r>
      <w:r w:rsidR="00F766E3">
        <w:rPr>
          <w:rFonts w:ascii="Arial" w:hAnsi="Arial" w:cs="Arial"/>
          <w:sz w:val="24"/>
          <w:szCs w:val="24"/>
        </w:rPr>
        <w:t xml:space="preserve"> </w:t>
      </w:r>
      <w:r w:rsidRPr="00711400">
        <w:rPr>
          <w:rFonts w:ascii="Arial" w:hAnsi="Arial" w:cs="Arial"/>
          <w:sz w:val="24"/>
          <w:szCs w:val="24"/>
        </w:rPr>
        <w:t>ed.</w:t>
      </w:r>
      <w:r w:rsidR="00F766E3">
        <w:rPr>
          <w:rFonts w:ascii="Arial" w:hAnsi="Arial" w:cs="Arial"/>
          <w:sz w:val="24"/>
          <w:szCs w:val="24"/>
        </w:rPr>
        <w:t xml:space="preserve"> </w:t>
      </w:r>
      <w:r w:rsidRPr="00711400">
        <w:rPr>
          <w:rFonts w:ascii="Arial" w:hAnsi="Arial" w:cs="Arial"/>
          <w:sz w:val="24"/>
          <w:szCs w:val="24"/>
        </w:rPr>
        <w:t>São</w:t>
      </w:r>
      <w:r w:rsidR="00F766E3">
        <w:rPr>
          <w:rFonts w:ascii="Arial" w:hAnsi="Arial" w:cs="Arial"/>
          <w:sz w:val="24"/>
          <w:szCs w:val="24"/>
        </w:rPr>
        <w:t xml:space="preserve"> </w:t>
      </w:r>
      <w:r w:rsidRPr="00711400">
        <w:rPr>
          <w:rFonts w:ascii="Arial" w:hAnsi="Arial" w:cs="Arial"/>
          <w:sz w:val="24"/>
          <w:szCs w:val="24"/>
        </w:rPr>
        <w:t>Paulo:</w:t>
      </w:r>
      <w:r w:rsidR="00F766E3">
        <w:rPr>
          <w:rFonts w:ascii="Arial" w:hAnsi="Arial" w:cs="Arial"/>
          <w:sz w:val="24"/>
          <w:szCs w:val="24"/>
        </w:rPr>
        <w:t xml:space="preserve"> </w:t>
      </w:r>
      <w:r w:rsidRPr="00711400">
        <w:rPr>
          <w:rFonts w:ascii="Arial" w:hAnsi="Arial" w:cs="Arial"/>
          <w:sz w:val="24"/>
          <w:szCs w:val="24"/>
        </w:rPr>
        <w:t>LTr,</w:t>
      </w:r>
      <w:r w:rsidR="00F766E3">
        <w:rPr>
          <w:rFonts w:ascii="Arial" w:hAnsi="Arial" w:cs="Arial"/>
          <w:sz w:val="24"/>
          <w:szCs w:val="24"/>
        </w:rPr>
        <w:t xml:space="preserve"> </w:t>
      </w:r>
      <w:r w:rsidRPr="00711400">
        <w:rPr>
          <w:rFonts w:ascii="Arial" w:hAnsi="Arial" w:cs="Arial"/>
          <w:sz w:val="24"/>
          <w:szCs w:val="24"/>
        </w:rPr>
        <w:t>2020.</w:t>
      </w:r>
    </w:p>
    <w:p w14:paraId="4A706BF6" w14:textId="77777777" w:rsidR="00373983" w:rsidRPr="00711400" w:rsidRDefault="00373983" w:rsidP="0026739E">
      <w:pPr>
        <w:jc w:val="both"/>
        <w:rPr>
          <w:rFonts w:ascii="Arial" w:hAnsi="Arial" w:cs="Arial"/>
          <w:sz w:val="24"/>
          <w:szCs w:val="24"/>
        </w:rPr>
      </w:pPr>
    </w:p>
    <w:p w14:paraId="5D7CF0C1" w14:textId="25BFE42F"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DIAS, T. Z. </w:t>
      </w:r>
      <w:r w:rsidRPr="00711400">
        <w:rPr>
          <w:rFonts w:ascii="Arial" w:hAnsi="Arial" w:cs="Arial"/>
          <w:i/>
          <w:sz w:val="24"/>
          <w:szCs w:val="24"/>
        </w:rPr>
        <w:t xml:space="preserve">Os impactos jurídicos no tocante à responsabilidade do empregador perante a classificação da síndrome de </w:t>
      </w:r>
      <w:proofErr w:type="spellStart"/>
      <w:r w:rsidRPr="00711400">
        <w:rPr>
          <w:rFonts w:ascii="Arial" w:hAnsi="Arial" w:cs="Arial"/>
          <w:i/>
          <w:sz w:val="24"/>
          <w:szCs w:val="24"/>
        </w:rPr>
        <w:t>burnout</w:t>
      </w:r>
      <w:proofErr w:type="spellEnd"/>
      <w:r w:rsidRPr="00711400">
        <w:rPr>
          <w:rFonts w:ascii="Arial" w:hAnsi="Arial" w:cs="Arial"/>
          <w:i/>
          <w:sz w:val="24"/>
          <w:szCs w:val="24"/>
        </w:rPr>
        <w:t xml:space="preserve"> como doença ocupacional</w:t>
      </w:r>
      <w:r w:rsidRPr="00711400">
        <w:rPr>
          <w:rFonts w:ascii="Arial" w:hAnsi="Arial" w:cs="Arial"/>
          <w:sz w:val="24"/>
          <w:szCs w:val="24"/>
        </w:rPr>
        <w:t>.</w:t>
      </w:r>
      <w:r w:rsidR="0026739E">
        <w:rPr>
          <w:rFonts w:ascii="Arial" w:hAnsi="Arial" w:cs="Arial"/>
          <w:sz w:val="24"/>
          <w:szCs w:val="24"/>
        </w:rPr>
        <w:t xml:space="preserve"> 2023. </w:t>
      </w:r>
      <w:r w:rsidR="0026739E" w:rsidRPr="0026739E">
        <w:rPr>
          <w:rFonts w:ascii="Arial" w:hAnsi="Arial" w:cs="Arial"/>
          <w:sz w:val="24"/>
          <w:szCs w:val="24"/>
        </w:rPr>
        <w:t xml:space="preserve">Trabalho de Conclusão de Curso (Bacharelado em </w:t>
      </w:r>
      <w:r w:rsidR="0026739E">
        <w:rPr>
          <w:rFonts w:ascii="Arial" w:hAnsi="Arial" w:cs="Arial"/>
          <w:sz w:val="24"/>
          <w:szCs w:val="24"/>
        </w:rPr>
        <w:t>Direito</w:t>
      </w:r>
      <w:r w:rsidR="0026739E" w:rsidRPr="0026739E">
        <w:rPr>
          <w:rFonts w:ascii="Arial" w:hAnsi="Arial" w:cs="Arial"/>
          <w:sz w:val="24"/>
          <w:szCs w:val="24"/>
        </w:rPr>
        <w:t>)</w:t>
      </w:r>
      <w:r w:rsidR="0026739E">
        <w:rPr>
          <w:rFonts w:ascii="Arial" w:hAnsi="Arial" w:cs="Arial"/>
          <w:sz w:val="24"/>
          <w:szCs w:val="24"/>
        </w:rPr>
        <w:t xml:space="preserve"> - </w:t>
      </w:r>
      <w:r w:rsidR="0026739E" w:rsidRPr="0026739E">
        <w:rPr>
          <w:rFonts w:ascii="Arial" w:hAnsi="Arial" w:cs="Arial"/>
          <w:sz w:val="24"/>
          <w:szCs w:val="24"/>
        </w:rPr>
        <w:t>Universidade de Caxias do Su</w:t>
      </w:r>
      <w:r w:rsidR="0026739E">
        <w:rPr>
          <w:rFonts w:ascii="Arial" w:hAnsi="Arial" w:cs="Arial"/>
          <w:sz w:val="24"/>
          <w:szCs w:val="24"/>
        </w:rPr>
        <w:t>l, Nova Prata, 2023.</w:t>
      </w:r>
    </w:p>
    <w:p w14:paraId="23F5DC67" w14:textId="77777777" w:rsidR="00373983" w:rsidRPr="00711400" w:rsidRDefault="00373983" w:rsidP="0026739E">
      <w:pPr>
        <w:jc w:val="both"/>
        <w:rPr>
          <w:rFonts w:ascii="Arial" w:hAnsi="Arial" w:cs="Arial"/>
          <w:sz w:val="24"/>
          <w:szCs w:val="24"/>
        </w:rPr>
      </w:pPr>
    </w:p>
    <w:p w14:paraId="1D2CF73B" w14:textId="77777777" w:rsidR="006A6A64" w:rsidRPr="00711400" w:rsidRDefault="005A25A2" w:rsidP="0026739E">
      <w:pPr>
        <w:jc w:val="both"/>
        <w:rPr>
          <w:rFonts w:ascii="Arial" w:hAnsi="Arial" w:cs="Arial"/>
          <w:sz w:val="24"/>
          <w:szCs w:val="24"/>
          <w:lang w:val="en-US"/>
        </w:rPr>
      </w:pPr>
      <w:r w:rsidRPr="00711400">
        <w:rPr>
          <w:rFonts w:ascii="Arial" w:hAnsi="Arial" w:cs="Arial"/>
          <w:sz w:val="24"/>
          <w:szCs w:val="24"/>
          <w:lang w:val="en-US"/>
        </w:rPr>
        <w:t xml:space="preserve">FREUDENBERGER, H. J. Staff burnout. </w:t>
      </w:r>
      <w:r w:rsidRPr="00711400">
        <w:rPr>
          <w:rFonts w:ascii="Arial" w:hAnsi="Arial" w:cs="Arial"/>
          <w:i/>
          <w:sz w:val="24"/>
          <w:szCs w:val="24"/>
          <w:lang w:val="en-US"/>
        </w:rPr>
        <w:t>Journal of Social Issues</w:t>
      </w:r>
      <w:r w:rsidRPr="00711400">
        <w:rPr>
          <w:rFonts w:ascii="Arial" w:hAnsi="Arial" w:cs="Arial"/>
          <w:sz w:val="24"/>
          <w:szCs w:val="24"/>
          <w:lang w:val="en-US"/>
        </w:rPr>
        <w:t>, v. 30, n. 1, p. 159–165, 1974.</w:t>
      </w:r>
    </w:p>
    <w:p w14:paraId="3938AD16" w14:textId="77777777" w:rsidR="007D7700" w:rsidRPr="00711400" w:rsidRDefault="007D7700" w:rsidP="0026739E">
      <w:pPr>
        <w:jc w:val="both"/>
        <w:rPr>
          <w:rFonts w:ascii="Arial" w:hAnsi="Arial" w:cs="Arial"/>
          <w:sz w:val="24"/>
          <w:szCs w:val="24"/>
          <w:lang w:val="en-US"/>
        </w:rPr>
      </w:pPr>
    </w:p>
    <w:p w14:paraId="6115411D" w14:textId="77777777" w:rsidR="006A6A64" w:rsidRPr="00711400" w:rsidRDefault="005A25A2" w:rsidP="0026739E">
      <w:pPr>
        <w:jc w:val="both"/>
        <w:rPr>
          <w:rFonts w:ascii="Arial" w:hAnsi="Arial" w:cs="Arial"/>
          <w:sz w:val="24"/>
          <w:szCs w:val="24"/>
          <w:lang w:val="pt-BR"/>
        </w:rPr>
      </w:pPr>
      <w:r w:rsidRPr="00711400">
        <w:rPr>
          <w:rFonts w:ascii="Arial" w:hAnsi="Arial" w:cs="Arial"/>
          <w:sz w:val="24"/>
          <w:szCs w:val="24"/>
        </w:rPr>
        <w:t xml:space="preserve">GARCIA, G. F. B. </w:t>
      </w:r>
      <w:r w:rsidRPr="00711400">
        <w:rPr>
          <w:rFonts w:ascii="Arial" w:hAnsi="Arial" w:cs="Arial"/>
          <w:i/>
          <w:sz w:val="24"/>
          <w:szCs w:val="24"/>
        </w:rPr>
        <w:t>Manual de Direito do Trabalho</w:t>
      </w:r>
      <w:r w:rsidRPr="00711400">
        <w:rPr>
          <w:rFonts w:ascii="Arial" w:hAnsi="Arial" w:cs="Arial"/>
          <w:sz w:val="24"/>
          <w:szCs w:val="24"/>
        </w:rPr>
        <w:t xml:space="preserve">. </w:t>
      </w:r>
      <w:r w:rsidRPr="00711400">
        <w:rPr>
          <w:rFonts w:ascii="Arial" w:hAnsi="Arial" w:cs="Arial"/>
          <w:sz w:val="24"/>
          <w:szCs w:val="24"/>
          <w:lang w:val="pt-BR"/>
        </w:rPr>
        <w:t xml:space="preserve">18. ed. Salvador: </w:t>
      </w:r>
      <w:proofErr w:type="spellStart"/>
      <w:r w:rsidRPr="00711400">
        <w:rPr>
          <w:rFonts w:ascii="Arial" w:hAnsi="Arial" w:cs="Arial"/>
          <w:sz w:val="24"/>
          <w:szCs w:val="24"/>
          <w:lang w:val="pt-BR"/>
        </w:rPr>
        <w:t>JusPodivm</w:t>
      </w:r>
      <w:proofErr w:type="spellEnd"/>
      <w:r w:rsidRPr="00711400">
        <w:rPr>
          <w:rFonts w:ascii="Arial" w:hAnsi="Arial" w:cs="Arial"/>
          <w:sz w:val="24"/>
          <w:szCs w:val="24"/>
          <w:lang w:val="pt-BR"/>
        </w:rPr>
        <w:t>, 2024. p. 129–142.</w:t>
      </w:r>
    </w:p>
    <w:p w14:paraId="22903F61" w14:textId="77777777" w:rsidR="00720F19" w:rsidRPr="00711400" w:rsidRDefault="00720F19" w:rsidP="0026739E">
      <w:pPr>
        <w:jc w:val="both"/>
        <w:rPr>
          <w:rFonts w:ascii="Arial" w:hAnsi="Arial" w:cs="Arial"/>
          <w:sz w:val="24"/>
          <w:szCs w:val="24"/>
          <w:lang w:val="pt-BR"/>
        </w:rPr>
      </w:pPr>
    </w:p>
    <w:p w14:paraId="52FC085F" w14:textId="49EF009D" w:rsidR="00720F19" w:rsidRPr="00711400" w:rsidRDefault="00720F19" w:rsidP="0026739E">
      <w:pPr>
        <w:jc w:val="both"/>
        <w:rPr>
          <w:rFonts w:ascii="Arial" w:hAnsi="Arial" w:cs="Arial"/>
          <w:sz w:val="24"/>
          <w:szCs w:val="24"/>
          <w:lang w:val="en-US"/>
        </w:rPr>
      </w:pPr>
      <w:r w:rsidRPr="00711400">
        <w:rPr>
          <w:rFonts w:ascii="Arial" w:hAnsi="Arial" w:cs="Arial"/>
          <w:sz w:val="24"/>
          <w:szCs w:val="24"/>
        </w:rPr>
        <w:t>GONÇALVES,</w:t>
      </w:r>
      <w:r w:rsidR="00F766E3">
        <w:rPr>
          <w:rFonts w:ascii="Arial" w:hAnsi="Arial" w:cs="Arial"/>
          <w:sz w:val="24"/>
          <w:szCs w:val="24"/>
        </w:rPr>
        <w:t xml:space="preserve"> </w:t>
      </w:r>
      <w:r w:rsidRPr="00711400">
        <w:rPr>
          <w:rFonts w:ascii="Arial" w:hAnsi="Arial" w:cs="Arial"/>
          <w:sz w:val="24"/>
          <w:szCs w:val="24"/>
        </w:rPr>
        <w:t>C.</w:t>
      </w:r>
      <w:r w:rsidR="00F766E3">
        <w:rPr>
          <w:rFonts w:ascii="Arial" w:hAnsi="Arial" w:cs="Arial"/>
          <w:sz w:val="24"/>
          <w:szCs w:val="24"/>
        </w:rPr>
        <w:t xml:space="preserve"> </w:t>
      </w:r>
      <w:r w:rsidRPr="00711400">
        <w:rPr>
          <w:rFonts w:ascii="Arial" w:hAnsi="Arial" w:cs="Arial"/>
          <w:sz w:val="24"/>
          <w:szCs w:val="24"/>
        </w:rPr>
        <w:t>R</w:t>
      </w:r>
      <w:r w:rsidRPr="00F766E3">
        <w:rPr>
          <w:rFonts w:ascii="Arial" w:hAnsi="Arial" w:cs="Arial"/>
          <w:sz w:val="24"/>
          <w:szCs w:val="24"/>
        </w:rPr>
        <w:t>.</w:t>
      </w:r>
      <w:r w:rsidR="00F766E3" w:rsidRPr="00F766E3">
        <w:rPr>
          <w:rFonts w:ascii="Arial" w:hAnsi="Arial" w:cs="Arial"/>
          <w:sz w:val="24"/>
          <w:szCs w:val="24"/>
        </w:rPr>
        <w:t xml:space="preserve"> </w:t>
      </w:r>
      <w:r w:rsidRPr="00711400">
        <w:rPr>
          <w:rFonts w:ascii="Arial" w:hAnsi="Arial" w:cs="Arial"/>
          <w:i/>
          <w:iCs/>
          <w:sz w:val="24"/>
          <w:szCs w:val="24"/>
        </w:rPr>
        <w:t>Responsabilidade</w:t>
      </w:r>
      <w:r w:rsidR="00F766E3">
        <w:rPr>
          <w:rFonts w:ascii="Arial" w:hAnsi="Arial" w:cs="Arial"/>
          <w:i/>
          <w:iCs/>
          <w:sz w:val="24"/>
          <w:szCs w:val="24"/>
        </w:rPr>
        <w:t xml:space="preserve"> </w:t>
      </w:r>
      <w:r w:rsidRPr="00711400">
        <w:rPr>
          <w:rFonts w:ascii="Arial" w:hAnsi="Arial" w:cs="Arial"/>
          <w:i/>
          <w:iCs/>
          <w:sz w:val="24"/>
          <w:szCs w:val="24"/>
        </w:rPr>
        <w:t>civil</w:t>
      </w:r>
      <w:r w:rsidRPr="00711400">
        <w:rPr>
          <w:rFonts w:ascii="Arial" w:hAnsi="Arial" w:cs="Arial"/>
          <w:sz w:val="24"/>
          <w:szCs w:val="24"/>
        </w:rPr>
        <w:t>.</w:t>
      </w:r>
      <w:r w:rsidR="00F766E3">
        <w:rPr>
          <w:rFonts w:ascii="Arial" w:hAnsi="Arial" w:cs="Arial"/>
          <w:sz w:val="24"/>
          <w:szCs w:val="24"/>
        </w:rPr>
        <w:t xml:space="preserve"> </w:t>
      </w:r>
      <w:r w:rsidRPr="00711400">
        <w:rPr>
          <w:rFonts w:ascii="Arial" w:hAnsi="Arial" w:cs="Arial"/>
          <w:sz w:val="24"/>
          <w:szCs w:val="24"/>
          <w:lang w:val="en-US"/>
        </w:rPr>
        <w:t>18.</w:t>
      </w:r>
      <w:r w:rsidR="00F766E3">
        <w:rPr>
          <w:rFonts w:ascii="Arial" w:hAnsi="Arial" w:cs="Arial"/>
          <w:sz w:val="24"/>
          <w:szCs w:val="24"/>
          <w:lang w:val="en-US"/>
        </w:rPr>
        <w:t xml:space="preserve"> </w:t>
      </w:r>
      <w:r w:rsidRPr="00711400">
        <w:rPr>
          <w:rFonts w:ascii="Arial" w:hAnsi="Arial" w:cs="Arial"/>
          <w:sz w:val="24"/>
          <w:szCs w:val="24"/>
          <w:lang w:val="en-US"/>
        </w:rPr>
        <w:t>ed.</w:t>
      </w:r>
      <w:r w:rsidR="00F766E3">
        <w:rPr>
          <w:rFonts w:ascii="Arial" w:hAnsi="Arial" w:cs="Arial"/>
          <w:sz w:val="24"/>
          <w:szCs w:val="24"/>
          <w:lang w:val="en-US"/>
        </w:rPr>
        <w:t xml:space="preserve"> </w:t>
      </w:r>
      <w:r w:rsidRPr="00711400">
        <w:rPr>
          <w:rFonts w:ascii="Arial" w:hAnsi="Arial" w:cs="Arial"/>
          <w:sz w:val="24"/>
          <w:szCs w:val="24"/>
          <w:lang w:val="en-US"/>
        </w:rPr>
        <w:t>São</w:t>
      </w:r>
      <w:r w:rsidR="00F766E3">
        <w:rPr>
          <w:rFonts w:ascii="Arial" w:hAnsi="Arial" w:cs="Arial"/>
          <w:sz w:val="24"/>
          <w:szCs w:val="24"/>
          <w:lang w:val="en-US"/>
        </w:rPr>
        <w:t xml:space="preserve"> </w:t>
      </w:r>
      <w:r w:rsidRPr="00711400">
        <w:rPr>
          <w:rFonts w:ascii="Arial" w:hAnsi="Arial" w:cs="Arial"/>
          <w:sz w:val="24"/>
          <w:szCs w:val="24"/>
          <w:lang w:val="en-US"/>
        </w:rPr>
        <w:t>Paulo:</w:t>
      </w:r>
      <w:r w:rsidR="00F766E3">
        <w:rPr>
          <w:rFonts w:ascii="Arial" w:hAnsi="Arial" w:cs="Arial"/>
          <w:sz w:val="24"/>
          <w:szCs w:val="24"/>
          <w:lang w:val="en-US"/>
        </w:rPr>
        <w:t xml:space="preserve"> </w:t>
      </w:r>
      <w:r w:rsidRPr="00711400">
        <w:rPr>
          <w:rFonts w:ascii="Arial" w:hAnsi="Arial" w:cs="Arial"/>
          <w:sz w:val="24"/>
          <w:szCs w:val="24"/>
          <w:lang w:val="en-US"/>
        </w:rPr>
        <w:t>Saraiva,</w:t>
      </w:r>
      <w:r w:rsidR="00F766E3">
        <w:rPr>
          <w:rFonts w:ascii="Arial" w:hAnsi="Arial" w:cs="Arial"/>
          <w:sz w:val="24"/>
          <w:szCs w:val="24"/>
          <w:lang w:val="en-US"/>
        </w:rPr>
        <w:t xml:space="preserve"> </w:t>
      </w:r>
      <w:r w:rsidRPr="00711400">
        <w:rPr>
          <w:rFonts w:ascii="Arial" w:hAnsi="Arial" w:cs="Arial"/>
          <w:sz w:val="24"/>
          <w:szCs w:val="24"/>
          <w:lang w:val="en-US"/>
        </w:rPr>
        <w:t>2021</w:t>
      </w:r>
      <w:r w:rsidR="00F766E3">
        <w:rPr>
          <w:rFonts w:ascii="Arial" w:hAnsi="Arial" w:cs="Arial"/>
          <w:sz w:val="24"/>
          <w:szCs w:val="24"/>
          <w:lang w:val="en-US"/>
        </w:rPr>
        <w:t>.</w:t>
      </w:r>
    </w:p>
    <w:p w14:paraId="063989BC" w14:textId="77777777" w:rsidR="00373983" w:rsidRPr="00711400" w:rsidRDefault="00373983" w:rsidP="0026739E">
      <w:pPr>
        <w:jc w:val="both"/>
        <w:rPr>
          <w:rFonts w:ascii="Arial" w:hAnsi="Arial" w:cs="Arial"/>
          <w:sz w:val="24"/>
          <w:szCs w:val="24"/>
          <w:lang w:val="en-US"/>
        </w:rPr>
      </w:pPr>
    </w:p>
    <w:p w14:paraId="076FD599" w14:textId="77777777" w:rsidR="006A6A64" w:rsidRPr="00711400" w:rsidRDefault="005A25A2" w:rsidP="0026739E">
      <w:pPr>
        <w:jc w:val="both"/>
        <w:rPr>
          <w:rFonts w:ascii="Arial" w:hAnsi="Arial" w:cs="Arial"/>
          <w:sz w:val="24"/>
          <w:szCs w:val="24"/>
        </w:rPr>
      </w:pPr>
      <w:r w:rsidRPr="00711400">
        <w:rPr>
          <w:rFonts w:ascii="Arial" w:hAnsi="Arial" w:cs="Arial"/>
          <w:sz w:val="24"/>
          <w:szCs w:val="24"/>
          <w:lang w:val="en-US"/>
        </w:rPr>
        <w:t xml:space="preserve">MASLACH, C.; LEITER, M. P. </w:t>
      </w:r>
      <w:r w:rsidRPr="00711400">
        <w:rPr>
          <w:rFonts w:ascii="Arial" w:hAnsi="Arial" w:cs="Arial"/>
          <w:i/>
          <w:sz w:val="24"/>
          <w:szCs w:val="24"/>
          <w:lang w:val="en-US"/>
        </w:rPr>
        <w:t xml:space="preserve">The truth about burnout: how organization cause, </w:t>
      </w:r>
      <w:r w:rsidRPr="00711400">
        <w:rPr>
          <w:rFonts w:ascii="Arial" w:hAnsi="Arial" w:cs="Arial"/>
          <w:i/>
          <w:sz w:val="24"/>
          <w:szCs w:val="24"/>
          <w:lang w:val="en-US"/>
        </w:rPr>
        <w:lastRenderedPageBreak/>
        <w:t>personal stress and what to do about it</w:t>
      </w:r>
      <w:r w:rsidRPr="00711400">
        <w:rPr>
          <w:rFonts w:ascii="Arial" w:hAnsi="Arial" w:cs="Arial"/>
          <w:sz w:val="24"/>
          <w:szCs w:val="24"/>
          <w:lang w:val="en-US"/>
        </w:rPr>
        <w:t xml:space="preserve">. </w:t>
      </w:r>
      <w:r w:rsidRPr="00711400">
        <w:rPr>
          <w:rFonts w:ascii="Arial" w:hAnsi="Arial" w:cs="Arial"/>
          <w:sz w:val="24"/>
          <w:szCs w:val="24"/>
        </w:rPr>
        <w:t>California: Elsevier Inc, 1997. p. 358–362.</w:t>
      </w:r>
    </w:p>
    <w:p w14:paraId="20D915CC" w14:textId="77777777" w:rsidR="00373983" w:rsidRPr="00711400" w:rsidRDefault="00373983" w:rsidP="0026739E">
      <w:pPr>
        <w:jc w:val="both"/>
        <w:rPr>
          <w:rFonts w:ascii="Arial" w:hAnsi="Arial" w:cs="Arial"/>
          <w:sz w:val="24"/>
          <w:szCs w:val="24"/>
        </w:rPr>
      </w:pPr>
    </w:p>
    <w:p w14:paraId="252D7F10" w14:textId="70F75628" w:rsidR="00373983" w:rsidRPr="00711400" w:rsidRDefault="00116E73" w:rsidP="0026739E">
      <w:pPr>
        <w:jc w:val="both"/>
        <w:rPr>
          <w:rFonts w:ascii="Arial" w:hAnsi="Arial" w:cs="Arial"/>
          <w:sz w:val="24"/>
          <w:szCs w:val="24"/>
        </w:rPr>
      </w:pPr>
      <w:r w:rsidRPr="00711400">
        <w:rPr>
          <w:rFonts w:ascii="Arial" w:hAnsi="Arial" w:cs="Arial"/>
          <w:sz w:val="24"/>
          <w:szCs w:val="24"/>
        </w:rPr>
        <w:t>ORGANIZAÇÃO PAN-AMERICANA DA SAÚDE</w:t>
      </w:r>
      <w:r w:rsidRPr="00711400">
        <w:rPr>
          <w:rFonts w:ascii="Arial" w:hAnsi="Arial" w:cs="Arial"/>
          <w:b/>
          <w:bCs/>
          <w:sz w:val="24"/>
          <w:szCs w:val="24"/>
        </w:rPr>
        <w:t>.</w:t>
      </w:r>
      <w:r w:rsidRPr="00711400">
        <w:rPr>
          <w:rFonts w:ascii="Arial" w:hAnsi="Arial" w:cs="Arial"/>
          <w:sz w:val="24"/>
          <w:szCs w:val="24"/>
        </w:rPr>
        <w:t xml:space="preserve"> CID: burnout é um fenômeno ocupacional. 28 maio 2019. Disponível em: </w:t>
      </w:r>
      <w:r w:rsidRPr="00711400">
        <w:rPr>
          <w:rFonts w:ascii="Arial" w:hAnsi="Arial" w:cs="Arial"/>
          <w:color w:val="000000" w:themeColor="text1"/>
          <w:sz w:val="24"/>
          <w:szCs w:val="24"/>
        </w:rPr>
        <w:t>https://www.paho.org/pt/noticias/28-5-2019-cid-burnout-e-um-fenomeno-ocupacional</w:t>
      </w:r>
      <w:r w:rsidRPr="00711400">
        <w:rPr>
          <w:rFonts w:ascii="Arial" w:hAnsi="Arial" w:cs="Arial"/>
          <w:sz w:val="24"/>
          <w:szCs w:val="24"/>
        </w:rPr>
        <w:t>. Acesso em: 30 abr. 2025.</w:t>
      </w:r>
    </w:p>
    <w:p w14:paraId="0D862CC2" w14:textId="77777777" w:rsidR="00720F19" w:rsidRPr="00711400" w:rsidRDefault="00720F19" w:rsidP="0026739E">
      <w:pPr>
        <w:jc w:val="both"/>
        <w:rPr>
          <w:rFonts w:ascii="Arial" w:hAnsi="Arial" w:cs="Arial"/>
          <w:sz w:val="24"/>
          <w:szCs w:val="24"/>
        </w:rPr>
      </w:pPr>
    </w:p>
    <w:p w14:paraId="2D735F2F" w14:textId="3D307243" w:rsidR="00720F19" w:rsidRPr="00711400" w:rsidRDefault="00720F19" w:rsidP="0026739E">
      <w:pPr>
        <w:jc w:val="both"/>
        <w:rPr>
          <w:rFonts w:ascii="Arial" w:hAnsi="Arial" w:cs="Arial"/>
          <w:sz w:val="24"/>
          <w:szCs w:val="24"/>
        </w:rPr>
      </w:pPr>
      <w:r w:rsidRPr="00711400">
        <w:rPr>
          <w:rFonts w:ascii="Arial" w:hAnsi="Arial" w:cs="Arial"/>
          <w:sz w:val="24"/>
          <w:szCs w:val="24"/>
        </w:rPr>
        <w:t>RODRIGUES,</w:t>
      </w:r>
      <w:r w:rsidR="00F766E3">
        <w:rPr>
          <w:rFonts w:ascii="Arial" w:hAnsi="Arial" w:cs="Arial"/>
          <w:sz w:val="24"/>
          <w:szCs w:val="24"/>
        </w:rPr>
        <w:t xml:space="preserve"> </w:t>
      </w:r>
      <w:r w:rsidRPr="00711400">
        <w:rPr>
          <w:rFonts w:ascii="Arial" w:hAnsi="Arial" w:cs="Arial"/>
          <w:sz w:val="24"/>
          <w:szCs w:val="24"/>
        </w:rPr>
        <w:t>S.</w:t>
      </w:r>
      <w:r w:rsidR="00F766E3">
        <w:rPr>
          <w:rFonts w:ascii="Arial" w:hAnsi="Arial" w:cs="Arial"/>
          <w:sz w:val="24"/>
          <w:szCs w:val="24"/>
        </w:rPr>
        <w:t xml:space="preserve"> </w:t>
      </w:r>
      <w:r w:rsidRPr="00711400">
        <w:rPr>
          <w:rFonts w:ascii="Arial" w:hAnsi="Arial" w:cs="Arial"/>
          <w:i/>
          <w:iCs/>
          <w:sz w:val="24"/>
          <w:szCs w:val="24"/>
        </w:rPr>
        <w:t>Direito</w:t>
      </w:r>
      <w:r w:rsidR="00F766E3">
        <w:rPr>
          <w:rFonts w:ascii="Arial" w:hAnsi="Arial" w:cs="Arial"/>
          <w:i/>
          <w:iCs/>
          <w:sz w:val="24"/>
          <w:szCs w:val="24"/>
        </w:rPr>
        <w:t xml:space="preserve"> </w:t>
      </w:r>
      <w:r w:rsidRPr="00711400">
        <w:rPr>
          <w:rFonts w:ascii="Arial" w:hAnsi="Arial" w:cs="Arial"/>
          <w:i/>
          <w:iCs/>
          <w:sz w:val="24"/>
          <w:szCs w:val="24"/>
        </w:rPr>
        <w:t>Civil</w:t>
      </w:r>
      <w:r w:rsidRPr="00711400">
        <w:rPr>
          <w:rFonts w:ascii="Arial" w:hAnsi="Arial" w:cs="Arial"/>
          <w:sz w:val="24"/>
          <w:szCs w:val="24"/>
        </w:rPr>
        <w:t>.</w:t>
      </w:r>
      <w:r w:rsidR="00F766E3">
        <w:rPr>
          <w:rFonts w:ascii="Arial" w:hAnsi="Arial" w:cs="Arial"/>
          <w:sz w:val="24"/>
          <w:szCs w:val="24"/>
        </w:rPr>
        <w:t xml:space="preserve"> </w:t>
      </w:r>
      <w:r w:rsidRPr="00711400">
        <w:rPr>
          <w:rFonts w:ascii="Arial" w:hAnsi="Arial" w:cs="Arial"/>
          <w:sz w:val="24"/>
          <w:szCs w:val="24"/>
        </w:rPr>
        <w:t>Vol.</w:t>
      </w:r>
      <w:r w:rsidR="00F766E3">
        <w:rPr>
          <w:rFonts w:ascii="Arial" w:hAnsi="Arial" w:cs="Arial"/>
          <w:sz w:val="24"/>
          <w:szCs w:val="24"/>
        </w:rPr>
        <w:t xml:space="preserve"> </w:t>
      </w:r>
      <w:r w:rsidRPr="00711400">
        <w:rPr>
          <w:rFonts w:ascii="Arial" w:hAnsi="Arial" w:cs="Arial"/>
          <w:sz w:val="24"/>
          <w:szCs w:val="24"/>
        </w:rPr>
        <w:t>4:</w:t>
      </w:r>
      <w:r w:rsidR="00F766E3">
        <w:rPr>
          <w:rFonts w:ascii="Arial" w:hAnsi="Arial" w:cs="Arial"/>
          <w:sz w:val="24"/>
          <w:szCs w:val="24"/>
        </w:rPr>
        <w:t xml:space="preserve"> </w:t>
      </w:r>
      <w:r w:rsidRPr="00711400">
        <w:rPr>
          <w:rFonts w:ascii="Arial" w:hAnsi="Arial" w:cs="Arial"/>
          <w:sz w:val="24"/>
          <w:szCs w:val="24"/>
        </w:rPr>
        <w:t>Responsabilidade</w:t>
      </w:r>
      <w:r w:rsidR="00F766E3">
        <w:rPr>
          <w:rFonts w:ascii="Arial" w:hAnsi="Arial" w:cs="Arial"/>
          <w:sz w:val="24"/>
          <w:szCs w:val="24"/>
        </w:rPr>
        <w:t xml:space="preserve"> </w:t>
      </w:r>
      <w:r w:rsidRPr="00711400">
        <w:rPr>
          <w:rFonts w:ascii="Arial" w:hAnsi="Arial" w:cs="Arial"/>
          <w:sz w:val="24"/>
          <w:szCs w:val="24"/>
        </w:rPr>
        <w:t>Civil.</w:t>
      </w:r>
      <w:r w:rsidR="00F766E3">
        <w:rPr>
          <w:rFonts w:ascii="Arial" w:hAnsi="Arial" w:cs="Arial"/>
          <w:sz w:val="24"/>
          <w:szCs w:val="24"/>
        </w:rPr>
        <w:t xml:space="preserve"> </w:t>
      </w:r>
      <w:r w:rsidRPr="00711400">
        <w:rPr>
          <w:rFonts w:ascii="Arial" w:hAnsi="Arial" w:cs="Arial"/>
          <w:sz w:val="24"/>
          <w:szCs w:val="24"/>
        </w:rPr>
        <w:t>São</w:t>
      </w:r>
      <w:r w:rsidR="00F766E3">
        <w:rPr>
          <w:rFonts w:ascii="Arial" w:hAnsi="Arial" w:cs="Arial"/>
          <w:sz w:val="24"/>
          <w:szCs w:val="24"/>
        </w:rPr>
        <w:t xml:space="preserve"> </w:t>
      </w:r>
      <w:r w:rsidRPr="00711400">
        <w:rPr>
          <w:rFonts w:ascii="Arial" w:hAnsi="Arial" w:cs="Arial"/>
          <w:sz w:val="24"/>
          <w:szCs w:val="24"/>
        </w:rPr>
        <w:t>Paulo:</w:t>
      </w:r>
      <w:r w:rsidR="00F766E3">
        <w:rPr>
          <w:rFonts w:ascii="Arial" w:hAnsi="Arial" w:cs="Arial"/>
          <w:sz w:val="24"/>
          <w:szCs w:val="24"/>
        </w:rPr>
        <w:t xml:space="preserve"> </w:t>
      </w:r>
      <w:r w:rsidRPr="00711400">
        <w:rPr>
          <w:rFonts w:ascii="Arial" w:hAnsi="Arial" w:cs="Arial"/>
          <w:sz w:val="24"/>
          <w:szCs w:val="24"/>
        </w:rPr>
        <w:t>Saraiva,</w:t>
      </w:r>
      <w:r w:rsidR="00F766E3">
        <w:rPr>
          <w:rFonts w:ascii="Arial" w:hAnsi="Arial" w:cs="Arial"/>
          <w:sz w:val="24"/>
          <w:szCs w:val="24"/>
        </w:rPr>
        <w:t xml:space="preserve"> </w:t>
      </w:r>
      <w:r w:rsidRPr="00711400">
        <w:rPr>
          <w:rFonts w:ascii="Arial" w:hAnsi="Arial" w:cs="Arial"/>
          <w:sz w:val="24"/>
          <w:szCs w:val="24"/>
        </w:rPr>
        <w:t>2007,</w:t>
      </w:r>
      <w:r w:rsidR="00F766E3">
        <w:rPr>
          <w:rFonts w:ascii="Arial" w:hAnsi="Arial" w:cs="Arial"/>
          <w:sz w:val="24"/>
          <w:szCs w:val="24"/>
        </w:rPr>
        <w:t xml:space="preserve"> </w:t>
      </w:r>
      <w:r w:rsidRPr="00711400">
        <w:rPr>
          <w:rFonts w:ascii="Arial" w:hAnsi="Arial" w:cs="Arial"/>
          <w:sz w:val="24"/>
          <w:szCs w:val="24"/>
        </w:rPr>
        <w:t>p.</w:t>
      </w:r>
      <w:r w:rsidR="00F766E3">
        <w:rPr>
          <w:rFonts w:ascii="Arial" w:hAnsi="Arial" w:cs="Arial"/>
          <w:sz w:val="24"/>
          <w:szCs w:val="24"/>
        </w:rPr>
        <w:t xml:space="preserve"> </w:t>
      </w:r>
      <w:r w:rsidRPr="00711400">
        <w:rPr>
          <w:rFonts w:ascii="Arial" w:hAnsi="Arial" w:cs="Arial"/>
          <w:sz w:val="24"/>
          <w:szCs w:val="24"/>
        </w:rPr>
        <w:t>18.</w:t>
      </w:r>
    </w:p>
    <w:p w14:paraId="1F71DC51" w14:textId="77777777" w:rsidR="00116E73" w:rsidRPr="00711400" w:rsidRDefault="00116E73" w:rsidP="0026739E">
      <w:pPr>
        <w:jc w:val="both"/>
        <w:rPr>
          <w:rFonts w:ascii="Arial" w:hAnsi="Arial" w:cs="Arial"/>
          <w:sz w:val="24"/>
          <w:szCs w:val="24"/>
        </w:rPr>
      </w:pPr>
    </w:p>
    <w:p w14:paraId="122C942D" w14:textId="77777777" w:rsidR="006A6A64" w:rsidRPr="00711400" w:rsidRDefault="005A25A2" w:rsidP="0026739E">
      <w:pPr>
        <w:jc w:val="both"/>
        <w:rPr>
          <w:rFonts w:ascii="Arial" w:hAnsi="Arial" w:cs="Arial"/>
          <w:sz w:val="24"/>
          <w:szCs w:val="24"/>
        </w:rPr>
      </w:pPr>
      <w:r w:rsidRPr="00711400">
        <w:rPr>
          <w:rFonts w:ascii="Arial" w:hAnsi="Arial" w:cs="Arial"/>
          <w:sz w:val="24"/>
          <w:szCs w:val="24"/>
        </w:rPr>
        <w:t xml:space="preserve">SILVA, J. A. R. de O. A síndrome de burnout: a doença do trabalho, suas características e riscos à saúde do trabalhador. </w:t>
      </w:r>
      <w:r w:rsidRPr="00711400">
        <w:rPr>
          <w:rFonts w:ascii="Arial" w:hAnsi="Arial" w:cs="Arial"/>
          <w:i/>
          <w:sz w:val="24"/>
          <w:szCs w:val="24"/>
        </w:rPr>
        <w:t>Revista do Tribunal Superior do Trabalho</w:t>
      </w:r>
      <w:r w:rsidRPr="00711400">
        <w:rPr>
          <w:rFonts w:ascii="Arial" w:hAnsi="Arial" w:cs="Arial"/>
          <w:sz w:val="24"/>
          <w:szCs w:val="24"/>
        </w:rPr>
        <w:t>, Brasília, DF, v. 90, n. 1, p. 21–38, 2024.</w:t>
      </w:r>
    </w:p>
    <w:p w14:paraId="066D5C21" w14:textId="77777777" w:rsidR="00D4548F" w:rsidRPr="00711400" w:rsidRDefault="00D4548F" w:rsidP="0026739E">
      <w:pPr>
        <w:jc w:val="both"/>
        <w:rPr>
          <w:rFonts w:ascii="Arial" w:hAnsi="Arial" w:cs="Arial"/>
          <w:sz w:val="24"/>
          <w:szCs w:val="24"/>
        </w:rPr>
      </w:pPr>
    </w:p>
    <w:p w14:paraId="7A1707B0" w14:textId="46CA37B5" w:rsidR="00D4548F" w:rsidRPr="00711400" w:rsidRDefault="00D4548F" w:rsidP="0026739E">
      <w:pPr>
        <w:jc w:val="both"/>
        <w:rPr>
          <w:rFonts w:ascii="Arial" w:hAnsi="Arial" w:cs="Arial"/>
          <w:sz w:val="24"/>
          <w:szCs w:val="24"/>
        </w:rPr>
      </w:pPr>
      <w:r w:rsidRPr="00711400">
        <w:rPr>
          <w:rFonts w:ascii="Arial" w:hAnsi="Arial" w:cs="Arial"/>
          <w:sz w:val="24"/>
          <w:szCs w:val="24"/>
        </w:rPr>
        <w:t>TRIBUNAL REGIONAL DO TRABALHO DA 13ª REGIÃO. Janeiro Branco: síndrome de Burnout é classificada como doença ocupacional pela OMS. João Pessoa: TRT13, 26 jan. 2022. Disponível em: https://www.trt13.jus.br/informe-se/noticias/janeiro-branco-sindrome-de-burnout-e-classificada-como-doenca-ocupacional-pela-oms. Acesso em: 10 abr. 2025.</w:t>
      </w:r>
    </w:p>
    <w:p w14:paraId="3AED1932" w14:textId="77777777" w:rsidR="00373983" w:rsidRPr="00711400" w:rsidRDefault="00373983" w:rsidP="0026739E">
      <w:pPr>
        <w:jc w:val="both"/>
        <w:rPr>
          <w:rFonts w:ascii="Arial" w:hAnsi="Arial" w:cs="Arial"/>
          <w:sz w:val="24"/>
          <w:szCs w:val="24"/>
        </w:rPr>
      </w:pPr>
    </w:p>
    <w:p w14:paraId="533D494E" w14:textId="77777777" w:rsidR="006A6A64" w:rsidRPr="00711400" w:rsidRDefault="005A25A2" w:rsidP="0026739E">
      <w:pPr>
        <w:jc w:val="both"/>
        <w:rPr>
          <w:rFonts w:ascii="Arial" w:hAnsi="Arial" w:cs="Arial"/>
          <w:color w:val="000000" w:themeColor="text1"/>
          <w:sz w:val="24"/>
          <w:szCs w:val="24"/>
        </w:rPr>
      </w:pPr>
      <w:r w:rsidRPr="00711400">
        <w:rPr>
          <w:rFonts w:ascii="Arial" w:hAnsi="Arial" w:cs="Arial"/>
          <w:sz w:val="24"/>
          <w:szCs w:val="24"/>
        </w:rPr>
        <w:t>VENOSA, S</w:t>
      </w:r>
      <w:r w:rsidRPr="00711400">
        <w:rPr>
          <w:rFonts w:ascii="Arial" w:hAnsi="Arial" w:cs="Arial"/>
          <w:color w:val="000000" w:themeColor="text1"/>
          <w:sz w:val="24"/>
          <w:szCs w:val="24"/>
        </w:rPr>
        <w:t xml:space="preserve">. S. </w:t>
      </w:r>
      <w:r w:rsidRPr="00711400">
        <w:rPr>
          <w:rFonts w:ascii="Arial" w:hAnsi="Arial" w:cs="Arial"/>
          <w:iCs/>
          <w:color w:val="000000" w:themeColor="text1"/>
          <w:sz w:val="24"/>
          <w:szCs w:val="24"/>
        </w:rPr>
        <w:t>Direito civil: responsabilidade civil.</w:t>
      </w:r>
      <w:r w:rsidRPr="00711400">
        <w:rPr>
          <w:rFonts w:ascii="Arial" w:hAnsi="Arial" w:cs="Arial"/>
          <w:color w:val="000000" w:themeColor="text1"/>
          <w:sz w:val="24"/>
          <w:szCs w:val="24"/>
        </w:rPr>
        <w:t xml:space="preserve"> 20. ed. São Paulo: Atlas, 2019.</w:t>
      </w:r>
    </w:p>
    <w:sectPr w:rsidR="006A6A64" w:rsidRPr="00711400" w:rsidSect="00533F2D">
      <w:pgSz w:w="11900" w:h="1682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DA785" w14:textId="77777777" w:rsidR="0007073E" w:rsidRDefault="0007073E" w:rsidP="00DD7B1D">
      <w:r>
        <w:separator/>
      </w:r>
    </w:p>
  </w:endnote>
  <w:endnote w:type="continuationSeparator" w:id="0">
    <w:p w14:paraId="58F8F891" w14:textId="77777777" w:rsidR="0007073E" w:rsidRDefault="0007073E" w:rsidP="00DD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55611B8-5DEA-4333-B982-900C14AEDF48}"/>
    <w:embedBold r:id="rId2" w:fontKey="{1C69E1CF-AB60-4F28-B86C-8076ACAF01F6}"/>
  </w:font>
  <w:font w:name="Georgia">
    <w:panose1 w:val="02040502050405020303"/>
    <w:charset w:val="00"/>
    <w:family w:val="roman"/>
    <w:pitch w:val="variable"/>
    <w:sig w:usb0="00000287" w:usb1="00000000" w:usb2="00000000" w:usb3="00000000" w:csb0="0000009F" w:csb1="00000000"/>
    <w:embedRegular r:id="rId3" w:fontKey="{9608004B-9A03-452C-B374-2B5B747BD4C0}"/>
    <w:embedItalic r:id="rId4" w:fontKey="{4279EAAE-B422-4300-B1B6-C480EB4B3FA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CA5772E-E2E3-4440-B921-5B327778DD82}"/>
  </w:font>
  <w:font w:name="Roboto">
    <w:panose1 w:val="02000000000000000000"/>
    <w:charset w:val="00"/>
    <w:family w:val="auto"/>
    <w:pitch w:val="variable"/>
    <w:sig w:usb0="E0000AFF" w:usb1="5000217F" w:usb2="00000021" w:usb3="00000000" w:csb0="0000019F" w:csb1="00000000"/>
    <w:embedRegular r:id="rId6" w:fontKey="{2BDDA5FB-B9BD-4180-8407-88D395BF0B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D0A18" w14:textId="77777777" w:rsidR="0007073E" w:rsidRDefault="0007073E" w:rsidP="00DD7B1D">
      <w:r>
        <w:separator/>
      </w:r>
    </w:p>
  </w:footnote>
  <w:footnote w:type="continuationSeparator" w:id="0">
    <w:p w14:paraId="4A71C96A" w14:textId="77777777" w:rsidR="0007073E" w:rsidRDefault="0007073E" w:rsidP="00DD7B1D">
      <w:r>
        <w:continuationSeparator/>
      </w:r>
    </w:p>
  </w:footnote>
  <w:footnote w:id="1">
    <w:p w14:paraId="70868059" w14:textId="473C6991" w:rsidR="00102D58" w:rsidRDefault="00102D58" w:rsidP="00AD6D2E">
      <w:pPr>
        <w:pStyle w:val="Textodenotaderodap"/>
        <w:jc w:val="both"/>
      </w:pPr>
      <w:r>
        <w:rPr>
          <w:rStyle w:val="Refdenotaderodap"/>
        </w:rPr>
        <w:t>*</w:t>
      </w:r>
      <w:r w:rsidRPr="00102D58">
        <w:t>Graduand</w:t>
      </w:r>
      <w:r>
        <w:t>a</w:t>
      </w:r>
      <w:r w:rsidRPr="00102D58">
        <w:t xml:space="preserve"> do Curso Superior em</w:t>
      </w:r>
      <w:r>
        <w:t xml:space="preserve"> Direito na Unifacisa</w:t>
      </w:r>
      <w:r w:rsidRPr="00102D58">
        <w:t xml:space="preserve">. </w:t>
      </w:r>
      <w:r w:rsidRPr="00AD6D2E">
        <w:t>leticia.rodrigues@maisunifacisa.com.br</w:t>
      </w:r>
    </w:p>
    <w:p w14:paraId="47F61579" w14:textId="5A1577AF" w:rsidR="00102D58" w:rsidRPr="00102D58" w:rsidRDefault="00102D58" w:rsidP="00AD6D2E">
      <w:pPr>
        <w:pStyle w:val="Textodenotaderodap"/>
        <w:jc w:val="both"/>
        <w:rPr>
          <w:lang w:val="pt-BR"/>
        </w:rPr>
      </w:pPr>
      <w:r>
        <w:t xml:space="preserve">** </w:t>
      </w:r>
      <w:r w:rsidRPr="00102D58">
        <w:t>Professor</w:t>
      </w:r>
      <w:r>
        <w:t>a</w:t>
      </w:r>
      <w:r w:rsidRPr="00102D58">
        <w:t xml:space="preserve"> Orientador</w:t>
      </w:r>
      <w:r>
        <w:t>a</w:t>
      </w:r>
      <w:r w:rsidRPr="00102D58">
        <w:t>. Graduad</w:t>
      </w:r>
      <w:r>
        <w:t>a</w:t>
      </w:r>
      <w:r w:rsidRPr="00102D58">
        <w:t xml:space="preserve"> em</w:t>
      </w:r>
      <w:r>
        <w:t xml:space="preserve"> Direito </w:t>
      </w:r>
      <w:r w:rsidRPr="00102D58">
        <w:t>pela Universidade</w:t>
      </w:r>
      <w:r>
        <w:t xml:space="preserve"> Estadual da Paraíba</w:t>
      </w:r>
      <w:r w:rsidRPr="00102D58">
        <w:t xml:space="preserve">, </w:t>
      </w:r>
      <w:proofErr w:type="gramStart"/>
      <w:r w:rsidRPr="00102D58">
        <w:t>Pós Graduad</w:t>
      </w:r>
      <w:r w:rsidR="00AD6D2E">
        <w:t>a</w:t>
      </w:r>
      <w:proofErr w:type="gramEnd"/>
      <w:r w:rsidRPr="00102D58">
        <w:t xml:space="preserve"> </w:t>
      </w:r>
      <w:r w:rsidR="00AD6D2E" w:rsidRPr="00AD6D2E">
        <w:t xml:space="preserve">Lato Sensu em Direito Penal e Criminologia </w:t>
      </w:r>
      <w:r w:rsidR="00AD6D2E">
        <w:t>e em</w:t>
      </w:r>
      <w:r w:rsidR="00AD6D2E" w:rsidRPr="00AD6D2E">
        <w:t xml:space="preserve"> Vigilância Sanitária</w:t>
      </w:r>
      <w:r w:rsidR="00AD6D2E">
        <w:t xml:space="preserve"> </w:t>
      </w:r>
      <w:r w:rsidR="00AD6D2E" w:rsidRPr="00AD6D2E">
        <w:t xml:space="preserve">pela </w:t>
      </w:r>
      <w:proofErr w:type="spellStart"/>
      <w:r w:rsidR="00AD6D2E" w:rsidRPr="00AD6D2E">
        <w:t>UnP</w:t>
      </w:r>
      <w:proofErr w:type="spellEnd"/>
      <w:r w:rsidRPr="00102D58">
        <w:t xml:space="preserve">. Docente do Curso Superior em </w:t>
      </w:r>
      <w:r>
        <w:t xml:space="preserve">Direito </w:t>
      </w:r>
      <w:r w:rsidRPr="00102D58">
        <w:t>da disciplina de</w:t>
      </w:r>
      <w:r>
        <w:t xml:space="preserve"> Direito do Trabalho</w:t>
      </w:r>
      <w:r w:rsidRPr="00102D58">
        <w:t xml:space="preserve">. </w:t>
      </w:r>
      <w:r w:rsidR="00AD6D2E">
        <w:t>waleria.lima@maisunifacisa.com.br</w:t>
      </w:r>
    </w:p>
  </w:footnote>
  <w:footnote w:id="2">
    <w:p w14:paraId="1E4ED2ED" w14:textId="467CB749" w:rsidR="00666449" w:rsidRPr="00BF4489" w:rsidRDefault="00294BB4" w:rsidP="00294BB4">
      <w:pPr>
        <w:pStyle w:val="Textodenotaderodap"/>
        <w:jc w:val="both"/>
        <w:rPr>
          <w:rFonts w:ascii="Arial" w:hAnsi="Arial" w:cs="Arial"/>
          <w:lang w:val="pt-BR"/>
        </w:rPr>
      </w:pPr>
      <w:r w:rsidRPr="00BF4489">
        <w:rPr>
          <w:rStyle w:val="Refdenotaderodap"/>
          <w:rFonts w:ascii="Arial" w:hAnsi="Arial" w:cs="Arial"/>
        </w:rPr>
        <w:footnoteRef/>
      </w:r>
      <w:r w:rsidRPr="00BF4489">
        <w:rPr>
          <w:rFonts w:ascii="Arial" w:hAnsi="Arial" w:cs="Arial"/>
        </w:rPr>
        <w:t> Fator agravante é toda circunstância que intensifica a gravidade da conduta ou do dano, aumentando a responsabilidade do agente e, muitas vezes, influenciando no cálculo da reparação ou penalidade aplicável. (Delgado, 2020)</w:t>
      </w:r>
    </w:p>
  </w:footnote>
  <w:footnote w:id="3">
    <w:p w14:paraId="0593EC82" w14:textId="2EF9E59A" w:rsidR="00666449" w:rsidRPr="00D72470" w:rsidRDefault="00666449" w:rsidP="00294BB4">
      <w:pPr>
        <w:pStyle w:val="Textodenotaderodap"/>
        <w:jc w:val="both"/>
        <w:rPr>
          <w:rFonts w:ascii="Arial" w:hAnsi="Arial" w:cs="Arial"/>
          <w:lang w:val="pt-BR"/>
        </w:rPr>
      </w:pPr>
      <w:r w:rsidRPr="00BF4489">
        <w:rPr>
          <w:rStyle w:val="Refdenotaderodap"/>
          <w:rFonts w:ascii="Arial" w:hAnsi="Arial" w:cs="Arial"/>
        </w:rPr>
        <w:footnoteRef/>
      </w:r>
      <w:r w:rsidR="00294BB4" w:rsidRPr="00BF4489">
        <w:rPr>
          <w:rFonts w:ascii="Arial" w:hAnsi="Arial" w:cs="Arial"/>
        </w:rPr>
        <w:t xml:space="preserve"> Concausa é todo fator que, juntamente com outro, contribui para a produção do dano ou agravamento do estado lesivo, ainda que não o tenha causado de forma exclusiva. (Cavalieri, 2020).</w:t>
      </w:r>
    </w:p>
  </w:footnote>
  <w:footnote w:id="4">
    <w:p w14:paraId="11E6BC5A" w14:textId="2E80C1A7" w:rsidR="00407C93" w:rsidRPr="00D72470" w:rsidRDefault="00407C93" w:rsidP="00294BB4">
      <w:pPr>
        <w:pStyle w:val="Textodenotaderodap"/>
        <w:jc w:val="both"/>
        <w:rPr>
          <w:rFonts w:ascii="Arial" w:hAnsi="Arial" w:cs="Arial"/>
          <w:lang w:val="pt-BR"/>
        </w:rPr>
      </w:pPr>
      <w:r w:rsidRPr="00BF4489">
        <w:rPr>
          <w:rStyle w:val="Refdenotaderodap"/>
          <w:rFonts w:ascii="Arial" w:hAnsi="Arial" w:cs="Arial"/>
        </w:rPr>
        <w:footnoteRef/>
      </w:r>
      <w:r w:rsidRPr="00BF4489">
        <w:rPr>
          <w:rFonts w:ascii="Arial" w:hAnsi="Arial" w:cs="Arial"/>
        </w:rPr>
        <w:t xml:space="preserve"> </w:t>
      </w:r>
      <w:r w:rsidR="00294BB4" w:rsidRPr="00BF4489">
        <w:rPr>
          <w:rFonts w:ascii="Arial" w:hAnsi="Arial" w:cs="Arial"/>
        </w:rPr>
        <w:t>Nexo causal é o vínculo necessário entre a conduta e o resultado danoso, sendo requisito indispensável para a responsabilização civil (Gonçalves, 2021).</w:t>
      </w:r>
    </w:p>
  </w:footnote>
  <w:footnote w:id="5">
    <w:p w14:paraId="2DA2C5D6" w14:textId="0A931E61" w:rsidR="00FC1ECD" w:rsidRPr="00FC1ECD" w:rsidRDefault="00FC1ECD" w:rsidP="00294BB4">
      <w:pPr>
        <w:pStyle w:val="Textodenotaderodap"/>
        <w:jc w:val="both"/>
        <w:rPr>
          <w:rFonts w:ascii="Arial" w:hAnsi="Arial" w:cs="Arial"/>
          <w:lang w:val="pt-BR"/>
        </w:rPr>
      </w:pPr>
      <w:r w:rsidRPr="00BF4489">
        <w:rPr>
          <w:rStyle w:val="Refdenotaderodap"/>
          <w:rFonts w:ascii="Arial" w:hAnsi="Arial" w:cs="Arial"/>
        </w:rPr>
        <w:footnoteRef/>
      </w:r>
      <w:r w:rsidRPr="00BF4489">
        <w:rPr>
          <w:rFonts w:ascii="Arial" w:hAnsi="Arial" w:cs="Arial"/>
        </w:rPr>
        <w:t xml:space="preserve"> </w:t>
      </w:r>
      <w:r w:rsidR="00294BB4" w:rsidRPr="00BF4489">
        <w:rPr>
          <w:rFonts w:ascii="Arial" w:hAnsi="Arial" w:cs="Arial"/>
        </w:rPr>
        <w:t>Considera-se insalubre o trabalho exercido em condições que exponham o trabalhador a agentes nocivos à saúde, acima dos limites de tolerância fixados pela legislação. A Norma Regulamentadora nº 15 do Ministério do Trabalho elenca as atividades e operações insalubres, classificando-as conforme a natureza do agente (físico, químico ou biológico) e estabelecendo os critérios técnicos para sua caracterização (</w:t>
      </w:r>
      <w:r w:rsidR="00711400" w:rsidRPr="00BF4489">
        <w:rPr>
          <w:rFonts w:ascii="Arial" w:hAnsi="Arial" w:cs="Arial"/>
        </w:rPr>
        <w:t>Brasil</w:t>
      </w:r>
      <w:r w:rsidR="00294BB4" w:rsidRPr="00BF4489">
        <w:rPr>
          <w:rFonts w:ascii="Arial" w:hAnsi="Arial" w:cs="Arial"/>
        </w:rPr>
        <w:t>, 1978).</w:t>
      </w:r>
    </w:p>
  </w:footnote>
  <w:footnote w:id="6">
    <w:p w14:paraId="2005F1FC" w14:textId="55A73B1D" w:rsidR="003524FC" w:rsidRPr="003524FC" w:rsidRDefault="003524FC" w:rsidP="00711400">
      <w:pPr>
        <w:pStyle w:val="Textodenotaderodap"/>
        <w:jc w:val="both"/>
        <w:rPr>
          <w:rFonts w:ascii="Arial" w:hAnsi="Arial" w:cs="Arial"/>
          <w:lang w:val="pt-BR"/>
        </w:rPr>
      </w:pPr>
      <w:r w:rsidRPr="00BF4489">
        <w:rPr>
          <w:rStyle w:val="Refdenotaderodap"/>
          <w:rFonts w:ascii="Arial" w:hAnsi="Arial" w:cs="Arial"/>
        </w:rPr>
        <w:footnoteRef/>
      </w:r>
      <w:r w:rsidRPr="00BF4489">
        <w:rPr>
          <w:rFonts w:ascii="Arial" w:hAnsi="Arial" w:cs="Arial"/>
        </w:rPr>
        <w:t xml:space="preserve"> </w:t>
      </w:r>
      <w:r w:rsidR="00294BB4" w:rsidRPr="00BF4489">
        <w:rPr>
          <w:rFonts w:ascii="Arial" w:hAnsi="Arial" w:cs="Arial"/>
          <w:lang w:val="pt-BR"/>
        </w:rPr>
        <w:t xml:space="preserve">Culpa é a violação de um dever de cuidado objetivo, manifestada por negligência, imprudência ou imperícia. Já a omissão ocorre quando o agente deixa de agir nos casos em que havia o dever jurídico de impedir o resultado danoso. Segundo Silvio Rodrigues, "há culpa quando o agente, por ação ou omissão voluntária, negligência ou imprudência, viola um dever jurídico preexistente, causando </w:t>
      </w:r>
      <w:proofErr w:type="spellStart"/>
      <w:r w:rsidR="00294BB4" w:rsidRPr="00BF4489">
        <w:rPr>
          <w:rFonts w:ascii="Arial" w:hAnsi="Arial" w:cs="Arial"/>
          <w:lang w:val="pt-BR"/>
        </w:rPr>
        <w:t>dano</w:t>
      </w:r>
      <w:proofErr w:type="spellEnd"/>
      <w:r w:rsidR="00294BB4" w:rsidRPr="00BF4489">
        <w:rPr>
          <w:rFonts w:ascii="Arial" w:hAnsi="Arial" w:cs="Arial"/>
          <w:lang w:val="pt-BR"/>
        </w:rPr>
        <w:t xml:space="preserve"> a outrem" (</w:t>
      </w:r>
      <w:r w:rsidR="00711400" w:rsidRPr="00BF4489">
        <w:rPr>
          <w:rFonts w:ascii="Arial" w:hAnsi="Arial" w:cs="Arial"/>
          <w:lang w:val="pt-BR"/>
        </w:rPr>
        <w:t>Rodrigues</w:t>
      </w:r>
      <w:r w:rsidR="00294BB4" w:rsidRPr="00BF4489">
        <w:rPr>
          <w:rFonts w:ascii="Arial" w:hAnsi="Arial" w:cs="Arial"/>
          <w:lang w:val="pt-BR"/>
        </w:rPr>
        <w:t>, 2007, p.18).</w:t>
      </w:r>
    </w:p>
  </w:footnote>
  <w:footnote w:id="7">
    <w:p w14:paraId="7F2BDF97" w14:textId="3949958F" w:rsidR="007934C8" w:rsidRPr="007934C8" w:rsidRDefault="007934C8" w:rsidP="00711400">
      <w:pPr>
        <w:pStyle w:val="Textodenotaderodap"/>
        <w:jc w:val="both"/>
        <w:rPr>
          <w:rFonts w:ascii="Arial" w:hAnsi="Arial" w:cs="Arial"/>
          <w:lang w:val="pt-BR"/>
        </w:rPr>
      </w:pPr>
      <w:r w:rsidRPr="00BF4489">
        <w:rPr>
          <w:rStyle w:val="Refdenotaderodap"/>
          <w:rFonts w:ascii="Arial" w:hAnsi="Arial" w:cs="Arial"/>
        </w:rPr>
        <w:footnoteRef/>
      </w:r>
      <w:r w:rsidRPr="00BF4489">
        <w:rPr>
          <w:rFonts w:ascii="Arial" w:hAnsi="Arial" w:cs="Arial"/>
        </w:rPr>
        <w:t xml:space="preserve"> </w:t>
      </w:r>
      <w:r w:rsidR="00294BB4" w:rsidRPr="00BF4489">
        <w:rPr>
          <w:rFonts w:ascii="Arial" w:hAnsi="Arial" w:cs="Arial"/>
          <w:lang w:val="pt-BR"/>
        </w:rPr>
        <w:t>Concausas externas são fatores alheios à pessoa do trabalhador que, embora não sejam a causa única do dano, contribuem para sua ocorrência ou agravamento (Cavalieri, 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64"/>
    <w:rsid w:val="0001649D"/>
    <w:rsid w:val="00024E9F"/>
    <w:rsid w:val="000350CA"/>
    <w:rsid w:val="0007073E"/>
    <w:rsid w:val="00072CCE"/>
    <w:rsid w:val="00073F80"/>
    <w:rsid w:val="000759B8"/>
    <w:rsid w:val="00081A5B"/>
    <w:rsid w:val="00097FAE"/>
    <w:rsid w:val="000D17C6"/>
    <w:rsid w:val="000D45CA"/>
    <w:rsid w:val="000D7AA1"/>
    <w:rsid w:val="000E4E1E"/>
    <w:rsid w:val="00102D58"/>
    <w:rsid w:val="001050F3"/>
    <w:rsid w:val="00116E73"/>
    <w:rsid w:val="00123B64"/>
    <w:rsid w:val="00134AD5"/>
    <w:rsid w:val="00136369"/>
    <w:rsid w:val="00142213"/>
    <w:rsid w:val="0014263F"/>
    <w:rsid w:val="001518E8"/>
    <w:rsid w:val="00151FE5"/>
    <w:rsid w:val="00154EB7"/>
    <w:rsid w:val="00155223"/>
    <w:rsid w:val="001640A6"/>
    <w:rsid w:val="00181F00"/>
    <w:rsid w:val="00187849"/>
    <w:rsid w:val="001D41F5"/>
    <w:rsid w:val="001D7156"/>
    <w:rsid w:val="001E2F97"/>
    <w:rsid w:val="001F1096"/>
    <w:rsid w:val="001F2134"/>
    <w:rsid w:val="002337A3"/>
    <w:rsid w:val="00237200"/>
    <w:rsid w:val="00241006"/>
    <w:rsid w:val="00242AE4"/>
    <w:rsid w:val="00245E59"/>
    <w:rsid w:val="0026739E"/>
    <w:rsid w:val="002863DA"/>
    <w:rsid w:val="00294BB4"/>
    <w:rsid w:val="002A3CFC"/>
    <w:rsid w:val="002A79A2"/>
    <w:rsid w:val="002C2EA5"/>
    <w:rsid w:val="002D20A9"/>
    <w:rsid w:val="002D2B8B"/>
    <w:rsid w:val="002D3EB0"/>
    <w:rsid w:val="002D4903"/>
    <w:rsid w:val="002E1113"/>
    <w:rsid w:val="0030663D"/>
    <w:rsid w:val="00311997"/>
    <w:rsid w:val="0032017F"/>
    <w:rsid w:val="003263FA"/>
    <w:rsid w:val="00342FAE"/>
    <w:rsid w:val="00352427"/>
    <w:rsid w:val="003524FC"/>
    <w:rsid w:val="0035472D"/>
    <w:rsid w:val="0035707D"/>
    <w:rsid w:val="003570A3"/>
    <w:rsid w:val="00367D24"/>
    <w:rsid w:val="003737C4"/>
    <w:rsid w:val="00373983"/>
    <w:rsid w:val="00374C91"/>
    <w:rsid w:val="00384804"/>
    <w:rsid w:val="003A169F"/>
    <w:rsid w:val="003E4A9D"/>
    <w:rsid w:val="00407A1B"/>
    <w:rsid w:val="00407C93"/>
    <w:rsid w:val="00434CB4"/>
    <w:rsid w:val="004603DD"/>
    <w:rsid w:val="004608D9"/>
    <w:rsid w:val="00467571"/>
    <w:rsid w:val="00471A45"/>
    <w:rsid w:val="00474FC5"/>
    <w:rsid w:val="004A61F0"/>
    <w:rsid w:val="004B28F0"/>
    <w:rsid w:val="004C7CA8"/>
    <w:rsid w:val="004E5B22"/>
    <w:rsid w:val="004F5586"/>
    <w:rsid w:val="004F617A"/>
    <w:rsid w:val="0050608F"/>
    <w:rsid w:val="00512C95"/>
    <w:rsid w:val="00533F2D"/>
    <w:rsid w:val="00542261"/>
    <w:rsid w:val="0054254C"/>
    <w:rsid w:val="00554350"/>
    <w:rsid w:val="0057731A"/>
    <w:rsid w:val="005A25A2"/>
    <w:rsid w:val="005B6EFC"/>
    <w:rsid w:val="005E07B8"/>
    <w:rsid w:val="00601CF5"/>
    <w:rsid w:val="00604283"/>
    <w:rsid w:val="00627ECA"/>
    <w:rsid w:val="0066029A"/>
    <w:rsid w:val="00666449"/>
    <w:rsid w:val="00671C4F"/>
    <w:rsid w:val="00675E63"/>
    <w:rsid w:val="00685EF2"/>
    <w:rsid w:val="006A6A64"/>
    <w:rsid w:val="006B5D16"/>
    <w:rsid w:val="006C2417"/>
    <w:rsid w:val="006C5FFC"/>
    <w:rsid w:val="006C7729"/>
    <w:rsid w:val="006E7DC6"/>
    <w:rsid w:val="006F5F72"/>
    <w:rsid w:val="00702D2F"/>
    <w:rsid w:val="00702D30"/>
    <w:rsid w:val="0070338B"/>
    <w:rsid w:val="00711400"/>
    <w:rsid w:val="00720F19"/>
    <w:rsid w:val="00721F96"/>
    <w:rsid w:val="007331B8"/>
    <w:rsid w:val="007812BF"/>
    <w:rsid w:val="0078665E"/>
    <w:rsid w:val="007934C8"/>
    <w:rsid w:val="00794A97"/>
    <w:rsid w:val="007D6916"/>
    <w:rsid w:val="007D7700"/>
    <w:rsid w:val="007E1DE3"/>
    <w:rsid w:val="007E21DA"/>
    <w:rsid w:val="00812C92"/>
    <w:rsid w:val="00856640"/>
    <w:rsid w:val="008622BE"/>
    <w:rsid w:val="00872AC9"/>
    <w:rsid w:val="00872F93"/>
    <w:rsid w:val="00874DDB"/>
    <w:rsid w:val="008A2CDA"/>
    <w:rsid w:val="008A4182"/>
    <w:rsid w:val="008B587B"/>
    <w:rsid w:val="008B7C89"/>
    <w:rsid w:val="008C572A"/>
    <w:rsid w:val="008C6E86"/>
    <w:rsid w:val="008D72BB"/>
    <w:rsid w:val="008E4A2A"/>
    <w:rsid w:val="009073F3"/>
    <w:rsid w:val="00912311"/>
    <w:rsid w:val="00916D11"/>
    <w:rsid w:val="009336F1"/>
    <w:rsid w:val="009469A8"/>
    <w:rsid w:val="00947F5E"/>
    <w:rsid w:val="00956344"/>
    <w:rsid w:val="00956AD0"/>
    <w:rsid w:val="00957776"/>
    <w:rsid w:val="00961042"/>
    <w:rsid w:val="0097204F"/>
    <w:rsid w:val="00981029"/>
    <w:rsid w:val="009A38DE"/>
    <w:rsid w:val="009D41E2"/>
    <w:rsid w:val="009F0703"/>
    <w:rsid w:val="00A150F4"/>
    <w:rsid w:val="00A15ED1"/>
    <w:rsid w:val="00A31CB3"/>
    <w:rsid w:val="00A34FC7"/>
    <w:rsid w:val="00A44B9B"/>
    <w:rsid w:val="00A50825"/>
    <w:rsid w:val="00A7360E"/>
    <w:rsid w:val="00A971C5"/>
    <w:rsid w:val="00AA12F0"/>
    <w:rsid w:val="00AB13F8"/>
    <w:rsid w:val="00AC2BA7"/>
    <w:rsid w:val="00AD0F25"/>
    <w:rsid w:val="00AD6BF2"/>
    <w:rsid w:val="00AD6D2E"/>
    <w:rsid w:val="00B204AE"/>
    <w:rsid w:val="00B21E5F"/>
    <w:rsid w:val="00B22195"/>
    <w:rsid w:val="00B34F47"/>
    <w:rsid w:val="00B519AC"/>
    <w:rsid w:val="00B572C4"/>
    <w:rsid w:val="00B62421"/>
    <w:rsid w:val="00B64BC1"/>
    <w:rsid w:val="00B70B5C"/>
    <w:rsid w:val="00B8187E"/>
    <w:rsid w:val="00B90C85"/>
    <w:rsid w:val="00BA0B49"/>
    <w:rsid w:val="00BB1EEE"/>
    <w:rsid w:val="00BD0B37"/>
    <w:rsid w:val="00BE178F"/>
    <w:rsid w:val="00BE5119"/>
    <w:rsid w:val="00BF4489"/>
    <w:rsid w:val="00C05738"/>
    <w:rsid w:val="00C10002"/>
    <w:rsid w:val="00C17A99"/>
    <w:rsid w:val="00C201F9"/>
    <w:rsid w:val="00C27205"/>
    <w:rsid w:val="00C354ED"/>
    <w:rsid w:val="00C616AD"/>
    <w:rsid w:val="00C70D2E"/>
    <w:rsid w:val="00C71FDE"/>
    <w:rsid w:val="00C764A6"/>
    <w:rsid w:val="00C929ED"/>
    <w:rsid w:val="00CA57BC"/>
    <w:rsid w:val="00CA5F93"/>
    <w:rsid w:val="00CA7CCE"/>
    <w:rsid w:val="00CB6480"/>
    <w:rsid w:val="00CE01B6"/>
    <w:rsid w:val="00CE59FB"/>
    <w:rsid w:val="00CE7432"/>
    <w:rsid w:val="00D00DA7"/>
    <w:rsid w:val="00D069F8"/>
    <w:rsid w:val="00D10B33"/>
    <w:rsid w:val="00D172E8"/>
    <w:rsid w:val="00D17DE9"/>
    <w:rsid w:val="00D20D09"/>
    <w:rsid w:val="00D2741C"/>
    <w:rsid w:val="00D4548F"/>
    <w:rsid w:val="00D62B6F"/>
    <w:rsid w:val="00D72470"/>
    <w:rsid w:val="00D85C0F"/>
    <w:rsid w:val="00D85ED0"/>
    <w:rsid w:val="00D864B3"/>
    <w:rsid w:val="00D93161"/>
    <w:rsid w:val="00DB4118"/>
    <w:rsid w:val="00DD5C61"/>
    <w:rsid w:val="00DD7B1D"/>
    <w:rsid w:val="00DF243B"/>
    <w:rsid w:val="00E0251C"/>
    <w:rsid w:val="00E02FBF"/>
    <w:rsid w:val="00E20C52"/>
    <w:rsid w:val="00E74AFB"/>
    <w:rsid w:val="00E82F79"/>
    <w:rsid w:val="00EC0595"/>
    <w:rsid w:val="00EC23C8"/>
    <w:rsid w:val="00ED3771"/>
    <w:rsid w:val="00ED70C4"/>
    <w:rsid w:val="00EE4BC2"/>
    <w:rsid w:val="00EF1CD3"/>
    <w:rsid w:val="00F02C43"/>
    <w:rsid w:val="00F13DF7"/>
    <w:rsid w:val="00F17E8C"/>
    <w:rsid w:val="00F24315"/>
    <w:rsid w:val="00F566A3"/>
    <w:rsid w:val="00F613F1"/>
    <w:rsid w:val="00F73028"/>
    <w:rsid w:val="00F766E3"/>
    <w:rsid w:val="00F906A4"/>
    <w:rsid w:val="00F96E5C"/>
    <w:rsid w:val="00FA2F37"/>
    <w:rsid w:val="00FA71B8"/>
    <w:rsid w:val="00FB120B"/>
    <w:rsid w:val="00FB321A"/>
    <w:rsid w:val="00FB7899"/>
    <w:rsid w:val="00FC1ECD"/>
    <w:rsid w:val="00FC52DB"/>
    <w:rsid w:val="00FE5ADD"/>
    <w:rsid w:val="00FF3EAE"/>
    <w:rsid w:val="00FF4711"/>
    <w:rsid w:val="00FF49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3237"/>
  <w15:docId w15:val="{26719388-DE81-4B69-A31B-E7AAD3EA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101"/>
      <w:ind w:left="281"/>
      <w:outlineLvl w:val="0"/>
    </w:pPr>
    <w:rPr>
      <w:b/>
      <w:sz w:val="24"/>
      <w:szCs w:val="24"/>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widowControl/>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DD7B1D"/>
    <w:pPr>
      <w:tabs>
        <w:tab w:val="center" w:pos="4252"/>
        <w:tab w:val="right" w:pos="8504"/>
      </w:tabs>
    </w:pPr>
  </w:style>
  <w:style w:type="character" w:customStyle="1" w:styleId="CabealhoChar">
    <w:name w:val="Cabeçalho Char"/>
    <w:basedOn w:val="Fontepargpadro"/>
    <w:link w:val="Cabealho"/>
    <w:uiPriority w:val="99"/>
    <w:rsid w:val="00DD7B1D"/>
  </w:style>
  <w:style w:type="paragraph" w:styleId="Rodap">
    <w:name w:val="footer"/>
    <w:basedOn w:val="Normal"/>
    <w:link w:val="RodapChar"/>
    <w:uiPriority w:val="99"/>
    <w:unhideWhenUsed/>
    <w:rsid w:val="00DD7B1D"/>
    <w:pPr>
      <w:tabs>
        <w:tab w:val="center" w:pos="4252"/>
        <w:tab w:val="right" w:pos="8504"/>
      </w:tabs>
    </w:pPr>
  </w:style>
  <w:style w:type="character" w:customStyle="1" w:styleId="RodapChar">
    <w:name w:val="Rodapé Char"/>
    <w:basedOn w:val="Fontepargpadro"/>
    <w:link w:val="Rodap"/>
    <w:uiPriority w:val="99"/>
    <w:rsid w:val="00DD7B1D"/>
  </w:style>
  <w:style w:type="character" w:styleId="Hyperlink">
    <w:name w:val="Hyperlink"/>
    <w:basedOn w:val="Fontepargpadro"/>
    <w:uiPriority w:val="99"/>
    <w:unhideWhenUsed/>
    <w:rsid w:val="00373983"/>
    <w:rPr>
      <w:color w:val="0000FF" w:themeColor="hyperlink"/>
      <w:u w:val="single"/>
    </w:rPr>
  </w:style>
  <w:style w:type="character" w:styleId="MenoPendente">
    <w:name w:val="Unresolved Mention"/>
    <w:basedOn w:val="Fontepargpadro"/>
    <w:uiPriority w:val="99"/>
    <w:semiHidden/>
    <w:unhideWhenUsed/>
    <w:rsid w:val="00373983"/>
    <w:rPr>
      <w:color w:val="605E5C"/>
      <w:shd w:val="clear" w:color="auto" w:fill="E1DFDD"/>
    </w:rPr>
  </w:style>
  <w:style w:type="paragraph" w:styleId="Textodenotaderodap">
    <w:name w:val="footnote text"/>
    <w:basedOn w:val="Normal"/>
    <w:link w:val="TextodenotaderodapChar"/>
    <w:uiPriority w:val="99"/>
    <w:semiHidden/>
    <w:unhideWhenUsed/>
    <w:rsid w:val="00794A97"/>
    <w:rPr>
      <w:sz w:val="20"/>
      <w:szCs w:val="20"/>
    </w:rPr>
  </w:style>
  <w:style w:type="character" w:customStyle="1" w:styleId="TextodenotaderodapChar">
    <w:name w:val="Texto de nota de rodapé Char"/>
    <w:basedOn w:val="Fontepargpadro"/>
    <w:link w:val="Textodenotaderodap"/>
    <w:uiPriority w:val="99"/>
    <w:semiHidden/>
    <w:rsid w:val="00794A97"/>
    <w:rPr>
      <w:sz w:val="20"/>
      <w:szCs w:val="20"/>
    </w:rPr>
  </w:style>
  <w:style w:type="character" w:styleId="Refdenotaderodap">
    <w:name w:val="footnote reference"/>
    <w:basedOn w:val="Fontepargpadro"/>
    <w:uiPriority w:val="99"/>
    <w:semiHidden/>
    <w:unhideWhenUsed/>
    <w:rsid w:val="00794A97"/>
    <w:rPr>
      <w:vertAlign w:val="superscript"/>
    </w:rPr>
  </w:style>
  <w:style w:type="paragraph" w:styleId="NormalWeb">
    <w:name w:val="Normal (Web)"/>
    <w:basedOn w:val="Normal"/>
    <w:uiPriority w:val="99"/>
    <w:semiHidden/>
    <w:unhideWhenUsed/>
    <w:rsid w:val="00294B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1950">
      <w:bodyDiv w:val="1"/>
      <w:marLeft w:val="0"/>
      <w:marRight w:val="0"/>
      <w:marTop w:val="0"/>
      <w:marBottom w:val="0"/>
      <w:divBdr>
        <w:top w:val="none" w:sz="0" w:space="0" w:color="auto"/>
        <w:left w:val="none" w:sz="0" w:space="0" w:color="auto"/>
        <w:bottom w:val="none" w:sz="0" w:space="0" w:color="auto"/>
        <w:right w:val="none" w:sz="0" w:space="0" w:color="auto"/>
      </w:divBdr>
    </w:div>
    <w:div w:id="42603529">
      <w:bodyDiv w:val="1"/>
      <w:marLeft w:val="0"/>
      <w:marRight w:val="0"/>
      <w:marTop w:val="0"/>
      <w:marBottom w:val="0"/>
      <w:divBdr>
        <w:top w:val="none" w:sz="0" w:space="0" w:color="auto"/>
        <w:left w:val="none" w:sz="0" w:space="0" w:color="auto"/>
        <w:bottom w:val="none" w:sz="0" w:space="0" w:color="auto"/>
        <w:right w:val="none" w:sz="0" w:space="0" w:color="auto"/>
      </w:divBdr>
    </w:div>
    <w:div w:id="235673286">
      <w:bodyDiv w:val="1"/>
      <w:marLeft w:val="0"/>
      <w:marRight w:val="0"/>
      <w:marTop w:val="0"/>
      <w:marBottom w:val="0"/>
      <w:divBdr>
        <w:top w:val="none" w:sz="0" w:space="0" w:color="auto"/>
        <w:left w:val="none" w:sz="0" w:space="0" w:color="auto"/>
        <w:bottom w:val="none" w:sz="0" w:space="0" w:color="auto"/>
        <w:right w:val="none" w:sz="0" w:space="0" w:color="auto"/>
      </w:divBdr>
    </w:div>
    <w:div w:id="294604418">
      <w:bodyDiv w:val="1"/>
      <w:marLeft w:val="0"/>
      <w:marRight w:val="0"/>
      <w:marTop w:val="0"/>
      <w:marBottom w:val="0"/>
      <w:divBdr>
        <w:top w:val="none" w:sz="0" w:space="0" w:color="auto"/>
        <w:left w:val="none" w:sz="0" w:space="0" w:color="auto"/>
        <w:bottom w:val="none" w:sz="0" w:space="0" w:color="auto"/>
        <w:right w:val="none" w:sz="0" w:space="0" w:color="auto"/>
      </w:divBdr>
    </w:div>
    <w:div w:id="360008725">
      <w:bodyDiv w:val="1"/>
      <w:marLeft w:val="0"/>
      <w:marRight w:val="0"/>
      <w:marTop w:val="0"/>
      <w:marBottom w:val="0"/>
      <w:divBdr>
        <w:top w:val="none" w:sz="0" w:space="0" w:color="auto"/>
        <w:left w:val="none" w:sz="0" w:space="0" w:color="auto"/>
        <w:bottom w:val="none" w:sz="0" w:space="0" w:color="auto"/>
        <w:right w:val="none" w:sz="0" w:space="0" w:color="auto"/>
      </w:divBdr>
    </w:div>
    <w:div w:id="443304942">
      <w:bodyDiv w:val="1"/>
      <w:marLeft w:val="0"/>
      <w:marRight w:val="0"/>
      <w:marTop w:val="0"/>
      <w:marBottom w:val="0"/>
      <w:divBdr>
        <w:top w:val="none" w:sz="0" w:space="0" w:color="auto"/>
        <w:left w:val="none" w:sz="0" w:space="0" w:color="auto"/>
        <w:bottom w:val="none" w:sz="0" w:space="0" w:color="auto"/>
        <w:right w:val="none" w:sz="0" w:space="0" w:color="auto"/>
      </w:divBdr>
    </w:div>
    <w:div w:id="811603352">
      <w:bodyDiv w:val="1"/>
      <w:marLeft w:val="0"/>
      <w:marRight w:val="0"/>
      <w:marTop w:val="0"/>
      <w:marBottom w:val="0"/>
      <w:divBdr>
        <w:top w:val="none" w:sz="0" w:space="0" w:color="auto"/>
        <w:left w:val="none" w:sz="0" w:space="0" w:color="auto"/>
        <w:bottom w:val="none" w:sz="0" w:space="0" w:color="auto"/>
        <w:right w:val="none" w:sz="0" w:space="0" w:color="auto"/>
      </w:divBdr>
      <w:divsChild>
        <w:div w:id="1636175852">
          <w:marLeft w:val="0"/>
          <w:marRight w:val="0"/>
          <w:marTop w:val="100"/>
          <w:marBottom w:val="100"/>
          <w:divBdr>
            <w:top w:val="none" w:sz="0" w:space="0" w:color="auto"/>
            <w:left w:val="none" w:sz="0" w:space="0" w:color="auto"/>
            <w:bottom w:val="none" w:sz="0" w:space="0" w:color="auto"/>
            <w:right w:val="none" w:sz="0" w:space="0" w:color="auto"/>
          </w:divBdr>
          <w:divsChild>
            <w:div w:id="1519077897">
              <w:marLeft w:val="0"/>
              <w:marRight w:val="0"/>
              <w:marTop w:val="0"/>
              <w:marBottom w:val="0"/>
              <w:divBdr>
                <w:top w:val="none" w:sz="0" w:space="0" w:color="auto"/>
                <w:left w:val="none" w:sz="0" w:space="0" w:color="auto"/>
                <w:bottom w:val="none" w:sz="0" w:space="0" w:color="auto"/>
                <w:right w:val="none" w:sz="0" w:space="0" w:color="auto"/>
              </w:divBdr>
              <w:divsChild>
                <w:div w:id="11371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3976">
      <w:bodyDiv w:val="1"/>
      <w:marLeft w:val="0"/>
      <w:marRight w:val="0"/>
      <w:marTop w:val="0"/>
      <w:marBottom w:val="0"/>
      <w:divBdr>
        <w:top w:val="none" w:sz="0" w:space="0" w:color="auto"/>
        <w:left w:val="none" w:sz="0" w:space="0" w:color="auto"/>
        <w:bottom w:val="none" w:sz="0" w:space="0" w:color="auto"/>
        <w:right w:val="none" w:sz="0" w:space="0" w:color="auto"/>
      </w:divBdr>
    </w:div>
    <w:div w:id="869492601">
      <w:bodyDiv w:val="1"/>
      <w:marLeft w:val="0"/>
      <w:marRight w:val="0"/>
      <w:marTop w:val="0"/>
      <w:marBottom w:val="0"/>
      <w:divBdr>
        <w:top w:val="none" w:sz="0" w:space="0" w:color="auto"/>
        <w:left w:val="none" w:sz="0" w:space="0" w:color="auto"/>
        <w:bottom w:val="none" w:sz="0" w:space="0" w:color="auto"/>
        <w:right w:val="none" w:sz="0" w:space="0" w:color="auto"/>
      </w:divBdr>
      <w:divsChild>
        <w:div w:id="474370709">
          <w:marLeft w:val="0"/>
          <w:marRight w:val="0"/>
          <w:marTop w:val="0"/>
          <w:marBottom w:val="0"/>
          <w:divBdr>
            <w:top w:val="none" w:sz="0" w:space="0" w:color="auto"/>
            <w:left w:val="none" w:sz="0" w:space="0" w:color="auto"/>
            <w:bottom w:val="none" w:sz="0" w:space="0" w:color="auto"/>
            <w:right w:val="none" w:sz="0" w:space="0" w:color="auto"/>
          </w:divBdr>
          <w:divsChild>
            <w:div w:id="1680623695">
              <w:marLeft w:val="0"/>
              <w:marRight w:val="0"/>
              <w:marTop w:val="0"/>
              <w:marBottom w:val="0"/>
              <w:divBdr>
                <w:top w:val="none" w:sz="0" w:space="0" w:color="auto"/>
                <w:left w:val="none" w:sz="0" w:space="0" w:color="auto"/>
                <w:bottom w:val="none" w:sz="0" w:space="0" w:color="auto"/>
                <w:right w:val="none" w:sz="0" w:space="0" w:color="auto"/>
              </w:divBdr>
              <w:divsChild>
                <w:div w:id="1504080673">
                  <w:marLeft w:val="0"/>
                  <w:marRight w:val="0"/>
                  <w:marTop w:val="0"/>
                  <w:marBottom w:val="0"/>
                  <w:divBdr>
                    <w:top w:val="none" w:sz="0" w:space="0" w:color="auto"/>
                    <w:left w:val="none" w:sz="0" w:space="0" w:color="auto"/>
                    <w:bottom w:val="none" w:sz="0" w:space="0" w:color="auto"/>
                    <w:right w:val="none" w:sz="0" w:space="0" w:color="auto"/>
                  </w:divBdr>
                  <w:divsChild>
                    <w:div w:id="144056208">
                      <w:marLeft w:val="0"/>
                      <w:marRight w:val="0"/>
                      <w:marTop w:val="0"/>
                      <w:marBottom w:val="0"/>
                      <w:divBdr>
                        <w:top w:val="none" w:sz="0" w:space="0" w:color="auto"/>
                        <w:left w:val="none" w:sz="0" w:space="0" w:color="auto"/>
                        <w:bottom w:val="none" w:sz="0" w:space="0" w:color="auto"/>
                        <w:right w:val="none" w:sz="0" w:space="0" w:color="auto"/>
                      </w:divBdr>
                      <w:divsChild>
                        <w:div w:id="738019621">
                          <w:marLeft w:val="0"/>
                          <w:marRight w:val="0"/>
                          <w:marTop w:val="0"/>
                          <w:marBottom w:val="0"/>
                          <w:divBdr>
                            <w:top w:val="none" w:sz="0" w:space="0" w:color="auto"/>
                            <w:left w:val="none" w:sz="0" w:space="0" w:color="auto"/>
                            <w:bottom w:val="none" w:sz="0" w:space="0" w:color="auto"/>
                            <w:right w:val="none" w:sz="0" w:space="0" w:color="auto"/>
                          </w:divBdr>
                          <w:divsChild>
                            <w:div w:id="787698802">
                              <w:marLeft w:val="0"/>
                              <w:marRight w:val="0"/>
                              <w:marTop w:val="0"/>
                              <w:marBottom w:val="0"/>
                              <w:divBdr>
                                <w:top w:val="none" w:sz="0" w:space="0" w:color="auto"/>
                                <w:left w:val="none" w:sz="0" w:space="0" w:color="auto"/>
                                <w:bottom w:val="none" w:sz="0" w:space="0" w:color="auto"/>
                                <w:right w:val="none" w:sz="0" w:space="0" w:color="auto"/>
                              </w:divBdr>
                              <w:divsChild>
                                <w:div w:id="1903323348">
                                  <w:marLeft w:val="0"/>
                                  <w:marRight w:val="0"/>
                                  <w:marTop w:val="0"/>
                                  <w:marBottom w:val="0"/>
                                  <w:divBdr>
                                    <w:top w:val="none" w:sz="0" w:space="0" w:color="auto"/>
                                    <w:left w:val="none" w:sz="0" w:space="0" w:color="auto"/>
                                    <w:bottom w:val="none" w:sz="0" w:space="0" w:color="auto"/>
                                    <w:right w:val="none" w:sz="0" w:space="0" w:color="auto"/>
                                  </w:divBdr>
                                  <w:divsChild>
                                    <w:div w:id="58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9258">
                          <w:marLeft w:val="0"/>
                          <w:marRight w:val="0"/>
                          <w:marTop w:val="0"/>
                          <w:marBottom w:val="0"/>
                          <w:divBdr>
                            <w:top w:val="none" w:sz="0" w:space="0" w:color="auto"/>
                            <w:left w:val="none" w:sz="0" w:space="0" w:color="auto"/>
                            <w:bottom w:val="none" w:sz="0" w:space="0" w:color="auto"/>
                            <w:right w:val="none" w:sz="0" w:space="0" w:color="auto"/>
                          </w:divBdr>
                          <w:divsChild>
                            <w:div w:id="154422011">
                              <w:marLeft w:val="0"/>
                              <w:marRight w:val="0"/>
                              <w:marTop w:val="0"/>
                              <w:marBottom w:val="0"/>
                              <w:divBdr>
                                <w:top w:val="none" w:sz="0" w:space="0" w:color="auto"/>
                                <w:left w:val="none" w:sz="0" w:space="0" w:color="auto"/>
                                <w:bottom w:val="none" w:sz="0" w:space="0" w:color="auto"/>
                                <w:right w:val="none" w:sz="0" w:space="0" w:color="auto"/>
                              </w:divBdr>
                              <w:divsChild>
                                <w:div w:id="4721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974934">
      <w:bodyDiv w:val="1"/>
      <w:marLeft w:val="0"/>
      <w:marRight w:val="0"/>
      <w:marTop w:val="0"/>
      <w:marBottom w:val="0"/>
      <w:divBdr>
        <w:top w:val="none" w:sz="0" w:space="0" w:color="auto"/>
        <w:left w:val="none" w:sz="0" w:space="0" w:color="auto"/>
        <w:bottom w:val="none" w:sz="0" w:space="0" w:color="auto"/>
        <w:right w:val="none" w:sz="0" w:space="0" w:color="auto"/>
      </w:divBdr>
    </w:div>
    <w:div w:id="962618422">
      <w:bodyDiv w:val="1"/>
      <w:marLeft w:val="0"/>
      <w:marRight w:val="0"/>
      <w:marTop w:val="0"/>
      <w:marBottom w:val="0"/>
      <w:divBdr>
        <w:top w:val="none" w:sz="0" w:space="0" w:color="auto"/>
        <w:left w:val="none" w:sz="0" w:space="0" w:color="auto"/>
        <w:bottom w:val="none" w:sz="0" w:space="0" w:color="auto"/>
        <w:right w:val="none" w:sz="0" w:space="0" w:color="auto"/>
      </w:divBdr>
    </w:div>
    <w:div w:id="1016230162">
      <w:bodyDiv w:val="1"/>
      <w:marLeft w:val="0"/>
      <w:marRight w:val="0"/>
      <w:marTop w:val="0"/>
      <w:marBottom w:val="0"/>
      <w:divBdr>
        <w:top w:val="none" w:sz="0" w:space="0" w:color="auto"/>
        <w:left w:val="none" w:sz="0" w:space="0" w:color="auto"/>
        <w:bottom w:val="none" w:sz="0" w:space="0" w:color="auto"/>
        <w:right w:val="none" w:sz="0" w:space="0" w:color="auto"/>
      </w:divBdr>
    </w:div>
    <w:div w:id="1117986880">
      <w:bodyDiv w:val="1"/>
      <w:marLeft w:val="0"/>
      <w:marRight w:val="0"/>
      <w:marTop w:val="0"/>
      <w:marBottom w:val="0"/>
      <w:divBdr>
        <w:top w:val="none" w:sz="0" w:space="0" w:color="auto"/>
        <w:left w:val="none" w:sz="0" w:space="0" w:color="auto"/>
        <w:bottom w:val="none" w:sz="0" w:space="0" w:color="auto"/>
        <w:right w:val="none" w:sz="0" w:space="0" w:color="auto"/>
      </w:divBdr>
    </w:div>
    <w:div w:id="1317614723">
      <w:bodyDiv w:val="1"/>
      <w:marLeft w:val="0"/>
      <w:marRight w:val="0"/>
      <w:marTop w:val="0"/>
      <w:marBottom w:val="0"/>
      <w:divBdr>
        <w:top w:val="none" w:sz="0" w:space="0" w:color="auto"/>
        <w:left w:val="none" w:sz="0" w:space="0" w:color="auto"/>
        <w:bottom w:val="none" w:sz="0" w:space="0" w:color="auto"/>
        <w:right w:val="none" w:sz="0" w:space="0" w:color="auto"/>
      </w:divBdr>
    </w:div>
    <w:div w:id="1322660962">
      <w:bodyDiv w:val="1"/>
      <w:marLeft w:val="0"/>
      <w:marRight w:val="0"/>
      <w:marTop w:val="0"/>
      <w:marBottom w:val="0"/>
      <w:divBdr>
        <w:top w:val="none" w:sz="0" w:space="0" w:color="auto"/>
        <w:left w:val="none" w:sz="0" w:space="0" w:color="auto"/>
        <w:bottom w:val="none" w:sz="0" w:space="0" w:color="auto"/>
        <w:right w:val="none" w:sz="0" w:space="0" w:color="auto"/>
      </w:divBdr>
    </w:div>
    <w:div w:id="1332679886">
      <w:bodyDiv w:val="1"/>
      <w:marLeft w:val="0"/>
      <w:marRight w:val="0"/>
      <w:marTop w:val="0"/>
      <w:marBottom w:val="0"/>
      <w:divBdr>
        <w:top w:val="none" w:sz="0" w:space="0" w:color="auto"/>
        <w:left w:val="none" w:sz="0" w:space="0" w:color="auto"/>
        <w:bottom w:val="none" w:sz="0" w:space="0" w:color="auto"/>
        <w:right w:val="none" w:sz="0" w:space="0" w:color="auto"/>
      </w:divBdr>
    </w:div>
    <w:div w:id="1337074502">
      <w:bodyDiv w:val="1"/>
      <w:marLeft w:val="0"/>
      <w:marRight w:val="0"/>
      <w:marTop w:val="0"/>
      <w:marBottom w:val="0"/>
      <w:divBdr>
        <w:top w:val="none" w:sz="0" w:space="0" w:color="auto"/>
        <w:left w:val="none" w:sz="0" w:space="0" w:color="auto"/>
        <w:bottom w:val="none" w:sz="0" w:space="0" w:color="auto"/>
        <w:right w:val="none" w:sz="0" w:space="0" w:color="auto"/>
      </w:divBdr>
    </w:div>
    <w:div w:id="1441795547">
      <w:bodyDiv w:val="1"/>
      <w:marLeft w:val="0"/>
      <w:marRight w:val="0"/>
      <w:marTop w:val="0"/>
      <w:marBottom w:val="0"/>
      <w:divBdr>
        <w:top w:val="none" w:sz="0" w:space="0" w:color="auto"/>
        <w:left w:val="none" w:sz="0" w:space="0" w:color="auto"/>
        <w:bottom w:val="none" w:sz="0" w:space="0" w:color="auto"/>
        <w:right w:val="none" w:sz="0" w:space="0" w:color="auto"/>
      </w:divBdr>
      <w:divsChild>
        <w:div w:id="1710909316">
          <w:marLeft w:val="0"/>
          <w:marRight w:val="0"/>
          <w:marTop w:val="0"/>
          <w:marBottom w:val="0"/>
          <w:divBdr>
            <w:top w:val="none" w:sz="0" w:space="0" w:color="auto"/>
            <w:left w:val="none" w:sz="0" w:space="0" w:color="auto"/>
            <w:bottom w:val="none" w:sz="0" w:space="0" w:color="auto"/>
            <w:right w:val="none" w:sz="0" w:space="0" w:color="auto"/>
          </w:divBdr>
          <w:divsChild>
            <w:div w:id="1413887940">
              <w:marLeft w:val="0"/>
              <w:marRight w:val="0"/>
              <w:marTop w:val="0"/>
              <w:marBottom w:val="0"/>
              <w:divBdr>
                <w:top w:val="none" w:sz="0" w:space="0" w:color="auto"/>
                <w:left w:val="none" w:sz="0" w:space="0" w:color="auto"/>
                <w:bottom w:val="none" w:sz="0" w:space="0" w:color="auto"/>
                <w:right w:val="none" w:sz="0" w:space="0" w:color="auto"/>
              </w:divBdr>
              <w:divsChild>
                <w:div w:id="563806484">
                  <w:marLeft w:val="0"/>
                  <w:marRight w:val="0"/>
                  <w:marTop w:val="0"/>
                  <w:marBottom w:val="0"/>
                  <w:divBdr>
                    <w:top w:val="none" w:sz="0" w:space="0" w:color="auto"/>
                    <w:left w:val="none" w:sz="0" w:space="0" w:color="auto"/>
                    <w:bottom w:val="none" w:sz="0" w:space="0" w:color="auto"/>
                    <w:right w:val="none" w:sz="0" w:space="0" w:color="auto"/>
                  </w:divBdr>
                  <w:divsChild>
                    <w:div w:id="1901305">
                      <w:marLeft w:val="0"/>
                      <w:marRight w:val="0"/>
                      <w:marTop w:val="0"/>
                      <w:marBottom w:val="0"/>
                      <w:divBdr>
                        <w:top w:val="none" w:sz="0" w:space="0" w:color="auto"/>
                        <w:left w:val="none" w:sz="0" w:space="0" w:color="auto"/>
                        <w:bottom w:val="none" w:sz="0" w:space="0" w:color="auto"/>
                        <w:right w:val="none" w:sz="0" w:space="0" w:color="auto"/>
                      </w:divBdr>
                      <w:divsChild>
                        <w:div w:id="1671561959">
                          <w:marLeft w:val="0"/>
                          <w:marRight w:val="0"/>
                          <w:marTop w:val="0"/>
                          <w:marBottom w:val="0"/>
                          <w:divBdr>
                            <w:top w:val="none" w:sz="0" w:space="0" w:color="auto"/>
                            <w:left w:val="none" w:sz="0" w:space="0" w:color="auto"/>
                            <w:bottom w:val="none" w:sz="0" w:space="0" w:color="auto"/>
                            <w:right w:val="none" w:sz="0" w:space="0" w:color="auto"/>
                          </w:divBdr>
                          <w:divsChild>
                            <w:div w:id="1073964452">
                              <w:marLeft w:val="0"/>
                              <w:marRight w:val="0"/>
                              <w:marTop w:val="0"/>
                              <w:marBottom w:val="0"/>
                              <w:divBdr>
                                <w:top w:val="none" w:sz="0" w:space="0" w:color="auto"/>
                                <w:left w:val="none" w:sz="0" w:space="0" w:color="auto"/>
                                <w:bottom w:val="none" w:sz="0" w:space="0" w:color="auto"/>
                                <w:right w:val="none" w:sz="0" w:space="0" w:color="auto"/>
                              </w:divBdr>
                              <w:divsChild>
                                <w:div w:id="1609921629">
                                  <w:marLeft w:val="0"/>
                                  <w:marRight w:val="0"/>
                                  <w:marTop w:val="0"/>
                                  <w:marBottom w:val="0"/>
                                  <w:divBdr>
                                    <w:top w:val="none" w:sz="0" w:space="0" w:color="auto"/>
                                    <w:left w:val="none" w:sz="0" w:space="0" w:color="auto"/>
                                    <w:bottom w:val="none" w:sz="0" w:space="0" w:color="auto"/>
                                    <w:right w:val="none" w:sz="0" w:space="0" w:color="auto"/>
                                  </w:divBdr>
                                  <w:divsChild>
                                    <w:div w:id="19755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82741">
                          <w:marLeft w:val="0"/>
                          <w:marRight w:val="0"/>
                          <w:marTop w:val="0"/>
                          <w:marBottom w:val="0"/>
                          <w:divBdr>
                            <w:top w:val="none" w:sz="0" w:space="0" w:color="auto"/>
                            <w:left w:val="none" w:sz="0" w:space="0" w:color="auto"/>
                            <w:bottom w:val="none" w:sz="0" w:space="0" w:color="auto"/>
                            <w:right w:val="none" w:sz="0" w:space="0" w:color="auto"/>
                          </w:divBdr>
                          <w:divsChild>
                            <w:div w:id="148133600">
                              <w:marLeft w:val="0"/>
                              <w:marRight w:val="0"/>
                              <w:marTop w:val="0"/>
                              <w:marBottom w:val="0"/>
                              <w:divBdr>
                                <w:top w:val="none" w:sz="0" w:space="0" w:color="auto"/>
                                <w:left w:val="none" w:sz="0" w:space="0" w:color="auto"/>
                                <w:bottom w:val="none" w:sz="0" w:space="0" w:color="auto"/>
                                <w:right w:val="none" w:sz="0" w:space="0" w:color="auto"/>
                              </w:divBdr>
                              <w:divsChild>
                                <w:div w:id="15768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128534">
      <w:bodyDiv w:val="1"/>
      <w:marLeft w:val="0"/>
      <w:marRight w:val="0"/>
      <w:marTop w:val="0"/>
      <w:marBottom w:val="0"/>
      <w:divBdr>
        <w:top w:val="none" w:sz="0" w:space="0" w:color="auto"/>
        <w:left w:val="none" w:sz="0" w:space="0" w:color="auto"/>
        <w:bottom w:val="none" w:sz="0" w:space="0" w:color="auto"/>
        <w:right w:val="none" w:sz="0" w:space="0" w:color="auto"/>
      </w:divBdr>
    </w:div>
    <w:div w:id="1543590318">
      <w:bodyDiv w:val="1"/>
      <w:marLeft w:val="0"/>
      <w:marRight w:val="0"/>
      <w:marTop w:val="0"/>
      <w:marBottom w:val="0"/>
      <w:divBdr>
        <w:top w:val="none" w:sz="0" w:space="0" w:color="auto"/>
        <w:left w:val="none" w:sz="0" w:space="0" w:color="auto"/>
        <w:bottom w:val="none" w:sz="0" w:space="0" w:color="auto"/>
        <w:right w:val="none" w:sz="0" w:space="0" w:color="auto"/>
      </w:divBdr>
    </w:div>
    <w:div w:id="1546869537">
      <w:bodyDiv w:val="1"/>
      <w:marLeft w:val="0"/>
      <w:marRight w:val="0"/>
      <w:marTop w:val="0"/>
      <w:marBottom w:val="0"/>
      <w:divBdr>
        <w:top w:val="none" w:sz="0" w:space="0" w:color="auto"/>
        <w:left w:val="none" w:sz="0" w:space="0" w:color="auto"/>
        <w:bottom w:val="none" w:sz="0" w:space="0" w:color="auto"/>
        <w:right w:val="none" w:sz="0" w:space="0" w:color="auto"/>
      </w:divBdr>
      <w:divsChild>
        <w:div w:id="1472288927">
          <w:marLeft w:val="0"/>
          <w:marRight w:val="0"/>
          <w:marTop w:val="0"/>
          <w:marBottom w:val="0"/>
          <w:divBdr>
            <w:top w:val="none" w:sz="0" w:space="0" w:color="auto"/>
            <w:left w:val="none" w:sz="0" w:space="0" w:color="auto"/>
            <w:bottom w:val="none" w:sz="0" w:space="0" w:color="auto"/>
            <w:right w:val="none" w:sz="0" w:space="0" w:color="auto"/>
          </w:divBdr>
          <w:divsChild>
            <w:div w:id="636641292">
              <w:marLeft w:val="0"/>
              <w:marRight w:val="0"/>
              <w:marTop w:val="0"/>
              <w:marBottom w:val="0"/>
              <w:divBdr>
                <w:top w:val="none" w:sz="0" w:space="0" w:color="auto"/>
                <w:left w:val="none" w:sz="0" w:space="0" w:color="auto"/>
                <w:bottom w:val="none" w:sz="0" w:space="0" w:color="auto"/>
                <w:right w:val="none" w:sz="0" w:space="0" w:color="auto"/>
              </w:divBdr>
              <w:divsChild>
                <w:div w:id="1101071121">
                  <w:marLeft w:val="0"/>
                  <w:marRight w:val="0"/>
                  <w:marTop w:val="0"/>
                  <w:marBottom w:val="0"/>
                  <w:divBdr>
                    <w:top w:val="none" w:sz="0" w:space="0" w:color="auto"/>
                    <w:left w:val="none" w:sz="0" w:space="0" w:color="auto"/>
                    <w:bottom w:val="none" w:sz="0" w:space="0" w:color="auto"/>
                    <w:right w:val="none" w:sz="0" w:space="0" w:color="auto"/>
                  </w:divBdr>
                  <w:divsChild>
                    <w:div w:id="1996952789">
                      <w:marLeft w:val="0"/>
                      <w:marRight w:val="0"/>
                      <w:marTop w:val="0"/>
                      <w:marBottom w:val="0"/>
                      <w:divBdr>
                        <w:top w:val="none" w:sz="0" w:space="0" w:color="auto"/>
                        <w:left w:val="none" w:sz="0" w:space="0" w:color="auto"/>
                        <w:bottom w:val="none" w:sz="0" w:space="0" w:color="auto"/>
                        <w:right w:val="none" w:sz="0" w:space="0" w:color="auto"/>
                      </w:divBdr>
                      <w:divsChild>
                        <w:div w:id="1898131056">
                          <w:marLeft w:val="0"/>
                          <w:marRight w:val="0"/>
                          <w:marTop w:val="0"/>
                          <w:marBottom w:val="0"/>
                          <w:divBdr>
                            <w:top w:val="none" w:sz="0" w:space="0" w:color="auto"/>
                            <w:left w:val="none" w:sz="0" w:space="0" w:color="auto"/>
                            <w:bottom w:val="none" w:sz="0" w:space="0" w:color="auto"/>
                            <w:right w:val="none" w:sz="0" w:space="0" w:color="auto"/>
                          </w:divBdr>
                          <w:divsChild>
                            <w:div w:id="467209667">
                              <w:marLeft w:val="0"/>
                              <w:marRight w:val="0"/>
                              <w:marTop w:val="0"/>
                              <w:marBottom w:val="0"/>
                              <w:divBdr>
                                <w:top w:val="none" w:sz="0" w:space="0" w:color="auto"/>
                                <w:left w:val="none" w:sz="0" w:space="0" w:color="auto"/>
                                <w:bottom w:val="none" w:sz="0" w:space="0" w:color="auto"/>
                                <w:right w:val="none" w:sz="0" w:space="0" w:color="auto"/>
                              </w:divBdr>
                              <w:divsChild>
                                <w:div w:id="846016706">
                                  <w:marLeft w:val="0"/>
                                  <w:marRight w:val="0"/>
                                  <w:marTop w:val="0"/>
                                  <w:marBottom w:val="0"/>
                                  <w:divBdr>
                                    <w:top w:val="none" w:sz="0" w:space="0" w:color="auto"/>
                                    <w:left w:val="none" w:sz="0" w:space="0" w:color="auto"/>
                                    <w:bottom w:val="none" w:sz="0" w:space="0" w:color="auto"/>
                                    <w:right w:val="none" w:sz="0" w:space="0" w:color="auto"/>
                                  </w:divBdr>
                                  <w:divsChild>
                                    <w:div w:id="15492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4488">
                          <w:marLeft w:val="0"/>
                          <w:marRight w:val="0"/>
                          <w:marTop w:val="0"/>
                          <w:marBottom w:val="0"/>
                          <w:divBdr>
                            <w:top w:val="none" w:sz="0" w:space="0" w:color="auto"/>
                            <w:left w:val="none" w:sz="0" w:space="0" w:color="auto"/>
                            <w:bottom w:val="none" w:sz="0" w:space="0" w:color="auto"/>
                            <w:right w:val="none" w:sz="0" w:space="0" w:color="auto"/>
                          </w:divBdr>
                          <w:divsChild>
                            <w:div w:id="1562600655">
                              <w:marLeft w:val="0"/>
                              <w:marRight w:val="0"/>
                              <w:marTop w:val="0"/>
                              <w:marBottom w:val="0"/>
                              <w:divBdr>
                                <w:top w:val="none" w:sz="0" w:space="0" w:color="auto"/>
                                <w:left w:val="none" w:sz="0" w:space="0" w:color="auto"/>
                                <w:bottom w:val="none" w:sz="0" w:space="0" w:color="auto"/>
                                <w:right w:val="none" w:sz="0" w:space="0" w:color="auto"/>
                              </w:divBdr>
                              <w:divsChild>
                                <w:div w:id="5669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728412">
      <w:bodyDiv w:val="1"/>
      <w:marLeft w:val="0"/>
      <w:marRight w:val="0"/>
      <w:marTop w:val="0"/>
      <w:marBottom w:val="0"/>
      <w:divBdr>
        <w:top w:val="none" w:sz="0" w:space="0" w:color="auto"/>
        <w:left w:val="none" w:sz="0" w:space="0" w:color="auto"/>
        <w:bottom w:val="none" w:sz="0" w:space="0" w:color="auto"/>
        <w:right w:val="none" w:sz="0" w:space="0" w:color="auto"/>
      </w:divBdr>
    </w:div>
    <w:div w:id="1689716243">
      <w:bodyDiv w:val="1"/>
      <w:marLeft w:val="0"/>
      <w:marRight w:val="0"/>
      <w:marTop w:val="0"/>
      <w:marBottom w:val="0"/>
      <w:divBdr>
        <w:top w:val="none" w:sz="0" w:space="0" w:color="auto"/>
        <w:left w:val="none" w:sz="0" w:space="0" w:color="auto"/>
        <w:bottom w:val="none" w:sz="0" w:space="0" w:color="auto"/>
        <w:right w:val="none" w:sz="0" w:space="0" w:color="auto"/>
      </w:divBdr>
    </w:div>
    <w:div w:id="1714385668">
      <w:bodyDiv w:val="1"/>
      <w:marLeft w:val="0"/>
      <w:marRight w:val="0"/>
      <w:marTop w:val="0"/>
      <w:marBottom w:val="0"/>
      <w:divBdr>
        <w:top w:val="none" w:sz="0" w:space="0" w:color="auto"/>
        <w:left w:val="none" w:sz="0" w:space="0" w:color="auto"/>
        <w:bottom w:val="none" w:sz="0" w:space="0" w:color="auto"/>
        <w:right w:val="none" w:sz="0" w:space="0" w:color="auto"/>
      </w:divBdr>
    </w:div>
    <w:div w:id="1874226102">
      <w:bodyDiv w:val="1"/>
      <w:marLeft w:val="0"/>
      <w:marRight w:val="0"/>
      <w:marTop w:val="0"/>
      <w:marBottom w:val="0"/>
      <w:divBdr>
        <w:top w:val="none" w:sz="0" w:space="0" w:color="auto"/>
        <w:left w:val="none" w:sz="0" w:space="0" w:color="auto"/>
        <w:bottom w:val="none" w:sz="0" w:space="0" w:color="auto"/>
        <w:right w:val="none" w:sz="0" w:space="0" w:color="auto"/>
      </w:divBdr>
      <w:divsChild>
        <w:div w:id="420107203">
          <w:marLeft w:val="0"/>
          <w:marRight w:val="0"/>
          <w:marTop w:val="0"/>
          <w:marBottom w:val="0"/>
          <w:divBdr>
            <w:top w:val="none" w:sz="0" w:space="0" w:color="auto"/>
            <w:left w:val="none" w:sz="0" w:space="0" w:color="auto"/>
            <w:bottom w:val="none" w:sz="0" w:space="0" w:color="auto"/>
            <w:right w:val="none" w:sz="0" w:space="0" w:color="auto"/>
          </w:divBdr>
          <w:divsChild>
            <w:div w:id="1807819882">
              <w:marLeft w:val="0"/>
              <w:marRight w:val="0"/>
              <w:marTop w:val="0"/>
              <w:marBottom w:val="0"/>
              <w:divBdr>
                <w:top w:val="none" w:sz="0" w:space="0" w:color="auto"/>
                <w:left w:val="none" w:sz="0" w:space="0" w:color="auto"/>
                <w:bottom w:val="none" w:sz="0" w:space="0" w:color="auto"/>
                <w:right w:val="none" w:sz="0" w:space="0" w:color="auto"/>
              </w:divBdr>
              <w:divsChild>
                <w:div w:id="1496452440">
                  <w:marLeft w:val="0"/>
                  <w:marRight w:val="0"/>
                  <w:marTop w:val="0"/>
                  <w:marBottom w:val="0"/>
                  <w:divBdr>
                    <w:top w:val="none" w:sz="0" w:space="0" w:color="auto"/>
                    <w:left w:val="none" w:sz="0" w:space="0" w:color="auto"/>
                    <w:bottom w:val="none" w:sz="0" w:space="0" w:color="auto"/>
                    <w:right w:val="none" w:sz="0" w:space="0" w:color="auto"/>
                  </w:divBdr>
                  <w:divsChild>
                    <w:div w:id="387847642">
                      <w:marLeft w:val="0"/>
                      <w:marRight w:val="0"/>
                      <w:marTop w:val="0"/>
                      <w:marBottom w:val="0"/>
                      <w:divBdr>
                        <w:top w:val="none" w:sz="0" w:space="0" w:color="auto"/>
                        <w:left w:val="none" w:sz="0" w:space="0" w:color="auto"/>
                        <w:bottom w:val="none" w:sz="0" w:space="0" w:color="auto"/>
                        <w:right w:val="none" w:sz="0" w:space="0" w:color="auto"/>
                      </w:divBdr>
                      <w:divsChild>
                        <w:div w:id="1422675695">
                          <w:marLeft w:val="0"/>
                          <w:marRight w:val="0"/>
                          <w:marTop w:val="0"/>
                          <w:marBottom w:val="0"/>
                          <w:divBdr>
                            <w:top w:val="none" w:sz="0" w:space="0" w:color="auto"/>
                            <w:left w:val="none" w:sz="0" w:space="0" w:color="auto"/>
                            <w:bottom w:val="none" w:sz="0" w:space="0" w:color="auto"/>
                            <w:right w:val="none" w:sz="0" w:space="0" w:color="auto"/>
                          </w:divBdr>
                          <w:divsChild>
                            <w:div w:id="1645548891">
                              <w:marLeft w:val="0"/>
                              <w:marRight w:val="0"/>
                              <w:marTop w:val="0"/>
                              <w:marBottom w:val="0"/>
                              <w:divBdr>
                                <w:top w:val="none" w:sz="0" w:space="0" w:color="auto"/>
                                <w:left w:val="none" w:sz="0" w:space="0" w:color="auto"/>
                                <w:bottom w:val="none" w:sz="0" w:space="0" w:color="auto"/>
                                <w:right w:val="none" w:sz="0" w:space="0" w:color="auto"/>
                              </w:divBdr>
                              <w:divsChild>
                                <w:div w:id="648169056">
                                  <w:marLeft w:val="0"/>
                                  <w:marRight w:val="0"/>
                                  <w:marTop w:val="0"/>
                                  <w:marBottom w:val="0"/>
                                  <w:divBdr>
                                    <w:top w:val="none" w:sz="0" w:space="0" w:color="auto"/>
                                    <w:left w:val="none" w:sz="0" w:space="0" w:color="auto"/>
                                    <w:bottom w:val="none" w:sz="0" w:space="0" w:color="auto"/>
                                    <w:right w:val="none" w:sz="0" w:space="0" w:color="auto"/>
                                  </w:divBdr>
                                  <w:divsChild>
                                    <w:div w:id="1794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8275">
                          <w:marLeft w:val="0"/>
                          <w:marRight w:val="0"/>
                          <w:marTop w:val="0"/>
                          <w:marBottom w:val="0"/>
                          <w:divBdr>
                            <w:top w:val="none" w:sz="0" w:space="0" w:color="auto"/>
                            <w:left w:val="none" w:sz="0" w:space="0" w:color="auto"/>
                            <w:bottom w:val="none" w:sz="0" w:space="0" w:color="auto"/>
                            <w:right w:val="none" w:sz="0" w:space="0" w:color="auto"/>
                          </w:divBdr>
                          <w:divsChild>
                            <w:div w:id="585387770">
                              <w:marLeft w:val="0"/>
                              <w:marRight w:val="0"/>
                              <w:marTop w:val="0"/>
                              <w:marBottom w:val="0"/>
                              <w:divBdr>
                                <w:top w:val="none" w:sz="0" w:space="0" w:color="auto"/>
                                <w:left w:val="none" w:sz="0" w:space="0" w:color="auto"/>
                                <w:bottom w:val="none" w:sz="0" w:space="0" w:color="auto"/>
                                <w:right w:val="none" w:sz="0" w:space="0" w:color="auto"/>
                              </w:divBdr>
                              <w:divsChild>
                                <w:div w:id="10414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064911">
      <w:bodyDiv w:val="1"/>
      <w:marLeft w:val="0"/>
      <w:marRight w:val="0"/>
      <w:marTop w:val="0"/>
      <w:marBottom w:val="0"/>
      <w:divBdr>
        <w:top w:val="none" w:sz="0" w:space="0" w:color="auto"/>
        <w:left w:val="none" w:sz="0" w:space="0" w:color="auto"/>
        <w:bottom w:val="none" w:sz="0" w:space="0" w:color="auto"/>
        <w:right w:val="none" w:sz="0" w:space="0" w:color="auto"/>
      </w:divBdr>
      <w:divsChild>
        <w:div w:id="1360476228">
          <w:marLeft w:val="0"/>
          <w:marRight w:val="0"/>
          <w:marTop w:val="100"/>
          <w:marBottom w:val="100"/>
          <w:divBdr>
            <w:top w:val="none" w:sz="0" w:space="0" w:color="auto"/>
            <w:left w:val="none" w:sz="0" w:space="0" w:color="auto"/>
            <w:bottom w:val="none" w:sz="0" w:space="0" w:color="auto"/>
            <w:right w:val="none" w:sz="0" w:space="0" w:color="auto"/>
          </w:divBdr>
          <w:divsChild>
            <w:div w:id="131409828">
              <w:marLeft w:val="0"/>
              <w:marRight w:val="0"/>
              <w:marTop w:val="0"/>
              <w:marBottom w:val="0"/>
              <w:divBdr>
                <w:top w:val="none" w:sz="0" w:space="0" w:color="auto"/>
                <w:left w:val="none" w:sz="0" w:space="0" w:color="auto"/>
                <w:bottom w:val="none" w:sz="0" w:space="0" w:color="auto"/>
                <w:right w:val="none" w:sz="0" w:space="0" w:color="auto"/>
              </w:divBdr>
              <w:divsChild>
                <w:div w:id="14368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decreto-lei/del5452.htm" TargetMode="External"/><Relationship Id="rId13" Type="http://schemas.openxmlformats.org/officeDocument/2006/relationships/hyperlink" Target="https://www3.dataprev.gov.br/scripts10/dardoweb.cgi" TargetMode="External"/><Relationship Id="rId3" Type="http://schemas.openxmlformats.org/officeDocument/2006/relationships/settings" Target="settings.xml"/><Relationship Id="rId7" Type="http://schemas.openxmlformats.org/officeDocument/2006/relationships/hyperlink" Target="https://www.planalto.gov.br/ccivil_03/decreto-lei/del5452.htm" TargetMode="External"/><Relationship Id="rId12" Type="http://schemas.openxmlformats.org/officeDocument/2006/relationships/hyperlink" Target="https://www.planalto.gov.br/ccivil_03/leis/2002/l10406.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nalto.gov.br/ccivil_03/leis/2002/l10406.htm" TargetMode="External"/><Relationship Id="rId5" Type="http://schemas.openxmlformats.org/officeDocument/2006/relationships/footnotes" Target="footnotes.xml"/><Relationship Id="rId15" Type="http://schemas.openxmlformats.org/officeDocument/2006/relationships/hyperlink" Target="https://www.conjur.com.br/2023-dez-27/impactos-da-inclusao-do-burnout-na-lista-de-doencas-ocupacionais-pelo-ministerio-do-trabalho/" TargetMode="External"/><Relationship Id="rId10" Type="http://schemas.openxmlformats.org/officeDocument/2006/relationships/hyperlink" Target="https://www.planalto.gov.br/ccivil_03/leis/l8213cons.htm" TargetMode="External"/><Relationship Id="rId4" Type="http://schemas.openxmlformats.org/officeDocument/2006/relationships/webSettings" Target="webSettings.xml"/><Relationship Id="rId9" Type="http://schemas.openxmlformats.org/officeDocument/2006/relationships/hyperlink" Target="https://www.planalto.gov.br/ccivil_03/leis/l8213cons.htm" TargetMode="External"/><Relationship Id="rId14" Type="http://schemas.openxmlformats.org/officeDocument/2006/relationships/hyperlink" Target="https://www.conjur.com.br/2023-dez-27/impactos-da-inclusao-do-burnout-na-lista-de-doencas-ocupacionais-pelo-ministerio-do-trabalh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18799-5E00-4D97-B601-CAB162C73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7941</Words>
  <Characters>42885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Isabelly Pereira das Neves</dc:creator>
  <cp:lastModifiedBy>Leticia Rodrigues</cp:lastModifiedBy>
  <cp:revision>9</cp:revision>
  <dcterms:created xsi:type="dcterms:W3CDTF">2025-05-10T01:44:00Z</dcterms:created>
  <dcterms:modified xsi:type="dcterms:W3CDTF">2025-05-10T19:09:00Z</dcterms:modified>
</cp:coreProperties>
</file>