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C1A67" w:rsidRDefault="000C1A67">
      <w:pPr>
        <w:pBdr>
          <w:top w:val="nil"/>
          <w:left w:val="nil"/>
          <w:bottom w:val="nil"/>
          <w:right w:val="nil"/>
          <w:between w:val="nil"/>
        </w:pBdr>
        <w:spacing w:line="360" w:lineRule="auto"/>
        <w:rPr>
          <w:rFonts w:ascii="Arial" w:eastAsia="Arial" w:hAnsi="Arial" w:cs="Arial"/>
          <w:color w:val="000000"/>
        </w:rPr>
      </w:pPr>
    </w:p>
    <w:p w14:paraId="00000002" w14:textId="77777777" w:rsidR="000C1A67" w:rsidRDefault="00C64507">
      <w:pPr>
        <w:pBdr>
          <w:top w:val="nil"/>
          <w:left w:val="nil"/>
          <w:bottom w:val="nil"/>
          <w:right w:val="nil"/>
          <w:between w:val="nil"/>
        </w:pBdr>
        <w:spacing w:line="360" w:lineRule="auto"/>
        <w:rPr>
          <w:rFonts w:ascii="Arial" w:eastAsia="Arial" w:hAnsi="Arial" w:cs="Arial"/>
          <w:color w:val="000000"/>
        </w:rPr>
      </w:pPr>
      <w:r>
        <w:rPr>
          <w:rFonts w:ascii="Arial" w:eastAsia="Arial" w:hAnsi="Arial" w:cs="Arial"/>
          <w:b/>
          <w:color w:val="000000"/>
        </w:rPr>
        <w:t>UNIFACISA - CENTRO UNIVERSITÁRIO</w:t>
      </w:r>
    </w:p>
    <w:p w14:paraId="00000003" w14:textId="77777777" w:rsidR="000C1A67" w:rsidRDefault="00C64507">
      <w:pPr>
        <w:pBdr>
          <w:top w:val="nil"/>
          <w:left w:val="nil"/>
          <w:bottom w:val="nil"/>
          <w:right w:val="nil"/>
          <w:between w:val="nil"/>
        </w:pBdr>
        <w:spacing w:line="360" w:lineRule="auto"/>
        <w:rPr>
          <w:rFonts w:ascii="Arial" w:eastAsia="Arial" w:hAnsi="Arial" w:cs="Arial"/>
          <w:b/>
          <w:color w:val="000000"/>
        </w:rPr>
      </w:pPr>
      <w:r>
        <w:rPr>
          <w:rFonts w:ascii="Arial" w:eastAsia="Arial" w:hAnsi="Arial" w:cs="Arial"/>
          <w:b/>
          <w:color w:val="000000"/>
        </w:rPr>
        <w:t>CESED - CENTRO DE ENSINO SUPERIOR E</w:t>
      </w:r>
      <w:r>
        <w:rPr>
          <w:rFonts w:ascii="Arial" w:eastAsia="Arial" w:hAnsi="Arial" w:cs="Arial"/>
        </w:rPr>
        <w:t xml:space="preserve"> </w:t>
      </w:r>
      <w:r>
        <w:rPr>
          <w:rFonts w:ascii="Arial" w:eastAsia="Arial" w:hAnsi="Arial" w:cs="Arial"/>
          <w:b/>
          <w:color w:val="000000"/>
        </w:rPr>
        <w:t xml:space="preserve">DESENVOLVIMENTO </w:t>
      </w:r>
    </w:p>
    <w:p w14:paraId="00000004" w14:textId="77777777" w:rsidR="000C1A67" w:rsidRDefault="00C64507">
      <w:pPr>
        <w:pBdr>
          <w:top w:val="nil"/>
          <w:left w:val="nil"/>
          <w:bottom w:val="nil"/>
          <w:right w:val="nil"/>
          <w:between w:val="nil"/>
        </w:pBdr>
        <w:spacing w:line="360" w:lineRule="auto"/>
        <w:rPr>
          <w:rFonts w:ascii="Arial" w:eastAsia="Arial" w:hAnsi="Arial" w:cs="Arial"/>
        </w:rPr>
      </w:pPr>
      <w:r>
        <w:rPr>
          <w:rFonts w:ascii="Arial" w:eastAsia="Arial" w:hAnsi="Arial" w:cs="Arial"/>
          <w:b/>
          <w:color w:val="000000"/>
        </w:rPr>
        <w:t>CURSO DE GRADUAÇÃO EM DIREITO</w:t>
      </w:r>
    </w:p>
    <w:p w14:paraId="00000005" w14:textId="77777777" w:rsidR="000C1A67" w:rsidRDefault="000C1A67">
      <w:pPr>
        <w:pBdr>
          <w:top w:val="nil"/>
          <w:left w:val="nil"/>
          <w:bottom w:val="nil"/>
          <w:right w:val="nil"/>
          <w:between w:val="nil"/>
        </w:pBdr>
        <w:spacing w:line="360" w:lineRule="auto"/>
        <w:rPr>
          <w:rFonts w:ascii="Arial" w:eastAsia="Arial" w:hAnsi="Arial" w:cs="Arial"/>
          <w:sz w:val="28"/>
          <w:szCs w:val="28"/>
        </w:rPr>
      </w:pPr>
    </w:p>
    <w:p w14:paraId="00000006" w14:textId="77777777" w:rsidR="000C1A67" w:rsidRDefault="000C1A67">
      <w:pPr>
        <w:pBdr>
          <w:top w:val="nil"/>
          <w:left w:val="nil"/>
          <w:bottom w:val="nil"/>
          <w:right w:val="nil"/>
          <w:between w:val="nil"/>
        </w:pBdr>
        <w:spacing w:line="360" w:lineRule="auto"/>
        <w:rPr>
          <w:rFonts w:ascii="Arial" w:eastAsia="Arial" w:hAnsi="Arial" w:cs="Arial"/>
          <w:sz w:val="28"/>
          <w:szCs w:val="28"/>
        </w:rPr>
      </w:pPr>
    </w:p>
    <w:p w14:paraId="00000007" w14:textId="77777777" w:rsidR="000C1A67" w:rsidRDefault="00C64507" w:rsidP="003A560D">
      <w:pPr>
        <w:pBdr>
          <w:top w:val="nil"/>
          <w:left w:val="nil"/>
          <w:bottom w:val="nil"/>
          <w:right w:val="nil"/>
          <w:between w:val="nil"/>
        </w:pBdr>
        <w:spacing w:line="360" w:lineRule="auto"/>
        <w:rPr>
          <w:rFonts w:ascii="Arial" w:eastAsia="Arial" w:hAnsi="Arial" w:cs="Arial"/>
          <w:color w:val="000000"/>
        </w:rPr>
      </w:pPr>
      <w:r>
        <w:rPr>
          <w:rFonts w:ascii="Arial" w:eastAsia="Arial" w:hAnsi="Arial" w:cs="Arial"/>
          <w:b/>
          <w:color w:val="000000"/>
        </w:rPr>
        <w:t>ARTHUR LINCOLN LIMA ALMEIDA</w:t>
      </w:r>
    </w:p>
    <w:p w14:paraId="00000008"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9"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A"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B"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C"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D"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0E" w14:textId="5F140752" w:rsidR="000C1A67" w:rsidRDefault="00C64507">
      <w:pPr>
        <w:pBdr>
          <w:top w:val="nil"/>
          <w:left w:val="nil"/>
          <w:bottom w:val="nil"/>
          <w:right w:val="nil"/>
          <w:between w:val="nil"/>
        </w:pBdr>
        <w:spacing w:line="360" w:lineRule="auto"/>
        <w:jc w:val="both"/>
        <w:rPr>
          <w:rFonts w:ascii="Arial" w:eastAsia="Arial" w:hAnsi="Arial" w:cs="Arial"/>
          <w:b/>
          <w:color w:val="000000"/>
          <w:sz w:val="28"/>
          <w:szCs w:val="28"/>
        </w:rPr>
      </w:pPr>
      <w:r>
        <w:rPr>
          <w:rFonts w:ascii="Arial" w:eastAsia="Arial" w:hAnsi="Arial" w:cs="Arial"/>
          <w:b/>
          <w:color w:val="000000"/>
        </w:rPr>
        <w:t>ATOS NOTARIAIS ELETRÔNICOS: UMA ANÁLISE DO PROVIMENTO 100 DO CONSELHO NACIONAL DE JUSTIÇA (CNJ) E A PLATAFORMA E-NOTARIADO</w:t>
      </w:r>
      <w:r>
        <w:rPr>
          <w:rFonts w:ascii="Arial" w:eastAsia="Arial" w:hAnsi="Arial" w:cs="Arial"/>
          <w:b/>
          <w:color w:val="000000"/>
          <w:sz w:val="28"/>
          <w:szCs w:val="28"/>
        </w:rPr>
        <w:t xml:space="preserve"> </w:t>
      </w:r>
    </w:p>
    <w:p w14:paraId="0000000F"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10" w14:textId="77777777" w:rsidR="000C1A67" w:rsidRDefault="00C64507">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 xml:space="preserve"> </w:t>
      </w:r>
    </w:p>
    <w:p w14:paraId="00000011" w14:textId="77777777" w:rsidR="000C1A67" w:rsidRDefault="000C1A67">
      <w:pPr>
        <w:pBdr>
          <w:top w:val="nil"/>
          <w:left w:val="nil"/>
          <w:bottom w:val="nil"/>
          <w:right w:val="nil"/>
          <w:between w:val="nil"/>
        </w:pBdr>
        <w:spacing w:line="360" w:lineRule="auto"/>
        <w:jc w:val="both"/>
        <w:rPr>
          <w:rFonts w:ascii="Arial" w:eastAsia="Arial" w:hAnsi="Arial" w:cs="Arial"/>
          <w:b/>
          <w:color w:val="000000"/>
        </w:rPr>
      </w:pPr>
    </w:p>
    <w:p w14:paraId="00000012" w14:textId="77777777" w:rsidR="000C1A67" w:rsidRDefault="000C1A67">
      <w:pPr>
        <w:pBdr>
          <w:top w:val="nil"/>
          <w:left w:val="nil"/>
          <w:bottom w:val="nil"/>
          <w:right w:val="nil"/>
          <w:between w:val="nil"/>
        </w:pBdr>
        <w:spacing w:line="360" w:lineRule="auto"/>
        <w:jc w:val="both"/>
        <w:rPr>
          <w:rFonts w:ascii="Arial" w:eastAsia="Arial" w:hAnsi="Arial" w:cs="Arial"/>
          <w:color w:val="000000"/>
        </w:rPr>
      </w:pPr>
    </w:p>
    <w:p w14:paraId="00000013" w14:textId="77777777" w:rsidR="000C1A67" w:rsidRDefault="00C64507">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 xml:space="preserve">  </w:t>
      </w:r>
    </w:p>
    <w:p w14:paraId="00000014"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5"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6"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7"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8"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9"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A" w14:textId="1E69B4C6" w:rsidR="000C1A67" w:rsidRDefault="000C1A67">
      <w:pPr>
        <w:pBdr>
          <w:top w:val="nil"/>
          <w:left w:val="nil"/>
          <w:bottom w:val="nil"/>
          <w:right w:val="nil"/>
          <w:between w:val="nil"/>
        </w:pBdr>
        <w:spacing w:line="360" w:lineRule="auto"/>
        <w:jc w:val="both"/>
        <w:rPr>
          <w:rFonts w:ascii="Arial" w:eastAsia="Arial" w:hAnsi="Arial" w:cs="Arial"/>
          <w:b/>
        </w:rPr>
      </w:pPr>
    </w:p>
    <w:p w14:paraId="5848DD8E" w14:textId="7E687151" w:rsidR="003A560D" w:rsidRDefault="003A560D">
      <w:pPr>
        <w:pBdr>
          <w:top w:val="nil"/>
          <w:left w:val="nil"/>
          <w:bottom w:val="nil"/>
          <w:right w:val="nil"/>
          <w:between w:val="nil"/>
        </w:pBdr>
        <w:spacing w:line="360" w:lineRule="auto"/>
        <w:jc w:val="both"/>
        <w:rPr>
          <w:rFonts w:ascii="Arial" w:eastAsia="Arial" w:hAnsi="Arial" w:cs="Arial"/>
          <w:b/>
        </w:rPr>
      </w:pPr>
    </w:p>
    <w:p w14:paraId="64A60A1F" w14:textId="77777777" w:rsidR="003A560D" w:rsidRDefault="003A560D">
      <w:pPr>
        <w:pBdr>
          <w:top w:val="nil"/>
          <w:left w:val="nil"/>
          <w:bottom w:val="nil"/>
          <w:right w:val="nil"/>
          <w:between w:val="nil"/>
        </w:pBdr>
        <w:spacing w:line="360" w:lineRule="auto"/>
        <w:jc w:val="both"/>
        <w:rPr>
          <w:rFonts w:ascii="Arial" w:eastAsia="Arial" w:hAnsi="Arial" w:cs="Arial"/>
          <w:b/>
        </w:rPr>
      </w:pPr>
    </w:p>
    <w:p w14:paraId="0000001B"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C" w14:textId="77777777" w:rsidR="000C1A67" w:rsidRDefault="000C1A67">
      <w:pPr>
        <w:pBdr>
          <w:top w:val="nil"/>
          <w:left w:val="nil"/>
          <w:bottom w:val="nil"/>
          <w:right w:val="nil"/>
          <w:between w:val="nil"/>
        </w:pBdr>
        <w:spacing w:line="360" w:lineRule="auto"/>
        <w:jc w:val="both"/>
        <w:rPr>
          <w:rFonts w:ascii="Arial" w:eastAsia="Arial" w:hAnsi="Arial" w:cs="Arial"/>
          <w:b/>
        </w:rPr>
      </w:pPr>
    </w:p>
    <w:p w14:paraId="0000001D" w14:textId="77777777" w:rsidR="000C1A67" w:rsidRDefault="00C64507" w:rsidP="004F5E19">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CAMPINA GRANDE – PB</w:t>
      </w:r>
    </w:p>
    <w:p w14:paraId="1289D423" w14:textId="49D5B9D6" w:rsidR="00EB29AA" w:rsidRPr="003A560D" w:rsidRDefault="00C64507" w:rsidP="003A560D">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color w:val="000000"/>
        </w:rPr>
        <w:t xml:space="preserve"> 202</w:t>
      </w:r>
      <w:r w:rsidR="003A560D">
        <w:rPr>
          <w:rFonts w:ascii="Arial" w:eastAsia="Arial" w:hAnsi="Arial" w:cs="Arial"/>
          <w:b/>
          <w:color w:val="000000"/>
        </w:rPr>
        <w:t>1</w:t>
      </w:r>
    </w:p>
    <w:p w14:paraId="4C9BEE53" w14:textId="77777777" w:rsidR="00EB29AA" w:rsidRDefault="00EB29AA">
      <w:pPr>
        <w:pBdr>
          <w:top w:val="nil"/>
          <w:left w:val="nil"/>
          <w:bottom w:val="nil"/>
          <w:right w:val="nil"/>
          <w:between w:val="nil"/>
        </w:pBdr>
        <w:spacing w:line="360" w:lineRule="auto"/>
        <w:jc w:val="center"/>
        <w:rPr>
          <w:rFonts w:ascii="Arial" w:eastAsia="Arial" w:hAnsi="Arial" w:cs="Arial"/>
          <w:b/>
          <w:color w:val="000000"/>
        </w:rPr>
      </w:pPr>
    </w:p>
    <w:p w14:paraId="0000001F" w14:textId="77777777" w:rsidR="000C1A67" w:rsidRDefault="00C64507">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ARTHUR LINCOLN LIMA ALMEIDA</w:t>
      </w:r>
    </w:p>
    <w:p w14:paraId="00000020" w14:textId="77777777" w:rsidR="000C1A67" w:rsidRDefault="000C1A67">
      <w:pPr>
        <w:pBdr>
          <w:top w:val="nil"/>
          <w:left w:val="nil"/>
          <w:bottom w:val="nil"/>
          <w:right w:val="nil"/>
          <w:between w:val="nil"/>
        </w:pBdr>
        <w:spacing w:line="360" w:lineRule="auto"/>
        <w:jc w:val="both"/>
        <w:rPr>
          <w:rFonts w:ascii="Arial" w:eastAsia="Arial" w:hAnsi="Arial" w:cs="Arial"/>
        </w:rPr>
      </w:pPr>
    </w:p>
    <w:p w14:paraId="00000021" w14:textId="77777777" w:rsidR="000C1A67" w:rsidRDefault="000C1A67">
      <w:pPr>
        <w:pBdr>
          <w:top w:val="nil"/>
          <w:left w:val="nil"/>
          <w:bottom w:val="nil"/>
          <w:right w:val="nil"/>
          <w:between w:val="nil"/>
        </w:pBdr>
        <w:spacing w:line="360" w:lineRule="auto"/>
        <w:jc w:val="both"/>
        <w:rPr>
          <w:rFonts w:ascii="Arial" w:eastAsia="Arial" w:hAnsi="Arial" w:cs="Arial"/>
        </w:rPr>
      </w:pPr>
    </w:p>
    <w:p w14:paraId="00000022" w14:textId="77777777" w:rsidR="000C1A67" w:rsidRDefault="000C1A67">
      <w:pPr>
        <w:pBdr>
          <w:top w:val="nil"/>
          <w:left w:val="nil"/>
          <w:bottom w:val="nil"/>
          <w:right w:val="nil"/>
          <w:between w:val="nil"/>
        </w:pBdr>
        <w:spacing w:line="360" w:lineRule="auto"/>
        <w:jc w:val="both"/>
        <w:rPr>
          <w:rFonts w:ascii="Arial" w:eastAsia="Arial" w:hAnsi="Arial" w:cs="Arial"/>
        </w:rPr>
      </w:pPr>
    </w:p>
    <w:p w14:paraId="00000023" w14:textId="77777777" w:rsidR="000C1A67" w:rsidRDefault="000C1A67">
      <w:pPr>
        <w:pBdr>
          <w:top w:val="nil"/>
          <w:left w:val="nil"/>
          <w:bottom w:val="nil"/>
          <w:right w:val="nil"/>
          <w:between w:val="nil"/>
        </w:pBdr>
        <w:spacing w:line="360" w:lineRule="auto"/>
        <w:jc w:val="both"/>
        <w:rPr>
          <w:rFonts w:ascii="Arial" w:eastAsia="Arial" w:hAnsi="Arial" w:cs="Arial"/>
        </w:rPr>
      </w:pPr>
    </w:p>
    <w:p w14:paraId="00000025" w14:textId="77777777" w:rsidR="000C1A67" w:rsidRDefault="000C1A67">
      <w:pPr>
        <w:pBdr>
          <w:top w:val="nil"/>
          <w:left w:val="nil"/>
          <w:bottom w:val="nil"/>
          <w:right w:val="nil"/>
          <w:between w:val="nil"/>
        </w:pBdr>
        <w:spacing w:line="360" w:lineRule="auto"/>
        <w:jc w:val="both"/>
        <w:rPr>
          <w:rFonts w:ascii="Arial" w:eastAsia="Arial" w:hAnsi="Arial" w:cs="Arial"/>
        </w:rPr>
      </w:pPr>
    </w:p>
    <w:p w14:paraId="71F2C0AE" w14:textId="77777777" w:rsidR="003A560D" w:rsidRDefault="003A560D">
      <w:pPr>
        <w:pBdr>
          <w:top w:val="nil"/>
          <w:left w:val="nil"/>
          <w:bottom w:val="nil"/>
          <w:right w:val="nil"/>
          <w:between w:val="nil"/>
        </w:pBdr>
        <w:spacing w:line="360" w:lineRule="auto"/>
        <w:jc w:val="both"/>
        <w:rPr>
          <w:rFonts w:ascii="Arial" w:eastAsia="Arial" w:hAnsi="Arial" w:cs="Arial"/>
          <w:color w:val="000000"/>
          <w:sz w:val="28"/>
          <w:szCs w:val="28"/>
        </w:rPr>
      </w:pPr>
    </w:p>
    <w:p w14:paraId="00000026" w14:textId="27473616" w:rsidR="000C1A67" w:rsidRPr="003A560D" w:rsidRDefault="00C64507">
      <w:pPr>
        <w:pBdr>
          <w:top w:val="nil"/>
          <w:left w:val="nil"/>
          <w:bottom w:val="nil"/>
          <w:right w:val="nil"/>
          <w:between w:val="nil"/>
        </w:pBdr>
        <w:spacing w:line="360" w:lineRule="auto"/>
        <w:jc w:val="both"/>
        <w:rPr>
          <w:rFonts w:ascii="Arial" w:eastAsia="Arial" w:hAnsi="Arial" w:cs="Arial"/>
          <w:color w:val="000000"/>
        </w:rPr>
      </w:pPr>
      <w:r w:rsidRPr="003A560D">
        <w:rPr>
          <w:rFonts w:ascii="Arial" w:eastAsia="Arial" w:hAnsi="Arial" w:cs="Arial"/>
          <w:color w:val="000000"/>
        </w:rPr>
        <w:t>ATOS NOTARIAIS ELETRÔNICOS: UMA ANÁLISE DO PROVIMENTO 100 DO CONSELHO NACIONAL DE JUSTIÇA (CNJ) E A PLATAFORMA E-NOTARIADO</w:t>
      </w:r>
    </w:p>
    <w:p w14:paraId="00000027" w14:textId="77777777" w:rsidR="000C1A67" w:rsidRDefault="000C1A67">
      <w:pPr>
        <w:pBdr>
          <w:top w:val="nil"/>
          <w:left w:val="nil"/>
          <w:bottom w:val="nil"/>
          <w:right w:val="nil"/>
          <w:between w:val="nil"/>
        </w:pBdr>
        <w:spacing w:line="360" w:lineRule="auto"/>
        <w:jc w:val="both"/>
        <w:rPr>
          <w:rFonts w:ascii="Arial" w:eastAsia="Arial" w:hAnsi="Arial" w:cs="Arial"/>
          <w:color w:val="000000"/>
        </w:rPr>
      </w:pPr>
    </w:p>
    <w:p w14:paraId="00000028" w14:textId="77777777" w:rsidR="000C1A67" w:rsidRDefault="000C1A67">
      <w:pPr>
        <w:pBdr>
          <w:top w:val="nil"/>
          <w:left w:val="nil"/>
          <w:bottom w:val="nil"/>
          <w:right w:val="nil"/>
          <w:between w:val="nil"/>
        </w:pBdr>
        <w:spacing w:line="360" w:lineRule="auto"/>
        <w:jc w:val="both"/>
        <w:rPr>
          <w:rFonts w:ascii="Arial" w:eastAsia="Arial" w:hAnsi="Arial" w:cs="Arial"/>
          <w:color w:val="000000"/>
        </w:rPr>
      </w:pPr>
    </w:p>
    <w:p w14:paraId="00000029" w14:textId="77777777" w:rsidR="000C1A67" w:rsidRDefault="00C64507">
      <w:pPr>
        <w:pBdr>
          <w:top w:val="nil"/>
          <w:left w:val="nil"/>
          <w:bottom w:val="nil"/>
          <w:right w:val="nil"/>
          <w:between w:val="nil"/>
        </w:pBdr>
        <w:spacing w:line="360" w:lineRule="auto"/>
        <w:ind w:left="752"/>
        <w:jc w:val="both"/>
        <w:rPr>
          <w:rFonts w:ascii="Arial" w:eastAsia="Arial" w:hAnsi="Arial" w:cs="Arial"/>
          <w:color w:val="000000"/>
        </w:rPr>
      </w:pPr>
      <w:r>
        <w:rPr>
          <w:rFonts w:ascii="Arial" w:eastAsia="Arial" w:hAnsi="Arial" w:cs="Arial"/>
          <w:color w:val="000000"/>
        </w:rPr>
        <w:t xml:space="preserve"> </w:t>
      </w:r>
    </w:p>
    <w:p w14:paraId="0DB0C1A4" w14:textId="230C2B39" w:rsidR="003A560D" w:rsidRPr="003A560D" w:rsidRDefault="00C64507" w:rsidP="003A560D">
      <w:pPr>
        <w:pBdr>
          <w:top w:val="nil"/>
          <w:left w:val="nil"/>
          <w:bottom w:val="nil"/>
          <w:right w:val="nil"/>
          <w:between w:val="nil"/>
        </w:pBdr>
        <w:ind w:left="4535"/>
        <w:jc w:val="both"/>
        <w:rPr>
          <w:rFonts w:ascii="Arial" w:eastAsia="Arial" w:hAnsi="Arial" w:cs="Arial"/>
        </w:rPr>
      </w:pPr>
      <w:r>
        <w:rPr>
          <w:rFonts w:ascii="Arial" w:eastAsia="Arial" w:hAnsi="Arial" w:cs="Arial"/>
          <w:color w:val="000000"/>
        </w:rPr>
        <w:t xml:space="preserve">Trabalho de Conclusão de Curso - Artigo Científico - apresentado como </w:t>
      </w:r>
      <w:proofErr w:type="spellStart"/>
      <w:proofErr w:type="gramStart"/>
      <w:r>
        <w:rPr>
          <w:rFonts w:ascii="Arial" w:eastAsia="Arial" w:hAnsi="Arial" w:cs="Arial"/>
          <w:color w:val="000000"/>
        </w:rPr>
        <w:t>pré</w:t>
      </w:r>
      <w:proofErr w:type="spellEnd"/>
      <w:r>
        <w:rPr>
          <w:rFonts w:ascii="Arial" w:eastAsia="Arial" w:hAnsi="Arial" w:cs="Arial"/>
          <w:color w:val="000000"/>
        </w:rPr>
        <w:t>- requisito</w:t>
      </w:r>
      <w:proofErr w:type="gramEnd"/>
      <w:r>
        <w:rPr>
          <w:rFonts w:ascii="Arial" w:eastAsia="Arial" w:hAnsi="Arial" w:cs="Arial"/>
          <w:color w:val="000000"/>
        </w:rPr>
        <w:t xml:space="preserve"> para a obtenção do título de Bacharel em Direito pela UNIFACISA</w:t>
      </w:r>
      <w:r>
        <w:rPr>
          <w:rFonts w:ascii="Arial" w:eastAsia="Arial" w:hAnsi="Arial" w:cs="Arial"/>
        </w:rPr>
        <w:t xml:space="preserve"> </w:t>
      </w:r>
      <w:r>
        <w:rPr>
          <w:rFonts w:ascii="Arial" w:eastAsia="Arial" w:hAnsi="Arial" w:cs="Arial"/>
          <w:color w:val="000000"/>
        </w:rPr>
        <w:t xml:space="preserve">– Centro </w:t>
      </w:r>
      <w:r>
        <w:rPr>
          <w:rFonts w:ascii="Arial" w:eastAsia="Arial" w:hAnsi="Arial" w:cs="Arial"/>
        </w:rPr>
        <w:t>U</w:t>
      </w:r>
      <w:r>
        <w:rPr>
          <w:rFonts w:ascii="Arial" w:eastAsia="Arial" w:hAnsi="Arial" w:cs="Arial"/>
          <w:color w:val="000000"/>
        </w:rPr>
        <w:t xml:space="preserve">niversitário. </w:t>
      </w:r>
      <w:r>
        <w:rPr>
          <w:rFonts w:ascii="Arial" w:eastAsia="Arial" w:hAnsi="Arial" w:cs="Arial"/>
        </w:rPr>
        <w:t>Área</w:t>
      </w:r>
      <w:r w:rsidR="00F415C1">
        <w:rPr>
          <w:rFonts w:ascii="Arial" w:eastAsia="Arial" w:hAnsi="Arial" w:cs="Arial"/>
        </w:rPr>
        <w:t>s</w:t>
      </w:r>
      <w:r>
        <w:rPr>
          <w:rFonts w:ascii="Arial" w:eastAsia="Arial" w:hAnsi="Arial" w:cs="Arial"/>
        </w:rPr>
        <w:t xml:space="preserve"> de concentração: </w:t>
      </w:r>
      <w:r w:rsidR="003A560D" w:rsidRPr="003A560D">
        <w:rPr>
          <w:rFonts w:ascii="Arial" w:eastAsia="Arial" w:hAnsi="Arial" w:cs="Arial"/>
        </w:rPr>
        <w:t>Direito Civil e</w:t>
      </w:r>
    </w:p>
    <w:p w14:paraId="0000002A" w14:textId="51016B79" w:rsidR="000C1A67" w:rsidRDefault="003A560D" w:rsidP="003A560D">
      <w:pPr>
        <w:pBdr>
          <w:top w:val="nil"/>
          <w:left w:val="nil"/>
          <w:bottom w:val="nil"/>
          <w:right w:val="nil"/>
          <w:between w:val="nil"/>
        </w:pBdr>
        <w:ind w:left="4535"/>
        <w:jc w:val="both"/>
        <w:rPr>
          <w:rFonts w:ascii="Arial" w:eastAsia="Arial" w:hAnsi="Arial" w:cs="Arial"/>
        </w:rPr>
      </w:pPr>
      <w:r w:rsidRPr="003A560D">
        <w:rPr>
          <w:rFonts w:ascii="Arial" w:eastAsia="Arial" w:hAnsi="Arial" w:cs="Arial"/>
        </w:rPr>
        <w:t>Empresarial na Contemporaneidade</w:t>
      </w:r>
      <w:r w:rsidR="00C64507">
        <w:rPr>
          <w:rFonts w:ascii="Arial" w:eastAsia="Arial" w:hAnsi="Arial" w:cs="Arial"/>
        </w:rPr>
        <w:t>.</w:t>
      </w:r>
    </w:p>
    <w:p w14:paraId="0000002B" w14:textId="77777777" w:rsidR="000C1A67" w:rsidRDefault="000C1A67" w:rsidP="003A560D">
      <w:pPr>
        <w:pBdr>
          <w:top w:val="nil"/>
          <w:left w:val="nil"/>
          <w:bottom w:val="nil"/>
          <w:right w:val="nil"/>
          <w:between w:val="nil"/>
        </w:pBdr>
        <w:ind w:left="4535"/>
        <w:jc w:val="both"/>
        <w:rPr>
          <w:rFonts w:ascii="Arial" w:eastAsia="Arial" w:hAnsi="Arial" w:cs="Arial"/>
        </w:rPr>
      </w:pPr>
    </w:p>
    <w:p w14:paraId="0000002C" w14:textId="5D23E459" w:rsidR="000C1A67" w:rsidRDefault="00C64507" w:rsidP="003A560D">
      <w:pPr>
        <w:pBdr>
          <w:top w:val="nil"/>
          <w:left w:val="nil"/>
          <w:bottom w:val="nil"/>
          <w:right w:val="nil"/>
          <w:between w:val="nil"/>
        </w:pBdr>
        <w:ind w:left="4535"/>
        <w:jc w:val="both"/>
        <w:rPr>
          <w:rFonts w:ascii="Arial" w:eastAsia="Arial" w:hAnsi="Arial" w:cs="Arial"/>
          <w:color w:val="000000"/>
        </w:rPr>
      </w:pPr>
      <w:r>
        <w:rPr>
          <w:rFonts w:ascii="Arial" w:eastAsia="Arial" w:hAnsi="Arial" w:cs="Arial"/>
          <w:color w:val="000000"/>
        </w:rPr>
        <w:t>Orientador: Prof. João Ademar de Andrade</w:t>
      </w:r>
      <w:r w:rsidR="00F415C1">
        <w:rPr>
          <w:rFonts w:ascii="Arial" w:eastAsia="Arial" w:hAnsi="Arial" w:cs="Arial"/>
          <w:color w:val="000000"/>
        </w:rPr>
        <w:t xml:space="preserve"> </w:t>
      </w:r>
      <w:r>
        <w:rPr>
          <w:rFonts w:ascii="Arial" w:eastAsia="Arial" w:hAnsi="Arial" w:cs="Arial"/>
          <w:color w:val="000000"/>
        </w:rPr>
        <w:t xml:space="preserve">Lima.  </w:t>
      </w:r>
    </w:p>
    <w:p w14:paraId="0000002D" w14:textId="77777777" w:rsidR="000C1A67" w:rsidRDefault="000C1A67" w:rsidP="003A560D">
      <w:pPr>
        <w:pBdr>
          <w:top w:val="nil"/>
          <w:left w:val="nil"/>
          <w:bottom w:val="nil"/>
          <w:right w:val="nil"/>
          <w:between w:val="nil"/>
        </w:pBdr>
        <w:spacing w:line="360" w:lineRule="auto"/>
        <w:ind w:left="4535" w:right="789"/>
        <w:jc w:val="both"/>
        <w:rPr>
          <w:rFonts w:ascii="Arial" w:eastAsia="Arial" w:hAnsi="Arial" w:cs="Arial"/>
        </w:rPr>
      </w:pPr>
    </w:p>
    <w:p w14:paraId="0000002E" w14:textId="77777777" w:rsidR="000C1A67" w:rsidRDefault="000C1A67" w:rsidP="003A560D">
      <w:pPr>
        <w:pBdr>
          <w:top w:val="nil"/>
          <w:left w:val="nil"/>
          <w:bottom w:val="nil"/>
          <w:right w:val="nil"/>
          <w:between w:val="nil"/>
        </w:pBdr>
        <w:spacing w:line="360" w:lineRule="auto"/>
        <w:ind w:left="4535" w:right="789"/>
        <w:jc w:val="both"/>
        <w:rPr>
          <w:rFonts w:ascii="Arial" w:eastAsia="Arial" w:hAnsi="Arial" w:cs="Arial"/>
        </w:rPr>
      </w:pPr>
    </w:p>
    <w:p w14:paraId="0000002F" w14:textId="77777777" w:rsidR="000C1A67" w:rsidRDefault="000C1A67">
      <w:pPr>
        <w:pBdr>
          <w:top w:val="nil"/>
          <w:left w:val="nil"/>
          <w:bottom w:val="nil"/>
          <w:right w:val="nil"/>
          <w:between w:val="nil"/>
        </w:pBdr>
        <w:spacing w:line="360" w:lineRule="auto"/>
        <w:ind w:left="4252" w:right="789"/>
        <w:jc w:val="both"/>
        <w:rPr>
          <w:rFonts w:ascii="Arial" w:eastAsia="Arial" w:hAnsi="Arial" w:cs="Arial"/>
        </w:rPr>
      </w:pPr>
    </w:p>
    <w:p w14:paraId="00000030" w14:textId="77777777" w:rsidR="000C1A67" w:rsidRDefault="000C1A67">
      <w:pPr>
        <w:pBdr>
          <w:top w:val="nil"/>
          <w:left w:val="nil"/>
          <w:bottom w:val="nil"/>
          <w:right w:val="nil"/>
          <w:between w:val="nil"/>
        </w:pBdr>
        <w:spacing w:line="360" w:lineRule="auto"/>
        <w:ind w:left="4252" w:right="789"/>
        <w:jc w:val="both"/>
        <w:rPr>
          <w:rFonts w:ascii="Arial" w:eastAsia="Arial" w:hAnsi="Arial" w:cs="Arial"/>
        </w:rPr>
      </w:pPr>
    </w:p>
    <w:p w14:paraId="00000031" w14:textId="77777777" w:rsidR="000C1A67" w:rsidRDefault="000C1A67">
      <w:pPr>
        <w:pBdr>
          <w:top w:val="nil"/>
          <w:left w:val="nil"/>
          <w:bottom w:val="nil"/>
          <w:right w:val="nil"/>
          <w:between w:val="nil"/>
        </w:pBdr>
        <w:spacing w:line="360" w:lineRule="auto"/>
        <w:ind w:left="4252" w:right="789"/>
        <w:jc w:val="both"/>
        <w:rPr>
          <w:rFonts w:ascii="Arial" w:eastAsia="Arial" w:hAnsi="Arial" w:cs="Arial"/>
        </w:rPr>
      </w:pPr>
    </w:p>
    <w:p w14:paraId="00000032" w14:textId="77777777" w:rsidR="000C1A67" w:rsidRDefault="000C1A67">
      <w:pPr>
        <w:pBdr>
          <w:top w:val="nil"/>
          <w:left w:val="nil"/>
          <w:bottom w:val="nil"/>
          <w:right w:val="nil"/>
          <w:between w:val="nil"/>
        </w:pBdr>
        <w:spacing w:line="360" w:lineRule="auto"/>
        <w:ind w:left="4252" w:right="789"/>
        <w:jc w:val="both"/>
        <w:rPr>
          <w:rFonts w:ascii="Arial" w:eastAsia="Arial" w:hAnsi="Arial" w:cs="Arial"/>
        </w:rPr>
      </w:pPr>
    </w:p>
    <w:p w14:paraId="00000033" w14:textId="77777777" w:rsidR="000C1A67" w:rsidRDefault="000C1A67">
      <w:pPr>
        <w:pBdr>
          <w:top w:val="nil"/>
          <w:left w:val="nil"/>
          <w:bottom w:val="nil"/>
          <w:right w:val="nil"/>
          <w:between w:val="nil"/>
        </w:pBdr>
        <w:spacing w:line="360" w:lineRule="auto"/>
        <w:ind w:right="789"/>
        <w:jc w:val="both"/>
        <w:rPr>
          <w:rFonts w:ascii="Arial" w:eastAsia="Arial" w:hAnsi="Arial" w:cs="Arial"/>
        </w:rPr>
      </w:pPr>
    </w:p>
    <w:p w14:paraId="00000034" w14:textId="77777777" w:rsidR="000C1A67" w:rsidRDefault="000C1A67">
      <w:pPr>
        <w:pBdr>
          <w:top w:val="nil"/>
          <w:left w:val="nil"/>
          <w:bottom w:val="nil"/>
          <w:right w:val="nil"/>
          <w:between w:val="nil"/>
        </w:pBdr>
        <w:spacing w:line="360" w:lineRule="auto"/>
        <w:ind w:right="789"/>
        <w:jc w:val="both"/>
        <w:rPr>
          <w:rFonts w:ascii="Arial" w:eastAsia="Arial" w:hAnsi="Arial" w:cs="Arial"/>
        </w:rPr>
      </w:pPr>
    </w:p>
    <w:p w14:paraId="356230B5" w14:textId="77777777" w:rsidR="003A560D" w:rsidRDefault="003A560D">
      <w:pPr>
        <w:pBdr>
          <w:top w:val="nil"/>
          <w:left w:val="nil"/>
          <w:bottom w:val="nil"/>
          <w:right w:val="nil"/>
          <w:between w:val="nil"/>
        </w:pBdr>
        <w:spacing w:line="360" w:lineRule="auto"/>
        <w:jc w:val="center"/>
        <w:rPr>
          <w:rFonts w:ascii="Arial" w:eastAsia="Arial" w:hAnsi="Arial" w:cs="Arial"/>
          <w:color w:val="000000"/>
        </w:rPr>
      </w:pPr>
    </w:p>
    <w:p w14:paraId="1B0D8D19" w14:textId="77777777" w:rsidR="003A560D" w:rsidRDefault="003A560D">
      <w:pPr>
        <w:pBdr>
          <w:top w:val="nil"/>
          <w:left w:val="nil"/>
          <w:bottom w:val="nil"/>
          <w:right w:val="nil"/>
          <w:between w:val="nil"/>
        </w:pBdr>
        <w:spacing w:line="360" w:lineRule="auto"/>
        <w:jc w:val="center"/>
        <w:rPr>
          <w:rFonts w:ascii="Arial" w:eastAsia="Arial" w:hAnsi="Arial" w:cs="Arial"/>
          <w:color w:val="000000"/>
        </w:rPr>
      </w:pPr>
    </w:p>
    <w:p w14:paraId="53E6B18F" w14:textId="77777777" w:rsidR="003A560D" w:rsidRDefault="003A560D">
      <w:pPr>
        <w:pBdr>
          <w:top w:val="nil"/>
          <w:left w:val="nil"/>
          <w:bottom w:val="nil"/>
          <w:right w:val="nil"/>
          <w:between w:val="nil"/>
        </w:pBdr>
        <w:spacing w:line="360" w:lineRule="auto"/>
        <w:jc w:val="center"/>
        <w:rPr>
          <w:rFonts w:ascii="Arial" w:eastAsia="Arial" w:hAnsi="Arial" w:cs="Arial"/>
          <w:color w:val="000000"/>
        </w:rPr>
      </w:pPr>
    </w:p>
    <w:p w14:paraId="4DC5D1BE" w14:textId="77777777" w:rsidR="003A560D" w:rsidRDefault="003A560D">
      <w:pPr>
        <w:pBdr>
          <w:top w:val="nil"/>
          <w:left w:val="nil"/>
          <w:bottom w:val="nil"/>
          <w:right w:val="nil"/>
          <w:between w:val="nil"/>
        </w:pBdr>
        <w:spacing w:line="360" w:lineRule="auto"/>
        <w:jc w:val="center"/>
        <w:rPr>
          <w:rFonts w:ascii="Arial" w:eastAsia="Arial" w:hAnsi="Arial" w:cs="Arial"/>
          <w:color w:val="000000"/>
        </w:rPr>
      </w:pPr>
    </w:p>
    <w:p w14:paraId="00000035" w14:textId="390C499B" w:rsidR="000C1A67" w:rsidRDefault="00C64507">
      <w:pPr>
        <w:pBdr>
          <w:top w:val="nil"/>
          <w:left w:val="nil"/>
          <w:bottom w:val="nil"/>
          <w:right w:val="nil"/>
          <w:between w:val="nil"/>
        </w:pBdr>
        <w:spacing w:line="360" w:lineRule="auto"/>
        <w:jc w:val="center"/>
        <w:rPr>
          <w:rFonts w:ascii="Arial" w:eastAsia="Arial" w:hAnsi="Arial" w:cs="Arial"/>
          <w:b/>
        </w:rPr>
      </w:pPr>
      <w:r>
        <w:rPr>
          <w:rFonts w:ascii="Arial" w:eastAsia="Arial" w:hAnsi="Arial" w:cs="Arial"/>
          <w:color w:val="000000"/>
        </w:rPr>
        <w:t xml:space="preserve"> </w:t>
      </w:r>
      <w:r>
        <w:rPr>
          <w:rFonts w:ascii="Arial" w:eastAsia="Arial" w:hAnsi="Arial" w:cs="Arial"/>
          <w:b/>
          <w:color w:val="000000"/>
        </w:rPr>
        <w:t>CAMPINA GRANDE – PB</w:t>
      </w:r>
    </w:p>
    <w:p w14:paraId="00000036" w14:textId="77777777" w:rsidR="000C1A67" w:rsidRDefault="00C64507">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color w:val="000000"/>
        </w:rPr>
        <w:t>202</w:t>
      </w:r>
      <w:r>
        <w:rPr>
          <w:rFonts w:ascii="Arial" w:eastAsia="Arial" w:hAnsi="Arial" w:cs="Arial"/>
          <w:b/>
        </w:rPr>
        <w:t>1</w:t>
      </w:r>
    </w:p>
    <w:p w14:paraId="00000037" w14:textId="77777777" w:rsidR="000C1A67" w:rsidRDefault="00C64507">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rPr>
        <w:lastRenderedPageBreak/>
        <w:tab/>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r>
      <w:r>
        <w:rPr>
          <w:rFonts w:ascii="Arial" w:eastAsia="Arial" w:hAnsi="Arial" w:cs="Arial"/>
          <w:b/>
        </w:rPr>
        <w:tab/>
      </w:r>
    </w:p>
    <w:p w14:paraId="00000038" w14:textId="77777777" w:rsidR="000C1A67" w:rsidRDefault="00C64507">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p>
    <w:p w14:paraId="00000039" w14:textId="77777777" w:rsidR="000C1A67" w:rsidRDefault="00C64507">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000003A" w14:textId="77777777" w:rsidR="000C1A67" w:rsidRDefault="000C1A67">
      <w:pPr>
        <w:pBdr>
          <w:top w:val="nil"/>
          <w:left w:val="nil"/>
          <w:bottom w:val="nil"/>
          <w:right w:val="nil"/>
          <w:between w:val="nil"/>
        </w:pBdr>
        <w:spacing w:line="360" w:lineRule="auto"/>
        <w:jc w:val="center"/>
        <w:rPr>
          <w:rFonts w:ascii="Arial" w:eastAsia="Arial" w:hAnsi="Arial" w:cs="Arial"/>
          <w:b/>
        </w:rPr>
      </w:pPr>
    </w:p>
    <w:p w14:paraId="0000003B" w14:textId="77777777" w:rsidR="000C1A67" w:rsidRDefault="000C1A67">
      <w:pPr>
        <w:pBdr>
          <w:top w:val="nil"/>
          <w:left w:val="nil"/>
          <w:bottom w:val="nil"/>
          <w:right w:val="nil"/>
          <w:between w:val="nil"/>
        </w:pBdr>
        <w:spacing w:line="360" w:lineRule="auto"/>
        <w:jc w:val="center"/>
        <w:rPr>
          <w:rFonts w:ascii="Arial" w:eastAsia="Arial" w:hAnsi="Arial" w:cs="Arial"/>
          <w:b/>
        </w:rPr>
      </w:pPr>
    </w:p>
    <w:p w14:paraId="0000003C" w14:textId="77777777" w:rsidR="000C1A67" w:rsidRDefault="000C1A67">
      <w:pPr>
        <w:pBdr>
          <w:top w:val="nil"/>
          <w:left w:val="nil"/>
          <w:bottom w:val="nil"/>
          <w:right w:val="nil"/>
          <w:between w:val="nil"/>
        </w:pBdr>
        <w:spacing w:line="360" w:lineRule="auto"/>
        <w:jc w:val="center"/>
        <w:rPr>
          <w:rFonts w:ascii="Arial" w:eastAsia="Arial" w:hAnsi="Arial" w:cs="Arial"/>
          <w:b/>
        </w:rPr>
      </w:pPr>
    </w:p>
    <w:p w14:paraId="0000003D" w14:textId="77777777" w:rsidR="000C1A67" w:rsidRDefault="000C1A67">
      <w:pPr>
        <w:pBdr>
          <w:top w:val="nil"/>
          <w:left w:val="nil"/>
          <w:bottom w:val="nil"/>
          <w:right w:val="nil"/>
          <w:between w:val="nil"/>
        </w:pBdr>
        <w:spacing w:line="360" w:lineRule="auto"/>
        <w:jc w:val="center"/>
        <w:rPr>
          <w:rFonts w:ascii="Arial" w:eastAsia="Arial" w:hAnsi="Arial" w:cs="Arial"/>
          <w:b/>
        </w:rPr>
      </w:pPr>
    </w:p>
    <w:p w14:paraId="0000003E" w14:textId="77777777" w:rsidR="000C1A67" w:rsidRDefault="000C1A67">
      <w:pPr>
        <w:pBdr>
          <w:top w:val="nil"/>
          <w:left w:val="nil"/>
          <w:bottom w:val="nil"/>
          <w:right w:val="nil"/>
          <w:between w:val="nil"/>
        </w:pBdr>
        <w:spacing w:line="360" w:lineRule="auto"/>
        <w:jc w:val="center"/>
        <w:rPr>
          <w:rFonts w:ascii="Arial" w:eastAsia="Arial" w:hAnsi="Arial" w:cs="Arial"/>
          <w:b/>
        </w:rPr>
      </w:pPr>
    </w:p>
    <w:p w14:paraId="0000003F"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0"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1"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2"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3"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4"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5"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6"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7"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8"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9"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A"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B"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C"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D"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E"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4F"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50"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51"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52" w14:textId="77777777" w:rsidR="000C1A67" w:rsidRDefault="000C1A67">
      <w:pPr>
        <w:pBdr>
          <w:top w:val="nil"/>
          <w:left w:val="nil"/>
          <w:bottom w:val="nil"/>
          <w:right w:val="nil"/>
          <w:between w:val="nil"/>
        </w:pBdr>
        <w:jc w:val="center"/>
        <w:rPr>
          <w:rFonts w:ascii="Arial" w:eastAsia="Arial" w:hAnsi="Arial" w:cs="Arial"/>
          <w:b/>
          <w:sz w:val="20"/>
          <w:szCs w:val="20"/>
        </w:rPr>
      </w:pPr>
    </w:p>
    <w:p w14:paraId="00000053" w14:textId="77777777" w:rsidR="000C1A67" w:rsidRDefault="000C1A67">
      <w:pPr>
        <w:pBdr>
          <w:top w:val="nil"/>
          <w:left w:val="nil"/>
          <w:bottom w:val="nil"/>
          <w:right w:val="nil"/>
          <w:between w:val="nil"/>
        </w:pBdr>
        <w:rPr>
          <w:rFonts w:ascii="Arial" w:eastAsia="Arial" w:hAnsi="Arial" w:cs="Arial"/>
          <w:b/>
          <w:sz w:val="20"/>
          <w:szCs w:val="20"/>
        </w:rPr>
      </w:pPr>
    </w:p>
    <w:p w14:paraId="00000054" w14:textId="77777777" w:rsidR="000C1A67" w:rsidRDefault="000C1A67">
      <w:pPr>
        <w:pBdr>
          <w:top w:val="nil"/>
          <w:left w:val="nil"/>
          <w:bottom w:val="nil"/>
          <w:right w:val="nil"/>
          <w:between w:val="nil"/>
        </w:pBdr>
        <w:rPr>
          <w:rFonts w:ascii="Arial" w:eastAsia="Arial" w:hAnsi="Arial" w:cs="Arial"/>
          <w:b/>
          <w:sz w:val="20"/>
          <w:szCs w:val="20"/>
        </w:rPr>
      </w:pPr>
    </w:p>
    <w:p w14:paraId="570812D0" w14:textId="3E613436" w:rsidR="00EB29AA" w:rsidRDefault="00EB29AA">
      <w:pPr>
        <w:pBdr>
          <w:top w:val="nil"/>
          <w:left w:val="nil"/>
          <w:bottom w:val="nil"/>
          <w:right w:val="nil"/>
          <w:between w:val="nil"/>
        </w:pBdr>
        <w:rPr>
          <w:rFonts w:ascii="Arial" w:eastAsia="Arial" w:hAnsi="Arial" w:cs="Arial"/>
          <w:b/>
          <w:sz w:val="20"/>
          <w:szCs w:val="20"/>
        </w:rPr>
      </w:pPr>
    </w:p>
    <w:p w14:paraId="321CC952" w14:textId="77777777" w:rsidR="003A560D" w:rsidRDefault="003A560D">
      <w:pPr>
        <w:pBdr>
          <w:top w:val="nil"/>
          <w:left w:val="nil"/>
          <w:bottom w:val="nil"/>
          <w:right w:val="nil"/>
          <w:between w:val="nil"/>
        </w:pBdr>
        <w:rPr>
          <w:rFonts w:ascii="Arial" w:eastAsia="Arial" w:hAnsi="Arial" w:cs="Arial"/>
          <w:b/>
          <w:sz w:val="20"/>
          <w:szCs w:val="20"/>
        </w:rPr>
      </w:pPr>
    </w:p>
    <w:p w14:paraId="6BC6917F" w14:textId="77777777" w:rsidR="00EB29AA" w:rsidRDefault="00EB29AA">
      <w:pPr>
        <w:pBdr>
          <w:top w:val="nil"/>
          <w:left w:val="nil"/>
          <w:bottom w:val="nil"/>
          <w:right w:val="nil"/>
          <w:between w:val="nil"/>
        </w:pBdr>
        <w:rPr>
          <w:rFonts w:ascii="Arial" w:eastAsia="Arial" w:hAnsi="Arial" w:cs="Arial"/>
          <w:b/>
          <w:sz w:val="20"/>
          <w:szCs w:val="20"/>
        </w:rPr>
      </w:pPr>
    </w:p>
    <w:p w14:paraId="1D26C4D6" w14:textId="77777777" w:rsidR="00EB29AA" w:rsidRDefault="00EB29AA">
      <w:pPr>
        <w:pBdr>
          <w:top w:val="nil"/>
          <w:left w:val="nil"/>
          <w:bottom w:val="nil"/>
          <w:right w:val="nil"/>
          <w:between w:val="nil"/>
        </w:pBdr>
        <w:rPr>
          <w:rFonts w:ascii="Arial" w:eastAsia="Arial" w:hAnsi="Arial" w:cs="Arial"/>
          <w:b/>
          <w:sz w:val="20"/>
          <w:szCs w:val="20"/>
        </w:rPr>
      </w:pPr>
    </w:p>
    <w:p w14:paraId="00000055" w14:textId="77777777" w:rsidR="000C1A67" w:rsidRDefault="00C64507">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p w14:paraId="00000056" w14:textId="77777777" w:rsidR="000C1A67" w:rsidRDefault="00C64507">
      <w:pPr>
        <w:jc w:val="center"/>
        <w:rPr>
          <w:rFonts w:ascii="Arial" w:eastAsia="Arial" w:hAnsi="Arial" w:cs="Arial"/>
          <w:sz w:val="20"/>
          <w:szCs w:val="20"/>
        </w:rPr>
      </w:pPr>
      <w:r>
        <w:rPr>
          <w:rFonts w:ascii="Arial" w:eastAsia="Arial" w:hAnsi="Arial" w:cs="Arial"/>
          <w:sz w:val="20"/>
          <w:szCs w:val="20"/>
        </w:rPr>
        <w:t xml:space="preserve">Dados Internacionais de </w:t>
      </w:r>
      <w:proofErr w:type="spellStart"/>
      <w:r>
        <w:rPr>
          <w:rFonts w:ascii="Arial" w:eastAsia="Arial" w:hAnsi="Arial" w:cs="Arial"/>
          <w:sz w:val="20"/>
          <w:szCs w:val="20"/>
        </w:rPr>
        <w:t>Catalogação</w:t>
      </w:r>
      <w:proofErr w:type="spellEnd"/>
      <w:r>
        <w:rPr>
          <w:rFonts w:ascii="Arial" w:eastAsia="Arial" w:hAnsi="Arial" w:cs="Arial"/>
          <w:sz w:val="20"/>
          <w:szCs w:val="20"/>
        </w:rPr>
        <w:t xml:space="preserve"> na </w:t>
      </w:r>
      <w:proofErr w:type="spellStart"/>
      <w:r>
        <w:rPr>
          <w:rFonts w:ascii="Arial" w:eastAsia="Arial" w:hAnsi="Arial" w:cs="Arial"/>
          <w:sz w:val="20"/>
          <w:szCs w:val="20"/>
        </w:rPr>
        <w:t>Publicação</w:t>
      </w:r>
      <w:proofErr w:type="spellEnd"/>
      <w:r>
        <w:rPr>
          <w:rFonts w:ascii="Arial" w:eastAsia="Arial" w:hAnsi="Arial" w:cs="Arial"/>
          <w:sz w:val="20"/>
          <w:szCs w:val="20"/>
        </w:rPr>
        <w:t xml:space="preserve"> (Biblioteca da </w:t>
      </w:r>
      <w:proofErr w:type="spellStart"/>
      <w:r>
        <w:rPr>
          <w:rFonts w:ascii="Arial" w:eastAsia="Arial" w:hAnsi="Arial" w:cs="Arial"/>
          <w:sz w:val="20"/>
          <w:szCs w:val="20"/>
        </w:rPr>
        <w:t>UniFacisa</w:t>
      </w:r>
      <w:proofErr w:type="spellEnd"/>
      <w:r>
        <w:rPr>
          <w:rFonts w:ascii="Arial" w:eastAsia="Arial" w:hAnsi="Arial" w:cs="Arial"/>
          <w:sz w:val="20"/>
          <w:szCs w:val="20"/>
        </w:rPr>
        <w:t>)</w:t>
      </w:r>
    </w:p>
    <w:p w14:paraId="00000057"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58" w14:textId="77777777" w:rsidR="000C1A67" w:rsidRDefault="00C64507">
      <w:pPr>
        <w:rPr>
          <w:rFonts w:ascii="Arial" w:eastAsia="Arial" w:hAnsi="Arial" w:cs="Arial"/>
          <w:sz w:val="20"/>
          <w:szCs w:val="20"/>
        </w:rPr>
      </w:pPr>
      <w:r>
        <w:rPr>
          <w:rFonts w:ascii="Arial" w:eastAsia="Arial" w:hAnsi="Arial" w:cs="Arial"/>
          <w:sz w:val="20"/>
          <w:szCs w:val="20"/>
        </w:rPr>
        <w:t>XXXXX</w:t>
      </w:r>
    </w:p>
    <w:p w14:paraId="00000059" w14:textId="77777777" w:rsidR="000C1A67" w:rsidRDefault="00C64507">
      <w:pPr>
        <w:rPr>
          <w:rFonts w:ascii="Arial" w:eastAsia="Arial" w:hAnsi="Arial" w:cs="Arial"/>
          <w:sz w:val="20"/>
          <w:szCs w:val="20"/>
        </w:rPr>
      </w:pPr>
      <w:r>
        <w:rPr>
          <w:rFonts w:ascii="Arial" w:eastAsia="Arial" w:hAnsi="Arial" w:cs="Arial"/>
          <w:sz w:val="20"/>
          <w:szCs w:val="20"/>
        </w:rPr>
        <w:t>Último sobrenome do autor, Nome do autor.</w:t>
      </w:r>
    </w:p>
    <w:p w14:paraId="0000005A"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5B" w14:textId="77777777" w:rsidR="000C1A67" w:rsidRDefault="00C64507">
      <w:pPr>
        <w:rPr>
          <w:rFonts w:ascii="Arial" w:eastAsia="Arial" w:hAnsi="Arial" w:cs="Arial"/>
          <w:sz w:val="20"/>
          <w:szCs w:val="20"/>
        </w:rPr>
      </w:pPr>
      <w:proofErr w:type="spellStart"/>
      <w:r>
        <w:rPr>
          <w:rFonts w:ascii="Arial" w:eastAsia="Arial" w:hAnsi="Arial" w:cs="Arial"/>
          <w:sz w:val="20"/>
          <w:szCs w:val="20"/>
        </w:rPr>
        <w:t>Título</w:t>
      </w:r>
      <w:proofErr w:type="spellEnd"/>
      <w:r>
        <w:rPr>
          <w:rFonts w:ascii="Arial" w:eastAsia="Arial" w:hAnsi="Arial" w:cs="Arial"/>
          <w:sz w:val="20"/>
          <w:szCs w:val="20"/>
        </w:rPr>
        <w:t xml:space="preserve"> do artigo e </w:t>
      </w:r>
      <w:proofErr w:type="spellStart"/>
      <w:r>
        <w:rPr>
          <w:rFonts w:ascii="Arial" w:eastAsia="Arial" w:hAnsi="Arial" w:cs="Arial"/>
          <w:sz w:val="20"/>
          <w:szCs w:val="20"/>
        </w:rPr>
        <w:t>subtítulo</w:t>
      </w:r>
      <w:proofErr w:type="spellEnd"/>
      <w:r>
        <w:rPr>
          <w:rFonts w:ascii="Arial" w:eastAsia="Arial" w:hAnsi="Arial" w:cs="Arial"/>
          <w:sz w:val="20"/>
          <w:szCs w:val="20"/>
        </w:rPr>
        <w:t xml:space="preserve">, se houver / Nome completo do autor do artigo. – Local de </w:t>
      </w:r>
      <w:proofErr w:type="spellStart"/>
      <w:r>
        <w:rPr>
          <w:rFonts w:ascii="Arial" w:eastAsia="Arial" w:hAnsi="Arial" w:cs="Arial"/>
          <w:sz w:val="20"/>
          <w:szCs w:val="20"/>
        </w:rPr>
        <w:t>publicação</w:t>
      </w:r>
      <w:proofErr w:type="spellEnd"/>
      <w:r>
        <w:rPr>
          <w:rFonts w:ascii="Arial" w:eastAsia="Arial" w:hAnsi="Arial" w:cs="Arial"/>
          <w:sz w:val="20"/>
          <w:szCs w:val="20"/>
        </w:rPr>
        <w:t>, Ano.</w:t>
      </w:r>
    </w:p>
    <w:p w14:paraId="0000005C"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5D" w14:textId="77777777" w:rsidR="000C1A67" w:rsidRDefault="00C64507">
      <w:pPr>
        <w:rPr>
          <w:rFonts w:ascii="Arial" w:eastAsia="Arial" w:hAnsi="Arial" w:cs="Arial"/>
          <w:sz w:val="20"/>
          <w:szCs w:val="20"/>
        </w:rPr>
      </w:pPr>
      <w:r>
        <w:rPr>
          <w:rFonts w:ascii="Arial" w:eastAsia="Arial" w:hAnsi="Arial" w:cs="Arial"/>
          <w:sz w:val="20"/>
          <w:szCs w:val="20"/>
        </w:rPr>
        <w:t xml:space="preserve">Originalmente apresentada como Artigo </w:t>
      </w:r>
      <w:proofErr w:type="spellStart"/>
      <w:r>
        <w:rPr>
          <w:rFonts w:ascii="Arial" w:eastAsia="Arial" w:hAnsi="Arial" w:cs="Arial"/>
          <w:sz w:val="20"/>
          <w:szCs w:val="20"/>
        </w:rPr>
        <w:t>Científico</w:t>
      </w:r>
      <w:proofErr w:type="spellEnd"/>
      <w:r>
        <w:rPr>
          <w:rFonts w:ascii="Arial" w:eastAsia="Arial" w:hAnsi="Arial" w:cs="Arial"/>
          <w:sz w:val="20"/>
          <w:szCs w:val="20"/>
        </w:rPr>
        <w:t xml:space="preserve"> de bacharelado em Direito do autor (bacharel – </w:t>
      </w:r>
      <w:proofErr w:type="spellStart"/>
      <w:r>
        <w:rPr>
          <w:rFonts w:ascii="Arial" w:eastAsia="Arial" w:hAnsi="Arial" w:cs="Arial"/>
          <w:sz w:val="20"/>
          <w:szCs w:val="20"/>
        </w:rPr>
        <w:t>UniFacisa</w:t>
      </w:r>
      <w:proofErr w:type="spellEnd"/>
      <w:r>
        <w:rPr>
          <w:rFonts w:ascii="Arial" w:eastAsia="Arial" w:hAnsi="Arial" w:cs="Arial"/>
          <w:sz w:val="20"/>
          <w:szCs w:val="20"/>
        </w:rPr>
        <w:t xml:space="preserve"> – Centro </w:t>
      </w:r>
      <w:proofErr w:type="spellStart"/>
      <w:r>
        <w:rPr>
          <w:rFonts w:ascii="Arial" w:eastAsia="Arial" w:hAnsi="Arial" w:cs="Arial"/>
          <w:sz w:val="20"/>
          <w:szCs w:val="20"/>
        </w:rPr>
        <w:t>Universitário</w:t>
      </w:r>
      <w:proofErr w:type="spellEnd"/>
      <w:r>
        <w:rPr>
          <w:rFonts w:ascii="Arial" w:eastAsia="Arial" w:hAnsi="Arial" w:cs="Arial"/>
          <w:sz w:val="20"/>
          <w:szCs w:val="20"/>
        </w:rPr>
        <w:t>, Ano).</w:t>
      </w:r>
    </w:p>
    <w:p w14:paraId="0000005E"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5F" w14:textId="77777777" w:rsidR="000C1A67" w:rsidRDefault="00C64507">
      <w:pPr>
        <w:rPr>
          <w:rFonts w:ascii="Arial" w:eastAsia="Arial" w:hAnsi="Arial" w:cs="Arial"/>
          <w:sz w:val="20"/>
          <w:szCs w:val="20"/>
        </w:rPr>
      </w:pPr>
      <w:proofErr w:type="spellStart"/>
      <w:r>
        <w:rPr>
          <w:rFonts w:ascii="Arial" w:eastAsia="Arial" w:hAnsi="Arial" w:cs="Arial"/>
          <w:sz w:val="20"/>
          <w:szCs w:val="20"/>
        </w:rPr>
        <w:t>Referências</w:t>
      </w:r>
      <w:proofErr w:type="spellEnd"/>
      <w:r>
        <w:rPr>
          <w:rFonts w:ascii="Arial" w:eastAsia="Arial" w:hAnsi="Arial" w:cs="Arial"/>
          <w:sz w:val="20"/>
          <w:szCs w:val="20"/>
        </w:rPr>
        <w:t>.</w:t>
      </w:r>
    </w:p>
    <w:p w14:paraId="00000060"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61" w14:textId="77777777" w:rsidR="000C1A67" w:rsidRDefault="00C64507">
      <w:pPr>
        <w:rPr>
          <w:rFonts w:ascii="Arial" w:eastAsia="Arial" w:hAnsi="Arial" w:cs="Arial"/>
          <w:sz w:val="20"/>
          <w:szCs w:val="20"/>
        </w:rPr>
      </w:pPr>
      <w:r>
        <w:rPr>
          <w:rFonts w:ascii="Arial" w:eastAsia="Arial" w:hAnsi="Arial" w:cs="Arial"/>
          <w:sz w:val="20"/>
          <w:szCs w:val="20"/>
        </w:rPr>
        <w:t xml:space="preserve">1. Primeira palavra-chave retirada o resumo. 2. Segunda palavra-chave retirada o resumo. 3. Terceira palavra-chave retirada o resumo I. </w:t>
      </w:r>
      <w:proofErr w:type="spellStart"/>
      <w:r>
        <w:rPr>
          <w:rFonts w:ascii="Arial" w:eastAsia="Arial" w:hAnsi="Arial" w:cs="Arial"/>
          <w:sz w:val="20"/>
          <w:szCs w:val="20"/>
        </w:rPr>
        <w:t>Título</w:t>
      </w:r>
      <w:proofErr w:type="spellEnd"/>
      <w:r>
        <w:rPr>
          <w:rFonts w:ascii="Arial" w:eastAsia="Arial" w:hAnsi="Arial" w:cs="Arial"/>
          <w:sz w:val="20"/>
          <w:szCs w:val="20"/>
        </w:rPr>
        <w:t>...</w:t>
      </w:r>
    </w:p>
    <w:p w14:paraId="00000062"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63" w14:textId="77777777" w:rsidR="000C1A67" w:rsidRDefault="00C64507">
      <w:pPr>
        <w:jc w:val="right"/>
        <w:rPr>
          <w:rFonts w:ascii="Arial" w:eastAsia="Arial" w:hAnsi="Arial" w:cs="Arial"/>
          <w:sz w:val="20"/>
          <w:szCs w:val="20"/>
        </w:rPr>
      </w:pPr>
      <w:r>
        <w:rPr>
          <w:rFonts w:ascii="Arial" w:eastAsia="Arial" w:hAnsi="Arial" w:cs="Arial"/>
          <w:sz w:val="20"/>
          <w:szCs w:val="20"/>
        </w:rPr>
        <w:t>CDU-XXXX(XXX)(XXX) _________________________________________________________________________________</w:t>
      </w:r>
    </w:p>
    <w:p w14:paraId="00000064" w14:textId="77777777" w:rsidR="000C1A67" w:rsidRDefault="00C64507">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065" w14:textId="77777777" w:rsidR="000C1A67" w:rsidRDefault="00C64507">
      <w:pPr>
        <w:jc w:val="center"/>
        <w:rPr>
          <w:rFonts w:ascii="Arial" w:eastAsia="Arial" w:hAnsi="Arial" w:cs="Arial"/>
          <w:b/>
          <w:sz w:val="20"/>
          <w:szCs w:val="20"/>
        </w:rPr>
      </w:pPr>
      <w:r>
        <w:rPr>
          <w:rFonts w:ascii="Arial" w:eastAsia="Arial" w:hAnsi="Arial" w:cs="Arial"/>
          <w:sz w:val="20"/>
          <w:szCs w:val="20"/>
        </w:rPr>
        <w:t xml:space="preserve">Elaborado pela </w:t>
      </w:r>
      <w:proofErr w:type="spellStart"/>
      <w:r>
        <w:rPr>
          <w:rFonts w:ascii="Arial" w:eastAsia="Arial" w:hAnsi="Arial" w:cs="Arial"/>
          <w:sz w:val="20"/>
          <w:szCs w:val="20"/>
        </w:rPr>
        <w:t>Bibliotecária</w:t>
      </w:r>
      <w:proofErr w:type="spellEnd"/>
      <w:r>
        <w:rPr>
          <w:rFonts w:ascii="Arial" w:eastAsia="Arial" w:hAnsi="Arial" w:cs="Arial"/>
          <w:sz w:val="20"/>
          <w:szCs w:val="20"/>
        </w:rPr>
        <w:t xml:space="preserve"> XXX </w:t>
      </w:r>
      <w:proofErr w:type="spellStart"/>
      <w:r>
        <w:rPr>
          <w:rFonts w:ascii="Arial" w:eastAsia="Arial" w:hAnsi="Arial" w:cs="Arial"/>
          <w:sz w:val="20"/>
          <w:szCs w:val="20"/>
        </w:rPr>
        <w:t>Catalogação</w:t>
      </w:r>
      <w:proofErr w:type="spellEnd"/>
      <w:r>
        <w:rPr>
          <w:rFonts w:ascii="Arial" w:eastAsia="Arial" w:hAnsi="Arial" w:cs="Arial"/>
          <w:sz w:val="20"/>
          <w:szCs w:val="20"/>
        </w:rPr>
        <w:t xml:space="preserve"> na fonte </w:t>
      </w:r>
    </w:p>
    <w:p w14:paraId="00000066" w14:textId="77777777" w:rsidR="000C1A67" w:rsidRDefault="00C64507">
      <w:pPr>
        <w:jc w:val="center"/>
        <w:rPr>
          <w:rFonts w:ascii="Arial" w:eastAsia="Arial" w:hAnsi="Arial" w:cs="Arial"/>
          <w:b/>
          <w:sz w:val="20"/>
          <w:szCs w:val="20"/>
        </w:rPr>
      </w:pPr>
      <w:r>
        <w:rPr>
          <w:rFonts w:ascii="Arial" w:eastAsia="Arial" w:hAnsi="Arial" w:cs="Arial"/>
          <w:b/>
          <w:sz w:val="20"/>
          <w:szCs w:val="20"/>
        </w:rPr>
        <w:lastRenderedPageBreak/>
        <w:tab/>
      </w:r>
      <w:r>
        <w:rPr>
          <w:rFonts w:ascii="Arial" w:eastAsia="Arial" w:hAnsi="Arial" w:cs="Arial"/>
          <w:b/>
          <w:sz w:val="20"/>
          <w:szCs w:val="20"/>
        </w:rPr>
        <w:tab/>
      </w:r>
      <w:r>
        <w:rPr>
          <w:rFonts w:ascii="Arial" w:eastAsia="Arial" w:hAnsi="Arial" w:cs="Arial"/>
          <w:b/>
          <w:sz w:val="20"/>
          <w:szCs w:val="20"/>
        </w:rPr>
        <w:tab/>
      </w:r>
    </w:p>
    <w:p w14:paraId="00000067" w14:textId="77777777" w:rsidR="000C1A67" w:rsidRDefault="00C64507">
      <w:pPr>
        <w:ind w:firstLine="4393"/>
        <w:jc w:val="center"/>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t xml:space="preserve"> </w:t>
      </w:r>
    </w:p>
    <w:p w14:paraId="00000068" w14:textId="77777777" w:rsidR="000C1A67" w:rsidRDefault="000C1A67">
      <w:pPr>
        <w:ind w:firstLine="4393"/>
        <w:jc w:val="center"/>
        <w:rPr>
          <w:rFonts w:ascii="Arial" w:eastAsia="Arial" w:hAnsi="Arial" w:cs="Arial"/>
          <w:b/>
          <w:sz w:val="20"/>
          <w:szCs w:val="20"/>
        </w:rPr>
      </w:pPr>
    </w:p>
    <w:p w14:paraId="00000069" w14:textId="77777777" w:rsidR="000C1A67" w:rsidRDefault="000C1A67">
      <w:pPr>
        <w:ind w:firstLine="4393"/>
        <w:jc w:val="center"/>
        <w:rPr>
          <w:rFonts w:ascii="Arial" w:eastAsia="Arial" w:hAnsi="Arial" w:cs="Arial"/>
          <w:b/>
          <w:sz w:val="20"/>
          <w:szCs w:val="20"/>
        </w:rPr>
      </w:pPr>
    </w:p>
    <w:p w14:paraId="0000006A" w14:textId="77777777" w:rsidR="000C1A67" w:rsidRDefault="000C1A67">
      <w:pPr>
        <w:ind w:firstLine="4393"/>
        <w:jc w:val="center"/>
        <w:rPr>
          <w:rFonts w:ascii="Arial" w:eastAsia="Arial" w:hAnsi="Arial" w:cs="Arial"/>
          <w:b/>
          <w:sz w:val="20"/>
          <w:szCs w:val="20"/>
        </w:rPr>
      </w:pPr>
    </w:p>
    <w:p w14:paraId="0000006B" w14:textId="77777777" w:rsidR="000C1A67" w:rsidRDefault="000C1A67">
      <w:pPr>
        <w:ind w:firstLine="4393"/>
        <w:jc w:val="center"/>
        <w:rPr>
          <w:rFonts w:ascii="Arial" w:eastAsia="Arial" w:hAnsi="Arial" w:cs="Arial"/>
          <w:b/>
          <w:sz w:val="20"/>
          <w:szCs w:val="20"/>
        </w:rPr>
      </w:pPr>
    </w:p>
    <w:p w14:paraId="0000006C" w14:textId="77777777" w:rsidR="000C1A67" w:rsidRDefault="000C1A67">
      <w:pPr>
        <w:ind w:firstLine="4393"/>
        <w:jc w:val="center"/>
        <w:rPr>
          <w:rFonts w:ascii="Arial" w:eastAsia="Arial" w:hAnsi="Arial" w:cs="Arial"/>
          <w:b/>
          <w:sz w:val="20"/>
          <w:szCs w:val="20"/>
        </w:rPr>
      </w:pPr>
    </w:p>
    <w:p w14:paraId="0000006D" w14:textId="77777777" w:rsidR="000C1A67" w:rsidRDefault="000C1A67">
      <w:pPr>
        <w:ind w:firstLine="4393"/>
        <w:jc w:val="center"/>
        <w:rPr>
          <w:rFonts w:ascii="Arial" w:eastAsia="Arial" w:hAnsi="Arial" w:cs="Arial"/>
          <w:b/>
          <w:sz w:val="20"/>
          <w:szCs w:val="20"/>
        </w:rPr>
      </w:pPr>
    </w:p>
    <w:p w14:paraId="0000006E" w14:textId="77777777" w:rsidR="000C1A67" w:rsidRDefault="000C1A67">
      <w:pPr>
        <w:ind w:firstLine="4393"/>
        <w:jc w:val="center"/>
        <w:rPr>
          <w:rFonts w:ascii="Arial" w:eastAsia="Arial" w:hAnsi="Arial" w:cs="Arial"/>
          <w:b/>
          <w:sz w:val="20"/>
          <w:szCs w:val="20"/>
        </w:rPr>
      </w:pPr>
    </w:p>
    <w:p w14:paraId="0000006F" w14:textId="77777777" w:rsidR="000C1A67" w:rsidRDefault="000C1A67">
      <w:pPr>
        <w:ind w:firstLine="4393"/>
        <w:jc w:val="center"/>
        <w:rPr>
          <w:rFonts w:ascii="Arial" w:eastAsia="Arial" w:hAnsi="Arial" w:cs="Arial"/>
          <w:b/>
          <w:sz w:val="20"/>
          <w:szCs w:val="20"/>
        </w:rPr>
      </w:pPr>
    </w:p>
    <w:p w14:paraId="00000070" w14:textId="77777777" w:rsidR="000C1A67" w:rsidRDefault="000C1A67">
      <w:pPr>
        <w:ind w:firstLine="4393"/>
        <w:jc w:val="center"/>
        <w:rPr>
          <w:rFonts w:ascii="Arial" w:eastAsia="Arial" w:hAnsi="Arial" w:cs="Arial"/>
          <w:b/>
          <w:sz w:val="20"/>
          <w:szCs w:val="20"/>
        </w:rPr>
      </w:pPr>
    </w:p>
    <w:p w14:paraId="00000071" w14:textId="77777777" w:rsidR="000C1A67" w:rsidRDefault="000C1A67">
      <w:pPr>
        <w:ind w:firstLine="4393"/>
        <w:jc w:val="center"/>
        <w:rPr>
          <w:rFonts w:ascii="Arial" w:eastAsia="Arial" w:hAnsi="Arial" w:cs="Arial"/>
          <w:b/>
          <w:sz w:val="20"/>
          <w:szCs w:val="20"/>
        </w:rPr>
      </w:pPr>
    </w:p>
    <w:p w14:paraId="00000072" w14:textId="77777777" w:rsidR="000C1A67" w:rsidRDefault="000C1A67">
      <w:pPr>
        <w:ind w:firstLine="4393"/>
        <w:jc w:val="center"/>
        <w:rPr>
          <w:rFonts w:ascii="Arial" w:eastAsia="Arial" w:hAnsi="Arial" w:cs="Arial"/>
          <w:b/>
          <w:sz w:val="20"/>
          <w:szCs w:val="20"/>
        </w:rPr>
      </w:pPr>
    </w:p>
    <w:p w14:paraId="00000073" w14:textId="77777777" w:rsidR="000C1A67" w:rsidRDefault="000C1A67">
      <w:pPr>
        <w:ind w:firstLine="4393"/>
        <w:jc w:val="center"/>
        <w:rPr>
          <w:rFonts w:ascii="Arial" w:eastAsia="Arial" w:hAnsi="Arial" w:cs="Arial"/>
          <w:b/>
          <w:sz w:val="20"/>
          <w:szCs w:val="20"/>
        </w:rPr>
      </w:pPr>
    </w:p>
    <w:p w14:paraId="00000074" w14:textId="77777777" w:rsidR="000C1A67" w:rsidRDefault="000C1A67">
      <w:pPr>
        <w:ind w:firstLine="4393"/>
        <w:jc w:val="center"/>
        <w:rPr>
          <w:rFonts w:ascii="Arial" w:eastAsia="Arial" w:hAnsi="Arial" w:cs="Arial"/>
          <w:b/>
          <w:sz w:val="20"/>
          <w:szCs w:val="20"/>
        </w:rPr>
      </w:pPr>
    </w:p>
    <w:p w14:paraId="00000075" w14:textId="77777777" w:rsidR="000C1A67" w:rsidRDefault="000C1A67">
      <w:pPr>
        <w:ind w:firstLine="4393"/>
        <w:jc w:val="center"/>
        <w:rPr>
          <w:rFonts w:ascii="Arial" w:eastAsia="Arial" w:hAnsi="Arial" w:cs="Arial"/>
          <w:b/>
          <w:sz w:val="20"/>
          <w:szCs w:val="20"/>
        </w:rPr>
      </w:pPr>
    </w:p>
    <w:p w14:paraId="00000076" w14:textId="77777777" w:rsidR="000C1A67" w:rsidRDefault="000C1A67">
      <w:pPr>
        <w:ind w:firstLine="4393"/>
        <w:jc w:val="center"/>
        <w:rPr>
          <w:rFonts w:ascii="Arial" w:eastAsia="Arial" w:hAnsi="Arial" w:cs="Arial"/>
          <w:b/>
          <w:sz w:val="20"/>
          <w:szCs w:val="20"/>
        </w:rPr>
      </w:pPr>
    </w:p>
    <w:p w14:paraId="00000077" w14:textId="77777777" w:rsidR="000C1A67" w:rsidRDefault="000C1A67">
      <w:pPr>
        <w:ind w:firstLine="4393"/>
        <w:jc w:val="center"/>
        <w:rPr>
          <w:rFonts w:ascii="Arial" w:eastAsia="Arial" w:hAnsi="Arial" w:cs="Arial"/>
          <w:b/>
          <w:sz w:val="20"/>
          <w:szCs w:val="20"/>
        </w:rPr>
      </w:pPr>
    </w:p>
    <w:p w14:paraId="00000078" w14:textId="77777777" w:rsidR="000C1A67" w:rsidRDefault="000C1A67">
      <w:pPr>
        <w:ind w:firstLine="4393"/>
        <w:jc w:val="center"/>
        <w:rPr>
          <w:rFonts w:ascii="Arial" w:eastAsia="Arial" w:hAnsi="Arial" w:cs="Arial"/>
          <w:b/>
          <w:sz w:val="20"/>
          <w:szCs w:val="20"/>
        </w:rPr>
      </w:pPr>
    </w:p>
    <w:p w14:paraId="00000079" w14:textId="77777777" w:rsidR="000C1A67" w:rsidRDefault="000C1A67">
      <w:pPr>
        <w:ind w:firstLine="4393"/>
        <w:jc w:val="center"/>
        <w:rPr>
          <w:rFonts w:ascii="Arial" w:eastAsia="Arial" w:hAnsi="Arial" w:cs="Arial"/>
          <w:b/>
          <w:sz w:val="20"/>
          <w:szCs w:val="20"/>
        </w:rPr>
      </w:pPr>
    </w:p>
    <w:p w14:paraId="0000007A" w14:textId="77777777" w:rsidR="000C1A67" w:rsidRDefault="000C1A67">
      <w:pPr>
        <w:ind w:firstLine="4393"/>
        <w:jc w:val="center"/>
        <w:rPr>
          <w:rFonts w:ascii="Arial" w:eastAsia="Arial" w:hAnsi="Arial" w:cs="Arial"/>
          <w:b/>
          <w:sz w:val="20"/>
          <w:szCs w:val="20"/>
        </w:rPr>
      </w:pPr>
    </w:p>
    <w:p w14:paraId="0000007B" w14:textId="77777777" w:rsidR="000C1A67" w:rsidRDefault="000C1A67">
      <w:pPr>
        <w:ind w:firstLine="4393"/>
        <w:jc w:val="center"/>
        <w:rPr>
          <w:rFonts w:ascii="Arial" w:eastAsia="Arial" w:hAnsi="Arial" w:cs="Arial"/>
          <w:b/>
          <w:sz w:val="20"/>
          <w:szCs w:val="20"/>
        </w:rPr>
      </w:pPr>
    </w:p>
    <w:p w14:paraId="0000007C" w14:textId="77777777" w:rsidR="000C1A67" w:rsidRDefault="000C1A67">
      <w:pPr>
        <w:ind w:firstLine="4393"/>
        <w:jc w:val="center"/>
        <w:rPr>
          <w:rFonts w:ascii="Arial" w:eastAsia="Arial" w:hAnsi="Arial" w:cs="Arial"/>
          <w:b/>
          <w:sz w:val="20"/>
          <w:szCs w:val="20"/>
        </w:rPr>
      </w:pPr>
    </w:p>
    <w:p w14:paraId="0000007D" w14:textId="77777777" w:rsidR="000C1A67" w:rsidRDefault="000C1A67">
      <w:pPr>
        <w:ind w:firstLine="4393"/>
        <w:jc w:val="center"/>
        <w:rPr>
          <w:rFonts w:ascii="Arial" w:eastAsia="Arial" w:hAnsi="Arial" w:cs="Arial"/>
          <w:b/>
          <w:sz w:val="20"/>
          <w:szCs w:val="20"/>
        </w:rPr>
      </w:pPr>
    </w:p>
    <w:p w14:paraId="0000007E" w14:textId="77777777" w:rsidR="000C1A67" w:rsidRDefault="000C1A67">
      <w:pPr>
        <w:ind w:firstLine="4393"/>
        <w:jc w:val="center"/>
        <w:rPr>
          <w:rFonts w:ascii="Arial" w:eastAsia="Arial" w:hAnsi="Arial" w:cs="Arial"/>
          <w:b/>
          <w:sz w:val="20"/>
          <w:szCs w:val="20"/>
        </w:rPr>
      </w:pPr>
    </w:p>
    <w:p w14:paraId="5BAA8590" w14:textId="77777777" w:rsidR="003A560D" w:rsidRDefault="003A560D" w:rsidP="003A560D">
      <w:pPr>
        <w:rPr>
          <w:rFonts w:ascii="Arial" w:eastAsia="Arial" w:hAnsi="Arial" w:cs="Arial"/>
          <w:b/>
          <w:sz w:val="20"/>
          <w:szCs w:val="20"/>
        </w:rPr>
      </w:pPr>
    </w:p>
    <w:p w14:paraId="00000084" w14:textId="4795DF76" w:rsidR="000C1A67" w:rsidRDefault="00C64507" w:rsidP="003A560D">
      <w:pPr>
        <w:rPr>
          <w:rFonts w:ascii="Arial" w:eastAsia="Arial" w:hAnsi="Arial" w:cs="Arial"/>
          <w:b/>
          <w:sz w:val="20"/>
          <w:szCs w:val="20"/>
        </w:rPr>
      </w:pPr>
      <w:r>
        <w:rPr>
          <w:rFonts w:ascii="Arial" w:eastAsia="Arial" w:hAnsi="Arial" w:cs="Arial"/>
          <w:b/>
          <w:sz w:val="20"/>
          <w:szCs w:val="20"/>
        </w:rPr>
        <w:tab/>
      </w:r>
    </w:p>
    <w:p w14:paraId="00000085" w14:textId="77777777" w:rsidR="000C1A67" w:rsidRDefault="00C64507">
      <w:pPr>
        <w:jc w:val="center"/>
        <w:rPr>
          <w:rFonts w:ascii="Arial" w:eastAsia="Arial" w:hAnsi="Arial" w:cs="Arial"/>
          <w:b/>
          <w:sz w:val="20"/>
          <w:szCs w:val="20"/>
        </w:rPr>
      </w:pP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p>
    <w:p w14:paraId="00000086" w14:textId="223FD044" w:rsidR="000C1A67" w:rsidRDefault="00C64507">
      <w:pPr>
        <w:ind w:left="4535" w:firstLine="720"/>
        <w:rPr>
          <w:rFonts w:ascii="Arial" w:eastAsia="Arial" w:hAnsi="Arial" w:cs="Arial"/>
        </w:rPr>
      </w:pPr>
      <w:r>
        <w:rPr>
          <w:rFonts w:ascii="Arial" w:eastAsia="Arial" w:hAnsi="Arial" w:cs="Arial"/>
        </w:rPr>
        <w:t xml:space="preserve">Trabalho de </w:t>
      </w:r>
      <w:proofErr w:type="spellStart"/>
      <w:r>
        <w:rPr>
          <w:rFonts w:ascii="Arial" w:eastAsia="Arial" w:hAnsi="Arial" w:cs="Arial"/>
        </w:rPr>
        <w:t>Conclusão</w:t>
      </w:r>
      <w:proofErr w:type="spellEnd"/>
      <w:r>
        <w:rPr>
          <w:rFonts w:ascii="Arial" w:eastAsia="Arial" w:hAnsi="Arial" w:cs="Arial"/>
        </w:rPr>
        <w:t xml:space="preserve"> de Curso - Artigo </w:t>
      </w:r>
      <w:proofErr w:type="spellStart"/>
      <w:r>
        <w:rPr>
          <w:rFonts w:ascii="Arial" w:eastAsia="Arial" w:hAnsi="Arial" w:cs="Arial"/>
        </w:rPr>
        <w:t>Científico</w:t>
      </w:r>
      <w:proofErr w:type="spellEnd"/>
      <w:r>
        <w:rPr>
          <w:rFonts w:ascii="Arial" w:eastAsia="Arial" w:hAnsi="Arial" w:cs="Arial"/>
        </w:rPr>
        <w:t xml:space="preserve"> – </w:t>
      </w:r>
      <w:r w:rsidR="003A560D" w:rsidRPr="003A560D">
        <w:rPr>
          <w:rFonts w:ascii="Arial" w:eastAsia="Arial" w:hAnsi="Arial" w:cs="Arial"/>
        </w:rPr>
        <w:t xml:space="preserve">Atos Notariais Eletrônicos: Uma Análise </w:t>
      </w:r>
      <w:r w:rsidR="003A560D">
        <w:rPr>
          <w:rFonts w:ascii="Arial" w:eastAsia="Arial" w:hAnsi="Arial" w:cs="Arial"/>
        </w:rPr>
        <w:t>d</w:t>
      </w:r>
      <w:r w:rsidR="003A560D" w:rsidRPr="003A560D">
        <w:rPr>
          <w:rFonts w:ascii="Arial" w:eastAsia="Arial" w:hAnsi="Arial" w:cs="Arial"/>
        </w:rPr>
        <w:t xml:space="preserve">o Provimento 100 </w:t>
      </w:r>
      <w:r w:rsidR="003A560D">
        <w:rPr>
          <w:rFonts w:ascii="Arial" w:eastAsia="Arial" w:hAnsi="Arial" w:cs="Arial"/>
        </w:rPr>
        <w:t>d</w:t>
      </w:r>
      <w:r w:rsidR="003A560D" w:rsidRPr="003A560D">
        <w:rPr>
          <w:rFonts w:ascii="Arial" w:eastAsia="Arial" w:hAnsi="Arial" w:cs="Arial"/>
        </w:rPr>
        <w:t xml:space="preserve">o Conselho Nacional </w:t>
      </w:r>
      <w:r w:rsidR="003A560D">
        <w:rPr>
          <w:rFonts w:ascii="Arial" w:eastAsia="Arial" w:hAnsi="Arial" w:cs="Arial"/>
        </w:rPr>
        <w:t>d</w:t>
      </w:r>
      <w:r w:rsidR="003A560D" w:rsidRPr="003A560D">
        <w:rPr>
          <w:rFonts w:ascii="Arial" w:eastAsia="Arial" w:hAnsi="Arial" w:cs="Arial"/>
        </w:rPr>
        <w:t>e Justiça (</w:t>
      </w:r>
      <w:proofErr w:type="spellStart"/>
      <w:r w:rsidR="003A560D" w:rsidRPr="003A560D">
        <w:rPr>
          <w:rFonts w:ascii="Arial" w:eastAsia="Arial" w:hAnsi="Arial" w:cs="Arial"/>
        </w:rPr>
        <w:t>Cnj</w:t>
      </w:r>
      <w:proofErr w:type="spellEnd"/>
      <w:r w:rsidR="003A560D" w:rsidRPr="003A560D">
        <w:rPr>
          <w:rFonts w:ascii="Arial" w:eastAsia="Arial" w:hAnsi="Arial" w:cs="Arial"/>
        </w:rPr>
        <w:t xml:space="preserve">) </w:t>
      </w:r>
      <w:r w:rsidR="003A560D">
        <w:rPr>
          <w:rFonts w:ascii="Arial" w:eastAsia="Arial" w:hAnsi="Arial" w:cs="Arial"/>
        </w:rPr>
        <w:t>e</w:t>
      </w:r>
      <w:r w:rsidR="003A560D" w:rsidRPr="003A560D">
        <w:rPr>
          <w:rFonts w:ascii="Arial" w:eastAsia="Arial" w:hAnsi="Arial" w:cs="Arial"/>
        </w:rPr>
        <w:t xml:space="preserve"> </w:t>
      </w:r>
      <w:r w:rsidR="003A560D">
        <w:rPr>
          <w:rFonts w:ascii="Arial" w:eastAsia="Arial" w:hAnsi="Arial" w:cs="Arial"/>
        </w:rPr>
        <w:t>a</w:t>
      </w:r>
      <w:r w:rsidR="003A560D" w:rsidRPr="003A560D">
        <w:rPr>
          <w:rFonts w:ascii="Arial" w:eastAsia="Arial" w:hAnsi="Arial" w:cs="Arial"/>
        </w:rPr>
        <w:t xml:space="preserve"> Plataforma E-Notariado</w:t>
      </w:r>
      <w:r>
        <w:rPr>
          <w:rFonts w:ascii="Arial" w:eastAsia="Arial" w:hAnsi="Arial" w:cs="Arial"/>
        </w:rPr>
        <w:t xml:space="preserve">, como parte dos requisitos para </w:t>
      </w:r>
      <w:proofErr w:type="spellStart"/>
      <w:r>
        <w:rPr>
          <w:rFonts w:ascii="Arial" w:eastAsia="Arial" w:hAnsi="Arial" w:cs="Arial"/>
        </w:rPr>
        <w:t>obtenção</w:t>
      </w:r>
      <w:proofErr w:type="spellEnd"/>
      <w:r>
        <w:rPr>
          <w:rFonts w:ascii="Arial" w:eastAsia="Arial" w:hAnsi="Arial" w:cs="Arial"/>
        </w:rPr>
        <w:t xml:space="preserve"> do </w:t>
      </w:r>
      <w:proofErr w:type="spellStart"/>
      <w:r>
        <w:rPr>
          <w:rFonts w:ascii="Arial" w:eastAsia="Arial" w:hAnsi="Arial" w:cs="Arial"/>
        </w:rPr>
        <w:t>título</w:t>
      </w:r>
      <w:proofErr w:type="spellEnd"/>
      <w:r>
        <w:rPr>
          <w:rFonts w:ascii="Arial" w:eastAsia="Arial" w:hAnsi="Arial" w:cs="Arial"/>
        </w:rPr>
        <w:t xml:space="preserve"> de Bacharel em Direito, outorgado pela </w:t>
      </w:r>
      <w:proofErr w:type="spellStart"/>
      <w:r>
        <w:rPr>
          <w:rFonts w:ascii="Arial" w:eastAsia="Arial" w:hAnsi="Arial" w:cs="Arial"/>
        </w:rPr>
        <w:t>UniFacisa</w:t>
      </w:r>
      <w:proofErr w:type="spellEnd"/>
      <w:r>
        <w:rPr>
          <w:rFonts w:ascii="Arial" w:eastAsia="Arial" w:hAnsi="Arial" w:cs="Arial"/>
        </w:rPr>
        <w:t xml:space="preserve"> – Centro </w:t>
      </w:r>
      <w:proofErr w:type="spellStart"/>
      <w:r>
        <w:rPr>
          <w:rFonts w:ascii="Arial" w:eastAsia="Arial" w:hAnsi="Arial" w:cs="Arial"/>
        </w:rPr>
        <w:t>Universitário</w:t>
      </w:r>
      <w:proofErr w:type="spellEnd"/>
      <w:r>
        <w:rPr>
          <w:rFonts w:ascii="Arial" w:eastAsia="Arial" w:hAnsi="Arial" w:cs="Arial"/>
        </w:rPr>
        <w:t>.</w:t>
      </w:r>
    </w:p>
    <w:p w14:paraId="00000087" w14:textId="77777777" w:rsidR="000C1A67" w:rsidRDefault="00C64507">
      <w:pPr>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88" w14:textId="77777777" w:rsidR="000C1A67" w:rsidRDefault="00C64507">
      <w:pPr>
        <w:ind w:left="4535"/>
        <w:rPr>
          <w:rFonts w:ascii="Arial" w:eastAsia="Arial" w:hAnsi="Arial" w:cs="Arial"/>
        </w:rPr>
      </w:pPr>
      <w:r>
        <w:rPr>
          <w:rFonts w:ascii="Arial" w:eastAsia="Arial" w:hAnsi="Arial" w:cs="Arial"/>
        </w:rPr>
        <w:t>APROVADO EM_______/______/______</w:t>
      </w:r>
    </w:p>
    <w:p w14:paraId="00000089" w14:textId="77777777" w:rsidR="000C1A67" w:rsidRDefault="000C1A67">
      <w:pPr>
        <w:ind w:left="4535"/>
        <w:rPr>
          <w:rFonts w:ascii="Arial" w:eastAsia="Arial" w:hAnsi="Arial" w:cs="Arial"/>
        </w:rPr>
      </w:pPr>
    </w:p>
    <w:p w14:paraId="0000008A" w14:textId="77777777" w:rsidR="000C1A67" w:rsidRDefault="00C64507">
      <w:pPr>
        <w:ind w:left="4535"/>
        <w:rPr>
          <w:rFonts w:ascii="Arial" w:eastAsia="Arial" w:hAnsi="Arial" w:cs="Arial"/>
        </w:rPr>
      </w:pPr>
      <w:r>
        <w:rPr>
          <w:rFonts w:ascii="Arial" w:eastAsia="Arial" w:hAnsi="Arial" w:cs="Arial"/>
        </w:rPr>
        <w:t>BANCA EXAMINADORA:</w:t>
      </w:r>
    </w:p>
    <w:p w14:paraId="0000008B" w14:textId="77777777" w:rsidR="000C1A67" w:rsidRDefault="00C64507">
      <w:pPr>
        <w:ind w:left="4535"/>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8C" w14:textId="77777777" w:rsidR="000C1A67" w:rsidRDefault="000C1A67">
      <w:pPr>
        <w:ind w:left="4535"/>
        <w:rPr>
          <w:rFonts w:ascii="Arial" w:eastAsia="Arial" w:hAnsi="Arial" w:cs="Arial"/>
        </w:rPr>
      </w:pPr>
    </w:p>
    <w:p w14:paraId="0000008D" w14:textId="606F75AB" w:rsidR="000C1A67" w:rsidRDefault="00C64507">
      <w:pPr>
        <w:ind w:left="4535"/>
        <w:rPr>
          <w:rFonts w:ascii="Arial" w:eastAsia="Arial" w:hAnsi="Arial" w:cs="Arial"/>
        </w:rPr>
      </w:pPr>
      <w:r>
        <w:rPr>
          <w:rFonts w:ascii="Arial" w:eastAsia="Arial" w:hAnsi="Arial" w:cs="Arial"/>
        </w:rPr>
        <w:t>___</w:t>
      </w:r>
      <w:r w:rsidR="00B74D9F">
        <w:rPr>
          <w:rFonts w:ascii="Arial" w:eastAsia="Arial" w:hAnsi="Arial" w:cs="Arial"/>
        </w:rPr>
        <w:t>______________________________</w:t>
      </w:r>
    </w:p>
    <w:p w14:paraId="0000008E" w14:textId="77777777" w:rsidR="000C1A67" w:rsidRDefault="00C64507">
      <w:pPr>
        <w:ind w:left="4535"/>
        <w:rPr>
          <w:rFonts w:ascii="Arial" w:eastAsia="Arial" w:hAnsi="Arial" w:cs="Arial"/>
        </w:rPr>
      </w:pPr>
      <w:proofErr w:type="spellStart"/>
      <w:r>
        <w:rPr>
          <w:rFonts w:ascii="Arial" w:eastAsia="Arial" w:hAnsi="Arial" w:cs="Arial"/>
        </w:rPr>
        <w:t>Prof.o</w:t>
      </w:r>
      <w:proofErr w:type="spellEnd"/>
      <w:r>
        <w:rPr>
          <w:rFonts w:ascii="Arial" w:eastAsia="Arial" w:hAnsi="Arial" w:cs="Arial"/>
        </w:rPr>
        <w:t xml:space="preserve"> da </w:t>
      </w:r>
      <w:proofErr w:type="spellStart"/>
      <w:r>
        <w:rPr>
          <w:rFonts w:ascii="Arial" w:eastAsia="Arial" w:hAnsi="Arial" w:cs="Arial"/>
        </w:rPr>
        <w:t>UniFacisa</w:t>
      </w:r>
      <w:proofErr w:type="spellEnd"/>
      <w:r>
        <w:rPr>
          <w:rFonts w:ascii="Arial" w:eastAsia="Arial" w:hAnsi="Arial" w:cs="Arial"/>
        </w:rPr>
        <w:t xml:space="preserve">, Nome Completo do Orientador, </w:t>
      </w:r>
      <w:proofErr w:type="spellStart"/>
      <w:r>
        <w:rPr>
          <w:rFonts w:ascii="Arial" w:eastAsia="Arial" w:hAnsi="Arial" w:cs="Arial"/>
        </w:rPr>
        <w:t>Titulação</w:t>
      </w:r>
      <w:proofErr w:type="spellEnd"/>
      <w:r>
        <w:rPr>
          <w:rFonts w:ascii="Arial" w:eastAsia="Arial" w:hAnsi="Arial" w:cs="Arial"/>
        </w:rPr>
        <w:t>.</w:t>
      </w:r>
      <w:r>
        <w:rPr>
          <w:rFonts w:ascii="Arial" w:eastAsia="Arial" w:hAnsi="Arial" w:cs="Arial"/>
        </w:rPr>
        <w:tab/>
      </w:r>
    </w:p>
    <w:p w14:paraId="0000008F" w14:textId="77777777" w:rsidR="000C1A67" w:rsidRDefault="00C64507">
      <w:pPr>
        <w:ind w:left="4535"/>
        <w:jc w:val="center"/>
        <w:rPr>
          <w:rFonts w:ascii="Arial" w:eastAsia="Arial" w:hAnsi="Arial" w:cs="Arial"/>
        </w:rPr>
      </w:pPr>
      <w:r>
        <w:rPr>
          <w:rFonts w:ascii="Arial" w:eastAsia="Arial" w:hAnsi="Arial" w:cs="Arial"/>
        </w:rPr>
        <w:t>Orientador</w:t>
      </w:r>
    </w:p>
    <w:p w14:paraId="00000090" w14:textId="77777777" w:rsidR="000C1A67" w:rsidRDefault="00C64507">
      <w:pPr>
        <w:ind w:left="4535"/>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91" w14:textId="77777777" w:rsidR="000C1A67" w:rsidRDefault="00C64507">
      <w:pPr>
        <w:ind w:left="4535"/>
        <w:rPr>
          <w:rFonts w:ascii="Arial" w:eastAsia="Arial" w:hAnsi="Arial" w:cs="Arial"/>
        </w:rPr>
      </w:pPr>
      <w:r>
        <w:rPr>
          <w:rFonts w:ascii="Arial" w:eastAsia="Arial" w:hAnsi="Arial" w:cs="Arial"/>
        </w:rPr>
        <w:t xml:space="preserve">_________________________________ </w:t>
      </w:r>
      <w:proofErr w:type="spellStart"/>
      <w:r>
        <w:rPr>
          <w:rFonts w:ascii="Arial" w:eastAsia="Arial" w:hAnsi="Arial" w:cs="Arial"/>
        </w:rPr>
        <w:t>Prof.o</w:t>
      </w:r>
      <w:proofErr w:type="spellEnd"/>
      <w:r>
        <w:rPr>
          <w:rFonts w:ascii="Arial" w:eastAsia="Arial" w:hAnsi="Arial" w:cs="Arial"/>
        </w:rPr>
        <w:t xml:space="preserve"> da </w:t>
      </w:r>
      <w:proofErr w:type="spellStart"/>
      <w:r>
        <w:rPr>
          <w:rFonts w:ascii="Arial" w:eastAsia="Arial" w:hAnsi="Arial" w:cs="Arial"/>
        </w:rPr>
        <w:t>UniFacisa</w:t>
      </w:r>
      <w:proofErr w:type="spellEnd"/>
      <w:r>
        <w:rPr>
          <w:rFonts w:ascii="Arial" w:eastAsia="Arial" w:hAnsi="Arial" w:cs="Arial"/>
        </w:rPr>
        <w:t xml:space="preserve">, Nome Completo do Segundo Membro, </w:t>
      </w:r>
      <w:proofErr w:type="spellStart"/>
      <w:r>
        <w:rPr>
          <w:rFonts w:ascii="Arial" w:eastAsia="Arial" w:hAnsi="Arial" w:cs="Arial"/>
        </w:rPr>
        <w:t>Titulação</w:t>
      </w:r>
      <w:proofErr w:type="spellEnd"/>
      <w:r>
        <w:rPr>
          <w:rFonts w:ascii="Arial" w:eastAsia="Arial" w:hAnsi="Arial" w:cs="Arial"/>
        </w:rPr>
        <w:t>.</w:t>
      </w:r>
    </w:p>
    <w:p w14:paraId="00000092" w14:textId="77777777" w:rsidR="000C1A67" w:rsidRDefault="00C64507">
      <w:pPr>
        <w:ind w:left="4535"/>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93" w14:textId="77777777" w:rsidR="000C1A67" w:rsidRDefault="00C64507">
      <w:pPr>
        <w:ind w:left="4535"/>
        <w:rPr>
          <w:rFonts w:ascii="Arial" w:eastAsia="Arial" w:hAnsi="Arial" w:cs="Arial"/>
          <w:b/>
          <w:sz w:val="20"/>
          <w:szCs w:val="20"/>
        </w:rPr>
        <w:sectPr w:rsidR="000C1A67" w:rsidSect="00731B91">
          <w:headerReference w:type="default" r:id="rId8"/>
          <w:footerReference w:type="default" r:id="rId9"/>
          <w:pgSz w:w="11900" w:h="16840"/>
          <w:pgMar w:top="1701" w:right="1134" w:bottom="1134" w:left="1701" w:header="720" w:footer="720" w:gutter="0"/>
          <w:pgNumType w:start="1"/>
          <w:cols w:space="720"/>
        </w:sectPr>
      </w:pPr>
      <w:r>
        <w:rPr>
          <w:rFonts w:ascii="Arial" w:eastAsia="Arial" w:hAnsi="Arial" w:cs="Arial"/>
        </w:rPr>
        <w:t xml:space="preserve">_________________________________ </w:t>
      </w:r>
      <w:proofErr w:type="spellStart"/>
      <w:r>
        <w:rPr>
          <w:rFonts w:ascii="Arial" w:eastAsia="Arial" w:hAnsi="Arial" w:cs="Arial"/>
        </w:rPr>
        <w:t>Prof.o</w:t>
      </w:r>
      <w:proofErr w:type="spellEnd"/>
      <w:r>
        <w:rPr>
          <w:rFonts w:ascii="Arial" w:eastAsia="Arial" w:hAnsi="Arial" w:cs="Arial"/>
        </w:rPr>
        <w:t xml:space="preserve"> da </w:t>
      </w:r>
      <w:proofErr w:type="spellStart"/>
      <w:r>
        <w:rPr>
          <w:rFonts w:ascii="Arial" w:eastAsia="Arial" w:hAnsi="Arial" w:cs="Arial"/>
        </w:rPr>
        <w:t>UniFacisa</w:t>
      </w:r>
      <w:proofErr w:type="spellEnd"/>
      <w:r>
        <w:rPr>
          <w:rFonts w:ascii="Arial" w:eastAsia="Arial" w:hAnsi="Arial" w:cs="Arial"/>
        </w:rPr>
        <w:t xml:space="preserve">, Nome Completo do Terceiro Membro, </w:t>
      </w:r>
      <w:proofErr w:type="spellStart"/>
      <w:r>
        <w:rPr>
          <w:rFonts w:ascii="Arial" w:eastAsia="Arial" w:hAnsi="Arial" w:cs="Arial"/>
        </w:rPr>
        <w:t>Titulação</w:t>
      </w:r>
      <w:proofErr w:type="spellEnd"/>
      <w:r>
        <w:rPr>
          <w:rFonts w:ascii="Arial" w:eastAsia="Arial" w:hAnsi="Arial" w:cs="Arial"/>
        </w:rPr>
        <w:t>.</w:t>
      </w:r>
      <w:r>
        <w:rPr>
          <w:rFonts w:ascii="Arial" w:eastAsia="Arial" w:hAnsi="Arial" w:cs="Arial"/>
        </w:rPr>
        <w:tab/>
      </w:r>
      <w:r>
        <w:rPr>
          <w:rFonts w:ascii="Arial" w:eastAsia="Arial" w:hAnsi="Arial" w:cs="Arial"/>
          <w:b/>
          <w:sz w:val="20"/>
          <w:szCs w:val="20"/>
        </w:rPr>
        <w:tab/>
      </w:r>
    </w:p>
    <w:p w14:paraId="00000094" w14:textId="77777777" w:rsidR="000C1A67" w:rsidRDefault="00C64507">
      <w:pPr>
        <w:spacing w:line="360" w:lineRule="auto"/>
        <w:jc w:val="both"/>
        <w:rPr>
          <w:rFonts w:ascii="Arial" w:eastAsia="Arial" w:hAnsi="Arial" w:cs="Arial"/>
          <w:b/>
        </w:rPr>
      </w:pPr>
      <w:r>
        <w:rPr>
          <w:rFonts w:ascii="Arial" w:eastAsia="Arial" w:hAnsi="Arial" w:cs="Arial"/>
          <w:b/>
        </w:rPr>
        <w:lastRenderedPageBreak/>
        <w:t>ATOS NOTARIAIS ELETRÔNICOS: UMA ANÁLISE DO PROVIMENTO 100 DO CONSELHO NACIONAL DE JUSTIÇA (CNJ) E A PLATAFORMA E-NOTARIADO</w:t>
      </w:r>
    </w:p>
    <w:p w14:paraId="00000095" w14:textId="77777777" w:rsidR="000C1A67" w:rsidRDefault="000C1A67">
      <w:pPr>
        <w:spacing w:line="360" w:lineRule="auto"/>
        <w:jc w:val="both"/>
        <w:rPr>
          <w:rFonts w:ascii="Arial" w:eastAsia="Arial" w:hAnsi="Arial" w:cs="Arial"/>
        </w:rPr>
      </w:pPr>
    </w:p>
    <w:p w14:paraId="00000096" w14:textId="7C24D99F" w:rsidR="000C1A67" w:rsidRDefault="00C64507">
      <w:pPr>
        <w:spacing w:line="360" w:lineRule="auto"/>
        <w:jc w:val="right"/>
        <w:rPr>
          <w:rFonts w:ascii="Arial" w:eastAsia="Arial" w:hAnsi="Arial" w:cs="Arial"/>
        </w:rPr>
      </w:pPr>
      <w:r>
        <w:rPr>
          <w:rFonts w:ascii="Arial" w:eastAsia="Arial" w:hAnsi="Arial" w:cs="Arial"/>
        </w:rPr>
        <w:t>Arthur Lincoln Lima Almeida</w:t>
      </w:r>
      <w:r w:rsidR="00B74D9F" w:rsidRPr="00B74D9F">
        <w:rPr>
          <w:rStyle w:val="Refdenotaderodap"/>
          <w:rFonts w:ascii="Arial" w:eastAsia="Arial" w:hAnsi="Arial" w:cs="Arial"/>
        </w:rPr>
        <w:footnoteReference w:customMarkFollows="1" w:id="1"/>
        <w:sym w:font="Symbol" w:char="F02A"/>
      </w:r>
    </w:p>
    <w:p w14:paraId="00000097" w14:textId="26DE9812" w:rsidR="000C1A67" w:rsidRDefault="00C64507">
      <w:pPr>
        <w:spacing w:line="360" w:lineRule="auto"/>
        <w:jc w:val="right"/>
        <w:rPr>
          <w:rFonts w:ascii="Arial" w:eastAsia="Arial" w:hAnsi="Arial" w:cs="Arial"/>
        </w:rPr>
      </w:pPr>
      <w:proofErr w:type="spellStart"/>
      <w:r>
        <w:rPr>
          <w:rFonts w:ascii="Arial" w:eastAsia="Arial" w:hAnsi="Arial" w:cs="Arial"/>
        </w:rPr>
        <w:t>Profº</w:t>
      </w:r>
      <w:proofErr w:type="spellEnd"/>
      <w:r>
        <w:rPr>
          <w:rFonts w:ascii="Arial" w:eastAsia="Arial" w:hAnsi="Arial" w:cs="Arial"/>
        </w:rPr>
        <w:t xml:space="preserve">, </w:t>
      </w:r>
      <w:proofErr w:type="spellStart"/>
      <w:r w:rsidR="000632E7">
        <w:rPr>
          <w:rFonts w:ascii="Arial" w:eastAsia="Arial" w:hAnsi="Arial" w:cs="Arial"/>
        </w:rPr>
        <w:t>Dsc</w:t>
      </w:r>
      <w:proofErr w:type="spellEnd"/>
      <w:r>
        <w:rPr>
          <w:rFonts w:ascii="Arial" w:eastAsia="Arial" w:hAnsi="Arial" w:cs="Arial"/>
        </w:rPr>
        <w:t>.</w:t>
      </w:r>
      <w:r w:rsidR="0002461F">
        <w:rPr>
          <w:rFonts w:ascii="Arial" w:eastAsia="Arial" w:hAnsi="Arial" w:cs="Arial"/>
        </w:rPr>
        <w:t xml:space="preserve"> </w:t>
      </w:r>
      <w:r>
        <w:rPr>
          <w:rFonts w:ascii="Arial" w:eastAsia="Arial" w:hAnsi="Arial" w:cs="Arial"/>
        </w:rPr>
        <w:t>João Ademar de Andrade Lima</w:t>
      </w:r>
      <w:r w:rsidR="00B74D9F" w:rsidRPr="00B74D9F">
        <w:rPr>
          <w:rStyle w:val="Refdenotaderodap"/>
          <w:rFonts w:ascii="Arial" w:eastAsia="Arial" w:hAnsi="Arial" w:cs="Arial"/>
        </w:rPr>
        <w:footnoteReference w:id="2"/>
      </w:r>
      <w:r w:rsidR="00142680">
        <w:rPr>
          <w:rFonts w:ascii="Arial" w:eastAsia="Arial" w:hAnsi="Arial" w:cs="Arial"/>
        </w:rPr>
        <w:t>*</w:t>
      </w:r>
      <w:r w:rsidR="00B74D9F">
        <w:rPr>
          <w:rFonts w:ascii="Arial" w:eastAsia="Arial" w:hAnsi="Arial" w:cs="Arial"/>
        </w:rPr>
        <w:t>*</w:t>
      </w:r>
      <w:r>
        <w:rPr>
          <w:rFonts w:ascii="Arial" w:eastAsia="Arial" w:hAnsi="Arial" w:cs="Arial"/>
        </w:rPr>
        <w:t xml:space="preserve"> </w:t>
      </w:r>
    </w:p>
    <w:p w14:paraId="00000098" w14:textId="77777777" w:rsidR="000C1A67" w:rsidRDefault="000C1A67">
      <w:pPr>
        <w:spacing w:line="360" w:lineRule="auto"/>
        <w:jc w:val="right"/>
        <w:rPr>
          <w:rFonts w:ascii="Arial" w:eastAsia="Arial" w:hAnsi="Arial" w:cs="Arial"/>
        </w:rPr>
      </w:pPr>
    </w:p>
    <w:p w14:paraId="00000099" w14:textId="77777777" w:rsidR="000C1A67" w:rsidRDefault="00C64507">
      <w:pPr>
        <w:pStyle w:val="Ttulo1"/>
        <w:ind w:firstLine="0"/>
        <w:jc w:val="center"/>
      </w:pPr>
      <w:bookmarkStart w:id="0" w:name="_8890qlw11otg" w:colFirst="0" w:colLast="0"/>
      <w:bookmarkEnd w:id="0"/>
      <w:r>
        <w:t xml:space="preserve">RESUMO </w:t>
      </w:r>
    </w:p>
    <w:p w14:paraId="0000009A" w14:textId="476D314C" w:rsidR="000C1A67" w:rsidRDefault="00C64507" w:rsidP="003A560D">
      <w:pPr>
        <w:pBdr>
          <w:top w:val="nil"/>
          <w:left w:val="nil"/>
          <w:bottom w:val="nil"/>
          <w:right w:val="nil"/>
          <w:between w:val="nil"/>
        </w:pBdr>
        <w:spacing w:line="360" w:lineRule="auto"/>
        <w:ind w:right="59"/>
        <w:jc w:val="both"/>
        <w:rPr>
          <w:rFonts w:ascii="Arial" w:eastAsia="Arial" w:hAnsi="Arial" w:cs="Arial"/>
          <w:color w:val="000000"/>
        </w:rPr>
      </w:pPr>
      <w:r>
        <w:rPr>
          <w:rFonts w:ascii="Arial" w:eastAsia="Arial" w:hAnsi="Arial" w:cs="Arial"/>
          <w:color w:val="000000"/>
        </w:rPr>
        <w:t>Esse artigo tratará mais especificamente das serventias extrajudiciais e seus atos notariais eletrônicos, apresentado como meio potencialmente produtivo para acolher as demandas congestionadas no Judiciário e que possam ajudar na construção de uma justiça célere e efetiva frente aos direitos.</w:t>
      </w:r>
      <w:r w:rsidR="002F4E33">
        <w:rPr>
          <w:rFonts w:ascii="Arial" w:eastAsia="Arial" w:hAnsi="Arial" w:cs="Arial"/>
          <w:color w:val="000000"/>
        </w:rPr>
        <w:t xml:space="preserve"> </w:t>
      </w:r>
      <w:r>
        <w:rPr>
          <w:rFonts w:ascii="Arial" w:eastAsia="Arial" w:hAnsi="Arial" w:cs="Arial"/>
          <w:color w:val="000000"/>
        </w:rPr>
        <w:t xml:space="preserve">Diante esse cenário a pesquisa fixou o seguinte questionamento: existem chances de determinadas atividades extrajudiciais desentravarem as demandas judiciais congestionadas na justiça comum e alcançar de forma célere os direitos sociais? Para alcançar o desiderato utilizou-se o método dedutivo. No aspecto metodológico, esse artigo é classificado como estudo descritivo-exploratório e foi empregada a técnica da revisão bibliográfica. Ao final da pesquisa conclui-se que o Provimento 100, do CNJ, dá corpo ao futuro do Extrajudicial, aliando eficiência e tecnologia aos serviços notariais, solucionando demandas antes congestionadas e contribuindo no processo de desjudicialização e desburocratização do Poder Judiciário. </w:t>
      </w:r>
    </w:p>
    <w:p w14:paraId="0000009B" w14:textId="77777777" w:rsidR="000C1A67" w:rsidRDefault="000C1A67">
      <w:pPr>
        <w:pBdr>
          <w:top w:val="nil"/>
          <w:left w:val="nil"/>
          <w:bottom w:val="nil"/>
          <w:right w:val="nil"/>
          <w:between w:val="nil"/>
        </w:pBdr>
        <w:spacing w:line="360" w:lineRule="auto"/>
        <w:jc w:val="both"/>
        <w:rPr>
          <w:rFonts w:ascii="Arial" w:eastAsia="Arial" w:hAnsi="Arial" w:cs="Arial"/>
        </w:rPr>
      </w:pPr>
    </w:p>
    <w:p w14:paraId="0000009D" w14:textId="05257F46" w:rsidR="000C1A67" w:rsidRPr="005937F8" w:rsidRDefault="00C64507">
      <w:pPr>
        <w:pBdr>
          <w:top w:val="nil"/>
          <w:left w:val="nil"/>
          <w:bottom w:val="nil"/>
          <w:right w:val="nil"/>
          <w:between w:val="nil"/>
        </w:pBdr>
        <w:spacing w:line="360" w:lineRule="auto"/>
        <w:jc w:val="both"/>
        <w:rPr>
          <w:rFonts w:ascii="Arial" w:eastAsia="Arial" w:hAnsi="Arial" w:cs="Arial"/>
          <w:color w:val="000000"/>
          <w:lang w:val="en-US"/>
        </w:rPr>
      </w:pPr>
      <w:r>
        <w:rPr>
          <w:rFonts w:ascii="Arial" w:eastAsia="Arial" w:hAnsi="Arial" w:cs="Arial"/>
          <w:color w:val="000000"/>
        </w:rPr>
        <w:t>PALAVRAS</w:t>
      </w:r>
      <w:r>
        <w:rPr>
          <w:rFonts w:ascii="Arial" w:eastAsia="Arial" w:hAnsi="Arial" w:cs="Arial"/>
        </w:rPr>
        <w:t>-</w:t>
      </w:r>
      <w:r>
        <w:rPr>
          <w:rFonts w:ascii="Arial" w:eastAsia="Arial" w:hAnsi="Arial" w:cs="Arial"/>
          <w:color w:val="000000"/>
        </w:rPr>
        <w:t xml:space="preserve">CHAVE: </w:t>
      </w:r>
      <w:r w:rsidR="00096D01" w:rsidRPr="002F4E33">
        <w:rPr>
          <w:rFonts w:ascii="Arial" w:eastAsia="Arial" w:hAnsi="Arial" w:cs="Arial"/>
          <w:color w:val="000000"/>
        </w:rPr>
        <w:t xml:space="preserve">Segurança Jurídica. </w:t>
      </w:r>
      <w:r w:rsidR="00096D01" w:rsidRPr="00096D01">
        <w:rPr>
          <w:rFonts w:ascii="Arial" w:eastAsia="Arial" w:hAnsi="Arial" w:cs="Arial"/>
          <w:color w:val="000000"/>
        </w:rPr>
        <w:t xml:space="preserve">Serventias Extrajudiciais. </w:t>
      </w:r>
      <w:proofErr w:type="spellStart"/>
      <w:r w:rsidR="002F4E33" w:rsidRPr="005937F8">
        <w:rPr>
          <w:rFonts w:ascii="Arial" w:eastAsia="Arial" w:hAnsi="Arial" w:cs="Arial"/>
          <w:color w:val="000000"/>
          <w:lang w:val="en-US"/>
        </w:rPr>
        <w:t>Modernização</w:t>
      </w:r>
      <w:proofErr w:type="spellEnd"/>
      <w:r w:rsidR="002F4E33" w:rsidRPr="005937F8">
        <w:rPr>
          <w:rFonts w:ascii="Arial" w:eastAsia="Arial" w:hAnsi="Arial" w:cs="Arial"/>
          <w:color w:val="000000"/>
          <w:lang w:val="en-US"/>
        </w:rPr>
        <w:t xml:space="preserve"> </w:t>
      </w:r>
      <w:proofErr w:type="spellStart"/>
      <w:r w:rsidR="002F4E33" w:rsidRPr="005937F8">
        <w:rPr>
          <w:rFonts w:ascii="Arial" w:eastAsia="Arial" w:hAnsi="Arial" w:cs="Arial"/>
          <w:color w:val="000000"/>
          <w:lang w:val="en-US"/>
        </w:rPr>
        <w:t>pelo</w:t>
      </w:r>
      <w:proofErr w:type="spellEnd"/>
      <w:r w:rsidR="002F4E33" w:rsidRPr="005937F8">
        <w:rPr>
          <w:rFonts w:ascii="Arial" w:eastAsia="Arial" w:hAnsi="Arial" w:cs="Arial"/>
          <w:color w:val="000000"/>
          <w:lang w:val="en-US"/>
        </w:rPr>
        <w:t xml:space="preserve"> 'E-</w:t>
      </w:r>
      <w:proofErr w:type="spellStart"/>
      <w:r w:rsidR="002F4E33" w:rsidRPr="005937F8">
        <w:rPr>
          <w:rFonts w:ascii="Arial" w:eastAsia="Arial" w:hAnsi="Arial" w:cs="Arial"/>
          <w:color w:val="000000"/>
          <w:lang w:val="en-US"/>
        </w:rPr>
        <w:t>notariado</w:t>
      </w:r>
      <w:proofErr w:type="spellEnd"/>
      <w:r w:rsidR="002F4E33" w:rsidRPr="005937F8">
        <w:rPr>
          <w:rFonts w:ascii="Arial" w:eastAsia="Arial" w:hAnsi="Arial" w:cs="Arial"/>
          <w:color w:val="000000"/>
          <w:lang w:val="en-US"/>
        </w:rPr>
        <w:t xml:space="preserve">'.  </w:t>
      </w:r>
    </w:p>
    <w:p w14:paraId="5C09F2CF" w14:textId="77777777" w:rsidR="003A560D" w:rsidRDefault="003A560D">
      <w:pPr>
        <w:pBdr>
          <w:top w:val="nil"/>
          <w:left w:val="nil"/>
          <w:bottom w:val="nil"/>
          <w:right w:val="nil"/>
          <w:between w:val="nil"/>
        </w:pBdr>
        <w:spacing w:line="360" w:lineRule="auto"/>
        <w:jc w:val="center"/>
        <w:rPr>
          <w:rFonts w:ascii="Arial" w:eastAsia="Arial" w:hAnsi="Arial" w:cs="Arial"/>
          <w:b/>
          <w:color w:val="000000"/>
          <w:lang w:val="en-US"/>
        </w:rPr>
      </w:pPr>
    </w:p>
    <w:p w14:paraId="0000009E" w14:textId="7706B77F" w:rsidR="000C1A67" w:rsidRDefault="00C64507">
      <w:pPr>
        <w:pBdr>
          <w:top w:val="nil"/>
          <w:left w:val="nil"/>
          <w:bottom w:val="nil"/>
          <w:right w:val="nil"/>
          <w:between w:val="nil"/>
        </w:pBdr>
        <w:spacing w:line="360" w:lineRule="auto"/>
        <w:jc w:val="center"/>
        <w:rPr>
          <w:rFonts w:ascii="Arial" w:eastAsia="Arial" w:hAnsi="Arial" w:cs="Arial"/>
          <w:b/>
          <w:color w:val="000000"/>
          <w:lang w:val="en-US"/>
        </w:rPr>
      </w:pPr>
      <w:r w:rsidRPr="002F4E33">
        <w:rPr>
          <w:rFonts w:ascii="Arial" w:eastAsia="Arial" w:hAnsi="Arial" w:cs="Arial"/>
          <w:b/>
          <w:color w:val="000000"/>
          <w:lang w:val="en-US"/>
        </w:rPr>
        <w:t>ABSTRACT</w:t>
      </w:r>
    </w:p>
    <w:p w14:paraId="57BA7301" w14:textId="77777777" w:rsidR="00731B91" w:rsidRPr="002F4E33" w:rsidRDefault="00731B91">
      <w:pPr>
        <w:pBdr>
          <w:top w:val="nil"/>
          <w:left w:val="nil"/>
          <w:bottom w:val="nil"/>
          <w:right w:val="nil"/>
          <w:between w:val="nil"/>
        </w:pBdr>
        <w:spacing w:line="360" w:lineRule="auto"/>
        <w:jc w:val="center"/>
        <w:rPr>
          <w:rFonts w:ascii="Arial" w:eastAsia="Arial" w:hAnsi="Arial" w:cs="Arial"/>
          <w:b/>
          <w:color w:val="000000"/>
          <w:lang w:val="en-US"/>
        </w:rPr>
      </w:pPr>
    </w:p>
    <w:p w14:paraId="0000009F" w14:textId="77777777" w:rsidR="000C1A67" w:rsidRPr="002F4E33" w:rsidRDefault="00C64507">
      <w:pPr>
        <w:pBdr>
          <w:top w:val="nil"/>
          <w:left w:val="nil"/>
          <w:bottom w:val="nil"/>
          <w:right w:val="nil"/>
          <w:between w:val="nil"/>
        </w:pBdr>
        <w:spacing w:line="360" w:lineRule="auto"/>
        <w:jc w:val="both"/>
        <w:rPr>
          <w:rFonts w:ascii="Arial" w:eastAsia="Arial" w:hAnsi="Arial" w:cs="Arial"/>
          <w:lang w:val="en-US"/>
        </w:rPr>
      </w:pPr>
      <w:r w:rsidRPr="002F4E33">
        <w:rPr>
          <w:rFonts w:ascii="Arial" w:eastAsia="Arial" w:hAnsi="Arial" w:cs="Arial"/>
          <w:lang w:val="en-US"/>
        </w:rPr>
        <w:t xml:space="preserve">This article will deal, more specifically, with extrajudicial services and their electronic notarial deeds, presented as a potentially productive mean to receive congested demands in the Judiciary and which can help to build a swifter and more effective </w:t>
      </w:r>
      <w:r w:rsidRPr="002F4E33">
        <w:rPr>
          <w:rFonts w:ascii="Arial" w:eastAsia="Arial" w:hAnsi="Arial" w:cs="Arial"/>
          <w:lang w:val="en-US"/>
        </w:rPr>
        <w:lastRenderedPageBreak/>
        <w:t>justice before its rights. In view of this scenario, the research fixed the following questioning: are there any chances that certain extrajudicial activities will unleash the congested judicial demands in the common justice and quickly reach social rights? To achieve the desideratum, the deductive method was utilized. In the methodological aspect, this article is classified as a descriptive-exploratory study and the bibliographic review technique was applied. At the end of the survey, it is concluded that the Provision 100, of the National Council of Justice (CNJ), embodies the future of the Extrajudicial, allying efficiency and technology to the notarial services, solving previously congested demands and contributing to the process of reducing judicial involvement and bureaucracy.</w:t>
      </w:r>
    </w:p>
    <w:p w14:paraId="000000A0" w14:textId="45B34DC3" w:rsidR="000C1A67" w:rsidRPr="00096D01" w:rsidRDefault="00C64507">
      <w:pPr>
        <w:pBdr>
          <w:top w:val="nil"/>
          <w:left w:val="nil"/>
          <w:bottom w:val="nil"/>
          <w:right w:val="nil"/>
          <w:between w:val="nil"/>
        </w:pBdr>
        <w:spacing w:line="360" w:lineRule="auto"/>
        <w:jc w:val="both"/>
        <w:rPr>
          <w:rFonts w:ascii="Arial" w:eastAsia="Arial" w:hAnsi="Arial" w:cs="Arial"/>
          <w:color w:val="000000"/>
          <w:lang w:val="en-US"/>
        </w:rPr>
      </w:pPr>
      <w:r w:rsidRPr="00B07EEB">
        <w:rPr>
          <w:rFonts w:ascii="Arial" w:eastAsia="Arial" w:hAnsi="Arial" w:cs="Arial"/>
          <w:color w:val="000000"/>
          <w:lang w:val="en-US"/>
        </w:rPr>
        <w:t>KEYWORDS:</w:t>
      </w:r>
      <w:r w:rsidR="00B07EEB" w:rsidRPr="00B07EEB">
        <w:rPr>
          <w:rFonts w:ascii="Arial" w:eastAsia="Arial" w:hAnsi="Arial" w:cs="Arial"/>
          <w:color w:val="000000"/>
          <w:lang w:val="en-US"/>
        </w:rPr>
        <w:t xml:space="preserve"> </w:t>
      </w:r>
      <w:r w:rsidR="00B07EEB" w:rsidRPr="00096D01">
        <w:rPr>
          <w:rFonts w:ascii="Arial" w:eastAsia="Arial" w:hAnsi="Arial" w:cs="Arial"/>
          <w:color w:val="000000"/>
          <w:lang w:val="en-US"/>
        </w:rPr>
        <w:t>Legal certainty. Extrajudicial services.</w:t>
      </w:r>
      <w:r w:rsidR="00096D01" w:rsidRPr="00096D01">
        <w:rPr>
          <w:rFonts w:ascii="Arial" w:eastAsia="Arial" w:hAnsi="Arial" w:cs="Arial"/>
          <w:color w:val="000000"/>
          <w:lang w:val="en-US"/>
        </w:rPr>
        <w:t xml:space="preserve"> </w:t>
      </w:r>
      <w:r w:rsidR="00096D01" w:rsidRPr="00B07EEB">
        <w:rPr>
          <w:rFonts w:ascii="Arial" w:eastAsia="Arial" w:hAnsi="Arial" w:cs="Arial"/>
          <w:color w:val="000000"/>
          <w:lang w:val="en-US"/>
        </w:rPr>
        <w:t>Modernization by the 'E-</w:t>
      </w:r>
      <w:proofErr w:type="spellStart"/>
      <w:r w:rsidR="00096D01" w:rsidRPr="00B07EEB">
        <w:rPr>
          <w:rFonts w:ascii="Arial" w:eastAsia="Arial" w:hAnsi="Arial" w:cs="Arial"/>
          <w:color w:val="000000"/>
          <w:lang w:val="en-US"/>
        </w:rPr>
        <w:t>notariado</w:t>
      </w:r>
      <w:proofErr w:type="spellEnd"/>
      <w:r w:rsidR="00096D01" w:rsidRPr="00B07EEB">
        <w:rPr>
          <w:rFonts w:ascii="Arial" w:eastAsia="Arial" w:hAnsi="Arial" w:cs="Arial"/>
          <w:color w:val="000000"/>
          <w:lang w:val="en-US"/>
        </w:rPr>
        <w:t>'</w:t>
      </w:r>
      <w:r w:rsidR="00096D01">
        <w:rPr>
          <w:rFonts w:ascii="Arial" w:eastAsia="Arial" w:hAnsi="Arial" w:cs="Arial"/>
          <w:color w:val="000000"/>
          <w:lang w:val="en-US"/>
        </w:rPr>
        <w:t>.</w:t>
      </w:r>
    </w:p>
    <w:p w14:paraId="000000A1" w14:textId="77777777" w:rsidR="000C1A67" w:rsidRPr="00096D01" w:rsidRDefault="000C1A67">
      <w:pPr>
        <w:pBdr>
          <w:top w:val="nil"/>
          <w:left w:val="nil"/>
          <w:bottom w:val="nil"/>
          <w:right w:val="nil"/>
          <w:between w:val="nil"/>
        </w:pBdr>
        <w:spacing w:line="360" w:lineRule="auto"/>
        <w:jc w:val="both"/>
        <w:rPr>
          <w:rFonts w:ascii="Arial" w:eastAsia="Arial" w:hAnsi="Arial" w:cs="Arial"/>
          <w:color w:val="000000"/>
          <w:lang w:val="en-US"/>
        </w:rPr>
      </w:pPr>
    </w:p>
    <w:p w14:paraId="000000A2" w14:textId="77777777" w:rsidR="000C1A67" w:rsidRDefault="00C64507">
      <w:pPr>
        <w:pStyle w:val="Ttulo1"/>
        <w:ind w:firstLine="0"/>
      </w:pPr>
      <w:bookmarkStart w:id="1" w:name="_uqa75cvjijfj" w:colFirst="0" w:colLast="0"/>
      <w:bookmarkEnd w:id="1"/>
      <w:r>
        <w:t xml:space="preserve">INTRODUÇÃO   </w:t>
      </w:r>
    </w:p>
    <w:p w14:paraId="000000A3"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A atual situação do Poder Judiciário é morosa em sua estrutura e gestão. O aumento populacional, uma maior demanda das relações, seus formalismos exagerados e substanciais, foram motivos fundamentais para o congestionamento das vias judiciais, o que entrava cada vez mais o alcance da prestação jurisdicional aos cidadãos, que buscam uma solução judicial para atender suas demandas. Em muitos casos, não apresenta qualquer conflito de interesse, desse modo, não precisam de um procedimento jurídico burocrático e moroso como na justiça comum. </w:t>
      </w:r>
    </w:p>
    <w:p w14:paraId="000000A4"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É evidente que não se consegue mais ignorar as facilidades que a tecnologia pode oferecer, de modo que grande parte dos serviços públicos está migrando para o ambiente digital justamente com a intenção de facilitar a vida das pessoas. Na doutrina, inclusive, prevalece o entendimento de que o acesso à Justiça não se resume ao mero ingresso em juízo, sendo inevitável também a construção de uma solução justa e de instrumentos processuais que promovam a efetiva tutela dos direitos.  </w:t>
      </w:r>
    </w:p>
    <w:p w14:paraId="000000A5"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Nesses termos questiona-se: existem chances de determinadas atividades extrajudiciais desentravarem as demandas judiciais congestionadas na justiça comum e alcançar de forma célere os direitos sociais? Ao legitimar esses instrumentos virtuais, cujos benefícios serão apresentados no decorrer deste artigo, é provável que a desjudicialização seja potencializada.  </w:t>
      </w:r>
    </w:p>
    <w:p w14:paraId="000000A6"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lastRenderedPageBreak/>
        <w:t xml:space="preserve">Atos menos complexos podem ser resolvidos extrajudicialmente, essa falta de informação por parte do estado, faz com que as serventias extrajudiciais percam sua autonomia.  Carece a observação de princípios fundamentais da Constituição Federal, como o princípio da publicidade, em que o Estado deve agir com a maior transparência possível.  </w:t>
      </w:r>
    </w:p>
    <w:p w14:paraId="000000A7"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O ano de 2020, por exemplo, foi um marco e um dos maiores desafios enfrentados pela humanidade nos últimos tempos, tendo a Organização Mundial da Saúde – OMS declarado a situação de pandemia em face ao Covid-19. Diversas notícias tanto tristes como impactantes sobre as trágicas consequências impostas, quer na área médico-hospitalar, assim como nas repercussões de ordem econômica, fragilizando empresas, resultaram em fragilidade de empresas. </w:t>
      </w:r>
    </w:p>
    <w:p w14:paraId="000000A8"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Diante de um cenário que exigiu mudança de hábitos em todos os cidadãos, em especial para conjugar a continuidade das inúmeras práticas do dia a dia e atos inerentes aos negócios jurídicos, surgiu a necessidade de implantar no âmbito dos serviços extrajudiciais, </w:t>
      </w:r>
      <w:r>
        <w:rPr>
          <w:rFonts w:ascii="Arial" w:eastAsia="Arial" w:hAnsi="Arial" w:cs="Arial"/>
        </w:rPr>
        <w:t>especificamente</w:t>
      </w:r>
      <w:r>
        <w:rPr>
          <w:rFonts w:ascii="Arial" w:eastAsia="Arial" w:hAnsi="Arial" w:cs="Arial"/>
          <w:color w:val="000000"/>
        </w:rPr>
        <w:t xml:space="preserve"> em relação aos Tabelionatos de Notas, instrumentos tecnológicos, para facilitar a vida dos usuários, assegurando, ao mesmo tempo, segurança jurídica permeada pela fé pública.  Desde o início da pandemia da Covid-19, a busca pela Justiça tende a aumentar ainda mais, e as várias instâncias tiveram de se preparar para responder a demandas das mais diferentes naturezas. O Poder Judiciário tem atuado para definir atribuições e dirimir conflitos.</w:t>
      </w:r>
      <w:r>
        <w:rPr>
          <w:rFonts w:ascii="Arial" w:eastAsia="Arial" w:hAnsi="Arial" w:cs="Arial"/>
          <w:color w:val="000000"/>
          <w:sz w:val="22"/>
          <w:szCs w:val="22"/>
        </w:rPr>
        <w:t xml:space="preserve"> </w:t>
      </w:r>
      <w:r>
        <w:rPr>
          <w:rFonts w:ascii="Arial" w:eastAsia="Arial" w:hAnsi="Arial" w:cs="Arial"/>
          <w:color w:val="000000"/>
        </w:rPr>
        <w:t xml:space="preserve">Como ensina Ada Pelegrini </w:t>
      </w:r>
      <w:proofErr w:type="spellStart"/>
      <w:r>
        <w:rPr>
          <w:rFonts w:ascii="Arial" w:eastAsia="Arial" w:hAnsi="Arial" w:cs="Arial"/>
          <w:color w:val="000000"/>
        </w:rPr>
        <w:t>Grinover</w:t>
      </w:r>
      <w:proofErr w:type="spellEnd"/>
      <w:r>
        <w:rPr>
          <w:rFonts w:ascii="Arial" w:eastAsia="Arial" w:hAnsi="Arial" w:cs="Arial"/>
          <w:color w:val="000000"/>
        </w:rPr>
        <w:t xml:space="preserve"> (GRINOVER, 1998 p.282):</w:t>
      </w:r>
    </w:p>
    <w:p w14:paraId="000000A9" w14:textId="77777777" w:rsidR="000C1A67" w:rsidRDefault="00C64507" w:rsidP="00EF517D">
      <w:pPr>
        <w:pBdr>
          <w:top w:val="nil"/>
          <w:left w:val="nil"/>
          <w:bottom w:val="nil"/>
          <w:right w:val="nil"/>
          <w:between w:val="nil"/>
        </w:pBdr>
        <w:ind w:left="2268"/>
        <w:jc w:val="both"/>
        <w:rPr>
          <w:rFonts w:ascii="Arial" w:eastAsia="Arial" w:hAnsi="Arial" w:cs="Arial"/>
          <w:color w:val="000000"/>
          <w:sz w:val="20"/>
          <w:szCs w:val="20"/>
        </w:rPr>
      </w:pPr>
      <w:r>
        <w:rPr>
          <w:rFonts w:ascii="Arial" w:eastAsia="Arial" w:hAnsi="Arial" w:cs="Arial"/>
          <w:color w:val="000000"/>
          <w:sz w:val="20"/>
          <w:szCs w:val="20"/>
        </w:rPr>
        <w:t>(...) a crise da Justiça, representada especialmente por sua inacessibilidade, lentidão e custo, põe imediatamente em destaque o primeiro objetivo almejado pelo renascer da conciliação extrajudicial: a racionalização na distribuição da Justiça, com a subsequente desobstrução dos tribunais, pela atribuição da solução de certas controvérsias a instrumentos institucionalizados de conciliação, ainda que facultativos.</w:t>
      </w:r>
    </w:p>
    <w:p w14:paraId="000000AA" w14:textId="77777777" w:rsidR="000C1A67" w:rsidRDefault="000C1A67">
      <w:pPr>
        <w:pBdr>
          <w:top w:val="nil"/>
          <w:left w:val="nil"/>
          <w:bottom w:val="nil"/>
          <w:right w:val="nil"/>
          <w:between w:val="nil"/>
        </w:pBdr>
        <w:ind w:left="2267" w:right="59"/>
        <w:jc w:val="both"/>
        <w:rPr>
          <w:rFonts w:ascii="Arial" w:eastAsia="Arial" w:hAnsi="Arial" w:cs="Arial"/>
          <w:sz w:val="20"/>
          <w:szCs w:val="20"/>
        </w:rPr>
      </w:pPr>
    </w:p>
    <w:p w14:paraId="000000AB"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Na mesma linha de pensamento, o Corregedor Nacional de Justiça editou o Provimento nº 100, do CNJ, publicado no dia 26 de maio de 2020, que dispõe sobre prática de atos notariais eletrônicos utilizando o sistema e-Notariado, dentre outras providências, constituindo um dos maiores avanços positivos, na eliminação de burocracia, facilitando a vida dos usuários, sem prejuízo da manutenção da fé pública.       Os cartórios/tabelionatos são serviços públicos desenvolvidos por particulares dotados de fé pública, de notável saber jurídico, aprovados em concurso público realizada pelo Poder Judiciário.  </w:t>
      </w:r>
    </w:p>
    <w:p w14:paraId="000000AC" w14:textId="77777777"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lastRenderedPageBreak/>
        <w:t xml:space="preserve">Portanto, estas são apenas algumas das questões que constituem a base deste artigo e que tem sua importância justificada na medida em que procura debater e avançar os conhecimentos sobre a desjudicialização e as vantagens advindas da adoção de ferramentas tecnológicas com o objetivo de tornar mais célere as demandas antes </w:t>
      </w:r>
      <w:proofErr w:type="spellStart"/>
      <w:r>
        <w:rPr>
          <w:rFonts w:ascii="Arial" w:eastAsia="Arial" w:hAnsi="Arial" w:cs="Arial"/>
          <w:color w:val="000000"/>
        </w:rPr>
        <w:t>judicializadas</w:t>
      </w:r>
      <w:proofErr w:type="spellEnd"/>
      <w:r>
        <w:rPr>
          <w:rFonts w:ascii="Arial" w:eastAsia="Arial" w:hAnsi="Arial" w:cs="Arial"/>
          <w:color w:val="000000"/>
        </w:rPr>
        <w:t xml:space="preserve"> e que podem ser sanadas por um processo mais eficiente, ao mesmo tempo menos dispendioso. </w:t>
      </w:r>
    </w:p>
    <w:p w14:paraId="000000AD" w14:textId="35F96351"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No aspecto metodológico, esse artigo é classificado como estudo descritivo-exploratório. Tendo como abordagem o método dedutivo, analisado de uma situação geral para específica. Sendo baseado nos métodos de abordagem analítico-descritivo, além do método histórico. Para alcançar a premissa adequada foi empregada a técnica da revisão bibliográfica pautada na doutrina brasileira e, também, através de consultas a jurisprudências, súmulas, a Constituição Federal, o Provimento 100 do CNJ e a Leis Federais que abordam aspectos cartorários, como as leis 11.441/0710 e a Lei 8.560/9211. Consequentemente, para abordar tais questões, o presente trabalho foi dividido em </w:t>
      </w:r>
      <w:r w:rsidRPr="004F5E19">
        <w:rPr>
          <w:rFonts w:ascii="Arial" w:eastAsia="Arial" w:hAnsi="Arial" w:cs="Arial"/>
          <w:iCs/>
          <w:color w:val="000000"/>
        </w:rPr>
        <w:t xml:space="preserve">três </w:t>
      </w:r>
      <w:r w:rsidR="004F5E19">
        <w:rPr>
          <w:rFonts w:ascii="Arial" w:eastAsia="Arial" w:hAnsi="Arial" w:cs="Arial"/>
          <w:iCs/>
          <w:color w:val="000000"/>
        </w:rPr>
        <w:t>tópicos</w:t>
      </w:r>
      <w:r w:rsidRPr="004F5E19">
        <w:rPr>
          <w:rFonts w:ascii="Arial" w:eastAsia="Arial" w:hAnsi="Arial" w:cs="Arial"/>
          <w:iCs/>
          <w:color w:val="000000"/>
        </w:rPr>
        <w:t xml:space="preserve"> </w:t>
      </w:r>
      <w:r>
        <w:rPr>
          <w:rFonts w:ascii="Arial" w:eastAsia="Arial" w:hAnsi="Arial" w:cs="Arial"/>
          <w:color w:val="000000"/>
        </w:rPr>
        <w:t>sendo que no primeiro serão traçados alguns conceitos e</w:t>
      </w:r>
      <w:r w:rsidR="002F4E33">
        <w:rPr>
          <w:rFonts w:ascii="Arial" w:eastAsia="Arial" w:hAnsi="Arial" w:cs="Arial"/>
          <w:color w:val="000000"/>
        </w:rPr>
        <w:t xml:space="preserve"> </w:t>
      </w:r>
      <w:r>
        <w:rPr>
          <w:rFonts w:ascii="Arial" w:eastAsia="Arial" w:hAnsi="Arial" w:cs="Arial"/>
          <w:color w:val="000000"/>
        </w:rPr>
        <w:t>aspectos</w:t>
      </w:r>
      <w:r w:rsidR="002F4E33">
        <w:rPr>
          <w:rFonts w:ascii="Arial" w:eastAsia="Arial" w:hAnsi="Arial" w:cs="Arial"/>
          <w:color w:val="000000"/>
        </w:rPr>
        <w:t xml:space="preserve"> </w:t>
      </w:r>
      <w:r>
        <w:rPr>
          <w:rFonts w:ascii="Arial" w:eastAsia="Arial" w:hAnsi="Arial" w:cs="Arial"/>
          <w:color w:val="000000"/>
        </w:rPr>
        <w:t>acerca do direito fundamental de acesso à justiça e o congestionamento do Poder Judiciário. No segundo, foram tratados dos atos que podem ser realizados nos Cartórios/Tabelionatos de Notas. Já o terceiro tópico se atentou para o provimento 100 do CNJ que dispõe acerca das medidas que serão e foram utilizadas para implementar o sistema eletrônico nos cartórios.</w:t>
      </w:r>
    </w:p>
    <w:p w14:paraId="000000AE"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color w:val="000000"/>
        </w:rPr>
      </w:pPr>
    </w:p>
    <w:p w14:paraId="000000AF" w14:textId="779FDC92" w:rsidR="000C1A67" w:rsidRDefault="00FD53A2">
      <w:pPr>
        <w:pStyle w:val="Ttulo2"/>
        <w:spacing w:line="360" w:lineRule="auto"/>
        <w:ind w:left="0" w:right="59" w:firstLine="0"/>
        <w:jc w:val="left"/>
      </w:pPr>
      <w:bookmarkStart w:id="2" w:name="_m4qnmy5fik2u" w:colFirst="0" w:colLast="0"/>
      <w:bookmarkEnd w:id="2"/>
      <w:r>
        <w:rPr>
          <w:sz w:val="24"/>
          <w:szCs w:val="24"/>
        </w:rPr>
        <w:t xml:space="preserve">1 </w:t>
      </w:r>
      <w:r w:rsidR="00C64507">
        <w:rPr>
          <w:sz w:val="24"/>
          <w:szCs w:val="24"/>
        </w:rPr>
        <w:t>O GARGALO DO PODER JUDICIÁRIO</w:t>
      </w:r>
      <w:r w:rsidR="00C64507">
        <w:t xml:space="preserve"> </w:t>
      </w:r>
    </w:p>
    <w:p w14:paraId="000000B0" w14:textId="77777777" w:rsidR="000C1A67" w:rsidRDefault="000C1A67">
      <w:pPr>
        <w:pBdr>
          <w:top w:val="nil"/>
          <w:left w:val="nil"/>
          <w:bottom w:val="nil"/>
          <w:right w:val="nil"/>
          <w:between w:val="nil"/>
        </w:pBdr>
        <w:spacing w:line="360" w:lineRule="auto"/>
        <w:ind w:right="59"/>
        <w:jc w:val="both"/>
        <w:rPr>
          <w:rFonts w:ascii="Arial" w:eastAsia="Arial" w:hAnsi="Arial" w:cs="Arial"/>
          <w:color w:val="000000"/>
        </w:rPr>
      </w:pPr>
    </w:p>
    <w:p w14:paraId="358C892D" w14:textId="1C66FFD0" w:rsidR="00300033" w:rsidRPr="00300033" w:rsidRDefault="00C64507" w:rsidP="004F5E19">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ab/>
        <w:t xml:space="preserve">A Constituição Federal de 1988 garante, em seu artigo 5º, inciso XXXV, o direito ao acesso à justiça, acesso esse que deve ser eficaz, efetivo e real, e para poder ser um acesso efetivo, não pode haver demora, devendo ser num prazo razoável. </w:t>
      </w:r>
      <w:r w:rsidR="00477B5F" w:rsidRPr="00477B5F">
        <w:rPr>
          <w:rFonts w:ascii="Arial" w:eastAsia="Arial" w:hAnsi="Arial" w:cs="Arial"/>
          <w:color w:val="000000"/>
        </w:rPr>
        <w:t>Portanto, o acesso à justiça não é apenas uma forma simples de acessar as instituições judiciárias, significa uma entrega mais rápida de direitos, prestação efetiva e dentro de um prazo razoável do processo, de fato, capaz de atender aos requisitos e promover a justiça social após tudo</w:t>
      </w:r>
      <w:r w:rsidR="00477B5F">
        <w:rPr>
          <w:rFonts w:ascii="Arial" w:eastAsia="Arial" w:hAnsi="Arial" w:cs="Arial"/>
          <w:color w:val="000000"/>
        </w:rPr>
        <w:t xml:space="preserve">. </w:t>
      </w:r>
      <w:r w:rsidR="00300033" w:rsidRPr="00300033">
        <w:rPr>
          <w:rFonts w:ascii="Arial" w:eastAsia="Arial" w:hAnsi="Arial" w:cs="Arial"/>
          <w:color w:val="000000"/>
        </w:rPr>
        <w:t xml:space="preserve">Nos dizeres de Mauro </w:t>
      </w:r>
      <w:proofErr w:type="spellStart"/>
      <w:r w:rsidR="00300033" w:rsidRPr="00300033">
        <w:rPr>
          <w:rFonts w:ascii="Arial" w:eastAsia="Arial" w:hAnsi="Arial" w:cs="Arial"/>
          <w:color w:val="000000"/>
        </w:rPr>
        <w:t>Cappelletti</w:t>
      </w:r>
      <w:proofErr w:type="spellEnd"/>
      <w:r w:rsidR="00300033" w:rsidRPr="00300033">
        <w:rPr>
          <w:rFonts w:ascii="Arial" w:eastAsia="Arial" w:hAnsi="Arial" w:cs="Arial"/>
          <w:color w:val="000000"/>
        </w:rPr>
        <w:t xml:space="preserve"> e Bryant Garth</w:t>
      </w:r>
      <w:r w:rsidR="00682C7E">
        <w:rPr>
          <w:rFonts w:ascii="Arial" w:eastAsia="Arial" w:hAnsi="Arial" w:cs="Arial"/>
          <w:color w:val="000000"/>
        </w:rPr>
        <w:t xml:space="preserve"> (1988, pag.08)</w:t>
      </w:r>
      <w:r w:rsidR="00300033" w:rsidRPr="00300033">
        <w:rPr>
          <w:rFonts w:ascii="Arial" w:eastAsia="Arial" w:hAnsi="Arial" w:cs="Arial"/>
          <w:color w:val="000000"/>
        </w:rPr>
        <w:t>:</w:t>
      </w:r>
    </w:p>
    <w:p w14:paraId="6B774595" w14:textId="77777777" w:rsidR="00300033" w:rsidRPr="00300033" w:rsidRDefault="00300033" w:rsidP="00300033">
      <w:pPr>
        <w:pBdr>
          <w:top w:val="nil"/>
          <w:left w:val="nil"/>
          <w:bottom w:val="nil"/>
          <w:right w:val="nil"/>
          <w:between w:val="nil"/>
        </w:pBdr>
        <w:ind w:left="2268" w:right="59" w:firstLine="708"/>
        <w:jc w:val="both"/>
        <w:rPr>
          <w:rFonts w:ascii="Arial" w:eastAsia="Arial" w:hAnsi="Arial" w:cs="Arial"/>
          <w:color w:val="000000"/>
          <w:sz w:val="21"/>
          <w:szCs w:val="21"/>
        </w:rPr>
      </w:pPr>
      <w:r w:rsidRPr="00300033">
        <w:rPr>
          <w:rFonts w:ascii="Arial" w:eastAsia="Arial" w:hAnsi="Arial" w:cs="Arial"/>
          <w:color w:val="000000"/>
          <w:sz w:val="21"/>
          <w:szCs w:val="21"/>
        </w:rPr>
        <w:t xml:space="preserve">A expressão ‘acesso à Justiça’ é reconhecidamente de difícil definição, mas serve para determinar duas finalidades básicas do sistema jurídico – o sistema pelo qual as pessoas podem reivindicar seus direitos e/ou resolver seus litígios sob os auspícios do Estado. Primeiro, </w:t>
      </w:r>
      <w:r w:rsidRPr="00300033">
        <w:rPr>
          <w:rFonts w:ascii="Arial" w:eastAsia="Arial" w:hAnsi="Arial" w:cs="Arial"/>
          <w:color w:val="000000"/>
          <w:sz w:val="21"/>
          <w:szCs w:val="21"/>
        </w:rPr>
        <w:lastRenderedPageBreak/>
        <w:t>o sistema deve ser igualmente acessível para todos; segundo, ele deve produzir resultados que sejam individual e socialmente justos.</w:t>
      </w:r>
    </w:p>
    <w:p w14:paraId="59B554D9" w14:textId="4A23BAD4" w:rsidR="00300033" w:rsidRPr="00300033" w:rsidRDefault="00300033" w:rsidP="00300033">
      <w:pPr>
        <w:pBdr>
          <w:top w:val="nil"/>
          <w:left w:val="nil"/>
          <w:bottom w:val="nil"/>
          <w:right w:val="nil"/>
          <w:between w:val="nil"/>
        </w:pBdr>
        <w:ind w:left="2268" w:right="59" w:firstLine="708"/>
        <w:jc w:val="both"/>
        <w:rPr>
          <w:rFonts w:ascii="Arial" w:eastAsia="Arial" w:hAnsi="Arial" w:cs="Arial"/>
          <w:color w:val="000000"/>
          <w:sz w:val="21"/>
          <w:szCs w:val="21"/>
        </w:rPr>
      </w:pPr>
      <w:r w:rsidRPr="00300033">
        <w:rPr>
          <w:rFonts w:ascii="Arial" w:eastAsia="Arial" w:hAnsi="Arial" w:cs="Arial"/>
          <w:color w:val="000000"/>
          <w:sz w:val="21"/>
          <w:szCs w:val="21"/>
        </w:rPr>
        <w:t>O acesso à justiça é, portanto, o “requisito fundamental — o mais básico dos direitos humanos – de um sistema jurídico moderno e igualitário que pretenda garantir, e não apenas proclamar os direitos de todos.</w:t>
      </w:r>
    </w:p>
    <w:p w14:paraId="5454C820" w14:textId="57C343BC" w:rsidR="00300033" w:rsidRDefault="00300033">
      <w:pPr>
        <w:pBdr>
          <w:top w:val="nil"/>
          <w:left w:val="nil"/>
          <w:bottom w:val="nil"/>
          <w:right w:val="nil"/>
          <w:between w:val="nil"/>
        </w:pBdr>
        <w:spacing w:line="360" w:lineRule="auto"/>
        <w:ind w:right="59" w:firstLine="708"/>
        <w:jc w:val="both"/>
        <w:rPr>
          <w:rFonts w:ascii="Arial" w:eastAsia="Arial" w:hAnsi="Arial" w:cs="Arial"/>
          <w:color w:val="000000"/>
        </w:rPr>
      </w:pPr>
    </w:p>
    <w:p w14:paraId="790A72A3" w14:textId="155C09C1" w:rsidR="00300033" w:rsidRDefault="004F5E19" w:rsidP="00682C7E">
      <w:pPr>
        <w:pBdr>
          <w:top w:val="nil"/>
          <w:left w:val="nil"/>
          <w:bottom w:val="nil"/>
          <w:right w:val="nil"/>
          <w:between w:val="nil"/>
        </w:pBdr>
        <w:spacing w:line="360" w:lineRule="auto"/>
        <w:ind w:right="59" w:firstLine="708"/>
        <w:jc w:val="both"/>
        <w:rPr>
          <w:rFonts w:ascii="Arial" w:eastAsia="Arial" w:hAnsi="Arial" w:cs="Arial"/>
          <w:color w:val="000000"/>
        </w:rPr>
      </w:pPr>
      <w:r w:rsidRPr="00477B5F">
        <w:rPr>
          <w:rFonts w:ascii="Arial" w:eastAsia="Arial" w:hAnsi="Arial" w:cs="Arial"/>
          <w:color w:val="000000"/>
        </w:rPr>
        <w:t>Uma regra judicial lenta ou tardia será o mesmo que a regra não exist</w:t>
      </w:r>
      <w:r>
        <w:rPr>
          <w:rFonts w:ascii="Arial" w:eastAsia="Arial" w:hAnsi="Arial" w:cs="Arial"/>
          <w:color w:val="000000"/>
        </w:rPr>
        <w:t>ir</w:t>
      </w:r>
      <w:r w:rsidRPr="00477B5F">
        <w:rPr>
          <w:rFonts w:ascii="Arial" w:eastAsia="Arial" w:hAnsi="Arial" w:cs="Arial"/>
          <w:color w:val="000000"/>
        </w:rPr>
        <w:t>.</w:t>
      </w:r>
      <w:r>
        <w:rPr>
          <w:rFonts w:ascii="Arial" w:eastAsia="Arial" w:hAnsi="Arial" w:cs="Arial"/>
          <w:color w:val="000000"/>
        </w:rPr>
        <w:t xml:space="preserve"> (TORRES, 2002). </w:t>
      </w:r>
      <w:r w:rsidR="00300033" w:rsidRPr="00300033">
        <w:rPr>
          <w:rFonts w:ascii="Arial" w:eastAsia="Arial" w:hAnsi="Arial" w:cs="Arial"/>
          <w:color w:val="000000"/>
        </w:rPr>
        <w:t>Por meio dessa definição, fica claro que o direito básico de acesso à justiça só pode ser realizado com garantias materiais, ou seja, privilegiando os meios criativos para que todos recebam proteção judicial adequada. Isso porque o direito de acesso à justiça inclui não apenas a possibilidade de entrar com uma ação no judiciário, mas também um conjunto de princípios básicos do devido direito e dos procedimentos extrajudiciais, como a duração razoável do processo, igualdade de tratamento, e a imparcialidade dos juízes.</w:t>
      </w:r>
      <w:r w:rsidR="00682C7E">
        <w:rPr>
          <w:rFonts w:ascii="Arial" w:eastAsia="Arial" w:hAnsi="Arial" w:cs="Arial"/>
          <w:color w:val="000000"/>
        </w:rPr>
        <w:t xml:space="preserve"> </w:t>
      </w:r>
      <w:r w:rsidR="00300033" w:rsidRPr="00300033">
        <w:rPr>
          <w:rFonts w:ascii="Arial" w:eastAsia="Arial" w:hAnsi="Arial" w:cs="Arial"/>
          <w:color w:val="000000"/>
        </w:rPr>
        <w:t xml:space="preserve">O funcionamento de estruturas extrajudiciais que vão ao encontro das necessidades específicas dos cidadãos não se limita, portanto, ao </w:t>
      </w:r>
      <w:r w:rsidR="00682C7E">
        <w:rPr>
          <w:rFonts w:ascii="Arial" w:eastAsia="Arial" w:hAnsi="Arial" w:cs="Arial"/>
          <w:color w:val="000000"/>
        </w:rPr>
        <w:t>Poder Judiciário</w:t>
      </w:r>
      <w:r w:rsidR="00300033" w:rsidRPr="00300033">
        <w:rPr>
          <w:rFonts w:ascii="Arial" w:eastAsia="Arial" w:hAnsi="Arial" w:cs="Arial"/>
          <w:color w:val="000000"/>
        </w:rPr>
        <w:t xml:space="preserve">, mas inclui também todo o sistema judiciário, incluindo </w:t>
      </w:r>
      <w:r w:rsidR="00682C7E">
        <w:rPr>
          <w:rFonts w:ascii="Arial" w:eastAsia="Arial" w:hAnsi="Arial" w:cs="Arial"/>
          <w:color w:val="000000"/>
        </w:rPr>
        <w:t xml:space="preserve">os </w:t>
      </w:r>
      <w:r w:rsidR="00300033" w:rsidRPr="00300033">
        <w:rPr>
          <w:rFonts w:ascii="Arial" w:eastAsia="Arial" w:hAnsi="Arial" w:cs="Arial"/>
          <w:color w:val="000000"/>
        </w:rPr>
        <w:t>serviços judiciais auxiliares.</w:t>
      </w:r>
    </w:p>
    <w:p w14:paraId="000000B2" w14:textId="19C9583B"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ab/>
        <w:t xml:space="preserve">Uma pesquisa realizada entre 26 de </w:t>
      </w:r>
      <w:r w:rsidR="004F5E19">
        <w:rPr>
          <w:rFonts w:ascii="Arial" w:eastAsia="Arial" w:hAnsi="Arial" w:cs="Arial"/>
          <w:color w:val="000000"/>
        </w:rPr>
        <w:t>j</w:t>
      </w:r>
      <w:r>
        <w:rPr>
          <w:rFonts w:ascii="Arial" w:eastAsia="Arial" w:hAnsi="Arial" w:cs="Arial"/>
          <w:color w:val="000000"/>
        </w:rPr>
        <w:t xml:space="preserve">ulho a 10 de agosto de 2019 pela associação dos magistrados brasileiros, a FGV (Fundação Getúlio Vargas) e a IPESP (Instituto de Pesquisas Sociais, Políticas e Econômicas) </w:t>
      </w:r>
      <w:r w:rsidR="001132A7">
        <w:rPr>
          <w:rFonts w:ascii="Arial" w:eastAsia="Arial" w:hAnsi="Arial" w:cs="Arial"/>
          <w:color w:val="000000"/>
        </w:rPr>
        <w:t>constatou</w:t>
      </w:r>
      <w:r>
        <w:rPr>
          <w:rFonts w:ascii="Arial" w:eastAsia="Arial" w:hAnsi="Arial" w:cs="Arial"/>
          <w:color w:val="000000"/>
        </w:rPr>
        <w:t xml:space="preserve"> que 41% dos entrevistados consideram a atuação do Judiciário como regular e 35% como ruim ou péssima. A mesma pesquisa revela </w:t>
      </w:r>
      <w:r>
        <w:rPr>
          <w:rFonts w:ascii="Arial" w:eastAsia="Arial" w:hAnsi="Arial" w:cs="Arial"/>
        </w:rPr>
        <w:t>que 54%</w:t>
      </w:r>
      <w:r>
        <w:rPr>
          <w:rFonts w:ascii="Arial" w:eastAsia="Arial" w:hAnsi="Arial" w:cs="Arial"/>
          <w:color w:val="000000"/>
        </w:rPr>
        <w:t xml:space="preserve"> avaliam o funcionamento do Judiciário como mal ou muito mal.  Em relação ao funcionamento dos tribunais no Brasil, foram questionados, quais são as mais importantes ações prioritárias para melhorar o funcionamento dos tribunais? 38% responderam que seria a diminuição de prazos, 23% responderam que a melhora dos custos nos procedimentos jurídicos ajudaria a melhorar o funcionamento do judiciário. </w:t>
      </w:r>
    </w:p>
    <w:p w14:paraId="27F89F7E" w14:textId="77777777" w:rsidR="005B1F34"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ab/>
        <w:t xml:space="preserve"> O direito fundamental de acesso à justiça precisa ser pormenorizado e reconstruído com base na realidade de hoje, ou seja, não pode ser interpretado como sinônimo de acesso ao judiciário. A busca pela prestação jurisdicional também pode ter como caminho a via extrajudicial.  A ideia é tão presente que no artigo 3º do código de </w:t>
      </w:r>
      <w:r w:rsidR="001936E0">
        <w:rPr>
          <w:rFonts w:ascii="Arial" w:eastAsia="Arial" w:hAnsi="Arial" w:cs="Arial"/>
          <w:color w:val="000000"/>
        </w:rPr>
        <w:t>P</w:t>
      </w:r>
      <w:r>
        <w:rPr>
          <w:rFonts w:ascii="Arial" w:eastAsia="Arial" w:hAnsi="Arial" w:cs="Arial"/>
          <w:color w:val="000000"/>
        </w:rPr>
        <w:t xml:space="preserve">rocesso </w:t>
      </w:r>
      <w:r w:rsidR="001936E0">
        <w:rPr>
          <w:rFonts w:ascii="Arial" w:eastAsia="Arial" w:hAnsi="Arial" w:cs="Arial"/>
          <w:color w:val="000000"/>
        </w:rPr>
        <w:t>C</w:t>
      </w:r>
      <w:r>
        <w:rPr>
          <w:rFonts w:ascii="Arial" w:eastAsia="Arial" w:hAnsi="Arial" w:cs="Arial"/>
          <w:color w:val="000000"/>
        </w:rPr>
        <w:t xml:space="preserve">ivil o Estado apresenta uma nova releitura em que faculta a busca do direito para além do judiciário.   </w:t>
      </w:r>
      <w:r>
        <w:rPr>
          <w:rFonts w:ascii="Arial" w:eastAsia="Arial" w:hAnsi="Arial" w:cs="Arial"/>
        </w:rPr>
        <w:t>O cenário</w:t>
      </w:r>
      <w:r>
        <w:rPr>
          <w:rFonts w:ascii="Arial" w:eastAsia="Arial" w:hAnsi="Arial" w:cs="Arial"/>
          <w:color w:val="000000"/>
        </w:rPr>
        <w:t xml:space="preserve">   do   Poder   Judiciário   brasileiro   é   caótico, completamente sobrecarregado com um número excessivo de processos judiciais, sendo a busca pela solução da morosidade um dos ideais perseguidos </w:t>
      </w:r>
      <w:proofErr w:type="gramStart"/>
      <w:r>
        <w:rPr>
          <w:rFonts w:ascii="Arial" w:eastAsia="Arial" w:hAnsi="Arial" w:cs="Arial"/>
          <w:color w:val="000000"/>
        </w:rPr>
        <w:t xml:space="preserve">pela  </w:t>
      </w:r>
      <w:r>
        <w:rPr>
          <w:rFonts w:ascii="Arial" w:eastAsia="Arial" w:hAnsi="Arial" w:cs="Arial"/>
          <w:color w:val="000000"/>
        </w:rPr>
        <w:lastRenderedPageBreak/>
        <w:t>comunidade</w:t>
      </w:r>
      <w:proofErr w:type="gramEnd"/>
      <w:r>
        <w:rPr>
          <w:rFonts w:ascii="Arial" w:eastAsia="Arial" w:hAnsi="Arial" w:cs="Arial"/>
          <w:color w:val="000000"/>
        </w:rPr>
        <w:t xml:space="preserve">  jurídica,  para  que, dessa forma, o ideal de justiça possa ser efetivamente alcançado. </w:t>
      </w:r>
    </w:p>
    <w:p w14:paraId="4DAA9E47" w14:textId="4DC0265E" w:rsidR="005B1F34" w:rsidRDefault="00C64507" w:rsidP="005B1F34">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A </w:t>
      </w:r>
      <w:proofErr w:type="spellStart"/>
      <w:r>
        <w:rPr>
          <w:rFonts w:ascii="Arial" w:eastAsia="Arial" w:hAnsi="Arial" w:cs="Arial"/>
          <w:color w:val="000000"/>
        </w:rPr>
        <w:t>hiperjudicialização</w:t>
      </w:r>
      <w:proofErr w:type="spellEnd"/>
      <w:r>
        <w:rPr>
          <w:rFonts w:ascii="Arial" w:eastAsia="Arial" w:hAnsi="Arial" w:cs="Arial"/>
          <w:color w:val="000000"/>
        </w:rPr>
        <w:t xml:space="preserve"> é um problema antigo, enquanto o poder judiciário persiste em finalizar os processos que estão no estoque e os que foram originados durante a pandemia, não há </w:t>
      </w:r>
      <w:r w:rsidR="004F5E19">
        <w:rPr>
          <w:rFonts w:ascii="Arial" w:eastAsia="Arial" w:hAnsi="Arial" w:cs="Arial"/>
          <w:color w:val="000000"/>
        </w:rPr>
        <w:t>como</w:t>
      </w:r>
      <w:r>
        <w:rPr>
          <w:rFonts w:ascii="Arial" w:eastAsia="Arial" w:hAnsi="Arial" w:cs="Arial"/>
          <w:color w:val="000000"/>
        </w:rPr>
        <w:t xml:space="preserve"> responder em tempo hábil a quantidade de ações que estão chegando aos tribunais.</w:t>
      </w:r>
      <w:r w:rsidR="005B1F34">
        <w:rPr>
          <w:rFonts w:ascii="Arial" w:eastAsia="Arial" w:hAnsi="Arial" w:cs="Arial"/>
          <w:color w:val="000000"/>
        </w:rPr>
        <w:t xml:space="preserve"> </w:t>
      </w:r>
      <w:r>
        <w:rPr>
          <w:rFonts w:ascii="Arial" w:eastAsia="Arial" w:hAnsi="Arial" w:cs="Arial"/>
          <w:color w:val="000000"/>
        </w:rPr>
        <w:t xml:space="preserve">Neste sentido, para Humberto Dalla </w:t>
      </w:r>
      <w:proofErr w:type="spellStart"/>
      <w:r>
        <w:rPr>
          <w:rFonts w:ascii="Arial" w:eastAsia="Arial" w:hAnsi="Arial" w:cs="Arial"/>
          <w:color w:val="000000"/>
        </w:rPr>
        <w:t>Bernardina</w:t>
      </w:r>
      <w:proofErr w:type="spellEnd"/>
      <w:r>
        <w:rPr>
          <w:rFonts w:ascii="Arial" w:eastAsia="Arial" w:hAnsi="Arial" w:cs="Arial"/>
          <w:color w:val="000000"/>
        </w:rPr>
        <w:t xml:space="preserve"> de P</w:t>
      </w:r>
      <w:r w:rsidR="00B07EEB">
        <w:rPr>
          <w:rFonts w:ascii="Arial" w:eastAsia="Arial" w:hAnsi="Arial" w:cs="Arial"/>
          <w:color w:val="000000"/>
        </w:rPr>
        <w:t>inho (2016 p. 17-44)</w:t>
      </w:r>
      <w:r>
        <w:rPr>
          <w:rFonts w:ascii="Arial" w:eastAsia="Arial" w:hAnsi="Arial" w:cs="Arial"/>
          <w:color w:val="000000"/>
        </w:rPr>
        <w:t>, “a jurisdição, que inicialmente era entregue exclusivamente ao Poder Judiciário, pode ser delegada para serventias extrajudiciais</w:t>
      </w:r>
      <w:r>
        <w:rPr>
          <w:rFonts w:ascii="Arial" w:eastAsia="Arial" w:hAnsi="Arial" w:cs="Arial"/>
        </w:rPr>
        <w:t>"</w:t>
      </w:r>
      <w:r>
        <w:rPr>
          <w:rFonts w:ascii="Arial" w:eastAsia="Arial" w:hAnsi="Arial" w:cs="Arial"/>
          <w:color w:val="000000"/>
        </w:rPr>
        <w:t>. Na tentativa de solucionar a lentidão, serviços antes exclusivos do Poder Judiciário estão sendo redirecionados para outros órgãos,</w:t>
      </w:r>
      <w:r w:rsidR="005B1F34">
        <w:rPr>
          <w:rFonts w:ascii="Arial" w:eastAsia="Arial" w:hAnsi="Arial" w:cs="Arial"/>
          <w:color w:val="000000"/>
        </w:rPr>
        <w:t xml:space="preserve"> </w:t>
      </w:r>
      <w:r>
        <w:rPr>
          <w:rFonts w:ascii="Arial" w:eastAsia="Arial" w:hAnsi="Arial" w:cs="Arial"/>
          <w:color w:val="000000"/>
        </w:rPr>
        <w:t>especialmente para a atividade cartor</w:t>
      </w:r>
      <w:r w:rsidR="002A36BD">
        <w:rPr>
          <w:rFonts w:ascii="Arial" w:eastAsia="Arial" w:hAnsi="Arial" w:cs="Arial"/>
          <w:color w:val="000000"/>
        </w:rPr>
        <w:t>ária</w:t>
      </w:r>
      <w:r>
        <w:rPr>
          <w:rFonts w:ascii="Arial" w:eastAsia="Arial" w:hAnsi="Arial" w:cs="Arial"/>
          <w:color w:val="000000"/>
        </w:rPr>
        <w:t xml:space="preserve">. </w:t>
      </w:r>
    </w:p>
    <w:p w14:paraId="000000B6" w14:textId="103F8C83" w:rsidR="000C1A67" w:rsidRDefault="0056112C" w:rsidP="0056112C">
      <w:pPr>
        <w:pBdr>
          <w:top w:val="nil"/>
          <w:left w:val="nil"/>
          <w:bottom w:val="nil"/>
          <w:right w:val="nil"/>
          <w:between w:val="nil"/>
        </w:pBdr>
        <w:spacing w:line="360" w:lineRule="auto"/>
        <w:ind w:right="59" w:firstLine="708"/>
        <w:jc w:val="both"/>
        <w:rPr>
          <w:rFonts w:ascii="Arial" w:eastAsia="Arial" w:hAnsi="Arial" w:cs="Arial"/>
          <w:color w:val="000000"/>
        </w:rPr>
      </w:pPr>
      <w:r w:rsidRPr="002A36BD">
        <w:rPr>
          <w:rFonts w:ascii="Arial" w:eastAsia="Arial" w:hAnsi="Arial" w:cs="Arial"/>
          <w:color w:val="000000"/>
        </w:rPr>
        <w:t>Ainda há muita resistência na adoção da via extrajudicial. Muitas pessoas optam pela forma judicial, porque está enraizada na cultura brasileira a ideia de que tudo tem de ser resolvido pelo juiz. Este tem a última palavra.</w:t>
      </w:r>
      <w:r>
        <w:rPr>
          <w:rFonts w:ascii="Arial" w:eastAsia="Arial" w:hAnsi="Arial" w:cs="Arial"/>
          <w:color w:val="000000"/>
        </w:rPr>
        <w:t xml:space="preserve"> </w:t>
      </w:r>
      <w:r w:rsidR="00C64507">
        <w:rPr>
          <w:rFonts w:ascii="Arial" w:eastAsia="Arial" w:hAnsi="Arial" w:cs="Arial"/>
          <w:color w:val="000000"/>
        </w:rPr>
        <w:t xml:space="preserve">O presente estudo pretende apresentar alternativas de administração do poder judiciário, por meio dos serviços notariais e adoção de instrumentos tecnológicos, sendo um caminho mais célere e viável para alcançar a efetivação de direitos. </w:t>
      </w:r>
    </w:p>
    <w:p w14:paraId="000000B7"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color w:val="000000"/>
        </w:rPr>
      </w:pPr>
    </w:p>
    <w:p w14:paraId="000000B8" w14:textId="6E023150" w:rsidR="000C1A67" w:rsidRDefault="00FD53A2">
      <w:pPr>
        <w:pStyle w:val="Ttulo2"/>
        <w:spacing w:line="360" w:lineRule="auto"/>
        <w:ind w:left="0" w:right="59" w:firstLine="0"/>
        <w:jc w:val="both"/>
        <w:rPr>
          <w:sz w:val="24"/>
          <w:szCs w:val="24"/>
        </w:rPr>
      </w:pPr>
      <w:bookmarkStart w:id="3" w:name="_hb6tnq8nr2c9" w:colFirst="0" w:colLast="0"/>
      <w:bookmarkEnd w:id="3"/>
      <w:r>
        <w:rPr>
          <w:sz w:val="24"/>
          <w:szCs w:val="24"/>
        </w:rPr>
        <w:t xml:space="preserve">1.1 </w:t>
      </w:r>
      <w:r w:rsidR="00C64507">
        <w:rPr>
          <w:sz w:val="24"/>
          <w:szCs w:val="24"/>
        </w:rPr>
        <w:t>AS SERVENTIAS EXTRAJUDICIAIS COMO INSTRUMENTO DE DESJUDICIALIZAÇÃO E DESBUROCRATIZAÇÃO</w:t>
      </w:r>
    </w:p>
    <w:p w14:paraId="000000B9" w14:textId="77777777" w:rsidR="000C1A67" w:rsidRDefault="000C1A67">
      <w:pPr>
        <w:pBdr>
          <w:top w:val="nil"/>
          <w:left w:val="nil"/>
          <w:bottom w:val="nil"/>
          <w:right w:val="nil"/>
          <w:between w:val="nil"/>
        </w:pBdr>
        <w:spacing w:line="360" w:lineRule="auto"/>
        <w:ind w:right="59"/>
        <w:jc w:val="both"/>
        <w:rPr>
          <w:rFonts w:ascii="Arial" w:eastAsia="Arial" w:hAnsi="Arial" w:cs="Arial"/>
          <w:color w:val="000000"/>
        </w:rPr>
      </w:pPr>
    </w:p>
    <w:p w14:paraId="000000BA" w14:textId="07CBF035" w:rsidR="000C1A67" w:rsidRDefault="00C64507">
      <w:pPr>
        <w:pBdr>
          <w:top w:val="nil"/>
          <w:left w:val="nil"/>
          <w:bottom w:val="nil"/>
          <w:right w:val="nil"/>
          <w:between w:val="nil"/>
        </w:pBdr>
        <w:spacing w:line="360" w:lineRule="auto"/>
        <w:ind w:right="59"/>
        <w:jc w:val="both"/>
        <w:rPr>
          <w:rFonts w:ascii="Arial" w:eastAsia="Arial" w:hAnsi="Arial" w:cs="Arial"/>
          <w:color w:val="000000"/>
        </w:rPr>
      </w:pPr>
      <w:r>
        <w:rPr>
          <w:rFonts w:ascii="Arial" w:eastAsia="Arial" w:hAnsi="Arial" w:cs="Arial"/>
          <w:color w:val="000000"/>
        </w:rPr>
        <w:tab/>
        <w:t xml:space="preserve">As Serventias Extrajudiciais, também chamadas de “Cartórios”, têm sua normatização no artigo 236 da Constituição Federal: “Os serviços notariais e de registro são exercidos em caráter privado, por delegação do poder público.” E também é regulada na Lei nº 8.935, de 18/11/1994, ou seja, o ingresso na atividade </w:t>
      </w:r>
      <w:proofErr w:type="gramStart"/>
      <w:r>
        <w:rPr>
          <w:rFonts w:ascii="Arial" w:eastAsia="Arial" w:hAnsi="Arial" w:cs="Arial"/>
          <w:color w:val="000000"/>
        </w:rPr>
        <w:t>notarial  é</w:t>
      </w:r>
      <w:proofErr w:type="gramEnd"/>
      <w:r>
        <w:rPr>
          <w:rFonts w:ascii="Arial" w:eastAsia="Arial" w:hAnsi="Arial" w:cs="Arial"/>
          <w:color w:val="000000"/>
        </w:rPr>
        <w:t xml:space="preserve">  feito  por meio de concurso público de provas e títulos. Os Cartórios fazem parte da nossa vida, desde o nascimento até a morte, seja na compra de um bem</w:t>
      </w:r>
      <w:r w:rsidR="001132A7">
        <w:rPr>
          <w:rFonts w:ascii="Arial" w:eastAsia="Arial" w:hAnsi="Arial" w:cs="Arial"/>
          <w:color w:val="000000"/>
        </w:rPr>
        <w:t xml:space="preserve"> imóvel, no </w:t>
      </w:r>
      <w:r>
        <w:rPr>
          <w:rFonts w:ascii="Arial" w:eastAsia="Arial" w:hAnsi="Arial" w:cs="Arial"/>
          <w:color w:val="000000"/>
        </w:rPr>
        <w:t xml:space="preserve">reconhecimento de firma </w:t>
      </w:r>
      <w:r w:rsidR="001132A7">
        <w:rPr>
          <w:rFonts w:ascii="Arial" w:eastAsia="Arial" w:hAnsi="Arial" w:cs="Arial"/>
          <w:color w:val="000000"/>
        </w:rPr>
        <w:t>de um</w:t>
      </w:r>
      <w:r>
        <w:rPr>
          <w:rFonts w:ascii="Arial" w:eastAsia="Arial" w:hAnsi="Arial" w:cs="Arial"/>
          <w:color w:val="000000"/>
        </w:rPr>
        <w:t xml:space="preserve"> contrato</w:t>
      </w:r>
      <w:r w:rsidR="001132A7">
        <w:rPr>
          <w:rFonts w:ascii="Arial" w:eastAsia="Arial" w:hAnsi="Arial" w:cs="Arial"/>
          <w:color w:val="000000"/>
        </w:rPr>
        <w:t xml:space="preserve"> ou </w:t>
      </w:r>
      <w:r>
        <w:rPr>
          <w:rFonts w:ascii="Arial" w:eastAsia="Arial" w:hAnsi="Arial" w:cs="Arial"/>
          <w:color w:val="000000"/>
        </w:rPr>
        <w:t>um procedimento de inventário, o fato é que desempenham um trabalho fundamental para a organização social, em um contexto econômico onde as relações negociais demandam uma maior segurança jurídica.</w:t>
      </w:r>
    </w:p>
    <w:p w14:paraId="000000BB" w14:textId="3FF12B62"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Segundo (RODRIGUES &amp; FERREIRA, 2013. p. 15), “</w:t>
      </w:r>
      <w:proofErr w:type="gramStart"/>
      <w:r>
        <w:rPr>
          <w:rFonts w:ascii="Arial" w:eastAsia="Arial" w:hAnsi="Arial" w:cs="Arial"/>
          <w:color w:val="000000"/>
        </w:rPr>
        <w:t>A  necessidade</w:t>
      </w:r>
      <w:proofErr w:type="gramEnd"/>
      <w:r>
        <w:rPr>
          <w:rFonts w:ascii="Arial" w:eastAsia="Arial" w:hAnsi="Arial" w:cs="Arial"/>
          <w:color w:val="000000"/>
        </w:rPr>
        <w:t xml:space="preserve">  de  documentar  e  registrar  certos fatos  da  vida,  das  relações  e  dos  negócios  deve  ter  propiciado  o  surgimento  de  pessoas  que detinham a confiança dos seus pares para redigir os negócios. Surgia assim o notário”. A atividade </w:t>
      </w:r>
      <w:r w:rsidR="00C41007">
        <w:rPr>
          <w:rFonts w:ascii="Arial" w:eastAsia="Arial" w:hAnsi="Arial" w:cs="Arial"/>
          <w:color w:val="000000"/>
        </w:rPr>
        <w:t>n</w:t>
      </w:r>
      <w:r>
        <w:rPr>
          <w:rFonts w:ascii="Arial" w:eastAsia="Arial" w:hAnsi="Arial" w:cs="Arial"/>
          <w:color w:val="000000"/>
        </w:rPr>
        <w:t xml:space="preserve">otarial nasce da </w:t>
      </w:r>
      <w:r>
        <w:rPr>
          <w:rFonts w:ascii="Arial" w:eastAsia="Arial" w:hAnsi="Arial" w:cs="Arial"/>
          <w:color w:val="000000"/>
        </w:rPr>
        <w:lastRenderedPageBreak/>
        <w:t xml:space="preserve">necessidade social, com o objetivo de atender as demandas do </w:t>
      </w:r>
      <w:proofErr w:type="gramStart"/>
      <w:r>
        <w:rPr>
          <w:rFonts w:ascii="Arial" w:eastAsia="Arial" w:hAnsi="Arial" w:cs="Arial"/>
          <w:color w:val="000000"/>
        </w:rPr>
        <w:t>desenvolvimento  voluntário</w:t>
      </w:r>
      <w:proofErr w:type="gramEnd"/>
      <w:r>
        <w:rPr>
          <w:rFonts w:ascii="Arial" w:eastAsia="Arial" w:hAnsi="Arial" w:cs="Arial"/>
          <w:color w:val="000000"/>
        </w:rPr>
        <w:t xml:space="preserve">  das  normas jurídicas. </w:t>
      </w:r>
      <w:r w:rsidR="00B6124C" w:rsidRPr="00B6124C">
        <w:rPr>
          <w:rFonts w:ascii="Arial" w:eastAsia="Arial" w:hAnsi="Arial" w:cs="Arial"/>
          <w:color w:val="000000"/>
        </w:rPr>
        <w:t xml:space="preserve">A forma embrionária das atividades de </w:t>
      </w:r>
      <w:proofErr w:type="spellStart"/>
      <w:r w:rsidR="00B6124C" w:rsidRPr="00B6124C">
        <w:rPr>
          <w:rFonts w:ascii="Arial" w:eastAsia="Arial" w:hAnsi="Arial" w:cs="Arial"/>
          <w:color w:val="000000"/>
        </w:rPr>
        <w:t>notarização</w:t>
      </w:r>
      <w:proofErr w:type="spellEnd"/>
      <w:r w:rsidR="00B6124C" w:rsidRPr="00B6124C">
        <w:rPr>
          <w:rFonts w:ascii="Arial" w:eastAsia="Arial" w:hAnsi="Arial" w:cs="Arial"/>
          <w:color w:val="000000"/>
        </w:rPr>
        <w:t xml:space="preserve"> nasceu </w:t>
      </w:r>
      <w:r w:rsidR="00B6124C">
        <w:rPr>
          <w:rFonts w:ascii="Arial" w:eastAsia="Arial" w:hAnsi="Arial" w:cs="Arial"/>
          <w:color w:val="000000"/>
        </w:rPr>
        <w:t xml:space="preserve">na azáfama </w:t>
      </w:r>
      <w:r w:rsidR="00B6124C" w:rsidRPr="00B6124C">
        <w:rPr>
          <w:rFonts w:ascii="Arial" w:eastAsia="Arial" w:hAnsi="Arial" w:cs="Arial"/>
          <w:color w:val="000000"/>
        </w:rPr>
        <w:t xml:space="preserve">da sociedade, </w:t>
      </w:r>
      <w:r w:rsidR="00B6124C">
        <w:rPr>
          <w:rFonts w:ascii="Arial" w:eastAsia="Arial" w:hAnsi="Arial" w:cs="Arial"/>
          <w:color w:val="000000"/>
        </w:rPr>
        <w:t xml:space="preserve">para que </w:t>
      </w:r>
      <w:r w:rsidR="00B6124C" w:rsidRPr="00B6124C">
        <w:rPr>
          <w:rFonts w:ascii="Arial" w:eastAsia="Arial" w:hAnsi="Arial" w:cs="Arial"/>
          <w:color w:val="000000"/>
        </w:rPr>
        <w:t xml:space="preserve">em um mundo que inicialmente era analfabeto, </w:t>
      </w:r>
      <w:r w:rsidR="00B6124C">
        <w:rPr>
          <w:rFonts w:ascii="Arial" w:eastAsia="Arial" w:hAnsi="Arial" w:cs="Arial"/>
          <w:color w:val="000000"/>
        </w:rPr>
        <w:t>houvesse</w:t>
      </w:r>
      <w:r w:rsidR="00B6124C" w:rsidRPr="00B6124C">
        <w:rPr>
          <w:rFonts w:ascii="Arial" w:eastAsia="Arial" w:hAnsi="Arial" w:cs="Arial"/>
          <w:color w:val="000000"/>
        </w:rPr>
        <w:t xml:space="preserve"> um agente confiável que p</w:t>
      </w:r>
      <w:r w:rsidR="00B6124C">
        <w:rPr>
          <w:rFonts w:ascii="Arial" w:eastAsia="Arial" w:hAnsi="Arial" w:cs="Arial"/>
          <w:color w:val="000000"/>
        </w:rPr>
        <w:t>udesse operacionalizar.</w:t>
      </w:r>
    </w:p>
    <w:p w14:paraId="000000BC"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i/>
          <w:color w:val="000000"/>
        </w:rPr>
      </w:pPr>
      <w:r>
        <w:rPr>
          <w:rFonts w:ascii="Arial" w:eastAsia="Arial" w:hAnsi="Arial" w:cs="Arial"/>
          <w:color w:val="000000"/>
        </w:rPr>
        <w:t xml:space="preserve">Os serviços extrajudiciais são regulados pelos provimentos emitidos pelas Corregedorias Gerais de Justiça dos Estado, os preços são tabelados e definidos conforme lei estadual e o Conselho Nacional de Justiça tem a função de fiscalizar. Conforme dispõe o Código de Normas Extrajudiciais do Estado da Paraíba no artigo </w:t>
      </w:r>
      <w:r>
        <w:rPr>
          <w:rFonts w:ascii="Arial" w:eastAsia="Arial" w:hAnsi="Arial" w:cs="Arial"/>
          <w:i/>
          <w:color w:val="000000"/>
        </w:rPr>
        <w:t xml:space="preserve">3º: </w:t>
      </w:r>
    </w:p>
    <w:p w14:paraId="000000BD" w14:textId="08949283" w:rsidR="000C1A67" w:rsidRPr="00BD04D8" w:rsidRDefault="00C64507" w:rsidP="00243DB0">
      <w:pPr>
        <w:pBdr>
          <w:top w:val="nil"/>
          <w:left w:val="nil"/>
          <w:bottom w:val="nil"/>
          <w:right w:val="nil"/>
          <w:between w:val="nil"/>
        </w:pBdr>
        <w:ind w:left="2268"/>
        <w:jc w:val="both"/>
        <w:rPr>
          <w:rFonts w:ascii="Arial" w:eastAsia="Arial" w:hAnsi="Arial" w:cs="Arial"/>
          <w:iCs/>
          <w:color w:val="000000" w:themeColor="text1"/>
          <w:sz w:val="20"/>
          <w:szCs w:val="20"/>
        </w:rPr>
      </w:pPr>
      <w:r w:rsidRPr="00BD04D8">
        <w:rPr>
          <w:rFonts w:ascii="Arial" w:eastAsia="Arial" w:hAnsi="Arial" w:cs="Arial"/>
          <w:iCs/>
          <w:color w:val="000000" w:themeColor="text1"/>
          <w:sz w:val="20"/>
          <w:szCs w:val="20"/>
        </w:rPr>
        <w:t xml:space="preserve">Os notários e oficiais de registros são dotados de fé pública, razão pela qual devem pautar-se pela correção em seu exercício profissional, cumprindo-lhes prestar os serviços a seu cargo de modo adequado, observando rigorosamente os deveres próprios da delegação pública de que estão investidos, a fim de garantir autenticidade, publicidade, segurança e eficácia dos atos jurídicos constitutivos, </w:t>
      </w:r>
      <w:proofErr w:type="spellStart"/>
      <w:r w:rsidRPr="00BD04D8">
        <w:rPr>
          <w:rFonts w:ascii="Arial" w:eastAsia="Arial" w:hAnsi="Arial" w:cs="Arial"/>
          <w:iCs/>
          <w:color w:val="000000" w:themeColor="text1"/>
          <w:sz w:val="20"/>
          <w:szCs w:val="20"/>
        </w:rPr>
        <w:t>traslativos</w:t>
      </w:r>
      <w:proofErr w:type="spellEnd"/>
      <w:r w:rsidRPr="00BD04D8">
        <w:rPr>
          <w:rFonts w:ascii="Arial" w:eastAsia="Arial" w:hAnsi="Arial" w:cs="Arial"/>
          <w:iCs/>
          <w:color w:val="000000" w:themeColor="text1"/>
          <w:sz w:val="20"/>
          <w:szCs w:val="20"/>
        </w:rPr>
        <w:t xml:space="preserve"> ou extintivos de direitos em que intervêm.</w:t>
      </w:r>
    </w:p>
    <w:p w14:paraId="000000BE"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color w:val="000000"/>
          <w:sz w:val="20"/>
          <w:szCs w:val="20"/>
        </w:rPr>
      </w:pPr>
    </w:p>
    <w:p w14:paraId="000000BF"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O objetivo é garantir segurança, autenticidade, publicidade e eficácia aos atos. A função que o tabelião/notário exerce é de atestar autenticidade dos fatos e documentos, verificando a legalidade, validade, levando em conta a manifestação de vontade das partes, sendo estas capazes e identificadas sem vícios, atribuindo aos atos fé pública.</w:t>
      </w:r>
    </w:p>
    <w:p w14:paraId="000000C0" w14:textId="6640ED20"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A veracidade quanto a confiabilidade dos cartórios na sociedade é tamanha que no ano de 2015 a Data</w:t>
      </w:r>
      <w:r w:rsidR="005B1F34">
        <w:rPr>
          <w:rFonts w:ascii="Arial" w:eastAsia="Arial" w:hAnsi="Arial" w:cs="Arial"/>
          <w:color w:val="000000"/>
        </w:rPr>
        <w:t>f</w:t>
      </w:r>
      <w:r>
        <w:rPr>
          <w:rFonts w:ascii="Arial" w:eastAsia="Arial" w:hAnsi="Arial" w:cs="Arial"/>
          <w:color w:val="000000"/>
        </w:rPr>
        <w:t>olha realizou uma pesquisa com a população para verificar com o público qual é a instituição pública ou privada mais confiável na opinião de cada um deles. Como resultado na escala de confiança de 0 a 10 os cartórios alcançaram a média de 7,6 e liderando o ranking das instituições mais confiáveis do país acima dos Correios, forças armadas, empresas privadas, ministério público, polícia, bancos, prefeitura, governo e dentre outros.</w:t>
      </w:r>
    </w:p>
    <w:p w14:paraId="000000C1" w14:textId="23A4566B"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 primeira categoria de Cartório é o de registro civil, responsável pelo registro de nascimento, casamento, óbito, entre outros. Também é competência dessa Serventia qualquer alteração que ocorrer durante o tempo, como, por exemplo, o registro do divórcio, de mudanças de nome ou de sobrenome, dentre outros.</w:t>
      </w:r>
    </w:p>
    <w:p w14:paraId="000000C2"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Em segundo lugar, o tabelionato de notas, que talvez seja o mais utilizado pela população, devido a atribuição que recebe. O cartório ou tabelionato de notas é responsável por trazer fé pública aos documentos, com garantia de publicidade, </w:t>
      </w:r>
      <w:r>
        <w:rPr>
          <w:rFonts w:ascii="Arial" w:eastAsia="Arial" w:hAnsi="Arial" w:cs="Arial"/>
          <w:color w:val="000000"/>
        </w:rPr>
        <w:lastRenderedPageBreak/>
        <w:t>segurança e eficácia jurídica. Nele é possível realizar escrituras públicas, testamentos, atas notariais, reconhecimento de firmas e demais serviços.</w:t>
      </w:r>
    </w:p>
    <w:p w14:paraId="000000C3"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 terceira categoria é o cartório de registro de imóveis, que é competente para arquivar todo o histórico dos imóveis da comarca em que está situado, fornecendo publicidade, autenticidade e segurança sobre as informações constantes em seu arquivo. A ele é atribuída a responsabilidade dos atos de registro do imóvel, de averbações relativas ao bem imóvel, de conhecer do pedido de Usucapião Extrajudicial.</w:t>
      </w:r>
    </w:p>
    <w:p w14:paraId="000000C4" w14:textId="63D5D2B1"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 quarta categoria, o cartório de protesto, que tem como atribuição dar publicidade a inadimplência de uma obrigação. É o local onde o credor deve se dirigir para pleitear o recebimento de dívidas oriundas de cheques, notas promissórias, duplicatas, dentre outros.</w:t>
      </w:r>
    </w:p>
    <w:p w14:paraId="000000C5"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Por fim e não menos importante, a quinta categoria é o cartório de títulos e documentos, o qual os documentos que não foram atribuídos competência para as outras espécies de Cartórios são todos registrados. Nesse sentido, podem ser registrados músicas, notificações extrajudiciais, contratos, atos constitutivos, entre outros serviços.</w:t>
      </w:r>
    </w:p>
    <w:p w14:paraId="000000C6" w14:textId="2E28FB92"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Importante tomar ciência que existem nas serventias extrajudiciais duas espécies de profissionais, quais sejam os notários e os registradores, que apesar de popularmente serem conhecidos de uma forma, qual seja “tabelião”, possuem suas diferenças, apesar de ambos serem escolhidos para exercer a delegação por meio de concurso público, conforme indica o art</w:t>
      </w:r>
      <w:r w:rsidR="005B1F34">
        <w:rPr>
          <w:rFonts w:ascii="Arial" w:eastAsia="Arial" w:hAnsi="Arial" w:cs="Arial"/>
          <w:color w:val="000000"/>
        </w:rPr>
        <w:t>.</w:t>
      </w:r>
      <w:r>
        <w:rPr>
          <w:rFonts w:ascii="Arial" w:eastAsia="Arial" w:hAnsi="Arial" w:cs="Arial"/>
          <w:color w:val="000000"/>
        </w:rPr>
        <w:t xml:space="preserve"> 3 da lei 8.935/94.</w:t>
      </w:r>
      <w:r>
        <w:rPr>
          <w:rFonts w:ascii="Arial" w:eastAsia="Arial" w:hAnsi="Arial" w:cs="Arial"/>
          <w:color w:val="000000"/>
        </w:rPr>
        <w:tab/>
      </w:r>
    </w:p>
    <w:p w14:paraId="000000C7" w14:textId="030287D2" w:rsidR="000C1A67" w:rsidRDefault="00EF517D">
      <w:pPr>
        <w:pBdr>
          <w:top w:val="nil"/>
          <w:left w:val="nil"/>
          <w:bottom w:val="nil"/>
          <w:right w:val="nil"/>
          <w:between w:val="nil"/>
        </w:pBdr>
        <w:spacing w:line="360" w:lineRule="auto"/>
        <w:ind w:right="59" w:firstLine="699"/>
        <w:jc w:val="both"/>
        <w:rPr>
          <w:rFonts w:ascii="Arial" w:eastAsia="Arial" w:hAnsi="Arial" w:cs="Arial"/>
          <w:color w:val="000000"/>
        </w:rPr>
      </w:pPr>
      <w:r w:rsidRPr="00EF517D">
        <w:rPr>
          <w:rFonts w:ascii="Arial" w:eastAsia="Arial" w:hAnsi="Arial" w:cs="Arial"/>
          <w:color w:val="000000"/>
        </w:rPr>
        <w:t xml:space="preserve">No Brasil, o cartório tem um papel histórico e reconhecido, pois com a descoberta das Américas e do nosso país, durante a grande expedição naval, a imagem do cartório foi necessária para registrar eventos </w:t>
      </w:r>
      <w:r w:rsidR="0056112C">
        <w:rPr>
          <w:rFonts w:ascii="Arial" w:eastAsia="Arial" w:hAnsi="Arial" w:cs="Arial"/>
          <w:color w:val="000000"/>
        </w:rPr>
        <w:t xml:space="preserve">memoráveis </w:t>
      </w:r>
      <w:r w:rsidRPr="00EF517D">
        <w:rPr>
          <w:rFonts w:ascii="Arial" w:eastAsia="Arial" w:hAnsi="Arial" w:cs="Arial"/>
          <w:color w:val="000000"/>
        </w:rPr>
        <w:t>e determinar formalmente a</w:t>
      </w:r>
      <w:r>
        <w:rPr>
          <w:rFonts w:ascii="Arial" w:eastAsia="Arial" w:hAnsi="Arial" w:cs="Arial"/>
          <w:color w:val="000000"/>
        </w:rPr>
        <w:t>s</w:t>
      </w:r>
      <w:r w:rsidRPr="00EF517D">
        <w:rPr>
          <w:rFonts w:ascii="Arial" w:eastAsia="Arial" w:hAnsi="Arial" w:cs="Arial"/>
          <w:color w:val="000000"/>
        </w:rPr>
        <w:t xml:space="preserve"> </w:t>
      </w:r>
      <w:r>
        <w:rPr>
          <w:rFonts w:ascii="Arial" w:eastAsia="Arial" w:hAnsi="Arial" w:cs="Arial"/>
          <w:color w:val="000000"/>
        </w:rPr>
        <w:t xml:space="preserve">posses </w:t>
      </w:r>
      <w:r w:rsidRPr="00EF517D">
        <w:rPr>
          <w:rFonts w:ascii="Arial" w:eastAsia="Arial" w:hAnsi="Arial" w:cs="Arial"/>
          <w:color w:val="000000"/>
        </w:rPr>
        <w:t>d</w:t>
      </w:r>
      <w:r>
        <w:rPr>
          <w:rFonts w:ascii="Arial" w:eastAsia="Arial" w:hAnsi="Arial" w:cs="Arial"/>
          <w:color w:val="000000"/>
        </w:rPr>
        <w:t xml:space="preserve">e </w:t>
      </w:r>
      <w:r w:rsidRPr="00EF517D">
        <w:rPr>
          <w:rFonts w:ascii="Arial" w:eastAsia="Arial" w:hAnsi="Arial" w:cs="Arial"/>
          <w:color w:val="000000"/>
        </w:rPr>
        <w:t>terra</w:t>
      </w:r>
      <w:r>
        <w:rPr>
          <w:rFonts w:ascii="Arial" w:eastAsia="Arial" w:hAnsi="Arial" w:cs="Arial"/>
          <w:color w:val="000000"/>
        </w:rPr>
        <w:t>s</w:t>
      </w:r>
      <w:r w:rsidRPr="00EF517D">
        <w:rPr>
          <w:rFonts w:ascii="Arial" w:eastAsia="Arial" w:hAnsi="Arial" w:cs="Arial"/>
          <w:color w:val="000000"/>
        </w:rPr>
        <w:t xml:space="preserve"> descoberta</w:t>
      </w:r>
      <w:r>
        <w:rPr>
          <w:rFonts w:ascii="Arial" w:eastAsia="Arial" w:hAnsi="Arial" w:cs="Arial"/>
          <w:color w:val="000000"/>
        </w:rPr>
        <w:t>s</w:t>
      </w:r>
      <w:r w:rsidRPr="00EF517D">
        <w:rPr>
          <w:rFonts w:ascii="Arial" w:eastAsia="Arial" w:hAnsi="Arial" w:cs="Arial"/>
          <w:color w:val="000000"/>
        </w:rPr>
        <w:t xml:space="preserve"> </w:t>
      </w:r>
      <w:r w:rsidR="00C64507">
        <w:rPr>
          <w:rFonts w:ascii="Arial" w:eastAsia="Arial" w:hAnsi="Arial" w:cs="Arial"/>
          <w:color w:val="000000"/>
        </w:rPr>
        <w:t xml:space="preserve">(BRANDELLI, 2011). </w:t>
      </w:r>
    </w:p>
    <w:p w14:paraId="000000C8" w14:textId="4400F417" w:rsidR="000C1A67" w:rsidRDefault="00EF517D">
      <w:pPr>
        <w:pBdr>
          <w:top w:val="nil"/>
          <w:left w:val="nil"/>
          <w:bottom w:val="nil"/>
          <w:right w:val="nil"/>
          <w:between w:val="nil"/>
        </w:pBdr>
        <w:spacing w:line="360" w:lineRule="auto"/>
        <w:ind w:right="59" w:firstLine="699"/>
        <w:jc w:val="both"/>
        <w:rPr>
          <w:rFonts w:ascii="Arial" w:eastAsia="Arial" w:hAnsi="Arial" w:cs="Arial"/>
          <w:color w:val="000000"/>
        </w:rPr>
      </w:pPr>
      <w:r w:rsidRPr="00EF517D">
        <w:rPr>
          <w:rFonts w:ascii="Arial" w:eastAsia="Arial" w:hAnsi="Arial" w:cs="Arial"/>
          <w:color w:val="000000"/>
        </w:rPr>
        <w:t xml:space="preserve">Segundo a história, o primeiro tabelião a surgir em nosso país foi o português Pero Vaz de Caminha. Mesmo sem qualquer apuro técnico, ele narrou </w:t>
      </w:r>
      <w:r>
        <w:rPr>
          <w:rFonts w:ascii="Arial" w:eastAsia="Arial" w:hAnsi="Arial" w:cs="Arial"/>
          <w:color w:val="000000"/>
        </w:rPr>
        <w:t xml:space="preserve">e registrou de </w:t>
      </w:r>
      <w:r w:rsidRPr="00EF517D">
        <w:rPr>
          <w:rFonts w:ascii="Arial" w:eastAsia="Arial" w:hAnsi="Arial" w:cs="Arial"/>
          <w:color w:val="000000"/>
        </w:rPr>
        <w:t xml:space="preserve">acordo com o comportamento oficial da época. Como as terras brasileiras são propriedade dos documentos oficiais da lei portuguesa, essas leis </w:t>
      </w:r>
      <w:r>
        <w:rPr>
          <w:rFonts w:ascii="Arial" w:eastAsia="Arial" w:hAnsi="Arial" w:cs="Arial"/>
          <w:color w:val="000000"/>
        </w:rPr>
        <w:t>eram</w:t>
      </w:r>
      <w:r w:rsidRPr="00EF517D">
        <w:rPr>
          <w:rFonts w:ascii="Arial" w:eastAsia="Arial" w:hAnsi="Arial" w:cs="Arial"/>
          <w:color w:val="000000"/>
        </w:rPr>
        <w:t xml:space="preserve"> regulamentadas </w:t>
      </w:r>
      <w:r>
        <w:rPr>
          <w:rFonts w:ascii="Arial" w:eastAsia="Arial" w:hAnsi="Arial" w:cs="Arial"/>
          <w:color w:val="000000"/>
        </w:rPr>
        <w:t>através de decretos</w:t>
      </w:r>
      <w:r w:rsidRPr="00EF517D">
        <w:rPr>
          <w:rFonts w:ascii="Arial" w:eastAsia="Arial" w:hAnsi="Arial" w:cs="Arial"/>
          <w:color w:val="000000"/>
        </w:rPr>
        <w:t xml:space="preserve"> do </w:t>
      </w:r>
      <w:r>
        <w:rPr>
          <w:rFonts w:ascii="Arial" w:eastAsia="Arial" w:hAnsi="Arial" w:cs="Arial"/>
          <w:color w:val="000000"/>
        </w:rPr>
        <w:t>R</w:t>
      </w:r>
      <w:r w:rsidRPr="00EF517D">
        <w:rPr>
          <w:rFonts w:ascii="Arial" w:eastAsia="Arial" w:hAnsi="Arial" w:cs="Arial"/>
          <w:color w:val="000000"/>
        </w:rPr>
        <w:t xml:space="preserve">ei português, pois nessa época o Brasil </w:t>
      </w:r>
      <w:r>
        <w:rPr>
          <w:rFonts w:ascii="Arial" w:eastAsia="Arial" w:hAnsi="Arial" w:cs="Arial"/>
          <w:color w:val="000000"/>
        </w:rPr>
        <w:t>era</w:t>
      </w:r>
      <w:r w:rsidRPr="00EF517D">
        <w:rPr>
          <w:rFonts w:ascii="Arial" w:eastAsia="Arial" w:hAnsi="Arial" w:cs="Arial"/>
          <w:color w:val="000000"/>
        </w:rPr>
        <w:t xml:space="preserve"> uma colônia portuguesa </w:t>
      </w:r>
      <w:r w:rsidR="00C64507">
        <w:rPr>
          <w:rFonts w:ascii="Arial" w:eastAsia="Arial" w:hAnsi="Arial" w:cs="Arial"/>
          <w:color w:val="000000"/>
        </w:rPr>
        <w:t xml:space="preserve">(BRANDELLI, 2011). </w:t>
      </w:r>
    </w:p>
    <w:p w14:paraId="000000C9" w14:textId="04A4C06B" w:rsidR="000C1A67" w:rsidRDefault="005E2456">
      <w:pPr>
        <w:pBdr>
          <w:top w:val="nil"/>
          <w:left w:val="nil"/>
          <w:bottom w:val="nil"/>
          <w:right w:val="nil"/>
          <w:between w:val="nil"/>
        </w:pBdr>
        <w:spacing w:line="360" w:lineRule="auto"/>
        <w:ind w:right="59" w:firstLine="699"/>
        <w:jc w:val="both"/>
        <w:rPr>
          <w:rFonts w:ascii="Arial" w:eastAsia="Arial" w:hAnsi="Arial" w:cs="Arial"/>
          <w:color w:val="000000"/>
        </w:rPr>
      </w:pPr>
      <w:r w:rsidRPr="005E2456">
        <w:rPr>
          <w:rFonts w:ascii="Arial" w:eastAsia="Arial" w:hAnsi="Arial" w:cs="Arial"/>
          <w:color w:val="000000"/>
        </w:rPr>
        <w:t xml:space="preserve">Sob a grande influência do Rei de Portugal, a atividade foi regulada através do Poder Real de nomeação dos Tabeliães, onde para o ingresso na atividade era </w:t>
      </w:r>
      <w:r w:rsidRPr="005E2456">
        <w:rPr>
          <w:rFonts w:ascii="Arial" w:eastAsia="Arial" w:hAnsi="Arial" w:cs="Arial"/>
          <w:color w:val="000000"/>
        </w:rPr>
        <w:lastRenderedPageBreak/>
        <w:t>através de doação, o destinatário t</w:t>
      </w:r>
      <w:r>
        <w:rPr>
          <w:rFonts w:ascii="Arial" w:eastAsia="Arial" w:hAnsi="Arial" w:cs="Arial"/>
          <w:color w:val="000000"/>
        </w:rPr>
        <w:t>inha o</w:t>
      </w:r>
      <w:r w:rsidRPr="005E2456">
        <w:rPr>
          <w:rFonts w:ascii="Arial" w:eastAsia="Arial" w:hAnsi="Arial" w:cs="Arial"/>
          <w:color w:val="000000"/>
        </w:rPr>
        <w:t xml:space="preserve"> direito vitalício. Portanto, é importante ressaltar que o primeiro lote de profissionais no Brasil não apresentava nenhum preparo ou competência necessária para o desempenho dessa função, pois, na maioria das vezes, esses cargos eram oferecidos a pessoas sem qualquer mérito. Porém, após a nomeação para o cartório, </w:t>
      </w:r>
      <w:r w:rsidR="0056112C">
        <w:rPr>
          <w:rFonts w:ascii="Arial" w:eastAsia="Arial" w:hAnsi="Arial" w:cs="Arial"/>
          <w:color w:val="000000"/>
        </w:rPr>
        <w:t>era</w:t>
      </w:r>
      <w:r w:rsidRPr="005E2456">
        <w:rPr>
          <w:rFonts w:ascii="Arial" w:eastAsia="Arial" w:hAnsi="Arial" w:cs="Arial"/>
          <w:color w:val="000000"/>
        </w:rPr>
        <w:t xml:space="preserve"> obtid</w:t>
      </w:r>
      <w:r w:rsidR="0056112C">
        <w:rPr>
          <w:rFonts w:ascii="Arial" w:eastAsia="Arial" w:hAnsi="Arial" w:cs="Arial"/>
          <w:color w:val="000000"/>
        </w:rPr>
        <w:t>o</w:t>
      </w:r>
      <w:r w:rsidRPr="005E2456">
        <w:rPr>
          <w:rFonts w:ascii="Arial" w:eastAsia="Arial" w:hAnsi="Arial" w:cs="Arial"/>
          <w:color w:val="000000"/>
        </w:rPr>
        <w:t xml:space="preserve"> </w:t>
      </w:r>
      <w:r w:rsidR="0056112C">
        <w:rPr>
          <w:rFonts w:ascii="Arial" w:eastAsia="Arial" w:hAnsi="Arial" w:cs="Arial"/>
          <w:color w:val="000000"/>
        </w:rPr>
        <w:t xml:space="preserve">o título </w:t>
      </w:r>
      <w:r w:rsidRPr="005E2456">
        <w:rPr>
          <w:rFonts w:ascii="Arial" w:eastAsia="Arial" w:hAnsi="Arial" w:cs="Arial"/>
          <w:color w:val="000000"/>
        </w:rPr>
        <w:t>por meio de um teste de proficiência, e a posição do cartório exig</w:t>
      </w:r>
      <w:r w:rsidR="0056112C">
        <w:rPr>
          <w:rFonts w:ascii="Arial" w:eastAsia="Arial" w:hAnsi="Arial" w:cs="Arial"/>
          <w:color w:val="000000"/>
        </w:rPr>
        <w:t>ia</w:t>
      </w:r>
      <w:r w:rsidRPr="005E2456">
        <w:rPr>
          <w:rFonts w:ascii="Arial" w:eastAsia="Arial" w:hAnsi="Arial" w:cs="Arial"/>
          <w:color w:val="000000"/>
        </w:rPr>
        <w:t xml:space="preserve"> uma cultura de baixo nível (BRANDELLI, 2011). Atualmente, em </w:t>
      </w:r>
      <w:r>
        <w:rPr>
          <w:rFonts w:ascii="Arial" w:eastAsia="Arial" w:hAnsi="Arial" w:cs="Arial"/>
          <w:color w:val="000000"/>
        </w:rPr>
        <w:t>nosso</w:t>
      </w:r>
      <w:r w:rsidRPr="005E2456">
        <w:rPr>
          <w:rFonts w:ascii="Arial" w:eastAsia="Arial" w:hAnsi="Arial" w:cs="Arial"/>
          <w:color w:val="000000"/>
        </w:rPr>
        <w:t xml:space="preserve"> país, para atuar como notário, as partes devem passar por provas rigorosas e procedimentos de seleção de cargos, e devem ser graduados em </w:t>
      </w:r>
      <w:r w:rsidR="0056112C">
        <w:rPr>
          <w:rFonts w:ascii="Arial" w:eastAsia="Arial" w:hAnsi="Arial" w:cs="Arial"/>
          <w:color w:val="000000"/>
        </w:rPr>
        <w:t>D</w:t>
      </w:r>
      <w:r w:rsidRPr="005E2456">
        <w:rPr>
          <w:rFonts w:ascii="Arial" w:eastAsia="Arial" w:hAnsi="Arial" w:cs="Arial"/>
          <w:color w:val="000000"/>
        </w:rPr>
        <w:t xml:space="preserve">ireito ou ter pelo menos dez anos de experiência </w:t>
      </w:r>
      <w:r>
        <w:rPr>
          <w:rFonts w:ascii="Arial" w:eastAsia="Arial" w:hAnsi="Arial" w:cs="Arial"/>
          <w:color w:val="000000"/>
        </w:rPr>
        <w:t>notarial ou registral</w:t>
      </w:r>
      <w:r w:rsidR="00C64507">
        <w:rPr>
          <w:rFonts w:ascii="Arial" w:eastAsia="Arial" w:hAnsi="Arial" w:cs="Arial"/>
          <w:color w:val="000000"/>
        </w:rPr>
        <w:t xml:space="preserve">. </w:t>
      </w:r>
    </w:p>
    <w:p w14:paraId="6B56B984" w14:textId="41139FBC" w:rsidR="00300033" w:rsidRPr="002B46BE" w:rsidRDefault="00C64507" w:rsidP="00682C7E">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Ficando evidente a complexidade e importância do cargo pela evolução e capacitação desses colaboradores se comparado aos primeiros profissionais. Com o mundo cada vez mais conectado e evoluído, o segmento está entre um dos serviços que mais aplicam tecnologia, isso porque a sociedade exige agilidade, as demandas são urgentes e os cartórios precisam estar preparados para atender a população com mais eficiência. As Serventias extrajudiciais também têm grande função social no tocante à desburocratização e à desjudicialização, cada dia mais em pauta.  A doutrina e jurisprudência brasileira pouco discutem a respeito dessa função social desempenhada pelos Cartórios.</w:t>
      </w:r>
      <w:r w:rsidR="00300033">
        <w:rPr>
          <w:rFonts w:ascii="Arial" w:eastAsia="Arial" w:hAnsi="Arial" w:cs="Arial"/>
          <w:color w:val="000000"/>
        </w:rPr>
        <w:t xml:space="preserve"> </w:t>
      </w:r>
      <w:r w:rsidR="002B46BE" w:rsidRPr="002B46BE">
        <w:rPr>
          <w:rFonts w:ascii="Arial" w:eastAsia="Arial" w:hAnsi="Arial" w:cs="Arial"/>
          <w:color w:val="000000"/>
        </w:rPr>
        <w:t xml:space="preserve">Francisco José Barbosa Nobre </w:t>
      </w:r>
      <w:r w:rsidR="00300033">
        <w:rPr>
          <w:rFonts w:ascii="Arial" w:eastAsia="Arial" w:hAnsi="Arial" w:cs="Arial"/>
          <w:color w:val="000000"/>
        </w:rPr>
        <w:t xml:space="preserve">(2018, p.49-50) </w:t>
      </w:r>
      <w:r w:rsidR="002B46BE" w:rsidRPr="002B46BE">
        <w:rPr>
          <w:rFonts w:ascii="Arial" w:eastAsia="Arial" w:hAnsi="Arial" w:cs="Arial"/>
          <w:color w:val="000000"/>
        </w:rPr>
        <w:t>explica:</w:t>
      </w:r>
    </w:p>
    <w:p w14:paraId="442CA675" w14:textId="77777777" w:rsidR="00682C7E" w:rsidRDefault="00682C7E" w:rsidP="00300033">
      <w:pPr>
        <w:pBdr>
          <w:top w:val="nil"/>
          <w:left w:val="nil"/>
          <w:bottom w:val="nil"/>
          <w:right w:val="nil"/>
          <w:between w:val="nil"/>
        </w:pBdr>
        <w:ind w:left="2268" w:right="59" w:firstLine="699"/>
        <w:jc w:val="both"/>
        <w:rPr>
          <w:rFonts w:ascii="Arial" w:eastAsia="Arial" w:hAnsi="Arial" w:cs="Arial"/>
          <w:color w:val="000000"/>
          <w:sz w:val="20"/>
          <w:szCs w:val="20"/>
        </w:rPr>
      </w:pPr>
    </w:p>
    <w:p w14:paraId="416B4FE4" w14:textId="28E3BF3F" w:rsidR="002B46BE" w:rsidRPr="002B46BE" w:rsidRDefault="002B46BE" w:rsidP="00300033">
      <w:pPr>
        <w:pBdr>
          <w:top w:val="nil"/>
          <w:left w:val="nil"/>
          <w:bottom w:val="nil"/>
          <w:right w:val="nil"/>
          <w:between w:val="nil"/>
        </w:pBdr>
        <w:ind w:left="2268" w:right="59" w:firstLine="699"/>
        <w:jc w:val="both"/>
        <w:rPr>
          <w:rFonts w:ascii="Arial" w:eastAsia="Arial" w:hAnsi="Arial" w:cs="Arial"/>
          <w:color w:val="000000"/>
          <w:sz w:val="20"/>
          <w:szCs w:val="20"/>
        </w:rPr>
      </w:pPr>
      <w:r w:rsidRPr="002B46BE">
        <w:rPr>
          <w:rFonts w:ascii="Arial" w:eastAsia="Arial" w:hAnsi="Arial" w:cs="Arial"/>
          <w:color w:val="000000"/>
          <w:sz w:val="20"/>
          <w:szCs w:val="20"/>
        </w:rPr>
        <w:t xml:space="preserve">À míngua de um conceito </w:t>
      </w:r>
      <w:proofErr w:type="gramStart"/>
      <w:r w:rsidRPr="002B46BE">
        <w:rPr>
          <w:rFonts w:ascii="Arial" w:eastAsia="Arial" w:hAnsi="Arial" w:cs="Arial"/>
          <w:color w:val="000000"/>
          <w:sz w:val="20"/>
          <w:szCs w:val="20"/>
        </w:rPr>
        <w:t>melhor</w:t>
      </w:r>
      <w:proofErr w:type="gramEnd"/>
      <w:r w:rsidRPr="002B46BE">
        <w:rPr>
          <w:rFonts w:ascii="Arial" w:eastAsia="Arial" w:hAnsi="Arial" w:cs="Arial"/>
          <w:color w:val="000000"/>
          <w:sz w:val="20"/>
          <w:szCs w:val="20"/>
        </w:rPr>
        <w:t xml:space="preserve"> elaborado pela doutrina, podemos definir </w:t>
      </w:r>
      <w:proofErr w:type="spellStart"/>
      <w:r w:rsidRPr="002B46BE">
        <w:rPr>
          <w:rFonts w:ascii="Arial" w:eastAsia="Arial" w:hAnsi="Arial" w:cs="Arial"/>
          <w:color w:val="000000"/>
          <w:sz w:val="20"/>
          <w:szCs w:val="20"/>
        </w:rPr>
        <w:t>desjudicialização</w:t>
      </w:r>
      <w:proofErr w:type="spellEnd"/>
      <w:r w:rsidRPr="002B46BE">
        <w:rPr>
          <w:rFonts w:ascii="Arial" w:eastAsia="Arial" w:hAnsi="Arial" w:cs="Arial"/>
          <w:color w:val="000000"/>
          <w:sz w:val="20"/>
          <w:szCs w:val="20"/>
        </w:rPr>
        <w:t xml:space="preserve"> como “a transferência de atividades que tradicionalmente cabem aos juízes para outros órgãos ou agentes, obtendo, na prática, o alívio da sobrecarga judiciária e a maior brevidade ou simplicidade na efetivação do direito.</w:t>
      </w:r>
    </w:p>
    <w:p w14:paraId="31A24A0F" w14:textId="1F563665" w:rsidR="002B46BE" w:rsidRDefault="002B46BE">
      <w:pPr>
        <w:pBdr>
          <w:top w:val="nil"/>
          <w:left w:val="nil"/>
          <w:bottom w:val="nil"/>
          <w:right w:val="nil"/>
          <w:between w:val="nil"/>
        </w:pBdr>
        <w:spacing w:line="360" w:lineRule="auto"/>
        <w:ind w:right="59" w:firstLine="699"/>
        <w:jc w:val="both"/>
        <w:rPr>
          <w:rFonts w:ascii="Arial" w:eastAsia="Arial" w:hAnsi="Arial" w:cs="Arial"/>
          <w:color w:val="000000"/>
        </w:rPr>
      </w:pPr>
    </w:p>
    <w:p w14:paraId="49717152" w14:textId="62B17AC8" w:rsidR="0056112C" w:rsidRDefault="0056112C" w:rsidP="0056112C">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É o fenômeno da </w:t>
      </w:r>
      <w:proofErr w:type="spellStart"/>
      <w:r>
        <w:rPr>
          <w:rFonts w:ascii="Arial" w:eastAsia="Arial" w:hAnsi="Arial" w:cs="Arial"/>
          <w:color w:val="000000"/>
        </w:rPr>
        <w:t>desjudicialização</w:t>
      </w:r>
      <w:proofErr w:type="spellEnd"/>
      <w:r>
        <w:rPr>
          <w:rFonts w:ascii="Arial" w:eastAsia="Arial" w:hAnsi="Arial" w:cs="Arial"/>
          <w:color w:val="000000"/>
        </w:rPr>
        <w:t xml:space="preserve">, um modo de facultar às partes comporem suas demandas fora da esfera judicial, com os requisitos de serem juridicamente capazes e que tenham por objeto direitos disponíveis. </w:t>
      </w:r>
      <w:r w:rsidRPr="002A36BD">
        <w:rPr>
          <w:rFonts w:ascii="Arial" w:eastAsia="Arial" w:hAnsi="Arial" w:cs="Arial"/>
          <w:color w:val="000000"/>
        </w:rPr>
        <w:t xml:space="preserve">A </w:t>
      </w:r>
      <w:proofErr w:type="spellStart"/>
      <w:r w:rsidRPr="002A36BD">
        <w:rPr>
          <w:rFonts w:ascii="Arial" w:eastAsia="Arial" w:hAnsi="Arial" w:cs="Arial"/>
          <w:color w:val="000000"/>
        </w:rPr>
        <w:t>desjudicialização</w:t>
      </w:r>
      <w:proofErr w:type="spellEnd"/>
      <w:r w:rsidRPr="002A36BD">
        <w:rPr>
          <w:rFonts w:ascii="Arial" w:eastAsia="Arial" w:hAnsi="Arial" w:cs="Arial"/>
          <w:color w:val="000000"/>
        </w:rPr>
        <w:t xml:space="preserve"> significa </w:t>
      </w:r>
      <w:r>
        <w:rPr>
          <w:rFonts w:ascii="Arial" w:eastAsia="Arial" w:hAnsi="Arial" w:cs="Arial"/>
          <w:color w:val="000000"/>
        </w:rPr>
        <w:t xml:space="preserve">o deslocamento </w:t>
      </w:r>
      <w:r w:rsidRPr="002A36BD">
        <w:rPr>
          <w:rFonts w:ascii="Arial" w:eastAsia="Arial" w:hAnsi="Arial" w:cs="Arial"/>
          <w:color w:val="000000"/>
        </w:rPr>
        <w:t>que determinadas atividades atribuídas a instituições judiciais e, portanto, designadas por lei como competência exclusiva</w:t>
      </w:r>
      <w:r w:rsidRPr="002A36BD">
        <w:t xml:space="preserve"> </w:t>
      </w:r>
      <w:r w:rsidRPr="002A36BD">
        <w:rPr>
          <w:rFonts w:ascii="Arial" w:eastAsia="Arial" w:hAnsi="Arial" w:cs="Arial"/>
          <w:color w:val="000000"/>
        </w:rPr>
        <w:t xml:space="preserve">são transferidas para o âmbito dos serviços extrajudiciais, desde que essas instituições possam exercer essas atividades através de procedimentos administrativos. </w:t>
      </w:r>
    </w:p>
    <w:p w14:paraId="000000CB" w14:textId="77777777" w:rsidR="000C1A67" w:rsidRDefault="00C64507">
      <w:pPr>
        <w:pBdr>
          <w:top w:val="nil"/>
          <w:left w:val="nil"/>
          <w:bottom w:val="nil"/>
          <w:right w:val="nil"/>
          <w:between w:val="nil"/>
        </w:pBdr>
        <w:spacing w:line="360" w:lineRule="auto"/>
        <w:ind w:right="59"/>
        <w:jc w:val="both"/>
        <w:rPr>
          <w:rFonts w:ascii="Arial" w:eastAsia="Arial" w:hAnsi="Arial" w:cs="Arial"/>
          <w:color w:val="000000"/>
        </w:rPr>
      </w:pPr>
      <w:r>
        <w:rPr>
          <w:rFonts w:ascii="Arial" w:eastAsia="Arial" w:hAnsi="Arial" w:cs="Arial"/>
          <w:color w:val="000000"/>
        </w:rPr>
        <w:tab/>
        <w:t xml:space="preserve">Desburocratizar é simplificar procedimentos com segurança jurídica e eficácia. De outro modo, </w:t>
      </w:r>
      <w:proofErr w:type="spellStart"/>
      <w:r>
        <w:rPr>
          <w:rFonts w:ascii="Arial" w:eastAsia="Arial" w:hAnsi="Arial" w:cs="Arial"/>
          <w:color w:val="000000"/>
        </w:rPr>
        <w:t>desjudicializar</w:t>
      </w:r>
      <w:proofErr w:type="spellEnd"/>
      <w:r>
        <w:rPr>
          <w:rFonts w:ascii="Arial" w:eastAsia="Arial" w:hAnsi="Arial" w:cs="Arial"/>
          <w:color w:val="000000"/>
        </w:rPr>
        <w:t xml:space="preserve"> é possibilitar a outras entidades, como auxiliadores da justiça, a prática e efetivação de soluções jurídicas, com a facilidade nos </w:t>
      </w:r>
      <w:r>
        <w:rPr>
          <w:rFonts w:ascii="Arial" w:eastAsia="Arial" w:hAnsi="Arial" w:cs="Arial"/>
          <w:color w:val="000000"/>
        </w:rPr>
        <w:lastRenderedPageBreak/>
        <w:t>procedimentos, sem que haja prejuízo à segurança jurídica e a sociedade, não excluindo por completo a autoridade judicial, mas que as demandas possam ser  resolvidas de forma facultativa pelo extrajudicial, sendo este ainda fiscalizado pelo Judiciário, isso porque apesar dos notários e registradores serem particulares que exercem função pública por delegação de forma privada, eles podem ser submetidos as fiscalizações do Estado e por consequência sanções civis, penais, administrativas, se descumprirem os moldes determinados pelo Estado.</w:t>
      </w:r>
    </w:p>
    <w:p w14:paraId="000000CC" w14:textId="76842E50"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M</w:t>
      </w:r>
      <w:r w:rsidR="00FD53A2">
        <w:rPr>
          <w:rFonts w:ascii="Arial" w:eastAsia="Arial" w:hAnsi="Arial" w:cs="Arial"/>
          <w:color w:val="000000"/>
        </w:rPr>
        <w:t xml:space="preserve">arques (2000) </w:t>
      </w:r>
      <w:r>
        <w:rPr>
          <w:rFonts w:ascii="Arial" w:eastAsia="Arial" w:hAnsi="Arial" w:cs="Arial"/>
          <w:color w:val="000000"/>
        </w:rPr>
        <w:t>já reconhecia que “na sua evolução histórica, assumiram os notários a qualidade de juízes (</w:t>
      </w:r>
      <w:proofErr w:type="spellStart"/>
      <w:r w:rsidRPr="00F415C1">
        <w:rPr>
          <w:rFonts w:ascii="Arial" w:eastAsia="Arial" w:hAnsi="Arial" w:cs="Arial"/>
          <w:i/>
          <w:iCs/>
          <w:color w:val="000000"/>
        </w:rPr>
        <w:t>judex</w:t>
      </w:r>
      <w:proofErr w:type="spellEnd"/>
      <w:r w:rsidRPr="00F415C1">
        <w:rPr>
          <w:rFonts w:ascii="Arial" w:eastAsia="Arial" w:hAnsi="Arial" w:cs="Arial"/>
          <w:i/>
          <w:iCs/>
          <w:color w:val="000000"/>
        </w:rPr>
        <w:t xml:space="preserve"> </w:t>
      </w:r>
      <w:proofErr w:type="spellStart"/>
      <w:r w:rsidRPr="00F415C1">
        <w:rPr>
          <w:rFonts w:ascii="Arial" w:eastAsia="Arial" w:hAnsi="Arial" w:cs="Arial"/>
          <w:i/>
          <w:iCs/>
          <w:color w:val="000000"/>
        </w:rPr>
        <w:t>chartularius</w:t>
      </w:r>
      <w:proofErr w:type="spellEnd"/>
      <w:r w:rsidRPr="00F415C1">
        <w:rPr>
          <w:rFonts w:ascii="Arial" w:eastAsia="Arial" w:hAnsi="Arial" w:cs="Arial"/>
          <w:i/>
          <w:iCs/>
          <w:color w:val="000000"/>
        </w:rPr>
        <w:t xml:space="preserve">, </w:t>
      </w:r>
      <w:proofErr w:type="spellStart"/>
      <w:r w:rsidRPr="00F415C1">
        <w:rPr>
          <w:rFonts w:ascii="Arial" w:eastAsia="Arial" w:hAnsi="Arial" w:cs="Arial"/>
          <w:i/>
          <w:iCs/>
          <w:color w:val="000000"/>
        </w:rPr>
        <w:t>judex</w:t>
      </w:r>
      <w:proofErr w:type="spellEnd"/>
      <w:r w:rsidRPr="00F415C1">
        <w:rPr>
          <w:rFonts w:ascii="Arial" w:eastAsia="Arial" w:hAnsi="Arial" w:cs="Arial"/>
          <w:i/>
          <w:iCs/>
          <w:color w:val="000000"/>
        </w:rPr>
        <w:t xml:space="preserve"> </w:t>
      </w:r>
      <w:proofErr w:type="spellStart"/>
      <w:r w:rsidRPr="00F415C1">
        <w:rPr>
          <w:rFonts w:ascii="Arial" w:eastAsia="Arial" w:hAnsi="Arial" w:cs="Arial"/>
          <w:i/>
          <w:iCs/>
          <w:color w:val="000000"/>
        </w:rPr>
        <w:t>ordinarius</w:t>
      </w:r>
      <w:proofErr w:type="spellEnd"/>
      <w:r>
        <w:rPr>
          <w:rFonts w:ascii="Arial" w:eastAsia="Arial" w:hAnsi="Arial" w:cs="Arial"/>
          <w:color w:val="000000"/>
        </w:rPr>
        <w:t>) para a prática de atos de jurisdição voluntária</w:t>
      </w:r>
      <w:r w:rsidR="00FD53A2">
        <w:rPr>
          <w:rFonts w:ascii="Arial" w:eastAsia="Arial" w:hAnsi="Arial" w:cs="Arial"/>
          <w:color w:val="000000"/>
        </w:rPr>
        <w:t>”</w:t>
      </w:r>
      <w:r>
        <w:rPr>
          <w:rFonts w:ascii="Arial" w:eastAsia="Arial" w:hAnsi="Arial" w:cs="Arial"/>
          <w:color w:val="000000"/>
        </w:rPr>
        <w:t xml:space="preserve">. Isso é, </w:t>
      </w:r>
      <w:r w:rsidR="00FD53A2">
        <w:rPr>
          <w:rFonts w:ascii="Arial" w:eastAsia="Arial" w:hAnsi="Arial" w:cs="Arial"/>
          <w:color w:val="000000"/>
        </w:rPr>
        <w:t>a</w:t>
      </w:r>
      <w:r>
        <w:rPr>
          <w:rFonts w:ascii="Arial" w:eastAsia="Arial" w:hAnsi="Arial" w:cs="Arial"/>
          <w:color w:val="000000"/>
        </w:rPr>
        <w:t xml:space="preserve"> função notarial pode ser entendida como uma atividade jurídica cautelar</w:t>
      </w:r>
      <w:r w:rsidR="00FD53A2">
        <w:rPr>
          <w:rFonts w:ascii="Arial" w:eastAsia="Arial" w:hAnsi="Arial" w:cs="Arial"/>
          <w:color w:val="000000"/>
        </w:rPr>
        <w:t>.</w:t>
      </w:r>
    </w:p>
    <w:p w14:paraId="000000CE" w14:textId="5A0F089C" w:rsidR="000C1A67" w:rsidRDefault="00C64507" w:rsidP="0016774A">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A ideia rudimentar de desafogar o Judiciário da sobrecarga de processos, compartilhando com Notários e Registradores os procedimentos que poderiam, com segurança, ser por eles praticados, começou a tomar forma com a Lei nº 9.514/97, iniciando o processo de </w:t>
      </w:r>
      <w:proofErr w:type="spellStart"/>
      <w:r>
        <w:rPr>
          <w:rFonts w:ascii="Arial" w:eastAsia="Arial" w:hAnsi="Arial" w:cs="Arial"/>
          <w:color w:val="000000"/>
        </w:rPr>
        <w:t>desjudicialização</w:t>
      </w:r>
      <w:proofErr w:type="spellEnd"/>
      <w:r>
        <w:rPr>
          <w:rFonts w:ascii="Arial" w:eastAsia="Arial" w:hAnsi="Arial" w:cs="Arial"/>
          <w:color w:val="000000"/>
        </w:rPr>
        <w:t xml:space="preserve"> há 20 anos</w:t>
      </w:r>
      <w:r w:rsidR="00B25CF4">
        <w:rPr>
          <w:rFonts w:ascii="Arial" w:eastAsia="Arial" w:hAnsi="Arial" w:cs="Arial"/>
          <w:color w:val="000000"/>
        </w:rPr>
        <w:t xml:space="preserve"> atrás</w:t>
      </w:r>
      <w:r>
        <w:rPr>
          <w:rFonts w:ascii="Arial" w:eastAsia="Arial" w:hAnsi="Arial" w:cs="Arial"/>
          <w:color w:val="000000"/>
        </w:rPr>
        <w:t>. Através desta lei passou-se a permitir a prática de atos sem a intervenção judicial</w:t>
      </w:r>
      <w:r w:rsidR="00B25CF4">
        <w:rPr>
          <w:rFonts w:ascii="Arial" w:eastAsia="Arial" w:hAnsi="Arial" w:cs="Arial"/>
          <w:color w:val="000000"/>
        </w:rPr>
        <w:t>, mas era só o começo da atuação dos cartórios como instrumentos para desafogar o poder judiciário</w:t>
      </w:r>
      <w:r>
        <w:rPr>
          <w:rFonts w:ascii="Arial" w:eastAsia="Arial" w:hAnsi="Arial" w:cs="Arial"/>
          <w:color w:val="000000"/>
        </w:rPr>
        <w:t>.</w:t>
      </w:r>
    </w:p>
    <w:p w14:paraId="000000CF" w14:textId="343154CD" w:rsidR="000C1A67" w:rsidRDefault="00FD53A2">
      <w:pPr>
        <w:pStyle w:val="Ttulo3"/>
        <w:spacing w:line="360" w:lineRule="auto"/>
        <w:ind w:right="59"/>
        <w:jc w:val="both"/>
        <w:rPr>
          <w:rFonts w:ascii="Arial" w:eastAsia="Arial" w:hAnsi="Arial" w:cs="Arial"/>
          <w:sz w:val="24"/>
          <w:szCs w:val="24"/>
        </w:rPr>
      </w:pPr>
      <w:bookmarkStart w:id="4" w:name="_x5q49s8pc4qg" w:colFirst="0" w:colLast="0"/>
      <w:bookmarkEnd w:id="4"/>
      <w:r>
        <w:rPr>
          <w:rFonts w:ascii="Arial" w:eastAsia="Arial" w:hAnsi="Arial" w:cs="Arial"/>
          <w:smallCaps/>
          <w:sz w:val="24"/>
          <w:szCs w:val="24"/>
        </w:rPr>
        <w:t xml:space="preserve">2 </w:t>
      </w:r>
      <w:r w:rsidR="00C64507">
        <w:rPr>
          <w:rFonts w:ascii="Arial" w:eastAsia="Arial" w:hAnsi="Arial" w:cs="Arial"/>
          <w:smallCaps/>
          <w:sz w:val="24"/>
          <w:szCs w:val="24"/>
        </w:rPr>
        <w:t>DOS ATOS EXTRAJUDICIAIS QUE PODEM SER REALIZADOS NOS CARTÓRIOS/TABELIONATOS DE NOTAS PARA DESAFOGAR O JUDICIÁRIO</w:t>
      </w:r>
    </w:p>
    <w:p w14:paraId="000000D0"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color w:val="000000"/>
        </w:rPr>
      </w:pPr>
    </w:p>
    <w:p w14:paraId="5C239CCF" w14:textId="77777777" w:rsidR="00B25CF4" w:rsidRDefault="00B25CF4" w:rsidP="00B25CF4">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Durante o século XX os conflitos sociais só deveriam ser resolvidos pelo judiciário, o que até então, se estabelecia como princípio consagrado que passou a mudar com o advento da Lei n. 11.441, de 4 de janeiro de 2007, que possibilitou que o inventário e partilha, a dissolução da sociedade conjugal, do casamento fossem solucionados pela via extrajudicial. Os inventários, processos que na justiça percorrem por anos, podem serem realizados no cartório por meio de </w:t>
      </w:r>
      <w:proofErr w:type="gramStart"/>
      <w:r>
        <w:rPr>
          <w:rFonts w:ascii="Arial" w:eastAsia="Arial" w:hAnsi="Arial" w:cs="Arial"/>
          <w:color w:val="000000"/>
        </w:rPr>
        <w:t>escritura  pública</w:t>
      </w:r>
      <w:proofErr w:type="gramEnd"/>
      <w:r>
        <w:rPr>
          <w:rFonts w:ascii="Arial" w:eastAsia="Arial" w:hAnsi="Arial" w:cs="Arial"/>
          <w:color w:val="000000"/>
        </w:rPr>
        <w:t>,  onde  todos  os  herdeiros devem  ser  maiores  e  capazes,  ou  menores  emancipados;  deve  haver  consenso  entre  os herdeiros quanto à partilha dos bens; o falecido não pode ter feito testamento, exceto se  estiver  caduco ou  revogado;  a  escritura  deve  contar  com  a  participação  de  um advogado, é um requisito obrigatório.</w:t>
      </w:r>
    </w:p>
    <w:p w14:paraId="000000D1" w14:textId="3DC0796F"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Existem diferentes tipos de demandas, por exemplo, durante a crise sanitária</w:t>
      </w:r>
      <w:r w:rsidR="00B25CF4">
        <w:rPr>
          <w:rFonts w:ascii="Arial" w:eastAsia="Arial" w:hAnsi="Arial" w:cs="Arial"/>
          <w:color w:val="000000"/>
        </w:rPr>
        <w:t xml:space="preserve"> </w:t>
      </w:r>
      <w:proofErr w:type="gramStart"/>
      <w:r w:rsidR="00B25CF4">
        <w:rPr>
          <w:rFonts w:ascii="Arial" w:eastAsia="Arial" w:hAnsi="Arial" w:cs="Arial"/>
          <w:color w:val="000000"/>
        </w:rPr>
        <w:t>do corona</w:t>
      </w:r>
      <w:proofErr w:type="gramEnd"/>
      <w:r w:rsidR="002B46BE">
        <w:rPr>
          <w:rFonts w:ascii="Arial" w:eastAsia="Arial" w:hAnsi="Arial" w:cs="Arial"/>
          <w:color w:val="000000"/>
        </w:rPr>
        <w:t xml:space="preserve"> </w:t>
      </w:r>
      <w:r w:rsidR="00B25CF4">
        <w:rPr>
          <w:rFonts w:ascii="Arial" w:eastAsia="Arial" w:hAnsi="Arial" w:cs="Arial"/>
          <w:color w:val="000000"/>
        </w:rPr>
        <w:t>vírus</w:t>
      </w:r>
      <w:r>
        <w:rPr>
          <w:rFonts w:ascii="Arial" w:eastAsia="Arial" w:hAnsi="Arial" w:cs="Arial"/>
          <w:color w:val="000000"/>
        </w:rPr>
        <w:t xml:space="preserve"> houve o aumento do número de divórcios no Brasil. Entre maio e julho </w:t>
      </w:r>
      <w:r>
        <w:rPr>
          <w:rFonts w:ascii="Arial" w:eastAsia="Arial" w:hAnsi="Arial" w:cs="Arial"/>
          <w:color w:val="000000"/>
        </w:rPr>
        <w:lastRenderedPageBreak/>
        <w:t xml:space="preserve">de 2020 houve um crescimento de 54% nos divórcios, e o número de separações saltou de 4.661 para 7.213, conforme o estudo realizado pelo Colégio Notarial do Brasil. </w:t>
      </w:r>
    </w:p>
    <w:p w14:paraId="000000D4" w14:textId="60D61832" w:rsidR="000C1A67" w:rsidRDefault="00C64507" w:rsidP="0002461F">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Diante da necessidade de </w:t>
      </w:r>
      <w:proofErr w:type="spellStart"/>
      <w:r>
        <w:rPr>
          <w:rFonts w:ascii="Arial" w:eastAsia="Arial" w:hAnsi="Arial" w:cs="Arial"/>
          <w:color w:val="000000"/>
        </w:rPr>
        <w:t>desjudicialização</w:t>
      </w:r>
      <w:proofErr w:type="spellEnd"/>
      <w:r>
        <w:rPr>
          <w:rFonts w:ascii="Arial" w:eastAsia="Arial" w:hAnsi="Arial" w:cs="Arial"/>
          <w:color w:val="000000"/>
        </w:rPr>
        <w:t>, as Serventias Extrajudiciais</w:t>
      </w:r>
      <w:r w:rsidR="0016774A">
        <w:rPr>
          <w:rFonts w:ascii="Arial" w:eastAsia="Arial" w:hAnsi="Arial" w:cs="Arial"/>
          <w:color w:val="000000"/>
        </w:rPr>
        <w:t xml:space="preserve">, </w:t>
      </w:r>
      <w:r w:rsidR="0016774A" w:rsidRPr="0016774A">
        <w:rPr>
          <w:rFonts w:ascii="Arial" w:eastAsia="Arial" w:hAnsi="Arial" w:cs="Arial"/>
          <w:color w:val="000000"/>
        </w:rPr>
        <w:t>quando ambas as partes concordam em romper a relação conjugal e patrimonial, podem ser a melhor escolha para resolver o impasse entre marido e mulher.</w:t>
      </w:r>
      <w:r w:rsidR="0002461F">
        <w:rPr>
          <w:rFonts w:ascii="Arial" w:eastAsia="Arial" w:hAnsi="Arial" w:cs="Arial"/>
          <w:color w:val="000000"/>
        </w:rPr>
        <w:t xml:space="preserve"> </w:t>
      </w:r>
      <w:r>
        <w:rPr>
          <w:rFonts w:ascii="Arial" w:eastAsia="Arial" w:hAnsi="Arial" w:cs="Arial"/>
          <w:color w:val="000000"/>
        </w:rPr>
        <w:t xml:space="preserve">As vias administrativas, são na maioria das vezes, mais rápidas do que o acionamento ao Poder Judiciário, embora que possuam algumas peculiaridades e requisitos essenciais para a possibilidade dos atos jurídicos. </w:t>
      </w:r>
    </w:p>
    <w:p w14:paraId="000000D5" w14:textId="436C8103" w:rsidR="000C1A67" w:rsidRDefault="0016774A">
      <w:pPr>
        <w:pBdr>
          <w:top w:val="nil"/>
          <w:left w:val="nil"/>
          <w:bottom w:val="nil"/>
          <w:right w:val="nil"/>
          <w:between w:val="nil"/>
        </w:pBdr>
        <w:spacing w:line="360" w:lineRule="auto"/>
        <w:ind w:right="59" w:firstLine="708"/>
        <w:jc w:val="both"/>
        <w:rPr>
          <w:rFonts w:ascii="Arial" w:eastAsia="Arial" w:hAnsi="Arial" w:cs="Arial"/>
          <w:color w:val="000000"/>
        </w:rPr>
      </w:pPr>
      <w:r w:rsidRPr="0016774A">
        <w:rPr>
          <w:rFonts w:ascii="Arial" w:eastAsia="Arial" w:hAnsi="Arial" w:cs="Arial"/>
          <w:color w:val="000000"/>
        </w:rPr>
        <w:t>Nesse caso, o divórcio e a separação extrajudicial parecem ser uma forma de tentar acelerar esses processos, pois o divórcio ou a separação judicial pode ser um processo demorado e, portanto, as partes podem ser prejudicadas. No entanto, seu principal objetivo é amenizar problemas que podem ser facilmente resolvidos pelo judiciário sem a intervenção estatal de fato, pois para o divórcio extrajudicial o divorciado deve chegar a um acordo</w:t>
      </w:r>
      <w:r>
        <w:rPr>
          <w:rFonts w:ascii="Arial" w:eastAsia="Arial" w:hAnsi="Arial" w:cs="Arial"/>
          <w:color w:val="000000"/>
        </w:rPr>
        <w:t>, são alguns dos requisitos:</w:t>
      </w:r>
      <w:r w:rsidR="00C64507">
        <w:rPr>
          <w:rFonts w:ascii="Arial" w:eastAsia="Arial" w:hAnsi="Arial" w:cs="Arial"/>
          <w:color w:val="000000"/>
        </w:rPr>
        <w:t xml:space="preserve"> </w:t>
      </w:r>
      <w:proofErr w:type="gramStart"/>
      <w:r w:rsidR="00C64507">
        <w:rPr>
          <w:rFonts w:ascii="Arial" w:eastAsia="Arial" w:hAnsi="Arial" w:cs="Arial"/>
          <w:color w:val="000000"/>
        </w:rPr>
        <w:t>não  possuir</w:t>
      </w:r>
      <w:proofErr w:type="gramEnd"/>
      <w:r w:rsidR="00C64507">
        <w:rPr>
          <w:rFonts w:ascii="Arial" w:eastAsia="Arial" w:hAnsi="Arial" w:cs="Arial"/>
          <w:color w:val="000000"/>
        </w:rPr>
        <w:t xml:space="preserve">  filhos  menores  ou  incapazes,  a  </w:t>
      </w:r>
      <w:proofErr w:type="spellStart"/>
      <w:r w:rsidR="00C64507">
        <w:rPr>
          <w:rFonts w:ascii="Arial" w:eastAsia="Arial" w:hAnsi="Arial" w:cs="Arial"/>
          <w:color w:val="000000"/>
        </w:rPr>
        <w:t>divorcianda</w:t>
      </w:r>
      <w:proofErr w:type="spellEnd"/>
      <w:r w:rsidR="00C64507">
        <w:rPr>
          <w:rFonts w:ascii="Arial" w:eastAsia="Arial" w:hAnsi="Arial" w:cs="Arial"/>
          <w:color w:val="000000"/>
        </w:rPr>
        <w:t xml:space="preserve">  também  não  pode  estar grávida e é necessário a presença do advogado.</w:t>
      </w:r>
    </w:p>
    <w:p w14:paraId="000000D6"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 Os cartórios/tabelionatos diariamente praticam vários atos e negócios jurídicos essenciais à vida da sociedade em geral, bem como atuam em vários procedimentos </w:t>
      </w:r>
      <w:proofErr w:type="spellStart"/>
      <w:r>
        <w:rPr>
          <w:rFonts w:ascii="Arial" w:eastAsia="Arial" w:hAnsi="Arial" w:cs="Arial"/>
          <w:color w:val="000000"/>
        </w:rPr>
        <w:t>desjudicializados</w:t>
      </w:r>
      <w:proofErr w:type="spellEnd"/>
      <w:r>
        <w:rPr>
          <w:rFonts w:ascii="Arial" w:eastAsia="Arial" w:hAnsi="Arial" w:cs="Arial"/>
          <w:color w:val="000000"/>
        </w:rPr>
        <w:t xml:space="preserve">, tais como: </w:t>
      </w:r>
    </w:p>
    <w:p w14:paraId="000000D7" w14:textId="2647F7A9"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a) Procurações públicas para venda de imóveis, INSS, bancos e etc.; b) Escrituras públicas de compra e venda de imóveis e etc.; c) Separações e divórcios; d) Reconhecimento de assinaturas em documentos particulares; e) Autenticação de documentos; f) Inventários e partilhas; g) Usucapião extrajudicial; h) </w:t>
      </w:r>
      <w:proofErr w:type="spellStart"/>
      <w:r>
        <w:rPr>
          <w:rFonts w:ascii="Arial" w:eastAsia="Arial" w:hAnsi="Arial" w:cs="Arial"/>
          <w:color w:val="000000"/>
        </w:rPr>
        <w:t>Apostilamento</w:t>
      </w:r>
      <w:proofErr w:type="spellEnd"/>
      <w:r>
        <w:rPr>
          <w:rFonts w:ascii="Arial" w:eastAsia="Arial" w:hAnsi="Arial" w:cs="Arial"/>
          <w:color w:val="000000"/>
        </w:rPr>
        <w:t xml:space="preserve"> – legalização de documentos nacionais no estrangeiro, para fins de obtenção de cidadania e muitas outras finalidades; i)</w:t>
      </w:r>
      <w:r w:rsidR="0071072E">
        <w:rPr>
          <w:rFonts w:ascii="Arial" w:eastAsia="Arial" w:hAnsi="Arial" w:cs="Arial"/>
          <w:color w:val="000000"/>
        </w:rPr>
        <w:t xml:space="preserve"> Atas notariais </w:t>
      </w:r>
    </w:p>
    <w:p w14:paraId="000000D8" w14:textId="3C3B6A74" w:rsidR="000C1A67" w:rsidRDefault="00C64507" w:rsidP="00D04EAE">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Nota-se </w:t>
      </w:r>
      <w:r w:rsidR="0071072E">
        <w:rPr>
          <w:rFonts w:ascii="Arial" w:eastAsia="Arial" w:hAnsi="Arial" w:cs="Arial"/>
          <w:color w:val="000000"/>
        </w:rPr>
        <w:t>relevante comentar</w:t>
      </w:r>
      <w:r>
        <w:rPr>
          <w:rFonts w:ascii="Arial" w:eastAsia="Arial" w:hAnsi="Arial" w:cs="Arial"/>
          <w:color w:val="000000"/>
        </w:rPr>
        <w:t xml:space="preserve"> a importância das atas notariais</w:t>
      </w:r>
      <w:r w:rsidR="0071072E">
        <w:rPr>
          <w:rFonts w:ascii="Arial" w:eastAsia="Arial" w:hAnsi="Arial" w:cs="Arial"/>
          <w:color w:val="000000"/>
        </w:rPr>
        <w:t xml:space="preserve">, </w:t>
      </w:r>
      <w:r>
        <w:rPr>
          <w:rFonts w:ascii="Arial" w:eastAsia="Arial" w:hAnsi="Arial" w:cs="Arial"/>
          <w:color w:val="000000"/>
        </w:rPr>
        <w:t>para os processos judiciais</w:t>
      </w:r>
      <w:r w:rsidR="0071072E">
        <w:rPr>
          <w:rFonts w:ascii="Arial" w:eastAsia="Arial" w:hAnsi="Arial" w:cs="Arial"/>
          <w:color w:val="000000"/>
        </w:rPr>
        <w:t>,</w:t>
      </w:r>
      <w:r>
        <w:rPr>
          <w:rFonts w:ascii="Arial" w:eastAsia="Arial" w:hAnsi="Arial" w:cs="Arial"/>
          <w:color w:val="000000"/>
        </w:rPr>
        <w:t xml:space="preserve"> que atuam como instrumento probatório, ajudando na comprovação de injúrias, difamações, fatos caluniosos, uso indevido de imagens, textos, infração de direito autoral. </w:t>
      </w:r>
      <w:r w:rsidR="00D04EAE">
        <w:rPr>
          <w:rFonts w:ascii="Arial" w:eastAsia="Arial" w:hAnsi="Arial" w:cs="Arial"/>
          <w:color w:val="000000"/>
        </w:rPr>
        <w:t>Ainda mais, c</w:t>
      </w:r>
      <w:r w:rsidR="0071072E">
        <w:rPr>
          <w:rFonts w:ascii="Arial" w:eastAsia="Arial" w:hAnsi="Arial" w:cs="Arial"/>
          <w:color w:val="000000"/>
        </w:rPr>
        <w:t xml:space="preserve">om a </w:t>
      </w:r>
      <w:r w:rsidR="00D04EAE">
        <w:rPr>
          <w:rFonts w:ascii="Arial" w:eastAsia="Arial" w:hAnsi="Arial" w:cs="Arial"/>
          <w:color w:val="000000"/>
        </w:rPr>
        <w:t xml:space="preserve">recente </w:t>
      </w:r>
      <w:r w:rsidR="0071072E">
        <w:rPr>
          <w:rFonts w:ascii="Arial" w:eastAsia="Arial" w:hAnsi="Arial" w:cs="Arial"/>
          <w:color w:val="000000"/>
        </w:rPr>
        <w:t>decisão da Sexta Turma do Superior Tribunal de Justiça que aplicou o entendimento já firmado pelo colegiado para declarar que não podem ser usadas como provas as mensagens obtidas por meio do</w:t>
      </w:r>
      <w:r w:rsidR="00D04EAE">
        <w:rPr>
          <w:rFonts w:ascii="Arial" w:eastAsia="Arial" w:hAnsi="Arial" w:cs="Arial"/>
          <w:color w:val="000000"/>
        </w:rPr>
        <w:t xml:space="preserve"> espelhamento </w:t>
      </w:r>
      <w:r w:rsidR="0071072E">
        <w:rPr>
          <w:rFonts w:ascii="Arial" w:eastAsia="Arial" w:hAnsi="Arial" w:cs="Arial"/>
          <w:color w:val="000000"/>
        </w:rPr>
        <w:t xml:space="preserve">da tela de ferramenta </w:t>
      </w:r>
      <w:proofErr w:type="spellStart"/>
      <w:r w:rsidR="0071072E">
        <w:rPr>
          <w:rFonts w:ascii="Arial" w:eastAsia="Arial" w:hAnsi="Arial" w:cs="Arial"/>
          <w:color w:val="000000"/>
        </w:rPr>
        <w:t>Whatsapp</w:t>
      </w:r>
      <w:proofErr w:type="spellEnd"/>
      <w:r w:rsidR="0071072E">
        <w:rPr>
          <w:rFonts w:ascii="Arial" w:eastAsia="Arial" w:hAnsi="Arial" w:cs="Arial"/>
          <w:color w:val="000000"/>
        </w:rPr>
        <w:t xml:space="preserve"> Web</w:t>
      </w:r>
      <w:r w:rsidR="00D04EAE">
        <w:rPr>
          <w:rFonts w:ascii="Arial" w:eastAsia="Arial" w:hAnsi="Arial" w:cs="Arial"/>
          <w:color w:val="000000"/>
        </w:rPr>
        <w:t xml:space="preserve">, mas </w:t>
      </w:r>
      <w:proofErr w:type="gramStart"/>
      <w:r w:rsidR="00D04EAE">
        <w:rPr>
          <w:rFonts w:ascii="Arial" w:eastAsia="Arial" w:hAnsi="Arial" w:cs="Arial"/>
          <w:color w:val="000000"/>
        </w:rPr>
        <w:t>com  o</w:t>
      </w:r>
      <w:proofErr w:type="gramEnd"/>
      <w:r w:rsidR="00D04EAE">
        <w:rPr>
          <w:rFonts w:ascii="Arial" w:eastAsia="Arial" w:hAnsi="Arial" w:cs="Arial"/>
          <w:color w:val="000000"/>
        </w:rPr>
        <w:t xml:space="preserve"> instrumento público de ata notarial e </w:t>
      </w:r>
      <w:r w:rsidR="0071072E" w:rsidRPr="0071072E">
        <w:rPr>
          <w:rFonts w:ascii="Arial" w:eastAsia="Arial" w:hAnsi="Arial" w:cs="Arial"/>
          <w:color w:val="000000"/>
        </w:rPr>
        <w:t>sua força probante dotad</w:t>
      </w:r>
      <w:r w:rsidR="00D04EAE">
        <w:rPr>
          <w:rFonts w:ascii="Arial" w:eastAsia="Arial" w:hAnsi="Arial" w:cs="Arial"/>
          <w:color w:val="000000"/>
        </w:rPr>
        <w:t>a</w:t>
      </w:r>
      <w:r w:rsidR="0071072E" w:rsidRPr="0071072E">
        <w:rPr>
          <w:rFonts w:ascii="Arial" w:eastAsia="Arial" w:hAnsi="Arial" w:cs="Arial"/>
          <w:color w:val="000000"/>
        </w:rPr>
        <w:t xml:space="preserve"> de fé pública</w:t>
      </w:r>
      <w:r w:rsidR="00D04EAE">
        <w:rPr>
          <w:rFonts w:ascii="Arial" w:eastAsia="Arial" w:hAnsi="Arial" w:cs="Arial"/>
          <w:color w:val="000000"/>
        </w:rPr>
        <w:t xml:space="preserve"> será possível </w:t>
      </w:r>
      <w:r w:rsidR="00D04EAE">
        <w:rPr>
          <w:rFonts w:ascii="Arial" w:eastAsia="Arial" w:hAnsi="Arial" w:cs="Arial"/>
          <w:color w:val="000000"/>
        </w:rPr>
        <w:lastRenderedPageBreak/>
        <w:t>comprovar e constatar fatos, situações e documentos, registrando tudo para servir como prova em um processo judicial.</w:t>
      </w:r>
    </w:p>
    <w:p w14:paraId="000000D9" w14:textId="10194676"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t xml:space="preserve">A lei </w:t>
      </w:r>
      <w:r w:rsidR="00D04EAE">
        <w:rPr>
          <w:rFonts w:ascii="Arial" w:eastAsia="Arial" w:hAnsi="Arial" w:cs="Arial"/>
          <w:color w:val="000000"/>
        </w:rPr>
        <w:t xml:space="preserve">11.441/2007 </w:t>
      </w:r>
      <w:r>
        <w:rPr>
          <w:rFonts w:ascii="Arial" w:eastAsia="Arial" w:hAnsi="Arial" w:cs="Arial"/>
          <w:color w:val="000000"/>
        </w:rPr>
        <w:t xml:space="preserve">trouxe </w:t>
      </w:r>
      <w:r w:rsidR="00D04EAE">
        <w:rPr>
          <w:rFonts w:ascii="Arial" w:eastAsia="Arial" w:hAnsi="Arial" w:cs="Arial"/>
          <w:color w:val="000000"/>
        </w:rPr>
        <w:t xml:space="preserve">ainda outras </w:t>
      </w:r>
      <w:r>
        <w:rPr>
          <w:rFonts w:ascii="Arial" w:eastAsia="Arial" w:hAnsi="Arial" w:cs="Arial"/>
          <w:color w:val="000000"/>
        </w:rPr>
        <w:t xml:space="preserve">divergências e dúvidas de como as partes e instituições envolvidas iriam proceder, o que gerou a necessidade de manifestação </w:t>
      </w:r>
      <w:proofErr w:type="gramStart"/>
      <w:r>
        <w:rPr>
          <w:rFonts w:ascii="Arial" w:eastAsia="Arial" w:hAnsi="Arial" w:cs="Arial"/>
          <w:color w:val="000000"/>
        </w:rPr>
        <w:t>da  OAB</w:t>
      </w:r>
      <w:proofErr w:type="gramEnd"/>
      <w:r>
        <w:rPr>
          <w:rFonts w:ascii="Arial" w:eastAsia="Arial" w:hAnsi="Arial" w:cs="Arial"/>
          <w:color w:val="000000"/>
        </w:rPr>
        <w:t xml:space="preserve"> (Ordem dos advogados do Brasil) e do Conselho Nacional de Justiça (Resolução n. 35, de 24 de abril de 2007, que regulamentou a aplicação da Lei 11.441/2007 pelos serviços notariais e de registro). Sobre a Resolução n. 35/2007 do CNJ,</w:t>
      </w:r>
      <w:r w:rsidR="00A365E5">
        <w:rPr>
          <w:rFonts w:ascii="Arial" w:eastAsia="Arial" w:hAnsi="Arial" w:cs="Arial"/>
          <w:color w:val="000000"/>
        </w:rPr>
        <w:t xml:space="preserve"> f</w:t>
      </w:r>
      <w:r>
        <w:rPr>
          <w:rFonts w:ascii="Arial" w:eastAsia="Arial" w:hAnsi="Arial" w:cs="Arial"/>
          <w:color w:val="000000"/>
        </w:rPr>
        <w:t xml:space="preserve">oram 54 artigos que relacionaram condições e características: </w:t>
      </w:r>
    </w:p>
    <w:p w14:paraId="000000DA" w14:textId="77777777" w:rsidR="000C1A67" w:rsidRPr="00434137" w:rsidRDefault="00C64507" w:rsidP="00434137">
      <w:pPr>
        <w:pBdr>
          <w:top w:val="nil"/>
          <w:left w:val="nil"/>
          <w:bottom w:val="nil"/>
          <w:right w:val="nil"/>
          <w:between w:val="nil"/>
        </w:pBdr>
        <w:ind w:left="2268" w:right="57" w:firstLine="697"/>
        <w:jc w:val="both"/>
        <w:rPr>
          <w:sz w:val="20"/>
          <w:szCs w:val="20"/>
        </w:rPr>
      </w:pPr>
      <w:r w:rsidRPr="00434137">
        <w:rPr>
          <w:rFonts w:ascii="Arial" w:eastAsia="Arial" w:hAnsi="Arial" w:cs="Arial"/>
          <w:color w:val="000000"/>
          <w:sz w:val="20"/>
          <w:szCs w:val="20"/>
        </w:rPr>
        <w:t xml:space="preserve">Para a lavratura dos atos notariais é a livre a escolha do tabelião de notas, não se aplicando as regras de competência do Código de Processo Civil (art. 1º); </w:t>
      </w:r>
    </w:p>
    <w:p w14:paraId="000000DB" w14:textId="1098519E" w:rsidR="000C1A67" w:rsidRPr="00434137" w:rsidRDefault="00C64507" w:rsidP="00434137">
      <w:pPr>
        <w:pBdr>
          <w:top w:val="nil"/>
          <w:left w:val="nil"/>
          <w:bottom w:val="nil"/>
          <w:right w:val="nil"/>
          <w:between w:val="nil"/>
        </w:pBdr>
        <w:ind w:left="2268" w:right="57" w:firstLine="697"/>
        <w:jc w:val="both"/>
        <w:rPr>
          <w:sz w:val="20"/>
          <w:szCs w:val="20"/>
        </w:rPr>
      </w:pPr>
      <w:r w:rsidRPr="00434137">
        <w:rPr>
          <w:rFonts w:ascii="Arial" w:eastAsia="Arial" w:hAnsi="Arial" w:cs="Arial"/>
          <w:color w:val="000000"/>
          <w:sz w:val="20"/>
          <w:szCs w:val="20"/>
        </w:rPr>
        <w:t xml:space="preserve">É facultado aos interessados a opção pela via judicial ou extrajudicial, podendo ser solicitada, a qualquer momento, aos interessados a opção pela via judicial ou extrajudicial, podendo ser solicitada, a qualquer momento, a suspensão, pelo prazo de 30 dias, ou a desistência da via judicial, para promoção da via extrajudicial (art. 2º); </w:t>
      </w:r>
    </w:p>
    <w:p w14:paraId="000000DC" w14:textId="6BDC21A3" w:rsidR="000C1A67" w:rsidRPr="00434137" w:rsidRDefault="00C64507" w:rsidP="00434137">
      <w:pPr>
        <w:pBdr>
          <w:top w:val="nil"/>
          <w:left w:val="nil"/>
          <w:bottom w:val="nil"/>
          <w:right w:val="nil"/>
          <w:between w:val="nil"/>
        </w:pBdr>
        <w:ind w:left="2268" w:right="57" w:firstLine="697"/>
        <w:jc w:val="both"/>
        <w:rPr>
          <w:sz w:val="20"/>
          <w:szCs w:val="20"/>
        </w:rPr>
      </w:pPr>
      <w:r w:rsidRPr="00434137">
        <w:rPr>
          <w:rFonts w:ascii="Arial" w:eastAsia="Arial" w:hAnsi="Arial" w:cs="Arial"/>
          <w:color w:val="000000"/>
          <w:sz w:val="20"/>
          <w:szCs w:val="20"/>
        </w:rPr>
        <w:t>As escrituras públicas de inventário e partilha, separações e divórcios consensuais não dependem de homologação judicial e são títulos aptos para o registro civil e o registro imobiliário e para a transferência de bens e direitos. Essas escrituras públicas também podem ser utilizadas para a promoção de todos os atos necessários à concretização das transferências de bens e levantamento de valores em órgãos como Detran, junta comercial, registro civil de pessoas jurídicas, instituições financeiras e companhias telefônicas, entre outras (art. 3</w:t>
      </w:r>
      <w:r w:rsidR="00A365E5" w:rsidRPr="00434137">
        <w:rPr>
          <w:rFonts w:ascii="Arial" w:eastAsia="Arial" w:hAnsi="Arial" w:cs="Arial"/>
          <w:color w:val="000000"/>
          <w:sz w:val="20"/>
          <w:szCs w:val="20"/>
        </w:rPr>
        <w:t>)</w:t>
      </w:r>
    </w:p>
    <w:p w14:paraId="000000DD" w14:textId="0E868207" w:rsidR="000C1A67" w:rsidRDefault="00C64507" w:rsidP="00434137">
      <w:pPr>
        <w:pBdr>
          <w:top w:val="nil"/>
          <w:left w:val="nil"/>
          <w:bottom w:val="nil"/>
          <w:right w:val="nil"/>
          <w:between w:val="nil"/>
        </w:pBdr>
        <w:ind w:left="2268" w:right="57" w:firstLine="697"/>
        <w:jc w:val="both"/>
        <w:rPr>
          <w:rFonts w:ascii="Arial" w:eastAsia="Arial" w:hAnsi="Arial" w:cs="Arial"/>
          <w:color w:val="000000"/>
          <w:sz w:val="20"/>
          <w:szCs w:val="20"/>
        </w:rPr>
      </w:pPr>
      <w:r w:rsidRPr="00434137">
        <w:rPr>
          <w:rFonts w:ascii="Arial" w:eastAsia="Arial" w:hAnsi="Arial" w:cs="Arial"/>
          <w:color w:val="000000"/>
          <w:sz w:val="20"/>
          <w:szCs w:val="20"/>
        </w:rPr>
        <w:t xml:space="preserve"> A cobrança pelos serviços deve corresponder ao efetivo custo e à adequada e suficiente remuneração pela sua prestação (art. 4º);</w:t>
      </w:r>
    </w:p>
    <w:p w14:paraId="5936FC6A" w14:textId="77777777" w:rsidR="00434137" w:rsidRPr="00434137" w:rsidRDefault="00434137" w:rsidP="00434137">
      <w:pPr>
        <w:pBdr>
          <w:top w:val="nil"/>
          <w:left w:val="nil"/>
          <w:bottom w:val="nil"/>
          <w:right w:val="nil"/>
          <w:between w:val="nil"/>
        </w:pBdr>
        <w:ind w:left="2268" w:right="57" w:firstLine="697"/>
        <w:jc w:val="both"/>
        <w:rPr>
          <w:sz w:val="20"/>
          <w:szCs w:val="20"/>
        </w:rPr>
      </w:pPr>
    </w:p>
    <w:p w14:paraId="43A5106D" w14:textId="55C12F2A" w:rsidR="00096D01" w:rsidRPr="00A365E5" w:rsidRDefault="00C64507" w:rsidP="006F42E1">
      <w:pPr>
        <w:pBdr>
          <w:top w:val="nil"/>
          <w:left w:val="nil"/>
          <w:bottom w:val="nil"/>
          <w:right w:val="nil"/>
          <w:between w:val="nil"/>
        </w:pBdr>
        <w:spacing w:line="360" w:lineRule="auto"/>
        <w:ind w:right="59" w:firstLine="699"/>
        <w:jc w:val="both"/>
        <w:rPr>
          <w:rFonts w:ascii="Arial" w:eastAsia="Arial" w:hAnsi="Arial" w:cs="Arial"/>
          <w:color w:val="000000"/>
        </w:rPr>
      </w:pPr>
      <w:r w:rsidRPr="00A365E5">
        <w:rPr>
          <w:rFonts w:ascii="Arial" w:eastAsia="Arial" w:hAnsi="Arial" w:cs="Arial"/>
          <w:color w:val="000000"/>
        </w:rPr>
        <w:t>A Lei diminuiu a burocracia e permitiu a via extrajudicial para os procedimentos legais que envolvem o divórcio, a partilha de bens e o inventário, atos realizados com segurança jurídica e fé pública investida.</w:t>
      </w:r>
    </w:p>
    <w:p w14:paraId="000000DF"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096D01">
        <w:rPr>
          <w:rFonts w:ascii="Arial" w:eastAsia="Arial" w:hAnsi="Arial" w:cs="Arial"/>
          <w:color w:val="000000"/>
        </w:rPr>
        <w:t xml:space="preserve">À época dos fatos, também </w:t>
      </w:r>
      <w:proofErr w:type="gramStart"/>
      <w:r w:rsidRPr="00096D01">
        <w:rPr>
          <w:rFonts w:ascii="Arial" w:eastAsia="Arial" w:hAnsi="Arial" w:cs="Arial"/>
          <w:color w:val="000000"/>
        </w:rPr>
        <w:t>houveram</w:t>
      </w:r>
      <w:proofErr w:type="gramEnd"/>
      <w:r w:rsidRPr="00096D01">
        <w:rPr>
          <w:rFonts w:ascii="Arial" w:eastAsia="Arial" w:hAnsi="Arial" w:cs="Arial"/>
          <w:color w:val="000000"/>
        </w:rPr>
        <w:t xml:space="preserve"> denúncias de irregularidades na relação advogados e cartórios. A OAB do Brasil ao se manifestar no regulamento da atividade da advocacia nos cartórios, publicou o Provimento n. 118, de dia 20 de junho de 2007, que trata da aplicação da Lei n. 11.441/07, e disciplina as atividades profissionais dos advogados em escrituras públicas de inventários, partilhas, separações e divórcios. A decisão da OAB Nacional de publicar o provimento se deu em sua sessão plenária de 18 de abril de 2007, sob a relatoria do conselheiro federal pelo Mato Grosso do Sul, advogado Lúcio Flávio </w:t>
      </w:r>
      <w:proofErr w:type="spellStart"/>
      <w:r w:rsidRPr="00096D01">
        <w:rPr>
          <w:rFonts w:ascii="Arial" w:eastAsia="Arial" w:hAnsi="Arial" w:cs="Arial"/>
          <w:color w:val="000000"/>
        </w:rPr>
        <w:t>Sunakozawa</w:t>
      </w:r>
      <w:proofErr w:type="spellEnd"/>
      <w:r w:rsidRPr="00096D01">
        <w:rPr>
          <w:rFonts w:ascii="Arial" w:eastAsia="Arial" w:hAnsi="Arial" w:cs="Arial"/>
          <w:color w:val="000000"/>
        </w:rPr>
        <w:t>. Das denúncias de irregularidades que chegaram à OAB, nota-se a irregularidade de captação indevida e antiética de clientes, vinculando cartórios e advogados.</w:t>
      </w:r>
    </w:p>
    <w:p w14:paraId="000000E0"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color w:val="000000"/>
        </w:rPr>
      </w:pPr>
    </w:p>
    <w:p w14:paraId="000000E1" w14:textId="0138852E" w:rsidR="000C1A67" w:rsidRDefault="00FD53A2">
      <w:pPr>
        <w:pStyle w:val="Ttulo4"/>
      </w:pPr>
      <w:bookmarkStart w:id="5" w:name="_bh8z43kx72gj" w:colFirst="0" w:colLast="0"/>
      <w:bookmarkEnd w:id="5"/>
      <w:r>
        <w:lastRenderedPageBreak/>
        <w:t xml:space="preserve">3 </w:t>
      </w:r>
      <w:r w:rsidR="00C64507">
        <w:t>O PROVIMENTO 100 DO CONSELHO NACIONAL DE JUSTIÇA (CNJ) E A PLATAFORMA E-NOTARIADO</w:t>
      </w:r>
    </w:p>
    <w:p w14:paraId="000000E2" w14:textId="77777777" w:rsidR="000C1A67" w:rsidRDefault="000C1A67">
      <w:pPr>
        <w:pBdr>
          <w:top w:val="nil"/>
          <w:left w:val="nil"/>
          <w:bottom w:val="nil"/>
          <w:right w:val="nil"/>
          <w:between w:val="nil"/>
        </w:pBdr>
        <w:spacing w:line="360" w:lineRule="auto"/>
        <w:jc w:val="both"/>
        <w:rPr>
          <w:rFonts w:ascii="Arial" w:eastAsia="Arial" w:hAnsi="Arial" w:cs="Arial"/>
          <w:color w:val="000000"/>
        </w:rPr>
      </w:pPr>
    </w:p>
    <w:p w14:paraId="000000E3"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Os serviços notariais e registrais estão a cada dia mais envolvidos com avanços tecnológicos em todos seus procedimentos. Tal atualização tem como objetivo trazer sempre a segurança jurídica, a publicidade, a legalidade de acordo com o mundo a partir da fé pública. </w:t>
      </w:r>
    </w:p>
    <w:p w14:paraId="000000E4" w14:textId="7A279C83"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As exigências tecnológicas para prestar um serviço notarial e registral de qualidade e de acordo com a legalidade, são inúmeras, com a necessidade de: digitalização de todos os atos e documentos, backup em nuvem e servidores, informatização de todas as serventias, disponibilização de serviços online, leitores de biometria, webcam para identificação da pessoa física e realização de videoconferências, certificação digital, assinatura eletrônica, dentre outras tecnologias.</w:t>
      </w:r>
    </w:p>
    <w:p w14:paraId="42F805B2" w14:textId="5BEFC544" w:rsidR="00FF6BBD" w:rsidRDefault="00FF6BBD" w:rsidP="00FF6BBD">
      <w:pPr>
        <w:pBdr>
          <w:top w:val="nil"/>
          <w:left w:val="nil"/>
          <w:bottom w:val="nil"/>
          <w:right w:val="nil"/>
          <w:between w:val="nil"/>
        </w:pBdr>
        <w:spacing w:line="360" w:lineRule="auto"/>
        <w:ind w:right="59" w:firstLine="699"/>
        <w:jc w:val="both"/>
        <w:rPr>
          <w:rFonts w:ascii="Arial" w:eastAsia="Arial" w:hAnsi="Arial" w:cs="Arial"/>
          <w:color w:val="000000"/>
        </w:rPr>
      </w:pPr>
      <w:r w:rsidRPr="00FF6BBD">
        <w:rPr>
          <w:rFonts w:ascii="Arial" w:eastAsia="Arial" w:hAnsi="Arial" w:cs="Arial"/>
          <w:color w:val="000000"/>
        </w:rPr>
        <w:t>No toca</w:t>
      </w:r>
      <w:r>
        <w:rPr>
          <w:rFonts w:ascii="Arial" w:eastAsia="Arial" w:hAnsi="Arial" w:cs="Arial"/>
          <w:color w:val="000000"/>
        </w:rPr>
        <w:t>nte</w:t>
      </w:r>
      <w:r w:rsidRPr="00FF6BBD">
        <w:rPr>
          <w:rFonts w:ascii="Arial" w:eastAsia="Arial" w:hAnsi="Arial" w:cs="Arial"/>
          <w:color w:val="000000"/>
        </w:rPr>
        <w:t xml:space="preserve"> </w:t>
      </w:r>
      <w:r w:rsidR="002B46BE">
        <w:rPr>
          <w:rFonts w:ascii="Arial" w:eastAsia="Arial" w:hAnsi="Arial" w:cs="Arial"/>
          <w:color w:val="000000"/>
        </w:rPr>
        <w:t>à</w:t>
      </w:r>
      <w:r>
        <w:rPr>
          <w:rFonts w:ascii="Arial" w:eastAsia="Arial" w:hAnsi="Arial" w:cs="Arial"/>
          <w:color w:val="000000"/>
        </w:rPr>
        <w:t xml:space="preserve"> </w:t>
      </w:r>
      <w:r w:rsidR="002B46BE">
        <w:rPr>
          <w:rFonts w:ascii="Arial" w:eastAsia="Arial" w:hAnsi="Arial" w:cs="Arial"/>
          <w:color w:val="000000"/>
        </w:rPr>
        <w:t xml:space="preserve">atualização </w:t>
      </w:r>
      <w:r w:rsidRPr="00FF6BBD">
        <w:rPr>
          <w:rFonts w:ascii="Arial" w:eastAsia="Arial" w:hAnsi="Arial" w:cs="Arial"/>
          <w:color w:val="000000"/>
        </w:rPr>
        <w:t>do serviço a ser prestado, Diogo de Figueiredo Moreira Neto (2002, p. 428) declina que</w:t>
      </w:r>
      <w:r>
        <w:rPr>
          <w:rFonts w:ascii="Arial" w:eastAsia="Arial" w:hAnsi="Arial" w:cs="Arial"/>
          <w:color w:val="000000"/>
        </w:rPr>
        <w:t>:</w:t>
      </w:r>
      <w:r w:rsidRPr="00FF6BBD">
        <w:rPr>
          <w:rFonts w:ascii="Arial" w:eastAsia="Arial" w:hAnsi="Arial" w:cs="Arial"/>
          <w:color w:val="000000"/>
        </w:rPr>
        <w:t xml:space="preserve"> </w:t>
      </w:r>
    </w:p>
    <w:p w14:paraId="5CAC4DF1" w14:textId="0AEFCA30" w:rsidR="00FF6BBD" w:rsidRPr="00682C7E" w:rsidRDefault="00FF6BBD" w:rsidP="00FF6BBD">
      <w:pPr>
        <w:pBdr>
          <w:top w:val="nil"/>
          <w:left w:val="nil"/>
          <w:bottom w:val="nil"/>
          <w:right w:val="nil"/>
          <w:between w:val="nil"/>
        </w:pBdr>
        <w:ind w:left="2268" w:firstLine="697"/>
        <w:jc w:val="both"/>
        <w:rPr>
          <w:rFonts w:ascii="Arial" w:eastAsia="Arial" w:hAnsi="Arial" w:cs="Arial"/>
          <w:color w:val="000000" w:themeColor="text1"/>
          <w:sz w:val="20"/>
          <w:szCs w:val="20"/>
        </w:rPr>
      </w:pPr>
      <w:r w:rsidRPr="00682C7E">
        <w:rPr>
          <w:rFonts w:ascii="Arial" w:eastAsia="Arial" w:hAnsi="Arial" w:cs="Arial"/>
          <w:color w:val="000000" w:themeColor="text1"/>
          <w:sz w:val="20"/>
          <w:szCs w:val="20"/>
        </w:rPr>
        <w:t xml:space="preserve">[...] </w:t>
      </w:r>
      <w:r w:rsidRPr="00FF6BBD">
        <w:rPr>
          <w:rFonts w:ascii="Arial" w:eastAsia="Arial" w:hAnsi="Arial" w:cs="Arial"/>
          <w:color w:val="000000" w:themeColor="text1"/>
          <w:sz w:val="20"/>
          <w:szCs w:val="20"/>
        </w:rPr>
        <w:t>tido como cláusula de progresso, o princípio da atualidade vem a ser um corolário do princípio de eficiência, no sentido de que o progresso da qualidade das prestações aos usuários deve ser considerado um dos direitos do cidadão, de modo que o Estado, ao assumir um serviço como público, impõe-se também o correlato dever de zelar pelo seu aperfeiçoamento, para que os frutos da ciência e da tecnologia sejam distribuídos o mais rápido e amplamente possível.</w:t>
      </w:r>
    </w:p>
    <w:p w14:paraId="2C2C4677" w14:textId="77777777" w:rsidR="00FF6BBD" w:rsidRPr="00FF6BBD" w:rsidRDefault="00FF6BBD" w:rsidP="00FF6BBD">
      <w:pPr>
        <w:pBdr>
          <w:top w:val="nil"/>
          <w:left w:val="nil"/>
          <w:bottom w:val="nil"/>
          <w:right w:val="nil"/>
          <w:between w:val="nil"/>
        </w:pBdr>
        <w:ind w:left="2268" w:firstLine="697"/>
        <w:jc w:val="both"/>
        <w:rPr>
          <w:rFonts w:ascii="Arial" w:eastAsia="Arial" w:hAnsi="Arial" w:cs="Arial"/>
          <w:color w:val="000000" w:themeColor="text1"/>
          <w:sz w:val="20"/>
          <w:szCs w:val="20"/>
        </w:rPr>
      </w:pPr>
    </w:p>
    <w:p w14:paraId="000000E5" w14:textId="185784F9" w:rsidR="000C1A67" w:rsidRDefault="00AB416A">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Atualmente, existem diversos centros de atendimento eletrônico ao cidadão para atividades extrajudiciais no Brasil, com o objetivo de atender às necessidades dos diversos cartórios existentes</w:t>
      </w:r>
      <w:r w:rsidR="00C64507" w:rsidRPr="00AB416A">
        <w:rPr>
          <w:rFonts w:ascii="Arial" w:eastAsia="Arial" w:hAnsi="Arial" w:cs="Arial"/>
          <w:color w:val="000000"/>
        </w:rPr>
        <w:t>: CENSEC (Central Notarial de Serviços Eletrônicos Compartilhados) - criada através do Provimento nº 18/2012 do Conselho Nacional de Justiça (CNJ) e tem como principal objetivo gerenciar informações sobre a existência de testamentos, procurações e escrituras públicas; combater à corrupção e à lavagem de dinheiro; e dinamizar o acesso do Poder Judiciário à sua base de dados; como também o CENPROT (Central nacional do protesto) ; CRC (Central de Informações do Registro Civil Nacional).</w:t>
      </w:r>
      <w:r w:rsidR="00C64507">
        <w:rPr>
          <w:rFonts w:ascii="Arial" w:eastAsia="Arial" w:hAnsi="Arial" w:cs="Arial"/>
          <w:color w:val="000000"/>
        </w:rPr>
        <w:t xml:space="preserve"> </w:t>
      </w:r>
    </w:p>
    <w:p w14:paraId="000000E6"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Já para a prática dos atos notariais eletrônicos os cartórios disponibilizam ao cidadão a nova ferramenta digital do e-notariado, o Conselho Nacional de Justiça (CNJ) publicou 26 de maio de 2020 o ato normativo Nº 100</w:t>
      </w:r>
      <w:r>
        <w:rPr>
          <w:rFonts w:ascii="Arial" w:eastAsia="Arial" w:hAnsi="Arial" w:cs="Arial"/>
          <w:color w:val="000000"/>
          <w:sz w:val="22"/>
          <w:szCs w:val="22"/>
        </w:rPr>
        <w:t>,</w:t>
      </w:r>
      <w:r>
        <w:rPr>
          <w:rFonts w:ascii="Arial" w:eastAsia="Arial" w:hAnsi="Arial" w:cs="Arial"/>
          <w:color w:val="000000"/>
        </w:rPr>
        <w:t xml:space="preserve"> que permitiu a todos os </w:t>
      </w:r>
      <w:r>
        <w:rPr>
          <w:rFonts w:ascii="Arial" w:eastAsia="Arial" w:hAnsi="Arial" w:cs="Arial"/>
          <w:color w:val="000000"/>
        </w:rPr>
        <w:lastRenderedPageBreak/>
        <w:t xml:space="preserve">tabeliães de notas do país a prática de atos notariais à distância, por meio do sistema e-Notariado, plataforma disponibilizada pelo Colégio Notarial do Brasil na internet. </w:t>
      </w:r>
    </w:p>
    <w:p w14:paraId="1BDC842F" w14:textId="77FFBCB6" w:rsidR="00E94630" w:rsidRDefault="00C64507" w:rsidP="00E94630">
      <w:pPr>
        <w:pBdr>
          <w:top w:val="nil"/>
          <w:left w:val="nil"/>
          <w:bottom w:val="nil"/>
          <w:right w:val="nil"/>
          <w:between w:val="nil"/>
        </w:pBdr>
        <w:spacing w:before="240" w:line="360" w:lineRule="auto"/>
        <w:ind w:right="59" w:firstLine="699"/>
        <w:jc w:val="both"/>
        <w:rPr>
          <w:rFonts w:ascii="Arial" w:eastAsia="Arial" w:hAnsi="Arial" w:cs="Arial"/>
          <w:color w:val="000000"/>
        </w:rPr>
      </w:pPr>
      <w:r>
        <w:rPr>
          <w:rFonts w:ascii="Arial" w:eastAsia="Arial" w:hAnsi="Arial" w:cs="Arial"/>
          <w:color w:val="000000"/>
        </w:rPr>
        <w:t>Para a realização do ato notarial eletrônico, o Provimento</w:t>
      </w:r>
      <w:r w:rsidR="00E94630">
        <w:rPr>
          <w:rFonts w:ascii="Arial" w:eastAsia="Arial" w:hAnsi="Arial" w:cs="Arial"/>
          <w:color w:val="000000"/>
        </w:rPr>
        <w:t xml:space="preserve"> N.100 (art.3º)</w:t>
      </w:r>
      <w:r>
        <w:rPr>
          <w:rFonts w:ascii="Arial" w:eastAsia="Arial" w:hAnsi="Arial" w:cs="Arial"/>
          <w:color w:val="000000"/>
        </w:rPr>
        <w:t xml:space="preserve"> estabelece os seguintes requisitos: </w:t>
      </w:r>
    </w:p>
    <w:p w14:paraId="000000E7" w14:textId="352072E0" w:rsidR="000C1A67" w:rsidRDefault="00C64507" w:rsidP="00E94630">
      <w:pPr>
        <w:pBdr>
          <w:top w:val="nil"/>
          <w:left w:val="nil"/>
          <w:bottom w:val="nil"/>
          <w:right w:val="nil"/>
          <w:between w:val="nil"/>
        </w:pBdr>
        <w:ind w:left="2268" w:firstLine="697"/>
        <w:jc w:val="both"/>
        <w:rPr>
          <w:rFonts w:ascii="Arial" w:eastAsia="Arial" w:hAnsi="Arial" w:cs="Arial"/>
          <w:color w:val="000000"/>
          <w:sz w:val="20"/>
          <w:szCs w:val="20"/>
        </w:rPr>
      </w:pPr>
      <w:r w:rsidRPr="00E94630">
        <w:rPr>
          <w:rFonts w:ascii="Arial" w:eastAsia="Arial" w:hAnsi="Arial" w:cs="Arial"/>
          <w:color w:val="000000"/>
          <w:sz w:val="20"/>
          <w:szCs w:val="20"/>
        </w:rPr>
        <w:t xml:space="preserve">I – </w:t>
      </w:r>
      <w:proofErr w:type="gramStart"/>
      <w:r w:rsidRPr="00E94630">
        <w:rPr>
          <w:rFonts w:ascii="Arial" w:eastAsia="Arial" w:hAnsi="Arial" w:cs="Arial"/>
          <w:color w:val="000000"/>
          <w:sz w:val="20"/>
          <w:szCs w:val="20"/>
        </w:rPr>
        <w:t>videoconferência</w:t>
      </w:r>
      <w:proofErr w:type="gramEnd"/>
      <w:r w:rsidRPr="00E94630">
        <w:rPr>
          <w:rFonts w:ascii="Arial" w:eastAsia="Arial" w:hAnsi="Arial" w:cs="Arial"/>
          <w:color w:val="000000"/>
          <w:sz w:val="20"/>
          <w:szCs w:val="20"/>
        </w:rPr>
        <w:t xml:space="preserve"> notarial para captação do consentimento das partes sobre os termos do ato jurídico; II – concordância expressada pelas partes com os termos do ato notarial eletrônico; III – assinatura digital pelas partes, exclusivamente através do e-Notariado; IV – assinatura do Tabelião de Notas com a utilização de certificado digital ICP-Brasil; V – uso de formatos de documentos de longa duração com assinatura digital.</w:t>
      </w:r>
    </w:p>
    <w:p w14:paraId="38E3C45B" w14:textId="77777777" w:rsidR="00E94630" w:rsidRPr="00E94630" w:rsidRDefault="00E94630" w:rsidP="00E94630">
      <w:pPr>
        <w:pBdr>
          <w:top w:val="nil"/>
          <w:left w:val="nil"/>
          <w:bottom w:val="nil"/>
          <w:right w:val="nil"/>
          <w:between w:val="nil"/>
        </w:pBdr>
        <w:ind w:left="2268" w:firstLine="697"/>
        <w:jc w:val="both"/>
        <w:rPr>
          <w:rFonts w:ascii="Arial" w:eastAsia="Arial" w:hAnsi="Arial" w:cs="Arial"/>
          <w:color w:val="000000"/>
          <w:sz w:val="20"/>
          <w:szCs w:val="20"/>
        </w:rPr>
      </w:pPr>
    </w:p>
    <w:p w14:paraId="000000E8" w14:textId="5538440B"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Basta o usuário ter acesso à internet através de um aparelho celular ou computador, o primeiro passo é o cadastro no CCN - base nacional de clientes do Notariado com uma </w:t>
      </w:r>
      <w:r>
        <w:rPr>
          <w:rFonts w:ascii="Arial" w:eastAsia="Arial" w:hAnsi="Arial" w:cs="Arial"/>
        </w:rPr>
        <w:t>videoconferência</w:t>
      </w:r>
      <w:r>
        <w:rPr>
          <w:rFonts w:ascii="Arial" w:eastAsia="Arial" w:hAnsi="Arial" w:cs="Arial"/>
          <w:color w:val="000000"/>
        </w:rPr>
        <w:t xml:space="preserve"> de certificação de dados, em seguida é feita a emissão do certificado que será necessário para assinatura do documento, o usuário irá ao receber um SMS ou e-mail vai autorizar a emissão de seu certificado digital.  No módulo de fluxo de assinaturas, é lançada pelo escrevente uma </w:t>
      </w:r>
      <w:r w:rsidR="0088119F">
        <w:rPr>
          <w:rFonts w:ascii="Arial" w:eastAsia="Arial" w:hAnsi="Arial" w:cs="Arial"/>
          <w:color w:val="000000"/>
        </w:rPr>
        <w:t>versão</w:t>
      </w:r>
      <w:r>
        <w:rPr>
          <w:rFonts w:ascii="Arial" w:eastAsia="Arial" w:hAnsi="Arial" w:cs="Arial"/>
          <w:color w:val="000000"/>
        </w:rPr>
        <w:t xml:space="preserve"> do documento para ser lido e assinado pelo usuário que já terá seu certificado emitido, a assinatura é concluída com a senha numérica ou padrão de desbloqueio do aparelho celular. Será realizada uma segunda </w:t>
      </w:r>
      <w:r>
        <w:rPr>
          <w:rFonts w:ascii="Arial" w:eastAsia="Arial" w:hAnsi="Arial" w:cs="Arial"/>
        </w:rPr>
        <w:t>videoconferência</w:t>
      </w:r>
      <w:r>
        <w:rPr>
          <w:rFonts w:ascii="Arial" w:eastAsia="Arial" w:hAnsi="Arial" w:cs="Arial"/>
          <w:color w:val="000000"/>
        </w:rPr>
        <w:t xml:space="preserve"> para manifestação de vontade das partes.</w:t>
      </w:r>
    </w:p>
    <w:p w14:paraId="000000E9" w14:textId="77777777"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 identificação, o reconhecimento e a qualificação das partes, de forma remota, será feita pela apresentação da via original de identidade eletrônica e pelo conjunto de informações a que o tabelião teve acesso, podendo utilizar-se, em especial, do sistema de identificação do e-Notariado, de documentos digitalizados, cartões de assinatura abertos por outros notários, bases biométricas públicas ou próprias, bem como, a seu critério, de outros instrumentos de segurança (artigo 18 § 2 do provimento 100 do CNJ)</w:t>
      </w:r>
    </w:p>
    <w:p w14:paraId="1C252C23" w14:textId="6BA79821" w:rsidR="00E9463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 xml:space="preserve">Para garantir a necessária segurança jurídica, o Provimento </w:t>
      </w:r>
      <w:r w:rsidR="00434137">
        <w:rPr>
          <w:rFonts w:ascii="Arial" w:eastAsia="Arial" w:hAnsi="Arial" w:cs="Arial"/>
          <w:color w:val="000000"/>
        </w:rPr>
        <w:t xml:space="preserve">N. 100 </w:t>
      </w:r>
      <w:r>
        <w:rPr>
          <w:rFonts w:ascii="Arial" w:eastAsia="Arial" w:hAnsi="Arial" w:cs="Arial"/>
          <w:color w:val="000000"/>
        </w:rPr>
        <w:t xml:space="preserve">prevê </w:t>
      </w:r>
      <w:r w:rsidR="00E94630">
        <w:rPr>
          <w:rFonts w:ascii="Arial" w:eastAsia="Arial" w:hAnsi="Arial" w:cs="Arial"/>
          <w:color w:val="000000"/>
        </w:rPr>
        <w:t xml:space="preserve">no artigo 3 – </w:t>
      </w:r>
      <w:r w:rsidR="00434137">
        <w:rPr>
          <w:rFonts w:ascii="Arial" w:eastAsia="Arial" w:hAnsi="Arial" w:cs="Arial"/>
          <w:color w:val="000000"/>
        </w:rPr>
        <w:t>P</w:t>
      </w:r>
      <w:r w:rsidR="00E94630">
        <w:rPr>
          <w:rFonts w:ascii="Arial" w:eastAsia="Arial" w:hAnsi="Arial" w:cs="Arial"/>
          <w:color w:val="000000"/>
        </w:rPr>
        <w:t xml:space="preserve">arágrafo único, </w:t>
      </w:r>
      <w:r>
        <w:rPr>
          <w:rFonts w:ascii="Arial" w:eastAsia="Arial" w:hAnsi="Arial" w:cs="Arial"/>
          <w:color w:val="000000"/>
        </w:rPr>
        <w:t xml:space="preserve">que a gravação da videoconferência notarial deverá conter, no mínimo: </w:t>
      </w:r>
    </w:p>
    <w:p w14:paraId="000000EA" w14:textId="2C526952" w:rsidR="000C1A67" w:rsidRDefault="00C64507" w:rsidP="00E94630">
      <w:pPr>
        <w:pBdr>
          <w:top w:val="nil"/>
          <w:left w:val="nil"/>
          <w:bottom w:val="nil"/>
          <w:right w:val="nil"/>
          <w:between w:val="nil"/>
        </w:pBdr>
        <w:ind w:left="2268" w:right="57" w:firstLine="697"/>
        <w:jc w:val="both"/>
        <w:rPr>
          <w:rFonts w:ascii="Arial" w:eastAsia="Arial" w:hAnsi="Arial" w:cs="Arial"/>
          <w:color w:val="000000"/>
          <w:sz w:val="20"/>
          <w:szCs w:val="20"/>
        </w:rPr>
      </w:pPr>
      <w:r w:rsidRPr="00E94630">
        <w:rPr>
          <w:rFonts w:ascii="Arial" w:eastAsia="Arial" w:hAnsi="Arial" w:cs="Arial"/>
          <w:color w:val="000000"/>
          <w:sz w:val="20"/>
          <w:szCs w:val="20"/>
        </w:rPr>
        <w:t xml:space="preserve">a) a identificação, a demonstração da capacidade e a livre manifestação das partes atestadas pelo tabelião de notas; b) o consentimento das partes e a concordância com a escritura pública; c) o objeto e o preço do negócio pactuado; d) a declaração da data e horário da prática do ato notarial; e </w:t>
      </w:r>
      <w:proofErr w:type="spellStart"/>
      <w:r w:rsidRPr="00E94630">
        <w:rPr>
          <w:rFonts w:ascii="Arial" w:eastAsia="Arial" w:hAnsi="Arial" w:cs="Arial"/>
          <w:color w:val="000000"/>
          <w:sz w:val="20"/>
          <w:szCs w:val="20"/>
        </w:rPr>
        <w:t>e</w:t>
      </w:r>
      <w:proofErr w:type="spellEnd"/>
      <w:r w:rsidRPr="00E94630">
        <w:rPr>
          <w:rFonts w:ascii="Arial" w:eastAsia="Arial" w:hAnsi="Arial" w:cs="Arial"/>
          <w:color w:val="000000"/>
          <w:sz w:val="20"/>
          <w:szCs w:val="20"/>
        </w:rPr>
        <w:t>) a declaração acerca da indicação do livro, da página e do tabelionato onde será lavrado o ato notarial.</w:t>
      </w:r>
    </w:p>
    <w:p w14:paraId="709F3512" w14:textId="77777777" w:rsidR="00434137" w:rsidRPr="00E94630" w:rsidRDefault="00434137" w:rsidP="00E94630">
      <w:pPr>
        <w:pBdr>
          <w:top w:val="nil"/>
          <w:left w:val="nil"/>
          <w:bottom w:val="nil"/>
          <w:right w:val="nil"/>
          <w:between w:val="nil"/>
        </w:pBdr>
        <w:ind w:left="2268" w:right="57" w:firstLine="697"/>
        <w:jc w:val="both"/>
        <w:rPr>
          <w:rFonts w:ascii="Arial" w:eastAsia="Arial" w:hAnsi="Arial" w:cs="Arial"/>
          <w:color w:val="000000"/>
          <w:sz w:val="20"/>
          <w:szCs w:val="20"/>
        </w:rPr>
      </w:pPr>
    </w:p>
    <w:p w14:paraId="000000EB" w14:textId="45383C44"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lastRenderedPageBreak/>
        <w:t>Um artefat</w:t>
      </w:r>
      <w:r w:rsidR="00A365E5">
        <w:rPr>
          <w:rFonts w:ascii="Arial" w:eastAsia="Arial" w:hAnsi="Arial" w:cs="Arial"/>
          <w:color w:val="000000"/>
        </w:rPr>
        <w:t>o</w:t>
      </w:r>
      <w:r>
        <w:rPr>
          <w:rFonts w:ascii="Arial" w:eastAsia="Arial" w:hAnsi="Arial" w:cs="Arial"/>
          <w:color w:val="000000"/>
        </w:rPr>
        <w:t xml:space="preserve"> de indiscutível importância é a assinatura de atos notariais eletrônicos, estabelecendo que é imprescindível a realização de videoconferência notarial, para captação do consentimento das partes sobre os termos do ato jurídico, a concordância com o ato notarial, a utilização da assinatura digital e assinatura do Tabelião de Notas com o uso do certificado digital, segundo a Infraestrutura de Chaves Públicas Brasileira – ICP (artigo 9, parágrafo 3º) e artigo 2º-A da Lei n. 12.682/12.</w:t>
      </w:r>
    </w:p>
    <w:p w14:paraId="2F4730D9" w14:textId="2E9CC521" w:rsidR="00E9463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O e-Notariado, segundo o Provimento</w:t>
      </w:r>
      <w:r w:rsidR="00E94630">
        <w:rPr>
          <w:rFonts w:ascii="Arial" w:eastAsia="Arial" w:hAnsi="Arial" w:cs="Arial"/>
          <w:color w:val="000000"/>
        </w:rPr>
        <w:t xml:space="preserve"> N. 100 artigo 10</w:t>
      </w:r>
      <w:r>
        <w:rPr>
          <w:rFonts w:ascii="Arial" w:eastAsia="Arial" w:hAnsi="Arial" w:cs="Arial"/>
          <w:color w:val="000000"/>
        </w:rPr>
        <w:t xml:space="preserve">, disponibilizará as seguintes funcionalidades: </w:t>
      </w:r>
    </w:p>
    <w:p w14:paraId="000000EC" w14:textId="5AB75989" w:rsidR="000C1A67" w:rsidRDefault="00C64507" w:rsidP="00E94630">
      <w:pPr>
        <w:pBdr>
          <w:top w:val="nil"/>
          <w:left w:val="nil"/>
          <w:bottom w:val="nil"/>
          <w:right w:val="nil"/>
          <w:between w:val="nil"/>
        </w:pBdr>
        <w:ind w:left="2268" w:right="57" w:firstLine="697"/>
        <w:jc w:val="both"/>
        <w:rPr>
          <w:rFonts w:ascii="Arial" w:eastAsia="Arial" w:hAnsi="Arial" w:cs="Arial"/>
          <w:color w:val="000000"/>
          <w:sz w:val="20"/>
          <w:szCs w:val="20"/>
        </w:rPr>
      </w:pPr>
      <w:r w:rsidRPr="00E94630">
        <w:rPr>
          <w:rFonts w:ascii="Arial" w:eastAsia="Arial" w:hAnsi="Arial" w:cs="Arial"/>
          <w:color w:val="000000"/>
          <w:sz w:val="20"/>
          <w:szCs w:val="20"/>
        </w:rPr>
        <w:t xml:space="preserve">I – matrícula notarial eletrônica; II – portal de apresentação dos notários; III – fornecimento de certificados digitais </w:t>
      </w:r>
      <w:proofErr w:type="spellStart"/>
      <w:r w:rsidRPr="00E94630">
        <w:rPr>
          <w:rFonts w:ascii="Arial" w:eastAsia="Arial" w:hAnsi="Arial" w:cs="Arial"/>
          <w:color w:val="000000"/>
          <w:sz w:val="20"/>
          <w:szCs w:val="20"/>
        </w:rPr>
        <w:t>notarizados</w:t>
      </w:r>
      <w:proofErr w:type="spellEnd"/>
      <w:r w:rsidRPr="00E94630">
        <w:rPr>
          <w:rFonts w:ascii="Arial" w:eastAsia="Arial" w:hAnsi="Arial" w:cs="Arial"/>
          <w:color w:val="000000"/>
          <w:sz w:val="20"/>
          <w:szCs w:val="20"/>
        </w:rPr>
        <w:t xml:space="preserve"> e assinaturas eletrônicas </w:t>
      </w:r>
      <w:proofErr w:type="spellStart"/>
      <w:r w:rsidRPr="00E94630">
        <w:rPr>
          <w:rFonts w:ascii="Arial" w:eastAsia="Arial" w:hAnsi="Arial" w:cs="Arial"/>
          <w:color w:val="000000"/>
          <w:sz w:val="20"/>
          <w:szCs w:val="20"/>
        </w:rPr>
        <w:t>notarizadas</w:t>
      </w:r>
      <w:proofErr w:type="spellEnd"/>
      <w:r w:rsidRPr="00E94630">
        <w:rPr>
          <w:rFonts w:ascii="Arial" w:eastAsia="Arial" w:hAnsi="Arial" w:cs="Arial"/>
          <w:color w:val="000000"/>
          <w:sz w:val="20"/>
          <w:szCs w:val="20"/>
        </w:rPr>
        <w:t xml:space="preserve">; IV – sistemas para realização de videoconferências notariais para gravação do consentimento das partes e da aceitação do ato notarial; V - sistemas de identificação e de validação biométrica; VI – </w:t>
      </w:r>
      <w:proofErr w:type="spellStart"/>
      <w:r w:rsidRPr="00E94630">
        <w:rPr>
          <w:rFonts w:ascii="Arial" w:eastAsia="Arial" w:hAnsi="Arial" w:cs="Arial"/>
          <w:color w:val="000000"/>
          <w:sz w:val="20"/>
          <w:szCs w:val="20"/>
        </w:rPr>
        <w:t>assinador</w:t>
      </w:r>
      <w:proofErr w:type="spellEnd"/>
      <w:r w:rsidRPr="00E94630">
        <w:rPr>
          <w:rFonts w:ascii="Arial" w:eastAsia="Arial" w:hAnsi="Arial" w:cs="Arial"/>
          <w:color w:val="000000"/>
          <w:sz w:val="20"/>
          <w:szCs w:val="20"/>
        </w:rPr>
        <w:t xml:space="preserve"> digital e plataforma de gestão de assinaturas; VII – interconexão dos notários; VIII   - ferramentas operacionais para os serviços notariais eletrônicos; IX – Central Notarial de Autenticação Digital – CENAD; X – Cadastro Único de Clientes do Notariado – CCN; XI - Cadastro Único de Beneficiários Finais – CBF; XII – Índice Único de Atos Notariais – IU.</w:t>
      </w:r>
    </w:p>
    <w:p w14:paraId="46F2C5E5" w14:textId="77777777" w:rsidR="00E94630" w:rsidRPr="00E94630" w:rsidRDefault="00E94630" w:rsidP="00E94630">
      <w:pPr>
        <w:pBdr>
          <w:top w:val="nil"/>
          <w:left w:val="nil"/>
          <w:bottom w:val="nil"/>
          <w:right w:val="nil"/>
          <w:between w:val="nil"/>
        </w:pBdr>
        <w:ind w:left="2268" w:right="57" w:firstLine="697"/>
        <w:jc w:val="both"/>
        <w:rPr>
          <w:rFonts w:ascii="Arial" w:eastAsia="Arial" w:hAnsi="Arial" w:cs="Arial"/>
          <w:color w:val="000000"/>
          <w:sz w:val="20"/>
          <w:szCs w:val="20"/>
        </w:rPr>
      </w:pPr>
    </w:p>
    <w:p w14:paraId="000000ED" w14:textId="2E2A626D"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Fica, ainda, instituída a Matrícula Notarial Eletrônica – MNE é mais uma maneira de tornar o ato notarial eletrônico seguro, ela servirá como chave de identificação individualizada, facilitando a singularidade e rastreabilidade da operação eletrônica praticada. O número da Matrícula Notarial Eletrônica, composta por 24 (vinte e quatro) dígitos e organizada em 6 (seis) campos, de acordo com o artigo 12 e seus parágrafos, integra o ato notarial eletrônico, devendo ser indicado em todas as cópias expedidas.</w:t>
      </w:r>
    </w:p>
    <w:p w14:paraId="6ECC9987" w14:textId="77777777" w:rsidR="00956C77" w:rsidRPr="00EE5180"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 xml:space="preserve">O Provimento 100, do CNJ, a par da necessidade de alguns ajustes, dá corpo ao futuro do Extrajudicial, aliando eficiência e tecnologia aos serviços notariais, sem prejuízo da confiança esperada dos Tabelionatos de Notas brasileiros. </w:t>
      </w:r>
    </w:p>
    <w:p w14:paraId="3A2AB45F" w14:textId="77777777" w:rsidR="00956C77" w:rsidRPr="00EE5180"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 xml:space="preserve">A iniciativa não é restrita ao período da pandemia. Trata-se de medida permanente, que impulsiona o notariado brasileiro para o futuro, criando um ambiente agradável para impulsionar a prática cotidiana de vários atos e negócios jurídicos que exigem a autenticidade, a segurança e a eficácia decorrentes da intervenção do notário. Aliás a confiança é rara e uma das mercadorias mais em falta não só no Brasil como também no mundo. </w:t>
      </w:r>
    </w:p>
    <w:p w14:paraId="135682BF" w14:textId="33DA3819" w:rsidR="00956C77" w:rsidRPr="00EE5180"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 xml:space="preserve">Quaisquer entidades que possuam credibilidade e confiança estará posicionada para viver no mundo atual. Os cartórios têm como expertise </w:t>
      </w:r>
      <w:proofErr w:type="gramStart"/>
      <w:r w:rsidRPr="00EE5180">
        <w:rPr>
          <w:rFonts w:ascii="Arial" w:eastAsia="Arial" w:hAnsi="Arial" w:cs="Arial"/>
          <w:color w:val="000000"/>
        </w:rPr>
        <w:t>a  segurança</w:t>
      </w:r>
      <w:proofErr w:type="gramEnd"/>
      <w:r w:rsidRPr="00EE5180">
        <w:rPr>
          <w:rFonts w:ascii="Arial" w:eastAsia="Arial" w:hAnsi="Arial" w:cs="Arial"/>
          <w:color w:val="000000"/>
        </w:rPr>
        <w:t xml:space="preserve">, legalidade e confiabilidade, lastreadas a partir da fé pública delegada pelo </w:t>
      </w:r>
      <w:r w:rsidRPr="00EE5180">
        <w:rPr>
          <w:rFonts w:ascii="Arial" w:eastAsia="Arial" w:hAnsi="Arial" w:cs="Arial"/>
          <w:color w:val="000000"/>
        </w:rPr>
        <w:lastRenderedPageBreak/>
        <w:t xml:space="preserve">Estado e, como consequência são entidades em que podem confiar – inclusive legalmente. Por outro lado, o uso da tecnologia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xml:space="preserve"> também é utilizada em cartórios, e também possui como objetivo a geração de confiança entre os usuários. </w:t>
      </w:r>
      <w:r>
        <w:rPr>
          <w:rFonts w:ascii="Arial" w:eastAsia="Arial" w:hAnsi="Arial" w:cs="Arial"/>
          <w:color w:val="000000"/>
        </w:rPr>
        <w:t xml:space="preserve">Para </w:t>
      </w:r>
      <w:r w:rsidRPr="005937F8">
        <w:rPr>
          <w:rFonts w:ascii="Arial" w:eastAsia="Arial" w:hAnsi="Arial" w:cs="Arial"/>
          <w:color w:val="000000"/>
        </w:rPr>
        <w:t>Ronaldo Lemos </w:t>
      </w:r>
      <w:r>
        <w:rPr>
          <w:rFonts w:ascii="Arial" w:eastAsia="Arial" w:hAnsi="Arial" w:cs="Arial"/>
          <w:color w:val="000000"/>
        </w:rPr>
        <w:t>“</w:t>
      </w:r>
      <w:r w:rsidRPr="005937F8">
        <w:rPr>
          <w:rFonts w:ascii="Arial" w:eastAsia="Arial" w:hAnsi="Arial" w:cs="Arial"/>
          <w:color w:val="000000"/>
        </w:rPr>
        <w:t xml:space="preserve">no caso de notários e registradores, o que a </w:t>
      </w:r>
      <w:proofErr w:type="spellStart"/>
      <w:r w:rsidRPr="005937F8">
        <w:rPr>
          <w:rFonts w:ascii="Arial" w:eastAsia="Arial" w:hAnsi="Arial" w:cs="Arial"/>
          <w:i/>
          <w:iCs/>
          <w:color w:val="000000"/>
        </w:rPr>
        <w:t>blockchain</w:t>
      </w:r>
      <w:proofErr w:type="spellEnd"/>
      <w:r w:rsidRPr="005937F8">
        <w:rPr>
          <w:rFonts w:ascii="Arial" w:eastAsia="Arial" w:hAnsi="Arial" w:cs="Arial"/>
          <w:color w:val="000000"/>
        </w:rPr>
        <w:t xml:space="preserve"> vai fazer é potencializar a geração de confiança para os atos do mundo eletrônico.</w:t>
      </w:r>
      <w:r>
        <w:rPr>
          <w:rFonts w:ascii="Arial" w:eastAsia="Arial" w:hAnsi="Arial" w:cs="Arial"/>
          <w:color w:val="000000"/>
        </w:rPr>
        <w:t>” (LEMOS, P.14,2017).</w:t>
      </w:r>
    </w:p>
    <w:p w14:paraId="78E291E1" w14:textId="77777777" w:rsidR="00956C77"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CB0C14">
        <w:rPr>
          <w:rFonts w:ascii="Arial" w:eastAsia="Arial" w:hAnsi="Arial" w:cs="Arial"/>
          <w:color w:val="000000"/>
        </w:rPr>
        <w:t>O e-</w:t>
      </w:r>
      <w:proofErr w:type="spellStart"/>
      <w:r w:rsidRPr="00CB0C14">
        <w:rPr>
          <w:rFonts w:ascii="Arial" w:eastAsia="Arial" w:hAnsi="Arial" w:cs="Arial"/>
          <w:color w:val="000000"/>
        </w:rPr>
        <w:t>notarido</w:t>
      </w:r>
      <w:proofErr w:type="spellEnd"/>
      <w:r w:rsidRPr="00CB0C14">
        <w:rPr>
          <w:rFonts w:ascii="Arial" w:eastAsia="Arial" w:hAnsi="Arial" w:cs="Arial"/>
          <w:color w:val="000000"/>
        </w:rPr>
        <w:t xml:space="preserve"> </w:t>
      </w:r>
      <w:r>
        <w:rPr>
          <w:rFonts w:ascii="Arial" w:eastAsia="Arial" w:hAnsi="Arial" w:cs="Arial"/>
          <w:color w:val="000000"/>
        </w:rPr>
        <w:t xml:space="preserve">tem sua </w:t>
      </w:r>
      <w:r w:rsidRPr="00CB0C14">
        <w:rPr>
          <w:rFonts w:ascii="Arial" w:eastAsia="Arial" w:hAnsi="Arial" w:cs="Arial"/>
          <w:color w:val="000000"/>
        </w:rPr>
        <w:t xml:space="preserve">estrutura construída na plataforma de </w:t>
      </w:r>
      <w:proofErr w:type="spellStart"/>
      <w:r w:rsidRPr="00CB0C14">
        <w:rPr>
          <w:rFonts w:ascii="Arial" w:eastAsia="Arial" w:hAnsi="Arial" w:cs="Arial"/>
          <w:i/>
          <w:iCs/>
          <w:color w:val="000000"/>
        </w:rPr>
        <w:t>blockchain</w:t>
      </w:r>
      <w:proofErr w:type="spellEnd"/>
      <w:r w:rsidRPr="00CB0C14">
        <w:rPr>
          <w:rFonts w:ascii="Arial" w:eastAsia="Arial" w:hAnsi="Arial" w:cs="Arial"/>
          <w:color w:val="000000"/>
        </w:rPr>
        <w:t xml:space="preserve">. </w:t>
      </w:r>
      <w:proofErr w:type="spellStart"/>
      <w:r w:rsidRPr="00CB0C14">
        <w:rPr>
          <w:rFonts w:ascii="Arial" w:eastAsia="Arial" w:hAnsi="Arial" w:cs="Arial"/>
          <w:i/>
          <w:iCs/>
          <w:color w:val="000000"/>
        </w:rPr>
        <w:t>Blockchain</w:t>
      </w:r>
      <w:proofErr w:type="spellEnd"/>
      <w:r w:rsidRPr="00CB0C14">
        <w:rPr>
          <w:rFonts w:ascii="Arial" w:eastAsia="Arial" w:hAnsi="Arial" w:cs="Arial"/>
          <w:color w:val="000000"/>
        </w:rPr>
        <w:t xml:space="preserve">, literalmente significa “cadeia de blocos". Esta é uma tecnologia desenvolvida pela primeira vez em 2008, no código-fonte de uma </w:t>
      </w:r>
      <w:proofErr w:type="spellStart"/>
      <w:r w:rsidRPr="00CB0C14">
        <w:rPr>
          <w:rFonts w:ascii="Arial" w:eastAsia="Arial" w:hAnsi="Arial" w:cs="Arial"/>
          <w:color w:val="000000"/>
        </w:rPr>
        <w:t>criptomoeda</w:t>
      </w:r>
      <w:proofErr w:type="spellEnd"/>
      <w:r w:rsidRPr="00CB0C14">
        <w:rPr>
          <w:rFonts w:ascii="Arial" w:eastAsia="Arial" w:hAnsi="Arial" w:cs="Arial"/>
          <w:color w:val="000000"/>
        </w:rPr>
        <w:t xml:space="preserve"> (moeda virtual): </w:t>
      </w:r>
      <w:r>
        <w:rPr>
          <w:rFonts w:ascii="Arial" w:eastAsia="Arial" w:hAnsi="Arial" w:cs="Arial"/>
          <w:color w:val="000000"/>
        </w:rPr>
        <w:t xml:space="preserve">o </w:t>
      </w:r>
      <w:proofErr w:type="spellStart"/>
      <w:r w:rsidRPr="00CB0C14">
        <w:rPr>
          <w:rFonts w:ascii="Arial" w:eastAsia="Arial" w:hAnsi="Arial" w:cs="Arial"/>
          <w:i/>
          <w:iCs/>
          <w:color w:val="000000"/>
        </w:rPr>
        <w:t>Bitcoin</w:t>
      </w:r>
      <w:proofErr w:type="spellEnd"/>
      <w:r w:rsidRPr="00CB0C14">
        <w:rPr>
          <w:rFonts w:ascii="Arial" w:eastAsia="Arial" w:hAnsi="Arial" w:cs="Arial"/>
          <w:color w:val="000000"/>
        </w:rPr>
        <w:t xml:space="preserve">. A tecnologia </w:t>
      </w:r>
      <w:proofErr w:type="spellStart"/>
      <w:r w:rsidRPr="00CB0C14">
        <w:rPr>
          <w:rFonts w:ascii="Arial" w:eastAsia="Arial" w:hAnsi="Arial" w:cs="Arial"/>
          <w:color w:val="000000"/>
        </w:rPr>
        <w:t>Blockchain</w:t>
      </w:r>
      <w:proofErr w:type="spellEnd"/>
      <w:r w:rsidRPr="00CB0C14">
        <w:rPr>
          <w:rFonts w:ascii="Arial" w:eastAsia="Arial" w:hAnsi="Arial" w:cs="Arial"/>
          <w:color w:val="000000"/>
        </w:rPr>
        <w:t xml:space="preserve"> permite armazenar transações de forma segura e descentralizada</w:t>
      </w:r>
      <w:r>
        <w:rPr>
          <w:rFonts w:ascii="Arial" w:eastAsia="Arial" w:hAnsi="Arial" w:cs="Arial"/>
          <w:color w:val="000000"/>
        </w:rPr>
        <w:t xml:space="preserve">, além do mais </w:t>
      </w:r>
      <w:r w:rsidRPr="00CB0C14">
        <w:rPr>
          <w:rFonts w:ascii="Arial" w:eastAsia="Arial" w:hAnsi="Arial" w:cs="Arial"/>
          <w:color w:val="000000"/>
        </w:rPr>
        <w:t xml:space="preserve">pode ser usada em muitas outras áreas. O </w:t>
      </w:r>
      <w:proofErr w:type="spellStart"/>
      <w:r w:rsidRPr="00CB0C14">
        <w:rPr>
          <w:rFonts w:ascii="Arial" w:eastAsia="Arial" w:hAnsi="Arial" w:cs="Arial"/>
          <w:i/>
          <w:iCs/>
          <w:color w:val="000000"/>
        </w:rPr>
        <w:t>blockchain</w:t>
      </w:r>
      <w:proofErr w:type="spellEnd"/>
      <w:r w:rsidRPr="00CB0C14">
        <w:rPr>
          <w:rFonts w:ascii="Arial" w:eastAsia="Arial" w:hAnsi="Arial" w:cs="Arial"/>
          <w:color w:val="000000"/>
        </w:rPr>
        <w:t xml:space="preserve"> é como um banco de dados no qual as transações são armazenadas permanentemente. Cada bloco de informação tem uma referência ao bloco anterior, de modo que o bloco anterior não pode ser alterado sem modificar o bloco subsequente.</w:t>
      </w:r>
      <w:r>
        <w:rPr>
          <w:rFonts w:ascii="Arial" w:eastAsia="Arial" w:hAnsi="Arial" w:cs="Arial"/>
          <w:color w:val="000000"/>
        </w:rPr>
        <w:t xml:space="preserve"> A </w:t>
      </w:r>
      <w:r w:rsidRPr="00EE5180">
        <w:rPr>
          <w:rFonts w:ascii="Arial" w:eastAsia="Arial" w:hAnsi="Arial" w:cs="Arial"/>
          <w:color w:val="000000"/>
        </w:rPr>
        <w:t xml:space="preserve">adoção tem sido rápida: em apenas quatro meses, 156 mil páginas de documentos já foram </w:t>
      </w:r>
      <w:proofErr w:type="gramStart"/>
      <w:r w:rsidRPr="00EE5180">
        <w:rPr>
          <w:rFonts w:ascii="Arial" w:eastAsia="Arial" w:hAnsi="Arial" w:cs="Arial"/>
          <w:color w:val="000000"/>
        </w:rPr>
        <w:t>autenticados</w:t>
      </w:r>
      <w:proofErr w:type="gramEnd"/>
      <w:r w:rsidRPr="00EE5180">
        <w:rPr>
          <w:rFonts w:ascii="Arial" w:eastAsia="Arial" w:hAnsi="Arial" w:cs="Arial"/>
          <w:color w:val="000000"/>
        </w:rPr>
        <w:t xml:space="preserve"> pelo sistema em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xml:space="preserve"> da plataforma e-Notariado. </w:t>
      </w:r>
      <w:r>
        <w:rPr>
          <w:rFonts w:ascii="Arial" w:eastAsia="Arial" w:hAnsi="Arial" w:cs="Arial"/>
          <w:color w:val="000000"/>
        </w:rPr>
        <w:t>N</w:t>
      </w:r>
      <w:r w:rsidRPr="00EE5180">
        <w:rPr>
          <w:rFonts w:ascii="Arial" w:eastAsia="Arial" w:hAnsi="Arial" w:cs="Arial"/>
          <w:color w:val="000000"/>
        </w:rPr>
        <w:t>este quesito observa-se a convergência de interesses.</w:t>
      </w:r>
    </w:p>
    <w:p w14:paraId="2703634B" w14:textId="77777777" w:rsidR="00956C77" w:rsidRPr="00EE5180"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 xml:space="preserve">Com o sucesso da operação do e-Notariado, a perspectiva é de estímulo à adoção da plataforma por mais usuários e da tecnologia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xml:space="preserve"> também por outros setores que buscam otimizar processos, reduzir custos e diminuir a burocracia. Isso pode ser feito com </w:t>
      </w:r>
      <w:proofErr w:type="spellStart"/>
      <w:r w:rsidRPr="00F415C1">
        <w:rPr>
          <w:rFonts w:ascii="Arial" w:eastAsia="Arial" w:hAnsi="Arial" w:cs="Arial"/>
          <w:i/>
          <w:iCs/>
          <w:color w:val="000000"/>
        </w:rPr>
        <w:t>blockchains</w:t>
      </w:r>
      <w:proofErr w:type="spellEnd"/>
      <w:r w:rsidRPr="00EE5180">
        <w:rPr>
          <w:rFonts w:ascii="Arial" w:eastAsia="Arial" w:hAnsi="Arial" w:cs="Arial"/>
          <w:color w:val="000000"/>
        </w:rPr>
        <w:t xml:space="preserve"> públicas ou privadas, como é o caso da </w:t>
      </w:r>
      <w:proofErr w:type="spellStart"/>
      <w:r w:rsidRPr="00F415C1">
        <w:rPr>
          <w:rFonts w:ascii="Arial" w:eastAsia="Arial" w:hAnsi="Arial" w:cs="Arial"/>
          <w:i/>
          <w:iCs/>
          <w:color w:val="000000"/>
        </w:rPr>
        <w:t>Notarchain</w:t>
      </w:r>
      <w:proofErr w:type="spellEnd"/>
      <w:r w:rsidRPr="00EE5180">
        <w:rPr>
          <w:rFonts w:ascii="Arial" w:eastAsia="Arial" w:hAnsi="Arial" w:cs="Arial"/>
          <w:color w:val="000000"/>
        </w:rPr>
        <w:t xml:space="preserve">, ou seja, o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xml:space="preserve"> dos notários que utiliza tecnologia própria. Trata-se de uma rede de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xml:space="preserve"> exclusiva para os tabeliães e cada tabelião será um verificador da rede para a sustentação desse sistema e troca de dados. Através do </w:t>
      </w:r>
      <w:proofErr w:type="spellStart"/>
      <w:r w:rsidRPr="00F415C1">
        <w:rPr>
          <w:rFonts w:ascii="Arial" w:eastAsia="Arial" w:hAnsi="Arial" w:cs="Arial"/>
          <w:i/>
          <w:iCs/>
          <w:color w:val="000000"/>
        </w:rPr>
        <w:t>Notarchain</w:t>
      </w:r>
      <w:proofErr w:type="spellEnd"/>
      <w:r w:rsidRPr="00EE5180">
        <w:rPr>
          <w:rFonts w:ascii="Arial" w:eastAsia="Arial" w:hAnsi="Arial" w:cs="Arial"/>
          <w:color w:val="000000"/>
        </w:rPr>
        <w:t xml:space="preserve"> o usuário poderá autenticar digitalmente seus documentos. </w:t>
      </w:r>
    </w:p>
    <w:p w14:paraId="2B0EAF10" w14:textId="647501BC" w:rsidR="00DA3E02" w:rsidRPr="00956C77" w:rsidRDefault="00956C77" w:rsidP="00956C7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 xml:space="preserve">A tecnologia </w:t>
      </w:r>
      <w:proofErr w:type="spellStart"/>
      <w:r w:rsidRPr="00F415C1">
        <w:rPr>
          <w:rFonts w:ascii="Arial" w:eastAsia="Arial" w:hAnsi="Arial" w:cs="Arial"/>
          <w:i/>
          <w:iCs/>
          <w:color w:val="000000"/>
        </w:rPr>
        <w:t>blockchain</w:t>
      </w:r>
      <w:proofErr w:type="spellEnd"/>
      <w:r w:rsidRPr="00EE5180">
        <w:rPr>
          <w:rFonts w:ascii="Arial" w:eastAsia="Arial" w:hAnsi="Arial" w:cs="Arial"/>
          <w:color w:val="000000"/>
        </w:rPr>
        <w:t>, de forma simples, é um livro-razão compartilhado entre todos os usuários sendo ele imutável para a gravação de transações, rastreamento e construção de confiança da qual, através de registros distribuídos, para descentralizar os dados, realizam as transações entre as partes sem o intermédio de terceiros. Além disso, é importante ressaltar que se trata de uma rede, um sistema distribuído, ou seja, sem um centralizador das operações.</w:t>
      </w:r>
    </w:p>
    <w:p w14:paraId="000000EE"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rPr>
      </w:pPr>
    </w:p>
    <w:p w14:paraId="000000EF" w14:textId="6F3B3133" w:rsidR="000C1A67" w:rsidRDefault="00FD53A2">
      <w:pPr>
        <w:pStyle w:val="Ttulo4"/>
        <w:ind w:right="59"/>
      </w:pPr>
      <w:bookmarkStart w:id="6" w:name="_ipxyjmu0kpqq" w:colFirst="0" w:colLast="0"/>
      <w:bookmarkEnd w:id="6"/>
      <w:r>
        <w:lastRenderedPageBreak/>
        <w:t xml:space="preserve">3.1 </w:t>
      </w:r>
      <w:r w:rsidR="00C64507">
        <w:t xml:space="preserve">DA COMPETÊNCIA TERRITORIAL PARA LAVRATURA DE ATOS ELETRÔNICOS </w:t>
      </w:r>
    </w:p>
    <w:p w14:paraId="4CDB74A7" w14:textId="77777777" w:rsidR="006F42E1" w:rsidRPr="006F42E1" w:rsidRDefault="006F42E1" w:rsidP="006F42E1"/>
    <w:p w14:paraId="000000F0" w14:textId="016E0D42" w:rsidR="000C1A67" w:rsidRPr="00A365E5" w:rsidRDefault="00C64507">
      <w:pPr>
        <w:pBdr>
          <w:top w:val="nil"/>
          <w:left w:val="nil"/>
          <w:bottom w:val="nil"/>
          <w:right w:val="nil"/>
          <w:between w:val="nil"/>
        </w:pBdr>
        <w:spacing w:line="360" w:lineRule="auto"/>
        <w:ind w:right="59" w:firstLine="699"/>
        <w:jc w:val="both"/>
        <w:rPr>
          <w:rFonts w:ascii="Arial" w:eastAsia="Arial" w:hAnsi="Arial" w:cs="Arial"/>
          <w:color w:val="000000"/>
          <w:highlight w:val="yellow"/>
        </w:rPr>
      </w:pPr>
      <w:r w:rsidRPr="00AB416A">
        <w:rPr>
          <w:rFonts w:ascii="Arial" w:eastAsia="Arial" w:hAnsi="Arial" w:cs="Arial"/>
          <w:color w:val="000000"/>
        </w:rPr>
        <w:t>Uma outra situação prevista no parágrafo 2º, artigo 19 do Prov. 100/20, assim redigida: “Estando o imóvel localizado no mesmo estado da federação do domicílio do adquirente, este poderá escolher qualquer tabelionato de notas da unidade federativa para a lavratura do ato”.</w:t>
      </w:r>
      <w:r w:rsidR="0094430E">
        <w:rPr>
          <w:rFonts w:ascii="Arial" w:eastAsia="Arial" w:hAnsi="Arial" w:cs="Arial"/>
          <w:color w:val="000000"/>
        </w:rPr>
        <w:t xml:space="preserve"> </w:t>
      </w:r>
      <w:r w:rsidR="00AB416A" w:rsidRPr="00AB416A">
        <w:rPr>
          <w:rFonts w:ascii="Arial" w:eastAsia="Arial" w:hAnsi="Arial" w:cs="Arial"/>
          <w:color w:val="000000"/>
        </w:rPr>
        <w:t>Respeitosamente, a redação utilizada permite a ideia de estender a autoridade territorial para além das fronteiras, o que certamente merece ajustes para aplicações que não sejam tão abrangentes como as utilizadas nas diretrizes normativas.</w:t>
      </w:r>
    </w:p>
    <w:p w14:paraId="000000F1" w14:textId="5490030C"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 xml:space="preserve">O Provimento 100/CNJ, em seu art. 6º, expressamente </w:t>
      </w:r>
      <w:r w:rsidR="00AB416A">
        <w:rPr>
          <w:rFonts w:ascii="Arial" w:eastAsia="Arial" w:hAnsi="Arial" w:cs="Arial"/>
          <w:color w:val="000000"/>
        </w:rPr>
        <w:t>dispõe</w:t>
      </w:r>
      <w:r w:rsidRPr="00AB416A">
        <w:rPr>
          <w:rFonts w:ascii="Arial" w:eastAsia="Arial" w:hAnsi="Arial" w:cs="Arial"/>
          <w:color w:val="000000"/>
        </w:rPr>
        <w:t xml:space="preserve"> que a competência para a prática dos atos regulados é do tipo absoluta e deve observar a circunscrição territorial em que o tabelião recebeu sua delegação, nos termos do art. 9º da Lei nº 8.935/1994, ou seja, os limites do Município.</w:t>
      </w:r>
    </w:p>
    <w:p w14:paraId="000000F2" w14:textId="77777777"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O limite territorial para o exercício da delegação não sofreu alterações com o Provimento CNJ 100/2020, permanecendo a regra do art. 9º da Lei 8.935/1994, ou seja, a prática dos atos de seu ofício deve ser realizada dentro da comarca para a qual recebeu a delegação.</w:t>
      </w:r>
    </w:p>
    <w:p w14:paraId="000000F3" w14:textId="77777777"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A liberdade de escolha pelo interessado, por outro lado, foi cerceada pela inclusão de critérios não constantes da Lei 8.935/1994, que eliminaram a plena liberdade de escolha do tabelião para fins de lavratura de escrituras nos atos praticados de forma remota, ao incluir limitadores importantes, conforme se pode verificar adiante.</w:t>
      </w:r>
    </w:p>
    <w:p w14:paraId="000000F4" w14:textId="19625F43"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O art. 19 do Provimento CNJ 100/2020, no que se refere a escrituras eletrônicas que tenham por objeto bens imóveis, ou direitos reais incidentes, ou ainda crédito imobiliário, incluiu dois limitadores importantes, </w:t>
      </w:r>
      <w:r w:rsidR="00AB416A">
        <w:rPr>
          <w:rFonts w:ascii="Arial" w:eastAsia="Arial" w:hAnsi="Arial" w:cs="Arial"/>
          <w:iCs/>
          <w:color w:val="000000"/>
        </w:rPr>
        <w:t>literalmente</w:t>
      </w:r>
      <w:r w:rsidR="006F42E1">
        <w:rPr>
          <w:rFonts w:ascii="Arial" w:eastAsia="Arial" w:hAnsi="Arial" w:cs="Arial"/>
          <w:iCs/>
          <w:color w:val="000000"/>
        </w:rPr>
        <w:t>:</w:t>
      </w:r>
    </w:p>
    <w:p w14:paraId="000000F5" w14:textId="593891A2" w:rsidR="000C1A67" w:rsidRDefault="00C64507" w:rsidP="006F42E1">
      <w:pPr>
        <w:pBdr>
          <w:top w:val="nil"/>
          <w:left w:val="nil"/>
          <w:bottom w:val="nil"/>
          <w:right w:val="nil"/>
          <w:between w:val="nil"/>
        </w:pBdr>
        <w:ind w:left="2268" w:right="57" w:firstLine="697"/>
        <w:jc w:val="both"/>
        <w:rPr>
          <w:rFonts w:ascii="Arial" w:eastAsia="Arial" w:hAnsi="Arial" w:cs="Arial"/>
          <w:color w:val="000000"/>
          <w:sz w:val="20"/>
          <w:szCs w:val="20"/>
        </w:rPr>
      </w:pPr>
      <w:r w:rsidRPr="006F42E1">
        <w:rPr>
          <w:rFonts w:ascii="Arial" w:eastAsia="Arial" w:hAnsi="Arial" w:cs="Arial"/>
          <w:color w:val="000000"/>
          <w:sz w:val="20"/>
          <w:szCs w:val="20"/>
        </w:rPr>
        <w:t>Art. 19. Ao tabelião de notas da </w:t>
      </w:r>
      <w:r w:rsidRPr="006F42E1">
        <w:rPr>
          <w:rFonts w:ascii="Arial" w:eastAsia="Arial" w:hAnsi="Arial" w:cs="Arial"/>
          <w:color w:val="000000"/>
          <w:sz w:val="20"/>
          <w:szCs w:val="20"/>
          <w:u w:val="single"/>
        </w:rPr>
        <w:t>circunscrição do imóvel</w:t>
      </w:r>
      <w:r w:rsidRPr="006F42E1">
        <w:rPr>
          <w:rFonts w:ascii="Arial" w:eastAsia="Arial" w:hAnsi="Arial" w:cs="Arial"/>
          <w:color w:val="000000"/>
          <w:sz w:val="20"/>
          <w:szCs w:val="20"/>
        </w:rPr>
        <w:t> ou</w:t>
      </w:r>
      <w:r w:rsidRPr="006F42E1">
        <w:rPr>
          <w:rFonts w:ascii="Arial" w:eastAsia="Arial" w:hAnsi="Arial" w:cs="Arial"/>
          <w:color w:val="000000"/>
          <w:sz w:val="20"/>
          <w:szCs w:val="20"/>
          <w:u w:val="single"/>
        </w:rPr>
        <w:t> do domicílio do adquirente</w:t>
      </w:r>
      <w:r w:rsidRPr="006F42E1">
        <w:rPr>
          <w:rFonts w:ascii="Arial" w:eastAsia="Arial" w:hAnsi="Arial" w:cs="Arial"/>
          <w:color w:val="000000"/>
          <w:sz w:val="20"/>
          <w:szCs w:val="20"/>
        </w:rPr>
        <w:t> compete, de forma remota e com exclusividade, lavrar as escrituras eletronicamente, por meio do e-Notariado, com a realização de videoconferência e assinaturas digitais das partes. (</w:t>
      </w:r>
      <w:r w:rsidR="00AB416A" w:rsidRPr="006F42E1">
        <w:rPr>
          <w:rFonts w:ascii="Arial" w:eastAsia="Arial" w:hAnsi="Arial" w:cs="Arial"/>
          <w:color w:val="000000"/>
          <w:sz w:val="20"/>
          <w:szCs w:val="20"/>
        </w:rPr>
        <w:t>grifo nosso</w:t>
      </w:r>
      <w:r w:rsidRPr="006F42E1">
        <w:rPr>
          <w:rFonts w:ascii="Arial" w:eastAsia="Arial" w:hAnsi="Arial" w:cs="Arial"/>
          <w:color w:val="000000"/>
          <w:sz w:val="20"/>
          <w:szCs w:val="20"/>
        </w:rPr>
        <w:t>)</w:t>
      </w:r>
    </w:p>
    <w:p w14:paraId="6A37C992" w14:textId="77777777" w:rsidR="006F42E1" w:rsidRPr="006F42E1" w:rsidRDefault="006F42E1" w:rsidP="006F42E1">
      <w:pPr>
        <w:pBdr>
          <w:top w:val="nil"/>
          <w:left w:val="nil"/>
          <w:bottom w:val="nil"/>
          <w:right w:val="nil"/>
          <w:between w:val="nil"/>
        </w:pBdr>
        <w:ind w:left="2268" w:right="57" w:firstLine="697"/>
        <w:jc w:val="both"/>
        <w:rPr>
          <w:rFonts w:ascii="Arial" w:eastAsia="Arial" w:hAnsi="Arial" w:cs="Arial"/>
          <w:color w:val="000000"/>
          <w:sz w:val="20"/>
          <w:szCs w:val="20"/>
        </w:rPr>
      </w:pPr>
    </w:p>
    <w:p w14:paraId="000000F6" w14:textId="77777777"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Portanto, a possibilidade de escolha do tabelião, que é completamente livre nas hipóteses de atendimento presencial, sofre restrições quando se tratar de escrituras eletrônicas, devendo observar o domicílio do adquirente ou a circunscrição do imóvel.</w:t>
      </w:r>
    </w:p>
    <w:p w14:paraId="000000F7" w14:textId="77777777"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lastRenderedPageBreak/>
        <w:t>O domicílio do adquirente, critério que favorece o contratante do serviço, para sua comprovação, deve observar o seguinte:</w:t>
      </w:r>
    </w:p>
    <w:p w14:paraId="000000F8" w14:textId="77777777" w:rsidR="000C1A67" w:rsidRPr="006F42E1" w:rsidRDefault="00C64507" w:rsidP="006F42E1">
      <w:pPr>
        <w:pBdr>
          <w:top w:val="nil"/>
          <w:left w:val="nil"/>
          <w:bottom w:val="nil"/>
          <w:right w:val="nil"/>
          <w:between w:val="nil"/>
        </w:pBdr>
        <w:ind w:left="2268" w:right="57" w:firstLine="697"/>
        <w:jc w:val="both"/>
        <w:rPr>
          <w:rFonts w:ascii="Arial" w:eastAsia="Arial" w:hAnsi="Arial" w:cs="Arial"/>
          <w:color w:val="000000"/>
          <w:sz w:val="20"/>
          <w:szCs w:val="20"/>
        </w:rPr>
      </w:pPr>
      <w:r w:rsidRPr="006F42E1">
        <w:rPr>
          <w:rFonts w:ascii="Arial" w:eastAsia="Arial" w:hAnsi="Arial" w:cs="Arial"/>
          <w:color w:val="000000"/>
          <w:sz w:val="20"/>
          <w:szCs w:val="20"/>
        </w:rPr>
        <w:t>Art. 21. A </w:t>
      </w:r>
      <w:r w:rsidRPr="006F42E1">
        <w:rPr>
          <w:rFonts w:ascii="Arial" w:eastAsia="Arial" w:hAnsi="Arial" w:cs="Arial"/>
          <w:color w:val="000000"/>
          <w:sz w:val="20"/>
          <w:szCs w:val="20"/>
          <w:u w:val="single"/>
        </w:rPr>
        <w:t>comprovação do domicílio</w:t>
      </w:r>
      <w:r w:rsidRPr="006F42E1">
        <w:rPr>
          <w:rFonts w:ascii="Arial" w:eastAsia="Arial" w:hAnsi="Arial" w:cs="Arial"/>
          <w:color w:val="000000"/>
          <w:sz w:val="20"/>
          <w:szCs w:val="20"/>
        </w:rPr>
        <w:t>, em qualquer das hipóteses deste provimento, será realizada:</w:t>
      </w:r>
    </w:p>
    <w:p w14:paraId="000000F9" w14:textId="77777777" w:rsidR="000C1A67" w:rsidRPr="006F42E1" w:rsidRDefault="00C64507" w:rsidP="006F42E1">
      <w:pPr>
        <w:pBdr>
          <w:top w:val="nil"/>
          <w:left w:val="nil"/>
          <w:bottom w:val="nil"/>
          <w:right w:val="nil"/>
          <w:between w:val="nil"/>
        </w:pBdr>
        <w:ind w:left="2268" w:right="57" w:firstLine="697"/>
        <w:jc w:val="both"/>
        <w:rPr>
          <w:rFonts w:ascii="Arial" w:eastAsia="Arial" w:hAnsi="Arial" w:cs="Arial"/>
          <w:color w:val="000000"/>
          <w:sz w:val="20"/>
          <w:szCs w:val="20"/>
        </w:rPr>
      </w:pPr>
      <w:r w:rsidRPr="006F42E1">
        <w:rPr>
          <w:rFonts w:ascii="Arial" w:eastAsia="Arial" w:hAnsi="Arial" w:cs="Arial"/>
          <w:color w:val="000000"/>
          <w:sz w:val="20"/>
          <w:szCs w:val="20"/>
        </w:rPr>
        <w:t xml:space="preserve">I – </w:t>
      </w:r>
      <w:proofErr w:type="gramStart"/>
      <w:r w:rsidRPr="006F42E1">
        <w:rPr>
          <w:rFonts w:ascii="Arial" w:eastAsia="Arial" w:hAnsi="Arial" w:cs="Arial"/>
          <w:color w:val="000000"/>
          <w:sz w:val="20"/>
          <w:szCs w:val="20"/>
        </w:rPr>
        <w:t>em</w:t>
      </w:r>
      <w:proofErr w:type="gramEnd"/>
      <w:r w:rsidRPr="006F42E1">
        <w:rPr>
          <w:rFonts w:ascii="Arial" w:eastAsia="Arial" w:hAnsi="Arial" w:cs="Arial"/>
          <w:color w:val="000000"/>
          <w:sz w:val="20"/>
          <w:szCs w:val="20"/>
        </w:rPr>
        <w:t xml:space="preserve"> se tratando de pessoa jurídica ou ente equiparado: pela verificação da sede da matriz, ou da filial em relação a negócios praticados no local desta, conforme registrado nos órgãos de registro competentes.</w:t>
      </w:r>
    </w:p>
    <w:p w14:paraId="000000FA" w14:textId="77777777" w:rsidR="000C1A67" w:rsidRPr="006F42E1" w:rsidRDefault="00C64507" w:rsidP="006F42E1">
      <w:pPr>
        <w:pBdr>
          <w:top w:val="nil"/>
          <w:left w:val="nil"/>
          <w:bottom w:val="nil"/>
          <w:right w:val="nil"/>
          <w:between w:val="nil"/>
        </w:pBdr>
        <w:ind w:left="2268" w:right="57" w:firstLine="697"/>
        <w:jc w:val="both"/>
        <w:rPr>
          <w:rFonts w:ascii="Arial" w:eastAsia="Arial" w:hAnsi="Arial" w:cs="Arial"/>
          <w:color w:val="000000"/>
          <w:sz w:val="20"/>
          <w:szCs w:val="20"/>
        </w:rPr>
      </w:pPr>
      <w:r w:rsidRPr="006F42E1">
        <w:rPr>
          <w:rFonts w:ascii="Arial" w:eastAsia="Arial" w:hAnsi="Arial" w:cs="Arial"/>
          <w:color w:val="000000"/>
          <w:sz w:val="20"/>
          <w:szCs w:val="20"/>
        </w:rPr>
        <w:t xml:space="preserve">II – </w:t>
      </w:r>
      <w:proofErr w:type="gramStart"/>
      <w:r w:rsidRPr="006F42E1">
        <w:rPr>
          <w:rFonts w:ascii="Arial" w:eastAsia="Arial" w:hAnsi="Arial" w:cs="Arial"/>
          <w:color w:val="000000"/>
          <w:sz w:val="20"/>
          <w:szCs w:val="20"/>
        </w:rPr>
        <w:t>em</w:t>
      </w:r>
      <w:proofErr w:type="gramEnd"/>
      <w:r w:rsidRPr="006F42E1">
        <w:rPr>
          <w:rFonts w:ascii="Arial" w:eastAsia="Arial" w:hAnsi="Arial" w:cs="Arial"/>
          <w:color w:val="000000"/>
          <w:sz w:val="20"/>
          <w:szCs w:val="20"/>
        </w:rPr>
        <w:t xml:space="preserve"> se tratando de pessoa física: pela verificação do </w:t>
      </w:r>
      <w:r w:rsidRPr="006F42E1">
        <w:rPr>
          <w:rFonts w:ascii="Arial" w:eastAsia="Arial" w:hAnsi="Arial" w:cs="Arial"/>
          <w:color w:val="000000"/>
          <w:sz w:val="20"/>
          <w:szCs w:val="20"/>
          <w:u w:val="single"/>
        </w:rPr>
        <w:t>título de eleitor</w:t>
      </w:r>
      <w:r w:rsidRPr="006F42E1">
        <w:rPr>
          <w:rFonts w:ascii="Arial" w:eastAsia="Arial" w:hAnsi="Arial" w:cs="Arial"/>
          <w:color w:val="000000"/>
          <w:sz w:val="20"/>
          <w:szCs w:val="20"/>
        </w:rPr>
        <w:t>, </w:t>
      </w:r>
      <w:r w:rsidRPr="006F42E1">
        <w:rPr>
          <w:rFonts w:ascii="Arial" w:eastAsia="Arial" w:hAnsi="Arial" w:cs="Arial"/>
          <w:color w:val="000000"/>
          <w:sz w:val="20"/>
          <w:szCs w:val="20"/>
          <w:u w:val="single"/>
        </w:rPr>
        <w:t>ou outro domicílio comprovado.</w:t>
      </w:r>
    </w:p>
    <w:p w14:paraId="000000FB" w14:textId="08FC5317" w:rsidR="000C1A67" w:rsidRDefault="00C64507" w:rsidP="006F42E1">
      <w:pPr>
        <w:pBdr>
          <w:top w:val="nil"/>
          <w:left w:val="nil"/>
          <w:bottom w:val="nil"/>
          <w:right w:val="nil"/>
          <w:between w:val="nil"/>
        </w:pBdr>
        <w:ind w:left="2268" w:right="57" w:firstLine="697"/>
        <w:jc w:val="both"/>
        <w:rPr>
          <w:rFonts w:ascii="Arial" w:eastAsia="Arial" w:hAnsi="Arial" w:cs="Arial"/>
          <w:color w:val="000000"/>
          <w:sz w:val="20"/>
          <w:szCs w:val="20"/>
        </w:rPr>
      </w:pPr>
      <w:r w:rsidRPr="006F42E1">
        <w:rPr>
          <w:rFonts w:ascii="Arial" w:eastAsia="Arial" w:hAnsi="Arial" w:cs="Arial"/>
          <w:color w:val="000000"/>
          <w:sz w:val="20"/>
          <w:szCs w:val="20"/>
        </w:rPr>
        <w:t>Parágrafo único. Na falta de comprovação do domicílio da pessoa física, </w:t>
      </w:r>
      <w:r w:rsidRPr="006F42E1">
        <w:rPr>
          <w:rFonts w:ascii="Arial" w:eastAsia="Arial" w:hAnsi="Arial" w:cs="Arial"/>
          <w:color w:val="000000"/>
          <w:sz w:val="20"/>
          <w:szCs w:val="20"/>
          <w:u w:val="single"/>
        </w:rPr>
        <w:t>será observado apenas o local do imóvel,</w:t>
      </w:r>
      <w:r w:rsidRPr="006F42E1">
        <w:rPr>
          <w:rFonts w:ascii="Arial" w:eastAsia="Arial" w:hAnsi="Arial" w:cs="Arial"/>
          <w:color w:val="000000"/>
          <w:sz w:val="20"/>
          <w:szCs w:val="20"/>
        </w:rPr>
        <w:t> podendo ser estabelecidos convênios com órgãos fiscais para que os notários identifiquem, de forma mais célere e segura, o domicílio das partes. (</w:t>
      </w:r>
      <w:r w:rsidR="00AB416A" w:rsidRPr="006F42E1">
        <w:rPr>
          <w:rFonts w:ascii="Arial" w:eastAsia="Arial" w:hAnsi="Arial" w:cs="Arial"/>
          <w:color w:val="000000"/>
          <w:sz w:val="20"/>
          <w:szCs w:val="20"/>
        </w:rPr>
        <w:t>grifo nosso</w:t>
      </w:r>
      <w:r w:rsidRPr="006F42E1">
        <w:rPr>
          <w:rFonts w:ascii="Arial" w:eastAsia="Arial" w:hAnsi="Arial" w:cs="Arial"/>
          <w:color w:val="000000"/>
          <w:sz w:val="20"/>
          <w:szCs w:val="20"/>
        </w:rPr>
        <w:t>)</w:t>
      </w:r>
    </w:p>
    <w:p w14:paraId="530C493C" w14:textId="77777777" w:rsidR="006F42E1" w:rsidRPr="006F42E1" w:rsidRDefault="006F42E1" w:rsidP="006F42E1">
      <w:pPr>
        <w:pBdr>
          <w:top w:val="nil"/>
          <w:left w:val="nil"/>
          <w:bottom w:val="nil"/>
          <w:right w:val="nil"/>
          <w:between w:val="nil"/>
        </w:pBdr>
        <w:ind w:left="2268" w:right="57" w:firstLine="697"/>
        <w:jc w:val="both"/>
        <w:rPr>
          <w:rFonts w:ascii="Arial" w:eastAsia="Arial" w:hAnsi="Arial" w:cs="Arial"/>
          <w:color w:val="000000"/>
          <w:sz w:val="20"/>
          <w:szCs w:val="20"/>
        </w:rPr>
      </w:pPr>
    </w:p>
    <w:p w14:paraId="000000FC" w14:textId="34F24E44" w:rsidR="000C1A67" w:rsidRPr="00AB416A"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Já a definição de adquirente está no § 3º do art. 19: “entende-se por adquirente, nesta ordem, o </w:t>
      </w:r>
      <w:r w:rsidRPr="00AB416A">
        <w:rPr>
          <w:rFonts w:ascii="Arial" w:eastAsia="Arial" w:hAnsi="Arial" w:cs="Arial"/>
          <w:color w:val="000000"/>
          <w:u w:val="single"/>
        </w:rPr>
        <w:t>comprador</w:t>
      </w:r>
      <w:r w:rsidRPr="00AB416A">
        <w:rPr>
          <w:rFonts w:ascii="Arial" w:eastAsia="Arial" w:hAnsi="Arial" w:cs="Arial"/>
          <w:color w:val="000000"/>
        </w:rPr>
        <w:t>, a parte que está </w:t>
      </w:r>
      <w:r w:rsidRPr="00AB416A">
        <w:rPr>
          <w:rFonts w:ascii="Arial" w:eastAsia="Arial" w:hAnsi="Arial" w:cs="Arial"/>
          <w:color w:val="000000"/>
          <w:u w:val="single"/>
        </w:rPr>
        <w:t>adquirindo direito real</w:t>
      </w:r>
      <w:r w:rsidRPr="00AB416A">
        <w:rPr>
          <w:rFonts w:ascii="Arial" w:eastAsia="Arial" w:hAnsi="Arial" w:cs="Arial"/>
          <w:color w:val="000000"/>
        </w:rPr>
        <w:t> ou </w:t>
      </w:r>
      <w:r w:rsidRPr="00AB416A">
        <w:rPr>
          <w:rFonts w:ascii="Arial" w:eastAsia="Arial" w:hAnsi="Arial" w:cs="Arial"/>
          <w:color w:val="000000"/>
          <w:u w:val="single"/>
        </w:rPr>
        <w:t>a parte em relação à qual é reconhecido crédito”</w:t>
      </w:r>
      <w:r w:rsidRPr="00AB416A">
        <w:rPr>
          <w:rFonts w:ascii="Arial" w:eastAsia="Arial" w:hAnsi="Arial" w:cs="Arial"/>
          <w:color w:val="000000"/>
        </w:rPr>
        <w:t>. (</w:t>
      </w:r>
      <w:r w:rsidR="00AB416A">
        <w:rPr>
          <w:rFonts w:ascii="Arial" w:eastAsia="Arial" w:hAnsi="Arial" w:cs="Arial"/>
          <w:color w:val="000000"/>
        </w:rPr>
        <w:t>grifo nosso</w:t>
      </w:r>
      <w:r w:rsidRPr="00AB416A">
        <w:rPr>
          <w:rFonts w:ascii="Arial" w:eastAsia="Arial" w:hAnsi="Arial" w:cs="Arial"/>
          <w:color w:val="000000"/>
        </w:rPr>
        <w:t>)</w:t>
      </w:r>
    </w:p>
    <w:p w14:paraId="000000FE" w14:textId="20A536BE" w:rsidR="000C1A67" w:rsidRPr="00EE5180" w:rsidRDefault="00AB416A">
      <w:pPr>
        <w:pBdr>
          <w:top w:val="nil"/>
          <w:left w:val="nil"/>
          <w:bottom w:val="nil"/>
          <w:right w:val="nil"/>
          <w:between w:val="nil"/>
        </w:pBdr>
        <w:spacing w:line="360" w:lineRule="auto"/>
        <w:ind w:right="59" w:firstLine="699"/>
        <w:jc w:val="both"/>
        <w:rPr>
          <w:rFonts w:ascii="Arial" w:eastAsia="Arial" w:hAnsi="Arial" w:cs="Arial"/>
          <w:color w:val="000000"/>
        </w:rPr>
      </w:pPr>
      <w:r w:rsidRPr="00AB416A">
        <w:rPr>
          <w:rFonts w:ascii="Arial" w:eastAsia="Arial" w:hAnsi="Arial" w:cs="Arial"/>
          <w:color w:val="000000"/>
        </w:rPr>
        <w:t xml:space="preserve">Portanto, cabe ressaltar que a restrição à regra geral da Lei nº 8.935 / 94, qual seja, a liberdade de escolha dos cartórios, ocorre quando o contrato envolve aquisição de bens imóveis ou direitos creditórios. </w:t>
      </w:r>
      <w:r w:rsidR="00EE5180">
        <w:rPr>
          <w:rFonts w:ascii="Arial" w:eastAsia="Arial" w:hAnsi="Arial" w:cs="Arial"/>
          <w:color w:val="000000"/>
        </w:rPr>
        <w:t xml:space="preserve">Nesses casos </w:t>
      </w:r>
      <w:r w:rsidR="00EE5180" w:rsidRPr="00EE5180">
        <w:rPr>
          <w:rFonts w:ascii="Arial" w:eastAsia="Arial" w:hAnsi="Arial" w:cs="Arial"/>
          <w:color w:val="000000"/>
        </w:rPr>
        <w:t>somente poderá ser escolhido o tabelião do Município onde reside o adquirente ou o da localização do imóvel</w:t>
      </w:r>
      <w:r w:rsidRPr="00AB416A">
        <w:rPr>
          <w:rFonts w:ascii="Arial" w:eastAsia="Arial" w:hAnsi="Arial" w:cs="Arial"/>
          <w:color w:val="000000"/>
        </w:rPr>
        <w:t>, a menos que</w:t>
      </w:r>
      <w:r w:rsidR="00EE5180" w:rsidRPr="00EE5180">
        <w:t xml:space="preserve"> </w:t>
      </w:r>
      <w:r w:rsidR="00EE5180" w:rsidRPr="00EE5180">
        <w:rPr>
          <w:rFonts w:ascii="Arial" w:eastAsia="Arial" w:hAnsi="Arial" w:cs="Arial"/>
          <w:color w:val="000000"/>
        </w:rPr>
        <w:t>tanto a residência do adquirente quanto o local do imóvel estejam no mesmo Estado da Federação</w:t>
      </w:r>
      <w:r w:rsidRPr="00AB416A">
        <w:rPr>
          <w:rFonts w:ascii="Arial" w:eastAsia="Arial" w:hAnsi="Arial" w:cs="Arial"/>
          <w:color w:val="000000"/>
        </w:rPr>
        <w:t>, e de acordo com o art</w:t>
      </w:r>
      <w:r w:rsidR="00F415C1">
        <w:rPr>
          <w:rFonts w:ascii="Arial" w:eastAsia="Arial" w:hAnsi="Arial" w:cs="Arial"/>
          <w:color w:val="000000"/>
        </w:rPr>
        <w:t>igo</w:t>
      </w:r>
      <w:r w:rsidRPr="00AB416A">
        <w:rPr>
          <w:rFonts w:ascii="Arial" w:eastAsia="Arial" w:hAnsi="Arial" w:cs="Arial"/>
          <w:color w:val="000000"/>
        </w:rPr>
        <w:t>, qualquer tabelião da unidade federal pode ser selecionado. Artigo 19 Parágrafo 2º do CNJ Nº 100/2020.</w:t>
      </w:r>
      <w:r w:rsidR="00C64507" w:rsidRPr="00EE5180">
        <w:rPr>
          <w:rFonts w:ascii="Arial" w:eastAsia="Arial" w:hAnsi="Arial" w:cs="Arial"/>
          <w:color w:val="000000"/>
        </w:rPr>
        <w:t xml:space="preserve">Essa exceção prevista no art. 19, § 2º, está de acordo com a ideia </w:t>
      </w:r>
      <w:proofErr w:type="gramStart"/>
      <w:r w:rsidR="00C64507" w:rsidRPr="00EE5180">
        <w:rPr>
          <w:rFonts w:ascii="Arial" w:eastAsia="Arial" w:hAnsi="Arial" w:cs="Arial"/>
          <w:color w:val="000000"/>
        </w:rPr>
        <w:t>que</w:t>
      </w:r>
      <w:proofErr w:type="gramEnd"/>
      <w:r w:rsidR="00C64507" w:rsidRPr="00EE5180">
        <w:rPr>
          <w:rFonts w:ascii="Arial" w:eastAsia="Arial" w:hAnsi="Arial" w:cs="Arial"/>
          <w:color w:val="000000"/>
        </w:rPr>
        <w:t xml:space="preserve"> fundamentou a competência territorial para o e-notariado: evitar a concorrência em razão das tabelas das unidades federativas.</w:t>
      </w:r>
    </w:p>
    <w:p w14:paraId="000000FF" w14:textId="77777777" w:rsidR="000C1A67" w:rsidRPr="00EE518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As regras do Provimento CNJ 100/2020 não fazem referência aos domiciliados em país estrangeiro, o que resulta em manutenção integral das regras da Lei 8.935/1994 quanto a possibilidade de escolha do tabelião de sua preferência no Brasil, bem como fica preservado o art. 18 da Lei de Introdução às normas do Direito Brasileiro (Decreto Lei n. 4.657 de 04/09/1942), que permite que a escritura seja lavrada pela autoridade consular brasileira.</w:t>
      </w:r>
    </w:p>
    <w:p w14:paraId="00000100" w14:textId="77777777" w:rsidR="000C1A67" w:rsidRPr="00EE518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O cidadão que tem domicílio comprovadamente fora do país encontra-se em situação diferenciada, ou seja, não possui vínculo com qualquer município ou território, a não ser com o Brasil, razão pela qual se revela razoável que tenha ampla liberdade de escolha do notário de sua preferência, independentemente do local em que sediado o serviço notarial ou localizado o imóvel adquirido.</w:t>
      </w:r>
    </w:p>
    <w:p w14:paraId="00000101" w14:textId="64C05488" w:rsidR="000C1A67" w:rsidRPr="00EE518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lastRenderedPageBreak/>
        <w:t xml:space="preserve">O Provimento, dividido em sete capítulos, nas disposições finais prevê que os atos notariais eletrônicos, cuja autenticidade seja conferida pela internet por meio do e-Notariado, constituem instrumentos públicos para todos os efeitos legais e são eficazes para os registros públicos, instituições financeiras, juntas comerciais, </w:t>
      </w:r>
      <w:r w:rsidR="00E94630" w:rsidRPr="00EE5180">
        <w:rPr>
          <w:rFonts w:ascii="Arial" w:eastAsia="Arial" w:hAnsi="Arial" w:cs="Arial"/>
          <w:color w:val="000000"/>
        </w:rPr>
        <w:t>DETRANS</w:t>
      </w:r>
      <w:r w:rsidRPr="00EE5180">
        <w:rPr>
          <w:rFonts w:ascii="Arial" w:eastAsia="Arial" w:hAnsi="Arial" w:cs="Arial"/>
          <w:color w:val="000000"/>
        </w:rPr>
        <w:t xml:space="preserve"> e para a produção de efeitos jurídicos perante a administração pública e entre particulares.</w:t>
      </w:r>
    </w:p>
    <w:p w14:paraId="00000102" w14:textId="7A5E69E9" w:rsidR="000C1A67" w:rsidRPr="00EE5180" w:rsidRDefault="00F415C1">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Exprime-se, também,</w:t>
      </w:r>
      <w:r w:rsidR="00C64507" w:rsidRPr="00EE5180">
        <w:rPr>
          <w:rFonts w:ascii="Arial" w:eastAsia="Arial" w:hAnsi="Arial" w:cs="Arial"/>
          <w:color w:val="000000"/>
        </w:rPr>
        <w:t xml:space="preserve"> observância à Lei nº 13.709/2018 (Lei Geral de Proteção de Dados Pessoais), em relação aos dados das partes que somente poderão ser compartilhados entre notários e, exclusivamente, para a prática de atos notariais.</w:t>
      </w:r>
    </w:p>
    <w:p w14:paraId="00000103" w14:textId="5BA4808D" w:rsidR="000C1A67" w:rsidRPr="00EE5180"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sidRPr="00EE5180">
        <w:rPr>
          <w:rFonts w:ascii="Arial" w:eastAsia="Arial" w:hAnsi="Arial" w:cs="Arial"/>
          <w:color w:val="000000"/>
        </w:rPr>
        <w:t>Nota-se relevante mencionar da possibilidade da realização de ato notarial híbrido, visto que foi autorizada a prática do ato com uma das partes assinando fisicamente o ato notarial e a outra, a distância (artigo 30 do Provimento 100 do CNJ)</w:t>
      </w:r>
      <w:r w:rsidR="00DA3E02">
        <w:rPr>
          <w:rFonts w:ascii="Arial" w:eastAsia="Arial" w:hAnsi="Arial" w:cs="Arial"/>
          <w:color w:val="000000"/>
        </w:rPr>
        <w:t>.</w:t>
      </w:r>
    </w:p>
    <w:p w14:paraId="0000010A" w14:textId="77777777" w:rsidR="000C1A67" w:rsidRDefault="000C1A67">
      <w:pPr>
        <w:pBdr>
          <w:top w:val="nil"/>
          <w:left w:val="nil"/>
          <w:bottom w:val="nil"/>
          <w:right w:val="nil"/>
          <w:between w:val="nil"/>
        </w:pBdr>
        <w:spacing w:line="360" w:lineRule="auto"/>
        <w:ind w:right="59" w:firstLine="699"/>
        <w:jc w:val="both"/>
        <w:rPr>
          <w:rFonts w:ascii="Arial" w:eastAsia="Arial" w:hAnsi="Arial" w:cs="Arial"/>
        </w:rPr>
      </w:pPr>
    </w:p>
    <w:p w14:paraId="07717C19" w14:textId="0A5B68E2" w:rsidR="001B1E55" w:rsidRDefault="0094430E" w:rsidP="00DE1832">
      <w:pPr>
        <w:pStyle w:val="Ttulo5"/>
      </w:pPr>
      <w:bookmarkStart w:id="7" w:name="_lo87qc14dten" w:colFirst="0" w:colLast="0"/>
      <w:bookmarkEnd w:id="7"/>
      <w:r>
        <w:t xml:space="preserve">4 </w:t>
      </w:r>
      <w:r w:rsidR="00C64507">
        <w:t>CONSIDERAÇÕES FINAIS</w:t>
      </w:r>
      <w:r w:rsidR="00C64507">
        <w:tab/>
      </w:r>
      <w:r w:rsidR="00C64507">
        <w:tab/>
      </w:r>
      <w:bookmarkStart w:id="8" w:name="_guvpp1e610sa" w:colFirst="0" w:colLast="0"/>
      <w:bookmarkEnd w:id="8"/>
    </w:p>
    <w:p w14:paraId="6FD35E85" w14:textId="77777777" w:rsidR="00DE1832" w:rsidRPr="00DE1832" w:rsidRDefault="00DE1832" w:rsidP="00DE1832"/>
    <w:p w14:paraId="6EA9CC9F" w14:textId="539A078B" w:rsidR="00DE1832" w:rsidRDefault="00DE1832" w:rsidP="00DE1832">
      <w:pPr>
        <w:pStyle w:val="Ttulo5"/>
        <w:ind w:firstLine="720"/>
        <w:jc w:val="both"/>
        <w:rPr>
          <w:b w:val="0"/>
          <w:color w:val="000000"/>
        </w:rPr>
      </w:pPr>
      <w:r w:rsidRPr="00DE1832">
        <w:rPr>
          <w:b w:val="0"/>
          <w:color w:val="000000"/>
        </w:rPr>
        <w:t>As atividades das serventias extrajudiciais são tradicionais e já existem há anos, ao passar dos anos foram se desenvolvendo e se aprimorando,</w:t>
      </w:r>
      <w:r>
        <w:rPr>
          <w:b w:val="0"/>
          <w:color w:val="000000"/>
        </w:rPr>
        <w:t xml:space="preserve"> são</w:t>
      </w:r>
      <w:r w:rsidRPr="00DE1832">
        <w:rPr>
          <w:b w:val="0"/>
          <w:color w:val="000000"/>
        </w:rPr>
        <w:t xml:space="preserve"> exercida</w:t>
      </w:r>
      <w:r>
        <w:rPr>
          <w:b w:val="0"/>
          <w:color w:val="000000"/>
        </w:rPr>
        <w:t>s</w:t>
      </w:r>
      <w:r w:rsidRPr="00DE1832">
        <w:rPr>
          <w:b w:val="0"/>
          <w:color w:val="000000"/>
        </w:rPr>
        <w:t xml:space="preserve"> por profissionais do Direito, com conhecimentos técnicos para formalizar e adequar, de acordo com a lei, a vontade das partes, e redigir os instrumentos públicos adequados, além de conferir a veracidade de documentos e assinaturas.</w:t>
      </w:r>
    </w:p>
    <w:p w14:paraId="00000114" w14:textId="34B6C3CC" w:rsidR="000C1A67" w:rsidRDefault="00DE1832" w:rsidP="00DE1832">
      <w:pPr>
        <w:pStyle w:val="Ttulo5"/>
        <w:ind w:firstLine="720"/>
        <w:jc w:val="both"/>
        <w:rPr>
          <w:b w:val="0"/>
          <w:color w:val="000000"/>
        </w:rPr>
      </w:pPr>
      <w:r w:rsidRPr="00DE1832">
        <w:rPr>
          <w:b w:val="0"/>
          <w:color w:val="000000"/>
        </w:rPr>
        <w:t>Dos livros físicos a digitalização de documentos, mais de 500 anos se passaram.  Com o advento d</w:t>
      </w:r>
      <w:r w:rsidR="00EB7315">
        <w:rPr>
          <w:b w:val="0"/>
          <w:color w:val="000000"/>
        </w:rPr>
        <w:t>o</w:t>
      </w:r>
      <w:r w:rsidRPr="00DE1832">
        <w:rPr>
          <w:b w:val="0"/>
          <w:color w:val="000000"/>
        </w:rPr>
        <w:t xml:space="preserve"> provimento</w:t>
      </w:r>
      <w:r w:rsidR="00EB7315">
        <w:rPr>
          <w:b w:val="0"/>
          <w:color w:val="000000"/>
        </w:rPr>
        <w:t xml:space="preserve"> N. 100/20 (CNJ)</w:t>
      </w:r>
      <w:r w:rsidRPr="00DE1832">
        <w:rPr>
          <w:b w:val="0"/>
          <w:color w:val="000000"/>
        </w:rPr>
        <w:t xml:space="preserve">, a forma eletrônica de documentos públicos atingiu o </w:t>
      </w:r>
      <w:r>
        <w:rPr>
          <w:b w:val="0"/>
          <w:color w:val="000000"/>
        </w:rPr>
        <w:t>seu</w:t>
      </w:r>
      <w:r w:rsidRPr="00DE1832">
        <w:rPr>
          <w:b w:val="0"/>
          <w:color w:val="000000"/>
        </w:rPr>
        <w:t xml:space="preserve"> auge. O provimento autoriz</w:t>
      </w:r>
      <w:r>
        <w:rPr>
          <w:b w:val="0"/>
          <w:color w:val="000000"/>
        </w:rPr>
        <w:t>ou</w:t>
      </w:r>
      <w:r w:rsidRPr="00DE1832">
        <w:rPr>
          <w:b w:val="0"/>
          <w:color w:val="000000"/>
        </w:rPr>
        <w:t xml:space="preserve"> a lavratura de atos notariais eletrônicos</w:t>
      </w:r>
      <w:r>
        <w:rPr>
          <w:b w:val="0"/>
          <w:color w:val="000000"/>
        </w:rPr>
        <w:t xml:space="preserve"> através da plataforma</w:t>
      </w:r>
      <w:r w:rsidR="00C64507">
        <w:rPr>
          <w:b w:val="0"/>
          <w:color w:val="000000"/>
        </w:rPr>
        <w:t xml:space="preserve"> </w:t>
      </w:r>
      <w:r w:rsidR="001B1E55">
        <w:rPr>
          <w:b w:val="0"/>
          <w:color w:val="000000"/>
        </w:rPr>
        <w:t>E</w:t>
      </w:r>
      <w:r w:rsidR="00C64507">
        <w:rPr>
          <w:b w:val="0"/>
          <w:color w:val="000000"/>
        </w:rPr>
        <w:t>-</w:t>
      </w:r>
      <w:r w:rsidR="001B1E55">
        <w:rPr>
          <w:b w:val="0"/>
          <w:color w:val="000000"/>
        </w:rPr>
        <w:t>n</w:t>
      </w:r>
      <w:r w:rsidR="00C64507">
        <w:rPr>
          <w:b w:val="0"/>
          <w:color w:val="000000"/>
        </w:rPr>
        <w:t>otariado</w:t>
      </w:r>
      <w:r>
        <w:rPr>
          <w:b w:val="0"/>
          <w:color w:val="000000"/>
        </w:rPr>
        <w:t xml:space="preserve">, </w:t>
      </w:r>
      <w:proofErr w:type="gramStart"/>
      <w:r>
        <w:rPr>
          <w:b w:val="0"/>
          <w:color w:val="000000"/>
        </w:rPr>
        <w:t xml:space="preserve">que </w:t>
      </w:r>
      <w:r w:rsidR="00C64507">
        <w:rPr>
          <w:b w:val="0"/>
          <w:color w:val="000000"/>
        </w:rPr>
        <w:t xml:space="preserve"> tem</w:t>
      </w:r>
      <w:proofErr w:type="gramEnd"/>
      <w:r w:rsidR="00C64507">
        <w:rPr>
          <w:b w:val="0"/>
          <w:color w:val="000000"/>
        </w:rPr>
        <w:t xml:space="preserve"> o objetivo de interligar os notários com a possibilidade de atos notariais eletrônicos serem lavrados por meio do intercâmbio de informações, dados e documentos</w:t>
      </w:r>
      <w:r w:rsidR="00EB7315">
        <w:rPr>
          <w:b w:val="0"/>
          <w:color w:val="000000"/>
        </w:rPr>
        <w:t>, adotando</w:t>
      </w:r>
      <w:r w:rsidR="00C64507">
        <w:rPr>
          <w:b w:val="0"/>
          <w:color w:val="000000"/>
        </w:rPr>
        <w:t xml:space="preserve"> tecnologias e processos para a celeridade e viabilização da prática notarial eletrônica em todo o país</w:t>
      </w:r>
      <w:r w:rsidR="00EB7315">
        <w:rPr>
          <w:b w:val="0"/>
          <w:color w:val="000000"/>
        </w:rPr>
        <w:t>,</w:t>
      </w:r>
      <w:r w:rsidR="00C64507">
        <w:rPr>
          <w:b w:val="0"/>
          <w:color w:val="000000"/>
        </w:rPr>
        <w:t xml:space="preserve"> a partir de um sistema padronizado</w:t>
      </w:r>
      <w:r w:rsidR="00EB7315">
        <w:rPr>
          <w:b w:val="0"/>
          <w:color w:val="000000"/>
        </w:rPr>
        <w:t>,</w:t>
      </w:r>
      <w:r w:rsidR="00C64507">
        <w:rPr>
          <w:b w:val="0"/>
          <w:color w:val="000000"/>
        </w:rPr>
        <w:t xml:space="preserve"> que possibilita a todos a solicitação de certidões</w:t>
      </w:r>
      <w:r w:rsidR="000C4329">
        <w:rPr>
          <w:b w:val="0"/>
          <w:color w:val="000000"/>
        </w:rPr>
        <w:t xml:space="preserve"> e</w:t>
      </w:r>
      <w:r w:rsidR="00C64507">
        <w:rPr>
          <w:b w:val="0"/>
          <w:color w:val="000000"/>
        </w:rPr>
        <w:t xml:space="preserve"> atos no meio virtual.</w:t>
      </w:r>
    </w:p>
    <w:p w14:paraId="00000115" w14:textId="105DFB70" w:rsidR="000C1A67" w:rsidRDefault="00C64507">
      <w:pPr>
        <w:pBdr>
          <w:top w:val="nil"/>
          <w:left w:val="nil"/>
          <w:bottom w:val="nil"/>
          <w:right w:val="nil"/>
          <w:between w:val="nil"/>
        </w:pBdr>
        <w:spacing w:line="360" w:lineRule="auto"/>
        <w:ind w:right="59" w:firstLine="699"/>
        <w:jc w:val="both"/>
        <w:rPr>
          <w:rFonts w:ascii="Arial" w:eastAsia="Arial" w:hAnsi="Arial" w:cs="Arial"/>
          <w:color w:val="000000"/>
        </w:rPr>
      </w:pPr>
      <w:r>
        <w:rPr>
          <w:rFonts w:ascii="Arial" w:eastAsia="Arial" w:hAnsi="Arial" w:cs="Arial"/>
          <w:color w:val="000000"/>
        </w:rPr>
        <w:t>A medida, além de atender à necessidade de distanciamento social imposta pela pandemia de COVID-19, permit</w:t>
      </w:r>
      <w:r w:rsidR="00EB7315">
        <w:rPr>
          <w:rFonts w:ascii="Arial" w:eastAsia="Arial" w:hAnsi="Arial" w:cs="Arial"/>
          <w:color w:val="000000"/>
        </w:rPr>
        <w:t>iu</w:t>
      </w:r>
      <w:r>
        <w:rPr>
          <w:rFonts w:ascii="Arial" w:eastAsia="Arial" w:hAnsi="Arial" w:cs="Arial"/>
          <w:color w:val="000000"/>
        </w:rPr>
        <w:t xml:space="preserve"> que vários atos notariais sejam feitos de modo remoto, sem a necessidade de comparecimento físico ao Cartório de Notas de sua confiança, o que auxilia no processo de desjudicialização e desburocratização do Poder Judiciário. </w:t>
      </w:r>
    </w:p>
    <w:p w14:paraId="00000116" w14:textId="0478290F" w:rsidR="000C1A67" w:rsidRDefault="00C64507">
      <w:pPr>
        <w:pBdr>
          <w:top w:val="nil"/>
          <w:left w:val="nil"/>
          <w:bottom w:val="nil"/>
          <w:right w:val="nil"/>
          <w:between w:val="nil"/>
        </w:pBdr>
        <w:spacing w:line="360" w:lineRule="auto"/>
        <w:ind w:right="59" w:firstLine="708"/>
        <w:jc w:val="both"/>
        <w:rPr>
          <w:rFonts w:ascii="Arial" w:eastAsia="Arial" w:hAnsi="Arial" w:cs="Arial"/>
          <w:color w:val="000000"/>
        </w:rPr>
      </w:pPr>
      <w:r>
        <w:rPr>
          <w:rFonts w:ascii="Arial" w:eastAsia="Arial" w:hAnsi="Arial" w:cs="Arial"/>
          <w:color w:val="000000"/>
        </w:rPr>
        <w:lastRenderedPageBreak/>
        <w:t>Com a retomada das atividades, pode-se observar a maior transformação digital dos últimos dez anos. O ambiente criado pelos riscos de contágio pelo coronavírus (</w:t>
      </w:r>
      <w:r w:rsidR="00EB7315">
        <w:rPr>
          <w:rFonts w:ascii="Arial" w:eastAsia="Arial" w:hAnsi="Arial" w:cs="Arial"/>
          <w:color w:val="000000"/>
        </w:rPr>
        <w:t>COVID</w:t>
      </w:r>
      <w:r>
        <w:rPr>
          <w:rFonts w:ascii="Arial" w:eastAsia="Arial" w:hAnsi="Arial" w:cs="Arial"/>
          <w:color w:val="000000"/>
        </w:rPr>
        <w:t>-19) levou à necessidade de rápida adaptação das serventias extrajudiciais, com sistemas de atos notariais eletrônicos, a fim de evitar, tanto quanto possível, a realização de atos presenciais.</w:t>
      </w:r>
    </w:p>
    <w:p w14:paraId="1035376A" w14:textId="385458D5" w:rsidR="006741C4" w:rsidRPr="00EB7315" w:rsidRDefault="00442610" w:rsidP="00EB7315">
      <w:pPr>
        <w:spacing w:line="360" w:lineRule="auto"/>
        <w:ind w:firstLine="708"/>
        <w:jc w:val="both"/>
        <w:rPr>
          <w:rFonts w:ascii="Arial" w:hAnsi="Arial" w:cs="Arial"/>
        </w:rPr>
      </w:pPr>
      <w:r w:rsidRPr="00442610">
        <w:rPr>
          <w:rFonts w:ascii="Arial" w:hAnsi="Arial" w:cs="Arial"/>
        </w:rPr>
        <w:t xml:space="preserve">Considerando que o objetivo geral da pesquisa foi </w:t>
      </w:r>
      <w:r>
        <w:rPr>
          <w:rFonts w:ascii="Arial" w:hAnsi="Arial" w:cs="Arial"/>
        </w:rPr>
        <w:t>analisar como o</w:t>
      </w:r>
      <w:r w:rsidRPr="00106449">
        <w:rPr>
          <w:rFonts w:ascii="Arial" w:hAnsi="Arial" w:cs="Arial"/>
        </w:rPr>
        <w:t xml:space="preserve"> direito preventivo e as novas formas alternativas de soluções</w:t>
      </w:r>
      <w:r>
        <w:rPr>
          <w:rFonts w:ascii="Arial" w:hAnsi="Arial" w:cs="Arial"/>
        </w:rPr>
        <w:t xml:space="preserve"> </w:t>
      </w:r>
      <w:r w:rsidRPr="00106449">
        <w:rPr>
          <w:rFonts w:ascii="Arial" w:hAnsi="Arial" w:cs="Arial"/>
        </w:rPr>
        <w:t>de conflitos, através das serventias extrajudiciais, podem ajudar a desafogar</w:t>
      </w:r>
      <w:r>
        <w:rPr>
          <w:rFonts w:ascii="Arial" w:hAnsi="Arial" w:cs="Arial"/>
        </w:rPr>
        <w:t xml:space="preserve"> </w:t>
      </w:r>
      <w:r w:rsidRPr="00106449">
        <w:rPr>
          <w:rFonts w:ascii="Arial" w:hAnsi="Arial" w:cs="Arial"/>
        </w:rPr>
        <w:t>o poder judiciário possibilitando um procedimento menos oneroso e mais</w:t>
      </w:r>
      <w:r>
        <w:rPr>
          <w:rFonts w:ascii="Arial" w:hAnsi="Arial" w:cs="Arial"/>
        </w:rPr>
        <w:t xml:space="preserve"> </w:t>
      </w:r>
      <w:r w:rsidRPr="00106449">
        <w:rPr>
          <w:rFonts w:ascii="Arial" w:hAnsi="Arial" w:cs="Arial"/>
        </w:rPr>
        <w:t>célere.</w:t>
      </w:r>
      <w:r w:rsidR="00EB7315">
        <w:rPr>
          <w:rFonts w:ascii="Arial" w:hAnsi="Arial" w:cs="Arial"/>
        </w:rPr>
        <w:t xml:space="preserve"> </w:t>
      </w:r>
      <w:r>
        <w:rPr>
          <w:rFonts w:ascii="Arial" w:hAnsi="Arial" w:cs="Arial"/>
        </w:rPr>
        <w:t>O</w:t>
      </w:r>
      <w:r w:rsidRPr="00442610">
        <w:rPr>
          <w:rFonts w:ascii="Arial" w:hAnsi="Arial" w:cs="Arial"/>
        </w:rPr>
        <w:t xml:space="preserve"> presente artigo consistiu em um </w:t>
      </w:r>
      <w:r w:rsidRPr="004152E1">
        <w:rPr>
          <w:rFonts w:ascii="Arial" w:hAnsi="Arial" w:cs="Arial"/>
        </w:rPr>
        <w:t>estudo</w:t>
      </w:r>
      <w:r w:rsidR="004152E1" w:rsidRPr="004152E1">
        <w:rPr>
          <w:rFonts w:ascii="Arial" w:hAnsi="Arial" w:cs="Arial"/>
        </w:rPr>
        <w:t xml:space="preserve"> descritivo-exploratório</w:t>
      </w:r>
      <w:r w:rsidRPr="004152E1">
        <w:rPr>
          <w:rFonts w:ascii="Arial" w:hAnsi="Arial" w:cs="Arial"/>
        </w:rPr>
        <w:t xml:space="preserve">, de caráter </w:t>
      </w:r>
      <w:r w:rsidR="004152E1">
        <w:rPr>
          <w:rFonts w:ascii="Arial" w:hAnsi="Arial" w:cs="Arial"/>
        </w:rPr>
        <w:t>dedutivo</w:t>
      </w:r>
      <w:r w:rsidRPr="00442610">
        <w:rPr>
          <w:rFonts w:ascii="Arial" w:hAnsi="Arial" w:cs="Arial"/>
        </w:rPr>
        <w:t xml:space="preserve">, visando colaborar para a </w:t>
      </w:r>
      <w:r w:rsidR="007F20F1" w:rsidRPr="007F20F1">
        <w:rPr>
          <w:rFonts w:ascii="Arial" w:hAnsi="Arial" w:cs="Arial"/>
        </w:rPr>
        <w:t>da adoção e legitimação de instrumentos</w:t>
      </w:r>
      <w:r w:rsidR="007F20F1">
        <w:rPr>
          <w:rFonts w:ascii="Arial" w:hAnsi="Arial" w:cs="Arial"/>
        </w:rPr>
        <w:t xml:space="preserve"> t</w:t>
      </w:r>
      <w:r w:rsidR="007F20F1" w:rsidRPr="007F20F1">
        <w:rPr>
          <w:rFonts w:ascii="Arial" w:hAnsi="Arial" w:cs="Arial"/>
        </w:rPr>
        <w:t xml:space="preserve">ecnológicos, tal como a plataforma digital ‘E-notariado’, </w:t>
      </w:r>
      <w:r w:rsidRPr="00442610">
        <w:rPr>
          <w:rFonts w:ascii="Arial" w:hAnsi="Arial" w:cs="Arial"/>
        </w:rPr>
        <w:t>de modo a possibilitar uma reflexão sobre</w:t>
      </w:r>
      <w:r w:rsidR="007F20F1">
        <w:rPr>
          <w:rFonts w:ascii="Arial" w:hAnsi="Arial" w:cs="Arial"/>
        </w:rPr>
        <w:t xml:space="preserve"> como</w:t>
      </w:r>
      <w:r w:rsidRPr="00442610">
        <w:rPr>
          <w:rFonts w:ascii="Arial" w:hAnsi="Arial" w:cs="Arial"/>
        </w:rPr>
        <w:t xml:space="preserve"> </w:t>
      </w:r>
      <w:r w:rsidR="007F20F1" w:rsidRPr="007F20F1">
        <w:rPr>
          <w:rFonts w:ascii="Arial" w:hAnsi="Arial" w:cs="Arial"/>
        </w:rPr>
        <w:t xml:space="preserve">as serventias extrajudiciais, em especial os </w:t>
      </w:r>
      <w:r w:rsidR="007F20F1">
        <w:rPr>
          <w:rFonts w:ascii="Arial" w:hAnsi="Arial" w:cs="Arial"/>
        </w:rPr>
        <w:t>T</w:t>
      </w:r>
      <w:r w:rsidR="007F20F1" w:rsidRPr="007F20F1">
        <w:rPr>
          <w:rFonts w:ascii="Arial" w:hAnsi="Arial" w:cs="Arial"/>
        </w:rPr>
        <w:t>abelionatos de</w:t>
      </w:r>
      <w:r w:rsidR="007F20F1">
        <w:rPr>
          <w:rFonts w:ascii="Arial" w:hAnsi="Arial" w:cs="Arial"/>
        </w:rPr>
        <w:t xml:space="preserve"> N</w:t>
      </w:r>
      <w:r w:rsidR="007F20F1" w:rsidRPr="007F20F1">
        <w:rPr>
          <w:rFonts w:ascii="Arial" w:hAnsi="Arial" w:cs="Arial"/>
        </w:rPr>
        <w:t xml:space="preserve">otas, podem promover a </w:t>
      </w:r>
      <w:proofErr w:type="spellStart"/>
      <w:r w:rsidR="007F20F1" w:rsidRPr="007F20F1">
        <w:rPr>
          <w:rFonts w:ascii="Arial" w:hAnsi="Arial" w:cs="Arial"/>
        </w:rPr>
        <w:t>desjudicialização</w:t>
      </w:r>
      <w:proofErr w:type="spellEnd"/>
      <w:r w:rsidR="007F20F1" w:rsidRPr="007F20F1">
        <w:rPr>
          <w:rFonts w:ascii="Arial" w:hAnsi="Arial" w:cs="Arial"/>
        </w:rPr>
        <w:t xml:space="preserve"> e desburocratização na tutela de</w:t>
      </w:r>
      <w:r w:rsidR="007F20F1">
        <w:rPr>
          <w:rFonts w:ascii="Arial" w:hAnsi="Arial" w:cs="Arial"/>
        </w:rPr>
        <w:t xml:space="preserve"> </w:t>
      </w:r>
      <w:r w:rsidR="007F20F1" w:rsidRPr="007F20F1">
        <w:rPr>
          <w:rFonts w:ascii="Arial" w:hAnsi="Arial" w:cs="Arial"/>
        </w:rPr>
        <w:t>direitos</w:t>
      </w:r>
      <w:r w:rsidR="007F20F1">
        <w:rPr>
          <w:rFonts w:ascii="Arial" w:hAnsi="Arial" w:cs="Arial"/>
        </w:rPr>
        <w:t xml:space="preserve">, </w:t>
      </w:r>
      <w:r w:rsidRPr="00442610">
        <w:rPr>
          <w:rFonts w:ascii="Arial" w:hAnsi="Arial" w:cs="Arial"/>
        </w:rPr>
        <w:t>demonstrando que apesar d</w:t>
      </w:r>
      <w:r w:rsidR="007F20F1">
        <w:rPr>
          <w:rFonts w:ascii="Arial" w:hAnsi="Arial" w:cs="Arial"/>
        </w:rPr>
        <w:t>o avanço dessas ferramentas</w:t>
      </w:r>
      <w:r w:rsidRPr="00442610">
        <w:rPr>
          <w:rFonts w:ascii="Arial" w:hAnsi="Arial" w:cs="Arial"/>
        </w:rPr>
        <w:t>, ainda há um caminho longo a percorrer no tocante à</w:t>
      </w:r>
      <w:r w:rsidR="007F20F1">
        <w:rPr>
          <w:rFonts w:ascii="Arial" w:hAnsi="Arial" w:cs="Arial"/>
        </w:rPr>
        <w:t xml:space="preserve"> resistência da sociedade</w:t>
      </w:r>
      <w:r w:rsidRPr="00442610">
        <w:rPr>
          <w:rFonts w:ascii="Arial" w:hAnsi="Arial" w:cs="Arial"/>
        </w:rPr>
        <w:t xml:space="preserve">, haja vista </w:t>
      </w:r>
      <w:r w:rsidR="007F20F1">
        <w:rPr>
          <w:rFonts w:ascii="Arial" w:hAnsi="Arial" w:cs="Arial"/>
        </w:rPr>
        <w:t xml:space="preserve">que </w:t>
      </w:r>
      <w:r w:rsidR="007F20F1">
        <w:rPr>
          <w:rFonts w:ascii="Arial" w:eastAsia="Arial" w:hAnsi="Arial" w:cs="Arial"/>
          <w:color w:val="000000"/>
        </w:rPr>
        <w:t>m</w:t>
      </w:r>
      <w:r w:rsidR="007F20F1" w:rsidRPr="002A36BD">
        <w:rPr>
          <w:rFonts w:ascii="Arial" w:eastAsia="Arial" w:hAnsi="Arial" w:cs="Arial"/>
          <w:color w:val="000000"/>
        </w:rPr>
        <w:t>uitas pessoas optam pela forma judicial, porque está enraizada na cultura brasileira</w:t>
      </w:r>
      <w:r w:rsidR="007F20F1">
        <w:rPr>
          <w:rFonts w:ascii="Arial" w:eastAsia="Arial" w:hAnsi="Arial" w:cs="Arial"/>
          <w:color w:val="000000"/>
        </w:rPr>
        <w:t>.</w:t>
      </w:r>
      <w:r w:rsidR="00783EB8" w:rsidRPr="00783EB8">
        <w:t xml:space="preserve"> </w:t>
      </w:r>
    </w:p>
    <w:p w14:paraId="071FB5EA" w14:textId="77777777" w:rsidR="00EB7315" w:rsidRDefault="006741C4" w:rsidP="00EB7315">
      <w:pPr>
        <w:spacing w:line="360" w:lineRule="auto"/>
        <w:ind w:firstLine="708"/>
        <w:jc w:val="both"/>
        <w:rPr>
          <w:rFonts w:ascii="Arial" w:hAnsi="Arial" w:cs="Arial"/>
        </w:rPr>
      </w:pPr>
      <w:r>
        <w:rPr>
          <w:rFonts w:ascii="Arial" w:eastAsia="Arial" w:hAnsi="Arial" w:cs="Arial"/>
          <w:color w:val="000000"/>
        </w:rPr>
        <w:t>O que ocorre também é que</w:t>
      </w:r>
      <w:r w:rsidR="00783EB8" w:rsidRPr="00783EB8">
        <w:rPr>
          <w:rFonts w:ascii="Arial" w:eastAsia="Arial" w:hAnsi="Arial" w:cs="Arial"/>
          <w:color w:val="000000"/>
        </w:rPr>
        <w:t xml:space="preserve"> nem toda</w:t>
      </w:r>
      <w:r>
        <w:rPr>
          <w:rFonts w:ascii="Arial" w:eastAsia="Arial" w:hAnsi="Arial" w:cs="Arial"/>
          <w:color w:val="000000"/>
        </w:rPr>
        <w:t xml:space="preserve"> </w:t>
      </w:r>
      <w:r w:rsidR="00783EB8" w:rsidRPr="00783EB8">
        <w:rPr>
          <w:rFonts w:ascii="Arial" w:eastAsia="Arial" w:hAnsi="Arial" w:cs="Arial"/>
          <w:color w:val="000000"/>
        </w:rPr>
        <w:t>a</w:t>
      </w:r>
      <w:r w:rsidR="00783EB8">
        <w:rPr>
          <w:rFonts w:ascii="Arial" w:eastAsia="Arial" w:hAnsi="Arial" w:cs="Arial"/>
          <w:color w:val="000000"/>
        </w:rPr>
        <w:t xml:space="preserve"> </w:t>
      </w:r>
      <w:r w:rsidR="00783EB8" w:rsidRPr="00783EB8">
        <w:rPr>
          <w:rFonts w:ascii="Arial" w:eastAsia="Arial" w:hAnsi="Arial" w:cs="Arial"/>
          <w:color w:val="000000"/>
        </w:rPr>
        <w:t>sociedade</w:t>
      </w:r>
      <w:r w:rsidR="00783EB8">
        <w:rPr>
          <w:rFonts w:ascii="Arial" w:eastAsia="Arial" w:hAnsi="Arial" w:cs="Arial"/>
          <w:color w:val="000000"/>
        </w:rPr>
        <w:t xml:space="preserve"> </w:t>
      </w:r>
      <w:r w:rsidR="00783EB8" w:rsidRPr="00783EB8">
        <w:rPr>
          <w:rFonts w:ascii="Arial" w:eastAsia="Arial" w:hAnsi="Arial" w:cs="Arial"/>
          <w:color w:val="000000"/>
        </w:rPr>
        <w:t xml:space="preserve">conhece a competência </w:t>
      </w:r>
      <w:r>
        <w:rPr>
          <w:rFonts w:ascii="Arial" w:eastAsia="Arial" w:hAnsi="Arial" w:cs="Arial"/>
          <w:color w:val="000000"/>
        </w:rPr>
        <w:t>das serventias extrajudiciais</w:t>
      </w:r>
      <w:r w:rsidR="00783EB8" w:rsidRPr="00783EB8">
        <w:rPr>
          <w:rFonts w:ascii="Arial" w:eastAsia="Arial" w:hAnsi="Arial" w:cs="Arial"/>
          <w:color w:val="000000"/>
        </w:rPr>
        <w:t xml:space="preserve"> ou </w:t>
      </w:r>
      <w:r w:rsidR="00783EB8">
        <w:rPr>
          <w:rFonts w:ascii="Arial" w:eastAsia="Arial" w:hAnsi="Arial" w:cs="Arial"/>
          <w:color w:val="000000"/>
        </w:rPr>
        <w:t xml:space="preserve">tem condições </w:t>
      </w:r>
      <w:r w:rsidR="000C4329">
        <w:rPr>
          <w:rFonts w:ascii="Arial" w:eastAsia="Arial" w:hAnsi="Arial" w:cs="Arial"/>
          <w:color w:val="000000"/>
        </w:rPr>
        <w:t xml:space="preserve">financeiras </w:t>
      </w:r>
      <w:r w:rsidR="00783EB8">
        <w:rPr>
          <w:rFonts w:ascii="Arial" w:eastAsia="Arial" w:hAnsi="Arial" w:cs="Arial"/>
          <w:color w:val="000000"/>
        </w:rPr>
        <w:t xml:space="preserve">de arcar com </w:t>
      </w:r>
      <w:r w:rsidR="00783EB8" w:rsidRPr="00783EB8">
        <w:rPr>
          <w:rFonts w:ascii="Arial" w:eastAsia="Arial" w:hAnsi="Arial" w:cs="Arial"/>
          <w:color w:val="000000"/>
        </w:rPr>
        <w:t>as taxas</w:t>
      </w:r>
      <w:r w:rsidR="00783EB8">
        <w:rPr>
          <w:rFonts w:ascii="Arial" w:eastAsia="Arial" w:hAnsi="Arial" w:cs="Arial"/>
          <w:color w:val="000000"/>
        </w:rPr>
        <w:t xml:space="preserve"> </w:t>
      </w:r>
      <w:r w:rsidR="00783EB8" w:rsidRPr="00783EB8">
        <w:rPr>
          <w:rFonts w:ascii="Arial" w:eastAsia="Arial" w:hAnsi="Arial" w:cs="Arial"/>
          <w:color w:val="000000"/>
        </w:rPr>
        <w:t xml:space="preserve">cobradas pelos serviços prestados </w:t>
      </w:r>
      <w:r w:rsidR="000C4329">
        <w:rPr>
          <w:rFonts w:ascii="Arial" w:eastAsia="Arial" w:hAnsi="Arial" w:cs="Arial"/>
          <w:color w:val="000000"/>
        </w:rPr>
        <w:t>no</w:t>
      </w:r>
      <w:r w:rsidR="00783EB8" w:rsidRPr="00783EB8">
        <w:rPr>
          <w:rFonts w:ascii="Arial" w:eastAsia="Arial" w:hAnsi="Arial" w:cs="Arial"/>
          <w:color w:val="000000"/>
        </w:rPr>
        <w:t xml:space="preserve"> cartório, o que faz com que muitas pessoas ainda optem por entrar com o processo </w:t>
      </w:r>
      <w:r>
        <w:rPr>
          <w:rFonts w:ascii="Arial" w:eastAsia="Arial" w:hAnsi="Arial" w:cs="Arial"/>
          <w:color w:val="000000"/>
        </w:rPr>
        <w:t>pela via judicial</w:t>
      </w:r>
      <w:r w:rsidR="00783EB8" w:rsidRPr="00783EB8">
        <w:rPr>
          <w:rFonts w:ascii="Arial" w:eastAsia="Arial" w:hAnsi="Arial" w:cs="Arial"/>
          <w:color w:val="000000"/>
        </w:rPr>
        <w:t>. O Judiciário tem um sistema gratuito</w:t>
      </w:r>
      <w:r w:rsidR="000C4329">
        <w:rPr>
          <w:rFonts w:ascii="Arial" w:eastAsia="Arial" w:hAnsi="Arial" w:cs="Arial"/>
          <w:color w:val="000000"/>
        </w:rPr>
        <w:t xml:space="preserve"> de custas,</w:t>
      </w:r>
      <w:r w:rsidR="00783EB8" w:rsidRPr="00783EB8">
        <w:rPr>
          <w:rFonts w:ascii="Arial" w:eastAsia="Arial" w:hAnsi="Arial" w:cs="Arial"/>
          <w:color w:val="000000"/>
        </w:rPr>
        <w:t xml:space="preserve"> o que não acontec</w:t>
      </w:r>
      <w:r>
        <w:rPr>
          <w:rFonts w:ascii="Arial" w:eastAsia="Arial" w:hAnsi="Arial" w:cs="Arial"/>
          <w:color w:val="000000"/>
        </w:rPr>
        <w:t xml:space="preserve">e </w:t>
      </w:r>
      <w:r w:rsidR="00783EB8" w:rsidRPr="00783EB8">
        <w:rPr>
          <w:rFonts w:ascii="Arial" w:eastAsia="Arial" w:hAnsi="Arial" w:cs="Arial"/>
          <w:color w:val="000000"/>
        </w:rPr>
        <w:t xml:space="preserve">no cartório, </w:t>
      </w:r>
      <w:r>
        <w:rPr>
          <w:rFonts w:ascii="Arial" w:eastAsia="Arial" w:hAnsi="Arial" w:cs="Arial"/>
          <w:color w:val="000000"/>
        </w:rPr>
        <w:t>motivo</w:t>
      </w:r>
      <w:r w:rsidR="00783EB8" w:rsidRPr="00783EB8">
        <w:rPr>
          <w:rFonts w:ascii="Arial" w:eastAsia="Arial" w:hAnsi="Arial" w:cs="Arial"/>
          <w:color w:val="000000"/>
        </w:rPr>
        <w:t xml:space="preserve"> que </w:t>
      </w:r>
      <w:r>
        <w:rPr>
          <w:rFonts w:ascii="Arial" w:eastAsia="Arial" w:hAnsi="Arial" w:cs="Arial"/>
          <w:color w:val="000000"/>
        </w:rPr>
        <w:t xml:space="preserve">faz com que </w:t>
      </w:r>
      <w:r w:rsidR="00783EB8" w:rsidRPr="00783EB8">
        <w:rPr>
          <w:rFonts w:ascii="Arial" w:eastAsia="Arial" w:hAnsi="Arial" w:cs="Arial"/>
          <w:color w:val="000000"/>
        </w:rPr>
        <w:t xml:space="preserve">o judiciário fique </w:t>
      </w:r>
      <w:proofErr w:type="spellStart"/>
      <w:proofErr w:type="gramStart"/>
      <w:r w:rsidR="00783EB8" w:rsidRPr="00783EB8">
        <w:rPr>
          <w:rFonts w:ascii="Arial" w:eastAsia="Arial" w:hAnsi="Arial" w:cs="Arial"/>
          <w:color w:val="000000"/>
        </w:rPr>
        <w:t>sobrecarregado.</w:t>
      </w:r>
      <w:r w:rsidR="00442610" w:rsidRPr="00442610">
        <w:rPr>
          <w:rFonts w:ascii="Arial" w:hAnsi="Arial" w:cs="Arial"/>
        </w:rPr>
        <w:t>Segundo</w:t>
      </w:r>
      <w:proofErr w:type="spellEnd"/>
      <w:proofErr w:type="gramEnd"/>
      <w:r w:rsidR="00442610" w:rsidRPr="00442610">
        <w:rPr>
          <w:rFonts w:ascii="Arial" w:hAnsi="Arial" w:cs="Arial"/>
        </w:rPr>
        <w:t xml:space="preserve"> o estudo e análises construídas neste artigo, resta claro </w:t>
      </w:r>
      <w:r w:rsidR="007F20F1" w:rsidRPr="007F20F1">
        <w:rPr>
          <w:rFonts w:ascii="Arial" w:hAnsi="Arial" w:cs="Arial"/>
        </w:rPr>
        <w:t xml:space="preserve">a importância dos serviços extrajudiciais em todo o nosso ordenamento jurídico, pois diversos procedimentos têm sido implementados por meio deles, como os citados </w:t>
      </w:r>
      <w:r w:rsidR="00821FA6">
        <w:rPr>
          <w:rFonts w:ascii="Arial" w:hAnsi="Arial" w:cs="Arial"/>
        </w:rPr>
        <w:t>neste artigo</w:t>
      </w:r>
      <w:r>
        <w:rPr>
          <w:rFonts w:ascii="Arial" w:hAnsi="Arial" w:cs="Arial"/>
        </w:rPr>
        <w:t xml:space="preserve"> </w:t>
      </w:r>
      <w:r w:rsidR="00821FA6">
        <w:rPr>
          <w:rFonts w:ascii="Arial" w:hAnsi="Arial" w:cs="Arial"/>
        </w:rPr>
        <w:t xml:space="preserve"> </w:t>
      </w:r>
      <w:r w:rsidR="007F20F1" w:rsidRPr="007F20F1">
        <w:rPr>
          <w:rFonts w:ascii="Arial" w:hAnsi="Arial" w:cs="Arial"/>
        </w:rPr>
        <w:t xml:space="preserve">(inventário e </w:t>
      </w:r>
      <w:r w:rsidR="00821FA6">
        <w:rPr>
          <w:rFonts w:ascii="Arial" w:hAnsi="Arial" w:cs="Arial"/>
        </w:rPr>
        <w:t>partilha</w:t>
      </w:r>
      <w:r w:rsidR="007F20F1" w:rsidRPr="007F20F1">
        <w:rPr>
          <w:rFonts w:ascii="Arial" w:hAnsi="Arial" w:cs="Arial"/>
        </w:rPr>
        <w:t>; usucapião; divórcio e separação;</w:t>
      </w:r>
      <w:r w:rsidR="00821FA6">
        <w:rPr>
          <w:rFonts w:ascii="Arial" w:hAnsi="Arial" w:cs="Arial"/>
        </w:rPr>
        <w:t xml:space="preserve"> restabelecimento da sociedade conjugal</w:t>
      </w:r>
      <w:r w:rsidR="007F20F1" w:rsidRPr="007F20F1">
        <w:rPr>
          <w:rFonts w:ascii="Arial" w:hAnsi="Arial" w:cs="Arial"/>
        </w:rPr>
        <w:t>)</w:t>
      </w:r>
      <w:r w:rsidR="00783EB8">
        <w:rPr>
          <w:rFonts w:ascii="Arial" w:hAnsi="Arial" w:cs="Arial"/>
        </w:rPr>
        <w:t xml:space="preserve">. </w:t>
      </w:r>
    </w:p>
    <w:p w14:paraId="0ADF3E01" w14:textId="43B16295" w:rsidR="00AB0BF0" w:rsidRDefault="000C4329" w:rsidP="00EB7315">
      <w:pPr>
        <w:spacing w:line="360" w:lineRule="auto"/>
        <w:ind w:firstLine="708"/>
        <w:jc w:val="both"/>
        <w:rPr>
          <w:rFonts w:ascii="Arial" w:hAnsi="Arial" w:cs="Arial"/>
        </w:rPr>
      </w:pPr>
      <w:r>
        <w:rPr>
          <w:rFonts w:ascii="Arial" w:eastAsia="Arial" w:hAnsi="Arial" w:cs="Arial"/>
          <w:color w:val="000000"/>
        </w:rPr>
        <w:t xml:space="preserve">Através de </w:t>
      </w:r>
      <w:r w:rsidR="006741C4">
        <w:rPr>
          <w:rFonts w:ascii="Arial" w:eastAsia="Arial" w:hAnsi="Arial" w:cs="Arial"/>
          <w:color w:val="000000"/>
        </w:rPr>
        <w:t>provimento</w:t>
      </w:r>
      <w:r>
        <w:rPr>
          <w:rFonts w:ascii="Arial" w:eastAsia="Arial" w:hAnsi="Arial" w:cs="Arial"/>
          <w:color w:val="000000"/>
        </w:rPr>
        <w:t xml:space="preserve">s </w:t>
      </w:r>
      <w:r w:rsidR="006741C4">
        <w:rPr>
          <w:rFonts w:ascii="Arial" w:eastAsia="Arial" w:hAnsi="Arial" w:cs="Arial"/>
          <w:color w:val="000000"/>
        </w:rPr>
        <w:t>permissivo</w:t>
      </w:r>
      <w:r>
        <w:rPr>
          <w:rFonts w:ascii="Arial" w:eastAsia="Arial" w:hAnsi="Arial" w:cs="Arial"/>
          <w:color w:val="000000"/>
        </w:rPr>
        <w:t>s</w:t>
      </w:r>
      <w:r w:rsidR="006741C4">
        <w:rPr>
          <w:rFonts w:ascii="Arial" w:eastAsia="Arial" w:hAnsi="Arial" w:cs="Arial"/>
          <w:color w:val="000000"/>
        </w:rPr>
        <w:t xml:space="preserve"> e regulamentador</w:t>
      </w:r>
      <w:r>
        <w:rPr>
          <w:rFonts w:ascii="Arial" w:eastAsia="Arial" w:hAnsi="Arial" w:cs="Arial"/>
          <w:color w:val="000000"/>
        </w:rPr>
        <w:t>es</w:t>
      </w:r>
      <w:r w:rsidR="006741C4">
        <w:rPr>
          <w:rFonts w:ascii="Arial" w:eastAsia="Arial" w:hAnsi="Arial" w:cs="Arial"/>
          <w:color w:val="000000"/>
        </w:rPr>
        <w:t xml:space="preserve"> de atos notariais eletrônicos, os tabelionatos podem realizar seus serviços no meio digital, proporcionando melhor comodidade à população.</w:t>
      </w:r>
      <w:r>
        <w:rPr>
          <w:rFonts w:ascii="Arial" w:eastAsia="Arial" w:hAnsi="Arial" w:cs="Arial"/>
          <w:color w:val="000000"/>
        </w:rPr>
        <w:t xml:space="preserve"> </w:t>
      </w:r>
      <w:r w:rsidR="00AB0BF0" w:rsidRPr="00AB0BF0">
        <w:rPr>
          <w:rFonts w:ascii="Arial" w:hAnsi="Arial" w:cs="Arial"/>
        </w:rPr>
        <w:t>São procedimentos assim</w:t>
      </w:r>
      <w:r w:rsidR="00442610" w:rsidRPr="00AB0BF0">
        <w:rPr>
          <w:rFonts w:ascii="Arial" w:hAnsi="Arial" w:cs="Arial"/>
        </w:rPr>
        <w:t xml:space="preserve">, que devem servir como referência para futuros debates, contribuindo para </w:t>
      </w:r>
      <w:r w:rsidR="00AB0BF0">
        <w:rPr>
          <w:rFonts w:ascii="Arial" w:hAnsi="Arial" w:cs="Arial"/>
        </w:rPr>
        <w:t xml:space="preserve">a diminuição da sobrecarga judicial.  </w:t>
      </w:r>
    </w:p>
    <w:p w14:paraId="49CBADE0" w14:textId="10C0A56C" w:rsidR="00783EB8" w:rsidRPr="007F20F1" w:rsidRDefault="00AB0BF0" w:rsidP="00783EB8">
      <w:pPr>
        <w:spacing w:line="360" w:lineRule="auto"/>
        <w:ind w:firstLine="708"/>
        <w:jc w:val="both"/>
        <w:rPr>
          <w:rFonts w:ascii="Arial" w:hAnsi="Arial" w:cs="Arial"/>
        </w:rPr>
      </w:pPr>
      <w:r w:rsidRPr="00AB0BF0">
        <w:rPr>
          <w:rFonts w:ascii="Arial" w:hAnsi="Arial" w:cs="Arial"/>
        </w:rPr>
        <w:t>Portanto, conclui</w:t>
      </w:r>
      <w:r>
        <w:rPr>
          <w:rFonts w:ascii="Arial" w:hAnsi="Arial" w:cs="Arial"/>
        </w:rPr>
        <w:t>-se</w:t>
      </w:r>
      <w:r w:rsidRPr="00AB0BF0">
        <w:rPr>
          <w:rFonts w:ascii="Arial" w:hAnsi="Arial" w:cs="Arial"/>
        </w:rPr>
        <w:t xml:space="preserve"> que quando esses profissionais que desempenham funções públicas em caráter privado são utilizados para </w:t>
      </w:r>
      <w:r>
        <w:rPr>
          <w:rFonts w:ascii="Arial" w:hAnsi="Arial" w:cs="Arial"/>
        </w:rPr>
        <w:t>desacerbar o poder judiciário</w:t>
      </w:r>
      <w:r w:rsidRPr="00AB0BF0">
        <w:rPr>
          <w:rFonts w:ascii="Arial" w:hAnsi="Arial" w:cs="Arial"/>
        </w:rPr>
        <w:t xml:space="preserve">, </w:t>
      </w:r>
      <w:r>
        <w:rPr>
          <w:rFonts w:ascii="Arial" w:hAnsi="Arial" w:cs="Arial"/>
        </w:rPr>
        <w:lastRenderedPageBreak/>
        <w:t xml:space="preserve">que </w:t>
      </w:r>
      <w:r w:rsidRPr="00AB0BF0">
        <w:rPr>
          <w:rFonts w:ascii="Arial" w:hAnsi="Arial" w:cs="Arial"/>
        </w:rPr>
        <w:t>está cada vez mais sujeit</w:t>
      </w:r>
      <w:r>
        <w:rPr>
          <w:rFonts w:ascii="Arial" w:hAnsi="Arial" w:cs="Arial"/>
        </w:rPr>
        <w:t>o</w:t>
      </w:r>
      <w:r w:rsidRPr="00AB0BF0">
        <w:rPr>
          <w:rFonts w:ascii="Arial" w:hAnsi="Arial" w:cs="Arial"/>
        </w:rPr>
        <w:t xml:space="preserve"> a problemas que podem ser facilmente resolvidos p</w:t>
      </w:r>
      <w:r>
        <w:rPr>
          <w:rFonts w:ascii="Arial" w:hAnsi="Arial" w:cs="Arial"/>
        </w:rPr>
        <w:t>ela via</w:t>
      </w:r>
      <w:r w:rsidRPr="00AB0BF0">
        <w:rPr>
          <w:rFonts w:ascii="Arial" w:hAnsi="Arial" w:cs="Arial"/>
        </w:rPr>
        <w:t xml:space="preserve"> extra</w:t>
      </w:r>
      <w:r>
        <w:rPr>
          <w:rFonts w:ascii="Arial" w:hAnsi="Arial" w:cs="Arial"/>
        </w:rPr>
        <w:t>judicial</w:t>
      </w:r>
      <w:r w:rsidR="00783EB8">
        <w:rPr>
          <w:rFonts w:ascii="Arial" w:hAnsi="Arial" w:cs="Arial"/>
        </w:rPr>
        <w:t>, obtém-se uma prestação de s</w:t>
      </w:r>
      <w:r w:rsidR="00783EB8" w:rsidRPr="007F20F1">
        <w:rPr>
          <w:rFonts w:ascii="Arial" w:hAnsi="Arial" w:cs="Arial"/>
        </w:rPr>
        <w:t xml:space="preserve">erviços </w:t>
      </w:r>
      <w:r w:rsidR="00783EB8">
        <w:rPr>
          <w:rFonts w:ascii="Arial" w:hAnsi="Arial" w:cs="Arial"/>
        </w:rPr>
        <w:t>com</w:t>
      </w:r>
      <w:r w:rsidR="00783EB8" w:rsidRPr="007F20F1">
        <w:rPr>
          <w:rFonts w:ascii="Arial" w:hAnsi="Arial" w:cs="Arial"/>
        </w:rPr>
        <w:t xml:space="preserve"> excelência e garant</w:t>
      </w:r>
      <w:r w:rsidR="00783EB8">
        <w:rPr>
          <w:rFonts w:ascii="Arial" w:hAnsi="Arial" w:cs="Arial"/>
        </w:rPr>
        <w:t xml:space="preserve">ia </w:t>
      </w:r>
      <w:proofErr w:type="gramStart"/>
      <w:r w:rsidR="00783EB8">
        <w:rPr>
          <w:rFonts w:ascii="Arial" w:hAnsi="Arial" w:cs="Arial"/>
        </w:rPr>
        <w:t xml:space="preserve">de </w:t>
      </w:r>
      <w:r w:rsidR="00783EB8" w:rsidRPr="007F20F1">
        <w:rPr>
          <w:rFonts w:ascii="Arial" w:hAnsi="Arial" w:cs="Arial"/>
        </w:rPr>
        <w:t xml:space="preserve"> segurança</w:t>
      </w:r>
      <w:proofErr w:type="gramEnd"/>
      <w:r w:rsidR="00783EB8" w:rsidRPr="007F20F1">
        <w:rPr>
          <w:rFonts w:ascii="Arial" w:hAnsi="Arial" w:cs="Arial"/>
        </w:rPr>
        <w:t xml:space="preserve"> jurídica </w:t>
      </w:r>
      <w:r w:rsidR="00783EB8">
        <w:rPr>
          <w:rFonts w:ascii="Arial" w:hAnsi="Arial" w:cs="Arial"/>
        </w:rPr>
        <w:t xml:space="preserve">e </w:t>
      </w:r>
      <w:r w:rsidR="00EB7315">
        <w:rPr>
          <w:rFonts w:ascii="Arial" w:hAnsi="Arial" w:cs="Arial"/>
        </w:rPr>
        <w:t>celeridade</w:t>
      </w:r>
      <w:r w:rsidR="00783EB8">
        <w:rPr>
          <w:rFonts w:ascii="Arial" w:hAnsi="Arial" w:cs="Arial"/>
        </w:rPr>
        <w:t xml:space="preserve"> </w:t>
      </w:r>
      <w:r w:rsidR="00783EB8" w:rsidRPr="007F20F1">
        <w:rPr>
          <w:rFonts w:ascii="Arial" w:hAnsi="Arial" w:cs="Arial"/>
        </w:rPr>
        <w:t>aos usuários</w:t>
      </w:r>
      <w:r w:rsidR="00783EB8">
        <w:rPr>
          <w:rFonts w:ascii="Arial" w:hAnsi="Arial" w:cs="Arial"/>
        </w:rPr>
        <w:t>.</w:t>
      </w:r>
      <w:r w:rsidR="00783EB8" w:rsidRPr="00783EB8">
        <w:t xml:space="preserve"> </w:t>
      </w:r>
      <w:r w:rsidR="00783EB8">
        <w:rPr>
          <w:rFonts w:ascii="Arial" w:hAnsi="Arial" w:cs="Arial"/>
        </w:rPr>
        <w:t>Pouco a pouco o Poder Judiciário</w:t>
      </w:r>
      <w:r w:rsidR="00783EB8" w:rsidRPr="00783EB8">
        <w:rPr>
          <w:rFonts w:ascii="Arial" w:hAnsi="Arial" w:cs="Arial"/>
        </w:rPr>
        <w:t>, através d</w:t>
      </w:r>
      <w:r w:rsidR="00783EB8">
        <w:rPr>
          <w:rFonts w:ascii="Arial" w:hAnsi="Arial" w:cs="Arial"/>
        </w:rPr>
        <w:t xml:space="preserve">o Conselho </w:t>
      </w:r>
      <w:r w:rsidR="00783EB8" w:rsidRPr="00783EB8">
        <w:rPr>
          <w:rFonts w:ascii="Arial" w:hAnsi="Arial" w:cs="Arial"/>
        </w:rPr>
        <w:t>Nacional</w:t>
      </w:r>
      <w:r w:rsidR="00783EB8">
        <w:rPr>
          <w:rFonts w:ascii="Arial" w:hAnsi="Arial" w:cs="Arial"/>
        </w:rPr>
        <w:t xml:space="preserve"> de Justiça</w:t>
      </w:r>
      <w:r w:rsidR="00783EB8" w:rsidRPr="00783EB8">
        <w:rPr>
          <w:rFonts w:ascii="Arial" w:hAnsi="Arial" w:cs="Arial"/>
        </w:rPr>
        <w:t xml:space="preserve">, vão gradualmente se conscientizando da importância e do papel dos serviços extrajudiciais, o que pode tornar outros procedimentos, atualmente </w:t>
      </w:r>
      <w:proofErr w:type="spellStart"/>
      <w:r w:rsidR="00783EB8">
        <w:rPr>
          <w:rFonts w:ascii="Arial" w:hAnsi="Arial" w:cs="Arial"/>
        </w:rPr>
        <w:t>judicializado</w:t>
      </w:r>
      <w:r w:rsidR="001B1E55">
        <w:rPr>
          <w:rFonts w:ascii="Arial" w:hAnsi="Arial" w:cs="Arial"/>
        </w:rPr>
        <w:t>s</w:t>
      </w:r>
      <w:proofErr w:type="spellEnd"/>
      <w:r w:rsidR="00783EB8" w:rsidRPr="00783EB8">
        <w:rPr>
          <w:rFonts w:ascii="Arial" w:hAnsi="Arial" w:cs="Arial"/>
        </w:rPr>
        <w:t>, cada vez mais extrajudiciais.</w:t>
      </w:r>
    </w:p>
    <w:p w14:paraId="48DE2F4F" w14:textId="75C64D8D" w:rsidR="00731B91" w:rsidRDefault="00731B91" w:rsidP="00DE1832">
      <w:pPr>
        <w:pBdr>
          <w:top w:val="nil"/>
          <w:left w:val="nil"/>
          <w:bottom w:val="nil"/>
          <w:right w:val="nil"/>
          <w:between w:val="nil"/>
        </w:pBdr>
        <w:spacing w:line="360" w:lineRule="auto"/>
        <w:ind w:right="59" w:firstLine="699"/>
        <w:jc w:val="both"/>
        <w:rPr>
          <w:rFonts w:ascii="Arial" w:eastAsia="Arial" w:hAnsi="Arial" w:cs="Arial"/>
          <w:color w:val="000000"/>
        </w:rPr>
      </w:pPr>
      <w:r>
        <w:tab/>
      </w:r>
    </w:p>
    <w:p w14:paraId="782044EF" w14:textId="4D82A6AC" w:rsidR="005937F8" w:rsidRDefault="00C64507" w:rsidP="005937F8">
      <w:pPr>
        <w:pStyle w:val="Ttulo6"/>
        <w:jc w:val="center"/>
        <w:rPr>
          <w:b w:val="0"/>
        </w:rPr>
      </w:pPr>
      <w:bookmarkStart w:id="9" w:name="_lxbs2lu25n4p" w:colFirst="0" w:colLast="0"/>
      <w:bookmarkEnd w:id="9"/>
      <w:r>
        <w:t>REFERÊNCIAS</w:t>
      </w:r>
      <w:r>
        <w:rPr>
          <w:b w:val="0"/>
        </w:rPr>
        <w:t xml:space="preserve"> </w:t>
      </w:r>
    </w:p>
    <w:p w14:paraId="2840F37F" w14:textId="77777777" w:rsidR="005937F8" w:rsidRPr="005937F8" w:rsidRDefault="005937F8" w:rsidP="005937F8"/>
    <w:p w14:paraId="272C31DE" w14:textId="77777777" w:rsidR="0094430E" w:rsidRDefault="0094430E" w:rsidP="000632E7">
      <w:pPr>
        <w:ind w:right="59"/>
        <w:jc w:val="both"/>
        <w:rPr>
          <w:rFonts w:ascii="Arial" w:eastAsia="Arial" w:hAnsi="Arial" w:cs="Arial"/>
        </w:rPr>
      </w:pPr>
      <w:r w:rsidRPr="00C6120F">
        <w:rPr>
          <w:rFonts w:ascii="Arial" w:eastAsia="Arial" w:hAnsi="Arial" w:cs="Arial"/>
        </w:rPr>
        <w:t xml:space="preserve">BRASIL. [Constituição (1988)]. </w:t>
      </w:r>
      <w:r w:rsidRPr="00C6120F">
        <w:rPr>
          <w:rFonts w:ascii="Arial" w:eastAsia="Arial" w:hAnsi="Arial" w:cs="Arial"/>
          <w:b/>
          <w:bCs/>
        </w:rPr>
        <w:t>Constituição da República Federativa do Brasil de 1988</w:t>
      </w:r>
      <w:r w:rsidRPr="00C6120F">
        <w:rPr>
          <w:rFonts w:ascii="Arial" w:eastAsia="Arial" w:hAnsi="Arial" w:cs="Arial"/>
        </w:rPr>
        <w:t xml:space="preserve">. Brasília, DF: Presidência da República, [2016]. Disponível em: http://www.planalto.gov.br/ccivil_03/Constituicao/ Constituiçao.htm. Acesso em: </w:t>
      </w:r>
      <w:r>
        <w:rPr>
          <w:rFonts w:ascii="Arial" w:eastAsia="Arial" w:hAnsi="Arial" w:cs="Arial"/>
        </w:rPr>
        <w:t>8</w:t>
      </w:r>
      <w:r w:rsidRPr="00C6120F">
        <w:rPr>
          <w:rFonts w:ascii="Arial" w:eastAsia="Arial" w:hAnsi="Arial" w:cs="Arial"/>
        </w:rPr>
        <w:t xml:space="preserve"> </w:t>
      </w:r>
      <w:r>
        <w:rPr>
          <w:rFonts w:ascii="Arial" w:eastAsia="Arial" w:hAnsi="Arial" w:cs="Arial"/>
        </w:rPr>
        <w:t>nov</w:t>
      </w:r>
      <w:r w:rsidRPr="00C6120F">
        <w:rPr>
          <w:rFonts w:ascii="Arial" w:eastAsia="Arial" w:hAnsi="Arial" w:cs="Arial"/>
        </w:rPr>
        <w:t>. 20</w:t>
      </w:r>
      <w:r>
        <w:rPr>
          <w:rFonts w:ascii="Arial" w:eastAsia="Arial" w:hAnsi="Arial" w:cs="Arial"/>
        </w:rPr>
        <w:t>21.</w:t>
      </w:r>
      <w:r w:rsidRPr="00EE5180">
        <w:rPr>
          <w:rFonts w:ascii="Arial" w:eastAsia="Arial" w:hAnsi="Arial" w:cs="Arial"/>
        </w:rPr>
        <w:t xml:space="preserve"> </w:t>
      </w:r>
    </w:p>
    <w:p w14:paraId="43B6BA96" w14:textId="77777777" w:rsidR="0094430E" w:rsidRPr="0094430E" w:rsidRDefault="0094430E" w:rsidP="0094430E"/>
    <w:p w14:paraId="78A6793E" w14:textId="77777777" w:rsidR="0094430E" w:rsidRDefault="0094430E" w:rsidP="000632E7">
      <w:pPr>
        <w:ind w:right="59"/>
        <w:jc w:val="both"/>
        <w:rPr>
          <w:rFonts w:ascii="Arial" w:eastAsia="Arial" w:hAnsi="Arial" w:cs="Arial"/>
        </w:rPr>
      </w:pPr>
      <w:r w:rsidRPr="001132A7">
        <w:rPr>
          <w:rFonts w:ascii="Arial" w:eastAsia="Arial" w:hAnsi="Arial" w:cs="Arial"/>
        </w:rPr>
        <w:t xml:space="preserve">BRASIL. </w:t>
      </w:r>
      <w:r w:rsidRPr="001132A7">
        <w:rPr>
          <w:rFonts w:ascii="Arial" w:eastAsia="Arial" w:hAnsi="Arial" w:cs="Arial"/>
          <w:b/>
          <w:bCs/>
        </w:rPr>
        <w:t>Código de Processo Civil</w:t>
      </w:r>
      <w:r w:rsidRPr="001132A7">
        <w:rPr>
          <w:rFonts w:ascii="Arial" w:eastAsia="Arial" w:hAnsi="Arial" w:cs="Arial"/>
        </w:rPr>
        <w:t xml:space="preserve"> (2015). Código de Processo Civil Brasileiro. Brasília, DF: Senado, 2015.</w:t>
      </w:r>
    </w:p>
    <w:p w14:paraId="25862E58" w14:textId="77777777" w:rsidR="0094430E" w:rsidRDefault="0094430E" w:rsidP="0094430E">
      <w:pPr>
        <w:ind w:right="59"/>
        <w:jc w:val="both"/>
        <w:rPr>
          <w:rFonts w:ascii="Arial" w:eastAsia="Arial" w:hAnsi="Arial" w:cs="Arial"/>
        </w:rPr>
      </w:pPr>
    </w:p>
    <w:p w14:paraId="0000011A" w14:textId="02C7192C" w:rsidR="000C1A67" w:rsidRDefault="00C64507" w:rsidP="000632E7">
      <w:pPr>
        <w:ind w:right="59"/>
        <w:jc w:val="both"/>
        <w:rPr>
          <w:rFonts w:ascii="Arial" w:eastAsia="Arial" w:hAnsi="Arial" w:cs="Arial"/>
        </w:rPr>
      </w:pPr>
      <w:r>
        <w:rPr>
          <w:rFonts w:ascii="Arial" w:eastAsia="Arial" w:hAnsi="Arial" w:cs="Arial"/>
        </w:rPr>
        <w:t xml:space="preserve">BRASIL, LEI Nº 11.441, de 4 de janeiro de 2007. </w:t>
      </w:r>
      <w:r>
        <w:rPr>
          <w:rFonts w:ascii="Arial" w:eastAsia="Arial" w:hAnsi="Arial" w:cs="Arial"/>
          <w:b/>
        </w:rPr>
        <w:t>Altera dispositivos da Lei no 5.869, de 11 de janeiro de 1973 – CPC, possibilitando a realização de inventário, partilha, separação e divórcio consensual por via administrativa</w:t>
      </w:r>
      <w:r>
        <w:rPr>
          <w:rFonts w:ascii="Arial" w:eastAsia="Arial" w:hAnsi="Arial" w:cs="Arial"/>
        </w:rPr>
        <w:t xml:space="preserve">. Disponível em: http://www.planalto.gov.br/ccivil_03/_ato2007-2010/2007/lei/l11441.htm. Acesso em </w:t>
      </w:r>
      <w:r w:rsidR="005B1F34">
        <w:rPr>
          <w:rFonts w:ascii="Arial" w:eastAsia="Arial" w:hAnsi="Arial" w:cs="Arial"/>
        </w:rPr>
        <w:t>09 jun. 2021.</w:t>
      </w:r>
    </w:p>
    <w:p w14:paraId="0000011B" w14:textId="5F3E70C6" w:rsidR="000C1A67" w:rsidRDefault="000C1A67">
      <w:pPr>
        <w:ind w:right="59" w:firstLine="708"/>
        <w:jc w:val="both"/>
        <w:rPr>
          <w:rFonts w:ascii="Arial" w:eastAsia="Arial" w:hAnsi="Arial" w:cs="Arial"/>
        </w:rPr>
      </w:pPr>
    </w:p>
    <w:p w14:paraId="5CD3F6B5" w14:textId="75587A8F" w:rsidR="005B1F34" w:rsidRDefault="005B1F34" w:rsidP="000632E7">
      <w:pPr>
        <w:ind w:right="59"/>
        <w:jc w:val="both"/>
        <w:rPr>
          <w:rFonts w:ascii="Arial" w:eastAsia="Arial" w:hAnsi="Arial" w:cs="Arial"/>
        </w:rPr>
      </w:pPr>
      <w:r>
        <w:rPr>
          <w:rFonts w:ascii="Arial" w:eastAsia="Arial" w:hAnsi="Arial" w:cs="Arial"/>
        </w:rPr>
        <w:t xml:space="preserve">BRASIL, LEI Nº 8.935, de 18 de novembro de 1994. </w:t>
      </w:r>
      <w:r w:rsidRPr="005B1F34">
        <w:rPr>
          <w:rFonts w:ascii="Arial" w:eastAsia="Arial" w:hAnsi="Arial" w:cs="Arial"/>
          <w:b/>
        </w:rPr>
        <w:t>Regulamenta o art. 236 da Constituição Federal, dispondo sobre serviços notariais e de registro. (Lei dos cartórios)</w:t>
      </w:r>
      <w:r>
        <w:rPr>
          <w:rFonts w:ascii="Arial" w:eastAsia="Arial" w:hAnsi="Arial" w:cs="Arial"/>
        </w:rPr>
        <w:t xml:space="preserve">. Disponível em: </w:t>
      </w:r>
      <w:r w:rsidRPr="005B1F34">
        <w:rPr>
          <w:rFonts w:ascii="Arial" w:eastAsia="Arial" w:hAnsi="Arial" w:cs="Arial"/>
        </w:rPr>
        <w:t>http://www.planalto.gov.br/ccivil_03/leis/l8935.htm</w:t>
      </w:r>
      <w:r>
        <w:rPr>
          <w:rFonts w:ascii="Arial" w:eastAsia="Arial" w:hAnsi="Arial" w:cs="Arial"/>
        </w:rPr>
        <w:t xml:space="preserve">. Acesso em 09 nov. 2021. </w:t>
      </w:r>
    </w:p>
    <w:p w14:paraId="5E62B8F5" w14:textId="0C5E7655" w:rsidR="002875AE" w:rsidRDefault="002875AE" w:rsidP="005B1F34">
      <w:pPr>
        <w:ind w:right="59" w:firstLine="708"/>
        <w:jc w:val="both"/>
        <w:rPr>
          <w:rFonts w:ascii="Arial" w:eastAsia="Arial" w:hAnsi="Arial" w:cs="Arial"/>
        </w:rPr>
      </w:pPr>
    </w:p>
    <w:p w14:paraId="543ADACA" w14:textId="51A12200" w:rsidR="0094430E" w:rsidRDefault="0094430E" w:rsidP="000632E7">
      <w:pPr>
        <w:ind w:right="59"/>
        <w:jc w:val="both"/>
        <w:rPr>
          <w:rFonts w:ascii="Arial" w:eastAsia="Arial" w:hAnsi="Arial" w:cs="Arial"/>
        </w:rPr>
      </w:pPr>
      <w:r>
        <w:rPr>
          <w:rFonts w:ascii="Arial" w:eastAsia="Arial" w:hAnsi="Arial" w:cs="Arial"/>
        </w:rPr>
        <w:t xml:space="preserve">BRASIL, LEI Nº 12.682, de 9 de julho de 2012. </w:t>
      </w:r>
      <w:r w:rsidRPr="0094430E">
        <w:rPr>
          <w:rFonts w:ascii="Arial" w:eastAsia="Arial" w:hAnsi="Arial" w:cs="Arial"/>
          <w:b/>
        </w:rPr>
        <w:t>Dispõe sobre a elaboração e o arquivamento de documentos em meios eletromagnéticos</w:t>
      </w:r>
      <w:r>
        <w:rPr>
          <w:rFonts w:ascii="Arial" w:eastAsia="Arial" w:hAnsi="Arial" w:cs="Arial"/>
        </w:rPr>
        <w:t xml:space="preserve">. Disponível em: </w:t>
      </w:r>
      <w:r w:rsidRPr="0094430E">
        <w:rPr>
          <w:rFonts w:ascii="Arial" w:eastAsia="Arial" w:hAnsi="Arial" w:cs="Arial"/>
        </w:rPr>
        <w:t>http://www.planalto.gov.br/ccivil_03/_ato2011-2014/2012/lei/l12682.htm</w:t>
      </w:r>
      <w:r>
        <w:rPr>
          <w:rFonts w:ascii="Arial" w:eastAsia="Arial" w:hAnsi="Arial" w:cs="Arial"/>
        </w:rPr>
        <w:t xml:space="preserve">. Acesso em 09 nov. 2021. </w:t>
      </w:r>
    </w:p>
    <w:p w14:paraId="1C557FD0" w14:textId="77777777" w:rsidR="0094430E" w:rsidRDefault="0094430E" w:rsidP="002875AE">
      <w:pPr>
        <w:pBdr>
          <w:top w:val="nil"/>
          <w:left w:val="nil"/>
          <w:bottom w:val="nil"/>
          <w:right w:val="nil"/>
          <w:between w:val="nil"/>
        </w:pBdr>
        <w:spacing w:line="360" w:lineRule="auto"/>
        <w:ind w:right="59" w:firstLine="699"/>
        <w:jc w:val="both"/>
        <w:rPr>
          <w:rFonts w:ascii="Arial" w:eastAsia="Arial" w:hAnsi="Arial" w:cs="Arial"/>
          <w:color w:val="000000"/>
          <w:highlight w:val="yellow"/>
        </w:rPr>
      </w:pPr>
    </w:p>
    <w:p w14:paraId="30346254" w14:textId="2BE14C12" w:rsidR="001132A7" w:rsidRDefault="0094430E" w:rsidP="000632E7">
      <w:pPr>
        <w:ind w:right="59"/>
        <w:jc w:val="both"/>
        <w:rPr>
          <w:rFonts w:ascii="Arial" w:eastAsia="Arial" w:hAnsi="Arial" w:cs="Arial"/>
        </w:rPr>
      </w:pPr>
      <w:r>
        <w:rPr>
          <w:rFonts w:ascii="Arial" w:eastAsia="Arial" w:hAnsi="Arial" w:cs="Arial"/>
        </w:rPr>
        <w:t xml:space="preserve">BRASIL, MEDIDA PROVISÓRIA Nº 2.200-2, de 24 de agosto de 2001. </w:t>
      </w:r>
      <w:r w:rsidRPr="0094430E">
        <w:rPr>
          <w:rFonts w:ascii="Arial" w:eastAsia="Arial" w:hAnsi="Arial" w:cs="Arial"/>
          <w:b/>
        </w:rPr>
        <w:t xml:space="preserve">Institui a </w:t>
      </w:r>
      <w:proofErr w:type="spellStart"/>
      <w:r w:rsidRPr="0094430E">
        <w:rPr>
          <w:rFonts w:ascii="Arial" w:eastAsia="Arial" w:hAnsi="Arial" w:cs="Arial"/>
          <w:b/>
        </w:rPr>
        <w:t>Infra-Estrutura</w:t>
      </w:r>
      <w:proofErr w:type="spellEnd"/>
      <w:r w:rsidRPr="0094430E">
        <w:rPr>
          <w:rFonts w:ascii="Arial" w:eastAsia="Arial" w:hAnsi="Arial" w:cs="Arial"/>
          <w:b/>
        </w:rPr>
        <w:t xml:space="preserve"> de Chaves Públicas Brasileira - ICP-Brasil, transforma o Instituto Nacional de Tecnologia da Informação em autarquia, e dá outras providências</w:t>
      </w:r>
      <w:r>
        <w:rPr>
          <w:rFonts w:ascii="Arial" w:eastAsia="Arial" w:hAnsi="Arial" w:cs="Arial"/>
          <w:b/>
        </w:rPr>
        <w:t>.</w:t>
      </w:r>
      <w:r>
        <w:rPr>
          <w:rFonts w:ascii="Arial" w:eastAsia="Arial" w:hAnsi="Arial" w:cs="Arial"/>
        </w:rPr>
        <w:t xml:space="preserve"> Disponível em: </w:t>
      </w:r>
      <w:r w:rsidRPr="0094430E">
        <w:rPr>
          <w:rFonts w:ascii="Arial" w:eastAsia="Arial" w:hAnsi="Arial" w:cs="Arial"/>
        </w:rPr>
        <w:t>http://www.planalto.gov.br/ccivil_03/mpv/antigas_2001/2200-2.htm</w:t>
      </w:r>
      <w:r>
        <w:rPr>
          <w:rFonts w:ascii="Arial" w:eastAsia="Arial" w:hAnsi="Arial" w:cs="Arial"/>
        </w:rPr>
        <w:t xml:space="preserve">. Acesso em 09 nov. 2021. </w:t>
      </w:r>
    </w:p>
    <w:p w14:paraId="0395BB85" w14:textId="77777777" w:rsidR="0094430E" w:rsidRDefault="0094430E" w:rsidP="0094430E">
      <w:pPr>
        <w:ind w:right="59"/>
        <w:jc w:val="both"/>
        <w:rPr>
          <w:rFonts w:ascii="Arial" w:eastAsia="Arial" w:hAnsi="Arial" w:cs="Arial"/>
        </w:rPr>
      </w:pPr>
    </w:p>
    <w:p w14:paraId="10944D60" w14:textId="10E6DC15" w:rsidR="0094430E" w:rsidRDefault="0094430E" w:rsidP="000632E7">
      <w:pPr>
        <w:ind w:right="59"/>
        <w:jc w:val="both"/>
        <w:rPr>
          <w:rFonts w:ascii="Arial" w:eastAsia="Arial" w:hAnsi="Arial" w:cs="Arial"/>
        </w:rPr>
      </w:pPr>
      <w:r>
        <w:rPr>
          <w:rFonts w:ascii="Arial" w:eastAsia="Arial" w:hAnsi="Arial" w:cs="Arial"/>
        </w:rPr>
        <w:t xml:space="preserve">BARUFFI, Helder e SILVA, Débora dos Santos (2009) </w:t>
      </w:r>
      <w:r>
        <w:rPr>
          <w:rFonts w:ascii="Arial" w:eastAsia="Arial" w:hAnsi="Arial" w:cs="Arial"/>
          <w:b/>
        </w:rPr>
        <w:t>A desjudicialização no Direito de Família e o acesso à justiça: um olhar sobre as práticas sociais</w:t>
      </w:r>
      <w:r>
        <w:rPr>
          <w:rFonts w:ascii="Arial" w:eastAsia="Arial" w:hAnsi="Arial" w:cs="Arial"/>
        </w:rPr>
        <w:t>. Disponível em: https://core.ac.uk/download/pdf/211939441.pdf.  Acesso em: 08 out. 2021.</w:t>
      </w:r>
    </w:p>
    <w:p w14:paraId="2469108D" w14:textId="77777777" w:rsidR="0094430E" w:rsidRDefault="0094430E" w:rsidP="0094430E">
      <w:pPr>
        <w:ind w:right="59" w:firstLine="708"/>
        <w:jc w:val="both"/>
        <w:rPr>
          <w:rFonts w:ascii="Arial" w:eastAsia="Arial" w:hAnsi="Arial" w:cs="Arial"/>
        </w:rPr>
      </w:pPr>
    </w:p>
    <w:p w14:paraId="6DACBF4C" w14:textId="77777777" w:rsidR="0094430E" w:rsidRDefault="0094430E" w:rsidP="000632E7">
      <w:pPr>
        <w:ind w:right="59"/>
        <w:jc w:val="both"/>
        <w:rPr>
          <w:rFonts w:ascii="Arial" w:eastAsia="Arial" w:hAnsi="Arial" w:cs="Arial"/>
        </w:rPr>
      </w:pPr>
      <w:r>
        <w:rPr>
          <w:rFonts w:ascii="Arial" w:eastAsia="Arial" w:hAnsi="Arial" w:cs="Arial"/>
        </w:rPr>
        <w:t xml:space="preserve">BACELLAR, Rogério. </w:t>
      </w:r>
      <w:r>
        <w:rPr>
          <w:rFonts w:ascii="Arial" w:eastAsia="Arial" w:hAnsi="Arial" w:cs="Arial"/>
          <w:b/>
        </w:rPr>
        <w:t>Inovações e uso de novas tecnologias a serviço do cidadão</w:t>
      </w:r>
      <w:r>
        <w:rPr>
          <w:rFonts w:ascii="Arial" w:eastAsia="Arial" w:hAnsi="Arial" w:cs="Arial"/>
        </w:rPr>
        <w:t>. Disponível em: https://www.anoreg.org.br/site/2018/08/29/artigo-inovacoes-</w:t>
      </w:r>
      <w:r>
        <w:rPr>
          <w:rFonts w:ascii="Arial" w:eastAsia="Arial" w:hAnsi="Arial" w:cs="Arial"/>
        </w:rPr>
        <w:lastRenderedPageBreak/>
        <w:t>e-uso-de-novas-tecnologias-a-servico-do-cidadao-rogerio-bacellar/. Acesso em: 18 out. 2021.</w:t>
      </w:r>
    </w:p>
    <w:p w14:paraId="1733AACB" w14:textId="77777777" w:rsidR="0094430E" w:rsidRDefault="0094430E" w:rsidP="0094430E">
      <w:pPr>
        <w:ind w:right="59" w:firstLine="708"/>
        <w:jc w:val="both"/>
        <w:rPr>
          <w:rFonts w:ascii="Arial" w:eastAsia="Arial" w:hAnsi="Arial" w:cs="Arial"/>
        </w:rPr>
      </w:pPr>
    </w:p>
    <w:p w14:paraId="342BDBAE" w14:textId="0A565382" w:rsidR="0094430E" w:rsidRDefault="0094430E" w:rsidP="000632E7">
      <w:pPr>
        <w:ind w:right="59"/>
        <w:jc w:val="both"/>
        <w:rPr>
          <w:rFonts w:ascii="Arial" w:eastAsia="Arial" w:hAnsi="Arial" w:cs="Arial"/>
        </w:rPr>
      </w:pPr>
      <w:r>
        <w:rPr>
          <w:rFonts w:ascii="Arial" w:eastAsia="Arial" w:hAnsi="Arial" w:cs="Arial"/>
        </w:rPr>
        <w:t xml:space="preserve">BRANDELLI, Leonardo. </w:t>
      </w:r>
      <w:r w:rsidRPr="00B25CF4">
        <w:rPr>
          <w:rFonts w:ascii="Arial" w:eastAsia="Arial" w:hAnsi="Arial" w:cs="Arial"/>
          <w:b/>
          <w:bCs/>
        </w:rPr>
        <w:t>Teoria Geral do Direito Notarial</w:t>
      </w:r>
      <w:r>
        <w:rPr>
          <w:rFonts w:ascii="Arial" w:eastAsia="Arial" w:hAnsi="Arial" w:cs="Arial"/>
        </w:rPr>
        <w:t>. 4 ed. São Paulo: Saraiva, 2011. Acesso em: 4 nov. 2021.</w:t>
      </w:r>
    </w:p>
    <w:p w14:paraId="2CCE5FDB" w14:textId="5B42F33A" w:rsidR="00682C7E" w:rsidRDefault="00682C7E" w:rsidP="0094430E">
      <w:pPr>
        <w:ind w:right="59" w:firstLine="699"/>
        <w:jc w:val="both"/>
        <w:rPr>
          <w:rFonts w:ascii="Arial" w:eastAsia="Arial" w:hAnsi="Arial" w:cs="Arial"/>
        </w:rPr>
      </w:pPr>
    </w:p>
    <w:p w14:paraId="3279DF06" w14:textId="7B7E8DD2" w:rsidR="00682C7E" w:rsidRDefault="00682C7E" w:rsidP="000632E7">
      <w:pPr>
        <w:ind w:right="59"/>
        <w:jc w:val="both"/>
        <w:rPr>
          <w:rFonts w:ascii="Arial" w:eastAsia="Arial" w:hAnsi="Arial" w:cs="Arial"/>
        </w:rPr>
      </w:pPr>
      <w:r w:rsidRPr="00682C7E">
        <w:rPr>
          <w:rFonts w:ascii="Arial" w:eastAsia="Arial" w:hAnsi="Arial" w:cs="Arial"/>
        </w:rPr>
        <w:t>CAPPELLETTI, Mauro; GARTH, Bryant. </w:t>
      </w:r>
      <w:r w:rsidRPr="00682C7E">
        <w:rPr>
          <w:rFonts w:ascii="Arial" w:eastAsia="Arial" w:hAnsi="Arial" w:cs="Arial"/>
          <w:b/>
          <w:bCs/>
        </w:rPr>
        <w:t>Acesso à justiça</w:t>
      </w:r>
      <w:r w:rsidRPr="00682C7E">
        <w:rPr>
          <w:rFonts w:ascii="Arial" w:eastAsia="Arial" w:hAnsi="Arial" w:cs="Arial"/>
          <w:i/>
          <w:iCs/>
        </w:rPr>
        <w:t>. </w:t>
      </w:r>
      <w:r w:rsidRPr="00682C7E">
        <w:rPr>
          <w:rFonts w:ascii="Arial" w:eastAsia="Arial" w:hAnsi="Arial" w:cs="Arial"/>
        </w:rPr>
        <w:t>Porto Alegre: Fabris, 1988. p. 08</w:t>
      </w:r>
      <w:r>
        <w:rPr>
          <w:rFonts w:ascii="Arial" w:eastAsia="Arial" w:hAnsi="Arial" w:cs="Arial"/>
        </w:rPr>
        <w:t>. Acesso em: 10 nov. 2021.</w:t>
      </w:r>
    </w:p>
    <w:p w14:paraId="2E5A574E" w14:textId="77777777" w:rsidR="00EE5180" w:rsidRDefault="00EE5180" w:rsidP="0094430E">
      <w:pPr>
        <w:ind w:right="59"/>
        <w:jc w:val="both"/>
        <w:rPr>
          <w:rFonts w:ascii="Arial" w:eastAsia="Arial" w:hAnsi="Arial" w:cs="Arial"/>
        </w:rPr>
      </w:pPr>
    </w:p>
    <w:p w14:paraId="54DF9D3C" w14:textId="5D94BE6E" w:rsidR="00EE5180" w:rsidRDefault="00EE5180" w:rsidP="000632E7">
      <w:pPr>
        <w:ind w:right="59"/>
        <w:jc w:val="both"/>
        <w:rPr>
          <w:rFonts w:ascii="Arial" w:eastAsia="Arial" w:hAnsi="Arial" w:cs="Arial"/>
        </w:rPr>
      </w:pPr>
      <w:r>
        <w:rPr>
          <w:rFonts w:ascii="Arial" w:eastAsia="Arial" w:hAnsi="Arial" w:cs="Arial"/>
        </w:rPr>
        <w:t xml:space="preserve">CÉSAR, Gustavo Sousa. </w:t>
      </w:r>
      <w:r>
        <w:rPr>
          <w:rFonts w:ascii="Arial" w:eastAsia="Arial" w:hAnsi="Arial" w:cs="Arial"/>
          <w:b/>
        </w:rPr>
        <w:t>A função social das serventias extrajudiciais e a desjudicialização</w:t>
      </w:r>
      <w:r>
        <w:rPr>
          <w:rFonts w:ascii="Arial" w:eastAsia="Arial" w:hAnsi="Arial" w:cs="Arial"/>
        </w:rPr>
        <w:t>. Disponível em: https://cnbmg.org.br/artigo-a-funcao-social-das-serventias-extrajudiciais-e-a-desjudicializacao-por-gustavo-sousa-cesar/. Acesso em: 18 out .2021.</w:t>
      </w:r>
    </w:p>
    <w:p w14:paraId="00000123" w14:textId="77777777" w:rsidR="000C1A67" w:rsidRDefault="000C1A67">
      <w:pPr>
        <w:ind w:right="59" w:firstLine="699"/>
        <w:jc w:val="both"/>
        <w:rPr>
          <w:rFonts w:ascii="Arial" w:eastAsia="Arial" w:hAnsi="Arial" w:cs="Arial"/>
        </w:rPr>
      </w:pPr>
    </w:p>
    <w:p w14:paraId="00000124" w14:textId="77777777" w:rsidR="000C1A67" w:rsidRDefault="00C64507" w:rsidP="000632E7">
      <w:pPr>
        <w:ind w:right="59"/>
        <w:jc w:val="both"/>
        <w:rPr>
          <w:rFonts w:ascii="Arial" w:eastAsia="Arial" w:hAnsi="Arial" w:cs="Arial"/>
        </w:rPr>
      </w:pPr>
      <w:r>
        <w:rPr>
          <w:rFonts w:ascii="Arial" w:eastAsia="Arial" w:hAnsi="Arial" w:cs="Arial"/>
        </w:rPr>
        <w:t xml:space="preserve">FILLHO, Márcio Martins Bonilha. </w:t>
      </w:r>
      <w:r>
        <w:rPr>
          <w:rFonts w:ascii="Arial" w:eastAsia="Arial" w:hAnsi="Arial" w:cs="Arial"/>
          <w:b/>
        </w:rPr>
        <w:t>O futuro chegou! Bem-vindo provimento nº 100 -2020, do CNJ</w:t>
      </w:r>
      <w:r>
        <w:rPr>
          <w:rFonts w:ascii="Arial" w:eastAsia="Arial" w:hAnsi="Arial" w:cs="Arial"/>
        </w:rPr>
        <w:t xml:space="preserve">.  Disponível </w:t>
      </w:r>
      <w:proofErr w:type="gramStart"/>
      <w:r>
        <w:rPr>
          <w:rFonts w:ascii="Arial" w:eastAsia="Arial" w:hAnsi="Arial" w:cs="Arial"/>
        </w:rPr>
        <w:t>em :</w:t>
      </w:r>
      <w:proofErr w:type="gramEnd"/>
      <w:r>
        <w:rPr>
          <w:rFonts w:ascii="Arial" w:eastAsia="Arial" w:hAnsi="Arial" w:cs="Arial"/>
        </w:rPr>
        <w:t xml:space="preserve"> https://ibdfam.org.br/artigos/1462/O+futuro+chegou!++Bem-vindo+provimento+n%C2%BA+100+-2020,+do+CNJ. Acesso em: 19 out. 2021.</w:t>
      </w:r>
    </w:p>
    <w:p w14:paraId="00000129" w14:textId="77777777" w:rsidR="000C1A67" w:rsidRDefault="000C1A67" w:rsidP="0094430E">
      <w:pPr>
        <w:pBdr>
          <w:top w:val="nil"/>
          <w:left w:val="nil"/>
          <w:bottom w:val="nil"/>
          <w:right w:val="nil"/>
          <w:between w:val="nil"/>
        </w:pBdr>
        <w:ind w:right="59"/>
        <w:jc w:val="both"/>
        <w:rPr>
          <w:rFonts w:ascii="Arial" w:eastAsia="Arial" w:hAnsi="Arial" w:cs="Arial"/>
        </w:rPr>
      </w:pPr>
    </w:p>
    <w:p w14:paraId="0000012A" w14:textId="3EBA6518" w:rsidR="000C1A67" w:rsidRDefault="00C64507" w:rsidP="000632E7">
      <w:pPr>
        <w:pBdr>
          <w:top w:val="nil"/>
          <w:left w:val="nil"/>
          <w:bottom w:val="nil"/>
          <w:right w:val="nil"/>
          <w:between w:val="nil"/>
        </w:pBdr>
        <w:ind w:right="59"/>
        <w:jc w:val="both"/>
        <w:rPr>
          <w:rFonts w:ascii="Arial" w:eastAsia="Arial" w:hAnsi="Arial" w:cs="Arial"/>
          <w:color w:val="000000"/>
        </w:rPr>
      </w:pPr>
      <w:r>
        <w:rPr>
          <w:rFonts w:ascii="Arial" w:eastAsia="Arial" w:hAnsi="Arial" w:cs="Arial"/>
          <w:color w:val="000000"/>
        </w:rPr>
        <w:t xml:space="preserve">FARIA, </w:t>
      </w:r>
      <w:proofErr w:type="spellStart"/>
      <w:r>
        <w:rPr>
          <w:rFonts w:ascii="Arial" w:eastAsia="Arial" w:hAnsi="Arial" w:cs="Arial"/>
          <w:color w:val="000000"/>
        </w:rPr>
        <w:t>Maycon</w:t>
      </w:r>
      <w:proofErr w:type="spellEnd"/>
      <w:r>
        <w:rPr>
          <w:rFonts w:ascii="Arial" w:eastAsia="Arial" w:hAnsi="Arial" w:cs="Arial"/>
          <w:color w:val="000000"/>
        </w:rPr>
        <w:t xml:space="preserve"> Antônio Alvarenga. </w:t>
      </w:r>
      <w:r>
        <w:rPr>
          <w:rFonts w:ascii="Arial" w:eastAsia="Arial" w:hAnsi="Arial" w:cs="Arial"/>
          <w:b/>
          <w:color w:val="000000"/>
        </w:rPr>
        <w:t>A Desjudicialização do poder judiciário através das serventias extrajudiciais</w:t>
      </w:r>
      <w:r>
        <w:rPr>
          <w:rFonts w:ascii="Arial" w:eastAsia="Arial" w:hAnsi="Arial" w:cs="Arial"/>
          <w:color w:val="000000"/>
        </w:rPr>
        <w:t>. Lavras – MG. 20/10/2020. Disponível em: http://189.3.77.149/bitstream/123456789/629/1/TCC%20Maykon%20Ant%c3%b4nio %20Alvarenga%20Faria.pdf. Acesso em: 7 jun</w:t>
      </w:r>
      <w:r>
        <w:rPr>
          <w:rFonts w:ascii="Arial" w:eastAsia="Arial" w:hAnsi="Arial" w:cs="Arial"/>
        </w:rPr>
        <w:t>.</w:t>
      </w:r>
      <w:r>
        <w:rPr>
          <w:rFonts w:ascii="Arial" w:eastAsia="Arial" w:hAnsi="Arial" w:cs="Arial"/>
          <w:color w:val="000000"/>
        </w:rPr>
        <w:t xml:space="preserve"> </w:t>
      </w:r>
      <w:r>
        <w:rPr>
          <w:rFonts w:ascii="Arial" w:eastAsia="Arial" w:hAnsi="Arial" w:cs="Arial"/>
        </w:rPr>
        <w:t>2021</w:t>
      </w:r>
      <w:r>
        <w:rPr>
          <w:rFonts w:ascii="Arial" w:eastAsia="Arial" w:hAnsi="Arial" w:cs="Arial"/>
          <w:color w:val="000000"/>
        </w:rPr>
        <w:t xml:space="preserve">.  </w:t>
      </w:r>
    </w:p>
    <w:p w14:paraId="0FC51EFE" w14:textId="77777777" w:rsidR="00EE5180" w:rsidRDefault="00EE5180">
      <w:pPr>
        <w:pBdr>
          <w:top w:val="nil"/>
          <w:left w:val="nil"/>
          <w:bottom w:val="nil"/>
          <w:right w:val="nil"/>
          <w:between w:val="nil"/>
        </w:pBdr>
        <w:ind w:right="59" w:firstLine="708"/>
        <w:jc w:val="both"/>
        <w:rPr>
          <w:rFonts w:ascii="Arial" w:eastAsia="Arial" w:hAnsi="Arial" w:cs="Arial"/>
          <w:color w:val="000000"/>
        </w:rPr>
      </w:pPr>
    </w:p>
    <w:p w14:paraId="054B8F05" w14:textId="77777777" w:rsidR="00EE5180" w:rsidRDefault="00EE5180" w:rsidP="000632E7">
      <w:pPr>
        <w:ind w:right="59"/>
        <w:jc w:val="both"/>
        <w:rPr>
          <w:rFonts w:ascii="Arial" w:eastAsia="Arial" w:hAnsi="Arial" w:cs="Arial"/>
        </w:rPr>
      </w:pPr>
      <w:r>
        <w:rPr>
          <w:rFonts w:ascii="Arial" w:eastAsia="Arial" w:hAnsi="Arial" w:cs="Arial"/>
        </w:rPr>
        <w:t xml:space="preserve">GRINOVER, Ada Pellegrini.  </w:t>
      </w:r>
      <w:r>
        <w:rPr>
          <w:rFonts w:ascii="Arial" w:eastAsia="Arial" w:hAnsi="Arial" w:cs="Arial"/>
          <w:b/>
        </w:rPr>
        <w:t xml:space="preserve">A   </w:t>
      </w:r>
      <w:proofErr w:type="gramStart"/>
      <w:r>
        <w:rPr>
          <w:rFonts w:ascii="Arial" w:eastAsia="Arial" w:hAnsi="Arial" w:cs="Arial"/>
          <w:b/>
        </w:rPr>
        <w:t>conciliação  extrajudicial</w:t>
      </w:r>
      <w:proofErr w:type="gramEnd"/>
      <w:r>
        <w:rPr>
          <w:rFonts w:ascii="Arial" w:eastAsia="Arial" w:hAnsi="Arial" w:cs="Arial"/>
          <w:b/>
        </w:rPr>
        <w:t xml:space="preserve">   no  quadro  participativo</w:t>
      </w:r>
      <w:r>
        <w:rPr>
          <w:rFonts w:ascii="Arial" w:eastAsia="Arial" w:hAnsi="Arial" w:cs="Arial"/>
        </w:rPr>
        <w:t>.  In: Participação e processo. São Paulo: Revista dos Tribunais, 1998. p.282. Acesso em 09 jun. 2021.</w:t>
      </w:r>
    </w:p>
    <w:p w14:paraId="4EE089BD" w14:textId="77777777" w:rsidR="005937F8" w:rsidRDefault="005937F8" w:rsidP="00300033">
      <w:pPr>
        <w:ind w:right="59"/>
        <w:jc w:val="both"/>
        <w:rPr>
          <w:rFonts w:ascii="Arial" w:eastAsia="Arial" w:hAnsi="Arial" w:cs="Arial"/>
        </w:rPr>
      </w:pPr>
    </w:p>
    <w:p w14:paraId="52CC7A57" w14:textId="77777777" w:rsidR="005937F8" w:rsidRPr="005937F8" w:rsidRDefault="005937F8" w:rsidP="000632E7">
      <w:pPr>
        <w:ind w:right="59"/>
        <w:jc w:val="both"/>
        <w:rPr>
          <w:rFonts w:ascii="Arial" w:eastAsia="Arial" w:hAnsi="Arial" w:cs="Arial"/>
        </w:rPr>
      </w:pPr>
      <w:r>
        <w:rPr>
          <w:rFonts w:ascii="Arial" w:eastAsia="Arial" w:hAnsi="Arial" w:cs="Arial"/>
        </w:rPr>
        <w:t>LEMOS, Rodrigo</w:t>
      </w:r>
      <w:r w:rsidRPr="005937F8">
        <w:rPr>
          <w:rFonts w:ascii="Arial" w:eastAsia="Arial" w:hAnsi="Arial" w:cs="Arial"/>
        </w:rPr>
        <w:t xml:space="preserve">. </w:t>
      </w:r>
      <w:r w:rsidRPr="005D2BF1">
        <w:rPr>
          <w:rFonts w:ascii="Arial" w:eastAsia="Arial" w:hAnsi="Arial" w:cs="Arial"/>
          <w:b/>
          <w:bCs/>
        </w:rPr>
        <w:t xml:space="preserve">Notários e Registradores e a Revolução da </w:t>
      </w:r>
      <w:proofErr w:type="spellStart"/>
      <w:r w:rsidRPr="005D2BF1">
        <w:rPr>
          <w:rFonts w:ascii="Arial" w:eastAsia="Arial" w:hAnsi="Arial" w:cs="Arial"/>
          <w:b/>
          <w:bCs/>
          <w:i/>
          <w:iCs/>
        </w:rPr>
        <w:t>Blockchain</w:t>
      </w:r>
      <w:proofErr w:type="spellEnd"/>
      <w:r w:rsidRPr="005D2BF1">
        <w:rPr>
          <w:rFonts w:ascii="Arial" w:eastAsia="Arial" w:hAnsi="Arial" w:cs="Arial"/>
          <w:b/>
          <w:bCs/>
        </w:rPr>
        <w:t>.</w:t>
      </w:r>
    </w:p>
    <w:p w14:paraId="08E827A6" w14:textId="51E6A039" w:rsidR="005937F8" w:rsidRPr="005937F8" w:rsidRDefault="005937F8" w:rsidP="005D2BF1">
      <w:pPr>
        <w:ind w:right="59"/>
        <w:jc w:val="both"/>
        <w:rPr>
          <w:rFonts w:ascii="Arial" w:eastAsia="Arial" w:hAnsi="Arial" w:cs="Arial"/>
        </w:rPr>
      </w:pPr>
      <w:r w:rsidRPr="005937F8">
        <w:rPr>
          <w:rFonts w:ascii="Arial" w:eastAsia="Arial" w:hAnsi="Arial" w:cs="Arial"/>
        </w:rPr>
        <w:t xml:space="preserve">Entrevista concedida </w:t>
      </w:r>
      <w:proofErr w:type="gramStart"/>
      <w:r w:rsidRPr="005937F8">
        <w:rPr>
          <w:rFonts w:ascii="Arial" w:eastAsia="Arial" w:hAnsi="Arial" w:cs="Arial"/>
        </w:rPr>
        <w:t>a</w:t>
      </w:r>
      <w:r w:rsidRPr="005937F8">
        <w:rPr>
          <w:rFonts w:ascii="Poppins" w:hAnsi="Poppins" w:cs="Poppins"/>
          <w:color w:val="000000"/>
          <w:sz w:val="20"/>
          <w:szCs w:val="20"/>
          <w:shd w:val="clear" w:color="auto" w:fill="FFFFFF"/>
        </w:rPr>
        <w:t xml:space="preserve"> </w:t>
      </w:r>
      <w:r w:rsidRPr="005937F8">
        <w:rPr>
          <w:rFonts w:ascii="Arial" w:eastAsia="Arial" w:hAnsi="Arial" w:cs="Arial"/>
        </w:rPr>
        <w:t xml:space="preserve"> Revista</w:t>
      </w:r>
      <w:proofErr w:type="gramEnd"/>
      <w:r w:rsidRPr="005937F8">
        <w:rPr>
          <w:rFonts w:ascii="Arial" w:eastAsia="Arial" w:hAnsi="Arial" w:cs="Arial"/>
        </w:rPr>
        <w:t xml:space="preserve"> Cartórios com Você, </w:t>
      </w:r>
      <w:r w:rsidR="005D2BF1">
        <w:rPr>
          <w:rFonts w:ascii="Arial" w:eastAsia="Arial" w:hAnsi="Arial" w:cs="Arial"/>
        </w:rPr>
        <w:t>ano 1</w:t>
      </w:r>
      <w:r w:rsidRPr="005937F8">
        <w:rPr>
          <w:rFonts w:ascii="Arial" w:eastAsia="Arial" w:hAnsi="Arial" w:cs="Arial"/>
        </w:rPr>
        <w:t xml:space="preserve">, </w:t>
      </w:r>
      <w:r w:rsidR="005D2BF1">
        <w:rPr>
          <w:rFonts w:ascii="Arial" w:eastAsia="Arial" w:hAnsi="Arial" w:cs="Arial"/>
        </w:rPr>
        <w:t>edição 7</w:t>
      </w:r>
      <w:r w:rsidRPr="005937F8">
        <w:rPr>
          <w:rFonts w:ascii="Arial" w:eastAsia="Arial" w:hAnsi="Arial" w:cs="Arial"/>
        </w:rPr>
        <w:t>, p. (página</w:t>
      </w:r>
      <w:r w:rsidR="005D2BF1">
        <w:rPr>
          <w:rFonts w:ascii="Arial" w:eastAsia="Arial" w:hAnsi="Arial" w:cs="Arial"/>
        </w:rPr>
        <w:t xml:space="preserve"> 14</w:t>
      </w:r>
      <w:r w:rsidRPr="005937F8">
        <w:rPr>
          <w:rFonts w:ascii="Arial" w:eastAsia="Arial" w:hAnsi="Arial" w:cs="Arial"/>
        </w:rPr>
        <w:t xml:space="preserve">), </w:t>
      </w:r>
      <w:r w:rsidR="005D2BF1">
        <w:rPr>
          <w:rFonts w:ascii="Arial" w:eastAsia="Arial" w:hAnsi="Arial" w:cs="Arial"/>
        </w:rPr>
        <w:t>Março</w:t>
      </w:r>
      <w:r w:rsidRPr="005937F8">
        <w:rPr>
          <w:rFonts w:ascii="Arial" w:eastAsia="Arial" w:hAnsi="Arial" w:cs="Arial"/>
        </w:rPr>
        <w:t xml:space="preserve">, </w:t>
      </w:r>
      <w:r w:rsidR="005D2BF1">
        <w:rPr>
          <w:rFonts w:ascii="Arial" w:eastAsia="Arial" w:hAnsi="Arial" w:cs="Arial"/>
        </w:rPr>
        <w:t>2017</w:t>
      </w:r>
      <w:r w:rsidRPr="005937F8">
        <w:rPr>
          <w:rFonts w:ascii="Arial" w:eastAsia="Arial" w:hAnsi="Arial" w:cs="Arial"/>
        </w:rPr>
        <w:t>.</w:t>
      </w:r>
      <w:r w:rsidR="005D2BF1">
        <w:rPr>
          <w:rFonts w:ascii="Arial" w:eastAsia="Arial" w:hAnsi="Arial" w:cs="Arial"/>
        </w:rPr>
        <w:t xml:space="preserve"> </w:t>
      </w:r>
      <w:r w:rsidR="005D2BF1">
        <w:rPr>
          <w:rFonts w:ascii="Arial" w:eastAsia="Arial" w:hAnsi="Arial" w:cs="Arial"/>
          <w:color w:val="000000"/>
        </w:rPr>
        <w:t xml:space="preserve">Disponível em: </w:t>
      </w:r>
      <w:r w:rsidR="005D2BF1" w:rsidRPr="005D2BF1">
        <w:rPr>
          <w:rFonts w:ascii="Arial" w:eastAsia="Arial" w:hAnsi="Arial" w:cs="Arial"/>
          <w:color w:val="000000"/>
        </w:rPr>
        <w:t>https://www.notariado.org.br/?pG=X19leGliZV9ub3RpY2lhcw%3D%3D&amp;in=MTE2NjI%3D</w:t>
      </w:r>
      <w:r w:rsidR="005D2BF1">
        <w:rPr>
          <w:rFonts w:ascii="Arial" w:eastAsia="Arial" w:hAnsi="Arial" w:cs="Arial"/>
          <w:color w:val="000000"/>
        </w:rPr>
        <w:t xml:space="preserve">. </w:t>
      </w:r>
      <w:r w:rsidR="005D2BF1">
        <w:rPr>
          <w:rFonts w:ascii="Arial" w:eastAsia="Arial" w:hAnsi="Arial" w:cs="Arial"/>
        </w:rPr>
        <w:t>Acesso em 10 nov. 2021.</w:t>
      </w:r>
    </w:p>
    <w:p w14:paraId="7E97DDFB" w14:textId="4D45B603" w:rsidR="005937F8" w:rsidRDefault="005937F8">
      <w:pPr>
        <w:ind w:right="59" w:firstLine="708"/>
        <w:jc w:val="both"/>
        <w:rPr>
          <w:rFonts w:ascii="Arial" w:eastAsia="Arial" w:hAnsi="Arial" w:cs="Arial"/>
        </w:rPr>
      </w:pPr>
    </w:p>
    <w:p w14:paraId="509B1232" w14:textId="53833155" w:rsidR="00FF6BBD" w:rsidRPr="00FF6BBD" w:rsidRDefault="00FF6BBD" w:rsidP="000632E7">
      <w:pPr>
        <w:ind w:right="59"/>
        <w:jc w:val="both"/>
        <w:rPr>
          <w:rFonts w:ascii="Arial" w:eastAsia="Arial" w:hAnsi="Arial" w:cs="Arial"/>
        </w:rPr>
      </w:pPr>
      <w:r w:rsidRPr="00FF6BBD">
        <w:rPr>
          <w:rFonts w:ascii="Arial" w:eastAsia="Arial" w:hAnsi="Arial" w:cs="Arial"/>
        </w:rPr>
        <w:t xml:space="preserve">MOREIRA NETO, Diogo de Figueiredo. </w:t>
      </w:r>
      <w:r w:rsidRPr="00FF6BBD">
        <w:rPr>
          <w:rFonts w:ascii="Arial" w:eastAsia="Arial" w:hAnsi="Arial" w:cs="Arial"/>
          <w:b/>
          <w:bCs/>
        </w:rPr>
        <w:t>Curso de direito administrativo</w:t>
      </w:r>
      <w:r w:rsidRPr="00FF6BBD">
        <w:rPr>
          <w:rFonts w:ascii="Arial" w:eastAsia="Arial" w:hAnsi="Arial" w:cs="Arial"/>
        </w:rPr>
        <w:t>. 12ª ed. Rio de Janeiro: Forense, 2002</w:t>
      </w:r>
      <w:r>
        <w:rPr>
          <w:rFonts w:ascii="Arial" w:eastAsia="Arial" w:hAnsi="Arial" w:cs="Arial"/>
        </w:rPr>
        <w:t>. Acesso em: 10 nov. 2021.</w:t>
      </w:r>
    </w:p>
    <w:p w14:paraId="22EF34C8" w14:textId="77777777" w:rsidR="005937F8" w:rsidRDefault="005937F8">
      <w:pPr>
        <w:ind w:right="59" w:firstLine="708"/>
        <w:jc w:val="both"/>
        <w:rPr>
          <w:rFonts w:ascii="Arial" w:eastAsia="Arial" w:hAnsi="Arial" w:cs="Arial"/>
        </w:rPr>
      </w:pPr>
    </w:p>
    <w:p w14:paraId="0000012C" w14:textId="1710E7C3" w:rsidR="000C1A67" w:rsidRDefault="00C64507" w:rsidP="000632E7">
      <w:pPr>
        <w:ind w:right="59"/>
        <w:jc w:val="both"/>
        <w:rPr>
          <w:rFonts w:ascii="Arial" w:eastAsia="Arial" w:hAnsi="Arial" w:cs="Arial"/>
        </w:rPr>
      </w:pPr>
      <w:r>
        <w:rPr>
          <w:rFonts w:ascii="Arial" w:eastAsia="Arial" w:hAnsi="Arial" w:cs="Arial"/>
        </w:rPr>
        <w:t xml:space="preserve">MARQUES, José Frederico. </w:t>
      </w:r>
      <w:r w:rsidRPr="00FF6BBD">
        <w:rPr>
          <w:rFonts w:ascii="Arial" w:eastAsia="Arial" w:hAnsi="Arial" w:cs="Arial"/>
          <w:b/>
          <w:bCs/>
        </w:rPr>
        <w:t>Instituições de Direito Processual Civil</w:t>
      </w:r>
      <w:r>
        <w:rPr>
          <w:rFonts w:ascii="Arial" w:eastAsia="Arial" w:hAnsi="Arial" w:cs="Arial"/>
        </w:rPr>
        <w:t xml:space="preserve">. Vol. I. Campinas: Millennium. 2000. </w:t>
      </w:r>
      <w:r w:rsidR="0016774A">
        <w:rPr>
          <w:rFonts w:ascii="Arial" w:eastAsia="Arial" w:hAnsi="Arial" w:cs="Arial"/>
        </w:rPr>
        <w:t xml:space="preserve">Pp.315-318. </w:t>
      </w:r>
      <w:r>
        <w:rPr>
          <w:rFonts w:ascii="Arial" w:eastAsia="Arial" w:hAnsi="Arial" w:cs="Arial"/>
        </w:rPr>
        <w:t>Acesso em: 04 nov. 2021.</w:t>
      </w:r>
    </w:p>
    <w:p w14:paraId="0000012D" w14:textId="77777777" w:rsidR="000C1A67" w:rsidRDefault="000C1A67">
      <w:pPr>
        <w:pBdr>
          <w:top w:val="nil"/>
          <w:left w:val="nil"/>
          <w:bottom w:val="nil"/>
          <w:right w:val="nil"/>
          <w:between w:val="nil"/>
        </w:pBdr>
        <w:ind w:right="59" w:firstLine="708"/>
        <w:jc w:val="both"/>
        <w:rPr>
          <w:rFonts w:ascii="Arial" w:eastAsia="Arial" w:hAnsi="Arial" w:cs="Arial"/>
        </w:rPr>
      </w:pPr>
    </w:p>
    <w:p w14:paraId="0000012E" w14:textId="39A498FB" w:rsidR="000C1A67" w:rsidRDefault="00C64507" w:rsidP="000632E7">
      <w:pPr>
        <w:ind w:right="59"/>
        <w:jc w:val="both"/>
        <w:rPr>
          <w:rFonts w:ascii="Arial" w:eastAsia="Arial" w:hAnsi="Arial" w:cs="Arial"/>
        </w:rPr>
      </w:pPr>
      <w:r>
        <w:rPr>
          <w:rFonts w:ascii="Arial" w:eastAsia="Arial" w:hAnsi="Arial" w:cs="Arial"/>
        </w:rPr>
        <w:t xml:space="preserve">MACULAN, Letícia Franco e RIBEIRO, Paulo Hermano Soares. </w:t>
      </w:r>
      <w:r>
        <w:rPr>
          <w:rFonts w:ascii="Arial" w:eastAsia="Arial" w:hAnsi="Arial" w:cs="Arial"/>
          <w:b/>
        </w:rPr>
        <w:t>Artigo – TERRITORIALIDADE E ATO NOTARIAL ELETRÔNICO</w:t>
      </w:r>
      <w:r>
        <w:rPr>
          <w:rFonts w:ascii="Arial" w:eastAsia="Arial" w:hAnsi="Arial" w:cs="Arial"/>
        </w:rPr>
        <w:t>. Colégio Notarial do Brasil. 2021. Disponível em: https://cnbmg.org.br/artigo-territorialidade-e-ato-notarial-eletronico-por-leticia-franco-maculan-assumpcao-e-paulo-hermano-soares-ribeiro/ Acesso em: 19. out. 2021.</w:t>
      </w:r>
    </w:p>
    <w:p w14:paraId="7A8DB1DE" w14:textId="75C69312" w:rsidR="000C5B2E" w:rsidRDefault="000C5B2E">
      <w:pPr>
        <w:ind w:right="59" w:firstLine="699"/>
        <w:jc w:val="both"/>
        <w:rPr>
          <w:rFonts w:ascii="Arial" w:eastAsia="Arial" w:hAnsi="Arial" w:cs="Arial"/>
        </w:rPr>
      </w:pPr>
    </w:p>
    <w:p w14:paraId="03C61603" w14:textId="07975C40" w:rsidR="00300033" w:rsidRPr="00300033" w:rsidRDefault="00300033" w:rsidP="000632E7">
      <w:pPr>
        <w:ind w:right="59"/>
        <w:jc w:val="both"/>
        <w:rPr>
          <w:rFonts w:ascii="Arial" w:eastAsia="Arial" w:hAnsi="Arial" w:cs="Arial"/>
        </w:rPr>
      </w:pPr>
      <w:r w:rsidRPr="00300033">
        <w:rPr>
          <w:rFonts w:ascii="Arial" w:eastAsia="Arial" w:hAnsi="Arial" w:cs="Arial"/>
        </w:rPr>
        <w:t>NOBRE, Francisco José Barbosa. </w:t>
      </w:r>
      <w:r w:rsidRPr="00300033">
        <w:rPr>
          <w:rFonts w:ascii="Arial" w:eastAsia="Arial" w:hAnsi="Arial" w:cs="Arial"/>
          <w:b/>
          <w:bCs/>
        </w:rPr>
        <w:t>Manual da usucapião extrajudicial: de acordo com a lei nº 13.465/2017, incluindo comentários ao provimento nº 65/2017 do CNJ</w:t>
      </w:r>
      <w:r w:rsidRPr="00300033">
        <w:rPr>
          <w:rFonts w:ascii="Arial" w:eastAsia="Arial" w:hAnsi="Arial" w:cs="Arial"/>
        </w:rPr>
        <w:t xml:space="preserve">. 1 ed. Ananindeua: </w:t>
      </w:r>
      <w:proofErr w:type="spellStart"/>
      <w:r w:rsidRPr="00300033">
        <w:rPr>
          <w:rFonts w:ascii="Arial" w:eastAsia="Arial" w:hAnsi="Arial" w:cs="Arial"/>
        </w:rPr>
        <w:t>Itacaiúnas</w:t>
      </w:r>
      <w:proofErr w:type="spellEnd"/>
      <w:r w:rsidRPr="00300033">
        <w:rPr>
          <w:rFonts w:ascii="Arial" w:eastAsia="Arial" w:hAnsi="Arial" w:cs="Arial"/>
        </w:rPr>
        <w:t>, 2018. p. 49-50.</w:t>
      </w:r>
      <w:r>
        <w:rPr>
          <w:rFonts w:ascii="Arial" w:eastAsia="Arial" w:hAnsi="Arial" w:cs="Arial"/>
        </w:rPr>
        <w:t xml:space="preserve"> Acesso em: 10 nov. 2021.</w:t>
      </w:r>
    </w:p>
    <w:p w14:paraId="5E04FFAA" w14:textId="77777777" w:rsidR="00300033" w:rsidRDefault="00300033">
      <w:pPr>
        <w:ind w:right="59" w:firstLine="699"/>
        <w:jc w:val="both"/>
        <w:rPr>
          <w:rFonts w:ascii="Arial" w:eastAsia="Arial" w:hAnsi="Arial" w:cs="Arial"/>
        </w:rPr>
      </w:pPr>
    </w:p>
    <w:p w14:paraId="50C9A73A" w14:textId="28ED85F0" w:rsidR="000C5B2E" w:rsidRDefault="000C5B2E" w:rsidP="000632E7">
      <w:pPr>
        <w:pBdr>
          <w:top w:val="nil"/>
          <w:left w:val="nil"/>
          <w:bottom w:val="nil"/>
          <w:right w:val="nil"/>
          <w:between w:val="nil"/>
        </w:pBdr>
        <w:ind w:right="59"/>
        <w:jc w:val="both"/>
        <w:rPr>
          <w:rFonts w:ascii="Arial" w:eastAsia="Arial" w:hAnsi="Arial" w:cs="Arial"/>
        </w:rPr>
      </w:pPr>
      <w:r>
        <w:rPr>
          <w:rFonts w:ascii="Arial" w:eastAsia="Arial" w:hAnsi="Arial" w:cs="Arial"/>
        </w:rPr>
        <w:lastRenderedPageBreak/>
        <w:t xml:space="preserve">PINHO, Humberto Dalla </w:t>
      </w:r>
      <w:proofErr w:type="spellStart"/>
      <w:r>
        <w:rPr>
          <w:rFonts w:ascii="Arial" w:eastAsia="Arial" w:hAnsi="Arial" w:cs="Arial"/>
        </w:rPr>
        <w:t>Bernardina</w:t>
      </w:r>
      <w:proofErr w:type="spellEnd"/>
      <w:r>
        <w:rPr>
          <w:rFonts w:ascii="Arial" w:eastAsia="Arial" w:hAnsi="Arial" w:cs="Arial"/>
        </w:rPr>
        <w:t xml:space="preserve"> de; STANCATI, Maria Martins Silva. </w:t>
      </w:r>
      <w:r>
        <w:rPr>
          <w:rFonts w:ascii="Arial" w:eastAsia="Arial" w:hAnsi="Arial" w:cs="Arial"/>
          <w:b/>
        </w:rPr>
        <w:t>A ressignificação do princípio do acesso à justiça à luz do art. 3º do CPC/2015</w:t>
      </w:r>
      <w:r>
        <w:rPr>
          <w:rFonts w:ascii="Arial" w:eastAsia="Arial" w:hAnsi="Arial" w:cs="Arial"/>
        </w:rPr>
        <w:t xml:space="preserve">. São Paulo: Revista de processo. Revista dos Tribunais. Ano 41, n. 254, </w:t>
      </w:r>
      <w:proofErr w:type="spellStart"/>
      <w:r>
        <w:rPr>
          <w:rFonts w:ascii="Arial" w:eastAsia="Arial" w:hAnsi="Arial" w:cs="Arial"/>
        </w:rPr>
        <w:t>abr</w:t>
      </w:r>
      <w:proofErr w:type="spellEnd"/>
      <w:r>
        <w:rPr>
          <w:rFonts w:ascii="Arial" w:eastAsia="Arial" w:hAnsi="Arial" w:cs="Arial"/>
        </w:rPr>
        <w:t xml:space="preserve"> 2016, p.17-44. Acesso em: 4 nov. 2021.</w:t>
      </w:r>
    </w:p>
    <w:p w14:paraId="3B381E6E" w14:textId="77777777" w:rsidR="000C5B2E" w:rsidRDefault="000C5B2E" w:rsidP="000C5B2E">
      <w:pPr>
        <w:pBdr>
          <w:top w:val="nil"/>
          <w:left w:val="nil"/>
          <w:bottom w:val="nil"/>
          <w:right w:val="nil"/>
          <w:between w:val="nil"/>
        </w:pBdr>
        <w:ind w:right="59" w:firstLine="708"/>
        <w:jc w:val="both"/>
        <w:rPr>
          <w:rFonts w:ascii="Arial" w:eastAsia="Arial" w:hAnsi="Arial" w:cs="Arial"/>
        </w:rPr>
      </w:pPr>
    </w:p>
    <w:p w14:paraId="22F55AAE" w14:textId="77777777" w:rsidR="000C5B2E" w:rsidRDefault="000C5B2E" w:rsidP="000632E7">
      <w:pPr>
        <w:ind w:right="59"/>
        <w:jc w:val="both"/>
        <w:rPr>
          <w:rFonts w:ascii="Arial" w:eastAsia="Arial" w:hAnsi="Arial" w:cs="Arial"/>
        </w:rPr>
      </w:pPr>
      <w:r>
        <w:rPr>
          <w:rFonts w:ascii="Arial" w:eastAsia="Arial" w:hAnsi="Arial" w:cs="Arial"/>
        </w:rPr>
        <w:t xml:space="preserve">PARAÍBA. </w:t>
      </w:r>
      <w:r w:rsidRPr="001936E0">
        <w:rPr>
          <w:rFonts w:ascii="Arial" w:eastAsia="Arial" w:hAnsi="Arial" w:cs="Arial"/>
          <w:b/>
          <w:bCs/>
        </w:rPr>
        <w:t>Código de Normas Extrajudicial da Corregedoria</w:t>
      </w:r>
      <w:r>
        <w:rPr>
          <w:rFonts w:ascii="Arial" w:eastAsia="Arial" w:hAnsi="Arial" w:cs="Arial"/>
          <w:b/>
          <w:bCs/>
        </w:rPr>
        <w:t xml:space="preserve"> </w:t>
      </w:r>
      <w:r w:rsidRPr="001936E0">
        <w:rPr>
          <w:rFonts w:ascii="Arial" w:eastAsia="Arial" w:hAnsi="Arial" w:cs="Arial"/>
          <w:b/>
          <w:bCs/>
        </w:rPr>
        <w:t>-</w:t>
      </w:r>
      <w:r>
        <w:rPr>
          <w:rFonts w:ascii="Arial" w:eastAsia="Arial" w:hAnsi="Arial" w:cs="Arial"/>
          <w:b/>
          <w:bCs/>
        </w:rPr>
        <w:t xml:space="preserve"> </w:t>
      </w:r>
      <w:r w:rsidRPr="001936E0">
        <w:rPr>
          <w:rFonts w:ascii="Arial" w:eastAsia="Arial" w:hAnsi="Arial" w:cs="Arial"/>
          <w:b/>
          <w:bCs/>
        </w:rPr>
        <w:t>geral do Tribunal de Justiça do Estado da Paraíba</w:t>
      </w:r>
      <w:r w:rsidRPr="001936E0">
        <w:rPr>
          <w:rFonts w:ascii="Arial" w:eastAsia="Arial" w:hAnsi="Arial" w:cs="Arial"/>
        </w:rPr>
        <w:t xml:space="preserve"> </w:t>
      </w:r>
      <w:r>
        <w:rPr>
          <w:rFonts w:ascii="Arial" w:eastAsia="Arial" w:hAnsi="Arial" w:cs="Arial"/>
        </w:rPr>
        <w:t xml:space="preserve">– CGJPB (2015). </w:t>
      </w:r>
      <w:r>
        <w:rPr>
          <w:rFonts w:ascii="Arial" w:hAnsi="Arial" w:cs="Arial"/>
          <w:color w:val="000000"/>
          <w:sz w:val="22"/>
          <w:szCs w:val="22"/>
        </w:rPr>
        <w:t xml:space="preserve">PROVIMENTO Nº 003 de 2015. </w:t>
      </w:r>
      <w:r w:rsidRPr="00C6120F">
        <w:rPr>
          <w:rFonts w:ascii="Arial" w:eastAsia="Arial" w:hAnsi="Arial" w:cs="Arial"/>
        </w:rPr>
        <w:t xml:space="preserve">Disponível em: </w:t>
      </w:r>
      <w:r w:rsidRPr="001936E0">
        <w:rPr>
          <w:rFonts w:ascii="Arial" w:eastAsia="Arial" w:hAnsi="Arial" w:cs="Arial"/>
        </w:rPr>
        <w:t>https://corregedoria.tjpb.jus.br/legislacao/codigo-de-normas-cgjpb-extrajudicial/</w:t>
      </w:r>
      <w:r w:rsidRPr="00C6120F">
        <w:rPr>
          <w:rFonts w:ascii="Arial" w:eastAsia="Arial" w:hAnsi="Arial" w:cs="Arial"/>
        </w:rPr>
        <w:t xml:space="preserve">. Acesso em: </w:t>
      </w:r>
      <w:r>
        <w:rPr>
          <w:rFonts w:ascii="Arial" w:eastAsia="Arial" w:hAnsi="Arial" w:cs="Arial"/>
        </w:rPr>
        <w:t>8</w:t>
      </w:r>
      <w:r w:rsidRPr="00C6120F">
        <w:rPr>
          <w:rFonts w:ascii="Arial" w:eastAsia="Arial" w:hAnsi="Arial" w:cs="Arial"/>
        </w:rPr>
        <w:t xml:space="preserve"> </w:t>
      </w:r>
      <w:r>
        <w:rPr>
          <w:rFonts w:ascii="Arial" w:eastAsia="Arial" w:hAnsi="Arial" w:cs="Arial"/>
        </w:rPr>
        <w:t>nov</w:t>
      </w:r>
      <w:r w:rsidRPr="00C6120F">
        <w:rPr>
          <w:rFonts w:ascii="Arial" w:eastAsia="Arial" w:hAnsi="Arial" w:cs="Arial"/>
        </w:rPr>
        <w:t>. 20</w:t>
      </w:r>
      <w:r>
        <w:rPr>
          <w:rFonts w:ascii="Arial" w:eastAsia="Arial" w:hAnsi="Arial" w:cs="Arial"/>
        </w:rPr>
        <w:t>21.</w:t>
      </w:r>
    </w:p>
    <w:p w14:paraId="0000012F" w14:textId="77777777" w:rsidR="000C1A67" w:rsidRDefault="000C1A67">
      <w:pPr>
        <w:ind w:right="59" w:firstLine="699"/>
        <w:jc w:val="both"/>
        <w:rPr>
          <w:rFonts w:ascii="Arial" w:eastAsia="Arial" w:hAnsi="Arial" w:cs="Arial"/>
        </w:rPr>
      </w:pPr>
    </w:p>
    <w:p w14:paraId="6AC38F40" w14:textId="448CFF62" w:rsidR="00B25CF4" w:rsidRDefault="00B25CF4" w:rsidP="000632E7">
      <w:pPr>
        <w:jc w:val="both"/>
        <w:rPr>
          <w:rFonts w:ascii="Arial" w:eastAsia="Arial" w:hAnsi="Arial" w:cs="Arial"/>
        </w:rPr>
      </w:pPr>
      <w:r>
        <w:rPr>
          <w:rFonts w:ascii="Arial" w:eastAsia="Arial" w:hAnsi="Arial" w:cs="Arial"/>
        </w:rPr>
        <w:t xml:space="preserve">Pesquisa COLÉGIO NOTARIAL DO BRASIL. </w:t>
      </w:r>
      <w:r w:rsidRPr="00B25CF4">
        <w:rPr>
          <w:rFonts w:ascii="Arial" w:eastAsia="Arial" w:hAnsi="Arial" w:cs="Arial"/>
          <w:b/>
          <w:bCs/>
        </w:rPr>
        <w:t>Aumento expressivo de demandas judiciais durante a pandemia favorecem o uso da conciliação</w:t>
      </w:r>
      <w:r>
        <w:rPr>
          <w:rFonts w:ascii="Arial" w:eastAsia="Arial" w:hAnsi="Arial" w:cs="Arial"/>
          <w:b/>
          <w:bCs/>
        </w:rPr>
        <w:t xml:space="preserve"> </w:t>
      </w:r>
      <w:r>
        <w:rPr>
          <w:rFonts w:ascii="Arial" w:eastAsia="Arial" w:hAnsi="Arial" w:cs="Arial"/>
        </w:rPr>
        <w:t xml:space="preserve">Disponível em: </w:t>
      </w:r>
      <w:r w:rsidRPr="00B25CF4">
        <w:rPr>
          <w:rFonts w:ascii="Arial" w:eastAsia="Arial" w:hAnsi="Arial" w:cs="Arial"/>
        </w:rPr>
        <w:t>https://jurinews.com.br/opiniao/aumento-expressivo-de-demandas-judiciais-durante-a-pandemia-favorecem-o-uso-da-conciliacao</w:t>
      </w:r>
      <w:r>
        <w:rPr>
          <w:rFonts w:ascii="Arial" w:eastAsia="Arial" w:hAnsi="Arial" w:cs="Arial"/>
        </w:rPr>
        <w:t>.  Acesso em: 10. nov. 2021.</w:t>
      </w:r>
    </w:p>
    <w:p w14:paraId="1A515415" w14:textId="32BBD412" w:rsidR="000C5B2E" w:rsidRDefault="000C5B2E" w:rsidP="000C5B2E">
      <w:pPr>
        <w:ind w:firstLine="708"/>
        <w:jc w:val="both"/>
        <w:rPr>
          <w:rFonts w:ascii="Arial" w:eastAsia="Arial" w:hAnsi="Arial" w:cs="Arial"/>
        </w:rPr>
      </w:pPr>
    </w:p>
    <w:p w14:paraId="00000132" w14:textId="41B5BFD5" w:rsidR="000C1A67" w:rsidRDefault="000C5B2E" w:rsidP="000632E7">
      <w:pPr>
        <w:jc w:val="both"/>
        <w:rPr>
          <w:rFonts w:ascii="Arial" w:eastAsia="Arial" w:hAnsi="Arial" w:cs="Arial"/>
        </w:rPr>
      </w:pPr>
      <w:r>
        <w:rPr>
          <w:rFonts w:ascii="Arial" w:eastAsia="Arial" w:hAnsi="Arial" w:cs="Arial"/>
        </w:rPr>
        <w:t xml:space="preserve">Pesquisa DATA FOLHA. </w:t>
      </w:r>
      <w:r w:rsidRPr="000C5B2E">
        <w:rPr>
          <w:rFonts w:ascii="Arial" w:eastAsia="Arial" w:hAnsi="Arial" w:cs="Arial"/>
          <w:b/>
          <w:bCs/>
        </w:rPr>
        <w:t>População dá nota à confiabilidade das instituições</w:t>
      </w:r>
      <w:r>
        <w:rPr>
          <w:rFonts w:ascii="Arial" w:eastAsia="Arial" w:hAnsi="Arial" w:cs="Arial"/>
          <w:b/>
          <w:bCs/>
        </w:rPr>
        <w:t xml:space="preserve">. </w:t>
      </w:r>
      <w:r>
        <w:rPr>
          <w:rFonts w:ascii="Arial" w:eastAsia="Arial" w:hAnsi="Arial" w:cs="Arial"/>
        </w:rPr>
        <w:t xml:space="preserve">Disponível em: </w:t>
      </w:r>
      <w:r w:rsidRPr="000C5B2E">
        <w:rPr>
          <w:rFonts w:ascii="Arial" w:eastAsia="Arial" w:hAnsi="Arial" w:cs="Arial"/>
        </w:rPr>
        <w:t>https://www.anoreg.org.br/site/salas-tematicas/pesquisa-datafolha/</w:t>
      </w:r>
      <w:r>
        <w:rPr>
          <w:rFonts w:ascii="Arial" w:eastAsia="Arial" w:hAnsi="Arial" w:cs="Arial"/>
        </w:rPr>
        <w:t>.  Acesso em</w:t>
      </w:r>
      <w:r w:rsidR="005B1F34">
        <w:rPr>
          <w:rFonts w:ascii="Arial" w:eastAsia="Arial" w:hAnsi="Arial" w:cs="Arial"/>
        </w:rPr>
        <w:t>:</w:t>
      </w:r>
      <w:r>
        <w:rPr>
          <w:rFonts w:ascii="Arial" w:eastAsia="Arial" w:hAnsi="Arial" w:cs="Arial"/>
        </w:rPr>
        <w:t xml:space="preserve"> 08. out. 2021.</w:t>
      </w:r>
    </w:p>
    <w:p w14:paraId="2C5067A1" w14:textId="77777777" w:rsidR="000C5B2E" w:rsidRDefault="000C5B2E" w:rsidP="000C5B2E">
      <w:pPr>
        <w:ind w:firstLine="708"/>
        <w:jc w:val="both"/>
        <w:rPr>
          <w:rFonts w:ascii="Arial" w:eastAsia="Arial" w:hAnsi="Arial" w:cs="Arial"/>
        </w:rPr>
      </w:pPr>
    </w:p>
    <w:p w14:paraId="00000133" w14:textId="76BCBD44" w:rsidR="000C1A67" w:rsidRDefault="00C64507" w:rsidP="000632E7">
      <w:pPr>
        <w:ind w:right="59"/>
        <w:jc w:val="both"/>
        <w:rPr>
          <w:rFonts w:ascii="Arial" w:eastAsia="Arial" w:hAnsi="Arial" w:cs="Arial"/>
        </w:rPr>
      </w:pPr>
      <w:r>
        <w:rPr>
          <w:rFonts w:ascii="Arial" w:eastAsia="Arial" w:hAnsi="Arial" w:cs="Arial"/>
        </w:rPr>
        <w:t xml:space="preserve">QUEIROZ, Guilherme Salgado João e VIEIRA, Artur Alves Pinho.  </w:t>
      </w:r>
      <w:r>
        <w:rPr>
          <w:rFonts w:ascii="Arial" w:eastAsia="Arial" w:hAnsi="Arial" w:cs="Arial"/>
          <w:b/>
        </w:rPr>
        <w:t>O direito ao nome: acesso à justiça através da via extrajudicial</w:t>
      </w:r>
      <w:r>
        <w:rPr>
          <w:rFonts w:ascii="Arial" w:eastAsia="Arial" w:hAnsi="Arial" w:cs="Arial"/>
        </w:rPr>
        <w:t xml:space="preserve">. V11 n 11. Juiz de Fora. Revista das Faculdades Integradas Vianna Júnior. 2020. Disponível em: </w:t>
      </w:r>
      <w:hyperlink r:id="rId10">
        <w:r>
          <w:rPr>
            <w:rFonts w:ascii="Arial" w:eastAsia="Arial" w:hAnsi="Arial" w:cs="Arial"/>
          </w:rPr>
          <w:t>https://www.viannasapiens.com.br/revista/article/view/622</w:t>
        </w:r>
      </w:hyperlink>
      <w:r>
        <w:rPr>
          <w:rFonts w:ascii="Arial" w:eastAsia="Arial" w:hAnsi="Arial" w:cs="Arial"/>
        </w:rPr>
        <w:t xml:space="preserve"> Acesso em</w:t>
      </w:r>
      <w:r w:rsidR="005B1F34">
        <w:rPr>
          <w:rFonts w:ascii="Arial" w:eastAsia="Arial" w:hAnsi="Arial" w:cs="Arial"/>
        </w:rPr>
        <w:t>:</w:t>
      </w:r>
      <w:r>
        <w:rPr>
          <w:rFonts w:ascii="Arial" w:eastAsia="Arial" w:hAnsi="Arial" w:cs="Arial"/>
        </w:rPr>
        <w:t xml:space="preserve"> 18 out. 2021.</w:t>
      </w:r>
    </w:p>
    <w:p w14:paraId="742CF70B" w14:textId="77777777" w:rsidR="00EE5180" w:rsidRDefault="00EE5180" w:rsidP="00EE5180">
      <w:pPr>
        <w:ind w:firstLine="708"/>
        <w:jc w:val="both"/>
        <w:rPr>
          <w:rFonts w:ascii="Arial" w:eastAsia="Arial" w:hAnsi="Arial" w:cs="Arial"/>
          <w:color w:val="000000"/>
        </w:rPr>
      </w:pPr>
    </w:p>
    <w:p w14:paraId="098E0CFF" w14:textId="06A59C22" w:rsidR="00EE5180" w:rsidRDefault="00EE5180" w:rsidP="000632E7">
      <w:pPr>
        <w:jc w:val="both"/>
        <w:rPr>
          <w:rFonts w:ascii="Arial" w:eastAsia="Arial" w:hAnsi="Arial" w:cs="Arial"/>
        </w:rPr>
      </w:pPr>
      <w:r>
        <w:rPr>
          <w:rFonts w:ascii="Arial" w:eastAsia="Arial" w:hAnsi="Arial" w:cs="Arial"/>
        </w:rPr>
        <w:t xml:space="preserve">QUEIROZ E. P., &amp; da Silva R. A. (2020). </w:t>
      </w:r>
      <w:r>
        <w:rPr>
          <w:rFonts w:ascii="Arial" w:eastAsia="Arial" w:hAnsi="Arial" w:cs="Arial"/>
          <w:b/>
        </w:rPr>
        <w:t>A IMPORTÂNCIA DOS CARTÓRIOS/TABELIONATO DE NOTAS NA DESBUROCRATIZAÇÃO DO PODER PÚBLICO</w:t>
      </w:r>
      <w:r>
        <w:rPr>
          <w:rFonts w:ascii="Arial" w:eastAsia="Arial" w:hAnsi="Arial" w:cs="Arial"/>
        </w:rPr>
        <w:t>. </w:t>
      </w:r>
      <w:r>
        <w:rPr>
          <w:rFonts w:ascii="Arial" w:eastAsia="Arial" w:hAnsi="Arial" w:cs="Arial"/>
          <w:i/>
        </w:rPr>
        <w:t>Revista Artigos. Com</w:t>
      </w:r>
      <w:r>
        <w:rPr>
          <w:rFonts w:ascii="Arial" w:eastAsia="Arial" w:hAnsi="Arial" w:cs="Arial"/>
        </w:rPr>
        <w:t>, </w:t>
      </w:r>
      <w:r>
        <w:rPr>
          <w:rFonts w:ascii="Arial" w:eastAsia="Arial" w:hAnsi="Arial" w:cs="Arial"/>
          <w:i/>
        </w:rPr>
        <w:t>18</w:t>
      </w:r>
      <w:r>
        <w:rPr>
          <w:rFonts w:ascii="Arial" w:eastAsia="Arial" w:hAnsi="Arial" w:cs="Arial"/>
        </w:rPr>
        <w:t>, e4152. Disponível em: https://acervomais.com.br/index.php/artigos/article/view/4152.  Acesso em: 07 out. 2021.</w:t>
      </w:r>
    </w:p>
    <w:p w14:paraId="00000134" w14:textId="29953AE0" w:rsidR="000C1A67" w:rsidRDefault="000C1A67">
      <w:pPr>
        <w:pBdr>
          <w:top w:val="nil"/>
          <w:left w:val="nil"/>
          <w:bottom w:val="nil"/>
          <w:right w:val="nil"/>
          <w:between w:val="nil"/>
        </w:pBdr>
        <w:jc w:val="both"/>
        <w:rPr>
          <w:rFonts w:ascii="Arial" w:eastAsia="Arial" w:hAnsi="Arial" w:cs="Arial"/>
          <w:color w:val="000000"/>
        </w:rPr>
      </w:pPr>
    </w:p>
    <w:p w14:paraId="00000135" w14:textId="77777777" w:rsidR="000C1A67" w:rsidRDefault="00C64507" w:rsidP="000632E7">
      <w:pPr>
        <w:pBdr>
          <w:top w:val="nil"/>
          <w:left w:val="nil"/>
          <w:bottom w:val="nil"/>
          <w:right w:val="nil"/>
          <w:between w:val="nil"/>
        </w:pBdr>
        <w:ind w:right="59"/>
        <w:jc w:val="both"/>
        <w:rPr>
          <w:rFonts w:ascii="Arial" w:eastAsia="Arial" w:hAnsi="Arial" w:cs="Arial"/>
          <w:color w:val="000000"/>
        </w:rPr>
      </w:pPr>
      <w:r>
        <w:rPr>
          <w:rFonts w:ascii="Arial" w:eastAsia="Arial" w:hAnsi="Arial" w:cs="Arial"/>
          <w:color w:val="000000"/>
        </w:rPr>
        <w:t xml:space="preserve">REVISTA ÉPOCA: </w:t>
      </w:r>
      <w:r>
        <w:rPr>
          <w:rFonts w:ascii="Arial" w:eastAsia="Arial" w:hAnsi="Arial" w:cs="Arial"/>
          <w:b/>
          <w:color w:val="000000"/>
        </w:rPr>
        <w:t>Divórcios crescem 54% no Brasil após queda abrupta no início da pandemia</w:t>
      </w:r>
      <w:r>
        <w:rPr>
          <w:rFonts w:ascii="Arial" w:eastAsia="Arial" w:hAnsi="Arial" w:cs="Arial"/>
          <w:color w:val="000000"/>
        </w:rPr>
        <w:t xml:space="preserve">. Colégio Notarial do Brasil, 2020.  Disponível em: </w:t>
      </w:r>
    </w:p>
    <w:p w14:paraId="00000136" w14:textId="77777777" w:rsidR="000C1A67" w:rsidRDefault="00C64507">
      <w:pPr>
        <w:pBdr>
          <w:top w:val="nil"/>
          <w:left w:val="nil"/>
          <w:bottom w:val="nil"/>
          <w:right w:val="nil"/>
          <w:between w:val="nil"/>
        </w:pBdr>
        <w:ind w:right="59"/>
        <w:jc w:val="both"/>
        <w:rPr>
          <w:rFonts w:ascii="Arial" w:eastAsia="Arial" w:hAnsi="Arial" w:cs="Arial"/>
          <w:color w:val="000000"/>
        </w:rPr>
      </w:pPr>
      <w:r>
        <w:rPr>
          <w:rFonts w:ascii="Arial" w:eastAsia="Arial" w:hAnsi="Arial" w:cs="Arial"/>
          <w:color w:val="000000"/>
        </w:rPr>
        <w:t>https://www.cnbsp.org.br/?url_amigavel=1&amp;url_source=noticias&amp;id_noticia=20052&amp;lj =1156.  Acesso em 8</w:t>
      </w:r>
      <w:r>
        <w:rPr>
          <w:rFonts w:ascii="Arial" w:eastAsia="Arial" w:hAnsi="Arial" w:cs="Arial"/>
        </w:rPr>
        <w:t xml:space="preserve"> jun. </w:t>
      </w:r>
      <w:r>
        <w:rPr>
          <w:rFonts w:ascii="Arial" w:eastAsia="Arial" w:hAnsi="Arial" w:cs="Arial"/>
          <w:color w:val="000000"/>
        </w:rPr>
        <w:t>2021</w:t>
      </w:r>
      <w:r>
        <w:rPr>
          <w:rFonts w:ascii="Arial" w:eastAsia="Arial" w:hAnsi="Arial" w:cs="Arial"/>
        </w:rPr>
        <w:t>.</w:t>
      </w:r>
    </w:p>
    <w:p w14:paraId="00000138" w14:textId="005792B9" w:rsidR="000C1A67" w:rsidRDefault="00C645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00000139" w14:textId="77777777" w:rsidR="000C1A67" w:rsidRDefault="00C64507" w:rsidP="000632E7">
      <w:pPr>
        <w:pBdr>
          <w:top w:val="nil"/>
          <w:left w:val="nil"/>
          <w:bottom w:val="nil"/>
          <w:right w:val="nil"/>
          <w:between w:val="nil"/>
        </w:pBdr>
        <w:ind w:right="59"/>
        <w:jc w:val="both"/>
        <w:rPr>
          <w:rFonts w:ascii="Arial" w:eastAsia="Arial" w:hAnsi="Arial" w:cs="Arial"/>
          <w:color w:val="000000"/>
        </w:rPr>
      </w:pPr>
      <w:r>
        <w:rPr>
          <w:rFonts w:ascii="Arial" w:eastAsia="Arial" w:hAnsi="Arial" w:cs="Arial"/>
          <w:color w:val="000000"/>
        </w:rPr>
        <w:t xml:space="preserve">RUBINSTEINN, Gabriel. </w:t>
      </w:r>
      <w:r>
        <w:rPr>
          <w:rFonts w:ascii="Arial" w:eastAsia="Arial" w:hAnsi="Arial" w:cs="Arial"/>
          <w:b/>
          <w:color w:val="000000"/>
        </w:rPr>
        <w:t xml:space="preserve">Cartórios já autenticaram 156 mil documentos com </w:t>
      </w:r>
      <w:proofErr w:type="spellStart"/>
      <w:r>
        <w:rPr>
          <w:rFonts w:ascii="Arial" w:eastAsia="Arial" w:hAnsi="Arial" w:cs="Arial"/>
          <w:b/>
          <w:color w:val="000000"/>
        </w:rPr>
        <w:t>blockchain</w:t>
      </w:r>
      <w:proofErr w:type="spellEnd"/>
      <w:r>
        <w:rPr>
          <w:rFonts w:ascii="Arial" w:eastAsia="Arial" w:hAnsi="Arial" w:cs="Arial"/>
          <w:b/>
          <w:color w:val="000000"/>
        </w:rPr>
        <w:t xml:space="preserve"> no Brasil</w:t>
      </w:r>
      <w:r>
        <w:rPr>
          <w:rFonts w:ascii="Arial" w:eastAsia="Arial" w:hAnsi="Arial" w:cs="Arial"/>
          <w:color w:val="000000"/>
        </w:rPr>
        <w:t>, 2021. Disponível em: https://exame.com/future-ofmoney/blockchain-e-dlts/cartorios-ja-autenticaram-156-mil-documentos-comblockchain-no-brasil/. Acesso em 09</w:t>
      </w:r>
      <w:r>
        <w:rPr>
          <w:rFonts w:ascii="Arial" w:eastAsia="Arial" w:hAnsi="Arial" w:cs="Arial"/>
        </w:rPr>
        <w:t xml:space="preserve"> jun. </w:t>
      </w:r>
      <w:r>
        <w:rPr>
          <w:rFonts w:ascii="Arial" w:eastAsia="Arial" w:hAnsi="Arial" w:cs="Arial"/>
          <w:color w:val="000000"/>
        </w:rPr>
        <w:t>2021</w:t>
      </w:r>
      <w:r>
        <w:rPr>
          <w:rFonts w:ascii="Arial" w:eastAsia="Arial" w:hAnsi="Arial" w:cs="Arial"/>
        </w:rPr>
        <w:t>.</w:t>
      </w:r>
    </w:p>
    <w:p w14:paraId="0000013A" w14:textId="77777777" w:rsidR="000C1A67" w:rsidRDefault="000C1A67">
      <w:pPr>
        <w:pBdr>
          <w:top w:val="nil"/>
          <w:left w:val="nil"/>
          <w:bottom w:val="nil"/>
          <w:right w:val="nil"/>
          <w:between w:val="nil"/>
        </w:pBdr>
        <w:ind w:right="59"/>
        <w:jc w:val="both"/>
        <w:rPr>
          <w:rFonts w:ascii="Arial" w:eastAsia="Arial" w:hAnsi="Arial" w:cs="Arial"/>
          <w:color w:val="000000"/>
        </w:rPr>
      </w:pPr>
    </w:p>
    <w:p w14:paraId="0000013B" w14:textId="77777777" w:rsidR="000C1A67" w:rsidRDefault="00C64507" w:rsidP="000632E7">
      <w:pPr>
        <w:pBdr>
          <w:top w:val="nil"/>
          <w:left w:val="nil"/>
          <w:bottom w:val="nil"/>
          <w:right w:val="nil"/>
          <w:between w:val="nil"/>
        </w:pBdr>
        <w:ind w:right="59"/>
        <w:jc w:val="both"/>
        <w:rPr>
          <w:rFonts w:ascii="Arial" w:eastAsia="Arial" w:hAnsi="Arial" w:cs="Arial"/>
          <w:color w:val="000000"/>
        </w:rPr>
      </w:pPr>
      <w:r>
        <w:rPr>
          <w:rFonts w:ascii="Arial" w:eastAsia="Arial" w:hAnsi="Arial" w:cs="Arial"/>
          <w:color w:val="000000"/>
        </w:rPr>
        <w:t xml:space="preserve">RODRIGUES, Felipe Leonardo, FERREIRA, Paulo Roberto </w:t>
      </w:r>
      <w:proofErr w:type="spellStart"/>
      <w:r>
        <w:rPr>
          <w:rFonts w:ascii="Arial" w:eastAsia="Arial" w:hAnsi="Arial" w:cs="Arial"/>
          <w:color w:val="000000"/>
        </w:rPr>
        <w:t>Gaiger</w:t>
      </w:r>
      <w:proofErr w:type="spellEnd"/>
      <w:r>
        <w:rPr>
          <w:rFonts w:ascii="Arial" w:eastAsia="Arial" w:hAnsi="Arial" w:cs="Arial"/>
          <w:color w:val="000000"/>
        </w:rPr>
        <w:t xml:space="preserve">. </w:t>
      </w:r>
      <w:r w:rsidRPr="00FF6BBD">
        <w:rPr>
          <w:rFonts w:ascii="Arial" w:eastAsia="Arial" w:hAnsi="Arial" w:cs="Arial"/>
          <w:b/>
          <w:bCs/>
          <w:color w:val="000000"/>
        </w:rPr>
        <w:t>Tabelionato de Notas</w:t>
      </w:r>
      <w:r>
        <w:rPr>
          <w:rFonts w:ascii="Arial" w:eastAsia="Arial" w:hAnsi="Arial" w:cs="Arial"/>
          <w:color w:val="000000"/>
        </w:rPr>
        <w:t xml:space="preserve">. Coleção </w:t>
      </w:r>
      <w:proofErr w:type="spellStart"/>
      <w:r>
        <w:rPr>
          <w:rFonts w:ascii="Arial" w:eastAsia="Arial" w:hAnsi="Arial" w:cs="Arial"/>
          <w:color w:val="000000"/>
        </w:rPr>
        <w:t>Cartórios.São</w:t>
      </w:r>
      <w:proofErr w:type="spellEnd"/>
      <w:r>
        <w:rPr>
          <w:rFonts w:ascii="Arial" w:eastAsia="Arial" w:hAnsi="Arial" w:cs="Arial"/>
          <w:color w:val="000000"/>
        </w:rPr>
        <w:t xml:space="preserve"> Paulo, Saraiva, 2013.p.15. A</w:t>
      </w:r>
      <w:r>
        <w:rPr>
          <w:rFonts w:ascii="Arial" w:eastAsia="Arial" w:hAnsi="Arial" w:cs="Arial"/>
        </w:rPr>
        <w:t>cesso em: 04 nov. 2021.</w:t>
      </w:r>
    </w:p>
    <w:p w14:paraId="0000013C" w14:textId="6DDC0BC8" w:rsidR="000C1A67" w:rsidRDefault="000C1A67">
      <w:pPr>
        <w:pBdr>
          <w:top w:val="nil"/>
          <w:left w:val="nil"/>
          <w:bottom w:val="nil"/>
          <w:right w:val="nil"/>
          <w:between w:val="nil"/>
        </w:pBdr>
        <w:ind w:firstLine="708"/>
        <w:jc w:val="both"/>
        <w:rPr>
          <w:rFonts w:ascii="Arial" w:eastAsia="Arial" w:hAnsi="Arial" w:cs="Arial"/>
        </w:rPr>
      </w:pPr>
    </w:p>
    <w:p w14:paraId="2DBCEDD2" w14:textId="1C2DDD1B" w:rsidR="00477B5F" w:rsidRDefault="00477B5F" w:rsidP="000632E7">
      <w:pPr>
        <w:pBdr>
          <w:top w:val="nil"/>
          <w:left w:val="nil"/>
          <w:bottom w:val="nil"/>
          <w:right w:val="nil"/>
          <w:between w:val="nil"/>
        </w:pBdr>
        <w:jc w:val="both"/>
        <w:rPr>
          <w:rFonts w:ascii="Arial" w:eastAsia="Arial" w:hAnsi="Arial" w:cs="Arial"/>
        </w:rPr>
      </w:pPr>
      <w:r w:rsidRPr="00477B5F">
        <w:rPr>
          <w:rFonts w:ascii="Arial" w:eastAsia="Arial" w:hAnsi="Arial" w:cs="Arial"/>
        </w:rPr>
        <w:t xml:space="preserve">TORRES, Ana Flávia Melo. </w:t>
      </w:r>
      <w:r w:rsidRPr="00477B5F">
        <w:rPr>
          <w:rFonts w:ascii="Arial" w:eastAsia="Arial" w:hAnsi="Arial" w:cs="Arial"/>
          <w:b/>
          <w:bCs/>
        </w:rPr>
        <w:t>Acesso à Justiça</w:t>
      </w:r>
      <w:r w:rsidRPr="00477B5F">
        <w:rPr>
          <w:rFonts w:ascii="Arial" w:eastAsia="Arial" w:hAnsi="Arial" w:cs="Arial"/>
        </w:rPr>
        <w:t>. Âmbito Jurídico. 2002. Disponível</w:t>
      </w:r>
      <w:r>
        <w:rPr>
          <w:rFonts w:ascii="Arial" w:eastAsia="Arial" w:hAnsi="Arial" w:cs="Arial"/>
        </w:rPr>
        <w:t xml:space="preserve"> </w:t>
      </w:r>
      <w:r w:rsidRPr="00477B5F">
        <w:rPr>
          <w:rFonts w:ascii="Arial" w:eastAsia="Arial" w:hAnsi="Arial" w:cs="Arial"/>
        </w:rPr>
        <w:t>em: &lt; https://ambitojuridico.com.br/cadernos/direito-constitucional/acesso-a-justica/&gt;</w:t>
      </w:r>
      <w:r>
        <w:rPr>
          <w:rFonts w:ascii="Arial" w:eastAsia="Arial" w:hAnsi="Arial" w:cs="Arial"/>
        </w:rPr>
        <w:t xml:space="preserve"> </w:t>
      </w:r>
      <w:r w:rsidRPr="00477B5F">
        <w:rPr>
          <w:rFonts w:ascii="Arial" w:eastAsia="Arial" w:hAnsi="Arial" w:cs="Arial"/>
        </w:rPr>
        <w:t xml:space="preserve">Acesso em: </w:t>
      </w:r>
      <w:r>
        <w:rPr>
          <w:rFonts w:ascii="Arial" w:eastAsia="Arial" w:hAnsi="Arial" w:cs="Arial"/>
        </w:rPr>
        <w:t>08</w:t>
      </w:r>
      <w:r w:rsidRPr="00477B5F">
        <w:rPr>
          <w:rFonts w:ascii="Arial" w:eastAsia="Arial" w:hAnsi="Arial" w:cs="Arial"/>
        </w:rPr>
        <w:t xml:space="preserve"> </w:t>
      </w:r>
      <w:r>
        <w:rPr>
          <w:rFonts w:ascii="Arial" w:eastAsia="Arial" w:hAnsi="Arial" w:cs="Arial"/>
        </w:rPr>
        <w:t>nov</w:t>
      </w:r>
      <w:r w:rsidRPr="00477B5F">
        <w:rPr>
          <w:rFonts w:ascii="Arial" w:eastAsia="Arial" w:hAnsi="Arial" w:cs="Arial"/>
        </w:rPr>
        <w:t>. 20</w:t>
      </w:r>
      <w:r>
        <w:rPr>
          <w:rFonts w:ascii="Arial" w:eastAsia="Arial" w:hAnsi="Arial" w:cs="Arial"/>
        </w:rPr>
        <w:t>21.</w:t>
      </w:r>
    </w:p>
    <w:p w14:paraId="0000013D" w14:textId="77777777" w:rsidR="000C1A67" w:rsidRDefault="000C1A67">
      <w:pPr>
        <w:pBdr>
          <w:top w:val="nil"/>
          <w:left w:val="nil"/>
          <w:bottom w:val="nil"/>
          <w:right w:val="nil"/>
          <w:between w:val="nil"/>
        </w:pBdr>
        <w:jc w:val="both"/>
        <w:rPr>
          <w:rFonts w:ascii="Arial" w:eastAsia="Arial" w:hAnsi="Arial" w:cs="Arial"/>
          <w:color w:val="000000"/>
        </w:rPr>
      </w:pPr>
    </w:p>
    <w:p w14:paraId="0000013E" w14:textId="77777777" w:rsidR="000C1A67" w:rsidRDefault="00C64507">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14:paraId="0000013F" w14:textId="77777777" w:rsidR="000C1A67" w:rsidRDefault="00C64507">
      <w:pPr>
        <w:pBdr>
          <w:top w:val="nil"/>
          <w:left w:val="nil"/>
          <w:bottom w:val="nil"/>
          <w:right w:val="nil"/>
          <w:between w:val="nil"/>
        </w:pBdr>
        <w:ind w:right="59" w:firstLine="708"/>
        <w:jc w:val="both"/>
        <w:rPr>
          <w:rFonts w:ascii="Arial" w:eastAsia="Arial" w:hAnsi="Arial" w:cs="Arial"/>
          <w:color w:val="000000"/>
        </w:rPr>
      </w:pPr>
      <w:r>
        <w:rPr>
          <w:rFonts w:ascii="Arial" w:eastAsia="Arial" w:hAnsi="Arial" w:cs="Arial"/>
          <w:color w:val="000000"/>
        </w:rPr>
        <w:t xml:space="preserve"> </w:t>
      </w:r>
    </w:p>
    <w:p w14:paraId="1A5DA041" w14:textId="77777777" w:rsidR="0094430E" w:rsidRDefault="0094430E" w:rsidP="0094430E">
      <w:pPr>
        <w:pBdr>
          <w:top w:val="nil"/>
          <w:left w:val="nil"/>
          <w:bottom w:val="nil"/>
          <w:right w:val="nil"/>
          <w:between w:val="nil"/>
        </w:pBdr>
        <w:ind w:right="59"/>
        <w:jc w:val="both"/>
        <w:rPr>
          <w:rFonts w:ascii="Arial" w:eastAsia="Arial" w:hAnsi="Arial" w:cs="Arial"/>
          <w:color w:val="000000"/>
        </w:rPr>
      </w:pPr>
    </w:p>
    <w:sectPr w:rsidR="0094430E">
      <w:headerReference w:type="default" r:id="rId11"/>
      <w:footnotePr>
        <w:numStart w:val="2"/>
      </w:footnotePr>
      <w:pgSz w:w="11900" w:h="16840"/>
      <w:pgMar w:top="1700" w:right="1133"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01082" w14:textId="77777777" w:rsidR="00C011CD" w:rsidRDefault="00C011CD">
      <w:r>
        <w:separator/>
      </w:r>
    </w:p>
  </w:endnote>
  <w:endnote w:type="continuationSeparator" w:id="0">
    <w:p w14:paraId="02101EB0" w14:textId="77777777" w:rsidR="00C011CD" w:rsidRDefault="00C0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ð怀"/>
    <w:panose1 w:val="02040502050405020303"/>
    <w:charset w:val="00"/>
    <w:family w:val="roman"/>
    <w:pitch w:val="variable"/>
    <w:sig w:usb0="00000287" w:usb1="00000000" w:usb2="00000000" w:usb3="00000000" w:csb0="0000009F" w:csb1="00000000"/>
  </w:font>
  <w:font w:name="Helvetica Neue">
    <w:altName w:val="﷽﷽﷽﷽﷽﷽﷽﷽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A" w14:textId="77777777" w:rsidR="00D04EAE" w:rsidRDefault="00D04EAE">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AEB6F" w14:textId="77777777" w:rsidR="00C011CD" w:rsidRDefault="00C011CD">
      <w:r>
        <w:separator/>
      </w:r>
    </w:p>
  </w:footnote>
  <w:footnote w:type="continuationSeparator" w:id="0">
    <w:p w14:paraId="767757F4" w14:textId="77777777" w:rsidR="00C011CD" w:rsidRDefault="00C011CD">
      <w:r>
        <w:continuationSeparator/>
      </w:r>
    </w:p>
  </w:footnote>
  <w:footnote w:id="1">
    <w:p w14:paraId="48799A64" w14:textId="03A8D63D" w:rsidR="00D04EAE" w:rsidRPr="005937F8" w:rsidRDefault="00D04EAE">
      <w:pPr>
        <w:jc w:val="both"/>
        <w:rPr>
          <w:rFonts w:ascii="Arial" w:hAnsi="Arial" w:cs="Arial"/>
        </w:rPr>
      </w:pPr>
      <w:r w:rsidRPr="005937F8">
        <w:rPr>
          <w:rStyle w:val="Refdenotaderodap"/>
          <w:rFonts w:ascii="Arial" w:hAnsi="Arial" w:cs="Arial"/>
        </w:rPr>
        <w:sym w:font="Symbol" w:char="F02A"/>
      </w:r>
      <w:r w:rsidRPr="005937F8">
        <w:rPr>
          <w:rFonts w:ascii="Arial" w:hAnsi="Arial" w:cs="Arial"/>
        </w:rPr>
        <w:t xml:space="preserve"> </w:t>
      </w:r>
      <w:r w:rsidRPr="005937F8">
        <w:rPr>
          <w:rFonts w:ascii="Arial" w:eastAsia="Arial" w:hAnsi="Arial" w:cs="Arial"/>
        </w:rPr>
        <w:t>Graduando do Curso de Bacharelado em Direito do Centro Universitário de Ciências Sociais Aplicadas – UNIFACISA. E-mail: almeida.arthurlincoln@gmail.com</w:t>
      </w:r>
    </w:p>
  </w:footnote>
  <w:footnote w:id="2">
    <w:p w14:paraId="2673194E" w14:textId="139770BD" w:rsidR="00D04EAE" w:rsidRPr="005937F8" w:rsidRDefault="00D04EAE">
      <w:pPr>
        <w:jc w:val="both"/>
        <w:rPr>
          <w:rFonts w:ascii="Arial" w:eastAsia="Arial" w:hAnsi="Arial" w:cs="Arial"/>
        </w:rPr>
      </w:pPr>
      <w:r w:rsidRPr="005937F8">
        <w:rPr>
          <w:rStyle w:val="Refdenotaderodap"/>
          <w:rFonts w:ascii="Arial" w:hAnsi="Arial" w:cs="Arial"/>
        </w:rPr>
        <w:sym w:font="Symbol" w:char="F02A"/>
      </w:r>
      <w:r w:rsidRPr="005937F8">
        <w:rPr>
          <w:rStyle w:val="Refdenotaderodap"/>
          <w:rFonts w:ascii="Arial" w:hAnsi="Arial" w:cs="Arial"/>
        </w:rPr>
        <w:sym w:font="Symbol" w:char="F02A"/>
      </w:r>
      <w:r w:rsidRPr="005937F8">
        <w:rPr>
          <w:rFonts w:ascii="Arial" w:hAnsi="Arial" w:cs="Arial"/>
        </w:rPr>
        <w:t xml:space="preserve"> </w:t>
      </w:r>
      <w:r w:rsidRPr="005937F8">
        <w:rPr>
          <w:rFonts w:ascii="Arial" w:eastAsia="Arial" w:hAnsi="Arial" w:cs="Arial"/>
        </w:rPr>
        <w:t>Professor Orientador, Docente do Curso de Direito do Centro Universitário UNIFACISA. Email: joao.ademar@unifacisa.edu.br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9" w14:textId="77777777" w:rsidR="00D04EAE" w:rsidRDefault="00D04EAE">
    <w:pPr>
      <w:pBdr>
        <w:top w:val="nil"/>
        <w:left w:val="nil"/>
        <w:bottom w:val="nil"/>
        <w:right w:val="nil"/>
        <w:between w:val="nil"/>
      </w:pBdr>
      <w:tabs>
        <w:tab w:val="right" w:pos="9020"/>
      </w:tabs>
      <w:jc w:val="right"/>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4B" w14:textId="77777777" w:rsidR="00D04EAE" w:rsidRDefault="00D04EAE">
    <w:pPr>
      <w:jc w:val="right"/>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E1D1F"/>
    <w:multiLevelType w:val="multilevel"/>
    <w:tmpl w:val="EE04AB74"/>
    <w:lvl w:ilvl="0">
      <w:start w:val="1"/>
      <w:numFmt w:val="upperRoman"/>
      <w:lvlText w:val="%1."/>
      <w:lvlJc w:val="right"/>
      <w:pPr>
        <w:ind w:left="1059" w:hanging="360"/>
      </w:pPr>
      <w:rPr>
        <w:smallCaps w:val="0"/>
        <w:strike w:val="0"/>
        <w:shd w:val="clear" w:color="auto" w:fill="auto"/>
        <w:vertAlign w:val="baseline"/>
      </w:rPr>
    </w:lvl>
    <w:lvl w:ilvl="1">
      <w:start w:val="1"/>
      <w:numFmt w:val="bullet"/>
      <w:lvlText w:val="•"/>
      <w:lvlJc w:val="left"/>
      <w:pPr>
        <w:ind w:left="789" w:firstLine="510"/>
      </w:pPr>
      <w:rPr>
        <w:smallCaps w:val="0"/>
        <w:strike w:val="0"/>
        <w:shd w:val="clear" w:color="auto" w:fill="auto"/>
        <w:vertAlign w:val="baseline"/>
      </w:rPr>
    </w:lvl>
    <w:lvl w:ilvl="2">
      <w:start w:val="1"/>
      <w:numFmt w:val="bullet"/>
      <w:lvlText w:val="•"/>
      <w:lvlJc w:val="left"/>
      <w:pPr>
        <w:ind w:left="1389" w:firstLine="510"/>
      </w:pPr>
      <w:rPr>
        <w:smallCaps w:val="0"/>
        <w:strike w:val="0"/>
        <w:shd w:val="clear" w:color="auto" w:fill="auto"/>
        <w:vertAlign w:val="baseline"/>
      </w:rPr>
    </w:lvl>
    <w:lvl w:ilvl="3">
      <w:start w:val="1"/>
      <w:numFmt w:val="bullet"/>
      <w:lvlText w:val="•"/>
      <w:lvlJc w:val="left"/>
      <w:pPr>
        <w:ind w:left="1989" w:firstLine="510"/>
      </w:pPr>
      <w:rPr>
        <w:smallCaps w:val="0"/>
        <w:strike w:val="0"/>
        <w:shd w:val="clear" w:color="auto" w:fill="auto"/>
        <w:vertAlign w:val="baseline"/>
      </w:rPr>
    </w:lvl>
    <w:lvl w:ilvl="4">
      <w:start w:val="1"/>
      <w:numFmt w:val="bullet"/>
      <w:lvlText w:val="•"/>
      <w:lvlJc w:val="left"/>
      <w:pPr>
        <w:ind w:left="2589" w:firstLine="510"/>
      </w:pPr>
      <w:rPr>
        <w:smallCaps w:val="0"/>
        <w:strike w:val="0"/>
        <w:shd w:val="clear" w:color="auto" w:fill="auto"/>
        <w:vertAlign w:val="baseline"/>
      </w:rPr>
    </w:lvl>
    <w:lvl w:ilvl="5">
      <w:start w:val="1"/>
      <w:numFmt w:val="bullet"/>
      <w:lvlText w:val="•"/>
      <w:lvlJc w:val="left"/>
      <w:pPr>
        <w:ind w:left="3189" w:firstLine="510"/>
      </w:pPr>
      <w:rPr>
        <w:smallCaps w:val="0"/>
        <w:strike w:val="0"/>
        <w:shd w:val="clear" w:color="auto" w:fill="auto"/>
        <w:vertAlign w:val="baseline"/>
      </w:rPr>
    </w:lvl>
    <w:lvl w:ilvl="6">
      <w:start w:val="1"/>
      <w:numFmt w:val="bullet"/>
      <w:lvlText w:val="•"/>
      <w:lvlJc w:val="left"/>
      <w:pPr>
        <w:ind w:left="3789" w:firstLine="510"/>
      </w:pPr>
      <w:rPr>
        <w:smallCaps w:val="0"/>
        <w:strike w:val="0"/>
        <w:shd w:val="clear" w:color="auto" w:fill="auto"/>
        <w:vertAlign w:val="baseline"/>
      </w:rPr>
    </w:lvl>
    <w:lvl w:ilvl="7">
      <w:start w:val="1"/>
      <w:numFmt w:val="bullet"/>
      <w:lvlText w:val="•"/>
      <w:lvlJc w:val="left"/>
      <w:pPr>
        <w:ind w:left="4389" w:firstLine="510"/>
      </w:pPr>
      <w:rPr>
        <w:smallCaps w:val="0"/>
        <w:strike w:val="0"/>
        <w:shd w:val="clear" w:color="auto" w:fill="auto"/>
        <w:vertAlign w:val="baseline"/>
      </w:rPr>
    </w:lvl>
    <w:lvl w:ilvl="8">
      <w:start w:val="1"/>
      <w:numFmt w:val="bullet"/>
      <w:lvlText w:val="•"/>
      <w:lvlJc w:val="left"/>
      <w:pPr>
        <w:ind w:left="4989" w:firstLine="510"/>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67"/>
    <w:rsid w:val="0002461F"/>
    <w:rsid w:val="000632E7"/>
    <w:rsid w:val="00096D01"/>
    <w:rsid w:val="000C1A67"/>
    <w:rsid w:val="000C4329"/>
    <w:rsid w:val="000C5B2E"/>
    <w:rsid w:val="000F7EEA"/>
    <w:rsid w:val="00106449"/>
    <w:rsid w:val="001132A7"/>
    <w:rsid w:val="00142680"/>
    <w:rsid w:val="0016774A"/>
    <w:rsid w:val="001936E0"/>
    <w:rsid w:val="001B1E55"/>
    <w:rsid w:val="00243DB0"/>
    <w:rsid w:val="002875AE"/>
    <w:rsid w:val="002A36BD"/>
    <w:rsid w:val="002B46BE"/>
    <w:rsid w:val="002D2F0B"/>
    <w:rsid w:val="002F4E33"/>
    <w:rsid w:val="00300033"/>
    <w:rsid w:val="003A560D"/>
    <w:rsid w:val="004152E1"/>
    <w:rsid w:val="00434137"/>
    <w:rsid w:val="00442610"/>
    <w:rsid w:val="00477B5F"/>
    <w:rsid w:val="004B453B"/>
    <w:rsid w:val="004F5E19"/>
    <w:rsid w:val="0056112C"/>
    <w:rsid w:val="005937F8"/>
    <w:rsid w:val="005B1F34"/>
    <w:rsid w:val="005D2BF1"/>
    <w:rsid w:val="005E2456"/>
    <w:rsid w:val="006741C4"/>
    <w:rsid w:val="00682C7E"/>
    <w:rsid w:val="006F42E1"/>
    <w:rsid w:val="0071072E"/>
    <w:rsid w:val="00731B91"/>
    <w:rsid w:val="00783EB8"/>
    <w:rsid w:val="007F20F1"/>
    <w:rsid w:val="00821FA6"/>
    <w:rsid w:val="0088119F"/>
    <w:rsid w:val="0094430E"/>
    <w:rsid w:val="00956C77"/>
    <w:rsid w:val="009C4707"/>
    <w:rsid w:val="00A365E5"/>
    <w:rsid w:val="00AB0BF0"/>
    <w:rsid w:val="00AB416A"/>
    <w:rsid w:val="00B07EEB"/>
    <w:rsid w:val="00B25CF4"/>
    <w:rsid w:val="00B6124C"/>
    <w:rsid w:val="00B74D9F"/>
    <w:rsid w:val="00BD04D8"/>
    <w:rsid w:val="00C011CD"/>
    <w:rsid w:val="00C41007"/>
    <w:rsid w:val="00C6120F"/>
    <w:rsid w:val="00C64507"/>
    <w:rsid w:val="00CB0C14"/>
    <w:rsid w:val="00D04EAE"/>
    <w:rsid w:val="00DA3E02"/>
    <w:rsid w:val="00DE1832"/>
    <w:rsid w:val="00E94630"/>
    <w:rsid w:val="00E9693B"/>
    <w:rsid w:val="00EB29AA"/>
    <w:rsid w:val="00EB7315"/>
    <w:rsid w:val="00EE5180"/>
    <w:rsid w:val="00EF517D"/>
    <w:rsid w:val="00F415C1"/>
    <w:rsid w:val="00FD53A2"/>
    <w:rsid w:val="00FF6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F522"/>
  <w15:docId w15:val="{7F7A3983-A368-43E7-8D80-3E3D8928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14"/>
    <w:rPr>
      <w:lang w:val="pt-BR"/>
    </w:rPr>
  </w:style>
  <w:style w:type="paragraph" w:styleId="Ttulo1">
    <w:name w:val="heading 1"/>
    <w:basedOn w:val="Normal"/>
    <w:next w:val="Normal"/>
    <w:pPr>
      <w:keepNext/>
      <w:keepLines/>
      <w:pBdr>
        <w:top w:val="nil"/>
        <w:left w:val="nil"/>
        <w:bottom w:val="nil"/>
        <w:right w:val="nil"/>
        <w:between w:val="nil"/>
      </w:pBdr>
      <w:spacing w:after="398" w:line="265" w:lineRule="auto"/>
      <w:ind w:right="64" w:firstLine="1404"/>
      <w:jc w:val="both"/>
      <w:outlineLvl w:val="0"/>
    </w:pPr>
    <w:rPr>
      <w:rFonts w:ascii="Arial" w:eastAsia="Arial" w:hAnsi="Arial" w:cs="Arial"/>
      <w:b/>
      <w:color w:val="000000"/>
    </w:rPr>
  </w:style>
  <w:style w:type="paragraph" w:styleId="Ttulo2">
    <w:name w:val="heading 2"/>
    <w:basedOn w:val="Normal"/>
    <w:next w:val="Normal"/>
    <w:pPr>
      <w:keepNext/>
      <w:keepLines/>
      <w:pBdr>
        <w:top w:val="nil"/>
        <w:left w:val="nil"/>
        <w:bottom w:val="nil"/>
        <w:right w:val="nil"/>
        <w:between w:val="nil"/>
      </w:pBdr>
      <w:spacing w:after="42" w:line="269" w:lineRule="auto"/>
      <w:ind w:left="1969" w:right="64" w:hanging="10"/>
      <w:jc w:val="center"/>
      <w:outlineLvl w:val="1"/>
    </w:pPr>
    <w:rPr>
      <w:rFonts w:ascii="Arial" w:eastAsia="Arial" w:hAnsi="Arial" w:cs="Arial"/>
      <w:b/>
      <w:color w:val="000000"/>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line="360" w:lineRule="auto"/>
      <w:jc w:val="both"/>
      <w:outlineLvl w:val="3"/>
    </w:pPr>
    <w:rPr>
      <w:rFonts w:ascii="Arial" w:eastAsia="Arial" w:hAnsi="Arial" w:cs="Arial"/>
      <w:b/>
    </w:rPr>
  </w:style>
  <w:style w:type="paragraph" w:styleId="Ttulo5">
    <w:name w:val="heading 5"/>
    <w:basedOn w:val="Normal"/>
    <w:next w:val="Normal"/>
    <w:pPr>
      <w:keepNext/>
      <w:keepLines/>
      <w:spacing w:line="360" w:lineRule="auto"/>
      <w:outlineLvl w:val="4"/>
    </w:pPr>
    <w:rPr>
      <w:rFonts w:ascii="Arial" w:eastAsia="Arial" w:hAnsi="Arial" w:cs="Arial"/>
      <w:b/>
    </w:rPr>
  </w:style>
  <w:style w:type="paragraph" w:styleId="Ttulo6">
    <w:name w:val="heading 6"/>
    <w:basedOn w:val="Normal"/>
    <w:next w:val="Normal"/>
    <w:pPr>
      <w:keepNext/>
      <w:keepLines/>
      <w:spacing w:line="360" w:lineRule="auto"/>
      <w:ind w:right="64"/>
      <w:jc w:val="both"/>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line="360" w:lineRule="auto"/>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fim">
    <w:name w:val="endnote text"/>
    <w:basedOn w:val="Normal"/>
    <w:link w:val="TextodenotadefimChar"/>
    <w:uiPriority w:val="99"/>
    <w:semiHidden/>
    <w:unhideWhenUsed/>
    <w:rsid w:val="00EB29AA"/>
    <w:rPr>
      <w:sz w:val="20"/>
      <w:szCs w:val="20"/>
    </w:rPr>
  </w:style>
  <w:style w:type="character" w:customStyle="1" w:styleId="TextodenotadefimChar">
    <w:name w:val="Texto de nota de fim Char"/>
    <w:basedOn w:val="Fontepargpadro"/>
    <w:link w:val="Textodenotadefim"/>
    <w:uiPriority w:val="99"/>
    <w:semiHidden/>
    <w:rsid w:val="00EB29AA"/>
    <w:rPr>
      <w:sz w:val="20"/>
      <w:szCs w:val="20"/>
    </w:rPr>
  </w:style>
  <w:style w:type="character" w:styleId="Refdenotadefim">
    <w:name w:val="endnote reference"/>
    <w:basedOn w:val="Fontepargpadro"/>
    <w:uiPriority w:val="99"/>
    <w:semiHidden/>
    <w:unhideWhenUsed/>
    <w:rsid w:val="00EB29AA"/>
    <w:rPr>
      <w:vertAlign w:val="superscript"/>
    </w:rPr>
  </w:style>
  <w:style w:type="paragraph" w:styleId="Cabealho">
    <w:name w:val="header"/>
    <w:basedOn w:val="Normal"/>
    <w:link w:val="CabealhoChar"/>
    <w:uiPriority w:val="99"/>
    <w:unhideWhenUsed/>
    <w:rsid w:val="00EB29AA"/>
    <w:pPr>
      <w:tabs>
        <w:tab w:val="center" w:pos="4252"/>
        <w:tab w:val="right" w:pos="8504"/>
      </w:tabs>
    </w:pPr>
  </w:style>
  <w:style w:type="character" w:customStyle="1" w:styleId="CabealhoChar">
    <w:name w:val="Cabeçalho Char"/>
    <w:basedOn w:val="Fontepargpadro"/>
    <w:link w:val="Cabealho"/>
    <w:uiPriority w:val="99"/>
    <w:rsid w:val="00EB29AA"/>
  </w:style>
  <w:style w:type="paragraph" w:styleId="Rodap">
    <w:name w:val="footer"/>
    <w:basedOn w:val="Normal"/>
    <w:link w:val="RodapChar"/>
    <w:uiPriority w:val="99"/>
    <w:unhideWhenUsed/>
    <w:rsid w:val="00EB29AA"/>
    <w:pPr>
      <w:tabs>
        <w:tab w:val="center" w:pos="4252"/>
        <w:tab w:val="right" w:pos="8504"/>
      </w:tabs>
    </w:pPr>
  </w:style>
  <w:style w:type="character" w:customStyle="1" w:styleId="RodapChar">
    <w:name w:val="Rodapé Char"/>
    <w:basedOn w:val="Fontepargpadro"/>
    <w:link w:val="Rodap"/>
    <w:uiPriority w:val="99"/>
    <w:rsid w:val="00EB29AA"/>
  </w:style>
  <w:style w:type="paragraph" w:styleId="Textodenotaderodap">
    <w:name w:val="footnote text"/>
    <w:basedOn w:val="Normal"/>
    <w:link w:val="TextodenotaderodapChar"/>
    <w:uiPriority w:val="99"/>
    <w:semiHidden/>
    <w:unhideWhenUsed/>
    <w:rsid w:val="00EB29AA"/>
    <w:rPr>
      <w:sz w:val="20"/>
      <w:szCs w:val="20"/>
    </w:rPr>
  </w:style>
  <w:style w:type="character" w:customStyle="1" w:styleId="TextodenotaderodapChar">
    <w:name w:val="Texto de nota de rodapé Char"/>
    <w:basedOn w:val="Fontepargpadro"/>
    <w:link w:val="Textodenotaderodap"/>
    <w:uiPriority w:val="99"/>
    <w:semiHidden/>
    <w:rsid w:val="00EB29AA"/>
    <w:rPr>
      <w:sz w:val="20"/>
      <w:szCs w:val="20"/>
    </w:rPr>
  </w:style>
  <w:style w:type="character" w:styleId="Refdenotaderodap">
    <w:name w:val="footnote reference"/>
    <w:basedOn w:val="Fontepargpadro"/>
    <w:uiPriority w:val="99"/>
    <w:semiHidden/>
    <w:unhideWhenUsed/>
    <w:rsid w:val="00EB29AA"/>
    <w:rPr>
      <w:vertAlign w:val="superscript"/>
    </w:rPr>
  </w:style>
  <w:style w:type="character" w:styleId="Hyperlink">
    <w:name w:val="Hyperlink"/>
    <w:basedOn w:val="Fontepargpadro"/>
    <w:uiPriority w:val="99"/>
    <w:unhideWhenUsed/>
    <w:rsid w:val="00477B5F"/>
    <w:rPr>
      <w:color w:val="0000FF" w:themeColor="hyperlink"/>
      <w:u w:val="single"/>
    </w:rPr>
  </w:style>
  <w:style w:type="character" w:styleId="MenoPendente">
    <w:name w:val="Unresolved Mention"/>
    <w:basedOn w:val="Fontepargpadro"/>
    <w:uiPriority w:val="99"/>
    <w:semiHidden/>
    <w:unhideWhenUsed/>
    <w:rsid w:val="00477B5F"/>
    <w:rPr>
      <w:color w:val="605E5C"/>
      <w:shd w:val="clear" w:color="auto" w:fill="E1DFDD"/>
    </w:rPr>
  </w:style>
  <w:style w:type="paragraph" w:styleId="PargrafodaLista">
    <w:name w:val="List Paragraph"/>
    <w:basedOn w:val="Normal"/>
    <w:uiPriority w:val="34"/>
    <w:qFormat/>
    <w:rsid w:val="00024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3122">
      <w:bodyDiv w:val="1"/>
      <w:marLeft w:val="0"/>
      <w:marRight w:val="0"/>
      <w:marTop w:val="0"/>
      <w:marBottom w:val="0"/>
      <w:divBdr>
        <w:top w:val="none" w:sz="0" w:space="0" w:color="auto"/>
        <w:left w:val="none" w:sz="0" w:space="0" w:color="auto"/>
        <w:bottom w:val="none" w:sz="0" w:space="0" w:color="auto"/>
        <w:right w:val="none" w:sz="0" w:space="0" w:color="auto"/>
      </w:divBdr>
    </w:div>
    <w:div w:id="101266673">
      <w:bodyDiv w:val="1"/>
      <w:marLeft w:val="0"/>
      <w:marRight w:val="0"/>
      <w:marTop w:val="0"/>
      <w:marBottom w:val="0"/>
      <w:divBdr>
        <w:top w:val="none" w:sz="0" w:space="0" w:color="auto"/>
        <w:left w:val="none" w:sz="0" w:space="0" w:color="auto"/>
        <w:bottom w:val="none" w:sz="0" w:space="0" w:color="auto"/>
        <w:right w:val="none" w:sz="0" w:space="0" w:color="auto"/>
      </w:divBdr>
    </w:div>
    <w:div w:id="151719196">
      <w:bodyDiv w:val="1"/>
      <w:marLeft w:val="0"/>
      <w:marRight w:val="0"/>
      <w:marTop w:val="0"/>
      <w:marBottom w:val="0"/>
      <w:divBdr>
        <w:top w:val="none" w:sz="0" w:space="0" w:color="auto"/>
        <w:left w:val="none" w:sz="0" w:space="0" w:color="auto"/>
        <w:bottom w:val="none" w:sz="0" w:space="0" w:color="auto"/>
        <w:right w:val="none" w:sz="0" w:space="0" w:color="auto"/>
      </w:divBdr>
    </w:div>
    <w:div w:id="258218553">
      <w:bodyDiv w:val="1"/>
      <w:marLeft w:val="0"/>
      <w:marRight w:val="0"/>
      <w:marTop w:val="0"/>
      <w:marBottom w:val="0"/>
      <w:divBdr>
        <w:top w:val="none" w:sz="0" w:space="0" w:color="auto"/>
        <w:left w:val="none" w:sz="0" w:space="0" w:color="auto"/>
        <w:bottom w:val="none" w:sz="0" w:space="0" w:color="auto"/>
        <w:right w:val="none" w:sz="0" w:space="0" w:color="auto"/>
      </w:divBdr>
    </w:div>
    <w:div w:id="270014251">
      <w:bodyDiv w:val="1"/>
      <w:marLeft w:val="0"/>
      <w:marRight w:val="0"/>
      <w:marTop w:val="0"/>
      <w:marBottom w:val="0"/>
      <w:divBdr>
        <w:top w:val="none" w:sz="0" w:space="0" w:color="auto"/>
        <w:left w:val="none" w:sz="0" w:space="0" w:color="auto"/>
        <w:bottom w:val="none" w:sz="0" w:space="0" w:color="auto"/>
        <w:right w:val="none" w:sz="0" w:space="0" w:color="auto"/>
      </w:divBdr>
    </w:div>
    <w:div w:id="290597795">
      <w:bodyDiv w:val="1"/>
      <w:marLeft w:val="0"/>
      <w:marRight w:val="0"/>
      <w:marTop w:val="0"/>
      <w:marBottom w:val="0"/>
      <w:divBdr>
        <w:top w:val="none" w:sz="0" w:space="0" w:color="auto"/>
        <w:left w:val="none" w:sz="0" w:space="0" w:color="auto"/>
        <w:bottom w:val="none" w:sz="0" w:space="0" w:color="auto"/>
        <w:right w:val="none" w:sz="0" w:space="0" w:color="auto"/>
      </w:divBdr>
    </w:div>
    <w:div w:id="318389656">
      <w:bodyDiv w:val="1"/>
      <w:marLeft w:val="0"/>
      <w:marRight w:val="0"/>
      <w:marTop w:val="0"/>
      <w:marBottom w:val="0"/>
      <w:divBdr>
        <w:top w:val="none" w:sz="0" w:space="0" w:color="auto"/>
        <w:left w:val="none" w:sz="0" w:space="0" w:color="auto"/>
        <w:bottom w:val="none" w:sz="0" w:space="0" w:color="auto"/>
        <w:right w:val="none" w:sz="0" w:space="0" w:color="auto"/>
      </w:divBdr>
    </w:div>
    <w:div w:id="451480638">
      <w:bodyDiv w:val="1"/>
      <w:marLeft w:val="0"/>
      <w:marRight w:val="0"/>
      <w:marTop w:val="0"/>
      <w:marBottom w:val="0"/>
      <w:divBdr>
        <w:top w:val="none" w:sz="0" w:space="0" w:color="auto"/>
        <w:left w:val="none" w:sz="0" w:space="0" w:color="auto"/>
        <w:bottom w:val="none" w:sz="0" w:space="0" w:color="auto"/>
        <w:right w:val="none" w:sz="0" w:space="0" w:color="auto"/>
      </w:divBdr>
    </w:div>
    <w:div w:id="505441854">
      <w:bodyDiv w:val="1"/>
      <w:marLeft w:val="0"/>
      <w:marRight w:val="0"/>
      <w:marTop w:val="0"/>
      <w:marBottom w:val="0"/>
      <w:divBdr>
        <w:top w:val="none" w:sz="0" w:space="0" w:color="auto"/>
        <w:left w:val="none" w:sz="0" w:space="0" w:color="auto"/>
        <w:bottom w:val="none" w:sz="0" w:space="0" w:color="auto"/>
        <w:right w:val="none" w:sz="0" w:space="0" w:color="auto"/>
      </w:divBdr>
    </w:div>
    <w:div w:id="526868306">
      <w:bodyDiv w:val="1"/>
      <w:marLeft w:val="0"/>
      <w:marRight w:val="0"/>
      <w:marTop w:val="0"/>
      <w:marBottom w:val="0"/>
      <w:divBdr>
        <w:top w:val="none" w:sz="0" w:space="0" w:color="auto"/>
        <w:left w:val="none" w:sz="0" w:space="0" w:color="auto"/>
        <w:bottom w:val="none" w:sz="0" w:space="0" w:color="auto"/>
        <w:right w:val="none" w:sz="0" w:space="0" w:color="auto"/>
      </w:divBdr>
    </w:div>
    <w:div w:id="528371851">
      <w:bodyDiv w:val="1"/>
      <w:marLeft w:val="0"/>
      <w:marRight w:val="0"/>
      <w:marTop w:val="0"/>
      <w:marBottom w:val="0"/>
      <w:divBdr>
        <w:top w:val="none" w:sz="0" w:space="0" w:color="auto"/>
        <w:left w:val="none" w:sz="0" w:space="0" w:color="auto"/>
        <w:bottom w:val="none" w:sz="0" w:space="0" w:color="auto"/>
        <w:right w:val="none" w:sz="0" w:space="0" w:color="auto"/>
      </w:divBdr>
    </w:div>
    <w:div w:id="700328122">
      <w:bodyDiv w:val="1"/>
      <w:marLeft w:val="0"/>
      <w:marRight w:val="0"/>
      <w:marTop w:val="0"/>
      <w:marBottom w:val="0"/>
      <w:divBdr>
        <w:top w:val="none" w:sz="0" w:space="0" w:color="auto"/>
        <w:left w:val="none" w:sz="0" w:space="0" w:color="auto"/>
        <w:bottom w:val="none" w:sz="0" w:space="0" w:color="auto"/>
        <w:right w:val="none" w:sz="0" w:space="0" w:color="auto"/>
      </w:divBdr>
    </w:div>
    <w:div w:id="700938800">
      <w:bodyDiv w:val="1"/>
      <w:marLeft w:val="0"/>
      <w:marRight w:val="0"/>
      <w:marTop w:val="0"/>
      <w:marBottom w:val="0"/>
      <w:divBdr>
        <w:top w:val="none" w:sz="0" w:space="0" w:color="auto"/>
        <w:left w:val="none" w:sz="0" w:space="0" w:color="auto"/>
        <w:bottom w:val="none" w:sz="0" w:space="0" w:color="auto"/>
        <w:right w:val="none" w:sz="0" w:space="0" w:color="auto"/>
      </w:divBdr>
    </w:div>
    <w:div w:id="734742829">
      <w:bodyDiv w:val="1"/>
      <w:marLeft w:val="0"/>
      <w:marRight w:val="0"/>
      <w:marTop w:val="0"/>
      <w:marBottom w:val="0"/>
      <w:divBdr>
        <w:top w:val="none" w:sz="0" w:space="0" w:color="auto"/>
        <w:left w:val="none" w:sz="0" w:space="0" w:color="auto"/>
        <w:bottom w:val="none" w:sz="0" w:space="0" w:color="auto"/>
        <w:right w:val="none" w:sz="0" w:space="0" w:color="auto"/>
      </w:divBdr>
    </w:div>
    <w:div w:id="784427728">
      <w:bodyDiv w:val="1"/>
      <w:marLeft w:val="0"/>
      <w:marRight w:val="0"/>
      <w:marTop w:val="0"/>
      <w:marBottom w:val="0"/>
      <w:divBdr>
        <w:top w:val="none" w:sz="0" w:space="0" w:color="auto"/>
        <w:left w:val="none" w:sz="0" w:space="0" w:color="auto"/>
        <w:bottom w:val="none" w:sz="0" w:space="0" w:color="auto"/>
        <w:right w:val="none" w:sz="0" w:space="0" w:color="auto"/>
      </w:divBdr>
    </w:div>
    <w:div w:id="789977333">
      <w:bodyDiv w:val="1"/>
      <w:marLeft w:val="0"/>
      <w:marRight w:val="0"/>
      <w:marTop w:val="0"/>
      <w:marBottom w:val="0"/>
      <w:divBdr>
        <w:top w:val="none" w:sz="0" w:space="0" w:color="auto"/>
        <w:left w:val="none" w:sz="0" w:space="0" w:color="auto"/>
        <w:bottom w:val="none" w:sz="0" w:space="0" w:color="auto"/>
        <w:right w:val="none" w:sz="0" w:space="0" w:color="auto"/>
      </w:divBdr>
    </w:div>
    <w:div w:id="823354073">
      <w:bodyDiv w:val="1"/>
      <w:marLeft w:val="0"/>
      <w:marRight w:val="0"/>
      <w:marTop w:val="0"/>
      <w:marBottom w:val="0"/>
      <w:divBdr>
        <w:top w:val="none" w:sz="0" w:space="0" w:color="auto"/>
        <w:left w:val="none" w:sz="0" w:space="0" w:color="auto"/>
        <w:bottom w:val="none" w:sz="0" w:space="0" w:color="auto"/>
        <w:right w:val="none" w:sz="0" w:space="0" w:color="auto"/>
      </w:divBdr>
    </w:div>
    <w:div w:id="827939527">
      <w:bodyDiv w:val="1"/>
      <w:marLeft w:val="0"/>
      <w:marRight w:val="0"/>
      <w:marTop w:val="0"/>
      <w:marBottom w:val="0"/>
      <w:divBdr>
        <w:top w:val="none" w:sz="0" w:space="0" w:color="auto"/>
        <w:left w:val="none" w:sz="0" w:space="0" w:color="auto"/>
        <w:bottom w:val="none" w:sz="0" w:space="0" w:color="auto"/>
        <w:right w:val="none" w:sz="0" w:space="0" w:color="auto"/>
      </w:divBdr>
    </w:div>
    <w:div w:id="889346233">
      <w:bodyDiv w:val="1"/>
      <w:marLeft w:val="0"/>
      <w:marRight w:val="0"/>
      <w:marTop w:val="0"/>
      <w:marBottom w:val="0"/>
      <w:divBdr>
        <w:top w:val="none" w:sz="0" w:space="0" w:color="auto"/>
        <w:left w:val="none" w:sz="0" w:space="0" w:color="auto"/>
        <w:bottom w:val="none" w:sz="0" w:space="0" w:color="auto"/>
        <w:right w:val="none" w:sz="0" w:space="0" w:color="auto"/>
      </w:divBdr>
    </w:div>
    <w:div w:id="923299248">
      <w:bodyDiv w:val="1"/>
      <w:marLeft w:val="0"/>
      <w:marRight w:val="0"/>
      <w:marTop w:val="0"/>
      <w:marBottom w:val="0"/>
      <w:divBdr>
        <w:top w:val="none" w:sz="0" w:space="0" w:color="auto"/>
        <w:left w:val="none" w:sz="0" w:space="0" w:color="auto"/>
        <w:bottom w:val="none" w:sz="0" w:space="0" w:color="auto"/>
        <w:right w:val="none" w:sz="0" w:space="0" w:color="auto"/>
      </w:divBdr>
    </w:div>
    <w:div w:id="981882689">
      <w:bodyDiv w:val="1"/>
      <w:marLeft w:val="0"/>
      <w:marRight w:val="0"/>
      <w:marTop w:val="0"/>
      <w:marBottom w:val="0"/>
      <w:divBdr>
        <w:top w:val="none" w:sz="0" w:space="0" w:color="auto"/>
        <w:left w:val="none" w:sz="0" w:space="0" w:color="auto"/>
        <w:bottom w:val="none" w:sz="0" w:space="0" w:color="auto"/>
        <w:right w:val="none" w:sz="0" w:space="0" w:color="auto"/>
      </w:divBdr>
    </w:div>
    <w:div w:id="1081562535">
      <w:bodyDiv w:val="1"/>
      <w:marLeft w:val="0"/>
      <w:marRight w:val="0"/>
      <w:marTop w:val="0"/>
      <w:marBottom w:val="0"/>
      <w:divBdr>
        <w:top w:val="none" w:sz="0" w:space="0" w:color="auto"/>
        <w:left w:val="none" w:sz="0" w:space="0" w:color="auto"/>
        <w:bottom w:val="none" w:sz="0" w:space="0" w:color="auto"/>
        <w:right w:val="none" w:sz="0" w:space="0" w:color="auto"/>
      </w:divBdr>
    </w:div>
    <w:div w:id="1156452064">
      <w:bodyDiv w:val="1"/>
      <w:marLeft w:val="0"/>
      <w:marRight w:val="0"/>
      <w:marTop w:val="0"/>
      <w:marBottom w:val="0"/>
      <w:divBdr>
        <w:top w:val="none" w:sz="0" w:space="0" w:color="auto"/>
        <w:left w:val="none" w:sz="0" w:space="0" w:color="auto"/>
        <w:bottom w:val="none" w:sz="0" w:space="0" w:color="auto"/>
        <w:right w:val="none" w:sz="0" w:space="0" w:color="auto"/>
      </w:divBdr>
    </w:div>
    <w:div w:id="1232620312">
      <w:bodyDiv w:val="1"/>
      <w:marLeft w:val="0"/>
      <w:marRight w:val="0"/>
      <w:marTop w:val="0"/>
      <w:marBottom w:val="0"/>
      <w:divBdr>
        <w:top w:val="none" w:sz="0" w:space="0" w:color="auto"/>
        <w:left w:val="none" w:sz="0" w:space="0" w:color="auto"/>
        <w:bottom w:val="none" w:sz="0" w:space="0" w:color="auto"/>
        <w:right w:val="none" w:sz="0" w:space="0" w:color="auto"/>
      </w:divBdr>
    </w:div>
    <w:div w:id="1291282418">
      <w:bodyDiv w:val="1"/>
      <w:marLeft w:val="0"/>
      <w:marRight w:val="0"/>
      <w:marTop w:val="0"/>
      <w:marBottom w:val="0"/>
      <w:divBdr>
        <w:top w:val="none" w:sz="0" w:space="0" w:color="auto"/>
        <w:left w:val="none" w:sz="0" w:space="0" w:color="auto"/>
        <w:bottom w:val="none" w:sz="0" w:space="0" w:color="auto"/>
        <w:right w:val="none" w:sz="0" w:space="0" w:color="auto"/>
      </w:divBdr>
    </w:div>
    <w:div w:id="1334913381">
      <w:bodyDiv w:val="1"/>
      <w:marLeft w:val="0"/>
      <w:marRight w:val="0"/>
      <w:marTop w:val="0"/>
      <w:marBottom w:val="0"/>
      <w:divBdr>
        <w:top w:val="none" w:sz="0" w:space="0" w:color="auto"/>
        <w:left w:val="none" w:sz="0" w:space="0" w:color="auto"/>
        <w:bottom w:val="none" w:sz="0" w:space="0" w:color="auto"/>
        <w:right w:val="none" w:sz="0" w:space="0" w:color="auto"/>
      </w:divBdr>
    </w:div>
    <w:div w:id="1364355696">
      <w:bodyDiv w:val="1"/>
      <w:marLeft w:val="0"/>
      <w:marRight w:val="0"/>
      <w:marTop w:val="0"/>
      <w:marBottom w:val="0"/>
      <w:divBdr>
        <w:top w:val="none" w:sz="0" w:space="0" w:color="auto"/>
        <w:left w:val="none" w:sz="0" w:space="0" w:color="auto"/>
        <w:bottom w:val="none" w:sz="0" w:space="0" w:color="auto"/>
        <w:right w:val="none" w:sz="0" w:space="0" w:color="auto"/>
      </w:divBdr>
    </w:div>
    <w:div w:id="1459373436">
      <w:bodyDiv w:val="1"/>
      <w:marLeft w:val="0"/>
      <w:marRight w:val="0"/>
      <w:marTop w:val="0"/>
      <w:marBottom w:val="0"/>
      <w:divBdr>
        <w:top w:val="none" w:sz="0" w:space="0" w:color="auto"/>
        <w:left w:val="none" w:sz="0" w:space="0" w:color="auto"/>
        <w:bottom w:val="none" w:sz="0" w:space="0" w:color="auto"/>
        <w:right w:val="none" w:sz="0" w:space="0" w:color="auto"/>
      </w:divBdr>
    </w:div>
    <w:div w:id="1461344077">
      <w:bodyDiv w:val="1"/>
      <w:marLeft w:val="0"/>
      <w:marRight w:val="0"/>
      <w:marTop w:val="0"/>
      <w:marBottom w:val="0"/>
      <w:divBdr>
        <w:top w:val="none" w:sz="0" w:space="0" w:color="auto"/>
        <w:left w:val="none" w:sz="0" w:space="0" w:color="auto"/>
        <w:bottom w:val="none" w:sz="0" w:space="0" w:color="auto"/>
        <w:right w:val="none" w:sz="0" w:space="0" w:color="auto"/>
      </w:divBdr>
    </w:div>
    <w:div w:id="1465998665">
      <w:bodyDiv w:val="1"/>
      <w:marLeft w:val="0"/>
      <w:marRight w:val="0"/>
      <w:marTop w:val="0"/>
      <w:marBottom w:val="0"/>
      <w:divBdr>
        <w:top w:val="none" w:sz="0" w:space="0" w:color="auto"/>
        <w:left w:val="none" w:sz="0" w:space="0" w:color="auto"/>
        <w:bottom w:val="none" w:sz="0" w:space="0" w:color="auto"/>
        <w:right w:val="none" w:sz="0" w:space="0" w:color="auto"/>
      </w:divBdr>
    </w:div>
    <w:div w:id="1501582266">
      <w:bodyDiv w:val="1"/>
      <w:marLeft w:val="0"/>
      <w:marRight w:val="0"/>
      <w:marTop w:val="0"/>
      <w:marBottom w:val="0"/>
      <w:divBdr>
        <w:top w:val="none" w:sz="0" w:space="0" w:color="auto"/>
        <w:left w:val="none" w:sz="0" w:space="0" w:color="auto"/>
        <w:bottom w:val="none" w:sz="0" w:space="0" w:color="auto"/>
        <w:right w:val="none" w:sz="0" w:space="0" w:color="auto"/>
      </w:divBdr>
    </w:div>
    <w:div w:id="1551530104">
      <w:bodyDiv w:val="1"/>
      <w:marLeft w:val="0"/>
      <w:marRight w:val="0"/>
      <w:marTop w:val="0"/>
      <w:marBottom w:val="0"/>
      <w:divBdr>
        <w:top w:val="none" w:sz="0" w:space="0" w:color="auto"/>
        <w:left w:val="none" w:sz="0" w:space="0" w:color="auto"/>
        <w:bottom w:val="none" w:sz="0" w:space="0" w:color="auto"/>
        <w:right w:val="none" w:sz="0" w:space="0" w:color="auto"/>
      </w:divBdr>
    </w:div>
    <w:div w:id="1654680241">
      <w:bodyDiv w:val="1"/>
      <w:marLeft w:val="0"/>
      <w:marRight w:val="0"/>
      <w:marTop w:val="0"/>
      <w:marBottom w:val="0"/>
      <w:divBdr>
        <w:top w:val="none" w:sz="0" w:space="0" w:color="auto"/>
        <w:left w:val="none" w:sz="0" w:space="0" w:color="auto"/>
        <w:bottom w:val="none" w:sz="0" w:space="0" w:color="auto"/>
        <w:right w:val="none" w:sz="0" w:space="0" w:color="auto"/>
      </w:divBdr>
    </w:div>
    <w:div w:id="1681617066">
      <w:bodyDiv w:val="1"/>
      <w:marLeft w:val="0"/>
      <w:marRight w:val="0"/>
      <w:marTop w:val="0"/>
      <w:marBottom w:val="0"/>
      <w:divBdr>
        <w:top w:val="none" w:sz="0" w:space="0" w:color="auto"/>
        <w:left w:val="none" w:sz="0" w:space="0" w:color="auto"/>
        <w:bottom w:val="none" w:sz="0" w:space="0" w:color="auto"/>
        <w:right w:val="none" w:sz="0" w:space="0" w:color="auto"/>
      </w:divBdr>
    </w:div>
    <w:div w:id="1711615000">
      <w:bodyDiv w:val="1"/>
      <w:marLeft w:val="0"/>
      <w:marRight w:val="0"/>
      <w:marTop w:val="0"/>
      <w:marBottom w:val="0"/>
      <w:divBdr>
        <w:top w:val="none" w:sz="0" w:space="0" w:color="auto"/>
        <w:left w:val="none" w:sz="0" w:space="0" w:color="auto"/>
        <w:bottom w:val="none" w:sz="0" w:space="0" w:color="auto"/>
        <w:right w:val="none" w:sz="0" w:space="0" w:color="auto"/>
      </w:divBdr>
    </w:div>
    <w:div w:id="1720547259">
      <w:bodyDiv w:val="1"/>
      <w:marLeft w:val="0"/>
      <w:marRight w:val="0"/>
      <w:marTop w:val="0"/>
      <w:marBottom w:val="0"/>
      <w:divBdr>
        <w:top w:val="none" w:sz="0" w:space="0" w:color="auto"/>
        <w:left w:val="none" w:sz="0" w:space="0" w:color="auto"/>
        <w:bottom w:val="none" w:sz="0" w:space="0" w:color="auto"/>
        <w:right w:val="none" w:sz="0" w:space="0" w:color="auto"/>
      </w:divBdr>
    </w:div>
    <w:div w:id="1896811995">
      <w:bodyDiv w:val="1"/>
      <w:marLeft w:val="0"/>
      <w:marRight w:val="0"/>
      <w:marTop w:val="0"/>
      <w:marBottom w:val="0"/>
      <w:divBdr>
        <w:top w:val="none" w:sz="0" w:space="0" w:color="auto"/>
        <w:left w:val="none" w:sz="0" w:space="0" w:color="auto"/>
        <w:bottom w:val="none" w:sz="0" w:space="0" w:color="auto"/>
        <w:right w:val="none" w:sz="0" w:space="0" w:color="auto"/>
      </w:divBdr>
    </w:div>
    <w:div w:id="1948537242">
      <w:bodyDiv w:val="1"/>
      <w:marLeft w:val="0"/>
      <w:marRight w:val="0"/>
      <w:marTop w:val="0"/>
      <w:marBottom w:val="0"/>
      <w:divBdr>
        <w:top w:val="none" w:sz="0" w:space="0" w:color="auto"/>
        <w:left w:val="none" w:sz="0" w:space="0" w:color="auto"/>
        <w:bottom w:val="none" w:sz="0" w:space="0" w:color="auto"/>
        <w:right w:val="none" w:sz="0" w:space="0" w:color="auto"/>
      </w:divBdr>
    </w:div>
    <w:div w:id="1952516249">
      <w:bodyDiv w:val="1"/>
      <w:marLeft w:val="0"/>
      <w:marRight w:val="0"/>
      <w:marTop w:val="0"/>
      <w:marBottom w:val="0"/>
      <w:divBdr>
        <w:top w:val="none" w:sz="0" w:space="0" w:color="auto"/>
        <w:left w:val="none" w:sz="0" w:space="0" w:color="auto"/>
        <w:bottom w:val="none" w:sz="0" w:space="0" w:color="auto"/>
        <w:right w:val="none" w:sz="0" w:space="0" w:color="auto"/>
      </w:divBdr>
    </w:div>
    <w:div w:id="207049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viannasapiens.com.br/revista/article/view/6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CC2AF-300A-4D98-A126-C0BD1F97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9122</Words>
  <Characters>49265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Arthurlincolnn@outlook.com</cp:lastModifiedBy>
  <cp:revision>2</cp:revision>
  <cp:lastPrinted>2021-11-11T15:57:00Z</cp:lastPrinted>
  <dcterms:created xsi:type="dcterms:W3CDTF">2021-11-11T17:07:00Z</dcterms:created>
  <dcterms:modified xsi:type="dcterms:W3CDTF">2021-11-11T17:07:00Z</dcterms:modified>
</cp:coreProperties>
</file>