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ANÁLISE DA SOBRECARGA EM CUIDADORES INFORMAIS DE IDOSOS</w:t>
      </w:r>
    </w:p>
    <w:p w:rsidR="00000000" w:rsidDel="00000000" w:rsidP="00000000" w:rsidRDefault="00000000" w:rsidRPr="00000000" w14:paraId="00000002">
      <w:pPr>
        <w:spacing w:line="360" w:lineRule="auto"/>
        <w:jc w:val="righ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Gustavo Xavier Lima</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 Luzia Medeiros Araújo da Silva</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Introdução</w:t>
      </w:r>
      <w:r w:rsidDel="00000000" w:rsidR="00000000" w:rsidRPr="00000000">
        <w:rPr>
          <w:rFonts w:ascii="Times New Roman" w:cs="Times New Roman" w:eastAsia="Times New Roman" w:hAnsi="Times New Roman"/>
          <w:sz w:val="24"/>
          <w:szCs w:val="24"/>
          <w:rtl w:val="0"/>
        </w:rPr>
        <w:t xml:space="preserve">: O processo de envelhecimento é uma ocorrência natural que leva a interferência ou perda da capacidade funcional. O Brasil passa por um período de mudanças na expectativa de vida e transição demográfica, aumentando o número de pessoas idosas residentes no país. Os cuidadores que se disponibilizam para ajudar a pessoa idosa sem remuneração ou benefícios se enquadram como cuidador informal, que, em certo momento, podem sentir um peso ou sobrecarga para desempenhar as atividades. </w:t>
      </w:r>
      <w:r w:rsidDel="00000000" w:rsidR="00000000" w:rsidRPr="00000000">
        <w:rPr>
          <w:rFonts w:ascii="Times New Roman" w:cs="Times New Roman" w:eastAsia="Times New Roman" w:hAnsi="Times New Roman"/>
          <w:b w:val="1"/>
          <w:sz w:val="24"/>
          <w:szCs w:val="24"/>
          <w:rtl w:val="0"/>
        </w:rPr>
        <w:t xml:space="preserve">Objetivo</w:t>
      </w:r>
      <w:r w:rsidDel="00000000" w:rsidR="00000000" w:rsidRPr="00000000">
        <w:rPr>
          <w:rFonts w:ascii="Times New Roman" w:cs="Times New Roman" w:eastAsia="Times New Roman" w:hAnsi="Times New Roman"/>
          <w:sz w:val="24"/>
          <w:szCs w:val="24"/>
          <w:rtl w:val="0"/>
        </w:rPr>
        <w:t xml:space="preserve">: avaliar a sobrecarga em cuidadores informais de idosos. </w:t>
      </w:r>
      <w:r w:rsidDel="00000000" w:rsidR="00000000" w:rsidRPr="00000000">
        <w:rPr>
          <w:rFonts w:ascii="Times New Roman" w:cs="Times New Roman" w:eastAsia="Times New Roman" w:hAnsi="Times New Roman"/>
          <w:b w:val="1"/>
          <w:sz w:val="24"/>
          <w:szCs w:val="24"/>
          <w:rtl w:val="0"/>
        </w:rPr>
        <w:t xml:space="preserve">Metodologia</w:t>
      </w:r>
      <w:r w:rsidDel="00000000" w:rsidR="00000000" w:rsidRPr="00000000">
        <w:rPr>
          <w:rFonts w:ascii="Times New Roman" w:cs="Times New Roman" w:eastAsia="Times New Roman" w:hAnsi="Times New Roman"/>
          <w:sz w:val="24"/>
          <w:szCs w:val="24"/>
          <w:rtl w:val="0"/>
        </w:rPr>
        <w:t xml:space="preserve">: Trata-se de um estudo quantitativo, do tipo descritivo e exploratório de corte transversal, utilizando um questionário elaborado pelos pesquisadores para caracterização da amostra e Questionário de Avaliação de Sobrecarga do Cuidador Informal, composta por 32 itens e contempla as dimensões biopsicossocial do cuidador. </w:t>
      </w:r>
      <w:r w:rsidDel="00000000" w:rsidR="00000000" w:rsidRPr="00000000">
        <w:rPr>
          <w:rFonts w:ascii="Times New Roman" w:cs="Times New Roman" w:eastAsia="Times New Roman" w:hAnsi="Times New Roman"/>
          <w:b w:val="1"/>
          <w:sz w:val="24"/>
          <w:szCs w:val="24"/>
          <w:rtl w:val="0"/>
        </w:rPr>
        <w:t xml:space="preserve">Resultados</w:t>
      </w:r>
      <w:r w:rsidDel="00000000" w:rsidR="00000000" w:rsidRPr="00000000">
        <w:rPr>
          <w:rFonts w:ascii="Times New Roman" w:cs="Times New Roman" w:eastAsia="Times New Roman" w:hAnsi="Times New Roman"/>
          <w:sz w:val="24"/>
          <w:szCs w:val="24"/>
          <w:rtl w:val="0"/>
        </w:rPr>
        <w:t xml:space="preserve">: Na coleta dos dados, 55 participantes responderam a pesquisa e a maioria sendo do sexo feminino, desempregado, filhos e que teve acesso ao ensino superior. Todas as dimensões apresentaram uma acentuada sobrecarga, podendo contribuir na saúde física e mental dos cuidadores. </w:t>
      </w:r>
      <w:r w:rsidDel="00000000" w:rsidR="00000000" w:rsidRPr="00000000">
        <w:rPr>
          <w:rFonts w:ascii="Times New Roman" w:cs="Times New Roman" w:eastAsia="Times New Roman" w:hAnsi="Times New Roman"/>
          <w:b w:val="1"/>
          <w:sz w:val="24"/>
          <w:szCs w:val="24"/>
          <w:rtl w:val="0"/>
        </w:rPr>
        <w:t xml:space="preserve">Considerações finais</w:t>
      </w:r>
      <w:r w:rsidDel="00000000" w:rsidR="00000000" w:rsidRPr="00000000">
        <w:rPr>
          <w:rFonts w:ascii="Times New Roman" w:cs="Times New Roman" w:eastAsia="Times New Roman" w:hAnsi="Times New Roman"/>
          <w:sz w:val="24"/>
          <w:szCs w:val="24"/>
          <w:rtl w:val="0"/>
        </w:rPr>
        <w:t xml:space="preserve">: é necessário a criação de políticas públicas e auxílio a esta população que em muitas vezes é negligenciada.</w:t>
      </w:r>
    </w:p>
    <w:p w:rsidR="00000000" w:rsidDel="00000000" w:rsidP="00000000" w:rsidRDefault="00000000" w:rsidRPr="00000000" w14:paraId="0000000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 chave</w:t>
      </w:r>
      <w:r w:rsidDel="00000000" w:rsidR="00000000" w:rsidRPr="00000000">
        <w:rPr>
          <w:rFonts w:ascii="Times New Roman" w:cs="Times New Roman" w:eastAsia="Times New Roman" w:hAnsi="Times New Roman"/>
          <w:sz w:val="24"/>
          <w:szCs w:val="24"/>
          <w:rtl w:val="0"/>
        </w:rPr>
        <w:t xml:space="preserve">: Cuidadores informais; Idosos; Sobrecarga do cuidador.</w:t>
      </w:r>
    </w:p>
    <w:p w:rsidR="00000000" w:rsidDel="00000000" w:rsidP="00000000" w:rsidRDefault="00000000" w:rsidRPr="00000000" w14:paraId="0000000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Fonts w:ascii="Times New Roman" w:cs="Times New Roman" w:eastAsia="Times New Roman" w:hAnsi="Times New Roman"/>
          <w:sz w:val="24"/>
          <w:szCs w:val="24"/>
          <w:rtl w:val="0"/>
        </w:rPr>
        <w:t xml:space="preserve">: The aging process is a natural occurrence that leads to interference or loss of functional capacity. Brazil is experiencing a period of changes in life expectancy and demographic transition, increasing the number of elderly residents in the country. Caregivers who volunteer to help the elderly without remuneration or benefits are considered informal caregivers, who may at some point feel burdened or overloaded by their activities. </w:t>
      </w:r>
      <w:r w:rsidDel="00000000" w:rsidR="00000000" w:rsidRPr="00000000">
        <w:rPr>
          <w:rFonts w:ascii="Times New Roman" w:cs="Times New Roman" w:eastAsia="Times New Roman" w:hAnsi="Times New Roman"/>
          <w:b w:val="1"/>
          <w:sz w:val="24"/>
          <w:szCs w:val="24"/>
          <w:rtl w:val="0"/>
        </w:rPr>
        <w:t xml:space="preserve">Objective</w:t>
      </w:r>
      <w:r w:rsidDel="00000000" w:rsidR="00000000" w:rsidRPr="00000000">
        <w:rPr>
          <w:rFonts w:ascii="Times New Roman" w:cs="Times New Roman" w:eastAsia="Times New Roman" w:hAnsi="Times New Roman"/>
          <w:sz w:val="24"/>
          <w:szCs w:val="24"/>
          <w:rtl w:val="0"/>
        </w:rPr>
        <w:t xml:space="preserve">:To evaluate the burden on informal caregivers of the elderly. </w:t>
      </w:r>
      <w:r w:rsidDel="00000000" w:rsidR="00000000" w:rsidRPr="00000000">
        <w:rPr>
          <w:rFonts w:ascii="Times New Roman" w:cs="Times New Roman" w:eastAsia="Times New Roman" w:hAnsi="Times New Roman"/>
          <w:b w:val="1"/>
          <w:sz w:val="24"/>
          <w:szCs w:val="24"/>
          <w:rtl w:val="0"/>
        </w:rPr>
        <w:t xml:space="preserve">Methodology</w:t>
      </w:r>
      <w:r w:rsidDel="00000000" w:rsidR="00000000" w:rsidRPr="00000000">
        <w:rPr>
          <w:rFonts w:ascii="Times New Roman" w:cs="Times New Roman" w:eastAsia="Times New Roman" w:hAnsi="Times New Roman"/>
          <w:sz w:val="24"/>
          <w:szCs w:val="24"/>
          <w:rtl w:val="0"/>
        </w:rPr>
        <w:t xml:space="preserve">: This is a quantitative, descriptive, and exploratory cross-sectional study, using a questionnaire developed by the researchers to characterize the sample and the Informal Caregiver Burden Assessment Questionnaire, which consists of 32 items and covers the biopsychosocial dimensions of the caregiver.</w:t>
      </w:r>
      <w:r w:rsidDel="00000000" w:rsidR="00000000" w:rsidRPr="00000000">
        <w:rPr>
          <w:rFonts w:ascii="Times New Roman" w:cs="Times New Roman" w:eastAsia="Times New Roman" w:hAnsi="Times New Roman"/>
          <w:b w:val="1"/>
          <w:sz w:val="24"/>
          <w:szCs w:val="24"/>
          <w:rtl w:val="0"/>
        </w:rPr>
        <w:t xml:space="preserve"> Results</w:t>
      </w:r>
      <w:r w:rsidDel="00000000" w:rsidR="00000000" w:rsidRPr="00000000">
        <w:rPr>
          <w:rFonts w:ascii="Times New Roman" w:cs="Times New Roman" w:eastAsia="Times New Roman" w:hAnsi="Times New Roman"/>
          <w:sz w:val="24"/>
          <w:szCs w:val="24"/>
          <w:rtl w:val="0"/>
        </w:rPr>
        <w:t xml:space="preserve">:During data collection, 55 participants responded to the survey, most of whom were female, unemployed, children of the elderly, and had access to higher education. All dimensions showed a significant burden, potentially impacting the physical and mental health of the caregivers. </w:t>
      </w:r>
      <w:r w:rsidDel="00000000" w:rsidR="00000000" w:rsidRPr="00000000">
        <w:rPr>
          <w:rFonts w:ascii="Times New Roman" w:cs="Times New Roman" w:eastAsia="Times New Roman" w:hAnsi="Times New Roman"/>
          <w:b w:val="1"/>
          <w:sz w:val="24"/>
          <w:szCs w:val="24"/>
          <w:rtl w:val="0"/>
        </w:rPr>
        <w:t xml:space="preserve">Conclusions</w:t>
      </w:r>
      <w:r w:rsidDel="00000000" w:rsidR="00000000" w:rsidRPr="00000000">
        <w:rPr>
          <w:rFonts w:ascii="Times New Roman" w:cs="Times New Roman" w:eastAsia="Times New Roman" w:hAnsi="Times New Roman"/>
          <w:sz w:val="24"/>
          <w:szCs w:val="24"/>
          <w:rtl w:val="0"/>
        </w:rPr>
        <w:t xml:space="preserve">:It is necessary to create public policies and provide support to this population, which is often neglected.</w:t>
      </w:r>
    </w:p>
    <w:p w:rsidR="00000000" w:rsidDel="00000000" w:rsidP="00000000" w:rsidRDefault="00000000" w:rsidRPr="00000000" w14:paraId="0000000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Keywords: </w:t>
      </w:r>
      <w:r w:rsidDel="00000000" w:rsidR="00000000" w:rsidRPr="00000000">
        <w:rPr>
          <w:rFonts w:ascii="Times New Roman" w:cs="Times New Roman" w:eastAsia="Times New Roman" w:hAnsi="Times New Roman"/>
          <w:sz w:val="24"/>
          <w:szCs w:val="24"/>
          <w:rtl w:val="0"/>
        </w:rPr>
        <w:t xml:space="preserve">Informal caregiver; Elderly; Caregiver Burden.</w:t>
      </w:r>
      <w:r w:rsidDel="00000000" w:rsidR="00000000" w:rsidRPr="00000000">
        <w:rPr>
          <w:rtl w:val="0"/>
        </w:rPr>
      </w:r>
    </w:p>
    <w:p w:rsidR="00000000" w:rsidDel="00000000" w:rsidP="00000000" w:rsidRDefault="00000000" w:rsidRPr="00000000" w14:paraId="0000000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INTRODUÇÃO</w:t>
      </w:r>
    </w:p>
    <w:p w:rsidR="00000000" w:rsidDel="00000000" w:rsidP="00000000" w:rsidRDefault="00000000" w:rsidRPr="00000000" w14:paraId="0000001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ind w:firstLine="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processo de envelhecimento é uma ocorrência natural que acontece no corpo humano, resultando em mudanças nas células, nos tecidos e nos órgãos, o que leva à interferência ou redução da capacidade funcional. O envelhecimento exige adaptações e garantia de qualidade nos anos adicionais de vida é fundamental (OMS, 2015). No âmbito social, o Brasil considera que uma pessoa é idosa com idade igual ou superior a 60 anos (Brasil, 2003).</w:t>
      </w:r>
    </w:p>
    <w:p w:rsidR="00000000" w:rsidDel="00000000" w:rsidP="00000000" w:rsidRDefault="00000000" w:rsidRPr="00000000" w14:paraId="00000012">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Brasil da população residente no país com idade a partir dos 60 anos ou mais, de 11,3% em 2012 para 14,7% em 2021, a expectativa de vida projeta-se que passe de 77,4 em 2023 para 81 anos em 2050 (IBGE, 2023). Os motivos dessa mudança na expectativa de vida são as transformações no estilo de vida da população, maior acessibilidade de saúde, educação, alimentação, habitação e saneamento básico nos últimos anos (OMS, 2015).</w:t>
      </w:r>
    </w:p>
    <w:p w:rsidR="00000000" w:rsidDel="00000000" w:rsidP="00000000" w:rsidRDefault="00000000" w:rsidRPr="00000000" w14:paraId="00000013">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mudanças de hábitos e maior acessibilidade dos serviços ainda não foi suficiente para se obter um controle das doenças crônicas não transmissíveis (DCNT). As DCNT são um conjunto de doenças no qual o processo de acometimento se dá por meio de estilo de vida e fatores genéticos, tais como obesidade, diabetes, doenças respiratórias crônicas, câncer e doenças cardiovasculares e neurológicas, atingindo com frequência a população considerada idosa (Brasil, 2022). </w:t>
      </w:r>
    </w:p>
    <w:p w:rsidR="00000000" w:rsidDel="00000000" w:rsidP="00000000" w:rsidRDefault="00000000" w:rsidRPr="00000000" w14:paraId="00000014">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DCNT são um fator agravante para a perda da funcionalidade e independência da pessoa idosa que, em grande maioria, acumula mais de uma doença a ser tratada devido a carga de trabalho imposta na juventude, a falta de hábitos saudáveis e questões socioeconômicas como nível educacional e fonte de renda. Esses fatores geram uma diminuição da capacidade funcional, autonomia e dependência da pessoa idosa. (Figueiredo; Ceccon; Figueiredo, 2021). </w:t>
      </w:r>
    </w:p>
    <w:p w:rsidR="00000000" w:rsidDel="00000000" w:rsidP="00000000" w:rsidRDefault="00000000" w:rsidRPr="00000000" w14:paraId="00000015">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pessoa idosa quando chega em fase de dependência surge a necessidade de um cuidador que a ajude a realizar atividades de rotina e em ações simples como se alimentar ou realizar higiene pessoal. A responsabilidade de executar a ajuda e estar presente em todos os momentos fica a cargo de familiares próximos ou pessoas sem vínculos biológicos, apenas parental. Nessas condições, o papel de cuidar da pessoa idosa se torna um desafio devido ao aumento da fragilidade, risco de acidentes e isolamento social, necessitando em muitos dos casos um apoio por tempo integral (Figueiredo; Ceccon; Figueiredo, 2021).</w:t>
      </w:r>
    </w:p>
    <w:p w:rsidR="00000000" w:rsidDel="00000000" w:rsidP="00000000" w:rsidRDefault="00000000" w:rsidRPr="00000000" w14:paraId="00000016">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cuidador que se disponibiliza para ajudar a pessoa idosa de forma integral sem direito a benefício ou remuneração, também chamado de cuidador informal (CI), cujo perfil é caracterizado por pessoas que possuem baixa escolaridade, poucos recursos financeiros por não poder exercer um cargo formal dependendo de auxílio governamental ou filantropia (Martins,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017">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situação de cuidar de uma pessoa dependente é um processo contínuo, sem interrupção, podendo gerar um estado de vulnerabilidade devido aos estressores vividos para manter aquela pessoa dependente estável e lidar com conflitos pessoais. Sendo assim, a sobrecarga pode ser vista como algo multidimensional podendo atingir a qualidade de vida do cuidador e da pessoa a ser cuidada (Morais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2012). </w:t>
      </w:r>
    </w:p>
    <w:p w:rsidR="00000000" w:rsidDel="00000000" w:rsidP="00000000" w:rsidRDefault="00000000" w:rsidRPr="00000000" w14:paraId="00000018">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sobrecarga pode ser envolvida em dois aspectos que ajuda a identificar o nível em que o cuidador pode se enquadrar, a objetiva que está relacionada às atividades desempenhadas para a assistência do paciente, além de questões financeiras e da vida social e familiar. A sobrecarga subjetiva está relacionada ao nível de estresse devido a preocupação em cuidar do paciente, e a sensação de peso e incômodo por estar naquela situação (Morais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2012).</w:t>
      </w:r>
    </w:p>
    <w:p w:rsidR="00000000" w:rsidDel="00000000" w:rsidP="00000000" w:rsidRDefault="00000000" w:rsidRPr="00000000" w14:paraId="00000019">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Nesse contexto, surge a necessidade de mais estudos para entender como esta população lida e compreende a sua responsabilidade de cuidar de outra pessoa, além de se obter mais informações para criação de políticas públicas voltadas a esse grupo, portanto questiona-se: qual é o nível de sobrecarga dos CI da pessoa idosa? Assim, o objetivo deste estudo é avaliar a sobrecarga de cuidadores informais.</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METODOLOGIA</w:t>
      </w:r>
    </w:p>
    <w:p w:rsidR="00000000" w:rsidDel="00000000" w:rsidP="00000000" w:rsidRDefault="00000000" w:rsidRPr="00000000" w14:paraId="0000001C">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Trata-se de uma pesquisa de abordagem quantitativa de caráter descritivo, exploratório e de corte transversal. A população deste estudo foi constituída por cuidadores informais de idosos, sendo a amostra cuidadores informais de idosos residentes em cidades do estado da Paraíba. A amostra foi obtida por conveniência, por meio digitais de comunicação (posts, mensagens individuais) foi compartilhado a pesquisa, chegando ao total de 55 participantes. Foram incluídos na pesquisa cuidadores informais de idosos, maiores de 18 anos e residentes no estado da Paraíba. Excluiu-se aqueles cuidadores que recebam algum benefício ou remuneração financeira pelo cuidado.</w:t>
      </w:r>
    </w:p>
    <w:p w:rsidR="00000000" w:rsidDel="00000000" w:rsidP="00000000" w:rsidRDefault="00000000" w:rsidRPr="00000000" w14:paraId="0000001D">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coleta de dados, utilizou-se o aplicativo Google Forms, por se tratar de uma ferramenta de maior acessibilidade para os participantes, distribuído e divulgado de forma virtual através das redes sociais (Instagram, Facebook, WhatsApp). Para o desenvolvimento da pesquisa foi utilizado o questionário sociodemográfico e o Questionário de Avaliação de Sobrecarga do Cuidador Informal (QASCI) adaptado para o Brasil de Monteiro, Mazin, Dantas (2015).</w:t>
      </w:r>
    </w:p>
    <w:p w:rsidR="00000000" w:rsidDel="00000000" w:rsidP="00000000" w:rsidRDefault="00000000" w:rsidRPr="00000000" w14:paraId="0000001E">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QASCI é um questionário utilizado para avaliar a sobrecarga de cuidadores informais composto por 32 questões integrando 7 dimensões: sobrecarga emocional (4 itens), está relacionado às emoções do cuidador com a rotina; implicações na vida pessoal (11 itens), está relacionado ao impacto na vida do cuidador ao prestar os serviços a pessoa idosa; sobrecarga financeira (2 itens) associado ao impacto financeiro; reações às exigências (5 itens) ligado ao comportamento do idoso durante o cuidado; percepções do mecanismo de eficácia e controle (3 itens) associado a rotina pessoal do cuidador; apoio familiar (2 itens) em relação ao auxílio oferecido pelos familiares ao cuidador e a pessoa idosa; satisfação com o papel e com o apoio familiar (5 itens) relacionado com o que o cuidador sente ao cuidar e da rotina da pessoa idosa. As respostas são através de uma ordem “Não/nunca”, “Raramente”, “Às vezes”, “Quase sempre”, “Sempre”. A avaliação é feita com a soma das respostas de cada dimensão, divididos pelo número total de domínios. Altos valores podem corresponder à maior peso e/ou sobrecarga.</w:t>
      </w:r>
    </w:p>
    <w:p w:rsidR="00000000" w:rsidDel="00000000" w:rsidP="00000000" w:rsidRDefault="00000000" w:rsidRPr="00000000" w14:paraId="0000001F">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dados foram organizados no Microsoft Excel e analisados no software </w:t>
      </w:r>
      <w:r w:rsidDel="00000000" w:rsidR="00000000" w:rsidRPr="00000000">
        <w:rPr>
          <w:rFonts w:ascii="Times New Roman" w:cs="Times New Roman" w:eastAsia="Times New Roman" w:hAnsi="Times New Roman"/>
          <w:i w:val="1"/>
          <w:sz w:val="24"/>
          <w:szCs w:val="24"/>
          <w:rtl w:val="0"/>
        </w:rPr>
        <w:t xml:space="preserve">Statistical Package for the Social Sciences </w:t>
      </w:r>
      <w:r w:rsidDel="00000000" w:rsidR="00000000" w:rsidRPr="00000000">
        <w:rPr>
          <w:rFonts w:ascii="Times New Roman" w:cs="Times New Roman" w:eastAsia="Times New Roman" w:hAnsi="Times New Roman"/>
          <w:sz w:val="24"/>
          <w:szCs w:val="24"/>
          <w:rtl w:val="0"/>
        </w:rPr>
        <w:t xml:space="preserve">(SPSS), versão 26.0. O exame foi realizado através de estatística descritiva por meio da frequência absoluta e relativa, medidas de tendência central e dispersão (média, mediana, desvio padrão, mínimo e máximo). Além disso, foi conduzida a uma análise inferencial para avaliar a associação e correlação entre as variáveis estudadas, mediante a aplicação do Teste Qui-quadrado de Pearson ou Teste Exato de Fisher e coeficientes de correlação. O Teste Exato de Fisher será empregado em casos em que o número de caselas com frequência inferior a 5 for maior que 20%. Em todas as análises, será estabelecido o nível de significância de 5% (p-valor&lt;0,05)</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0">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desenvolvimento do estudo, respeitaram-se os preceitos éticos que regem as pesquisas com seres humanos no Brasil. O início do estudo ocorreu após aprovação do Comitê de Ética do Centro Universitário UNIFACISA, conforme parecer nº 6.593.730. Por se tratar de uma pesquisa online, ficou disponível para o participante no final da explicação do Termo de Consentimento Livre e Esclarecido a opção caso desejasse contribuir: sim, aceito participar da pesquisa. Além disso, o documento estava disponível para download.</w:t>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RESULTADOS</w:t>
      </w:r>
    </w:p>
    <w:p w:rsidR="00000000" w:rsidDel="00000000" w:rsidP="00000000" w:rsidRDefault="00000000" w:rsidRPr="00000000" w14:paraId="00000023">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Participaram da pesquisa 55 cuidadores informais, sendo a maioria do sexo feminino (92,7%), da cor parda (50,9%), com ensino superior (36,4%), com grau de parentesco de filho (a) da pessoa idosa (50,9%), desempregado (a) (56,4%) e indicou cuidar da pessoa idosa há mais de 5 anos (45,5%). A tabela  1 um expressa a análise descritiva da amostra de cuidadores informais no que concerne a caracterização da mesma.</w:t>
      </w:r>
    </w:p>
    <w:p w:rsidR="00000000" w:rsidDel="00000000" w:rsidP="00000000" w:rsidRDefault="00000000" w:rsidRPr="00000000" w14:paraId="00000024">
      <w:pPr>
        <w:spacing w:line="36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1 –</w:t>
      </w:r>
      <w:r w:rsidDel="00000000" w:rsidR="00000000" w:rsidRPr="00000000">
        <w:rPr>
          <w:rFonts w:ascii="Times New Roman" w:cs="Times New Roman" w:eastAsia="Times New Roman" w:hAnsi="Times New Roman"/>
          <w:sz w:val="24"/>
          <w:szCs w:val="24"/>
          <w:rtl w:val="0"/>
        </w:rPr>
        <w:t xml:space="preserve"> Caracterização da amostra de cuidadores. Paraíba, 2024.</w:t>
      </w:r>
    </w:p>
    <w:tbl>
      <w:tblPr>
        <w:tblStyle w:val="Table1"/>
        <w:tblW w:w="8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00"/>
        <w:gridCol w:w="2955"/>
        <w:gridCol w:w="2955"/>
        <w:tblGridChange w:id="0">
          <w:tblGrid>
            <w:gridCol w:w="3000"/>
            <w:gridCol w:w="2955"/>
            <w:gridCol w:w="2955"/>
          </w:tblGrid>
        </w:tblGridChange>
      </w:tblGrid>
      <w:tr>
        <w:trPr>
          <w:cantSplit w:val="0"/>
          <w:trHeight w:val="285" w:hRule="atLeast"/>
          <w:tblHeader w:val="0"/>
        </w:trPr>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Variáveis</w:t>
            </w:r>
          </w:p>
        </w:tc>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2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2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Feminino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92,7</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2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Masculino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Raça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Amarelo (a)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Branco (a)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Prado (a)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Preto (a)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3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7,3</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Grau de escolaridade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Fundamental</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Médio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Ensino Superior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Mestrado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Pós - Graduação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Doutorado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Parentesco com a pessoa idosa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Filho (a)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Neto (a)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Sobrinho (a)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Ocupação atual</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Desempregado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56,4</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CLT</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43,6</w:t>
            </w:r>
          </w:p>
        </w:tc>
      </w:tr>
      <w:tr>
        <w:trPr>
          <w:cantSplit w:val="0"/>
          <w:trHeight w:val="82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Há quanto tempo você presta os cuidados ao idoso?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6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anos ou mais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1 a 2 anos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16,4</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2 e 5 anos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27,3</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Entre 6 meses e 1 ano</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07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w:t>
            </w:r>
          </w:p>
        </w:tc>
      </w:tr>
      <w:tr>
        <w:trPr>
          <w:cantSplit w:val="0"/>
          <w:trHeight w:val="285" w:hRule="atLeast"/>
          <w:tblHeader w:val="0"/>
        </w:trPr>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Menos de 6 meses</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7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r>
      <w:tr>
        <w:trPr>
          <w:cantSplit w:val="0"/>
          <w:trHeight w:val="285" w:hRule="atLeast"/>
          <w:tblHeader w:val="0"/>
        </w:trPr>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8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8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55</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08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100,0</w:t>
            </w:r>
          </w:p>
        </w:tc>
      </w:tr>
    </w:tbl>
    <w:p w:rsidR="00000000" w:rsidDel="00000000" w:rsidP="00000000" w:rsidRDefault="00000000" w:rsidRPr="00000000" w14:paraId="00000083">
      <w:pPr>
        <w:spacing w:line="36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tabela 2 indica a distribuição os itens de acordo com a média, desvio padrão e o coeficiente de confiabilidade de </w:t>
      </w:r>
      <w:r w:rsidDel="00000000" w:rsidR="00000000" w:rsidRPr="00000000">
        <w:rPr>
          <w:rFonts w:ascii="Times New Roman" w:cs="Times New Roman" w:eastAsia="Times New Roman" w:hAnsi="Times New Roman"/>
          <w:i w:val="1"/>
          <w:sz w:val="24"/>
          <w:szCs w:val="24"/>
          <w:rtl w:val="0"/>
        </w:rPr>
        <w:t xml:space="preserve">Cronbach</w:t>
      </w:r>
      <w:r w:rsidDel="00000000" w:rsidR="00000000" w:rsidRPr="00000000">
        <w:rPr>
          <w:rFonts w:ascii="Times New Roman" w:cs="Times New Roman" w:eastAsia="Times New Roman" w:hAnsi="Times New Roman"/>
          <w:sz w:val="24"/>
          <w:szCs w:val="24"/>
          <w:rtl w:val="0"/>
        </w:rPr>
        <w:t xml:space="preserve"> do instrumento de acordo com a amostra. É possível observar a média global entre o instrumento foi de 96,87 e o desvio padrão de 14,04, ademais, o instrumento apresentou confiabilidade para amostra, uma vez que o coeficiente se apresentou α &gt; 0,70 entre todos os itens.</w:t>
      </w:r>
    </w:p>
    <w:p w:rsidR="00000000" w:rsidDel="00000000" w:rsidP="00000000" w:rsidRDefault="00000000" w:rsidRPr="00000000" w14:paraId="00000085">
      <w:pPr>
        <w:spacing w:line="36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2 -</w:t>
      </w:r>
      <w:r w:rsidDel="00000000" w:rsidR="00000000" w:rsidRPr="00000000">
        <w:rPr>
          <w:rFonts w:ascii="Times New Roman" w:cs="Times New Roman" w:eastAsia="Times New Roman" w:hAnsi="Times New Roman"/>
          <w:sz w:val="24"/>
          <w:szCs w:val="24"/>
          <w:rtl w:val="0"/>
        </w:rPr>
        <w:t xml:space="preserve"> Distribuição os itens de acordo com a média, desvio padrão e o coeficiente de confiabilidade de </w:t>
      </w:r>
      <w:r w:rsidDel="00000000" w:rsidR="00000000" w:rsidRPr="00000000">
        <w:rPr>
          <w:rFonts w:ascii="Times New Roman" w:cs="Times New Roman" w:eastAsia="Times New Roman" w:hAnsi="Times New Roman"/>
          <w:i w:val="1"/>
          <w:sz w:val="24"/>
          <w:szCs w:val="24"/>
          <w:rtl w:val="0"/>
        </w:rPr>
        <w:t xml:space="preserve">Cronbach</w:t>
      </w:r>
      <w:r w:rsidDel="00000000" w:rsidR="00000000" w:rsidRPr="00000000">
        <w:rPr>
          <w:rFonts w:ascii="Times New Roman" w:cs="Times New Roman" w:eastAsia="Times New Roman" w:hAnsi="Times New Roman"/>
          <w:sz w:val="24"/>
          <w:szCs w:val="24"/>
          <w:rtl w:val="0"/>
        </w:rPr>
        <w:t xml:space="preserve"> do instrumento de acordo com a amostra. Paraíba, 2024.</w:t>
      </w:r>
    </w:p>
    <w:tbl>
      <w:tblPr>
        <w:tblStyle w:val="Table2"/>
        <w:tblW w:w="10065.0" w:type="dxa"/>
        <w:jc w:val="left"/>
        <w:tblInd w:w="-5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7"/>
        <w:gridCol w:w="5529"/>
        <w:gridCol w:w="1417"/>
        <w:gridCol w:w="1276"/>
        <w:gridCol w:w="1276"/>
        <w:tblGridChange w:id="0">
          <w:tblGrid>
            <w:gridCol w:w="567"/>
            <w:gridCol w:w="5529"/>
            <w:gridCol w:w="1417"/>
            <w:gridCol w:w="1276"/>
            <w:gridCol w:w="1276"/>
          </w:tblGrid>
        </w:tblGridChange>
      </w:tblGrid>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87">
            <w:pPr>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bottom w:color="000000" w:space="0" w:sz="4" w:val="single"/>
            </w:tcBorders>
            <w:vAlign w:val="center"/>
          </w:tcPr>
          <w:p w:rsidR="00000000" w:rsidDel="00000000" w:rsidP="00000000" w:rsidRDefault="00000000" w:rsidRPr="00000000" w14:paraId="0000008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Itens do instrumento</w:t>
            </w:r>
          </w:p>
        </w:tc>
        <w:tc>
          <w:tcPr>
            <w:tcBorders>
              <w:top w:color="000000" w:space="0" w:sz="4" w:val="single"/>
              <w:bottom w:color="000000" w:space="0" w:sz="4" w:val="single"/>
            </w:tcBorders>
            <w:vAlign w:val="center"/>
          </w:tcPr>
          <w:p w:rsidR="00000000" w:rsidDel="00000000" w:rsidP="00000000" w:rsidRDefault="00000000" w:rsidRPr="00000000" w14:paraId="0000008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Média</w:t>
            </w:r>
          </w:p>
        </w:tc>
        <w:tc>
          <w:tcPr>
            <w:tcBorders>
              <w:top w:color="000000" w:space="0" w:sz="4" w:val="single"/>
              <w:bottom w:color="000000" w:space="0" w:sz="4" w:val="single"/>
            </w:tcBorders>
            <w:vAlign w:val="center"/>
          </w:tcPr>
          <w:p w:rsidR="00000000" w:rsidDel="00000000" w:rsidP="00000000" w:rsidRDefault="00000000" w:rsidRPr="00000000" w14:paraId="0000008A">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Desvio Padrão</w:t>
            </w:r>
          </w:p>
        </w:tc>
        <w:tc>
          <w:tcPr>
            <w:tcBorders>
              <w:top w:color="000000" w:space="0" w:sz="4" w:val="single"/>
              <w:bottom w:color="000000" w:space="0" w:sz="4" w:val="single"/>
            </w:tcBorders>
            <w:vAlign w:val="center"/>
          </w:tcPr>
          <w:p w:rsidR="00000000" w:rsidDel="00000000" w:rsidP="00000000" w:rsidRDefault="00000000" w:rsidRPr="00000000" w14:paraId="0000008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α</w:t>
            </w:r>
          </w:p>
        </w:tc>
      </w:tr>
      <w:tr>
        <w:trPr>
          <w:cantSplit w:val="0"/>
          <w:tblHeader w:val="0"/>
        </w:trPr>
        <w:tc>
          <w:tcPr>
            <w:tcBorders>
              <w:top w:color="000000" w:space="0" w:sz="4" w:val="single"/>
            </w:tcBorders>
          </w:tcPr>
          <w:p w:rsidR="00000000" w:rsidDel="00000000" w:rsidP="00000000" w:rsidRDefault="00000000" w:rsidRPr="00000000" w14:paraId="0000008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tcBorders>
          </w:tcPr>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 vontade de sair da situação em que se encontra?</w:t>
            </w:r>
          </w:p>
        </w:tc>
        <w:tc>
          <w:tcPr>
            <w:tcBorders>
              <w:top w:color="000000" w:space="0" w:sz="4" w:val="single"/>
            </w:tcBorders>
          </w:tcPr>
          <w:p w:rsidR="00000000" w:rsidDel="00000000" w:rsidP="00000000" w:rsidRDefault="00000000" w:rsidRPr="00000000" w14:paraId="0000008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tc>
        <w:tc>
          <w:tcPr>
            <w:tcBorders>
              <w:top w:color="000000" w:space="0" w:sz="4" w:val="single"/>
            </w:tcBorders>
          </w:tcPr>
          <w:p w:rsidR="00000000" w:rsidDel="00000000" w:rsidP="00000000" w:rsidRDefault="00000000" w:rsidRPr="00000000" w14:paraId="0000008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1,220</w:t>
            </w:r>
          </w:p>
        </w:tc>
        <w:tc>
          <w:tcPr>
            <w:tcBorders>
              <w:top w:color="000000" w:space="0" w:sz="4" w:val="single"/>
            </w:tcBorders>
          </w:tcPr>
          <w:p w:rsidR="00000000" w:rsidDel="00000000" w:rsidP="00000000" w:rsidRDefault="00000000" w:rsidRPr="00000000" w14:paraId="0000009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 que, tomar conta do seu familiar é psicologicamente difícil?</w:t>
            </w:r>
          </w:p>
        </w:tc>
        <w:tc>
          <w:tcPr/>
          <w:p w:rsidR="00000000" w:rsidDel="00000000" w:rsidP="00000000" w:rsidRDefault="00000000" w:rsidRPr="00000000" w14:paraId="0000009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3,53</w:t>
            </w:r>
          </w:p>
        </w:tc>
        <w:tc>
          <w:tcPr/>
          <w:p w:rsidR="00000000" w:rsidDel="00000000" w:rsidP="00000000" w:rsidRDefault="00000000" w:rsidRPr="00000000" w14:paraId="0000009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,979</w:t>
            </w:r>
          </w:p>
        </w:tc>
        <w:tc>
          <w:tcPr/>
          <w:p w:rsidR="00000000" w:rsidDel="00000000" w:rsidP="00000000" w:rsidRDefault="00000000" w:rsidRPr="00000000" w14:paraId="0000009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Sente-se cansada(o) e esgotada(o) por estar cuidando do seu familiar?</w:t>
            </w:r>
          </w:p>
        </w:tc>
        <w:tc>
          <w:tcPr/>
          <w:p w:rsidR="00000000" w:rsidDel="00000000" w:rsidP="00000000" w:rsidRDefault="00000000" w:rsidRPr="00000000" w14:paraId="0000009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3,15</w:t>
            </w:r>
          </w:p>
        </w:tc>
        <w:tc>
          <w:tcPr/>
          <w:p w:rsidR="00000000" w:rsidDel="00000000" w:rsidP="00000000" w:rsidRDefault="00000000" w:rsidRPr="00000000" w14:paraId="0000009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1,096</w:t>
            </w:r>
          </w:p>
        </w:tc>
        <w:tc>
          <w:tcPr/>
          <w:p w:rsidR="00000000" w:rsidDel="00000000" w:rsidP="00000000" w:rsidRDefault="00000000" w:rsidRPr="00000000" w14:paraId="0000009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9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Entra em conflito com você mesmo por estar tomando conta do seu familiar?</w:t>
            </w:r>
          </w:p>
        </w:tc>
        <w:tc>
          <w:tcPr/>
          <w:p w:rsidR="00000000" w:rsidDel="00000000" w:rsidP="00000000" w:rsidRDefault="00000000" w:rsidRPr="00000000" w14:paraId="0000009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c>
          <w:tcPr/>
          <w:p w:rsidR="00000000" w:rsidDel="00000000" w:rsidP="00000000" w:rsidRDefault="00000000" w:rsidRPr="00000000" w14:paraId="0000009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1,263</w:t>
            </w:r>
          </w:p>
        </w:tc>
        <w:tc>
          <w:tcPr/>
          <w:p w:rsidR="00000000" w:rsidDel="00000000" w:rsidP="00000000" w:rsidRDefault="00000000" w:rsidRPr="00000000" w14:paraId="0000009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0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Pensa que o seu estado de saúde tem piorado por estar cuidando do seu familiar?</w:t>
            </w:r>
          </w:p>
        </w:tc>
        <w:tc>
          <w:tcPr/>
          <w:p w:rsidR="00000000" w:rsidDel="00000000" w:rsidP="00000000" w:rsidRDefault="00000000" w:rsidRPr="00000000" w14:paraId="000000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2,53</w:t>
            </w:r>
          </w:p>
        </w:tc>
        <w:tc>
          <w:tcPr/>
          <w:p w:rsidR="00000000" w:rsidDel="00000000" w:rsidP="00000000" w:rsidRDefault="00000000" w:rsidRPr="00000000" w14:paraId="000000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1,386</w:t>
            </w:r>
          </w:p>
        </w:tc>
        <w:tc>
          <w:tcPr/>
          <w:p w:rsidR="00000000" w:rsidDel="00000000" w:rsidP="00000000" w:rsidRDefault="00000000" w:rsidRPr="00000000" w14:paraId="000000A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Cuidar do seu familiar tem exigido um grande esforço físico?</w:t>
            </w:r>
          </w:p>
        </w:tc>
        <w:tc>
          <w:tcPr/>
          <w:p w:rsidR="00000000" w:rsidDel="00000000" w:rsidP="00000000" w:rsidRDefault="00000000" w:rsidRPr="00000000" w14:paraId="000000A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w:t>
            </w:r>
          </w:p>
        </w:tc>
        <w:tc>
          <w:tcPr/>
          <w:p w:rsidR="00000000" w:rsidDel="00000000" w:rsidP="00000000" w:rsidRDefault="00000000" w:rsidRPr="00000000" w14:paraId="000000A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w:t>
            </w:r>
          </w:p>
        </w:tc>
        <w:tc>
          <w:tcPr/>
          <w:p w:rsidR="00000000" w:rsidDel="00000000" w:rsidP="00000000" w:rsidRDefault="00000000" w:rsidRPr="00000000" w14:paraId="000000A9">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 que perdeu o controle da sua vida desde que o seu familiar adoeceu?</w:t>
            </w:r>
          </w:p>
        </w:tc>
        <w:tc>
          <w:tcPr/>
          <w:p w:rsidR="00000000" w:rsidDel="00000000" w:rsidP="00000000" w:rsidRDefault="00000000" w:rsidRPr="00000000" w14:paraId="000000A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w:t>
            </w:r>
          </w:p>
        </w:tc>
        <w:tc>
          <w:tcPr/>
          <w:p w:rsidR="00000000" w:rsidDel="00000000" w:rsidP="00000000" w:rsidRDefault="00000000" w:rsidRPr="00000000" w14:paraId="000000A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c>
          <w:tcPr/>
          <w:p w:rsidR="00000000" w:rsidDel="00000000" w:rsidP="00000000" w:rsidRDefault="00000000" w:rsidRPr="00000000" w14:paraId="000000A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A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Os planos que tinha feito para essa fase da vida têm sido alterados em virtude de estar cuidando do seu familiar?</w:t>
            </w:r>
          </w:p>
        </w:tc>
        <w:tc>
          <w:tcPr/>
          <w:p w:rsidR="00000000" w:rsidDel="00000000" w:rsidP="00000000" w:rsidRDefault="00000000" w:rsidRPr="00000000" w14:paraId="000000B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p w:rsidR="00000000" w:rsidDel="00000000" w:rsidP="00000000" w:rsidRDefault="00000000" w:rsidRPr="00000000" w14:paraId="000000B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1,374</w:t>
            </w:r>
          </w:p>
        </w:tc>
        <w:tc>
          <w:tcPr/>
          <w:p w:rsidR="00000000" w:rsidDel="00000000" w:rsidP="00000000" w:rsidRDefault="00000000" w:rsidRPr="00000000" w14:paraId="000000B3">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0B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Acha que dedica muito tempo cuidando do seu familiar e que o tempo é insuficiente para você?</w:t>
            </w:r>
          </w:p>
        </w:tc>
        <w:tc>
          <w:tcPr/>
          <w:p w:rsidR="00000000" w:rsidDel="00000000" w:rsidP="00000000" w:rsidRDefault="00000000" w:rsidRPr="00000000" w14:paraId="000000B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2,93</w:t>
            </w:r>
          </w:p>
        </w:tc>
        <w:tc>
          <w:tcPr/>
          <w:p w:rsidR="00000000" w:rsidDel="00000000" w:rsidP="00000000" w:rsidRDefault="00000000" w:rsidRPr="00000000" w14:paraId="000000B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1,230</w:t>
            </w:r>
          </w:p>
        </w:tc>
        <w:tc>
          <w:tcPr/>
          <w:p w:rsidR="00000000" w:rsidDel="00000000" w:rsidP="00000000" w:rsidRDefault="00000000" w:rsidRPr="00000000" w14:paraId="000000B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 que a vida lhe pregou uma peça?</w:t>
            </w:r>
          </w:p>
        </w:tc>
        <w:tc>
          <w:tcPr/>
          <w:p w:rsidR="00000000" w:rsidDel="00000000" w:rsidP="00000000" w:rsidRDefault="00000000" w:rsidRPr="00000000" w14:paraId="000000B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w:t>
            </w:r>
          </w:p>
        </w:tc>
        <w:tc>
          <w:tcPr/>
          <w:p w:rsidR="00000000" w:rsidDel="00000000" w:rsidP="00000000" w:rsidRDefault="00000000" w:rsidRPr="00000000" w14:paraId="000000B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1,464</w:t>
            </w:r>
          </w:p>
        </w:tc>
        <w:tc>
          <w:tcPr/>
          <w:p w:rsidR="00000000" w:rsidDel="00000000" w:rsidP="00000000" w:rsidRDefault="00000000" w:rsidRPr="00000000" w14:paraId="000000BD">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B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É difícil planejar o futuro, devido às necessidades do seu familiar serem imprevisíveis?</w:t>
            </w:r>
          </w:p>
        </w:tc>
        <w:tc>
          <w:tcPr/>
          <w:p w:rsidR="00000000" w:rsidDel="00000000" w:rsidP="00000000" w:rsidRDefault="00000000" w:rsidRPr="00000000" w14:paraId="000000C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3,47</w:t>
            </w:r>
          </w:p>
        </w:tc>
        <w:tc>
          <w:tcPr/>
          <w:p w:rsidR="00000000" w:rsidDel="00000000" w:rsidP="00000000" w:rsidRDefault="00000000" w:rsidRPr="00000000" w14:paraId="000000C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1,215</w:t>
            </w:r>
          </w:p>
        </w:tc>
        <w:tc>
          <w:tcPr/>
          <w:p w:rsidR="00000000" w:rsidDel="00000000" w:rsidP="00000000" w:rsidRDefault="00000000" w:rsidRPr="00000000" w14:paraId="000000C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Tomar conta do seu familiar deixa você com a sensação de estar presa(o)?</w:t>
            </w:r>
          </w:p>
        </w:tc>
        <w:tc>
          <w:tcPr/>
          <w:p w:rsidR="00000000" w:rsidDel="00000000" w:rsidP="00000000" w:rsidRDefault="00000000" w:rsidRPr="00000000" w14:paraId="000000C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w:t>
            </w:r>
          </w:p>
        </w:tc>
        <w:tc>
          <w:tcPr/>
          <w:p w:rsidR="00000000" w:rsidDel="00000000" w:rsidP="00000000" w:rsidRDefault="00000000" w:rsidRPr="00000000" w14:paraId="000000C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1,462</w:t>
            </w:r>
          </w:p>
        </w:tc>
        <w:tc>
          <w:tcPr/>
          <w:p w:rsidR="00000000" w:rsidDel="00000000" w:rsidP="00000000" w:rsidRDefault="00000000" w:rsidRPr="00000000" w14:paraId="000000C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C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0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Evita convidar amigos para sua casa, por causa dos problemas do seu familiar?</w:t>
            </w:r>
          </w:p>
        </w:tc>
        <w:tc>
          <w:tcPr/>
          <w:p w:rsidR="00000000" w:rsidDel="00000000" w:rsidP="00000000" w:rsidRDefault="00000000" w:rsidRPr="00000000" w14:paraId="000000C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p w:rsidR="00000000" w:rsidDel="00000000" w:rsidP="00000000" w:rsidRDefault="00000000" w:rsidRPr="00000000" w14:paraId="000000C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1,462</w:t>
            </w:r>
          </w:p>
        </w:tc>
        <w:tc>
          <w:tcPr/>
          <w:p w:rsidR="00000000" w:rsidDel="00000000" w:rsidP="00000000" w:rsidRDefault="00000000" w:rsidRPr="00000000" w14:paraId="000000CC">
            <w:pPr>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178" w:hRule="atLeast"/>
          <w:tblHeader w:val="0"/>
        </w:trPr>
        <w:tc>
          <w:tcPr/>
          <w:p w:rsidR="00000000" w:rsidDel="00000000" w:rsidP="00000000" w:rsidRDefault="00000000" w:rsidRPr="00000000" w14:paraId="000000C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sua vida social (p. ex., férias, conviver com familiares e amigos) tem sido prejudicada por estar cuidando do seu familiar?</w:t>
            </w:r>
          </w:p>
        </w:tc>
        <w:tc>
          <w:tcPr/>
          <w:p w:rsidR="00000000" w:rsidDel="00000000" w:rsidP="00000000" w:rsidRDefault="00000000" w:rsidRPr="00000000" w14:paraId="000000C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p w:rsidR="00000000" w:rsidDel="00000000" w:rsidP="00000000" w:rsidRDefault="00000000" w:rsidRPr="00000000" w14:paraId="000000D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1,374</w:t>
            </w:r>
          </w:p>
        </w:tc>
        <w:tc>
          <w:tcPr/>
          <w:p w:rsidR="00000000" w:rsidDel="00000000" w:rsidP="00000000" w:rsidRDefault="00000000" w:rsidRPr="00000000" w14:paraId="000000D1">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0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Sente-se só e isolada(o) por estar cuidando do seu familiar?</w:t>
            </w:r>
          </w:p>
        </w:tc>
        <w:tc>
          <w:tcPr/>
          <w:p w:rsidR="00000000" w:rsidDel="00000000" w:rsidP="00000000" w:rsidRDefault="00000000" w:rsidRPr="00000000" w14:paraId="000000D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2,49</w:t>
            </w:r>
          </w:p>
        </w:tc>
        <w:tc>
          <w:tcPr/>
          <w:p w:rsidR="00000000" w:rsidDel="00000000" w:rsidP="00000000" w:rsidRDefault="00000000" w:rsidRPr="00000000" w14:paraId="000000D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1,303</w:t>
            </w:r>
          </w:p>
        </w:tc>
        <w:tc>
          <w:tcPr/>
          <w:p w:rsidR="00000000" w:rsidDel="00000000" w:rsidP="00000000" w:rsidRDefault="00000000" w:rsidRPr="00000000" w14:paraId="000000D6">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0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Tem sentido dificuldades econômicas (financeiras) por estar tomando conta do seu familiar?</w:t>
            </w:r>
          </w:p>
        </w:tc>
        <w:tc>
          <w:tcPr/>
          <w:p w:rsidR="00000000" w:rsidDel="00000000" w:rsidP="00000000" w:rsidRDefault="00000000" w:rsidRPr="00000000" w14:paraId="000000D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p w:rsidR="00000000" w:rsidDel="00000000" w:rsidP="00000000" w:rsidRDefault="00000000" w:rsidRPr="00000000" w14:paraId="000000D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1,197</w:t>
            </w:r>
          </w:p>
        </w:tc>
        <w:tc>
          <w:tcPr/>
          <w:p w:rsidR="00000000" w:rsidDel="00000000" w:rsidP="00000000" w:rsidRDefault="00000000" w:rsidRPr="00000000" w14:paraId="000000DB">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D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 que o seu futuro econômico (financeiro) é incerto, por estar cuidando do seu familiar?</w:t>
            </w:r>
          </w:p>
        </w:tc>
        <w:tc>
          <w:tcPr/>
          <w:p w:rsidR="00000000" w:rsidDel="00000000" w:rsidP="00000000" w:rsidRDefault="00000000" w:rsidRPr="00000000" w14:paraId="000000D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p w:rsidR="00000000" w:rsidDel="00000000" w:rsidP="00000000" w:rsidRDefault="00000000" w:rsidRPr="00000000" w14:paraId="000000D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1,358</w:t>
            </w:r>
          </w:p>
        </w:tc>
        <w:tc>
          <w:tcPr/>
          <w:p w:rsidR="00000000" w:rsidDel="00000000" w:rsidP="00000000" w:rsidRDefault="00000000" w:rsidRPr="00000000" w14:paraId="000000E0">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0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se sentiu ofendida(o) e zangada(o) com o comportamento do seu familiar?</w:t>
            </w:r>
          </w:p>
        </w:tc>
        <w:tc>
          <w:tcPr/>
          <w:p w:rsidR="00000000" w:rsidDel="00000000" w:rsidP="00000000" w:rsidRDefault="00000000" w:rsidRPr="00000000" w14:paraId="000000E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2,82</w:t>
            </w:r>
          </w:p>
        </w:tc>
        <w:tc>
          <w:tcPr/>
          <w:p w:rsidR="00000000" w:rsidDel="00000000" w:rsidP="00000000" w:rsidRDefault="00000000" w:rsidRPr="00000000" w14:paraId="000000E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1,124</w:t>
            </w:r>
          </w:p>
        </w:tc>
        <w:tc>
          <w:tcPr/>
          <w:p w:rsidR="00000000" w:rsidDel="00000000" w:rsidP="00000000" w:rsidRDefault="00000000" w:rsidRPr="00000000" w14:paraId="000000E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0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Já se sentiu envergonhada(o) com o comportamento do seu familiar?</w:t>
            </w:r>
          </w:p>
        </w:tc>
        <w:tc>
          <w:tcPr/>
          <w:p w:rsidR="00000000" w:rsidDel="00000000" w:rsidP="00000000" w:rsidRDefault="00000000" w:rsidRPr="00000000" w14:paraId="000000E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w:t>
            </w:r>
          </w:p>
        </w:tc>
        <w:tc>
          <w:tcPr/>
          <w:p w:rsidR="00000000" w:rsidDel="00000000" w:rsidP="00000000" w:rsidRDefault="00000000" w:rsidRPr="00000000" w14:paraId="000000E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c>
          <w:tcPr/>
          <w:p w:rsidR="00000000" w:rsidDel="00000000" w:rsidP="00000000" w:rsidRDefault="00000000" w:rsidRPr="00000000" w14:paraId="000000E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E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0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 que o seu familiar solicita muito você para situações desnecessárias?</w:t>
            </w:r>
          </w:p>
        </w:tc>
        <w:tc>
          <w:tcPr/>
          <w:p w:rsidR="00000000" w:rsidDel="00000000" w:rsidP="00000000" w:rsidRDefault="00000000" w:rsidRPr="00000000" w14:paraId="000000E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2,55</w:t>
            </w:r>
          </w:p>
        </w:tc>
        <w:tc>
          <w:tcPr/>
          <w:p w:rsidR="00000000" w:rsidDel="00000000" w:rsidP="00000000" w:rsidRDefault="00000000" w:rsidRPr="00000000" w14:paraId="000000E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1,214</w:t>
            </w:r>
          </w:p>
        </w:tc>
        <w:tc>
          <w:tcPr/>
          <w:p w:rsidR="00000000" w:rsidDel="00000000" w:rsidP="00000000" w:rsidRDefault="00000000" w:rsidRPr="00000000" w14:paraId="000000E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0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Sente-se manipulado (usado) pelo seu familiar?</w:t>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F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p w:rsidR="00000000" w:rsidDel="00000000" w:rsidP="00000000" w:rsidRDefault="00000000" w:rsidRPr="00000000" w14:paraId="000000F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1,145</w:t>
            </w:r>
          </w:p>
        </w:tc>
        <w:tc>
          <w:tcPr/>
          <w:p w:rsidR="00000000" w:rsidDel="00000000" w:rsidP="00000000" w:rsidRDefault="00000000" w:rsidRPr="00000000" w14:paraId="000000F5">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0F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 que não tem tanta privacidade como gostaria, por estar cuidando do seu familiar?</w:t>
            </w:r>
          </w:p>
        </w:tc>
        <w:tc>
          <w:tcPr/>
          <w:p w:rsidR="00000000" w:rsidDel="00000000" w:rsidP="00000000" w:rsidRDefault="00000000" w:rsidRPr="00000000" w14:paraId="000000F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c>
          <w:tcPr/>
          <w:p w:rsidR="00000000" w:rsidDel="00000000" w:rsidP="00000000" w:rsidRDefault="00000000" w:rsidRPr="00000000" w14:paraId="000000F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1,375</w:t>
            </w:r>
          </w:p>
        </w:tc>
        <w:tc>
          <w:tcPr/>
          <w:p w:rsidR="00000000" w:rsidDel="00000000" w:rsidP="00000000" w:rsidRDefault="00000000" w:rsidRPr="00000000" w14:paraId="000000FA">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F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Consegue fazer a maioria das coisas que você necessita, apesar do tempo que gasta tomando conta do seu familiar?</w:t>
            </w:r>
          </w:p>
        </w:tc>
        <w:tc>
          <w:tcPr/>
          <w:p w:rsidR="00000000" w:rsidDel="00000000" w:rsidP="00000000" w:rsidRDefault="00000000" w:rsidRPr="00000000" w14:paraId="000000F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3,16</w:t>
            </w:r>
          </w:p>
        </w:tc>
        <w:tc>
          <w:tcPr/>
          <w:p w:rsidR="00000000" w:rsidDel="00000000" w:rsidP="00000000" w:rsidRDefault="00000000" w:rsidRPr="00000000" w14:paraId="000000F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1,229</w:t>
            </w:r>
          </w:p>
        </w:tc>
        <w:tc>
          <w:tcPr/>
          <w:p w:rsidR="00000000" w:rsidDel="00000000" w:rsidP="00000000" w:rsidRDefault="00000000" w:rsidRPr="00000000" w14:paraId="000000FF">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1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Sente-se capaz de continuar tomando conta do seu familiar por muito mais tempo?</w:t>
            </w:r>
          </w:p>
        </w:tc>
        <w:tc>
          <w:tcPr/>
          <w:p w:rsidR="00000000" w:rsidDel="00000000" w:rsidP="00000000" w:rsidRDefault="00000000" w:rsidRPr="00000000" w14:paraId="000001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r>
          </w:p>
        </w:tc>
        <w:tc>
          <w:tcPr/>
          <w:p w:rsidR="00000000" w:rsidDel="00000000" w:rsidP="00000000" w:rsidRDefault="00000000" w:rsidRPr="00000000" w14:paraId="000001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1,188</w:t>
            </w:r>
          </w:p>
        </w:tc>
        <w:tc>
          <w:tcPr/>
          <w:p w:rsidR="00000000" w:rsidDel="00000000" w:rsidP="00000000" w:rsidRDefault="00000000" w:rsidRPr="00000000" w14:paraId="00000104">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Considera que tem conhecimentos e experiência para cuidar do seu familiar?</w:t>
            </w:r>
          </w:p>
        </w:tc>
        <w:tc>
          <w:tcPr/>
          <w:p w:rsidR="00000000" w:rsidDel="00000000" w:rsidP="00000000" w:rsidRDefault="00000000" w:rsidRPr="00000000" w14:paraId="000001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r>
          </w:p>
        </w:tc>
        <w:tc>
          <w:tcPr/>
          <w:p w:rsidR="00000000" w:rsidDel="00000000" w:rsidP="00000000" w:rsidRDefault="00000000" w:rsidRPr="00000000" w14:paraId="0000010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,983</w:t>
            </w:r>
          </w:p>
        </w:tc>
        <w:tc>
          <w:tcPr/>
          <w:p w:rsidR="00000000" w:rsidDel="00000000" w:rsidP="00000000" w:rsidRDefault="00000000" w:rsidRPr="00000000" w14:paraId="00000109">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1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família (que não vive com você) reconhece o trabalho que você tem, por estar cuidando do seu familiar?</w:t>
            </w:r>
          </w:p>
        </w:tc>
        <w:tc>
          <w:tcPr/>
          <w:p w:rsidR="00000000" w:rsidDel="00000000" w:rsidP="00000000" w:rsidRDefault="00000000" w:rsidRPr="00000000" w14:paraId="0000010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2,44</w:t>
            </w:r>
          </w:p>
        </w:tc>
        <w:tc>
          <w:tcPr/>
          <w:p w:rsidR="00000000" w:rsidDel="00000000" w:rsidP="00000000" w:rsidRDefault="00000000" w:rsidRPr="00000000" w14:paraId="0000010D">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1,316</w:t>
            </w:r>
          </w:p>
        </w:tc>
        <w:tc>
          <w:tcPr/>
          <w:p w:rsidR="00000000" w:rsidDel="00000000" w:rsidP="00000000" w:rsidRDefault="00000000" w:rsidRPr="00000000" w14:paraId="0000010E">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0F">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1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Sente-se apoiada(o) pelos seus familiares?</w:t>
            </w:r>
          </w:p>
        </w:tc>
        <w:tc>
          <w:tcPr/>
          <w:p w:rsidR="00000000" w:rsidDel="00000000" w:rsidP="00000000" w:rsidRDefault="00000000" w:rsidRPr="00000000" w14:paraId="0000011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w:t>
            </w:r>
          </w:p>
        </w:tc>
        <w:tc>
          <w:tcPr/>
          <w:p w:rsidR="00000000" w:rsidDel="00000000" w:rsidP="00000000" w:rsidRDefault="00000000" w:rsidRPr="00000000" w14:paraId="0000011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1,332</w:t>
            </w:r>
          </w:p>
        </w:tc>
        <w:tc>
          <w:tcPr/>
          <w:p w:rsidR="00000000" w:rsidDel="00000000" w:rsidP="00000000" w:rsidRDefault="00000000" w:rsidRPr="00000000" w14:paraId="00000113">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1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Sente-se bem por estar tomando conta do seu familiar?</w:t>
            </w:r>
          </w:p>
        </w:tc>
        <w:tc>
          <w:tcPr/>
          <w:p w:rsidR="00000000" w:rsidDel="00000000" w:rsidP="00000000" w:rsidRDefault="00000000" w:rsidRPr="00000000" w14:paraId="0000011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p w:rsidR="00000000" w:rsidDel="00000000" w:rsidP="00000000" w:rsidRDefault="00000000" w:rsidRPr="00000000" w14:paraId="0000011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,931</w:t>
            </w:r>
          </w:p>
        </w:tc>
        <w:tc>
          <w:tcPr/>
          <w:p w:rsidR="00000000" w:rsidDel="00000000" w:rsidP="00000000" w:rsidRDefault="00000000" w:rsidRPr="00000000" w14:paraId="00000118">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1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seu familiar mostra gratidão pelo que você está fazendo por ele?</w:t>
            </w:r>
          </w:p>
        </w:tc>
        <w:tc>
          <w:tcPr/>
          <w:p w:rsidR="00000000" w:rsidDel="00000000" w:rsidP="00000000" w:rsidRDefault="00000000" w:rsidRPr="00000000" w14:paraId="0000011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3,62</w:t>
            </w:r>
          </w:p>
        </w:tc>
        <w:tc>
          <w:tcPr/>
          <w:p w:rsidR="00000000" w:rsidDel="00000000" w:rsidP="00000000" w:rsidRDefault="00000000" w:rsidRPr="00000000" w14:paraId="000001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1,354</w:t>
            </w:r>
          </w:p>
        </w:tc>
        <w:tc>
          <w:tcPr/>
          <w:p w:rsidR="00000000" w:rsidDel="00000000" w:rsidP="00000000" w:rsidRDefault="00000000" w:rsidRPr="00000000" w14:paraId="0000011D">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1E">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Fica satisfeita(o), quando o seu familiar se sente contente por pequenas coisas que você faz para ele (como atenção, carinho e pequenas lembranças)?</w:t>
            </w:r>
          </w:p>
        </w:tc>
        <w:tc>
          <w:tcPr/>
          <w:p w:rsidR="00000000" w:rsidDel="00000000" w:rsidP="00000000" w:rsidRDefault="00000000" w:rsidRPr="00000000" w14:paraId="00000120">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4,53</w:t>
            </w:r>
          </w:p>
        </w:tc>
        <w:tc>
          <w:tcPr/>
          <w:p w:rsidR="00000000" w:rsidDel="00000000" w:rsidP="00000000" w:rsidRDefault="00000000" w:rsidRPr="00000000" w14:paraId="0000012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,900</w:t>
            </w:r>
          </w:p>
        </w:tc>
        <w:tc>
          <w:tcPr/>
          <w:p w:rsidR="00000000" w:rsidDel="00000000" w:rsidP="00000000" w:rsidRDefault="00000000" w:rsidRPr="00000000" w14:paraId="00000122">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2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r>
          </w:p>
        </w:tc>
        <w:tc>
          <w:tcPr/>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Sente-se mais próxima(o) do seu familiar por estar cuidando dele?</w:t>
            </w:r>
          </w:p>
        </w:tc>
        <w:tc>
          <w:tcPr/>
          <w:p w:rsidR="00000000" w:rsidDel="00000000" w:rsidP="00000000" w:rsidRDefault="00000000" w:rsidRPr="00000000" w14:paraId="00000125">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4,47</w:t>
            </w:r>
          </w:p>
        </w:tc>
        <w:tc>
          <w:tcPr/>
          <w:p w:rsidR="00000000" w:rsidDel="00000000" w:rsidP="00000000" w:rsidRDefault="00000000" w:rsidRPr="00000000" w14:paraId="00000126">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,940</w:t>
            </w:r>
          </w:p>
        </w:tc>
        <w:tc>
          <w:tcPr/>
          <w:p w:rsidR="00000000" w:rsidDel="00000000" w:rsidP="00000000" w:rsidRDefault="00000000" w:rsidRPr="00000000" w14:paraId="00000127">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2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bottom w:color="000000" w:space="0" w:sz="4" w:val="single"/>
            </w:tcBorders>
          </w:tcPr>
          <w:p w:rsidR="00000000" w:rsidDel="00000000" w:rsidP="00000000" w:rsidRDefault="00000000" w:rsidRPr="00000000" w14:paraId="000001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Cuidar do seu familiar tem aumentado a sua autoestima, fazendo-a(o) sentir-se uma pessoa especial, com mais valor?</w:t>
            </w:r>
          </w:p>
        </w:tc>
        <w:tc>
          <w:tcPr>
            <w:tcBorders>
              <w:bottom w:color="000000" w:space="0" w:sz="4" w:val="single"/>
            </w:tcBorders>
          </w:tcPr>
          <w:p w:rsidR="00000000" w:rsidDel="00000000" w:rsidP="00000000" w:rsidRDefault="00000000" w:rsidRPr="00000000" w14:paraId="0000012A">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w:t>
            </w:r>
          </w:p>
        </w:tc>
        <w:tc>
          <w:tcPr>
            <w:tcBorders>
              <w:bottom w:color="000000" w:space="0" w:sz="4" w:val="single"/>
            </w:tcBorders>
          </w:tcPr>
          <w:p w:rsidR="00000000" w:rsidDel="00000000" w:rsidP="00000000" w:rsidRDefault="00000000" w:rsidRPr="00000000" w14:paraId="0000012B">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1,345</w:t>
            </w:r>
          </w:p>
        </w:tc>
        <w:tc>
          <w:tcPr>
            <w:tcBorders>
              <w:bottom w:color="000000" w:space="0" w:sz="4" w:val="single"/>
            </w:tcBorders>
          </w:tcPr>
          <w:p w:rsidR="00000000" w:rsidDel="00000000" w:rsidP="00000000" w:rsidRDefault="00000000" w:rsidRPr="00000000" w14:paraId="0000012C">
            <w:pPr>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2D">
            <w:pPr>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1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QASCI escore total</w:t>
            </w:r>
          </w:p>
        </w:tc>
        <w:tc>
          <w:tcPr>
            <w:tcBorders>
              <w:top w:color="000000" w:space="0" w:sz="4" w:val="single"/>
              <w:bottom w:color="000000" w:space="0" w:sz="4" w:val="single"/>
            </w:tcBorders>
          </w:tcPr>
          <w:p w:rsidR="00000000" w:rsidDel="00000000" w:rsidP="00000000" w:rsidRDefault="00000000" w:rsidRPr="00000000" w14:paraId="0000012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96,87</w:t>
            </w:r>
          </w:p>
        </w:tc>
        <w:tc>
          <w:tcPr>
            <w:tcBorders>
              <w:top w:color="000000" w:space="0" w:sz="4" w:val="single"/>
              <w:bottom w:color="000000" w:space="0" w:sz="4" w:val="single"/>
            </w:tcBorders>
          </w:tcPr>
          <w:p w:rsidR="00000000" w:rsidDel="00000000" w:rsidP="00000000" w:rsidRDefault="00000000" w:rsidRPr="00000000" w14:paraId="0000013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14,04</w:t>
            </w:r>
          </w:p>
        </w:tc>
        <w:tc>
          <w:tcPr>
            <w:tcBorders>
              <w:top w:color="000000" w:space="0" w:sz="4" w:val="single"/>
              <w:bottom w:color="000000" w:space="0" w:sz="4" w:val="single"/>
            </w:tcBorders>
          </w:tcPr>
          <w:p w:rsidR="00000000" w:rsidDel="00000000" w:rsidP="00000000" w:rsidRDefault="00000000" w:rsidRPr="00000000" w14:paraId="0000013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0,744</w:t>
            </w:r>
          </w:p>
        </w:tc>
      </w:tr>
    </w:tbl>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33">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instrumento apresenta os domínios “sobrecarga emocional”  e entre os participantes apresentou escore entre 4 ± 20, M</w:t>
      </w:r>
      <w:r w:rsidDel="00000000" w:rsidR="00000000" w:rsidRPr="00000000">
        <w:rPr>
          <w:rFonts w:ascii="Times New Roman" w:cs="Times New Roman" w:eastAsia="Times New Roman" w:hAnsi="Times New Roman"/>
          <w:sz w:val="24"/>
          <w:szCs w:val="24"/>
          <w:vertAlign w:val="subscript"/>
          <w:rtl w:val="0"/>
        </w:rPr>
        <w:t xml:space="preserve">d</w:t>
      </w:r>
      <w:r w:rsidDel="00000000" w:rsidR="00000000" w:rsidRPr="00000000">
        <w:rPr>
          <w:rFonts w:ascii="Times New Roman" w:cs="Times New Roman" w:eastAsia="Times New Roman" w:hAnsi="Times New Roman"/>
          <w:sz w:val="24"/>
          <w:szCs w:val="24"/>
          <w:rtl w:val="0"/>
        </w:rPr>
        <w:t xml:space="preserve"> = 31,00, Me = 12,00 e DP = 3,74; as “implicações na vida pessoal” o escore variou 12 ± 51, M</w:t>
      </w:r>
      <w:r w:rsidDel="00000000" w:rsidR="00000000" w:rsidRPr="00000000">
        <w:rPr>
          <w:rFonts w:ascii="Times New Roman" w:cs="Times New Roman" w:eastAsia="Times New Roman" w:hAnsi="Times New Roman"/>
          <w:sz w:val="24"/>
          <w:szCs w:val="24"/>
          <w:vertAlign w:val="subscript"/>
          <w:rtl w:val="0"/>
        </w:rPr>
        <w:t xml:space="preserve">d</w:t>
      </w:r>
      <w:r w:rsidDel="00000000" w:rsidR="00000000" w:rsidRPr="00000000">
        <w:rPr>
          <w:rFonts w:ascii="Times New Roman" w:cs="Times New Roman" w:eastAsia="Times New Roman" w:hAnsi="Times New Roman"/>
          <w:sz w:val="24"/>
          <w:szCs w:val="24"/>
          <w:rtl w:val="0"/>
        </w:rPr>
        <w:t xml:space="preserve"> = 32,00, Me = 31,90 e DP = 11,43; A dimensão “sobrecarga financeira” obteve variação entre 2 ± 10, M</w:t>
      </w:r>
      <w:r w:rsidDel="00000000" w:rsidR="00000000" w:rsidRPr="00000000">
        <w:rPr>
          <w:rFonts w:ascii="Times New Roman" w:cs="Times New Roman" w:eastAsia="Times New Roman" w:hAnsi="Times New Roman"/>
          <w:sz w:val="24"/>
          <w:szCs w:val="24"/>
          <w:vertAlign w:val="subscript"/>
          <w:rtl w:val="0"/>
        </w:rPr>
        <w:t xml:space="preserve">d</w:t>
      </w:r>
      <w:r w:rsidDel="00000000" w:rsidR="00000000" w:rsidRPr="00000000">
        <w:rPr>
          <w:rFonts w:ascii="Times New Roman" w:cs="Times New Roman" w:eastAsia="Times New Roman" w:hAnsi="Times New Roman"/>
          <w:sz w:val="24"/>
          <w:szCs w:val="24"/>
          <w:rtl w:val="0"/>
        </w:rPr>
        <w:t xml:space="preserve"> = 5,00, Me = 4,85,90 e DP = 2,23.</w:t>
      </w:r>
    </w:p>
    <w:p w:rsidR="00000000" w:rsidDel="00000000" w:rsidP="00000000" w:rsidRDefault="00000000" w:rsidRPr="00000000" w14:paraId="00000134">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domínio de “reações às exigências” variou entre 5 ± 25, M</w:t>
      </w:r>
      <w:r w:rsidDel="00000000" w:rsidR="00000000" w:rsidRPr="00000000">
        <w:rPr>
          <w:rFonts w:ascii="Times New Roman" w:cs="Times New Roman" w:eastAsia="Times New Roman" w:hAnsi="Times New Roman"/>
          <w:sz w:val="24"/>
          <w:szCs w:val="24"/>
          <w:vertAlign w:val="subscript"/>
          <w:rtl w:val="0"/>
        </w:rPr>
        <w:t xml:space="preserve">d</w:t>
      </w:r>
      <w:r w:rsidDel="00000000" w:rsidR="00000000" w:rsidRPr="00000000">
        <w:rPr>
          <w:rFonts w:ascii="Times New Roman" w:cs="Times New Roman" w:eastAsia="Times New Roman" w:hAnsi="Times New Roman"/>
          <w:sz w:val="24"/>
          <w:szCs w:val="24"/>
          <w:rtl w:val="0"/>
        </w:rPr>
        <w:t xml:space="preserve"> = 12,00, Me = 12,23 e DP = 4,40, o domínio “percepções dos mecanismos de eficácia e controle” obteve variação mínima e máxima de 5 ± 15, M</w:t>
      </w:r>
      <w:r w:rsidDel="00000000" w:rsidR="00000000" w:rsidRPr="00000000">
        <w:rPr>
          <w:rFonts w:ascii="Times New Roman" w:cs="Times New Roman" w:eastAsia="Times New Roman" w:hAnsi="Times New Roman"/>
          <w:sz w:val="24"/>
          <w:szCs w:val="24"/>
          <w:vertAlign w:val="subscript"/>
          <w:rtl w:val="0"/>
        </w:rPr>
        <w:t xml:space="preserve">d</w:t>
      </w:r>
      <w:r w:rsidDel="00000000" w:rsidR="00000000" w:rsidRPr="00000000">
        <w:rPr>
          <w:rFonts w:ascii="Times New Roman" w:cs="Times New Roman" w:eastAsia="Times New Roman" w:hAnsi="Times New Roman"/>
          <w:sz w:val="24"/>
          <w:szCs w:val="24"/>
          <w:rtl w:val="0"/>
        </w:rPr>
        <w:t xml:space="preserve"> = 11,00, Me = 10,80 e DP = 2,50. A faceta “apoio familiar” teve variação de 2 ± 10, M</w:t>
      </w:r>
      <w:r w:rsidDel="00000000" w:rsidR="00000000" w:rsidRPr="00000000">
        <w:rPr>
          <w:rFonts w:ascii="Times New Roman" w:cs="Times New Roman" w:eastAsia="Times New Roman" w:hAnsi="Times New Roman"/>
          <w:sz w:val="24"/>
          <w:szCs w:val="24"/>
          <w:vertAlign w:val="subscript"/>
          <w:rtl w:val="0"/>
        </w:rPr>
        <w:t xml:space="preserve">d</w:t>
      </w:r>
      <w:r w:rsidDel="00000000" w:rsidR="00000000" w:rsidRPr="00000000">
        <w:rPr>
          <w:rFonts w:ascii="Times New Roman" w:cs="Times New Roman" w:eastAsia="Times New Roman" w:hAnsi="Times New Roman"/>
          <w:sz w:val="24"/>
          <w:szCs w:val="24"/>
          <w:rtl w:val="0"/>
        </w:rPr>
        <w:t xml:space="preserve"> = 4,00, Me = 4,94 e DP = 2,48 e a última faceta “satisfação com o papel e com o apoio familiar” teve 5 ± 25, M</w:t>
      </w:r>
      <w:r w:rsidDel="00000000" w:rsidR="00000000" w:rsidRPr="00000000">
        <w:rPr>
          <w:rFonts w:ascii="Times New Roman" w:cs="Times New Roman" w:eastAsia="Times New Roman" w:hAnsi="Times New Roman"/>
          <w:sz w:val="24"/>
          <w:szCs w:val="24"/>
          <w:vertAlign w:val="subscript"/>
          <w:rtl w:val="0"/>
        </w:rPr>
        <w:t xml:space="preserve">d</w:t>
      </w:r>
      <w:r w:rsidDel="00000000" w:rsidR="00000000" w:rsidRPr="00000000">
        <w:rPr>
          <w:rFonts w:ascii="Times New Roman" w:cs="Times New Roman" w:eastAsia="Times New Roman" w:hAnsi="Times New Roman"/>
          <w:sz w:val="24"/>
          <w:szCs w:val="24"/>
          <w:rtl w:val="0"/>
        </w:rPr>
        <w:t xml:space="preserve"> = 21,00, Me = 20,12 e DP = 4,40.</w:t>
      </w:r>
    </w:p>
    <w:p w:rsidR="00000000" w:rsidDel="00000000" w:rsidP="00000000" w:rsidRDefault="00000000" w:rsidRPr="00000000" w14:paraId="00000135">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instrumento QASCI escore total que dimensiona a sobrecarga do cuidador em seu quantitativo geral variou com valor mínimo e máximo entre 70 ± 133, M</w:t>
      </w:r>
      <w:r w:rsidDel="00000000" w:rsidR="00000000" w:rsidRPr="00000000">
        <w:rPr>
          <w:rFonts w:ascii="Times New Roman" w:cs="Times New Roman" w:eastAsia="Times New Roman" w:hAnsi="Times New Roman"/>
          <w:sz w:val="24"/>
          <w:szCs w:val="24"/>
          <w:vertAlign w:val="subscript"/>
          <w:rtl w:val="0"/>
        </w:rPr>
        <w:t xml:space="preserve">d</w:t>
      </w:r>
      <w:r w:rsidDel="00000000" w:rsidR="00000000" w:rsidRPr="00000000">
        <w:rPr>
          <w:rFonts w:ascii="Times New Roman" w:cs="Times New Roman" w:eastAsia="Times New Roman" w:hAnsi="Times New Roman"/>
          <w:sz w:val="24"/>
          <w:szCs w:val="24"/>
          <w:rtl w:val="0"/>
        </w:rPr>
        <w:t xml:space="preserve"> = 94,00, Me = 96,87 e DP = 14,04.</w:t>
      </w:r>
    </w:p>
    <w:p w:rsidR="00000000" w:rsidDel="00000000" w:rsidP="00000000" w:rsidRDefault="00000000" w:rsidRPr="00000000" w14:paraId="00000136">
      <w:pPr>
        <w:spacing w:line="36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3 –</w:t>
      </w:r>
      <w:r w:rsidDel="00000000" w:rsidR="00000000" w:rsidRPr="00000000">
        <w:rPr>
          <w:rFonts w:ascii="Times New Roman" w:cs="Times New Roman" w:eastAsia="Times New Roman" w:hAnsi="Times New Roman"/>
          <w:sz w:val="24"/>
          <w:szCs w:val="24"/>
          <w:rtl w:val="0"/>
        </w:rPr>
        <w:t xml:space="preserve"> Análise descritiva entre os domínios da escala de avaliação de sobrecarga do cuidador. Paraíba, 2004.</w:t>
      </w:r>
    </w:p>
    <w:tbl>
      <w:tblPr>
        <w:tblStyle w:val="Table3"/>
        <w:tblW w:w="90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715"/>
        <w:gridCol w:w="967"/>
        <w:gridCol w:w="1009"/>
        <w:gridCol w:w="1051"/>
        <w:gridCol w:w="868"/>
        <w:gridCol w:w="1415"/>
        <w:tblGridChange w:id="0">
          <w:tblGrid>
            <w:gridCol w:w="3715"/>
            <w:gridCol w:w="967"/>
            <w:gridCol w:w="1009"/>
            <w:gridCol w:w="1051"/>
            <w:gridCol w:w="868"/>
            <w:gridCol w:w="1415"/>
          </w:tblGrid>
        </w:tblGridChange>
      </w:tblGrid>
      <w:tr>
        <w:trPr>
          <w:cantSplit w:val="0"/>
          <w:trHeight w:val="570" w:hRule="atLeast"/>
          <w:tblHeader w:val="0"/>
        </w:trPr>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3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Domínios as QASCI</w:t>
            </w:r>
          </w:p>
        </w:tc>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3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Mínimo</w:t>
            </w:r>
          </w:p>
        </w:tc>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3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Máximo</w:t>
            </w:r>
          </w:p>
        </w:tc>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3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Mediana</w:t>
            </w:r>
          </w:p>
        </w:tc>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3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Média</w:t>
            </w:r>
          </w:p>
        </w:tc>
        <w:tc>
          <w:tcPr>
            <w:tcBorders>
              <w:top w:color="000000" w:space="0" w:sz="5" w:val="single"/>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3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Desvio Padrão</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Sobrecarga Emocional</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3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3,74</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Implicações na vida pessoal</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31,90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11,43</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Sobrecarga Financeira</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4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Reações às Exigências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12,23</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4,40</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Percepções dos mecanismos de eficácia e controle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Apoio Familiar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5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6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4,94</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tcPr>
          <w:p w:rsidR="00000000" w:rsidDel="00000000" w:rsidP="00000000" w:rsidRDefault="00000000" w:rsidRPr="00000000" w14:paraId="0000016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2,48</w:t>
            </w:r>
          </w:p>
        </w:tc>
      </w:tr>
      <w:tr>
        <w:trPr>
          <w:cantSplit w:val="0"/>
          <w:trHeight w:val="555" w:hRule="atLeast"/>
          <w:tblHeader w:val="0"/>
        </w:trPr>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Satisfação com o papel e com o apoio familiar</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21,00</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20,12</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w:t>
            </w:r>
          </w:p>
        </w:tc>
      </w:tr>
      <w:tr>
        <w:trPr>
          <w:cantSplit w:val="0"/>
          <w:trHeight w:val="285" w:hRule="atLeast"/>
          <w:tblHeader w:val="0"/>
        </w:trPr>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QASCI escore total</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70</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94,00</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96,87</w:t>
            </w:r>
          </w:p>
        </w:tc>
        <w:tc>
          <w:tcPr>
            <w:tcBorders>
              <w:top w:color="000000" w:space="0" w:sz="0" w:val="nil"/>
              <w:left w:color="000000" w:space="0" w:sz="0" w:val="nil"/>
              <w:bottom w:color="000000" w:space="0" w:sz="5" w:val="single"/>
              <w:right w:color="000000" w:space="0" w:sz="0" w:val="nil"/>
            </w:tcBorders>
            <w:tcMar>
              <w:top w:w="0.0" w:type="dxa"/>
              <w:left w:w="100.0" w:type="dxa"/>
              <w:bottom w:w="0.0" w:type="dxa"/>
              <w:right w:w="100.0" w:type="dxa"/>
            </w:tcMar>
          </w:tcPr>
          <w:p w:rsidR="00000000" w:rsidDel="00000000" w:rsidP="00000000" w:rsidRDefault="00000000" w:rsidRPr="00000000" w14:paraId="0000016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14,04</w:t>
            </w:r>
          </w:p>
        </w:tc>
      </w:tr>
    </w:tbl>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6F">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partir do valor da média de cada faceta todos os domínios foram recategorizados e dicotomizados em “Não” correspondendo não haver sobrecarga na faceta e no instrumento e “Sim” correspondendo aos participantes que apresentaram sobrecarga na faceta e no instrumento.</w:t>
      </w:r>
    </w:p>
    <w:p w:rsidR="00000000" w:rsidDel="00000000" w:rsidP="00000000" w:rsidRDefault="00000000" w:rsidRPr="00000000" w14:paraId="00000170">
      <w:pPr>
        <w:spacing w:line="36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Dessa foram, a maioria dos participantes apresentou sobrecarga emocional no seu papel de cuidador informal (58,2%), sobrecarga nas implicações na vida pessoal (58,2%), sobrecarga financeira (69,1%), reacções às exigências (50,9%), Percepções dos mecanismos de eficácia e controle (65,5%), apoio familiar (67,3%), e satisfação com o papel de com o apoio familiar (63,6%). Ao observar a divisão da amostra no que tange ao instrumento de sobrecarga total a amostra foi praticamente homogênea, em que 50.9% foi classificado como não sobrecarregado e 49,1% com sobrecarga.</w:t>
      </w:r>
    </w:p>
    <w:p w:rsidR="00000000" w:rsidDel="00000000" w:rsidP="00000000" w:rsidRDefault="00000000" w:rsidRPr="00000000" w14:paraId="00000171">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Tabela 4 –</w:t>
      </w:r>
      <w:r w:rsidDel="00000000" w:rsidR="00000000" w:rsidRPr="00000000">
        <w:rPr>
          <w:rFonts w:ascii="Times New Roman" w:cs="Times New Roman" w:eastAsia="Times New Roman" w:hAnsi="Times New Roman"/>
          <w:sz w:val="24"/>
          <w:szCs w:val="24"/>
          <w:rtl w:val="0"/>
        </w:rPr>
        <w:t xml:space="preserve"> Caracterização das facetas de acordo com a média obtida em cada domínio. Paraíba, 2024.</w:t>
      </w:r>
    </w:p>
    <w:tbl>
      <w:tblPr>
        <w:tblStyle w:val="Table4"/>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195"/>
        <w:gridCol w:w="1425"/>
        <w:gridCol w:w="1425"/>
        <w:gridCol w:w="1425"/>
        <w:gridCol w:w="1425"/>
        <w:tblGridChange w:id="0">
          <w:tblGrid>
            <w:gridCol w:w="3195"/>
            <w:gridCol w:w="1425"/>
            <w:gridCol w:w="1425"/>
            <w:gridCol w:w="1425"/>
            <w:gridCol w:w="1425"/>
          </w:tblGrid>
        </w:tblGridChange>
      </w:tblGrid>
      <w:tr>
        <w:trPr>
          <w:cantSplit w:val="0"/>
          <w:trHeight w:val="285" w:hRule="atLeast"/>
          <w:tblHeader w:val="0"/>
        </w:trPr>
        <w:tc>
          <w:tcPr>
            <w:vMerge w:val="restart"/>
            <w:tcBorders>
              <w:top w:color="000000" w:space="0" w:sz="5" w:val="single"/>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Variáveis</w:t>
            </w:r>
          </w:p>
        </w:tc>
        <w:tc>
          <w:tcPr>
            <w:gridSpan w:val="2"/>
            <w:tcBorders>
              <w:top w:color="000000" w:space="0" w:sz="5" w:val="single"/>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Não</w:t>
            </w:r>
          </w:p>
        </w:tc>
        <w:tc>
          <w:tcPr>
            <w:gridSpan w:val="2"/>
            <w:tcBorders>
              <w:top w:color="000000" w:space="0" w:sz="5" w:val="single"/>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Sim</w:t>
            </w:r>
          </w:p>
        </w:tc>
      </w:tr>
      <w:tr>
        <w:trPr>
          <w:cantSplit w:val="0"/>
          <w:trHeight w:val="285" w:hRule="atLeast"/>
          <w:tblHeader w:val="0"/>
        </w:trPr>
        <w:tc>
          <w:tcPr>
            <w:vMerge w:val="continue"/>
            <w:tcBorders>
              <w:top w:color="000000" w:space="0" w:sz="5" w:val="single"/>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28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Sobrecarga Emocional</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7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58,2</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Implicações na vida pessoal</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47,3</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6">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52,7</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Sobrecarga Financeira</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30,9</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B">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69,1</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Reações as Exigências</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8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50,9</w:t>
            </w:r>
          </w:p>
        </w:tc>
      </w:tr>
      <w:tr>
        <w:trPr>
          <w:cantSplit w:val="0"/>
          <w:trHeight w:val="555"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Percepções dos mecanismos de eficácia e controle</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34,5</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65,5</w:t>
            </w:r>
          </w:p>
        </w:tc>
      </w:tr>
      <w:tr>
        <w:trPr>
          <w:cantSplit w:val="0"/>
          <w:trHeight w:val="270" w:hRule="atLeast"/>
          <w:tblHeader w:val="0"/>
        </w:trPr>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Apoio Familiar</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32,7</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r>
          </w:p>
        </w:tc>
        <w:tc>
          <w:tcPr>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A">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67,3</w:t>
            </w:r>
          </w:p>
        </w:tc>
      </w:tr>
      <w:tr>
        <w:trPr>
          <w:cantSplit w:val="0"/>
          <w:trHeight w:val="555"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Satisfação com o papel e com o familiar</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C">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D">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36,4</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9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63,6</w:t>
            </w:r>
          </w:p>
        </w:tc>
      </w:tr>
      <w:tr>
        <w:trPr>
          <w:cantSplit w:val="0"/>
          <w:trHeight w:val="285" w:hRule="atLeast"/>
          <w:tblHeader w:val="0"/>
        </w:trPr>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QASCI escore total</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A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A2">
            <w:pPr>
              <w:spacing w:line="360" w:lineRule="auto"/>
              <w:jc w:val="center"/>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50,9</w:t>
            </w:r>
            <w:r w:rsidDel="00000000" w:rsidR="00000000" w:rsidRPr="00000000">
              <w:rPr>
                <w:rtl w:val="0"/>
              </w:rPr>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A3">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tcBorders>
              <w:top w:color="000000" w:space="0" w:sz="0" w:val="nil"/>
              <w:left w:color="000000" w:space="0" w:sz="0" w:val="nil"/>
              <w:bottom w:color="000000" w:space="0" w:sz="5" w:val="single"/>
              <w:right w:color="000000" w:space="0" w:sz="0" w:val="nil"/>
            </w:tcBorders>
            <w:shd w:fill="auto" w:val="clear"/>
            <w:tcMar>
              <w:top w:w="0.0" w:type="dxa"/>
              <w:left w:w="100.0" w:type="dxa"/>
              <w:bottom w:w="0.0" w:type="dxa"/>
              <w:right w:w="100.0" w:type="dxa"/>
            </w:tcMar>
          </w:tcPr>
          <w:p w:rsidR="00000000" w:rsidDel="00000000" w:rsidP="00000000" w:rsidRDefault="00000000" w:rsidRPr="00000000" w14:paraId="000001A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49,1</w:t>
            </w:r>
          </w:p>
        </w:tc>
      </w:tr>
    </w:tbl>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A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DISCUSSÃO</w:t>
      </w:r>
    </w:p>
    <w:p w:rsidR="00000000" w:rsidDel="00000000" w:rsidP="00000000" w:rsidRDefault="00000000" w:rsidRPr="00000000" w14:paraId="000001A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ab/>
        <w:t xml:space="preserve">Na análise dos dados foi percebido que pessoas do sexo feminino são mais ativas no cuidado prestado a pessoa idosa, fatores sociais que passa por gerações impondo a mulher o papel doméstico e familiar, que ela possui o dever maior de ofertar cuidado independente de sua vida pessoal ou profissional. Em um estudo que teve como objetivo </w:t>
      </w:r>
      <w:r w:rsidDel="00000000" w:rsidR="00000000" w:rsidRPr="00000000">
        <w:rPr>
          <w:rFonts w:ascii="Times New Roman" w:cs="Times New Roman" w:eastAsia="Times New Roman" w:hAnsi="Times New Roman"/>
          <w:sz w:val="24"/>
          <w:szCs w:val="24"/>
          <w:highlight w:val="white"/>
          <w:rtl w:val="0"/>
        </w:rPr>
        <w:t xml:space="preserve">caracterizar  os  cuidadores  informais  de  idosos  dependentes quanto aos aspectos sociodemográficos e de saúde com uma amostra de 42 participantes, 90,1% dos participantes eram do sexo feminino, o que contribui com a reflexão de outros autores sobre o tema de que o cuidado com a pessoa idosa é predominantemente das mulheres (Alves,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2019). </w:t>
      </w:r>
    </w:p>
    <w:p w:rsidR="00000000" w:rsidDel="00000000" w:rsidP="00000000" w:rsidRDefault="00000000" w:rsidRPr="00000000" w14:paraId="000001A9">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Quanto ao grau de escolaridade, houve um predomínio de pessoas com ensino superior completo, o que contribui com a efetividade do cuidado, este achado difere de grande maioria das pesquisas sobre o tema que em suas caracterizações predominam pessoas com baixa escolaridade e com pouco acesso a recursos de educação. </w:t>
      </w:r>
      <w:r w:rsidDel="00000000" w:rsidR="00000000" w:rsidRPr="00000000">
        <w:rPr>
          <w:rFonts w:ascii="Times New Roman" w:cs="Times New Roman" w:eastAsia="Times New Roman" w:hAnsi="Times New Roman"/>
          <w:sz w:val="24"/>
          <w:szCs w:val="24"/>
          <w:rtl w:val="0"/>
        </w:rPr>
        <w:t xml:space="preserve">Sobre o vínculo empregatício, a maioria dos participantes são desempregados, ou seja, não possui um emprego formal. No contexto em que grande parte são de ensino médio/ensino superior, estas pessoas podem ter deixado os seus empregos para se dedicar a uma nova realidade, partindo de um contexto social de que, para se obter um bom êxito nos cuidados de uma pessoa idosa é necessário uma dedicação </w:t>
      </w:r>
      <w:r w:rsidDel="00000000" w:rsidR="00000000" w:rsidRPr="00000000">
        <w:rPr>
          <w:rFonts w:ascii="Times New Roman" w:cs="Times New Roman" w:eastAsia="Times New Roman" w:hAnsi="Times New Roman"/>
          <w:sz w:val="24"/>
          <w:szCs w:val="24"/>
          <w:highlight w:val="white"/>
          <w:rtl w:val="0"/>
        </w:rPr>
        <w:t xml:space="preserve">(Santos, Koetz, 2017).</w:t>
      </w:r>
    </w:p>
    <w:p w:rsidR="00000000" w:rsidDel="00000000" w:rsidP="00000000" w:rsidRDefault="00000000" w:rsidRPr="00000000" w14:paraId="000001AA">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Quanto ao grau de parentesco, mediante a nossa sociedade é natural que os filhos cuidem dos pais quando envelhecerem e ficarem dependentes de alguma necessidade, além do vínculo familiar ser um fator importante para este dado, no sentido de retribuir o cuidado da infância. Em um estudo que buscou avaliar o perfil de cuidadores informais de idosos dependentes com uma amostra de 52 cuidadores, 42,3% eram filhos, o que corrobora com os dados obtidos nesta pesquisa (Conceição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2021). O tempo do cuidado é um fator importante devido isto ser um um grande contribuinte para sobrecarga e alteração na qualidade de vida do CI da pessoa idosa, quanto maior o tempo de cuidado problemas de saúde físico ou mental podem ocorrer com o cuidador (Aires </w:t>
      </w:r>
      <w:r w:rsidDel="00000000" w:rsidR="00000000" w:rsidRPr="00000000">
        <w:rPr>
          <w:rFonts w:ascii="Times New Roman" w:cs="Times New Roman" w:eastAsia="Times New Roman" w:hAnsi="Times New Roman"/>
          <w:i w:val="1"/>
          <w:sz w:val="24"/>
          <w:szCs w:val="24"/>
          <w:highlight w:val="white"/>
          <w:rtl w:val="0"/>
        </w:rPr>
        <w:t xml:space="preserve">et al</w:t>
      </w:r>
      <w:r w:rsidDel="00000000" w:rsidR="00000000" w:rsidRPr="00000000">
        <w:rPr>
          <w:rFonts w:ascii="Times New Roman" w:cs="Times New Roman" w:eastAsia="Times New Roman" w:hAnsi="Times New Roman"/>
          <w:sz w:val="24"/>
          <w:szCs w:val="24"/>
          <w:highlight w:val="white"/>
          <w:rtl w:val="0"/>
        </w:rPr>
        <w:t xml:space="preserve">, 2020).</w:t>
      </w:r>
    </w:p>
    <w:p w:rsidR="00000000" w:rsidDel="00000000" w:rsidP="00000000" w:rsidRDefault="00000000" w:rsidRPr="00000000" w14:paraId="000001AB">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Apesar dos dados da pesquisa exibir uma homogeneização, todos os domínios apresentam que existe uma sobrecarga, indicando que uma falta de estrutura e apoio a este público, além das exigências de cuidar de uma pessoa idosa, em muitos casos de forma integral, pode comprometer as características biopsicossociais do CI (Candido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r w:rsidDel="00000000" w:rsidR="00000000" w:rsidRPr="00000000">
        <w:rPr>
          <w:rtl w:val="0"/>
        </w:rPr>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Neste estudo, o domínio que apresentou maior porcentagem, ou seja, apresentando um índice de sobrecarga, foi a sobrecarga financeira. O que valida o achado é o fato de alguns cuidadores para poder oferecer a melhor assistência se dedicam exclusivamente a pessoa idosa abandonando a carreira, educação, vida social e privada (Aguiar,</w:t>
      </w:r>
      <w:r w:rsidDel="00000000" w:rsidR="00000000" w:rsidRPr="00000000">
        <w:rPr>
          <w:rFonts w:ascii="Times New Roman" w:cs="Times New Roman" w:eastAsia="Times New Roman" w:hAnsi="Times New Roman"/>
          <w:i w:val="1"/>
          <w:sz w:val="24"/>
          <w:szCs w:val="24"/>
          <w:rtl w:val="0"/>
        </w:rPr>
        <w:t xml:space="preserve"> et al</w:t>
      </w:r>
      <w:r w:rsidDel="00000000" w:rsidR="00000000" w:rsidRPr="00000000">
        <w:rPr>
          <w:rFonts w:ascii="Times New Roman" w:cs="Times New Roman" w:eastAsia="Times New Roman" w:hAnsi="Times New Roman"/>
          <w:sz w:val="24"/>
          <w:szCs w:val="24"/>
          <w:rtl w:val="0"/>
        </w:rPr>
        <w:t xml:space="preserve">. 2021). O dado obtido difere de alguns autores que utilizaram o mesmo instrumento para avaliação da sobrecarga, Candido et al. (2020) com uma amostra de 18 participantes, não se sentiam prejudicados em sua vida financeira, mas com inseguranças sobre o futuro, mediante a evolução da doença e consequentemente o aumento dos custos.</w:t>
      </w:r>
    </w:p>
    <w:p w:rsidR="00000000" w:rsidDel="00000000" w:rsidP="00000000" w:rsidRDefault="00000000" w:rsidRPr="00000000" w14:paraId="000001AD">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apoio familiar é o domínio relacionado ao auxílio oferecido pelos familiares ao cuidador e a pessoa idosa, ou seja, se os familiares estão ofertando assistência necessária para o cuidador. Um alto escore no domínio significa que em grande parte dos cuidadores que responderam a pesquisa não se sentem acolhidos por parte dos familiares da pessoa idosa, sendo assim um obstáculo perante a situação em que CI e a pessoa idosa se encontram (Aires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AE">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Outro dado importante foi o domínio de percepção dos mecanismos de eficácia e controle que conseguimos identificar a rotina do CI, além da percepção de futuro e cuidado com a pessoa idosa. observamos que as pessoas possuem uma insegurança mediante aquela situação. Analisando o contexto onde o cuidador precisa abrir mão de projetos pessoais para dedicar a atenção ao cuidado, pode surgir um sentimento de perda da perspectiva no futuro, podendo causar consequências na saúde mental e física  (Aires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AF">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a satisfação com o papel e com o familiar, os dados refletem uma dualidade nos sentimentos, que mesmo em alguns momentos de obstáculos e acúmulo de atividades, o CI consegue sentir uma satisfação em realizar aquele cuidado com efetividade, mantendo uma relação mais próxima e íntima com a pessoa idosa, porém o domínio que retrata a sobrecarga emocional exibiu uma elevação, o que comprova que a partir do momento em que os CI assumem uma responsabilidade e com o passar do tempo vai aumentando os deveres, sem o apoio necessário, surge o sentimento de fugir ou querer mudar aquela situação. No contexto em que a maioria são filhos que cuidam dos seus pais, na visão de alguns autores ocorre uma inversão da ordem natural, sendo um motivo importante nessa sobrecarga (Candido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2020).</w:t>
      </w:r>
    </w:p>
    <w:p w:rsidR="00000000" w:rsidDel="00000000" w:rsidP="00000000" w:rsidRDefault="00000000" w:rsidRPr="00000000" w14:paraId="000001B0">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Quanto às implicações na vida pessoal, os dados demonstraram um pouco dividido entre os não sobrecarregados nesta dimensão. Nos casos das pessoas sobrecarregadas, o processo de cuidar de uma pessoa idosa demanda tempo, sendo uma atividade árdua em alguns períodos e também de abrir exceção de muitas coisas como o trabalho, a sua própria família e o seu próprio lar. A sensação de perda do rumo da condução da vida e autonomia é algo comum entre esses cuidadores, se sentem presos e isolados com aquela condição e sem o suporte necessário, eles perdem um estilo de vida próprio, sendo tudo adaptado e organizado para as necessidades da pessoa idosa (Alves </w:t>
      </w:r>
      <w:r w:rsidDel="00000000" w:rsidR="00000000" w:rsidRPr="00000000">
        <w:rPr>
          <w:rFonts w:ascii="Times New Roman" w:cs="Times New Roman" w:eastAsia="Times New Roman" w:hAnsi="Times New Roman"/>
          <w:i w:val="1"/>
          <w:sz w:val="24"/>
          <w:szCs w:val="24"/>
          <w:rtl w:val="0"/>
        </w:rPr>
        <w:t xml:space="preserve">et al</w:t>
      </w:r>
      <w:r w:rsidDel="00000000" w:rsidR="00000000" w:rsidRPr="00000000">
        <w:rPr>
          <w:rFonts w:ascii="Times New Roman" w:cs="Times New Roman" w:eastAsia="Times New Roman" w:hAnsi="Times New Roman"/>
          <w:sz w:val="24"/>
          <w:szCs w:val="24"/>
          <w:rtl w:val="0"/>
        </w:rPr>
        <w:t xml:space="preserve">. 2019).</w:t>
      </w:r>
    </w:p>
    <w:p w:rsidR="00000000" w:rsidDel="00000000" w:rsidP="00000000" w:rsidRDefault="00000000" w:rsidRPr="00000000" w14:paraId="000001B1">
      <w:pPr>
        <w:spacing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dimensão com a porcentagem mais dividida foi a de reação às exigências e com este achado podemos refletir que podem existir diferentes pontos de vista sobre o comportamento da pessoa idosa quanto ao cuidado. Um cuidador pode enxergar os pedidos de uma pessoa idosa como uma necessidade ou algo habitual que não deva ser uma prioridade, assim também como a perda da privacidade, uma parte podem achar que consegue exercer sua individualidade de uma forma mais livre e outra já não enxerga desse modo (Candido et al. 2020).</w:t>
      </w:r>
    </w:p>
    <w:p w:rsidR="00000000" w:rsidDel="00000000" w:rsidP="00000000" w:rsidRDefault="00000000" w:rsidRPr="00000000" w14:paraId="000001B2">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3">
      <w:pPr>
        <w:spacing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CONSIDERAÇÕES FINAIS</w:t>
      </w:r>
    </w:p>
    <w:p w:rsidR="00000000" w:rsidDel="00000000" w:rsidP="00000000" w:rsidRDefault="00000000" w:rsidRPr="00000000" w14:paraId="000001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pesquisa constatou que todos os cuidadores informais da pessoa idosa possuem um nível de sobrecarga em todas as dimensões, indicando a necessidade de obter uma maior atenção a esta população, pois estão sobrecarregados físico, social e emocionalmente. Não apenas seus familiares precisam de cuidados, os cuidadores também são seres humanos com necessidades a serem supridas. </w:t>
      </w:r>
    </w:p>
    <w:p w:rsidR="00000000" w:rsidDel="00000000" w:rsidP="00000000" w:rsidRDefault="00000000" w:rsidRPr="00000000" w14:paraId="000001B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Estudos nesta área contribuem para que as lideranças governamentais e não governamentais compreendam a sobrecarga dos cuidadores informais, que muitas vezes é negligenciada, surgindo a necessidade de mais pesquisas para identificar as necessidades e auxílios eficazes para este público. Além disso, ajuda na criação de estratégias e políticas públicas para auxílio ao enfrentamento evidente nos dias de hoje, uma vez que os cuidadores informais, como seres humanos, requerem atenção e cuidados de promoção de saúde e apoio social.</w:t>
      </w:r>
    </w:p>
    <w:p w:rsidR="00000000" w:rsidDel="00000000" w:rsidP="00000000" w:rsidRDefault="00000000" w:rsidRPr="00000000" w14:paraId="000001B7">
      <w:pPr>
        <w:spacing w:line="360" w:lineRule="auto"/>
        <w:ind w:firstLine="720"/>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1B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1B9">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A">
      <w:pPr>
        <w:spacing w:lin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SANTOS, Bruna Ewald; KOETZ, Lydia Christmann Espindola. O perfil socioepidemiológico e a autopercepção dos cuidadores familiares sobre a relação interpessoal e o cuidado com idosos. </w:t>
      </w:r>
      <w:r w:rsidDel="00000000" w:rsidR="00000000" w:rsidRPr="00000000">
        <w:rPr>
          <w:rFonts w:ascii="Times New Roman" w:cs="Times New Roman" w:eastAsia="Times New Roman" w:hAnsi="Times New Roman"/>
          <w:b w:val="1"/>
          <w:sz w:val="24"/>
          <w:szCs w:val="24"/>
          <w:highlight w:val="white"/>
          <w:rtl w:val="0"/>
        </w:rPr>
        <w:t xml:space="preserve">Revista Acreditação: ACRED</w:t>
      </w:r>
      <w:r w:rsidDel="00000000" w:rsidR="00000000" w:rsidRPr="00000000">
        <w:rPr>
          <w:rFonts w:ascii="Times New Roman" w:cs="Times New Roman" w:eastAsia="Times New Roman" w:hAnsi="Times New Roman"/>
          <w:sz w:val="24"/>
          <w:szCs w:val="24"/>
          <w:highlight w:val="white"/>
          <w:rtl w:val="0"/>
        </w:rPr>
        <w:t xml:space="preserve">, v. 7, n. 13, p. 115-132, 2017.</w:t>
      </w:r>
      <w:r w:rsidDel="00000000" w:rsidR="00000000" w:rsidRPr="00000000">
        <w:rPr>
          <w:rtl w:val="0"/>
        </w:rPr>
      </w:r>
    </w:p>
    <w:p w:rsidR="00000000" w:rsidDel="00000000" w:rsidP="00000000" w:rsidRDefault="00000000" w:rsidRPr="00000000" w14:paraId="000001B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ALVES, Beatriz Santos et al. Caracterização dos cuidadores informais de idosos dependentes quanto aos aspectos demográficos e de saúde. </w:t>
      </w:r>
      <w:r w:rsidDel="00000000" w:rsidR="00000000" w:rsidRPr="00000000">
        <w:rPr>
          <w:rFonts w:ascii="Times New Roman" w:cs="Times New Roman" w:eastAsia="Times New Roman" w:hAnsi="Times New Roman"/>
          <w:b w:val="1"/>
          <w:sz w:val="24"/>
          <w:szCs w:val="24"/>
          <w:highlight w:val="white"/>
          <w:rtl w:val="0"/>
        </w:rPr>
        <w:t xml:space="preserve">Revista de Saúde Coletiva da UEFS</w:t>
      </w:r>
      <w:r w:rsidDel="00000000" w:rsidR="00000000" w:rsidRPr="00000000">
        <w:rPr>
          <w:rFonts w:ascii="Times New Roman" w:cs="Times New Roman" w:eastAsia="Times New Roman" w:hAnsi="Times New Roman"/>
          <w:sz w:val="24"/>
          <w:szCs w:val="24"/>
          <w:highlight w:val="white"/>
          <w:rtl w:val="0"/>
        </w:rPr>
        <w:t xml:space="preserve">, v. 9, p. 113-118, 2019.</w:t>
      </w:r>
      <w:r w:rsidDel="00000000" w:rsidR="00000000" w:rsidRPr="00000000">
        <w:rPr>
          <w:rtl w:val="0"/>
        </w:rPr>
      </w:r>
    </w:p>
    <w:p w:rsidR="00000000" w:rsidDel="00000000" w:rsidP="00000000" w:rsidRDefault="00000000" w:rsidRPr="00000000" w14:paraId="000001BD">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B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CONCEIÇÃO, Haylane Nunes et al. Perfil e sobrecarga dos cuidadores informais de idosos dependentes. </w:t>
      </w:r>
      <w:r w:rsidDel="00000000" w:rsidR="00000000" w:rsidRPr="00000000">
        <w:rPr>
          <w:rFonts w:ascii="Times New Roman" w:cs="Times New Roman" w:eastAsia="Times New Roman" w:hAnsi="Times New Roman"/>
          <w:b w:val="1"/>
          <w:sz w:val="24"/>
          <w:szCs w:val="24"/>
          <w:highlight w:val="white"/>
          <w:rtl w:val="0"/>
        </w:rPr>
        <w:t xml:space="preserve">Research, Society and Development</w:t>
      </w:r>
      <w:r w:rsidDel="00000000" w:rsidR="00000000" w:rsidRPr="00000000">
        <w:rPr>
          <w:rFonts w:ascii="Times New Roman" w:cs="Times New Roman" w:eastAsia="Times New Roman" w:hAnsi="Times New Roman"/>
          <w:sz w:val="24"/>
          <w:szCs w:val="24"/>
          <w:highlight w:val="white"/>
          <w:rtl w:val="0"/>
        </w:rPr>
        <w:t xml:space="preserve">, v. 10, n. 6, p. e47210616061-e47210616061, 2021.</w:t>
      </w:r>
      <w:r w:rsidDel="00000000" w:rsidR="00000000" w:rsidRPr="00000000">
        <w:rPr>
          <w:rtl w:val="0"/>
        </w:rPr>
      </w:r>
    </w:p>
    <w:p w:rsidR="00000000" w:rsidDel="00000000" w:rsidP="00000000" w:rsidRDefault="00000000" w:rsidRPr="00000000" w14:paraId="000001B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AIRES, Marines et al. Sobrecarga de cuidadores informais de idosos dependentes na comunidade em municípios de pequeno porte. </w:t>
      </w:r>
      <w:r w:rsidDel="00000000" w:rsidR="00000000" w:rsidRPr="00000000">
        <w:rPr>
          <w:rFonts w:ascii="Times New Roman" w:cs="Times New Roman" w:eastAsia="Times New Roman" w:hAnsi="Times New Roman"/>
          <w:b w:val="1"/>
          <w:sz w:val="24"/>
          <w:szCs w:val="24"/>
          <w:highlight w:val="white"/>
          <w:rtl w:val="0"/>
        </w:rPr>
        <w:t xml:space="preserve">Revista Gaúcha de Enfermagem</w:t>
      </w:r>
      <w:r w:rsidDel="00000000" w:rsidR="00000000" w:rsidRPr="00000000">
        <w:rPr>
          <w:rFonts w:ascii="Times New Roman" w:cs="Times New Roman" w:eastAsia="Times New Roman" w:hAnsi="Times New Roman"/>
          <w:sz w:val="24"/>
          <w:szCs w:val="24"/>
          <w:highlight w:val="white"/>
          <w:rtl w:val="0"/>
        </w:rPr>
        <w:t xml:space="preserve">, v. 41, p. e20190156, 2020.</w:t>
      </w:r>
      <w:r w:rsidDel="00000000" w:rsidR="00000000" w:rsidRPr="00000000">
        <w:rPr>
          <w:rtl w:val="0"/>
        </w:rPr>
      </w:r>
    </w:p>
    <w:p w:rsidR="00000000" w:rsidDel="00000000" w:rsidP="00000000" w:rsidRDefault="00000000" w:rsidRPr="00000000" w14:paraId="000001C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CANDIDO, Rudineid et al. Sobrecarga do cuidador informal de idosos com alzheimer em um município do Paraná. </w:t>
      </w:r>
      <w:r w:rsidDel="00000000" w:rsidR="00000000" w:rsidRPr="00000000">
        <w:rPr>
          <w:rFonts w:ascii="Times New Roman" w:cs="Times New Roman" w:eastAsia="Times New Roman" w:hAnsi="Times New Roman"/>
          <w:b w:val="1"/>
          <w:sz w:val="24"/>
          <w:szCs w:val="24"/>
          <w:highlight w:val="white"/>
          <w:rtl w:val="0"/>
        </w:rPr>
        <w:t xml:space="preserve">Brazilian Journal of Health Review</w:t>
      </w:r>
      <w:r w:rsidDel="00000000" w:rsidR="00000000" w:rsidRPr="00000000">
        <w:rPr>
          <w:rFonts w:ascii="Times New Roman" w:cs="Times New Roman" w:eastAsia="Times New Roman" w:hAnsi="Times New Roman"/>
          <w:sz w:val="24"/>
          <w:szCs w:val="24"/>
          <w:highlight w:val="white"/>
          <w:rtl w:val="0"/>
        </w:rPr>
        <w:t xml:space="preserve">, v. 3, n. 1, p. 444-462, 2020.</w:t>
      </w:r>
      <w:r w:rsidDel="00000000" w:rsidR="00000000" w:rsidRPr="00000000">
        <w:rPr>
          <w:rtl w:val="0"/>
        </w:rPr>
      </w:r>
    </w:p>
    <w:p w:rsidR="00000000" w:rsidDel="00000000" w:rsidP="00000000" w:rsidRDefault="00000000" w:rsidRPr="00000000" w14:paraId="000001C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AGUIAR, Gleiciane Silva et al. Nível de sobrecarga e qualidade de vida dos cuidadores de indivíduos com mal de Alzheimer: Overload level and quality of life of the caregivers of individual with or evil Alzheimer. </w:t>
      </w:r>
      <w:r w:rsidDel="00000000" w:rsidR="00000000" w:rsidRPr="00000000">
        <w:rPr>
          <w:rFonts w:ascii="Times New Roman" w:cs="Times New Roman" w:eastAsia="Times New Roman" w:hAnsi="Times New Roman"/>
          <w:b w:val="1"/>
          <w:sz w:val="24"/>
          <w:szCs w:val="24"/>
          <w:highlight w:val="white"/>
          <w:rtl w:val="0"/>
        </w:rPr>
        <w:t xml:space="preserve">Revista FisiSenectus</w:t>
      </w:r>
      <w:r w:rsidDel="00000000" w:rsidR="00000000" w:rsidRPr="00000000">
        <w:rPr>
          <w:rFonts w:ascii="Times New Roman" w:cs="Times New Roman" w:eastAsia="Times New Roman" w:hAnsi="Times New Roman"/>
          <w:sz w:val="24"/>
          <w:szCs w:val="24"/>
          <w:highlight w:val="white"/>
          <w:rtl w:val="0"/>
        </w:rPr>
        <w:t xml:space="preserve">, v. 9, n. 1, p. 100-111, 2021.</w:t>
      </w:r>
      <w:r w:rsidDel="00000000" w:rsidR="00000000" w:rsidRPr="00000000">
        <w:rPr>
          <w:rtl w:val="0"/>
        </w:rPr>
      </w:r>
    </w:p>
    <w:p w:rsidR="00000000" w:rsidDel="00000000" w:rsidP="00000000" w:rsidRDefault="00000000" w:rsidRPr="00000000" w14:paraId="000001C5">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ORGANIZAÇÃO MUNDIAL DA SAÚDE. </w:t>
      </w:r>
      <w:r w:rsidDel="00000000" w:rsidR="00000000" w:rsidRPr="00000000">
        <w:rPr>
          <w:rFonts w:ascii="Times New Roman" w:cs="Times New Roman" w:eastAsia="Times New Roman" w:hAnsi="Times New Roman"/>
          <w:b w:val="1"/>
          <w:sz w:val="24"/>
          <w:szCs w:val="24"/>
          <w:highlight w:val="white"/>
          <w:rtl w:val="0"/>
        </w:rPr>
        <w:t xml:space="preserve">Relatório mundial de envelhecimento e saúde.</w:t>
      </w:r>
      <w:r w:rsidDel="00000000" w:rsidR="00000000" w:rsidRPr="00000000">
        <w:rPr>
          <w:rFonts w:ascii="Times New Roman" w:cs="Times New Roman" w:eastAsia="Times New Roman" w:hAnsi="Times New Roman"/>
          <w:sz w:val="24"/>
          <w:szCs w:val="24"/>
          <w:highlight w:val="white"/>
          <w:rtl w:val="0"/>
        </w:rPr>
        <w:t xml:space="preserve"> Genebra: OMS, 2015. </w:t>
      </w:r>
      <w:r w:rsidDel="00000000" w:rsidR="00000000" w:rsidRPr="00000000">
        <w:rPr>
          <w:rtl w:val="0"/>
        </w:rPr>
      </w:r>
    </w:p>
    <w:p w:rsidR="00000000" w:rsidDel="00000000" w:rsidP="00000000" w:rsidRDefault="00000000" w:rsidRPr="00000000" w14:paraId="000001C6">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BRASIL. </w:t>
      </w:r>
      <w:r w:rsidDel="00000000" w:rsidR="00000000" w:rsidRPr="00000000">
        <w:rPr>
          <w:rFonts w:ascii="Times New Roman" w:cs="Times New Roman" w:eastAsia="Times New Roman" w:hAnsi="Times New Roman"/>
          <w:b w:val="1"/>
          <w:sz w:val="24"/>
          <w:szCs w:val="24"/>
          <w:highlight w:val="white"/>
          <w:rtl w:val="0"/>
        </w:rPr>
        <w:t xml:space="preserve">Lei nº 10.741, de 01 de outubro de 2003</w:t>
      </w:r>
      <w:r w:rsidDel="00000000" w:rsidR="00000000" w:rsidRPr="00000000">
        <w:rPr>
          <w:rFonts w:ascii="Times New Roman" w:cs="Times New Roman" w:eastAsia="Times New Roman" w:hAnsi="Times New Roman"/>
          <w:sz w:val="24"/>
          <w:szCs w:val="24"/>
          <w:highlight w:val="white"/>
          <w:rtl w:val="0"/>
        </w:rPr>
        <w:t xml:space="preserve">. Estatuto da pessoa idosa. Diário Oficial da União: Brasília, DF, p.1, 2003.</w:t>
      </w:r>
      <w:r w:rsidDel="00000000" w:rsidR="00000000" w:rsidRPr="00000000">
        <w:rPr>
          <w:rtl w:val="0"/>
        </w:rPr>
      </w:r>
    </w:p>
    <w:p w:rsidR="00000000" w:rsidDel="00000000" w:rsidP="00000000" w:rsidRDefault="00000000" w:rsidRPr="00000000" w14:paraId="000001C7">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INSTITUTO BRASILEIRO DE GEOGRAFIA E ESTATÍSTICA . </w:t>
      </w:r>
      <w:r w:rsidDel="00000000" w:rsidR="00000000" w:rsidRPr="00000000">
        <w:rPr>
          <w:rFonts w:ascii="Times New Roman" w:cs="Times New Roman" w:eastAsia="Times New Roman" w:hAnsi="Times New Roman"/>
          <w:b w:val="1"/>
          <w:sz w:val="24"/>
          <w:szCs w:val="24"/>
          <w:highlight w:val="white"/>
          <w:rtl w:val="0"/>
        </w:rPr>
        <w:t xml:space="preserve">Esperança de vida ao nascer 2023</w:t>
      </w:r>
      <w:r w:rsidDel="00000000" w:rsidR="00000000" w:rsidRPr="00000000">
        <w:rPr>
          <w:rFonts w:ascii="Times New Roman" w:cs="Times New Roman" w:eastAsia="Times New Roman" w:hAnsi="Times New Roman"/>
          <w:sz w:val="24"/>
          <w:szCs w:val="24"/>
          <w:highlight w:val="white"/>
          <w:rtl w:val="0"/>
        </w:rPr>
        <w:t xml:space="preserve">.Rio de Janeiro: IBGE; 2023.</w:t>
      </w:r>
      <w:r w:rsidDel="00000000" w:rsidR="00000000" w:rsidRPr="00000000">
        <w:rPr>
          <w:rtl w:val="0"/>
        </w:rPr>
      </w:r>
    </w:p>
    <w:p w:rsidR="00000000" w:rsidDel="00000000" w:rsidP="00000000" w:rsidRDefault="00000000" w:rsidRPr="00000000" w14:paraId="000001C8">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BRASIL. </w:t>
      </w:r>
      <w:r w:rsidDel="00000000" w:rsidR="00000000" w:rsidRPr="00000000">
        <w:rPr>
          <w:rFonts w:ascii="Times New Roman" w:cs="Times New Roman" w:eastAsia="Times New Roman" w:hAnsi="Times New Roman"/>
          <w:b w:val="1"/>
          <w:sz w:val="24"/>
          <w:szCs w:val="24"/>
          <w:highlight w:val="white"/>
          <w:rtl w:val="0"/>
        </w:rPr>
        <w:t xml:space="preserve">Plano de Ações Estratégicas para o Enfrentamento das Doenças Crônicas e Agravos não Transmissíveis no Brasil</w:t>
      </w:r>
      <w:r w:rsidDel="00000000" w:rsidR="00000000" w:rsidRPr="00000000">
        <w:rPr>
          <w:rFonts w:ascii="Times New Roman" w:cs="Times New Roman" w:eastAsia="Times New Roman" w:hAnsi="Times New Roman"/>
          <w:sz w:val="24"/>
          <w:szCs w:val="24"/>
          <w:highlight w:val="white"/>
          <w:rtl w:val="0"/>
        </w:rPr>
        <w:t xml:space="preserve">, Brasília: Ministério da Saúde, 2021.</w:t>
      </w:r>
      <w:r w:rsidDel="00000000" w:rsidR="00000000" w:rsidRPr="00000000">
        <w:rPr>
          <w:rtl w:val="0"/>
        </w:rPr>
      </w:r>
    </w:p>
    <w:p w:rsidR="00000000" w:rsidDel="00000000" w:rsidP="00000000" w:rsidRDefault="00000000" w:rsidRPr="00000000" w14:paraId="000001C9">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FIGUEIREDO, Ana Elisa Bastos; CECCON, Roger Flores; FIGUEIREDO, José Henrique Cunha. Doenças crônicas não transmissíveis e suas implicações na vida de idosos dependentes. </w:t>
      </w:r>
      <w:r w:rsidDel="00000000" w:rsidR="00000000" w:rsidRPr="00000000">
        <w:rPr>
          <w:rFonts w:ascii="Times New Roman" w:cs="Times New Roman" w:eastAsia="Times New Roman" w:hAnsi="Times New Roman"/>
          <w:b w:val="1"/>
          <w:sz w:val="24"/>
          <w:szCs w:val="24"/>
          <w:highlight w:val="white"/>
          <w:rtl w:val="0"/>
        </w:rPr>
        <w:t xml:space="preserve">Ciencia &amp; saude coletiva</w:t>
      </w:r>
      <w:r w:rsidDel="00000000" w:rsidR="00000000" w:rsidRPr="00000000">
        <w:rPr>
          <w:rFonts w:ascii="Times New Roman" w:cs="Times New Roman" w:eastAsia="Times New Roman" w:hAnsi="Times New Roman"/>
          <w:sz w:val="24"/>
          <w:szCs w:val="24"/>
          <w:highlight w:val="white"/>
          <w:rtl w:val="0"/>
        </w:rPr>
        <w:t xml:space="preserve">, v. 26, p. 77-88, 2021.</w:t>
      </w:r>
      <w:r w:rsidDel="00000000" w:rsidR="00000000" w:rsidRPr="00000000">
        <w:rPr>
          <w:rtl w:val="0"/>
        </w:rPr>
      </w:r>
    </w:p>
    <w:p w:rsidR="00000000" w:rsidDel="00000000" w:rsidP="00000000" w:rsidRDefault="00000000" w:rsidRPr="00000000" w14:paraId="000001CA">
      <w:pPr>
        <w:spacing w:after="240" w:before="24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MORAIS, Huana Carolina Cândido et al. Sobrecarga y modificaciones de vida en la perspectiva de los cuidadores de pacientes con accidente vascular cerebral. </w:t>
      </w:r>
      <w:r w:rsidDel="00000000" w:rsidR="00000000" w:rsidRPr="00000000">
        <w:rPr>
          <w:rFonts w:ascii="Times New Roman" w:cs="Times New Roman" w:eastAsia="Times New Roman" w:hAnsi="Times New Roman"/>
          <w:b w:val="1"/>
          <w:sz w:val="24"/>
          <w:szCs w:val="24"/>
          <w:highlight w:val="white"/>
          <w:rtl w:val="0"/>
        </w:rPr>
        <w:t xml:space="preserve">Revista Latino-Americana de Enfermagem</w:t>
      </w:r>
      <w:r w:rsidDel="00000000" w:rsidR="00000000" w:rsidRPr="00000000">
        <w:rPr>
          <w:rFonts w:ascii="Times New Roman" w:cs="Times New Roman" w:eastAsia="Times New Roman" w:hAnsi="Times New Roman"/>
          <w:sz w:val="24"/>
          <w:szCs w:val="24"/>
          <w:highlight w:val="white"/>
          <w:rtl w:val="0"/>
        </w:rPr>
        <w:t xml:space="preserve">, v. 20, p. 944-953, 2012.</w:t>
      </w:r>
      <w:r w:rsidDel="00000000" w:rsidR="00000000" w:rsidRPr="00000000">
        <w:rPr>
          <w:rtl w:val="0"/>
        </w:rPr>
      </w:r>
    </w:p>
    <w:p w:rsidR="00000000" w:rsidDel="00000000" w:rsidP="00000000" w:rsidRDefault="00000000" w:rsidRPr="00000000" w14:paraId="000001C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C">
      <w:pPr>
        <w:spacing w:line="360" w:lineRule="auto"/>
        <w:ind w:firstLine="72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CD">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ab/>
      </w:r>
    </w:p>
    <w:p w:rsidR="00000000" w:rsidDel="00000000" w:rsidP="00000000" w:rsidRDefault="00000000" w:rsidRPr="00000000" w14:paraId="000001CE">
      <w:pPr>
        <w:spacing w:line="360" w:lineRule="auto"/>
        <w:rPr/>
      </w:pPr>
      <w:bookmarkStart w:colFirst="0" w:colLast="0" w:name="_heading=h.gjdgxs" w:id="0"/>
      <w:bookmarkEnd w:id="0"/>
      <w:r w:rsidDel="00000000" w:rsidR="00000000" w:rsidRPr="00000000">
        <w:rPr>
          <w:rtl w:val="0"/>
        </w:rPr>
      </w:r>
    </w:p>
    <w:sectPr>
      <w:pgSz w:h="16834" w:w="11909" w:orient="portrait"/>
      <w:pgMar w:bottom="1133" w:top="1700" w:left="1700"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mbri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Graduando em Enfermagem no Centro Universitário UNIFACISA- </w:t>
      </w:r>
      <w:hyperlink r:id="rId1">
        <w:r w:rsidDel="00000000" w:rsidR="00000000" w:rsidRPr="00000000">
          <w:rPr>
            <w:rFonts w:ascii="Times New Roman" w:cs="Times New Roman" w:eastAsia="Times New Roman" w:hAnsi="Times New Roman"/>
            <w:i w:val="0"/>
            <w:smallCaps w:val="0"/>
            <w:strike w:val="0"/>
            <w:color w:val="1155cc"/>
            <w:u w:val="single"/>
            <w:shd w:fill="auto" w:val="clear"/>
            <w:vertAlign w:val="baseline"/>
            <w:rtl w:val="0"/>
          </w:rPr>
          <w:t xml:space="preserve">gustavoxavierlima16@gmail.com</w:t>
        </w:r>
      </w:hyperlink>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footnote>
  <w:footnote w:id="1">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Doutora em Enfermagem. Docente do curso de Enfermagem do Centro Universitário UNIFACISA. </w:t>
      </w:r>
      <w:hyperlink r:id="rId2">
        <w:r w:rsidDel="00000000" w:rsidR="00000000" w:rsidRPr="00000000">
          <w:rPr>
            <w:rFonts w:ascii="Times New Roman" w:cs="Times New Roman" w:eastAsia="Times New Roman" w:hAnsi="Times New Roman"/>
            <w:color w:val="1155cc"/>
            <w:u w:val="single"/>
            <w:rtl w:val="0"/>
          </w:rPr>
          <w:t xml:space="preserve">ana.luzia@maisunifacisa.com.br</w:t>
        </w:r>
      </w:hyperlink>
      <w:r w:rsidDel="00000000" w:rsidR="00000000" w:rsidRPr="00000000">
        <w:rPr>
          <w:rFonts w:ascii="Times New Roman" w:cs="Times New Roman" w:eastAsia="Times New Roman" w:hAnsi="Times New Roman"/>
          <w:rtl w:val="0"/>
        </w:rPr>
        <w:t xml:space="preserve"> </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00"/>
      <w:outlineLvl w:val="0"/>
    </w:pPr>
    <w:rPr>
      <w:sz w:val="40"/>
      <w:szCs w:val="40"/>
    </w:rPr>
  </w:style>
  <w:style w:type="paragraph" w:styleId="Ttulo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Ttulo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Ttulo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Ttulo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Ttulo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100.0" w:type="dxa"/>
        <w:left w:w="100.0" w:type="dxa"/>
        <w:bottom w:w="100.0" w:type="dxa"/>
        <w:right w:w="100.0" w:type="dxa"/>
      </w:tblCellMar>
    </w:tblPr>
  </w:style>
  <w:style w:type="paragraph" w:styleId="Textodecomentrio">
    <w:name w:val="annotation text"/>
    <w:basedOn w:val="Normal"/>
    <w:link w:val="TextodecomentrioChar"/>
    <w:uiPriority w:val="99"/>
    <w:semiHidden w:val="1"/>
    <w:unhideWhenUsed w:val="1"/>
    <w:pPr>
      <w:spacing w:line="240" w:lineRule="auto"/>
    </w:pPr>
    <w:rPr>
      <w:sz w:val="20"/>
      <w:szCs w:val="20"/>
    </w:rPr>
  </w:style>
  <w:style w:type="character" w:styleId="TextodecomentrioChar" w:customStyle="1">
    <w:name w:val="Texto de comentário Char"/>
    <w:basedOn w:val="Fontepargpadro"/>
    <w:link w:val="Textodecomentrio"/>
    <w:uiPriority w:val="99"/>
    <w:semiHidden w:val="1"/>
    <w:rPr>
      <w:sz w:val="20"/>
      <w:szCs w:val="20"/>
    </w:rPr>
  </w:style>
  <w:style w:type="character" w:styleId="Refdecomentrio">
    <w:name w:val="annotation reference"/>
    <w:basedOn w:val="Fontepargpadro"/>
    <w:uiPriority w:val="99"/>
    <w:semiHidden w:val="1"/>
    <w:unhideWhenUsed w:val="1"/>
    <w:rPr>
      <w:sz w:val="16"/>
      <w:szCs w:val="16"/>
    </w:rPr>
  </w:style>
  <w:style w:type="table" w:styleId="Tabelacomgrade">
    <w:name w:val="Table Grid"/>
    <w:basedOn w:val="Tabelanormal"/>
    <w:uiPriority w:val="39"/>
    <w:rsid w:val="00006312"/>
    <w:pPr>
      <w:spacing w:line="240" w:lineRule="auto"/>
    </w:pPr>
    <w:rPr>
      <w:rFonts w:asciiTheme="minorHAnsi" w:cstheme="minorBidi" w:eastAsiaTheme="minorHAnsi" w:hAnsi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6F7162"/>
    <w:pPr>
      <w:spacing w:after="100" w:afterAutospacing="1" w:before="100" w:beforeAutospacing="1" w:line="240" w:lineRule="auto"/>
    </w:pPr>
    <w:rPr>
      <w:rFonts w:ascii="Times New Roman" w:cs="Times New Roman" w:eastAsia="Times New Roman" w:hAnsi="Times New Roman"/>
      <w:sz w:val="24"/>
      <w:szCs w:val="24"/>
    </w:rPr>
  </w:style>
  <w:style w:type="paragraph" w:styleId="Textodenotaderodap">
    <w:name w:val="footnote text"/>
    <w:basedOn w:val="Normal"/>
    <w:link w:val="TextodenotaderodapChar"/>
    <w:uiPriority w:val="99"/>
    <w:semiHidden w:val="1"/>
    <w:unhideWhenUsed w:val="1"/>
    <w:rsid w:val="00820D38"/>
    <w:pPr>
      <w:spacing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820D38"/>
    <w:rPr>
      <w:sz w:val="20"/>
      <w:szCs w:val="20"/>
    </w:rPr>
  </w:style>
  <w:style w:type="character" w:styleId="Refdenotaderodap">
    <w:name w:val="footnote reference"/>
    <w:basedOn w:val="Fontepargpadro"/>
    <w:uiPriority w:val="99"/>
    <w:semiHidden w:val="1"/>
    <w:unhideWhenUsed w:val="1"/>
    <w:rsid w:val="00820D38"/>
    <w:rPr>
      <w:vertAlign w:val="superscript"/>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line="240" w:lineRule="auto"/>
    </w:pPr>
    <w:rPr>
      <w:rFonts w:ascii="Cambria" w:cs="Cambria" w:eastAsia="Cambria" w:hAnsi="Cambria"/>
    </w:r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mailto:gustavoxavierlima16@gmail.com" TargetMode="External"/><Relationship Id="rId2" Type="http://schemas.openxmlformats.org/officeDocument/2006/relationships/hyperlink" Target="mailto:ana.luzia@maisunifacisa.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0D0YcFUP+pS2MfBF/6oqk1bEkA==">CgMxLjAyCGguZ2pkZ3hzOAByITExODc2UjNoQXROdEk2X0dqNllCU1NPT2tla0p3YXdfQg==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2024-05-27T13:32:00Z</dcterms:created>
</cp:coreProperties>
</file>