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38F71" w14:textId="5A70F2DF" w:rsidR="000D2C06" w:rsidRPr="000D2C06" w:rsidRDefault="00241043" w:rsidP="000D2C06">
      <w:pPr>
        <w:spacing w:after="0" w:line="360" w:lineRule="auto"/>
        <w:jc w:val="center"/>
        <w:rPr>
          <w:rFonts w:ascii="Times New Roman" w:hAnsi="Times New Roman" w:cs="Times New Roman"/>
          <w:lang w:val="pt-BR"/>
        </w:rPr>
      </w:pPr>
      <w:r>
        <w:rPr>
          <w:rFonts w:ascii="Times New Roman" w:hAnsi="Times New Roman" w:cs="Times New Roman"/>
          <w:lang w:val="pt-BR"/>
        </w:rPr>
        <w:t>T</w:t>
      </w:r>
      <w:r w:rsidR="000D2C06" w:rsidRPr="000D2C06">
        <w:rPr>
          <w:rFonts w:ascii="Times New Roman" w:hAnsi="Times New Roman" w:cs="Times New Roman"/>
          <w:lang w:val="pt-BR"/>
        </w:rPr>
        <w:t>EORIAS DE SUTHERLAND E A COMPREENSÃO DOS CRIMES DE COLARINHO BRANCO NO CONTEXTO BRASILEIRO</w:t>
      </w:r>
    </w:p>
    <w:p w14:paraId="2BEEE5E6" w14:textId="77777777" w:rsidR="00740958" w:rsidRDefault="00740958" w:rsidP="000C06EF">
      <w:pPr>
        <w:spacing w:after="0" w:line="360" w:lineRule="auto"/>
        <w:ind w:left="4536"/>
        <w:jc w:val="both"/>
        <w:rPr>
          <w:rFonts w:ascii="Times New Roman" w:hAnsi="Times New Roman" w:cs="Times New Roman"/>
          <w:lang w:val="pt-BR"/>
        </w:rPr>
      </w:pPr>
    </w:p>
    <w:p w14:paraId="48847918" w14:textId="00A777DD" w:rsidR="004C52D0" w:rsidRDefault="004C52D0" w:rsidP="002A5430">
      <w:pPr>
        <w:spacing w:after="0" w:line="360" w:lineRule="auto"/>
        <w:jc w:val="right"/>
        <w:rPr>
          <w:rFonts w:ascii="Times New Roman" w:hAnsi="Times New Roman" w:cs="Times New Roman"/>
          <w:lang w:val="pt-BR"/>
        </w:rPr>
      </w:pPr>
      <w:r w:rsidRPr="004C52D0">
        <w:rPr>
          <w:rFonts w:ascii="Times New Roman" w:hAnsi="Times New Roman" w:cs="Times New Roman"/>
          <w:lang w:val="pt-BR"/>
        </w:rPr>
        <w:t>Caio Rickson Mendonça Leal</w:t>
      </w:r>
      <w:r w:rsidR="00DD76B7">
        <w:rPr>
          <w:rStyle w:val="FootnoteReference"/>
          <w:rFonts w:ascii="Times New Roman" w:hAnsi="Times New Roman" w:cs="Times New Roman"/>
          <w:lang w:val="pt-BR"/>
        </w:rPr>
        <w:footnoteReference w:customMarkFollows="1" w:id="1"/>
        <w:t>*</w:t>
      </w:r>
    </w:p>
    <w:p w14:paraId="39B9188D" w14:textId="198E8B50" w:rsidR="004C52D0" w:rsidRDefault="004C52D0" w:rsidP="002A5430">
      <w:pPr>
        <w:spacing w:after="0" w:line="360" w:lineRule="auto"/>
        <w:ind w:left="4536"/>
        <w:jc w:val="right"/>
        <w:rPr>
          <w:rFonts w:ascii="Times New Roman" w:hAnsi="Times New Roman" w:cs="Times New Roman"/>
          <w:lang w:val="pt-BR"/>
        </w:rPr>
      </w:pPr>
      <w:r>
        <w:rPr>
          <w:rFonts w:ascii="Times New Roman" w:hAnsi="Times New Roman" w:cs="Times New Roman"/>
          <w:lang w:val="pt-BR"/>
        </w:rPr>
        <w:t>Félix Araújo Neto, Dr.</w:t>
      </w:r>
      <w:r w:rsidR="00DD76B7">
        <w:rPr>
          <w:rStyle w:val="FootnoteReference"/>
          <w:rFonts w:ascii="Times New Roman" w:hAnsi="Times New Roman" w:cs="Times New Roman"/>
          <w:lang w:val="pt-BR"/>
        </w:rPr>
        <w:footnoteReference w:customMarkFollows="1" w:id="2"/>
        <w:t>**</w:t>
      </w:r>
    </w:p>
    <w:p w14:paraId="4EF10140" w14:textId="7BB8DB1D" w:rsidR="000D2C06" w:rsidRDefault="00953C76" w:rsidP="00BC27F2">
      <w:pPr>
        <w:spacing w:after="0" w:line="240" w:lineRule="auto"/>
        <w:jc w:val="center"/>
        <w:rPr>
          <w:rFonts w:ascii="Times New Roman" w:hAnsi="Times New Roman" w:cs="Times New Roman"/>
          <w:b/>
          <w:bCs/>
          <w:lang w:val="pt-BR"/>
        </w:rPr>
      </w:pPr>
      <w:r w:rsidRPr="00BC27F2">
        <w:rPr>
          <w:rFonts w:ascii="Times New Roman" w:hAnsi="Times New Roman" w:cs="Times New Roman"/>
          <w:b/>
          <w:bCs/>
          <w:lang w:val="pt-BR"/>
        </w:rPr>
        <w:t>RESUMO</w:t>
      </w:r>
    </w:p>
    <w:p w14:paraId="556A048F" w14:textId="77777777" w:rsidR="00EF0EDD" w:rsidRDefault="00EF0EDD" w:rsidP="00BC27F2">
      <w:pPr>
        <w:spacing w:after="0" w:line="240" w:lineRule="auto"/>
        <w:jc w:val="center"/>
        <w:rPr>
          <w:rFonts w:ascii="Times New Roman" w:hAnsi="Times New Roman" w:cs="Times New Roman"/>
          <w:b/>
          <w:bCs/>
          <w:lang w:val="pt-BR"/>
        </w:rPr>
      </w:pPr>
    </w:p>
    <w:p w14:paraId="3F721512" w14:textId="7293C684" w:rsidR="00BC27F2" w:rsidRPr="00BC27F2" w:rsidRDefault="00BC27F2" w:rsidP="00EF0EDD">
      <w:pPr>
        <w:spacing w:after="0" w:line="360" w:lineRule="auto"/>
        <w:jc w:val="both"/>
        <w:rPr>
          <w:rFonts w:ascii="Times New Roman" w:hAnsi="Times New Roman" w:cs="Times New Roman"/>
          <w:lang w:val="pt-BR"/>
        </w:rPr>
      </w:pPr>
      <w:r w:rsidRPr="00BC27F2">
        <w:rPr>
          <w:rFonts w:ascii="Times New Roman" w:hAnsi="Times New Roman" w:cs="Times New Roman"/>
          <w:lang w:val="pt-BR"/>
        </w:rPr>
        <w:t>Este trabalho apresenta uma análise dos crimes de colarinho branco no contexto brasileiro, explorando tanto a legislação pertinente quanto as teorias criminológicas de Edwin Sutherland. Adotando uma abordagem qualitativa, foi realizada uma pesquisa bibliográfica exploratória, buscando avaliar a aplicação das teorias de Edwin Sutherland no entendimento e combate aos crimes de colarinho branco no contexto brasileiroExploramos as teorias criminológicas de Sutherland, especialmente sua teoria da associação diferencial, que busca explicar a ocorrência de crimes de colarinho branco em ambientes sociais específicos. Examinamos a legislação brasileira relevante, desde o Decreto nº 869/1939 até as leis mais recentes, como a Lei Anticorrupção (Lei nº 12.486/2013). Analisamos também o Código Penal Brasileiro e suas disposições relacionadas aos crimes de corrupção e administração pública.   A pesquisa revelou desafios significativos na aplicação eficaz da legislação e na obtenção de provas robustas para responsabilizar os culpados por crimes de colarinho branco. A lentidão do sistema judicial, a complexidade das estruturas organizacionais envolvidas e a falta de interesse na promoção de mudanças são alguns dos obstáculos identificados. Assim,  uma abordagem mais integrada e sofisticada é necessária para lidar com os crimes de colarinho branco no Brasil. Isso inclui não apenas medidas legais mais rigorosas, mas também esforços para promover uma cultura de integridade e responsabilidade em todos os níveis da sociedade. As conclusões deste estudo têm implicações significativas para a área jurídica e social brasileira, destacando a importância de uma abordagem multifacetada para enfrentar esse desafio complexo.</w:t>
      </w:r>
    </w:p>
    <w:p w14:paraId="7EAA2E79" w14:textId="3641398D" w:rsidR="00A56DCA" w:rsidRDefault="00A56DCA" w:rsidP="00A56DCA">
      <w:pPr>
        <w:spacing w:after="0" w:line="360" w:lineRule="auto"/>
        <w:jc w:val="both"/>
        <w:rPr>
          <w:rFonts w:ascii="Times New Roman" w:hAnsi="Times New Roman" w:cs="Times New Roman"/>
          <w:lang w:val="pt-BR"/>
        </w:rPr>
      </w:pPr>
      <w:r w:rsidRPr="00F36D45">
        <w:rPr>
          <w:rFonts w:ascii="Times New Roman" w:hAnsi="Times New Roman" w:cs="Times New Roman"/>
          <w:lang w:val="pt-BR"/>
        </w:rPr>
        <w:t>Palavras-chave: Teoria da associação diferencial; Corrupção; Desigualdade social; Administração pública; Mensalão</w:t>
      </w:r>
      <w:r w:rsidR="00F36D45">
        <w:rPr>
          <w:rFonts w:ascii="Times New Roman" w:hAnsi="Times New Roman" w:cs="Times New Roman"/>
          <w:lang w:val="pt-BR"/>
        </w:rPr>
        <w:t>.</w:t>
      </w:r>
    </w:p>
    <w:p w14:paraId="18EC1BCE" w14:textId="77777777" w:rsidR="009638AC" w:rsidRDefault="009638AC" w:rsidP="00A56DCA">
      <w:pPr>
        <w:spacing w:after="0" w:line="360" w:lineRule="auto"/>
        <w:jc w:val="both"/>
        <w:rPr>
          <w:rFonts w:ascii="Times New Roman" w:hAnsi="Times New Roman" w:cs="Times New Roman"/>
          <w:lang w:val="pt-BR"/>
        </w:rPr>
      </w:pPr>
    </w:p>
    <w:p w14:paraId="616C4632" w14:textId="77777777" w:rsidR="00C96D6F" w:rsidRDefault="00C96D6F" w:rsidP="00A56DCA">
      <w:pPr>
        <w:spacing w:after="0" w:line="360" w:lineRule="auto"/>
        <w:jc w:val="both"/>
        <w:rPr>
          <w:rFonts w:ascii="Times New Roman" w:hAnsi="Times New Roman" w:cs="Times New Roman"/>
          <w:lang w:val="pt-BR"/>
        </w:rPr>
      </w:pPr>
    </w:p>
    <w:p w14:paraId="3CCBB8CE" w14:textId="7E5EF846" w:rsidR="007072CD" w:rsidRDefault="007072CD" w:rsidP="007072CD">
      <w:pPr>
        <w:spacing w:after="0" w:line="360" w:lineRule="auto"/>
        <w:jc w:val="center"/>
        <w:rPr>
          <w:rFonts w:ascii="Times New Roman" w:hAnsi="Times New Roman" w:cs="Times New Roman"/>
          <w:b/>
          <w:bCs/>
        </w:rPr>
      </w:pPr>
      <w:r w:rsidRPr="00170593">
        <w:rPr>
          <w:rFonts w:ascii="Times New Roman" w:hAnsi="Times New Roman" w:cs="Times New Roman"/>
          <w:b/>
          <w:bCs/>
        </w:rPr>
        <w:lastRenderedPageBreak/>
        <w:t>ABSTRACT</w:t>
      </w:r>
    </w:p>
    <w:p w14:paraId="7036AAB2" w14:textId="77777777" w:rsidR="00170593" w:rsidRPr="00170593" w:rsidRDefault="00170593" w:rsidP="007072CD">
      <w:pPr>
        <w:spacing w:after="0" w:line="360" w:lineRule="auto"/>
        <w:jc w:val="center"/>
        <w:rPr>
          <w:rFonts w:ascii="Times New Roman" w:hAnsi="Times New Roman" w:cs="Times New Roman"/>
          <w:b/>
          <w:bCs/>
        </w:rPr>
      </w:pPr>
    </w:p>
    <w:p w14:paraId="1B856F55" w14:textId="4C9105AE" w:rsidR="00CA3A1C" w:rsidRPr="00CA3A1C" w:rsidRDefault="00CA3A1C" w:rsidP="00ED50CD">
      <w:pPr>
        <w:spacing w:after="0" w:line="360" w:lineRule="auto"/>
        <w:jc w:val="both"/>
        <w:rPr>
          <w:rFonts w:ascii="Times New Roman" w:hAnsi="Times New Roman" w:cs="Times New Roman"/>
        </w:rPr>
      </w:pPr>
      <w:r w:rsidRPr="00CA3A1C">
        <w:rPr>
          <w:rFonts w:ascii="Times New Roman" w:hAnsi="Times New Roman" w:cs="Times New Roman"/>
        </w:rPr>
        <w:t xml:space="preserve">This paper presents an analysis of white-collar crimes in the Brazilian context, exploring both relevant legislation and Edwin Sutherland's criminological theories. Adopting a qualitative approach, exploratory bibliographic research, aiming to evaluate the application of Edwin Sutherland's theories in understanding and combating white-collar crimes in Brazil. We explore Sutherland's criminological theories, particularly his differential association theory, which seeks to explain the occurrence of white-collar crimes in specific social environments. We examine relevant Brazilian legislation, from Decree No. 869/1939 to more recent laws, such as the Anti-Corruption Law (Law No. 12.846/2013). We also </w:t>
      </w:r>
      <w:proofErr w:type="spellStart"/>
      <w:r w:rsidRPr="00CA3A1C">
        <w:rPr>
          <w:rFonts w:ascii="Times New Roman" w:hAnsi="Times New Roman" w:cs="Times New Roman"/>
        </w:rPr>
        <w:t>analyze</w:t>
      </w:r>
      <w:proofErr w:type="spellEnd"/>
      <w:r w:rsidRPr="00CA3A1C">
        <w:rPr>
          <w:rFonts w:ascii="Times New Roman" w:hAnsi="Times New Roman" w:cs="Times New Roman"/>
        </w:rPr>
        <w:t xml:space="preserve"> the Brazilian Penal Code and its provisions related to corruption and public administration crimes. The research revealed significant challenges in the effective application of legislation and the acquisition of robust evidence to hold those guilty of white-collar crimes accountable. The slow pace of the judicial system, the complexity of the organizational structures involved, and the lack of interest in promoting changes are some of the obstacles identified. Thus, a more integrated and sophisticated approach is needed to address white-collar crimes in Brazil. This includes not only more stringent legal measures but also efforts to promote a culture of integrity and accountability at all levels of society. The conclusions of this study have significant implications for the Brazilian legal and social fields, highlighting the importance of a multifaceted approach to tackling this complex challenge.</w:t>
      </w:r>
    </w:p>
    <w:p w14:paraId="13A60D16" w14:textId="06C96D08" w:rsidR="00A56DCA" w:rsidRDefault="00CA3A1C" w:rsidP="00ED50CD">
      <w:pPr>
        <w:spacing w:after="0" w:line="360" w:lineRule="auto"/>
        <w:jc w:val="both"/>
        <w:rPr>
          <w:rFonts w:ascii="Times New Roman" w:hAnsi="Times New Roman" w:cs="Times New Roman"/>
        </w:rPr>
      </w:pPr>
      <w:r w:rsidRPr="00CA3A1C">
        <w:rPr>
          <w:rFonts w:ascii="Times New Roman" w:hAnsi="Times New Roman" w:cs="Times New Roman"/>
        </w:rPr>
        <w:t xml:space="preserve">Keywords: Differential association theory; </w:t>
      </w:r>
      <w:r w:rsidR="00DB5EB3">
        <w:rPr>
          <w:rFonts w:ascii="Times New Roman" w:hAnsi="Times New Roman" w:cs="Times New Roman"/>
        </w:rPr>
        <w:t>c</w:t>
      </w:r>
      <w:r w:rsidRPr="00CA3A1C">
        <w:rPr>
          <w:rFonts w:ascii="Times New Roman" w:hAnsi="Times New Roman" w:cs="Times New Roman"/>
        </w:rPr>
        <w:t xml:space="preserve">orruption; </w:t>
      </w:r>
      <w:r w:rsidR="0062614E">
        <w:rPr>
          <w:rFonts w:ascii="Times New Roman" w:hAnsi="Times New Roman" w:cs="Times New Roman"/>
        </w:rPr>
        <w:t>s</w:t>
      </w:r>
      <w:r w:rsidRPr="00CA3A1C">
        <w:rPr>
          <w:rFonts w:ascii="Times New Roman" w:hAnsi="Times New Roman" w:cs="Times New Roman"/>
        </w:rPr>
        <w:t>ocial inequality</w:t>
      </w:r>
      <w:r w:rsidR="008055A2">
        <w:rPr>
          <w:rFonts w:ascii="Times New Roman" w:hAnsi="Times New Roman" w:cs="Times New Roman"/>
        </w:rPr>
        <w:t>.</w:t>
      </w:r>
    </w:p>
    <w:p w14:paraId="3CA81F76" w14:textId="77777777" w:rsidR="00ED50CD" w:rsidRDefault="00ED50CD" w:rsidP="00ED50CD">
      <w:pPr>
        <w:spacing w:after="0" w:line="360" w:lineRule="auto"/>
        <w:jc w:val="both"/>
        <w:rPr>
          <w:rFonts w:ascii="Times New Roman" w:hAnsi="Times New Roman" w:cs="Times New Roman"/>
        </w:rPr>
      </w:pPr>
    </w:p>
    <w:p w14:paraId="5B2AC941" w14:textId="0FAF4E44" w:rsidR="00ED50CD" w:rsidRPr="00673499" w:rsidRDefault="00ED50CD" w:rsidP="00ED50CD">
      <w:pPr>
        <w:spacing w:after="0" w:line="360" w:lineRule="auto"/>
        <w:jc w:val="both"/>
        <w:rPr>
          <w:rFonts w:ascii="Times New Roman" w:hAnsi="Times New Roman" w:cs="Times New Roman"/>
          <w:b/>
          <w:bCs/>
          <w:lang w:val="pt-BR"/>
        </w:rPr>
      </w:pPr>
      <w:r w:rsidRPr="00673499">
        <w:rPr>
          <w:rFonts w:ascii="Times New Roman" w:hAnsi="Times New Roman" w:cs="Times New Roman"/>
          <w:b/>
          <w:bCs/>
          <w:lang w:val="pt-BR"/>
        </w:rPr>
        <w:t>1 INTRODUÇÃO</w:t>
      </w:r>
    </w:p>
    <w:p w14:paraId="0185F330" w14:textId="77777777" w:rsidR="008477BD" w:rsidRPr="00673499" w:rsidRDefault="008477BD" w:rsidP="00ED50CD">
      <w:pPr>
        <w:spacing w:after="0" w:line="360" w:lineRule="auto"/>
        <w:jc w:val="both"/>
        <w:rPr>
          <w:rFonts w:ascii="Times New Roman" w:hAnsi="Times New Roman" w:cs="Times New Roman"/>
          <w:b/>
          <w:bCs/>
          <w:lang w:val="pt-BR"/>
        </w:rPr>
      </w:pPr>
    </w:p>
    <w:p w14:paraId="5CB5BFD0" w14:textId="77777777" w:rsidR="00383EB7" w:rsidRPr="00383EB7" w:rsidRDefault="00383EB7" w:rsidP="00383EB7">
      <w:pPr>
        <w:spacing w:after="0" w:line="360" w:lineRule="auto"/>
        <w:ind w:firstLine="720"/>
        <w:jc w:val="both"/>
        <w:rPr>
          <w:rFonts w:ascii="Times New Roman" w:hAnsi="Times New Roman" w:cs="Times New Roman"/>
          <w:lang w:val="pt-BR"/>
        </w:rPr>
      </w:pPr>
      <w:r w:rsidRPr="00383EB7">
        <w:rPr>
          <w:rFonts w:ascii="Times New Roman" w:hAnsi="Times New Roman" w:cs="Times New Roman"/>
          <w:lang w:val="pt-BR"/>
        </w:rPr>
        <w:t>O presente trabalho estuda a aplicação das teorias de Edwin Sutherland no entendimento e combate aos crimes de colarinho branco no contexto brasileiro. Serão estudadas as teorias do autor, que oferecem uma perspectiva valiosa sobre como os comportamentos criminosos são desenvolvidos. Além disso, será analisada a evolução legislativa brasileira desde o decreto nº 869/1939 até a Lei Anticorrupção, buscando pontos de convergência e divergência entre as abordagens teóricas e práticas.</w:t>
      </w:r>
    </w:p>
    <w:p w14:paraId="7C7FA9BC" w14:textId="73E61195" w:rsidR="00383EB7" w:rsidRPr="00383EB7" w:rsidRDefault="00383EB7" w:rsidP="00383EB7">
      <w:pPr>
        <w:spacing w:after="0" w:line="360" w:lineRule="auto"/>
        <w:ind w:firstLine="720"/>
        <w:jc w:val="both"/>
        <w:rPr>
          <w:rFonts w:ascii="Times New Roman" w:hAnsi="Times New Roman" w:cs="Times New Roman"/>
          <w:lang w:val="pt-BR"/>
        </w:rPr>
      </w:pPr>
      <w:r w:rsidRPr="00383EB7">
        <w:rPr>
          <w:rFonts w:ascii="Times New Roman" w:hAnsi="Times New Roman" w:cs="Times New Roman"/>
          <w:lang w:val="pt-BR"/>
        </w:rPr>
        <w:t>O termo crime de colarinho branco foi solidificado por Sutherland através da sua obra "White Collar Crime", em 1949, ao definir o crime de colarinho branco como aquele cometido por pessoas de elevado status social. Sutherland foi um d</w:t>
      </w:r>
      <w:r w:rsidR="00697131">
        <w:rPr>
          <w:rFonts w:ascii="Times New Roman" w:hAnsi="Times New Roman" w:cs="Times New Roman"/>
          <w:lang w:val="pt-BR"/>
        </w:rPr>
        <w:t xml:space="preserve">os </w:t>
      </w:r>
      <w:r w:rsidRPr="00383EB7">
        <w:rPr>
          <w:rFonts w:ascii="Times New Roman" w:hAnsi="Times New Roman" w:cs="Times New Roman"/>
          <w:lang w:val="pt-BR"/>
        </w:rPr>
        <w:t>pioneiros a estudar essa modalidade de crime de forma mais aprofundada (</w:t>
      </w:r>
      <w:r w:rsidR="00030CD4" w:rsidRPr="00383EB7">
        <w:rPr>
          <w:rFonts w:ascii="Times New Roman" w:hAnsi="Times New Roman" w:cs="Times New Roman"/>
          <w:lang w:val="pt-BR"/>
        </w:rPr>
        <w:t xml:space="preserve">SUTHERLAND, </w:t>
      </w:r>
      <w:r w:rsidRPr="00383EB7">
        <w:rPr>
          <w:rFonts w:ascii="Times New Roman" w:hAnsi="Times New Roman" w:cs="Times New Roman"/>
          <w:lang w:val="pt-BR"/>
        </w:rPr>
        <w:t>1</w:t>
      </w:r>
      <w:r w:rsidR="00074AA0">
        <w:rPr>
          <w:rFonts w:ascii="Times New Roman" w:hAnsi="Times New Roman" w:cs="Times New Roman"/>
          <w:lang w:val="pt-BR"/>
        </w:rPr>
        <w:t>949</w:t>
      </w:r>
      <w:r w:rsidRPr="00383EB7">
        <w:rPr>
          <w:rFonts w:ascii="Times New Roman" w:hAnsi="Times New Roman" w:cs="Times New Roman"/>
          <w:lang w:val="pt-BR"/>
        </w:rPr>
        <w:t>).</w:t>
      </w:r>
    </w:p>
    <w:p w14:paraId="29E32C9A" w14:textId="317B699C" w:rsidR="00383EB7" w:rsidRPr="00383EB7" w:rsidRDefault="00383EB7" w:rsidP="00101539">
      <w:pPr>
        <w:spacing w:after="0" w:line="360" w:lineRule="auto"/>
        <w:ind w:firstLine="720"/>
        <w:jc w:val="both"/>
        <w:rPr>
          <w:rFonts w:ascii="Times New Roman" w:hAnsi="Times New Roman" w:cs="Times New Roman"/>
          <w:lang w:val="pt-BR"/>
        </w:rPr>
      </w:pPr>
      <w:r w:rsidRPr="00383EB7">
        <w:rPr>
          <w:rFonts w:ascii="Times New Roman" w:hAnsi="Times New Roman" w:cs="Times New Roman"/>
          <w:lang w:val="pt-BR"/>
        </w:rPr>
        <w:lastRenderedPageBreak/>
        <w:t>É possível notar a importância de Sutherland no estudo dos criminosos de colarinho branco ao perceber que o referido autor rompeu com as teorias  tradicionais ao introduzir a ideia de que o crime de colarinho branco se dá através do aprendizado, por meio da associação diferencial. Com essa teoria, o autor consegue desenvolver um parâmetro para identificar as chances que um indivíduo tem de se tornar criminoso. Para chegar a essa teoria, o autor considerou que o ato ilícito ou simplesmente antiético deveria ser considerado como ato criminogênico. Seguindo a linha de pensamento de que os estudos da época estavam viciados, uma vez que só focavam nas classes mais baixas, deixando de fora os criminosos de alto escalão, o autor conseguiu, de maneira contundente, explorar as formas diferenciais que o crime se apresentava na sociedade em face das demais teorias (</w:t>
      </w:r>
      <w:r w:rsidR="00F038B9" w:rsidRPr="00383EB7">
        <w:rPr>
          <w:rFonts w:ascii="Times New Roman" w:hAnsi="Times New Roman" w:cs="Times New Roman"/>
          <w:lang w:val="pt-BR"/>
        </w:rPr>
        <w:t xml:space="preserve">VERA, 2006; FERRO, 2008; FRANÇA, </w:t>
      </w:r>
      <w:r w:rsidRPr="00383EB7">
        <w:rPr>
          <w:rFonts w:ascii="Times New Roman" w:hAnsi="Times New Roman" w:cs="Times New Roman"/>
          <w:lang w:val="pt-BR"/>
        </w:rPr>
        <w:t>2014).</w:t>
      </w:r>
    </w:p>
    <w:p w14:paraId="3193D927" w14:textId="45C9556F" w:rsidR="00FB5E18" w:rsidRPr="00FB5E18" w:rsidRDefault="00FB5E18" w:rsidP="00FB5E18">
      <w:pPr>
        <w:spacing w:after="0" w:line="360" w:lineRule="auto"/>
        <w:ind w:firstLine="720"/>
        <w:jc w:val="both"/>
        <w:rPr>
          <w:rFonts w:ascii="Times New Roman" w:hAnsi="Times New Roman" w:cs="Times New Roman"/>
          <w:lang w:val="pt-BR"/>
        </w:rPr>
      </w:pPr>
      <w:r w:rsidRPr="00FB5E18">
        <w:rPr>
          <w:rFonts w:ascii="Times New Roman" w:hAnsi="Times New Roman" w:cs="Times New Roman"/>
          <w:lang w:val="pt-BR"/>
        </w:rPr>
        <w:t>Ao longo da história, diversos autores contribuíram para a compreensão da criminalidade. Cesare Lombroso foi pioneiro ao estudar as características físicas do indivíduo criminoso em sua obra "O Homem Delinquente". Émile Durkheim introduziu o conceito de anomia, e Robert Merton atualizou essa visão no século XX (</w:t>
      </w:r>
      <w:r w:rsidR="00F038B9" w:rsidRPr="00FB5E18">
        <w:rPr>
          <w:rFonts w:ascii="Times New Roman" w:hAnsi="Times New Roman" w:cs="Times New Roman"/>
          <w:lang w:val="pt-BR"/>
        </w:rPr>
        <w:t xml:space="preserve">GIDDENS &amp; SUTTON, </w:t>
      </w:r>
      <w:r w:rsidRPr="00FB5E18">
        <w:rPr>
          <w:rFonts w:ascii="Times New Roman" w:hAnsi="Times New Roman" w:cs="Times New Roman"/>
          <w:lang w:val="pt-BR"/>
        </w:rPr>
        <w:t>2023). Edwin Sutherland, em 1949, cunhou o termo "crime de colarinho branco" e introduziu o conceito de "associação diferencial" para explicar a forma como esses crimes são cometidos (</w:t>
      </w:r>
      <w:r w:rsidR="00F038B9" w:rsidRPr="00FB5E18">
        <w:rPr>
          <w:rFonts w:ascii="Times New Roman" w:hAnsi="Times New Roman" w:cs="Times New Roman"/>
          <w:lang w:val="pt-BR"/>
        </w:rPr>
        <w:t xml:space="preserve">SUTHERLAND, </w:t>
      </w:r>
      <w:r w:rsidRPr="00FB5E18">
        <w:rPr>
          <w:rFonts w:ascii="Times New Roman" w:hAnsi="Times New Roman" w:cs="Times New Roman"/>
          <w:lang w:val="pt-BR"/>
        </w:rPr>
        <w:t>1</w:t>
      </w:r>
      <w:r w:rsidR="000E22A6">
        <w:rPr>
          <w:rFonts w:ascii="Times New Roman" w:hAnsi="Times New Roman" w:cs="Times New Roman"/>
          <w:lang w:val="pt-BR"/>
        </w:rPr>
        <w:t>949</w:t>
      </w:r>
      <w:r w:rsidRPr="00FB5E18">
        <w:rPr>
          <w:rFonts w:ascii="Times New Roman" w:hAnsi="Times New Roman" w:cs="Times New Roman"/>
          <w:lang w:val="pt-BR"/>
        </w:rPr>
        <w:t>).</w:t>
      </w:r>
    </w:p>
    <w:p w14:paraId="3251CC1E" w14:textId="02497D7E" w:rsidR="00FB5E18" w:rsidRPr="00FB5E18" w:rsidRDefault="00FB5E18" w:rsidP="00FB5E18">
      <w:pPr>
        <w:spacing w:after="0" w:line="360" w:lineRule="auto"/>
        <w:ind w:firstLine="720"/>
        <w:jc w:val="both"/>
        <w:rPr>
          <w:rFonts w:ascii="Times New Roman" w:hAnsi="Times New Roman" w:cs="Times New Roman"/>
          <w:lang w:val="pt-BR"/>
        </w:rPr>
      </w:pPr>
      <w:r w:rsidRPr="00FB5E18">
        <w:rPr>
          <w:rFonts w:ascii="Times New Roman" w:hAnsi="Times New Roman" w:cs="Times New Roman"/>
          <w:lang w:val="pt-BR"/>
        </w:rPr>
        <w:t xml:space="preserve">O crime de colarinho branco é um tema de grande relevância na sociedade atual, com repercussões significativas nas esferas jurídicas e sociais. No contexto contemporâneo, os delitos cometidos por esses agentes são associados a indivíduos com grande poder financeiro, gerando impactos negativos na economia e na sociedade em geral. Este tipo de criminalidade se diferencia dos delitos comuns não apenas pelo perfil dos perpetradores, mas também pela ocultação e falta de responsabilização legal </w:t>
      </w:r>
      <w:r w:rsidR="00F038B9" w:rsidRPr="00FB5E18">
        <w:rPr>
          <w:rFonts w:ascii="Times New Roman" w:hAnsi="Times New Roman" w:cs="Times New Roman"/>
          <w:lang w:val="pt-BR"/>
        </w:rPr>
        <w:t>(FRANÇA</w:t>
      </w:r>
      <w:r w:rsidRPr="00FB5E18">
        <w:rPr>
          <w:rFonts w:ascii="Times New Roman" w:hAnsi="Times New Roman" w:cs="Times New Roman"/>
          <w:lang w:val="pt-BR"/>
        </w:rPr>
        <w:t>, 2014).</w:t>
      </w:r>
    </w:p>
    <w:p w14:paraId="1902DA62" w14:textId="4410E46E" w:rsidR="00FB5E18" w:rsidRPr="00FB5E18" w:rsidRDefault="00FB5E18" w:rsidP="00FB5E18">
      <w:pPr>
        <w:spacing w:after="0" w:line="360" w:lineRule="auto"/>
        <w:ind w:firstLine="720"/>
        <w:jc w:val="both"/>
        <w:rPr>
          <w:rFonts w:ascii="Times New Roman" w:hAnsi="Times New Roman" w:cs="Times New Roman"/>
          <w:lang w:val="pt-BR"/>
        </w:rPr>
      </w:pPr>
      <w:r w:rsidRPr="00FB5E18">
        <w:rPr>
          <w:rFonts w:ascii="Times New Roman" w:hAnsi="Times New Roman" w:cs="Times New Roman"/>
          <w:lang w:val="pt-BR"/>
        </w:rPr>
        <w:t>Através do estudo aprofundado das teorias de Sutherland, será possível identificar criminosos e, a partir disso, desenvolver métodos mais eficientes no combate à criminalidade, possibilitando a prevenção desses crimes. A importância prática do estudo do referido autor também se encontra na dificuldade probatória, tendo consequências diretas na legislação atual e gerando um debate extremamente relevante com alternativas para combater essa modalidade de crime (</w:t>
      </w:r>
      <w:r w:rsidR="00F038B9" w:rsidRPr="00FB5E18">
        <w:rPr>
          <w:rFonts w:ascii="Times New Roman" w:hAnsi="Times New Roman" w:cs="Times New Roman"/>
          <w:lang w:val="pt-BR"/>
        </w:rPr>
        <w:t xml:space="preserve">LEONES &amp; LEITE, </w:t>
      </w:r>
      <w:r w:rsidRPr="00FB5E18">
        <w:rPr>
          <w:rFonts w:ascii="Times New Roman" w:hAnsi="Times New Roman" w:cs="Times New Roman"/>
          <w:lang w:val="pt-BR"/>
        </w:rPr>
        <w:t>2023).</w:t>
      </w:r>
    </w:p>
    <w:p w14:paraId="6C1CECD2" w14:textId="77777777" w:rsidR="00FB5E18" w:rsidRPr="00FB5E18" w:rsidRDefault="00FB5E18" w:rsidP="00FB5E18">
      <w:pPr>
        <w:spacing w:after="0" w:line="360" w:lineRule="auto"/>
        <w:ind w:firstLine="720"/>
        <w:jc w:val="both"/>
        <w:rPr>
          <w:rFonts w:ascii="Times New Roman" w:hAnsi="Times New Roman" w:cs="Times New Roman"/>
          <w:lang w:val="pt-BR"/>
        </w:rPr>
      </w:pPr>
      <w:r w:rsidRPr="00FB5E18">
        <w:rPr>
          <w:rFonts w:ascii="Times New Roman" w:hAnsi="Times New Roman" w:cs="Times New Roman"/>
          <w:lang w:val="pt-BR"/>
        </w:rPr>
        <w:t xml:space="preserve">Os estudos de Sutherland trazem uma grande contribuição prática ao fornecer uma base sólida para o desenvolvimento de políticas públicas mais eficazes no combate ao crime de colarinho branco. Ao reconhecer que pessoas em posições de poder podem cometer crimes, </w:t>
      </w:r>
      <w:r w:rsidRPr="00FB5E18">
        <w:rPr>
          <w:rFonts w:ascii="Times New Roman" w:hAnsi="Times New Roman" w:cs="Times New Roman"/>
          <w:lang w:val="pt-BR"/>
        </w:rPr>
        <w:lastRenderedPageBreak/>
        <w:t>suas pesquisas incentivam a criação de leis e regulamentos específicos para prevenir e punir esses delitos, melhorando a integridade.</w:t>
      </w:r>
    </w:p>
    <w:p w14:paraId="7557E559" w14:textId="5E436012" w:rsidR="00E547CF" w:rsidRDefault="00FB5E18" w:rsidP="00FB5E18">
      <w:pPr>
        <w:spacing w:after="0" w:line="360" w:lineRule="auto"/>
        <w:ind w:firstLine="720"/>
        <w:jc w:val="both"/>
        <w:rPr>
          <w:rFonts w:ascii="Times New Roman" w:hAnsi="Times New Roman" w:cs="Times New Roman"/>
          <w:lang w:val="pt-BR"/>
        </w:rPr>
      </w:pPr>
      <w:r w:rsidRPr="00FB5E18">
        <w:rPr>
          <w:rFonts w:ascii="Times New Roman" w:hAnsi="Times New Roman" w:cs="Times New Roman"/>
          <w:lang w:val="pt-BR"/>
        </w:rPr>
        <w:t xml:space="preserve">Assim, o objetivo deste estudo é investigar as causas e consequências do crime de colarinho branco, utilizando a perspectiva de Edwin Sutherland a fim de compreender como esses fatores contribuem para sua perpetuação, tendo como referência a legislação </w:t>
      </w:r>
      <w:r w:rsidR="0031557E">
        <w:rPr>
          <w:rFonts w:ascii="Times New Roman" w:hAnsi="Times New Roman" w:cs="Times New Roman"/>
          <w:lang w:val="pt-BR"/>
        </w:rPr>
        <w:t>brasileira</w:t>
      </w:r>
      <w:r w:rsidRPr="00FB5E18">
        <w:rPr>
          <w:rFonts w:ascii="Times New Roman" w:hAnsi="Times New Roman" w:cs="Times New Roman"/>
          <w:lang w:val="pt-BR"/>
        </w:rPr>
        <w:t xml:space="preserve">. A pergunta de pesquisa que norteia este trabalho é: </w:t>
      </w:r>
      <w:r w:rsidR="00A966C3" w:rsidRPr="00A966C3">
        <w:rPr>
          <w:rFonts w:ascii="Times New Roman" w:hAnsi="Times New Roman" w:cs="Times New Roman"/>
          <w:lang w:val="pt-BR"/>
        </w:rPr>
        <w:t>Como compreender e combater eficazmente os crimes de colarinho branco no Brasil, considerando a evolução dos métodos criminosos e as dificuldades probatórias, à luz das teorias de Edwin Sutherland?</w:t>
      </w:r>
    </w:p>
    <w:p w14:paraId="6A5DECBA" w14:textId="77777777" w:rsidR="00E01F98" w:rsidRDefault="00E01F98" w:rsidP="00FB5E18">
      <w:pPr>
        <w:spacing w:after="0" w:line="360" w:lineRule="auto"/>
        <w:ind w:firstLine="720"/>
        <w:jc w:val="both"/>
        <w:rPr>
          <w:rFonts w:ascii="Times New Roman" w:hAnsi="Times New Roman" w:cs="Times New Roman"/>
          <w:lang w:val="pt-BR"/>
        </w:rPr>
      </w:pPr>
    </w:p>
    <w:p w14:paraId="3273E7F9" w14:textId="7DF1681C" w:rsidR="00A966C3" w:rsidRDefault="00A966C3" w:rsidP="00E01F98">
      <w:pPr>
        <w:spacing w:after="0" w:line="360" w:lineRule="auto"/>
        <w:rPr>
          <w:rFonts w:ascii="Times New Roman" w:hAnsi="Times New Roman" w:cs="Times New Roman"/>
          <w:b/>
          <w:bCs/>
          <w:lang w:val="pt-BR"/>
        </w:rPr>
      </w:pPr>
      <w:r w:rsidRPr="00E01F98">
        <w:rPr>
          <w:rFonts w:ascii="Times New Roman" w:hAnsi="Times New Roman" w:cs="Times New Roman"/>
          <w:b/>
          <w:bCs/>
          <w:lang w:val="pt-BR"/>
        </w:rPr>
        <w:t xml:space="preserve">2 </w:t>
      </w:r>
      <w:r w:rsidR="00E01F98" w:rsidRPr="00E01F98">
        <w:rPr>
          <w:rFonts w:ascii="Times New Roman" w:hAnsi="Times New Roman" w:cs="Times New Roman"/>
          <w:b/>
          <w:bCs/>
          <w:lang w:val="pt-BR"/>
        </w:rPr>
        <w:t>METODOLOGIA</w:t>
      </w:r>
    </w:p>
    <w:p w14:paraId="11149835" w14:textId="586B0043" w:rsidR="00B800BA" w:rsidRPr="00BD2976" w:rsidRDefault="00092372" w:rsidP="00B800BA">
      <w:pPr>
        <w:pStyle w:val="ListParagraph"/>
        <w:numPr>
          <w:ilvl w:val="1"/>
          <w:numId w:val="1"/>
        </w:numPr>
        <w:spacing w:after="0" w:line="360" w:lineRule="auto"/>
        <w:jc w:val="both"/>
        <w:rPr>
          <w:rFonts w:ascii="Times New Roman" w:hAnsi="Times New Roman" w:cs="Times New Roman"/>
        </w:rPr>
      </w:pPr>
      <w:r w:rsidRPr="00BD2976">
        <w:rPr>
          <w:rFonts w:ascii="Times New Roman" w:hAnsi="Times New Roman" w:cs="Times New Roman"/>
          <w:lang w:val="pt-BR"/>
        </w:rPr>
        <w:t xml:space="preserve"> </w:t>
      </w:r>
      <w:r w:rsidR="00B800BA" w:rsidRPr="00BD2976">
        <w:rPr>
          <w:rFonts w:ascii="Times New Roman" w:hAnsi="Times New Roman" w:cs="Times New Roman"/>
        </w:rPr>
        <w:t>TIPO DE PESQUISA</w:t>
      </w:r>
    </w:p>
    <w:p w14:paraId="363582D8" w14:textId="77777777" w:rsidR="0051459E" w:rsidRDefault="0051459E" w:rsidP="0051459E">
      <w:pPr>
        <w:pStyle w:val="ListParagraph"/>
        <w:spacing w:after="0" w:line="360" w:lineRule="auto"/>
        <w:ind w:left="360"/>
        <w:jc w:val="both"/>
        <w:rPr>
          <w:rFonts w:ascii="Times New Roman" w:hAnsi="Times New Roman" w:cs="Times New Roman"/>
          <w:b/>
          <w:bCs/>
        </w:rPr>
      </w:pPr>
    </w:p>
    <w:p w14:paraId="55903246" w14:textId="3E4E0377" w:rsidR="0051459E" w:rsidRPr="0051459E" w:rsidRDefault="0051459E" w:rsidP="0051459E">
      <w:pPr>
        <w:spacing w:after="0" w:line="360" w:lineRule="auto"/>
        <w:ind w:firstLine="360"/>
        <w:jc w:val="both"/>
        <w:rPr>
          <w:rFonts w:ascii="Times New Roman" w:hAnsi="Times New Roman" w:cs="Times New Roman"/>
          <w:lang w:val="pt-BR"/>
        </w:rPr>
      </w:pPr>
      <w:r w:rsidRPr="0051459E">
        <w:rPr>
          <w:rFonts w:ascii="Times New Roman" w:hAnsi="Times New Roman" w:cs="Times New Roman"/>
          <w:lang w:val="pt-BR"/>
        </w:rPr>
        <w:t xml:space="preserve">Esta pesquisa adota uma abordagem qualitativa, utilizando revisão bibliográfica exploratória como método de coleta de dados </w:t>
      </w:r>
      <w:r w:rsidR="00F038B9" w:rsidRPr="0051459E">
        <w:rPr>
          <w:rFonts w:ascii="Times New Roman" w:hAnsi="Times New Roman" w:cs="Times New Roman"/>
          <w:lang w:val="pt-BR"/>
        </w:rPr>
        <w:t>(GIL</w:t>
      </w:r>
      <w:r w:rsidRPr="0051459E">
        <w:rPr>
          <w:rFonts w:ascii="Times New Roman" w:hAnsi="Times New Roman" w:cs="Times New Roman"/>
          <w:lang w:val="pt-BR"/>
        </w:rPr>
        <w:t>, 2008). A pesquisa qualitativa fundamenta-se na compreensão da realidade por meio de significados e opiniões extraídos de interações sociais</w:t>
      </w:r>
      <w:r w:rsidR="00806437">
        <w:rPr>
          <w:rFonts w:ascii="Times New Roman" w:hAnsi="Times New Roman" w:cs="Times New Roman"/>
          <w:lang w:val="pt-BR"/>
        </w:rPr>
        <w:t xml:space="preserve">, neste caso, </w:t>
      </w:r>
      <w:r w:rsidR="00806437" w:rsidRPr="0051459E">
        <w:rPr>
          <w:rFonts w:ascii="Times New Roman" w:hAnsi="Times New Roman" w:cs="Times New Roman"/>
          <w:lang w:val="pt-BR"/>
        </w:rPr>
        <w:t>em materiais textuais de fontes como livros, jornais, artigos e documentos</w:t>
      </w:r>
      <w:r w:rsidR="00806437">
        <w:rPr>
          <w:rFonts w:ascii="Times New Roman" w:hAnsi="Times New Roman" w:cs="Times New Roman"/>
          <w:lang w:val="pt-BR"/>
        </w:rPr>
        <w:t xml:space="preserve"> </w:t>
      </w:r>
      <w:r w:rsidRPr="0051459E">
        <w:rPr>
          <w:rFonts w:ascii="Times New Roman" w:hAnsi="Times New Roman" w:cs="Times New Roman"/>
          <w:lang w:val="pt-BR"/>
        </w:rPr>
        <w:t xml:space="preserve"> (</w:t>
      </w:r>
      <w:r w:rsidR="00F038B9" w:rsidRPr="0051459E">
        <w:rPr>
          <w:rFonts w:ascii="Times New Roman" w:hAnsi="Times New Roman" w:cs="Times New Roman"/>
          <w:lang w:val="pt-BR"/>
        </w:rPr>
        <w:t xml:space="preserve">FONSECA, </w:t>
      </w:r>
      <w:r w:rsidRPr="0051459E">
        <w:rPr>
          <w:rFonts w:ascii="Times New Roman" w:hAnsi="Times New Roman" w:cs="Times New Roman"/>
          <w:lang w:val="pt-BR"/>
        </w:rPr>
        <w:t>200</w:t>
      </w:r>
      <w:r w:rsidR="000F3A80">
        <w:rPr>
          <w:rFonts w:ascii="Times New Roman" w:hAnsi="Times New Roman" w:cs="Times New Roman"/>
          <w:lang w:val="pt-BR"/>
        </w:rPr>
        <w:t>7</w:t>
      </w:r>
      <w:r w:rsidRPr="0051459E">
        <w:rPr>
          <w:rFonts w:ascii="Times New Roman" w:hAnsi="Times New Roman" w:cs="Times New Roman"/>
          <w:lang w:val="pt-BR"/>
        </w:rPr>
        <w:t xml:space="preserve">). </w:t>
      </w:r>
    </w:p>
    <w:p w14:paraId="6C623DEC" w14:textId="5A01CCB8" w:rsidR="0051459E" w:rsidRPr="0051459E" w:rsidRDefault="0051459E" w:rsidP="002C5BEC">
      <w:pPr>
        <w:spacing w:after="0" w:line="360" w:lineRule="auto"/>
        <w:ind w:firstLine="360"/>
        <w:jc w:val="both"/>
        <w:rPr>
          <w:rFonts w:ascii="Times New Roman" w:hAnsi="Times New Roman" w:cs="Times New Roman"/>
          <w:lang w:val="pt-BR"/>
        </w:rPr>
      </w:pPr>
      <w:r w:rsidRPr="0051459E">
        <w:rPr>
          <w:rFonts w:ascii="Times New Roman" w:hAnsi="Times New Roman" w:cs="Times New Roman"/>
          <w:lang w:val="pt-BR"/>
        </w:rPr>
        <w:t>A escolha da abordagem qualitativa tem como fundamento a busca por compreender de forma abrangente, contextualizada e confiável o fenômeno dos crimes de colarinho branco, com base na sua complexidade e no impacto na sociedade brasileira. Essa escolha tem uma repercussão extremamente significativa para compreender essa modalidade de crime, pois permite uma análise objetiva acerca dos significados, opiniões e contextos sociais em que ocorrem.</w:t>
      </w:r>
    </w:p>
    <w:p w14:paraId="23E26CEA" w14:textId="0E67930C" w:rsidR="00BC0973" w:rsidRPr="00BD2976" w:rsidRDefault="00BC0973" w:rsidP="002C5BEC">
      <w:pPr>
        <w:pStyle w:val="ListParagraph"/>
        <w:numPr>
          <w:ilvl w:val="1"/>
          <w:numId w:val="1"/>
        </w:numPr>
        <w:spacing w:after="0"/>
        <w:rPr>
          <w:rFonts w:ascii="Times New Roman" w:hAnsi="Times New Roman" w:cs="Times New Roman"/>
        </w:rPr>
      </w:pPr>
      <w:r w:rsidRPr="00BD2976">
        <w:rPr>
          <w:rFonts w:ascii="Times New Roman" w:hAnsi="Times New Roman" w:cs="Times New Roman"/>
        </w:rPr>
        <w:t xml:space="preserve">SELEÇÃO DO CORPUS DOCUMENTAL </w:t>
      </w:r>
    </w:p>
    <w:p w14:paraId="1C759F1F" w14:textId="77777777" w:rsidR="009D4892" w:rsidRDefault="009D4892" w:rsidP="002C5BEC">
      <w:pPr>
        <w:pStyle w:val="ListParagraph"/>
        <w:spacing w:after="0"/>
        <w:ind w:left="360"/>
        <w:rPr>
          <w:rFonts w:ascii="Times New Roman" w:hAnsi="Times New Roman" w:cs="Times New Roman"/>
          <w:b/>
          <w:bCs/>
        </w:rPr>
      </w:pPr>
    </w:p>
    <w:p w14:paraId="193502F3" w14:textId="77777777" w:rsidR="009D4892" w:rsidRDefault="009D4892" w:rsidP="009764A5">
      <w:pPr>
        <w:spacing w:after="0" w:line="360" w:lineRule="auto"/>
        <w:ind w:firstLine="360"/>
        <w:jc w:val="both"/>
        <w:rPr>
          <w:rFonts w:ascii="Times New Roman" w:hAnsi="Times New Roman" w:cs="Times New Roman"/>
          <w:lang w:val="pt-BR"/>
        </w:rPr>
      </w:pPr>
      <w:r w:rsidRPr="009D4892">
        <w:rPr>
          <w:rFonts w:ascii="Times New Roman" w:hAnsi="Times New Roman" w:cs="Times New Roman"/>
          <w:lang w:val="pt-BR"/>
        </w:rPr>
        <w:t>O corpus documental consiste em uma variedade de fontes, incluindo legislação brasileira pertinente ao Direito Penal, literatura jurídica que aborda o tema do crime de colarinho branco e teorias criminológicas de Edwin Sutherland. Foram selecionadas diversas bases de dados acadêmicos renomados, como Google Scholar, Scielo, repositório institucional da UFSC, CAPES e a biblioteca digital da Câmara dos Deputados, entre os meses de fevereiro e abril de 2024.</w:t>
      </w:r>
    </w:p>
    <w:p w14:paraId="1DCCFB60" w14:textId="03240DE0" w:rsidR="009D4892" w:rsidRPr="009D4892" w:rsidRDefault="009D4892" w:rsidP="009764A5">
      <w:pPr>
        <w:spacing w:after="0" w:line="360" w:lineRule="auto"/>
        <w:ind w:firstLine="360"/>
        <w:jc w:val="both"/>
        <w:rPr>
          <w:rFonts w:ascii="Times New Roman" w:hAnsi="Times New Roman" w:cs="Times New Roman"/>
          <w:lang w:val="pt-BR"/>
        </w:rPr>
      </w:pPr>
      <w:r w:rsidRPr="009D4892">
        <w:rPr>
          <w:rFonts w:ascii="Times New Roman" w:hAnsi="Times New Roman" w:cs="Times New Roman"/>
          <w:lang w:val="pt-BR"/>
        </w:rPr>
        <w:t xml:space="preserve">A estratégia de busca utilizada envolveu termos-chave relacionados ao tema abordado, como “crimes de colarinho branco”, “teoria criminológica de Sutherland”, “legislação brasileira”, “repercussão do crime de colarinho branco no Brasil” e “teoria da associação </w:t>
      </w:r>
      <w:r w:rsidRPr="009D4892">
        <w:rPr>
          <w:rFonts w:ascii="Times New Roman" w:hAnsi="Times New Roman" w:cs="Times New Roman"/>
          <w:lang w:val="pt-BR"/>
        </w:rPr>
        <w:lastRenderedPageBreak/>
        <w:t>diferencial”. Esses termos foram ajustados conforme cada base de dados para garantir uma abordagem adequada e identificar as fontes mais relevantes.</w:t>
      </w:r>
    </w:p>
    <w:p w14:paraId="5BD456F5" w14:textId="77777777" w:rsidR="009D4892" w:rsidRDefault="009D4892" w:rsidP="009764A5">
      <w:pPr>
        <w:spacing w:after="0" w:line="360" w:lineRule="auto"/>
        <w:ind w:firstLine="360"/>
        <w:jc w:val="both"/>
        <w:rPr>
          <w:rFonts w:ascii="Times New Roman" w:hAnsi="Times New Roman" w:cs="Times New Roman"/>
          <w:lang w:val="pt-BR"/>
        </w:rPr>
      </w:pPr>
      <w:r w:rsidRPr="009D4892">
        <w:rPr>
          <w:rFonts w:ascii="Times New Roman" w:hAnsi="Times New Roman" w:cs="Times New Roman"/>
          <w:lang w:val="pt-BR"/>
        </w:rPr>
        <w:t>Dessa forma, a pesquisa do tema que compõe o corpus documental foi realizada de maneira rigorosa e metódica, utilizando uma gama de fontes e métodos com o objetivo de garantir a qualidade e abrangência dos dados obtidos.</w:t>
      </w:r>
    </w:p>
    <w:p w14:paraId="55F2FBEF" w14:textId="77777777" w:rsidR="00AB5210" w:rsidRPr="009D4892" w:rsidRDefault="00AB5210" w:rsidP="009764A5">
      <w:pPr>
        <w:spacing w:after="0" w:line="360" w:lineRule="auto"/>
        <w:ind w:firstLine="360"/>
        <w:jc w:val="both"/>
        <w:rPr>
          <w:rFonts w:ascii="Times New Roman" w:hAnsi="Times New Roman" w:cs="Times New Roman"/>
          <w:lang w:val="pt-BR"/>
        </w:rPr>
      </w:pPr>
    </w:p>
    <w:p w14:paraId="242AB455" w14:textId="06ABB69C" w:rsidR="00CD05ED" w:rsidRDefault="00CD05ED" w:rsidP="00CD05ED">
      <w:pPr>
        <w:pStyle w:val="ListParagraph"/>
        <w:numPr>
          <w:ilvl w:val="1"/>
          <w:numId w:val="1"/>
        </w:numPr>
        <w:spacing w:after="0" w:line="360" w:lineRule="auto"/>
        <w:jc w:val="both"/>
        <w:rPr>
          <w:rFonts w:ascii="Times New Roman" w:hAnsi="Times New Roman" w:cs="Times New Roman"/>
        </w:rPr>
      </w:pPr>
      <w:r w:rsidRPr="00BD2976">
        <w:rPr>
          <w:rFonts w:ascii="Times New Roman" w:hAnsi="Times New Roman" w:cs="Times New Roman"/>
        </w:rPr>
        <w:t>ANÁLISE DOS TEXTOS</w:t>
      </w:r>
    </w:p>
    <w:p w14:paraId="6B8EB6F2" w14:textId="77777777" w:rsidR="00BD2976" w:rsidRPr="00BD2976" w:rsidRDefault="00BD2976" w:rsidP="00BD2976">
      <w:pPr>
        <w:pStyle w:val="ListParagraph"/>
        <w:spacing w:after="0" w:line="360" w:lineRule="auto"/>
        <w:ind w:left="360"/>
        <w:jc w:val="both"/>
        <w:rPr>
          <w:rFonts w:ascii="Times New Roman" w:hAnsi="Times New Roman" w:cs="Times New Roman"/>
        </w:rPr>
      </w:pPr>
    </w:p>
    <w:p w14:paraId="69327777" w14:textId="77777777" w:rsidR="00AD2947" w:rsidRDefault="00AD2947" w:rsidP="00BD2976">
      <w:pPr>
        <w:spacing w:after="0" w:line="360" w:lineRule="auto"/>
        <w:ind w:firstLine="360"/>
        <w:jc w:val="both"/>
        <w:rPr>
          <w:rFonts w:ascii="Times New Roman" w:hAnsi="Times New Roman" w:cs="Times New Roman"/>
          <w:lang w:val="pt-BR"/>
        </w:rPr>
      </w:pPr>
      <w:r w:rsidRPr="00AD2947">
        <w:rPr>
          <w:rFonts w:ascii="Times New Roman" w:hAnsi="Times New Roman" w:cs="Times New Roman"/>
          <w:lang w:val="pt-BR"/>
        </w:rPr>
        <w:t>A análise dos textos foi realizada de forma sistemática e comparativa, buscando identificar padrões, lacunas e divergências nas abordagens. A comparação entre fontes de informação foi o principal mecanismo utilizado para analisar distintas perspectivas acerca do problema, com a interpretação de artigos, livros e jornais. A partir disso, foram identificadas coerências e incoerências sobre o crime de colarinho branco, delimitando aquelas com maior relevância temática.</w:t>
      </w:r>
    </w:p>
    <w:p w14:paraId="631965CC" w14:textId="77777777" w:rsidR="002A3E2C" w:rsidRDefault="002A3E2C" w:rsidP="0017309E">
      <w:pPr>
        <w:spacing w:after="0" w:line="360" w:lineRule="auto"/>
        <w:jc w:val="both"/>
        <w:rPr>
          <w:rFonts w:ascii="Times New Roman" w:hAnsi="Times New Roman" w:cs="Times New Roman"/>
          <w:lang w:val="pt-BR"/>
        </w:rPr>
      </w:pPr>
    </w:p>
    <w:p w14:paraId="0105FA55" w14:textId="77777777" w:rsidR="009762A4" w:rsidRPr="009762A4" w:rsidRDefault="009762A4" w:rsidP="0017309E">
      <w:pPr>
        <w:spacing w:after="0" w:line="360" w:lineRule="auto"/>
        <w:jc w:val="both"/>
        <w:rPr>
          <w:rFonts w:ascii="Times New Roman" w:hAnsi="Times New Roman" w:cs="Times New Roman"/>
          <w:lang w:val="pt-BR"/>
        </w:rPr>
      </w:pPr>
      <w:r w:rsidRPr="009762A4">
        <w:rPr>
          <w:rFonts w:ascii="Times New Roman" w:hAnsi="Times New Roman" w:cs="Times New Roman"/>
          <w:b/>
          <w:bCs/>
          <w:lang w:val="pt-BR"/>
        </w:rPr>
        <w:t>3. DESENVOLVIMENTO</w:t>
      </w:r>
    </w:p>
    <w:p w14:paraId="5D61437A" w14:textId="0442A8CD" w:rsidR="009762A4" w:rsidRDefault="009762A4" w:rsidP="0017309E">
      <w:pPr>
        <w:spacing w:after="0" w:line="360" w:lineRule="auto"/>
        <w:jc w:val="both"/>
        <w:rPr>
          <w:rFonts w:ascii="Times New Roman" w:hAnsi="Times New Roman" w:cs="Times New Roman"/>
          <w:lang w:val="pt-BR"/>
        </w:rPr>
      </w:pPr>
      <w:r w:rsidRPr="009762A4">
        <w:rPr>
          <w:rFonts w:ascii="Times New Roman" w:hAnsi="Times New Roman" w:cs="Times New Roman"/>
          <w:lang w:val="pt-BR"/>
        </w:rPr>
        <w:t>3.1 CONTEXTUALIZAÇÃO DOS CRIMES DE COLARINHO BRANCO</w:t>
      </w:r>
    </w:p>
    <w:p w14:paraId="4FD2BE7F" w14:textId="77777777" w:rsidR="009762A4" w:rsidRPr="009762A4" w:rsidRDefault="009762A4" w:rsidP="0017309E">
      <w:pPr>
        <w:spacing w:after="0" w:line="360" w:lineRule="auto"/>
        <w:jc w:val="both"/>
        <w:rPr>
          <w:rFonts w:ascii="Times New Roman" w:hAnsi="Times New Roman" w:cs="Times New Roman"/>
          <w:lang w:val="pt-BR"/>
        </w:rPr>
      </w:pPr>
    </w:p>
    <w:p w14:paraId="317F0E51" w14:textId="77777777" w:rsidR="007E0D81" w:rsidRPr="007E0D81" w:rsidRDefault="007E0D81" w:rsidP="0017309E">
      <w:pPr>
        <w:spacing w:after="0" w:line="360" w:lineRule="auto"/>
        <w:ind w:firstLine="720"/>
        <w:jc w:val="both"/>
        <w:rPr>
          <w:rFonts w:ascii="Times New Roman" w:hAnsi="Times New Roman" w:cs="Times New Roman"/>
          <w:lang w:val="pt-BR"/>
        </w:rPr>
      </w:pPr>
      <w:r w:rsidRPr="007E0D81">
        <w:rPr>
          <w:rFonts w:ascii="Times New Roman" w:hAnsi="Times New Roman" w:cs="Times New Roman"/>
          <w:lang w:val="pt-BR"/>
        </w:rPr>
        <w:t>Para entender o crime de colarinho branco, é fundamental compreender sua definição e evolução ao longo do tempo. O termo foi popularizado por Sutherland em 1949, destacando-se por sua contribuição significativa para o estudo desse tipo de crime. Antes de Sutherland, os crimes de colarinho branco eram frequentemente desconsiderados nas estatísticas oficiais e não eram tratados da mesma forma que os crimes cometidos pela classe mais baixa.</w:t>
      </w:r>
    </w:p>
    <w:p w14:paraId="725512D0" w14:textId="52A8D931" w:rsidR="007E0D81" w:rsidRPr="007E0D81" w:rsidRDefault="007E0D81" w:rsidP="007E0D81">
      <w:pPr>
        <w:spacing w:after="0" w:line="360" w:lineRule="auto"/>
        <w:ind w:firstLine="720"/>
        <w:jc w:val="both"/>
        <w:rPr>
          <w:rFonts w:ascii="Times New Roman" w:hAnsi="Times New Roman" w:cs="Times New Roman"/>
          <w:lang w:val="pt-BR"/>
        </w:rPr>
      </w:pPr>
      <w:r w:rsidRPr="007E0D81">
        <w:rPr>
          <w:rFonts w:ascii="Times New Roman" w:hAnsi="Times New Roman" w:cs="Times New Roman"/>
          <w:lang w:val="pt-BR"/>
        </w:rPr>
        <w:t>Embora houvesse estudos sobre criminalidade antes de Sutherland, como os trabalhos de Georg Simmel em "Filosofia do Dinheiro" (1900) e "Sociologia", e a teoria da anomia de Robert Merton, nenhum deles explorou o crime de colarinho branco em sua totalidade. Esses estudos ofereceram insights sobre a criminalidade em diferentes estratos sociais e as pressões sociais que levam ao cometimento de crimes, incluindo os de colarinho branco, mas de maneira superficial (</w:t>
      </w:r>
      <w:r w:rsidR="006C4F36" w:rsidRPr="007E0D81">
        <w:rPr>
          <w:rFonts w:ascii="Times New Roman" w:hAnsi="Times New Roman" w:cs="Times New Roman"/>
          <w:lang w:val="pt-BR"/>
        </w:rPr>
        <w:t xml:space="preserve">SIMMEL, 1900; MERTON, </w:t>
      </w:r>
      <w:r w:rsidRPr="007E0D81">
        <w:rPr>
          <w:rFonts w:ascii="Times New Roman" w:hAnsi="Times New Roman" w:cs="Times New Roman"/>
          <w:lang w:val="pt-BR"/>
        </w:rPr>
        <w:t>1938).</w:t>
      </w:r>
    </w:p>
    <w:p w14:paraId="44BFAA27" w14:textId="64CF257C" w:rsidR="007E0D81" w:rsidRDefault="007E0D81" w:rsidP="007E0D81">
      <w:pPr>
        <w:spacing w:after="0" w:line="360" w:lineRule="auto"/>
        <w:ind w:firstLine="720"/>
        <w:jc w:val="both"/>
        <w:rPr>
          <w:rFonts w:ascii="Times New Roman" w:hAnsi="Times New Roman" w:cs="Times New Roman"/>
          <w:lang w:val="pt-BR"/>
        </w:rPr>
      </w:pPr>
      <w:r w:rsidRPr="007E0D81">
        <w:rPr>
          <w:rFonts w:ascii="Times New Roman" w:hAnsi="Times New Roman" w:cs="Times New Roman"/>
          <w:lang w:val="pt-BR"/>
        </w:rPr>
        <w:t>Distinguir o crime de colarinho branco de outros tipos de delitos é fundamental. Ele é caracterizado por práticas como propina, fraudes, suborno e uso de informações privilegiadas. Ao contrário de crimes mais visíveis e palpáveis, os crimes de colarinho branco são cometidos de forma discreta, muitas vezes em ambientes corporativos ou governamentais (</w:t>
      </w:r>
      <w:r w:rsidR="006C4F36" w:rsidRPr="007E0D81">
        <w:rPr>
          <w:rFonts w:ascii="Times New Roman" w:hAnsi="Times New Roman" w:cs="Times New Roman"/>
          <w:lang w:val="pt-BR"/>
        </w:rPr>
        <w:t>GOMES, 2017; LEONES &amp; LEITE, 2023).</w:t>
      </w:r>
    </w:p>
    <w:p w14:paraId="131CB3AB" w14:textId="294E1567" w:rsidR="006D5059" w:rsidRPr="007E0D81" w:rsidRDefault="00DA6F43" w:rsidP="007E0D81">
      <w:pPr>
        <w:spacing w:after="0" w:line="360" w:lineRule="auto"/>
        <w:ind w:firstLine="720"/>
        <w:jc w:val="both"/>
        <w:rPr>
          <w:rFonts w:ascii="Times New Roman" w:hAnsi="Times New Roman" w:cs="Times New Roman"/>
          <w:lang w:val="pt-BR"/>
        </w:rPr>
      </w:pPr>
      <w:r w:rsidRPr="00DA6F43">
        <w:rPr>
          <w:rFonts w:ascii="Times New Roman" w:hAnsi="Times New Roman" w:cs="Times New Roman"/>
          <w:lang w:val="pt-BR"/>
        </w:rPr>
        <w:lastRenderedPageBreak/>
        <w:t xml:space="preserve">Os crimes de colarinho branco </w:t>
      </w:r>
      <w:r w:rsidR="002D51F3" w:rsidRPr="007E0D81">
        <w:rPr>
          <w:rFonts w:ascii="Times New Roman" w:hAnsi="Times New Roman" w:cs="Times New Roman"/>
          <w:lang w:val="pt-BR"/>
        </w:rPr>
        <w:t xml:space="preserve">englobam vários tipos criminais que </w:t>
      </w:r>
      <w:r w:rsidRPr="00DA6F43">
        <w:rPr>
          <w:rFonts w:ascii="Times New Roman" w:hAnsi="Times New Roman" w:cs="Times New Roman"/>
          <w:lang w:val="pt-BR"/>
        </w:rPr>
        <w:t>abrangem desde corrupção e fraude até crimes mais modernos, como ambientais e cibernéticos, e são particularmente danosos por causar grandes perdas monetárias a indivíduos, instituições públicas, comunidades e ao Estado. Esses crimes minam a credibilidade das instituições públicas, comprometem a justiça social e enfraquecem a democracia. Além disso, nas nações onde são frequentes, observam-se baixos índices de desenvolvimento econômico, pois a elite dominante prioriza seus próprios interesses em detrimento dos mais necessitados. Os recursos destinados a políticas públicas frequentemente são desviados ou redirecionados para a prevenção desses crimes, resultando em uma queda na qualidade dos serviços públicos e um aumento na desigualdade social, afetando principalmente as classes mais baixas. Essa corrupção endêmica compromete a economia nacional e a administração pública, ocultando infrações e aumentando a impunidade dos responsáveis. Ademais, a proliferação desses crimes abala a confiança da população nas instituições estatais e jurídicas, fragilizando a confiança nas autoridades responsáveis pela aplicação da lei (</w:t>
      </w:r>
      <w:r w:rsidR="006C4F36" w:rsidRPr="00DA6F43">
        <w:rPr>
          <w:rFonts w:ascii="Times New Roman" w:hAnsi="Times New Roman" w:cs="Times New Roman"/>
          <w:lang w:val="pt-BR"/>
        </w:rPr>
        <w:t>RODRIGUES</w:t>
      </w:r>
      <w:r w:rsidRPr="00DA6F43">
        <w:rPr>
          <w:rFonts w:ascii="Times New Roman" w:hAnsi="Times New Roman" w:cs="Times New Roman"/>
          <w:lang w:val="pt-BR"/>
        </w:rPr>
        <w:t>, 2023).</w:t>
      </w:r>
    </w:p>
    <w:p w14:paraId="754458FF" w14:textId="5FAE81FA" w:rsidR="007E0D81" w:rsidRPr="007E0D81" w:rsidRDefault="007E0D81" w:rsidP="0001359D">
      <w:pPr>
        <w:spacing w:after="0" w:line="360" w:lineRule="auto"/>
        <w:ind w:firstLine="720"/>
        <w:jc w:val="both"/>
        <w:rPr>
          <w:rFonts w:ascii="Times New Roman" w:hAnsi="Times New Roman" w:cs="Times New Roman"/>
          <w:lang w:val="pt-BR"/>
        </w:rPr>
      </w:pPr>
      <w:r w:rsidRPr="007E0D81">
        <w:rPr>
          <w:rFonts w:ascii="Times New Roman" w:hAnsi="Times New Roman" w:cs="Times New Roman"/>
          <w:lang w:val="pt-BR"/>
        </w:rPr>
        <w:t>No Brasil, dois exemplos marcantes de crimes de colarinho branco envolvem o escândalo do Mensalão e o Petrolão. O Mensalão foi uma trama política que desviou recursos públicos para financiar campanhas e comprar apoio parlamentar durante o governo de Luiz Inácio Lula da Silva. Este esquema abalou a confiança dos investidores, gerou instabilidade econômica e política e aumentou o cinismo da população em relação aos políticos e à democracia. O referido esquema pode ser dividido em três núcleos: político, operacional e financeiro. No primeiro, existia uma manipulação para que os demais partidos se aliassem ao PT através da propina. Nos núcleos político e operacional, havia uma parceria entre governo e agências de publicidade contratadas pelo Estado, desviando dinheiro para integrantes do Partido dos Trabalhadores. Por fim, o núcleo financeiro era representado pelo banco rural, que fazia empréstimos ilegais para políticos envolvidos no Mensalão, em troca da defesa de interesses do banco (</w:t>
      </w:r>
      <w:r w:rsidR="006C4F36" w:rsidRPr="007E0D81">
        <w:rPr>
          <w:rFonts w:ascii="Times New Roman" w:hAnsi="Times New Roman" w:cs="Times New Roman"/>
          <w:lang w:val="pt-BR"/>
        </w:rPr>
        <w:t>DARIE</w:t>
      </w:r>
      <w:r w:rsidRPr="007E0D81">
        <w:rPr>
          <w:rFonts w:ascii="Times New Roman" w:hAnsi="Times New Roman" w:cs="Times New Roman"/>
          <w:lang w:val="pt-BR"/>
        </w:rPr>
        <w:t>, 2018).</w:t>
      </w:r>
    </w:p>
    <w:p w14:paraId="5A172985" w14:textId="56F17DD2" w:rsidR="007E0D81" w:rsidRPr="007E0D81" w:rsidRDefault="007E0D81" w:rsidP="007D6185">
      <w:pPr>
        <w:spacing w:after="0" w:line="360" w:lineRule="auto"/>
        <w:ind w:firstLine="720"/>
        <w:jc w:val="both"/>
        <w:rPr>
          <w:rFonts w:ascii="Times New Roman" w:hAnsi="Times New Roman" w:cs="Times New Roman"/>
          <w:lang w:val="pt-BR"/>
        </w:rPr>
      </w:pPr>
      <w:r w:rsidRPr="007E0D81">
        <w:rPr>
          <w:rFonts w:ascii="Times New Roman" w:hAnsi="Times New Roman" w:cs="Times New Roman"/>
          <w:lang w:val="pt-BR"/>
        </w:rPr>
        <w:t>Já o Petrolão foi um esquema bilionário de corrupção que desviou fundos que deveriam ser investidos em serviços públicos essenciais, prejudicando a capacidade de investimento da Petrobras e afetando a economia nacional. Além disso, a operação levou à prisão de políticos influentes e exacerbou a polarização política no país. O Petrolão se caracterizou pela presença de delação premiada, que concedia uma diminuição de pena em troca de informações válidas que levassem à prisão de outros indivíduos. Em suma, o esquema consistia no financiamento por parte das empreiteiras nas campanhas políticas, em troca de influência nos contratos, recebendo uma certa porcentagem de dinheiro (</w:t>
      </w:r>
      <w:r w:rsidR="006C4F36" w:rsidRPr="007E0D81">
        <w:rPr>
          <w:rFonts w:ascii="Times New Roman" w:hAnsi="Times New Roman" w:cs="Times New Roman"/>
          <w:lang w:val="pt-BR"/>
        </w:rPr>
        <w:t>FREITAS</w:t>
      </w:r>
      <w:r w:rsidRPr="007E0D81">
        <w:rPr>
          <w:rFonts w:ascii="Times New Roman" w:hAnsi="Times New Roman" w:cs="Times New Roman"/>
          <w:lang w:val="pt-BR"/>
        </w:rPr>
        <w:t>, 2015).</w:t>
      </w:r>
    </w:p>
    <w:p w14:paraId="45A0A8F6" w14:textId="77777777" w:rsidR="007E0D81" w:rsidRDefault="007E0D81" w:rsidP="007D6185">
      <w:pPr>
        <w:spacing w:after="0" w:line="360" w:lineRule="auto"/>
        <w:ind w:firstLine="720"/>
        <w:jc w:val="both"/>
        <w:rPr>
          <w:rFonts w:ascii="Times New Roman" w:hAnsi="Times New Roman" w:cs="Times New Roman"/>
          <w:lang w:val="pt-BR"/>
        </w:rPr>
      </w:pPr>
      <w:r w:rsidRPr="007E0D81">
        <w:rPr>
          <w:rFonts w:ascii="Times New Roman" w:hAnsi="Times New Roman" w:cs="Times New Roman"/>
          <w:lang w:val="pt-BR"/>
        </w:rPr>
        <w:lastRenderedPageBreak/>
        <w:t>Ao analisar esses casos emblemáticos de crimes de colarinho branco no Brasil, é fundamental buscar uma compreensão mais profunda sobre os motivos e as características desses delitos. Para isso, voltamo-nos agora para a teoria criminológica de Edwin Sutherland, que oferece uma perspectiva sobre a natureza e as causas do crime de colarinho branco. Sutherland foi pioneiro ao estudar esse tipo de criminalidade, destacando a importância de entender os contextos sociais, econômicos e institucionais que permitem e incentivam tais práticas.</w:t>
      </w:r>
    </w:p>
    <w:p w14:paraId="1522F2E4" w14:textId="77777777" w:rsidR="00FF3D3F" w:rsidRPr="007E0D81" w:rsidRDefault="00FF3D3F" w:rsidP="007D6185">
      <w:pPr>
        <w:spacing w:after="0" w:line="360" w:lineRule="auto"/>
        <w:ind w:firstLine="720"/>
        <w:jc w:val="both"/>
        <w:rPr>
          <w:rFonts w:ascii="Times New Roman" w:hAnsi="Times New Roman" w:cs="Times New Roman"/>
          <w:lang w:val="pt-BR"/>
        </w:rPr>
      </w:pPr>
    </w:p>
    <w:p w14:paraId="18A3FB8E" w14:textId="02138C0B" w:rsidR="00DA2665" w:rsidRPr="00DA2665" w:rsidRDefault="00DA2665" w:rsidP="005E49A1">
      <w:pPr>
        <w:spacing w:after="0" w:line="360" w:lineRule="auto"/>
        <w:rPr>
          <w:rFonts w:ascii="Times New Roman" w:hAnsi="Times New Roman" w:cs="Times New Roman"/>
          <w:lang w:val="pt-BR"/>
        </w:rPr>
      </w:pPr>
      <w:r w:rsidRPr="00AF66ED">
        <w:rPr>
          <w:rFonts w:ascii="Times New Roman" w:hAnsi="Times New Roman" w:cs="Times New Roman"/>
          <w:lang w:val="pt-BR"/>
        </w:rPr>
        <w:t>3.2 TEORIA CRIMINOLÓGICA DE EDWIN SUTHERLAND</w:t>
      </w:r>
    </w:p>
    <w:p w14:paraId="0E8500DA" w14:textId="77777777" w:rsidR="00FF3D3F" w:rsidRDefault="00FF3D3F" w:rsidP="00AB137C">
      <w:pPr>
        <w:spacing w:after="0" w:line="360" w:lineRule="auto"/>
        <w:ind w:firstLine="720"/>
        <w:jc w:val="both"/>
        <w:rPr>
          <w:rFonts w:ascii="Times New Roman" w:hAnsi="Times New Roman" w:cs="Times New Roman"/>
          <w:lang w:val="pt-BR"/>
        </w:rPr>
      </w:pPr>
    </w:p>
    <w:p w14:paraId="7758E03A" w14:textId="71FADCB9" w:rsidR="0017309E" w:rsidRPr="0017309E" w:rsidRDefault="0017309E" w:rsidP="00AB137C">
      <w:pPr>
        <w:spacing w:after="0" w:line="360" w:lineRule="auto"/>
        <w:ind w:firstLine="720"/>
        <w:jc w:val="both"/>
        <w:rPr>
          <w:rFonts w:ascii="Times New Roman" w:hAnsi="Times New Roman" w:cs="Times New Roman"/>
          <w:lang w:val="pt-BR"/>
        </w:rPr>
      </w:pPr>
      <w:r w:rsidRPr="0017309E">
        <w:rPr>
          <w:rFonts w:ascii="Times New Roman" w:hAnsi="Times New Roman" w:cs="Times New Roman"/>
          <w:lang w:val="pt-BR"/>
        </w:rPr>
        <w:t>A obra de Edwin Sutherland foi produzida em um período marcado por eventos significativos nos Estados Unidos. Após o triunfo na Primeira Guerra Mundial, o país experimentou um rápido desenvolvimento econômico. Contudo, este crescimento foi seguido por problemas sociais alarmantes, como o aumento da corrupção administrativa e a devastadora Grande Depressão de 1929, desencadeada por especulações na bolsa de valores. Diante deste cenário, o país enfrentou um aumento na criminalidade, levando vários sociólogos a buscar explicações para as origens do crime. Sutherland emergiu neste contexto, integrando sociologia e economia em sua abordagem criminológica. Ele argumentou que as explicações convencionais para a criminalidade eram inadequadas, pois se baseavam em pesquisas tendenciosas (</w:t>
      </w:r>
      <w:r w:rsidR="006C4F36" w:rsidRPr="0017309E">
        <w:rPr>
          <w:rFonts w:ascii="Times New Roman" w:hAnsi="Times New Roman" w:cs="Times New Roman"/>
          <w:lang w:val="pt-BR"/>
        </w:rPr>
        <w:t>FRANÇA,</w:t>
      </w:r>
      <w:r w:rsidRPr="0017309E">
        <w:rPr>
          <w:rFonts w:ascii="Times New Roman" w:hAnsi="Times New Roman" w:cs="Times New Roman"/>
          <w:lang w:val="pt-BR"/>
        </w:rPr>
        <w:t xml:space="preserve"> 2014).</w:t>
      </w:r>
    </w:p>
    <w:p w14:paraId="279F0FC7" w14:textId="59D1E98D" w:rsidR="0017309E" w:rsidRPr="0017309E" w:rsidRDefault="0017309E" w:rsidP="00AB137C">
      <w:pPr>
        <w:spacing w:after="0" w:line="360" w:lineRule="auto"/>
        <w:ind w:firstLine="720"/>
        <w:jc w:val="both"/>
        <w:rPr>
          <w:rFonts w:ascii="Times New Roman" w:hAnsi="Times New Roman" w:cs="Times New Roman"/>
          <w:lang w:val="pt-BR"/>
        </w:rPr>
      </w:pPr>
      <w:r w:rsidRPr="0017309E">
        <w:rPr>
          <w:rFonts w:ascii="Times New Roman" w:hAnsi="Times New Roman" w:cs="Times New Roman"/>
          <w:lang w:val="pt-BR"/>
        </w:rPr>
        <w:t>É crucial ressaltar a contribuição única de Sutherland para a criminologia, tanto em termos de definição de quem é considerado criminoso quanto na expansão dos estudos criminais além das categorias tradicionais. Seu trabalho influenciou não apenas a pesquisa acadêmica, mas também as políticas públicas e a aplicação da lei. Ele destacou a importância dos crimes cometidos por indivíduos de "status social" elevado, muitas vezes envolvendo corrupção e fraudes no sistema financeiro (</w:t>
      </w:r>
      <w:r w:rsidR="006C4F36" w:rsidRPr="0017309E">
        <w:rPr>
          <w:rFonts w:ascii="Times New Roman" w:hAnsi="Times New Roman" w:cs="Times New Roman"/>
          <w:lang w:val="pt-BR"/>
        </w:rPr>
        <w:t>VERA</w:t>
      </w:r>
      <w:r w:rsidRPr="0017309E">
        <w:rPr>
          <w:rFonts w:ascii="Times New Roman" w:hAnsi="Times New Roman" w:cs="Times New Roman"/>
          <w:lang w:val="pt-BR"/>
        </w:rPr>
        <w:t>, 2006).</w:t>
      </w:r>
    </w:p>
    <w:p w14:paraId="1C2CFEC4" w14:textId="3B37BCB6" w:rsidR="0017309E" w:rsidRPr="0017309E" w:rsidRDefault="0017309E" w:rsidP="00AB137C">
      <w:pPr>
        <w:spacing w:after="0" w:line="360" w:lineRule="auto"/>
        <w:ind w:firstLine="720"/>
        <w:jc w:val="both"/>
        <w:rPr>
          <w:rFonts w:ascii="Times New Roman" w:hAnsi="Times New Roman" w:cs="Times New Roman"/>
          <w:lang w:val="pt-BR"/>
        </w:rPr>
      </w:pPr>
      <w:r w:rsidRPr="0017309E">
        <w:rPr>
          <w:rFonts w:ascii="Times New Roman" w:hAnsi="Times New Roman" w:cs="Times New Roman"/>
          <w:lang w:val="pt-BR"/>
        </w:rPr>
        <w:t>Ao longo dos anos, diversas teorias têm contribuído para a compreensão da criminalidade. Lombroso focou na identificação de traços físicos intrínsecos aos criminosos, enquanto Durkheim e Merton centraram-se nos processos sociais que moldam o comportamento criminoso. Durkheim introduziu o conceito de anomia, destacando a insegurança gerada pela falta de normas definidas, enquanto Merton expandiu essa ideia ao argumentar que a anomia surge da expectativa de alcançar determinados padrões de vida sem oportunidades adequadas (</w:t>
      </w:r>
      <w:r w:rsidR="006C4F36" w:rsidRPr="0017309E">
        <w:rPr>
          <w:rFonts w:ascii="Times New Roman" w:hAnsi="Times New Roman" w:cs="Times New Roman"/>
          <w:lang w:val="pt-BR"/>
        </w:rPr>
        <w:t>GIDDENS &amp; SUTTON</w:t>
      </w:r>
      <w:r w:rsidRPr="0017309E">
        <w:rPr>
          <w:rFonts w:ascii="Times New Roman" w:hAnsi="Times New Roman" w:cs="Times New Roman"/>
          <w:lang w:val="pt-BR"/>
        </w:rPr>
        <w:t>, 2023).</w:t>
      </w:r>
    </w:p>
    <w:p w14:paraId="053664E5" w14:textId="537E7A40" w:rsidR="0017309E" w:rsidRPr="0017309E" w:rsidRDefault="0017309E" w:rsidP="00AB137C">
      <w:pPr>
        <w:spacing w:after="0" w:line="360" w:lineRule="auto"/>
        <w:ind w:firstLine="720"/>
        <w:jc w:val="both"/>
        <w:rPr>
          <w:rFonts w:ascii="Times New Roman" w:hAnsi="Times New Roman" w:cs="Times New Roman"/>
          <w:lang w:val="pt-BR"/>
        </w:rPr>
      </w:pPr>
      <w:r w:rsidRPr="0017309E">
        <w:rPr>
          <w:rFonts w:ascii="Times New Roman" w:hAnsi="Times New Roman" w:cs="Times New Roman"/>
          <w:lang w:val="pt-BR"/>
        </w:rPr>
        <w:lastRenderedPageBreak/>
        <w:t xml:space="preserve">Vale destacar a diferenciação entre a obra de Robert Merton e Edwin Sutherland no estudo de criminosos de colarinho branco. Merton se filiou à corrente interacionista, argumentando que a relação entre crime e desvio é consequência de tensões estruturais e da falta de regulação social. Segundo </w:t>
      </w:r>
      <w:r w:rsidR="001C004B">
        <w:rPr>
          <w:rFonts w:ascii="Times New Roman" w:hAnsi="Times New Roman" w:cs="Times New Roman"/>
          <w:lang w:val="pt-BR"/>
        </w:rPr>
        <w:t xml:space="preserve">as teorias de </w:t>
      </w:r>
      <w:r w:rsidRPr="0017309E">
        <w:rPr>
          <w:rFonts w:ascii="Times New Roman" w:hAnsi="Times New Roman" w:cs="Times New Roman"/>
          <w:lang w:val="pt-BR"/>
        </w:rPr>
        <w:t>Merton, é possível enquadrar o crime de colarinho branco como uma resposta às tensões sociais, denominado "inovador", em que o indivíduo aceita os objetivos culturais, como o sucesso imposto pela sociedade, mas não incorpora os meios institucionalizados, utilizando-se de meios ilegais para alcançar seus objetivos (</w:t>
      </w:r>
      <w:r w:rsidR="006C4F36" w:rsidRPr="0017309E">
        <w:rPr>
          <w:rFonts w:ascii="Times New Roman" w:hAnsi="Times New Roman" w:cs="Times New Roman"/>
          <w:lang w:val="pt-BR"/>
        </w:rPr>
        <w:t>FORACCHI &amp; PEREIRA</w:t>
      </w:r>
      <w:r w:rsidRPr="0017309E">
        <w:rPr>
          <w:rFonts w:ascii="Times New Roman" w:hAnsi="Times New Roman" w:cs="Times New Roman"/>
          <w:lang w:val="pt-BR"/>
        </w:rPr>
        <w:t>, 1967).</w:t>
      </w:r>
    </w:p>
    <w:p w14:paraId="6C36AC80" w14:textId="4F1E29F5" w:rsidR="00D214E7" w:rsidRPr="00D214E7" w:rsidRDefault="00D214E7" w:rsidP="00404891">
      <w:pPr>
        <w:spacing w:after="0" w:line="360" w:lineRule="auto"/>
        <w:ind w:firstLine="720"/>
        <w:jc w:val="both"/>
        <w:rPr>
          <w:rFonts w:ascii="Times New Roman" w:hAnsi="Times New Roman" w:cs="Times New Roman"/>
          <w:lang w:val="pt-BR"/>
        </w:rPr>
      </w:pPr>
      <w:r w:rsidRPr="00D214E7">
        <w:rPr>
          <w:rFonts w:ascii="Times New Roman" w:hAnsi="Times New Roman" w:cs="Times New Roman"/>
          <w:lang w:val="pt-BR"/>
        </w:rPr>
        <w:t>Entretanto, pode-se destacar que a obra de Merton possui algumas limitações se comparadas com a teoria introduzida por Sutherland. Primeiramente, o autor busca se utilizar do mesmo método que aplicou para os estudos das classes mais baixas, fazendo um paralelo direito entre a acentuação subjetivo-individual da não interiorização das normas com o elemento objetivo que consiste na limitada possibilidade de acesso aos meios legítimos, sem conseguir capturar a complexidade dos crimes de colarinho branco. Em contrapartida, Sutherland oferece uma perspectiva mais robusta, ao argumentar que o comportamento criminoso é aprendido dentro de ambientes sociais específicos, não sendo simplesmente uma questão de falta de socialização ou internalização das normas sociais, destacando-se a influência das normas internas dos grupos profissionais e como elas podem influenciar no comportamento criminoso (</w:t>
      </w:r>
      <w:r w:rsidR="006C4F36" w:rsidRPr="00D214E7">
        <w:rPr>
          <w:rFonts w:ascii="Times New Roman" w:hAnsi="Times New Roman" w:cs="Times New Roman"/>
          <w:lang w:val="pt-BR"/>
        </w:rPr>
        <w:t>BARATTA</w:t>
      </w:r>
      <w:r w:rsidRPr="00D214E7">
        <w:rPr>
          <w:rFonts w:ascii="Times New Roman" w:hAnsi="Times New Roman" w:cs="Times New Roman"/>
          <w:lang w:val="pt-BR"/>
        </w:rPr>
        <w:t>, 2011).</w:t>
      </w:r>
    </w:p>
    <w:p w14:paraId="08848F0F" w14:textId="18D81044" w:rsidR="00D214E7" w:rsidRPr="00D214E7" w:rsidRDefault="00D214E7" w:rsidP="00404891">
      <w:pPr>
        <w:spacing w:after="0" w:line="360" w:lineRule="auto"/>
        <w:ind w:firstLine="720"/>
        <w:jc w:val="both"/>
        <w:rPr>
          <w:rFonts w:ascii="Times New Roman" w:hAnsi="Times New Roman" w:cs="Times New Roman"/>
          <w:lang w:val="pt-BR"/>
        </w:rPr>
      </w:pPr>
      <w:r w:rsidRPr="00D214E7">
        <w:rPr>
          <w:rFonts w:ascii="Times New Roman" w:hAnsi="Times New Roman" w:cs="Times New Roman"/>
          <w:lang w:val="pt-BR"/>
        </w:rPr>
        <w:t>Tendo em vista a limitação das demais teorias acerca do aprendizado da criminalidade de colarinho branco, Sutherland introduziu o conceito de “associação diferencial”. Para se chegar à síntese dessa teoria, o autor teve que percorrer um caminho com diversas nuances acerca do tema. Primeiramente, Sutherland considerou que o ato ilícito ou simplesmente antiético deveria ser considerado como ato criminoso, partindo do pressuposto que esse ato apenas provocasse dano social com previsão legal. Ademais, na visão do autor os estudos acerca da criminalidade estavam equivocados, e como consequência geravam teorias equivocadas, uma vez que se baseavam em estatísticas criminais que se concentravam apenas nas classes mais baixas, negligenciando os homens profissionais e de negócios (</w:t>
      </w:r>
      <w:r w:rsidR="006C4F36" w:rsidRPr="00D214E7">
        <w:rPr>
          <w:rFonts w:ascii="Times New Roman" w:hAnsi="Times New Roman" w:cs="Times New Roman"/>
          <w:lang w:val="pt-BR"/>
        </w:rPr>
        <w:t xml:space="preserve">FRANÇA, </w:t>
      </w:r>
      <w:r w:rsidRPr="00D214E7">
        <w:rPr>
          <w:rFonts w:ascii="Times New Roman" w:hAnsi="Times New Roman" w:cs="Times New Roman"/>
          <w:lang w:val="pt-BR"/>
        </w:rPr>
        <w:t>2014).</w:t>
      </w:r>
    </w:p>
    <w:p w14:paraId="6070DCEF" w14:textId="7156411A" w:rsidR="00D214E7" w:rsidRPr="00D214E7" w:rsidRDefault="00D214E7" w:rsidP="00404891">
      <w:pPr>
        <w:spacing w:after="0" w:line="360" w:lineRule="auto"/>
        <w:ind w:firstLine="720"/>
        <w:jc w:val="both"/>
        <w:rPr>
          <w:rFonts w:ascii="Times New Roman" w:hAnsi="Times New Roman" w:cs="Times New Roman"/>
          <w:lang w:val="pt-BR"/>
        </w:rPr>
      </w:pPr>
      <w:r w:rsidRPr="00D214E7">
        <w:rPr>
          <w:rFonts w:ascii="Times New Roman" w:hAnsi="Times New Roman" w:cs="Times New Roman"/>
          <w:lang w:val="pt-BR"/>
        </w:rPr>
        <w:t xml:space="preserve">O objetivo do autor em fazer essas diversas proposições estava pautado principalmente em diferenciar os crimes cometidos pela classe mais baixa e pela classe mais alta. Para Sutherland, essa diferenciação estava pautada de forma incidental e não essencial, ou seja, os crimes se distinguiam na implementação da Lei Penal: crimes cometidos pela classe mais baixa eram assumidos por policiais, promotores e juízes e com sanções como encarceramento. Já os crimes cometidos por pessoas de alta classe não tinham repercussão em ação oficial e, em </w:t>
      </w:r>
      <w:r w:rsidRPr="00D214E7">
        <w:rPr>
          <w:rFonts w:ascii="Times New Roman" w:hAnsi="Times New Roman" w:cs="Times New Roman"/>
          <w:lang w:val="pt-BR"/>
        </w:rPr>
        <w:lastRenderedPageBreak/>
        <w:t>grande parte das vezes, terminavam em processos indenizatórios na jurisdição civil ou eram conduzidos de forma administrativa (</w:t>
      </w:r>
      <w:r w:rsidR="006C4F36" w:rsidRPr="00D214E7">
        <w:rPr>
          <w:rFonts w:ascii="Times New Roman" w:hAnsi="Times New Roman" w:cs="Times New Roman"/>
          <w:lang w:val="pt-BR"/>
        </w:rPr>
        <w:t>SUTHERLAND</w:t>
      </w:r>
      <w:r w:rsidRPr="00D214E7">
        <w:rPr>
          <w:rFonts w:ascii="Times New Roman" w:hAnsi="Times New Roman" w:cs="Times New Roman"/>
          <w:lang w:val="pt-BR"/>
        </w:rPr>
        <w:t>, 1949).</w:t>
      </w:r>
    </w:p>
    <w:p w14:paraId="64D89649" w14:textId="240F663B" w:rsidR="00D214E7" w:rsidRPr="00D214E7" w:rsidRDefault="00D214E7" w:rsidP="00404891">
      <w:pPr>
        <w:spacing w:after="0" w:line="360" w:lineRule="auto"/>
        <w:ind w:firstLine="720"/>
        <w:jc w:val="both"/>
        <w:rPr>
          <w:rFonts w:ascii="Times New Roman" w:hAnsi="Times New Roman" w:cs="Times New Roman"/>
          <w:lang w:val="pt-BR"/>
        </w:rPr>
      </w:pPr>
      <w:r w:rsidRPr="00D214E7">
        <w:rPr>
          <w:rFonts w:ascii="Times New Roman" w:hAnsi="Times New Roman" w:cs="Times New Roman"/>
          <w:lang w:val="pt-BR"/>
        </w:rPr>
        <w:t>Diante do que foi exposto, Sutherland rompeu com as teorias convencionais, afirmando que a criminalidade de colarinho branco era aprendida, assim como qualquer outra prática de cometimento de crime. O aprendizado ocorria com a associação com aqueles indivíduos que já cometiam crimes ou tinham comportamento criminoso, afastando-se dessa forma das condutas que se aproximavam da obediência à Lei. A frequência e a intimidade com outros indivíduos serviam como régua para aferir se uma pessoa iria se tornar criminoso ou não. Foi isso que Sutherland definiu como processo de associação diferencial. Em sua obra, a etimologia da palavra “aprendizagem” tem o sentido de experiência, assim como se faz em um ofício ou profissão. Em seus estudos, o autor faz uso do verbo “aprender” caracterizado como dinamismo de um processo social. Os indivíduos tinham a tendência de se identificar valorizando de forma positiva ao não cumprimento da norma. A associação consistia em um distanciamento daquelas pessoas que viam a violação como disfuncional e uma maior daqueles que viam como positiva (</w:t>
      </w:r>
      <w:r w:rsidR="006C4F36" w:rsidRPr="00D214E7">
        <w:rPr>
          <w:rFonts w:ascii="Times New Roman" w:hAnsi="Times New Roman" w:cs="Times New Roman"/>
          <w:lang w:val="pt-BR"/>
        </w:rPr>
        <w:t>FERRO</w:t>
      </w:r>
      <w:r w:rsidRPr="00D214E7">
        <w:rPr>
          <w:rFonts w:ascii="Times New Roman" w:hAnsi="Times New Roman" w:cs="Times New Roman"/>
          <w:lang w:val="pt-BR"/>
        </w:rPr>
        <w:t>, 2008).</w:t>
      </w:r>
    </w:p>
    <w:p w14:paraId="747B9C64" w14:textId="41992D06" w:rsidR="00D2659C" w:rsidRPr="00D2659C" w:rsidRDefault="00D2659C" w:rsidP="00D2659C">
      <w:pPr>
        <w:spacing w:after="0" w:line="360" w:lineRule="auto"/>
        <w:ind w:firstLine="720"/>
        <w:jc w:val="both"/>
        <w:rPr>
          <w:rFonts w:ascii="Times New Roman" w:hAnsi="Times New Roman" w:cs="Times New Roman"/>
          <w:lang w:val="pt-BR"/>
        </w:rPr>
      </w:pPr>
      <w:r w:rsidRPr="00D2659C">
        <w:rPr>
          <w:rFonts w:ascii="Times New Roman" w:hAnsi="Times New Roman" w:cs="Times New Roman"/>
          <w:lang w:val="pt-BR"/>
        </w:rPr>
        <w:t>Nessa perspectiva, o autor aduz ainda que a aprendizagem ocorre por meio da comunicação verbal e gestual, principalmente em grupos privados. No processo, os indivíduos aprendem técnicas para cometer crimes, assim como uma orientação específica de motivos, impulsos e atitudes em relação às leis. Importante destacar que o processo de aprendizagem criminoso não se limita apenas a imitação, mas envolve meios semelhantes a qualquer outro processo de aprendizagem social. O fator que determinará se o indivíduo irá cometer ou não o crime é a definição favorável à violação da lei, sendo o excesso de definições pró-criminais o principal fator que leva à associação do comportamento criminoso (</w:t>
      </w:r>
      <w:r w:rsidR="006C4F36" w:rsidRPr="00D2659C">
        <w:rPr>
          <w:rFonts w:ascii="Times New Roman" w:hAnsi="Times New Roman" w:cs="Times New Roman"/>
          <w:lang w:val="pt-BR"/>
        </w:rPr>
        <w:t>FRANÇA</w:t>
      </w:r>
      <w:r w:rsidRPr="00D2659C">
        <w:rPr>
          <w:rFonts w:ascii="Times New Roman" w:hAnsi="Times New Roman" w:cs="Times New Roman"/>
          <w:lang w:val="pt-BR"/>
        </w:rPr>
        <w:t>, 2014).</w:t>
      </w:r>
    </w:p>
    <w:p w14:paraId="452B9F8A" w14:textId="5E18EE02" w:rsidR="00D2659C" w:rsidRPr="00D2659C" w:rsidRDefault="00D2659C" w:rsidP="004A1963">
      <w:pPr>
        <w:spacing w:after="0" w:line="360" w:lineRule="auto"/>
        <w:ind w:firstLine="720"/>
        <w:jc w:val="both"/>
        <w:rPr>
          <w:rFonts w:ascii="Times New Roman" w:hAnsi="Times New Roman" w:cs="Times New Roman"/>
          <w:lang w:val="pt-BR"/>
        </w:rPr>
      </w:pPr>
      <w:r w:rsidRPr="00D2659C">
        <w:rPr>
          <w:rFonts w:ascii="Times New Roman" w:hAnsi="Times New Roman" w:cs="Times New Roman"/>
          <w:lang w:val="pt-BR"/>
        </w:rPr>
        <w:t>Diante da definição da associação diferencial, é possível explicar como essa teoria se aplica nos crimes de colarinho branco. Deve-se salientar que o crime cometido nessa modalidade pode ocorrer em ambientes corporativos, financeiros ou profissionais, onde a conduta antiética é cultivada, e através disso os criminosos de colarinho branco podem aprender métodos criminosos através do convívio com outros indivíduos delinquentes. Ademais, é possível afirmar que ocorre um processo de racionalização da conduta criminosa, em que o indivíduo faz uma espécie de cálculo racional de custo benefício para cometer o crime, além de justificar práticas delituosas em nome do sucesso financeiro ou do lucro. Em suma, essas condutas são aprendidas através do agrupamento de indivíduos que decidem de maneira estratégica cometer crimes (</w:t>
      </w:r>
      <w:r w:rsidR="006C4F36" w:rsidRPr="006C4F36">
        <w:rPr>
          <w:rFonts w:ascii="Times New Roman" w:hAnsi="Times New Roman" w:cs="Times New Roman"/>
          <w:lang w:val="pt-BR"/>
        </w:rPr>
        <w:t>FERRO</w:t>
      </w:r>
      <w:r w:rsidRPr="00D2659C">
        <w:rPr>
          <w:rFonts w:ascii="Times New Roman" w:hAnsi="Times New Roman" w:cs="Times New Roman"/>
          <w:lang w:val="pt-BR"/>
        </w:rPr>
        <w:t>, 2008).</w:t>
      </w:r>
    </w:p>
    <w:p w14:paraId="35944AAC" w14:textId="77777777" w:rsidR="00D2659C" w:rsidRDefault="00D2659C" w:rsidP="004A1963">
      <w:pPr>
        <w:spacing w:after="0" w:line="360" w:lineRule="auto"/>
        <w:ind w:firstLine="720"/>
        <w:jc w:val="both"/>
        <w:rPr>
          <w:rFonts w:ascii="Times New Roman" w:hAnsi="Times New Roman" w:cs="Times New Roman"/>
          <w:lang w:val="pt-BR"/>
        </w:rPr>
      </w:pPr>
      <w:r w:rsidRPr="00D2659C">
        <w:rPr>
          <w:rFonts w:ascii="Times New Roman" w:hAnsi="Times New Roman" w:cs="Times New Roman"/>
          <w:lang w:val="pt-BR"/>
        </w:rPr>
        <w:lastRenderedPageBreak/>
        <w:t>Diante da compreensão da associação diferencial e da forma como os crimes de colarinho branco são influenciados pelo convívio em ambientes corporativos, financeiros ou profissionais, é essencial analisar como a legislação brasileira aborda essas práticas delituosas. No Brasil, os crimes de colarinho branco são reconhecidos e punidos por uma série de leis e regulamentações que visam coibir fraudes, corrupção e outros ilícitos cometidos por indivíduos em posições de poder e responsabilidade.</w:t>
      </w:r>
    </w:p>
    <w:p w14:paraId="6E4B3F03" w14:textId="77777777" w:rsidR="00FF3D3F" w:rsidRPr="00D2659C" w:rsidRDefault="00FF3D3F" w:rsidP="004A1963">
      <w:pPr>
        <w:spacing w:after="0" w:line="360" w:lineRule="auto"/>
        <w:ind w:firstLine="720"/>
        <w:jc w:val="both"/>
        <w:rPr>
          <w:rFonts w:ascii="Times New Roman" w:hAnsi="Times New Roman" w:cs="Times New Roman"/>
          <w:lang w:val="pt-BR"/>
        </w:rPr>
      </w:pPr>
    </w:p>
    <w:p w14:paraId="775DB2FA" w14:textId="068788B5" w:rsidR="00FF3D3F" w:rsidRPr="00673499" w:rsidRDefault="00FF3D3F" w:rsidP="00FF3D3F">
      <w:pPr>
        <w:spacing w:after="0" w:line="360" w:lineRule="auto"/>
        <w:jc w:val="both"/>
        <w:rPr>
          <w:rFonts w:ascii="Times New Roman" w:hAnsi="Times New Roman" w:cs="Times New Roman"/>
          <w:lang w:val="pt-BR"/>
        </w:rPr>
      </w:pPr>
      <w:r w:rsidRPr="00673499">
        <w:rPr>
          <w:rFonts w:ascii="Times New Roman" w:hAnsi="Times New Roman" w:cs="Times New Roman"/>
          <w:lang w:val="pt-BR"/>
        </w:rPr>
        <w:t xml:space="preserve">3.3 LEGISLAÇÃO BRASILEIRA PERTINENTE </w:t>
      </w:r>
    </w:p>
    <w:p w14:paraId="0AC22BD3" w14:textId="77777777" w:rsidR="00FF3D3F" w:rsidRPr="00673499" w:rsidRDefault="00FF3D3F" w:rsidP="00FF3D3F">
      <w:pPr>
        <w:spacing w:after="0" w:line="360" w:lineRule="auto"/>
        <w:jc w:val="both"/>
        <w:rPr>
          <w:rFonts w:ascii="Times New Roman" w:hAnsi="Times New Roman" w:cs="Times New Roman"/>
          <w:lang w:val="pt-BR"/>
        </w:rPr>
      </w:pPr>
    </w:p>
    <w:p w14:paraId="14B5923F" w14:textId="77777777" w:rsidR="00F672A1" w:rsidRPr="00F672A1" w:rsidRDefault="00F672A1" w:rsidP="00F672A1">
      <w:pPr>
        <w:spacing w:after="0" w:line="360" w:lineRule="auto"/>
        <w:ind w:firstLine="720"/>
        <w:jc w:val="both"/>
        <w:rPr>
          <w:rFonts w:ascii="Times New Roman" w:hAnsi="Times New Roman" w:cs="Times New Roman"/>
          <w:lang w:val="pt-BR"/>
        </w:rPr>
      </w:pPr>
      <w:r w:rsidRPr="00F672A1">
        <w:rPr>
          <w:rFonts w:ascii="Times New Roman" w:hAnsi="Times New Roman" w:cs="Times New Roman"/>
          <w:lang w:val="pt-BR"/>
        </w:rPr>
        <w:t>Para compreender adequadamente as leis que abordam os crimes de colarinho branco, é essencial examinar as legislações que moldaram esse campo ao longo do tempo. O Decreto nº 869/1939 introduziu disposições relacionadas à gestão fraudulenta e temerária, que serviram de base para legislações subsequentes sobre crimes financeiros. Posteriormente, a Lei nº 1.521/1951 substituiu o Decreto nº 869/1939, estabelecendo disposições mais abrangentes sobre crimes contra a economia popular, incluindo gestão fraudulenta e temerária. A Lei nº 4.595/1964 desempenhou um papel fundamental na regulamentação financeira e econômica do Brasil, ao abordar políticas e instituições monetárias, incluindo o sistema financeiro nacional.</w:t>
      </w:r>
    </w:p>
    <w:p w14:paraId="14B8436C" w14:textId="77777777" w:rsidR="00F672A1" w:rsidRPr="00F672A1" w:rsidRDefault="00F672A1" w:rsidP="00F672A1">
      <w:pPr>
        <w:spacing w:after="0" w:line="360" w:lineRule="auto"/>
        <w:ind w:firstLine="720"/>
        <w:jc w:val="both"/>
        <w:rPr>
          <w:rFonts w:ascii="Times New Roman" w:hAnsi="Times New Roman" w:cs="Times New Roman"/>
          <w:lang w:val="pt-BR"/>
        </w:rPr>
      </w:pPr>
      <w:r w:rsidRPr="00F672A1">
        <w:rPr>
          <w:rFonts w:ascii="Times New Roman" w:hAnsi="Times New Roman" w:cs="Times New Roman"/>
          <w:lang w:val="pt-BR"/>
        </w:rPr>
        <w:t>O Código Penal Brasileiro de 1940 incorpora os crimes contra a administração pública, incluindo corrupção ativa e passiva. Ao longo do tempo, houve debates e ajustes relacionados a esses crimes, especialmente com marcos como o de dezembro de 1929 e a promulgação da Constituição de 1988, que trouxe uma discussão ampliada sobre o combate à corrupção. Por fim, a Lei nº 7.492/1986, também conhecida como a Lei do colarinho branco, definiu e puniu crimes financeiros no país. Esta legislação tipifica uma ampla gama de condutas, como gestão fraudulenta e operações não autorizadas, estabelecendo penas específicas para esses delitos.</w:t>
      </w:r>
    </w:p>
    <w:p w14:paraId="7BFF331D" w14:textId="77777777" w:rsidR="00F672A1" w:rsidRPr="00F672A1" w:rsidRDefault="00F672A1" w:rsidP="00BC04A2">
      <w:pPr>
        <w:spacing w:after="0" w:line="360" w:lineRule="auto"/>
        <w:ind w:firstLine="720"/>
        <w:jc w:val="both"/>
        <w:rPr>
          <w:rFonts w:ascii="Times New Roman" w:hAnsi="Times New Roman" w:cs="Times New Roman"/>
          <w:lang w:val="pt-BR"/>
        </w:rPr>
      </w:pPr>
      <w:r w:rsidRPr="00F672A1">
        <w:rPr>
          <w:rFonts w:ascii="Times New Roman" w:hAnsi="Times New Roman" w:cs="Times New Roman"/>
          <w:lang w:val="pt-BR"/>
        </w:rPr>
        <w:t>Apesar de ter servido como alicerce para a atual legislação do crime de colarinho branco, é importante destacar algumas diferenças em relação à Lei de 1951 e ao decreto 869 de 1939, que tinha no mesmo tipo penal a gestão fraudulenta e gestão temerária. Ademais, a antiga legislação estabeleceu um rol taxativo das instituições financeiras existentes na época.</w:t>
      </w:r>
    </w:p>
    <w:p w14:paraId="0858D82C" w14:textId="6BDE0561" w:rsidR="00F672A1" w:rsidRPr="00F672A1" w:rsidRDefault="00F672A1" w:rsidP="00F672A1">
      <w:pPr>
        <w:spacing w:after="0" w:line="360" w:lineRule="auto"/>
        <w:ind w:firstLine="720"/>
        <w:jc w:val="both"/>
        <w:rPr>
          <w:rFonts w:ascii="Times New Roman" w:hAnsi="Times New Roman" w:cs="Times New Roman"/>
          <w:lang w:val="pt-BR"/>
        </w:rPr>
      </w:pPr>
      <w:r w:rsidRPr="00F672A1">
        <w:rPr>
          <w:rFonts w:ascii="Times New Roman" w:hAnsi="Times New Roman" w:cs="Times New Roman"/>
          <w:lang w:val="pt-BR"/>
        </w:rPr>
        <w:t xml:space="preserve">A lei nº 4.595/64 cita no artigo primeiro que fazem parte do sistema financeiro o conselho monetário; banco central do Brasil e demais instituições públicas e privadas compõem esse sistema como um todo. Em sua forma subjetiva, a administração pública é constituída por pessoas jurídicas, órgãos e agentes públicos responsáveis pela atividade administrativa, já no sentido objetivo, a administração pública “é a atividade concreta e imediata que o Estado desenvolve, sob regime total ou parcialmente público, para consecução dos interesses </w:t>
      </w:r>
      <w:r w:rsidRPr="00F672A1">
        <w:rPr>
          <w:rFonts w:ascii="Times New Roman" w:hAnsi="Times New Roman" w:cs="Times New Roman"/>
          <w:lang w:val="pt-BR"/>
        </w:rPr>
        <w:lastRenderedPageBreak/>
        <w:t>coletivos”. Tendo em vista que a lei para regular esse sistema foi implementada apenas em 1964, é notório que vários foram os delitos cometidos e, com isso, fez-se necessário a tipificação de vários delitos</w:t>
      </w:r>
      <w:r w:rsidR="009D75FA">
        <w:rPr>
          <w:rFonts w:ascii="Times New Roman" w:hAnsi="Times New Roman" w:cs="Times New Roman"/>
          <w:lang w:val="pt-BR"/>
        </w:rPr>
        <w:t xml:space="preserve"> (</w:t>
      </w:r>
      <w:r w:rsidR="006C4F36">
        <w:rPr>
          <w:rFonts w:ascii="Times New Roman" w:hAnsi="Times New Roman" w:cs="Times New Roman"/>
          <w:lang w:val="pt-BR"/>
        </w:rPr>
        <w:t>LEONES &amp; LEITE</w:t>
      </w:r>
      <w:r w:rsidR="00A808D1">
        <w:rPr>
          <w:rFonts w:ascii="Times New Roman" w:hAnsi="Times New Roman" w:cs="Times New Roman"/>
          <w:lang w:val="pt-BR"/>
        </w:rPr>
        <w:t xml:space="preserve">, </w:t>
      </w:r>
      <w:r w:rsidR="00B46A9F">
        <w:rPr>
          <w:rFonts w:ascii="Times New Roman" w:hAnsi="Times New Roman" w:cs="Times New Roman"/>
          <w:lang w:val="pt-BR"/>
        </w:rPr>
        <w:t>2023)</w:t>
      </w:r>
      <w:r w:rsidRPr="00F672A1">
        <w:rPr>
          <w:rFonts w:ascii="Times New Roman" w:hAnsi="Times New Roman" w:cs="Times New Roman"/>
          <w:lang w:val="pt-BR"/>
        </w:rPr>
        <w:t>.</w:t>
      </w:r>
    </w:p>
    <w:p w14:paraId="5369D48B" w14:textId="1AFEDB95" w:rsidR="00F672A1" w:rsidRPr="00F672A1" w:rsidRDefault="00F672A1" w:rsidP="00746975">
      <w:pPr>
        <w:spacing w:after="0" w:line="360" w:lineRule="auto"/>
        <w:ind w:firstLine="720"/>
        <w:jc w:val="both"/>
        <w:rPr>
          <w:rFonts w:ascii="Times New Roman" w:hAnsi="Times New Roman" w:cs="Times New Roman"/>
          <w:lang w:val="pt-BR"/>
        </w:rPr>
      </w:pPr>
      <w:r w:rsidRPr="00F672A1">
        <w:rPr>
          <w:rFonts w:ascii="Times New Roman" w:hAnsi="Times New Roman" w:cs="Times New Roman"/>
          <w:lang w:val="pt-BR"/>
        </w:rPr>
        <w:t>Pode-se dizer que a partir de 1980, com um frenético processo de globalização, bem como a reabertura de uma nova constituição com maior participação da sociedade civil, houve uma maior discussão acerca dos crimes de corrupção. Nesse sentido, foi promulgada a Lei nº 7.492/86, conhecida como Lei dos Crimes contra o Sistema Financeiro Nacional ou Lei do colarinho branco. Esta legislação foi um marco na definição e punição de crimes financeiros, estabelecendo penas específicas para condutas como gestão fraudulenta e operações não autorizadas. Além disso, separou as duas hipóteses de crime, tratando da gestão fraudulenta no “caput” do artigo 4º e gestão temerária no seu parágrafo único, além de apresentar um conceito genérico e, portanto, mais abrangente das instituições financeiras em seu artigo primeiro</w:t>
      </w:r>
      <w:r w:rsidR="006F7579">
        <w:rPr>
          <w:rFonts w:ascii="Times New Roman" w:hAnsi="Times New Roman" w:cs="Times New Roman"/>
          <w:lang w:val="pt-BR"/>
        </w:rPr>
        <w:t xml:space="preserve"> </w:t>
      </w:r>
      <w:r w:rsidR="006C4F36">
        <w:rPr>
          <w:rFonts w:ascii="Times New Roman" w:hAnsi="Times New Roman" w:cs="Times New Roman"/>
          <w:lang w:val="pt-BR"/>
        </w:rPr>
        <w:t>(BRASIL</w:t>
      </w:r>
      <w:r w:rsidR="006F7579">
        <w:rPr>
          <w:rFonts w:ascii="Times New Roman" w:hAnsi="Times New Roman" w:cs="Times New Roman"/>
          <w:lang w:val="pt-BR"/>
        </w:rPr>
        <w:t>, 1986).</w:t>
      </w:r>
    </w:p>
    <w:p w14:paraId="1A31AF73" w14:textId="425F0A64" w:rsidR="00545C09" w:rsidRPr="00545C09" w:rsidRDefault="00545C09" w:rsidP="009820F0">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A Lei 7.492/86 é extremamente importante para regular os crimes cometidos no âmbito econômico. Entretanto, a referida lei é passível de críticas, tais como a extensão do conceito de gestão fraudulenta e temerária, gerando um impasse para o magistrado ao enquadrar a conduta no referido tipo penal, sendo necessário um aprofundamento para conceituar os limites da tipicidade estrita. Além disso, como será exposto mais adiante, a dificuldade na obtenção de provas e a prescrição retroativa da pretensão punitiva no Código Penal são agravantes para a eficiência na punibilidade desses agentes. Por fim, é possível citar ainda a proteção dada pelo próprio Estado às grandes corporações, tornando o processo investigatório ainda mais difícil tanto para a Polícia Federal quanto para o Ministério Público (</w:t>
      </w:r>
      <w:r w:rsidR="00EF79BB" w:rsidRPr="00545C09">
        <w:rPr>
          <w:rFonts w:ascii="Times New Roman" w:hAnsi="Times New Roman" w:cs="Times New Roman"/>
          <w:lang w:val="pt-BR"/>
        </w:rPr>
        <w:t>LEONES &amp; LEITE</w:t>
      </w:r>
      <w:r w:rsidRPr="00545C09">
        <w:rPr>
          <w:rFonts w:ascii="Times New Roman" w:hAnsi="Times New Roman" w:cs="Times New Roman"/>
          <w:lang w:val="pt-BR"/>
        </w:rPr>
        <w:t>, 2023).</w:t>
      </w:r>
    </w:p>
    <w:p w14:paraId="7F249236" w14:textId="54A407E5" w:rsidR="00545C09" w:rsidRPr="00545C09" w:rsidRDefault="00545C09" w:rsidP="007A5985">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A Lei do Colarinho Branco é dividida através da definição de instituição financeira para fins penais (art. 1º), a tipificação dos crimes contra o sistema financeiro nacional (arts. 2º ao 24) e a forma de aplicação e procedimento dos delitos (arts. 25 ao 35). Tendo em vista que a referida lei possui mais de 30 artigos, o presente trabalho fará comentários acerca da gestão fraudulenta e gestão temerária. Ademais, considerando que normalmente os crimes contra o sistema financeiro estão atrelados aos crimes de corrupção (arts. 317 e 333 do Código Penal) e organização criminosa, torna-se imperioso o estudo dos crimes cometidos contra a administração pública, que também causam grandes impactos para a sociedade (</w:t>
      </w:r>
      <w:r w:rsidR="00EF79BB" w:rsidRPr="00545C09">
        <w:rPr>
          <w:rFonts w:ascii="Times New Roman" w:hAnsi="Times New Roman" w:cs="Times New Roman"/>
          <w:lang w:val="pt-BR"/>
        </w:rPr>
        <w:t>LEONES &amp; LEITE, 2023).</w:t>
      </w:r>
    </w:p>
    <w:p w14:paraId="390A0DBD" w14:textId="632E8D41" w:rsidR="00545C09" w:rsidRPr="00545C09" w:rsidRDefault="00545C09" w:rsidP="00ED1B88">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 xml:space="preserve">De acordo com o artigo 333 do Código Penal, o crime de corrupção ativa é caracterizado por aquele que oferece ou promete vantagem indevida a funcionário público, visando à omissão ou retardo de atividade que seria de seu ofício. No caso da corrupção passiva, elencada no art. </w:t>
      </w:r>
      <w:r w:rsidRPr="00545C09">
        <w:rPr>
          <w:rFonts w:ascii="Times New Roman" w:hAnsi="Times New Roman" w:cs="Times New Roman"/>
          <w:lang w:val="pt-BR"/>
        </w:rPr>
        <w:lastRenderedPageBreak/>
        <w:t xml:space="preserve">317 do Código Penal, o agente público solicita ou recebe para si ou para demais pessoas de seu interesse, de forma direta ou indireta, vantagens indevidas em nome do cargo que ocupa. De maneira didática, serão chamados de crimes de colarinho branco todos os crimes cometidos por pessoas que ocupam um alto escalão na sociedade, tendo em vista que nem todos podem cometer essa modalidade criminosa </w:t>
      </w:r>
      <w:r w:rsidR="00EF79BB" w:rsidRPr="00D1435F">
        <w:rPr>
          <w:rFonts w:ascii="Times New Roman" w:hAnsi="Times New Roman" w:cs="Times New Roman"/>
          <w:lang w:val="pt-BR"/>
        </w:rPr>
        <w:t xml:space="preserve">(BRASIL, </w:t>
      </w:r>
      <w:r w:rsidRPr="00545C09">
        <w:rPr>
          <w:rFonts w:ascii="Times New Roman" w:hAnsi="Times New Roman" w:cs="Times New Roman"/>
          <w:lang w:val="pt-BR"/>
        </w:rPr>
        <w:t>2024).</w:t>
      </w:r>
    </w:p>
    <w:p w14:paraId="51BDE9B2" w14:textId="77777777" w:rsidR="00545C09" w:rsidRPr="00545C09" w:rsidRDefault="00545C09" w:rsidP="002B7A18">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Diferentes autores apresentam perspectivas variadas sobre a aplicação dos dispositivos legais nos casos de crimes de colarinho branco. Castro (2011), por exemplo, critica a brandura das penas aplicadas a esses crimes em comparação com delitos comuns. Ele aponta que crimes como furto, que têm pena de 1 a 4 anos de reclusão, podem ter suas penas agravadas se cometidos em grupo, prejudicando frequentemente uma única vítima. Em contraste, o crime de fraude à licitação, conforme o artigo 93 da Lei 8.666/93, possui pena de apenas 6 meses a 2 anos de prisão, embora possa causar danos a um grande número de pessoas. Com base nesse cenário, é comum que os condenados por crimes de colarinho branco enfrentem penas restritivas de direitos ou, em casos de pena privativa de liberdade, cumpram em regime aberto e eventualmente obtenham o livramento condicional.</w:t>
      </w:r>
    </w:p>
    <w:p w14:paraId="10446841" w14:textId="327E9C5B" w:rsidR="00545C09" w:rsidRPr="00545C09" w:rsidRDefault="00545C09" w:rsidP="00DD3753">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Outro marco importante na legislação brasileira em relação aos crimes de colarinho branco é a Lei nº 12.846, de 1º de agosto de 2013, conhecida também como Lei Anticorrupção, a qual atribui responsabilidade administrativa e civil a pessoas jurídicas pela prática de atos de corrupção contra a administração pública. Esta tem como objetivo impedir a atuação de empresas em esquemas de corrupção, evitando grandes prejuízos aos cofres públicos.</w:t>
      </w:r>
      <w:r w:rsidR="00AA77A4">
        <w:rPr>
          <w:rFonts w:ascii="Times New Roman" w:hAnsi="Times New Roman" w:cs="Times New Roman"/>
          <w:lang w:val="pt-BR"/>
        </w:rPr>
        <w:t xml:space="preserve"> </w:t>
      </w:r>
      <w:r w:rsidR="00DD3753">
        <w:rPr>
          <w:rFonts w:ascii="Times New Roman" w:hAnsi="Times New Roman" w:cs="Times New Roman"/>
          <w:lang w:val="pt-BR"/>
        </w:rPr>
        <w:t>Nesse sentido, a l</w:t>
      </w:r>
      <w:r w:rsidRPr="00545C09">
        <w:rPr>
          <w:rFonts w:ascii="Times New Roman" w:hAnsi="Times New Roman" w:cs="Times New Roman"/>
          <w:lang w:val="pt-BR"/>
        </w:rPr>
        <w:t>ei Anticorrupção surge como uma grande mudança de paradigma relacionada à corrupção, possibilitando acordos de leniência e o estímulo de mecanismos e procedimentos internos de integridade. Esta lei também impulsionou inúmeras modificações em relação ao aprimoramento do sistema processual no Brasil, destacando-se acordos de não persecução penal (Marques &amp; Cordeiro, 2022).</w:t>
      </w:r>
    </w:p>
    <w:p w14:paraId="2B604288" w14:textId="77777777" w:rsidR="00545C09" w:rsidRPr="00545C09" w:rsidRDefault="00545C09" w:rsidP="007E04DF">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A Lei nº 12.850/2013 define organização criminosa e dispõe sobre a investigação criminal, os meios de obtenção de prova, infrações penais correlatas e o procedimento criminal. A referida lei altera o Decreto nº 2.848, de 7 de dezembro de 1940 (Código Penal), além de revogar a Lei nº 9.034, de 3 de maio de 1955. Caracteriza-se pela união de quatro ou mais indivíduos, organizados com o objetivo de conseguir vantagens por meio de infrações penais, cujas penas máximas ultrapassam quatro anos, ou que tenham caráter transnacional.</w:t>
      </w:r>
    </w:p>
    <w:p w14:paraId="26E528BC" w14:textId="77777777" w:rsidR="00545C09" w:rsidRPr="00545C09" w:rsidRDefault="00545C09" w:rsidP="004400C3">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 xml:space="preserve">Marques &amp; Cordeiro (2022) enfatizam a importância da legislação vigente, como a Lei 12.850/13, mas apresentam como principal problema o garantismo exagerado dos direitos fundamentais em relação àqueles que cometem crimes de colarinho branco. Através da </w:t>
      </w:r>
      <w:r w:rsidRPr="00545C09">
        <w:rPr>
          <w:rFonts w:ascii="Times New Roman" w:hAnsi="Times New Roman" w:cs="Times New Roman"/>
          <w:lang w:val="pt-BR"/>
        </w:rPr>
        <w:lastRenderedPageBreak/>
        <w:t>superação desse garantismo, é possível que institutos como o confisco alargado, já implementado no pacote anticrime, confisquem os bens dos sujeitos condenados por crimes econômicos.</w:t>
      </w:r>
    </w:p>
    <w:p w14:paraId="40587928" w14:textId="2295ECF7" w:rsidR="00545C09" w:rsidRPr="00545C09" w:rsidRDefault="00545C09" w:rsidP="004400C3">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A lógica de que o indivíduo faz uma espécie de cálculo racional entre a sanção esperada e os benefícios almejados antes de cometer um crime, chegando à prática do delito se a sanção esperada for menor do que os benefícios projetados, torna o confisco uma ferramenta extremamente relevante para uma maior proteção social. O confisco tem o poder de retirar a vantagem econômica obtida por meio da criminalidade e pode ser utilizado contra pessoas físicas ou jurídicas (</w:t>
      </w:r>
      <w:r w:rsidR="00EF79BB" w:rsidRPr="00545C09">
        <w:rPr>
          <w:rFonts w:ascii="Times New Roman" w:hAnsi="Times New Roman" w:cs="Times New Roman"/>
          <w:lang w:val="pt-BR"/>
        </w:rPr>
        <w:t>CASTRO</w:t>
      </w:r>
      <w:r w:rsidRPr="00545C09">
        <w:rPr>
          <w:rFonts w:ascii="Times New Roman" w:hAnsi="Times New Roman" w:cs="Times New Roman"/>
          <w:lang w:val="pt-BR"/>
        </w:rPr>
        <w:t>, 2011).</w:t>
      </w:r>
    </w:p>
    <w:p w14:paraId="1D2CCA9A" w14:textId="49AD9980" w:rsidR="00545C09" w:rsidRDefault="00545C09" w:rsidP="00B92DCD">
      <w:pPr>
        <w:spacing w:after="0" w:line="360" w:lineRule="auto"/>
        <w:ind w:firstLine="720"/>
        <w:jc w:val="both"/>
        <w:rPr>
          <w:rFonts w:ascii="Times New Roman" w:hAnsi="Times New Roman" w:cs="Times New Roman"/>
          <w:lang w:val="pt-BR"/>
        </w:rPr>
      </w:pPr>
      <w:r w:rsidRPr="00545C09">
        <w:rPr>
          <w:rFonts w:ascii="Times New Roman" w:hAnsi="Times New Roman" w:cs="Times New Roman"/>
          <w:lang w:val="pt-BR"/>
        </w:rPr>
        <w:t>Desse modo, é possível destacar que houve uma evolução legislativa em relação aos crimes de colarinho branco, a partir de uma abordagem diferenciada sobre como tratar essa modalidade criminosa. Com isso, a pena privativa de liberdade, isoladamente, não tem o poder de eliminar a essência desse tipo de criminalidade, restando ao Estado focar seus esforços na perda de bens (</w:t>
      </w:r>
      <w:r w:rsidR="00EF79BB" w:rsidRPr="00545C09">
        <w:rPr>
          <w:rFonts w:ascii="Times New Roman" w:hAnsi="Times New Roman" w:cs="Times New Roman"/>
          <w:lang w:val="pt-BR"/>
        </w:rPr>
        <w:t>ESSADO</w:t>
      </w:r>
      <w:r w:rsidRPr="00545C09">
        <w:rPr>
          <w:rFonts w:ascii="Times New Roman" w:hAnsi="Times New Roman" w:cs="Times New Roman"/>
          <w:lang w:val="pt-BR"/>
        </w:rPr>
        <w:t>, 201</w:t>
      </w:r>
      <w:r w:rsidR="00693588">
        <w:rPr>
          <w:rFonts w:ascii="Times New Roman" w:hAnsi="Times New Roman" w:cs="Times New Roman"/>
          <w:lang w:val="pt-BR"/>
        </w:rPr>
        <w:t>5</w:t>
      </w:r>
      <w:r w:rsidRPr="00545C09">
        <w:rPr>
          <w:rFonts w:ascii="Times New Roman" w:hAnsi="Times New Roman" w:cs="Times New Roman"/>
          <w:lang w:val="pt-BR"/>
        </w:rPr>
        <w:t>).</w:t>
      </w:r>
    </w:p>
    <w:p w14:paraId="56BDC987" w14:textId="77777777" w:rsidR="008B7C09" w:rsidRPr="00545C09" w:rsidRDefault="008B7C09" w:rsidP="00B92DCD">
      <w:pPr>
        <w:spacing w:after="0" w:line="360" w:lineRule="auto"/>
        <w:ind w:firstLine="720"/>
        <w:jc w:val="both"/>
        <w:rPr>
          <w:rFonts w:ascii="Times New Roman" w:hAnsi="Times New Roman" w:cs="Times New Roman"/>
          <w:lang w:val="pt-BR"/>
        </w:rPr>
      </w:pPr>
    </w:p>
    <w:p w14:paraId="12D405E1" w14:textId="75FFC1B3" w:rsidR="0017309E" w:rsidRPr="00673499" w:rsidRDefault="008B7C09" w:rsidP="002A3E2C">
      <w:pPr>
        <w:spacing w:after="0" w:line="360" w:lineRule="auto"/>
        <w:jc w:val="both"/>
        <w:rPr>
          <w:rFonts w:ascii="Times New Roman" w:hAnsi="Times New Roman" w:cs="Times New Roman"/>
          <w:lang w:val="pt-BR"/>
        </w:rPr>
      </w:pPr>
      <w:r w:rsidRPr="008B7C09">
        <w:rPr>
          <w:rFonts w:ascii="Times New Roman" w:hAnsi="Times New Roman" w:cs="Times New Roman"/>
          <w:lang w:val="pt-BR"/>
        </w:rPr>
        <w:t xml:space="preserve">3.4 </w:t>
      </w:r>
      <w:r w:rsidRPr="00673499">
        <w:rPr>
          <w:rFonts w:ascii="Times New Roman" w:hAnsi="Times New Roman" w:cs="Times New Roman"/>
          <w:lang w:val="pt-BR"/>
        </w:rPr>
        <w:t>ESTUDO COMPARATIVO E AVALIAÇÃO CRÍTICA</w:t>
      </w:r>
    </w:p>
    <w:p w14:paraId="12361AE0" w14:textId="77777777" w:rsidR="008B7C09" w:rsidRPr="00673499" w:rsidRDefault="008B7C09" w:rsidP="002A3E2C">
      <w:pPr>
        <w:spacing w:after="0" w:line="360" w:lineRule="auto"/>
        <w:jc w:val="both"/>
        <w:rPr>
          <w:rFonts w:ascii="Times New Roman" w:hAnsi="Times New Roman" w:cs="Times New Roman"/>
          <w:lang w:val="pt-BR"/>
        </w:rPr>
      </w:pPr>
    </w:p>
    <w:p w14:paraId="7F8E7C7E" w14:textId="77777777" w:rsidR="00E852D6" w:rsidRPr="00E852D6" w:rsidRDefault="00E852D6" w:rsidP="00F564EE">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A legislação brasileira apresenta particularidades em relação à tipificação e punição dos crimes de colarinho branco, enquanto as teorias de Sutherland oferecem insights sobre as causas e características desses crimes, focando na aprendizagem do comportamento criminoso em ambientes sociais específicos. Ao comparar a legislação brasileira com as teorias de Sutherland, é possível identificar tanto pontos de convergência quanto de divergência. Ambos os campos reconhecem a complexidade dos crimes de colarinho branco e a necessidade de abordagens mais eficazes para sua prevenção e punição.</w:t>
      </w:r>
    </w:p>
    <w:p w14:paraId="184AEB6E" w14:textId="77777777" w:rsidR="00E852D6" w:rsidRPr="00E852D6" w:rsidRDefault="00E852D6" w:rsidP="00172978">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A legislação contra os crimes de corrupção encontra-se prejudicada devido à formulação precária e às lacunas que tornam as leis difíceis de serem colocadas em prática. Grande parte desse problema deriva da falta de interesse e vontade política em promover mudanças que alterem essas práticas, motivada por um grupo específico que age para perpetuá-las, uma vez que a legislação foi feita por homens de alto escalão buscando benefícios próprios. Entretanto, é consolidado o entendimento de que apenas a edição de novas leis e o endurecimento das penas não são suficientes para diminuir a criminalidade nesse porte. A impunidade, que acaba alimentando o desvio de conduta, é apontada como um dos principais responsáveis pelo crime de corrupção.</w:t>
      </w:r>
    </w:p>
    <w:p w14:paraId="0D36A5F8" w14:textId="77777777" w:rsidR="00E852D6" w:rsidRPr="00E852D6" w:rsidRDefault="00E852D6" w:rsidP="00B7089D">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lastRenderedPageBreak/>
        <w:t>Ao focar na aprendizagem do comportamento criminoso em ambientes específicos, Sutherland sugere que os crimes de colarinho branco não são apenas atos individuais, mas muitas vezes resultam de interações dentro de grupos e organizações. Essa visão reforça a ideia de que a dificuldade em obter provas e responsabilizar individualmente os membros de organizações pode ser parcialmente explicada pela influência coletiva e normativa que esses ambientes exercem sobre seus membros.</w:t>
      </w:r>
    </w:p>
    <w:p w14:paraId="0489C7C1" w14:textId="76F8D44A" w:rsidR="00E852D6" w:rsidRPr="00E852D6" w:rsidRDefault="00E852D6" w:rsidP="00A33EFC">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Importante destacar que, embora as teorias de Sutherland expliquem o fenômeno da criminalidade de alto escalão, várias críticas foram direcionadas ao seu trabalho. Uma delas é o uso do termo "elevado estatuto social", por ser um conceito vago em uma sociedade complexa. Não existe uma forma precisa de medir o estatuto social, que varia de indivíduo para indivíduo. Além disso, Friedrichs critica a teoria da associação diferencial por misturar o processo de envolvimento criminal com a causa do comportamento, não conseguindo explicar a origem da própria cultura empresarial criminogênica (</w:t>
      </w:r>
      <w:r w:rsidR="00860620" w:rsidRPr="00E852D6">
        <w:rPr>
          <w:rFonts w:ascii="Times New Roman" w:hAnsi="Times New Roman" w:cs="Times New Roman"/>
          <w:lang w:val="pt-BR"/>
        </w:rPr>
        <w:t xml:space="preserve">GOMES, </w:t>
      </w:r>
      <w:r w:rsidRPr="00E852D6">
        <w:rPr>
          <w:rFonts w:ascii="Times New Roman" w:hAnsi="Times New Roman" w:cs="Times New Roman"/>
          <w:lang w:val="pt-BR"/>
        </w:rPr>
        <w:t>2017).</w:t>
      </w:r>
    </w:p>
    <w:p w14:paraId="34C0F47B" w14:textId="46E89494" w:rsidR="00E852D6" w:rsidRPr="00E852D6" w:rsidRDefault="00E852D6" w:rsidP="00AF25FD">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Em relação à teoria da associação diferencial, as críticas apontam para a generalização e simplificação no processo de aprendizagem. É possível citar que policiais e profissionais penitenciários têm contato frequente com criminosos, mas não se tornam criminosos necessariamente. Além disso, os críticos alegam que os fatores individuais não eram levados em conta e que a teoria ignorava crimes estranhos e padrões racionais, como os crimes absurdos, ocasionais, espontâneos, impulsivos e alheios a qualquer mecanismo de aprendizagem. Entretanto, vale ressaltar que, apesar das críticas que podem ser vistas como lacunas na teoria, Sutherland conseguiu chamar a atenção para os crimes cometidos por indivíduos com grande poder aquisitivo e romper com a ideia de que o comportamento criminoso era biologicamente determinado, entre outras contribuições (</w:t>
      </w:r>
      <w:r w:rsidR="00860620" w:rsidRPr="00E852D6">
        <w:rPr>
          <w:rFonts w:ascii="Times New Roman" w:hAnsi="Times New Roman" w:cs="Times New Roman"/>
          <w:lang w:val="pt-BR"/>
        </w:rPr>
        <w:t>FRANÇA</w:t>
      </w:r>
      <w:r w:rsidRPr="00E852D6">
        <w:rPr>
          <w:rFonts w:ascii="Times New Roman" w:hAnsi="Times New Roman" w:cs="Times New Roman"/>
          <w:lang w:val="pt-BR"/>
        </w:rPr>
        <w:t>, 2014).</w:t>
      </w:r>
    </w:p>
    <w:p w14:paraId="696FE374" w14:textId="534D1EA6" w:rsidR="00E852D6" w:rsidRPr="00E852D6" w:rsidRDefault="00E852D6" w:rsidP="00CD2EE1">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 xml:space="preserve">A obtenção de provas é uma lacuna importante na atividade jurisdicional do Estado brasileiro para incriminar efetivamente os criminosos de colarinho branco. É notória a fragilidade do uso de indícios como base condenatória, já que existe uma ausência de critérios compreensíveis para a valoração, e, mesmo que analisados no caso concreto, muitas vezes ainda não são suficientes para entender a estrutura extremamente complexa da organização criminosa e de seus membros </w:t>
      </w:r>
      <w:r w:rsidR="000F7DEC" w:rsidRPr="00E852D6">
        <w:rPr>
          <w:rFonts w:ascii="Times New Roman" w:hAnsi="Times New Roman" w:cs="Times New Roman"/>
          <w:lang w:val="pt-BR"/>
        </w:rPr>
        <w:t>(COELHO</w:t>
      </w:r>
      <w:r w:rsidRPr="00E852D6">
        <w:rPr>
          <w:rFonts w:ascii="Times New Roman" w:hAnsi="Times New Roman" w:cs="Times New Roman"/>
          <w:lang w:val="pt-BR"/>
        </w:rPr>
        <w:t>, 2016). Situações como a insuficiência de provas, ocasionada pela falta de elementos capazes de quantificar o prejuízo real da infração ou pela prescrição, são um dos motivos da insuficiência da justiça. Mesmo quando superadas as elevadas taxas de subnotificações e com a investigação dos denunciados, grande parte da corrupção ainda não resulta na condenação esperada (</w:t>
      </w:r>
      <w:r w:rsidR="000F7DEC" w:rsidRPr="00E852D6">
        <w:rPr>
          <w:rFonts w:ascii="Times New Roman" w:hAnsi="Times New Roman" w:cs="Times New Roman"/>
          <w:lang w:val="pt-BR"/>
        </w:rPr>
        <w:t>MENDES &amp; SOUZA</w:t>
      </w:r>
      <w:r w:rsidRPr="00E852D6">
        <w:rPr>
          <w:rFonts w:ascii="Times New Roman" w:hAnsi="Times New Roman" w:cs="Times New Roman"/>
          <w:lang w:val="pt-BR"/>
        </w:rPr>
        <w:t>, 2020).</w:t>
      </w:r>
    </w:p>
    <w:p w14:paraId="0475D201" w14:textId="0E9E6BBD" w:rsidR="00E852D6" w:rsidRPr="00E852D6" w:rsidRDefault="00E852D6" w:rsidP="00EB4562">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lastRenderedPageBreak/>
        <w:t>Assim como a deficiência probatória, é imprescindível perceber que, diante do paradigma punitivista no tratamento dos delitos de corrupção, o direito penal contemporâneo identifica a superação desse tipo de solução puramente na restrição de liberdade, sendo necessário que medidas preventivas sejam adotadas. Dessa maneira, a criação de novos tipos penais e a formação de sanções restritivas de liberdade não serão eficazes se não forem acompanhadas de outras medidas. Uma nova política criminal mais coerente exige uma prevenção mais racional e técnica, com meios cautelosos que a justiça possa aplicar. Apesar de já terem sido introduzidas reformas legais e mecanismos para combater a criminalidade, o resultado pode não ser o esperado se não houver uma mudança nas fórmulas processuais burocráticas e de pouca eficiência (</w:t>
      </w:r>
      <w:r w:rsidR="000F7DEC" w:rsidRPr="00E852D6">
        <w:rPr>
          <w:rFonts w:ascii="Times New Roman" w:hAnsi="Times New Roman" w:cs="Times New Roman"/>
          <w:lang w:val="pt-BR"/>
        </w:rPr>
        <w:t>MENDES &amp; SOUZA, 2020; MARQUES &amp; CORDEIRO</w:t>
      </w:r>
      <w:r w:rsidRPr="00E852D6">
        <w:rPr>
          <w:rFonts w:ascii="Times New Roman" w:hAnsi="Times New Roman" w:cs="Times New Roman"/>
          <w:lang w:val="pt-BR"/>
        </w:rPr>
        <w:t>, 2022).</w:t>
      </w:r>
    </w:p>
    <w:p w14:paraId="37062351" w14:textId="77777777" w:rsidR="00E852D6" w:rsidRPr="00E852D6" w:rsidRDefault="00E852D6" w:rsidP="00A55092">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Retomando o caso Mensalão, é possível citar a formação de quadrilha, peculato, corrupção ativa e passiva, evasão de divisas e lavagem de dinheiro. Apesar das evidências apresentadas e da magnitude do escândalo, o processo judicial enfrentou diversos obstáculos que refletem a ineficiência da justiça brasileira no enfrentamento de crimes dessa natureza. A lentidão do julgamento, a dificuldade na obtenção de provas robustas e a complexidade na responsabilização individual dos envolvidos demonstram a fragilidade do sistema jurídico em lidar com crimes de colarinho branco, corroborando a visão de Sutherland sobre a complexidade e a natureza coletiva desses delitos.</w:t>
      </w:r>
    </w:p>
    <w:p w14:paraId="0185A1B0" w14:textId="77777777" w:rsidR="00E852D6" w:rsidRPr="00E852D6" w:rsidRDefault="00E852D6" w:rsidP="000B51E8">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Ao analisar o Mensalão sob a luz das teorias de Sutherland, é possível identificar uma correspondência entre os ambientes sociais específicos em que os crimes são cometidos e a dificuldade em responsabilizar individualmente os envolvidos. Sutherland argumenta que os crimes de colarinho branco são muitas vezes resultantes de aprendizados em ambientes organizacionais e profissionais, onde as normas e práticas antiéticas são cultivadas coletivamente. No caso do Mensalão, observa-se uma dinâmica semelhante: o esquema de corrupção não foi uma ação isolada, mas sim uma prática que envolveu diversos atores dentro de uma estrutura organizacional, tornando complexa a identificação de responsabilidades individuais.</w:t>
      </w:r>
    </w:p>
    <w:p w14:paraId="7E988672" w14:textId="77777777" w:rsidR="00E852D6" w:rsidRPr="00E852D6" w:rsidRDefault="00E852D6" w:rsidP="00E64C53">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 xml:space="preserve">No caso Petrolão, identifica-se mais uma vez a correspondência entre os ambientes sociais específicos em que os crimes são perpetrados e a complexidade na identificação de responsabilidades individuais, como observado por Sutherland. No contexto do Petrolão, observa-se uma estrutura organizada de corrupção que envolveu diversos atores, desde políticos até executivos e empresários, atuando dentro de um ambiente onde tais práticas eram disseminadas e toleradas. Essa confluência entre a teoria de Sutherland e a realidade do Petrolão </w:t>
      </w:r>
      <w:r w:rsidRPr="00E852D6">
        <w:rPr>
          <w:rFonts w:ascii="Times New Roman" w:hAnsi="Times New Roman" w:cs="Times New Roman"/>
          <w:lang w:val="pt-BR"/>
        </w:rPr>
        <w:lastRenderedPageBreak/>
        <w:t>reforça a necessidade de uma abordagem mais sofisticada e integrada por parte da justiça brasileira.</w:t>
      </w:r>
    </w:p>
    <w:p w14:paraId="3C6AB562" w14:textId="77777777" w:rsidR="00E852D6" w:rsidRPr="00E852D6" w:rsidRDefault="00E852D6" w:rsidP="00E64C53">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A correspondência entre a teoria de Sutherland e a realidade dos casos Mensalão e Petrolão evidencia a necessidade de uma abordagem mais integrada e sofisticada por parte da justiça brasileira para lidar eficazmente com os crimes de colarinho branco. Nota-se que, compreendendo a teoria de Sutherland, é possível entender as técnicas utilizadas pelos criminosos para cometerem crimes. Por meio da racionalização dos seus comportamentos, é possível elaborar um “modus operandi” que esses indivíduos seguem. A escolha de delitos com menor risco evidente, o cometimento de delitos com baixa probabilidade de deixar provas e a realização de acordos de reparação são alguns dos comportamentos observados. Através da identificação de padrões de comportamento, é possível a criação de perfis criminosos, e, desse modo, as autoridades podem identificá-los e formular meios eficazes para investigar os crimes. A compreensão da teoria do referido autor pode servir de alicerce para a aplicação de uma gama de estratégias para combater o crime, através da prevenção e da intervenção da justiça criminal.</w:t>
      </w:r>
    </w:p>
    <w:p w14:paraId="64BD3A41" w14:textId="77777777" w:rsidR="00E852D6" w:rsidRPr="00E852D6" w:rsidRDefault="00E852D6" w:rsidP="00E64C53">
      <w:pPr>
        <w:spacing w:after="0" w:line="360" w:lineRule="auto"/>
        <w:ind w:firstLine="720"/>
        <w:jc w:val="both"/>
        <w:rPr>
          <w:rFonts w:ascii="Times New Roman" w:hAnsi="Times New Roman" w:cs="Times New Roman"/>
          <w:lang w:val="pt-BR"/>
        </w:rPr>
      </w:pPr>
      <w:r w:rsidRPr="00E852D6">
        <w:rPr>
          <w:rFonts w:ascii="Times New Roman" w:hAnsi="Times New Roman" w:cs="Times New Roman"/>
          <w:lang w:val="pt-BR"/>
        </w:rPr>
        <w:t>Considerando o cenário exposto, a legislação brasileira relativa a crimes de colarinho branco é abrangente e busca garantir a integridade do sistema financeiro, proteger o patrimônio público e combater a corrupção. No entanto, a aplicação dessas leis muitas vezes enfrenta desafios, dada a complexidade e a sofisticação dos crimes cometidos nessa modalidade, além das estratégias de racionalização e justificação utilizadas pelos criminosos. Melhorias são necessárias diante do imenso problema, tornando imperiosa a implementação e regulamentação mais rígidas e rigorosas, bem como punições proporcionais aos danos causados pelos agentes, seja de forma pecuniária ou na pena privativa de liberdade. Ademais, é possível citar ainda a educação financeira para boa parte da população, que não consegue enxergar os efeitos devastadores causados pelo crime financeiro. Através disso, é possível estabelecer um elo de cultura ética e integridade em ambientes com pessoas de alto escalão, diminuindo o incentivo para a prática desses crimes, além de possibilitar uma visualização entre crimes considerados comuns e crimes de colarinho branco, sendo palpável o estudo de cada um deles com suas especificidades.</w:t>
      </w:r>
    </w:p>
    <w:p w14:paraId="7DCECEB5" w14:textId="77777777" w:rsidR="008B7C09" w:rsidRDefault="008B7C09" w:rsidP="002A3E2C">
      <w:pPr>
        <w:spacing w:after="0" w:line="360" w:lineRule="auto"/>
        <w:jc w:val="both"/>
        <w:rPr>
          <w:rFonts w:ascii="Times New Roman" w:hAnsi="Times New Roman" w:cs="Times New Roman"/>
          <w:lang w:val="pt-BR"/>
        </w:rPr>
      </w:pPr>
    </w:p>
    <w:p w14:paraId="299CB1A1" w14:textId="3D52E0C8" w:rsidR="00076406" w:rsidRPr="004D38C7" w:rsidRDefault="004D38C7" w:rsidP="005E352F">
      <w:pPr>
        <w:pStyle w:val="ListParagraph"/>
        <w:numPr>
          <w:ilvl w:val="0"/>
          <w:numId w:val="3"/>
        </w:numPr>
        <w:spacing w:after="0" w:line="360" w:lineRule="auto"/>
        <w:ind w:left="284" w:hanging="284"/>
        <w:rPr>
          <w:rFonts w:ascii="Times New Roman" w:hAnsi="Times New Roman" w:cs="Times New Roman"/>
          <w:b/>
          <w:bCs/>
          <w:lang w:val="pt-BR"/>
        </w:rPr>
      </w:pPr>
      <w:r w:rsidRPr="004D38C7">
        <w:rPr>
          <w:rFonts w:ascii="Times New Roman" w:hAnsi="Times New Roman" w:cs="Times New Roman"/>
          <w:b/>
          <w:bCs/>
          <w:lang w:val="pt-BR"/>
        </w:rPr>
        <w:t xml:space="preserve">CONSIDERAÇÕES FINAIS </w:t>
      </w:r>
    </w:p>
    <w:p w14:paraId="7A6DAF53" w14:textId="77777777" w:rsidR="004D38C7" w:rsidRPr="004D38C7" w:rsidRDefault="004D38C7" w:rsidP="004D38C7">
      <w:pPr>
        <w:pStyle w:val="ListParagraph"/>
        <w:spacing w:after="0" w:line="360" w:lineRule="auto"/>
        <w:ind w:left="360"/>
        <w:jc w:val="both"/>
        <w:rPr>
          <w:rFonts w:ascii="Times New Roman" w:hAnsi="Times New Roman" w:cs="Times New Roman"/>
          <w:b/>
          <w:bCs/>
          <w:lang w:val="pt-BR"/>
        </w:rPr>
      </w:pPr>
    </w:p>
    <w:p w14:paraId="7B573D22" w14:textId="77777777" w:rsidR="00076406" w:rsidRPr="00076406" w:rsidRDefault="00076406" w:rsidP="00076406">
      <w:pPr>
        <w:spacing w:after="0" w:line="360" w:lineRule="auto"/>
        <w:jc w:val="both"/>
        <w:rPr>
          <w:rFonts w:ascii="Times New Roman" w:hAnsi="Times New Roman" w:cs="Times New Roman"/>
          <w:lang w:val="pt-BR"/>
        </w:rPr>
      </w:pPr>
      <w:r w:rsidRPr="00076406">
        <w:rPr>
          <w:rFonts w:ascii="Times New Roman" w:hAnsi="Times New Roman" w:cs="Times New Roman"/>
          <w:lang w:val="pt-BR"/>
        </w:rPr>
        <w:tab/>
        <w:t xml:space="preserve">Este estudo oferece uma análise abrangente dos crimes de colarinho branco no contexto brasileiro, destacando a importância das teorias de Edwin Sutherland para compreender a natureza desses crimes. Ao examinar a legislação vigente, as práticas judiciais e as </w:t>
      </w:r>
      <w:r w:rsidRPr="00076406">
        <w:rPr>
          <w:rFonts w:ascii="Times New Roman" w:hAnsi="Times New Roman" w:cs="Times New Roman"/>
          <w:lang w:val="pt-BR"/>
        </w:rPr>
        <w:lastRenderedPageBreak/>
        <w:t>contribuições teóricas, várias conclusões importantes emergem. Os crimes de colarinho branco são caracterizados por sua complexidade, envolvendo estruturas organizacionais sofisticadas e ações coordenadas por múltiplos atores. A análise das teorias de Sutherland destaca a influência das normas sociais e das interações grupais na propensão ao comportamento criminoso. Embora existam leis específicas para punir os crimes de colarinho branco, como a Lei dos Crimes contra o Sistema Financeiro Nacional e a Lei Anticorrupção, a aplicação eficaz dessas leis enfrenta desafios significativos, incluindo a obtenção de provas robustas, a complexidade das estruturas organizacionais envolvidas e a lentidão do sistema judicial.</w:t>
      </w:r>
    </w:p>
    <w:p w14:paraId="5CD144C6" w14:textId="77777777" w:rsidR="00076406" w:rsidRPr="00076406" w:rsidRDefault="00076406" w:rsidP="00076406">
      <w:pPr>
        <w:spacing w:after="0" w:line="360" w:lineRule="auto"/>
        <w:ind w:firstLine="720"/>
        <w:jc w:val="both"/>
        <w:rPr>
          <w:rFonts w:ascii="Times New Roman" w:hAnsi="Times New Roman" w:cs="Times New Roman"/>
          <w:lang w:val="pt-BR"/>
        </w:rPr>
      </w:pPr>
      <w:r w:rsidRPr="00076406">
        <w:rPr>
          <w:rFonts w:ascii="Times New Roman" w:hAnsi="Times New Roman" w:cs="Times New Roman"/>
          <w:lang w:val="pt-BR"/>
        </w:rPr>
        <w:t xml:space="preserve">As sugestões de aprimoramento da legislação e das práticas judiciais incluem o aumento das penas para crimes de colarinho branco, a implementação de medidas preventivas mais eficazes e a promoção de uma cultura de transparência e ética nos ambientes corporativos e profissionais. A compreensão das teorias de Sutherland oferece insights valiosos para informar políticas e práticas destinadas a prevenir e combater os crimes de colarinho branco. Ao considerar não apenas a legislação, mas também as dinâmicas sociais e organizacionais subjacentes a esses crimes, é possível desenvolver abordagens mais eficazes e abrangentes para enfrentar esse desafio complexo. </w:t>
      </w:r>
    </w:p>
    <w:p w14:paraId="634850D8" w14:textId="77777777" w:rsidR="00076406" w:rsidRPr="00076406" w:rsidRDefault="00076406" w:rsidP="00076406">
      <w:pPr>
        <w:spacing w:after="0" w:line="360" w:lineRule="auto"/>
        <w:ind w:firstLine="720"/>
        <w:jc w:val="both"/>
        <w:rPr>
          <w:rFonts w:ascii="Times New Roman" w:hAnsi="Times New Roman" w:cs="Times New Roman"/>
          <w:lang w:val="pt-BR"/>
        </w:rPr>
      </w:pPr>
      <w:r w:rsidRPr="00076406">
        <w:rPr>
          <w:rFonts w:ascii="Times New Roman" w:hAnsi="Times New Roman" w:cs="Times New Roman"/>
          <w:lang w:val="pt-BR"/>
        </w:rPr>
        <w:t xml:space="preserve">As conclusões deste estudo têm implicações significativas para a área jurídica e social brasileira, destacando a necessidade de uma abordagem mais integrada e sofisticada para lidar com os crimes de colarinho branco. Isso inclui não apenas medidas legais, mas também esforços para promover uma cultura de integridade e responsabilidade em todos os níveis da sociedade. </w:t>
      </w:r>
    </w:p>
    <w:p w14:paraId="3E99A934" w14:textId="68526467" w:rsidR="00E82A96" w:rsidRDefault="00E82A96" w:rsidP="002A3E2C">
      <w:pPr>
        <w:spacing w:after="0" w:line="360" w:lineRule="auto"/>
        <w:jc w:val="both"/>
        <w:rPr>
          <w:rFonts w:ascii="Times New Roman" w:hAnsi="Times New Roman" w:cs="Times New Roman"/>
          <w:lang w:val="pt-BR"/>
        </w:rPr>
      </w:pPr>
    </w:p>
    <w:p w14:paraId="65E86804" w14:textId="77777777" w:rsidR="001E2AD0" w:rsidRPr="00673499" w:rsidRDefault="002E5045" w:rsidP="001E2AD0">
      <w:pPr>
        <w:spacing w:after="0" w:line="360" w:lineRule="auto"/>
        <w:jc w:val="center"/>
        <w:rPr>
          <w:rFonts w:ascii="Times New Roman" w:hAnsi="Times New Roman" w:cs="Times New Roman"/>
          <w:b/>
          <w:bCs/>
          <w:lang w:val="pt-BR"/>
        </w:rPr>
      </w:pPr>
      <w:r w:rsidRPr="00673499">
        <w:rPr>
          <w:rFonts w:ascii="Times New Roman" w:hAnsi="Times New Roman" w:cs="Times New Roman"/>
          <w:b/>
          <w:bCs/>
          <w:lang w:val="pt-BR"/>
        </w:rPr>
        <w:t>REFERÊNCIAS</w:t>
      </w:r>
    </w:p>
    <w:p w14:paraId="0F34C1EA" w14:textId="77777777" w:rsidR="0077144A" w:rsidRDefault="0077144A" w:rsidP="00EE3DBA">
      <w:pPr>
        <w:spacing w:after="0" w:line="240" w:lineRule="auto"/>
        <w:rPr>
          <w:rFonts w:ascii="Times New Roman" w:hAnsi="Times New Roman" w:cs="Times New Roman"/>
          <w:lang w:val="pt-BR"/>
        </w:rPr>
      </w:pPr>
    </w:p>
    <w:p w14:paraId="360C041C"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BARATTA, A.. </w:t>
      </w:r>
      <w:r w:rsidRPr="00F56E7B">
        <w:rPr>
          <w:rFonts w:ascii="Times New Roman" w:hAnsi="Times New Roman" w:cs="Times New Roman"/>
          <w:b/>
          <w:bCs/>
          <w:lang w:val="pt-BR"/>
        </w:rPr>
        <w:t>Criminologia crítica e crítica do direito penal: Introdução a sociologia do direito penal</w:t>
      </w:r>
      <w:r w:rsidRPr="008F19DB">
        <w:rPr>
          <w:rFonts w:ascii="Times New Roman" w:hAnsi="Times New Roman" w:cs="Times New Roman"/>
          <w:lang w:val="pt-BR"/>
        </w:rPr>
        <w:t>. Rio de Janeiro. Editora Revan.</w:t>
      </w:r>
      <w:r>
        <w:rPr>
          <w:rFonts w:ascii="Times New Roman" w:hAnsi="Times New Roman" w:cs="Times New Roman"/>
          <w:lang w:val="pt-BR"/>
        </w:rPr>
        <w:t xml:space="preserve"> </w:t>
      </w:r>
      <w:r w:rsidRPr="008F19DB">
        <w:rPr>
          <w:rFonts w:ascii="Times New Roman" w:hAnsi="Times New Roman" w:cs="Times New Roman"/>
          <w:lang w:val="pt-BR"/>
        </w:rPr>
        <w:t>2002</w:t>
      </w:r>
    </w:p>
    <w:p w14:paraId="6DE5FC90" w14:textId="77777777" w:rsidR="004F6F96" w:rsidRDefault="004F6F96" w:rsidP="004F6F96">
      <w:pPr>
        <w:spacing w:after="0" w:line="240" w:lineRule="auto"/>
        <w:jc w:val="both"/>
        <w:rPr>
          <w:rFonts w:ascii="Times New Roman" w:hAnsi="Times New Roman" w:cs="Times New Roman"/>
          <w:shd w:val="clear" w:color="auto" w:fill="FFFFFF"/>
          <w:lang w:val="pt-BR"/>
        </w:rPr>
      </w:pPr>
    </w:p>
    <w:p w14:paraId="44841ADA" w14:textId="270B0C5C" w:rsidR="004F6F96" w:rsidRDefault="00481108" w:rsidP="004F6F96">
      <w:pPr>
        <w:spacing w:after="0" w:line="240" w:lineRule="auto"/>
        <w:jc w:val="both"/>
        <w:rPr>
          <w:rFonts w:ascii="Times New Roman" w:hAnsi="Times New Roman" w:cs="Times New Roman"/>
          <w:lang w:val="pt-BR"/>
        </w:rPr>
      </w:pPr>
      <w:r w:rsidRPr="00544C8C">
        <w:rPr>
          <w:rFonts w:ascii="Times New Roman" w:hAnsi="Times New Roman" w:cs="Times New Roman"/>
          <w:shd w:val="clear" w:color="auto" w:fill="FFFFFF"/>
          <w:lang w:val="pt-BR"/>
        </w:rPr>
        <w:t xml:space="preserve">BRASIL. </w:t>
      </w:r>
      <w:r w:rsidR="00241043">
        <w:fldChar w:fldCharType="begin"/>
      </w:r>
      <w:r w:rsidR="00241043" w:rsidRPr="00673499">
        <w:rPr>
          <w:lang w:val="pt-BR"/>
        </w:rPr>
        <w:instrText>HYPERLINK "http://legislacao.planalto.gov.br/legisla/legislacao.nsf/Viw_Identificacao/DEL%202.848-1940?OpenDocument"</w:instrText>
      </w:r>
      <w:r w:rsidR="00241043">
        <w:fldChar w:fldCharType="separate"/>
      </w:r>
      <w:r w:rsidRPr="00544C8C">
        <w:rPr>
          <w:rStyle w:val="Hyperlink"/>
          <w:rFonts w:ascii="Times New Roman" w:eastAsiaTheme="majorEastAsia" w:hAnsi="Times New Roman" w:cs="Times New Roman"/>
          <w:b/>
          <w:bCs/>
          <w:color w:val="auto"/>
          <w:u w:val="none"/>
          <w:lang w:val="pt-BR"/>
        </w:rPr>
        <w:t>Decreto-Lei  n</w:t>
      </w:r>
      <w:r w:rsidRPr="00544C8C">
        <w:rPr>
          <w:rStyle w:val="Hyperlink"/>
          <w:rFonts w:ascii="Times New Roman" w:eastAsiaTheme="majorEastAsia" w:hAnsi="Times New Roman" w:cs="Times New Roman"/>
          <w:b/>
          <w:bCs/>
          <w:color w:val="auto"/>
          <w:u w:val="none"/>
          <w:vertAlign w:val="superscript"/>
          <w:lang w:val="pt-BR"/>
        </w:rPr>
        <w:t>o</w:t>
      </w:r>
      <w:r w:rsidR="00241043">
        <w:rPr>
          <w:rStyle w:val="Hyperlink"/>
          <w:rFonts w:ascii="Times New Roman" w:eastAsiaTheme="majorEastAsia" w:hAnsi="Times New Roman" w:cs="Times New Roman"/>
          <w:b/>
          <w:bCs/>
          <w:color w:val="auto"/>
          <w:u w:val="none"/>
          <w:vertAlign w:val="superscript"/>
          <w:lang w:val="pt-BR"/>
        </w:rPr>
        <w:fldChar w:fldCharType="end"/>
      </w:r>
      <w:r w:rsidRPr="00544C8C">
        <w:rPr>
          <w:rFonts w:ascii="Times New Roman" w:hAnsi="Times New Roman" w:cs="Times New Roman"/>
          <w:b/>
          <w:bCs/>
          <w:vertAlign w:val="superscript"/>
          <w:lang w:val="pt-BR"/>
        </w:rPr>
        <w:t> </w:t>
      </w:r>
      <w:hyperlink r:id="rId8" w:history="1">
        <w:r w:rsidRPr="00544C8C">
          <w:rPr>
            <w:rStyle w:val="Hyperlink"/>
            <w:rFonts w:ascii="Times New Roman" w:eastAsiaTheme="majorEastAsia" w:hAnsi="Times New Roman" w:cs="Times New Roman"/>
            <w:b/>
            <w:bCs/>
            <w:color w:val="auto"/>
            <w:u w:val="none"/>
            <w:lang w:val="pt-BR"/>
          </w:rPr>
          <w:t>2.848, de 7 de Dezembro de 1940</w:t>
        </w:r>
      </w:hyperlink>
      <w:r w:rsidRPr="00544C8C">
        <w:rPr>
          <w:rFonts w:ascii="Times New Roman" w:hAnsi="Times New Roman" w:cs="Times New Roman"/>
          <w:lang w:val="pt-BR"/>
        </w:rPr>
        <w:t xml:space="preserve">. </w:t>
      </w:r>
      <w:r w:rsidRPr="00544C8C">
        <w:rPr>
          <w:rFonts w:ascii="Times New Roman" w:hAnsi="Times New Roman" w:cs="Times New Roman"/>
          <w:shd w:val="clear" w:color="auto" w:fill="FFFFFF"/>
          <w:lang w:val="pt-BR"/>
        </w:rPr>
        <w:t>Brasília, DF</w:t>
      </w:r>
      <w:r w:rsidR="004F6F96" w:rsidRPr="00544C8C">
        <w:rPr>
          <w:rFonts w:ascii="Times New Roman" w:hAnsi="Times New Roman" w:cs="Times New Roman"/>
          <w:shd w:val="clear" w:color="auto" w:fill="FFFFFF"/>
          <w:lang w:val="pt-BR"/>
        </w:rPr>
        <w:t xml:space="preserve">, 1940. Disponível em: </w:t>
      </w:r>
      <w:r w:rsidR="00241043">
        <w:fldChar w:fldCharType="begin"/>
      </w:r>
      <w:r w:rsidR="00241043" w:rsidRPr="00673499">
        <w:rPr>
          <w:lang w:val="pt-BR"/>
        </w:rPr>
        <w:instrText>HYPERLINK "https://www.planalto.gov.br/ccivil_03/decreto-lei/del2848.htm"</w:instrText>
      </w:r>
      <w:r w:rsidR="00241043">
        <w:fldChar w:fldCharType="separate"/>
      </w:r>
      <w:r w:rsidR="004F6F96" w:rsidRPr="00544C8C">
        <w:rPr>
          <w:rStyle w:val="Hyperlink"/>
          <w:rFonts w:ascii="Times New Roman" w:hAnsi="Times New Roman" w:cs="Times New Roman"/>
          <w:color w:val="auto"/>
          <w:u w:val="none"/>
          <w:shd w:val="clear" w:color="auto" w:fill="FFFFFF"/>
          <w:lang w:val="pt-BR"/>
        </w:rPr>
        <w:t>https://www.planalto.gov.br/ccivil_03/decreto-lei/del2848.htm</w:t>
      </w:r>
      <w:r w:rsidR="00241043">
        <w:rPr>
          <w:rStyle w:val="Hyperlink"/>
          <w:rFonts w:ascii="Times New Roman" w:hAnsi="Times New Roman" w:cs="Times New Roman"/>
          <w:color w:val="auto"/>
          <w:u w:val="none"/>
          <w:shd w:val="clear" w:color="auto" w:fill="FFFFFF"/>
          <w:lang w:val="pt-BR"/>
        </w:rPr>
        <w:fldChar w:fldCharType="end"/>
      </w:r>
      <w:r w:rsidR="004F6F96" w:rsidRPr="00544C8C">
        <w:rPr>
          <w:rFonts w:ascii="Times New Roman" w:hAnsi="Times New Roman" w:cs="Times New Roman"/>
          <w:shd w:val="clear" w:color="auto" w:fill="FFFFFF"/>
          <w:lang w:val="pt-BR"/>
        </w:rPr>
        <w:t xml:space="preserve">. </w:t>
      </w:r>
      <w:r w:rsidR="004F6F96" w:rsidRPr="00544C8C">
        <w:rPr>
          <w:rFonts w:ascii="Times New Roman" w:hAnsi="Times New Roman" w:cs="Times New Roman"/>
          <w:lang w:val="pt-BR"/>
        </w:rPr>
        <w:t>Acesso em 02/04/2024.</w:t>
      </w:r>
    </w:p>
    <w:p w14:paraId="7B97D2FD" w14:textId="77777777" w:rsidR="00CC47ED" w:rsidRDefault="00CC47ED" w:rsidP="004F6F96">
      <w:pPr>
        <w:spacing w:after="0" w:line="240" w:lineRule="auto"/>
        <w:jc w:val="both"/>
        <w:rPr>
          <w:rFonts w:ascii="Times New Roman" w:hAnsi="Times New Roman" w:cs="Times New Roman"/>
          <w:lang w:val="pt-BR"/>
        </w:rPr>
      </w:pPr>
    </w:p>
    <w:p w14:paraId="37EC3FB8" w14:textId="295E6211" w:rsidR="002143C2" w:rsidRPr="002143C2" w:rsidRDefault="002143C2" w:rsidP="002143C2">
      <w:pPr>
        <w:spacing w:after="0" w:line="240" w:lineRule="auto"/>
        <w:jc w:val="both"/>
        <w:rPr>
          <w:rFonts w:ascii="Times New Roman" w:hAnsi="Times New Roman" w:cs="Times New Roman"/>
          <w:lang w:val="pt-BR"/>
        </w:rPr>
      </w:pPr>
      <w:r w:rsidRPr="002143C2">
        <w:rPr>
          <w:rFonts w:ascii="Times New Roman" w:hAnsi="Times New Roman" w:cs="Times New Roman"/>
          <w:lang w:val="pt-BR"/>
        </w:rPr>
        <w:t xml:space="preserve">BRASIL. </w:t>
      </w:r>
      <w:hyperlink r:id="rId9" w:history="1">
        <w:r w:rsidRPr="002143C2">
          <w:rPr>
            <w:rStyle w:val="Strong"/>
            <w:rFonts w:ascii="Times New Roman" w:hAnsi="Times New Roman" w:cs="Times New Roman"/>
            <w:shd w:val="clear" w:color="auto" w:fill="FFFFFF"/>
            <w:lang w:val="pt-BR"/>
          </w:rPr>
          <w:t xml:space="preserve">Lei </w:t>
        </w:r>
        <w:r>
          <w:rPr>
            <w:rStyle w:val="Strong"/>
            <w:rFonts w:ascii="Times New Roman" w:hAnsi="Times New Roman" w:cs="Times New Roman"/>
            <w:shd w:val="clear" w:color="auto" w:fill="FFFFFF"/>
            <w:lang w:val="pt-BR"/>
          </w:rPr>
          <w:t>n</w:t>
        </w:r>
        <w:r w:rsidRPr="002143C2">
          <w:rPr>
            <w:rStyle w:val="Strong"/>
            <w:rFonts w:ascii="Times New Roman" w:hAnsi="Times New Roman" w:cs="Times New Roman"/>
            <w:shd w:val="clear" w:color="auto" w:fill="FFFFFF"/>
            <w:lang w:val="pt-BR"/>
          </w:rPr>
          <w:t xml:space="preserve">º 1.521, </w:t>
        </w:r>
        <w:r>
          <w:rPr>
            <w:rStyle w:val="Strong"/>
            <w:rFonts w:ascii="Times New Roman" w:hAnsi="Times New Roman" w:cs="Times New Roman"/>
            <w:shd w:val="clear" w:color="auto" w:fill="FFFFFF"/>
            <w:lang w:val="pt-BR"/>
          </w:rPr>
          <w:t>d</w:t>
        </w:r>
        <w:r w:rsidRPr="002143C2">
          <w:rPr>
            <w:rStyle w:val="Strong"/>
            <w:rFonts w:ascii="Times New Roman" w:hAnsi="Times New Roman" w:cs="Times New Roman"/>
            <w:shd w:val="clear" w:color="auto" w:fill="FFFFFF"/>
            <w:lang w:val="pt-BR"/>
          </w:rPr>
          <w:t xml:space="preserve">e 26 </w:t>
        </w:r>
        <w:r>
          <w:rPr>
            <w:rStyle w:val="Strong"/>
            <w:rFonts w:ascii="Times New Roman" w:hAnsi="Times New Roman" w:cs="Times New Roman"/>
            <w:shd w:val="clear" w:color="auto" w:fill="FFFFFF"/>
            <w:lang w:val="pt-BR"/>
          </w:rPr>
          <w:t>d</w:t>
        </w:r>
        <w:r w:rsidRPr="002143C2">
          <w:rPr>
            <w:rStyle w:val="Strong"/>
            <w:rFonts w:ascii="Times New Roman" w:hAnsi="Times New Roman" w:cs="Times New Roman"/>
            <w:shd w:val="clear" w:color="auto" w:fill="FFFFFF"/>
            <w:lang w:val="pt-BR"/>
          </w:rPr>
          <w:t xml:space="preserve">e Dezembro </w:t>
        </w:r>
        <w:r>
          <w:rPr>
            <w:rStyle w:val="Strong"/>
            <w:rFonts w:ascii="Times New Roman" w:hAnsi="Times New Roman" w:cs="Times New Roman"/>
            <w:shd w:val="clear" w:color="auto" w:fill="FFFFFF"/>
            <w:lang w:val="pt-BR"/>
          </w:rPr>
          <w:t>d</w:t>
        </w:r>
        <w:r w:rsidRPr="002143C2">
          <w:rPr>
            <w:rStyle w:val="Strong"/>
            <w:rFonts w:ascii="Times New Roman" w:hAnsi="Times New Roman" w:cs="Times New Roman"/>
            <w:shd w:val="clear" w:color="auto" w:fill="FFFFFF"/>
            <w:lang w:val="pt-BR"/>
          </w:rPr>
          <w:t>e 1951.</w:t>
        </w:r>
      </w:hyperlink>
      <w:r w:rsidRPr="002143C2">
        <w:rPr>
          <w:rFonts w:ascii="Times New Roman" w:hAnsi="Times New Roman" w:cs="Times New Roman"/>
          <w:lang w:val="pt-BR"/>
        </w:rPr>
        <w:t xml:space="preserve"> </w:t>
      </w:r>
      <w:r w:rsidRPr="002143C2">
        <w:rPr>
          <w:rFonts w:ascii="Times New Roman" w:hAnsi="Times New Roman" w:cs="Times New Roman"/>
          <w:shd w:val="clear" w:color="auto" w:fill="FFFFFF"/>
          <w:lang w:val="pt-BR"/>
        </w:rPr>
        <w:t xml:space="preserve">Disponível em: </w:t>
      </w:r>
      <w:r w:rsidR="00EA6C4F" w:rsidRPr="00EA6C4F">
        <w:rPr>
          <w:rFonts w:ascii="Times New Roman" w:hAnsi="Times New Roman" w:cs="Times New Roman"/>
          <w:shd w:val="clear" w:color="auto" w:fill="FFFFFF"/>
          <w:lang w:val="pt-BR"/>
        </w:rPr>
        <w:t>https://www.planalto.gov.br/ccivil_03/leis/l1521.htm</w:t>
      </w:r>
      <w:r w:rsidRPr="002143C2">
        <w:rPr>
          <w:rFonts w:ascii="Times New Roman" w:hAnsi="Times New Roman" w:cs="Times New Roman"/>
          <w:shd w:val="clear" w:color="auto" w:fill="FFFFFF"/>
          <w:lang w:val="pt-BR"/>
        </w:rPr>
        <w:t xml:space="preserve">.  </w:t>
      </w:r>
      <w:r w:rsidRPr="002143C2">
        <w:rPr>
          <w:rFonts w:ascii="Times New Roman" w:hAnsi="Times New Roman" w:cs="Times New Roman"/>
          <w:lang w:val="pt-BR"/>
        </w:rPr>
        <w:t>Acesso em 02/04/2024.</w:t>
      </w:r>
    </w:p>
    <w:p w14:paraId="62DB93EB" w14:textId="7D554EA1" w:rsidR="002143C2" w:rsidRPr="002143C2" w:rsidRDefault="002143C2" w:rsidP="004F6F96">
      <w:pPr>
        <w:spacing w:after="0" w:line="240" w:lineRule="auto"/>
        <w:jc w:val="both"/>
        <w:rPr>
          <w:rFonts w:ascii="Times New Roman" w:hAnsi="Times New Roman" w:cs="Times New Roman"/>
          <w:lang w:val="pt-BR"/>
        </w:rPr>
      </w:pPr>
    </w:p>
    <w:p w14:paraId="34D9C21F" w14:textId="10295224" w:rsidR="00CC47ED" w:rsidRPr="00CC47ED" w:rsidRDefault="00CC47ED" w:rsidP="00CC47ED">
      <w:pPr>
        <w:spacing w:after="0" w:line="240" w:lineRule="auto"/>
        <w:jc w:val="both"/>
        <w:rPr>
          <w:rFonts w:ascii="Times New Roman" w:hAnsi="Times New Roman" w:cs="Times New Roman"/>
          <w:lang w:val="pt-BR"/>
        </w:rPr>
      </w:pPr>
      <w:r w:rsidRPr="00CC47ED">
        <w:rPr>
          <w:rFonts w:ascii="Times New Roman" w:hAnsi="Times New Roman" w:cs="Times New Roman"/>
          <w:lang w:val="pt-BR"/>
        </w:rPr>
        <w:t>BRASIL</w:t>
      </w:r>
      <w:r w:rsidR="002143C2">
        <w:rPr>
          <w:rFonts w:ascii="Times New Roman" w:hAnsi="Times New Roman" w:cs="Times New Roman"/>
          <w:lang w:val="pt-BR"/>
        </w:rPr>
        <w:t>.</w:t>
      </w:r>
      <w:r w:rsidRPr="00CC47ED">
        <w:rPr>
          <w:rFonts w:ascii="Times New Roman" w:hAnsi="Times New Roman" w:cs="Times New Roman"/>
          <w:lang w:val="pt-BR"/>
        </w:rPr>
        <w:t xml:space="preserve"> </w:t>
      </w:r>
      <w:r w:rsidR="00192F38" w:rsidRPr="00CC47ED">
        <w:rPr>
          <w:rFonts w:ascii="Times New Roman" w:eastAsia="Times New Roman" w:hAnsi="Times New Roman" w:cs="Times New Roman"/>
          <w:b/>
          <w:bCs/>
          <w:kern w:val="36"/>
          <w:lang w:val="pt-BR" w:eastAsia="en-AU"/>
          <w14:ligatures w14:val="none"/>
        </w:rPr>
        <w:t xml:space="preserve">Lei </w:t>
      </w:r>
      <w:r w:rsidR="00192F38">
        <w:rPr>
          <w:rFonts w:ascii="Times New Roman" w:eastAsia="Times New Roman" w:hAnsi="Times New Roman" w:cs="Times New Roman"/>
          <w:b/>
          <w:bCs/>
          <w:kern w:val="36"/>
          <w:lang w:val="pt-BR" w:eastAsia="en-AU"/>
          <w14:ligatures w14:val="none"/>
        </w:rPr>
        <w:t>n</w:t>
      </w:r>
      <w:r w:rsidR="00192F38" w:rsidRPr="00CC47ED">
        <w:rPr>
          <w:rFonts w:ascii="Times New Roman" w:eastAsia="Times New Roman" w:hAnsi="Times New Roman" w:cs="Times New Roman"/>
          <w:b/>
          <w:bCs/>
          <w:kern w:val="36"/>
          <w:lang w:val="pt-BR" w:eastAsia="en-AU"/>
          <w14:ligatures w14:val="none"/>
        </w:rPr>
        <w:t xml:space="preserve">º 7.492 </w:t>
      </w:r>
      <w:r w:rsidR="00192F38">
        <w:rPr>
          <w:rFonts w:ascii="Times New Roman" w:eastAsia="Times New Roman" w:hAnsi="Times New Roman" w:cs="Times New Roman"/>
          <w:b/>
          <w:bCs/>
          <w:kern w:val="36"/>
          <w:lang w:val="pt-BR" w:eastAsia="en-AU"/>
          <w14:ligatures w14:val="none"/>
        </w:rPr>
        <w:t>d</w:t>
      </w:r>
      <w:r w:rsidR="00192F38" w:rsidRPr="00CC47ED">
        <w:rPr>
          <w:rFonts w:ascii="Times New Roman" w:eastAsia="Times New Roman" w:hAnsi="Times New Roman" w:cs="Times New Roman"/>
          <w:b/>
          <w:bCs/>
          <w:kern w:val="36"/>
          <w:lang w:val="pt-BR" w:eastAsia="en-AU"/>
          <w14:ligatures w14:val="none"/>
        </w:rPr>
        <w:t xml:space="preserve">e 16 </w:t>
      </w:r>
      <w:r w:rsidR="00192F38">
        <w:rPr>
          <w:rFonts w:ascii="Times New Roman" w:eastAsia="Times New Roman" w:hAnsi="Times New Roman" w:cs="Times New Roman"/>
          <w:b/>
          <w:bCs/>
          <w:kern w:val="36"/>
          <w:lang w:val="pt-BR" w:eastAsia="en-AU"/>
          <w14:ligatures w14:val="none"/>
        </w:rPr>
        <w:t>d</w:t>
      </w:r>
      <w:r w:rsidR="00192F38" w:rsidRPr="00CC47ED">
        <w:rPr>
          <w:rFonts w:ascii="Times New Roman" w:eastAsia="Times New Roman" w:hAnsi="Times New Roman" w:cs="Times New Roman"/>
          <w:b/>
          <w:bCs/>
          <w:kern w:val="36"/>
          <w:lang w:val="pt-BR" w:eastAsia="en-AU"/>
          <w14:ligatures w14:val="none"/>
        </w:rPr>
        <w:t xml:space="preserve">e Junho </w:t>
      </w:r>
      <w:r w:rsidR="00192F38">
        <w:rPr>
          <w:rFonts w:ascii="Times New Roman" w:eastAsia="Times New Roman" w:hAnsi="Times New Roman" w:cs="Times New Roman"/>
          <w:b/>
          <w:bCs/>
          <w:kern w:val="36"/>
          <w:lang w:val="pt-BR" w:eastAsia="en-AU"/>
          <w14:ligatures w14:val="none"/>
        </w:rPr>
        <w:t>d</w:t>
      </w:r>
      <w:r w:rsidR="00192F38" w:rsidRPr="00CC47ED">
        <w:rPr>
          <w:rFonts w:ascii="Times New Roman" w:eastAsia="Times New Roman" w:hAnsi="Times New Roman" w:cs="Times New Roman"/>
          <w:b/>
          <w:bCs/>
          <w:kern w:val="36"/>
          <w:lang w:val="pt-BR" w:eastAsia="en-AU"/>
          <w14:ligatures w14:val="none"/>
        </w:rPr>
        <w:t xml:space="preserve">e 1986. </w:t>
      </w:r>
      <w:r w:rsidRPr="00CC47ED">
        <w:rPr>
          <w:rFonts w:ascii="Times New Roman" w:hAnsi="Times New Roman" w:cs="Times New Roman"/>
          <w:shd w:val="clear" w:color="auto" w:fill="FFFFFF"/>
          <w:lang w:val="pt-BR"/>
        </w:rPr>
        <w:t xml:space="preserve">Disponível em: </w:t>
      </w:r>
      <w:r w:rsidR="00241043">
        <w:fldChar w:fldCharType="begin"/>
      </w:r>
      <w:r w:rsidR="00241043" w:rsidRPr="00673499">
        <w:rPr>
          <w:lang w:val="pt-BR"/>
        </w:rPr>
        <w:instrText>HYPERLINK "https://legislacao.presidencia.gov.br/atos/?tipo=LEI&amp;numero=7492&amp;ano=1986&amp;ato=939cXQE5UMBpWT75e"</w:instrText>
      </w:r>
      <w:r w:rsidR="00241043">
        <w:fldChar w:fldCharType="separate"/>
      </w:r>
      <w:r w:rsidR="00192F38" w:rsidRPr="006E46D2">
        <w:rPr>
          <w:rStyle w:val="Hyperlink"/>
          <w:rFonts w:ascii="Times New Roman" w:hAnsi="Times New Roman" w:cs="Times New Roman"/>
          <w:shd w:val="clear" w:color="auto" w:fill="FFFFFF"/>
          <w:lang w:val="pt-BR"/>
        </w:rPr>
        <w:t>https://legislacao.presidencia.gov.br/atos/?tipo=LEI&amp;numero=7492&amp;ano=1986&amp;ato=939cXQE5UMBpWT75e</w:t>
      </w:r>
      <w:r w:rsidR="00241043">
        <w:rPr>
          <w:rStyle w:val="Hyperlink"/>
          <w:rFonts w:ascii="Times New Roman" w:hAnsi="Times New Roman" w:cs="Times New Roman"/>
          <w:shd w:val="clear" w:color="auto" w:fill="FFFFFF"/>
          <w:lang w:val="pt-BR"/>
        </w:rPr>
        <w:fldChar w:fldCharType="end"/>
      </w:r>
      <w:r w:rsidR="00192F38">
        <w:rPr>
          <w:rFonts w:ascii="Times New Roman" w:hAnsi="Times New Roman" w:cs="Times New Roman"/>
          <w:shd w:val="clear" w:color="auto" w:fill="FFFFFF"/>
          <w:lang w:val="pt-BR"/>
        </w:rPr>
        <w:t xml:space="preserve">. </w:t>
      </w:r>
      <w:r w:rsidRPr="00CC47ED">
        <w:rPr>
          <w:rFonts w:ascii="Times New Roman" w:hAnsi="Times New Roman" w:cs="Times New Roman"/>
          <w:shd w:val="clear" w:color="auto" w:fill="FFFFFF"/>
          <w:lang w:val="pt-BR"/>
        </w:rPr>
        <w:t xml:space="preserve"> </w:t>
      </w:r>
      <w:r w:rsidRPr="00CC47ED">
        <w:rPr>
          <w:rFonts w:ascii="Times New Roman" w:hAnsi="Times New Roman" w:cs="Times New Roman"/>
          <w:lang w:val="pt-BR"/>
        </w:rPr>
        <w:t>Acesso em 02/04/2024.</w:t>
      </w:r>
    </w:p>
    <w:p w14:paraId="4FAAD73E" w14:textId="77777777" w:rsidR="000411DE" w:rsidRPr="00544C8C" w:rsidRDefault="000411DE" w:rsidP="004F6F96">
      <w:pPr>
        <w:spacing w:after="0" w:line="240" w:lineRule="auto"/>
        <w:jc w:val="both"/>
        <w:rPr>
          <w:rFonts w:ascii="Times New Roman" w:hAnsi="Times New Roman" w:cs="Times New Roman"/>
          <w:lang w:val="pt-BR"/>
        </w:rPr>
      </w:pPr>
    </w:p>
    <w:p w14:paraId="7B22278E" w14:textId="606D7BE5" w:rsidR="000411DE" w:rsidRDefault="000411DE" w:rsidP="000411DE">
      <w:pPr>
        <w:spacing w:after="0" w:line="240" w:lineRule="auto"/>
        <w:jc w:val="both"/>
        <w:rPr>
          <w:rFonts w:ascii="Times New Roman" w:hAnsi="Times New Roman" w:cs="Times New Roman"/>
          <w:lang w:val="pt-BR"/>
        </w:rPr>
      </w:pPr>
      <w:r w:rsidRPr="00544C8C">
        <w:rPr>
          <w:rFonts w:ascii="Times New Roman" w:hAnsi="Times New Roman" w:cs="Times New Roman"/>
          <w:lang w:val="pt-BR"/>
        </w:rPr>
        <w:t xml:space="preserve">BRASIL. </w:t>
      </w:r>
      <w:hyperlink r:id="rId10" w:history="1">
        <w:r w:rsidR="00544C8C" w:rsidRPr="00544C8C">
          <w:rPr>
            <w:rStyle w:val="Strong"/>
            <w:rFonts w:ascii="Times New Roman" w:hAnsi="Times New Roman" w:cs="Times New Roman"/>
            <w:shd w:val="clear" w:color="auto" w:fill="FFFFFF"/>
            <w:lang w:val="pt-BR"/>
          </w:rPr>
          <w:t>Lei nº 8.666, de 21 de Junho de 1993</w:t>
        </w:r>
      </w:hyperlink>
      <w:r w:rsidRPr="00544C8C">
        <w:rPr>
          <w:rFonts w:ascii="Times New Roman" w:hAnsi="Times New Roman" w:cs="Times New Roman"/>
          <w:lang w:val="pt-BR"/>
        </w:rPr>
        <w:t xml:space="preserve">. </w:t>
      </w:r>
      <w:r w:rsidRPr="00544C8C">
        <w:rPr>
          <w:rFonts w:ascii="Times New Roman" w:hAnsi="Times New Roman" w:cs="Times New Roman"/>
          <w:shd w:val="clear" w:color="auto" w:fill="FFFFFF"/>
          <w:lang w:val="pt-BR"/>
        </w:rPr>
        <w:t xml:space="preserve">Brasília, DF, 1993. Disponível em: </w:t>
      </w:r>
      <w:r w:rsidR="00544C8C" w:rsidRPr="00544C8C">
        <w:rPr>
          <w:rFonts w:ascii="Times New Roman" w:hAnsi="Times New Roman" w:cs="Times New Roman"/>
          <w:shd w:val="clear" w:color="auto" w:fill="FFFFFF"/>
          <w:lang w:val="pt-BR"/>
        </w:rPr>
        <w:t>https://www.planalto.gov.br/ccivil_03/leis/l8666cons.htm#:~:text=LEI%20N%C2%BA%208.666%2C%20DE%2021%20DE%20JUNHO%20DE%201993&amp;text=Regulamenta%20o%20a</w:t>
      </w:r>
      <w:r w:rsidR="00544C8C" w:rsidRPr="00544C8C">
        <w:rPr>
          <w:rFonts w:ascii="Times New Roman" w:hAnsi="Times New Roman" w:cs="Times New Roman"/>
          <w:shd w:val="clear" w:color="auto" w:fill="FFFFFF"/>
          <w:lang w:val="pt-BR"/>
        </w:rPr>
        <w:lastRenderedPageBreak/>
        <w:t>rt.%2037%2C%20inciso,P%C3%BAblica%20e%20d%C3%A1%20outras%20provid%C3%AAncias.</w:t>
      </w:r>
      <w:r w:rsidRPr="00544C8C">
        <w:rPr>
          <w:rFonts w:ascii="Times New Roman" w:hAnsi="Times New Roman" w:cs="Times New Roman"/>
          <w:shd w:val="clear" w:color="auto" w:fill="FFFFFF"/>
          <w:lang w:val="pt-BR"/>
        </w:rPr>
        <w:t xml:space="preserve">. </w:t>
      </w:r>
      <w:r w:rsidRPr="00544C8C">
        <w:rPr>
          <w:rFonts w:ascii="Times New Roman" w:hAnsi="Times New Roman" w:cs="Times New Roman"/>
          <w:lang w:val="pt-BR"/>
        </w:rPr>
        <w:t>Acesso em 02/04/2024.</w:t>
      </w:r>
    </w:p>
    <w:p w14:paraId="78308CAE" w14:textId="77777777" w:rsidR="00AB1B8D" w:rsidRDefault="00AB1B8D" w:rsidP="000411DE">
      <w:pPr>
        <w:spacing w:after="0" w:line="240" w:lineRule="auto"/>
        <w:jc w:val="both"/>
        <w:rPr>
          <w:rFonts w:ascii="Times New Roman" w:hAnsi="Times New Roman" w:cs="Times New Roman"/>
          <w:lang w:val="pt-BR"/>
        </w:rPr>
      </w:pPr>
    </w:p>
    <w:p w14:paraId="3F64B5BF" w14:textId="6092C133" w:rsidR="00AB1B8D" w:rsidRDefault="00AB1B8D" w:rsidP="00AB1B8D">
      <w:pPr>
        <w:spacing w:after="0" w:line="240" w:lineRule="auto"/>
        <w:jc w:val="both"/>
        <w:rPr>
          <w:rFonts w:ascii="Times New Roman" w:hAnsi="Times New Roman" w:cs="Times New Roman"/>
          <w:lang w:val="pt-BR"/>
        </w:rPr>
      </w:pPr>
      <w:r>
        <w:rPr>
          <w:rFonts w:ascii="Times New Roman" w:hAnsi="Times New Roman" w:cs="Times New Roman"/>
          <w:lang w:val="pt-BR"/>
        </w:rPr>
        <w:t xml:space="preserve">BRASIL. </w:t>
      </w:r>
      <w:hyperlink r:id="rId11" w:history="1">
        <w:r w:rsidR="00262B8A" w:rsidRPr="00262B8A">
          <w:rPr>
            <w:rStyle w:val="Strong"/>
            <w:rFonts w:ascii="Times New Roman" w:hAnsi="Times New Roman" w:cs="Times New Roman"/>
            <w:shd w:val="clear" w:color="auto" w:fill="FFFFFF"/>
            <w:lang w:val="pt-BR"/>
          </w:rPr>
          <w:t xml:space="preserve">Lei </w:t>
        </w:r>
        <w:r w:rsidR="00262B8A">
          <w:rPr>
            <w:rStyle w:val="Strong"/>
            <w:rFonts w:ascii="Times New Roman" w:hAnsi="Times New Roman" w:cs="Times New Roman"/>
            <w:shd w:val="clear" w:color="auto" w:fill="FFFFFF"/>
            <w:lang w:val="pt-BR"/>
          </w:rPr>
          <w:t>n</w:t>
        </w:r>
        <w:r w:rsidR="00262B8A" w:rsidRPr="00262B8A">
          <w:rPr>
            <w:rStyle w:val="Strong"/>
            <w:rFonts w:ascii="Times New Roman" w:hAnsi="Times New Roman" w:cs="Times New Roman"/>
            <w:shd w:val="clear" w:color="auto" w:fill="FFFFFF"/>
            <w:lang w:val="pt-BR"/>
          </w:rPr>
          <w:t xml:space="preserve">º 4.595, </w:t>
        </w:r>
        <w:r w:rsidR="00262B8A">
          <w:rPr>
            <w:rStyle w:val="Strong"/>
            <w:rFonts w:ascii="Times New Roman" w:hAnsi="Times New Roman" w:cs="Times New Roman"/>
            <w:shd w:val="clear" w:color="auto" w:fill="FFFFFF"/>
            <w:lang w:val="pt-BR"/>
          </w:rPr>
          <w:t>d</w:t>
        </w:r>
        <w:r w:rsidR="00262B8A" w:rsidRPr="00262B8A">
          <w:rPr>
            <w:rStyle w:val="Strong"/>
            <w:rFonts w:ascii="Times New Roman" w:hAnsi="Times New Roman" w:cs="Times New Roman"/>
            <w:shd w:val="clear" w:color="auto" w:fill="FFFFFF"/>
            <w:lang w:val="pt-BR"/>
          </w:rPr>
          <w:t xml:space="preserve">e 31 </w:t>
        </w:r>
        <w:r w:rsidR="00262B8A">
          <w:rPr>
            <w:rStyle w:val="Strong"/>
            <w:rFonts w:ascii="Times New Roman" w:hAnsi="Times New Roman" w:cs="Times New Roman"/>
            <w:shd w:val="clear" w:color="auto" w:fill="FFFFFF"/>
            <w:lang w:val="pt-BR"/>
          </w:rPr>
          <w:t>d</w:t>
        </w:r>
        <w:r w:rsidR="00262B8A" w:rsidRPr="00262B8A">
          <w:rPr>
            <w:rStyle w:val="Strong"/>
            <w:rFonts w:ascii="Times New Roman" w:hAnsi="Times New Roman" w:cs="Times New Roman"/>
            <w:shd w:val="clear" w:color="auto" w:fill="FFFFFF"/>
            <w:lang w:val="pt-BR"/>
          </w:rPr>
          <w:t xml:space="preserve">e Dezembro </w:t>
        </w:r>
        <w:r w:rsidR="00262B8A">
          <w:rPr>
            <w:rStyle w:val="Strong"/>
            <w:rFonts w:ascii="Times New Roman" w:hAnsi="Times New Roman" w:cs="Times New Roman"/>
            <w:shd w:val="clear" w:color="auto" w:fill="FFFFFF"/>
            <w:lang w:val="pt-BR"/>
          </w:rPr>
          <w:t>d</w:t>
        </w:r>
        <w:r w:rsidR="00262B8A" w:rsidRPr="00262B8A">
          <w:rPr>
            <w:rStyle w:val="Strong"/>
            <w:rFonts w:ascii="Times New Roman" w:hAnsi="Times New Roman" w:cs="Times New Roman"/>
            <w:shd w:val="clear" w:color="auto" w:fill="FFFFFF"/>
            <w:lang w:val="pt-BR"/>
          </w:rPr>
          <w:t>e 1964</w:t>
        </w:r>
      </w:hyperlink>
      <w:r w:rsidR="00262B8A" w:rsidRPr="00262B8A">
        <w:rPr>
          <w:rFonts w:ascii="Times New Roman" w:hAnsi="Times New Roman" w:cs="Times New Roman"/>
          <w:lang w:val="pt-BR"/>
        </w:rPr>
        <w:t>.</w:t>
      </w:r>
      <w:r w:rsidR="00262B8A" w:rsidRPr="00262B8A">
        <w:rPr>
          <w:lang w:val="pt-BR"/>
        </w:rPr>
        <w:t xml:space="preserve"> </w:t>
      </w:r>
      <w:r w:rsidRPr="00544C8C">
        <w:rPr>
          <w:rFonts w:ascii="Times New Roman" w:hAnsi="Times New Roman" w:cs="Times New Roman"/>
          <w:shd w:val="clear" w:color="auto" w:fill="FFFFFF"/>
          <w:lang w:val="pt-BR"/>
        </w:rPr>
        <w:t xml:space="preserve">Disponível em: </w:t>
      </w:r>
      <w:r w:rsidR="00262B8A" w:rsidRPr="00262B8A">
        <w:rPr>
          <w:rFonts w:ascii="Times New Roman" w:hAnsi="Times New Roman" w:cs="Times New Roman"/>
          <w:shd w:val="clear" w:color="auto" w:fill="FFFFFF"/>
          <w:lang w:val="pt-BR"/>
        </w:rPr>
        <w:t>https://www.planalto.gov.br/ccivil_03/leis/l4595.htm</w:t>
      </w:r>
      <w:r w:rsidRPr="00544C8C">
        <w:rPr>
          <w:rFonts w:ascii="Times New Roman" w:hAnsi="Times New Roman" w:cs="Times New Roman"/>
          <w:shd w:val="clear" w:color="auto" w:fill="FFFFFF"/>
          <w:lang w:val="pt-BR"/>
        </w:rPr>
        <w:t xml:space="preserve">. </w:t>
      </w:r>
      <w:r w:rsidRPr="00544C8C">
        <w:rPr>
          <w:rFonts w:ascii="Times New Roman" w:hAnsi="Times New Roman" w:cs="Times New Roman"/>
          <w:lang w:val="pt-BR"/>
        </w:rPr>
        <w:t>Acesso em 02/04/2024.</w:t>
      </w:r>
    </w:p>
    <w:p w14:paraId="51DA4A47" w14:textId="68547D5A" w:rsidR="000411DE" w:rsidRPr="00544C8C" w:rsidRDefault="000411DE" w:rsidP="004F6F96">
      <w:pPr>
        <w:spacing w:after="0" w:line="240" w:lineRule="auto"/>
        <w:jc w:val="both"/>
        <w:rPr>
          <w:rFonts w:ascii="Times New Roman" w:hAnsi="Times New Roman" w:cs="Times New Roman"/>
          <w:lang w:val="pt-BR"/>
        </w:rPr>
      </w:pPr>
    </w:p>
    <w:p w14:paraId="4FD4428B" w14:textId="76EAC674" w:rsidR="00781C98" w:rsidRPr="00781C98" w:rsidRDefault="00781C98" w:rsidP="004F6F96">
      <w:pPr>
        <w:spacing w:after="0" w:line="240" w:lineRule="auto"/>
        <w:jc w:val="both"/>
        <w:rPr>
          <w:rFonts w:ascii="Times New Roman" w:hAnsi="Times New Roman" w:cs="Times New Roman"/>
          <w:lang w:val="pt-BR"/>
        </w:rPr>
      </w:pPr>
      <w:r w:rsidRPr="00781C98">
        <w:rPr>
          <w:rFonts w:ascii="Times New Roman" w:hAnsi="Times New Roman" w:cs="Times New Roman"/>
          <w:shd w:val="clear" w:color="auto" w:fill="FFFFFF"/>
          <w:lang w:val="pt-BR"/>
        </w:rPr>
        <w:t xml:space="preserve">BRASIL. </w:t>
      </w:r>
      <w:r w:rsidRPr="00781C98">
        <w:rPr>
          <w:rFonts w:ascii="Times New Roman" w:hAnsi="Times New Roman" w:cs="Times New Roman"/>
          <w:b/>
          <w:bCs/>
          <w:shd w:val="clear" w:color="auto" w:fill="FFFFFF"/>
          <w:lang w:val="pt-BR"/>
        </w:rPr>
        <w:t>Lei nº 12.850,</w:t>
      </w:r>
      <w:r w:rsidRPr="00781C98">
        <w:rPr>
          <w:rFonts w:ascii="Times New Roman" w:hAnsi="Times New Roman" w:cs="Times New Roman"/>
          <w:shd w:val="clear" w:color="auto" w:fill="FFFFFF"/>
          <w:lang w:val="pt-BR"/>
        </w:rPr>
        <w:t xml:space="preserve"> de 2 de agosto</w:t>
      </w:r>
      <w:r w:rsidR="00481108">
        <w:rPr>
          <w:rFonts w:ascii="Times New Roman" w:hAnsi="Times New Roman" w:cs="Times New Roman"/>
          <w:shd w:val="clear" w:color="auto" w:fill="FFFFFF"/>
          <w:lang w:val="pt-BR"/>
        </w:rPr>
        <w:t xml:space="preserve"> </w:t>
      </w:r>
      <w:r w:rsidRPr="00781C98">
        <w:rPr>
          <w:rFonts w:ascii="Times New Roman" w:hAnsi="Times New Roman" w:cs="Times New Roman"/>
          <w:shd w:val="clear" w:color="auto" w:fill="FFFFFF"/>
          <w:lang w:val="pt-BR"/>
        </w:rPr>
        <w:t>de 2013. Brasília, DF, 2013.Disponível em</w:t>
      </w:r>
      <w:r>
        <w:rPr>
          <w:rFonts w:ascii="Times New Roman" w:hAnsi="Times New Roman" w:cs="Times New Roman"/>
          <w:shd w:val="clear" w:color="auto" w:fill="FFFFFF"/>
          <w:lang w:val="pt-BR"/>
        </w:rPr>
        <w:t xml:space="preserve">: </w:t>
      </w:r>
      <w:r w:rsidRPr="00781C98">
        <w:rPr>
          <w:rFonts w:ascii="Times New Roman" w:hAnsi="Times New Roman" w:cs="Times New Roman"/>
          <w:shd w:val="clear" w:color="auto" w:fill="FFFFFF"/>
          <w:lang w:val="pt-BR"/>
        </w:rPr>
        <w:t>https://www.planalto.gov.br/ccivil_03/_ato2011-2014/2013/lei/l12850.htm</w:t>
      </w:r>
      <w:r>
        <w:rPr>
          <w:rFonts w:ascii="Times New Roman" w:hAnsi="Times New Roman" w:cs="Times New Roman"/>
          <w:shd w:val="clear" w:color="auto" w:fill="FFFFFF"/>
          <w:lang w:val="pt-BR"/>
        </w:rPr>
        <w:t>.</w:t>
      </w:r>
      <w:r w:rsidRPr="00781C98">
        <w:rPr>
          <w:rFonts w:ascii="Times New Roman" w:hAnsi="Times New Roman" w:cs="Times New Roman"/>
          <w:shd w:val="clear" w:color="auto" w:fill="FFFFFF"/>
          <w:lang w:val="pt-BR"/>
        </w:rPr>
        <w:t xml:space="preserve"> </w:t>
      </w:r>
      <w:r w:rsidRPr="00781C98">
        <w:rPr>
          <w:rFonts w:ascii="Times New Roman" w:hAnsi="Times New Roman" w:cs="Times New Roman"/>
          <w:lang w:val="pt-BR"/>
        </w:rPr>
        <w:t>Acesso em 02/04/2024.</w:t>
      </w:r>
    </w:p>
    <w:p w14:paraId="1D09AE42" w14:textId="77777777" w:rsidR="00781C98" w:rsidRPr="00781C98" w:rsidRDefault="00781C98" w:rsidP="004F6F96">
      <w:pPr>
        <w:spacing w:after="0" w:line="240" w:lineRule="auto"/>
        <w:jc w:val="both"/>
        <w:rPr>
          <w:rFonts w:ascii="Times New Roman" w:hAnsi="Times New Roman" w:cs="Times New Roman"/>
          <w:shd w:val="clear" w:color="auto" w:fill="FFFFFF"/>
          <w:lang w:val="pt-BR"/>
        </w:rPr>
      </w:pPr>
    </w:p>
    <w:p w14:paraId="176ED2B3" w14:textId="77777777" w:rsidR="00781C98" w:rsidRPr="00781C98" w:rsidRDefault="00781C98" w:rsidP="004F6F96">
      <w:pPr>
        <w:spacing w:after="0" w:line="240" w:lineRule="auto"/>
        <w:jc w:val="both"/>
        <w:rPr>
          <w:rFonts w:ascii="Times New Roman" w:hAnsi="Times New Roman" w:cs="Times New Roman"/>
          <w:lang w:val="pt-BR"/>
        </w:rPr>
      </w:pPr>
      <w:r w:rsidRPr="00781C98">
        <w:rPr>
          <w:rFonts w:ascii="Times New Roman" w:hAnsi="Times New Roman" w:cs="Times New Roman"/>
          <w:lang w:val="pt-BR"/>
        </w:rPr>
        <w:t xml:space="preserve">BRASIL. </w:t>
      </w:r>
      <w:r w:rsidRPr="00781C98">
        <w:rPr>
          <w:rFonts w:ascii="Times New Roman" w:hAnsi="Times New Roman" w:cs="Times New Roman"/>
          <w:b/>
          <w:bCs/>
          <w:lang w:val="pt-BR"/>
        </w:rPr>
        <w:t>Lei nº. 12.846,</w:t>
      </w:r>
      <w:r w:rsidRPr="00781C98">
        <w:rPr>
          <w:rFonts w:ascii="Times New Roman" w:hAnsi="Times New Roman" w:cs="Times New Roman"/>
          <w:lang w:val="pt-BR"/>
        </w:rPr>
        <w:t xml:space="preserve"> de 01 de agosto de 2013. Disponível em: http://www.planalto.gov.br/ccivil_03/_ato2011-2014/2013/lei/l12846.htm&gt;. . Acesso em 02/04/2024.</w:t>
      </w:r>
    </w:p>
    <w:p w14:paraId="41033A09" w14:textId="77777777" w:rsidR="002830A9" w:rsidRDefault="002830A9" w:rsidP="004F6F96">
      <w:pPr>
        <w:spacing w:after="0" w:line="240" w:lineRule="auto"/>
        <w:jc w:val="both"/>
        <w:rPr>
          <w:rFonts w:ascii="Times New Roman" w:hAnsi="Times New Roman" w:cs="Times New Roman"/>
          <w:lang w:val="pt-BR"/>
        </w:rPr>
      </w:pPr>
    </w:p>
    <w:p w14:paraId="0606772C" w14:textId="77777777" w:rsidR="009B3E57" w:rsidRPr="00673499"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CASTRO, H. H. M.; Falta de efetividade do sistema criminal em face dos crimes de colarinho branco: Violação ao princípio da proporcionalidade; </w:t>
      </w:r>
      <w:r w:rsidRPr="00F56E7B">
        <w:rPr>
          <w:rFonts w:ascii="Times New Roman" w:hAnsi="Times New Roman" w:cs="Times New Roman"/>
          <w:b/>
          <w:bCs/>
          <w:lang w:val="pt-BR"/>
        </w:rPr>
        <w:t>Revista Direito em (Dis)curso</w:t>
      </w:r>
      <w:r w:rsidRPr="008F19DB">
        <w:rPr>
          <w:rFonts w:ascii="Times New Roman" w:hAnsi="Times New Roman" w:cs="Times New Roman"/>
          <w:lang w:val="pt-BR"/>
        </w:rPr>
        <w:t xml:space="preserve">; Londrina, v.4, n.2, p. 40-54, ago./dez.2011. Disponível em </w:t>
      </w:r>
      <w:r w:rsidR="00241043">
        <w:fldChar w:fldCharType="begin"/>
      </w:r>
      <w:r w:rsidR="00241043" w:rsidRPr="00673499">
        <w:rPr>
          <w:lang w:val="pt-BR"/>
        </w:rPr>
        <w:instrText>HYPERLINK "https://ojs.uel.br/revistas/uel/index.php/rdd/article/view/11623/0.%20Acesso%20em%2030/04/2024"</w:instrText>
      </w:r>
      <w:r w:rsidR="00241043">
        <w:fldChar w:fldCharType="separate"/>
      </w:r>
      <w:r w:rsidRPr="008F19DB">
        <w:rPr>
          <w:rStyle w:val="Hyperlink"/>
          <w:rFonts w:ascii="Times New Roman" w:hAnsi="Times New Roman" w:cs="Times New Roman"/>
          <w:lang w:val="pt-BR"/>
        </w:rPr>
        <w:t>https://ojs.uel.br/revistas/uel/index.php/rdd/article/view/11623/0. Acesso em 30/04/2024</w:t>
      </w:r>
      <w:r w:rsidR="00241043">
        <w:rPr>
          <w:rStyle w:val="Hyperlink"/>
          <w:rFonts w:ascii="Times New Roman" w:hAnsi="Times New Roman" w:cs="Times New Roman"/>
          <w:lang w:val="pt-BR"/>
        </w:rPr>
        <w:fldChar w:fldCharType="end"/>
      </w:r>
    </w:p>
    <w:p w14:paraId="14B08E81" w14:textId="77777777" w:rsidR="002830A9" w:rsidRPr="00673499" w:rsidRDefault="002830A9" w:rsidP="004F6F96">
      <w:pPr>
        <w:spacing w:after="0" w:line="240" w:lineRule="auto"/>
        <w:jc w:val="both"/>
        <w:rPr>
          <w:rFonts w:ascii="Times New Roman" w:hAnsi="Times New Roman" w:cs="Times New Roman"/>
          <w:lang w:val="pt-BR"/>
        </w:rPr>
      </w:pPr>
    </w:p>
    <w:p w14:paraId="41169406" w14:textId="77777777" w:rsidR="009B3E57" w:rsidRPr="00673499"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COELHO, D. P. Regulação e segurança na atividade da praticagem no Brasil: Uma análise econômica</w:t>
      </w:r>
      <w:r w:rsidRPr="00F56E7B">
        <w:rPr>
          <w:rFonts w:ascii="Times New Roman" w:hAnsi="Times New Roman" w:cs="Times New Roman"/>
          <w:b/>
          <w:bCs/>
          <w:lang w:val="pt-BR"/>
        </w:rPr>
        <w:t>. Revista da defesa da concorrência</w:t>
      </w:r>
      <w:r w:rsidRPr="008F19DB">
        <w:rPr>
          <w:rFonts w:ascii="Times New Roman" w:hAnsi="Times New Roman" w:cs="Times New Roman"/>
          <w:lang w:val="pt-BR"/>
        </w:rPr>
        <w:t xml:space="preserve">; v4, nº1,p.153-184, Maio 2016 disponível em : </w:t>
      </w:r>
      <w:r w:rsidR="00241043">
        <w:fldChar w:fldCharType="begin"/>
      </w:r>
      <w:r w:rsidR="00241043" w:rsidRPr="00673499">
        <w:rPr>
          <w:lang w:val="pt-BR"/>
        </w:rPr>
        <w:instrText>HYPERLINK "https://revista.cade.gov.br/index.php/revistadedefesadaconcorrencia/article/view/240.%20Acesso%20em%2010/04/2024"</w:instrText>
      </w:r>
      <w:r w:rsidR="00241043">
        <w:fldChar w:fldCharType="separate"/>
      </w:r>
      <w:r w:rsidRPr="008F19DB">
        <w:rPr>
          <w:rStyle w:val="Hyperlink"/>
          <w:rFonts w:ascii="Times New Roman" w:hAnsi="Times New Roman" w:cs="Times New Roman"/>
          <w:lang w:val="pt-BR"/>
        </w:rPr>
        <w:t>https://revista.cade.gov.br/index.php/revistadedefesadaconcorrencia/article/view/240. Acesso em 10/04/2024</w:t>
      </w:r>
      <w:r w:rsidR="00241043">
        <w:rPr>
          <w:rStyle w:val="Hyperlink"/>
          <w:rFonts w:ascii="Times New Roman" w:hAnsi="Times New Roman" w:cs="Times New Roman"/>
          <w:lang w:val="pt-BR"/>
        </w:rPr>
        <w:fldChar w:fldCharType="end"/>
      </w:r>
    </w:p>
    <w:p w14:paraId="2BC9DD14" w14:textId="77777777" w:rsidR="002830A9" w:rsidRPr="00673499" w:rsidRDefault="002830A9" w:rsidP="004F6F96">
      <w:pPr>
        <w:spacing w:after="0" w:line="240" w:lineRule="auto"/>
        <w:jc w:val="both"/>
        <w:rPr>
          <w:rFonts w:ascii="Times New Roman" w:hAnsi="Times New Roman" w:cs="Times New Roman"/>
          <w:lang w:val="pt-BR"/>
        </w:rPr>
      </w:pPr>
    </w:p>
    <w:p w14:paraId="1A397722"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shd w:val="clear" w:color="auto" w:fill="FFFFFF"/>
          <w:lang w:val="pt-BR"/>
        </w:rPr>
        <w:t xml:space="preserve">DARIE, M. O que aconteceu no escândalo do mensalão. </w:t>
      </w:r>
      <w:r w:rsidRPr="003F7D49">
        <w:rPr>
          <w:rFonts w:ascii="Times New Roman" w:hAnsi="Times New Roman" w:cs="Times New Roman"/>
          <w:b/>
          <w:bCs/>
          <w:shd w:val="clear" w:color="auto" w:fill="FFFFFF"/>
          <w:lang w:val="pt-BR"/>
        </w:rPr>
        <w:t>Politize,</w:t>
      </w:r>
      <w:r w:rsidRPr="008F19DB">
        <w:rPr>
          <w:rFonts w:ascii="Times New Roman" w:hAnsi="Times New Roman" w:cs="Times New Roman"/>
          <w:shd w:val="clear" w:color="auto" w:fill="FFFFFF"/>
          <w:lang w:val="pt-BR"/>
        </w:rPr>
        <w:t xml:space="preserve"> Florianópolis, 22 de agosto de 2018. Disponível em: https://www.politize.com.br/mensalao-o- queaconteceu/. Acesso m: 01 de out. de 2023.</w:t>
      </w:r>
      <w:r w:rsidRPr="008F19DB">
        <w:rPr>
          <w:rFonts w:ascii="Times New Roman" w:hAnsi="Times New Roman" w:cs="Times New Roman"/>
          <w:lang w:val="pt-BR"/>
        </w:rPr>
        <w:t xml:space="preserve"> </w:t>
      </w:r>
    </w:p>
    <w:p w14:paraId="273922F5" w14:textId="77777777" w:rsidR="002830A9" w:rsidRDefault="002830A9" w:rsidP="004F6F96">
      <w:pPr>
        <w:spacing w:after="0" w:line="240" w:lineRule="auto"/>
        <w:jc w:val="both"/>
        <w:rPr>
          <w:rFonts w:ascii="Times New Roman" w:hAnsi="Times New Roman" w:cs="Times New Roman"/>
          <w:lang w:val="pt-BR"/>
        </w:rPr>
      </w:pPr>
    </w:p>
    <w:p w14:paraId="299C1BBC" w14:textId="77777777" w:rsidR="009B3E57" w:rsidRDefault="009B3E57" w:rsidP="004F6F96">
      <w:pPr>
        <w:spacing w:after="0" w:line="240" w:lineRule="auto"/>
        <w:jc w:val="both"/>
        <w:rPr>
          <w:rFonts w:ascii="Times New Roman" w:hAnsi="Times New Roman" w:cs="Times New Roman"/>
          <w:color w:val="222222"/>
          <w:shd w:val="clear" w:color="auto" w:fill="FFFFFF"/>
          <w:lang w:val="pt-BR"/>
        </w:rPr>
      </w:pPr>
      <w:r w:rsidRPr="008F19DB">
        <w:rPr>
          <w:rFonts w:ascii="Times New Roman" w:hAnsi="Times New Roman" w:cs="Times New Roman"/>
          <w:color w:val="222222"/>
          <w:shd w:val="clear" w:color="auto" w:fill="FFFFFF"/>
          <w:lang w:val="pt-BR"/>
        </w:rPr>
        <w:t>ESSADO, T.C. </w:t>
      </w:r>
      <w:r w:rsidRPr="000F0AB1">
        <w:rPr>
          <w:rFonts w:ascii="Times New Roman" w:hAnsi="Times New Roman" w:cs="Times New Roman"/>
          <w:b/>
          <w:bCs/>
          <w:color w:val="222222"/>
          <w:shd w:val="clear" w:color="auto" w:fill="FFFFFF"/>
          <w:lang w:val="pt-BR"/>
        </w:rPr>
        <w:t>A perda de bens e o novo paradigma para o processo penal brasileiro</w:t>
      </w:r>
      <w:r w:rsidRPr="008F19DB">
        <w:rPr>
          <w:rFonts w:ascii="Times New Roman" w:hAnsi="Times New Roman" w:cs="Times New Roman"/>
          <w:color w:val="222222"/>
          <w:shd w:val="clear" w:color="auto" w:fill="FFFFFF"/>
          <w:lang w:val="pt-BR"/>
        </w:rPr>
        <w:t> (Doctoral dissertation, Universidade de São Paulo).</w:t>
      </w:r>
      <w:r w:rsidRPr="008F19DB">
        <w:rPr>
          <w:rFonts w:ascii="Times New Roman" w:hAnsi="Times New Roman" w:cs="Times New Roman"/>
          <w:lang w:val="pt-BR"/>
        </w:rPr>
        <w:t xml:space="preserve"> </w:t>
      </w:r>
      <w:r w:rsidRPr="008F19DB">
        <w:rPr>
          <w:rFonts w:ascii="Times New Roman" w:hAnsi="Times New Roman" w:cs="Times New Roman"/>
          <w:color w:val="222222"/>
          <w:shd w:val="clear" w:color="auto" w:fill="FFFFFF"/>
          <w:lang w:val="pt-BR"/>
        </w:rPr>
        <w:t>2015</w:t>
      </w:r>
      <w:r>
        <w:rPr>
          <w:rFonts w:ascii="Times New Roman" w:hAnsi="Times New Roman" w:cs="Times New Roman"/>
          <w:color w:val="222222"/>
          <w:shd w:val="clear" w:color="auto" w:fill="FFFFFF"/>
          <w:lang w:val="pt-BR"/>
        </w:rPr>
        <w:t>.</w:t>
      </w:r>
    </w:p>
    <w:p w14:paraId="366C6241" w14:textId="77777777" w:rsidR="002830A9" w:rsidRDefault="002830A9" w:rsidP="004F6F96">
      <w:pPr>
        <w:spacing w:after="0" w:line="240" w:lineRule="auto"/>
        <w:jc w:val="both"/>
        <w:rPr>
          <w:rFonts w:ascii="Times New Roman" w:hAnsi="Times New Roman" w:cs="Times New Roman"/>
          <w:lang w:val="pt-BR"/>
        </w:rPr>
      </w:pPr>
    </w:p>
    <w:p w14:paraId="64E0C09B" w14:textId="77777777" w:rsidR="009B3E57" w:rsidRPr="00673499"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FERRO, A. A. Sutherland -A teoria da associação diferencial e o crime de colarinho branco. Revista jurídica do Ministério Público. Minas Gerais, Belo Horizonte, n 11, p.145-166, 2008. Disponível em </w:t>
      </w:r>
      <w:r w:rsidR="00241043">
        <w:fldChar w:fldCharType="begin"/>
      </w:r>
      <w:r w:rsidR="00241043" w:rsidRPr="00673499">
        <w:rPr>
          <w:lang w:val="pt-BR"/>
        </w:rPr>
        <w:instrText>HYPERLINK "https://core.ac.uk/download/pdf/16015917.pdf.%20Acesso%20em%2015/04/2024"</w:instrText>
      </w:r>
      <w:r w:rsidR="00241043">
        <w:fldChar w:fldCharType="separate"/>
      </w:r>
      <w:r w:rsidRPr="008F19DB">
        <w:rPr>
          <w:rStyle w:val="Hyperlink"/>
          <w:rFonts w:ascii="Times New Roman" w:hAnsi="Times New Roman" w:cs="Times New Roman"/>
          <w:lang w:val="pt-BR"/>
        </w:rPr>
        <w:t>https://core.ac.uk/download/pdf/16015917.pdf. Acesso em 15/04/2024</w:t>
      </w:r>
      <w:r w:rsidR="00241043">
        <w:rPr>
          <w:rStyle w:val="Hyperlink"/>
          <w:rFonts w:ascii="Times New Roman" w:hAnsi="Times New Roman" w:cs="Times New Roman"/>
          <w:lang w:val="pt-BR"/>
        </w:rPr>
        <w:fldChar w:fldCharType="end"/>
      </w:r>
    </w:p>
    <w:p w14:paraId="50F00B81" w14:textId="77777777" w:rsidR="002830A9" w:rsidRPr="008F19DB" w:rsidRDefault="002830A9" w:rsidP="004F6F96">
      <w:pPr>
        <w:spacing w:after="0" w:line="240" w:lineRule="auto"/>
        <w:jc w:val="both"/>
        <w:rPr>
          <w:rFonts w:ascii="Times New Roman" w:hAnsi="Times New Roman" w:cs="Times New Roman"/>
          <w:lang w:val="pt-BR"/>
        </w:rPr>
      </w:pPr>
    </w:p>
    <w:p w14:paraId="1D49D4D3" w14:textId="25CDA927" w:rsidR="009B3E57" w:rsidRDefault="009B3E57" w:rsidP="004F6F96">
      <w:pPr>
        <w:spacing w:after="0" w:line="240" w:lineRule="auto"/>
        <w:jc w:val="both"/>
        <w:rPr>
          <w:rFonts w:ascii="Times New Roman" w:hAnsi="Times New Roman" w:cs="Times New Roman"/>
          <w:kern w:val="0"/>
          <w:lang w:val="pt-BR"/>
          <w14:ligatures w14:val="none"/>
        </w:rPr>
      </w:pPr>
      <w:r w:rsidRPr="00EA6593">
        <w:rPr>
          <w:rFonts w:ascii="Times New Roman" w:hAnsi="Times New Roman" w:cs="Times New Roman"/>
          <w:kern w:val="0"/>
          <w:lang w:val="pt-BR"/>
          <w14:ligatures w14:val="none"/>
        </w:rPr>
        <w:t>FONSECA,</w:t>
      </w:r>
      <w:r w:rsidRPr="008F19DB">
        <w:rPr>
          <w:rFonts w:ascii="Times New Roman" w:hAnsi="Times New Roman" w:cs="Times New Roman"/>
          <w:kern w:val="0"/>
          <w:lang w:val="pt-BR"/>
          <w14:ligatures w14:val="none"/>
        </w:rPr>
        <w:t xml:space="preserve"> </w:t>
      </w:r>
      <w:r w:rsidRPr="00EA6593">
        <w:rPr>
          <w:rFonts w:ascii="Times New Roman" w:hAnsi="Times New Roman" w:cs="Times New Roman"/>
          <w:kern w:val="0"/>
          <w:lang w:val="pt-BR"/>
          <w14:ligatures w14:val="none"/>
        </w:rPr>
        <w:t>R. C. V.</w:t>
      </w:r>
      <w:r w:rsidRPr="008F19DB">
        <w:rPr>
          <w:rFonts w:ascii="Times New Roman" w:hAnsi="Times New Roman" w:cs="Times New Roman"/>
          <w:b/>
          <w:bCs/>
          <w:kern w:val="0"/>
          <w:lang w:val="pt-BR"/>
          <w14:ligatures w14:val="none"/>
        </w:rPr>
        <w:t xml:space="preserve"> </w:t>
      </w:r>
      <w:r w:rsidRPr="00EA6593">
        <w:rPr>
          <w:rFonts w:ascii="Times New Roman" w:hAnsi="Times New Roman" w:cs="Times New Roman"/>
          <w:b/>
          <w:bCs/>
          <w:kern w:val="0"/>
          <w:lang w:val="pt-BR"/>
          <w14:ligatures w14:val="none"/>
        </w:rPr>
        <w:t>Metodologia do Trabalho Científico</w:t>
      </w:r>
      <w:r w:rsidRPr="00EA6593">
        <w:rPr>
          <w:rFonts w:ascii="Times New Roman" w:hAnsi="Times New Roman" w:cs="Times New Roman"/>
          <w:kern w:val="0"/>
          <w:lang w:val="pt-BR"/>
          <w14:ligatures w14:val="none"/>
        </w:rPr>
        <w:t>. 1ª. ed. Curitiba: IESDE Brasil,</w:t>
      </w:r>
      <w:r>
        <w:rPr>
          <w:rFonts w:ascii="Times New Roman" w:hAnsi="Times New Roman" w:cs="Times New Roman"/>
          <w:kern w:val="0"/>
          <w:lang w:val="pt-BR"/>
          <w14:ligatures w14:val="none"/>
        </w:rPr>
        <w:t xml:space="preserve"> </w:t>
      </w:r>
      <w:r w:rsidRPr="00EA6593">
        <w:rPr>
          <w:rFonts w:ascii="Times New Roman" w:hAnsi="Times New Roman" w:cs="Times New Roman"/>
          <w:b/>
          <w:bCs/>
          <w:kern w:val="0"/>
          <w:lang w:val="pt-BR"/>
          <w14:ligatures w14:val="none"/>
        </w:rPr>
        <w:t>2007</w:t>
      </w:r>
      <w:r w:rsidRPr="00EA6593">
        <w:rPr>
          <w:rFonts w:ascii="Times New Roman" w:hAnsi="Times New Roman" w:cs="Times New Roman"/>
          <w:kern w:val="0"/>
          <w:lang w:val="pt-BR"/>
          <w14:ligatures w14:val="none"/>
        </w:rPr>
        <w:t xml:space="preserve">. </w:t>
      </w:r>
    </w:p>
    <w:p w14:paraId="1823DCE3" w14:textId="77777777" w:rsidR="002830A9" w:rsidRPr="00EA6593" w:rsidRDefault="002830A9" w:rsidP="004F6F96">
      <w:pPr>
        <w:spacing w:after="0" w:line="240" w:lineRule="auto"/>
        <w:jc w:val="both"/>
        <w:rPr>
          <w:rFonts w:ascii="Times New Roman" w:hAnsi="Times New Roman" w:cs="Times New Roman"/>
          <w:kern w:val="0"/>
          <w:lang w:val="pt-BR"/>
          <w14:ligatures w14:val="none"/>
        </w:rPr>
      </w:pPr>
    </w:p>
    <w:p w14:paraId="34766650"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FORACCHI, M.M.; PEREIRA,</w:t>
      </w:r>
      <w:r>
        <w:rPr>
          <w:rFonts w:ascii="Times New Roman" w:hAnsi="Times New Roman" w:cs="Times New Roman"/>
          <w:lang w:val="pt-BR"/>
        </w:rPr>
        <w:t xml:space="preserve"> L</w:t>
      </w:r>
      <w:r w:rsidRPr="008F19DB">
        <w:rPr>
          <w:rFonts w:ascii="Times New Roman" w:hAnsi="Times New Roman" w:cs="Times New Roman"/>
          <w:lang w:val="pt-BR"/>
        </w:rPr>
        <w:t xml:space="preserve">. Educação e sociedade: Leituras de sociologia da educação, São Paulo, 3ª edição, p.288-320, 1967. </w:t>
      </w:r>
    </w:p>
    <w:p w14:paraId="2CD4FB9E" w14:textId="77777777" w:rsidR="002830A9" w:rsidRPr="008F19DB" w:rsidRDefault="002830A9" w:rsidP="004F6F96">
      <w:pPr>
        <w:spacing w:after="0" w:line="240" w:lineRule="auto"/>
        <w:jc w:val="both"/>
        <w:rPr>
          <w:rFonts w:ascii="Times New Roman" w:hAnsi="Times New Roman" w:cs="Times New Roman"/>
          <w:lang w:val="pt-BR"/>
        </w:rPr>
      </w:pPr>
    </w:p>
    <w:p w14:paraId="3D3FE5BA" w14:textId="77777777" w:rsidR="009B3E57" w:rsidRPr="008F19DB"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FRANÇA L. A.; A criminalidade de colarinho-branco: a proposição teórica de Edwin Hardin Sutherland</w:t>
      </w:r>
      <w:r>
        <w:rPr>
          <w:rFonts w:ascii="Times New Roman" w:hAnsi="Times New Roman" w:cs="Times New Roman"/>
          <w:lang w:val="pt-BR"/>
        </w:rPr>
        <w:t>.</w:t>
      </w:r>
      <w:r w:rsidRPr="008F19DB">
        <w:rPr>
          <w:rFonts w:ascii="Times New Roman" w:hAnsi="Times New Roman" w:cs="Times New Roman"/>
          <w:lang w:val="pt-BR"/>
        </w:rPr>
        <w:t xml:space="preserve"> </w:t>
      </w:r>
      <w:r w:rsidRPr="00232F72">
        <w:rPr>
          <w:rFonts w:ascii="Times New Roman" w:hAnsi="Times New Roman" w:cs="Times New Roman"/>
          <w:b/>
          <w:bCs/>
          <w:lang w:val="pt-BR"/>
        </w:rPr>
        <w:t>Revista Direito Econômico Socioambiental.</w:t>
      </w:r>
      <w:r w:rsidRPr="008F19DB">
        <w:rPr>
          <w:rFonts w:ascii="Times New Roman" w:hAnsi="Times New Roman" w:cs="Times New Roman"/>
          <w:lang w:val="pt-BR"/>
        </w:rPr>
        <w:t xml:space="preserve"> Curitiba, v. 5, n. 1, p. 53-74, jan./jun. 2014. Disponível em </w:t>
      </w:r>
      <w:r w:rsidR="00241043">
        <w:fldChar w:fldCharType="begin"/>
      </w:r>
      <w:r w:rsidR="00241043" w:rsidRPr="00673499">
        <w:rPr>
          <w:lang w:val="pt-BR"/>
        </w:rPr>
        <w:instrText>HYPERLINK "https://periodicos.pucpr.br/direitoeconomico/article/view/6113.%20Acesso%20em%2025/04/2024"</w:instrText>
      </w:r>
      <w:r w:rsidR="00241043">
        <w:fldChar w:fldCharType="separate"/>
      </w:r>
      <w:r w:rsidRPr="008F19DB">
        <w:rPr>
          <w:rStyle w:val="Hyperlink"/>
          <w:rFonts w:ascii="Times New Roman" w:hAnsi="Times New Roman" w:cs="Times New Roman"/>
          <w:lang w:val="pt-BR"/>
        </w:rPr>
        <w:t>https://periodicos.pucpr.br/direitoeconomico/article/view/6113. Acesso em 25/04/2024</w:t>
      </w:r>
      <w:r w:rsidR="00241043">
        <w:rPr>
          <w:rStyle w:val="Hyperlink"/>
          <w:rFonts w:ascii="Times New Roman" w:hAnsi="Times New Roman" w:cs="Times New Roman"/>
          <w:lang w:val="pt-BR"/>
        </w:rPr>
        <w:fldChar w:fldCharType="end"/>
      </w:r>
    </w:p>
    <w:p w14:paraId="64AFEE0F" w14:textId="77777777" w:rsidR="00F55DD3" w:rsidRDefault="00F55DD3" w:rsidP="004F6F96">
      <w:pPr>
        <w:spacing w:after="0" w:line="240" w:lineRule="auto"/>
        <w:jc w:val="both"/>
        <w:rPr>
          <w:rFonts w:ascii="Times New Roman" w:hAnsi="Times New Roman" w:cs="Times New Roman"/>
          <w:lang w:val="pt-BR"/>
        </w:rPr>
      </w:pPr>
    </w:p>
    <w:p w14:paraId="575CE22B" w14:textId="40D273C4"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FREITAS</w:t>
      </w:r>
      <w:r>
        <w:rPr>
          <w:rFonts w:ascii="Times New Roman" w:hAnsi="Times New Roman" w:cs="Times New Roman"/>
          <w:lang w:val="pt-BR"/>
        </w:rPr>
        <w:t xml:space="preserve">, V. </w:t>
      </w:r>
      <w:r w:rsidRPr="008F19DB">
        <w:rPr>
          <w:rFonts w:ascii="Times New Roman" w:hAnsi="Times New Roman" w:cs="Times New Roman"/>
          <w:lang w:val="pt-BR"/>
        </w:rPr>
        <w:t>P</w:t>
      </w:r>
      <w:r>
        <w:rPr>
          <w:rFonts w:ascii="Times New Roman" w:hAnsi="Times New Roman" w:cs="Times New Roman"/>
          <w:lang w:val="pt-BR"/>
        </w:rPr>
        <w:t>.</w:t>
      </w:r>
      <w:r w:rsidRPr="008F19DB">
        <w:rPr>
          <w:rFonts w:ascii="Times New Roman" w:hAnsi="Times New Roman" w:cs="Times New Roman"/>
          <w:lang w:val="pt-BR"/>
        </w:rPr>
        <w:t xml:space="preserve"> Petrolão, mais importante caso criminal da história do Brasil.</w:t>
      </w:r>
      <w:r>
        <w:rPr>
          <w:rFonts w:ascii="Times New Roman" w:hAnsi="Times New Roman" w:cs="Times New Roman"/>
          <w:lang w:val="pt-BR"/>
        </w:rPr>
        <w:t xml:space="preserve"> </w:t>
      </w:r>
      <w:r w:rsidRPr="000F0AB1">
        <w:rPr>
          <w:rFonts w:ascii="Times New Roman" w:hAnsi="Times New Roman" w:cs="Times New Roman"/>
          <w:b/>
          <w:bCs/>
          <w:lang w:val="pt-BR"/>
        </w:rPr>
        <w:t>Revista Conjur.</w:t>
      </w:r>
      <w:r>
        <w:rPr>
          <w:rFonts w:ascii="Times New Roman" w:hAnsi="Times New Roman" w:cs="Times New Roman"/>
          <w:lang w:val="pt-BR"/>
        </w:rPr>
        <w:t xml:space="preserve"> </w:t>
      </w:r>
      <w:r w:rsidRPr="008F19DB">
        <w:rPr>
          <w:rFonts w:ascii="Times New Roman" w:hAnsi="Times New Roman" w:cs="Times New Roman"/>
          <w:lang w:val="pt-BR"/>
        </w:rPr>
        <w:t>2015</w:t>
      </w:r>
      <w:r>
        <w:rPr>
          <w:rFonts w:ascii="Times New Roman" w:hAnsi="Times New Roman" w:cs="Times New Roman"/>
          <w:lang w:val="pt-BR"/>
        </w:rPr>
        <w:t xml:space="preserve">. </w:t>
      </w:r>
      <w:r w:rsidRPr="008F19DB">
        <w:rPr>
          <w:rFonts w:ascii="Times New Roman" w:hAnsi="Times New Roman" w:cs="Times New Roman"/>
          <w:lang w:val="pt-BR"/>
        </w:rPr>
        <w:t xml:space="preserve">Disponível em </w:t>
      </w:r>
      <w:r w:rsidR="00241043">
        <w:fldChar w:fldCharType="begin"/>
      </w:r>
      <w:r w:rsidR="00241043" w:rsidRPr="00673499">
        <w:rPr>
          <w:lang w:val="pt-BR"/>
        </w:rPr>
        <w:instrText>HYPERLINK "https://www.conjur.com.br/2015-mar-08/segunda-leitura-petrolao-importante-criminal-historia-brasil/"</w:instrText>
      </w:r>
      <w:r w:rsidR="00241043">
        <w:fldChar w:fldCharType="separate"/>
      </w:r>
      <w:r w:rsidRPr="008F19DB">
        <w:rPr>
          <w:rStyle w:val="Hyperlink"/>
          <w:rFonts w:ascii="Times New Roman" w:hAnsi="Times New Roman" w:cs="Times New Roman"/>
          <w:lang w:val="pt-BR"/>
        </w:rPr>
        <w:t>https://www.conjur.com.br/2015-mar-08/segunda-leitura-petrolao-importante-criminal-historia-brasil/</w:t>
      </w:r>
      <w:r w:rsidR="00241043">
        <w:rPr>
          <w:rStyle w:val="Hyperlink"/>
          <w:rFonts w:ascii="Times New Roman" w:hAnsi="Times New Roman" w:cs="Times New Roman"/>
          <w:lang w:val="pt-BR"/>
        </w:rPr>
        <w:fldChar w:fldCharType="end"/>
      </w:r>
      <w:r w:rsidRPr="008F19DB">
        <w:rPr>
          <w:rFonts w:ascii="Times New Roman" w:hAnsi="Times New Roman" w:cs="Times New Roman"/>
          <w:lang w:val="pt-BR"/>
        </w:rPr>
        <w:t xml:space="preserve"> acessado em 06/05/2024</w:t>
      </w:r>
      <w:r w:rsidR="002830A9">
        <w:rPr>
          <w:rFonts w:ascii="Times New Roman" w:hAnsi="Times New Roman" w:cs="Times New Roman"/>
          <w:lang w:val="pt-BR"/>
        </w:rPr>
        <w:t>.</w:t>
      </w:r>
    </w:p>
    <w:p w14:paraId="26EDB110" w14:textId="77777777" w:rsidR="009B3E57" w:rsidRPr="008F19DB" w:rsidRDefault="009B3E57" w:rsidP="004F6F96">
      <w:pPr>
        <w:spacing w:after="0" w:line="240" w:lineRule="auto"/>
        <w:jc w:val="both"/>
        <w:rPr>
          <w:rFonts w:ascii="Times New Roman" w:hAnsi="Times New Roman" w:cs="Times New Roman"/>
          <w:lang w:val="pt-BR"/>
        </w:rPr>
      </w:pPr>
    </w:p>
    <w:p w14:paraId="215D5E0B"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lastRenderedPageBreak/>
        <w:t>GIDDENS, A.; SUTTON P.</w:t>
      </w:r>
      <w:r>
        <w:rPr>
          <w:rFonts w:ascii="Times New Roman" w:hAnsi="Times New Roman" w:cs="Times New Roman"/>
          <w:lang w:val="pt-BR"/>
        </w:rPr>
        <w:t xml:space="preserve"> </w:t>
      </w:r>
      <w:r w:rsidRPr="00232F72">
        <w:rPr>
          <w:rFonts w:ascii="Times New Roman" w:hAnsi="Times New Roman" w:cs="Times New Roman"/>
          <w:b/>
          <w:bCs/>
          <w:lang w:val="pt-BR"/>
        </w:rPr>
        <w:t>Sociologia</w:t>
      </w:r>
      <w:r w:rsidRPr="008F19DB">
        <w:rPr>
          <w:rFonts w:ascii="Times New Roman" w:hAnsi="Times New Roman" w:cs="Times New Roman"/>
          <w:lang w:val="pt-BR"/>
        </w:rPr>
        <w:t xml:space="preserve">; Editora Penso; 9ª edição; 2023. </w:t>
      </w:r>
    </w:p>
    <w:p w14:paraId="395843CF" w14:textId="77777777" w:rsidR="009B3E57" w:rsidRPr="008F19DB" w:rsidRDefault="009B3E57" w:rsidP="004F6F96">
      <w:pPr>
        <w:spacing w:after="0" w:line="240" w:lineRule="auto"/>
        <w:jc w:val="both"/>
        <w:rPr>
          <w:rFonts w:ascii="Times New Roman" w:hAnsi="Times New Roman" w:cs="Times New Roman"/>
          <w:lang w:val="pt-BR"/>
        </w:rPr>
      </w:pPr>
    </w:p>
    <w:p w14:paraId="15ED9E58"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GIL, A. C. </w:t>
      </w:r>
      <w:r w:rsidRPr="00232F72">
        <w:rPr>
          <w:rFonts w:ascii="Times New Roman" w:hAnsi="Times New Roman" w:cs="Times New Roman"/>
          <w:b/>
          <w:bCs/>
          <w:lang w:val="pt-BR"/>
        </w:rPr>
        <w:t>Métodos e técnicas de pesquisa social</w:t>
      </w:r>
      <w:r w:rsidRPr="008F19DB">
        <w:rPr>
          <w:rFonts w:ascii="Times New Roman" w:hAnsi="Times New Roman" w:cs="Times New Roman"/>
          <w:lang w:val="pt-BR"/>
        </w:rPr>
        <w:t xml:space="preserve">. </w:t>
      </w:r>
      <w:r w:rsidRPr="00E618BC">
        <w:rPr>
          <w:rFonts w:ascii="Times New Roman" w:hAnsi="Times New Roman" w:cs="Times New Roman"/>
          <w:lang w:val="pt-BR"/>
        </w:rPr>
        <w:t>6. ed. Editora Atlas, 2008.</w:t>
      </w:r>
    </w:p>
    <w:p w14:paraId="35E2392E" w14:textId="77777777" w:rsidR="009B3E57" w:rsidRDefault="009B3E57" w:rsidP="004F6F96">
      <w:pPr>
        <w:spacing w:after="0" w:line="240" w:lineRule="auto"/>
        <w:jc w:val="both"/>
        <w:rPr>
          <w:rFonts w:ascii="Times New Roman" w:hAnsi="Times New Roman" w:cs="Times New Roman"/>
          <w:lang w:val="pt-BR"/>
        </w:rPr>
      </w:pPr>
    </w:p>
    <w:p w14:paraId="57E06158" w14:textId="77777777" w:rsidR="009B3E57" w:rsidRPr="00232F72" w:rsidRDefault="009B3E57" w:rsidP="004F6F96">
      <w:pPr>
        <w:jc w:val="both"/>
        <w:rPr>
          <w:rFonts w:ascii="Times New Roman" w:hAnsi="Times New Roman" w:cs="Times New Roman"/>
          <w:lang w:val="pt-BR"/>
        </w:rPr>
      </w:pPr>
      <w:r w:rsidRPr="001B2BF6">
        <w:rPr>
          <w:rFonts w:ascii="Times New Roman" w:hAnsi="Times New Roman" w:cs="Times New Roman"/>
          <w:lang w:val="pt-BR"/>
        </w:rPr>
        <w:t xml:space="preserve">GOMES, M.A </w:t>
      </w:r>
      <w:r w:rsidRPr="00232F72">
        <w:rPr>
          <w:rFonts w:ascii="Times New Roman" w:hAnsi="Times New Roman" w:cs="Times New Roman"/>
          <w:b/>
          <w:bCs/>
          <w:lang w:val="pt-BR"/>
        </w:rPr>
        <w:t>O crime de colarinho branco e medidas alternativas a penas privativas de liberdade</w:t>
      </w:r>
      <w:r>
        <w:rPr>
          <w:rFonts w:ascii="Times New Roman" w:hAnsi="Times New Roman" w:cs="Times New Roman"/>
          <w:lang w:val="pt-BR"/>
        </w:rPr>
        <w:t>.</w:t>
      </w:r>
      <w:r w:rsidRPr="001B2BF6">
        <w:rPr>
          <w:rFonts w:ascii="Times New Roman" w:hAnsi="Times New Roman" w:cs="Times New Roman"/>
          <w:lang w:val="pt-BR"/>
        </w:rPr>
        <w:t xml:space="preserve"> Mestrado. </w:t>
      </w:r>
      <w:r w:rsidRPr="00232F72">
        <w:rPr>
          <w:rFonts w:ascii="Times New Roman" w:hAnsi="Times New Roman" w:cs="Times New Roman"/>
          <w:lang w:val="pt-BR"/>
        </w:rPr>
        <w:t>Universidade nova de Lisboa, Lisboa .2017</w:t>
      </w:r>
    </w:p>
    <w:p w14:paraId="0C2BA100" w14:textId="77777777" w:rsidR="009B3E57" w:rsidRPr="008F19DB" w:rsidRDefault="009B3E57" w:rsidP="004F6F96">
      <w:pPr>
        <w:spacing w:after="0" w:line="240" w:lineRule="auto"/>
        <w:jc w:val="both"/>
        <w:rPr>
          <w:rFonts w:ascii="Times New Roman" w:hAnsi="Times New Roman" w:cs="Times New Roman"/>
          <w:lang w:val="pt-BR"/>
        </w:rPr>
      </w:pPr>
    </w:p>
    <w:p w14:paraId="5AF35480" w14:textId="54CB4DC4"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LEONES, G. A. C. P.; LEITE, A. H. O. Os efeitos causados à administração pública em decorrência dos crimes praticados contra o sistema financeiro nacional; </w:t>
      </w:r>
      <w:r w:rsidRPr="00232F72">
        <w:rPr>
          <w:rFonts w:ascii="Times New Roman" w:hAnsi="Times New Roman" w:cs="Times New Roman"/>
          <w:b/>
          <w:bCs/>
          <w:lang w:val="pt-BR"/>
        </w:rPr>
        <w:t>Revista IBERO</w:t>
      </w:r>
      <w:r>
        <w:rPr>
          <w:rFonts w:ascii="Times New Roman" w:hAnsi="Times New Roman" w:cs="Times New Roman"/>
          <w:lang w:val="pt-BR"/>
        </w:rPr>
        <w:t xml:space="preserve">. </w:t>
      </w:r>
      <w:r w:rsidRPr="008F19DB">
        <w:rPr>
          <w:rFonts w:ascii="Times New Roman" w:hAnsi="Times New Roman" w:cs="Times New Roman"/>
          <w:lang w:val="pt-BR"/>
        </w:rPr>
        <w:t xml:space="preserve">São Paulo, v.9, n.10, p.953-971 out. 2023. Disponível em: </w:t>
      </w:r>
      <w:r w:rsidR="00241043">
        <w:fldChar w:fldCharType="begin"/>
      </w:r>
      <w:r w:rsidR="00241043" w:rsidRPr="00673499">
        <w:rPr>
          <w:lang w:val="pt-BR"/>
        </w:rPr>
        <w:instrText>HYPERLINK "https://periodicorease.pro.br/rease/article/view/11675/5281.%20Acesso%20em%2030/05/2024"</w:instrText>
      </w:r>
      <w:r w:rsidR="00241043">
        <w:fldChar w:fldCharType="separate"/>
      </w:r>
      <w:r w:rsidRPr="006E46D2">
        <w:rPr>
          <w:rStyle w:val="Hyperlink"/>
          <w:rFonts w:ascii="Times New Roman" w:hAnsi="Times New Roman" w:cs="Times New Roman"/>
          <w:lang w:val="pt-BR"/>
        </w:rPr>
        <w:t>https://periodicorease.pro.br/rease/article/view/11675/5281. Acesso em 30/05/2024</w:t>
      </w:r>
      <w:r w:rsidR="00241043">
        <w:rPr>
          <w:rStyle w:val="Hyperlink"/>
          <w:rFonts w:ascii="Times New Roman" w:hAnsi="Times New Roman" w:cs="Times New Roman"/>
          <w:lang w:val="pt-BR"/>
        </w:rPr>
        <w:fldChar w:fldCharType="end"/>
      </w:r>
    </w:p>
    <w:p w14:paraId="3B16CCE4" w14:textId="77777777" w:rsidR="009B3E57" w:rsidRPr="008F19DB" w:rsidRDefault="009B3E57" w:rsidP="004F6F96">
      <w:pPr>
        <w:spacing w:after="0" w:line="240" w:lineRule="auto"/>
        <w:jc w:val="both"/>
        <w:rPr>
          <w:rFonts w:ascii="Times New Roman" w:hAnsi="Times New Roman" w:cs="Times New Roman"/>
          <w:lang w:val="pt-BR"/>
        </w:rPr>
      </w:pPr>
    </w:p>
    <w:p w14:paraId="43FDAB82" w14:textId="77777777" w:rsidR="009B3E57" w:rsidRPr="00900431"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MARQUES, M. B.; CORDEIRO N.</w:t>
      </w:r>
      <w:r>
        <w:rPr>
          <w:rFonts w:ascii="Times New Roman" w:hAnsi="Times New Roman" w:cs="Times New Roman"/>
          <w:lang w:val="pt-BR"/>
        </w:rPr>
        <w:t xml:space="preserve"> </w:t>
      </w:r>
      <w:r w:rsidRPr="008F19DB">
        <w:rPr>
          <w:rFonts w:ascii="Times New Roman" w:hAnsi="Times New Roman" w:cs="Times New Roman"/>
          <w:lang w:val="pt-BR"/>
        </w:rPr>
        <w:t>O confisco frente à eficácia e proteção penais no combate ao crime organizado</w:t>
      </w:r>
      <w:r w:rsidRPr="00232F72">
        <w:rPr>
          <w:rFonts w:ascii="Times New Roman" w:hAnsi="Times New Roman" w:cs="Times New Roman"/>
          <w:b/>
          <w:bCs/>
          <w:lang w:val="pt-BR"/>
        </w:rPr>
        <w:t>. Revista Direito Brasileira</w:t>
      </w:r>
      <w:r w:rsidRPr="008F19DB">
        <w:rPr>
          <w:rFonts w:ascii="Times New Roman" w:hAnsi="Times New Roman" w:cs="Times New Roman"/>
          <w:lang w:val="pt-BR"/>
        </w:rPr>
        <w:t xml:space="preserve">; Santa Catarina, Florianópolis, v31, n12, p.207-228, 2022. Disponível em </w:t>
      </w:r>
      <w:r w:rsidR="00241043">
        <w:fldChar w:fldCharType="begin"/>
      </w:r>
      <w:r w:rsidR="00241043" w:rsidRPr="00673499">
        <w:rPr>
          <w:lang w:val="pt-BR"/>
        </w:rPr>
        <w:instrText>HYPERLINK "https://www.indexlaw.org/index.php/rdb/article/view/6500"</w:instrText>
      </w:r>
      <w:r w:rsidR="00241043">
        <w:fldChar w:fldCharType="separate"/>
      </w:r>
      <w:r w:rsidRPr="008F19DB">
        <w:rPr>
          <w:rStyle w:val="Hyperlink"/>
          <w:rFonts w:ascii="Times New Roman" w:hAnsi="Times New Roman" w:cs="Times New Roman"/>
          <w:lang w:val="pt-BR"/>
        </w:rPr>
        <w:t>https://www.indexlaw.org/index.php/rdb/article/view/6500</w:t>
      </w:r>
      <w:r w:rsidR="00241043">
        <w:rPr>
          <w:rStyle w:val="Hyperlink"/>
          <w:rFonts w:ascii="Times New Roman" w:hAnsi="Times New Roman" w:cs="Times New Roman"/>
          <w:lang w:val="pt-BR"/>
        </w:rPr>
        <w:fldChar w:fldCharType="end"/>
      </w:r>
      <w:r w:rsidRPr="008F19DB">
        <w:rPr>
          <w:rFonts w:ascii="Times New Roman" w:hAnsi="Times New Roman" w:cs="Times New Roman"/>
          <w:lang w:val="pt-BR"/>
        </w:rPr>
        <w:t xml:space="preserve">. </w:t>
      </w:r>
      <w:r w:rsidRPr="00900431">
        <w:rPr>
          <w:rFonts w:ascii="Times New Roman" w:hAnsi="Times New Roman" w:cs="Times New Roman"/>
          <w:lang w:val="pt-BR"/>
        </w:rPr>
        <w:t>Acesso em: 01/05/2024</w:t>
      </w:r>
    </w:p>
    <w:p w14:paraId="7C1EDC1E" w14:textId="77777777" w:rsidR="00F55DD3" w:rsidRDefault="00F55DD3" w:rsidP="004F6F96">
      <w:pPr>
        <w:spacing w:after="0" w:line="240" w:lineRule="auto"/>
        <w:jc w:val="both"/>
        <w:rPr>
          <w:rFonts w:ascii="Times New Roman" w:hAnsi="Times New Roman" w:cs="Times New Roman"/>
          <w:lang w:val="pt-BR"/>
        </w:rPr>
      </w:pPr>
    </w:p>
    <w:p w14:paraId="75A9817A" w14:textId="432BA327" w:rsidR="009B3E57" w:rsidRDefault="009B3E57" w:rsidP="004F6F96">
      <w:pPr>
        <w:spacing w:after="0" w:line="240" w:lineRule="auto"/>
        <w:jc w:val="both"/>
        <w:rPr>
          <w:rFonts w:ascii="Times New Roman" w:hAnsi="Times New Roman" w:cs="Times New Roman"/>
        </w:rPr>
      </w:pPr>
      <w:r w:rsidRPr="008F19DB">
        <w:rPr>
          <w:rFonts w:ascii="Times New Roman" w:hAnsi="Times New Roman" w:cs="Times New Roman"/>
          <w:lang w:val="pt-BR"/>
        </w:rPr>
        <w:t xml:space="preserve">MENDES, S. R.; SOUZA A.C.B. O acordo de não persecução penal e o paradigma no enfretamento à macrocriminalidade econômica no Brasil: novas alternativas ao modelo punitivista tradicional. </w:t>
      </w:r>
      <w:r w:rsidRPr="004E784F">
        <w:rPr>
          <w:rFonts w:ascii="Times New Roman" w:hAnsi="Times New Roman" w:cs="Times New Roman"/>
          <w:b/>
          <w:bCs/>
          <w:lang w:val="pt-BR"/>
        </w:rPr>
        <w:t>Revista brasileira de direito processual penal</w:t>
      </w:r>
      <w:r>
        <w:rPr>
          <w:rFonts w:ascii="Times New Roman" w:hAnsi="Times New Roman" w:cs="Times New Roman"/>
          <w:lang w:val="pt-BR"/>
        </w:rPr>
        <w:t>.</w:t>
      </w:r>
      <w:r w:rsidRPr="008F19DB">
        <w:rPr>
          <w:rFonts w:ascii="Times New Roman" w:hAnsi="Times New Roman" w:cs="Times New Roman"/>
          <w:lang w:val="pt-BR"/>
        </w:rPr>
        <w:t xml:space="preserve"> Porto Alegre, v6, n3 p.1175-1208.</w:t>
      </w:r>
      <w:r>
        <w:rPr>
          <w:rFonts w:ascii="Times New Roman" w:hAnsi="Times New Roman" w:cs="Times New Roman"/>
          <w:lang w:val="pt-BR"/>
        </w:rPr>
        <w:t xml:space="preserve"> 2020.</w:t>
      </w:r>
      <w:r w:rsidRPr="008F19DB">
        <w:rPr>
          <w:rFonts w:ascii="Times New Roman" w:hAnsi="Times New Roman" w:cs="Times New Roman"/>
          <w:lang w:val="pt-BR"/>
        </w:rPr>
        <w:t xml:space="preserve"> Disponível em </w:t>
      </w:r>
      <w:r w:rsidR="00241043">
        <w:fldChar w:fldCharType="begin"/>
      </w:r>
      <w:r w:rsidR="00241043" w:rsidRPr="00673499">
        <w:rPr>
          <w:lang w:val="pt-BR"/>
        </w:rPr>
        <w:instrText>HYPERLINK "https://revista.ibraspp.com.br/RBDPP/article/view/374.%20Acesso%20em%2030/05/2024"</w:instrText>
      </w:r>
      <w:r w:rsidR="00241043">
        <w:fldChar w:fldCharType="separate"/>
      </w:r>
      <w:r w:rsidRPr="008F19DB">
        <w:rPr>
          <w:rStyle w:val="Hyperlink"/>
          <w:rFonts w:ascii="Times New Roman" w:hAnsi="Times New Roman" w:cs="Times New Roman"/>
          <w:lang w:val="pt-BR"/>
        </w:rPr>
        <w:t xml:space="preserve">https://revista.ibraspp.com.br/RBDPP/article/view/374. </w:t>
      </w:r>
      <w:proofErr w:type="spellStart"/>
      <w:r w:rsidRPr="00673499">
        <w:rPr>
          <w:rStyle w:val="Hyperlink"/>
          <w:rFonts w:ascii="Times New Roman" w:hAnsi="Times New Roman" w:cs="Times New Roman"/>
        </w:rPr>
        <w:t>Acesso</w:t>
      </w:r>
      <w:proofErr w:type="spellEnd"/>
      <w:r w:rsidRPr="00673499">
        <w:rPr>
          <w:rStyle w:val="Hyperlink"/>
          <w:rFonts w:ascii="Times New Roman" w:hAnsi="Times New Roman" w:cs="Times New Roman"/>
        </w:rPr>
        <w:t xml:space="preserve"> </w:t>
      </w:r>
      <w:proofErr w:type="spellStart"/>
      <w:r w:rsidRPr="00673499">
        <w:rPr>
          <w:rStyle w:val="Hyperlink"/>
          <w:rFonts w:ascii="Times New Roman" w:hAnsi="Times New Roman" w:cs="Times New Roman"/>
        </w:rPr>
        <w:t>em</w:t>
      </w:r>
      <w:proofErr w:type="spellEnd"/>
      <w:r w:rsidRPr="00673499">
        <w:rPr>
          <w:rStyle w:val="Hyperlink"/>
          <w:rFonts w:ascii="Times New Roman" w:hAnsi="Times New Roman" w:cs="Times New Roman"/>
        </w:rPr>
        <w:t xml:space="preserve"> 30/05/2024</w:t>
      </w:r>
      <w:r w:rsidR="00241043">
        <w:rPr>
          <w:rStyle w:val="Hyperlink"/>
          <w:rFonts w:ascii="Times New Roman" w:hAnsi="Times New Roman" w:cs="Times New Roman"/>
          <w:lang w:val="pt-BR"/>
        </w:rPr>
        <w:fldChar w:fldCharType="end"/>
      </w:r>
    </w:p>
    <w:p w14:paraId="19AD10F7" w14:textId="77777777" w:rsidR="009B3E57" w:rsidRPr="00673499" w:rsidRDefault="009B3E57" w:rsidP="004F6F96">
      <w:pPr>
        <w:spacing w:after="0" w:line="240" w:lineRule="auto"/>
        <w:jc w:val="both"/>
        <w:rPr>
          <w:rFonts w:ascii="Times New Roman" w:hAnsi="Times New Roman" w:cs="Times New Roman"/>
        </w:rPr>
      </w:pPr>
    </w:p>
    <w:p w14:paraId="02D90AB4" w14:textId="77777777" w:rsidR="009B3E57" w:rsidRDefault="009B3E57" w:rsidP="004F6F96">
      <w:pPr>
        <w:spacing w:after="0" w:line="240" w:lineRule="auto"/>
        <w:jc w:val="both"/>
        <w:rPr>
          <w:rFonts w:ascii="Times New Roman" w:hAnsi="Times New Roman" w:cs="Times New Roman"/>
          <w:kern w:val="0"/>
          <w:lang w:val="pt-BR"/>
          <w14:ligatures w14:val="none"/>
        </w:rPr>
      </w:pPr>
      <w:r w:rsidRPr="008F19DB">
        <w:rPr>
          <w:rFonts w:ascii="Times New Roman" w:hAnsi="Times New Roman" w:cs="Times New Roman"/>
          <w:color w:val="222222"/>
          <w:shd w:val="clear" w:color="auto" w:fill="FFFFFF"/>
        </w:rPr>
        <w:t>MERTON, R.K., 1938. Science, technology and society in seventeenth century England.</w:t>
      </w:r>
      <w:r>
        <w:rPr>
          <w:rFonts w:ascii="Times New Roman" w:hAnsi="Times New Roman" w:cs="Times New Roman"/>
          <w:color w:val="222222"/>
          <w:shd w:val="clear" w:color="auto" w:fill="FFFFFF"/>
        </w:rPr>
        <w:t xml:space="preserve"> </w:t>
      </w:r>
      <w:r w:rsidRPr="00673499">
        <w:rPr>
          <w:rFonts w:ascii="Times New Roman" w:hAnsi="Times New Roman" w:cs="Times New Roman"/>
          <w:b/>
          <w:bCs/>
          <w:color w:val="222222"/>
          <w:shd w:val="clear" w:color="auto" w:fill="FFFFFF"/>
          <w:lang w:val="pt-BR"/>
        </w:rPr>
        <w:t>Osiris,</w:t>
      </w:r>
      <w:r w:rsidRPr="00673499">
        <w:rPr>
          <w:rFonts w:ascii="Times New Roman" w:hAnsi="Times New Roman" w:cs="Times New Roman"/>
          <w:color w:val="222222"/>
          <w:shd w:val="clear" w:color="auto" w:fill="FFFFFF"/>
          <w:lang w:val="pt-BR"/>
        </w:rPr>
        <w:t xml:space="preserve"> </w:t>
      </w:r>
      <w:r w:rsidRPr="00673499">
        <w:rPr>
          <w:rFonts w:ascii="Times New Roman" w:hAnsi="Times New Roman" w:cs="Times New Roman"/>
          <w:i/>
          <w:iCs/>
          <w:color w:val="222222"/>
          <w:shd w:val="clear" w:color="auto" w:fill="FFFFFF"/>
          <w:lang w:val="pt-BR"/>
        </w:rPr>
        <w:t>4</w:t>
      </w:r>
      <w:r w:rsidRPr="00673499">
        <w:rPr>
          <w:rFonts w:ascii="Times New Roman" w:hAnsi="Times New Roman" w:cs="Times New Roman"/>
          <w:color w:val="222222"/>
          <w:shd w:val="clear" w:color="auto" w:fill="FFFFFF"/>
          <w:lang w:val="pt-BR"/>
        </w:rPr>
        <w:t>, pp.360-632.</w:t>
      </w:r>
      <w:r w:rsidRPr="00673499">
        <w:rPr>
          <w:rFonts w:ascii="Times New Roman" w:hAnsi="Times New Roman" w:cs="Times New Roman"/>
          <w:kern w:val="0"/>
          <w:lang w:val="pt-BR"/>
          <w14:ligatures w14:val="none"/>
        </w:rPr>
        <w:t xml:space="preserve"> </w:t>
      </w:r>
      <w:r w:rsidRPr="009B3E57">
        <w:rPr>
          <w:rFonts w:ascii="Times New Roman" w:hAnsi="Times New Roman" w:cs="Times New Roman"/>
          <w:kern w:val="0"/>
          <w:lang w:val="pt-BR"/>
          <w14:ligatures w14:val="none"/>
        </w:rPr>
        <w:t>1938.</w:t>
      </w:r>
    </w:p>
    <w:p w14:paraId="36B9C8AF" w14:textId="77777777" w:rsidR="009B3E57" w:rsidRPr="009B3E57" w:rsidRDefault="009B3E57" w:rsidP="004F6F96">
      <w:pPr>
        <w:spacing w:after="0" w:line="240" w:lineRule="auto"/>
        <w:jc w:val="both"/>
        <w:rPr>
          <w:rFonts w:ascii="Times New Roman" w:hAnsi="Times New Roman" w:cs="Times New Roman"/>
          <w:kern w:val="0"/>
          <w:lang w:val="pt-BR"/>
          <w14:ligatures w14:val="none"/>
        </w:rPr>
      </w:pPr>
    </w:p>
    <w:p w14:paraId="5B7C45B9"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RODRIGUES, F.G. </w:t>
      </w:r>
      <w:r w:rsidRPr="008663A3">
        <w:rPr>
          <w:rFonts w:ascii="Times New Roman" w:hAnsi="Times New Roman" w:cs="Times New Roman"/>
          <w:b/>
          <w:bCs/>
          <w:lang w:val="pt-BR"/>
        </w:rPr>
        <w:t>Crime de colarinho branco e o seu impacto social: estudo a partir da imprensa nacional e internacional</w:t>
      </w:r>
      <w:r w:rsidRPr="008F19DB">
        <w:rPr>
          <w:rFonts w:ascii="Times New Roman" w:hAnsi="Times New Roman" w:cs="Times New Roman"/>
          <w:lang w:val="pt-BR"/>
        </w:rPr>
        <w:t>, Mestrado. Universidade Fernando Pessoa, Porto. 2023.</w:t>
      </w:r>
    </w:p>
    <w:p w14:paraId="0DBB9478" w14:textId="77777777" w:rsidR="009B3E57" w:rsidRPr="008F19DB" w:rsidRDefault="009B3E57" w:rsidP="004F6F96">
      <w:pPr>
        <w:spacing w:after="0" w:line="240" w:lineRule="auto"/>
        <w:jc w:val="both"/>
        <w:rPr>
          <w:rFonts w:ascii="Times New Roman" w:hAnsi="Times New Roman" w:cs="Times New Roman"/>
          <w:lang w:val="pt-BR"/>
        </w:rPr>
      </w:pPr>
    </w:p>
    <w:p w14:paraId="498BBC1A" w14:textId="77777777" w:rsidR="009B3E57" w:rsidRDefault="009B3E57" w:rsidP="004F6F96">
      <w:pPr>
        <w:spacing w:after="0" w:line="240" w:lineRule="auto"/>
        <w:jc w:val="both"/>
        <w:rPr>
          <w:rFonts w:ascii="Times New Roman" w:hAnsi="Times New Roman" w:cs="Times New Roman"/>
          <w:kern w:val="0"/>
          <w14:ligatures w14:val="none"/>
        </w:rPr>
      </w:pPr>
      <w:r w:rsidRPr="00673499">
        <w:rPr>
          <w:rFonts w:ascii="Times New Roman" w:hAnsi="Times New Roman" w:cs="Times New Roman"/>
          <w:kern w:val="0"/>
          <w:lang w:val="pt-BR"/>
          <w14:ligatures w14:val="none"/>
        </w:rPr>
        <w:t>SIMMEL, G.</w:t>
      </w:r>
      <w:r w:rsidRPr="00673499">
        <w:rPr>
          <w:rFonts w:ascii="Times New Roman" w:hAnsi="Times New Roman" w:cs="Times New Roman"/>
          <w:b/>
          <w:bCs/>
          <w:kern w:val="0"/>
          <w:lang w:val="pt-BR"/>
          <w14:ligatures w14:val="none"/>
        </w:rPr>
        <w:t xml:space="preserve"> Philosophie des Geldes</w:t>
      </w:r>
      <w:r w:rsidRPr="00673499">
        <w:rPr>
          <w:rFonts w:ascii="Times New Roman" w:hAnsi="Times New Roman" w:cs="Times New Roman"/>
          <w:kern w:val="0"/>
          <w:lang w:val="pt-BR"/>
          <w14:ligatures w14:val="none"/>
        </w:rPr>
        <w:t xml:space="preserve">. 2. ed. </w:t>
      </w:r>
      <w:r w:rsidRPr="008F19DB">
        <w:rPr>
          <w:rFonts w:ascii="Times New Roman" w:hAnsi="Times New Roman" w:cs="Times New Roman"/>
          <w:kern w:val="0"/>
          <w14:ligatures w14:val="none"/>
        </w:rPr>
        <w:t xml:space="preserve">Leipzig: Duncker &amp; </w:t>
      </w:r>
      <w:proofErr w:type="spellStart"/>
      <w:r w:rsidRPr="008F19DB">
        <w:rPr>
          <w:rFonts w:ascii="Times New Roman" w:hAnsi="Times New Roman" w:cs="Times New Roman"/>
          <w:kern w:val="0"/>
          <w14:ligatures w14:val="none"/>
        </w:rPr>
        <w:t>Humblot</w:t>
      </w:r>
      <w:proofErr w:type="spellEnd"/>
      <w:r>
        <w:rPr>
          <w:rFonts w:ascii="Times New Roman" w:hAnsi="Times New Roman" w:cs="Times New Roman"/>
          <w:kern w:val="0"/>
          <w14:ligatures w14:val="none"/>
        </w:rPr>
        <w:t>. 1907.</w:t>
      </w:r>
    </w:p>
    <w:p w14:paraId="41A2FB47" w14:textId="77777777" w:rsidR="009B3E57" w:rsidRPr="008F19DB" w:rsidRDefault="009B3E57" w:rsidP="004F6F96">
      <w:pPr>
        <w:spacing w:after="0" w:line="240" w:lineRule="auto"/>
        <w:jc w:val="both"/>
        <w:rPr>
          <w:rFonts w:ascii="Times New Roman" w:hAnsi="Times New Roman" w:cs="Times New Roman"/>
          <w:kern w:val="0"/>
          <w14:ligatures w14:val="none"/>
        </w:rPr>
      </w:pPr>
    </w:p>
    <w:p w14:paraId="10BBFF86" w14:textId="77777777" w:rsidR="009B3E57" w:rsidRDefault="009B3E57" w:rsidP="004F6F96">
      <w:pPr>
        <w:spacing w:after="0" w:line="240" w:lineRule="auto"/>
        <w:jc w:val="both"/>
        <w:rPr>
          <w:rFonts w:ascii="Times New Roman" w:eastAsia="Times New Roman" w:hAnsi="Times New Roman" w:cs="Times New Roman"/>
          <w:color w:val="202122"/>
          <w:kern w:val="0"/>
          <w:lang w:val="pt-BR" w:eastAsia="en-AU"/>
          <w14:ligatures w14:val="none"/>
        </w:rPr>
      </w:pPr>
      <w:r w:rsidRPr="009711BE">
        <w:rPr>
          <w:rFonts w:ascii="Times New Roman" w:eastAsia="Times New Roman" w:hAnsi="Times New Roman" w:cs="Times New Roman"/>
          <w:color w:val="202122"/>
          <w:kern w:val="0"/>
          <w:lang w:eastAsia="en-AU"/>
          <w14:ligatures w14:val="none"/>
        </w:rPr>
        <w:t>S</w:t>
      </w:r>
      <w:r w:rsidRPr="008F19DB">
        <w:rPr>
          <w:rFonts w:ascii="Times New Roman" w:eastAsia="Times New Roman" w:hAnsi="Times New Roman" w:cs="Times New Roman"/>
          <w:color w:val="202122"/>
          <w:kern w:val="0"/>
          <w:lang w:eastAsia="en-AU"/>
          <w14:ligatures w14:val="none"/>
        </w:rPr>
        <w:t>UTHERLAND, E H</w:t>
      </w:r>
      <w:r>
        <w:rPr>
          <w:rFonts w:ascii="Times New Roman" w:eastAsia="Times New Roman" w:hAnsi="Times New Roman" w:cs="Times New Roman"/>
          <w:color w:val="202122"/>
          <w:kern w:val="0"/>
          <w:lang w:eastAsia="en-AU"/>
          <w14:ligatures w14:val="none"/>
        </w:rPr>
        <w:t>.</w:t>
      </w:r>
      <w:r w:rsidRPr="008F19DB">
        <w:rPr>
          <w:rFonts w:ascii="Times New Roman" w:eastAsia="Times New Roman" w:hAnsi="Times New Roman" w:cs="Times New Roman"/>
          <w:color w:val="202122"/>
          <w:kern w:val="0"/>
          <w:lang w:eastAsia="en-AU"/>
          <w14:ligatures w14:val="none"/>
        </w:rPr>
        <w:t xml:space="preserve"> </w:t>
      </w:r>
      <w:r w:rsidRPr="009711BE">
        <w:rPr>
          <w:rFonts w:ascii="Times New Roman" w:eastAsia="Times New Roman" w:hAnsi="Times New Roman" w:cs="Times New Roman"/>
          <w:b/>
          <w:bCs/>
          <w:color w:val="202122"/>
          <w:kern w:val="0"/>
          <w:lang w:eastAsia="en-AU"/>
          <w14:ligatures w14:val="none"/>
        </w:rPr>
        <w:t>White Collar Crime</w:t>
      </w:r>
      <w:r>
        <w:rPr>
          <w:rFonts w:ascii="Times New Roman" w:eastAsia="Times New Roman" w:hAnsi="Times New Roman" w:cs="Times New Roman"/>
          <w:color w:val="202122"/>
          <w:kern w:val="0"/>
          <w:lang w:eastAsia="en-AU"/>
          <w14:ligatures w14:val="none"/>
        </w:rPr>
        <w:t xml:space="preserve">. </w:t>
      </w:r>
      <w:r w:rsidRPr="009711BE">
        <w:rPr>
          <w:rFonts w:ascii="Times New Roman" w:eastAsia="Times New Roman" w:hAnsi="Times New Roman" w:cs="Times New Roman"/>
          <w:color w:val="202122"/>
          <w:kern w:val="0"/>
          <w:lang w:val="pt-BR" w:eastAsia="en-AU"/>
          <w14:ligatures w14:val="none"/>
        </w:rPr>
        <w:t>Dryden Press, 1949</w:t>
      </w:r>
      <w:r w:rsidRPr="008663A3">
        <w:rPr>
          <w:rFonts w:ascii="Times New Roman" w:eastAsia="Times New Roman" w:hAnsi="Times New Roman" w:cs="Times New Roman"/>
          <w:color w:val="202122"/>
          <w:kern w:val="0"/>
          <w:lang w:val="pt-BR" w:eastAsia="en-AU"/>
          <w14:ligatures w14:val="none"/>
        </w:rPr>
        <w:t>.</w:t>
      </w:r>
    </w:p>
    <w:p w14:paraId="46084C31" w14:textId="77777777" w:rsidR="009B3E57" w:rsidRPr="009711BE" w:rsidRDefault="009B3E57" w:rsidP="004F6F96">
      <w:pPr>
        <w:spacing w:after="0" w:line="240" w:lineRule="auto"/>
        <w:jc w:val="both"/>
        <w:rPr>
          <w:rFonts w:ascii="Times New Roman" w:hAnsi="Times New Roman" w:cs="Times New Roman"/>
          <w:b/>
          <w:bCs/>
          <w:lang w:val="pt-BR"/>
        </w:rPr>
      </w:pPr>
    </w:p>
    <w:p w14:paraId="17467580" w14:textId="77777777" w:rsidR="009B3E57" w:rsidRDefault="009B3E57" w:rsidP="004F6F96">
      <w:pPr>
        <w:spacing w:after="0" w:line="240" w:lineRule="auto"/>
        <w:jc w:val="both"/>
        <w:rPr>
          <w:rFonts w:ascii="Times New Roman" w:hAnsi="Times New Roman" w:cs="Times New Roman"/>
          <w:lang w:val="pt-BR"/>
        </w:rPr>
      </w:pPr>
      <w:r w:rsidRPr="008F19DB">
        <w:rPr>
          <w:rFonts w:ascii="Times New Roman" w:hAnsi="Times New Roman" w:cs="Times New Roman"/>
          <w:lang w:val="pt-BR"/>
        </w:rPr>
        <w:t xml:space="preserve">VERA, P. </w:t>
      </w:r>
      <w:r w:rsidRPr="008663A3">
        <w:rPr>
          <w:rFonts w:ascii="Times New Roman" w:hAnsi="Times New Roman" w:cs="Times New Roman"/>
          <w:b/>
          <w:bCs/>
          <w:lang w:val="pt-BR"/>
        </w:rPr>
        <w:t>O crime de colarinho branco na perspectiva da sociologia criminal</w:t>
      </w:r>
      <w:r>
        <w:rPr>
          <w:rFonts w:ascii="Times New Roman" w:hAnsi="Times New Roman" w:cs="Times New Roman"/>
          <w:b/>
          <w:bCs/>
          <w:lang w:val="pt-BR"/>
        </w:rPr>
        <w:t>.</w:t>
      </w:r>
      <w:r w:rsidRPr="008F19DB">
        <w:rPr>
          <w:rFonts w:ascii="Times New Roman" w:hAnsi="Times New Roman" w:cs="Times New Roman"/>
          <w:lang w:val="pt-BR"/>
        </w:rPr>
        <w:t xml:space="preserve"> Mestrado. Pontíficia Universidade Católica, São Paulo, 2006</w:t>
      </w:r>
    </w:p>
    <w:p w14:paraId="1864DB1B" w14:textId="77777777" w:rsidR="009E713C" w:rsidRDefault="009E713C" w:rsidP="004F6F96">
      <w:pPr>
        <w:spacing w:after="0" w:line="240" w:lineRule="auto"/>
        <w:jc w:val="both"/>
        <w:rPr>
          <w:rFonts w:ascii="Times New Roman" w:hAnsi="Times New Roman" w:cs="Times New Roman"/>
          <w:lang w:val="pt-BR"/>
        </w:rPr>
      </w:pPr>
    </w:p>
    <w:sectPr w:rsidR="009E713C" w:rsidSect="00E7006D">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19445" w14:textId="77777777" w:rsidR="004415AB" w:rsidRDefault="004415AB" w:rsidP="00B43525">
      <w:pPr>
        <w:spacing w:after="0" w:line="240" w:lineRule="auto"/>
      </w:pPr>
      <w:r>
        <w:separator/>
      </w:r>
    </w:p>
  </w:endnote>
  <w:endnote w:type="continuationSeparator" w:id="0">
    <w:p w14:paraId="087D2F8E" w14:textId="77777777" w:rsidR="004415AB" w:rsidRDefault="004415AB" w:rsidP="00B4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9EF441" w14:textId="77777777" w:rsidR="004415AB" w:rsidRDefault="004415AB" w:rsidP="00B43525">
      <w:pPr>
        <w:spacing w:after="0" w:line="240" w:lineRule="auto"/>
      </w:pPr>
      <w:r>
        <w:separator/>
      </w:r>
    </w:p>
  </w:footnote>
  <w:footnote w:type="continuationSeparator" w:id="0">
    <w:p w14:paraId="72A70842" w14:textId="77777777" w:rsidR="004415AB" w:rsidRDefault="004415AB" w:rsidP="00B43525">
      <w:pPr>
        <w:spacing w:after="0" w:line="240" w:lineRule="auto"/>
      </w:pPr>
      <w:r>
        <w:continuationSeparator/>
      </w:r>
    </w:p>
  </w:footnote>
  <w:footnote w:id="1">
    <w:p w14:paraId="33ADFF6D" w14:textId="4C8331D5" w:rsidR="00DD76B7" w:rsidRPr="000700DF" w:rsidRDefault="00DD76B7">
      <w:pPr>
        <w:pStyle w:val="FootnoteText"/>
        <w:rPr>
          <w:rFonts w:ascii="Times New Roman" w:hAnsi="Times New Roman" w:cs="Times New Roman"/>
          <w:lang w:val="pt-BR"/>
        </w:rPr>
      </w:pPr>
      <w:r w:rsidRPr="000700DF">
        <w:rPr>
          <w:rStyle w:val="FootnoteReference"/>
          <w:rFonts w:ascii="Times New Roman" w:hAnsi="Times New Roman" w:cs="Times New Roman"/>
          <w:lang w:val="pt-BR"/>
        </w:rPr>
        <w:t>*</w:t>
      </w:r>
      <w:r w:rsidR="00CD7ABF" w:rsidRPr="000700DF">
        <w:rPr>
          <w:rFonts w:ascii="Times New Roman" w:hAnsi="Times New Roman" w:cs="Times New Roman"/>
          <w:lang w:val="pt-BR"/>
        </w:rPr>
        <w:t xml:space="preserve"> Graduando</w:t>
      </w:r>
      <w:r w:rsidR="000700DF" w:rsidRPr="000700DF">
        <w:rPr>
          <w:rFonts w:ascii="Times New Roman" w:hAnsi="Times New Roman" w:cs="Times New Roman"/>
          <w:lang w:val="pt-BR"/>
        </w:rPr>
        <w:t xml:space="preserve"> d</w:t>
      </w:r>
      <w:r w:rsidR="00CD7ABF" w:rsidRPr="000700DF">
        <w:rPr>
          <w:rFonts w:ascii="Times New Roman" w:hAnsi="Times New Roman" w:cs="Times New Roman"/>
          <w:lang w:val="pt-BR"/>
        </w:rPr>
        <w:t>o curso de Direito pela UniFacisa – Centro Universitário. Email:</w:t>
      </w:r>
      <w:r w:rsidRPr="000700DF">
        <w:rPr>
          <w:rFonts w:ascii="Times New Roman" w:hAnsi="Times New Roman" w:cs="Times New Roman"/>
          <w:lang w:val="pt-BR"/>
        </w:rPr>
        <w:t xml:space="preserve"> </w:t>
      </w:r>
      <w:r w:rsidR="00241043" w:rsidRPr="00241043">
        <w:rPr>
          <w:rFonts w:ascii="Times New Roman" w:hAnsi="Times New Roman" w:cs="Times New Roman"/>
          <w:lang w:val="pt-BR"/>
        </w:rPr>
        <w:t>caio.leal@maisunifacisa.com.br</w:t>
      </w:r>
    </w:p>
  </w:footnote>
  <w:footnote w:id="2">
    <w:p w14:paraId="0C833EF1" w14:textId="156EDB6E" w:rsidR="00DD76B7" w:rsidRPr="00171C71" w:rsidRDefault="00DD76B7" w:rsidP="00171C71">
      <w:pPr>
        <w:pStyle w:val="FootnoteText"/>
        <w:jc w:val="both"/>
        <w:rPr>
          <w:rFonts w:ascii="Times New Roman" w:hAnsi="Times New Roman" w:cs="Times New Roman"/>
          <w:lang w:val="pt-BR"/>
        </w:rPr>
      </w:pPr>
      <w:r w:rsidRPr="00171C71">
        <w:rPr>
          <w:rStyle w:val="FootnoteReference"/>
          <w:rFonts w:ascii="Times New Roman" w:hAnsi="Times New Roman" w:cs="Times New Roman"/>
          <w:lang w:val="pt-BR"/>
        </w:rPr>
        <w:t>*</w:t>
      </w:r>
      <w:r w:rsidRPr="00171C71">
        <w:rPr>
          <w:rStyle w:val="FootnoteReference"/>
          <w:rFonts w:ascii="Times New Roman" w:hAnsi="Times New Roman" w:cs="Times New Roman"/>
          <w:lang w:val="pt-BR"/>
        </w:rPr>
        <w:t>*</w:t>
      </w:r>
      <w:r w:rsidRPr="00171C71">
        <w:rPr>
          <w:rFonts w:ascii="Times New Roman" w:hAnsi="Times New Roman" w:cs="Times New Roman"/>
          <w:lang w:val="pt-BR"/>
        </w:rPr>
        <w:t xml:space="preserve"> </w:t>
      </w:r>
      <w:r w:rsidR="00152816" w:rsidRPr="00171C71">
        <w:rPr>
          <w:rFonts w:ascii="Times New Roman" w:hAnsi="Times New Roman" w:cs="Times New Roman"/>
          <w:shd w:val="clear" w:color="auto" w:fill="FFFFFF"/>
          <w:lang w:val="pt-BR"/>
        </w:rPr>
        <w:t>Doutor em Direito Penal e Política Criminal (cum laude) pela Universidade de Granada, Espanha</w:t>
      </w:r>
      <w:r w:rsidR="00171C71" w:rsidRPr="00171C71">
        <w:rPr>
          <w:rFonts w:ascii="Times New Roman" w:hAnsi="Times New Roman" w:cs="Times New Roman"/>
          <w:shd w:val="clear" w:color="auto" w:fill="FFFFFF"/>
          <w:lang w:val="pt-BR"/>
        </w:rPr>
        <w:t>. Diploma de Estudios Avançados em Direito Penal e Política Criminal (correspondente ao mestrado) e título de Experto em Direito do Consumidor (Especialização) pela Universidade de Granada -Espanha. Professor de Direito Penal e Processual Penal em Cursos de Graduação e Pós-Graduação. Professor efetivo da Universidade Estadual da Paraíba. Professor da graduação e da pós-graduação da Faculdade de Ciências Sociais Aplicadas (Unifacisa/PB)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10783"/>
    <w:multiLevelType w:val="multilevel"/>
    <w:tmpl w:val="CCFC7C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BB920B8"/>
    <w:multiLevelType w:val="multilevel"/>
    <w:tmpl w:val="C5C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126F1E"/>
    <w:multiLevelType w:val="hybridMultilevel"/>
    <w:tmpl w:val="00864B86"/>
    <w:lvl w:ilvl="0" w:tplc="985C7CAA">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0A82934"/>
    <w:multiLevelType w:val="hybridMultilevel"/>
    <w:tmpl w:val="9982810C"/>
    <w:lvl w:ilvl="0" w:tplc="D138F26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01227448">
    <w:abstractNumId w:val="0"/>
  </w:num>
  <w:num w:numId="2" w16cid:durableId="1247686514">
    <w:abstractNumId w:val="3"/>
  </w:num>
  <w:num w:numId="3" w16cid:durableId="398334241">
    <w:abstractNumId w:val="2"/>
  </w:num>
  <w:num w:numId="4" w16cid:durableId="1724061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66"/>
    <w:rsid w:val="0001359D"/>
    <w:rsid w:val="00030CD4"/>
    <w:rsid w:val="000317A0"/>
    <w:rsid w:val="000411DE"/>
    <w:rsid w:val="00055930"/>
    <w:rsid w:val="00067425"/>
    <w:rsid w:val="000700DF"/>
    <w:rsid w:val="00074AA0"/>
    <w:rsid w:val="00076406"/>
    <w:rsid w:val="00083B28"/>
    <w:rsid w:val="00092372"/>
    <w:rsid w:val="000B51E8"/>
    <w:rsid w:val="000C06EF"/>
    <w:rsid w:val="000D2C06"/>
    <w:rsid w:val="000E22A6"/>
    <w:rsid w:val="000F0AB1"/>
    <w:rsid w:val="000F3A80"/>
    <w:rsid w:val="000F7DEC"/>
    <w:rsid w:val="00101539"/>
    <w:rsid w:val="001329F2"/>
    <w:rsid w:val="00146A94"/>
    <w:rsid w:val="00152816"/>
    <w:rsid w:val="001562AB"/>
    <w:rsid w:val="00170593"/>
    <w:rsid w:val="00171C71"/>
    <w:rsid w:val="00172978"/>
    <w:rsid w:val="0017309E"/>
    <w:rsid w:val="00192F38"/>
    <w:rsid w:val="001B2BF6"/>
    <w:rsid w:val="001C004B"/>
    <w:rsid w:val="001C2191"/>
    <w:rsid w:val="001E2AD0"/>
    <w:rsid w:val="00202AD7"/>
    <w:rsid w:val="002143C2"/>
    <w:rsid w:val="00232F72"/>
    <w:rsid w:val="00241043"/>
    <w:rsid w:val="00261EE1"/>
    <w:rsid w:val="00262B8A"/>
    <w:rsid w:val="002830A9"/>
    <w:rsid w:val="002A3E2C"/>
    <w:rsid w:val="002A5430"/>
    <w:rsid w:val="002B7A18"/>
    <w:rsid w:val="002C5BEC"/>
    <w:rsid w:val="002D51F3"/>
    <w:rsid w:val="002E5045"/>
    <w:rsid w:val="002F12A8"/>
    <w:rsid w:val="003005BE"/>
    <w:rsid w:val="00311057"/>
    <w:rsid w:val="0031557E"/>
    <w:rsid w:val="00317EB6"/>
    <w:rsid w:val="00365A09"/>
    <w:rsid w:val="00383EB7"/>
    <w:rsid w:val="003D2F6A"/>
    <w:rsid w:val="003F7D49"/>
    <w:rsid w:val="00404891"/>
    <w:rsid w:val="0043482D"/>
    <w:rsid w:val="004400C3"/>
    <w:rsid w:val="004415AB"/>
    <w:rsid w:val="00466ED6"/>
    <w:rsid w:val="0047333C"/>
    <w:rsid w:val="00481108"/>
    <w:rsid w:val="00483C62"/>
    <w:rsid w:val="00486A20"/>
    <w:rsid w:val="004A1963"/>
    <w:rsid w:val="004C52D0"/>
    <w:rsid w:val="004D38C7"/>
    <w:rsid w:val="004E784F"/>
    <w:rsid w:val="004F6F96"/>
    <w:rsid w:val="0050778E"/>
    <w:rsid w:val="0051459E"/>
    <w:rsid w:val="00526ADA"/>
    <w:rsid w:val="00544C8C"/>
    <w:rsid w:val="00545C09"/>
    <w:rsid w:val="00560ADB"/>
    <w:rsid w:val="005E352F"/>
    <w:rsid w:val="005E49A1"/>
    <w:rsid w:val="005F0871"/>
    <w:rsid w:val="005F2637"/>
    <w:rsid w:val="00607466"/>
    <w:rsid w:val="00621B3A"/>
    <w:rsid w:val="0062614E"/>
    <w:rsid w:val="0063089C"/>
    <w:rsid w:val="00636F3E"/>
    <w:rsid w:val="00673499"/>
    <w:rsid w:val="00693588"/>
    <w:rsid w:val="00697131"/>
    <w:rsid w:val="006B26C6"/>
    <w:rsid w:val="006C4F36"/>
    <w:rsid w:val="006D2641"/>
    <w:rsid w:val="006D5059"/>
    <w:rsid w:val="006F7579"/>
    <w:rsid w:val="007072CD"/>
    <w:rsid w:val="00710EA4"/>
    <w:rsid w:val="00740958"/>
    <w:rsid w:val="00746975"/>
    <w:rsid w:val="0077144A"/>
    <w:rsid w:val="00781C98"/>
    <w:rsid w:val="007920DA"/>
    <w:rsid w:val="007A078E"/>
    <w:rsid w:val="007A5985"/>
    <w:rsid w:val="007D6185"/>
    <w:rsid w:val="007E04DF"/>
    <w:rsid w:val="007E0D81"/>
    <w:rsid w:val="007E1675"/>
    <w:rsid w:val="008055A2"/>
    <w:rsid w:val="00806437"/>
    <w:rsid w:val="0082337E"/>
    <w:rsid w:val="008379BA"/>
    <w:rsid w:val="008477BD"/>
    <w:rsid w:val="0085247C"/>
    <w:rsid w:val="00860620"/>
    <w:rsid w:val="0086282B"/>
    <w:rsid w:val="008663A3"/>
    <w:rsid w:val="008B7C09"/>
    <w:rsid w:val="008F19DB"/>
    <w:rsid w:val="00900431"/>
    <w:rsid w:val="0090110F"/>
    <w:rsid w:val="009260D8"/>
    <w:rsid w:val="00953C76"/>
    <w:rsid w:val="009638AC"/>
    <w:rsid w:val="009711BE"/>
    <w:rsid w:val="009762A4"/>
    <w:rsid w:val="009764A5"/>
    <w:rsid w:val="009820F0"/>
    <w:rsid w:val="009904CD"/>
    <w:rsid w:val="00993597"/>
    <w:rsid w:val="009968EF"/>
    <w:rsid w:val="009B3E57"/>
    <w:rsid w:val="009B725C"/>
    <w:rsid w:val="009C1B8B"/>
    <w:rsid w:val="009D4892"/>
    <w:rsid w:val="009D75FA"/>
    <w:rsid w:val="009E713C"/>
    <w:rsid w:val="009F1C36"/>
    <w:rsid w:val="009F5066"/>
    <w:rsid w:val="00A03A62"/>
    <w:rsid w:val="00A33EFC"/>
    <w:rsid w:val="00A44859"/>
    <w:rsid w:val="00A55092"/>
    <w:rsid w:val="00A56DCA"/>
    <w:rsid w:val="00A808D1"/>
    <w:rsid w:val="00A930B3"/>
    <w:rsid w:val="00A966C3"/>
    <w:rsid w:val="00AA77A4"/>
    <w:rsid w:val="00AB137C"/>
    <w:rsid w:val="00AB1B8D"/>
    <w:rsid w:val="00AB5210"/>
    <w:rsid w:val="00AC769F"/>
    <w:rsid w:val="00AD2947"/>
    <w:rsid w:val="00AE1C09"/>
    <w:rsid w:val="00AE5166"/>
    <w:rsid w:val="00AF25FD"/>
    <w:rsid w:val="00AF66ED"/>
    <w:rsid w:val="00AF7890"/>
    <w:rsid w:val="00B3248C"/>
    <w:rsid w:val="00B42290"/>
    <w:rsid w:val="00B43525"/>
    <w:rsid w:val="00B46A9F"/>
    <w:rsid w:val="00B7089D"/>
    <w:rsid w:val="00B800BA"/>
    <w:rsid w:val="00B92DCD"/>
    <w:rsid w:val="00BC04A2"/>
    <w:rsid w:val="00BC0973"/>
    <w:rsid w:val="00BC27F2"/>
    <w:rsid w:val="00BD2976"/>
    <w:rsid w:val="00C62BE0"/>
    <w:rsid w:val="00C96D6F"/>
    <w:rsid w:val="00CA3A1C"/>
    <w:rsid w:val="00CC47ED"/>
    <w:rsid w:val="00CD05ED"/>
    <w:rsid w:val="00CD2EE1"/>
    <w:rsid w:val="00CD7ABF"/>
    <w:rsid w:val="00CE2597"/>
    <w:rsid w:val="00CE2F1E"/>
    <w:rsid w:val="00D1435F"/>
    <w:rsid w:val="00D214E7"/>
    <w:rsid w:val="00D2659C"/>
    <w:rsid w:val="00D62FB5"/>
    <w:rsid w:val="00D856C2"/>
    <w:rsid w:val="00DA2665"/>
    <w:rsid w:val="00DA6F43"/>
    <w:rsid w:val="00DB14D5"/>
    <w:rsid w:val="00DB5EB3"/>
    <w:rsid w:val="00DD3753"/>
    <w:rsid w:val="00DD76B7"/>
    <w:rsid w:val="00E01F98"/>
    <w:rsid w:val="00E0692C"/>
    <w:rsid w:val="00E2291A"/>
    <w:rsid w:val="00E321CE"/>
    <w:rsid w:val="00E43049"/>
    <w:rsid w:val="00E547CF"/>
    <w:rsid w:val="00E618BC"/>
    <w:rsid w:val="00E64C53"/>
    <w:rsid w:val="00E656AD"/>
    <w:rsid w:val="00E7006D"/>
    <w:rsid w:val="00E82A96"/>
    <w:rsid w:val="00E852D6"/>
    <w:rsid w:val="00E96627"/>
    <w:rsid w:val="00EA1E18"/>
    <w:rsid w:val="00EA6593"/>
    <w:rsid w:val="00EA6C4F"/>
    <w:rsid w:val="00EB4562"/>
    <w:rsid w:val="00ED1B88"/>
    <w:rsid w:val="00ED50CD"/>
    <w:rsid w:val="00EE3DBA"/>
    <w:rsid w:val="00EF0EDD"/>
    <w:rsid w:val="00EF79BB"/>
    <w:rsid w:val="00F038B9"/>
    <w:rsid w:val="00F11AEF"/>
    <w:rsid w:val="00F16ECA"/>
    <w:rsid w:val="00F36D45"/>
    <w:rsid w:val="00F55DD3"/>
    <w:rsid w:val="00F564EE"/>
    <w:rsid w:val="00F56E7B"/>
    <w:rsid w:val="00F672A1"/>
    <w:rsid w:val="00FB5E18"/>
    <w:rsid w:val="00FD1709"/>
    <w:rsid w:val="00FF3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15D7"/>
  <w15:chartTrackingRefBased/>
  <w15:docId w15:val="{D5E55D6E-4A09-42B8-936A-AA25B09C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C2"/>
  </w:style>
  <w:style w:type="paragraph" w:styleId="Heading1">
    <w:name w:val="heading 1"/>
    <w:basedOn w:val="Normal"/>
    <w:next w:val="Normal"/>
    <w:link w:val="Heading1Char"/>
    <w:uiPriority w:val="9"/>
    <w:qFormat/>
    <w:rsid w:val="009F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0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0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0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0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066"/>
    <w:rPr>
      <w:rFonts w:eastAsiaTheme="majorEastAsia" w:cstheme="majorBidi"/>
      <w:color w:val="272727" w:themeColor="text1" w:themeTint="D8"/>
    </w:rPr>
  </w:style>
  <w:style w:type="paragraph" w:styleId="Title">
    <w:name w:val="Title"/>
    <w:basedOn w:val="Normal"/>
    <w:next w:val="Normal"/>
    <w:link w:val="TitleChar"/>
    <w:uiPriority w:val="10"/>
    <w:qFormat/>
    <w:rsid w:val="009F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066"/>
    <w:pPr>
      <w:spacing w:before="160"/>
      <w:jc w:val="center"/>
    </w:pPr>
    <w:rPr>
      <w:i/>
      <w:iCs/>
      <w:color w:val="404040" w:themeColor="text1" w:themeTint="BF"/>
    </w:rPr>
  </w:style>
  <w:style w:type="character" w:customStyle="1" w:styleId="QuoteChar">
    <w:name w:val="Quote Char"/>
    <w:basedOn w:val="DefaultParagraphFont"/>
    <w:link w:val="Quote"/>
    <w:uiPriority w:val="29"/>
    <w:rsid w:val="009F5066"/>
    <w:rPr>
      <w:i/>
      <w:iCs/>
      <w:color w:val="404040" w:themeColor="text1" w:themeTint="BF"/>
    </w:rPr>
  </w:style>
  <w:style w:type="paragraph" w:styleId="ListParagraph">
    <w:name w:val="List Paragraph"/>
    <w:basedOn w:val="Normal"/>
    <w:uiPriority w:val="34"/>
    <w:qFormat/>
    <w:rsid w:val="009F5066"/>
    <w:pPr>
      <w:ind w:left="720"/>
      <w:contextualSpacing/>
    </w:pPr>
  </w:style>
  <w:style w:type="character" w:styleId="IntenseEmphasis">
    <w:name w:val="Intense Emphasis"/>
    <w:basedOn w:val="DefaultParagraphFont"/>
    <w:uiPriority w:val="21"/>
    <w:qFormat/>
    <w:rsid w:val="009F5066"/>
    <w:rPr>
      <w:i/>
      <w:iCs/>
      <w:color w:val="0F4761" w:themeColor="accent1" w:themeShade="BF"/>
    </w:rPr>
  </w:style>
  <w:style w:type="paragraph" w:styleId="IntenseQuote">
    <w:name w:val="Intense Quote"/>
    <w:basedOn w:val="Normal"/>
    <w:next w:val="Normal"/>
    <w:link w:val="IntenseQuoteChar"/>
    <w:uiPriority w:val="30"/>
    <w:qFormat/>
    <w:rsid w:val="009F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066"/>
    <w:rPr>
      <w:i/>
      <w:iCs/>
      <w:color w:val="0F4761" w:themeColor="accent1" w:themeShade="BF"/>
    </w:rPr>
  </w:style>
  <w:style w:type="character" w:styleId="IntenseReference">
    <w:name w:val="Intense Reference"/>
    <w:basedOn w:val="DefaultParagraphFont"/>
    <w:uiPriority w:val="32"/>
    <w:qFormat/>
    <w:rsid w:val="009F5066"/>
    <w:rPr>
      <w:b/>
      <w:bCs/>
      <w:smallCaps/>
      <w:color w:val="0F4761" w:themeColor="accent1" w:themeShade="BF"/>
      <w:spacing w:val="5"/>
    </w:rPr>
  </w:style>
  <w:style w:type="paragraph" w:styleId="FootnoteText">
    <w:name w:val="footnote text"/>
    <w:basedOn w:val="Normal"/>
    <w:link w:val="FootnoteTextChar"/>
    <w:uiPriority w:val="99"/>
    <w:semiHidden/>
    <w:unhideWhenUsed/>
    <w:rsid w:val="00B435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3525"/>
    <w:rPr>
      <w:sz w:val="20"/>
      <w:szCs w:val="20"/>
    </w:rPr>
  </w:style>
  <w:style w:type="character" w:styleId="FootnoteReference">
    <w:name w:val="footnote reference"/>
    <w:basedOn w:val="DefaultParagraphFont"/>
    <w:uiPriority w:val="99"/>
    <w:semiHidden/>
    <w:unhideWhenUsed/>
    <w:rsid w:val="00B43525"/>
    <w:rPr>
      <w:vertAlign w:val="superscript"/>
    </w:rPr>
  </w:style>
  <w:style w:type="character" w:styleId="Hyperlink">
    <w:name w:val="Hyperlink"/>
    <w:basedOn w:val="DefaultParagraphFont"/>
    <w:uiPriority w:val="99"/>
    <w:unhideWhenUsed/>
    <w:rsid w:val="009711BE"/>
    <w:rPr>
      <w:color w:val="467886" w:themeColor="hyperlink"/>
      <w:u w:val="single"/>
    </w:rPr>
  </w:style>
  <w:style w:type="character" w:styleId="Emphasis">
    <w:name w:val="Emphasis"/>
    <w:basedOn w:val="DefaultParagraphFont"/>
    <w:uiPriority w:val="20"/>
    <w:qFormat/>
    <w:rsid w:val="009711BE"/>
    <w:rPr>
      <w:i/>
      <w:iCs/>
    </w:rPr>
  </w:style>
  <w:style w:type="character" w:styleId="UnresolvedMention">
    <w:name w:val="Unresolved Mention"/>
    <w:basedOn w:val="DefaultParagraphFont"/>
    <w:uiPriority w:val="99"/>
    <w:semiHidden/>
    <w:unhideWhenUsed/>
    <w:rsid w:val="009B3E57"/>
    <w:rPr>
      <w:color w:val="605E5C"/>
      <w:shd w:val="clear" w:color="auto" w:fill="E1DFDD"/>
    </w:rPr>
  </w:style>
  <w:style w:type="paragraph" w:styleId="NormalWeb">
    <w:name w:val="Normal (Web)"/>
    <w:basedOn w:val="Normal"/>
    <w:uiPriority w:val="99"/>
    <w:semiHidden/>
    <w:unhideWhenUsed/>
    <w:rsid w:val="00481108"/>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0411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4021">
      <w:bodyDiv w:val="1"/>
      <w:marLeft w:val="0"/>
      <w:marRight w:val="0"/>
      <w:marTop w:val="0"/>
      <w:marBottom w:val="0"/>
      <w:divBdr>
        <w:top w:val="none" w:sz="0" w:space="0" w:color="auto"/>
        <w:left w:val="none" w:sz="0" w:space="0" w:color="auto"/>
        <w:bottom w:val="none" w:sz="0" w:space="0" w:color="auto"/>
        <w:right w:val="none" w:sz="0" w:space="0" w:color="auto"/>
      </w:divBdr>
    </w:div>
    <w:div w:id="193226699">
      <w:bodyDiv w:val="1"/>
      <w:marLeft w:val="0"/>
      <w:marRight w:val="0"/>
      <w:marTop w:val="0"/>
      <w:marBottom w:val="0"/>
      <w:divBdr>
        <w:top w:val="none" w:sz="0" w:space="0" w:color="auto"/>
        <w:left w:val="none" w:sz="0" w:space="0" w:color="auto"/>
        <w:bottom w:val="none" w:sz="0" w:space="0" w:color="auto"/>
        <w:right w:val="none" w:sz="0" w:space="0" w:color="auto"/>
      </w:divBdr>
    </w:div>
    <w:div w:id="247081970">
      <w:bodyDiv w:val="1"/>
      <w:marLeft w:val="0"/>
      <w:marRight w:val="0"/>
      <w:marTop w:val="0"/>
      <w:marBottom w:val="0"/>
      <w:divBdr>
        <w:top w:val="none" w:sz="0" w:space="0" w:color="auto"/>
        <w:left w:val="none" w:sz="0" w:space="0" w:color="auto"/>
        <w:bottom w:val="none" w:sz="0" w:space="0" w:color="auto"/>
        <w:right w:val="none" w:sz="0" w:space="0" w:color="auto"/>
      </w:divBdr>
    </w:div>
    <w:div w:id="286012257">
      <w:bodyDiv w:val="1"/>
      <w:marLeft w:val="0"/>
      <w:marRight w:val="0"/>
      <w:marTop w:val="0"/>
      <w:marBottom w:val="0"/>
      <w:divBdr>
        <w:top w:val="none" w:sz="0" w:space="0" w:color="auto"/>
        <w:left w:val="none" w:sz="0" w:space="0" w:color="auto"/>
        <w:bottom w:val="none" w:sz="0" w:space="0" w:color="auto"/>
        <w:right w:val="none" w:sz="0" w:space="0" w:color="auto"/>
      </w:divBdr>
    </w:div>
    <w:div w:id="307636837">
      <w:bodyDiv w:val="1"/>
      <w:marLeft w:val="0"/>
      <w:marRight w:val="0"/>
      <w:marTop w:val="0"/>
      <w:marBottom w:val="0"/>
      <w:divBdr>
        <w:top w:val="none" w:sz="0" w:space="0" w:color="auto"/>
        <w:left w:val="none" w:sz="0" w:space="0" w:color="auto"/>
        <w:bottom w:val="none" w:sz="0" w:space="0" w:color="auto"/>
        <w:right w:val="none" w:sz="0" w:space="0" w:color="auto"/>
      </w:divBdr>
    </w:div>
    <w:div w:id="337972117">
      <w:bodyDiv w:val="1"/>
      <w:marLeft w:val="0"/>
      <w:marRight w:val="0"/>
      <w:marTop w:val="0"/>
      <w:marBottom w:val="0"/>
      <w:divBdr>
        <w:top w:val="none" w:sz="0" w:space="0" w:color="auto"/>
        <w:left w:val="none" w:sz="0" w:space="0" w:color="auto"/>
        <w:bottom w:val="none" w:sz="0" w:space="0" w:color="auto"/>
        <w:right w:val="none" w:sz="0" w:space="0" w:color="auto"/>
      </w:divBdr>
    </w:div>
    <w:div w:id="359819814">
      <w:bodyDiv w:val="1"/>
      <w:marLeft w:val="0"/>
      <w:marRight w:val="0"/>
      <w:marTop w:val="0"/>
      <w:marBottom w:val="0"/>
      <w:divBdr>
        <w:top w:val="none" w:sz="0" w:space="0" w:color="auto"/>
        <w:left w:val="none" w:sz="0" w:space="0" w:color="auto"/>
        <w:bottom w:val="none" w:sz="0" w:space="0" w:color="auto"/>
        <w:right w:val="none" w:sz="0" w:space="0" w:color="auto"/>
      </w:divBdr>
    </w:div>
    <w:div w:id="379403488">
      <w:bodyDiv w:val="1"/>
      <w:marLeft w:val="0"/>
      <w:marRight w:val="0"/>
      <w:marTop w:val="0"/>
      <w:marBottom w:val="0"/>
      <w:divBdr>
        <w:top w:val="none" w:sz="0" w:space="0" w:color="auto"/>
        <w:left w:val="none" w:sz="0" w:space="0" w:color="auto"/>
        <w:bottom w:val="none" w:sz="0" w:space="0" w:color="auto"/>
        <w:right w:val="none" w:sz="0" w:space="0" w:color="auto"/>
      </w:divBdr>
      <w:divsChild>
        <w:div w:id="1600941011">
          <w:marLeft w:val="0"/>
          <w:marRight w:val="0"/>
          <w:marTop w:val="0"/>
          <w:marBottom w:val="0"/>
          <w:divBdr>
            <w:top w:val="single" w:sz="2" w:space="0" w:color="E3E3E3"/>
            <w:left w:val="single" w:sz="2" w:space="0" w:color="E3E3E3"/>
            <w:bottom w:val="single" w:sz="2" w:space="0" w:color="E3E3E3"/>
            <w:right w:val="single" w:sz="2" w:space="0" w:color="E3E3E3"/>
          </w:divBdr>
          <w:divsChild>
            <w:div w:id="806163083">
              <w:marLeft w:val="0"/>
              <w:marRight w:val="0"/>
              <w:marTop w:val="0"/>
              <w:marBottom w:val="0"/>
              <w:divBdr>
                <w:top w:val="single" w:sz="2" w:space="0" w:color="E3E3E3"/>
                <w:left w:val="single" w:sz="2" w:space="0" w:color="E3E3E3"/>
                <w:bottom w:val="single" w:sz="2" w:space="0" w:color="E3E3E3"/>
                <w:right w:val="single" w:sz="2" w:space="0" w:color="E3E3E3"/>
              </w:divBdr>
              <w:divsChild>
                <w:div w:id="460080347">
                  <w:marLeft w:val="0"/>
                  <w:marRight w:val="0"/>
                  <w:marTop w:val="0"/>
                  <w:marBottom w:val="0"/>
                  <w:divBdr>
                    <w:top w:val="single" w:sz="2" w:space="2" w:color="E3E3E3"/>
                    <w:left w:val="single" w:sz="2" w:space="0" w:color="E3E3E3"/>
                    <w:bottom w:val="single" w:sz="2" w:space="0" w:color="E3E3E3"/>
                    <w:right w:val="single" w:sz="2" w:space="0" w:color="E3E3E3"/>
                  </w:divBdr>
                  <w:divsChild>
                    <w:div w:id="15511885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85757649">
      <w:bodyDiv w:val="1"/>
      <w:marLeft w:val="0"/>
      <w:marRight w:val="0"/>
      <w:marTop w:val="0"/>
      <w:marBottom w:val="0"/>
      <w:divBdr>
        <w:top w:val="none" w:sz="0" w:space="0" w:color="auto"/>
        <w:left w:val="none" w:sz="0" w:space="0" w:color="auto"/>
        <w:bottom w:val="none" w:sz="0" w:space="0" w:color="auto"/>
        <w:right w:val="none" w:sz="0" w:space="0" w:color="auto"/>
      </w:divBdr>
    </w:div>
    <w:div w:id="476999633">
      <w:bodyDiv w:val="1"/>
      <w:marLeft w:val="0"/>
      <w:marRight w:val="0"/>
      <w:marTop w:val="0"/>
      <w:marBottom w:val="0"/>
      <w:divBdr>
        <w:top w:val="none" w:sz="0" w:space="0" w:color="auto"/>
        <w:left w:val="none" w:sz="0" w:space="0" w:color="auto"/>
        <w:bottom w:val="none" w:sz="0" w:space="0" w:color="auto"/>
        <w:right w:val="none" w:sz="0" w:space="0" w:color="auto"/>
      </w:divBdr>
    </w:div>
    <w:div w:id="508064221">
      <w:bodyDiv w:val="1"/>
      <w:marLeft w:val="0"/>
      <w:marRight w:val="0"/>
      <w:marTop w:val="0"/>
      <w:marBottom w:val="0"/>
      <w:divBdr>
        <w:top w:val="none" w:sz="0" w:space="0" w:color="auto"/>
        <w:left w:val="none" w:sz="0" w:space="0" w:color="auto"/>
        <w:bottom w:val="none" w:sz="0" w:space="0" w:color="auto"/>
        <w:right w:val="none" w:sz="0" w:space="0" w:color="auto"/>
      </w:divBdr>
    </w:div>
    <w:div w:id="513345820">
      <w:bodyDiv w:val="1"/>
      <w:marLeft w:val="0"/>
      <w:marRight w:val="0"/>
      <w:marTop w:val="0"/>
      <w:marBottom w:val="0"/>
      <w:divBdr>
        <w:top w:val="none" w:sz="0" w:space="0" w:color="auto"/>
        <w:left w:val="none" w:sz="0" w:space="0" w:color="auto"/>
        <w:bottom w:val="none" w:sz="0" w:space="0" w:color="auto"/>
        <w:right w:val="none" w:sz="0" w:space="0" w:color="auto"/>
      </w:divBdr>
    </w:div>
    <w:div w:id="598760820">
      <w:bodyDiv w:val="1"/>
      <w:marLeft w:val="0"/>
      <w:marRight w:val="0"/>
      <w:marTop w:val="0"/>
      <w:marBottom w:val="0"/>
      <w:divBdr>
        <w:top w:val="none" w:sz="0" w:space="0" w:color="auto"/>
        <w:left w:val="none" w:sz="0" w:space="0" w:color="auto"/>
        <w:bottom w:val="none" w:sz="0" w:space="0" w:color="auto"/>
        <w:right w:val="none" w:sz="0" w:space="0" w:color="auto"/>
      </w:divBdr>
    </w:div>
    <w:div w:id="607393411">
      <w:bodyDiv w:val="1"/>
      <w:marLeft w:val="0"/>
      <w:marRight w:val="0"/>
      <w:marTop w:val="0"/>
      <w:marBottom w:val="0"/>
      <w:divBdr>
        <w:top w:val="none" w:sz="0" w:space="0" w:color="auto"/>
        <w:left w:val="none" w:sz="0" w:space="0" w:color="auto"/>
        <w:bottom w:val="none" w:sz="0" w:space="0" w:color="auto"/>
        <w:right w:val="none" w:sz="0" w:space="0" w:color="auto"/>
      </w:divBdr>
    </w:div>
    <w:div w:id="714279756">
      <w:bodyDiv w:val="1"/>
      <w:marLeft w:val="0"/>
      <w:marRight w:val="0"/>
      <w:marTop w:val="0"/>
      <w:marBottom w:val="0"/>
      <w:divBdr>
        <w:top w:val="none" w:sz="0" w:space="0" w:color="auto"/>
        <w:left w:val="none" w:sz="0" w:space="0" w:color="auto"/>
        <w:bottom w:val="none" w:sz="0" w:space="0" w:color="auto"/>
        <w:right w:val="none" w:sz="0" w:space="0" w:color="auto"/>
      </w:divBdr>
    </w:div>
    <w:div w:id="730153739">
      <w:bodyDiv w:val="1"/>
      <w:marLeft w:val="0"/>
      <w:marRight w:val="0"/>
      <w:marTop w:val="0"/>
      <w:marBottom w:val="0"/>
      <w:divBdr>
        <w:top w:val="none" w:sz="0" w:space="0" w:color="auto"/>
        <w:left w:val="none" w:sz="0" w:space="0" w:color="auto"/>
        <w:bottom w:val="none" w:sz="0" w:space="0" w:color="auto"/>
        <w:right w:val="none" w:sz="0" w:space="0" w:color="auto"/>
      </w:divBdr>
    </w:div>
    <w:div w:id="740106278">
      <w:bodyDiv w:val="1"/>
      <w:marLeft w:val="0"/>
      <w:marRight w:val="0"/>
      <w:marTop w:val="0"/>
      <w:marBottom w:val="0"/>
      <w:divBdr>
        <w:top w:val="none" w:sz="0" w:space="0" w:color="auto"/>
        <w:left w:val="none" w:sz="0" w:space="0" w:color="auto"/>
        <w:bottom w:val="none" w:sz="0" w:space="0" w:color="auto"/>
        <w:right w:val="none" w:sz="0" w:space="0" w:color="auto"/>
      </w:divBdr>
    </w:div>
    <w:div w:id="773020405">
      <w:bodyDiv w:val="1"/>
      <w:marLeft w:val="0"/>
      <w:marRight w:val="0"/>
      <w:marTop w:val="0"/>
      <w:marBottom w:val="0"/>
      <w:divBdr>
        <w:top w:val="none" w:sz="0" w:space="0" w:color="auto"/>
        <w:left w:val="none" w:sz="0" w:space="0" w:color="auto"/>
        <w:bottom w:val="none" w:sz="0" w:space="0" w:color="auto"/>
        <w:right w:val="none" w:sz="0" w:space="0" w:color="auto"/>
      </w:divBdr>
    </w:div>
    <w:div w:id="776368824">
      <w:bodyDiv w:val="1"/>
      <w:marLeft w:val="0"/>
      <w:marRight w:val="0"/>
      <w:marTop w:val="0"/>
      <w:marBottom w:val="0"/>
      <w:divBdr>
        <w:top w:val="none" w:sz="0" w:space="0" w:color="auto"/>
        <w:left w:val="none" w:sz="0" w:space="0" w:color="auto"/>
        <w:bottom w:val="none" w:sz="0" w:space="0" w:color="auto"/>
        <w:right w:val="none" w:sz="0" w:space="0" w:color="auto"/>
      </w:divBdr>
    </w:div>
    <w:div w:id="787702256">
      <w:bodyDiv w:val="1"/>
      <w:marLeft w:val="0"/>
      <w:marRight w:val="0"/>
      <w:marTop w:val="0"/>
      <w:marBottom w:val="0"/>
      <w:divBdr>
        <w:top w:val="none" w:sz="0" w:space="0" w:color="auto"/>
        <w:left w:val="none" w:sz="0" w:space="0" w:color="auto"/>
        <w:bottom w:val="none" w:sz="0" w:space="0" w:color="auto"/>
        <w:right w:val="none" w:sz="0" w:space="0" w:color="auto"/>
      </w:divBdr>
    </w:div>
    <w:div w:id="921375855">
      <w:bodyDiv w:val="1"/>
      <w:marLeft w:val="0"/>
      <w:marRight w:val="0"/>
      <w:marTop w:val="0"/>
      <w:marBottom w:val="0"/>
      <w:divBdr>
        <w:top w:val="none" w:sz="0" w:space="0" w:color="auto"/>
        <w:left w:val="none" w:sz="0" w:space="0" w:color="auto"/>
        <w:bottom w:val="none" w:sz="0" w:space="0" w:color="auto"/>
        <w:right w:val="none" w:sz="0" w:space="0" w:color="auto"/>
      </w:divBdr>
    </w:div>
    <w:div w:id="933709169">
      <w:bodyDiv w:val="1"/>
      <w:marLeft w:val="0"/>
      <w:marRight w:val="0"/>
      <w:marTop w:val="0"/>
      <w:marBottom w:val="0"/>
      <w:divBdr>
        <w:top w:val="none" w:sz="0" w:space="0" w:color="auto"/>
        <w:left w:val="none" w:sz="0" w:space="0" w:color="auto"/>
        <w:bottom w:val="none" w:sz="0" w:space="0" w:color="auto"/>
        <w:right w:val="none" w:sz="0" w:space="0" w:color="auto"/>
      </w:divBdr>
    </w:div>
    <w:div w:id="978727117">
      <w:bodyDiv w:val="1"/>
      <w:marLeft w:val="0"/>
      <w:marRight w:val="0"/>
      <w:marTop w:val="0"/>
      <w:marBottom w:val="0"/>
      <w:divBdr>
        <w:top w:val="none" w:sz="0" w:space="0" w:color="auto"/>
        <w:left w:val="none" w:sz="0" w:space="0" w:color="auto"/>
        <w:bottom w:val="none" w:sz="0" w:space="0" w:color="auto"/>
        <w:right w:val="none" w:sz="0" w:space="0" w:color="auto"/>
      </w:divBdr>
    </w:div>
    <w:div w:id="983656236">
      <w:bodyDiv w:val="1"/>
      <w:marLeft w:val="0"/>
      <w:marRight w:val="0"/>
      <w:marTop w:val="0"/>
      <w:marBottom w:val="0"/>
      <w:divBdr>
        <w:top w:val="none" w:sz="0" w:space="0" w:color="auto"/>
        <w:left w:val="none" w:sz="0" w:space="0" w:color="auto"/>
        <w:bottom w:val="none" w:sz="0" w:space="0" w:color="auto"/>
        <w:right w:val="none" w:sz="0" w:space="0" w:color="auto"/>
      </w:divBdr>
    </w:div>
    <w:div w:id="1026447391">
      <w:bodyDiv w:val="1"/>
      <w:marLeft w:val="0"/>
      <w:marRight w:val="0"/>
      <w:marTop w:val="0"/>
      <w:marBottom w:val="0"/>
      <w:divBdr>
        <w:top w:val="none" w:sz="0" w:space="0" w:color="auto"/>
        <w:left w:val="none" w:sz="0" w:space="0" w:color="auto"/>
        <w:bottom w:val="none" w:sz="0" w:space="0" w:color="auto"/>
        <w:right w:val="none" w:sz="0" w:space="0" w:color="auto"/>
      </w:divBdr>
    </w:div>
    <w:div w:id="1069380601">
      <w:bodyDiv w:val="1"/>
      <w:marLeft w:val="0"/>
      <w:marRight w:val="0"/>
      <w:marTop w:val="0"/>
      <w:marBottom w:val="0"/>
      <w:divBdr>
        <w:top w:val="none" w:sz="0" w:space="0" w:color="auto"/>
        <w:left w:val="none" w:sz="0" w:space="0" w:color="auto"/>
        <w:bottom w:val="none" w:sz="0" w:space="0" w:color="auto"/>
        <w:right w:val="none" w:sz="0" w:space="0" w:color="auto"/>
      </w:divBdr>
    </w:div>
    <w:div w:id="1137527385">
      <w:bodyDiv w:val="1"/>
      <w:marLeft w:val="0"/>
      <w:marRight w:val="0"/>
      <w:marTop w:val="0"/>
      <w:marBottom w:val="0"/>
      <w:divBdr>
        <w:top w:val="none" w:sz="0" w:space="0" w:color="auto"/>
        <w:left w:val="none" w:sz="0" w:space="0" w:color="auto"/>
        <w:bottom w:val="none" w:sz="0" w:space="0" w:color="auto"/>
        <w:right w:val="none" w:sz="0" w:space="0" w:color="auto"/>
      </w:divBdr>
    </w:div>
    <w:div w:id="1152255281">
      <w:bodyDiv w:val="1"/>
      <w:marLeft w:val="0"/>
      <w:marRight w:val="0"/>
      <w:marTop w:val="0"/>
      <w:marBottom w:val="0"/>
      <w:divBdr>
        <w:top w:val="none" w:sz="0" w:space="0" w:color="auto"/>
        <w:left w:val="none" w:sz="0" w:space="0" w:color="auto"/>
        <w:bottom w:val="none" w:sz="0" w:space="0" w:color="auto"/>
        <w:right w:val="none" w:sz="0" w:space="0" w:color="auto"/>
      </w:divBdr>
    </w:div>
    <w:div w:id="1244800550">
      <w:bodyDiv w:val="1"/>
      <w:marLeft w:val="0"/>
      <w:marRight w:val="0"/>
      <w:marTop w:val="0"/>
      <w:marBottom w:val="0"/>
      <w:divBdr>
        <w:top w:val="none" w:sz="0" w:space="0" w:color="auto"/>
        <w:left w:val="none" w:sz="0" w:space="0" w:color="auto"/>
        <w:bottom w:val="none" w:sz="0" w:space="0" w:color="auto"/>
        <w:right w:val="none" w:sz="0" w:space="0" w:color="auto"/>
      </w:divBdr>
    </w:div>
    <w:div w:id="1266353148">
      <w:bodyDiv w:val="1"/>
      <w:marLeft w:val="0"/>
      <w:marRight w:val="0"/>
      <w:marTop w:val="0"/>
      <w:marBottom w:val="0"/>
      <w:divBdr>
        <w:top w:val="none" w:sz="0" w:space="0" w:color="auto"/>
        <w:left w:val="none" w:sz="0" w:space="0" w:color="auto"/>
        <w:bottom w:val="none" w:sz="0" w:space="0" w:color="auto"/>
        <w:right w:val="none" w:sz="0" w:space="0" w:color="auto"/>
      </w:divBdr>
    </w:div>
    <w:div w:id="1292979296">
      <w:bodyDiv w:val="1"/>
      <w:marLeft w:val="0"/>
      <w:marRight w:val="0"/>
      <w:marTop w:val="0"/>
      <w:marBottom w:val="0"/>
      <w:divBdr>
        <w:top w:val="none" w:sz="0" w:space="0" w:color="auto"/>
        <w:left w:val="none" w:sz="0" w:space="0" w:color="auto"/>
        <w:bottom w:val="none" w:sz="0" w:space="0" w:color="auto"/>
        <w:right w:val="none" w:sz="0" w:space="0" w:color="auto"/>
      </w:divBdr>
    </w:div>
    <w:div w:id="1300838006">
      <w:bodyDiv w:val="1"/>
      <w:marLeft w:val="0"/>
      <w:marRight w:val="0"/>
      <w:marTop w:val="0"/>
      <w:marBottom w:val="0"/>
      <w:divBdr>
        <w:top w:val="none" w:sz="0" w:space="0" w:color="auto"/>
        <w:left w:val="none" w:sz="0" w:space="0" w:color="auto"/>
        <w:bottom w:val="none" w:sz="0" w:space="0" w:color="auto"/>
        <w:right w:val="none" w:sz="0" w:space="0" w:color="auto"/>
      </w:divBdr>
    </w:div>
    <w:div w:id="1308437369">
      <w:bodyDiv w:val="1"/>
      <w:marLeft w:val="0"/>
      <w:marRight w:val="0"/>
      <w:marTop w:val="0"/>
      <w:marBottom w:val="0"/>
      <w:divBdr>
        <w:top w:val="none" w:sz="0" w:space="0" w:color="auto"/>
        <w:left w:val="none" w:sz="0" w:space="0" w:color="auto"/>
        <w:bottom w:val="none" w:sz="0" w:space="0" w:color="auto"/>
        <w:right w:val="none" w:sz="0" w:space="0" w:color="auto"/>
      </w:divBdr>
    </w:div>
    <w:div w:id="1317875418">
      <w:bodyDiv w:val="1"/>
      <w:marLeft w:val="0"/>
      <w:marRight w:val="0"/>
      <w:marTop w:val="0"/>
      <w:marBottom w:val="0"/>
      <w:divBdr>
        <w:top w:val="none" w:sz="0" w:space="0" w:color="auto"/>
        <w:left w:val="none" w:sz="0" w:space="0" w:color="auto"/>
        <w:bottom w:val="none" w:sz="0" w:space="0" w:color="auto"/>
        <w:right w:val="none" w:sz="0" w:space="0" w:color="auto"/>
      </w:divBdr>
    </w:div>
    <w:div w:id="1449813991">
      <w:bodyDiv w:val="1"/>
      <w:marLeft w:val="0"/>
      <w:marRight w:val="0"/>
      <w:marTop w:val="0"/>
      <w:marBottom w:val="0"/>
      <w:divBdr>
        <w:top w:val="none" w:sz="0" w:space="0" w:color="auto"/>
        <w:left w:val="none" w:sz="0" w:space="0" w:color="auto"/>
        <w:bottom w:val="none" w:sz="0" w:space="0" w:color="auto"/>
        <w:right w:val="none" w:sz="0" w:space="0" w:color="auto"/>
      </w:divBdr>
    </w:div>
    <w:div w:id="1602378603">
      <w:bodyDiv w:val="1"/>
      <w:marLeft w:val="0"/>
      <w:marRight w:val="0"/>
      <w:marTop w:val="0"/>
      <w:marBottom w:val="0"/>
      <w:divBdr>
        <w:top w:val="none" w:sz="0" w:space="0" w:color="auto"/>
        <w:left w:val="none" w:sz="0" w:space="0" w:color="auto"/>
        <w:bottom w:val="none" w:sz="0" w:space="0" w:color="auto"/>
        <w:right w:val="none" w:sz="0" w:space="0" w:color="auto"/>
      </w:divBdr>
    </w:div>
    <w:div w:id="1662077388">
      <w:bodyDiv w:val="1"/>
      <w:marLeft w:val="0"/>
      <w:marRight w:val="0"/>
      <w:marTop w:val="0"/>
      <w:marBottom w:val="0"/>
      <w:divBdr>
        <w:top w:val="none" w:sz="0" w:space="0" w:color="auto"/>
        <w:left w:val="none" w:sz="0" w:space="0" w:color="auto"/>
        <w:bottom w:val="none" w:sz="0" w:space="0" w:color="auto"/>
        <w:right w:val="none" w:sz="0" w:space="0" w:color="auto"/>
      </w:divBdr>
    </w:div>
    <w:div w:id="1662200074">
      <w:bodyDiv w:val="1"/>
      <w:marLeft w:val="0"/>
      <w:marRight w:val="0"/>
      <w:marTop w:val="0"/>
      <w:marBottom w:val="0"/>
      <w:divBdr>
        <w:top w:val="none" w:sz="0" w:space="0" w:color="auto"/>
        <w:left w:val="none" w:sz="0" w:space="0" w:color="auto"/>
        <w:bottom w:val="none" w:sz="0" w:space="0" w:color="auto"/>
        <w:right w:val="none" w:sz="0" w:space="0" w:color="auto"/>
      </w:divBdr>
    </w:div>
    <w:div w:id="1765148713">
      <w:bodyDiv w:val="1"/>
      <w:marLeft w:val="0"/>
      <w:marRight w:val="0"/>
      <w:marTop w:val="0"/>
      <w:marBottom w:val="0"/>
      <w:divBdr>
        <w:top w:val="none" w:sz="0" w:space="0" w:color="auto"/>
        <w:left w:val="none" w:sz="0" w:space="0" w:color="auto"/>
        <w:bottom w:val="none" w:sz="0" w:space="0" w:color="auto"/>
        <w:right w:val="none" w:sz="0" w:space="0" w:color="auto"/>
      </w:divBdr>
    </w:div>
    <w:div w:id="1791972097">
      <w:bodyDiv w:val="1"/>
      <w:marLeft w:val="0"/>
      <w:marRight w:val="0"/>
      <w:marTop w:val="0"/>
      <w:marBottom w:val="0"/>
      <w:divBdr>
        <w:top w:val="none" w:sz="0" w:space="0" w:color="auto"/>
        <w:left w:val="none" w:sz="0" w:space="0" w:color="auto"/>
        <w:bottom w:val="none" w:sz="0" w:space="0" w:color="auto"/>
        <w:right w:val="none" w:sz="0" w:space="0" w:color="auto"/>
      </w:divBdr>
    </w:div>
    <w:div w:id="1795438913">
      <w:bodyDiv w:val="1"/>
      <w:marLeft w:val="0"/>
      <w:marRight w:val="0"/>
      <w:marTop w:val="0"/>
      <w:marBottom w:val="0"/>
      <w:divBdr>
        <w:top w:val="none" w:sz="0" w:space="0" w:color="auto"/>
        <w:left w:val="none" w:sz="0" w:space="0" w:color="auto"/>
        <w:bottom w:val="none" w:sz="0" w:space="0" w:color="auto"/>
        <w:right w:val="none" w:sz="0" w:space="0" w:color="auto"/>
      </w:divBdr>
    </w:div>
    <w:div w:id="1861620161">
      <w:bodyDiv w:val="1"/>
      <w:marLeft w:val="0"/>
      <w:marRight w:val="0"/>
      <w:marTop w:val="0"/>
      <w:marBottom w:val="0"/>
      <w:divBdr>
        <w:top w:val="none" w:sz="0" w:space="0" w:color="auto"/>
        <w:left w:val="none" w:sz="0" w:space="0" w:color="auto"/>
        <w:bottom w:val="none" w:sz="0" w:space="0" w:color="auto"/>
        <w:right w:val="none" w:sz="0" w:space="0" w:color="auto"/>
      </w:divBdr>
    </w:div>
    <w:div w:id="1957371498">
      <w:bodyDiv w:val="1"/>
      <w:marLeft w:val="0"/>
      <w:marRight w:val="0"/>
      <w:marTop w:val="0"/>
      <w:marBottom w:val="0"/>
      <w:divBdr>
        <w:top w:val="none" w:sz="0" w:space="0" w:color="auto"/>
        <w:left w:val="none" w:sz="0" w:space="0" w:color="auto"/>
        <w:bottom w:val="none" w:sz="0" w:space="0" w:color="auto"/>
        <w:right w:val="none" w:sz="0" w:space="0" w:color="auto"/>
      </w:divBdr>
    </w:div>
    <w:div w:id="20427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DEL%202.848-1940?OpenDocu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4.595-1964?OpenDocument" TargetMode="External"/><Relationship Id="rId5" Type="http://schemas.openxmlformats.org/officeDocument/2006/relationships/webSettings" Target="webSettings.xml"/><Relationship Id="rId10" Type="http://schemas.openxmlformats.org/officeDocument/2006/relationships/hyperlink" Target="http://legislacao.planalto.gov.br/legisla/legislacao.nsf/Viw_Identificacao/lei%208.666-1993?OpenDocument" TargetMode="External"/><Relationship Id="rId4" Type="http://schemas.openxmlformats.org/officeDocument/2006/relationships/settings" Target="settings.xml"/><Relationship Id="rId9" Type="http://schemas.openxmlformats.org/officeDocument/2006/relationships/hyperlink" Target="http://legislacao.planalto.gov.br/legisla/legislacao.nsf/Viw_Identificacao/lei%201.521-1951?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7DC94-E5B5-4CF5-A18D-29028248C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7570</Words>
  <Characters>43151</Characters>
  <Application>Microsoft Office Word</Application>
  <DocSecurity>0</DocSecurity>
  <Lines>359</Lines>
  <Paragraphs>101</Paragraphs>
  <ScaleCrop>false</ScaleCrop>
  <Company/>
  <LinksUpToDate>false</LinksUpToDate>
  <CharactersWithSpaces>50620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Janiele França</dc:creator>
  <cp:keywords/>
  <dc:description/>
  <cp:lastModifiedBy>Janiele França</cp:lastModifiedBy>
  <cp:revision>3</cp:revision>
  <dcterms:created xsi:type="dcterms:W3CDTF">2024-05-31T20:23:00Z</dcterms:created>
  <dcterms:modified xsi:type="dcterms:W3CDTF">2024-05-31T20:33:00Z</dcterms:modified>
</cp:coreProperties>
</file>