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41A7" w14:textId="77777777" w:rsidR="00EF4C2A" w:rsidRDefault="00000000" w:rsidP="00CD76CA">
      <w:pPr>
        <w:spacing w:before="65" w:line="360" w:lineRule="auto"/>
        <w:ind w:left="102" w:right="5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 UNIFACISA – CENTRO UNIVERSITÁRIO</w:t>
      </w:r>
    </w:p>
    <w:p w14:paraId="36D17245" w14:textId="77777777" w:rsidR="00EF4C2A" w:rsidRDefault="00000000">
      <w:pPr>
        <w:spacing w:line="274" w:lineRule="auto"/>
        <w:ind w:left="102"/>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14:paraId="1C19894D"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AB50659" w14:textId="77777777" w:rsidR="00EF4C2A" w:rsidRDefault="00EF4C2A">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2DC140BA" w14:textId="77777777" w:rsidR="00EF4C2A" w:rsidRDefault="00000000">
      <w:pPr>
        <w:ind w:left="102"/>
        <w:rPr>
          <w:rFonts w:ascii="Times New Roman" w:eastAsia="Times New Roman" w:hAnsi="Times New Roman" w:cs="Times New Roman"/>
          <w:b/>
          <w:sz w:val="24"/>
          <w:szCs w:val="24"/>
        </w:rPr>
      </w:pPr>
      <w:r>
        <w:rPr>
          <w:rFonts w:ascii="Times New Roman" w:eastAsia="Times New Roman" w:hAnsi="Times New Roman" w:cs="Times New Roman"/>
          <w:b/>
          <w:sz w:val="24"/>
          <w:szCs w:val="24"/>
        </w:rPr>
        <w:t>MELISSA DE ARAÚJO SIMÕES</w:t>
      </w:r>
    </w:p>
    <w:p w14:paraId="69DCE27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9E96A6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6AA352C5"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6AB449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4373BD82"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4A39FDD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2DCC043D"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06CB578E"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41EA8953"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DA30B78"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2FBDE06"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23816772"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366A3D08"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24B433B9" w14:textId="77777777" w:rsidR="00EF4C2A" w:rsidRDefault="00EF4C2A">
      <w:pPr>
        <w:pBdr>
          <w:top w:val="nil"/>
          <w:left w:val="nil"/>
          <w:bottom w:val="nil"/>
          <w:right w:val="nil"/>
          <w:between w:val="nil"/>
        </w:pBdr>
        <w:spacing w:before="1"/>
        <w:rPr>
          <w:rFonts w:ascii="Times New Roman" w:eastAsia="Times New Roman" w:hAnsi="Times New Roman" w:cs="Times New Roman"/>
          <w:b/>
          <w:color w:val="000000"/>
          <w:sz w:val="24"/>
          <w:szCs w:val="24"/>
        </w:rPr>
      </w:pPr>
    </w:p>
    <w:p w14:paraId="3031158D" w14:textId="77777777" w:rsidR="00EF4C2A" w:rsidRDefault="00000000">
      <w:pPr>
        <w:spacing w:line="360" w:lineRule="auto"/>
        <w:ind w:right="8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STALKING SOB A LENTE JURÍDICA: UMA ANÁLISE DOS ASPECTOS LEGAIS E DESAFIOS ATUAIS</w:t>
      </w:r>
    </w:p>
    <w:p w14:paraId="661497CA"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3F100AD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657D51A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3B2EC5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22233BA"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05274A2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4F547D01"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774C6A19"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498F4003"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797818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2A516BC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0A10A5D"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0D174D6E"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2023EEA"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3B347B90"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67751402"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18D829F"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7CD8C4D5"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23040CA0"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6D6529A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CFC734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5BDED224" w14:textId="77777777" w:rsidR="00EF4C2A" w:rsidRDefault="00EF4C2A">
      <w:pPr>
        <w:pBdr>
          <w:top w:val="nil"/>
          <w:left w:val="nil"/>
          <w:bottom w:val="nil"/>
          <w:right w:val="nil"/>
          <w:between w:val="nil"/>
        </w:pBdr>
        <w:spacing w:before="208"/>
        <w:rPr>
          <w:rFonts w:ascii="Times New Roman" w:eastAsia="Times New Roman" w:hAnsi="Times New Roman" w:cs="Times New Roman"/>
          <w:b/>
          <w:color w:val="000000"/>
          <w:sz w:val="24"/>
          <w:szCs w:val="24"/>
        </w:rPr>
      </w:pPr>
    </w:p>
    <w:p w14:paraId="0E309223" w14:textId="77777777" w:rsidR="00EF4C2A" w:rsidRDefault="00000000">
      <w:pPr>
        <w:ind w:left="3006" w:right="3876"/>
        <w:jc w:val="center"/>
        <w:rPr>
          <w:rFonts w:ascii="Times New Roman" w:eastAsia="Times New Roman" w:hAnsi="Times New Roman" w:cs="Times New Roman"/>
          <w:b/>
          <w:sz w:val="24"/>
          <w:szCs w:val="24"/>
        </w:rPr>
        <w:sectPr w:rsidR="00EF4C2A">
          <w:pgSz w:w="11920" w:h="16850"/>
          <w:pgMar w:top="1920" w:right="160" w:bottom="280" w:left="1600" w:header="360" w:footer="360" w:gutter="0"/>
          <w:pgNumType w:start="1"/>
          <w:cols w:space="720"/>
        </w:sectPr>
      </w:pPr>
      <w:r>
        <w:rPr>
          <w:rFonts w:ascii="Times New Roman" w:eastAsia="Times New Roman" w:hAnsi="Times New Roman" w:cs="Times New Roman"/>
          <w:b/>
          <w:sz w:val="24"/>
          <w:szCs w:val="24"/>
        </w:rPr>
        <w:t>CAMPINA GRANDE – PB 2023</w:t>
      </w:r>
    </w:p>
    <w:p w14:paraId="78630122" w14:textId="77777777" w:rsidR="00EF4C2A" w:rsidRDefault="00000000">
      <w:pPr>
        <w:pBdr>
          <w:top w:val="nil"/>
          <w:left w:val="nil"/>
          <w:bottom w:val="nil"/>
          <w:right w:val="nil"/>
          <w:between w:val="nil"/>
        </w:pBdr>
        <w:spacing w:before="81"/>
        <w:ind w:left="7" w:right="87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MELISSA DE ARAÚJO SIMÕES</w:t>
      </w:r>
    </w:p>
    <w:p w14:paraId="092F6CF1"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B730920"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7321DF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8B3703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6E469F0"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3C0D703"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80531C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A52A4A3"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F82CDCA"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81DB0A7" w14:textId="77777777" w:rsidR="00EF4C2A" w:rsidRDefault="00000000">
      <w:pPr>
        <w:spacing w:line="360" w:lineRule="auto"/>
        <w:ind w:right="87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STALKING SOB A LENTE JURÍDICA: UMA ANÁLISE DOS ASPECTOS LEGAIS E DESAFIOS ATUAIS</w:t>
      </w:r>
    </w:p>
    <w:p w14:paraId="760EAA4A"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BA7DEDB"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21D48B4"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87B16BB"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523C8A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8D52B13"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4E2362A"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544E74A"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F69C970"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861B96E"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813B8CE" w14:textId="77777777" w:rsidR="00EF4C2A" w:rsidRDefault="00EF4C2A">
      <w:pPr>
        <w:pBdr>
          <w:top w:val="nil"/>
          <w:left w:val="nil"/>
          <w:bottom w:val="nil"/>
          <w:right w:val="nil"/>
          <w:between w:val="nil"/>
        </w:pBdr>
        <w:spacing w:before="252"/>
        <w:rPr>
          <w:rFonts w:ascii="Times New Roman" w:eastAsia="Times New Roman" w:hAnsi="Times New Roman" w:cs="Times New Roman"/>
          <w:color w:val="000000"/>
          <w:sz w:val="24"/>
          <w:szCs w:val="24"/>
        </w:rPr>
      </w:pPr>
    </w:p>
    <w:p w14:paraId="07A59CD1" w14:textId="77777777" w:rsidR="00EF4C2A" w:rsidRDefault="00000000">
      <w:pPr>
        <w:pBdr>
          <w:top w:val="nil"/>
          <w:left w:val="nil"/>
          <w:bottom w:val="nil"/>
          <w:right w:val="nil"/>
          <w:between w:val="nil"/>
        </w:pBdr>
        <w:spacing w:before="1"/>
        <w:ind w:left="4639" w:right="9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 de Conclusão de Curso - Artigo Científico - apresentado como pré- requisito para a obtenção do título de Bacharel em Direito pela UniFacisa – Centro Universitário.</w:t>
      </w:r>
    </w:p>
    <w:p w14:paraId="777DB991" w14:textId="5B6D4123" w:rsidR="00EF4C2A" w:rsidRDefault="00000000">
      <w:pPr>
        <w:pBdr>
          <w:top w:val="nil"/>
          <w:left w:val="nil"/>
          <w:bottom w:val="nil"/>
          <w:right w:val="nil"/>
          <w:between w:val="nil"/>
        </w:pBdr>
        <w:ind w:left="4639" w:right="15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Área de Concentração: Direito Penal. Orientador: </w:t>
      </w:r>
      <w:r>
        <w:rPr>
          <w:rFonts w:ascii="Times New Roman" w:eastAsia="Times New Roman" w:hAnsi="Times New Roman" w:cs="Times New Roman"/>
          <w:sz w:val="24"/>
          <w:szCs w:val="24"/>
        </w:rPr>
        <w:t>Félix de Araújo Neto</w:t>
      </w:r>
    </w:p>
    <w:p w14:paraId="2D44DFFF"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651F7E7"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1A0309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974B1E7"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CD9A25D"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436B383"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1916761"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237D65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325D8B6"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DF79E8C"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F8A584B"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96A23C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7EAECF8"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A91CCF9"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6712EFE"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F24AB81" w14:textId="77777777" w:rsidR="00EF4C2A" w:rsidRDefault="00EF4C2A">
      <w:pPr>
        <w:pBdr>
          <w:top w:val="nil"/>
          <w:left w:val="nil"/>
          <w:bottom w:val="nil"/>
          <w:right w:val="nil"/>
          <w:between w:val="nil"/>
        </w:pBdr>
        <w:spacing w:before="75"/>
        <w:rPr>
          <w:rFonts w:ascii="Times New Roman" w:eastAsia="Times New Roman" w:hAnsi="Times New Roman" w:cs="Times New Roman"/>
          <w:color w:val="000000"/>
          <w:sz w:val="24"/>
          <w:szCs w:val="24"/>
        </w:rPr>
      </w:pPr>
    </w:p>
    <w:p w14:paraId="5CD4368C" w14:textId="77777777" w:rsidR="00EF4C2A" w:rsidRDefault="00000000">
      <w:pPr>
        <w:pStyle w:val="Ttulo1"/>
        <w:ind w:left="3006" w:right="3876"/>
        <w:jc w:val="center"/>
        <w:rPr>
          <w:rFonts w:ascii="Times New Roman" w:eastAsia="Times New Roman" w:hAnsi="Times New Roman" w:cs="Times New Roman"/>
        </w:rPr>
        <w:sectPr w:rsidR="00EF4C2A">
          <w:pgSz w:w="11920" w:h="16850"/>
          <w:pgMar w:top="1620" w:right="160" w:bottom="280" w:left="1600" w:header="360" w:footer="360" w:gutter="0"/>
          <w:cols w:space="720"/>
        </w:sectPr>
      </w:pPr>
      <w:r>
        <w:rPr>
          <w:rFonts w:ascii="Times New Roman" w:eastAsia="Times New Roman" w:hAnsi="Times New Roman" w:cs="Times New Roman"/>
        </w:rPr>
        <w:t>CAMPINA GRANDE – PB 2023</w:t>
      </w:r>
    </w:p>
    <w:p w14:paraId="543D8C06"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5831A2F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346917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454735A2"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57E1528E"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7A290619"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12DBD83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17031FAF"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DE344A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42CDB0D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805A016"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3ADB5B7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C5188AE"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2EF52C8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EB98B5D"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7F24263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28DB8F29"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A0FD6C3"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1CAEB98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76103CD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7FB0B46"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24EC7059"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1D9EB9B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D482BFF"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4CCD98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41C14471"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2E6B7254"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B0DBABC"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8C19D4F"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6BC9F78"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0D3E61D0"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2D3B2A47"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51D1A4B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72A989F3"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6D1E1E52"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377E111F"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7A63AA4D" w14:textId="77777777" w:rsidR="00EF4C2A" w:rsidRDefault="00EF4C2A">
      <w:pPr>
        <w:pBdr>
          <w:top w:val="nil"/>
          <w:left w:val="nil"/>
          <w:bottom w:val="nil"/>
          <w:right w:val="nil"/>
          <w:between w:val="nil"/>
        </w:pBdr>
        <w:rPr>
          <w:rFonts w:ascii="Times New Roman" w:eastAsia="Times New Roman" w:hAnsi="Times New Roman" w:cs="Times New Roman"/>
          <w:b/>
          <w:color w:val="000000"/>
          <w:sz w:val="20"/>
          <w:szCs w:val="20"/>
        </w:rPr>
      </w:pPr>
    </w:p>
    <w:p w14:paraId="5C893638" w14:textId="77777777" w:rsidR="00EF4C2A" w:rsidRDefault="00EF4C2A">
      <w:pPr>
        <w:pBdr>
          <w:top w:val="nil"/>
          <w:left w:val="nil"/>
          <w:bottom w:val="nil"/>
          <w:right w:val="nil"/>
          <w:between w:val="nil"/>
        </w:pBdr>
        <w:spacing w:before="113"/>
        <w:rPr>
          <w:rFonts w:ascii="Times New Roman" w:eastAsia="Times New Roman" w:hAnsi="Times New Roman" w:cs="Times New Roman"/>
          <w:b/>
          <w:color w:val="000000"/>
          <w:sz w:val="20"/>
          <w:szCs w:val="20"/>
          <w:highlight w:val="white"/>
        </w:rPr>
      </w:pPr>
    </w:p>
    <w:p w14:paraId="16F1F211" w14:textId="77777777" w:rsidR="00EF4C2A" w:rsidRDefault="00000000">
      <w:pPr>
        <w:ind w:left="3525" w:right="2323" w:hanging="121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Dados Internacionais de Catalogação na Publicação (Biblioteca da UniFacisa)</w:t>
      </w:r>
    </w:p>
    <w:p w14:paraId="5AE022FB"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63AAE8D9"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2EB3BBBA" w14:textId="77777777" w:rsidR="00EF4C2A" w:rsidRDefault="00000000">
      <w:pPr>
        <w:ind w:left="949"/>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Simões, Melissa de Araújo Simões.</w:t>
      </w:r>
    </w:p>
    <w:p w14:paraId="4035A1D1" w14:textId="77777777" w:rsidR="00EF4C2A" w:rsidRDefault="00000000">
      <w:pPr>
        <w:ind w:left="949" w:right="606"/>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Stalking sob a lente jurídica: Uma análise dos aspectos legais e desafios atuais / Melissa de Araújo Simões. – Campina Grande - PB, 2023.</w:t>
      </w:r>
    </w:p>
    <w:p w14:paraId="648DA132" w14:textId="77777777" w:rsidR="00EF4C2A" w:rsidRDefault="00EF4C2A">
      <w:pPr>
        <w:pBdr>
          <w:top w:val="nil"/>
          <w:left w:val="nil"/>
          <w:bottom w:val="nil"/>
          <w:right w:val="nil"/>
          <w:between w:val="nil"/>
        </w:pBdr>
        <w:spacing w:before="2"/>
        <w:rPr>
          <w:rFonts w:ascii="Times New Roman" w:eastAsia="Times New Roman" w:hAnsi="Times New Roman" w:cs="Times New Roman"/>
          <w:color w:val="000000"/>
          <w:sz w:val="20"/>
          <w:szCs w:val="20"/>
          <w:highlight w:val="white"/>
        </w:rPr>
      </w:pPr>
    </w:p>
    <w:p w14:paraId="286DE5F0" w14:textId="77777777" w:rsidR="00EF4C2A" w:rsidRDefault="00000000">
      <w:pPr>
        <w:ind w:left="949" w:right="518" w:firstLine="283"/>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Originalmente apresentada como Artigo Científico de bacharelado em Direito do autor (bacharel – UniFacisa – Centro Universitário, 2023).</w:t>
      </w:r>
    </w:p>
    <w:p w14:paraId="1B1AFBCF" w14:textId="77777777" w:rsidR="00EF4C2A" w:rsidRDefault="00000000">
      <w:pPr>
        <w:spacing w:before="1"/>
        <w:ind w:left="1232"/>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Referências.</w:t>
      </w:r>
    </w:p>
    <w:p w14:paraId="753B02F2"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73ECFA71" w14:textId="77777777" w:rsidR="00EF4C2A" w:rsidRDefault="00000000">
      <w:pPr>
        <w:spacing w:before="1"/>
        <w:ind w:left="949"/>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Stalking. Lei n 14.132/2021. Cyberstalking. Legislação Brasileira.</w:t>
      </w:r>
    </w:p>
    <w:p w14:paraId="6550BD0E"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6571B39A" w14:textId="77777777" w:rsidR="00EF4C2A" w:rsidRDefault="00000000">
      <w:pPr>
        <w:spacing w:before="1"/>
        <w:ind w:right="1256"/>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CDU-XXXX(XXX)(XXX)</w:t>
      </w:r>
    </w:p>
    <w:p w14:paraId="5603FBE7" w14:textId="77777777" w:rsidR="00EF4C2A" w:rsidRDefault="00000000">
      <w:pPr>
        <w:pBdr>
          <w:top w:val="nil"/>
          <w:left w:val="nil"/>
          <w:bottom w:val="nil"/>
          <w:right w:val="nil"/>
          <w:between w:val="nil"/>
        </w:pBdr>
        <w:spacing w:before="6"/>
        <w:rPr>
          <w:rFonts w:ascii="Times New Roman" w:eastAsia="Times New Roman" w:hAnsi="Times New Roman" w:cs="Times New Roman"/>
          <w:color w:val="000000"/>
          <w:sz w:val="16"/>
          <w:szCs w:val="16"/>
        </w:rPr>
      </w:pPr>
      <w:r>
        <w:rPr>
          <w:noProof/>
        </w:rPr>
        <mc:AlternateContent>
          <mc:Choice Requires="wpg">
            <w:drawing>
              <wp:anchor distT="0" distB="0" distL="0" distR="0" simplePos="0" relativeHeight="251658240" behindDoc="0" locked="0" layoutInCell="1" hidden="0" allowOverlap="1" wp14:anchorId="4FBDE226" wp14:editId="4299A68B">
                <wp:simplePos x="0" y="0"/>
                <wp:positionH relativeFrom="column">
                  <wp:posOffset>457200</wp:posOffset>
                </wp:positionH>
                <wp:positionV relativeFrom="paragraph">
                  <wp:posOffset>127000</wp:posOffset>
                </wp:positionV>
                <wp:extent cx="5224145" cy="12700"/>
                <wp:effectExtent l="0" t="0" r="0" b="0"/>
                <wp:wrapTopAndBottom distT="0" distB="0"/>
                <wp:docPr id="2" name="Forma Livre: Forma 2"/>
                <wp:cNvGraphicFramePr/>
                <a:graphic xmlns:a="http://schemas.openxmlformats.org/drawingml/2006/main">
                  <a:graphicData uri="http://schemas.microsoft.com/office/word/2010/wordprocessingShape">
                    <wps:wsp>
                      <wps:cNvSpPr/>
                      <wps:spPr>
                        <a:xfrm>
                          <a:off x="2733928" y="3779365"/>
                          <a:ext cx="5224145" cy="1270"/>
                        </a:xfrm>
                        <a:custGeom>
                          <a:avLst/>
                          <a:gdLst/>
                          <a:ahLst/>
                          <a:cxnLst/>
                          <a:rect l="l" t="t" r="r" b="b"/>
                          <a:pathLst>
                            <a:path w="5224145" h="120000" extrusionOk="0">
                              <a:moveTo>
                                <a:pt x="0" y="0"/>
                              </a:moveTo>
                              <a:lnTo>
                                <a:pt x="560704" y="0"/>
                              </a:lnTo>
                            </a:path>
                            <a:path w="5224145" h="120000" extrusionOk="0">
                              <a:moveTo>
                                <a:pt x="563879" y="0"/>
                              </a:moveTo>
                              <a:lnTo>
                                <a:pt x="984249" y="0"/>
                              </a:lnTo>
                            </a:path>
                            <a:path w="5224145" h="120000" extrusionOk="0">
                              <a:moveTo>
                                <a:pt x="987424" y="0"/>
                              </a:moveTo>
                              <a:lnTo>
                                <a:pt x="1407795" y="0"/>
                              </a:lnTo>
                            </a:path>
                            <a:path w="5224145" h="120000" extrusionOk="0">
                              <a:moveTo>
                                <a:pt x="1411605" y="0"/>
                              </a:moveTo>
                              <a:lnTo>
                                <a:pt x="1833880" y="0"/>
                              </a:lnTo>
                            </a:path>
                            <a:path w="5224145" h="120000" extrusionOk="0">
                              <a:moveTo>
                                <a:pt x="1835150" y="0"/>
                              </a:moveTo>
                              <a:lnTo>
                                <a:pt x="2257425" y="0"/>
                              </a:lnTo>
                            </a:path>
                            <a:path w="5224145" h="120000" extrusionOk="0">
                              <a:moveTo>
                                <a:pt x="2259330" y="0"/>
                              </a:moveTo>
                              <a:lnTo>
                                <a:pt x="2680970" y="0"/>
                              </a:lnTo>
                            </a:path>
                            <a:path w="5224145" h="120000" extrusionOk="0">
                              <a:moveTo>
                                <a:pt x="2682875" y="0"/>
                              </a:moveTo>
                              <a:lnTo>
                                <a:pt x="3105150" y="0"/>
                              </a:lnTo>
                            </a:path>
                            <a:path w="5224145" h="120000" extrusionOk="0">
                              <a:moveTo>
                                <a:pt x="3107055" y="0"/>
                              </a:moveTo>
                              <a:lnTo>
                                <a:pt x="3669030" y="0"/>
                              </a:lnTo>
                            </a:path>
                            <a:path w="5224145" h="120000" extrusionOk="0">
                              <a:moveTo>
                                <a:pt x="3670935" y="0"/>
                              </a:moveTo>
                              <a:lnTo>
                                <a:pt x="4092575" y="0"/>
                              </a:lnTo>
                            </a:path>
                            <a:path w="5224145" h="120000" extrusionOk="0">
                              <a:moveTo>
                                <a:pt x="4094480" y="0"/>
                              </a:moveTo>
                              <a:lnTo>
                                <a:pt x="4516755" y="0"/>
                              </a:lnTo>
                            </a:path>
                            <a:path w="5224145" h="120000" extrusionOk="0">
                              <a:moveTo>
                                <a:pt x="4518660" y="0"/>
                              </a:moveTo>
                              <a:lnTo>
                                <a:pt x="4940935" y="0"/>
                              </a:lnTo>
                            </a:path>
                            <a:path w="5224145" h="120000" extrusionOk="0">
                              <a:moveTo>
                                <a:pt x="4942205" y="0"/>
                              </a:moveTo>
                              <a:lnTo>
                                <a:pt x="52241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457200</wp:posOffset>
                </wp:positionH>
                <wp:positionV relativeFrom="paragraph">
                  <wp:posOffset>127000</wp:posOffset>
                </wp:positionV>
                <wp:extent cx="522414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224145" cy="12700"/>
                        </a:xfrm>
                        <a:prstGeom prst="rect"/>
                        <a:ln/>
                      </pic:spPr>
                    </pic:pic>
                  </a:graphicData>
                </a:graphic>
              </wp:anchor>
            </w:drawing>
          </mc:Fallback>
        </mc:AlternateContent>
      </w:r>
    </w:p>
    <w:p w14:paraId="71E3A867" w14:textId="77777777" w:rsidR="00EF4C2A" w:rsidRDefault="00000000">
      <w:pPr>
        <w:spacing w:before="84"/>
        <w:ind w:left="795"/>
        <w:rPr>
          <w:rFonts w:ascii="Times New Roman" w:eastAsia="Times New Roman" w:hAnsi="Times New Roman" w:cs="Times New Roman"/>
          <w:sz w:val="20"/>
          <w:szCs w:val="20"/>
        </w:rPr>
        <w:sectPr w:rsidR="00EF4C2A">
          <w:pgSz w:w="11920" w:h="16850"/>
          <w:pgMar w:top="1940" w:right="160" w:bottom="280" w:left="1600" w:header="360" w:footer="360" w:gutter="0"/>
          <w:cols w:space="720"/>
        </w:sectPr>
      </w:pPr>
      <w:r>
        <w:rPr>
          <w:rFonts w:ascii="Times New Roman" w:eastAsia="Times New Roman" w:hAnsi="Times New Roman" w:cs="Times New Roman"/>
          <w:sz w:val="20"/>
          <w:szCs w:val="20"/>
        </w:rPr>
        <w:t>Elaborado pela Bibliotecária Rosa Núbia de Lima Matias CRB 15/568 Catalogação na fonte</w:t>
      </w:r>
    </w:p>
    <w:p w14:paraId="45C06F4E"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27ACECB"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3C5BF1DA"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E5A0334"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E39A58D"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490ECE4"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6DC9211"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6DC423C"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AE5CA24"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C88B8D3"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4271FEF"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C011740"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0E5BCCD"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3888FA69"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9FB646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3C47066D"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BCE632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7BDD989"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194F0981"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82C5E34"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2926972E"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4882929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543E33EC"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715ABDBF" w14:textId="77777777" w:rsidR="00EF4C2A" w:rsidRDefault="00EF4C2A">
      <w:pPr>
        <w:pBdr>
          <w:top w:val="nil"/>
          <w:left w:val="nil"/>
          <w:bottom w:val="nil"/>
          <w:right w:val="nil"/>
          <w:between w:val="nil"/>
        </w:pBdr>
        <w:spacing w:before="111"/>
        <w:rPr>
          <w:rFonts w:ascii="Times New Roman" w:eastAsia="Times New Roman" w:hAnsi="Times New Roman" w:cs="Times New Roman"/>
          <w:color w:val="000000"/>
          <w:sz w:val="24"/>
          <w:szCs w:val="24"/>
        </w:rPr>
      </w:pPr>
    </w:p>
    <w:p w14:paraId="412E407F" w14:textId="77777777" w:rsidR="00EF4C2A" w:rsidRDefault="00000000">
      <w:pPr>
        <w:pBdr>
          <w:top w:val="nil"/>
          <w:left w:val="nil"/>
          <w:bottom w:val="nil"/>
          <w:right w:val="nil"/>
          <w:between w:val="nil"/>
        </w:pBdr>
        <w:ind w:left="4639" w:right="9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 de Conclusão de Curso - Artigo Científico –</w:t>
      </w:r>
      <w:r>
        <w:rPr>
          <w:rFonts w:ascii="Times New Roman" w:eastAsia="Times New Roman" w:hAnsi="Times New Roman" w:cs="Times New Roman"/>
          <w:sz w:val="24"/>
          <w:szCs w:val="24"/>
        </w:rPr>
        <w:t xml:space="preserve"> Limites da definição legal do Stalking na ótica da Jurisprudência, principais características do crime, como parte dos requisitos para obtenção do título de Bacharel em Direito</w:t>
      </w:r>
      <w:r>
        <w:rPr>
          <w:rFonts w:ascii="Times New Roman" w:eastAsia="Times New Roman" w:hAnsi="Times New Roman" w:cs="Times New Roman"/>
          <w:color w:val="000000"/>
          <w:sz w:val="24"/>
          <w:szCs w:val="24"/>
        </w:rPr>
        <w:t>, outorgado pela UniFacisa – Centro Universitário.</w:t>
      </w:r>
    </w:p>
    <w:p w14:paraId="266D2892" w14:textId="77777777" w:rsidR="00EF4C2A" w:rsidRDefault="00EF4C2A">
      <w:pPr>
        <w:pBdr>
          <w:top w:val="nil"/>
          <w:left w:val="nil"/>
          <w:bottom w:val="nil"/>
          <w:right w:val="nil"/>
          <w:between w:val="nil"/>
        </w:pBdr>
        <w:spacing w:before="274"/>
        <w:rPr>
          <w:rFonts w:ascii="Times New Roman" w:eastAsia="Times New Roman" w:hAnsi="Times New Roman" w:cs="Times New Roman"/>
          <w:color w:val="000000"/>
          <w:sz w:val="24"/>
          <w:szCs w:val="24"/>
        </w:rPr>
      </w:pPr>
    </w:p>
    <w:p w14:paraId="44BA3A1D" w14:textId="77777777" w:rsidR="00EF4C2A" w:rsidRDefault="00000000">
      <w:pPr>
        <w:pBdr>
          <w:top w:val="nil"/>
          <w:left w:val="nil"/>
          <w:bottom w:val="nil"/>
          <w:right w:val="nil"/>
          <w:between w:val="nil"/>
        </w:pBdr>
        <w:tabs>
          <w:tab w:val="left" w:pos="7358"/>
          <w:tab w:val="left" w:pos="8225"/>
          <w:tab w:val="left" w:pos="9094"/>
        </w:tabs>
        <w:ind w:left="46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APROVADO EM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u w:val="single"/>
        </w:rPr>
        <w:tab/>
      </w:r>
    </w:p>
    <w:p w14:paraId="3754328B"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3423C754" w14:textId="77777777" w:rsidR="00EF4C2A" w:rsidRDefault="00000000">
      <w:pPr>
        <w:pBdr>
          <w:top w:val="nil"/>
          <w:left w:val="nil"/>
          <w:bottom w:val="nil"/>
          <w:right w:val="nil"/>
          <w:between w:val="nil"/>
        </w:pBdr>
        <w:ind w:left="46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BANCA EXAMINADORA:</w:t>
      </w:r>
    </w:p>
    <w:p w14:paraId="5BA2AA45"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0A6B0138" w14:textId="77777777" w:rsidR="00EF4C2A" w:rsidRDefault="00EF4C2A">
      <w:pPr>
        <w:pBdr>
          <w:top w:val="nil"/>
          <w:left w:val="nil"/>
          <w:bottom w:val="nil"/>
          <w:right w:val="nil"/>
          <w:between w:val="nil"/>
        </w:pBdr>
        <w:spacing w:before="3"/>
        <w:rPr>
          <w:rFonts w:ascii="Times New Roman" w:eastAsia="Times New Roman" w:hAnsi="Times New Roman" w:cs="Times New Roman"/>
          <w:color w:val="000000"/>
          <w:sz w:val="24"/>
          <w:szCs w:val="24"/>
        </w:rPr>
      </w:pPr>
    </w:p>
    <w:p w14:paraId="461A8740" w14:textId="77777777" w:rsidR="00EF4C2A" w:rsidRDefault="00000000">
      <w:pPr>
        <w:pBdr>
          <w:top w:val="nil"/>
          <w:left w:val="nil"/>
          <w:bottom w:val="nil"/>
          <w:right w:val="nil"/>
          <w:between w:val="nil"/>
        </w:pBdr>
        <w:tabs>
          <w:tab w:val="left" w:pos="9015"/>
        </w:tabs>
        <w:ind w:left="4639" w:right="970" w:hanging="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_ Prof.º da UniFacisa, Nome Completo do Orientador, Titulação.</w:t>
      </w:r>
    </w:p>
    <w:p w14:paraId="02C38E27" w14:textId="77777777" w:rsidR="00EF4C2A" w:rsidRDefault="00000000">
      <w:pPr>
        <w:pBdr>
          <w:top w:val="nil"/>
          <w:left w:val="nil"/>
          <w:bottom w:val="nil"/>
          <w:right w:val="nil"/>
          <w:between w:val="nil"/>
        </w:pBdr>
        <w:spacing w:line="269" w:lineRule="auto"/>
        <w:ind w:left="6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Orientador</w:t>
      </w:r>
    </w:p>
    <w:p w14:paraId="233110DD"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rPr>
      </w:pPr>
    </w:p>
    <w:p w14:paraId="2C60A596" w14:textId="77777777" w:rsidR="00EF4C2A" w:rsidRDefault="00000000">
      <w:pPr>
        <w:pBdr>
          <w:top w:val="nil"/>
          <w:left w:val="nil"/>
          <w:bottom w:val="nil"/>
          <w:right w:val="nil"/>
          <w:between w:val="nil"/>
        </w:pBdr>
        <w:spacing w:before="60"/>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59264" behindDoc="0" locked="0" layoutInCell="1" hidden="0" allowOverlap="1" wp14:anchorId="1B96FB10" wp14:editId="0A2A631E">
                <wp:simplePos x="0" y="0"/>
                <wp:positionH relativeFrom="column">
                  <wp:posOffset>2971800</wp:posOffset>
                </wp:positionH>
                <wp:positionV relativeFrom="paragraph">
                  <wp:posOffset>190500</wp:posOffset>
                </wp:positionV>
                <wp:extent cx="2795905" cy="12700"/>
                <wp:effectExtent l="0" t="0" r="0" b="0"/>
                <wp:wrapTopAndBottom distT="0" distB="0"/>
                <wp:docPr id="1" name="Forma Livre: Forma 1"/>
                <wp:cNvGraphicFramePr/>
                <a:graphic xmlns:a="http://schemas.openxmlformats.org/drawingml/2006/main">
                  <a:graphicData uri="http://schemas.microsoft.com/office/word/2010/wordprocessingShape">
                    <wps:wsp>
                      <wps:cNvSpPr/>
                      <wps:spPr>
                        <a:xfrm>
                          <a:off x="3948048" y="3779365"/>
                          <a:ext cx="2795905" cy="1270"/>
                        </a:xfrm>
                        <a:custGeom>
                          <a:avLst/>
                          <a:gdLst/>
                          <a:ahLst/>
                          <a:cxnLst/>
                          <a:rect l="l" t="t" r="r" b="b"/>
                          <a:pathLst>
                            <a:path w="2795905" h="120000" extrusionOk="0">
                              <a:moveTo>
                                <a:pt x="0" y="0"/>
                              </a:moveTo>
                              <a:lnTo>
                                <a:pt x="2795905"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2971800</wp:posOffset>
                </wp:positionH>
                <wp:positionV relativeFrom="paragraph">
                  <wp:posOffset>190500</wp:posOffset>
                </wp:positionV>
                <wp:extent cx="2795905"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795905" cy="12700"/>
                        </a:xfrm>
                        <a:prstGeom prst="rect"/>
                        <a:ln/>
                      </pic:spPr>
                    </pic:pic>
                  </a:graphicData>
                </a:graphic>
              </wp:anchor>
            </w:drawing>
          </mc:Fallback>
        </mc:AlternateContent>
      </w:r>
    </w:p>
    <w:p w14:paraId="12BD37EC" w14:textId="77777777" w:rsidR="00EF4C2A" w:rsidRDefault="00000000">
      <w:pPr>
        <w:pBdr>
          <w:top w:val="nil"/>
          <w:left w:val="nil"/>
          <w:bottom w:val="nil"/>
          <w:right w:val="nil"/>
          <w:between w:val="nil"/>
        </w:pBdr>
        <w:spacing w:line="232" w:lineRule="auto"/>
        <w:ind w:left="4639" w:right="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Prof.º da UniFacisa, Nome Completo do Segundo Membro, Titulação.</w:t>
      </w:r>
    </w:p>
    <w:p w14:paraId="001716B4" w14:textId="77777777" w:rsidR="00EF4C2A" w:rsidRDefault="00EF4C2A">
      <w:pPr>
        <w:pBdr>
          <w:top w:val="nil"/>
          <w:left w:val="nil"/>
          <w:bottom w:val="nil"/>
          <w:right w:val="nil"/>
          <w:between w:val="nil"/>
        </w:pBdr>
        <w:rPr>
          <w:rFonts w:ascii="Times New Roman" w:eastAsia="Times New Roman" w:hAnsi="Times New Roman" w:cs="Times New Roman"/>
          <w:color w:val="000000"/>
          <w:sz w:val="20"/>
          <w:szCs w:val="20"/>
        </w:rPr>
      </w:pPr>
    </w:p>
    <w:p w14:paraId="10CEB330" w14:textId="77777777" w:rsidR="00EF4C2A" w:rsidRDefault="00000000">
      <w:pPr>
        <w:pBdr>
          <w:top w:val="nil"/>
          <w:left w:val="nil"/>
          <w:bottom w:val="nil"/>
          <w:right w:val="nil"/>
          <w:between w:val="nil"/>
        </w:pBdr>
        <w:spacing w:before="42"/>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60288" behindDoc="0" locked="0" layoutInCell="1" hidden="0" allowOverlap="1" wp14:anchorId="17292242" wp14:editId="201405D6">
                <wp:simplePos x="0" y="0"/>
                <wp:positionH relativeFrom="column">
                  <wp:posOffset>2984500</wp:posOffset>
                </wp:positionH>
                <wp:positionV relativeFrom="paragraph">
                  <wp:posOffset>177800</wp:posOffset>
                </wp:positionV>
                <wp:extent cx="2796540" cy="12700"/>
                <wp:effectExtent l="0" t="0" r="0" b="0"/>
                <wp:wrapTopAndBottom distT="0" distB="0"/>
                <wp:docPr id="3" name="Forma Livre: Forma 3"/>
                <wp:cNvGraphicFramePr/>
                <a:graphic xmlns:a="http://schemas.openxmlformats.org/drawingml/2006/main">
                  <a:graphicData uri="http://schemas.microsoft.com/office/word/2010/wordprocessingShape">
                    <wps:wsp>
                      <wps:cNvSpPr/>
                      <wps:spPr>
                        <a:xfrm>
                          <a:off x="3947730" y="3779365"/>
                          <a:ext cx="2796540" cy="1270"/>
                        </a:xfrm>
                        <a:custGeom>
                          <a:avLst/>
                          <a:gdLst/>
                          <a:ahLst/>
                          <a:cxnLst/>
                          <a:rect l="l" t="t" r="r" b="b"/>
                          <a:pathLst>
                            <a:path w="2796540" h="120000" extrusionOk="0">
                              <a:moveTo>
                                <a:pt x="0" y="0"/>
                              </a:moveTo>
                              <a:lnTo>
                                <a:pt x="2796540"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2984500</wp:posOffset>
                </wp:positionH>
                <wp:positionV relativeFrom="paragraph">
                  <wp:posOffset>177800</wp:posOffset>
                </wp:positionV>
                <wp:extent cx="279654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796540" cy="12700"/>
                        </a:xfrm>
                        <a:prstGeom prst="rect"/>
                        <a:ln/>
                      </pic:spPr>
                    </pic:pic>
                  </a:graphicData>
                </a:graphic>
              </wp:anchor>
            </w:drawing>
          </mc:Fallback>
        </mc:AlternateContent>
      </w:r>
    </w:p>
    <w:p w14:paraId="64BCE9F7" w14:textId="77777777" w:rsidR="00EF4C2A" w:rsidRDefault="00000000">
      <w:pPr>
        <w:pBdr>
          <w:top w:val="nil"/>
          <w:left w:val="nil"/>
          <w:bottom w:val="nil"/>
          <w:right w:val="nil"/>
          <w:between w:val="nil"/>
        </w:pBdr>
        <w:spacing w:line="235" w:lineRule="auto"/>
        <w:ind w:left="4639" w:right="985"/>
        <w:jc w:val="both"/>
        <w:rPr>
          <w:rFonts w:ascii="Times New Roman" w:eastAsia="Times New Roman" w:hAnsi="Times New Roman" w:cs="Times New Roman"/>
          <w:color w:val="000000"/>
          <w:sz w:val="24"/>
          <w:szCs w:val="24"/>
        </w:rPr>
        <w:sectPr w:rsidR="00EF4C2A">
          <w:pgSz w:w="11920" w:h="16850"/>
          <w:pgMar w:top="1940" w:right="160" w:bottom="280" w:left="1600" w:header="360" w:footer="360" w:gutter="0"/>
          <w:cols w:space="720"/>
        </w:sectPr>
      </w:pPr>
      <w:r>
        <w:rPr>
          <w:rFonts w:ascii="Times New Roman" w:eastAsia="Times New Roman" w:hAnsi="Times New Roman" w:cs="Times New Roman"/>
          <w:color w:val="000000"/>
          <w:sz w:val="24"/>
          <w:szCs w:val="24"/>
        </w:rPr>
        <w:t>Prof.º da UniFacisa, Nome Completo do Terceiro Membro, Titulação.</w:t>
      </w:r>
    </w:p>
    <w:p w14:paraId="3E6892B3" w14:textId="77777777" w:rsidR="00EF4C2A" w:rsidRDefault="00000000">
      <w:pPr>
        <w:spacing w:line="360" w:lineRule="auto"/>
        <w:ind w:right="875"/>
        <w:rPr>
          <w:rFonts w:ascii="Times New Roman" w:eastAsia="Times New Roman" w:hAnsi="Times New Roman" w:cs="Times New Roman"/>
        </w:rPr>
      </w:pPr>
      <w:r>
        <w:rPr>
          <w:rFonts w:ascii="Times New Roman" w:eastAsia="Times New Roman" w:hAnsi="Times New Roman" w:cs="Times New Roman"/>
          <w:b/>
          <w:sz w:val="24"/>
          <w:szCs w:val="24"/>
        </w:rPr>
        <w:lastRenderedPageBreak/>
        <w:t>STALKING SOB A LENTE JURÍDICA: UMA ANÁLISE DOS ASPECTOS LEGAIS E DESAFIOS ATUAIS</w:t>
      </w:r>
    </w:p>
    <w:p w14:paraId="4CD0A8DB"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7BEAAC80" w14:textId="77777777" w:rsidR="00EF4C2A" w:rsidRDefault="00EF4C2A">
      <w:pPr>
        <w:pBdr>
          <w:top w:val="nil"/>
          <w:left w:val="nil"/>
          <w:bottom w:val="nil"/>
          <w:right w:val="nil"/>
          <w:between w:val="nil"/>
        </w:pBdr>
        <w:spacing w:before="119"/>
        <w:rPr>
          <w:rFonts w:ascii="Times New Roman" w:eastAsia="Times New Roman" w:hAnsi="Times New Roman" w:cs="Times New Roman"/>
          <w:b/>
          <w:color w:val="000000"/>
          <w:sz w:val="24"/>
          <w:szCs w:val="24"/>
        </w:rPr>
      </w:pPr>
    </w:p>
    <w:p w14:paraId="74E8AD9F" w14:textId="77777777" w:rsidR="00EF4C2A" w:rsidRDefault="00000000">
      <w:pPr>
        <w:pBdr>
          <w:top w:val="nil"/>
          <w:left w:val="nil"/>
          <w:bottom w:val="nil"/>
          <w:right w:val="nil"/>
          <w:between w:val="nil"/>
        </w:pBdr>
        <w:spacing w:line="290" w:lineRule="auto"/>
        <w:ind w:right="969"/>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24"/>
          <w:szCs w:val="24"/>
        </w:rPr>
        <w:t>Melissa de Araújo Simões</w:t>
      </w:r>
      <w:r>
        <w:rPr>
          <w:rFonts w:ascii="Times New Roman" w:eastAsia="Times New Roman" w:hAnsi="Times New Roman" w:cs="Times New Roman"/>
          <w:color w:val="000000"/>
          <w:sz w:val="26"/>
          <w:szCs w:val="26"/>
          <w:vertAlign w:val="superscript"/>
        </w:rPr>
        <w:t>*</w:t>
      </w:r>
    </w:p>
    <w:p w14:paraId="1D59A82C" w14:textId="77777777" w:rsidR="00EF4C2A" w:rsidRDefault="00000000">
      <w:pPr>
        <w:pBdr>
          <w:top w:val="nil"/>
          <w:left w:val="nil"/>
          <w:bottom w:val="nil"/>
          <w:right w:val="nil"/>
          <w:between w:val="nil"/>
        </w:pBdr>
        <w:spacing w:line="280" w:lineRule="auto"/>
        <w:ind w:right="96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Felix Araújo Neto</w:t>
      </w:r>
      <w:r>
        <w:rPr>
          <w:rFonts w:ascii="Times New Roman" w:eastAsia="Times New Roman" w:hAnsi="Times New Roman" w:cs="Times New Roman"/>
          <w:color w:val="000000"/>
          <w:sz w:val="26"/>
          <w:szCs w:val="26"/>
          <w:vertAlign w:val="superscript"/>
        </w:rPr>
        <w:t>**</w:t>
      </w:r>
    </w:p>
    <w:p w14:paraId="139559C2"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63A11CAC" w14:textId="77777777" w:rsidR="00EF4C2A" w:rsidRDefault="00EF4C2A">
      <w:pPr>
        <w:pBdr>
          <w:top w:val="nil"/>
          <w:left w:val="nil"/>
          <w:bottom w:val="nil"/>
          <w:right w:val="nil"/>
          <w:between w:val="nil"/>
        </w:pBdr>
        <w:rPr>
          <w:rFonts w:ascii="Times New Roman" w:eastAsia="Times New Roman" w:hAnsi="Times New Roman" w:cs="Times New Roman"/>
          <w:color w:val="000000"/>
          <w:sz w:val="24"/>
          <w:szCs w:val="24"/>
        </w:rPr>
      </w:pPr>
    </w:p>
    <w:p w14:paraId="36D5F157" w14:textId="77777777" w:rsidR="00EF4C2A" w:rsidRDefault="00000000">
      <w:pPr>
        <w:pStyle w:val="Ttulo1"/>
        <w:ind w:left="0" w:right="869"/>
        <w:jc w:val="center"/>
        <w:rPr>
          <w:rFonts w:ascii="Times New Roman" w:eastAsia="Times New Roman" w:hAnsi="Times New Roman" w:cs="Times New Roman"/>
        </w:rPr>
      </w:pPr>
      <w:r>
        <w:rPr>
          <w:rFonts w:ascii="Times New Roman" w:eastAsia="Times New Roman" w:hAnsi="Times New Roman" w:cs="Times New Roman"/>
        </w:rPr>
        <w:t>RESUMO</w:t>
      </w:r>
    </w:p>
    <w:p w14:paraId="48985DF0" w14:textId="77777777" w:rsidR="00EF4C2A" w:rsidRDefault="00EF4C2A">
      <w:pPr>
        <w:pBdr>
          <w:top w:val="nil"/>
          <w:left w:val="nil"/>
          <w:bottom w:val="nil"/>
          <w:right w:val="nil"/>
          <w:between w:val="nil"/>
        </w:pBdr>
        <w:rPr>
          <w:rFonts w:ascii="Times New Roman" w:eastAsia="Times New Roman" w:hAnsi="Times New Roman" w:cs="Times New Roman"/>
          <w:b/>
          <w:color w:val="000000"/>
          <w:sz w:val="24"/>
          <w:szCs w:val="24"/>
        </w:rPr>
      </w:pPr>
    </w:p>
    <w:p w14:paraId="19A6D564" w14:textId="1F10A007" w:rsidR="00EF4C2A" w:rsidRDefault="00000000" w:rsidP="001C7AF2">
      <w:pPr>
        <w:pBdr>
          <w:top w:val="nil"/>
          <w:left w:val="nil"/>
          <w:bottom w:val="nil"/>
          <w:right w:val="nil"/>
          <w:between w:val="nil"/>
        </w:pBdr>
        <w:ind w:left="102" w:right="1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O artigo examina o fenômeno do stalking do ponto de vista jurídico, com foco na legislação brasileira após a implementação da Lei nº 14.132/2021. A pesquisa trata da evolução do stalking no contexto das transformações tecnológicas e destaca o surgimento do cyberstalking. O artigo parte da seguinte indagação: quais são as principais características do crime de stalking, conforme previsto no art. 147 – A CP, e como a jurisprudência tem se manifestado em relação aos limites de sua definição legal</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rPr>
        <w:t xml:space="preserve">A análise aprofunda as características do crime no que diz respeito às suas manifestações pessoais e virtuais, bem como as consequências na esfera psicológica e física das vítimas. O estudo discute as consequências jurídicas do Stalking no código penal, examina a jurisprudência brasileira e compara a legislação internacional pertinente. Além disso, o artigo enfatiza a relevância social do tema e enfatiza a necessidade de estratégias preventivas e políticas públicas eficazes. </w:t>
      </w:r>
      <w:r w:rsidR="00CD76CA" w:rsidRPr="00CD76CA">
        <w:rPr>
          <w:rFonts w:ascii="Times New Roman" w:eastAsia="Times New Roman" w:hAnsi="Times New Roman" w:cs="Times New Roman"/>
          <w:sz w:val="24"/>
          <w:szCs w:val="24"/>
        </w:rPr>
        <w:t>Com isso, pretende-se i</w:t>
      </w:r>
      <w:r w:rsidR="00CD76CA" w:rsidRPr="00CD76CA">
        <w:rPr>
          <w:rFonts w:ascii="Times New Roman" w:eastAsia="Times New Roman" w:hAnsi="Times New Roman" w:cs="Times New Roman"/>
          <w:sz w:val="24"/>
          <w:szCs w:val="24"/>
        </w:rPr>
        <w:t>nvestigar as características e desdobramentos do crime de stalking à luz da legislação brasileira pós-Lei nº 14.132/2021, abrangendo tanto manifestações pessoais quanto virtuais. Além disso, analisar a posição da jurisprudência em relação aos limites definidos pelo art. 147-A do CP, explorando as implicações psicológicas e físicas nas vítimas. Este estudo visa contribuir para uma compreensão aprofundada do fenômeno, examinando as consequências jurídicas no contexto nacional e internacional, e destacando a importância de estratégias preventivas e políticas públicas eficazes</w:t>
      </w:r>
      <w:r w:rsidR="00CD76CA" w:rsidRPr="00CD76CA">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 metodologia adotada inclui revisão bibliográfica, análise jurídica e pesquisa em fontes internacionais. </w:t>
      </w:r>
      <w:r w:rsidR="00CD76CA" w:rsidRPr="00CD76CA">
        <w:rPr>
          <w:rFonts w:ascii="Times New Roman" w:eastAsia="Times New Roman" w:hAnsi="Times New Roman" w:cs="Times New Roman"/>
          <w:sz w:val="24"/>
          <w:szCs w:val="24"/>
        </w:rPr>
        <w:t>A análise detalhada das características do crime, tanto em suas manifestações pessoais quanto virtuais, revela as complexidades e implicações significativas nas esferas psicológica e física das vítimas. Ao examinar as consequências jurídicas no cenário nacional e internacional, bem como ao comparar a legislação pertinente, ressalta-se a necessidade urgente de estratégias preventivas e políticas públicas eficazes. Este estudo, utilizando metodologia que inclui revisão bibliográfica, análise jurídica e pesquisa em fontes internacionais, visa contribuir para uma compreensão aprofundada do fenômeno do stalking, promovendo assim a discussão e a busca por soluções mais efetivas diante desse desafio contemporâneo.</w:t>
      </w:r>
      <w:r>
        <w:rPr>
          <w:rFonts w:ascii="Times New Roman" w:eastAsia="Times New Roman" w:hAnsi="Times New Roman" w:cs="Times New Roman"/>
          <w:color w:val="FF0000"/>
          <w:sz w:val="24"/>
          <w:szCs w:val="24"/>
        </w:rPr>
        <w:t xml:space="preserve"> </w:t>
      </w:r>
    </w:p>
    <w:p w14:paraId="30551BBF" w14:textId="77777777" w:rsidR="00EF4C2A" w:rsidRDefault="00EF4C2A">
      <w:pPr>
        <w:pBdr>
          <w:top w:val="nil"/>
          <w:left w:val="nil"/>
          <w:bottom w:val="nil"/>
          <w:right w:val="nil"/>
          <w:between w:val="nil"/>
        </w:pBdr>
        <w:spacing w:before="2"/>
        <w:rPr>
          <w:rFonts w:ascii="Times New Roman" w:eastAsia="Times New Roman" w:hAnsi="Times New Roman" w:cs="Times New Roman"/>
          <w:color w:val="000000"/>
          <w:sz w:val="24"/>
          <w:szCs w:val="24"/>
        </w:rPr>
      </w:pPr>
    </w:p>
    <w:p w14:paraId="4C162DA0" w14:textId="77777777" w:rsidR="00EF4C2A" w:rsidRDefault="00000000">
      <w:pPr>
        <w:pBdr>
          <w:top w:val="nil"/>
          <w:left w:val="nil"/>
          <w:bottom w:val="nil"/>
          <w:right w:val="nil"/>
          <w:between w:val="nil"/>
        </w:pBdr>
        <w:spacing w:line="360" w:lineRule="auto"/>
        <w:ind w:left="102" w:right="97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Pr>
          <w:rFonts w:ascii="Times New Roman" w:eastAsia="Times New Roman" w:hAnsi="Times New Roman" w:cs="Times New Roman"/>
          <w:sz w:val="24"/>
          <w:szCs w:val="24"/>
        </w:rPr>
        <w:t>Stalking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Lei nº 14.132/2021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Cyberstalking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Legislação Brasileira</w:t>
      </w:r>
      <w:r>
        <w:rPr>
          <w:rFonts w:ascii="Times New Roman" w:eastAsia="Times New Roman" w:hAnsi="Times New Roman" w:cs="Times New Roman"/>
          <w:color w:val="000000"/>
          <w:sz w:val="24"/>
          <w:szCs w:val="24"/>
        </w:rPr>
        <w:t>.</w:t>
      </w:r>
    </w:p>
    <w:p w14:paraId="09E138A8" w14:textId="77777777" w:rsidR="00EF4C2A" w:rsidRDefault="00000000">
      <w:pPr>
        <w:pStyle w:val="Ttulo1"/>
        <w:spacing w:line="274" w:lineRule="auto"/>
        <w:ind w:left="4" w:right="875"/>
        <w:jc w:val="center"/>
        <w:rPr>
          <w:rFonts w:ascii="Times New Roman" w:eastAsia="Times New Roman" w:hAnsi="Times New Roman" w:cs="Times New Roman"/>
        </w:rPr>
      </w:pPr>
      <w:r>
        <w:rPr>
          <w:rFonts w:ascii="Times New Roman" w:eastAsia="Times New Roman" w:hAnsi="Times New Roman" w:cs="Times New Roman"/>
        </w:rPr>
        <w:t>ABSTRACT</w:t>
      </w:r>
    </w:p>
    <w:p w14:paraId="6804BCC0" w14:textId="19DDF0E5" w:rsidR="00EF4C2A" w:rsidRDefault="00CD76CA" w:rsidP="00CD76CA">
      <w:pPr>
        <w:jc w:val="both"/>
        <w:rPr>
          <w:rFonts w:ascii="Times New Roman" w:eastAsia="Times New Roman" w:hAnsi="Times New Roman" w:cs="Times New Roman"/>
          <w:sz w:val="24"/>
          <w:szCs w:val="24"/>
        </w:rPr>
      </w:pPr>
      <w:r w:rsidRPr="00CD76CA">
        <w:rPr>
          <w:rFonts w:ascii="Times New Roman" w:eastAsia="Times New Roman" w:hAnsi="Times New Roman" w:cs="Times New Roman"/>
          <w:sz w:val="24"/>
          <w:szCs w:val="24"/>
        </w:rPr>
        <w:t xml:space="preserve">The article examines the phenomenon of stalking from a legal perspective, focusing on Brazilian legislation after the implementation of Law No. 14,132/2021. The research explores the evolution of stalking in the context of technological transformations, highlighting the emergence of cyberstalking. The article begins with the following question: what are the main characteristics of the crime of stalking, as provided in Article 147-A of the Brazilian Penal Code, and how has jurisprudence expressed itself regarding the limits of its legal definition? The analysis delves into the characteristics of the crime concerning both personal and virtual manifestations, as well as the psychological and physical consequences for the victims. The study discusses the legal consequences of stalking in the penal code, examines Brazilian jurisprudence, and compares relevant international legislation. Additionally, the article emphasizes the social relevance of the </w:t>
      </w:r>
      <w:r w:rsidRPr="00CD76CA">
        <w:rPr>
          <w:rFonts w:ascii="Times New Roman" w:eastAsia="Times New Roman" w:hAnsi="Times New Roman" w:cs="Times New Roman"/>
          <w:sz w:val="24"/>
          <w:szCs w:val="24"/>
        </w:rPr>
        <w:lastRenderedPageBreak/>
        <w:t>topic and underscores the need for effective preventive strategies and public policies. Consequently, the aim is to investigate the characteristics and developments of stalking in light of Brazilian legislation post-Law No. 14,132/2021, covering both personal and virtual manifestations. Furthermore, it seeks to analyze the position of jurisprudence regarding the limits defined by Article 147-A of the Brazilian Penal Code, exploring the psychological and physical implications on the victims. This study aims to contribute to a comprehensive understanding of the phenomenon, examining legal consequences on both the national and international levels, and highlighting the importance of effective preventive strategies and public policies. The adopted methodology includes literature review, legal analysis, and research from international sources. The detailed analysis of the characteristics of the crime, in both personal and virtual manifestations, reveals complexities and significant implications in the psychological and physical spheres for the victims. By examining legal consequences on the national and international stages and comparing relevant legislation, the urgent need for effective preventive strategies and public policies is emphasized. This study, utilizing a methodology that includes literature review, legal analysis, and research from international sources, aims to contribute to a comprehensive understanding of the stalking phenomenon, promoting discussion and the search for more effective solutions to this contemporary challenge.</w:t>
      </w:r>
    </w:p>
    <w:p w14:paraId="52E09D1E" w14:textId="77777777" w:rsidR="00CD76CA" w:rsidRPr="00CD76CA" w:rsidRDefault="00CD76CA" w:rsidP="00CD76CA">
      <w:pPr>
        <w:jc w:val="both"/>
      </w:pPr>
    </w:p>
    <w:p w14:paraId="18C9F40F" w14:textId="77777777" w:rsidR="00EF4C2A" w:rsidRDefault="00000000">
      <w:pPr>
        <w:ind w:left="102" w:right="927"/>
        <w:jc w:val="both"/>
        <w:rPr>
          <w:rFonts w:ascii="Times New Roman" w:eastAsia="Times New Roman" w:hAnsi="Times New Roman" w:cs="Times New Roman"/>
          <w:color w:val="0F0F0F"/>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color w:val="0F0F0F"/>
          <w:sz w:val="24"/>
          <w:szCs w:val="24"/>
        </w:rPr>
        <w:t>Stalking. Law No. 14,132/2021. Cyberstalking. Brazilian Legislation.</w:t>
      </w:r>
    </w:p>
    <w:p w14:paraId="16A4A2EB" w14:textId="77777777" w:rsidR="00EF4C2A" w:rsidRDefault="00EF4C2A">
      <w:pPr>
        <w:ind w:left="102" w:right="927"/>
        <w:jc w:val="both"/>
        <w:rPr>
          <w:rFonts w:ascii="Times New Roman" w:eastAsia="Times New Roman" w:hAnsi="Times New Roman" w:cs="Times New Roman"/>
          <w:color w:val="0F0F0F"/>
          <w:sz w:val="24"/>
          <w:szCs w:val="24"/>
        </w:rPr>
      </w:pPr>
    </w:p>
    <w:p w14:paraId="450ABF14" w14:textId="77777777" w:rsidR="00EF4C2A" w:rsidRDefault="00EF4C2A">
      <w:pPr>
        <w:ind w:left="102" w:right="927"/>
        <w:jc w:val="both"/>
        <w:rPr>
          <w:rFonts w:ascii="Times New Roman" w:eastAsia="Times New Roman" w:hAnsi="Times New Roman" w:cs="Times New Roman"/>
          <w:color w:val="0F0F0F"/>
          <w:sz w:val="24"/>
          <w:szCs w:val="24"/>
        </w:rPr>
      </w:pPr>
    </w:p>
    <w:p w14:paraId="48513476" w14:textId="77777777" w:rsidR="00EF4C2A" w:rsidRDefault="00EF4C2A">
      <w:pPr>
        <w:ind w:left="102" w:right="927"/>
        <w:jc w:val="both"/>
        <w:rPr>
          <w:rFonts w:ascii="Times New Roman" w:eastAsia="Times New Roman" w:hAnsi="Times New Roman" w:cs="Times New Roman"/>
          <w:color w:val="0F0F0F"/>
          <w:sz w:val="24"/>
          <w:szCs w:val="24"/>
        </w:rPr>
      </w:pPr>
    </w:p>
    <w:p w14:paraId="6E5676AB" w14:textId="77777777" w:rsidR="00EF4C2A" w:rsidRDefault="00000000">
      <w:pPr>
        <w:pStyle w:val="Ttulo1"/>
        <w:numPr>
          <w:ilvl w:val="0"/>
          <w:numId w:val="2"/>
        </w:numPr>
        <w:tabs>
          <w:tab w:val="left" w:pos="821"/>
        </w:tabs>
        <w:ind w:left="821"/>
        <w:rPr>
          <w:rFonts w:ascii="Times New Roman" w:eastAsia="Times New Roman" w:hAnsi="Times New Roman" w:cs="Times New Roman"/>
        </w:rPr>
      </w:pPr>
      <w:r>
        <w:rPr>
          <w:rFonts w:ascii="Times New Roman" w:eastAsia="Times New Roman" w:hAnsi="Times New Roman" w:cs="Times New Roman"/>
        </w:rPr>
        <w:t>INTRODUÇÃO</w:t>
      </w:r>
    </w:p>
    <w:p w14:paraId="06137C3B" w14:textId="77777777" w:rsidR="00EF4C2A" w:rsidRDefault="00EF4C2A">
      <w:pPr>
        <w:tabs>
          <w:tab w:val="left" w:pos="821"/>
        </w:tabs>
        <w:ind w:left="822"/>
      </w:pPr>
    </w:p>
    <w:p w14:paraId="34918B85"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certo que a liberdade e a privacidade são protegidas constitucionalmente no ordenamento jurídico brasileiro e têm, por sua relevância, igualmente merecida a tutela penal. Neste contexto, com o avanço da tecnologia, em especial das formas de comunicação e controle eletrônico, o mundo experimenta novas maneiras de ataque aos mencionados bens jurídicos.</w:t>
      </w:r>
    </w:p>
    <w:p w14:paraId="4EA24DF9"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Atento ao surgimento do novel comportamento, no ano de 2021, entrou em vigor a lei n. 14.132/2021 que criminaliza a conduta, batizada pelo nome de stalking, consistente em perseguir reiteradamente alguém “e por qualquer meio, ameaçando-lhe a integridade física ou psicológica, restringindo-lhe a capacidade de locomoção ou, de qualquer forma, invadindo ou perturbando sua esfera de liberdade ou privacidade”. Em outras palavras, a legislação introduziu, através da mencionada lei, no Código Penal, em seu art. 147 – A, o crime de stalking.</w:t>
      </w:r>
    </w:p>
    <w:p w14:paraId="43962F6F"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cenário legislativo, a presente pesquisa parte da seguinte indagação: quais são as principais características do crime de stalking, conforme previsto no art. 147 – A CP, e como a jurisprudência tem se manifestado em relação aos limites de sua definição legal</w:t>
      </w:r>
      <w:r>
        <w:rPr>
          <w:rFonts w:ascii="Times New Roman" w:eastAsia="Times New Roman" w:hAnsi="Times New Roman" w:cs="Times New Roman"/>
          <w:color w:val="202124"/>
          <w:sz w:val="24"/>
          <w:szCs w:val="24"/>
          <w:highlight w:val="white"/>
        </w:rPr>
        <w:t>?</w:t>
      </w:r>
    </w:p>
    <w:p w14:paraId="73A69754"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fundadas razões para examinar esse tema. A primeira razão reside na necessidade de despertar o debate acadêmico e estimular estudos científicos que contribuam a compreender 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como um fenômeno da criminalidade, originado a partir do acelerado desenvolvimento tecnológico e da difusão do acesso aos novos meios de comunicação e de monitoramento humano. Também é necessário elaborar estratégias de prevenção e de políticas públicas eficientes </w:t>
      </w:r>
      <w:r>
        <w:rPr>
          <w:rFonts w:ascii="Times New Roman" w:eastAsia="Times New Roman" w:hAnsi="Times New Roman" w:cs="Times New Roman"/>
          <w:sz w:val="24"/>
          <w:szCs w:val="24"/>
        </w:rPr>
        <w:lastRenderedPageBreak/>
        <w:t>que combatam a perseguição deliberada com a finalidade de perturbar a esfera de privacidade ou liberdade da vítima.</w:t>
      </w:r>
    </w:p>
    <w:p w14:paraId="590861D5"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de extrema importância social porque o exercício pleno da cidadania passa, necessariamente, pela garantia da privacidade, da liberdade individual, dignidade e segurança. E é certo que o fácil acesso a informações, a canais de consultas online e às novas plataformas de comunicação podem provocar a violação da privacidade. O certo é que as consequências causadas pelo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podem ser catastróficas para a vítima, impactando negativamente em diversas áreas de sua vida, tais como, convívio social, capacidade de trabalho, saúde mental e desenvolvimento de tarefas do dia a dia.</w:t>
      </w:r>
    </w:p>
    <w:p w14:paraId="319E0D02"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Igualmente relevante é a temática no campo prático profissional, considerando que o stalking é conduta presente no tecido social e que ainda carece de estudos, em especial quanto à eficácia dos mecanismos jurídicos instituídos e participação interdisciplinar de diferentes profissionais, considerando que o impacto do referido comportamento perseguidor pode gerar repercussão não só no campo do direito, mas também no da sociologia, assistência social, da psicologia forense e da criminologia. Na hipótese do profissional do direito, o tema é extremamente atual e exige preparação técnica.</w:t>
      </w:r>
    </w:p>
    <w:p w14:paraId="1765DD65"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Convém destacar que o </w:t>
      </w:r>
      <w:r>
        <w:rPr>
          <w:rFonts w:ascii="Times New Roman" w:eastAsia="Times New Roman" w:hAnsi="Times New Roman" w:cs="Times New Roman"/>
          <w:i/>
          <w:sz w:val="24"/>
          <w:szCs w:val="24"/>
        </w:rPr>
        <w:t>cyberstalking</w:t>
      </w:r>
      <w:r>
        <w:rPr>
          <w:rFonts w:ascii="Times New Roman" w:eastAsia="Times New Roman" w:hAnsi="Times New Roman" w:cs="Times New Roman"/>
          <w:sz w:val="24"/>
          <w:szCs w:val="24"/>
        </w:rPr>
        <w:t xml:space="preserve"> é um fenômeno que precisa ser estudado. Não só como comportamento um criminoso e rechaçável, mas também na perspectiva da verificação da prova no campo virtual. A utilização cotidiana de mecanismos digitais, como WhatsApp, Instagram, facebook, telegram, TikTok e youtube, entre muitos outros, facilita a prática de controle, monitoramento e comunicação com a vítima. Porém, parece ser um desafio dificultoso para a sociedade contemporânea a existência de ferramentas eficazes e, essencialmente, ágeis que promovam a prevenção e o combate à violência no ambiente cibernético.</w:t>
      </w:r>
    </w:p>
    <w:p w14:paraId="39EB3319" w14:textId="77777777" w:rsidR="00EF4C2A"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do presente estudo é verificar as implicações jurídicas do stalking, considerando o Código Penal brasileiro e os mecanismos internacionais de proteção a vítimas e o combate a este tipo de comportamento. Como desdobramento da pesquisa, é objetivo ainda o de analisar o tratamento jurídico conferido ao stalking, segundo a jurisprudência brasileira. Averiguar as medidas preventivas e protetivas presentes na legislação pátria. E, por fim, comparar as legislações de outros países que já combatem esse tipo de violência.</w:t>
      </w:r>
    </w:p>
    <w:p w14:paraId="49DAC560" w14:textId="6E1648C8" w:rsidR="00EF4C2A" w:rsidRPr="001C7AF2" w:rsidRDefault="00000000" w:rsidP="001C7AF2">
      <w:pPr>
        <w:widowControl/>
        <w:spacing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lograr os objetivos acima referidos, a presente investigação optará por uma metodologia centrada na abordagem qualitativa, através de revisão bibliográfica e verificação da jurisprudência dos tribunais brasileiros, além de pesquisa a livros, artigos científicos e legislação internacional. A pesquisa busca apresentar uma análise consistente sobre o stalking e suas </w:t>
      </w:r>
      <w:r>
        <w:rPr>
          <w:rFonts w:ascii="Times New Roman" w:eastAsia="Times New Roman" w:hAnsi="Times New Roman" w:cs="Times New Roman"/>
          <w:sz w:val="24"/>
          <w:szCs w:val="24"/>
        </w:rPr>
        <w:lastRenderedPageBreak/>
        <w:t>repercussões jurídicas, com a finalidade de contribuir para a prevenção e aperfeiçoamento das medidas legais instituídas.</w:t>
      </w:r>
    </w:p>
    <w:p w14:paraId="68D2D5F4" w14:textId="77777777" w:rsidR="00EF4C2A" w:rsidRDefault="00EF4C2A" w:rsidP="001C7AF2">
      <w:pPr>
        <w:tabs>
          <w:tab w:val="left" w:pos="821"/>
        </w:tabs>
        <w:ind w:left="822" w:right="14"/>
      </w:pPr>
    </w:p>
    <w:p w14:paraId="7B66E8EC" w14:textId="77777777" w:rsidR="00EF4C2A" w:rsidRDefault="00000000" w:rsidP="001C7AF2">
      <w:pPr>
        <w:pStyle w:val="Ttulo1"/>
        <w:numPr>
          <w:ilvl w:val="0"/>
          <w:numId w:val="2"/>
        </w:numPr>
        <w:tabs>
          <w:tab w:val="left" w:pos="821"/>
        </w:tabs>
        <w:ind w:left="821" w:right="14"/>
        <w:rPr>
          <w:rFonts w:ascii="Times New Roman" w:eastAsia="Times New Roman" w:hAnsi="Times New Roman" w:cs="Times New Roman"/>
        </w:rPr>
      </w:pPr>
      <w:r>
        <w:rPr>
          <w:rFonts w:ascii="Times New Roman" w:eastAsia="Times New Roman" w:hAnsi="Times New Roman" w:cs="Times New Roman"/>
        </w:rPr>
        <w:t>CONCEITO DE STALKING</w:t>
      </w:r>
    </w:p>
    <w:p w14:paraId="3602AC88" w14:textId="77777777" w:rsidR="00EF4C2A" w:rsidRDefault="00EF4C2A" w:rsidP="001C7AF2">
      <w:pPr>
        <w:tabs>
          <w:tab w:val="left" w:pos="821"/>
        </w:tabs>
        <w:ind w:left="822" w:right="14"/>
      </w:pPr>
    </w:p>
    <w:p w14:paraId="1FA1AE8E" w14:textId="77777777" w:rsidR="00EF4C2A" w:rsidRDefault="00EF4C2A" w:rsidP="001C7AF2">
      <w:pPr>
        <w:tabs>
          <w:tab w:val="left" w:pos="821"/>
        </w:tabs>
        <w:ind w:left="822" w:right="14"/>
      </w:pPr>
    </w:p>
    <w:p w14:paraId="18B24C90"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correto afirmar que Stalking é um comportamento que desafia estudos e manifestações científicas, em particular, de penalistas, psicólogos, psiquiatras sociólogos etc. Isto porque se trata de um comportamento invasivo e obsessivo, dirigido contra uma pessoa determinada, atuando de forma dolosa em busca de informações, aproximação, dados, controle ou vigilância, provocando, por consequência, sérios danos, em especial, à saúde psicológica da vítima e à sua vida.</w:t>
      </w:r>
    </w:p>
    <w:p w14:paraId="0B2FF50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termo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tem origem no idioma inglês e se reporta à conduta de caçar incessantemente ou de perseguir de forma obstinada e violenta. O verbo “to stalk” significa perseguir, rondar, espiar, assediar. A doutrina explica que o termo vem da caça, quando o predador busca incessantemente a presa (MELO, 2000). Este termo começou a ser utilizado nas décadas de 80, empregado como forma de se reportar às perseguições incessantes empreendidas por fãs aos seus ídolos. Na prática, este comportamento pode ser configurado a partir do instante em que há monitoramento constante de alguém ou, até mesmo, envio de mensagens repetidas, causando-lhe medo e ansiedade. </w:t>
      </w:r>
    </w:p>
    <w:p w14:paraId="49D7B04F"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ano de 1990, os Estados Unidos da América criminalizaram, no estado da California, tal conduta, existindo, atualmente, em diferentes legislações do mundo reprimenda penal ao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(BRANDT, 2013).</w:t>
      </w:r>
    </w:p>
    <w:p w14:paraId="7293AB53"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STJ considera Stalking a conduta consistente em perseguição e vigilância, limitando o direito de ir e vir, mediante “atitudes ameaçadoras e causadoras dos mais diversos constrangimentos à vítima, aptos a causarem intensa sensação de insegurança e intranquilidade</w:t>
      </w:r>
      <w:r>
        <w:rPr>
          <w:rFonts w:ascii="Times New Roman" w:eastAsia="Times New Roman" w:hAnsi="Times New Roman" w:cs="Times New Roman"/>
          <w:sz w:val="24"/>
          <w:szCs w:val="24"/>
          <w:shd w:val="clear" w:color="auto" w:fill="F7F7F8"/>
          <w:vertAlign w:val="superscript"/>
        </w:rPr>
        <w:footnoteReference w:id="1"/>
      </w:r>
      <w:r>
        <w:rPr>
          <w:rFonts w:ascii="Times New Roman" w:eastAsia="Times New Roman" w:hAnsi="Times New Roman" w:cs="Times New Roman"/>
          <w:sz w:val="24"/>
          <w:szCs w:val="24"/>
          <w:shd w:val="clear" w:color="auto" w:fill="F7F7F8"/>
        </w:rPr>
        <w:t>”.</w:t>
      </w:r>
    </w:p>
    <w:p w14:paraId="26208D2F"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elementos devem ser considerados para efeito de discutir este comportamento como uma conduta penalmente relevante. O primeiro é que a ação pode ser praticada de maneira presencial ou virtual. Caracteriza-se o referido crime por envios de cartas ou mensagens inoportunas, presentes repentinos, encontros indesejados, entre muitas outras maneiras.</w:t>
      </w:r>
    </w:p>
    <w:p w14:paraId="49D50BA1"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muitos casos, o autor do crime de perseguição apresenta instabilidade emocional e comportamental, de modo a desafiar estudo interdisciplinar e a necessidade de apreciação por parte de outras ciências para além do direito penal. </w:t>
      </w:r>
    </w:p>
    <w:p w14:paraId="0D2C0B3D"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jurisprudência brasileira tem considerado como atos de perseguição de ex-cônjuges, a circulação nas proximidades da residência da vítima, a vigília, a busca por contatos pessoais, a espera em estacionamento próximo à residência, o direcionamento de palavras depreciativas, a vigilância da casa e a monitoração dos passos da pessoa perseguida por distintos meios, inclusive pelo uso de binóculos. Além disso, a ida ao local de trabalho da vítima também é considerada uma forma de ameaça que afeta a integridade psicológica e provoca uma perturbação à privacidade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6DB7DE47"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meio virtual (o denominado “</w:t>
      </w:r>
      <w:r>
        <w:rPr>
          <w:rFonts w:ascii="Times New Roman" w:eastAsia="Times New Roman" w:hAnsi="Times New Roman" w:cs="Times New Roman"/>
          <w:i/>
          <w:sz w:val="24"/>
          <w:szCs w:val="24"/>
        </w:rPr>
        <w:t>cyberstalking</w:t>
      </w:r>
      <w:r>
        <w:rPr>
          <w:rFonts w:ascii="Times New Roman" w:eastAsia="Times New Roman" w:hAnsi="Times New Roman" w:cs="Times New Roman"/>
          <w:sz w:val="24"/>
          <w:szCs w:val="24"/>
        </w:rPr>
        <w:t xml:space="preserve">”), o procedimento pode ser verificado através de inúmeros artifícios: convites repetidos através de redes sociais; toques de chamadas via WhatsApp; envio obsessivo de mensagens de texto ou de voz; controle sucessivo de postagens em redes sociais; curtidas e postagens impertinentes; invasão da privacidade digital; uso de aplicativos para localização; buscas reiteradas por informações on-line; e o constrangedor monitoramento da vida social da vítima; além de assédio através de directs e de mensagens com conteúdo ameaçador (Smith et al., 2018). </w:t>
      </w:r>
    </w:p>
    <w:p w14:paraId="41D72FB2"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fatos ocorridos por meio digital são indissociáveis da vida moderna. Porém, os mesmos mecanismos que facilitam a comunicação, a agilidade de informações, o monitoramento de bens, pessoas e locais; são os mesmos meios que podem promover uma neurótica perseguição e compulsiva invasão à privacidade. Não se pode deixar de considerar que 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pode ser principiado em plataforma virtual e, posteriormente, seguir com seu abusivo desdobramento no panorama da realidade física e emocional da vítima.</w:t>
      </w:r>
    </w:p>
    <w:p w14:paraId="774D9AB3" w14:textId="407D51E3"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segundo elemento importante é a necessidade de reiteração da ação. A doutrin</w:t>
      </w:r>
      <w:r w:rsidR="00CD76C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explica que deve haver repetição da conduta ofensiva. Trata-se de um crime de perseguição reiterada (capez, 2023). Alguns autores admitem que para configurar 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basta ocorrer, apenas, duas vezes o comportamento perseguidor. Para outros, devem ocorrer pelo menos três atos. O certo é que 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em regra, apresenta uma atuação obsessiva, ativa e compulsiva com o objetivo de ameaçar e invadir a esfera de liberdade e privacidade da vítima. Para LAI (2021), “no mínimo, três, desenhando uma insistência, e não uma simples repetição (duas vezes). Curiosamente, a legislação do Reino Unido (Protection from Harassment Act 1997) demanda apenas duas condutas após manifestação de descontentamento da vítima”.</w:t>
      </w:r>
    </w:p>
    <w:p w14:paraId="7734B97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Estudiosos alegam que inúmeras razões podem provocar a perseguição como, por exemplo, o rompimento de relacionamento, desejo de vingança, sentimento de perda, rancor, antipatia, ciúme, controle, rivalidade, apego, inveja... Na realidade, os dados estatísticos são </w:t>
      </w:r>
      <w:r>
        <w:rPr>
          <w:rFonts w:ascii="Times New Roman" w:eastAsia="Times New Roman" w:hAnsi="Times New Roman" w:cs="Times New Roman"/>
          <w:sz w:val="24"/>
          <w:szCs w:val="24"/>
        </w:rPr>
        <w:lastRenderedPageBreak/>
        <w:t xml:space="preserve">alarmantes, só na Inglaterra são mais de 600 mil homens e 250 mil mulheres vítimas de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(BRANDT, 2013). </w:t>
      </w:r>
    </w:p>
    <w:p w14:paraId="3CBBEE8F"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terceiro elemento é que a pessoa deve se sentir ameaçada e devassada em sua privacidade. Normalmente, atingida psicologicamente. No stalking, a perseguição reiterada é acompanhada de uma carga de ameaça física ou psicológica que resulta por interferir na limitação da liberdade ou no ataque à privacidade da vítima. Os exemplos podem ser detectados através de perturbação sucessiva, do temor pelo assédio, do constrangimento pela obsessão... Enfim, a vítima é alvo de abusos e de indesejadas intromissões que impactam seriamente em sua esfera emocional, provocando tristeza, irritabilidade, alterações cognitivas, depressão, perda da motivação, atingido de forma enfática o desenvolvimento de atividades habituais, o emocional, a rotina individual e gerando, ainda, uma intensa sensação de insegurança e de intranquilidade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761E19D1" w14:textId="77777777" w:rsidR="00EF4C2A" w:rsidRDefault="00EF4C2A" w:rsidP="001C7AF2">
      <w:pPr>
        <w:tabs>
          <w:tab w:val="left" w:pos="821"/>
        </w:tabs>
        <w:ind w:right="14"/>
      </w:pPr>
    </w:p>
    <w:p w14:paraId="7BD1658D" w14:textId="77777777" w:rsidR="00EF4C2A" w:rsidRDefault="00EF4C2A" w:rsidP="001C7AF2">
      <w:pPr>
        <w:tabs>
          <w:tab w:val="left" w:pos="821"/>
        </w:tabs>
        <w:ind w:left="822" w:right="14"/>
      </w:pPr>
    </w:p>
    <w:p w14:paraId="2B31D187" w14:textId="77777777" w:rsidR="00EF4C2A" w:rsidRDefault="00000000" w:rsidP="001C7AF2">
      <w:pPr>
        <w:pStyle w:val="Ttulo1"/>
        <w:numPr>
          <w:ilvl w:val="1"/>
          <w:numId w:val="2"/>
        </w:numPr>
        <w:tabs>
          <w:tab w:val="left" w:pos="556"/>
        </w:tabs>
        <w:spacing w:before="1" w:line="360" w:lineRule="auto"/>
        <w:ind w:right="14" w:firstLine="0"/>
        <w:rPr>
          <w:rFonts w:ascii="Times New Roman" w:eastAsia="Times New Roman" w:hAnsi="Times New Roman" w:cs="Times New Roman"/>
        </w:rPr>
      </w:pPr>
      <w:r>
        <w:rPr>
          <w:rFonts w:ascii="Times New Roman" w:eastAsia="Times New Roman" w:hAnsi="Times New Roman" w:cs="Times New Roman"/>
        </w:rPr>
        <w:t>O STALKING NO CÓDIGO PENAL BRASILEIRO</w:t>
      </w:r>
    </w:p>
    <w:p w14:paraId="313FF2E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lei n. 14.132/2021 modificou o Código Penal, inserindo o art, 147-A que tipifica o crime de perseguição (o </w:t>
      </w:r>
      <w:r>
        <w:rPr>
          <w:rFonts w:ascii="Times New Roman" w:eastAsia="Times New Roman" w:hAnsi="Times New Roman" w:cs="Times New Roman"/>
          <w:i/>
          <w:sz w:val="24"/>
          <w:szCs w:val="24"/>
        </w:rPr>
        <w:t>stalking</w:t>
      </w:r>
      <w:r>
        <w:rPr>
          <w:rFonts w:ascii="Times New Roman" w:eastAsia="Times New Roman" w:hAnsi="Times New Roman" w:cs="Times New Roman"/>
          <w:sz w:val="24"/>
          <w:szCs w:val="24"/>
        </w:rPr>
        <w:t xml:space="preserve">) e visa proteger de forma expressa a privacidade e a liberdade individual. A mencionada lei se originou do projeto de lei n. 1.369/2019 do Senado Federal e pretende evitar a conduta de perseguir alguém, “reiteradamente e por qualquer meio, ameaçando-lhe a integridade física ou psicológica, restringindo-lhe a capacidade de locomoção ou, de qualquer forma, invadindo ou perturbando sua esfera de liberdade ou privacidade”. </w:t>
      </w:r>
    </w:p>
    <w:p w14:paraId="7D5626A3"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mencionada lei revogou expressamente o art. 65 da Lei de contravenções penais. Este artigo considerava contravenção a perturbação da tranquilidade quando, nos termos da redação anterior, o autor praticava o ato de molestar alguém ou perturbar a sua tranquilidade, por acinte ou motivo reprovável. Esta revogação não provocou a </w:t>
      </w:r>
      <w:r>
        <w:rPr>
          <w:rFonts w:ascii="Times New Roman" w:eastAsia="Times New Roman" w:hAnsi="Times New Roman" w:cs="Times New Roman"/>
          <w:i/>
          <w:sz w:val="24"/>
          <w:szCs w:val="24"/>
        </w:rPr>
        <w:t>abolitio criminis</w:t>
      </w:r>
      <w:r>
        <w:rPr>
          <w:rFonts w:ascii="Times New Roman" w:eastAsia="Times New Roman" w:hAnsi="Times New Roman" w:cs="Times New Roman"/>
          <w:sz w:val="24"/>
          <w:szCs w:val="24"/>
        </w:rPr>
        <w:t xml:space="preserve"> de forma automática, sendo possível considerar a continuidade típico-normativa, a ser analisado conforme o caso concreto. P</w:t>
      </w:r>
      <w:r>
        <w:rPr>
          <w:rFonts w:ascii="Times New Roman" w:eastAsia="Times New Roman" w:hAnsi="Times New Roman" w:cs="Times New Roman"/>
          <w:sz w:val="24"/>
          <w:szCs w:val="24"/>
          <w:highlight w:val="white"/>
        </w:rPr>
        <w:t>ois, embora a Lei n.14.342/21 tenha revogado o art. 65 do Decreto-Lei n.º 3.888/1941, a conduta tida como criminosa permanece punível, tendo sido deslocada para o art. 147-A do Código Penal</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w:t>
      </w:r>
    </w:p>
    <w:p w14:paraId="6D15272F"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sz w:val="24"/>
          <w:szCs w:val="24"/>
        </w:rPr>
        <w:t xml:space="preserve">Como é sabido, o princípio da continuidade normativo típica ocorre quando há a revogação de uma norma, mas o conteúdo incriminador permanece presente em outro tipo penal. Desde modo, não há </w:t>
      </w:r>
      <w:r>
        <w:rPr>
          <w:rFonts w:ascii="Times New Roman" w:eastAsia="Times New Roman" w:hAnsi="Times New Roman" w:cs="Times New Roman"/>
          <w:i/>
          <w:sz w:val="24"/>
          <w:szCs w:val="24"/>
        </w:rPr>
        <w:t>abolitio criminis</w:t>
      </w:r>
      <w:r>
        <w:rPr>
          <w:rFonts w:ascii="Times New Roman" w:eastAsia="Times New Roman" w:hAnsi="Times New Roman" w:cs="Times New Roman"/>
          <w:sz w:val="24"/>
          <w:szCs w:val="24"/>
        </w:rPr>
        <w:t>. Como ensina Bitencourt, “</w:t>
      </w:r>
      <w:r>
        <w:rPr>
          <w:rFonts w:ascii="Times New Roman" w:eastAsia="Times New Roman" w:hAnsi="Times New Roman" w:cs="Times New Roman"/>
          <w:color w:val="1A1A1A"/>
          <w:sz w:val="24"/>
          <w:szCs w:val="24"/>
          <w:highlight w:val="white"/>
        </w:rPr>
        <w:t>o </w:t>
      </w:r>
      <w:r>
        <w:rPr>
          <w:rFonts w:ascii="Times New Roman" w:eastAsia="Times New Roman" w:hAnsi="Times New Roman" w:cs="Times New Roman"/>
          <w:i/>
          <w:color w:val="1A1A1A"/>
          <w:sz w:val="24"/>
          <w:szCs w:val="24"/>
          <w:highlight w:val="white"/>
        </w:rPr>
        <w:t>princípio da continuidade normativo típica</w:t>
      </w:r>
      <w:r>
        <w:rPr>
          <w:rFonts w:ascii="Times New Roman" w:eastAsia="Times New Roman" w:hAnsi="Times New Roman" w:cs="Times New Roman"/>
          <w:color w:val="1A1A1A"/>
          <w:sz w:val="24"/>
          <w:szCs w:val="24"/>
          <w:highlight w:val="white"/>
        </w:rPr>
        <w:t xml:space="preserve"> significa a manutenção do carácter proibido da conduta, contudo, com o deslocamento do conteúdo criminoso para outro tipo penal” (2022). </w:t>
      </w:r>
    </w:p>
    <w:p w14:paraId="5F8D2C89"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lastRenderedPageBreak/>
        <w:t xml:space="preserve">Por tanto, em relação à revogação da perturbação da tranquilidade (art. 65 da Lei de contravenções penais), tem-se que não ocorreu, por completo, </w:t>
      </w:r>
      <w:r>
        <w:rPr>
          <w:rFonts w:ascii="Times New Roman" w:eastAsia="Times New Roman" w:hAnsi="Times New Roman" w:cs="Times New Roman"/>
          <w:i/>
          <w:color w:val="1A1A1A"/>
          <w:sz w:val="24"/>
          <w:szCs w:val="24"/>
          <w:highlight w:val="white"/>
        </w:rPr>
        <w:t>abolitio criminis</w:t>
      </w:r>
      <w:r>
        <w:rPr>
          <w:rFonts w:ascii="Times New Roman" w:eastAsia="Times New Roman" w:hAnsi="Times New Roman" w:cs="Times New Roman"/>
          <w:color w:val="1A1A1A"/>
          <w:sz w:val="24"/>
          <w:szCs w:val="24"/>
          <w:highlight w:val="white"/>
        </w:rPr>
        <w:t>, pois o conteúdo incriminador, no que corresponde à conduta lesiva, permanece presente no art. 147-A do Código Penal. A atenção reside em que, em relação ao art. 147-A, exige-se a reiteração da conduta, não comportando hipóteses aleatórias ou pontuais. A reiteração é tida em conta para configuração do tipo penal mencionado.</w:t>
      </w:r>
    </w:p>
    <w:p w14:paraId="45F2645A"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interessante observar que a Lei Penal Brasileira não faz distinção, no caput, em relação ao gênero da vítima ou do réu. É indiferente se o sujeito passivo é homem ou mulher. O crime consiste em perseguir alguém, seja próximo à vítima ou um desconhecido. No entanto, é verdade que, no cenário brasileiro, há uma incidência significativa da conduta criminosa contra mulheres vítimas de violência doméstica, que muitas vezes também sofrem perseguições, tentativas de intimidação e controle.</w:t>
      </w:r>
    </w:p>
    <w:p w14:paraId="7F00AFB3"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núcleo do tipo penal é perseguir. Como mencionado, a ação deve ser reiterada e significa importunar, caçar, assediar, constranger, rastrear, incomodar, atormentar a vítima.  Assim, os autos devem conter prova suficiente, esclarecedora e segura que aponte a perseguição sofrida pela vítima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É certo que a perseguição provoca o temor de possível restrição de locomoção. </w:t>
      </w:r>
    </w:p>
    <w:p w14:paraId="58617284"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TJSP apreciou caso em que o cônjuge, após fim de relacionamento, insistiu reiteradamente em estabelecer contato com a vítima, através de SMS e repetidas chamadas telefônicas, tanto através do telefone pessoal quanto pelo do trabalho. Esta conduta foi reconhecida pelo referido tribunal como invasiva e perturbadora da esfera de liberdade e da privacidade, considerando o crime ao identificar “v</w:t>
      </w:r>
      <w:r>
        <w:rPr>
          <w:rFonts w:ascii="Times New Roman" w:eastAsia="Times New Roman" w:hAnsi="Times New Roman" w:cs="Times New Roman"/>
          <w:sz w:val="24"/>
          <w:szCs w:val="24"/>
          <w:highlight w:val="white"/>
        </w:rPr>
        <w:t>ítima que, pela perseguição sofrida, se sentiu temerosa e restringiu sua locomoção”</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w:t>
      </w:r>
    </w:p>
    <w:p w14:paraId="2D7321F9" w14:textId="77777777" w:rsidR="00EF4C2A" w:rsidRDefault="00000000" w:rsidP="001C7AF2">
      <w:pPr>
        <w:widowControl/>
        <w:tabs>
          <w:tab w:val="left" w:pos="1960"/>
        </w:tabs>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importante ressaltar que o stalking é considerado um crime habitual, o que significa que a perseguição deve consistir em atos reiterados e persistentes. Dessa forma, um único episódio de perseguição não configura o crime previsto no artigo 147-A do Código Penal. É necessário que haja uma sequência de atos de perseguição e intimidação à vítima.</w:t>
      </w:r>
    </w:p>
    <w:p w14:paraId="34EB1623"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 crime de Stalking, segundo a jurisprudência brasileira, pressupõe a comprovação de ameaça à integridade física ou psicológica da vítima, bem como a intenção do autor de perturbar a saúde mental, a privacidade ou a liberdade pessoal da vítima. </w:t>
      </w:r>
      <w:r>
        <w:rPr>
          <w:rFonts w:ascii="Times New Roman" w:eastAsia="Times New Roman" w:hAnsi="Times New Roman" w:cs="Times New Roman"/>
          <w:sz w:val="24"/>
          <w:szCs w:val="24"/>
        </w:rPr>
        <w:t xml:space="preserve">Configuram o propósito de perturbar a saúde psicológica e a restrição da liberdade pessoal da vítima perseguições, </w:t>
      </w:r>
      <w:r>
        <w:rPr>
          <w:rFonts w:ascii="Times New Roman" w:eastAsia="Times New Roman" w:hAnsi="Times New Roman" w:cs="Times New Roman"/>
          <w:sz w:val="24"/>
          <w:szCs w:val="24"/>
        </w:rPr>
        <w:lastRenderedPageBreak/>
        <w:t>menosprezos, agressividade, idas ao local de trabalho, envio de cartas, elogios inoportunos, insultos, agressões e vigilância da moradia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14:paraId="39BD1DE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É importante ressaltar que as ameaças e manifestações do autor devem ser deliberadas e conscientes, com a finalidade de intimidar a vítima. Essa conduta se diferencia do crime de ameaça previsto no artigo 147 do Código Penal, uma vez que no Stalking a ameaça de mal injusto e grave deve ocorrer de forma reiterada. Conforme LAI (2021), "para que ocorra a tipificação do crime do novo artigo 147-A do CP, é necessário que a conduta seja repetitiva, enquanto a ameaça singular caracteriza apenas o tipo penal previsto no artigo 147 do CP". </w:t>
      </w:r>
    </w:p>
    <w:p w14:paraId="2730CA9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que diz respeito à restrição da liberdade de locomoção, é importante ressaltar que, como resultado de uma perseguição repetitiva, a vítima pode sofrer mudanças em seu direito de ir e vir. O stalking pode afetar o comportamento, a rotina e os hábitos da vítima, desde coisas simples, como mudar o caminho para o trabalho, até evitar frequentar determinados lugares. A perseguição pode fazer com que a vítima modifique sua rotina, deixe de frequentar determinados locais que apreciava ou até mesmo alterar o seu horário de trabalho, simplesmente para fugir das investidas indesejadas do perseguidor obsessivo.</w:t>
      </w:r>
    </w:p>
    <w:p w14:paraId="15D8A1A7"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 que se refere a invadir ou perturbar a esfera da liberdade ou privacidade, conforme estabelecido no art. 147 A, corresponde ao ato de intromissão de forma desautorizada, de devassar a vida da vítima, acessar informações, adentrar em seu no dia a dia, assenhorar-se de dados, de localizações, rotinas e promover desequilíbrio, intranquilidade, desordem, desordem, criando embaraços ou produzindo situações constrangedoras e indesejadas. É importante ter em conta que o stalking provoca sério sofrimento emocional à vítima. A perseguição pode provocar inquietação, preocupação, insegurança, angústia, estresse, pavor, isolamento, pânico, perturbação, abatimento, tristeza. </w:t>
      </w:r>
      <w:r>
        <w:rPr>
          <w:rFonts w:ascii="Times New Roman" w:eastAsia="Times New Roman" w:hAnsi="Times New Roman" w:cs="Times New Roman"/>
          <w:sz w:val="24"/>
          <w:szCs w:val="24"/>
        </w:rPr>
        <w:t>Neste sentido, arremata LAI (2021) ao afirmar que “não é qualquer aborrecimento que acarreta o stalking". Ao revés, deve ser uma ação que normalmente origina angústia e sofrimento à vítima, capazes de evoluir, às vezes, para uma doença psicossomática”.</w:t>
      </w:r>
    </w:p>
    <w:p w14:paraId="32BE503F"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Comprovada a perseguição sofrida pela vítima, outra questão interessante é que não se pode aplicar o princípio da insignificância. A perseguição obsessiva ou insidiosa pode refletir a progressão da violência no relacionamento afetivo. Os homicídios contra mulheres por seus companheiros frequentemente são o ponto culminante de uma relação obsessiva de dominação e perseguição. </w:t>
      </w:r>
    </w:p>
    <w:p w14:paraId="4A194CCA" w14:textId="77777777" w:rsidR="00EF4C2A" w:rsidRDefault="00000000" w:rsidP="001C7AF2">
      <w:pPr>
        <w:widowControl/>
        <w:shd w:val="clear" w:color="auto" w:fill="FFFFFF"/>
        <w:spacing w:after="480" w:line="360" w:lineRule="auto"/>
        <w:ind w:right="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Pode-se, quando muito, fazer uso das artes para ilustrar situações da vida real: como a alusão ao filme de Adrian Lyne, de 1987, no qual se conta a história de Alex Forrest, personagem, que mantém um rápido caso extraconjugal com Dan Gallagher, um advogado casado. Após ser rejeitada pelo amante, passa a persegui-lo de forma insistente e violenta, até ser morta por ele. Longe das telas, o médico paulista Farah Jorge Farah foi condenado em 2008 pelo homicídio de sua amante Maria do Carmo Alves, que o perseguira obsessivamente por anos. A menção a estas duas narrativas, uma ficcional, e outra, real, não tem por objetivo justificar assassinatos de quaisquer pessoas, a qualquer pretexto, mas sim de esclarecer que a conduta persecutória pode atingir pessoas de ambos os sexos.</w:t>
      </w:r>
    </w:p>
    <w:p w14:paraId="47A3BB4C"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Na verdade, </w:t>
      </w:r>
      <w:r>
        <w:rPr>
          <w:rFonts w:ascii="Times New Roman" w:eastAsia="Times New Roman" w:hAnsi="Times New Roman" w:cs="Times New Roman"/>
          <w:sz w:val="24"/>
          <w:szCs w:val="24"/>
          <w:highlight w:val="white"/>
        </w:rPr>
        <w:t>perseguir alguém de forma perturbadora ou acintosa é classificada, no máximo, como as contravenções penais de perturbação do trabalho ou do sossego alheios (prevista no art. 42 da Lei de Contravenções Penais, ou perturbação da tranquilidade prevista no art. 65 da mesma lei), cujo objetivo relaciona-se mais com a proteção da paz pública do que com direito à privacidade e à liberdade individual.</w:t>
      </w:r>
    </w:p>
    <w:p w14:paraId="31690B85" w14:textId="77777777" w:rsidR="00EF4C2A" w:rsidRDefault="00EF4C2A" w:rsidP="001C7AF2">
      <w:pPr>
        <w:pBdr>
          <w:top w:val="nil"/>
          <w:left w:val="nil"/>
          <w:bottom w:val="nil"/>
          <w:right w:val="nil"/>
          <w:between w:val="nil"/>
        </w:pBdr>
        <w:ind w:right="14"/>
        <w:rPr>
          <w:rFonts w:ascii="Times New Roman" w:eastAsia="Times New Roman" w:hAnsi="Times New Roman" w:cs="Times New Roman"/>
          <w:color w:val="000000"/>
          <w:sz w:val="24"/>
          <w:szCs w:val="24"/>
        </w:rPr>
      </w:pPr>
    </w:p>
    <w:p w14:paraId="25EBBC11" w14:textId="77777777" w:rsidR="00EF4C2A" w:rsidRDefault="00000000" w:rsidP="001C7AF2">
      <w:pPr>
        <w:pStyle w:val="Ttulo1"/>
        <w:numPr>
          <w:ilvl w:val="1"/>
          <w:numId w:val="2"/>
        </w:numPr>
        <w:tabs>
          <w:tab w:val="left" w:pos="504"/>
        </w:tabs>
        <w:ind w:left="504" w:right="14" w:hanging="402"/>
        <w:rPr>
          <w:rFonts w:ascii="Times New Roman" w:eastAsia="Times New Roman" w:hAnsi="Times New Roman" w:cs="Times New Roman"/>
        </w:rPr>
      </w:pPr>
      <w:r>
        <w:rPr>
          <w:rFonts w:ascii="Times New Roman" w:eastAsia="Times New Roman" w:hAnsi="Times New Roman" w:cs="Times New Roman"/>
        </w:rPr>
        <w:t>O STALKING EM OUTROS ORDENAMENTOS JURÍDICOS</w:t>
      </w:r>
    </w:p>
    <w:p w14:paraId="5F9AAE57" w14:textId="77777777" w:rsidR="00EF4C2A" w:rsidRDefault="00EF4C2A" w:rsidP="001C7AF2">
      <w:pPr>
        <w:tabs>
          <w:tab w:val="left" w:pos="504"/>
        </w:tabs>
        <w:ind w:left="102" w:right="14"/>
      </w:pPr>
    </w:p>
    <w:p w14:paraId="4C1F3B76" w14:textId="77777777" w:rsidR="00EF4C2A" w:rsidRDefault="00000000" w:rsidP="001C7AF2">
      <w:pPr>
        <w:widowControl/>
        <w:spacing w:before="120" w:after="12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 perseguição, invasão de privacidade e ataques à liberdade individual são problemas comuns em muitos países, e existem inúmeros relatos de perseguição física e virtual. Não é difícil encontrar casos que revelam hipóteses de stalking também em outros ordenamentos jurídicos.  São vários os textos publicados que relatam a perseguição física e virtual.</w:t>
      </w:r>
    </w:p>
    <w:p w14:paraId="56F67BBE" w14:textId="673818A4" w:rsidR="00EF4C2A" w:rsidRPr="001C7AF2" w:rsidRDefault="00000000" w:rsidP="001C7AF2">
      <w:pPr>
        <w:widowControl/>
        <w:spacing w:before="120" w:after="12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De acordo com MELO (2023), nos EUA, especificamente no Colorado, o crime de Stalking é caracterizado por alguém que "repetidamente segue, aborda, contata, coloca sob vigilância ou faz qualquer forma de comunicação com alguém, de uma maneira que leve uma pessoa razoável a sofrer um sério dano emocional". Neste estado, as decisões judiciais apontam que não há a necessidade de comprovar a intenção de o autor ameaçar a vítima. Basta, para a configuração do ilícito, que seja detectada a existência de um conteúdo ameaçador, desde que perceptível por qualquer pessoa mediana (MELO, 2023).</w:t>
      </w:r>
    </w:p>
    <w:p w14:paraId="48F606E2" w14:textId="77777777" w:rsidR="00EF4C2A" w:rsidRDefault="00000000" w:rsidP="001C7AF2">
      <w:pPr>
        <w:pStyle w:val="Ttulo1"/>
        <w:numPr>
          <w:ilvl w:val="2"/>
          <w:numId w:val="2"/>
        </w:numPr>
        <w:tabs>
          <w:tab w:val="left" w:pos="701"/>
        </w:tabs>
        <w:spacing w:before="276"/>
        <w:ind w:left="701" w:right="14" w:hanging="599"/>
        <w:rPr>
          <w:rFonts w:ascii="Times New Roman" w:eastAsia="Times New Roman" w:hAnsi="Times New Roman" w:cs="Times New Roman"/>
        </w:rPr>
      </w:pPr>
      <w:r>
        <w:rPr>
          <w:rFonts w:ascii="Times New Roman" w:eastAsia="Times New Roman" w:hAnsi="Times New Roman" w:cs="Times New Roman"/>
        </w:rPr>
        <w:t>O USO DA PROVA VIRTUAL PARA COMBATER O CYBERSTALKING</w:t>
      </w:r>
    </w:p>
    <w:p w14:paraId="2172E44B" w14:textId="77777777" w:rsidR="00EF4C2A" w:rsidRDefault="00EF4C2A" w:rsidP="001C7AF2">
      <w:pPr>
        <w:tabs>
          <w:tab w:val="left" w:pos="701"/>
        </w:tabs>
        <w:ind w:left="703" w:right="14"/>
      </w:pPr>
    </w:p>
    <w:p w14:paraId="4FACE311" w14:textId="77777777" w:rsidR="00EF4C2A" w:rsidRDefault="00000000" w:rsidP="001C7AF2">
      <w:pPr>
        <w:widowControl/>
        <w:shd w:val="clear" w:color="auto" w:fill="FFFFFF"/>
        <w:spacing w:before="28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Cibercrime é uma nomenclatura bastante ampla de uma série de delitos que podem ser praticados pela internet. A maioria dos crimes já previstos no Código Penal podem ser praticados na internet. E temos outros crimes que são exclusivamente virtuais.</w:t>
      </w:r>
    </w:p>
    <w:p w14:paraId="368FEA81" w14:textId="77777777" w:rsidR="00EF4C2A" w:rsidRDefault="00000000" w:rsidP="001C7AF2">
      <w:pPr>
        <w:widowControl/>
        <w:shd w:val="clear" w:color="auto" w:fill="FFFFFF"/>
        <w:spacing w:before="28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lastRenderedPageBreak/>
        <w:t>A todo momento, surgem notícias de grandes empresas e até mesmo instituições governamentais que foram hackeadas. São comuns, também, ataques a pessoas famosas em redes sociais, inclusive, com perfis invadidos pelos famosos hackers</w:t>
      </w:r>
    </w:p>
    <w:p w14:paraId="4A241CD9" w14:textId="77777777" w:rsidR="00EF4C2A" w:rsidRDefault="00000000" w:rsidP="001C7AF2">
      <w:pPr>
        <w:widowControl/>
        <w:spacing w:before="12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É chamativo, no atual cenário, a criação de contas fakes e, através das redes sociais, o envio de mensagens agressivas, lançadas com a finalidade de intimidar a vítima. As medidas tecnológicas defensivas são frágeis. No mais das vezes, a alternativa acessível à vítima é o paliativo do bloqueio das contas falsas. Porém, é ineficiente à medida para estancar a força delitiva, considerando a disposição do algoz em perseguir, sob o pálio do anonimato, a vítima. Logo, novos perfis são criados e segue a repetitiva e lesiva marcha criminosa de perseguição e ofensa obsessiva à liberdade individual.</w:t>
      </w:r>
    </w:p>
    <w:p w14:paraId="66737D55" w14:textId="77777777" w:rsidR="00EF4C2A" w:rsidRDefault="00000000" w:rsidP="001C7AF2">
      <w:pPr>
        <w:widowControl/>
        <w:shd w:val="clear" w:color="auto" w:fill="FFFFFF"/>
        <w:spacing w:before="28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Positiva a inovação legislativa, tendo em vista que o avanço das tecnologias e o uso generalizado das redes sociais trouxeram novas formas de crime, sendo necessário o aperfeiçoamento do Código Penal para dar mais segurança às vítimas de um crime que pode começar online e migrar para a perseguição física.</w:t>
      </w:r>
    </w:p>
    <w:p w14:paraId="779C112C" w14:textId="77777777" w:rsidR="00EF4C2A" w:rsidRDefault="00000000" w:rsidP="001C7AF2">
      <w:pPr>
        <w:widowControl/>
        <w:shd w:val="clear" w:color="auto" w:fill="FFFFFF"/>
        <w:spacing w:before="28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Antes da Lei nº 14.132/21, a prática consistia em mera contravenção penal (LCP, artigo 65) de perturbação da tranquilidade alheia, com pena de detenção de 15 dias a 2 meses e multa. Além de estabelecer nova pena (reclusão de 6 meses a 2 anos, e multa), o tipo prevê causa de aumento de pena de 1/2 caso o crime seja praticado contra criança, adolescente, idoso, mulher em razão de gênero, mediante concurso de duas ou mais pessoas e emprego de arma de fogo.</w:t>
      </w:r>
    </w:p>
    <w:p w14:paraId="394BC962" w14:textId="77777777" w:rsidR="00EF4C2A" w:rsidRDefault="00000000" w:rsidP="001C7AF2">
      <w:pPr>
        <w:widowControl/>
        <w:shd w:val="clear" w:color="auto" w:fill="FFFFFF"/>
        <w:spacing w:before="28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Mensagens incessantes, chamadas telefônicas intermináveis, envios de e-mail, rastreamento da vítima por geolocalização, invasão de redes sociais, obtenção ilegal de dados pessoais são as formas iniciais de perseguição que podem resultar em atos mais gravosos. Nesse sentido, a prova digital será fundamental para a comprovação do delito, demonstrando que as ações do autor visavam, desde o princípio, intimidar a vítima por meio de abuso psicológico.</w:t>
      </w:r>
    </w:p>
    <w:p w14:paraId="2B798CF2" w14:textId="77777777" w:rsidR="00EF4C2A" w:rsidRDefault="00000000" w:rsidP="001C7AF2">
      <w:pPr>
        <w:widowControl/>
        <w:spacing w:before="120" w:line="360" w:lineRule="auto"/>
        <w:ind w:right="14" w:firstLine="708"/>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A exibição de uma conversa, sem autorização da outra parte, traz inicialmente em primeira análise a violação expressa do inciso X, do artigo 5º da Constituição Federal, o qual assegura a inviolabilidade da intimidade, da imagem e da vida privada das pessoas, como como uma proteção dos direitos fundamentais que são a base do nosso Estado democrático de Direito.</w:t>
      </w:r>
    </w:p>
    <w:p w14:paraId="5DA30268" w14:textId="034F72AD" w:rsidR="00CD76CA" w:rsidRDefault="00000000" w:rsidP="001C7AF2">
      <w:pPr>
        <w:widowControl/>
        <w:spacing w:before="120" w:line="360" w:lineRule="auto"/>
        <w:ind w:right="14"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highlight w:val="white"/>
        </w:rPr>
        <w:t>Tal análise geral e hipotética, pode também configurar crimes, ainda que através de aplicativos e redes sociais, dentre eles os contra a honra, previstos no capítulo V do Código Penal, como calúnia, injúria e difamação, elencados respectivamente em seus artigos 138, 139 e 140, bem como, o delito de </w:t>
      </w:r>
      <w:r>
        <w:rPr>
          <w:rFonts w:ascii="Times New Roman" w:eastAsia="Times New Roman" w:hAnsi="Times New Roman" w:cs="Times New Roman"/>
          <w:i/>
          <w:color w:val="1A1A1A"/>
          <w:sz w:val="24"/>
          <w:szCs w:val="24"/>
          <w:highlight w:val="white"/>
        </w:rPr>
        <w:t>stalking</w:t>
      </w:r>
      <w:r>
        <w:rPr>
          <w:rFonts w:ascii="Times New Roman" w:eastAsia="Times New Roman" w:hAnsi="Times New Roman" w:cs="Times New Roman"/>
          <w:color w:val="1A1A1A"/>
          <w:sz w:val="24"/>
          <w:szCs w:val="24"/>
          <w:highlight w:val="white"/>
        </w:rPr>
        <w:t xml:space="preserve">, tipificado no artigo 147-A, também do Código Penal e até mesmo </w:t>
      </w:r>
      <w:r>
        <w:rPr>
          <w:rFonts w:ascii="Times New Roman" w:eastAsia="Times New Roman" w:hAnsi="Times New Roman" w:cs="Times New Roman"/>
          <w:color w:val="1A1A1A"/>
          <w:sz w:val="24"/>
          <w:szCs w:val="24"/>
          <w:highlight w:val="white"/>
        </w:rPr>
        <w:lastRenderedPageBreak/>
        <w:t>crimes específicos, como de exposição de vídeos e imagens contendo cenas de sexo ou pornografia, taxado no artigo 218-C do mesmo diploma lega</w:t>
      </w:r>
      <w:r w:rsidR="00CD76CA">
        <w:rPr>
          <w:rFonts w:ascii="Times New Roman" w:eastAsia="Times New Roman" w:hAnsi="Times New Roman" w:cs="Times New Roman"/>
          <w:color w:val="1A1A1A"/>
          <w:sz w:val="24"/>
          <w:szCs w:val="24"/>
        </w:rPr>
        <w:t>l.</w:t>
      </w:r>
    </w:p>
    <w:p w14:paraId="03157C33" w14:textId="77777777" w:rsidR="001C7AF2" w:rsidRDefault="001C7AF2" w:rsidP="001C7AF2">
      <w:pPr>
        <w:widowControl/>
        <w:spacing w:before="120" w:line="360" w:lineRule="auto"/>
        <w:ind w:right="14" w:firstLine="708"/>
        <w:jc w:val="both"/>
        <w:rPr>
          <w:rFonts w:ascii="Times New Roman" w:eastAsia="Times New Roman" w:hAnsi="Times New Roman" w:cs="Times New Roman"/>
          <w:color w:val="1A1A1A"/>
          <w:sz w:val="24"/>
          <w:szCs w:val="24"/>
        </w:rPr>
      </w:pPr>
    </w:p>
    <w:p w14:paraId="51A0402C" w14:textId="77777777" w:rsidR="00CD76CA" w:rsidRDefault="00CD76CA" w:rsidP="001C7AF2">
      <w:pPr>
        <w:pStyle w:val="Ttulo1"/>
        <w:numPr>
          <w:ilvl w:val="1"/>
          <w:numId w:val="2"/>
        </w:numPr>
        <w:tabs>
          <w:tab w:val="left" w:pos="504"/>
        </w:tabs>
        <w:spacing w:before="275"/>
        <w:ind w:left="504" w:right="14" w:hanging="402"/>
        <w:rPr>
          <w:rFonts w:ascii="Times New Roman" w:eastAsia="Times New Roman" w:hAnsi="Times New Roman" w:cs="Times New Roman"/>
        </w:rPr>
      </w:pPr>
      <w:r>
        <w:rPr>
          <w:rFonts w:ascii="Times New Roman" w:eastAsia="Times New Roman" w:hAnsi="Times New Roman" w:cs="Times New Roman"/>
        </w:rPr>
        <w:t>O IMPACTO DAS TECNOLOGIAS E A PROTEÇÃO LEGAL</w:t>
      </w:r>
    </w:p>
    <w:p w14:paraId="0BCAC383" w14:textId="77777777" w:rsidR="00CD76CA" w:rsidRDefault="00CD76CA" w:rsidP="001C7AF2">
      <w:pPr>
        <w:tabs>
          <w:tab w:val="left" w:pos="504"/>
        </w:tabs>
        <w:ind w:left="102" w:right="14"/>
      </w:pPr>
    </w:p>
    <w:p w14:paraId="7CBB1ECD"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avanço das tecnologias móveis e a popularização dos smartphones transformaram profundamente a maneira como as pessoas se relacionam. No que se refere aos comportamentos do stalker, de acordo com Jesus (2008, texto digital), estes englobam: </w:t>
      </w:r>
    </w:p>
    <w:p w14:paraId="319990BD" w14:textId="77777777" w:rsidR="00CD76CA" w:rsidRDefault="00CD76CA" w:rsidP="001C7AF2">
      <w:pPr>
        <w:widowControl/>
        <w:spacing w:before="120" w:after="120" w:line="360" w:lineRule="auto"/>
        <w:ind w:left="2267" w:right="1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Ligações nos telefones celular, residencial ou comercial, mensagens amorosas, telegramas, ramalhetes de flores, presentes não solicitados, assinaturas de revistas indesejáveis, recados em faixas afixadas nas proximidades da residência da vítima, permanência na saída da escola ou do trabalho, espera de sua passagem por determinado lugar, freqüência no mesmo local de lazer, em supermercados etc. O stalker, às vezes, espalha boatos sobre a conduta profissional ou moral da vítima, divulga que é portadora de um mal grave, que foi demitida do emprego, que fugiu, que está vendendo sua residência, que perdeu dinheiro no jogo, que é procurada pela Polícia etc. </w:t>
      </w:r>
    </w:p>
    <w:p w14:paraId="6B527CA6"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Conforme mencionado pela criminóloga e psicóloga italiana Amiky (apud MICOLI, 2014, p. 12-13): </w:t>
      </w:r>
    </w:p>
    <w:p w14:paraId="5684CBEA" w14:textId="77777777" w:rsidR="00CD76CA" w:rsidRDefault="00CD76CA" w:rsidP="001C7AF2">
      <w:pPr>
        <w:widowControl/>
        <w:spacing w:before="120" w:after="120" w:line="360" w:lineRule="auto"/>
        <w:ind w:left="2267" w:right="1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stalking é uma forma de agressão psicológica e física direta, que visa sobrepujar a vontade da vítima, destruir sua moral e sua capacidade de resistência por meio de um gotejamento incessante, em um contexto de crescente perseguição, insistente como os pingos que, com o passar do tempo, escavam a pedra. O stalker persegue, ameaça, maltrata a vítima, fazendo com que nasça nesta um estado de ansiedade e medo que pode chegar a comprometer o desenvolvimento normal do seu cotidiano. A manifestação externa do stalker, sob a forma de ameaça, é o instrumento válido para que ele se certifique de ser capaz de restringir a liberdade psicológica da própria vítima. </w:t>
      </w:r>
    </w:p>
    <w:p w14:paraId="04264A82" w14:textId="35F7B061"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Enfoca o tema sob esta perspectiva: “[...] uma constelação de condutas de perseguição e assédio persistente, indesejadas pela vítima que irão ter como consequência a destruição do seu modo de vida habitual, em função do sentimento de medo constante que irá sentir”.</w:t>
      </w:r>
    </w:p>
    <w:p w14:paraId="4C0521EF"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Segundo o autor italiano Mazzola (2008), há três elementos que compõem a descrição do comportamento de cyberstalking: a habilidade de comunicação remota, a capacidade de estabelecer contato com indivíduos desconhecidos e a garantia de manter o anonimato. Ainda acrescenta o quanto as plataformas de mídia social frequentemente fornecem pistas e dados valiosos ao cyberstalker, permitindo-lhe elaborar estratégias para a perseguição de forma mais eficaz.</w:t>
      </w:r>
    </w:p>
    <w:p w14:paraId="7BF3BD50"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Os instrumentos tecnológicos não apenas favorecem a perseguição por quem conhece a vítima e, agora, tem mais um meio à sua disposição, mas também mais propícia à atuação do stalker aleatório, que, por acaso, se interessa obsessivamente por alguém com perfil exposto em rede social e passa a se valer desse meio para perseguir e atemorizar.</w:t>
      </w:r>
    </w:p>
    <w:p w14:paraId="50B2B10E"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contexto do cyberstalking, é comum que não haja interação presencial entre o perpetrador e a vítima. O cyberstalker muitas vezes não conhece pessoalmente a pessoa perseguida e se utiliza das informações disponíveis nas mídias sociais para assediá-la. É importante destacar que indivíduos que praticam cyberstalking também podem se tornar stalkers e vice-versa. Além disso, o stalking e o cyberstalking podem se mesclar, havendo as duas formas concomitantemente.</w:t>
      </w:r>
    </w:p>
    <w:p w14:paraId="723F3DD3"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Quando o fenômeno contemporâneo de stalker ganha a sua relevância na sociedade por violar diretamente os direitos garantidos aos indivíduos pela lei, é fundamental estudar e compreender como esse fenômeno, principalmente por afetar de forma direta a vida social e privada dos indivíduos. Por causar danos que dizem respeito à esfera do Direito Penal, é necessário ser estudado avaliando os aspectos do crime, além de interligar outras áreas de conhecimento por envolver questões socioculturais e psicológicas. Deste modo, é necessário compreender o conceito e significado que adquire dentro da esfera social, penal e demais áreas que afetam o comportamento humano. </w:t>
      </w:r>
    </w:p>
    <w:p w14:paraId="7F33BC63"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Também, analisar o tratamento jurídico conferido ao stalking, segundo a jurisprudência brasileira. Averiguar as medidas preventivas e protetivas presentes na legislação pátria. E, por fim, comparar as legislações de outros países que já combatem esse tipo de violência. </w:t>
      </w:r>
    </w:p>
    <w:p w14:paraId="7ECF222A"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difícil determinar o agente de stalker por se tratar na realidade de diversas condutas que são realizadas afetando a liberdade, privacidade, dignidade,além de provocar medo. Por ser um dever do Estado proteger e garantir os direitos dos indivíduos, o crime de stalking é tipificado no Código Penal através da Lei n° 14.132/21, art. 147 – A, para auxiliar o ordenamento jurídico a reprimir esse tipo de crime e garantir a proteção da vítima.</w:t>
      </w:r>
    </w:p>
    <w:p w14:paraId="6B5E9D5E" w14:textId="77777777" w:rsidR="00CD76CA" w:rsidRDefault="00CD76CA" w:rsidP="001C7AF2">
      <w:pPr>
        <w:widowControl/>
        <w:spacing w:before="120" w:after="120" w:line="360" w:lineRule="auto"/>
        <w:ind w:right="14"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perseguição contumaz afasta da vítima a liberdade de ir e vir, retirando-lhe um direito fundamental e basilar: a liberdade. Desta forma, o crime de stalking representa uma forma de violência contra a liberdade individual da vítima, por existir uma violação, de forma reiterada,da esfera da vida privada, podendo, inclusive, ser restringida a capacidade de locomoção transtornos psicológicos, agressões físicas e em algumas situações até morte por parte do stalker.</w:t>
      </w:r>
    </w:p>
    <w:p w14:paraId="27C7FF95" w14:textId="77777777" w:rsidR="00CD76CA" w:rsidRDefault="00CD76CA" w:rsidP="001C7AF2">
      <w:pPr>
        <w:widowControl/>
        <w:spacing w:before="120" w:after="120" w:line="360" w:lineRule="auto"/>
        <w:ind w:right="14"/>
        <w:jc w:val="both"/>
        <w:rPr>
          <w:rFonts w:ascii="Arial" w:eastAsia="Arial" w:hAnsi="Arial" w:cs="Arial"/>
          <w:sz w:val="24"/>
          <w:szCs w:val="24"/>
        </w:rPr>
      </w:pPr>
    </w:p>
    <w:p w14:paraId="3EA4C847" w14:textId="445B3B7C" w:rsidR="00CD76CA" w:rsidRDefault="001C7AF2" w:rsidP="001C7AF2">
      <w:pPr>
        <w:widowControl/>
        <w:spacing w:before="120" w:after="120" w:line="360" w:lineRule="auto"/>
        <w:ind w:right="1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D76CA">
        <w:rPr>
          <w:rFonts w:ascii="Times New Roman" w:eastAsia="Times New Roman" w:hAnsi="Times New Roman" w:cs="Times New Roman"/>
          <w:b/>
          <w:sz w:val="24"/>
          <w:szCs w:val="24"/>
        </w:rPr>
        <w:t>. CONSIDERAÇÕES FINAIS</w:t>
      </w:r>
    </w:p>
    <w:p w14:paraId="69D31FFB" w14:textId="77777777" w:rsidR="001C7AF2" w:rsidRDefault="001C7AF2" w:rsidP="001C7AF2">
      <w:pPr>
        <w:widowControl/>
        <w:spacing w:before="120" w:after="120" w:line="360" w:lineRule="auto"/>
        <w:ind w:right="14"/>
        <w:jc w:val="both"/>
        <w:rPr>
          <w:rFonts w:ascii="Times New Roman" w:eastAsia="Times New Roman" w:hAnsi="Times New Roman" w:cs="Times New Roman"/>
          <w:b/>
          <w:sz w:val="24"/>
          <w:szCs w:val="24"/>
        </w:rPr>
      </w:pPr>
    </w:p>
    <w:p w14:paraId="5E98AEFB"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lastRenderedPageBreak/>
        <w:t>Nas considerações finais deste artigo sobre o Stalking, no contexto jurídico, é crucial destacar a gravidade desse crime e a urgência em aumentar a conscientização sobre o assunto. O Stalking, como uma forma de abuso psicológico, pode acarretar consequências devastadoras para as vítimas, impactando não apenas sua saúde mental e bem-estar, mas também diversas outras áreas de suas vidas.</w:t>
      </w:r>
    </w:p>
    <w:p w14:paraId="4139A606"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É imperativo que a legislação esteja pronta para abordar essa questão, proporcionando mecanismos eficazes de proteção e punição para os agressores. Além disso, é essencial garantir a aplicação efetiva das leis e o devido suporte jurídico às vítimas. Nesse sentido, um investimento adequado em campanhas de sensibilização torna-se crucial para prevenir perseguições, encorajar as vítimas a denunciarem os crimes e assegurar que sejam prontamente acolhidas e protegidas pelo sistema de justiça.</w:t>
      </w:r>
    </w:p>
    <w:p w14:paraId="2ED139F2"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Um esforço coordenado entre as agências de aplicação da lei, o sistema jurídico e os profissionais de saúde é fundamental para abordar eficientemente esse problema. A cooperação entre esses setores desempenha um papel crucial no combate ao Stalking, permitindo a partilha de informações para facilitar a identificação e punição dos criminosos, além de oferecer apoio às vítimas. Essa colaboração contribui também para a identificação precoce de casos de perseguição, a coleta de provas e o suporte às vítimas, garantindo sua segurança e o respeito ao direito à dignidade humana.</w:t>
      </w:r>
    </w:p>
    <w:p w14:paraId="3D7C729C" w14:textId="77777777" w:rsidR="001C7AF2" w:rsidRDefault="001C7AF2" w:rsidP="001C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Nesse sentido</w:t>
      </w:r>
      <w:r w:rsidRPr="001C7AF2">
        <w:rPr>
          <w:rFonts w:ascii="Times New Roman" w:hAnsi="Times New Roman" w:cs="Times New Roman"/>
          <w:sz w:val="24"/>
          <w:szCs w:val="24"/>
        </w:rPr>
        <w:t>, é essencial que toda a sociedade esteja ciente do Stalking e mobilize esforços para combater essa forma de violência. A conscientização e a empatia são fundamentais para criar um ambiente em que esse crime não seja tolerado, e as vítimas recebam o apoio e a justiça de que necessitam. Dessa forma, busca-se estabelecer um ambiente seguro onde tais violações dos direitos humanos não ocorram, lembrando sempre que cada caso é único e requer uma abordagem individualizada.</w:t>
      </w:r>
    </w:p>
    <w:p w14:paraId="13F67B9C"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Ademais, para enfrentar efetivamente o fenômeno do Stalking, é vital que o Estado adote medidas abrangentes, indo além da mera legislação punitiva. Investir em programas educacionais nas escolas e na comunidade, focados na prevenção e conscientização sobre o Stalking, pode desempenhar um papel significativo na transformação de atitudes e na promoção de relacionamentos saudáveis. Além disso, é essencial implementar políticas públicas que fortaleçam a resposta rápida e eficiente dos órgãos de segurança diante das denúncias de Stalking, garantindo a proteção imediata das vítimas.</w:t>
      </w:r>
    </w:p>
    <w:p w14:paraId="41421721"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 xml:space="preserve">A sociedade, por sua vez, desempenha um papel fundamental na construção de uma cultura que repudia o Stalking. Incentivar a denúncia de casos suspeitos, apoiar campanhas de conscientização e participar ativamente de iniciativas comunitárias pode criar uma rede de apoio sólida. A promoção de espaços seguros para discussões abertas sobre relacionamentos e consentimento, tanto online quanto offline, também contribui para a criação de uma cultura que </w:t>
      </w:r>
      <w:r w:rsidRPr="001C7AF2">
        <w:rPr>
          <w:rFonts w:ascii="Times New Roman" w:hAnsi="Times New Roman" w:cs="Times New Roman"/>
          <w:sz w:val="24"/>
          <w:szCs w:val="24"/>
        </w:rPr>
        <w:lastRenderedPageBreak/>
        <w:t>desencoraja práticas invasivas.</w:t>
      </w:r>
    </w:p>
    <w:p w14:paraId="396E694E" w14:textId="77777777" w:rsid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No âmbito da justiça, a capacitação contínua de profissionais jurídicos, policiais e equipes de saúde é crucial. Isso inclui sensibilização sobre as complexidades do Stalking, atualizações regulares sobre a legislação pertinente e o desenvolvimento de protocolos eficazes de intervenção. Além disso, é essencial garantir o acesso efetivo às medidas de proteção para as vítimas e agilizar os processos judiciais relacionados ao Stalking, assegurando uma resposta rápida e justa.</w:t>
      </w:r>
    </w:p>
    <w:p w14:paraId="4520AB6F" w14:textId="43629EAF" w:rsidR="001C7AF2" w:rsidRPr="001C7AF2" w:rsidRDefault="001C7AF2" w:rsidP="001C7AF2">
      <w:pPr>
        <w:spacing w:line="360" w:lineRule="auto"/>
        <w:ind w:firstLine="720"/>
        <w:jc w:val="both"/>
        <w:rPr>
          <w:rFonts w:ascii="Times New Roman" w:hAnsi="Times New Roman" w:cs="Times New Roman"/>
          <w:sz w:val="24"/>
          <w:szCs w:val="24"/>
        </w:rPr>
      </w:pPr>
      <w:r w:rsidRPr="001C7AF2">
        <w:rPr>
          <w:rFonts w:ascii="Times New Roman" w:hAnsi="Times New Roman" w:cs="Times New Roman"/>
          <w:sz w:val="24"/>
          <w:szCs w:val="24"/>
        </w:rPr>
        <w:t>Portanto, uma abordagem abrangente que una esforços do Estado, sociedade e sistema judiciário é necessária para lidar eficazmente com o Stalking. Somente por meio dessa colaboração e da implementação de medidas multifacetadas pode-se esperar criar uma sociedade mais consciente, justa e resiliente diante desse desafio contemporâneo.</w:t>
      </w:r>
    </w:p>
    <w:p w14:paraId="170CEA11" w14:textId="77777777" w:rsidR="001C7AF2" w:rsidRPr="001C7AF2" w:rsidRDefault="001C7AF2" w:rsidP="001C7AF2">
      <w:pPr>
        <w:spacing w:line="360" w:lineRule="auto"/>
        <w:jc w:val="both"/>
        <w:rPr>
          <w:rFonts w:ascii="Times New Roman" w:hAnsi="Times New Roman" w:cs="Times New Roman"/>
          <w:sz w:val="24"/>
          <w:szCs w:val="24"/>
        </w:rPr>
      </w:pPr>
    </w:p>
    <w:p w14:paraId="6E270049" w14:textId="77777777" w:rsidR="001C7AF2" w:rsidRPr="001C7AF2" w:rsidRDefault="001C7AF2" w:rsidP="001C7AF2">
      <w:pPr>
        <w:spacing w:line="360" w:lineRule="auto"/>
        <w:jc w:val="both"/>
      </w:pPr>
    </w:p>
    <w:p w14:paraId="46732DE4"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60356968"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7D224106"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083997D6"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40CB0737"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116871BB"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18E2A64B"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3CF6A319"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sz w:val="24"/>
          <w:szCs w:val="24"/>
        </w:rPr>
      </w:pPr>
    </w:p>
    <w:p w14:paraId="0828349D" w14:textId="77777777" w:rsidR="001C7AF2" w:rsidRDefault="001C7AF2" w:rsidP="001C7AF2">
      <w:pPr>
        <w:pStyle w:val="Ttulo1"/>
        <w:spacing w:before="81"/>
        <w:ind w:left="5" w:right="14"/>
        <w:jc w:val="center"/>
        <w:rPr>
          <w:rFonts w:ascii="Times New Roman" w:eastAsia="Times New Roman" w:hAnsi="Times New Roman" w:cs="Times New Roman"/>
        </w:rPr>
      </w:pPr>
    </w:p>
    <w:p w14:paraId="378A33E7" w14:textId="77777777" w:rsidR="001C7AF2" w:rsidRDefault="001C7AF2" w:rsidP="001C7AF2">
      <w:pPr>
        <w:pStyle w:val="Ttulo1"/>
        <w:spacing w:before="81"/>
        <w:ind w:left="5" w:right="14"/>
        <w:jc w:val="center"/>
        <w:rPr>
          <w:rFonts w:ascii="Times New Roman" w:eastAsia="Times New Roman" w:hAnsi="Times New Roman" w:cs="Times New Roman"/>
        </w:rPr>
      </w:pPr>
    </w:p>
    <w:p w14:paraId="37E7A264" w14:textId="77777777" w:rsidR="001C7AF2" w:rsidRDefault="001C7AF2" w:rsidP="001C7AF2">
      <w:pPr>
        <w:pStyle w:val="Ttulo1"/>
        <w:spacing w:before="81"/>
        <w:ind w:left="5" w:right="14"/>
        <w:jc w:val="center"/>
        <w:rPr>
          <w:rFonts w:ascii="Times New Roman" w:eastAsia="Times New Roman" w:hAnsi="Times New Roman" w:cs="Times New Roman"/>
        </w:rPr>
      </w:pPr>
    </w:p>
    <w:p w14:paraId="58CB918E" w14:textId="77777777" w:rsidR="001C7AF2" w:rsidRDefault="001C7AF2" w:rsidP="001C7AF2">
      <w:pPr>
        <w:pStyle w:val="Ttulo1"/>
        <w:spacing w:before="81"/>
        <w:ind w:left="5" w:right="14"/>
        <w:jc w:val="center"/>
        <w:rPr>
          <w:rFonts w:ascii="Times New Roman" w:eastAsia="Times New Roman" w:hAnsi="Times New Roman" w:cs="Times New Roman"/>
        </w:rPr>
      </w:pPr>
    </w:p>
    <w:p w14:paraId="3902F4FE" w14:textId="77777777" w:rsidR="001C7AF2" w:rsidRDefault="001C7AF2" w:rsidP="001C7AF2">
      <w:pPr>
        <w:pStyle w:val="Ttulo1"/>
        <w:spacing w:before="81"/>
        <w:ind w:left="5" w:right="14"/>
        <w:jc w:val="center"/>
        <w:rPr>
          <w:rFonts w:ascii="Times New Roman" w:eastAsia="Times New Roman" w:hAnsi="Times New Roman" w:cs="Times New Roman"/>
        </w:rPr>
      </w:pPr>
    </w:p>
    <w:p w14:paraId="096878B6" w14:textId="77777777" w:rsidR="001C7AF2" w:rsidRDefault="001C7AF2" w:rsidP="001C7AF2">
      <w:pPr>
        <w:pStyle w:val="Ttulo1"/>
        <w:spacing w:before="81"/>
        <w:ind w:left="5" w:right="14"/>
        <w:jc w:val="center"/>
        <w:rPr>
          <w:rFonts w:ascii="Times New Roman" w:eastAsia="Times New Roman" w:hAnsi="Times New Roman" w:cs="Times New Roman"/>
        </w:rPr>
      </w:pPr>
    </w:p>
    <w:p w14:paraId="71D8D5ED" w14:textId="77777777" w:rsidR="001C7AF2" w:rsidRDefault="001C7AF2" w:rsidP="001C7AF2">
      <w:pPr>
        <w:pStyle w:val="Ttulo1"/>
        <w:spacing w:before="81"/>
        <w:ind w:left="5" w:right="14"/>
        <w:jc w:val="center"/>
        <w:rPr>
          <w:rFonts w:ascii="Times New Roman" w:eastAsia="Times New Roman" w:hAnsi="Times New Roman" w:cs="Times New Roman"/>
        </w:rPr>
      </w:pPr>
    </w:p>
    <w:p w14:paraId="0ED6FA81" w14:textId="77777777" w:rsidR="001C7AF2" w:rsidRDefault="001C7AF2" w:rsidP="001C7AF2">
      <w:pPr>
        <w:pStyle w:val="Ttulo1"/>
        <w:spacing w:before="81"/>
        <w:ind w:left="5" w:right="14"/>
        <w:jc w:val="center"/>
        <w:rPr>
          <w:rFonts w:ascii="Times New Roman" w:eastAsia="Times New Roman" w:hAnsi="Times New Roman" w:cs="Times New Roman"/>
        </w:rPr>
      </w:pPr>
    </w:p>
    <w:p w14:paraId="1B6B6038" w14:textId="77777777" w:rsidR="001C7AF2" w:rsidRDefault="001C7AF2" w:rsidP="001C7AF2">
      <w:pPr>
        <w:pStyle w:val="Ttulo1"/>
        <w:spacing w:before="81"/>
        <w:ind w:left="5" w:right="14"/>
        <w:jc w:val="center"/>
        <w:rPr>
          <w:rFonts w:ascii="Times New Roman" w:eastAsia="Times New Roman" w:hAnsi="Times New Roman" w:cs="Times New Roman"/>
        </w:rPr>
      </w:pPr>
    </w:p>
    <w:p w14:paraId="013A1BC8" w14:textId="77777777" w:rsidR="001C7AF2" w:rsidRDefault="001C7AF2" w:rsidP="001C7AF2">
      <w:pPr>
        <w:pStyle w:val="Ttulo1"/>
        <w:spacing w:before="81"/>
        <w:ind w:left="5" w:right="14"/>
        <w:jc w:val="center"/>
        <w:rPr>
          <w:rFonts w:ascii="Times New Roman" w:eastAsia="Times New Roman" w:hAnsi="Times New Roman" w:cs="Times New Roman"/>
        </w:rPr>
      </w:pPr>
    </w:p>
    <w:p w14:paraId="52BC6C99" w14:textId="77777777" w:rsidR="001C7AF2" w:rsidRDefault="001C7AF2" w:rsidP="001C7AF2">
      <w:pPr>
        <w:pStyle w:val="Ttulo1"/>
        <w:spacing w:before="81"/>
        <w:ind w:left="5" w:right="14"/>
        <w:jc w:val="center"/>
        <w:rPr>
          <w:rFonts w:ascii="Times New Roman" w:eastAsia="Times New Roman" w:hAnsi="Times New Roman" w:cs="Times New Roman"/>
        </w:rPr>
      </w:pPr>
    </w:p>
    <w:p w14:paraId="6E3D5E64" w14:textId="77777777" w:rsidR="00692DCB" w:rsidRDefault="00692DCB" w:rsidP="001C7AF2">
      <w:pPr>
        <w:pStyle w:val="Ttulo1"/>
        <w:spacing w:before="81"/>
        <w:ind w:left="5" w:right="14"/>
        <w:jc w:val="center"/>
        <w:rPr>
          <w:rFonts w:ascii="Times New Roman" w:eastAsia="Times New Roman" w:hAnsi="Times New Roman" w:cs="Times New Roman"/>
        </w:rPr>
      </w:pPr>
    </w:p>
    <w:p w14:paraId="1AE985EA" w14:textId="77777777" w:rsidR="00692DCB" w:rsidRDefault="00692DCB" w:rsidP="001C7AF2">
      <w:pPr>
        <w:pStyle w:val="Ttulo1"/>
        <w:spacing w:before="81"/>
        <w:ind w:left="5" w:right="14"/>
        <w:jc w:val="center"/>
        <w:rPr>
          <w:rFonts w:ascii="Times New Roman" w:eastAsia="Times New Roman" w:hAnsi="Times New Roman" w:cs="Times New Roman"/>
        </w:rPr>
      </w:pPr>
    </w:p>
    <w:p w14:paraId="56FF1D80" w14:textId="77777777" w:rsidR="00692DCB" w:rsidRDefault="00692DCB" w:rsidP="001C7AF2">
      <w:pPr>
        <w:pStyle w:val="Ttulo1"/>
        <w:spacing w:before="81"/>
        <w:ind w:left="5" w:right="14"/>
        <w:jc w:val="center"/>
        <w:rPr>
          <w:rFonts w:ascii="Times New Roman" w:eastAsia="Times New Roman" w:hAnsi="Times New Roman" w:cs="Times New Roman"/>
        </w:rPr>
      </w:pPr>
    </w:p>
    <w:p w14:paraId="5CDBCE6C" w14:textId="0BC31B68" w:rsidR="001C7AF2" w:rsidRDefault="001C7AF2" w:rsidP="001C7AF2">
      <w:pPr>
        <w:pStyle w:val="Ttulo1"/>
        <w:spacing w:before="81"/>
        <w:ind w:left="5" w:right="14"/>
        <w:jc w:val="center"/>
        <w:rPr>
          <w:rFonts w:ascii="Times New Roman" w:eastAsia="Times New Roman" w:hAnsi="Times New Roman" w:cs="Times New Roman"/>
        </w:rPr>
      </w:pPr>
      <w:r>
        <w:rPr>
          <w:rFonts w:ascii="Times New Roman" w:eastAsia="Times New Roman" w:hAnsi="Times New Roman" w:cs="Times New Roman"/>
        </w:rPr>
        <w:lastRenderedPageBreak/>
        <w:t>REFERÊNCIAS</w:t>
      </w:r>
    </w:p>
    <w:p w14:paraId="778AE4FD" w14:textId="77777777" w:rsidR="001C7AF2" w:rsidRDefault="001C7AF2" w:rsidP="001C7AF2">
      <w:pPr>
        <w:pBdr>
          <w:top w:val="nil"/>
          <w:left w:val="nil"/>
          <w:bottom w:val="nil"/>
          <w:right w:val="nil"/>
          <w:between w:val="nil"/>
        </w:pBdr>
        <w:ind w:right="14"/>
        <w:jc w:val="both"/>
        <w:rPr>
          <w:rFonts w:ascii="Times New Roman" w:eastAsia="Times New Roman" w:hAnsi="Times New Roman" w:cs="Times New Roman"/>
          <w:b/>
          <w:color w:val="000000"/>
          <w:sz w:val="24"/>
          <w:szCs w:val="24"/>
        </w:rPr>
      </w:pPr>
    </w:p>
    <w:p w14:paraId="267FC35C" w14:textId="77777777" w:rsidR="001C7AF2" w:rsidRDefault="001C7AF2" w:rsidP="001C7AF2">
      <w:pPr>
        <w:pBdr>
          <w:top w:val="nil"/>
          <w:left w:val="nil"/>
          <w:bottom w:val="nil"/>
          <w:right w:val="nil"/>
          <w:between w:val="nil"/>
        </w:pBdr>
        <w:spacing w:before="3"/>
        <w:ind w:right="14"/>
        <w:jc w:val="both"/>
        <w:rPr>
          <w:rFonts w:ascii="Times New Roman" w:eastAsia="Times New Roman" w:hAnsi="Times New Roman" w:cs="Times New Roman"/>
          <w:b/>
          <w:color w:val="000000"/>
          <w:sz w:val="24"/>
          <w:szCs w:val="24"/>
        </w:rPr>
      </w:pPr>
    </w:p>
    <w:p w14:paraId="0E76673C" w14:textId="77777777" w:rsidR="001C7AF2" w:rsidRDefault="001C7AF2" w:rsidP="00692D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BRANDT, Marcos Henrique. </w:t>
      </w:r>
      <w:r w:rsidRPr="001C7AF2">
        <w:rPr>
          <w:rFonts w:ascii="Times New Roman" w:eastAsia="Times New Roman" w:hAnsi="Times New Roman" w:cs="Times New Roman"/>
          <w:b/>
          <w:bCs/>
          <w:sz w:val="24"/>
          <w:szCs w:val="24"/>
        </w:rPr>
        <w:t>Stalking: perseguição obsessiva</w:t>
      </w:r>
      <w:r>
        <w:rPr>
          <w:rFonts w:ascii="Times New Roman" w:eastAsia="Times New Roman" w:hAnsi="Times New Roman" w:cs="Times New Roman"/>
          <w:sz w:val="24"/>
          <w:szCs w:val="24"/>
        </w:rPr>
        <w:t>. Jornal Estado de Minas. Minas Gerais, 2013. Disponível em: &lt;</w:t>
      </w:r>
      <w:hyperlink r:id="rId10">
        <w:r>
          <w:rPr>
            <w:rFonts w:ascii="Times New Roman" w:eastAsia="Times New Roman" w:hAnsi="Times New Roman" w:cs="Times New Roman"/>
            <w:color w:val="1155CC"/>
            <w:sz w:val="24"/>
            <w:szCs w:val="24"/>
          </w:rPr>
          <w:t>https://amagis.com.br/posts/artigo-stalking-perseguicao-obsessiva\&gt;</w:t>
        </w:r>
      </w:hyperlink>
      <w:r>
        <w:rPr>
          <w:rFonts w:ascii="Times New Roman" w:eastAsia="Times New Roman" w:hAnsi="Times New Roman" w:cs="Times New Roman"/>
          <w:sz w:val="24"/>
          <w:szCs w:val="24"/>
        </w:rPr>
        <w:t>. Acesso em 17 de abril de 2023.</w:t>
      </w:r>
    </w:p>
    <w:p w14:paraId="3B9A32EF" w14:textId="77777777" w:rsidR="00692DCB" w:rsidRPr="00692DCB" w:rsidRDefault="00692DCB" w:rsidP="00692DCB">
      <w:pPr>
        <w:jc w:val="both"/>
      </w:pPr>
    </w:p>
    <w:p w14:paraId="0EDB3076" w14:textId="17CEA253"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Superior Tribunal de Justiça. </w:t>
      </w:r>
      <w:r w:rsidRPr="00692DCB">
        <w:rPr>
          <w:rFonts w:ascii="Times New Roman" w:eastAsia="Times New Roman" w:hAnsi="Times New Roman" w:cs="Times New Roman"/>
          <w:b/>
          <w:bCs/>
          <w:sz w:val="24"/>
          <w:szCs w:val="24"/>
        </w:rPr>
        <w:t>AgRg no HC n. 680.738/DF</w:t>
      </w:r>
      <w:r w:rsidRPr="00692DCB">
        <w:rPr>
          <w:rFonts w:ascii="Times New Roman" w:eastAsia="Times New Roman" w:hAnsi="Times New Roman" w:cs="Times New Roman"/>
          <w:sz w:val="24"/>
          <w:szCs w:val="24"/>
        </w:rPr>
        <w:t>. Relator: Ministro Ribeiro Dantas. Quinta Turma. Julgado em 28/9/2021.</w:t>
      </w:r>
    </w:p>
    <w:p w14:paraId="619B4DE9" w14:textId="77777777" w:rsidR="00692DCB" w:rsidRPr="00692DCB" w:rsidRDefault="00692DCB" w:rsidP="00692DCB">
      <w:pPr>
        <w:jc w:val="both"/>
        <w:rPr>
          <w:rFonts w:ascii="Times New Roman" w:eastAsia="Times New Roman" w:hAnsi="Times New Roman" w:cs="Times New Roman"/>
          <w:sz w:val="24"/>
          <w:szCs w:val="24"/>
        </w:rPr>
      </w:pPr>
    </w:p>
    <w:p w14:paraId="72F9432F" w14:textId="171411E6"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Superior Tribunal de Justiça. </w:t>
      </w:r>
      <w:r w:rsidRPr="00692DCB">
        <w:rPr>
          <w:rFonts w:ascii="Times New Roman" w:eastAsia="Times New Roman" w:hAnsi="Times New Roman" w:cs="Times New Roman"/>
          <w:b/>
          <w:bCs/>
          <w:sz w:val="24"/>
          <w:szCs w:val="24"/>
        </w:rPr>
        <w:t>HC n. 359.050/SC</w:t>
      </w:r>
      <w:r w:rsidRPr="00692DCB">
        <w:rPr>
          <w:rFonts w:ascii="Times New Roman" w:eastAsia="Times New Roman" w:hAnsi="Times New Roman" w:cs="Times New Roman"/>
          <w:sz w:val="24"/>
          <w:szCs w:val="24"/>
        </w:rPr>
        <w:t>. Relator: Ministro Antonio Saldanha Palheiro. Sexta Turma. Julgado em 30/3/2017.</w:t>
      </w:r>
    </w:p>
    <w:p w14:paraId="5311B06C" w14:textId="77777777" w:rsidR="00692DCB" w:rsidRPr="00692DCB" w:rsidRDefault="00692DCB" w:rsidP="00692DCB">
      <w:pPr>
        <w:jc w:val="both"/>
        <w:rPr>
          <w:rFonts w:ascii="Times New Roman" w:eastAsia="Times New Roman" w:hAnsi="Times New Roman" w:cs="Times New Roman"/>
          <w:sz w:val="24"/>
          <w:szCs w:val="24"/>
        </w:rPr>
      </w:pPr>
    </w:p>
    <w:p w14:paraId="316C0B80" w14:textId="270AF73F"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Tribunal de Justiça do Distrito Federal. </w:t>
      </w:r>
      <w:r w:rsidRPr="00692DCB">
        <w:rPr>
          <w:rFonts w:ascii="Times New Roman" w:eastAsia="Times New Roman" w:hAnsi="Times New Roman" w:cs="Times New Roman"/>
          <w:b/>
          <w:bCs/>
          <w:sz w:val="24"/>
          <w:szCs w:val="24"/>
        </w:rPr>
        <w:t>Acórdão 1664499, 07008922520218070012</w:t>
      </w:r>
      <w:r w:rsidRPr="00692DCB">
        <w:rPr>
          <w:rFonts w:ascii="Times New Roman" w:eastAsia="Times New Roman" w:hAnsi="Times New Roman" w:cs="Times New Roman"/>
          <w:sz w:val="24"/>
          <w:szCs w:val="24"/>
        </w:rPr>
        <w:t>. Relator: ROBSON BARBOSA DE AZEVEDO. Segunda Turma Criminal. Julgamento: 9/2/2023.</w:t>
      </w:r>
    </w:p>
    <w:p w14:paraId="5BB9A017" w14:textId="77777777" w:rsidR="00692DCB" w:rsidRPr="00692DCB" w:rsidRDefault="00692DCB" w:rsidP="00692DCB">
      <w:pPr>
        <w:jc w:val="both"/>
        <w:rPr>
          <w:rFonts w:ascii="Times New Roman" w:eastAsia="Times New Roman" w:hAnsi="Times New Roman" w:cs="Times New Roman"/>
          <w:sz w:val="24"/>
          <w:szCs w:val="24"/>
        </w:rPr>
      </w:pPr>
    </w:p>
    <w:p w14:paraId="55691E68" w14:textId="4590C707"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Tribunal de Justiça de São Paulo. </w:t>
      </w:r>
      <w:r w:rsidRPr="00692DCB">
        <w:rPr>
          <w:rFonts w:ascii="Times New Roman" w:eastAsia="Times New Roman" w:hAnsi="Times New Roman" w:cs="Times New Roman"/>
          <w:b/>
          <w:bCs/>
          <w:sz w:val="24"/>
          <w:szCs w:val="24"/>
        </w:rPr>
        <w:t>Apelação Criminal 1501148-72.2021.8.26.0539</w:t>
      </w:r>
      <w:r w:rsidRPr="00692DCB">
        <w:rPr>
          <w:rFonts w:ascii="Times New Roman" w:eastAsia="Times New Roman" w:hAnsi="Times New Roman" w:cs="Times New Roman"/>
          <w:sz w:val="24"/>
          <w:szCs w:val="24"/>
        </w:rPr>
        <w:t>. Relator: Gilda Alves Barbosa Diodatti. 15ª Câmara de Direito Criminal. Julgamento: 27/04/2023.</w:t>
      </w:r>
    </w:p>
    <w:p w14:paraId="4D8DB029" w14:textId="77777777" w:rsidR="00692DCB" w:rsidRPr="00692DCB" w:rsidRDefault="00692DCB" w:rsidP="00692DCB">
      <w:pPr>
        <w:jc w:val="both"/>
        <w:rPr>
          <w:rFonts w:ascii="Times New Roman" w:eastAsia="Times New Roman" w:hAnsi="Times New Roman" w:cs="Times New Roman"/>
          <w:sz w:val="24"/>
          <w:szCs w:val="24"/>
        </w:rPr>
      </w:pPr>
    </w:p>
    <w:p w14:paraId="4EE68BB2" w14:textId="78D227B3"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Tribunal de Justiça de São Paulo. </w:t>
      </w:r>
      <w:r w:rsidRPr="00692DCB">
        <w:rPr>
          <w:rFonts w:ascii="Times New Roman" w:eastAsia="Times New Roman" w:hAnsi="Times New Roman" w:cs="Times New Roman"/>
          <w:b/>
          <w:bCs/>
          <w:sz w:val="24"/>
          <w:szCs w:val="24"/>
        </w:rPr>
        <w:t>Apelação Criminal 1500104-15.2021.8.26.0637.</w:t>
      </w:r>
      <w:r w:rsidRPr="00692DCB">
        <w:rPr>
          <w:rFonts w:ascii="Times New Roman" w:eastAsia="Times New Roman" w:hAnsi="Times New Roman" w:cs="Times New Roman"/>
          <w:sz w:val="24"/>
          <w:szCs w:val="24"/>
        </w:rPr>
        <w:t xml:space="preserve"> Relator(a): Hugo Maranzano</w:t>
      </w:r>
    </w:p>
    <w:p w14:paraId="11F273F9" w14:textId="77777777" w:rsidR="00692DCB" w:rsidRPr="00692DCB" w:rsidRDefault="00692DCB" w:rsidP="00692DCB">
      <w:pPr>
        <w:jc w:val="both"/>
        <w:rPr>
          <w:rFonts w:ascii="Times New Roman" w:eastAsia="Times New Roman" w:hAnsi="Times New Roman" w:cs="Times New Roman"/>
          <w:sz w:val="24"/>
          <w:szCs w:val="24"/>
        </w:rPr>
      </w:pPr>
    </w:p>
    <w:p w14:paraId="5819F423" w14:textId="38A498F2" w:rsidR="00692DCB" w:rsidRPr="00692DCB" w:rsidRDefault="00692DCB" w:rsidP="00692DCB">
      <w:pPr>
        <w:jc w:val="both"/>
        <w:rPr>
          <w:rFonts w:ascii="Times New Roman" w:eastAsia="Times New Roman" w:hAnsi="Times New Roman" w:cs="Times New Roman"/>
          <w:sz w:val="24"/>
          <w:szCs w:val="24"/>
        </w:rPr>
      </w:pPr>
      <w:r w:rsidRPr="00692DCB">
        <w:rPr>
          <w:rFonts w:ascii="Times New Roman" w:eastAsia="Times New Roman" w:hAnsi="Times New Roman" w:cs="Times New Roman"/>
          <w:sz w:val="24"/>
          <w:szCs w:val="24"/>
        </w:rPr>
        <w:t xml:space="preserve">BRASIL. Tribunal de Justiça de São Paulo. </w:t>
      </w:r>
      <w:r w:rsidRPr="00692DCB">
        <w:rPr>
          <w:rFonts w:ascii="Times New Roman" w:eastAsia="Times New Roman" w:hAnsi="Times New Roman" w:cs="Times New Roman"/>
          <w:b/>
          <w:bCs/>
          <w:sz w:val="24"/>
          <w:szCs w:val="24"/>
        </w:rPr>
        <w:t>Apelação Criminal 1500277-87.2021.8.26.0136.</w:t>
      </w:r>
      <w:r w:rsidRPr="00692DCB">
        <w:rPr>
          <w:rFonts w:ascii="Times New Roman" w:eastAsia="Times New Roman" w:hAnsi="Times New Roman" w:cs="Times New Roman"/>
          <w:sz w:val="24"/>
          <w:szCs w:val="24"/>
        </w:rPr>
        <w:t xml:space="preserve"> Relator(a): André Carvalho e Silva de Almeida. 2ª Câmara de Direito Criminal. Julgamento: 20/01/2023.</w:t>
      </w:r>
    </w:p>
    <w:p w14:paraId="6F630EDC"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CAPEZ, Fernando. </w:t>
      </w:r>
      <w:r w:rsidRPr="001C7AF2">
        <w:rPr>
          <w:rFonts w:ascii="Times New Roman" w:eastAsia="Times New Roman" w:hAnsi="Times New Roman" w:cs="Times New Roman"/>
          <w:b/>
          <w:bCs/>
          <w:sz w:val="24"/>
          <w:szCs w:val="24"/>
        </w:rPr>
        <w:t>A relevância das provas digitais para o Direito contemporâneo, 2023</w:t>
      </w:r>
      <w:r>
        <w:rPr>
          <w:rFonts w:ascii="Times New Roman" w:eastAsia="Times New Roman" w:hAnsi="Times New Roman" w:cs="Times New Roman"/>
          <w:sz w:val="24"/>
          <w:szCs w:val="24"/>
        </w:rPr>
        <w:t>. Disponível em: &lt;</w:t>
      </w:r>
      <w:hyperlink r:id="rId11">
        <w:r>
          <w:rPr>
            <w:rFonts w:ascii="Times New Roman" w:eastAsia="Times New Roman" w:hAnsi="Times New Roman" w:cs="Times New Roman"/>
            <w:color w:val="1155CC"/>
            <w:sz w:val="24"/>
            <w:szCs w:val="24"/>
          </w:rPr>
          <w:t>https://www.conjur.com.br/2023-abr-27/controversias-juridicas-relevancia-provas-digitais-direito-contemporaneo\&gt;</w:t>
        </w:r>
      </w:hyperlink>
      <w:r>
        <w:rPr>
          <w:rFonts w:ascii="Times New Roman" w:eastAsia="Times New Roman" w:hAnsi="Times New Roman" w:cs="Times New Roman"/>
          <w:sz w:val="24"/>
          <w:szCs w:val="24"/>
        </w:rPr>
        <w:t>. Acesso em 01 de maio de 2023.</w:t>
      </w:r>
    </w:p>
    <w:p w14:paraId="463DF240"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BITENCOURT, Cezar Roberto. </w:t>
      </w:r>
      <w:r w:rsidRPr="001C7AF2">
        <w:rPr>
          <w:rFonts w:ascii="Times New Roman" w:eastAsia="Times New Roman" w:hAnsi="Times New Roman" w:cs="Times New Roman"/>
          <w:b/>
          <w:bCs/>
          <w:sz w:val="24"/>
          <w:szCs w:val="24"/>
        </w:rPr>
        <w:t>Princípio da continuidade normativo-típica e suas limitações</w:t>
      </w:r>
      <w:r>
        <w:rPr>
          <w:rFonts w:ascii="Times New Roman" w:eastAsia="Times New Roman" w:hAnsi="Times New Roman" w:cs="Times New Roman"/>
          <w:sz w:val="24"/>
          <w:szCs w:val="24"/>
        </w:rPr>
        <w:t>. Disponível em: &lt;</w:t>
      </w:r>
      <w:hyperlink r:id="rId12" w:anchor="author%5C%3E">
        <w:r>
          <w:rPr>
            <w:rFonts w:ascii="Times New Roman" w:eastAsia="Times New Roman" w:hAnsi="Times New Roman" w:cs="Times New Roman"/>
            <w:color w:val="1155CC"/>
            <w:sz w:val="24"/>
            <w:szCs w:val="24"/>
          </w:rPr>
          <w:t>https://www.conjur.com.br/2022-mar-10/cezar-bitencourt-irretroatividade-lei-penal-grave#author\&gt;</w:t>
        </w:r>
      </w:hyperlink>
      <w:r>
        <w:rPr>
          <w:rFonts w:ascii="Times New Roman" w:eastAsia="Times New Roman" w:hAnsi="Times New Roman" w:cs="Times New Roman"/>
          <w:sz w:val="24"/>
          <w:szCs w:val="24"/>
        </w:rPr>
        <w:t>. Acesso em 30 de abril de 2023.</w:t>
      </w:r>
    </w:p>
    <w:p w14:paraId="5183637B"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Sauvei. </w:t>
      </w:r>
      <w:r w:rsidRPr="001C7AF2">
        <w:rPr>
          <w:rFonts w:ascii="Times New Roman" w:eastAsia="Times New Roman" w:hAnsi="Times New Roman" w:cs="Times New Roman"/>
          <w:b/>
          <w:bCs/>
          <w:sz w:val="24"/>
          <w:szCs w:val="24"/>
        </w:rPr>
        <w:t>Sucinta análise sobre o novo crime de perseguição do art. 147-A do Código Penal - Stalking</w:t>
      </w:r>
      <w:r>
        <w:rPr>
          <w:rFonts w:ascii="Times New Roman" w:eastAsia="Times New Roman" w:hAnsi="Times New Roman" w:cs="Times New Roman"/>
          <w:sz w:val="24"/>
          <w:szCs w:val="24"/>
        </w:rPr>
        <w:t>. In: Revista do Ministério Público do Estado do Rio de Janeiro, nº 81, p. 239-247, jul./set. 2021. Disponível em: &lt;</w:t>
      </w:r>
      <w:hyperlink r:id="rId13">
        <w:r>
          <w:rPr>
            <w:rFonts w:ascii="Times New Roman" w:eastAsia="Times New Roman" w:hAnsi="Times New Roman" w:cs="Times New Roman"/>
            <w:color w:val="1155CC"/>
            <w:sz w:val="24"/>
            <w:szCs w:val="24"/>
          </w:rPr>
          <w:t>https://www.mprj.mp.br/documents/20184/2360635/Sauvei+Lai.pdf\&gt;</w:t>
        </w:r>
      </w:hyperlink>
      <w:r>
        <w:rPr>
          <w:rFonts w:ascii="Times New Roman" w:eastAsia="Times New Roman" w:hAnsi="Times New Roman" w:cs="Times New Roman"/>
          <w:sz w:val="24"/>
          <w:szCs w:val="24"/>
        </w:rPr>
        <w:t>. Acesso em 30 de abril de 2023.</w:t>
      </w:r>
    </w:p>
    <w:p w14:paraId="388C448B"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Jamil Nadaf de. </w:t>
      </w:r>
      <w:r w:rsidRPr="001C7AF2">
        <w:rPr>
          <w:rFonts w:ascii="Times New Roman" w:eastAsia="Times New Roman" w:hAnsi="Times New Roman" w:cs="Times New Roman"/>
          <w:b/>
          <w:bCs/>
          <w:sz w:val="24"/>
          <w:szCs w:val="24"/>
        </w:rPr>
        <w:t>Stalking e Responsabilidade Civil</w:t>
      </w:r>
      <w:r>
        <w:rPr>
          <w:rFonts w:ascii="Times New Roman" w:eastAsia="Times New Roman" w:hAnsi="Times New Roman" w:cs="Times New Roman"/>
          <w:sz w:val="24"/>
          <w:szCs w:val="24"/>
        </w:rPr>
        <w:t>. Disponível em: &lt;</w:t>
      </w:r>
      <w:hyperlink r:id="rId14">
        <w:r>
          <w:rPr>
            <w:rFonts w:ascii="Times New Roman" w:eastAsia="Times New Roman" w:hAnsi="Times New Roman" w:cs="Times New Roman"/>
            <w:color w:val="1155CC"/>
            <w:sz w:val="24"/>
            <w:szCs w:val="24"/>
          </w:rPr>
          <w:t>https://melojamil.jusbrasil.com.br/artigos/378668303/stalking-e-responsabilidade-civil\&gt;</w:t>
        </w:r>
      </w:hyperlink>
      <w:r>
        <w:rPr>
          <w:rFonts w:ascii="Times New Roman" w:eastAsia="Times New Roman" w:hAnsi="Times New Roman" w:cs="Times New Roman"/>
          <w:sz w:val="24"/>
          <w:szCs w:val="24"/>
        </w:rPr>
        <w:t>. Acesso em 16 de abril de 2023.</w:t>
      </w:r>
    </w:p>
    <w:p w14:paraId="782E60AF"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João Ozório de. </w:t>
      </w:r>
      <w:r w:rsidRPr="001C7AF2">
        <w:rPr>
          <w:rFonts w:ascii="Times New Roman" w:eastAsia="Times New Roman" w:hAnsi="Times New Roman" w:cs="Times New Roman"/>
          <w:b/>
          <w:bCs/>
          <w:sz w:val="24"/>
          <w:szCs w:val="24"/>
        </w:rPr>
        <w:t>Suprema Corte dos EUA vai definir limite entre ameaça e liberdade de expressão</w:t>
      </w:r>
      <w:r>
        <w:rPr>
          <w:rFonts w:ascii="Times New Roman" w:eastAsia="Times New Roman" w:hAnsi="Times New Roman" w:cs="Times New Roman"/>
          <w:sz w:val="24"/>
          <w:szCs w:val="24"/>
        </w:rPr>
        <w:t>. Disponível em: &lt;</w:t>
      </w:r>
      <w:hyperlink r:id="rId15">
        <w:r>
          <w:rPr>
            <w:rFonts w:ascii="Times New Roman" w:eastAsia="Times New Roman" w:hAnsi="Times New Roman" w:cs="Times New Roman"/>
            <w:color w:val="1155CC"/>
            <w:sz w:val="24"/>
            <w:szCs w:val="24"/>
          </w:rPr>
          <w:t>https://www.conjur.com.br/2023-fev-23/suprema-corte-definir-limite-entre-ameaca-liberdade-expressao\&gt;</w:t>
        </w:r>
      </w:hyperlink>
      <w:r>
        <w:rPr>
          <w:rFonts w:ascii="Times New Roman" w:eastAsia="Times New Roman" w:hAnsi="Times New Roman" w:cs="Times New Roman"/>
          <w:sz w:val="24"/>
          <w:szCs w:val="24"/>
        </w:rPr>
        <w:t>. Acesso em 30 de abril de 2023.</w:t>
      </w:r>
    </w:p>
    <w:p w14:paraId="264011C3"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Jamil Nadaf de. </w:t>
      </w:r>
      <w:r w:rsidRPr="001C7AF2">
        <w:rPr>
          <w:rFonts w:ascii="Times New Roman" w:eastAsia="Times New Roman" w:hAnsi="Times New Roman" w:cs="Times New Roman"/>
          <w:b/>
          <w:bCs/>
          <w:sz w:val="24"/>
          <w:szCs w:val="24"/>
        </w:rPr>
        <w:t>Stalking e Responsabilidade</w:t>
      </w:r>
      <w:r>
        <w:rPr>
          <w:rFonts w:ascii="Times New Roman" w:eastAsia="Times New Roman" w:hAnsi="Times New Roman" w:cs="Times New Roman"/>
          <w:sz w:val="24"/>
          <w:szCs w:val="24"/>
        </w:rPr>
        <w:t xml:space="preserve"> Civil. 1ª Câmara de Direito Criminal; Julgamento: 04/04/2023. TJSP; Apelação Criminal 1503574-97.2021.8.26.0073; Relator (a): André Carvalho e Silva de Almeida; 2ª Câmara de Direito Criminal; Julgamento: 10/03/2023. TJSP; Apelação Criminal 1507238-87.2021.8.26.0348; Relator (a): Renato Genzani Filho; 11ª </w:t>
      </w:r>
      <w:r>
        <w:rPr>
          <w:rFonts w:ascii="Times New Roman" w:eastAsia="Times New Roman" w:hAnsi="Times New Roman" w:cs="Times New Roman"/>
          <w:sz w:val="24"/>
          <w:szCs w:val="24"/>
        </w:rPr>
        <w:lastRenderedPageBreak/>
        <w:t>Câmara de Direito Criminal; Data do Julgamento: 24/01/2023. Disponível em: &lt;</w:t>
      </w:r>
      <w:hyperlink r:id="rId16">
        <w:r>
          <w:rPr>
            <w:rFonts w:ascii="Times New Roman" w:eastAsia="Times New Roman" w:hAnsi="Times New Roman" w:cs="Times New Roman"/>
            <w:color w:val="1155CC"/>
            <w:sz w:val="24"/>
            <w:szCs w:val="24"/>
          </w:rPr>
          <w:t>https://melojamil.jusbrasil.com.br/artigos/378668303/stalking-e-responsabilidade-civil\&gt;</w:t>
        </w:r>
      </w:hyperlink>
      <w:r>
        <w:rPr>
          <w:rFonts w:ascii="Times New Roman" w:eastAsia="Times New Roman" w:hAnsi="Times New Roman" w:cs="Times New Roman"/>
          <w:sz w:val="24"/>
          <w:szCs w:val="24"/>
        </w:rPr>
        <w:t>. Acesso em 16 de abril de 2023.</w:t>
      </w:r>
    </w:p>
    <w:p w14:paraId="02F626CF"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after="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PROCTOR, Mike. </w:t>
      </w:r>
      <w:r w:rsidRPr="001C7AF2">
        <w:rPr>
          <w:rFonts w:ascii="Times New Roman" w:eastAsia="Times New Roman" w:hAnsi="Times New Roman" w:cs="Times New Roman"/>
          <w:b/>
          <w:bCs/>
          <w:sz w:val="24"/>
          <w:szCs w:val="24"/>
        </w:rPr>
        <w:t>How to Stop a Stalker.</w:t>
      </w:r>
      <w:r>
        <w:rPr>
          <w:rFonts w:ascii="Times New Roman" w:eastAsia="Times New Roman" w:hAnsi="Times New Roman" w:cs="Times New Roman"/>
          <w:sz w:val="24"/>
          <w:szCs w:val="24"/>
        </w:rPr>
        <w:t xml:space="preserve"> 1º ed. New York: Prometheus Books, 2003.</w:t>
      </w:r>
    </w:p>
    <w:p w14:paraId="383B72D2"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K., CÉNAT, J., LAPIERRE, A., DION, J., HÉBERT, M., &amp; CÔTÉ, K. (2018). </w:t>
      </w:r>
      <w:r w:rsidRPr="001C7AF2">
        <w:rPr>
          <w:rFonts w:ascii="Times New Roman" w:eastAsia="Times New Roman" w:hAnsi="Times New Roman" w:cs="Times New Roman"/>
          <w:b/>
          <w:bCs/>
          <w:sz w:val="24"/>
          <w:szCs w:val="24"/>
        </w:rPr>
        <w:t>Cyber dating violence: Prevalence and correlates among high school students from small urban areas in Quebec.</w:t>
      </w:r>
      <w:r>
        <w:rPr>
          <w:rFonts w:ascii="Times New Roman" w:eastAsia="Times New Roman" w:hAnsi="Times New Roman" w:cs="Times New Roman"/>
          <w:sz w:val="24"/>
          <w:szCs w:val="24"/>
        </w:rPr>
        <w:t xml:space="preserve"> Journal of Affective Disorders, 234, 220–223. &lt;</w:t>
      </w:r>
      <w:hyperlink r:id="rId17">
        <w:r>
          <w:rPr>
            <w:rFonts w:ascii="Times New Roman" w:eastAsia="Times New Roman" w:hAnsi="Times New Roman" w:cs="Times New Roman"/>
            <w:color w:val="1155CC"/>
            <w:sz w:val="24"/>
            <w:szCs w:val="24"/>
          </w:rPr>
          <w:t>https://doi.org/10.1016/j.jad.2018.02.043\&gt;</w:t>
        </w:r>
      </w:hyperlink>
      <w:r>
        <w:rPr>
          <w:rFonts w:ascii="Times New Roman" w:eastAsia="Times New Roman" w:hAnsi="Times New Roman" w:cs="Times New Roman"/>
          <w:sz w:val="24"/>
          <w:szCs w:val="24"/>
        </w:rPr>
        <w:t>.</w:t>
      </w:r>
    </w:p>
    <w:p w14:paraId="5BB0AECB" w14:textId="77777777" w:rsidR="001C7AF2" w:rsidRDefault="001C7AF2" w:rsidP="001C7AF2">
      <w:pPr>
        <w:pBdr>
          <w:top w:val="none" w:sz="0" w:space="0" w:color="D9D9E3"/>
          <w:left w:val="none" w:sz="0" w:space="0" w:color="D9D9E3"/>
          <w:bottom w:val="none" w:sz="0" w:space="0" w:color="D9D9E3"/>
          <w:right w:val="none" w:sz="0" w:space="0" w:color="D9D9E3"/>
          <w:between w:val="none" w:sz="0" w:space="0" w:color="D9D9E3"/>
        </w:pBdr>
        <w:spacing w:before="300"/>
        <w:ind w:right="14"/>
        <w:jc w:val="both"/>
        <w:rPr>
          <w:rFonts w:ascii="Times New Roman" w:eastAsia="Times New Roman" w:hAnsi="Times New Roman" w:cs="Times New Roman"/>
          <w:sz w:val="24"/>
          <w:szCs w:val="24"/>
        </w:rPr>
      </w:pPr>
    </w:p>
    <w:p w14:paraId="6F151A5C" w14:textId="77777777" w:rsidR="001C7AF2" w:rsidRDefault="001C7AF2" w:rsidP="001C7AF2">
      <w:pPr>
        <w:widowControl/>
        <w:spacing w:before="120" w:after="120" w:line="360" w:lineRule="auto"/>
        <w:ind w:right="14" w:firstLine="708"/>
        <w:jc w:val="both"/>
        <w:rPr>
          <w:rFonts w:ascii="Times New Roman" w:eastAsia="Times New Roman" w:hAnsi="Times New Roman" w:cs="Times New Roman"/>
          <w:color w:val="000000"/>
          <w:sz w:val="24"/>
          <w:szCs w:val="24"/>
        </w:rPr>
        <w:sectPr w:rsidR="001C7AF2">
          <w:pgSz w:w="11920" w:h="16850"/>
          <w:pgMar w:top="1620" w:right="1092" w:bottom="280" w:left="1600" w:header="360" w:footer="360" w:gutter="0"/>
          <w:cols w:space="720"/>
        </w:sectPr>
      </w:pPr>
    </w:p>
    <w:p w14:paraId="7120D94E" w14:textId="3DEE3776" w:rsidR="00CD76CA" w:rsidRDefault="00CD76CA">
      <w:pPr>
        <w:widowControl/>
        <w:spacing w:before="120" w:after="120" w:line="360" w:lineRule="auto"/>
        <w:ind w:right="927" w:firstLine="708"/>
        <w:jc w:val="both"/>
        <w:sectPr w:rsidR="00CD76CA">
          <w:pgSz w:w="11920" w:h="16850"/>
          <w:pgMar w:top="1620" w:right="160" w:bottom="280" w:left="1600" w:header="360" w:footer="360" w:gutter="0"/>
          <w:cols w:space="720"/>
        </w:sectPr>
      </w:pPr>
    </w:p>
    <w:p w14:paraId="143D8AC9" w14:textId="77777777" w:rsidR="00EF4C2A" w:rsidRDefault="00EF4C2A">
      <w:pPr>
        <w:pBdr>
          <w:top w:val="nil"/>
          <w:left w:val="nil"/>
          <w:bottom w:val="nil"/>
          <w:right w:val="nil"/>
          <w:between w:val="nil"/>
        </w:pBdr>
        <w:spacing w:line="360" w:lineRule="auto"/>
        <w:ind w:right="969"/>
        <w:jc w:val="both"/>
        <w:rPr>
          <w:rFonts w:ascii="Times New Roman" w:eastAsia="Times New Roman" w:hAnsi="Times New Roman" w:cs="Times New Roman"/>
          <w:color w:val="000000"/>
          <w:sz w:val="24"/>
          <w:szCs w:val="24"/>
        </w:rPr>
        <w:sectPr w:rsidR="00EF4C2A">
          <w:pgSz w:w="11920" w:h="16850"/>
          <w:pgMar w:top="1620" w:right="160" w:bottom="280" w:left="1600" w:header="360" w:footer="360" w:gutter="0"/>
          <w:cols w:space="720"/>
        </w:sectPr>
      </w:pPr>
    </w:p>
    <w:p w14:paraId="180207D4" w14:textId="77777777" w:rsidR="00EF4C2A" w:rsidRDefault="00EF4C2A">
      <w:pPr>
        <w:pBdr>
          <w:top w:val="nil"/>
          <w:left w:val="nil"/>
          <w:bottom w:val="nil"/>
          <w:right w:val="nil"/>
          <w:between w:val="nil"/>
        </w:pBdr>
        <w:spacing w:before="81" w:line="360" w:lineRule="auto"/>
        <w:ind w:right="979"/>
        <w:jc w:val="both"/>
        <w:rPr>
          <w:rFonts w:ascii="Times New Roman" w:eastAsia="Times New Roman" w:hAnsi="Times New Roman" w:cs="Times New Roman"/>
          <w:color w:val="000000"/>
          <w:sz w:val="24"/>
          <w:szCs w:val="24"/>
        </w:rPr>
      </w:pPr>
    </w:p>
    <w:p w14:paraId="4DEC7184" w14:textId="42EDC051" w:rsidR="00EF4C2A" w:rsidRDefault="00EF4C2A" w:rsidP="001C7AF2">
      <w:pPr>
        <w:widowControl/>
        <w:spacing w:before="120" w:after="120" w:line="360" w:lineRule="auto"/>
        <w:jc w:val="both"/>
        <w:rPr>
          <w:rFonts w:ascii="Times New Roman" w:eastAsia="Times New Roman" w:hAnsi="Times New Roman" w:cs="Times New Roman"/>
          <w:color w:val="000000"/>
          <w:sz w:val="24"/>
          <w:szCs w:val="24"/>
        </w:rPr>
        <w:sectPr w:rsidR="00EF4C2A">
          <w:pgSz w:w="11920" w:h="16850"/>
          <w:pgMar w:top="1620" w:right="1092" w:bottom="280" w:left="1600" w:header="360" w:footer="360" w:gutter="0"/>
          <w:cols w:space="720"/>
        </w:sectPr>
      </w:pPr>
    </w:p>
    <w:p w14:paraId="4ED43E88" w14:textId="77777777" w:rsidR="00EF4C2A" w:rsidRDefault="00EF4C2A">
      <w:pPr>
        <w:pBdr>
          <w:top w:val="none" w:sz="0" w:space="0" w:color="D9D9E3"/>
          <w:left w:val="none" w:sz="0" w:space="0" w:color="D9D9E3"/>
          <w:bottom w:val="none" w:sz="0" w:space="0" w:color="D9D9E3"/>
          <w:right w:val="none" w:sz="0" w:space="0" w:color="D9D9E3"/>
          <w:between w:val="none" w:sz="0" w:space="0" w:color="D9D9E3"/>
        </w:pBdr>
        <w:spacing w:before="300"/>
        <w:ind w:right="927"/>
        <w:rPr>
          <w:rFonts w:ascii="Times New Roman" w:eastAsia="Times New Roman" w:hAnsi="Times New Roman" w:cs="Times New Roman"/>
          <w:sz w:val="24"/>
          <w:szCs w:val="24"/>
        </w:rPr>
      </w:pPr>
    </w:p>
    <w:p w14:paraId="3F6FB927" w14:textId="77777777" w:rsidR="00EF4C2A" w:rsidRDefault="00EF4C2A">
      <w:pPr>
        <w:pBdr>
          <w:top w:val="none" w:sz="0" w:space="0" w:color="D9D9E3"/>
          <w:left w:val="none" w:sz="0" w:space="0" w:color="D9D9E3"/>
          <w:bottom w:val="none" w:sz="0" w:space="0" w:color="D9D9E3"/>
          <w:right w:val="none" w:sz="0" w:space="0" w:color="D9D9E3"/>
          <w:between w:val="none" w:sz="0" w:space="0" w:color="D9D9E3"/>
        </w:pBdr>
        <w:spacing w:before="300"/>
        <w:ind w:right="927"/>
        <w:rPr>
          <w:rFonts w:ascii="Times New Roman" w:eastAsia="Times New Roman" w:hAnsi="Times New Roman" w:cs="Times New Roman"/>
          <w:sz w:val="24"/>
          <w:szCs w:val="24"/>
        </w:rPr>
      </w:pPr>
    </w:p>
    <w:p w14:paraId="4ADB078F" w14:textId="77777777" w:rsidR="00EF4C2A" w:rsidRDefault="00EF4C2A">
      <w:pPr>
        <w:spacing w:before="276"/>
        <w:ind w:left="102" w:right="1455"/>
        <w:rPr>
          <w:rFonts w:ascii="Times New Roman" w:eastAsia="Times New Roman" w:hAnsi="Times New Roman" w:cs="Times New Roman"/>
          <w:color w:val="212121"/>
          <w:sz w:val="24"/>
          <w:szCs w:val="24"/>
        </w:rPr>
      </w:pPr>
    </w:p>
    <w:sectPr w:rsidR="00EF4C2A">
      <w:pgSz w:w="11920" w:h="16850"/>
      <w:pgMar w:top="1620" w:right="160" w:bottom="280" w:left="16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D963" w14:textId="77777777" w:rsidR="00837C87" w:rsidRDefault="00837C87">
      <w:r>
        <w:separator/>
      </w:r>
    </w:p>
  </w:endnote>
  <w:endnote w:type="continuationSeparator" w:id="0">
    <w:p w14:paraId="5BCD4002" w14:textId="77777777" w:rsidR="00837C87" w:rsidRDefault="0083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20DD" w14:textId="77777777" w:rsidR="00837C87" w:rsidRDefault="00837C87">
      <w:r>
        <w:separator/>
      </w:r>
    </w:p>
  </w:footnote>
  <w:footnote w:type="continuationSeparator" w:id="0">
    <w:p w14:paraId="0C930F3D" w14:textId="77777777" w:rsidR="00837C87" w:rsidRDefault="00837C87">
      <w:r>
        <w:continuationSeparator/>
      </w:r>
    </w:p>
  </w:footnote>
  <w:footnote w:id="1">
    <w:p w14:paraId="2AD743FE" w14:textId="77777777" w:rsidR="00EF4C2A" w:rsidRDefault="00000000">
      <w:pPr>
        <w:widowControl/>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STJ. HC n. 359.050/SC, relator Ministro Antonio Saldanha Palheiro, Sexta Turma, julgado em 30/3/2017.</w:t>
      </w:r>
    </w:p>
  </w:footnote>
  <w:footnote w:id="2">
    <w:p w14:paraId="1F583B92" w14:textId="77777777" w:rsidR="00EF4C2A" w:rsidRPr="00692DCB" w:rsidRDefault="00000000" w:rsidP="00692DCB">
      <w:pPr>
        <w:widowControl/>
        <w:jc w:val="both"/>
        <w:rPr>
          <w:rFonts w:ascii="Calibri" w:eastAsia="Calibri" w:hAnsi="Calibri" w:cs="Calibri"/>
          <w:sz w:val="28"/>
          <w:szCs w:val="28"/>
        </w:rPr>
      </w:pPr>
      <w:r w:rsidRPr="00692DCB">
        <w:rPr>
          <w:rFonts w:ascii="Times New Roman" w:hAnsi="Times New Roman" w:cs="Times New Roman"/>
          <w:color w:val="000000" w:themeColor="text1"/>
          <w:sz w:val="28"/>
          <w:szCs w:val="28"/>
          <w:vertAlign w:val="superscript"/>
        </w:rPr>
        <w:footnoteRef/>
      </w:r>
      <w:r w:rsidRPr="00692DCB">
        <w:rPr>
          <w:rFonts w:ascii="Times New Roman" w:hAnsi="Times New Roman" w:cs="Times New Roman"/>
          <w:color w:val="000000" w:themeColor="text1"/>
          <w:sz w:val="28"/>
          <w:szCs w:val="28"/>
          <w:vertAlign w:val="superscript"/>
        </w:rPr>
        <w:t xml:space="preserve"> </w:t>
      </w:r>
      <w:r w:rsidRPr="00692DCB">
        <w:rPr>
          <w:rFonts w:ascii="Times New Roman" w:hAnsi="Times New Roman" w:cs="Times New Roman"/>
          <w:color w:val="000000" w:themeColor="text1"/>
          <w:sz w:val="28"/>
          <w:szCs w:val="28"/>
          <w:vertAlign w:val="superscript"/>
        </w:rPr>
        <w:t xml:space="preserve">TJSP; </w:t>
      </w:r>
      <w:r w:rsidRPr="00692DCB">
        <w:rPr>
          <w:rFonts w:ascii="Times New Roman" w:hAnsi="Times New Roman" w:cs="Times New Roman"/>
          <w:color w:val="000000" w:themeColor="text1"/>
          <w:sz w:val="28"/>
          <w:szCs w:val="28"/>
          <w:vertAlign w:val="superscript"/>
        </w:rPr>
        <w:t> Apelação Criminal 1501148-72.2021.8.26.0539; Relator: Gilda Alves Barbosa Diodatti; 15ª Câmara de Direito Criminal. Julgamento: 27/04/2023.</w:t>
      </w:r>
      <w:r w:rsidRPr="00692DCB">
        <w:rPr>
          <w:rFonts w:ascii="Verdana" w:eastAsia="Verdana" w:hAnsi="Verdana" w:cs="Verdana"/>
          <w:sz w:val="28"/>
          <w:szCs w:val="28"/>
          <w:highlight w:val="white"/>
        </w:rPr>
        <w:t> </w:t>
      </w:r>
    </w:p>
  </w:footnote>
  <w:footnote w:id="3">
    <w:p w14:paraId="16F210C8" w14:textId="77777777" w:rsidR="00EF4C2A" w:rsidRPr="00692DCB" w:rsidRDefault="00000000">
      <w:pPr>
        <w:widowControl/>
        <w:rPr>
          <w:rFonts w:ascii="Times New Roman" w:eastAsia="Calibri" w:hAnsi="Times New Roman" w:cs="Times New Roman"/>
          <w:color w:val="000000" w:themeColor="text1"/>
          <w:sz w:val="20"/>
          <w:szCs w:val="20"/>
        </w:rPr>
      </w:pPr>
      <w:r w:rsidRPr="00692DCB">
        <w:rPr>
          <w:rFonts w:ascii="Times New Roman" w:hAnsi="Times New Roman" w:cs="Times New Roman"/>
          <w:color w:val="000000" w:themeColor="text1"/>
          <w:sz w:val="20"/>
          <w:szCs w:val="20"/>
          <w:vertAlign w:val="superscript"/>
        </w:rPr>
        <w:footnoteRef/>
      </w:r>
      <w:r w:rsidRPr="00692DCB">
        <w:rPr>
          <w:rFonts w:ascii="Times New Roman" w:eastAsia="Calibri" w:hAnsi="Times New Roman" w:cs="Times New Roman"/>
          <w:color w:val="000000" w:themeColor="text1"/>
          <w:sz w:val="20"/>
          <w:szCs w:val="20"/>
        </w:rPr>
        <w:t xml:space="preserve"> </w:t>
      </w:r>
      <w:r w:rsidRPr="00692DCB">
        <w:rPr>
          <w:rFonts w:ascii="Times New Roman" w:eastAsia="Calibri" w:hAnsi="Times New Roman" w:cs="Times New Roman"/>
          <w:color w:val="000000" w:themeColor="text1"/>
          <w:sz w:val="20"/>
          <w:szCs w:val="20"/>
        </w:rPr>
        <w:t xml:space="preserve">STJ. </w:t>
      </w:r>
      <w:r w:rsidRPr="00692DCB">
        <w:rPr>
          <w:rFonts w:ascii="Times New Roman" w:eastAsia="Quattrocento Sans" w:hAnsi="Times New Roman" w:cs="Times New Roman"/>
          <w:color w:val="000000" w:themeColor="text1"/>
          <w:sz w:val="20"/>
          <w:szCs w:val="20"/>
          <w:shd w:val="clear" w:color="auto" w:fill="F7F7F8"/>
        </w:rPr>
        <w:t>HC n. 359.050/SC, relator Ministro Antonio Saldanha Palheiro, Sexta Turma, julgado em 30/3/2017.</w:t>
      </w:r>
    </w:p>
  </w:footnote>
  <w:footnote w:id="4">
    <w:p w14:paraId="5F7A79BC" w14:textId="77777777" w:rsidR="00EF4C2A" w:rsidRDefault="000000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Verdana" w:hAnsi="Verdana" w:cs="Verdana"/>
          <w:color w:val="414F55"/>
          <w:sz w:val="20"/>
          <w:szCs w:val="20"/>
        </w:rPr>
      </w:pPr>
      <w:r w:rsidRPr="00692DCB">
        <w:rPr>
          <w:rFonts w:ascii="Times New Roman" w:hAnsi="Times New Roman" w:cs="Times New Roman"/>
          <w:color w:val="000000" w:themeColor="text1"/>
          <w:sz w:val="20"/>
          <w:szCs w:val="20"/>
          <w:vertAlign w:val="superscript"/>
        </w:rPr>
        <w:footnoteRef/>
      </w:r>
      <w:r w:rsidRPr="00692DCB">
        <w:rPr>
          <w:rFonts w:ascii="Times New Roman" w:eastAsia="Courier New" w:hAnsi="Times New Roman" w:cs="Times New Roman"/>
          <w:color w:val="000000" w:themeColor="text1"/>
          <w:sz w:val="20"/>
          <w:szCs w:val="20"/>
        </w:rPr>
        <w:t xml:space="preserve"> </w:t>
      </w:r>
      <w:r w:rsidRPr="00692DCB">
        <w:rPr>
          <w:rFonts w:ascii="Times New Roman" w:eastAsia="Courier New" w:hAnsi="Times New Roman" w:cs="Times New Roman"/>
          <w:color w:val="000000" w:themeColor="text1"/>
          <w:sz w:val="20"/>
          <w:szCs w:val="20"/>
        </w:rPr>
        <w:t xml:space="preserve">STJ. </w:t>
      </w:r>
      <w:r w:rsidRPr="00692DCB">
        <w:rPr>
          <w:rFonts w:ascii="Times New Roman" w:eastAsia="Courier New" w:hAnsi="Times New Roman" w:cs="Times New Roman"/>
          <w:color w:val="000000" w:themeColor="text1"/>
          <w:sz w:val="20"/>
          <w:szCs w:val="20"/>
        </w:rPr>
        <w:t>AgRg no HC n. 680.738/DF, relator Ministro Ribeiro Dantas, Quinta Turma, julgado em 28/9/2021.</w:t>
      </w:r>
    </w:p>
  </w:footnote>
  <w:footnote w:id="5">
    <w:p w14:paraId="789CFA29" w14:textId="77777777" w:rsidR="00EF4C2A" w:rsidRDefault="00000000">
      <w:pPr>
        <w:widowControl/>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Verdana" w:eastAsia="Verdana" w:hAnsi="Verdana" w:cs="Verdana"/>
          <w:sz w:val="17"/>
          <w:szCs w:val="17"/>
          <w:highlight w:val="white"/>
        </w:rPr>
        <w:t xml:space="preserve">TJSP; </w:t>
      </w:r>
      <w:r>
        <w:rPr>
          <w:rFonts w:ascii="Verdana" w:eastAsia="Verdana" w:hAnsi="Verdana" w:cs="Verdana"/>
          <w:sz w:val="17"/>
          <w:szCs w:val="17"/>
          <w:highlight w:val="white"/>
        </w:rPr>
        <w:t> Apelação Criminal 1500277-87.2021.8.26.0136; Relator (a): André Carvalho e Silva de Almeida; 2ª Câmara de Direito Criminal; Julgamento: 20/01/2023.</w:t>
      </w:r>
    </w:p>
  </w:footnote>
  <w:footnote w:id="6">
    <w:p w14:paraId="3935E112" w14:textId="77777777" w:rsidR="00EF4C2A" w:rsidRDefault="00000000">
      <w:pPr>
        <w:widowControl/>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Verdana" w:eastAsia="Verdana" w:hAnsi="Verdana" w:cs="Verdana"/>
          <w:sz w:val="17"/>
          <w:szCs w:val="17"/>
          <w:highlight w:val="white"/>
        </w:rPr>
        <w:t xml:space="preserve">TJSP; </w:t>
      </w:r>
      <w:r>
        <w:rPr>
          <w:rFonts w:ascii="Verdana" w:eastAsia="Verdana" w:hAnsi="Verdana" w:cs="Verdana"/>
          <w:sz w:val="17"/>
          <w:szCs w:val="17"/>
          <w:highlight w:val="white"/>
        </w:rPr>
        <w:t> Apelação Criminal 1507238-87.2021.8.26.0348; Relator (a): Renato Genzani Filho; 11ª Câmara de Direito Criminal; Data do Julgamento: 24/01/2023.</w:t>
      </w:r>
    </w:p>
  </w:footnote>
  <w:footnote w:id="7">
    <w:p w14:paraId="630831D9" w14:textId="77777777" w:rsidR="00EF4C2A" w:rsidRDefault="00000000">
      <w:pPr>
        <w:widowControl/>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Verdana" w:eastAsia="Verdana" w:hAnsi="Verdana" w:cs="Verdana"/>
          <w:sz w:val="17"/>
          <w:szCs w:val="17"/>
          <w:highlight w:val="white"/>
        </w:rPr>
        <w:t xml:space="preserve">TJSP; </w:t>
      </w:r>
      <w:r>
        <w:rPr>
          <w:rFonts w:ascii="Verdana" w:eastAsia="Verdana" w:hAnsi="Verdana" w:cs="Verdana"/>
          <w:sz w:val="17"/>
          <w:szCs w:val="17"/>
          <w:highlight w:val="white"/>
        </w:rPr>
        <w:t> Apelação Criminal 1500104-15.2021.8.26.0637; Relator (a): Hugo Maranzano; 3ª Câmara de Direito Criminal; Julgamento: 04/04/2023.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B3A"/>
    <w:multiLevelType w:val="multilevel"/>
    <w:tmpl w:val="D56AD3E8"/>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9E7BB6"/>
    <w:multiLevelType w:val="multilevel"/>
    <w:tmpl w:val="721654AA"/>
    <w:lvl w:ilvl="0">
      <w:start w:val="1"/>
      <w:numFmt w:val="decimal"/>
      <w:lvlText w:val="%1"/>
      <w:lvlJc w:val="left"/>
      <w:pPr>
        <w:ind w:left="822" w:hanging="360"/>
      </w:pPr>
      <w:rPr>
        <w:rFonts w:ascii="Arial" w:eastAsia="Arial" w:hAnsi="Arial" w:cs="Arial"/>
        <w:b/>
        <w:i w:val="0"/>
        <w:sz w:val="24"/>
        <w:szCs w:val="24"/>
      </w:rPr>
    </w:lvl>
    <w:lvl w:ilvl="1">
      <w:start w:val="1"/>
      <w:numFmt w:val="decimal"/>
      <w:lvlText w:val="%1.%2"/>
      <w:lvlJc w:val="left"/>
      <w:pPr>
        <w:ind w:left="456" w:hanging="456"/>
      </w:pPr>
      <w:rPr>
        <w:rFonts w:ascii="Arial" w:eastAsia="Arial" w:hAnsi="Arial" w:cs="Arial"/>
        <w:b/>
        <w:i w:val="0"/>
        <w:sz w:val="24"/>
        <w:szCs w:val="24"/>
      </w:rPr>
    </w:lvl>
    <w:lvl w:ilvl="2">
      <w:start w:val="1"/>
      <w:numFmt w:val="decimal"/>
      <w:lvlText w:val="%1.%2.%3"/>
      <w:lvlJc w:val="left"/>
      <w:pPr>
        <w:ind w:left="703" w:hanging="602"/>
      </w:pPr>
      <w:rPr>
        <w:rFonts w:ascii="Arial" w:eastAsia="Arial" w:hAnsi="Arial" w:cs="Arial"/>
        <w:b/>
        <w:i w:val="0"/>
        <w:sz w:val="24"/>
        <w:szCs w:val="24"/>
      </w:rPr>
    </w:lvl>
    <w:lvl w:ilvl="3">
      <w:numFmt w:val="bullet"/>
      <w:lvlText w:val="•"/>
      <w:lvlJc w:val="left"/>
      <w:pPr>
        <w:ind w:left="1986" w:hanging="602"/>
      </w:pPr>
    </w:lvl>
    <w:lvl w:ilvl="4">
      <w:numFmt w:val="bullet"/>
      <w:lvlText w:val="•"/>
      <w:lvlJc w:val="left"/>
      <w:pPr>
        <w:ind w:left="3152" w:hanging="602"/>
      </w:pPr>
    </w:lvl>
    <w:lvl w:ilvl="5">
      <w:numFmt w:val="bullet"/>
      <w:lvlText w:val="•"/>
      <w:lvlJc w:val="left"/>
      <w:pPr>
        <w:ind w:left="4319" w:hanging="602"/>
      </w:pPr>
    </w:lvl>
    <w:lvl w:ilvl="6">
      <w:numFmt w:val="bullet"/>
      <w:lvlText w:val="•"/>
      <w:lvlJc w:val="left"/>
      <w:pPr>
        <w:ind w:left="5485" w:hanging="602"/>
      </w:pPr>
    </w:lvl>
    <w:lvl w:ilvl="7">
      <w:numFmt w:val="bullet"/>
      <w:lvlText w:val="•"/>
      <w:lvlJc w:val="left"/>
      <w:pPr>
        <w:ind w:left="6652" w:hanging="602"/>
      </w:pPr>
    </w:lvl>
    <w:lvl w:ilvl="8">
      <w:numFmt w:val="bullet"/>
      <w:lvlText w:val="•"/>
      <w:lvlJc w:val="left"/>
      <w:pPr>
        <w:ind w:left="7818" w:hanging="602"/>
      </w:pPr>
    </w:lvl>
  </w:abstractNum>
  <w:num w:numId="1" w16cid:durableId="1192038979">
    <w:abstractNumId w:val="0"/>
  </w:num>
  <w:num w:numId="2" w16cid:durableId="27729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2A"/>
    <w:rsid w:val="001C7AF2"/>
    <w:rsid w:val="00692DCB"/>
    <w:rsid w:val="00837C87"/>
    <w:rsid w:val="00CD76CA"/>
    <w:rsid w:val="00EF4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12D4"/>
  <w15:docId w15:val="{C723BDA5-8637-4302-AE98-8FD57E6B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02"/>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C7AF2"/>
    <w:pPr>
      <w:tabs>
        <w:tab w:val="center" w:pos="4252"/>
        <w:tab w:val="right" w:pos="8504"/>
      </w:tabs>
    </w:pPr>
  </w:style>
  <w:style w:type="character" w:customStyle="1" w:styleId="CabealhoChar">
    <w:name w:val="Cabeçalho Char"/>
    <w:basedOn w:val="Fontepargpadro"/>
    <w:link w:val="Cabealho"/>
    <w:uiPriority w:val="99"/>
    <w:rsid w:val="001C7AF2"/>
  </w:style>
  <w:style w:type="paragraph" w:styleId="Rodap">
    <w:name w:val="footer"/>
    <w:basedOn w:val="Normal"/>
    <w:link w:val="RodapChar"/>
    <w:uiPriority w:val="99"/>
    <w:unhideWhenUsed/>
    <w:rsid w:val="001C7AF2"/>
    <w:pPr>
      <w:tabs>
        <w:tab w:val="center" w:pos="4252"/>
        <w:tab w:val="right" w:pos="8504"/>
      </w:tabs>
    </w:pPr>
  </w:style>
  <w:style w:type="character" w:customStyle="1" w:styleId="RodapChar">
    <w:name w:val="Rodapé Char"/>
    <w:basedOn w:val="Fontepargpadro"/>
    <w:link w:val="Rodap"/>
    <w:uiPriority w:val="99"/>
    <w:rsid w:val="001C7AF2"/>
  </w:style>
  <w:style w:type="paragraph" w:styleId="NormalWeb">
    <w:name w:val="Normal (Web)"/>
    <w:basedOn w:val="Normal"/>
    <w:uiPriority w:val="99"/>
    <w:semiHidden/>
    <w:unhideWhenUsed/>
    <w:rsid w:val="001C7AF2"/>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9786">
      <w:bodyDiv w:val="1"/>
      <w:marLeft w:val="0"/>
      <w:marRight w:val="0"/>
      <w:marTop w:val="0"/>
      <w:marBottom w:val="0"/>
      <w:divBdr>
        <w:top w:val="none" w:sz="0" w:space="0" w:color="auto"/>
        <w:left w:val="none" w:sz="0" w:space="0" w:color="auto"/>
        <w:bottom w:val="none" w:sz="0" w:space="0" w:color="auto"/>
        <w:right w:val="none" w:sz="0" w:space="0" w:color="auto"/>
      </w:divBdr>
      <w:divsChild>
        <w:div w:id="378282854">
          <w:marLeft w:val="0"/>
          <w:marRight w:val="0"/>
          <w:marTop w:val="0"/>
          <w:marBottom w:val="0"/>
          <w:divBdr>
            <w:top w:val="none" w:sz="0" w:space="0" w:color="auto"/>
            <w:left w:val="none" w:sz="0" w:space="0" w:color="auto"/>
            <w:bottom w:val="none" w:sz="0" w:space="0" w:color="auto"/>
            <w:right w:val="none" w:sz="0" w:space="0" w:color="auto"/>
          </w:divBdr>
          <w:divsChild>
            <w:div w:id="321275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013688">
                  <w:marLeft w:val="0"/>
                  <w:marRight w:val="0"/>
                  <w:marTop w:val="0"/>
                  <w:marBottom w:val="0"/>
                  <w:divBdr>
                    <w:top w:val="single" w:sz="2" w:space="0" w:color="D9D9E3"/>
                    <w:left w:val="single" w:sz="2" w:space="0" w:color="D9D9E3"/>
                    <w:bottom w:val="single" w:sz="2" w:space="0" w:color="D9D9E3"/>
                    <w:right w:val="single" w:sz="2" w:space="0" w:color="D9D9E3"/>
                  </w:divBdr>
                  <w:divsChild>
                    <w:div w:id="18816686">
                      <w:marLeft w:val="0"/>
                      <w:marRight w:val="0"/>
                      <w:marTop w:val="0"/>
                      <w:marBottom w:val="0"/>
                      <w:divBdr>
                        <w:top w:val="single" w:sz="2" w:space="0" w:color="D9D9E3"/>
                        <w:left w:val="single" w:sz="2" w:space="0" w:color="D9D9E3"/>
                        <w:bottom w:val="single" w:sz="2" w:space="0" w:color="D9D9E3"/>
                        <w:right w:val="single" w:sz="2" w:space="0" w:color="D9D9E3"/>
                      </w:divBdr>
                      <w:divsChild>
                        <w:div w:id="1683776275">
                          <w:marLeft w:val="0"/>
                          <w:marRight w:val="0"/>
                          <w:marTop w:val="0"/>
                          <w:marBottom w:val="0"/>
                          <w:divBdr>
                            <w:top w:val="single" w:sz="2" w:space="0" w:color="D9D9E3"/>
                            <w:left w:val="single" w:sz="2" w:space="0" w:color="D9D9E3"/>
                            <w:bottom w:val="single" w:sz="2" w:space="0" w:color="D9D9E3"/>
                            <w:right w:val="single" w:sz="2" w:space="0" w:color="D9D9E3"/>
                          </w:divBdr>
                          <w:divsChild>
                            <w:div w:id="1834296772">
                              <w:marLeft w:val="0"/>
                              <w:marRight w:val="0"/>
                              <w:marTop w:val="0"/>
                              <w:marBottom w:val="0"/>
                              <w:divBdr>
                                <w:top w:val="single" w:sz="2" w:space="0" w:color="D9D9E3"/>
                                <w:left w:val="single" w:sz="2" w:space="0" w:color="D9D9E3"/>
                                <w:bottom w:val="single" w:sz="2" w:space="0" w:color="D9D9E3"/>
                                <w:right w:val="single" w:sz="2" w:space="0" w:color="D9D9E3"/>
                              </w:divBdr>
                              <w:divsChild>
                                <w:div w:id="202790520">
                                  <w:marLeft w:val="0"/>
                                  <w:marRight w:val="0"/>
                                  <w:marTop w:val="0"/>
                                  <w:marBottom w:val="0"/>
                                  <w:divBdr>
                                    <w:top w:val="single" w:sz="2" w:space="0" w:color="D9D9E3"/>
                                    <w:left w:val="single" w:sz="2" w:space="0" w:color="D9D9E3"/>
                                    <w:bottom w:val="single" w:sz="2" w:space="0" w:color="D9D9E3"/>
                                    <w:right w:val="single" w:sz="2" w:space="0" w:color="D9D9E3"/>
                                  </w:divBdr>
                                  <w:divsChild>
                                    <w:div w:id="999846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5016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prj.mp.br/documents/20184/2360635/Sauvei+Lai.pdf%5C%3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conjur.com.br/2022-mar-10/cezar-bitencourt-irretroatividade-lei-penal-grave" TargetMode="External"/><Relationship Id="rId17" Type="http://schemas.openxmlformats.org/officeDocument/2006/relationships/hyperlink" Target="https://doi.org/10.1016/j.jad.2018.02.043%5C%3E" TargetMode="External"/><Relationship Id="rId2" Type="http://schemas.openxmlformats.org/officeDocument/2006/relationships/styles" Target="styles.xml"/><Relationship Id="rId16" Type="http://schemas.openxmlformats.org/officeDocument/2006/relationships/hyperlink" Target="https://melojamil.jusbrasil.com.br/artigos/378668303/stalking-e-responsabilidade-civil%5C%3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jur.com.br/2023-abr-27/controversias-juridicas-relevancia-provas-digitais-direito-contemporaneo%5C%3E" TargetMode="External"/><Relationship Id="rId5" Type="http://schemas.openxmlformats.org/officeDocument/2006/relationships/footnotes" Target="footnotes.xml"/><Relationship Id="rId15" Type="http://schemas.openxmlformats.org/officeDocument/2006/relationships/hyperlink" Target="https://www.conjur.com.br/2023-fev-23/suprema-corte-definir-limite-entre-ameaca-liberdade-expressao%5C%3E" TargetMode="External"/><Relationship Id="rId10" Type="http://schemas.openxmlformats.org/officeDocument/2006/relationships/hyperlink" Target="https://amagis.com.br/posts/artigo-stalking-perseguicao-obsessiva%5C%3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elojamil.jusbrasil.com.br/artigos/378668303/stalking-e-responsabilidade-civil%5C%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6700</Words>
  <Characters>36186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Arthur Fernando</cp:lastModifiedBy>
  <cp:revision>2</cp:revision>
  <dcterms:created xsi:type="dcterms:W3CDTF">2023-11-17T21:58:00Z</dcterms:created>
  <dcterms:modified xsi:type="dcterms:W3CDTF">2023-11-17T22:25:00Z</dcterms:modified>
</cp:coreProperties>
</file>