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BC5F" w14:textId="77777777" w:rsidR="00B7560D" w:rsidRPr="003E379C" w:rsidRDefault="00B7560D" w:rsidP="00154002">
      <w:pPr>
        <w:rPr>
          <w:b/>
          <w:bCs/>
        </w:rPr>
      </w:pPr>
      <w:r w:rsidRPr="003E379C">
        <w:rPr>
          <w:b/>
          <w:bCs/>
        </w:rPr>
        <w:t>CESED – CENTRO DE ENSINO SUPERIOR E DESENVOLVIMENTO</w:t>
      </w:r>
    </w:p>
    <w:p w14:paraId="3037553C" w14:textId="77777777" w:rsidR="009E1DFF" w:rsidRPr="003E379C" w:rsidRDefault="00104D6F" w:rsidP="00154002">
      <w:pPr>
        <w:rPr>
          <w:b/>
          <w:bCs/>
        </w:rPr>
      </w:pPr>
      <w:r w:rsidRPr="003E379C">
        <w:rPr>
          <w:b/>
          <w:bCs/>
        </w:rPr>
        <w:t>UNIFACISA – CENTRO UNIVERSITÁRIO</w:t>
      </w:r>
    </w:p>
    <w:p w14:paraId="33F175CE" w14:textId="326EB406" w:rsidR="009E1DFF" w:rsidRPr="003E379C" w:rsidRDefault="00104D6F" w:rsidP="00154002">
      <w:pPr>
        <w:rPr>
          <w:b/>
          <w:bCs/>
        </w:rPr>
      </w:pPr>
      <w:r w:rsidRPr="003E379C">
        <w:rPr>
          <w:b/>
          <w:bCs/>
        </w:rPr>
        <w:t xml:space="preserve">CURSO DE </w:t>
      </w:r>
      <w:r w:rsidR="00B7560D" w:rsidRPr="003E379C">
        <w:rPr>
          <w:b/>
          <w:bCs/>
        </w:rPr>
        <w:t xml:space="preserve">BACHARELADO EM </w:t>
      </w:r>
      <w:r w:rsidRPr="003E379C">
        <w:rPr>
          <w:b/>
          <w:bCs/>
        </w:rPr>
        <w:t>DIREITO</w:t>
      </w:r>
    </w:p>
    <w:p w14:paraId="197E23F0" w14:textId="77777777" w:rsidR="00B7560D" w:rsidRPr="003E379C" w:rsidRDefault="00B7560D" w:rsidP="00B7560D">
      <w:pPr>
        <w:rPr>
          <w:b/>
          <w:bCs/>
        </w:rPr>
      </w:pPr>
    </w:p>
    <w:p w14:paraId="79F59A21" w14:textId="77777777" w:rsidR="00B7560D" w:rsidRPr="003E379C" w:rsidRDefault="00B7560D" w:rsidP="00B7560D">
      <w:pPr>
        <w:rPr>
          <w:b/>
          <w:bCs/>
        </w:rPr>
      </w:pPr>
    </w:p>
    <w:p w14:paraId="5141357A" w14:textId="77777777" w:rsidR="009E1DFF" w:rsidRPr="003E379C" w:rsidRDefault="00104D6F" w:rsidP="00B7560D">
      <w:pPr>
        <w:jc w:val="left"/>
        <w:rPr>
          <w:b/>
          <w:bCs/>
        </w:rPr>
      </w:pPr>
      <w:r w:rsidRPr="003E379C">
        <w:rPr>
          <w:b/>
          <w:bCs/>
        </w:rPr>
        <w:t>NIXON DEAM DA SILVA CAVALCANTI</w:t>
      </w:r>
    </w:p>
    <w:p w14:paraId="4DAD7AC3" w14:textId="77777777" w:rsidR="009E1DFF" w:rsidRPr="003E379C" w:rsidRDefault="009E1DFF">
      <w:pPr>
        <w:jc w:val="center"/>
        <w:rPr>
          <w:b/>
          <w:bCs/>
        </w:rPr>
      </w:pPr>
    </w:p>
    <w:p w14:paraId="134B64D5" w14:textId="77777777" w:rsidR="009E1DFF" w:rsidRPr="003E379C" w:rsidRDefault="009E1DFF">
      <w:pPr>
        <w:jc w:val="center"/>
        <w:rPr>
          <w:b/>
          <w:bCs/>
        </w:rPr>
      </w:pPr>
    </w:p>
    <w:p w14:paraId="4E67F8A0" w14:textId="77777777" w:rsidR="009E1DFF" w:rsidRPr="003E379C" w:rsidRDefault="009E1DFF">
      <w:pPr>
        <w:jc w:val="center"/>
        <w:rPr>
          <w:b/>
          <w:bCs/>
        </w:rPr>
      </w:pPr>
    </w:p>
    <w:p w14:paraId="05B9E347" w14:textId="77777777" w:rsidR="009E1DFF" w:rsidRPr="003E379C" w:rsidRDefault="009E1DFF">
      <w:pPr>
        <w:jc w:val="center"/>
        <w:rPr>
          <w:b/>
          <w:bCs/>
        </w:rPr>
      </w:pPr>
    </w:p>
    <w:p w14:paraId="48015031" w14:textId="77777777" w:rsidR="00B7560D" w:rsidRPr="003E379C" w:rsidRDefault="00B7560D">
      <w:pPr>
        <w:jc w:val="center"/>
        <w:rPr>
          <w:b/>
          <w:bCs/>
        </w:rPr>
      </w:pPr>
    </w:p>
    <w:p w14:paraId="14C3EC2D" w14:textId="77777777" w:rsidR="00B7560D" w:rsidRPr="003E379C" w:rsidRDefault="00B7560D" w:rsidP="00B7560D">
      <w:pPr>
        <w:ind w:firstLine="0"/>
        <w:rPr>
          <w:b/>
          <w:bCs/>
        </w:rPr>
      </w:pPr>
    </w:p>
    <w:p w14:paraId="4B074F00" w14:textId="61F8F413" w:rsidR="002F45DD" w:rsidRPr="003E379C" w:rsidRDefault="00104D6F" w:rsidP="002A0339">
      <w:pPr>
        <w:jc w:val="center"/>
        <w:rPr>
          <w:b/>
          <w:bCs/>
        </w:rPr>
      </w:pPr>
      <w:r w:rsidRPr="003E379C">
        <w:rPr>
          <w:b/>
          <w:bCs/>
        </w:rPr>
        <w:t>DO RECURSO À PRESCRIÇÃO: A GARANTIA DA (IM)PUNIDADE DO DIREITO PROCESSUAL PENAL BRASILEIRO</w:t>
      </w:r>
      <w:r w:rsidR="002A0339">
        <w:rPr>
          <w:b/>
          <w:bCs/>
        </w:rPr>
        <w:t xml:space="preserve"> </w:t>
      </w:r>
      <w:r w:rsidR="002F45DD" w:rsidRPr="003E379C">
        <w:rPr>
          <w:b/>
          <w:bCs/>
        </w:rPr>
        <w:t>UMA REVISÃO LITERÁRIA NARRATIVA</w:t>
      </w:r>
    </w:p>
    <w:p w14:paraId="0065317F" w14:textId="77777777" w:rsidR="009E1DFF" w:rsidRPr="003E379C" w:rsidRDefault="009E1DFF">
      <w:pPr>
        <w:jc w:val="center"/>
        <w:rPr>
          <w:b/>
          <w:bCs/>
        </w:rPr>
      </w:pPr>
    </w:p>
    <w:p w14:paraId="452877E7" w14:textId="77777777" w:rsidR="009E1DFF" w:rsidRPr="003E379C" w:rsidRDefault="009E1DFF">
      <w:pPr>
        <w:jc w:val="center"/>
        <w:rPr>
          <w:b/>
          <w:bCs/>
        </w:rPr>
      </w:pPr>
    </w:p>
    <w:p w14:paraId="3C8CBD8C" w14:textId="77777777" w:rsidR="009E1DFF" w:rsidRPr="003E379C" w:rsidRDefault="009E1DFF">
      <w:pPr>
        <w:jc w:val="center"/>
        <w:rPr>
          <w:b/>
          <w:bCs/>
        </w:rPr>
      </w:pPr>
    </w:p>
    <w:p w14:paraId="7E5089E9" w14:textId="77777777" w:rsidR="009E1DFF" w:rsidRPr="003E379C" w:rsidRDefault="009E1DFF">
      <w:pPr>
        <w:jc w:val="center"/>
        <w:rPr>
          <w:b/>
          <w:bCs/>
        </w:rPr>
      </w:pPr>
    </w:p>
    <w:p w14:paraId="72C7989E" w14:textId="77777777" w:rsidR="009E1DFF" w:rsidRPr="003E379C" w:rsidRDefault="009E1DFF">
      <w:pPr>
        <w:jc w:val="center"/>
        <w:rPr>
          <w:b/>
          <w:bCs/>
        </w:rPr>
      </w:pPr>
    </w:p>
    <w:p w14:paraId="6E36D1AB" w14:textId="77777777" w:rsidR="009E1DFF" w:rsidRPr="003E379C" w:rsidRDefault="009E1DFF">
      <w:pPr>
        <w:jc w:val="center"/>
        <w:rPr>
          <w:b/>
          <w:bCs/>
        </w:rPr>
      </w:pPr>
    </w:p>
    <w:p w14:paraId="48167918" w14:textId="77777777" w:rsidR="009E1DFF" w:rsidRPr="003E379C" w:rsidRDefault="009E1DFF">
      <w:pPr>
        <w:jc w:val="center"/>
        <w:rPr>
          <w:b/>
          <w:bCs/>
        </w:rPr>
      </w:pPr>
    </w:p>
    <w:p w14:paraId="21305DD2" w14:textId="77777777" w:rsidR="009E1DFF" w:rsidRPr="003E379C" w:rsidRDefault="009E1DFF">
      <w:pPr>
        <w:jc w:val="center"/>
        <w:rPr>
          <w:b/>
          <w:bCs/>
        </w:rPr>
      </w:pPr>
    </w:p>
    <w:p w14:paraId="578BFB6F" w14:textId="77777777" w:rsidR="009E1DFF" w:rsidRPr="003E379C" w:rsidRDefault="009E1DFF">
      <w:pPr>
        <w:jc w:val="center"/>
        <w:rPr>
          <w:b/>
          <w:bCs/>
        </w:rPr>
      </w:pPr>
    </w:p>
    <w:p w14:paraId="3039A95E" w14:textId="77777777" w:rsidR="009E1DFF" w:rsidRPr="003E379C" w:rsidRDefault="009E1DFF">
      <w:pPr>
        <w:jc w:val="center"/>
        <w:rPr>
          <w:b/>
          <w:bCs/>
        </w:rPr>
      </w:pPr>
    </w:p>
    <w:p w14:paraId="2F233F09" w14:textId="77777777" w:rsidR="009E1DFF" w:rsidRPr="003E379C" w:rsidRDefault="009E1DFF">
      <w:pPr>
        <w:jc w:val="center"/>
        <w:rPr>
          <w:b/>
          <w:bCs/>
        </w:rPr>
      </w:pPr>
    </w:p>
    <w:p w14:paraId="76360579" w14:textId="77777777" w:rsidR="009E1DFF" w:rsidRPr="003E379C" w:rsidRDefault="009E1DFF">
      <w:pPr>
        <w:jc w:val="center"/>
        <w:rPr>
          <w:b/>
          <w:bCs/>
        </w:rPr>
      </w:pPr>
    </w:p>
    <w:p w14:paraId="549D26DC" w14:textId="77777777" w:rsidR="00B7560D" w:rsidRPr="003E379C" w:rsidRDefault="00B7560D">
      <w:pPr>
        <w:jc w:val="center"/>
        <w:rPr>
          <w:b/>
          <w:bCs/>
        </w:rPr>
      </w:pPr>
    </w:p>
    <w:p w14:paraId="1766DBCB" w14:textId="77777777" w:rsidR="009E1DFF" w:rsidRPr="003E379C" w:rsidRDefault="009E1DFF">
      <w:pPr>
        <w:ind w:firstLine="0"/>
        <w:rPr>
          <w:b/>
          <w:bCs/>
        </w:rPr>
      </w:pPr>
    </w:p>
    <w:p w14:paraId="600AB770" w14:textId="77777777" w:rsidR="009E1DFF" w:rsidRPr="003E379C" w:rsidRDefault="009E1DFF">
      <w:pPr>
        <w:ind w:firstLine="0"/>
        <w:rPr>
          <w:b/>
          <w:bCs/>
        </w:rPr>
      </w:pPr>
    </w:p>
    <w:p w14:paraId="7712C787" w14:textId="77777777" w:rsidR="00B7560D" w:rsidRPr="003E379C" w:rsidRDefault="00B7560D">
      <w:pPr>
        <w:ind w:firstLine="0"/>
        <w:rPr>
          <w:b/>
          <w:bCs/>
        </w:rPr>
      </w:pPr>
    </w:p>
    <w:p w14:paraId="162C227A" w14:textId="77777777" w:rsidR="009E1DFF" w:rsidRPr="003E379C" w:rsidRDefault="009E1DFF">
      <w:pPr>
        <w:ind w:firstLine="0"/>
        <w:rPr>
          <w:b/>
          <w:bCs/>
        </w:rPr>
      </w:pPr>
    </w:p>
    <w:p w14:paraId="36334D2E" w14:textId="77777777" w:rsidR="009E1DFF" w:rsidRPr="003E379C" w:rsidRDefault="00104D6F">
      <w:pPr>
        <w:ind w:firstLine="0"/>
        <w:jc w:val="center"/>
        <w:rPr>
          <w:b/>
          <w:bCs/>
        </w:rPr>
      </w:pPr>
      <w:r w:rsidRPr="003E379C">
        <w:rPr>
          <w:b/>
          <w:bCs/>
        </w:rPr>
        <w:t>CAMPINA GRANDE-PB</w:t>
      </w:r>
    </w:p>
    <w:p w14:paraId="6924B3A7" w14:textId="77777777" w:rsidR="009E1DFF" w:rsidRPr="003E379C" w:rsidRDefault="00104D6F">
      <w:pPr>
        <w:ind w:firstLine="142"/>
        <w:jc w:val="center"/>
        <w:rPr>
          <w:b/>
          <w:bCs/>
        </w:rPr>
      </w:pPr>
      <w:r w:rsidRPr="003E379C">
        <w:rPr>
          <w:b/>
          <w:bCs/>
        </w:rPr>
        <w:t>2023</w:t>
      </w:r>
    </w:p>
    <w:p w14:paraId="400CF49F" w14:textId="77777777" w:rsidR="009E1DFF" w:rsidRPr="003E379C" w:rsidRDefault="00104D6F">
      <w:pPr>
        <w:jc w:val="center"/>
      </w:pPr>
      <w:r w:rsidRPr="003E379C">
        <w:lastRenderedPageBreak/>
        <w:t>NIXON DEAM DA SILVA CAVALCANTI</w:t>
      </w:r>
    </w:p>
    <w:p w14:paraId="4C114144" w14:textId="77777777" w:rsidR="009E1DFF" w:rsidRPr="003E379C" w:rsidRDefault="009E1DFF"/>
    <w:p w14:paraId="4D01AECF" w14:textId="77777777" w:rsidR="009E1DFF" w:rsidRPr="003E379C" w:rsidRDefault="009E1DFF"/>
    <w:p w14:paraId="549C249F" w14:textId="77777777" w:rsidR="009E1DFF" w:rsidRPr="003E379C" w:rsidRDefault="009E1DFF"/>
    <w:p w14:paraId="0535D769" w14:textId="77777777" w:rsidR="009E1DFF" w:rsidRPr="003E379C" w:rsidRDefault="009E1DFF"/>
    <w:p w14:paraId="7D957CFB" w14:textId="77777777" w:rsidR="009E1DFF" w:rsidRPr="003E379C" w:rsidRDefault="009E1DFF"/>
    <w:p w14:paraId="6AE89EF8" w14:textId="77777777" w:rsidR="009E1DFF" w:rsidRPr="003E379C" w:rsidRDefault="009E1DFF"/>
    <w:p w14:paraId="0545186D" w14:textId="6DBF2F3D" w:rsidR="000C3E28" w:rsidRPr="003E379C" w:rsidRDefault="00104D6F" w:rsidP="002A0339">
      <w:pPr>
        <w:jc w:val="center"/>
      </w:pPr>
      <w:r w:rsidRPr="003E379C">
        <w:t xml:space="preserve">DO RECURSO À PRESCRIÇÃO: A GARANTIA DA </w:t>
      </w:r>
      <w:r w:rsidR="00575878" w:rsidRPr="003E379C">
        <w:t>(</w:t>
      </w:r>
      <w:r w:rsidRPr="003E379C">
        <w:t>IM</w:t>
      </w:r>
      <w:r w:rsidR="00575878" w:rsidRPr="003E379C">
        <w:t>)</w:t>
      </w:r>
      <w:r w:rsidRPr="003E379C">
        <w:t>PUNIDADE DO DIREITO PROCESSUAL PENAL BRASILEIRO</w:t>
      </w:r>
      <w:r w:rsidR="002A0339">
        <w:t xml:space="preserve"> </w:t>
      </w:r>
      <w:r w:rsidR="000C3E28" w:rsidRPr="003E379C">
        <w:t>UMA REVISÃO LITERÁRIA NARRATIVA</w:t>
      </w:r>
    </w:p>
    <w:p w14:paraId="1D95575C" w14:textId="77777777" w:rsidR="000C3E28" w:rsidRPr="003E379C" w:rsidRDefault="000C3E28">
      <w:pPr>
        <w:jc w:val="center"/>
      </w:pPr>
    </w:p>
    <w:p w14:paraId="7B3123E0" w14:textId="77777777" w:rsidR="009E1DFF" w:rsidRPr="003E379C" w:rsidRDefault="009E1DFF"/>
    <w:p w14:paraId="273A364C" w14:textId="77777777" w:rsidR="009E1DFF" w:rsidRPr="003E379C" w:rsidRDefault="009E1DFF"/>
    <w:p w14:paraId="7F41C710" w14:textId="77777777" w:rsidR="009E1DFF" w:rsidRPr="003E379C" w:rsidRDefault="009E1DFF"/>
    <w:p w14:paraId="197EBFA1" w14:textId="77777777" w:rsidR="009E1DFF" w:rsidRPr="003E379C" w:rsidRDefault="009E1DFF"/>
    <w:p w14:paraId="2E8A3F0F" w14:textId="77777777" w:rsidR="009E1DFF" w:rsidRPr="003E379C" w:rsidRDefault="009E1DFF"/>
    <w:p w14:paraId="08A1E570" w14:textId="6C95967A" w:rsidR="009E1DFF" w:rsidRPr="003E379C" w:rsidRDefault="0085051B">
      <w:pPr>
        <w:ind w:left="4820" w:firstLine="0"/>
      </w:pPr>
      <w:r w:rsidRPr="003E379C">
        <w:rPr>
          <w:sz w:val="20"/>
          <w:szCs w:val="20"/>
        </w:rPr>
        <w:t xml:space="preserve">Trabalho de Conclusão de Curso apresentado ao Curso de </w:t>
      </w:r>
      <w:r w:rsidR="00291169" w:rsidRPr="003E379C">
        <w:rPr>
          <w:sz w:val="20"/>
          <w:szCs w:val="20"/>
        </w:rPr>
        <w:t xml:space="preserve">Graduação </w:t>
      </w:r>
      <w:r w:rsidR="00104D6F" w:rsidRPr="003E379C">
        <w:rPr>
          <w:sz w:val="20"/>
          <w:szCs w:val="20"/>
        </w:rPr>
        <w:t xml:space="preserve">de Direito da Faculdade de Ciências Sociais Aplicadas </w:t>
      </w:r>
      <w:r w:rsidR="00291169" w:rsidRPr="003E379C">
        <w:rPr>
          <w:sz w:val="20"/>
          <w:szCs w:val="20"/>
        </w:rPr>
        <w:t>em cumprimento à exigência para obtenção do grau de Bach</w:t>
      </w:r>
      <w:r w:rsidR="0063359E" w:rsidRPr="003E379C">
        <w:rPr>
          <w:sz w:val="20"/>
          <w:szCs w:val="20"/>
        </w:rPr>
        <w:t>a</w:t>
      </w:r>
      <w:r w:rsidR="00291169" w:rsidRPr="003E379C">
        <w:rPr>
          <w:sz w:val="20"/>
          <w:szCs w:val="20"/>
        </w:rPr>
        <w:t>rel</w:t>
      </w:r>
      <w:r w:rsidR="0063359E" w:rsidRPr="003E379C">
        <w:rPr>
          <w:sz w:val="20"/>
          <w:szCs w:val="20"/>
        </w:rPr>
        <w:t xml:space="preserve"> em Direito</w:t>
      </w:r>
      <w:r w:rsidR="00104D6F" w:rsidRPr="003E379C">
        <w:t>.</w:t>
      </w:r>
    </w:p>
    <w:p w14:paraId="45EBBC00" w14:textId="7E786C90" w:rsidR="009E1DFF" w:rsidRPr="003E379C" w:rsidRDefault="00104D6F">
      <w:pPr>
        <w:ind w:left="4820" w:firstLine="0"/>
        <w:rPr>
          <w:sz w:val="20"/>
          <w:szCs w:val="20"/>
        </w:rPr>
      </w:pPr>
      <w:r w:rsidRPr="003E379C">
        <w:rPr>
          <w:sz w:val="20"/>
          <w:szCs w:val="20"/>
        </w:rPr>
        <w:t xml:space="preserve">Orientador </w:t>
      </w:r>
      <w:r w:rsidR="0063359E" w:rsidRPr="003E379C">
        <w:rPr>
          <w:sz w:val="20"/>
          <w:szCs w:val="20"/>
        </w:rPr>
        <w:t>(a)</w:t>
      </w:r>
      <w:r w:rsidRPr="003E379C">
        <w:rPr>
          <w:sz w:val="20"/>
          <w:szCs w:val="20"/>
        </w:rPr>
        <w:t xml:space="preserve">: </w:t>
      </w:r>
      <w:r w:rsidR="00A215C7" w:rsidRPr="003E379C">
        <w:rPr>
          <w:sz w:val="20"/>
          <w:szCs w:val="20"/>
        </w:rPr>
        <w:t xml:space="preserve">Mestre </w:t>
      </w:r>
      <w:r w:rsidRPr="003E379C">
        <w:rPr>
          <w:sz w:val="20"/>
          <w:szCs w:val="20"/>
        </w:rPr>
        <w:t>Félix Araújo Neto</w:t>
      </w:r>
    </w:p>
    <w:p w14:paraId="7F981C52" w14:textId="23746B76" w:rsidR="009E1DFF" w:rsidRPr="003E379C" w:rsidRDefault="00104D6F">
      <w:pPr>
        <w:ind w:left="4820" w:firstLine="0"/>
        <w:rPr>
          <w:sz w:val="20"/>
          <w:szCs w:val="20"/>
        </w:rPr>
      </w:pPr>
      <w:r w:rsidRPr="003E379C">
        <w:rPr>
          <w:sz w:val="20"/>
          <w:szCs w:val="20"/>
        </w:rPr>
        <w:t>Área de Processo Penal e Direito P</w:t>
      </w:r>
      <w:r w:rsidR="0081179B" w:rsidRPr="003E379C">
        <w:rPr>
          <w:sz w:val="20"/>
          <w:szCs w:val="20"/>
        </w:rPr>
        <w:t>enal</w:t>
      </w:r>
      <w:r w:rsidRPr="003E379C">
        <w:rPr>
          <w:sz w:val="20"/>
          <w:szCs w:val="20"/>
        </w:rPr>
        <w:t>.</w:t>
      </w:r>
    </w:p>
    <w:p w14:paraId="09836B35" w14:textId="77777777" w:rsidR="009E1DFF" w:rsidRPr="003E379C" w:rsidRDefault="009E1DFF">
      <w:pPr>
        <w:ind w:firstLine="0"/>
      </w:pPr>
    </w:p>
    <w:p w14:paraId="11B475A5" w14:textId="77777777" w:rsidR="009E1DFF" w:rsidRPr="003E379C" w:rsidRDefault="009E1DFF"/>
    <w:p w14:paraId="531206EB" w14:textId="77777777" w:rsidR="009E1DFF" w:rsidRPr="003E379C" w:rsidRDefault="009E1DFF"/>
    <w:p w14:paraId="75A04640" w14:textId="77777777" w:rsidR="009E1DFF" w:rsidRPr="003E379C" w:rsidRDefault="009E1DFF"/>
    <w:p w14:paraId="20B40022" w14:textId="77777777" w:rsidR="009E1DFF" w:rsidRPr="003E379C" w:rsidRDefault="009E1DFF"/>
    <w:p w14:paraId="3475EDFF" w14:textId="77777777" w:rsidR="009E1DFF" w:rsidRPr="003E379C" w:rsidRDefault="009E1DFF"/>
    <w:p w14:paraId="2B381AB7" w14:textId="77777777" w:rsidR="009E1DFF" w:rsidRPr="003E379C" w:rsidRDefault="009E1DFF">
      <w:pPr>
        <w:ind w:firstLine="0"/>
      </w:pPr>
    </w:p>
    <w:p w14:paraId="2265B879" w14:textId="77777777" w:rsidR="009E1DFF" w:rsidRPr="003E379C" w:rsidRDefault="009E1DFF"/>
    <w:p w14:paraId="3362B334" w14:textId="77777777" w:rsidR="009E1DFF" w:rsidRPr="003E379C" w:rsidRDefault="009E1DFF">
      <w:pPr>
        <w:ind w:firstLine="0"/>
      </w:pPr>
    </w:p>
    <w:p w14:paraId="6C81A309" w14:textId="77777777" w:rsidR="009E1DFF" w:rsidRPr="003E379C" w:rsidRDefault="009E1DFF">
      <w:pPr>
        <w:ind w:firstLine="0"/>
      </w:pPr>
    </w:p>
    <w:p w14:paraId="4458859B" w14:textId="77777777" w:rsidR="009E1DFF" w:rsidRPr="003E379C" w:rsidRDefault="00104D6F">
      <w:pPr>
        <w:ind w:firstLine="0"/>
        <w:jc w:val="center"/>
      </w:pPr>
      <w:r w:rsidRPr="003E379C">
        <w:t>CAMPINA GRANDE-PB</w:t>
      </w:r>
    </w:p>
    <w:p w14:paraId="56554574" w14:textId="155E1F02" w:rsidR="00A215C7" w:rsidRPr="003E379C" w:rsidRDefault="00104D6F" w:rsidP="00B7560D">
      <w:pPr>
        <w:ind w:firstLine="142"/>
        <w:jc w:val="center"/>
      </w:pPr>
      <w:r w:rsidRPr="003E379C">
        <w:t>2023</w:t>
      </w:r>
    </w:p>
    <w:p w14:paraId="29DF8A57" w14:textId="322A1FDC" w:rsidR="00A215C7" w:rsidRPr="003E379C" w:rsidRDefault="00A215C7">
      <w:pPr>
        <w:ind w:firstLine="142"/>
        <w:jc w:val="center"/>
        <w:rPr>
          <w:b/>
          <w:bCs/>
        </w:rPr>
      </w:pPr>
      <w:r w:rsidRPr="003E379C">
        <w:rPr>
          <w:b/>
          <w:bCs/>
        </w:rPr>
        <w:lastRenderedPageBreak/>
        <w:t>DEDICATÓRIA</w:t>
      </w:r>
    </w:p>
    <w:p w14:paraId="28131551" w14:textId="77777777" w:rsidR="00A215C7" w:rsidRPr="003E379C" w:rsidRDefault="00A215C7">
      <w:pPr>
        <w:ind w:firstLine="142"/>
        <w:jc w:val="center"/>
      </w:pPr>
    </w:p>
    <w:p w14:paraId="5CFC9900" w14:textId="77777777" w:rsidR="00A215C7" w:rsidRPr="003E379C" w:rsidRDefault="00A215C7">
      <w:pPr>
        <w:ind w:firstLine="142"/>
        <w:jc w:val="center"/>
      </w:pPr>
    </w:p>
    <w:p w14:paraId="7F8A666D" w14:textId="77777777" w:rsidR="00A215C7" w:rsidRPr="003E379C" w:rsidRDefault="00A215C7">
      <w:pPr>
        <w:ind w:firstLine="142"/>
        <w:jc w:val="center"/>
      </w:pPr>
    </w:p>
    <w:p w14:paraId="3A07C59E" w14:textId="77777777" w:rsidR="00A215C7" w:rsidRPr="003E379C" w:rsidRDefault="00A215C7">
      <w:pPr>
        <w:ind w:firstLine="142"/>
        <w:jc w:val="center"/>
      </w:pPr>
    </w:p>
    <w:p w14:paraId="29ECF979" w14:textId="77777777" w:rsidR="00A215C7" w:rsidRPr="003E379C" w:rsidRDefault="00A215C7">
      <w:pPr>
        <w:ind w:firstLine="142"/>
        <w:jc w:val="center"/>
      </w:pPr>
    </w:p>
    <w:p w14:paraId="32992A8B" w14:textId="77777777" w:rsidR="00A215C7" w:rsidRPr="003E379C" w:rsidRDefault="00A215C7">
      <w:pPr>
        <w:ind w:firstLine="142"/>
        <w:jc w:val="center"/>
      </w:pPr>
    </w:p>
    <w:p w14:paraId="19D2C2E7" w14:textId="77777777" w:rsidR="00A215C7" w:rsidRPr="003E379C" w:rsidRDefault="00A215C7">
      <w:pPr>
        <w:ind w:firstLine="142"/>
        <w:jc w:val="center"/>
      </w:pPr>
    </w:p>
    <w:p w14:paraId="22342EC4" w14:textId="77777777" w:rsidR="00A215C7" w:rsidRPr="003E379C" w:rsidRDefault="00A215C7">
      <w:pPr>
        <w:ind w:firstLine="142"/>
        <w:jc w:val="center"/>
      </w:pPr>
    </w:p>
    <w:p w14:paraId="6E6AC5F4" w14:textId="77777777" w:rsidR="00A215C7" w:rsidRPr="003E379C" w:rsidRDefault="00A215C7">
      <w:pPr>
        <w:ind w:firstLine="142"/>
        <w:jc w:val="center"/>
      </w:pPr>
    </w:p>
    <w:p w14:paraId="55D7642E" w14:textId="77777777" w:rsidR="00A215C7" w:rsidRPr="003E379C" w:rsidRDefault="00A215C7">
      <w:pPr>
        <w:ind w:firstLine="142"/>
        <w:jc w:val="center"/>
      </w:pPr>
    </w:p>
    <w:p w14:paraId="688D04B5" w14:textId="77777777" w:rsidR="00A215C7" w:rsidRPr="003E379C" w:rsidRDefault="00A215C7">
      <w:pPr>
        <w:ind w:firstLine="142"/>
        <w:jc w:val="center"/>
      </w:pPr>
    </w:p>
    <w:p w14:paraId="1B785646" w14:textId="77777777" w:rsidR="00A215C7" w:rsidRPr="003E379C" w:rsidRDefault="00A215C7">
      <w:pPr>
        <w:ind w:firstLine="142"/>
        <w:jc w:val="center"/>
      </w:pPr>
    </w:p>
    <w:p w14:paraId="79648D0B" w14:textId="77777777" w:rsidR="00A215C7" w:rsidRPr="003E379C" w:rsidRDefault="00A215C7">
      <w:pPr>
        <w:ind w:firstLine="142"/>
        <w:jc w:val="center"/>
      </w:pPr>
    </w:p>
    <w:p w14:paraId="57286689" w14:textId="77777777" w:rsidR="00A215C7" w:rsidRPr="003E379C" w:rsidRDefault="00A215C7">
      <w:pPr>
        <w:ind w:firstLine="142"/>
        <w:jc w:val="center"/>
      </w:pPr>
    </w:p>
    <w:p w14:paraId="4B1A3285" w14:textId="77777777" w:rsidR="00A215C7" w:rsidRPr="003E379C" w:rsidRDefault="00A215C7">
      <w:pPr>
        <w:ind w:firstLine="142"/>
        <w:jc w:val="center"/>
      </w:pPr>
    </w:p>
    <w:p w14:paraId="6ED66955" w14:textId="19FF16C2" w:rsidR="00A215C7" w:rsidRPr="003E379C" w:rsidRDefault="006836AE" w:rsidP="007E02CB">
      <w:pPr>
        <w:ind w:left="4820" w:firstLine="0"/>
      </w:pPr>
      <w:r w:rsidRPr="003E379C">
        <w:t>Primeiramente a Deus que sempre iluminou os meus passos, aos meus pais Silvio da Silva Cavalcanti e Joana Darc da Silva Cavalcanti</w:t>
      </w:r>
      <w:r w:rsidR="00CE3A33" w:rsidRPr="003E379C">
        <w:t xml:space="preserve">, a minha Irmã Herla </w:t>
      </w:r>
      <w:proofErr w:type="spellStart"/>
      <w:r w:rsidR="00CE3A33" w:rsidRPr="003E379C">
        <w:t>Hany</w:t>
      </w:r>
      <w:proofErr w:type="spellEnd"/>
      <w:r w:rsidR="00CE3A33" w:rsidRPr="003E379C">
        <w:t xml:space="preserve"> da Silva Cavalcanti </w:t>
      </w:r>
      <w:r w:rsidR="00A002F6" w:rsidRPr="003E379C">
        <w:t>e para Maria Alice Vilar Ferreira de Almeida por sempre terem acreditado em toda a minha trajetória.</w:t>
      </w:r>
    </w:p>
    <w:p w14:paraId="6BC88EA8" w14:textId="77777777" w:rsidR="00A215C7" w:rsidRPr="003E379C" w:rsidRDefault="00A215C7">
      <w:pPr>
        <w:ind w:firstLine="142"/>
        <w:jc w:val="center"/>
      </w:pPr>
    </w:p>
    <w:p w14:paraId="4254F022" w14:textId="77777777" w:rsidR="00A215C7" w:rsidRPr="003E379C" w:rsidRDefault="00A215C7">
      <w:pPr>
        <w:ind w:firstLine="142"/>
        <w:jc w:val="center"/>
      </w:pPr>
    </w:p>
    <w:p w14:paraId="73712E76" w14:textId="77777777" w:rsidR="00A215C7" w:rsidRPr="003E379C" w:rsidRDefault="00A215C7">
      <w:pPr>
        <w:ind w:firstLine="142"/>
        <w:jc w:val="center"/>
      </w:pPr>
    </w:p>
    <w:p w14:paraId="08B18D53" w14:textId="77777777" w:rsidR="00A215C7" w:rsidRPr="003E379C" w:rsidRDefault="00A215C7">
      <w:pPr>
        <w:ind w:firstLine="142"/>
        <w:jc w:val="center"/>
      </w:pPr>
    </w:p>
    <w:p w14:paraId="4C7A6152" w14:textId="77777777" w:rsidR="00A215C7" w:rsidRPr="003E379C" w:rsidRDefault="00A215C7">
      <w:pPr>
        <w:ind w:firstLine="142"/>
        <w:jc w:val="center"/>
      </w:pPr>
    </w:p>
    <w:p w14:paraId="735CAFF5" w14:textId="77777777" w:rsidR="00A215C7" w:rsidRPr="003E379C" w:rsidRDefault="00A215C7">
      <w:pPr>
        <w:ind w:firstLine="142"/>
        <w:jc w:val="center"/>
      </w:pPr>
    </w:p>
    <w:p w14:paraId="70353A57" w14:textId="77777777" w:rsidR="00A215C7" w:rsidRPr="003E379C" w:rsidRDefault="00A215C7">
      <w:pPr>
        <w:ind w:firstLine="142"/>
        <w:jc w:val="center"/>
      </w:pPr>
    </w:p>
    <w:p w14:paraId="7954EB65" w14:textId="77777777" w:rsidR="00A215C7" w:rsidRPr="003E379C" w:rsidRDefault="00A215C7">
      <w:pPr>
        <w:ind w:firstLine="142"/>
        <w:jc w:val="center"/>
      </w:pPr>
    </w:p>
    <w:p w14:paraId="6826C7F9" w14:textId="77777777" w:rsidR="00A215C7" w:rsidRPr="003E379C" w:rsidRDefault="00A215C7">
      <w:pPr>
        <w:ind w:firstLine="142"/>
        <w:jc w:val="center"/>
      </w:pPr>
    </w:p>
    <w:p w14:paraId="6265443D" w14:textId="77777777" w:rsidR="00836143" w:rsidRPr="003E379C" w:rsidRDefault="00836143" w:rsidP="004A7C1E">
      <w:pPr>
        <w:ind w:firstLine="0"/>
      </w:pPr>
    </w:p>
    <w:p w14:paraId="68803F0D" w14:textId="158C2E4A" w:rsidR="000C3E28" w:rsidRDefault="00836143" w:rsidP="002A0339">
      <w:pPr>
        <w:jc w:val="center"/>
      </w:pPr>
      <w:r w:rsidRPr="003E379C">
        <w:lastRenderedPageBreak/>
        <w:t xml:space="preserve">DO RECURSO À PRESCRIÇÃO: A GARANTIA DA </w:t>
      </w:r>
      <w:r w:rsidR="00DD3AC6" w:rsidRPr="003E379C">
        <w:t>(</w:t>
      </w:r>
      <w:r w:rsidRPr="003E379C">
        <w:t>IM</w:t>
      </w:r>
      <w:r w:rsidR="00DD3AC6" w:rsidRPr="003E379C">
        <w:t>)</w:t>
      </w:r>
      <w:r w:rsidRPr="003E379C">
        <w:t>PUNIDADE DO DIREITO PROCESSUAL PENAL BRASILEIRO</w:t>
      </w:r>
      <w:r w:rsidR="002A0339">
        <w:t xml:space="preserve"> </w:t>
      </w:r>
      <w:r w:rsidR="000C3E28" w:rsidRPr="003E379C">
        <w:t>UMA REVISÃO LITERÁRIA NARRATIVA</w:t>
      </w:r>
    </w:p>
    <w:p w14:paraId="5788E5AF" w14:textId="77777777" w:rsidR="009260AF" w:rsidRDefault="009260AF" w:rsidP="002A0339">
      <w:pPr>
        <w:jc w:val="center"/>
      </w:pPr>
    </w:p>
    <w:p w14:paraId="7BCCBE1C" w14:textId="75998805" w:rsidR="00836143" w:rsidRPr="003E379C" w:rsidRDefault="00FB6975" w:rsidP="00DE5D34">
      <w:pPr>
        <w:jc w:val="center"/>
      </w:pPr>
      <w:r w:rsidRPr="00FB6975">
        <w:t>FROM RESOURCES TO PRESCRIPTION: THE GUARANTEE OF (IM)PUNITY IN BRAZILIAN CRIMINAL PROCEDURAL LAW A LITERARY NARRATIVE REVIEW</w:t>
      </w:r>
    </w:p>
    <w:p w14:paraId="35F1FB54" w14:textId="77777777" w:rsidR="00836143" w:rsidRPr="003E379C" w:rsidRDefault="00836143">
      <w:pPr>
        <w:ind w:firstLine="142"/>
        <w:jc w:val="center"/>
      </w:pPr>
    </w:p>
    <w:p w14:paraId="7AA628AA" w14:textId="4480A252" w:rsidR="00F62BF8" w:rsidRPr="003E379C" w:rsidRDefault="007B17B0" w:rsidP="00F62BF8">
      <w:pPr>
        <w:ind w:firstLine="142"/>
        <w:jc w:val="right"/>
      </w:pPr>
      <w:r w:rsidRPr="003E379C">
        <w:t>Félix Araújo</w:t>
      </w:r>
      <w:r>
        <w:t xml:space="preserve"> Neto</w:t>
      </w:r>
      <w:r w:rsidR="00F62BF8" w:rsidRPr="003E379C">
        <w:rPr>
          <w:rStyle w:val="Refdenotaderodap"/>
        </w:rPr>
        <w:footnoteReference w:id="1"/>
      </w:r>
    </w:p>
    <w:p w14:paraId="2EEBB649" w14:textId="150786FD" w:rsidR="006A2C0B" w:rsidRPr="003E379C" w:rsidRDefault="007B17B0" w:rsidP="00E44726">
      <w:pPr>
        <w:ind w:firstLine="142"/>
        <w:jc w:val="right"/>
      </w:pPr>
      <w:r w:rsidRPr="003E379C">
        <w:t>Nixon Deam da Silva</w:t>
      </w:r>
      <w:r>
        <w:t xml:space="preserve"> </w:t>
      </w:r>
      <w:r w:rsidRPr="003E379C">
        <w:t>C</w:t>
      </w:r>
      <w:r>
        <w:t>avalcanti</w:t>
      </w:r>
      <w:r w:rsidRPr="003E379C">
        <w:rPr>
          <w:rStyle w:val="Refdenotaderodap"/>
        </w:rPr>
        <w:t xml:space="preserve"> </w:t>
      </w:r>
      <w:r w:rsidR="006A2C0B" w:rsidRPr="003E379C">
        <w:rPr>
          <w:rStyle w:val="Refdenotaderodap"/>
        </w:rPr>
        <w:footnoteReference w:id="2"/>
      </w:r>
    </w:p>
    <w:p w14:paraId="45F1FE3E" w14:textId="77777777" w:rsidR="00836143" w:rsidRPr="003E379C" w:rsidRDefault="00836143">
      <w:pPr>
        <w:ind w:firstLine="142"/>
        <w:jc w:val="center"/>
      </w:pPr>
    </w:p>
    <w:p w14:paraId="5043AC1F" w14:textId="005AEE5D" w:rsidR="00836143" w:rsidRDefault="007B17B0" w:rsidP="00593706">
      <w:pPr>
        <w:spacing w:line="240" w:lineRule="auto"/>
        <w:ind w:firstLine="0"/>
      </w:pPr>
      <w:r w:rsidRPr="00593706">
        <w:rPr>
          <w:b/>
          <w:bCs/>
        </w:rPr>
        <w:t>Resumo:</w:t>
      </w:r>
      <w:r>
        <w:t xml:space="preserve"> </w:t>
      </w:r>
      <w:r w:rsidR="00885E66" w:rsidRPr="003E379C">
        <w:t>O instituto prescricional é um instrumento essencial para a garantia d</w:t>
      </w:r>
      <w:r w:rsidR="007751EA" w:rsidRPr="003E379C">
        <w:t xml:space="preserve">o exercício pleno da justiça brasileira, no entanto, este instituto vem sendo utilizado de formas abusivas </w:t>
      </w:r>
      <w:r w:rsidR="007F5BFB" w:rsidRPr="003E379C">
        <w:t xml:space="preserve">utilizando-se de recursos protelatórios </w:t>
      </w:r>
      <w:r w:rsidR="005C5725" w:rsidRPr="003E379C">
        <w:t>a fim</w:t>
      </w:r>
      <w:r w:rsidR="007F5BFB" w:rsidRPr="003E379C">
        <w:t xml:space="preserve"> de procrastinar o processo e alcançar o vencimento do prazo da pretensão punitiva do Estado. </w:t>
      </w:r>
      <w:r w:rsidR="005C5725" w:rsidRPr="003E379C">
        <w:t xml:space="preserve">O presente estudo objetivou apresentar uma síntese de conhecimento científico produzido e divulgado em mídia eletrônica acerca </w:t>
      </w:r>
      <w:r w:rsidR="0095212A" w:rsidRPr="003E379C">
        <w:t>do recurso à prescrição: a garantia da impunidade do direito processual penal brasileiro.</w:t>
      </w:r>
      <w:r w:rsidR="00BF7341" w:rsidRPr="003E379C">
        <w:t xml:space="preserve"> Trata-se de uma revisão bibliográfica de natureza </w:t>
      </w:r>
      <w:r w:rsidR="002B28B9" w:rsidRPr="003E379C">
        <w:t>narrativa</w:t>
      </w:r>
      <w:r w:rsidR="00BF7341" w:rsidRPr="003E379C">
        <w:t xml:space="preserve">, com buscas realizadas nas bases de dados do CONJUR e </w:t>
      </w:r>
      <w:r w:rsidR="00713ED9" w:rsidRPr="003E379C">
        <w:t xml:space="preserve">da biblioteca da UNIFACISA, por </w:t>
      </w:r>
      <w:r w:rsidR="000A7C39" w:rsidRPr="003E379C">
        <w:t>meio dos</w:t>
      </w:r>
      <w:r w:rsidR="00713ED9" w:rsidRPr="003E379C">
        <w:t xml:space="preserve"> seguintes descritores: “Prescrição” e “Recursos Protelatórios” bem como</w:t>
      </w:r>
      <w:r w:rsidR="00B04FD3" w:rsidRPr="003E379C">
        <w:t xml:space="preserve"> busca por</w:t>
      </w:r>
      <w:r w:rsidR="00A9334F" w:rsidRPr="003E379C">
        <w:t xml:space="preserve"> livros de direito material</w:t>
      </w:r>
      <w:r w:rsidR="003F057D" w:rsidRPr="003E379C">
        <w:t>,</w:t>
      </w:r>
      <w:r w:rsidR="00A9334F" w:rsidRPr="003E379C">
        <w:t xml:space="preserve"> de direito processual</w:t>
      </w:r>
      <w:r w:rsidR="003F057D" w:rsidRPr="003E379C">
        <w:t>, leis</w:t>
      </w:r>
      <w:r w:rsidR="006813F6" w:rsidRPr="003E379C">
        <w:t xml:space="preserve"> e</w:t>
      </w:r>
      <w:r w:rsidR="00A9334F" w:rsidRPr="003E379C">
        <w:t xml:space="preserve"> </w:t>
      </w:r>
      <w:r w:rsidR="006813F6" w:rsidRPr="003E379C">
        <w:t>por</w:t>
      </w:r>
      <w:r w:rsidR="000A7C39" w:rsidRPr="003E379C">
        <w:t xml:space="preserve"> busca</w:t>
      </w:r>
      <w:r w:rsidR="006813F6" w:rsidRPr="003E379C">
        <w:t>s</w:t>
      </w:r>
      <w:r w:rsidR="000A7C39" w:rsidRPr="003E379C">
        <w:t xml:space="preserve"> </w:t>
      </w:r>
      <w:r w:rsidR="009A6F13" w:rsidRPr="003E379C">
        <w:t xml:space="preserve">de </w:t>
      </w:r>
      <w:r w:rsidR="000A7C39" w:rsidRPr="003E379C">
        <w:t>artigos científicos disponíveis em texto completo com livre acesso</w:t>
      </w:r>
      <w:r w:rsidR="009A6F13" w:rsidRPr="003E379C">
        <w:t xml:space="preserve"> entre </w:t>
      </w:r>
      <w:r w:rsidR="00B9507A" w:rsidRPr="003E379C">
        <w:t>os anos</w:t>
      </w:r>
      <w:r w:rsidR="00545C22" w:rsidRPr="003E379C">
        <w:t xml:space="preserve"> de busca entre</w:t>
      </w:r>
      <w:r w:rsidR="009A6F13" w:rsidRPr="003E379C">
        <w:t xml:space="preserve"> de</w:t>
      </w:r>
      <w:r w:rsidR="00545C22" w:rsidRPr="003E379C">
        <w:t xml:space="preserve"> 200</w:t>
      </w:r>
      <w:r w:rsidR="00A16366" w:rsidRPr="003E379C">
        <w:t>3</w:t>
      </w:r>
      <w:r w:rsidR="00545C22" w:rsidRPr="003E379C">
        <w:t xml:space="preserve"> até 2023.</w:t>
      </w:r>
      <w:r w:rsidR="00C84C7A" w:rsidRPr="003E379C">
        <w:t xml:space="preserve"> </w:t>
      </w:r>
      <w:r w:rsidR="00912199" w:rsidRPr="003E379C">
        <w:t>Durante o processo de</w:t>
      </w:r>
      <w:r w:rsidR="00B9507A" w:rsidRPr="003E379C">
        <w:t xml:space="preserve">ssa </w:t>
      </w:r>
      <w:r w:rsidR="00172F1E" w:rsidRPr="003E379C">
        <w:t>análise</w:t>
      </w:r>
      <w:r w:rsidR="00912199" w:rsidRPr="003E379C">
        <w:t xml:space="preserve">, observou-se e agrupou-se uma quantidade significativa de </w:t>
      </w:r>
      <w:r w:rsidR="00423774" w:rsidRPr="003E379C">
        <w:t>causas</w:t>
      </w:r>
      <w:r w:rsidR="00FF4D6A" w:rsidRPr="003E379C">
        <w:t xml:space="preserve"> que protelam </w:t>
      </w:r>
      <w:r w:rsidR="006334A3" w:rsidRPr="003E379C">
        <w:t xml:space="preserve">o processo objetivando a prescrição. Ao concluir e analisar os dados encontrados, foi observado que </w:t>
      </w:r>
      <w:r w:rsidR="00724FAD" w:rsidRPr="003E379C">
        <w:t xml:space="preserve">os recursos protegem </w:t>
      </w:r>
      <w:r w:rsidR="00957EFF" w:rsidRPr="003E379C">
        <w:t>o direito da ampla defesa e do contraditório, entretanto, utilizado com abuso, pode prejudicar o sistema judiciário brasileiro.</w:t>
      </w:r>
    </w:p>
    <w:p w14:paraId="55BDC158" w14:textId="77777777" w:rsidR="0047759E" w:rsidRPr="003E379C" w:rsidRDefault="0047759E" w:rsidP="00593706">
      <w:pPr>
        <w:spacing w:line="240" w:lineRule="auto"/>
        <w:ind w:firstLine="0"/>
      </w:pPr>
    </w:p>
    <w:p w14:paraId="5977D9B3" w14:textId="1AACE03B" w:rsidR="00836143" w:rsidRPr="003E379C" w:rsidRDefault="0047759E" w:rsidP="00FA7155">
      <w:pPr>
        <w:ind w:firstLine="0"/>
      </w:pPr>
      <w:r>
        <w:rPr>
          <w:b/>
          <w:bCs/>
        </w:rPr>
        <w:t>Palavras-Chave</w:t>
      </w:r>
      <w:r w:rsidR="00FA7155" w:rsidRPr="003E379C">
        <w:rPr>
          <w:b/>
          <w:bCs/>
        </w:rPr>
        <w:t>:</w:t>
      </w:r>
      <w:r w:rsidR="00FA7155" w:rsidRPr="003E379C">
        <w:t xml:space="preserve"> Prescrição. Recursos Protelatórios. Impunidade.</w:t>
      </w:r>
    </w:p>
    <w:p w14:paraId="13D1B132" w14:textId="77777777" w:rsidR="001C11D6" w:rsidRPr="003E379C" w:rsidRDefault="001C11D6" w:rsidP="001C11D6">
      <w:pPr>
        <w:ind w:firstLine="0"/>
      </w:pPr>
    </w:p>
    <w:p w14:paraId="0A5C3D58" w14:textId="746AF510" w:rsidR="002349F7" w:rsidRPr="003E379C" w:rsidRDefault="00593706" w:rsidP="0047759E">
      <w:pPr>
        <w:spacing w:line="240" w:lineRule="auto"/>
        <w:ind w:firstLine="0"/>
      </w:pPr>
      <w:r w:rsidRPr="0047759E">
        <w:rPr>
          <w:b/>
          <w:bCs/>
        </w:rPr>
        <w:lastRenderedPageBreak/>
        <w:t>Abstract:</w:t>
      </w:r>
      <w:r>
        <w:t xml:space="preserve"> </w:t>
      </w:r>
      <w:r w:rsidR="002349F7" w:rsidRPr="003E379C">
        <w:t xml:space="preserve">The </w:t>
      </w:r>
      <w:proofErr w:type="spellStart"/>
      <w:r w:rsidR="002349F7" w:rsidRPr="003E379C">
        <w:t>prescription</w:t>
      </w:r>
      <w:proofErr w:type="spellEnd"/>
      <w:r w:rsidR="002349F7" w:rsidRPr="003E379C">
        <w:t xml:space="preserve"> </w:t>
      </w:r>
      <w:proofErr w:type="spellStart"/>
      <w:r w:rsidR="002349F7" w:rsidRPr="003E379C">
        <w:t>institute</w:t>
      </w:r>
      <w:proofErr w:type="spellEnd"/>
      <w:r w:rsidR="002349F7" w:rsidRPr="003E379C">
        <w:t xml:space="preserve"> </w:t>
      </w:r>
      <w:proofErr w:type="spellStart"/>
      <w:r w:rsidR="002349F7" w:rsidRPr="003E379C">
        <w:t>is</w:t>
      </w:r>
      <w:proofErr w:type="spellEnd"/>
      <w:r w:rsidR="002349F7" w:rsidRPr="003E379C">
        <w:t xml:space="preserve"> </w:t>
      </w:r>
      <w:proofErr w:type="spellStart"/>
      <w:r w:rsidR="002349F7" w:rsidRPr="003E379C">
        <w:t>an</w:t>
      </w:r>
      <w:proofErr w:type="spellEnd"/>
      <w:r w:rsidR="002349F7" w:rsidRPr="003E379C">
        <w:t xml:space="preserve"> </w:t>
      </w:r>
      <w:proofErr w:type="spellStart"/>
      <w:r w:rsidR="002349F7" w:rsidRPr="003E379C">
        <w:t>essential</w:t>
      </w:r>
      <w:proofErr w:type="spellEnd"/>
      <w:r w:rsidR="002349F7" w:rsidRPr="003E379C">
        <w:t xml:space="preserve"> </w:t>
      </w:r>
      <w:proofErr w:type="spellStart"/>
      <w:r w:rsidR="002349F7" w:rsidRPr="003E379C">
        <w:t>instrument</w:t>
      </w:r>
      <w:proofErr w:type="spellEnd"/>
      <w:r w:rsidR="002349F7" w:rsidRPr="003E379C">
        <w:t xml:space="preserve"> </w:t>
      </w:r>
      <w:proofErr w:type="spellStart"/>
      <w:r w:rsidR="002349F7" w:rsidRPr="003E379C">
        <w:t>to</w:t>
      </w:r>
      <w:proofErr w:type="spellEnd"/>
      <w:r w:rsidR="002349F7" w:rsidRPr="003E379C">
        <w:t xml:space="preserve"> </w:t>
      </w:r>
      <w:proofErr w:type="spellStart"/>
      <w:r w:rsidR="002349F7" w:rsidRPr="003E379C">
        <w:t>guarantee</w:t>
      </w:r>
      <w:proofErr w:type="spellEnd"/>
      <w:r w:rsidR="002349F7" w:rsidRPr="003E379C">
        <w:t xml:space="preserve"> </w:t>
      </w:r>
      <w:proofErr w:type="spellStart"/>
      <w:r w:rsidR="002349F7" w:rsidRPr="003E379C">
        <w:t>the</w:t>
      </w:r>
      <w:proofErr w:type="spellEnd"/>
      <w:r w:rsidR="002349F7" w:rsidRPr="003E379C">
        <w:t xml:space="preserve"> full </w:t>
      </w:r>
      <w:proofErr w:type="spellStart"/>
      <w:r w:rsidR="002349F7" w:rsidRPr="003E379C">
        <w:t>exercise</w:t>
      </w:r>
      <w:proofErr w:type="spellEnd"/>
      <w:r w:rsidR="002349F7" w:rsidRPr="003E379C">
        <w:t xml:space="preserve"> </w:t>
      </w:r>
      <w:proofErr w:type="spellStart"/>
      <w:r w:rsidR="002349F7" w:rsidRPr="003E379C">
        <w:t>of</w:t>
      </w:r>
      <w:proofErr w:type="spellEnd"/>
      <w:r w:rsidR="002349F7" w:rsidRPr="003E379C">
        <w:t xml:space="preserve"> </w:t>
      </w:r>
      <w:proofErr w:type="spellStart"/>
      <w:r w:rsidR="002349F7" w:rsidRPr="003E379C">
        <w:t>Brazilian</w:t>
      </w:r>
      <w:proofErr w:type="spellEnd"/>
      <w:r w:rsidR="002349F7" w:rsidRPr="003E379C">
        <w:t xml:space="preserve"> justice, </w:t>
      </w:r>
      <w:proofErr w:type="spellStart"/>
      <w:r w:rsidR="002349F7" w:rsidRPr="003E379C">
        <w:t>however</w:t>
      </w:r>
      <w:proofErr w:type="spellEnd"/>
      <w:r w:rsidR="002349F7" w:rsidRPr="003E379C">
        <w:t xml:space="preserve">, </w:t>
      </w:r>
      <w:proofErr w:type="spellStart"/>
      <w:r w:rsidR="002349F7" w:rsidRPr="003E379C">
        <w:t>this</w:t>
      </w:r>
      <w:proofErr w:type="spellEnd"/>
      <w:r w:rsidR="002349F7" w:rsidRPr="003E379C">
        <w:t xml:space="preserve"> </w:t>
      </w:r>
      <w:proofErr w:type="spellStart"/>
      <w:r w:rsidR="002349F7" w:rsidRPr="003E379C">
        <w:t>institute</w:t>
      </w:r>
      <w:proofErr w:type="spellEnd"/>
      <w:r w:rsidR="002349F7" w:rsidRPr="003E379C">
        <w:t xml:space="preserve"> </w:t>
      </w:r>
      <w:proofErr w:type="spellStart"/>
      <w:r w:rsidR="002349F7" w:rsidRPr="003E379C">
        <w:t>has</w:t>
      </w:r>
      <w:proofErr w:type="spellEnd"/>
      <w:r w:rsidR="002349F7" w:rsidRPr="003E379C">
        <w:t xml:space="preserve"> </w:t>
      </w:r>
      <w:proofErr w:type="spellStart"/>
      <w:r w:rsidR="002349F7" w:rsidRPr="003E379C">
        <w:t>been</w:t>
      </w:r>
      <w:proofErr w:type="spellEnd"/>
      <w:r w:rsidR="002349F7" w:rsidRPr="003E379C">
        <w:t xml:space="preserve"> </w:t>
      </w:r>
      <w:proofErr w:type="spellStart"/>
      <w:r w:rsidR="002349F7" w:rsidRPr="003E379C">
        <w:t>used</w:t>
      </w:r>
      <w:proofErr w:type="spellEnd"/>
      <w:r w:rsidR="002349F7" w:rsidRPr="003E379C">
        <w:t xml:space="preserve"> in </w:t>
      </w:r>
      <w:proofErr w:type="spellStart"/>
      <w:r w:rsidR="002349F7" w:rsidRPr="003E379C">
        <w:t>abusive</w:t>
      </w:r>
      <w:proofErr w:type="spellEnd"/>
      <w:r w:rsidR="002349F7" w:rsidRPr="003E379C">
        <w:t xml:space="preserve"> </w:t>
      </w:r>
      <w:proofErr w:type="spellStart"/>
      <w:r w:rsidR="002349F7" w:rsidRPr="003E379C">
        <w:t>ways</w:t>
      </w:r>
      <w:proofErr w:type="spellEnd"/>
      <w:r w:rsidR="002349F7" w:rsidRPr="003E379C">
        <w:t xml:space="preserve">, </w:t>
      </w:r>
      <w:proofErr w:type="spellStart"/>
      <w:r w:rsidR="002349F7" w:rsidRPr="003E379C">
        <w:t>using</w:t>
      </w:r>
      <w:proofErr w:type="spellEnd"/>
      <w:r w:rsidR="002349F7" w:rsidRPr="003E379C">
        <w:t xml:space="preserve"> </w:t>
      </w:r>
      <w:proofErr w:type="spellStart"/>
      <w:r w:rsidR="002349F7" w:rsidRPr="003E379C">
        <w:t>delaying</w:t>
      </w:r>
      <w:proofErr w:type="spellEnd"/>
      <w:r w:rsidR="002349F7" w:rsidRPr="003E379C">
        <w:t xml:space="preserve"> </w:t>
      </w:r>
      <w:proofErr w:type="spellStart"/>
      <w:r w:rsidR="002349F7" w:rsidRPr="003E379C">
        <w:t>resources</w:t>
      </w:r>
      <w:proofErr w:type="spellEnd"/>
      <w:r w:rsidR="002349F7" w:rsidRPr="003E379C">
        <w:t xml:space="preserve"> in </w:t>
      </w:r>
      <w:proofErr w:type="spellStart"/>
      <w:r w:rsidR="002349F7" w:rsidRPr="003E379C">
        <w:t>order</w:t>
      </w:r>
      <w:proofErr w:type="spellEnd"/>
      <w:r w:rsidR="002349F7" w:rsidRPr="003E379C">
        <w:t xml:space="preserve"> </w:t>
      </w:r>
      <w:proofErr w:type="spellStart"/>
      <w:r w:rsidR="002349F7" w:rsidRPr="003E379C">
        <w:t>to</w:t>
      </w:r>
      <w:proofErr w:type="spellEnd"/>
      <w:r w:rsidR="002349F7" w:rsidRPr="003E379C">
        <w:t xml:space="preserve"> </w:t>
      </w:r>
      <w:proofErr w:type="spellStart"/>
      <w:r w:rsidR="002349F7" w:rsidRPr="003E379C">
        <w:t>procrastinate</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process</w:t>
      </w:r>
      <w:proofErr w:type="spellEnd"/>
      <w:r w:rsidR="002349F7" w:rsidRPr="003E379C">
        <w:t xml:space="preserve"> </w:t>
      </w:r>
      <w:proofErr w:type="spellStart"/>
      <w:r w:rsidR="002349F7" w:rsidRPr="003E379C">
        <w:t>and</w:t>
      </w:r>
      <w:proofErr w:type="spellEnd"/>
      <w:r w:rsidR="002349F7" w:rsidRPr="003E379C">
        <w:t xml:space="preserve"> </w:t>
      </w:r>
      <w:proofErr w:type="spellStart"/>
      <w:r w:rsidR="002349F7" w:rsidRPr="003E379C">
        <w:t>reach</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expiration</w:t>
      </w:r>
      <w:proofErr w:type="spellEnd"/>
      <w:r w:rsidR="002349F7" w:rsidRPr="003E379C">
        <w:t xml:space="preserve"> </w:t>
      </w:r>
      <w:proofErr w:type="spellStart"/>
      <w:r w:rsidR="002349F7" w:rsidRPr="003E379C">
        <w:t>of</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term</w:t>
      </w:r>
      <w:proofErr w:type="spellEnd"/>
      <w:r w:rsidR="002349F7" w:rsidRPr="003E379C">
        <w:t xml:space="preserve"> </w:t>
      </w:r>
      <w:proofErr w:type="spellStart"/>
      <w:r w:rsidR="002349F7" w:rsidRPr="003E379C">
        <w:t>of</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punitive</w:t>
      </w:r>
      <w:proofErr w:type="spellEnd"/>
      <w:r w:rsidR="002349F7" w:rsidRPr="003E379C">
        <w:t xml:space="preserve"> </w:t>
      </w:r>
      <w:proofErr w:type="spellStart"/>
      <w:r w:rsidR="002349F7" w:rsidRPr="003E379C">
        <w:t>claim</w:t>
      </w:r>
      <w:proofErr w:type="spellEnd"/>
      <w:r w:rsidR="002349F7" w:rsidRPr="003E379C">
        <w:t xml:space="preserve"> </w:t>
      </w:r>
      <w:proofErr w:type="spellStart"/>
      <w:r w:rsidR="002349F7" w:rsidRPr="003E379C">
        <w:t>of</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State</w:t>
      </w:r>
      <w:proofErr w:type="spellEnd"/>
      <w:r w:rsidR="002349F7" w:rsidRPr="003E379C">
        <w:t xml:space="preserve">. The </w:t>
      </w:r>
      <w:proofErr w:type="spellStart"/>
      <w:r w:rsidR="002349F7" w:rsidRPr="003E379C">
        <w:t>present</w:t>
      </w:r>
      <w:proofErr w:type="spellEnd"/>
      <w:r w:rsidR="002349F7" w:rsidRPr="003E379C">
        <w:t xml:space="preserve"> </w:t>
      </w:r>
      <w:proofErr w:type="spellStart"/>
      <w:r w:rsidR="002349F7" w:rsidRPr="003E379C">
        <w:t>study</w:t>
      </w:r>
      <w:proofErr w:type="spellEnd"/>
      <w:r w:rsidR="002349F7" w:rsidRPr="003E379C">
        <w:t xml:space="preserve"> </w:t>
      </w:r>
      <w:proofErr w:type="spellStart"/>
      <w:r w:rsidR="002349F7" w:rsidRPr="003E379C">
        <w:t>aimed</w:t>
      </w:r>
      <w:proofErr w:type="spellEnd"/>
      <w:r w:rsidR="002349F7" w:rsidRPr="003E379C">
        <w:t xml:space="preserve"> </w:t>
      </w:r>
      <w:proofErr w:type="spellStart"/>
      <w:r w:rsidR="002349F7" w:rsidRPr="003E379C">
        <w:t>to</w:t>
      </w:r>
      <w:proofErr w:type="spellEnd"/>
      <w:r w:rsidR="002349F7" w:rsidRPr="003E379C">
        <w:t xml:space="preserve"> </w:t>
      </w:r>
      <w:proofErr w:type="spellStart"/>
      <w:r w:rsidR="002349F7" w:rsidRPr="003E379C">
        <w:t>present</w:t>
      </w:r>
      <w:proofErr w:type="spellEnd"/>
      <w:r w:rsidR="002349F7" w:rsidRPr="003E379C">
        <w:t xml:space="preserve"> a </w:t>
      </w:r>
      <w:proofErr w:type="spellStart"/>
      <w:r w:rsidR="002349F7" w:rsidRPr="003E379C">
        <w:t>synthesis</w:t>
      </w:r>
      <w:proofErr w:type="spellEnd"/>
      <w:r w:rsidR="002349F7" w:rsidRPr="003E379C">
        <w:t xml:space="preserve"> </w:t>
      </w:r>
      <w:proofErr w:type="spellStart"/>
      <w:r w:rsidR="002349F7" w:rsidRPr="003E379C">
        <w:t>of</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scientific</w:t>
      </w:r>
      <w:proofErr w:type="spellEnd"/>
      <w:r w:rsidR="002349F7" w:rsidRPr="003E379C">
        <w:t xml:space="preserve"> </w:t>
      </w:r>
      <w:proofErr w:type="spellStart"/>
      <w:r w:rsidR="002349F7" w:rsidRPr="003E379C">
        <w:t>knowledge</w:t>
      </w:r>
      <w:proofErr w:type="spellEnd"/>
      <w:r w:rsidR="002349F7" w:rsidRPr="003E379C">
        <w:t xml:space="preserve"> </w:t>
      </w:r>
      <w:proofErr w:type="spellStart"/>
      <w:r w:rsidR="002349F7" w:rsidRPr="003E379C">
        <w:t>produced</w:t>
      </w:r>
      <w:proofErr w:type="spellEnd"/>
      <w:r w:rsidR="002349F7" w:rsidRPr="003E379C">
        <w:t xml:space="preserve"> </w:t>
      </w:r>
      <w:proofErr w:type="spellStart"/>
      <w:r w:rsidR="002349F7" w:rsidRPr="003E379C">
        <w:t>and</w:t>
      </w:r>
      <w:proofErr w:type="spellEnd"/>
      <w:r w:rsidR="002349F7" w:rsidRPr="003E379C">
        <w:t xml:space="preserve"> </w:t>
      </w:r>
      <w:proofErr w:type="spellStart"/>
      <w:r w:rsidR="002349F7" w:rsidRPr="003E379C">
        <w:t>disseminated</w:t>
      </w:r>
      <w:proofErr w:type="spellEnd"/>
      <w:r w:rsidR="002349F7" w:rsidRPr="003E379C">
        <w:t xml:space="preserve"> in </w:t>
      </w:r>
      <w:proofErr w:type="spellStart"/>
      <w:r w:rsidR="002349F7" w:rsidRPr="003E379C">
        <w:t>electronic</w:t>
      </w:r>
      <w:proofErr w:type="spellEnd"/>
      <w:r w:rsidR="002349F7" w:rsidRPr="003E379C">
        <w:t xml:space="preserve"> </w:t>
      </w:r>
      <w:proofErr w:type="gramStart"/>
      <w:r w:rsidR="002349F7" w:rsidRPr="003E379C">
        <w:t>media</w:t>
      </w:r>
      <w:proofErr w:type="gramEnd"/>
      <w:r w:rsidR="002349F7" w:rsidRPr="003E379C">
        <w:t xml:space="preserve"> </w:t>
      </w:r>
      <w:proofErr w:type="spellStart"/>
      <w:r w:rsidR="002349F7" w:rsidRPr="003E379C">
        <w:t>about</w:t>
      </w:r>
      <w:proofErr w:type="spellEnd"/>
      <w:r w:rsidR="002349F7" w:rsidRPr="003E379C">
        <w:t xml:space="preserve"> </w:t>
      </w:r>
      <w:proofErr w:type="spellStart"/>
      <w:r w:rsidR="002349F7" w:rsidRPr="003E379C">
        <w:t>the</w:t>
      </w:r>
      <w:proofErr w:type="spellEnd"/>
      <w:r w:rsidR="002349F7" w:rsidRPr="003E379C">
        <w:t xml:space="preserve"> use </w:t>
      </w:r>
      <w:proofErr w:type="spellStart"/>
      <w:r w:rsidR="002349F7" w:rsidRPr="003E379C">
        <w:t>of</w:t>
      </w:r>
      <w:proofErr w:type="spellEnd"/>
      <w:r w:rsidR="002349F7" w:rsidRPr="003E379C">
        <w:t xml:space="preserve"> </w:t>
      </w:r>
      <w:proofErr w:type="spellStart"/>
      <w:r w:rsidR="002349F7" w:rsidRPr="003E379C">
        <w:t>prescription</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guarantee</w:t>
      </w:r>
      <w:proofErr w:type="spellEnd"/>
      <w:r w:rsidR="002349F7" w:rsidRPr="003E379C">
        <w:t xml:space="preserve"> </w:t>
      </w:r>
      <w:proofErr w:type="spellStart"/>
      <w:r w:rsidR="002349F7" w:rsidRPr="003E379C">
        <w:t>of</w:t>
      </w:r>
      <w:proofErr w:type="spellEnd"/>
      <w:r w:rsidR="002349F7" w:rsidRPr="003E379C">
        <w:t xml:space="preserve"> </w:t>
      </w:r>
      <w:proofErr w:type="spellStart"/>
      <w:r w:rsidR="002349F7" w:rsidRPr="003E379C">
        <w:t>impunity</w:t>
      </w:r>
      <w:proofErr w:type="spellEnd"/>
      <w:r w:rsidR="002349F7" w:rsidRPr="003E379C">
        <w:t xml:space="preserve"> in </w:t>
      </w:r>
      <w:proofErr w:type="spellStart"/>
      <w:r w:rsidR="002349F7" w:rsidRPr="003E379C">
        <w:t>Brazilian</w:t>
      </w:r>
      <w:proofErr w:type="spellEnd"/>
      <w:r w:rsidR="002349F7" w:rsidRPr="003E379C">
        <w:t xml:space="preserve"> criminal procedural </w:t>
      </w:r>
      <w:proofErr w:type="spellStart"/>
      <w:r w:rsidR="002349F7" w:rsidRPr="003E379C">
        <w:t>law</w:t>
      </w:r>
      <w:proofErr w:type="spellEnd"/>
      <w:r w:rsidR="002349F7" w:rsidRPr="003E379C">
        <w:t xml:space="preserve">. </w:t>
      </w:r>
      <w:proofErr w:type="spellStart"/>
      <w:r w:rsidR="002349F7" w:rsidRPr="003E379C">
        <w:t>This</w:t>
      </w:r>
      <w:proofErr w:type="spellEnd"/>
      <w:r w:rsidR="002349F7" w:rsidRPr="003E379C">
        <w:t xml:space="preserve"> </w:t>
      </w:r>
      <w:proofErr w:type="spellStart"/>
      <w:r w:rsidR="002349F7" w:rsidRPr="003E379C">
        <w:t>is</w:t>
      </w:r>
      <w:proofErr w:type="spellEnd"/>
      <w:r w:rsidR="002349F7" w:rsidRPr="003E379C">
        <w:t xml:space="preserve"> a </w:t>
      </w:r>
      <w:proofErr w:type="spellStart"/>
      <w:r w:rsidR="002349F7" w:rsidRPr="003E379C">
        <w:t>bibliographical</w:t>
      </w:r>
      <w:proofErr w:type="spellEnd"/>
      <w:r w:rsidR="002349F7" w:rsidRPr="003E379C">
        <w:t xml:space="preserve"> review </w:t>
      </w:r>
      <w:proofErr w:type="spellStart"/>
      <w:r w:rsidR="002349F7" w:rsidRPr="003E379C">
        <w:t>of</w:t>
      </w:r>
      <w:proofErr w:type="spellEnd"/>
      <w:r w:rsidR="002349F7" w:rsidRPr="003E379C">
        <w:t xml:space="preserve"> a </w:t>
      </w:r>
      <w:proofErr w:type="spellStart"/>
      <w:r w:rsidR="002349F7" w:rsidRPr="003E379C">
        <w:t>narrative</w:t>
      </w:r>
      <w:proofErr w:type="spellEnd"/>
      <w:r w:rsidR="002349F7" w:rsidRPr="003E379C">
        <w:t xml:space="preserve"> </w:t>
      </w:r>
      <w:proofErr w:type="spellStart"/>
      <w:r w:rsidR="002349F7" w:rsidRPr="003E379C">
        <w:t>nature</w:t>
      </w:r>
      <w:proofErr w:type="spellEnd"/>
      <w:r w:rsidR="002349F7" w:rsidRPr="003E379C">
        <w:t xml:space="preserve">, </w:t>
      </w:r>
      <w:proofErr w:type="spellStart"/>
      <w:r w:rsidR="002349F7" w:rsidRPr="003E379C">
        <w:t>with</w:t>
      </w:r>
      <w:proofErr w:type="spellEnd"/>
      <w:r w:rsidR="002349F7" w:rsidRPr="003E379C">
        <w:t xml:space="preserve"> </w:t>
      </w:r>
      <w:proofErr w:type="spellStart"/>
      <w:r w:rsidR="002349F7" w:rsidRPr="003E379C">
        <w:t>searches</w:t>
      </w:r>
      <w:proofErr w:type="spellEnd"/>
      <w:r w:rsidR="002349F7" w:rsidRPr="003E379C">
        <w:t xml:space="preserve"> </w:t>
      </w:r>
      <w:proofErr w:type="spellStart"/>
      <w:r w:rsidR="002349F7" w:rsidRPr="003E379C">
        <w:t>carried</w:t>
      </w:r>
      <w:proofErr w:type="spellEnd"/>
      <w:r w:rsidR="002349F7" w:rsidRPr="003E379C">
        <w:t xml:space="preserve"> out in </w:t>
      </w:r>
      <w:proofErr w:type="spellStart"/>
      <w:r w:rsidR="002349F7" w:rsidRPr="003E379C">
        <w:t>the</w:t>
      </w:r>
      <w:proofErr w:type="spellEnd"/>
      <w:r w:rsidR="002349F7" w:rsidRPr="003E379C">
        <w:t xml:space="preserve"> CONJUR </w:t>
      </w:r>
      <w:proofErr w:type="spellStart"/>
      <w:r w:rsidR="002349F7" w:rsidRPr="003E379C">
        <w:t>and</w:t>
      </w:r>
      <w:proofErr w:type="spellEnd"/>
      <w:r w:rsidR="002349F7" w:rsidRPr="003E379C">
        <w:t xml:space="preserve"> UNIFACISA </w:t>
      </w:r>
      <w:proofErr w:type="spellStart"/>
      <w:r w:rsidR="002349F7" w:rsidRPr="003E379C">
        <w:t>library</w:t>
      </w:r>
      <w:proofErr w:type="spellEnd"/>
      <w:r w:rsidR="002349F7" w:rsidRPr="003E379C">
        <w:t xml:space="preserve"> </w:t>
      </w:r>
      <w:proofErr w:type="spellStart"/>
      <w:r w:rsidR="002349F7" w:rsidRPr="003E379C">
        <w:t>databases</w:t>
      </w:r>
      <w:proofErr w:type="spellEnd"/>
      <w:r w:rsidR="002349F7" w:rsidRPr="003E379C">
        <w:t xml:space="preserve">, </w:t>
      </w:r>
      <w:proofErr w:type="spellStart"/>
      <w:r w:rsidR="002349F7" w:rsidRPr="003E379C">
        <w:t>using</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following</w:t>
      </w:r>
      <w:proofErr w:type="spellEnd"/>
      <w:r w:rsidR="002349F7" w:rsidRPr="003E379C">
        <w:t xml:space="preserve"> </w:t>
      </w:r>
      <w:proofErr w:type="spellStart"/>
      <w:r w:rsidR="002349F7" w:rsidRPr="003E379C">
        <w:t>descriptors</w:t>
      </w:r>
      <w:proofErr w:type="spellEnd"/>
      <w:r w:rsidR="002349F7" w:rsidRPr="003E379C">
        <w:t>: “</w:t>
      </w:r>
      <w:proofErr w:type="spellStart"/>
      <w:r w:rsidR="002349F7" w:rsidRPr="003E379C">
        <w:t>Prescription</w:t>
      </w:r>
      <w:proofErr w:type="spellEnd"/>
      <w:r w:rsidR="002349F7" w:rsidRPr="003E379C">
        <w:t xml:space="preserve">” </w:t>
      </w:r>
      <w:proofErr w:type="spellStart"/>
      <w:r w:rsidR="002349F7" w:rsidRPr="003E379C">
        <w:t>and</w:t>
      </w:r>
      <w:proofErr w:type="spellEnd"/>
      <w:r w:rsidR="002349F7" w:rsidRPr="003E379C">
        <w:t xml:space="preserve"> “</w:t>
      </w:r>
      <w:proofErr w:type="spellStart"/>
      <w:r w:rsidR="002349F7" w:rsidRPr="003E379C">
        <w:t>Protelatory</w:t>
      </w:r>
      <w:proofErr w:type="spellEnd"/>
      <w:r w:rsidR="002349F7" w:rsidRPr="003E379C">
        <w:t xml:space="preserve"> </w:t>
      </w:r>
      <w:proofErr w:type="spellStart"/>
      <w:r w:rsidR="002349F7" w:rsidRPr="003E379C">
        <w:t>Resources</w:t>
      </w:r>
      <w:proofErr w:type="spellEnd"/>
      <w:r w:rsidR="002349F7" w:rsidRPr="003E379C">
        <w:t xml:space="preserve">” as </w:t>
      </w:r>
      <w:proofErr w:type="spellStart"/>
      <w:r w:rsidR="002349F7" w:rsidRPr="003E379C">
        <w:t>well</w:t>
      </w:r>
      <w:proofErr w:type="spellEnd"/>
      <w:r w:rsidR="002349F7" w:rsidRPr="003E379C">
        <w:t xml:space="preserve"> as a </w:t>
      </w:r>
      <w:proofErr w:type="spellStart"/>
      <w:r w:rsidR="002349F7" w:rsidRPr="003E379C">
        <w:t>search</w:t>
      </w:r>
      <w:proofErr w:type="spellEnd"/>
      <w:r w:rsidR="002349F7" w:rsidRPr="003E379C">
        <w:t xml:space="preserve"> for books </w:t>
      </w:r>
      <w:proofErr w:type="spellStart"/>
      <w:r w:rsidR="002349F7" w:rsidRPr="003E379C">
        <w:t>on</w:t>
      </w:r>
      <w:proofErr w:type="spellEnd"/>
      <w:r w:rsidR="002349F7" w:rsidRPr="003E379C">
        <w:t xml:space="preserve"> material </w:t>
      </w:r>
      <w:proofErr w:type="spellStart"/>
      <w:r w:rsidR="002349F7" w:rsidRPr="003E379C">
        <w:t>law</w:t>
      </w:r>
      <w:proofErr w:type="spellEnd"/>
      <w:r w:rsidR="002349F7" w:rsidRPr="003E379C">
        <w:t xml:space="preserve">, procedural </w:t>
      </w:r>
      <w:proofErr w:type="spellStart"/>
      <w:r w:rsidR="002349F7" w:rsidRPr="003E379C">
        <w:t>law</w:t>
      </w:r>
      <w:proofErr w:type="spellEnd"/>
      <w:r w:rsidR="002349F7" w:rsidRPr="003E379C">
        <w:t xml:space="preserve">, </w:t>
      </w:r>
      <w:proofErr w:type="spellStart"/>
      <w:r w:rsidR="002349F7" w:rsidRPr="003E379C">
        <w:t>laws</w:t>
      </w:r>
      <w:proofErr w:type="spellEnd"/>
      <w:r w:rsidR="002349F7" w:rsidRPr="003E379C">
        <w:t xml:space="preserve"> </w:t>
      </w:r>
      <w:proofErr w:type="spellStart"/>
      <w:r w:rsidR="002349F7" w:rsidRPr="003E379C">
        <w:t>and</w:t>
      </w:r>
      <w:proofErr w:type="spellEnd"/>
      <w:r w:rsidR="002349F7" w:rsidRPr="003E379C">
        <w:t xml:space="preserve"> </w:t>
      </w:r>
      <w:proofErr w:type="spellStart"/>
      <w:r w:rsidR="002349F7" w:rsidRPr="003E379C">
        <w:t>by</w:t>
      </w:r>
      <w:proofErr w:type="spellEnd"/>
      <w:r w:rsidR="002349F7" w:rsidRPr="003E379C">
        <w:t xml:space="preserve"> </w:t>
      </w:r>
      <w:proofErr w:type="spellStart"/>
      <w:r w:rsidR="002349F7" w:rsidRPr="003E379C">
        <w:t>searching</w:t>
      </w:r>
      <w:proofErr w:type="spellEnd"/>
      <w:r w:rsidR="002349F7" w:rsidRPr="003E379C">
        <w:t xml:space="preserve"> </w:t>
      </w:r>
      <w:proofErr w:type="spellStart"/>
      <w:r w:rsidR="002349F7" w:rsidRPr="003E379C">
        <w:t>scientific</w:t>
      </w:r>
      <w:proofErr w:type="spellEnd"/>
      <w:r w:rsidR="002349F7" w:rsidRPr="003E379C">
        <w:t xml:space="preserve"> </w:t>
      </w:r>
      <w:proofErr w:type="spellStart"/>
      <w:r w:rsidR="002349F7" w:rsidRPr="003E379C">
        <w:t>articles</w:t>
      </w:r>
      <w:proofErr w:type="spellEnd"/>
      <w:r w:rsidR="002349F7" w:rsidRPr="003E379C">
        <w:t xml:space="preserve"> </w:t>
      </w:r>
      <w:proofErr w:type="spellStart"/>
      <w:r w:rsidR="002349F7" w:rsidRPr="003E379C">
        <w:t>available</w:t>
      </w:r>
      <w:proofErr w:type="spellEnd"/>
      <w:r w:rsidR="002349F7" w:rsidRPr="003E379C">
        <w:t xml:space="preserve"> in full </w:t>
      </w:r>
      <w:proofErr w:type="spellStart"/>
      <w:r w:rsidR="002349F7" w:rsidRPr="003E379C">
        <w:t>text</w:t>
      </w:r>
      <w:proofErr w:type="spellEnd"/>
      <w:r w:rsidR="002349F7" w:rsidRPr="003E379C">
        <w:t xml:space="preserve"> </w:t>
      </w:r>
      <w:proofErr w:type="spellStart"/>
      <w:r w:rsidR="002349F7" w:rsidRPr="003E379C">
        <w:t>with</w:t>
      </w:r>
      <w:proofErr w:type="spellEnd"/>
      <w:r w:rsidR="002349F7" w:rsidRPr="003E379C">
        <w:t xml:space="preserve"> </w:t>
      </w:r>
      <w:proofErr w:type="spellStart"/>
      <w:r w:rsidR="002349F7" w:rsidRPr="003E379C">
        <w:t>free</w:t>
      </w:r>
      <w:proofErr w:type="spellEnd"/>
      <w:r w:rsidR="002349F7" w:rsidRPr="003E379C">
        <w:t xml:space="preserve"> </w:t>
      </w:r>
      <w:proofErr w:type="spellStart"/>
      <w:r w:rsidR="002349F7" w:rsidRPr="003E379C">
        <w:t>access</w:t>
      </w:r>
      <w:proofErr w:type="spellEnd"/>
      <w:r w:rsidR="002349F7" w:rsidRPr="003E379C">
        <w:t xml:space="preserve"> </w:t>
      </w:r>
      <w:proofErr w:type="spellStart"/>
      <w:r w:rsidR="002349F7" w:rsidRPr="003E379C">
        <w:t>between</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years</w:t>
      </w:r>
      <w:proofErr w:type="spellEnd"/>
      <w:r w:rsidR="002349F7" w:rsidRPr="003E379C">
        <w:t xml:space="preserve"> </w:t>
      </w:r>
      <w:proofErr w:type="spellStart"/>
      <w:r w:rsidR="002349F7" w:rsidRPr="003E379C">
        <w:t>of</w:t>
      </w:r>
      <w:proofErr w:type="spellEnd"/>
      <w:r w:rsidR="002349F7" w:rsidRPr="003E379C">
        <w:t xml:space="preserve"> </w:t>
      </w:r>
      <w:proofErr w:type="spellStart"/>
      <w:r w:rsidR="002349F7" w:rsidRPr="003E379C">
        <w:t>research</w:t>
      </w:r>
      <w:proofErr w:type="spellEnd"/>
      <w:r w:rsidR="002349F7" w:rsidRPr="003E379C">
        <w:t xml:space="preserve"> </w:t>
      </w:r>
      <w:proofErr w:type="spellStart"/>
      <w:r w:rsidR="002349F7" w:rsidRPr="003E379C">
        <w:t>between</w:t>
      </w:r>
      <w:proofErr w:type="spellEnd"/>
      <w:r w:rsidR="002349F7" w:rsidRPr="003E379C">
        <w:t xml:space="preserve"> 2003 </w:t>
      </w:r>
      <w:proofErr w:type="spellStart"/>
      <w:r w:rsidR="002349F7" w:rsidRPr="003E379C">
        <w:t>and</w:t>
      </w:r>
      <w:proofErr w:type="spellEnd"/>
      <w:r w:rsidR="002349F7" w:rsidRPr="003E379C">
        <w:t xml:space="preserve"> 2023. </w:t>
      </w:r>
      <w:proofErr w:type="spellStart"/>
      <w:r w:rsidR="002349F7" w:rsidRPr="003E379C">
        <w:t>During</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process</w:t>
      </w:r>
      <w:proofErr w:type="spellEnd"/>
      <w:r w:rsidR="002349F7" w:rsidRPr="003E379C">
        <w:t xml:space="preserve"> </w:t>
      </w:r>
      <w:proofErr w:type="spellStart"/>
      <w:r w:rsidR="002349F7" w:rsidRPr="003E379C">
        <w:t>of</w:t>
      </w:r>
      <w:proofErr w:type="spellEnd"/>
      <w:r w:rsidR="002349F7" w:rsidRPr="003E379C">
        <w:t xml:space="preserve"> </w:t>
      </w:r>
      <w:proofErr w:type="spellStart"/>
      <w:r w:rsidR="002349F7" w:rsidRPr="003E379C">
        <w:t>this</w:t>
      </w:r>
      <w:proofErr w:type="spellEnd"/>
      <w:r w:rsidR="002349F7" w:rsidRPr="003E379C">
        <w:t xml:space="preserve"> </w:t>
      </w:r>
      <w:proofErr w:type="spellStart"/>
      <w:r w:rsidR="002349F7" w:rsidRPr="003E379C">
        <w:t>analysis</w:t>
      </w:r>
      <w:proofErr w:type="spellEnd"/>
      <w:r w:rsidR="002349F7" w:rsidRPr="003E379C">
        <w:t xml:space="preserve">, a </w:t>
      </w:r>
      <w:proofErr w:type="spellStart"/>
      <w:r w:rsidR="002349F7" w:rsidRPr="003E379C">
        <w:t>significant</w:t>
      </w:r>
      <w:proofErr w:type="spellEnd"/>
      <w:r w:rsidR="002349F7" w:rsidRPr="003E379C">
        <w:t xml:space="preserve"> </w:t>
      </w:r>
      <w:proofErr w:type="spellStart"/>
      <w:r w:rsidR="002349F7" w:rsidRPr="003E379C">
        <w:t>number</w:t>
      </w:r>
      <w:proofErr w:type="spellEnd"/>
      <w:r w:rsidR="002349F7" w:rsidRPr="003E379C">
        <w:t xml:space="preserve"> </w:t>
      </w:r>
      <w:proofErr w:type="spellStart"/>
      <w:r w:rsidR="002349F7" w:rsidRPr="003E379C">
        <w:t>of</w:t>
      </w:r>
      <w:proofErr w:type="spellEnd"/>
      <w:r w:rsidR="002349F7" w:rsidRPr="003E379C">
        <w:t xml:space="preserve"> causes </w:t>
      </w:r>
      <w:proofErr w:type="spellStart"/>
      <w:r w:rsidR="002349F7" w:rsidRPr="003E379C">
        <w:t>that</w:t>
      </w:r>
      <w:proofErr w:type="spellEnd"/>
      <w:r w:rsidR="002349F7" w:rsidRPr="003E379C">
        <w:t xml:space="preserve"> </w:t>
      </w:r>
      <w:proofErr w:type="spellStart"/>
      <w:r w:rsidR="002349F7" w:rsidRPr="003E379C">
        <w:t>delay</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process</w:t>
      </w:r>
      <w:proofErr w:type="spellEnd"/>
      <w:r w:rsidR="002349F7" w:rsidRPr="003E379C">
        <w:t xml:space="preserve"> </w:t>
      </w:r>
      <w:proofErr w:type="spellStart"/>
      <w:r w:rsidR="002349F7" w:rsidRPr="003E379C">
        <w:t>were</w:t>
      </w:r>
      <w:proofErr w:type="spellEnd"/>
      <w:r w:rsidR="002349F7" w:rsidRPr="003E379C">
        <w:t xml:space="preserve"> </w:t>
      </w:r>
      <w:proofErr w:type="spellStart"/>
      <w:r w:rsidR="002349F7" w:rsidRPr="003E379C">
        <w:t>observed</w:t>
      </w:r>
      <w:proofErr w:type="spellEnd"/>
      <w:r w:rsidR="002349F7" w:rsidRPr="003E379C">
        <w:t xml:space="preserve"> </w:t>
      </w:r>
      <w:proofErr w:type="spellStart"/>
      <w:r w:rsidR="002349F7" w:rsidRPr="003E379C">
        <w:t>and</w:t>
      </w:r>
      <w:proofErr w:type="spellEnd"/>
      <w:r w:rsidR="002349F7" w:rsidRPr="003E379C">
        <w:t xml:space="preserve"> </w:t>
      </w:r>
      <w:proofErr w:type="spellStart"/>
      <w:r w:rsidR="002349F7" w:rsidRPr="003E379C">
        <w:t>grouped</w:t>
      </w:r>
      <w:proofErr w:type="spellEnd"/>
      <w:r w:rsidR="002349F7" w:rsidRPr="003E379C">
        <w:t xml:space="preserve"> </w:t>
      </w:r>
      <w:proofErr w:type="spellStart"/>
      <w:r w:rsidR="002349F7" w:rsidRPr="003E379C">
        <w:t>aiming</w:t>
      </w:r>
      <w:proofErr w:type="spellEnd"/>
      <w:r w:rsidR="002349F7" w:rsidRPr="003E379C">
        <w:t xml:space="preserve"> </w:t>
      </w:r>
      <w:proofErr w:type="spellStart"/>
      <w:r w:rsidR="002349F7" w:rsidRPr="003E379C">
        <w:t>at</w:t>
      </w:r>
      <w:proofErr w:type="spellEnd"/>
      <w:r w:rsidR="002349F7" w:rsidRPr="003E379C">
        <w:t xml:space="preserve"> </w:t>
      </w:r>
      <w:proofErr w:type="spellStart"/>
      <w:r w:rsidR="002349F7" w:rsidRPr="003E379C">
        <w:t>prescription</w:t>
      </w:r>
      <w:proofErr w:type="spellEnd"/>
      <w:r w:rsidR="002349F7" w:rsidRPr="003E379C">
        <w:t xml:space="preserve">. </w:t>
      </w:r>
      <w:proofErr w:type="spellStart"/>
      <w:r w:rsidR="002349F7" w:rsidRPr="003E379C">
        <w:t>Upon</w:t>
      </w:r>
      <w:proofErr w:type="spellEnd"/>
      <w:r w:rsidR="002349F7" w:rsidRPr="003E379C">
        <w:t xml:space="preserve"> </w:t>
      </w:r>
      <w:proofErr w:type="spellStart"/>
      <w:r w:rsidR="002349F7" w:rsidRPr="003E379C">
        <w:t>concluding</w:t>
      </w:r>
      <w:proofErr w:type="spellEnd"/>
      <w:r w:rsidR="002349F7" w:rsidRPr="003E379C">
        <w:t xml:space="preserve"> </w:t>
      </w:r>
      <w:proofErr w:type="spellStart"/>
      <w:r w:rsidR="002349F7" w:rsidRPr="003E379C">
        <w:t>and</w:t>
      </w:r>
      <w:proofErr w:type="spellEnd"/>
      <w:r w:rsidR="002349F7" w:rsidRPr="003E379C">
        <w:t xml:space="preserve"> </w:t>
      </w:r>
      <w:proofErr w:type="spellStart"/>
      <w:r w:rsidR="002349F7" w:rsidRPr="003E379C">
        <w:t>analyzing</w:t>
      </w:r>
      <w:proofErr w:type="spellEnd"/>
      <w:r w:rsidR="002349F7" w:rsidRPr="003E379C">
        <w:t xml:space="preserve"> </w:t>
      </w:r>
      <w:proofErr w:type="spellStart"/>
      <w:r w:rsidR="002349F7" w:rsidRPr="003E379C">
        <w:t>the</w:t>
      </w:r>
      <w:proofErr w:type="spellEnd"/>
      <w:r w:rsidR="002349F7" w:rsidRPr="003E379C">
        <w:t xml:space="preserve"> data </w:t>
      </w:r>
      <w:proofErr w:type="spellStart"/>
      <w:r w:rsidR="002349F7" w:rsidRPr="003E379C">
        <w:t>found</w:t>
      </w:r>
      <w:proofErr w:type="spellEnd"/>
      <w:r w:rsidR="002349F7" w:rsidRPr="003E379C">
        <w:t xml:space="preserve">, it </w:t>
      </w:r>
      <w:proofErr w:type="spellStart"/>
      <w:r w:rsidR="002349F7" w:rsidRPr="003E379C">
        <w:t>was</w:t>
      </w:r>
      <w:proofErr w:type="spellEnd"/>
      <w:r w:rsidR="002349F7" w:rsidRPr="003E379C">
        <w:t xml:space="preserve"> </w:t>
      </w:r>
      <w:proofErr w:type="spellStart"/>
      <w:r w:rsidR="002349F7" w:rsidRPr="003E379C">
        <w:t>observed</w:t>
      </w:r>
      <w:proofErr w:type="spellEnd"/>
      <w:r w:rsidR="002349F7" w:rsidRPr="003E379C">
        <w:t xml:space="preserve"> </w:t>
      </w:r>
      <w:proofErr w:type="spellStart"/>
      <w:r w:rsidR="002349F7" w:rsidRPr="003E379C">
        <w:t>that</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resources</w:t>
      </w:r>
      <w:proofErr w:type="spellEnd"/>
      <w:r w:rsidR="002349F7" w:rsidRPr="003E379C">
        <w:t xml:space="preserve"> </w:t>
      </w:r>
      <w:proofErr w:type="spellStart"/>
      <w:r w:rsidR="002349F7" w:rsidRPr="003E379C">
        <w:t>protect</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right</w:t>
      </w:r>
      <w:proofErr w:type="spellEnd"/>
      <w:r w:rsidR="002349F7" w:rsidRPr="003E379C">
        <w:t xml:space="preserve"> </w:t>
      </w:r>
      <w:proofErr w:type="spellStart"/>
      <w:r w:rsidR="002349F7" w:rsidRPr="003E379C">
        <w:t>to</w:t>
      </w:r>
      <w:proofErr w:type="spellEnd"/>
      <w:r w:rsidR="002349F7" w:rsidRPr="003E379C">
        <w:t xml:space="preserve"> full </w:t>
      </w:r>
      <w:proofErr w:type="spellStart"/>
      <w:r w:rsidR="002349F7" w:rsidRPr="003E379C">
        <w:t>defense</w:t>
      </w:r>
      <w:proofErr w:type="spellEnd"/>
      <w:r w:rsidR="002349F7" w:rsidRPr="003E379C">
        <w:t xml:space="preserve"> </w:t>
      </w:r>
      <w:proofErr w:type="spellStart"/>
      <w:r w:rsidR="002349F7" w:rsidRPr="003E379C">
        <w:t>and</w:t>
      </w:r>
      <w:proofErr w:type="spellEnd"/>
      <w:r w:rsidR="002349F7" w:rsidRPr="003E379C">
        <w:t xml:space="preserve"> adversarial </w:t>
      </w:r>
      <w:proofErr w:type="spellStart"/>
      <w:r w:rsidR="002349F7" w:rsidRPr="003E379C">
        <w:t>proceedings</w:t>
      </w:r>
      <w:proofErr w:type="spellEnd"/>
      <w:r w:rsidR="002349F7" w:rsidRPr="003E379C">
        <w:t xml:space="preserve">, </w:t>
      </w:r>
      <w:proofErr w:type="spellStart"/>
      <w:r w:rsidR="002349F7" w:rsidRPr="003E379C">
        <w:t>however</w:t>
      </w:r>
      <w:proofErr w:type="spellEnd"/>
      <w:r w:rsidR="002349F7" w:rsidRPr="003E379C">
        <w:t xml:space="preserve">, </w:t>
      </w:r>
      <w:proofErr w:type="spellStart"/>
      <w:r w:rsidR="002349F7" w:rsidRPr="003E379C">
        <w:t>if</w:t>
      </w:r>
      <w:proofErr w:type="spellEnd"/>
      <w:r w:rsidR="002349F7" w:rsidRPr="003E379C">
        <w:t xml:space="preserve"> </w:t>
      </w:r>
      <w:proofErr w:type="spellStart"/>
      <w:r w:rsidR="002349F7" w:rsidRPr="003E379C">
        <w:t>used</w:t>
      </w:r>
      <w:proofErr w:type="spellEnd"/>
      <w:r w:rsidR="002349F7" w:rsidRPr="003E379C">
        <w:t xml:space="preserve"> </w:t>
      </w:r>
      <w:proofErr w:type="spellStart"/>
      <w:r w:rsidR="002349F7" w:rsidRPr="003E379C">
        <w:t>with</w:t>
      </w:r>
      <w:proofErr w:type="spellEnd"/>
      <w:r w:rsidR="002349F7" w:rsidRPr="003E379C">
        <w:t xml:space="preserve"> abuse, </w:t>
      </w:r>
      <w:proofErr w:type="spellStart"/>
      <w:r w:rsidR="002349F7" w:rsidRPr="003E379C">
        <w:t>they</w:t>
      </w:r>
      <w:proofErr w:type="spellEnd"/>
      <w:r w:rsidR="002349F7" w:rsidRPr="003E379C">
        <w:t xml:space="preserve"> </w:t>
      </w:r>
      <w:proofErr w:type="spellStart"/>
      <w:r w:rsidR="002349F7" w:rsidRPr="003E379C">
        <w:t>can</w:t>
      </w:r>
      <w:proofErr w:type="spellEnd"/>
      <w:r w:rsidR="002349F7" w:rsidRPr="003E379C">
        <w:t xml:space="preserve"> </w:t>
      </w:r>
      <w:proofErr w:type="spellStart"/>
      <w:r w:rsidR="002349F7" w:rsidRPr="003E379C">
        <w:t>harm</w:t>
      </w:r>
      <w:proofErr w:type="spellEnd"/>
      <w:r w:rsidR="002349F7" w:rsidRPr="003E379C">
        <w:t xml:space="preserve"> </w:t>
      </w:r>
      <w:proofErr w:type="spellStart"/>
      <w:r w:rsidR="002349F7" w:rsidRPr="003E379C">
        <w:t>the</w:t>
      </w:r>
      <w:proofErr w:type="spellEnd"/>
      <w:r w:rsidR="002349F7" w:rsidRPr="003E379C">
        <w:t xml:space="preserve"> </w:t>
      </w:r>
      <w:proofErr w:type="spellStart"/>
      <w:r w:rsidR="002349F7" w:rsidRPr="003E379C">
        <w:t>Brazilian</w:t>
      </w:r>
      <w:proofErr w:type="spellEnd"/>
      <w:r w:rsidR="002349F7" w:rsidRPr="003E379C">
        <w:t xml:space="preserve"> judicial system.</w:t>
      </w:r>
    </w:p>
    <w:p w14:paraId="61E68AA8" w14:textId="238D9A11" w:rsidR="001C11D6" w:rsidRPr="003E379C" w:rsidRDefault="001C11D6" w:rsidP="001C11D6">
      <w:pPr>
        <w:ind w:firstLine="0"/>
      </w:pPr>
      <w:r w:rsidRPr="003E379C">
        <w:rPr>
          <w:b/>
          <w:bCs/>
        </w:rPr>
        <w:t>KEYWORDS:</w:t>
      </w:r>
      <w:r w:rsidRPr="003E379C">
        <w:t xml:space="preserve"> </w:t>
      </w:r>
      <w:proofErr w:type="spellStart"/>
      <w:r w:rsidRPr="003E379C">
        <w:t>Prescription</w:t>
      </w:r>
      <w:proofErr w:type="spellEnd"/>
      <w:r w:rsidRPr="003E379C">
        <w:t xml:space="preserve">. </w:t>
      </w:r>
      <w:proofErr w:type="spellStart"/>
      <w:r w:rsidRPr="003E379C">
        <w:t>Deferral</w:t>
      </w:r>
      <w:proofErr w:type="spellEnd"/>
      <w:r w:rsidRPr="003E379C">
        <w:t xml:space="preserve"> </w:t>
      </w:r>
      <w:proofErr w:type="spellStart"/>
      <w:r w:rsidRPr="003E379C">
        <w:t>Resources</w:t>
      </w:r>
      <w:proofErr w:type="spellEnd"/>
      <w:r w:rsidRPr="003E379C">
        <w:t xml:space="preserve">. </w:t>
      </w:r>
      <w:proofErr w:type="spellStart"/>
      <w:r w:rsidRPr="003E379C">
        <w:t>Impunity</w:t>
      </w:r>
      <w:proofErr w:type="spellEnd"/>
      <w:r w:rsidRPr="003E379C">
        <w:t>.</w:t>
      </w:r>
    </w:p>
    <w:p w14:paraId="24010CEB" w14:textId="77777777" w:rsidR="001C11D6" w:rsidRPr="003E379C" w:rsidRDefault="001C11D6" w:rsidP="00FA7155">
      <w:pPr>
        <w:ind w:firstLine="0"/>
      </w:pPr>
    </w:p>
    <w:p w14:paraId="7BA2E3A0" w14:textId="77777777" w:rsidR="00A215C7" w:rsidRPr="003E379C" w:rsidRDefault="00A215C7">
      <w:pPr>
        <w:ind w:firstLine="142"/>
        <w:jc w:val="center"/>
      </w:pPr>
    </w:p>
    <w:p w14:paraId="63851C4D" w14:textId="77777777" w:rsidR="001A43C2" w:rsidRPr="003E379C" w:rsidRDefault="001A43C2">
      <w:pPr>
        <w:ind w:firstLine="142"/>
        <w:jc w:val="center"/>
      </w:pPr>
    </w:p>
    <w:p w14:paraId="5F226DA5" w14:textId="77777777" w:rsidR="001A43C2" w:rsidRPr="003E379C" w:rsidRDefault="001A43C2">
      <w:pPr>
        <w:ind w:firstLine="142"/>
        <w:jc w:val="center"/>
      </w:pPr>
    </w:p>
    <w:p w14:paraId="7FF7CEB7" w14:textId="77777777" w:rsidR="001A43C2" w:rsidRPr="003E379C" w:rsidRDefault="001A43C2">
      <w:pPr>
        <w:ind w:firstLine="142"/>
        <w:jc w:val="center"/>
      </w:pPr>
    </w:p>
    <w:p w14:paraId="165A12C6" w14:textId="77777777" w:rsidR="001A43C2" w:rsidRPr="003E379C" w:rsidRDefault="001A43C2">
      <w:pPr>
        <w:ind w:firstLine="142"/>
        <w:jc w:val="center"/>
      </w:pPr>
    </w:p>
    <w:p w14:paraId="3F9415D2" w14:textId="77777777" w:rsidR="001A43C2" w:rsidRPr="003E379C" w:rsidRDefault="001A43C2">
      <w:pPr>
        <w:ind w:firstLine="142"/>
        <w:jc w:val="center"/>
      </w:pPr>
    </w:p>
    <w:p w14:paraId="7933DE1D" w14:textId="77777777" w:rsidR="001A43C2" w:rsidRPr="003E379C" w:rsidRDefault="001A43C2">
      <w:pPr>
        <w:ind w:firstLine="142"/>
        <w:jc w:val="center"/>
      </w:pPr>
    </w:p>
    <w:p w14:paraId="17AA2711" w14:textId="77777777" w:rsidR="001A43C2" w:rsidRPr="003E379C" w:rsidRDefault="001A43C2">
      <w:pPr>
        <w:ind w:firstLine="142"/>
        <w:jc w:val="center"/>
      </w:pPr>
    </w:p>
    <w:p w14:paraId="7FF47442" w14:textId="77777777" w:rsidR="001A43C2" w:rsidRDefault="001A43C2">
      <w:pPr>
        <w:ind w:firstLine="142"/>
        <w:jc w:val="center"/>
      </w:pPr>
    </w:p>
    <w:p w14:paraId="2E602598" w14:textId="77777777" w:rsidR="00154002" w:rsidRDefault="00154002">
      <w:pPr>
        <w:ind w:firstLine="142"/>
        <w:jc w:val="center"/>
      </w:pPr>
    </w:p>
    <w:p w14:paraId="3ECED0FA" w14:textId="77777777" w:rsidR="00154002" w:rsidRDefault="00154002">
      <w:pPr>
        <w:ind w:firstLine="142"/>
        <w:jc w:val="center"/>
      </w:pPr>
    </w:p>
    <w:p w14:paraId="25105BA1" w14:textId="77777777" w:rsidR="00154002" w:rsidRDefault="00154002">
      <w:pPr>
        <w:ind w:firstLine="142"/>
        <w:jc w:val="center"/>
      </w:pPr>
    </w:p>
    <w:p w14:paraId="01C285B5" w14:textId="77777777" w:rsidR="00154002" w:rsidRDefault="00154002">
      <w:pPr>
        <w:ind w:firstLine="142"/>
        <w:jc w:val="center"/>
      </w:pPr>
    </w:p>
    <w:p w14:paraId="1A690182" w14:textId="77777777" w:rsidR="00154002" w:rsidRDefault="00154002">
      <w:pPr>
        <w:ind w:firstLine="142"/>
        <w:jc w:val="center"/>
      </w:pPr>
    </w:p>
    <w:p w14:paraId="3F3CDA28" w14:textId="77777777" w:rsidR="00154002" w:rsidRDefault="00154002">
      <w:pPr>
        <w:ind w:firstLine="142"/>
        <w:jc w:val="center"/>
      </w:pPr>
    </w:p>
    <w:p w14:paraId="75721F0E" w14:textId="77777777" w:rsidR="00154002" w:rsidRDefault="00154002">
      <w:pPr>
        <w:ind w:firstLine="142"/>
        <w:jc w:val="center"/>
      </w:pPr>
    </w:p>
    <w:p w14:paraId="41FEA04A" w14:textId="77777777" w:rsidR="00154002" w:rsidRDefault="00154002">
      <w:pPr>
        <w:ind w:firstLine="142"/>
        <w:jc w:val="center"/>
      </w:pPr>
    </w:p>
    <w:p w14:paraId="2AF4187F" w14:textId="77777777" w:rsidR="00154002" w:rsidRDefault="00154002">
      <w:pPr>
        <w:ind w:firstLine="142"/>
        <w:jc w:val="center"/>
      </w:pPr>
    </w:p>
    <w:p w14:paraId="062D58C9" w14:textId="77777777" w:rsidR="00154002" w:rsidRDefault="00154002">
      <w:pPr>
        <w:ind w:firstLine="142"/>
        <w:jc w:val="center"/>
      </w:pPr>
    </w:p>
    <w:p w14:paraId="4E725292" w14:textId="77777777" w:rsidR="00154002" w:rsidRDefault="00154002">
      <w:pPr>
        <w:ind w:firstLine="142"/>
        <w:jc w:val="center"/>
      </w:pPr>
    </w:p>
    <w:p w14:paraId="4A194465" w14:textId="77777777" w:rsidR="00154002" w:rsidRPr="003E379C" w:rsidRDefault="00154002">
      <w:pPr>
        <w:ind w:firstLine="142"/>
        <w:jc w:val="center"/>
      </w:pPr>
    </w:p>
    <w:sdt>
      <w:sdtPr>
        <w:rPr>
          <w:rFonts w:ascii="Arial" w:eastAsiaTheme="minorHAnsi" w:hAnsi="Arial"/>
          <w:b w:val="0"/>
          <w:bCs w:val="0"/>
          <w:sz w:val="24"/>
          <w:szCs w:val="24"/>
        </w:rPr>
        <w:id w:val="877129363"/>
        <w:docPartObj>
          <w:docPartGallery w:val="Table of Contents"/>
          <w:docPartUnique/>
        </w:docPartObj>
      </w:sdtPr>
      <w:sdtEndPr/>
      <w:sdtContent>
        <w:p w14:paraId="1372167A" w14:textId="77777777" w:rsidR="009E1DFF" w:rsidRPr="003E379C" w:rsidRDefault="00104D6F">
          <w:pPr>
            <w:pStyle w:val="Ttulodendicedeautoridades"/>
            <w:rPr>
              <w:rFonts w:hint="eastAsia"/>
            </w:rPr>
          </w:pPr>
          <w:r w:rsidRPr="003E379C">
            <w:t>SUMÁRIO</w:t>
          </w:r>
        </w:p>
        <w:p w14:paraId="76F4DB73" w14:textId="59988EE8" w:rsidR="00C54B5D" w:rsidRDefault="00104D6F">
          <w:pPr>
            <w:pStyle w:val="Sumrio1"/>
            <w:tabs>
              <w:tab w:val="left" w:pos="1320"/>
              <w:tab w:val="right" w:leader="dot" w:pos="9061"/>
            </w:tabs>
            <w:rPr>
              <w:rFonts w:asciiTheme="minorHAnsi" w:eastAsiaTheme="minorEastAsia" w:hAnsiTheme="minorHAnsi" w:cstheme="minorBidi"/>
              <w:noProof/>
              <w:sz w:val="22"/>
              <w:szCs w:val="22"/>
              <w:lang w:eastAsia="pt-BR"/>
            </w:rPr>
          </w:pPr>
          <w:r w:rsidRPr="003E379C">
            <w:fldChar w:fldCharType="begin"/>
          </w:r>
          <w:r w:rsidRPr="003E379C">
            <w:instrText>TOC \o "1-3" \h</w:instrText>
          </w:r>
          <w:r w:rsidRPr="003E379C">
            <w:fldChar w:fldCharType="separate"/>
          </w:r>
          <w:hyperlink w:anchor="_Toc151056992" w:history="1">
            <w:r w:rsidR="00C54B5D" w:rsidRPr="00FB6AC1">
              <w:rPr>
                <w:rStyle w:val="Hyperlink"/>
                <w:noProof/>
              </w:rPr>
              <w:t>1</w:t>
            </w:r>
            <w:r w:rsidR="00C54B5D">
              <w:rPr>
                <w:rFonts w:asciiTheme="minorHAnsi" w:eastAsiaTheme="minorEastAsia" w:hAnsiTheme="minorHAnsi" w:cstheme="minorBidi"/>
                <w:noProof/>
                <w:sz w:val="22"/>
                <w:szCs w:val="22"/>
                <w:lang w:eastAsia="pt-BR"/>
              </w:rPr>
              <w:tab/>
            </w:r>
            <w:r w:rsidR="00C54B5D" w:rsidRPr="00FB6AC1">
              <w:rPr>
                <w:rStyle w:val="Hyperlink"/>
                <w:noProof/>
              </w:rPr>
              <w:t>INTRODUÇÃO</w:t>
            </w:r>
            <w:r w:rsidR="00C54B5D">
              <w:rPr>
                <w:noProof/>
              </w:rPr>
              <w:tab/>
            </w:r>
            <w:r w:rsidR="00C54B5D">
              <w:rPr>
                <w:noProof/>
              </w:rPr>
              <w:fldChar w:fldCharType="begin"/>
            </w:r>
            <w:r w:rsidR="00C54B5D">
              <w:rPr>
                <w:noProof/>
              </w:rPr>
              <w:instrText xml:space="preserve"> PAGEREF _Toc151056992 \h </w:instrText>
            </w:r>
            <w:r w:rsidR="00C54B5D">
              <w:rPr>
                <w:noProof/>
              </w:rPr>
            </w:r>
            <w:r w:rsidR="00C54B5D">
              <w:rPr>
                <w:noProof/>
              </w:rPr>
              <w:fldChar w:fldCharType="separate"/>
            </w:r>
            <w:r w:rsidR="00C54B5D">
              <w:rPr>
                <w:noProof/>
              </w:rPr>
              <w:t>7</w:t>
            </w:r>
            <w:r w:rsidR="00C54B5D">
              <w:rPr>
                <w:noProof/>
              </w:rPr>
              <w:fldChar w:fldCharType="end"/>
            </w:r>
          </w:hyperlink>
        </w:p>
        <w:p w14:paraId="2A93BE05" w14:textId="4DA039A3" w:rsidR="00C54B5D" w:rsidRDefault="006B6A54">
          <w:pPr>
            <w:pStyle w:val="Sumrio1"/>
            <w:tabs>
              <w:tab w:val="left" w:pos="1320"/>
              <w:tab w:val="right" w:leader="dot" w:pos="9061"/>
            </w:tabs>
            <w:rPr>
              <w:rFonts w:asciiTheme="minorHAnsi" w:eastAsiaTheme="minorEastAsia" w:hAnsiTheme="minorHAnsi" w:cstheme="minorBidi"/>
              <w:noProof/>
              <w:sz w:val="22"/>
              <w:szCs w:val="22"/>
              <w:lang w:eastAsia="pt-BR"/>
            </w:rPr>
          </w:pPr>
          <w:hyperlink w:anchor="_Toc151056993" w:history="1">
            <w:r w:rsidR="00C54B5D" w:rsidRPr="00FB6AC1">
              <w:rPr>
                <w:rStyle w:val="Hyperlink"/>
                <w:noProof/>
              </w:rPr>
              <w:t>2</w:t>
            </w:r>
            <w:r w:rsidR="00C54B5D">
              <w:rPr>
                <w:rFonts w:asciiTheme="minorHAnsi" w:eastAsiaTheme="minorEastAsia" w:hAnsiTheme="minorHAnsi" w:cstheme="minorBidi"/>
                <w:noProof/>
                <w:sz w:val="22"/>
                <w:szCs w:val="22"/>
                <w:lang w:eastAsia="pt-BR"/>
              </w:rPr>
              <w:tab/>
            </w:r>
            <w:r w:rsidR="00C54B5D" w:rsidRPr="00FB6AC1">
              <w:rPr>
                <w:rStyle w:val="Hyperlink"/>
                <w:noProof/>
              </w:rPr>
              <w:t>PRESCRIÇÃO PENAL</w:t>
            </w:r>
            <w:r w:rsidR="00C54B5D">
              <w:rPr>
                <w:noProof/>
              </w:rPr>
              <w:tab/>
            </w:r>
            <w:r w:rsidR="00C54B5D">
              <w:rPr>
                <w:noProof/>
              </w:rPr>
              <w:fldChar w:fldCharType="begin"/>
            </w:r>
            <w:r w:rsidR="00C54B5D">
              <w:rPr>
                <w:noProof/>
              </w:rPr>
              <w:instrText xml:space="preserve"> PAGEREF _Toc151056993 \h </w:instrText>
            </w:r>
            <w:r w:rsidR="00C54B5D">
              <w:rPr>
                <w:noProof/>
              </w:rPr>
            </w:r>
            <w:r w:rsidR="00C54B5D">
              <w:rPr>
                <w:noProof/>
              </w:rPr>
              <w:fldChar w:fldCharType="separate"/>
            </w:r>
            <w:r w:rsidR="00C54B5D">
              <w:rPr>
                <w:noProof/>
              </w:rPr>
              <w:t>9</w:t>
            </w:r>
            <w:r w:rsidR="00C54B5D">
              <w:rPr>
                <w:noProof/>
              </w:rPr>
              <w:fldChar w:fldCharType="end"/>
            </w:r>
          </w:hyperlink>
        </w:p>
        <w:p w14:paraId="00ED8762" w14:textId="30E762A2" w:rsidR="00C54B5D" w:rsidRDefault="006B6A54">
          <w:pPr>
            <w:pStyle w:val="Sumrio1"/>
            <w:tabs>
              <w:tab w:val="left" w:pos="1540"/>
              <w:tab w:val="right" w:leader="dot" w:pos="9061"/>
            </w:tabs>
            <w:rPr>
              <w:rFonts w:asciiTheme="minorHAnsi" w:eastAsiaTheme="minorEastAsia" w:hAnsiTheme="minorHAnsi" w:cstheme="minorBidi"/>
              <w:noProof/>
              <w:sz w:val="22"/>
              <w:szCs w:val="22"/>
              <w:lang w:eastAsia="pt-BR"/>
            </w:rPr>
          </w:pPr>
          <w:hyperlink w:anchor="_Toc151056994" w:history="1">
            <w:r w:rsidR="00C54B5D" w:rsidRPr="00FB6AC1">
              <w:rPr>
                <w:rStyle w:val="Hyperlink"/>
                <w:noProof/>
              </w:rPr>
              <w:t>2.1</w:t>
            </w:r>
            <w:r w:rsidR="00C54B5D">
              <w:rPr>
                <w:rFonts w:asciiTheme="minorHAnsi" w:eastAsiaTheme="minorEastAsia" w:hAnsiTheme="minorHAnsi" w:cstheme="minorBidi"/>
                <w:noProof/>
                <w:sz w:val="22"/>
                <w:szCs w:val="22"/>
                <w:lang w:eastAsia="pt-BR"/>
              </w:rPr>
              <w:tab/>
            </w:r>
            <w:r w:rsidR="00C54B5D" w:rsidRPr="00FB6AC1">
              <w:rPr>
                <w:rStyle w:val="Hyperlink"/>
                <w:noProof/>
              </w:rPr>
              <w:t>Conceito</w:t>
            </w:r>
            <w:r w:rsidR="00C54B5D">
              <w:rPr>
                <w:noProof/>
              </w:rPr>
              <w:tab/>
            </w:r>
            <w:r w:rsidR="00C54B5D">
              <w:rPr>
                <w:noProof/>
              </w:rPr>
              <w:fldChar w:fldCharType="begin"/>
            </w:r>
            <w:r w:rsidR="00C54B5D">
              <w:rPr>
                <w:noProof/>
              </w:rPr>
              <w:instrText xml:space="preserve"> PAGEREF _Toc151056994 \h </w:instrText>
            </w:r>
            <w:r w:rsidR="00C54B5D">
              <w:rPr>
                <w:noProof/>
              </w:rPr>
            </w:r>
            <w:r w:rsidR="00C54B5D">
              <w:rPr>
                <w:noProof/>
              </w:rPr>
              <w:fldChar w:fldCharType="separate"/>
            </w:r>
            <w:r w:rsidR="00C54B5D">
              <w:rPr>
                <w:noProof/>
              </w:rPr>
              <w:t>9</w:t>
            </w:r>
            <w:r w:rsidR="00C54B5D">
              <w:rPr>
                <w:noProof/>
              </w:rPr>
              <w:fldChar w:fldCharType="end"/>
            </w:r>
          </w:hyperlink>
        </w:p>
        <w:p w14:paraId="336F6B9B" w14:textId="6A5F2B8B" w:rsidR="00C54B5D" w:rsidRDefault="006B6A54">
          <w:pPr>
            <w:pStyle w:val="Sumrio1"/>
            <w:tabs>
              <w:tab w:val="left" w:pos="1540"/>
              <w:tab w:val="right" w:leader="dot" w:pos="9061"/>
            </w:tabs>
            <w:rPr>
              <w:rFonts w:asciiTheme="minorHAnsi" w:eastAsiaTheme="minorEastAsia" w:hAnsiTheme="minorHAnsi" w:cstheme="minorBidi"/>
              <w:noProof/>
              <w:sz w:val="22"/>
              <w:szCs w:val="22"/>
              <w:lang w:eastAsia="pt-BR"/>
            </w:rPr>
          </w:pPr>
          <w:hyperlink w:anchor="_Toc151056995" w:history="1">
            <w:r w:rsidR="00C54B5D" w:rsidRPr="00FB6AC1">
              <w:rPr>
                <w:rStyle w:val="Hyperlink"/>
                <w:noProof/>
              </w:rPr>
              <w:t>2.1</w:t>
            </w:r>
            <w:r w:rsidR="00C54B5D">
              <w:rPr>
                <w:rFonts w:asciiTheme="minorHAnsi" w:eastAsiaTheme="minorEastAsia" w:hAnsiTheme="minorHAnsi" w:cstheme="minorBidi"/>
                <w:noProof/>
                <w:sz w:val="22"/>
                <w:szCs w:val="22"/>
                <w:lang w:eastAsia="pt-BR"/>
              </w:rPr>
              <w:tab/>
            </w:r>
            <w:r w:rsidR="00C54B5D" w:rsidRPr="00FB6AC1">
              <w:rPr>
                <w:rStyle w:val="Hyperlink"/>
                <w:noProof/>
              </w:rPr>
              <w:t>Origem</w:t>
            </w:r>
            <w:r w:rsidR="00C54B5D">
              <w:rPr>
                <w:noProof/>
              </w:rPr>
              <w:tab/>
            </w:r>
            <w:r w:rsidR="00C54B5D">
              <w:rPr>
                <w:noProof/>
              </w:rPr>
              <w:fldChar w:fldCharType="begin"/>
            </w:r>
            <w:r w:rsidR="00C54B5D">
              <w:rPr>
                <w:noProof/>
              </w:rPr>
              <w:instrText xml:space="preserve"> PAGEREF _Toc151056995 \h </w:instrText>
            </w:r>
            <w:r w:rsidR="00C54B5D">
              <w:rPr>
                <w:noProof/>
              </w:rPr>
            </w:r>
            <w:r w:rsidR="00C54B5D">
              <w:rPr>
                <w:noProof/>
              </w:rPr>
              <w:fldChar w:fldCharType="separate"/>
            </w:r>
            <w:r w:rsidR="00C54B5D">
              <w:rPr>
                <w:noProof/>
              </w:rPr>
              <w:t>10</w:t>
            </w:r>
            <w:r w:rsidR="00C54B5D">
              <w:rPr>
                <w:noProof/>
              </w:rPr>
              <w:fldChar w:fldCharType="end"/>
            </w:r>
          </w:hyperlink>
        </w:p>
        <w:p w14:paraId="547FEB35" w14:textId="1F0F4DB6" w:rsidR="00C54B5D" w:rsidRDefault="006B6A54">
          <w:pPr>
            <w:pStyle w:val="Sumrio1"/>
            <w:tabs>
              <w:tab w:val="left" w:pos="1540"/>
              <w:tab w:val="right" w:leader="dot" w:pos="9061"/>
            </w:tabs>
            <w:rPr>
              <w:rFonts w:asciiTheme="minorHAnsi" w:eastAsiaTheme="minorEastAsia" w:hAnsiTheme="minorHAnsi" w:cstheme="minorBidi"/>
              <w:noProof/>
              <w:sz w:val="22"/>
              <w:szCs w:val="22"/>
              <w:lang w:eastAsia="pt-BR"/>
            </w:rPr>
          </w:pPr>
          <w:hyperlink w:anchor="_Toc151056996" w:history="1">
            <w:r w:rsidR="00C54B5D" w:rsidRPr="00FB6AC1">
              <w:rPr>
                <w:rStyle w:val="Hyperlink"/>
                <w:noProof/>
              </w:rPr>
              <w:t>2.3</w:t>
            </w:r>
            <w:r w:rsidR="00C54B5D">
              <w:rPr>
                <w:rFonts w:asciiTheme="minorHAnsi" w:eastAsiaTheme="minorEastAsia" w:hAnsiTheme="minorHAnsi" w:cstheme="minorBidi"/>
                <w:noProof/>
                <w:sz w:val="22"/>
                <w:szCs w:val="22"/>
                <w:lang w:eastAsia="pt-BR"/>
              </w:rPr>
              <w:tab/>
            </w:r>
            <w:r w:rsidR="00C54B5D" w:rsidRPr="00FB6AC1">
              <w:rPr>
                <w:rStyle w:val="Hyperlink"/>
                <w:noProof/>
              </w:rPr>
              <w:t>Espécies da prescrição</w:t>
            </w:r>
            <w:r w:rsidR="00C54B5D">
              <w:rPr>
                <w:noProof/>
              </w:rPr>
              <w:tab/>
            </w:r>
            <w:r w:rsidR="00C54B5D">
              <w:rPr>
                <w:noProof/>
              </w:rPr>
              <w:fldChar w:fldCharType="begin"/>
            </w:r>
            <w:r w:rsidR="00C54B5D">
              <w:rPr>
                <w:noProof/>
              </w:rPr>
              <w:instrText xml:space="preserve"> PAGEREF _Toc151056996 \h </w:instrText>
            </w:r>
            <w:r w:rsidR="00C54B5D">
              <w:rPr>
                <w:noProof/>
              </w:rPr>
            </w:r>
            <w:r w:rsidR="00C54B5D">
              <w:rPr>
                <w:noProof/>
              </w:rPr>
              <w:fldChar w:fldCharType="separate"/>
            </w:r>
            <w:r w:rsidR="00C54B5D">
              <w:rPr>
                <w:noProof/>
              </w:rPr>
              <w:t>11</w:t>
            </w:r>
            <w:r w:rsidR="00C54B5D">
              <w:rPr>
                <w:noProof/>
              </w:rPr>
              <w:fldChar w:fldCharType="end"/>
            </w:r>
          </w:hyperlink>
        </w:p>
        <w:p w14:paraId="4A6F23B0" w14:textId="5A77BE1E" w:rsidR="00C54B5D" w:rsidRDefault="006B6A54">
          <w:pPr>
            <w:pStyle w:val="Sumrio1"/>
            <w:tabs>
              <w:tab w:val="left" w:pos="1540"/>
              <w:tab w:val="right" w:leader="dot" w:pos="9061"/>
            </w:tabs>
            <w:rPr>
              <w:rFonts w:asciiTheme="minorHAnsi" w:eastAsiaTheme="minorEastAsia" w:hAnsiTheme="minorHAnsi" w:cstheme="minorBidi"/>
              <w:noProof/>
              <w:sz w:val="22"/>
              <w:szCs w:val="22"/>
              <w:lang w:eastAsia="pt-BR"/>
            </w:rPr>
          </w:pPr>
          <w:hyperlink w:anchor="_Toc151056997" w:history="1">
            <w:r w:rsidR="00C54B5D" w:rsidRPr="00FB6AC1">
              <w:rPr>
                <w:rStyle w:val="Hyperlink"/>
                <w:noProof/>
              </w:rPr>
              <w:t>2.4</w:t>
            </w:r>
            <w:r w:rsidR="00C54B5D">
              <w:rPr>
                <w:rFonts w:asciiTheme="minorHAnsi" w:eastAsiaTheme="minorEastAsia" w:hAnsiTheme="minorHAnsi" w:cstheme="minorBidi"/>
                <w:noProof/>
                <w:sz w:val="22"/>
                <w:szCs w:val="22"/>
                <w:lang w:eastAsia="pt-BR"/>
              </w:rPr>
              <w:tab/>
            </w:r>
            <w:r w:rsidR="00C54B5D" w:rsidRPr="00FB6AC1">
              <w:rPr>
                <w:rStyle w:val="Hyperlink"/>
                <w:noProof/>
              </w:rPr>
              <w:t>Diferenças entre prescrição, perempção e decadência</w:t>
            </w:r>
            <w:r w:rsidR="00C54B5D">
              <w:rPr>
                <w:noProof/>
              </w:rPr>
              <w:tab/>
            </w:r>
            <w:r w:rsidR="00C54B5D">
              <w:rPr>
                <w:noProof/>
              </w:rPr>
              <w:fldChar w:fldCharType="begin"/>
            </w:r>
            <w:r w:rsidR="00C54B5D">
              <w:rPr>
                <w:noProof/>
              </w:rPr>
              <w:instrText xml:space="preserve"> PAGEREF _Toc151056997 \h </w:instrText>
            </w:r>
            <w:r w:rsidR="00C54B5D">
              <w:rPr>
                <w:noProof/>
              </w:rPr>
            </w:r>
            <w:r w:rsidR="00C54B5D">
              <w:rPr>
                <w:noProof/>
              </w:rPr>
              <w:fldChar w:fldCharType="separate"/>
            </w:r>
            <w:r w:rsidR="00C54B5D">
              <w:rPr>
                <w:noProof/>
              </w:rPr>
              <w:t>12</w:t>
            </w:r>
            <w:r w:rsidR="00C54B5D">
              <w:rPr>
                <w:noProof/>
              </w:rPr>
              <w:fldChar w:fldCharType="end"/>
            </w:r>
          </w:hyperlink>
        </w:p>
        <w:p w14:paraId="24B8E76A" w14:textId="1BE47E25" w:rsidR="00C54B5D" w:rsidRDefault="006B6A54">
          <w:pPr>
            <w:pStyle w:val="Sumrio1"/>
            <w:tabs>
              <w:tab w:val="left" w:pos="1540"/>
              <w:tab w:val="right" w:leader="dot" w:pos="9061"/>
            </w:tabs>
            <w:rPr>
              <w:rFonts w:asciiTheme="minorHAnsi" w:eastAsiaTheme="minorEastAsia" w:hAnsiTheme="minorHAnsi" w:cstheme="minorBidi"/>
              <w:noProof/>
              <w:sz w:val="22"/>
              <w:szCs w:val="22"/>
              <w:lang w:eastAsia="pt-BR"/>
            </w:rPr>
          </w:pPr>
          <w:hyperlink w:anchor="_Toc151056998" w:history="1">
            <w:r w:rsidR="00C54B5D" w:rsidRPr="00FB6AC1">
              <w:rPr>
                <w:rStyle w:val="Hyperlink"/>
                <w:noProof/>
              </w:rPr>
              <w:t>2.5</w:t>
            </w:r>
            <w:r w:rsidR="00C54B5D">
              <w:rPr>
                <w:rFonts w:asciiTheme="minorHAnsi" w:eastAsiaTheme="minorEastAsia" w:hAnsiTheme="minorHAnsi" w:cstheme="minorBidi"/>
                <w:noProof/>
                <w:sz w:val="22"/>
                <w:szCs w:val="22"/>
                <w:lang w:eastAsia="pt-BR"/>
              </w:rPr>
              <w:tab/>
            </w:r>
            <w:r w:rsidR="00C54B5D" w:rsidRPr="00FB6AC1">
              <w:rPr>
                <w:rStyle w:val="Hyperlink"/>
                <w:noProof/>
              </w:rPr>
              <w:t>Modificações introduzidas pelas Leis N. 14.344/22, N. 13.964/19 E N. 12.234/10</w:t>
            </w:r>
            <w:r w:rsidR="00C54B5D">
              <w:rPr>
                <w:noProof/>
              </w:rPr>
              <w:tab/>
            </w:r>
            <w:r w:rsidR="00C54B5D">
              <w:rPr>
                <w:noProof/>
              </w:rPr>
              <w:fldChar w:fldCharType="begin"/>
            </w:r>
            <w:r w:rsidR="00C54B5D">
              <w:rPr>
                <w:noProof/>
              </w:rPr>
              <w:instrText xml:space="preserve"> PAGEREF _Toc151056998 \h </w:instrText>
            </w:r>
            <w:r w:rsidR="00C54B5D">
              <w:rPr>
                <w:noProof/>
              </w:rPr>
            </w:r>
            <w:r w:rsidR="00C54B5D">
              <w:rPr>
                <w:noProof/>
              </w:rPr>
              <w:fldChar w:fldCharType="separate"/>
            </w:r>
            <w:r w:rsidR="00C54B5D">
              <w:rPr>
                <w:noProof/>
              </w:rPr>
              <w:t>13</w:t>
            </w:r>
            <w:r w:rsidR="00C54B5D">
              <w:rPr>
                <w:noProof/>
              </w:rPr>
              <w:fldChar w:fldCharType="end"/>
            </w:r>
          </w:hyperlink>
        </w:p>
        <w:p w14:paraId="64928421" w14:textId="52AF1889" w:rsidR="00C54B5D" w:rsidRDefault="006B6A54">
          <w:pPr>
            <w:pStyle w:val="Sumrio1"/>
            <w:tabs>
              <w:tab w:val="left" w:pos="1320"/>
              <w:tab w:val="right" w:leader="dot" w:pos="9061"/>
            </w:tabs>
            <w:rPr>
              <w:rFonts w:asciiTheme="minorHAnsi" w:eastAsiaTheme="minorEastAsia" w:hAnsiTheme="minorHAnsi" w:cstheme="minorBidi"/>
              <w:noProof/>
              <w:sz w:val="22"/>
              <w:szCs w:val="22"/>
              <w:lang w:eastAsia="pt-BR"/>
            </w:rPr>
          </w:pPr>
          <w:hyperlink w:anchor="_Toc151056999" w:history="1">
            <w:r w:rsidR="00C54B5D" w:rsidRPr="00FB6AC1">
              <w:rPr>
                <w:rStyle w:val="Hyperlink"/>
                <w:noProof/>
              </w:rPr>
              <w:t>3</w:t>
            </w:r>
            <w:r w:rsidR="00C54B5D">
              <w:rPr>
                <w:rFonts w:asciiTheme="minorHAnsi" w:eastAsiaTheme="minorEastAsia" w:hAnsiTheme="minorHAnsi" w:cstheme="minorBidi"/>
                <w:noProof/>
                <w:sz w:val="22"/>
                <w:szCs w:val="22"/>
                <w:lang w:eastAsia="pt-BR"/>
              </w:rPr>
              <w:tab/>
            </w:r>
            <w:r w:rsidR="00C54B5D" w:rsidRPr="00FB6AC1">
              <w:rPr>
                <w:rStyle w:val="Hyperlink"/>
                <w:noProof/>
              </w:rPr>
              <w:t>ANÁLISE DOS FUNDAMENTOS DA PRESCRIÇÃO</w:t>
            </w:r>
            <w:r w:rsidR="00C54B5D">
              <w:rPr>
                <w:noProof/>
              </w:rPr>
              <w:tab/>
            </w:r>
            <w:r w:rsidR="00C54B5D">
              <w:rPr>
                <w:noProof/>
              </w:rPr>
              <w:fldChar w:fldCharType="begin"/>
            </w:r>
            <w:r w:rsidR="00C54B5D">
              <w:rPr>
                <w:noProof/>
              </w:rPr>
              <w:instrText xml:space="preserve"> PAGEREF _Toc151056999 \h </w:instrText>
            </w:r>
            <w:r w:rsidR="00C54B5D">
              <w:rPr>
                <w:noProof/>
              </w:rPr>
            </w:r>
            <w:r w:rsidR="00C54B5D">
              <w:rPr>
                <w:noProof/>
              </w:rPr>
              <w:fldChar w:fldCharType="separate"/>
            </w:r>
            <w:r w:rsidR="00C54B5D">
              <w:rPr>
                <w:noProof/>
              </w:rPr>
              <w:t>14</w:t>
            </w:r>
            <w:r w:rsidR="00C54B5D">
              <w:rPr>
                <w:noProof/>
              </w:rPr>
              <w:fldChar w:fldCharType="end"/>
            </w:r>
          </w:hyperlink>
        </w:p>
        <w:p w14:paraId="63E3CFC9" w14:textId="31D49A95" w:rsidR="00C54B5D" w:rsidRDefault="006B6A54">
          <w:pPr>
            <w:pStyle w:val="Sumrio1"/>
            <w:tabs>
              <w:tab w:val="left" w:pos="1320"/>
              <w:tab w:val="right" w:leader="dot" w:pos="9061"/>
            </w:tabs>
            <w:rPr>
              <w:rFonts w:asciiTheme="minorHAnsi" w:eastAsiaTheme="minorEastAsia" w:hAnsiTheme="minorHAnsi" w:cstheme="minorBidi"/>
              <w:noProof/>
              <w:sz w:val="22"/>
              <w:szCs w:val="22"/>
              <w:lang w:eastAsia="pt-BR"/>
            </w:rPr>
          </w:pPr>
          <w:hyperlink w:anchor="_Toc151057000" w:history="1">
            <w:r w:rsidR="00C54B5D" w:rsidRPr="00FB6AC1">
              <w:rPr>
                <w:rStyle w:val="Hyperlink"/>
                <w:noProof/>
              </w:rPr>
              <w:t>4</w:t>
            </w:r>
            <w:r w:rsidR="00C54B5D">
              <w:rPr>
                <w:rFonts w:asciiTheme="minorHAnsi" w:eastAsiaTheme="minorEastAsia" w:hAnsiTheme="minorHAnsi" w:cstheme="minorBidi"/>
                <w:noProof/>
                <w:sz w:val="22"/>
                <w:szCs w:val="22"/>
                <w:lang w:eastAsia="pt-BR"/>
              </w:rPr>
              <w:tab/>
            </w:r>
            <w:r w:rsidR="00C54B5D" w:rsidRPr="00FB6AC1">
              <w:rPr>
                <w:rStyle w:val="Hyperlink"/>
                <w:noProof/>
              </w:rPr>
              <w:t>ANÁLISE DAS CAUSAS SUSPENSIVAS E INTERRUPTIVAS DA PRESCRIÇÃO</w:t>
            </w:r>
            <w:r w:rsidR="00C54B5D">
              <w:rPr>
                <w:noProof/>
              </w:rPr>
              <w:tab/>
            </w:r>
            <w:r w:rsidR="00C54B5D">
              <w:rPr>
                <w:noProof/>
              </w:rPr>
              <w:fldChar w:fldCharType="begin"/>
            </w:r>
            <w:r w:rsidR="00C54B5D">
              <w:rPr>
                <w:noProof/>
              </w:rPr>
              <w:instrText xml:space="preserve"> PAGEREF _Toc151057000 \h </w:instrText>
            </w:r>
            <w:r w:rsidR="00C54B5D">
              <w:rPr>
                <w:noProof/>
              </w:rPr>
            </w:r>
            <w:r w:rsidR="00C54B5D">
              <w:rPr>
                <w:noProof/>
              </w:rPr>
              <w:fldChar w:fldCharType="separate"/>
            </w:r>
            <w:r w:rsidR="00C54B5D">
              <w:rPr>
                <w:noProof/>
              </w:rPr>
              <w:t>15</w:t>
            </w:r>
            <w:r w:rsidR="00C54B5D">
              <w:rPr>
                <w:noProof/>
              </w:rPr>
              <w:fldChar w:fldCharType="end"/>
            </w:r>
          </w:hyperlink>
        </w:p>
        <w:p w14:paraId="35A73E24" w14:textId="25EAB8C9" w:rsidR="00C54B5D" w:rsidRDefault="006B6A54">
          <w:pPr>
            <w:pStyle w:val="Sumrio1"/>
            <w:tabs>
              <w:tab w:val="left" w:pos="1540"/>
              <w:tab w:val="right" w:leader="dot" w:pos="9061"/>
            </w:tabs>
            <w:rPr>
              <w:rFonts w:asciiTheme="minorHAnsi" w:eastAsiaTheme="minorEastAsia" w:hAnsiTheme="minorHAnsi" w:cstheme="minorBidi"/>
              <w:noProof/>
              <w:sz w:val="22"/>
              <w:szCs w:val="22"/>
              <w:lang w:eastAsia="pt-BR"/>
            </w:rPr>
          </w:pPr>
          <w:hyperlink w:anchor="_Toc151057001" w:history="1">
            <w:r w:rsidR="00C54B5D" w:rsidRPr="00FB6AC1">
              <w:rPr>
                <w:rStyle w:val="Hyperlink"/>
                <w:noProof/>
              </w:rPr>
              <w:t>4.1</w:t>
            </w:r>
            <w:r w:rsidR="00C54B5D">
              <w:rPr>
                <w:rFonts w:asciiTheme="minorHAnsi" w:eastAsiaTheme="minorEastAsia" w:hAnsiTheme="minorHAnsi" w:cstheme="minorBidi"/>
                <w:noProof/>
                <w:sz w:val="22"/>
                <w:szCs w:val="22"/>
                <w:lang w:eastAsia="pt-BR"/>
              </w:rPr>
              <w:tab/>
            </w:r>
            <w:r w:rsidR="00C54B5D" w:rsidRPr="00FB6AC1">
              <w:rPr>
                <w:rStyle w:val="Hyperlink"/>
                <w:noProof/>
              </w:rPr>
              <w:t>Suspensivas</w:t>
            </w:r>
            <w:r w:rsidR="00C54B5D">
              <w:rPr>
                <w:noProof/>
              </w:rPr>
              <w:tab/>
            </w:r>
            <w:r w:rsidR="00C54B5D">
              <w:rPr>
                <w:noProof/>
              </w:rPr>
              <w:fldChar w:fldCharType="begin"/>
            </w:r>
            <w:r w:rsidR="00C54B5D">
              <w:rPr>
                <w:noProof/>
              </w:rPr>
              <w:instrText xml:space="preserve"> PAGEREF _Toc151057001 \h </w:instrText>
            </w:r>
            <w:r w:rsidR="00C54B5D">
              <w:rPr>
                <w:noProof/>
              </w:rPr>
            </w:r>
            <w:r w:rsidR="00C54B5D">
              <w:rPr>
                <w:noProof/>
              </w:rPr>
              <w:fldChar w:fldCharType="separate"/>
            </w:r>
            <w:r w:rsidR="00C54B5D">
              <w:rPr>
                <w:noProof/>
              </w:rPr>
              <w:t>15</w:t>
            </w:r>
            <w:r w:rsidR="00C54B5D">
              <w:rPr>
                <w:noProof/>
              </w:rPr>
              <w:fldChar w:fldCharType="end"/>
            </w:r>
          </w:hyperlink>
        </w:p>
        <w:p w14:paraId="6C07C909" w14:textId="7B577D74" w:rsidR="00C54B5D" w:rsidRDefault="006B6A54">
          <w:pPr>
            <w:pStyle w:val="Sumrio1"/>
            <w:tabs>
              <w:tab w:val="left" w:pos="1540"/>
              <w:tab w:val="right" w:leader="dot" w:pos="9061"/>
            </w:tabs>
            <w:rPr>
              <w:rFonts w:asciiTheme="minorHAnsi" w:eastAsiaTheme="minorEastAsia" w:hAnsiTheme="minorHAnsi" w:cstheme="minorBidi"/>
              <w:noProof/>
              <w:sz w:val="22"/>
              <w:szCs w:val="22"/>
              <w:lang w:eastAsia="pt-BR"/>
            </w:rPr>
          </w:pPr>
          <w:hyperlink w:anchor="_Toc151057002" w:history="1">
            <w:r w:rsidR="00C54B5D" w:rsidRPr="00FB6AC1">
              <w:rPr>
                <w:rStyle w:val="Hyperlink"/>
                <w:noProof/>
              </w:rPr>
              <w:t>4.2</w:t>
            </w:r>
            <w:r w:rsidR="00C54B5D">
              <w:rPr>
                <w:rFonts w:asciiTheme="minorHAnsi" w:eastAsiaTheme="minorEastAsia" w:hAnsiTheme="minorHAnsi" w:cstheme="minorBidi"/>
                <w:noProof/>
                <w:sz w:val="22"/>
                <w:szCs w:val="22"/>
                <w:lang w:eastAsia="pt-BR"/>
              </w:rPr>
              <w:tab/>
            </w:r>
            <w:r w:rsidR="00C54B5D" w:rsidRPr="00FB6AC1">
              <w:rPr>
                <w:rStyle w:val="Hyperlink"/>
                <w:noProof/>
              </w:rPr>
              <w:t>Interruptivas</w:t>
            </w:r>
            <w:r w:rsidR="00C54B5D">
              <w:rPr>
                <w:noProof/>
              </w:rPr>
              <w:tab/>
            </w:r>
            <w:r w:rsidR="00C54B5D">
              <w:rPr>
                <w:noProof/>
              </w:rPr>
              <w:fldChar w:fldCharType="begin"/>
            </w:r>
            <w:r w:rsidR="00C54B5D">
              <w:rPr>
                <w:noProof/>
              </w:rPr>
              <w:instrText xml:space="preserve"> PAGEREF _Toc151057002 \h </w:instrText>
            </w:r>
            <w:r w:rsidR="00C54B5D">
              <w:rPr>
                <w:noProof/>
              </w:rPr>
            </w:r>
            <w:r w:rsidR="00C54B5D">
              <w:rPr>
                <w:noProof/>
              </w:rPr>
              <w:fldChar w:fldCharType="separate"/>
            </w:r>
            <w:r w:rsidR="00C54B5D">
              <w:rPr>
                <w:noProof/>
              </w:rPr>
              <w:t>16</w:t>
            </w:r>
            <w:r w:rsidR="00C54B5D">
              <w:rPr>
                <w:noProof/>
              </w:rPr>
              <w:fldChar w:fldCharType="end"/>
            </w:r>
          </w:hyperlink>
        </w:p>
        <w:p w14:paraId="01B855EF" w14:textId="4F22881F" w:rsidR="00C54B5D" w:rsidRDefault="006B6A54">
          <w:pPr>
            <w:pStyle w:val="Sumrio1"/>
            <w:tabs>
              <w:tab w:val="left" w:pos="1320"/>
              <w:tab w:val="right" w:leader="dot" w:pos="9061"/>
            </w:tabs>
            <w:rPr>
              <w:rFonts w:asciiTheme="minorHAnsi" w:eastAsiaTheme="minorEastAsia" w:hAnsiTheme="minorHAnsi" w:cstheme="minorBidi"/>
              <w:noProof/>
              <w:sz w:val="22"/>
              <w:szCs w:val="22"/>
              <w:lang w:eastAsia="pt-BR"/>
            </w:rPr>
          </w:pPr>
          <w:hyperlink w:anchor="_Toc151057003" w:history="1">
            <w:r w:rsidR="00C54B5D" w:rsidRPr="00FB6AC1">
              <w:rPr>
                <w:rStyle w:val="Hyperlink"/>
                <w:noProof/>
              </w:rPr>
              <w:t>5</w:t>
            </w:r>
            <w:r w:rsidR="00C54B5D">
              <w:rPr>
                <w:rFonts w:asciiTheme="minorHAnsi" w:eastAsiaTheme="minorEastAsia" w:hAnsiTheme="minorHAnsi" w:cstheme="minorBidi"/>
                <w:noProof/>
                <w:sz w:val="22"/>
                <w:szCs w:val="22"/>
                <w:lang w:eastAsia="pt-BR"/>
              </w:rPr>
              <w:tab/>
            </w:r>
            <w:r w:rsidR="00C54B5D" w:rsidRPr="00FB6AC1">
              <w:rPr>
                <w:rStyle w:val="Hyperlink"/>
                <w:noProof/>
              </w:rPr>
              <w:t>ANÁLISE DOS RECURSOS PROTELATÓRIOS COMO CAUSA DE IMPUNIDADE E COMPROMETIMENTO DO INSTITUTO DA PRESCRIÇÃO</w:t>
            </w:r>
            <w:r w:rsidR="00C54B5D">
              <w:rPr>
                <w:noProof/>
              </w:rPr>
              <w:tab/>
            </w:r>
            <w:r w:rsidR="00C54B5D">
              <w:rPr>
                <w:noProof/>
              </w:rPr>
              <w:fldChar w:fldCharType="begin"/>
            </w:r>
            <w:r w:rsidR="00C54B5D">
              <w:rPr>
                <w:noProof/>
              </w:rPr>
              <w:instrText xml:space="preserve"> PAGEREF _Toc151057003 \h </w:instrText>
            </w:r>
            <w:r w:rsidR="00C54B5D">
              <w:rPr>
                <w:noProof/>
              </w:rPr>
            </w:r>
            <w:r w:rsidR="00C54B5D">
              <w:rPr>
                <w:noProof/>
              </w:rPr>
              <w:fldChar w:fldCharType="separate"/>
            </w:r>
            <w:r w:rsidR="00C54B5D">
              <w:rPr>
                <w:noProof/>
              </w:rPr>
              <w:t>17</w:t>
            </w:r>
            <w:r w:rsidR="00C54B5D">
              <w:rPr>
                <w:noProof/>
              </w:rPr>
              <w:fldChar w:fldCharType="end"/>
            </w:r>
          </w:hyperlink>
        </w:p>
        <w:p w14:paraId="17C56873" w14:textId="6ADEA9AA" w:rsidR="00C54B5D" w:rsidRDefault="006B6A54">
          <w:pPr>
            <w:pStyle w:val="Sumrio1"/>
            <w:tabs>
              <w:tab w:val="left" w:pos="1320"/>
              <w:tab w:val="right" w:leader="dot" w:pos="9061"/>
            </w:tabs>
            <w:rPr>
              <w:rFonts w:asciiTheme="minorHAnsi" w:eastAsiaTheme="minorEastAsia" w:hAnsiTheme="minorHAnsi" w:cstheme="minorBidi"/>
              <w:noProof/>
              <w:sz w:val="22"/>
              <w:szCs w:val="22"/>
              <w:lang w:eastAsia="pt-BR"/>
            </w:rPr>
          </w:pPr>
          <w:hyperlink w:anchor="_Toc151057004" w:history="1">
            <w:r w:rsidR="00C54B5D" w:rsidRPr="00FB6AC1">
              <w:rPr>
                <w:rStyle w:val="Hyperlink"/>
                <w:noProof/>
              </w:rPr>
              <w:t>6</w:t>
            </w:r>
            <w:r w:rsidR="00C54B5D">
              <w:rPr>
                <w:rFonts w:asciiTheme="minorHAnsi" w:eastAsiaTheme="minorEastAsia" w:hAnsiTheme="minorHAnsi" w:cstheme="minorBidi"/>
                <w:noProof/>
                <w:sz w:val="22"/>
                <w:szCs w:val="22"/>
                <w:lang w:eastAsia="pt-BR"/>
              </w:rPr>
              <w:tab/>
            </w:r>
            <w:r w:rsidR="00C54B5D" w:rsidRPr="00FB6AC1">
              <w:rPr>
                <w:rStyle w:val="Hyperlink"/>
                <w:noProof/>
              </w:rPr>
              <w:t>A IMPORTÂNCIA DO INVESTIMENTO E ESTRUTURAÇÃO PARA A JUSTIÇA BRASILEIRA</w:t>
            </w:r>
            <w:r w:rsidR="00C54B5D">
              <w:rPr>
                <w:noProof/>
              </w:rPr>
              <w:tab/>
            </w:r>
            <w:r w:rsidR="00C54B5D">
              <w:rPr>
                <w:noProof/>
              </w:rPr>
              <w:fldChar w:fldCharType="begin"/>
            </w:r>
            <w:r w:rsidR="00C54B5D">
              <w:rPr>
                <w:noProof/>
              </w:rPr>
              <w:instrText xml:space="preserve"> PAGEREF _Toc151057004 \h </w:instrText>
            </w:r>
            <w:r w:rsidR="00C54B5D">
              <w:rPr>
                <w:noProof/>
              </w:rPr>
            </w:r>
            <w:r w:rsidR="00C54B5D">
              <w:rPr>
                <w:noProof/>
              </w:rPr>
              <w:fldChar w:fldCharType="separate"/>
            </w:r>
            <w:r w:rsidR="00C54B5D">
              <w:rPr>
                <w:noProof/>
              </w:rPr>
              <w:t>19</w:t>
            </w:r>
            <w:r w:rsidR="00C54B5D">
              <w:rPr>
                <w:noProof/>
              </w:rPr>
              <w:fldChar w:fldCharType="end"/>
            </w:r>
          </w:hyperlink>
        </w:p>
        <w:p w14:paraId="0B44C738" w14:textId="7DF3BB9C" w:rsidR="00C54B5D" w:rsidRDefault="006B6A54">
          <w:pPr>
            <w:pStyle w:val="Sumrio1"/>
            <w:tabs>
              <w:tab w:val="left" w:pos="1320"/>
              <w:tab w:val="right" w:leader="dot" w:pos="9061"/>
            </w:tabs>
            <w:rPr>
              <w:rFonts w:asciiTheme="minorHAnsi" w:eastAsiaTheme="minorEastAsia" w:hAnsiTheme="minorHAnsi" w:cstheme="minorBidi"/>
              <w:noProof/>
              <w:sz w:val="22"/>
              <w:szCs w:val="22"/>
              <w:lang w:eastAsia="pt-BR"/>
            </w:rPr>
          </w:pPr>
          <w:hyperlink w:anchor="_Toc151057005" w:history="1">
            <w:r w:rsidR="00C54B5D" w:rsidRPr="00FB6AC1">
              <w:rPr>
                <w:rStyle w:val="Hyperlink"/>
                <w:noProof/>
              </w:rPr>
              <w:t>7</w:t>
            </w:r>
            <w:r w:rsidR="00C54B5D">
              <w:rPr>
                <w:rFonts w:asciiTheme="minorHAnsi" w:eastAsiaTheme="minorEastAsia" w:hAnsiTheme="minorHAnsi" w:cstheme="minorBidi"/>
                <w:noProof/>
                <w:sz w:val="22"/>
                <w:szCs w:val="22"/>
                <w:lang w:eastAsia="pt-BR"/>
              </w:rPr>
              <w:tab/>
            </w:r>
            <w:r w:rsidR="00C54B5D" w:rsidRPr="00FB6AC1">
              <w:rPr>
                <w:rStyle w:val="Hyperlink"/>
                <w:noProof/>
              </w:rPr>
              <w:t>CONSIDERAÇÕES FINAIS</w:t>
            </w:r>
            <w:r w:rsidR="00C54B5D">
              <w:rPr>
                <w:noProof/>
              </w:rPr>
              <w:tab/>
            </w:r>
            <w:r w:rsidR="00C54B5D">
              <w:rPr>
                <w:noProof/>
              </w:rPr>
              <w:fldChar w:fldCharType="begin"/>
            </w:r>
            <w:r w:rsidR="00C54B5D">
              <w:rPr>
                <w:noProof/>
              </w:rPr>
              <w:instrText xml:space="preserve"> PAGEREF _Toc151057005 \h </w:instrText>
            </w:r>
            <w:r w:rsidR="00C54B5D">
              <w:rPr>
                <w:noProof/>
              </w:rPr>
            </w:r>
            <w:r w:rsidR="00C54B5D">
              <w:rPr>
                <w:noProof/>
              </w:rPr>
              <w:fldChar w:fldCharType="separate"/>
            </w:r>
            <w:r w:rsidR="00C54B5D">
              <w:rPr>
                <w:noProof/>
              </w:rPr>
              <w:t>22</w:t>
            </w:r>
            <w:r w:rsidR="00C54B5D">
              <w:rPr>
                <w:noProof/>
              </w:rPr>
              <w:fldChar w:fldCharType="end"/>
            </w:r>
          </w:hyperlink>
        </w:p>
        <w:p w14:paraId="689B65BD" w14:textId="5B48EBFC" w:rsidR="00C54B5D" w:rsidRDefault="006B6A54">
          <w:pPr>
            <w:pStyle w:val="Sumrio1"/>
            <w:tabs>
              <w:tab w:val="left" w:pos="1320"/>
              <w:tab w:val="right" w:leader="dot" w:pos="9061"/>
            </w:tabs>
            <w:rPr>
              <w:rFonts w:asciiTheme="minorHAnsi" w:eastAsiaTheme="minorEastAsia" w:hAnsiTheme="minorHAnsi" w:cstheme="minorBidi"/>
              <w:noProof/>
              <w:sz w:val="22"/>
              <w:szCs w:val="22"/>
              <w:lang w:eastAsia="pt-BR"/>
            </w:rPr>
          </w:pPr>
          <w:hyperlink w:anchor="_Toc151057006" w:history="1">
            <w:r w:rsidR="00C54B5D" w:rsidRPr="00FB6AC1">
              <w:rPr>
                <w:rStyle w:val="Hyperlink"/>
                <w:noProof/>
              </w:rPr>
              <w:t>8</w:t>
            </w:r>
            <w:r w:rsidR="00C54B5D">
              <w:rPr>
                <w:rFonts w:asciiTheme="minorHAnsi" w:eastAsiaTheme="minorEastAsia" w:hAnsiTheme="minorHAnsi" w:cstheme="minorBidi"/>
                <w:noProof/>
                <w:sz w:val="22"/>
                <w:szCs w:val="22"/>
                <w:lang w:eastAsia="pt-BR"/>
              </w:rPr>
              <w:tab/>
            </w:r>
            <w:r w:rsidR="00C54B5D" w:rsidRPr="00FB6AC1">
              <w:rPr>
                <w:rStyle w:val="Hyperlink"/>
                <w:noProof/>
              </w:rPr>
              <w:t>REFERÊNCIAS</w:t>
            </w:r>
            <w:r w:rsidR="00C54B5D">
              <w:rPr>
                <w:noProof/>
              </w:rPr>
              <w:tab/>
            </w:r>
            <w:r w:rsidR="00C54B5D">
              <w:rPr>
                <w:noProof/>
              </w:rPr>
              <w:fldChar w:fldCharType="begin"/>
            </w:r>
            <w:r w:rsidR="00C54B5D">
              <w:rPr>
                <w:noProof/>
              </w:rPr>
              <w:instrText xml:space="preserve"> PAGEREF _Toc151057006 \h </w:instrText>
            </w:r>
            <w:r w:rsidR="00C54B5D">
              <w:rPr>
                <w:noProof/>
              </w:rPr>
            </w:r>
            <w:r w:rsidR="00C54B5D">
              <w:rPr>
                <w:noProof/>
              </w:rPr>
              <w:fldChar w:fldCharType="separate"/>
            </w:r>
            <w:r w:rsidR="00C54B5D">
              <w:rPr>
                <w:noProof/>
              </w:rPr>
              <w:t>23</w:t>
            </w:r>
            <w:r w:rsidR="00C54B5D">
              <w:rPr>
                <w:noProof/>
              </w:rPr>
              <w:fldChar w:fldCharType="end"/>
            </w:r>
          </w:hyperlink>
        </w:p>
        <w:p w14:paraId="32097E7B" w14:textId="2C9AFEEB" w:rsidR="009E1DFF" w:rsidRPr="003E379C" w:rsidRDefault="00104D6F">
          <w:pPr>
            <w:pStyle w:val="Sumrio1"/>
            <w:tabs>
              <w:tab w:val="right" w:leader="dot" w:pos="9071"/>
            </w:tabs>
          </w:pPr>
          <w:r w:rsidRPr="003E379C">
            <w:fldChar w:fldCharType="end"/>
          </w:r>
        </w:p>
      </w:sdtContent>
    </w:sdt>
    <w:p w14:paraId="567CC9DD" w14:textId="77777777" w:rsidR="00F542E5" w:rsidRPr="003E379C" w:rsidRDefault="00F542E5">
      <w:pPr>
        <w:ind w:firstLine="142"/>
        <w:jc w:val="center"/>
        <w:sectPr w:rsidR="00F542E5" w:rsidRPr="003E379C">
          <w:headerReference w:type="default" r:id="rId8"/>
          <w:pgSz w:w="11906" w:h="16838"/>
          <w:pgMar w:top="1701" w:right="1134" w:bottom="1134" w:left="1701" w:header="709" w:footer="0" w:gutter="0"/>
          <w:cols w:space="720"/>
          <w:formProt w:val="0"/>
          <w:docGrid w:linePitch="360" w:charSpace="-6145"/>
        </w:sectPr>
      </w:pPr>
    </w:p>
    <w:p w14:paraId="2393A164" w14:textId="654E07DB" w:rsidR="009E1DFF" w:rsidRPr="003E379C" w:rsidRDefault="00104D6F" w:rsidP="001A151F">
      <w:pPr>
        <w:pStyle w:val="Ttulo1"/>
        <w:ind w:left="426" w:hanging="426"/>
      </w:pPr>
      <w:bookmarkStart w:id="0" w:name="_Toc135758967"/>
      <w:bookmarkStart w:id="1" w:name="_Toc151056992"/>
      <w:r w:rsidRPr="003E379C">
        <w:lastRenderedPageBreak/>
        <w:t>INTRODUÇÃO</w:t>
      </w:r>
      <w:bookmarkEnd w:id="0"/>
      <w:bookmarkEnd w:id="1"/>
      <w:r w:rsidRPr="003E379C">
        <w:t xml:space="preserve"> </w:t>
      </w:r>
    </w:p>
    <w:p w14:paraId="26FD2EDE" w14:textId="77777777" w:rsidR="00BD1304" w:rsidRPr="003E379C" w:rsidRDefault="00BD1304" w:rsidP="00BD1304"/>
    <w:p w14:paraId="71A342AE" w14:textId="086E4E0E" w:rsidR="009E1DFF" w:rsidRPr="003E379C" w:rsidRDefault="00104D6F" w:rsidP="00AB7773">
      <w:pPr>
        <w:ind w:firstLine="709"/>
      </w:pPr>
      <w:r w:rsidRPr="003E379C">
        <w:t xml:space="preserve">Este estudo visa, analisar e estudar os limites do processo penal, sob o enfoque dos recursos e do instituto prescricional brasileiro. Examinando assim, de uma maneira crítica e aprofundada, como o instituto prescricional brasileiro e </w:t>
      </w:r>
      <w:r w:rsidR="007B3E9C" w:rsidRPr="003E379C">
        <w:t>os impactos</w:t>
      </w:r>
      <w:r w:rsidRPr="003E379C">
        <w:t xml:space="preserve"> que os recursos processuais podem causar na tramitação regular dos procedimentos judiciais, bem como, a capacidade da justiça penal brasileira em promover corretamente a justiça de acordo com a lei, causando a efetiva responsabilização dos infratores e por conseguinte a proteção dos direitos dos cidadãos.</w:t>
      </w:r>
    </w:p>
    <w:p w14:paraId="33F3FE01" w14:textId="7FC4B49C" w:rsidR="00646BF9" w:rsidRPr="003E379C" w:rsidRDefault="00104D6F" w:rsidP="00AB7773">
      <w:pPr>
        <w:ind w:firstLine="709"/>
      </w:pPr>
      <w:r w:rsidRPr="003E379C">
        <w:t xml:space="preserve">No cenário jurídico brasileiro, uma das questões que vem gerando debates profundos, causando insatisfação ou desconfiança da justiça brasileira, é a relação do uso dos recursos processuais e o prazo prescricional das infrações previstas no </w:t>
      </w:r>
      <w:r w:rsidR="003D56FB" w:rsidRPr="003E379C">
        <w:t>C</w:t>
      </w:r>
      <w:r w:rsidRPr="003E379C">
        <w:t xml:space="preserve">ódigo </w:t>
      </w:r>
      <w:r w:rsidR="003D56FB" w:rsidRPr="003E379C">
        <w:t>P</w:t>
      </w:r>
      <w:r w:rsidRPr="003E379C">
        <w:t>enal e processual penal brasileiro.</w:t>
      </w:r>
      <w:r w:rsidR="00190462" w:rsidRPr="003E379C">
        <w:t xml:space="preserve"> (TEIXEIRA; MICHAEL 2016)</w:t>
      </w:r>
    </w:p>
    <w:p w14:paraId="1F4206BF" w14:textId="14E144A3" w:rsidR="009E1DFF" w:rsidRPr="003E379C" w:rsidRDefault="00104D6F" w:rsidP="00AB7773">
      <w:pPr>
        <w:ind w:firstLine="709"/>
      </w:pPr>
      <w:r w:rsidRPr="003E379C">
        <w:t>A prescrição é um instituto utilizado no Direito cujos seus métodos de justiça são o Civil Law, este instituto diz respeito a perda do direito do Estado de punir em decorrência do decurso do tempo, sendo causada pela morosidade do sistema judicial, processual ou da inércia do Estado.</w:t>
      </w:r>
      <w:r w:rsidR="00C33D91" w:rsidRPr="003E379C">
        <w:t xml:space="preserve"> </w:t>
      </w:r>
      <w:r w:rsidR="007160A8" w:rsidRPr="003E379C">
        <w:t xml:space="preserve">(VELOSO; ANA FLÁVIA PENNA, </w:t>
      </w:r>
      <w:r w:rsidR="005900C6" w:rsidRPr="003E379C">
        <w:t>p</w:t>
      </w:r>
      <w:r w:rsidR="00127900" w:rsidRPr="003E379C">
        <w:t>.</w:t>
      </w:r>
      <w:r w:rsidR="00B779B9" w:rsidRPr="003E379C">
        <w:t>16</w:t>
      </w:r>
      <w:r w:rsidR="005900C6" w:rsidRPr="003E379C">
        <w:t>, 20</w:t>
      </w:r>
      <w:r w:rsidR="009C665F" w:rsidRPr="003E379C">
        <w:t>08</w:t>
      </w:r>
      <w:r w:rsidR="005900C6" w:rsidRPr="003E379C">
        <w:t>)</w:t>
      </w:r>
    </w:p>
    <w:p w14:paraId="4099B057" w14:textId="77777777" w:rsidR="00C05C69" w:rsidRPr="003E379C" w:rsidRDefault="00C05C69" w:rsidP="00C05C69">
      <w:pPr>
        <w:ind w:firstLine="709"/>
      </w:pPr>
      <w:r w:rsidRPr="003E379C">
        <w:t>As questões que nortearão o desenvolvimento deste estudo estão centradas nas seguintes problemáticas: Como o excesso de recursos podem afetar a celeridade processual, fazendo assim, o Estado não cumprir o seu próprio princípio da celeridade processual? Quais são as espécies de prescrição e suas causas interruptivas e prescritivas? A prescrição gera impunidade?</w:t>
      </w:r>
    </w:p>
    <w:p w14:paraId="20B011CC" w14:textId="68C4D426" w:rsidR="005A6E29" w:rsidRPr="003E379C" w:rsidRDefault="005A6E29" w:rsidP="005A6E29">
      <w:pPr>
        <w:ind w:firstLine="709"/>
      </w:pPr>
      <w:r w:rsidRPr="003E379C">
        <w:t>O presente trabalho de conclusão de curso tem como objetivo investigar essa problemática complexa, analisando as implicações da utilização dos recursos no contexto do direito processual penal brasileiro, verificando-se a existência da (</w:t>
      </w:r>
      <w:proofErr w:type="spellStart"/>
      <w:r w:rsidRPr="003E379C">
        <w:t>im</w:t>
      </w:r>
      <w:proofErr w:type="spellEnd"/>
      <w:r w:rsidRPr="003E379C">
        <w:t>)</w:t>
      </w:r>
      <w:proofErr w:type="spellStart"/>
      <w:r w:rsidRPr="003E379C">
        <w:t>punidade</w:t>
      </w:r>
      <w:proofErr w:type="spellEnd"/>
      <w:r w:rsidRPr="003E379C">
        <w:t xml:space="preserve">, </w:t>
      </w:r>
      <w:r w:rsidR="00430186" w:rsidRPr="003E379C">
        <w:t>argumentando</w:t>
      </w:r>
      <w:r w:rsidRPr="003E379C">
        <w:t xml:space="preserve"> se há uma garantia de impunidade pela existência do instituto prescricional, ou se a existência da prescrição se faz necessário para que seja alcançada a justiça em infrações penais.</w:t>
      </w:r>
    </w:p>
    <w:p w14:paraId="62394692" w14:textId="77777777" w:rsidR="009E1DFF" w:rsidRPr="003E379C" w:rsidRDefault="00104D6F" w:rsidP="00AB7773">
      <w:pPr>
        <w:ind w:firstLine="709"/>
      </w:pPr>
      <w:r w:rsidRPr="003E379C">
        <w:t xml:space="preserve">O direito processual penal é um sistema complexo e garantir a justiça é uma preocupação constante dos operadores do direito. Propor recursos de maneira a alcançar a prescrição, já virou estratégia de muitos advogados da defesa, e se for feito da maneira correta, irá sempre alcançar o objetivo de retardar o processo até que </w:t>
      </w:r>
      <w:r w:rsidRPr="003E379C">
        <w:lastRenderedPageBreak/>
        <w:t>encontre a sua prescrição, sendo este o maior déficit para a justiça ser alcançada na seara penal brasileira.</w:t>
      </w:r>
    </w:p>
    <w:p w14:paraId="4A554068" w14:textId="16F7A7F9" w:rsidR="009E1DFF" w:rsidRPr="003E379C" w:rsidRDefault="00104D6F" w:rsidP="00AB7773">
      <w:pPr>
        <w:ind w:firstLine="709"/>
      </w:pPr>
      <w:r w:rsidRPr="003E379C">
        <w:t>No entanto, o princípio constitucional e processual penal garantem o contraditório e a ampla defesa</w:t>
      </w:r>
      <w:r w:rsidR="00EE10AB">
        <w:t xml:space="preserve"> (Brasil, 1988)</w:t>
      </w:r>
      <w:r w:rsidRPr="003E379C">
        <w:t xml:space="preserve">, sendo os recursos legais uma garantia fundamental de todos os cidadãos em nosso sistema jurídico democrático. A possibilidade de apresentar um recurso em face de decisões judiciais é uma forma de evitar condenações injustas baseadas em erros. </w:t>
      </w:r>
    </w:p>
    <w:p w14:paraId="54D13EE6" w14:textId="39579F25" w:rsidR="009E1DFF" w:rsidRPr="003E379C" w:rsidRDefault="00F05C79" w:rsidP="005A6E29">
      <w:pPr>
        <w:ind w:firstLine="709"/>
      </w:pPr>
      <w:r w:rsidRPr="003E379C">
        <w:t xml:space="preserve">Esse estudo </w:t>
      </w:r>
      <w:r w:rsidR="00AD00C5" w:rsidRPr="003E379C">
        <w:t>é</w:t>
      </w:r>
      <w:r w:rsidRPr="003E379C">
        <w:t xml:space="preserve"> uma revisão de literatura narrativa, feita através de consultas a artigos, </w:t>
      </w:r>
      <w:r w:rsidR="00AD00C5" w:rsidRPr="003E379C">
        <w:t>códigos, leis e livros.</w:t>
      </w:r>
    </w:p>
    <w:p w14:paraId="31D325C1" w14:textId="77777777" w:rsidR="005A6E29" w:rsidRPr="003E379C" w:rsidRDefault="005A6E29" w:rsidP="005A6E29">
      <w:pPr>
        <w:ind w:firstLine="709"/>
      </w:pPr>
    </w:p>
    <w:p w14:paraId="4805A834" w14:textId="77777777" w:rsidR="005A6E29" w:rsidRPr="003E379C" w:rsidRDefault="005A6E29" w:rsidP="005A6E29">
      <w:pPr>
        <w:ind w:firstLine="709"/>
      </w:pPr>
    </w:p>
    <w:p w14:paraId="10D5D200" w14:textId="77777777" w:rsidR="005A6E29" w:rsidRPr="003E379C" w:rsidRDefault="005A6E29" w:rsidP="005A6E29">
      <w:pPr>
        <w:ind w:firstLine="709"/>
      </w:pPr>
    </w:p>
    <w:p w14:paraId="1490139B" w14:textId="77777777" w:rsidR="005A6E29" w:rsidRPr="003E379C" w:rsidRDefault="005A6E29" w:rsidP="005A6E29">
      <w:pPr>
        <w:ind w:firstLine="709"/>
      </w:pPr>
    </w:p>
    <w:p w14:paraId="7DBCA6FB" w14:textId="77777777" w:rsidR="005A6E29" w:rsidRPr="003E379C" w:rsidRDefault="005A6E29" w:rsidP="005A6E29">
      <w:pPr>
        <w:ind w:firstLine="709"/>
      </w:pPr>
    </w:p>
    <w:p w14:paraId="572EA118" w14:textId="77777777" w:rsidR="005A6E29" w:rsidRPr="003E379C" w:rsidRDefault="005A6E29" w:rsidP="005A6E29">
      <w:pPr>
        <w:ind w:firstLine="709"/>
      </w:pPr>
    </w:p>
    <w:p w14:paraId="60FCAD0F" w14:textId="77777777" w:rsidR="005A6E29" w:rsidRPr="003E379C" w:rsidRDefault="005A6E29" w:rsidP="005A6E29">
      <w:pPr>
        <w:ind w:firstLine="709"/>
      </w:pPr>
    </w:p>
    <w:p w14:paraId="74861A1C" w14:textId="77777777" w:rsidR="005A6E29" w:rsidRPr="003E379C" w:rsidRDefault="005A6E29" w:rsidP="005A6E29">
      <w:pPr>
        <w:ind w:firstLine="709"/>
      </w:pPr>
    </w:p>
    <w:p w14:paraId="6073FD84" w14:textId="77777777" w:rsidR="005A6E29" w:rsidRPr="003E379C" w:rsidRDefault="005A6E29" w:rsidP="005A6E29">
      <w:pPr>
        <w:ind w:firstLine="709"/>
      </w:pPr>
    </w:p>
    <w:p w14:paraId="717DD49C" w14:textId="77777777" w:rsidR="005A6E29" w:rsidRPr="003E379C" w:rsidRDefault="005A6E29" w:rsidP="005A6E29">
      <w:pPr>
        <w:ind w:firstLine="709"/>
      </w:pPr>
    </w:p>
    <w:p w14:paraId="07B03CAF" w14:textId="77777777" w:rsidR="005A6E29" w:rsidRPr="003E379C" w:rsidRDefault="005A6E29" w:rsidP="005A6E29">
      <w:pPr>
        <w:ind w:firstLine="709"/>
      </w:pPr>
    </w:p>
    <w:p w14:paraId="2A791FF7" w14:textId="77777777" w:rsidR="005A6E29" w:rsidRPr="003E379C" w:rsidRDefault="005A6E29" w:rsidP="005A6E29">
      <w:pPr>
        <w:ind w:firstLine="709"/>
      </w:pPr>
    </w:p>
    <w:p w14:paraId="476255C9" w14:textId="77777777" w:rsidR="005A6E29" w:rsidRPr="003E379C" w:rsidRDefault="005A6E29" w:rsidP="005A6E29">
      <w:pPr>
        <w:ind w:firstLine="709"/>
      </w:pPr>
    </w:p>
    <w:p w14:paraId="6C79B881" w14:textId="77777777" w:rsidR="005A6E29" w:rsidRPr="003E379C" w:rsidRDefault="005A6E29" w:rsidP="005A6E29">
      <w:pPr>
        <w:ind w:firstLine="709"/>
      </w:pPr>
    </w:p>
    <w:p w14:paraId="106E929A" w14:textId="77777777" w:rsidR="005A6E29" w:rsidRPr="003E379C" w:rsidRDefault="005A6E29" w:rsidP="005A6E29">
      <w:pPr>
        <w:ind w:firstLine="709"/>
      </w:pPr>
    </w:p>
    <w:p w14:paraId="3E29C36E" w14:textId="77777777" w:rsidR="005A6E29" w:rsidRPr="003E379C" w:rsidRDefault="005A6E29" w:rsidP="005A6E29">
      <w:pPr>
        <w:ind w:firstLine="709"/>
      </w:pPr>
    </w:p>
    <w:p w14:paraId="71DBF300" w14:textId="77777777" w:rsidR="005A6E29" w:rsidRPr="003E379C" w:rsidRDefault="005A6E29" w:rsidP="005A6E29">
      <w:pPr>
        <w:ind w:firstLine="709"/>
      </w:pPr>
    </w:p>
    <w:p w14:paraId="726AA1B0" w14:textId="77777777" w:rsidR="005A6E29" w:rsidRPr="003E379C" w:rsidRDefault="005A6E29" w:rsidP="005A6E29">
      <w:pPr>
        <w:ind w:firstLine="709"/>
      </w:pPr>
    </w:p>
    <w:p w14:paraId="79C612D5" w14:textId="77777777" w:rsidR="005A6E29" w:rsidRPr="003E379C" w:rsidRDefault="005A6E29" w:rsidP="005A6E29">
      <w:pPr>
        <w:ind w:firstLine="709"/>
      </w:pPr>
    </w:p>
    <w:p w14:paraId="67D1CD27" w14:textId="77777777" w:rsidR="005A6E29" w:rsidRPr="003E379C" w:rsidRDefault="005A6E29" w:rsidP="005A6E29">
      <w:pPr>
        <w:ind w:firstLine="709"/>
      </w:pPr>
    </w:p>
    <w:p w14:paraId="2C1D4664" w14:textId="77777777" w:rsidR="00AD00C5" w:rsidRPr="003E379C" w:rsidRDefault="00AD00C5" w:rsidP="005A6E29">
      <w:pPr>
        <w:ind w:firstLine="709"/>
      </w:pPr>
    </w:p>
    <w:p w14:paraId="0FA0D72B" w14:textId="77777777" w:rsidR="00AD00C5" w:rsidRPr="003E379C" w:rsidRDefault="00AD00C5" w:rsidP="005A6E29">
      <w:pPr>
        <w:ind w:firstLine="709"/>
      </w:pPr>
    </w:p>
    <w:p w14:paraId="17E59D63" w14:textId="77777777" w:rsidR="005A6E29" w:rsidRPr="003E379C" w:rsidRDefault="005A6E29" w:rsidP="005A6E29">
      <w:pPr>
        <w:ind w:firstLine="709"/>
      </w:pPr>
    </w:p>
    <w:p w14:paraId="749796E0" w14:textId="77777777" w:rsidR="005A6E29" w:rsidRPr="003E379C" w:rsidRDefault="005A6E29" w:rsidP="005A6E29">
      <w:pPr>
        <w:ind w:firstLine="709"/>
      </w:pPr>
    </w:p>
    <w:p w14:paraId="29240015" w14:textId="77777777" w:rsidR="00517102" w:rsidRPr="003E379C" w:rsidRDefault="00517102" w:rsidP="004D1D01">
      <w:pPr>
        <w:ind w:firstLine="0"/>
      </w:pPr>
    </w:p>
    <w:p w14:paraId="579F3B55" w14:textId="32856765" w:rsidR="0080512B" w:rsidRPr="003E379C" w:rsidRDefault="00391319" w:rsidP="008F34D1">
      <w:pPr>
        <w:pStyle w:val="Ttulo1"/>
        <w:ind w:left="426" w:hanging="426"/>
      </w:pPr>
      <w:bookmarkStart w:id="2" w:name="_Toc151056993"/>
      <w:r w:rsidRPr="003E379C">
        <w:lastRenderedPageBreak/>
        <w:t xml:space="preserve">PRESCRIÇÃO </w:t>
      </w:r>
      <w:r w:rsidR="007D09E3" w:rsidRPr="003E379C">
        <w:t>PENAL</w:t>
      </w:r>
      <w:bookmarkEnd w:id="2"/>
    </w:p>
    <w:p w14:paraId="18AE29EC" w14:textId="77777777" w:rsidR="006302C3" w:rsidRPr="003E379C" w:rsidRDefault="006302C3" w:rsidP="006302C3"/>
    <w:p w14:paraId="0106D159" w14:textId="6EA45A81" w:rsidR="009E1DFF" w:rsidRPr="003E379C" w:rsidRDefault="005A6E29" w:rsidP="008F34D1">
      <w:pPr>
        <w:pStyle w:val="Ttulo1"/>
        <w:numPr>
          <w:ilvl w:val="1"/>
          <w:numId w:val="2"/>
        </w:numPr>
        <w:ind w:left="426" w:hanging="426"/>
      </w:pPr>
      <w:bookmarkStart w:id="3" w:name="_Toc151056994"/>
      <w:r w:rsidRPr="003E379C">
        <w:t>Conceito</w:t>
      </w:r>
      <w:bookmarkEnd w:id="3"/>
    </w:p>
    <w:p w14:paraId="658B36DF" w14:textId="77777777" w:rsidR="002659A9" w:rsidRPr="003E379C" w:rsidRDefault="002659A9" w:rsidP="002659A9"/>
    <w:p w14:paraId="35927091" w14:textId="7BAD5C00" w:rsidR="00A418CA" w:rsidRPr="003E379C" w:rsidRDefault="00004E7E" w:rsidP="00DE0737">
      <w:pPr>
        <w:ind w:firstLine="709"/>
        <w:rPr>
          <w:rFonts w:cs="Calibri"/>
          <w:lang w:bidi="pt-BR"/>
        </w:rPr>
      </w:pPr>
      <w:r w:rsidRPr="003E379C">
        <w:t>É a PERDA DO DIREITO, em face do decurso do tempo do direito de o Estado punir (P.P.P.), ou executar a punição já imposta (P.P.E.).</w:t>
      </w:r>
      <w:r w:rsidR="00D8312F" w:rsidRPr="003E379C">
        <w:rPr>
          <w:rFonts w:cs="Calibri"/>
          <w:lang w:bidi="pt-BR"/>
        </w:rPr>
        <w:t xml:space="preserve"> </w:t>
      </w:r>
      <w:r w:rsidR="00DD3801" w:rsidRPr="003E379C">
        <w:rPr>
          <w:rFonts w:cs="Calibri"/>
          <w:lang w:bidi="pt-BR"/>
        </w:rPr>
        <w:t xml:space="preserve">Ou seja, é a garantia do cidadão contra o excesso punitivo estatal, evitando a hipertrofia da punição. </w:t>
      </w:r>
      <w:r w:rsidR="00133286" w:rsidRPr="003E379C">
        <w:rPr>
          <w:rFonts w:cs="Calibri"/>
          <w:lang w:bidi="pt-BR"/>
        </w:rPr>
        <w:t>(MARTINS</w:t>
      </w:r>
      <w:r w:rsidR="00602D60">
        <w:rPr>
          <w:rFonts w:cs="Calibri"/>
          <w:lang w:bidi="pt-BR"/>
        </w:rPr>
        <w:t xml:space="preserve">, </w:t>
      </w:r>
      <w:r w:rsidR="00133286" w:rsidRPr="003E379C">
        <w:rPr>
          <w:rFonts w:cs="Calibri"/>
          <w:lang w:bidi="pt-BR"/>
        </w:rPr>
        <w:t>2018).</w:t>
      </w:r>
    </w:p>
    <w:p w14:paraId="6C578E92" w14:textId="76056D6C" w:rsidR="00513B1A" w:rsidRPr="003E379C" w:rsidRDefault="00513B1A" w:rsidP="00DE0737">
      <w:pPr>
        <w:ind w:firstLine="709"/>
      </w:pPr>
      <w:r w:rsidRPr="003E379C">
        <w:t>Para Cezar Roberto Bitencourt a prescrição consiste na “perda do direito de punir do Estado, pelo decurso do tempo, em razão do seu não exercício, dentro do prazo previamente fixado”.</w:t>
      </w:r>
    </w:p>
    <w:p w14:paraId="7D9A0737" w14:textId="4E1F0930" w:rsidR="009E1DFF" w:rsidRPr="003E379C" w:rsidRDefault="000D6434" w:rsidP="001A0DB3">
      <w:pPr>
        <w:ind w:firstLine="709"/>
      </w:pPr>
      <w:r w:rsidRPr="003E379C">
        <w:t xml:space="preserve">Essa definição, </w:t>
      </w:r>
      <w:r w:rsidR="00104D6F" w:rsidRPr="003E379C">
        <w:t>atualmente é aceita pela maior parte da jurisprudência como instituto de direito material que trata da extinção da pretensão punitiva estatal pelo decurso do tempo, causada pela falta de agir do Estado. A prescrição pode ser arguida a qualquer tempo processual, desde que seja feita antes da sentença condenatória transitar em julgado.</w:t>
      </w:r>
      <w:r w:rsidR="00C33EAF" w:rsidRPr="003E379C">
        <w:t xml:space="preserve"> </w:t>
      </w:r>
      <w:r w:rsidR="001D16F7" w:rsidRPr="003E379C">
        <w:t>(CAPEZ</w:t>
      </w:r>
      <w:r w:rsidR="007C71C2" w:rsidRPr="003E379C">
        <w:t>,</w:t>
      </w:r>
      <w:r w:rsidR="00494AAC" w:rsidRPr="003E379C">
        <w:t xml:space="preserve"> </w:t>
      </w:r>
      <w:r w:rsidR="001D16F7" w:rsidRPr="003E379C">
        <w:t>2011</w:t>
      </w:r>
      <w:r w:rsidR="0034709D" w:rsidRPr="003E379C">
        <w:t>, p. 616</w:t>
      </w:r>
      <w:r w:rsidR="001D16F7" w:rsidRPr="003E379C">
        <w:t>).</w:t>
      </w:r>
    </w:p>
    <w:p w14:paraId="1913B88D" w14:textId="69FCE26E" w:rsidR="009E1DFF" w:rsidRPr="003E379C" w:rsidRDefault="00104D6F" w:rsidP="00AB7773">
      <w:pPr>
        <w:ind w:firstLine="709"/>
      </w:pPr>
      <w:r w:rsidRPr="003E379C">
        <w:t xml:space="preserve">A pretensão Estatal é o direito exclusivo do Estado de buscar aplicar as suas leis, assim, este é o único que detém o direito de punir (jus puniendi). Esse direito existe abstratamente, independente de vir a ser praticada a infração penal, e se impõe a todos indistintamente </w:t>
      </w:r>
      <w:r w:rsidR="00327810" w:rsidRPr="003E379C">
        <w:t>(</w:t>
      </w:r>
      <w:r w:rsidR="001D16F7" w:rsidRPr="003E379C">
        <w:t>CAPEZ</w:t>
      </w:r>
      <w:r w:rsidR="007C71C2" w:rsidRPr="003E379C">
        <w:t>,</w:t>
      </w:r>
      <w:r w:rsidR="00156577" w:rsidRPr="003E379C">
        <w:t xml:space="preserve"> </w:t>
      </w:r>
      <w:r w:rsidR="00327810" w:rsidRPr="003E379C">
        <w:t>2011</w:t>
      </w:r>
      <w:r w:rsidR="0034709D" w:rsidRPr="003E379C">
        <w:t>, p. 617</w:t>
      </w:r>
      <w:r w:rsidR="00327810" w:rsidRPr="003E379C">
        <w:t>).</w:t>
      </w:r>
    </w:p>
    <w:p w14:paraId="4F8E9633" w14:textId="7B5E3727" w:rsidR="00EE4234" w:rsidRPr="003E379C" w:rsidRDefault="00EE4234" w:rsidP="00AB7773">
      <w:pPr>
        <w:ind w:firstLine="709"/>
      </w:pPr>
      <w:r w:rsidRPr="003E379C">
        <w:t xml:space="preserve">Assim, </w:t>
      </w:r>
      <w:r w:rsidR="005E032B" w:rsidRPr="003E379C">
        <w:t>preconiza</w:t>
      </w:r>
      <w:r w:rsidRPr="003E379C">
        <w:t xml:space="preserve"> </w:t>
      </w:r>
      <w:r w:rsidR="00AC6547" w:rsidRPr="003E379C">
        <w:t>Mota</w:t>
      </w:r>
      <w:r w:rsidR="005E032B" w:rsidRPr="003E379C">
        <w:t xml:space="preserve"> </w:t>
      </w:r>
      <w:r w:rsidR="008655E6" w:rsidRPr="003E379C">
        <w:t>(2023)</w:t>
      </w:r>
      <w:r w:rsidR="005E032B" w:rsidRPr="003E379C">
        <w:t xml:space="preserve"> ao dizer que </w:t>
      </w:r>
      <w:r w:rsidR="006C31B2" w:rsidRPr="003E379C">
        <w:t>“</w:t>
      </w:r>
      <w:r w:rsidR="005E032B" w:rsidRPr="003E379C">
        <w:t>para um direito material cujo prazo para propositura da ação seja de um ano, sob pena de prescrição, será também de um ano o prazo para que seja dado início ao seu cumprimento de sentença ou para efetivação deste quando já deflagrado.</w:t>
      </w:r>
      <w:r w:rsidR="006C31B2" w:rsidRPr="003E379C">
        <w:t>”</w:t>
      </w:r>
    </w:p>
    <w:p w14:paraId="64058C7A" w14:textId="1DD22A49" w:rsidR="001F5B02" w:rsidRPr="003E379C" w:rsidRDefault="00104D6F" w:rsidP="005A6E29">
      <w:pPr>
        <w:ind w:firstLine="709"/>
      </w:pPr>
      <w:r w:rsidRPr="003E379C">
        <w:t xml:space="preserve">O objetivo da prescrição é impor limites a pretensão Estatal de acordo com o lapso temporal. “Com a ocorrência do fato delituoso nasce para o Estado o </w:t>
      </w:r>
      <w:proofErr w:type="spellStart"/>
      <w:r w:rsidRPr="003E379C">
        <w:rPr>
          <w:i/>
          <w:iCs/>
        </w:rPr>
        <w:t>ius</w:t>
      </w:r>
      <w:proofErr w:type="spellEnd"/>
      <w:r w:rsidRPr="003E379C">
        <w:rPr>
          <w:i/>
          <w:iCs/>
        </w:rPr>
        <w:t xml:space="preserve"> puniendi</w:t>
      </w:r>
      <w:r w:rsidRPr="003E379C">
        <w:t xml:space="preserve">. Esse direito, que se denomina pretensão punitiva, não pode eternizar-se como uma espada de </w:t>
      </w:r>
      <w:proofErr w:type="spellStart"/>
      <w:r w:rsidRPr="003E379C">
        <w:t>Dámocles</w:t>
      </w:r>
      <w:proofErr w:type="spellEnd"/>
      <w:r w:rsidRPr="003E379C">
        <w:t xml:space="preserve"> pairando sobre a cabeça do indivíduo</w:t>
      </w:r>
      <w:r w:rsidR="00A44C7D" w:rsidRPr="003E379C">
        <w:t>”</w:t>
      </w:r>
      <w:r w:rsidRPr="003E379C">
        <w:t xml:space="preserve"> </w:t>
      </w:r>
      <w:r w:rsidR="00B61D0B" w:rsidRPr="003E379C">
        <w:t>segundo</w:t>
      </w:r>
      <w:r w:rsidR="000B71AE" w:rsidRPr="003E379C">
        <w:t xml:space="preserve"> </w:t>
      </w:r>
      <w:r w:rsidR="00206807" w:rsidRPr="003E379C">
        <w:t>Bitencourt</w:t>
      </w:r>
      <w:r w:rsidR="00C93738" w:rsidRPr="003E379C">
        <w:t xml:space="preserve"> </w:t>
      </w:r>
      <w:r w:rsidR="001437B9" w:rsidRPr="003E379C">
        <w:t>(</w:t>
      </w:r>
      <w:r w:rsidRPr="003E379C">
        <w:t>2013</w:t>
      </w:r>
      <w:r w:rsidR="0034709D">
        <w:t>,</w:t>
      </w:r>
      <w:r w:rsidR="0034709D" w:rsidRPr="0034709D">
        <w:t xml:space="preserve"> </w:t>
      </w:r>
      <w:r w:rsidR="0034709D" w:rsidRPr="003E379C">
        <w:t>p. 887</w:t>
      </w:r>
      <w:r w:rsidR="001437B9" w:rsidRPr="003E379C">
        <w:t>)</w:t>
      </w:r>
      <w:r w:rsidRPr="003E379C">
        <w:t xml:space="preserve">. Neste sentido, o legislador buscou formas e fundamentos para trazer a prescrição para o nosso ordenamento jurídico, de uma forma que possamos entender justificadamente o porquê que a pretensão Estatal não pode permanecer para sempre enquanto um </w:t>
      </w:r>
      <w:r w:rsidR="008A0F00" w:rsidRPr="003E379C">
        <w:t>indivíduo</w:t>
      </w:r>
      <w:r w:rsidRPr="003E379C">
        <w:t xml:space="preserve"> também permanece para sempre a espera do cumprimento desta pretensão.</w:t>
      </w:r>
    </w:p>
    <w:p w14:paraId="36EE718F" w14:textId="126AECA7" w:rsidR="009E1DFF" w:rsidRPr="003E379C" w:rsidRDefault="005A6E29" w:rsidP="008F34D1">
      <w:pPr>
        <w:pStyle w:val="Ttulo1"/>
        <w:numPr>
          <w:ilvl w:val="1"/>
          <w:numId w:val="4"/>
        </w:numPr>
        <w:ind w:left="426" w:hanging="426"/>
      </w:pPr>
      <w:bookmarkStart w:id="4" w:name="_Toc151056995"/>
      <w:r w:rsidRPr="003E379C">
        <w:lastRenderedPageBreak/>
        <w:t>Origem</w:t>
      </w:r>
      <w:bookmarkEnd w:id="4"/>
    </w:p>
    <w:p w14:paraId="01C291ED" w14:textId="77777777" w:rsidR="00684CA5" w:rsidRPr="003E379C" w:rsidRDefault="00684CA5" w:rsidP="00684CA5"/>
    <w:p w14:paraId="74874294" w14:textId="06378ECD" w:rsidR="009E1DFF" w:rsidRPr="003E379C" w:rsidRDefault="00104D6F" w:rsidP="00AB7773">
      <w:pPr>
        <w:ind w:firstLine="709"/>
        <w:rPr>
          <w:rFonts w:eastAsiaTheme="majorEastAsia" w:cstheme="majorBidi"/>
          <w:szCs w:val="32"/>
        </w:rPr>
      </w:pPr>
      <w:r w:rsidRPr="003E379C">
        <w:rPr>
          <w:rFonts w:eastAsiaTheme="majorEastAsia" w:cstheme="majorBidi"/>
          <w:szCs w:val="32"/>
        </w:rPr>
        <w:t xml:space="preserve">O instituto prescricional nasceu no direito greco, era conhecida como </w:t>
      </w:r>
      <w:proofErr w:type="spellStart"/>
      <w:r w:rsidRPr="003E379C">
        <w:rPr>
          <w:rFonts w:eastAsiaTheme="majorEastAsia" w:cstheme="majorBidi"/>
          <w:i/>
          <w:iCs/>
          <w:szCs w:val="32"/>
        </w:rPr>
        <w:t>lex</w:t>
      </w:r>
      <w:proofErr w:type="spellEnd"/>
      <w:r w:rsidRPr="003E379C">
        <w:rPr>
          <w:rFonts w:eastAsiaTheme="majorEastAsia" w:cstheme="majorBidi"/>
          <w:i/>
          <w:iCs/>
          <w:szCs w:val="32"/>
        </w:rPr>
        <w:t xml:space="preserve"> </w:t>
      </w:r>
      <w:proofErr w:type="spellStart"/>
      <w:r w:rsidRPr="003E379C">
        <w:rPr>
          <w:rFonts w:eastAsiaTheme="majorEastAsia" w:cstheme="majorBidi"/>
          <w:i/>
          <w:iCs/>
          <w:szCs w:val="32"/>
        </w:rPr>
        <w:t>julia</w:t>
      </w:r>
      <w:proofErr w:type="spellEnd"/>
      <w:r w:rsidRPr="003E379C">
        <w:rPr>
          <w:rFonts w:eastAsiaTheme="majorEastAsia" w:cstheme="majorBidi"/>
          <w:i/>
          <w:iCs/>
          <w:szCs w:val="32"/>
        </w:rPr>
        <w:t xml:space="preserve"> </w:t>
      </w:r>
      <w:r w:rsidR="00D21DEA" w:rsidRPr="003E379C">
        <w:rPr>
          <w:rFonts w:eastAsiaTheme="majorEastAsia" w:cstheme="majorBidi"/>
          <w:i/>
          <w:iCs/>
          <w:szCs w:val="32"/>
        </w:rPr>
        <w:t xml:space="preserve">de </w:t>
      </w:r>
      <w:proofErr w:type="spellStart"/>
      <w:r w:rsidR="00D21DEA" w:rsidRPr="003E379C">
        <w:rPr>
          <w:rFonts w:eastAsiaTheme="majorEastAsia" w:cstheme="majorBidi"/>
          <w:i/>
          <w:iCs/>
          <w:szCs w:val="32"/>
        </w:rPr>
        <w:t>aduteriis</w:t>
      </w:r>
      <w:proofErr w:type="spellEnd"/>
      <w:r w:rsidRPr="003E379C">
        <w:rPr>
          <w:rFonts w:eastAsiaTheme="majorEastAsia" w:cstheme="majorBidi"/>
          <w:szCs w:val="32"/>
        </w:rPr>
        <w:t xml:space="preserve"> em 18 a.C. Até então, outras leis como o direito romano também passaram a adotar a prescrição, que na época, já era tida como um perdão. Durante todos esses anos, a prescrição abrangia apenas alguns crimes, sendo os crimes em gerais posteriormente adicionados no rol de crimes cuja prescrição poderia alcançar, com exceção de alguns crimes considerados mais graves, como por exemplo o parricídio</w:t>
      </w:r>
      <w:r w:rsidR="0091694F" w:rsidRPr="003E379C">
        <w:rPr>
          <w:rFonts w:eastAsiaTheme="majorEastAsia" w:cstheme="majorBidi"/>
          <w:szCs w:val="32"/>
        </w:rPr>
        <w:t xml:space="preserve">, de acordo com </w:t>
      </w:r>
      <w:r w:rsidR="000E6A25" w:rsidRPr="003E379C">
        <w:t>Baltazar (</w:t>
      </w:r>
      <w:r w:rsidR="0091694F" w:rsidRPr="003E379C">
        <w:t>2003</w:t>
      </w:r>
      <w:r w:rsidR="009F5C2E">
        <w:t>,</w:t>
      </w:r>
      <w:r w:rsidR="009F5C2E" w:rsidRPr="009F5C2E">
        <w:t xml:space="preserve"> </w:t>
      </w:r>
      <w:r w:rsidR="009F5C2E" w:rsidRPr="003E379C">
        <w:t>p. 20</w:t>
      </w:r>
      <w:r w:rsidR="00F36C8C" w:rsidRPr="003E379C">
        <w:t>)</w:t>
      </w:r>
      <w:r w:rsidR="002E3C4B" w:rsidRPr="003E379C">
        <w:t>.</w:t>
      </w:r>
    </w:p>
    <w:p w14:paraId="04121A7C" w14:textId="000649E3" w:rsidR="009E1DFF" w:rsidRPr="003E379C" w:rsidRDefault="00104D6F" w:rsidP="00AB7773">
      <w:pPr>
        <w:ind w:firstLine="709"/>
        <w:rPr>
          <w:rFonts w:eastAsiaTheme="majorEastAsia" w:cstheme="majorBidi"/>
          <w:szCs w:val="32"/>
        </w:rPr>
      </w:pPr>
      <w:r w:rsidRPr="003E379C">
        <w:rPr>
          <w:rFonts w:eastAsiaTheme="majorEastAsia" w:cstheme="majorBidi"/>
          <w:szCs w:val="32"/>
        </w:rPr>
        <w:t xml:space="preserve">Durante séculos, a prescrição havia ganhado força entre diversos Estados, em alguns chegando a pedir a diminuição do prazo prescricional, entretanto, esta ideia não deu certo </w:t>
      </w:r>
      <w:r w:rsidR="00D91438" w:rsidRPr="003E379C">
        <w:rPr>
          <w:rFonts w:eastAsiaTheme="majorEastAsia" w:cstheme="majorBidi"/>
          <w:szCs w:val="32"/>
        </w:rPr>
        <w:t>porventura</w:t>
      </w:r>
      <w:r w:rsidRPr="003E379C">
        <w:rPr>
          <w:rFonts w:eastAsiaTheme="majorEastAsia" w:cstheme="majorBidi"/>
          <w:szCs w:val="32"/>
        </w:rPr>
        <w:t xml:space="preserve"> dos prazos a serem cumpridos pelo Estado, os quais não tinham a mínima condição de cumprir.</w:t>
      </w:r>
    </w:p>
    <w:p w14:paraId="458EBE1F" w14:textId="7C9D3C9A" w:rsidR="009E1DFF" w:rsidRDefault="00104D6F" w:rsidP="00AB7773">
      <w:pPr>
        <w:ind w:firstLine="709"/>
        <w:rPr>
          <w:rFonts w:eastAsiaTheme="majorEastAsia" w:cstheme="majorBidi"/>
          <w:szCs w:val="32"/>
        </w:rPr>
      </w:pPr>
      <w:r w:rsidRPr="003E379C">
        <w:rPr>
          <w:rFonts w:eastAsiaTheme="majorEastAsia" w:cstheme="majorBidi"/>
          <w:szCs w:val="32"/>
        </w:rPr>
        <w:t xml:space="preserve">A prescrição da pretensão punitiva como nós conhecemos no direito penal foi retratada pela primeira vez em 1791 na </w:t>
      </w:r>
      <w:r w:rsidR="00C80665" w:rsidRPr="003E379C">
        <w:rPr>
          <w:rFonts w:eastAsiaTheme="majorEastAsia" w:cstheme="majorBidi"/>
          <w:szCs w:val="32"/>
        </w:rPr>
        <w:t>França</w:t>
      </w:r>
      <w:r w:rsidRPr="003E379C">
        <w:rPr>
          <w:rFonts w:eastAsiaTheme="majorEastAsia" w:cstheme="majorBidi"/>
          <w:szCs w:val="32"/>
        </w:rPr>
        <w:t xml:space="preserve">, em seu </w:t>
      </w:r>
      <w:r w:rsidR="003D56FB" w:rsidRPr="003E379C">
        <w:rPr>
          <w:rFonts w:eastAsiaTheme="majorEastAsia" w:cstheme="majorBidi"/>
          <w:szCs w:val="32"/>
        </w:rPr>
        <w:t>C</w:t>
      </w:r>
      <w:r w:rsidRPr="003E379C">
        <w:rPr>
          <w:rFonts w:eastAsiaTheme="majorEastAsia" w:cstheme="majorBidi"/>
          <w:szCs w:val="32"/>
        </w:rPr>
        <w:t xml:space="preserve">ódigo </w:t>
      </w:r>
      <w:r w:rsidR="003D56FB" w:rsidRPr="003E379C">
        <w:rPr>
          <w:rFonts w:eastAsiaTheme="majorEastAsia" w:cstheme="majorBidi"/>
          <w:szCs w:val="32"/>
        </w:rPr>
        <w:t>P</w:t>
      </w:r>
      <w:r w:rsidRPr="003E379C">
        <w:rPr>
          <w:rFonts w:eastAsiaTheme="majorEastAsia" w:cstheme="majorBidi"/>
          <w:szCs w:val="32"/>
        </w:rPr>
        <w:t>enal, sendo posteriormente adotada em alguns países como a Alemanha e Itália.</w:t>
      </w:r>
      <w:r w:rsidR="00B65610" w:rsidRPr="003E379C">
        <w:rPr>
          <w:rFonts w:eastAsiaTheme="majorEastAsia" w:cstheme="majorBidi"/>
          <w:szCs w:val="32"/>
        </w:rPr>
        <w:t xml:space="preserve"> Neste sentido, preconiza</w:t>
      </w:r>
      <w:r w:rsidR="0004478D" w:rsidRPr="003E379C">
        <w:rPr>
          <w:rFonts w:eastAsiaTheme="majorEastAsia" w:cstheme="majorBidi"/>
          <w:szCs w:val="32"/>
        </w:rPr>
        <w:t xml:space="preserve"> que</w:t>
      </w:r>
      <w:r w:rsidR="00AD5C05" w:rsidRPr="003E379C">
        <w:rPr>
          <w:rFonts w:eastAsiaTheme="majorEastAsia" w:cstheme="majorBidi"/>
          <w:szCs w:val="32"/>
        </w:rPr>
        <w:t>:</w:t>
      </w:r>
    </w:p>
    <w:p w14:paraId="5E68B9B4" w14:textId="77777777" w:rsidR="00C0104C" w:rsidRPr="009879D0" w:rsidRDefault="00C0104C" w:rsidP="00AB7773">
      <w:pPr>
        <w:ind w:firstLine="709"/>
        <w:rPr>
          <w:rFonts w:eastAsiaTheme="majorEastAsia" w:cstheme="majorBidi"/>
          <w:szCs w:val="32"/>
        </w:rPr>
      </w:pPr>
    </w:p>
    <w:p w14:paraId="4A0FBE47" w14:textId="1F18080E" w:rsidR="00DC1DBB" w:rsidRDefault="00830FE9" w:rsidP="0014431E">
      <w:pPr>
        <w:pStyle w:val="CitaoDiretaLongaABNT"/>
      </w:pPr>
      <w:r w:rsidRPr="009879D0">
        <w:t>Por volta dos séculos XVI e XVII a prescrição foi reconhecida pela Itália e pela Alemanha. Nos Códigos Penais modernos, a prescrição da ação é aceita quase sem exceção, inclusive pelo Direito Eclesiástico. A prescrição da condenação, porém, é ainda repelida por algumas legislações, como a da Inglaterra.</w:t>
      </w:r>
      <w:r w:rsidR="00327810" w:rsidRPr="009879D0">
        <w:t xml:space="preserve"> (</w:t>
      </w:r>
      <w:r w:rsidR="001D16F7" w:rsidRPr="009879D0">
        <w:t>TOURINHO E DANTAS</w:t>
      </w:r>
      <w:r w:rsidR="00AD5C05" w:rsidRPr="009879D0">
        <w:t>, 1999)</w:t>
      </w:r>
    </w:p>
    <w:p w14:paraId="5E595B4E" w14:textId="77777777" w:rsidR="00C0104C" w:rsidRPr="00C0104C" w:rsidRDefault="00C0104C" w:rsidP="00C0104C"/>
    <w:p w14:paraId="0BD11C3C" w14:textId="3383C3DC" w:rsidR="0016709A" w:rsidRPr="003E379C" w:rsidRDefault="003166A7" w:rsidP="000601AF">
      <w:pPr>
        <w:rPr>
          <w:rFonts w:eastAsiaTheme="majorEastAsia" w:cstheme="majorBidi"/>
          <w:szCs w:val="32"/>
        </w:rPr>
      </w:pPr>
      <w:r w:rsidRPr="003E379C">
        <w:rPr>
          <w:rFonts w:eastAsiaTheme="majorEastAsia" w:cstheme="majorBidi"/>
          <w:szCs w:val="32"/>
        </w:rPr>
        <w:t>Entretanto, estas prescrições utilizadas desde o direito greco, são prescrições da ação, ou seja, seria um prazo para que o titular do direito pudesse reclamar.</w:t>
      </w:r>
    </w:p>
    <w:p w14:paraId="60B81985" w14:textId="77777777" w:rsidR="00684CA5" w:rsidRPr="003E379C" w:rsidRDefault="00684CA5" w:rsidP="000601AF">
      <w:pPr>
        <w:rPr>
          <w:rFonts w:eastAsiaTheme="majorEastAsia" w:cstheme="majorBidi"/>
          <w:szCs w:val="32"/>
        </w:rPr>
      </w:pPr>
    </w:p>
    <w:p w14:paraId="567B0FE4" w14:textId="003D9668" w:rsidR="00684CA5" w:rsidRPr="003E379C" w:rsidRDefault="00C140AD" w:rsidP="008F34D1">
      <w:pPr>
        <w:pStyle w:val="PargrafodaLista"/>
        <w:widowControl w:val="0"/>
        <w:numPr>
          <w:ilvl w:val="1"/>
          <w:numId w:val="2"/>
        </w:numPr>
        <w:ind w:left="426" w:hanging="426"/>
        <w:jc w:val="left"/>
        <w:rPr>
          <w:rFonts w:eastAsiaTheme="majorEastAsia" w:cstheme="majorBidi"/>
          <w:b/>
          <w:bCs/>
          <w:szCs w:val="32"/>
        </w:rPr>
      </w:pPr>
      <w:r w:rsidRPr="003E379C">
        <w:rPr>
          <w:rFonts w:eastAsiaTheme="majorEastAsia" w:cstheme="majorBidi"/>
          <w:b/>
          <w:bCs/>
          <w:szCs w:val="32"/>
        </w:rPr>
        <w:t xml:space="preserve"> </w:t>
      </w:r>
      <w:r w:rsidR="002E3C4B" w:rsidRPr="003E379C">
        <w:rPr>
          <w:rFonts w:eastAsiaTheme="majorEastAsia" w:cstheme="majorBidi"/>
          <w:b/>
          <w:bCs/>
          <w:szCs w:val="32"/>
        </w:rPr>
        <w:t>Fundamentos</w:t>
      </w:r>
    </w:p>
    <w:p w14:paraId="78AC25BA" w14:textId="77777777" w:rsidR="000601AF" w:rsidRPr="003E379C" w:rsidRDefault="000601AF" w:rsidP="000601AF">
      <w:pPr>
        <w:pStyle w:val="PargrafodaLista"/>
        <w:widowControl w:val="0"/>
        <w:ind w:left="0" w:firstLine="0"/>
        <w:jc w:val="left"/>
        <w:rPr>
          <w:rFonts w:eastAsiaTheme="majorEastAsia" w:cstheme="majorBidi"/>
          <w:b/>
          <w:bCs/>
          <w:szCs w:val="32"/>
        </w:rPr>
      </w:pPr>
    </w:p>
    <w:p w14:paraId="567099F3" w14:textId="77777777" w:rsidR="009E1DFF" w:rsidRPr="003E379C" w:rsidRDefault="00104D6F" w:rsidP="00AB7773">
      <w:pPr>
        <w:ind w:firstLine="709"/>
        <w:rPr>
          <w:rFonts w:eastAsiaTheme="majorEastAsia" w:cstheme="majorBidi"/>
          <w:szCs w:val="32"/>
        </w:rPr>
      </w:pPr>
      <w:r w:rsidRPr="003E379C">
        <w:rPr>
          <w:rFonts w:eastAsiaTheme="majorEastAsia" w:cstheme="majorBidi"/>
          <w:szCs w:val="32"/>
        </w:rPr>
        <w:t xml:space="preserve">A prescrição possui alguns fundamentos doutrinários e jurisprudenciais que legitima a sua existência, são estes: </w:t>
      </w:r>
    </w:p>
    <w:p w14:paraId="38CEE1CF" w14:textId="7B3C6DAF" w:rsidR="009E1DFF" w:rsidRPr="003E379C" w:rsidRDefault="00104D6F" w:rsidP="00AB7773">
      <w:pPr>
        <w:widowControl w:val="0"/>
        <w:ind w:firstLine="709"/>
      </w:pPr>
      <w:r w:rsidRPr="003E379C">
        <w:rPr>
          <w:rFonts w:cs="Calibri"/>
          <w:lang w:bidi="pt-BR"/>
        </w:rPr>
        <w:t xml:space="preserve">Decurso do tempo leva ao esquecimento: neste fundamento invoca que, assim como nós que por um lapso temporal temos a tendência de esquecer fatos e evidências de um certo momento em nossas vidas, o Estado também possui, assim, não deixando eternamente o infrator </w:t>
      </w:r>
      <w:r w:rsidR="008F766D" w:rsidRPr="003E379C">
        <w:rPr>
          <w:rFonts w:cs="Calibri"/>
          <w:lang w:bidi="pt-BR"/>
        </w:rPr>
        <w:t>à</w:t>
      </w:r>
      <w:r w:rsidRPr="003E379C">
        <w:rPr>
          <w:rFonts w:cs="Calibri"/>
          <w:lang w:bidi="pt-BR"/>
        </w:rPr>
        <w:t xml:space="preserve"> mercê de uma pretensão infinita Estatal. </w:t>
      </w:r>
      <w:r w:rsidR="00B61D0B" w:rsidRPr="003E379C">
        <w:rPr>
          <w:rFonts w:cs="Calibri"/>
          <w:lang w:bidi="pt-BR"/>
        </w:rPr>
        <w:t>Assim, o</w:t>
      </w:r>
      <w:r w:rsidR="002C2AA4" w:rsidRPr="003E379C">
        <w:rPr>
          <w:rFonts w:cs="Calibri"/>
          <w:lang w:bidi="pt-BR"/>
        </w:rPr>
        <w:t xml:space="preserve"> decurso do tempo leva ao esquecimento do fato</w:t>
      </w:r>
      <w:r w:rsidR="00AA68BE" w:rsidRPr="003E379C">
        <w:rPr>
          <w:rFonts w:cs="Calibri"/>
          <w:lang w:bidi="pt-BR"/>
        </w:rPr>
        <w:t xml:space="preserve">, por isso, </w:t>
      </w:r>
      <w:r w:rsidR="002C2AA4" w:rsidRPr="003E379C">
        <w:rPr>
          <w:rFonts w:cs="Calibri"/>
          <w:lang w:bidi="pt-BR"/>
        </w:rPr>
        <w:t xml:space="preserve">Giulio </w:t>
      </w:r>
      <w:proofErr w:type="spellStart"/>
      <w:r w:rsidR="002C2AA4" w:rsidRPr="003E379C">
        <w:rPr>
          <w:rFonts w:cs="Calibri"/>
          <w:lang w:bidi="pt-BR"/>
        </w:rPr>
        <w:t>Battaglini</w:t>
      </w:r>
      <w:proofErr w:type="spellEnd"/>
      <w:r w:rsidR="00B674D6" w:rsidRPr="003E379C">
        <w:rPr>
          <w:rFonts w:cs="Calibri"/>
          <w:lang w:bidi="pt-BR"/>
        </w:rPr>
        <w:t xml:space="preserve"> (2004)</w:t>
      </w:r>
      <w:r w:rsidR="002C2AA4" w:rsidRPr="003E379C">
        <w:rPr>
          <w:rFonts w:cs="Calibri"/>
          <w:lang w:bidi="pt-BR"/>
        </w:rPr>
        <w:t xml:space="preserve">, </w:t>
      </w:r>
      <w:r w:rsidR="00AA68BE" w:rsidRPr="003E379C">
        <w:rPr>
          <w:rFonts w:cs="Calibri"/>
          <w:lang w:bidi="pt-BR"/>
        </w:rPr>
        <w:lastRenderedPageBreak/>
        <w:t xml:space="preserve">diz que </w:t>
      </w:r>
      <w:r w:rsidR="002C2AA4" w:rsidRPr="003E379C">
        <w:rPr>
          <w:rFonts w:cs="Calibri"/>
          <w:lang w:bidi="pt-BR"/>
        </w:rPr>
        <w:t>a prescrição “cessa a exigência de uma reação contra o delito, presumindo a lei que, se o tempo não cancela a memória dos acontecimentos humanos, pelo menos a atenua ou a enfraquece”.</w:t>
      </w:r>
      <w:r w:rsidRPr="003E379C">
        <w:rPr>
          <w:rFonts w:cs="Calibri"/>
          <w:lang w:bidi="pt-BR"/>
        </w:rPr>
        <w:t xml:space="preserve"> </w:t>
      </w:r>
    </w:p>
    <w:p w14:paraId="73B99691" w14:textId="22EB912A" w:rsidR="009E1DFF" w:rsidRPr="003E379C" w:rsidRDefault="00104D6F" w:rsidP="00295F77">
      <w:r w:rsidRPr="003E379C">
        <w:rPr>
          <w:rFonts w:cs="Calibri"/>
          <w:lang w:bidi="pt-BR"/>
        </w:rPr>
        <w:t xml:space="preserve">Decurso do tempo leva a recuperação do criminoso: o prazo prescricional interrompe-se pela reincidência (art. 117, VI, do CP) neste fundamento, impetra que pelo decurso do tempo, o criminoso condenado, sem praticar outro crime, cessará a pretensão punitiva estatal por sua reabilitação, tendo em vista que, a reincidência interrompe o prazo prescricional. Neste sentido, o criminoso que foi readaptado ou reajustado socialmente cessará com os motivos pela qual o Estado tenha tido para subjugar o </w:t>
      </w:r>
      <w:r w:rsidR="00107935" w:rsidRPr="003E379C">
        <w:rPr>
          <w:rFonts w:cs="Calibri"/>
          <w:lang w:bidi="pt-BR"/>
        </w:rPr>
        <w:t>criminoso</w:t>
      </w:r>
      <w:r w:rsidR="00107935" w:rsidRPr="003E379C">
        <w:t>, como</w:t>
      </w:r>
      <w:r w:rsidR="00490FBB" w:rsidRPr="003E379C">
        <w:t xml:space="preserve"> reafirma Bitencourt</w:t>
      </w:r>
      <w:r w:rsidR="00DF5AC1" w:rsidRPr="003E379C">
        <w:t xml:space="preserve"> </w:t>
      </w:r>
      <w:r w:rsidR="00032F62" w:rsidRPr="003E379C">
        <w:t>(</w:t>
      </w:r>
      <w:r w:rsidR="00DF5AC1" w:rsidRPr="003E379C">
        <w:t>2013</w:t>
      </w:r>
      <w:r w:rsidR="009F5C2E">
        <w:t>,</w:t>
      </w:r>
      <w:r w:rsidR="009F5C2E" w:rsidRPr="009F5C2E">
        <w:t xml:space="preserve"> </w:t>
      </w:r>
      <w:r w:rsidR="009F5C2E" w:rsidRPr="003E379C">
        <w:t>p. 923</w:t>
      </w:r>
      <w:r w:rsidR="00032F62" w:rsidRPr="003E379C">
        <w:t>).</w:t>
      </w:r>
    </w:p>
    <w:p w14:paraId="31D226BF" w14:textId="437FC18F" w:rsidR="009E1DFF" w:rsidRPr="003E379C" w:rsidRDefault="00104D6F" w:rsidP="00AB7773">
      <w:pPr>
        <w:widowControl w:val="0"/>
        <w:ind w:firstLine="709"/>
      </w:pPr>
      <w:r w:rsidRPr="003E379C">
        <w:rPr>
          <w:rFonts w:cs="Calibri"/>
          <w:lang w:bidi="pt-BR"/>
        </w:rPr>
        <w:t xml:space="preserve">O Estado deve arcar com sua inércia: Nesse viés, o Estado tem que arcar com sua responsabilidade de cumprir com os seus prazos para julgar que cometeu um delito, para que não deixe o indivíduo ficar sujeito ao </w:t>
      </w:r>
      <w:proofErr w:type="spellStart"/>
      <w:r w:rsidRPr="003E379C">
        <w:rPr>
          <w:rFonts w:cs="Calibri"/>
          <w:i/>
          <w:iCs/>
          <w:lang w:bidi="pt-BR"/>
        </w:rPr>
        <w:t>adfinitum</w:t>
      </w:r>
      <w:proofErr w:type="spellEnd"/>
      <w:r w:rsidRPr="003E379C">
        <w:rPr>
          <w:rFonts w:cs="Calibri"/>
          <w:lang w:bidi="pt-BR"/>
        </w:rPr>
        <w:t xml:space="preserve"> da pretensão Estatal. Conforme Bittencourt</w:t>
      </w:r>
      <w:r w:rsidR="00D05783" w:rsidRPr="003E379C">
        <w:rPr>
          <w:rFonts w:cs="Calibri"/>
          <w:lang w:bidi="pt-BR"/>
        </w:rPr>
        <w:t>,</w:t>
      </w:r>
      <w:r w:rsidRPr="003E379C">
        <w:rPr>
          <w:rFonts w:cs="Calibri"/>
          <w:lang w:bidi="pt-BR"/>
        </w:rPr>
        <w:t xml:space="preserve"> </w:t>
      </w:r>
      <w:r w:rsidR="00D05783" w:rsidRPr="003E379C">
        <w:rPr>
          <w:rFonts w:cs="Calibri"/>
          <w:lang w:bidi="pt-BR"/>
        </w:rPr>
        <w:t>n</w:t>
      </w:r>
      <w:r w:rsidRPr="003E379C">
        <w:rPr>
          <w:rFonts w:cs="Calibri"/>
          <w:lang w:bidi="pt-BR"/>
        </w:rPr>
        <w:t>ão há interesse social nem legitimidade política em deixar o criminoso indefinidamente sujeito a um processo ou a uma pena</w:t>
      </w:r>
      <w:r w:rsidR="00D05783" w:rsidRPr="003E379C">
        <w:rPr>
          <w:rFonts w:cs="Calibri"/>
          <w:lang w:bidi="pt-BR"/>
        </w:rPr>
        <w:t xml:space="preserve">; </w:t>
      </w:r>
      <w:r w:rsidR="0073576F" w:rsidRPr="003E379C">
        <w:rPr>
          <w:rFonts w:cs="Calibri"/>
          <w:lang w:bidi="pt-BR"/>
        </w:rPr>
        <w:t>logo</w:t>
      </w:r>
      <w:r w:rsidRPr="003E379C">
        <w:rPr>
          <w:rFonts w:cs="Calibri"/>
          <w:lang w:bidi="pt-BR"/>
        </w:rPr>
        <w:t>, quando não observado o prazo de cumprimento dos prazos processuais, o Estado deve ser responsabilizado.</w:t>
      </w:r>
    </w:p>
    <w:p w14:paraId="662540C8" w14:textId="57473B8F" w:rsidR="009E1DFF" w:rsidRPr="003E379C" w:rsidRDefault="00104D6F" w:rsidP="00AB7773">
      <w:pPr>
        <w:widowControl w:val="0"/>
        <w:ind w:firstLine="709"/>
      </w:pPr>
      <w:r w:rsidRPr="003E379C">
        <w:rPr>
          <w:rFonts w:cs="Calibri"/>
          <w:lang w:bidi="pt-BR"/>
        </w:rPr>
        <w:t>Decurso do tempo enfraquece o suporte probatório: fala basicamente que lapso temporal atenua e enfraquece o meio probatório que sustentem uma condenação justa</w:t>
      </w:r>
      <w:r w:rsidR="000D1E64" w:rsidRPr="003E379C">
        <w:rPr>
          <w:rFonts w:cs="Calibri"/>
          <w:lang w:bidi="pt-BR"/>
        </w:rPr>
        <w:t>.</w:t>
      </w:r>
      <w:r w:rsidR="000D1E64" w:rsidRPr="003E379C">
        <w:t xml:space="preserve"> </w:t>
      </w:r>
      <w:r w:rsidR="000D1E64" w:rsidRPr="003E379C">
        <w:rPr>
          <w:rFonts w:cs="Calibri"/>
          <w:lang w:bidi="pt-BR"/>
        </w:rPr>
        <w:t>ST</w:t>
      </w:r>
      <w:r w:rsidR="0057106D" w:rsidRPr="003E379C">
        <w:rPr>
          <w:rFonts w:cs="Calibri"/>
          <w:lang w:bidi="pt-BR"/>
        </w:rPr>
        <w:t>J</w:t>
      </w:r>
      <w:r w:rsidR="000D1E64" w:rsidRPr="003E379C">
        <w:rPr>
          <w:rFonts w:cs="Calibri"/>
          <w:lang w:bidi="pt-BR"/>
        </w:rPr>
        <w:t xml:space="preserve"> (2009)</w:t>
      </w:r>
    </w:p>
    <w:p w14:paraId="6D4B0046" w14:textId="7263F0F6" w:rsidR="001F5B02" w:rsidRPr="003E379C" w:rsidRDefault="00104D6F" w:rsidP="00C140AD">
      <w:pPr>
        <w:widowControl w:val="0"/>
        <w:ind w:firstLine="709"/>
        <w:rPr>
          <w:rFonts w:cs="Calibri"/>
          <w:lang w:bidi="pt-BR"/>
        </w:rPr>
      </w:pPr>
      <w:r w:rsidRPr="003E379C">
        <w:rPr>
          <w:rFonts w:cs="Calibri"/>
          <w:lang w:bidi="pt-BR"/>
        </w:rPr>
        <w:t xml:space="preserve">Por fim, existem mais dois vieses de fundamentos, o psicológico e a expiação temporal, o primeiro seria que, pelo lapso temporal, o psicológico do criminoso durante a época do fato seria diferente do psicológico do criminoso que viria a receber a pena. Já no segundo, retrata que, também pelo lapso temporal, o criminoso tenha sofrido com suas </w:t>
      </w:r>
      <w:r w:rsidR="00D91438" w:rsidRPr="003E379C">
        <w:rPr>
          <w:rFonts w:cs="Calibri"/>
          <w:lang w:bidi="pt-BR"/>
        </w:rPr>
        <w:t>angústias</w:t>
      </w:r>
      <w:r w:rsidRPr="003E379C">
        <w:rPr>
          <w:rFonts w:cs="Calibri"/>
          <w:lang w:bidi="pt-BR"/>
        </w:rPr>
        <w:t xml:space="preserve"> e arrependimentos suficientemente.</w:t>
      </w:r>
    </w:p>
    <w:p w14:paraId="1BD2C22B" w14:textId="77777777" w:rsidR="00C140AD" w:rsidRPr="003E379C" w:rsidRDefault="00C140AD" w:rsidP="00C140AD">
      <w:pPr>
        <w:widowControl w:val="0"/>
        <w:ind w:firstLine="709"/>
        <w:rPr>
          <w:rFonts w:cs="Calibri"/>
          <w:lang w:bidi="pt-BR"/>
        </w:rPr>
      </w:pPr>
    </w:p>
    <w:p w14:paraId="39BC88F8" w14:textId="3F1A0D6C" w:rsidR="009E1DFF" w:rsidRPr="003E379C" w:rsidRDefault="00C140AD" w:rsidP="008F34D1">
      <w:pPr>
        <w:pStyle w:val="Ttulo1"/>
        <w:numPr>
          <w:ilvl w:val="1"/>
          <w:numId w:val="2"/>
        </w:numPr>
        <w:ind w:left="426" w:hanging="426"/>
      </w:pPr>
      <w:bookmarkStart w:id="5" w:name="_Toc148724055"/>
      <w:bookmarkEnd w:id="5"/>
      <w:r w:rsidRPr="003E379C">
        <w:t xml:space="preserve"> </w:t>
      </w:r>
      <w:bookmarkStart w:id="6" w:name="_Toc151056996"/>
      <w:r w:rsidR="00EA788C" w:rsidRPr="003E379C">
        <w:t>E</w:t>
      </w:r>
      <w:r w:rsidR="005612E2" w:rsidRPr="003E379C">
        <w:t>spécies da prescrição</w:t>
      </w:r>
      <w:bookmarkEnd w:id="6"/>
    </w:p>
    <w:p w14:paraId="5CFA1016" w14:textId="77777777" w:rsidR="00C140AD" w:rsidRPr="003E379C" w:rsidRDefault="00C140AD" w:rsidP="00C140AD"/>
    <w:p w14:paraId="10DF6558" w14:textId="415BF777" w:rsidR="009E1DFF" w:rsidRPr="003E379C" w:rsidRDefault="00104D6F" w:rsidP="00C140AD">
      <w:pPr>
        <w:ind w:firstLine="709"/>
      </w:pPr>
      <w:r w:rsidRPr="003E379C">
        <w:t xml:space="preserve">Também, existe a necessidade de criação de diversos institutos de prescrição, na atual doutrina que norteia a legislação brasileira, esta necessidade se dá para a obtenção de uma justiça eficaz. Com o trânsito em julgado da decisão condenatória, o </w:t>
      </w:r>
      <w:proofErr w:type="spellStart"/>
      <w:r w:rsidRPr="003E379C">
        <w:rPr>
          <w:i/>
          <w:iCs/>
        </w:rPr>
        <w:t>ius</w:t>
      </w:r>
      <w:proofErr w:type="spellEnd"/>
      <w:r w:rsidRPr="003E379C">
        <w:rPr>
          <w:i/>
          <w:iCs/>
        </w:rPr>
        <w:t xml:space="preserve"> puniendi</w:t>
      </w:r>
      <w:r w:rsidRPr="003E379C">
        <w:t xml:space="preserve"> concreto transforma-se em </w:t>
      </w:r>
      <w:proofErr w:type="spellStart"/>
      <w:r w:rsidRPr="003E379C">
        <w:rPr>
          <w:i/>
          <w:iCs/>
        </w:rPr>
        <w:t>ius</w:t>
      </w:r>
      <w:proofErr w:type="spellEnd"/>
      <w:r w:rsidRPr="003E379C">
        <w:rPr>
          <w:i/>
          <w:iCs/>
        </w:rPr>
        <w:t xml:space="preserve"> punitionis</w:t>
      </w:r>
      <w:r w:rsidRPr="003E379C">
        <w:t>, isto é, a pretensão punitiva converte-se em pretensão executória (</w:t>
      </w:r>
      <w:r w:rsidR="00EE16E9" w:rsidRPr="003E379C">
        <w:t xml:space="preserve">BITENCOURT, </w:t>
      </w:r>
      <w:r w:rsidRPr="003E379C">
        <w:t>2013</w:t>
      </w:r>
      <w:r w:rsidR="009F5C2E">
        <w:t>,</w:t>
      </w:r>
      <w:r w:rsidR="009F5C2E" w:rsidRPr="009F5C2E">
        <w:t xml:space="preserve"> </w:t>
      </w:r>
      <w:r w:rsidR="009F5C2E" w:rsidRPr="003E379C">
        <w:t>p. 863</w:t>
      </w:r>
      <w:r w:rsidRPr="003E379C">
        <w:t>). Desta forma, a prescrição consegue alcançar todos os momentos da ação penal.</w:t>
      </w:r>
    </w:p>
    <w:p w14:paraId="35A0316F" w14:textId="6CFE51BE" w:rsidR="008422AA" w:rsidRDefault="001A0715" w:rsidP="00D64B7F">
      <w:pPr>
        <w:ind w:firstLine="709"/>
      </w:pPr>
      <w:r w:rsidRPr="003E379C">
        <w:lastRenderedPageBreak/>
        <w:t xml:space="preserve">De acordo com </w:t>
      </w:r>
      <w:r w:rsidR="00890E42" w:rsidRPr="003E379C">
        <w:t>(</w:t>
      </w:r>
      <w:r w:rsidR="00EE16E9" w:rsidRPr="003E379C">
        <w:t>BITENCOURT, 2013</w:t>
      </w:r>
      <w:r w:rsidR="00EE16E9">
        <w:t>,</w:t>
      </w:r>
      <w:r w:rsidR="0039785A" w:rsidRPr="003E379C">
        <w:t xml:space="preserve"> </w:t>
      </w:r>
      <w:r w:rsidR="001A0DB3" w:rsidRPr="003E379C">
        <w:t>p.</w:t>
      </w:r>
      <w:r w:rsidR="00CA2206" w:rsidRPr="003E379C">
        <w:t>911</w:t>
      </w:r>
      <w:r w:rsidR="00B2179E" w:rsidRPr="003E379C">
        <w:t>)</w:t>
      </w:r>
      <w:r w:rsidRPr="003E379C">
        <w:t>, a</w:t>
      </w:r>
      <w:r w:rsidR="00104D6F" w:rsidRPr="003E379C">
        <w:t xml:space="preserve"> prescrição punitiva, que só poderá ser arguida antes da sentença transitar em julgado, e neste tipo, todos os efeitos penais desaparecem, como se nunca tivessem acontecido. A prescrição punitiva abstrata, nesta se é utilizada como causa modificadora da pena, e é justamente abstrata pela pena ainda não ser concretizada para ser adotada como aferidor de lapso temporal. A prescrição retroativa começa a contar da pena fixada sentença condenatória para antes da sentença, ou seja, a prescrição retroativa tem uma visão para trás do marco temporal, que seria a sentença condenatória. A prescrição da pretensão intercorrente começa a partir da pena fixada em sentença condenatória, entretanto, do contrário da prescrição retroativa, a intercorrente começa do marco temporal (pena fixada na sentença condenatória) a fatos e razões expostos posteriormente a esta pena.</w:t>
      </w:r>
      <w:r w:rsidR="000434BC" w:rsidRPr="003E379C">
        <w:t xml:space="preserve"> </w:t>
      </w:r>
      <w:r w:rsidR="0008727B" w:rsidRPr="003E379C">
        <w:t>De acordo com Mota, o prazo da prescrição começa a correr quando houver</w:t>
      </w:r>
      <w:r w:rsidR="008422AA" w:rsidRPr="003E379C">
        <w:t>:</w:t>
      </w:r>
      <w:r w:rsidR="00D64B7F" w:rsidRPr="003E379C">
        <w:t xml:space="preserve"> </w:t>
      </w:r>
    </w:p>
    <w:p w14:paraId="0A9190D9" w14:textId="77777777" w:rsidR="00C0104C" w:rsidRPr="003E379C" w:rsidRDefault="00C0104C" w:rsidP="00D64B7F">
      <w:pPr>
        <w:ind w:firstLine="709"/>
      </w:pPr>
    </w:p>
    <w:p w14:paraId="7AC3A081" w14:textId="13F0D09A" w:rsidR="00B61154" w:rsidRDefault="00D64B7F" w:rsidP="0014431E">
      <w:pPr>
        <w:pStyle w:val="CitaoDiretaLongaABNT"/>
        <w:rPr>
          <w:spacing w:val="3"/>
          <w:shd w:val="clear" w:color="auto" w:fill="FFFFFF"/>
        </w:rPr>
      </w:pPr>
      <w:r w:rsidRPr="003E379C">
        <w:t xml:space="preserve">Deflagração da fase de cumprimento de sentença; Tentativa infrutífera de localização do executado ou de bens penhoráveis; </w:t>
      </w:r>
      <w:r w:rsidR="008422AA" w:rsidRPr="003E379C">
        <w:t>decurso</w:t>
      </w:r>
      <w:r w:rsidRPr="003E379C">
        <w:t xml:space="preserve"> do prazo de suspensão da prescrição (período de até um ano) sem localização do executado ou bens penhoráveis.</w:t>
      </w:r>
      <w:r w:rsidR="003E13C1" w:rsidRPr="003E379C">
        <w:t xml:space="preserve"> (</w:t>
      </w:r>
      <w:r w:rsidR="003E13C1" w:rsidRPr="003E379C">
        <w:rPr>
          <w:spacing w:val="3"/>
          <w:shd w:val="clear" w:color="auto" w:fill="FFFFFF"/>
        </w:rPr>
        <w:t>MOTA</w:t>
      </w:r>
      <w:r w:rsidR="00602D60">
        <w:rPr>
          <w:spacing w:val="3"/>
          <w:shd w:val="clear" w:color="auto" w:fill="FFFFFF"/>
        </w:rPr>
        <w:t>,</w:t>
      </w:r>
      <w:r w:rsidR="005F1E5B" w:rsidRPr="003E379C">
        <w:rPr>
          <w:spacing w:val="3"/>
          <w:shd w:val="clear" w:color="auto" w:fill="FFFFFF"/>
        </w:rPr>
        <w:t xml:space="preserve"> </w:t>
      </w:r>
      <w:r w:rsidR="003E13C1" w:rsidRPr="003E379C">
        <w:rPr>
          <w:spacing w:val="3"/>
          <w:shd w:val="clear" w:color="auto" w:fill="FFFFFF"/>
        </w:rPr>
        <w:t>2023)</w:t>
      </w:r>
    </w:p>
    <w:p w14:paraId="65C3411C" w14:textId="77777777" w:rsidR="00C0104C" w:rsidRPr="00C0104C" w:rsidRDefault="00C0104C" w:rsidP="00C0104C"/>
    <w:p w14:paraId="613E8D58" w14:textId="001781D5" w:rsidR="009E1DFF" w:rsidRPr="003E379C" w:rsidRDefault="00B61154" w:rsidP="001A0715">
      <w:pPr>
        <w:ind w:firstLine="709"/>
      </w:pPr>
      <w:r w:rsidRPr="003E379C">
        <w:t xml:space="preserve">De modo geral, </w:t>
      </w:r>
      <w:r w:rsidR="00583EA5" w:rsidRPr="003E379C">
        <w:t xml:space="preserve">além do tempo, estas são algumas condições que </w:t>
      </w:r>
      <w:r w:rsidR="00B8194D" w:rsidRPr="003E379C">
        <w:t xml:space="preserve">merecem ser observadas no que concerne o início da contagem do prazo da prescrição intercorrente, bem como, </w:t>
      </w:r>
      <w:r w:rsidR="00205DF2" w:rsidRPr="003E379C">
        <w:t xml:space="preserve">diferença para/com a </w:t>
      </w:r>
      <w:r w:rsidR="00220D33" w:rsidRPr="003E379C">
        <w:t>prescrição retroativa.</w:t>
      </w:r>
    </w:p>
    <w:p w14:paraId="222588F3" w14:textId="77777777" w:rsidR="00C140AD" w:rsidRPr="003E379C" w:rsidRDefault="00C140AD" w:rsidP="001A0715">
      <w:pPr>
        <w:ind w:firstLine="709"/>
      </w:pPr>
    </w:p>
    <w:p w14:paraId="604248C8" w14:textId="33AF19C1" w:rsidR="009E1DFF" w:rsidRPr="003E379C" w:rsidRDefault="00401620" w:rsidP="008F34D1">
      <w:pPr>
        <w:pStyle w:val="Ttulo1"/>
        <w:numPr>
          <w:ilvl w:val="1"/>
          <w:numId w:val="2"/>
        </w:numPr>
        <w:ind w:left="426" w:hanging="426"/>
      </w:pPr>
      <w:bookmarkStart w:id="7" w:name="_Toc151056997"/>
      <w:r w:rsidRPr="003E379C">
        <w:t>Diferenças entre prescrição, perempção e decadência</w:t>
      </w:r>
      <w:bookmarkEnd w:id="7"/>
    </w:p>
    <w:p w14:paraId="4342D1E8" w14:textId="77777777" w:rsidR="00C140AD" w:rsidRPr="003E379C" w:rsidRDefault="00C140AD" w:rsidP="00C140AD">
      <w:pPr>
        <w:ind w:left="360" w:firstLine="0"/>
      </w:pPr>
    </w:p>
    <w:p w14:paraId="33D6A906" w14:textId="0B209040" w:rsidR="004B5F2C" w:rsidRPr="003E379C" w:rsidRDefault="00A108D1" w:rsidP="005E5F59">
      <w:r w:rsidRPr="003E379C">
        <w:t xml:space="preserve">Enquanto a prescrição </w:t>
      </w:r>
      <w:r w:rsidR="007C0918" w:rsidRPr="003E379C">
        <w:t xml:space="preserve">é extinção </w:t>
      </w:r>
      <w:r w:rsidR="00EA1662" w:rsidRPr="003E379C">
        <w:t>pretensão</w:t>
      </w:r>
      <w:r w:rsidR="007C0918" w:rsidRPr="003E379C">
        <w:t xml:space="preserve"> punitiva estatal em decurso </w:t>
      </w:r>
      <w:r w:rsidR="007A07F6" w:rsidRPr="003E379C">
        <w:t>de um lapso temporal</w:t>
      </w:r>
      <w:r w:rsidR="005E5F59" w:rsidRPr="003E379C">
        <w:t>,</w:t>
      </w:r>
      <w:r w:rsidR="00EA1662" w:rsidRPr="003E379C">
        <w:t xml:space="preserve"> </w:t>
      </w:r>
      <w:r w:rsidR="005E5F59" w:rsidRPr="003E379C">
        <w:t>ou seja,</w:t>
      </w:r>
      <w:r w:rsidR="00EA1662" w:rsidRPr="003E379C">
        <w:t xml:space="preserve"> o </w:t>
      </w:r>
      <w:r w:rsidR="005E5F59" w:rsidRPr="003E379C">
        <w:t>E</w:t>
      </w:r>
      <w:r w:rsidR="00EA1662" w:rsidRPr="003E379C">
        <w:t>stado perde o direito de agir c</w:t>
      </w:r>
      <w:r w:rsidR="005E5F59" w:rsidRPr="003E379C">
        <w:t xml:space="preserve">ontra o </w:t>
      </w:r>
      <w:r w:rsidR="00B61D0B" w:rsidRPr="003E379C">
        <w:t>indivíduo,</w:t>
      </w:r>
      <w:r w:rsidR="001A716A" w:rsidRPr="003E379C">
        <w:t xml:space="preserve"> </w:t>
      </w:r>
      <w:r w:rsidR="004F3BDE" w:rsidRPr="003E379C">
        <w:t>a perempção</w:t>
      </w:r>
      <w:r w:rsidR="004B5F2C" w:rsidRPr="003E379C">
        <w:t xml:space="preserve"> é a perda do autor prosseguir numa ação privada, podendo ser pela desistência presumida (art. 60 do CPP) ou por qualquer ato jurídico como a inércia ou o a forma incorreta de acionar o poder público. Neste sentido, Bittencourt é claro em dizer que “a perempção atinge o direito de prosseguir a ação penal”.</w:t>
      </w:r>
    </w:p>
    <w:p w14:paraId="4A13FD9A" w14:textId="0417769F" w:rsidR="004B5F2C" w:rsidRPr="003E379C" w:rsidRDefault="004B5F2C" w:rsidP="00AB7773">
      <w:pPr>
        <w:ind w:firstLine="709"/>
      </w:pPr>
      <w:r w:rsidRPr="003E379C">
        <w:t>A decadência também incide sobre a perda de ação do autor, assim, diferenciando a decadência e perempção com a prescrição, cujo é a perda do direito Estatal de punir. Na decadência, o Estado não tem como satisfazer a necessidade do ofendido justamente por seu direito a ação ter cessado.</w:t>
      </w:r>
      <w:r w:rsidR="00591504" w:rsidRPr="003E379C">
        <w:t xml:space="preserve"> </w:t>
      </w:r>
    </w:p>
    <w:p w14:paraId="43B1AFEE" w14:textId="103BC56A" w:rsidR="00591504" w:rsidRPr="003E379C" w:rsidRDefault="00591504" w:rsidP="00AB7773">
      <w:pPr>
        <w:ind w:firstLine="709"/>
      </w:pPr>
      <w:r w:rsidRPr="003E379C">
        <w:lastRenderedPageBreak/>
        <w:t>Neste sentido, Capez</w:t>
      </w:r>
      <w:r w:rsidR="00362812" w:rsidRPr="003E379C">
        <w:t xml:space="preserve"> </w:t>
      </w:r>
      <w:r w:rsidR="005E5F59" w:rsidRPr="003E379C">
        <w:t>(</w:t>
      </w:r>
      <w:r w:rsidR="008D374B" w:rsidRPr="003E379C">
        <w:t xml:space="preserve">p. 615, </w:t>
      </w:r>
      <w:r w:rsidR="005E5F59" w:rsidRPr="003E379C">
        <w:t>2023)</w:t>
      </w:r>
      <w:r w:rsidR="008127DE" w:rsidRPr="003E379C">
        <w:t>:</w:t>
      </w:r>
      <w:r w:rsidRPr="003E379C">
        <w:t xml:space="preserve"> “a decadência está elencada como causa de extinção da punibilidade, mas, na verdade, o que ela extingue é o direito de dar início a uma persecução penal em juízo”. Portanto, quando em uma ação penal ocorrer a prescrição e extinção da punibilidade, o ofendido não poderá entrar com nenhum tipo de representação, pois, foi perdida o direito de ação.</w:t>
      </w:r>
    </w:p>
    <w:p w14:paraId="72FDD225" w14:textId="452378E0" w:rsidR="0081179B" w:rsidRPr="003E379C" w:rsidRDefault="00FA204F" w:rsidP="001A716A">
      <w:pPr>
        <w:ind w:firstLine="709"/>
      </w:pPr>
      <w:r w:rsidRPr="003E379C">
        <w:t>A prescrição da pretensão executória, que acontece posterior trânsito em julgado da pena condenatória. Nesta, todos os efeitos penais e extrapenais da condenação permanecem, servindo apenas como modificadora da pena</w:t>
      </w:r>
      <w:r w:rsidR="00A45219" w:rsidRPr="003E379C">
        <w:t>, Mota</w:t>
      </w:r>
      <w:r w:rsidR="00236A0B" w:rsidRPr="003E379C">
        <w:t xml:space="preserve"> (2023)</w:t>
      </w:r>
      <w:r w:rsidR="00A45219" w:rsidRPr="003E379C">
        <w:t>.</w:t>
      </w:r>
    </w:p>
    <w:p w14:paraId="664AE9B7" w14:textId="77777777" w:rsidR="00516A0F" w:rsidRPr="003E379C" w:rsidRDefault="00516A0F" w:rsidP="001A716A">
      <w:pPr>
        <w:ind w:firstLine="709"/>
      </w:pPr>
    </w:p>
    <w:p w14:paraId="228C5280" w14:textId="3AE2B6E0" w:rsidR="004B5F2C" w:rsidRPr="003E379C" w:rsidRDefault="004876B7" w:rsidP="008F34D1">
      <w:pPr>
        <w:pStyle w:val="Ttulo1"/>
        <w:numPr>
          <w:ilvl w:val="1"/>
          <w:numId w:val="2"/>
        </w:numPr>
        <w:ind w:left="426" w:hanging="426"/>
      </w:pPr>
      <w:bookmarkStart w:id="8" w:name="_Toc151056998"/>
      <w:r w:rsidRPr="003E379C">
        <w:t>Modificações introduzidas pelas</w:t>
      </w:r>
      <w:r w:rsidR="006452BC" w:rsidRPr="003E379C">
        <w:t xml:space="preserve"> </w:t>
      </w:r>
      <w:r w:rsidRPr="003E379C">
        <w:t xml:space="preserve">Leis </w:t>
      </w:r>
      <w:r w:rsidR="0081179B" w:rsidRPr="003E379C">
        <w:t>N. 14.344/22, N. 13.964/19 E N. 12.234/10</w:t>
      </w:r>
      <w:bookmarkEnd w:id="8"/>
    </w:p>
    <w:p w14:paraId="6E4CBCE6" w14:textId="77777777" w:rsidR="00516A0F" w:rsidRPr="003E379C" w:rsidRDefault="00516A0F" w:rsidP="00516A0F"/>
    <w:p w14:paraId="5605371E" w14:textId="639F2B57" w:rsidR="008A0F00" w:rsidRPr="003E379C" w:rsidRDefault="008A0F00" w:rsidP="00AB7773">
      <w:pPr>
        <w:ind w:firstLine="709"/>
      </w:pPr>
      <w:r w:rsidRPr="003E379C">
        <w:t xml:space="preserve">Ao longo da história do nosso ordenamento jurídico, a evolução jurídica torna-se necessária para a adaptação das leis à sociedade. Com o instituto prescricional, </w:t>
      </w:r>
      <w:r w:rsidR="00F133ED" w:rsidRPr="003E379C">
        <w:t>houve</w:t>
      </w:r>
      <w:r w:rsidRPr="003E379C">
        <w:t xml:space="preserve"> diversas modificações ao longo do tempo, entretanto, umas das mais importantes foram implementadas pelas leis 14.344/22, 13.964/19 também conhecida como pacote anticrime e 12.234/10.</w:t>
      </w:r>
    </w:p>
    <w:p w14:paraId="69EF0D00" w14:textId="117715B1" w:rsidR="009E1DFF" w:rsidRPr="003E379C" w:rsidRDefault="00F133ED" w:rsidP="00AB7773">
      <w:pPr>
        <w:ind w:firstLine="709"/>
      </w:pPr>
      <w:r w:rsidRPr="003E379C">
        <w:t xml:space="preserve">A lei 14.344/22 cria ainda sim mecanismos para a proteção e enfrentamento contra a violência doméstica e contra a criança e ao adolescente. Assim, esta lei ofereceu uma mudança no </w:t>
      </w:r>
      <w:r w:rsidR="008A0F00" w:rsidRPr="003E379C">
        <w:t xml:space="preserve">Art. 111, </w:t>
      </w:r>
      <w:r w:rsidRPr="003E379C">
        <w:t xml:space="preserve">inciso </w:t>
      </w:r>
      <w:r w:rsidR="008A0F00" w:rsidRPr="003E379C">
        <w:t>V</w:t>
      </w:r>
      <w:r w:rsidRPr="003E379C">
        <w:t xml:space="preserve"> do Código Penal, onde a prescrição só começa a correr quando a criança e </w:t>
      </w:r>
      <w:proofErr w:type="spellStart"/>
      <w:r w:rsidRPr="003E379C">
        <w:t>o</w:t>
      </w:r>
      <w:proofErr w:type="spellEnd"/>
      <w:r w:rsidRPr="003E379C">
        <w:t xml:space="preserve"> adolescente vítima do crime de dignidade sexual completar 18 anos. Assim, antes dos 18 anos, pode-se denunciar o crime e iniciar uma representação independentemente de quando o crime tenha sido consumado.</w:t>
      </w:r>
    </w:p>
    <w:p w14:paraId="7D29B8EC" w14:textId="4F3BBDF2" w:rsidR="00F133ED" w:rsidRPr="003E379C" w:rsidRDefault="00F133ED" w:rsidP="00AB7773">
      <w:pPr>
        <w:ind w:firstLine="709"/>
      </w:pPr>
      <w:r w:rsidRPr="003E379C">
        <w:t xml:space="preserve">Já o pacote anticrime, lei 13.964/19, oferecem umas das mais extensas linhas modificativas para </w:t>
      </w:r>
      <w:r w:rsidR="0081179B" w:rsidRPr="003E379C">
        <w:t xml:space="preserve">o instituto prescricional. Esta lei, busca a reforma e aperfeiçoamento do </w:t>
      </w:r>
      <w:r w:rsidR="003D56FB" w:rsidRPr="003E379C">
        <w:t>C</w:t>
      </w:r>
      <w:r w:rsidR="0081179B" w:rsidRPr="003E379C">
        <w:t xml:space="preserve">ódigo penal e do </w:t>
      </w:r>
      <w:r w:rsidR="003D56FB" w:rsidRPr="003E379C">
        <w:t>C</w:t>
      </w:r>
      <w:r w:rsidR="0081179B" w:rsidRPr="003E379C">
        <w:t xml:space="preserve">ódigo de </w:t>
      </w:r>
      <w:r w:rsidR="00C53C21" w:rsidRPr="003E379C">
        <w:t>P</w:t>
      </w:r>
      <w:r w:rsidR="0081179B" w:rsidRPr="003E379C">
        <w:t xml:space="preserve">rocesso </w:t>
      </w:r>
      <w:r w:rsidR="00C53C21" w:rsidRPr="003E379C">
        <w:t>P</w:t>
      </w:r>
      <w:r w:rsidR="0081179B" w:rsidRPr="003E379C">
        <w:t xml:space="preserve">enal. No </w:t>
      </w:r>
      <w:r w:rsidR="003D56FB" w:rsidRPr="003E379C">
        <w:t>C</w:t>
      </w:r>
      <w:r w:rsidR="0081179B" w:rsidRPr="003E379C">
        <w:t xml:space="preserve">ódigo </w:t>
      </w:r>
      <w:r w:rsidR="003D56FB" w:rsidRPr="003E379C">
        <w:t>P</w:t>
      </w:r>
      <w:r w:rsidR="0081179B" w:rsidRPr="003E379C">
        <w:t>enal, mais precisamente no capítulo da prescrição, as mudanças iniciam-se no art. 116, inciso II, no qual o condenado já esteja cumprindo pena no exterior, esta será causa de impedimento da prescrição. Já no inciso III, adiciona como causa impeditiva de prescrição os embargos de declaração ou recursos aos tribunais superiores quando inadmissíveis. Também, no inciso IV, como causa impeditiva de prescrição, o acordo de não persecução penal ter sido cumprido ou anulado.</w:t>
      </w:r>
      <w:r w:rsidR="003E118F">
        <w:t xml:space="preserve"> (SILVA</w:t>
      </w:r>
      <w:r w:rsidR="007B1B7F">
        <w:t>, 2020)</w:t>
      </w:r>
    </w:p>
    <w:p w14:paraId="0A9AA325" w14:textId="0535F6C5" w:rsidR="001F5B02" w:rsidRPr="003E379C" w:rsidRDefault="0081179B" w:rsidP="00FF2D86">
      <w:pPr>
        <w:ind w:firstLine="709"/>
      </w:pPr>
      <w:r w:rsidRPr="003E379C">
        <w:t>Por fim, na lei 12.</w:t>
      </w:r>
      <w:r w:rsidR="00562E5E" w:rsidRPr="003E379C">
        <w:t>234/10, onde suas mudanças prescricionais do Código Penal partem do art. 109</w:t>
      </w:r>
      <w:r w:rsidR="00250997" w:rsidRPr="003E379C">
        <w:t xml:space="preserve"> </w:t>
      </w:r>
      <w:r w:rsidR="00562E5E" w:rsidRPr="003E379C">
        <w:t xml:space="preserve">apresentando o rol que guiará a base de cálculo prescricional pelo </w:t>
      </w:r>
      <w:r w:rsidR="00562E5E" w:rsidRPr="003E379C">
        <w:lastRenderedPageBreak/>
        <w:t>máximo da pena privativa da liberdade cominada ao crime</w:t>
      </w:r>
      <w:r w:rsidR="00250997" w:rsidRPr="003E379C">
        <w:t xml:space="preserve">. Além disso, o </w:t>
      </w:r>
      <w:r w:rsidR="00562E5E" w:rsidRPr="003E379C">
        <w:t>art. 110, § 1º, que traz em redação a proibição da prescrição ter termo inicial uma data anterior a denúncia ou queixa crime, devendo ser calculada a partir da pena aplicada após a sentença condenatória transitar em julgado.</w:t>
      </w:r>
    </w:p>
    <w:p w14:paraId="0D3A7748" w14:textId="77777777" w:rsidR="00FF7CEB" w:rsidRPr="003E379C" w:rsidRDefault="00FF7CEB" w:rsidP="00FF2D86">
      <w:pPr>
        <w:ind w:firstLine="709"/>
      </w:pPr>
    </w:p>
    <w:p w14:paraId="13B2CC67" w14:textId="68F2FD59" w:rsidR="00FF2D86" w:rsidRPr="003E379C" w:rsidRDefault="00FF7CEB" w:rsidP="008F34D1">
      <w:pPr>
        <w:pStyle w:val="Ttulo1"/>
        <w:ind w:left="426" w:hanging="426"/>
      </w:pPr>
      <w:bookmarkStart w:id="9" w:name="_Toc151056999"/>
      <w:r w:rsidRPr="003E379C">
        <w:t>ANÁLISE</w:t>
      </w:r>
      <w:r w:rsidR="00FF2D86" w:rsidRPr="003E379C">
        <w:t xml:space="preserve"> DOS FUNDAMENTOS DA PRESCRIÇÃO</w:t>
      </w:r>
      <w:bookmarkEnd w:id="9"/>
    </w:p>
    <w:p w14:paraId="21B6716E" w14:textId="77777777" w:rsidR="00BC4BC7" w:rsidRPr="003E379C" w:rsidRDefault="00BC4BC7" w:rsidP="00BC4BC7"/>
    <w:p w14:paraId="465722A5" w14:textId="35982091" w:rsidR="00E91F4C" w:rsidRPr="003E379C" w:rsidRDefault="00F60901" w:rsidP="00F60901">
      <w:pPr>
        <w:ind w:firstLine="709"/>
      </w:pPr>
      <w:r w:rsidRPr="003E379C">
        <w:t xml:space="preserve">As espécies prescricionais promovem a precisão e o alcance jurisdicional sobre o alcance de penas justas. Onde em cada momento processual, </w:t>
      </w:r>
      <w:proofErr w:type="spellStart"/>
      <w:r w:rsidRPr="003E379C">
        <w:t>pré</w:t>
      </w:r>
      <w:proofErr w:type="spellEnd"/>
      <w:r w:rsidRPr="003E379C">
        <w:t xml:space="preserve"> e pós, o instituto terá a oportunidade em se manifestar garantindo assim uma maior segurança dos direitos fundamentais, sendo um artifício imprescindível para retirar da pretensão </w:t>
      </w:r>
      <w:proofErr w:type="spellStart"/>
      <w:r w:rsidRPr="003E379C">
        <w:rPr>
          <w:i/>
          <w:iCs/>
        </w:rPr>
        <w:t>adinifitum</w:t>
      </w:r>
      <w:proofErr w:type="spellEnd"/>
      <w:r w:rsidRPr="003E379C">
        <w:t xml:space="preserve"> estatal sob o indivíduo, tornando-se também um artifício de se alcançar o fim do processo com celeridade.</w:t>
      </w:r>
    </w:p>
    <w:p w14:paraId="152C5304" w14:textId="4E8C08A7" w:rsidR="00FF2D86" w:rsidRPr="003E379C" w:rsidRDefault="00F60901" w:rsidP="00FF2D86">
      <w:pPr>
        <w:ind w:firstLine="709"/>
      </w:pPr>
      <w:r w:rsidRPr="003E379C">
        <w:t>No entanto, a</w:t>
      </w:r>
      <w:r w:rsidR="00FF2D86" w:rsidRPr="003E379C">
        <w:t xml:space="preserve">inda que exista a responsabilização pela inércia do Estado em cumprir os prazos processuais, o mero estrago processual, e essa mera responsabilização, não faz jus ao estrago da vida de uma vítima de um delinquente que segue impune por inercia estatal. </w:t>
      </w:r>
    </w:p>
    <w:p w14:paraId="60797EDE" w14:textId="77777777" w:rsidR="00FF2D86" w:rsidRPr="003E379C" w:rsidRDefault="00FF2D86" w:rsidP="00FF2D86">
      <w:pPr>
        <w:ind w:firstLine="709"/>
      </w:pPr>
      <w:r w:rsidRPr="003E379C">
        <w:t>Também, durante todos os fundamentos que legitimam a prescrição, é forte a presença do argumento do lapso temporal que enfraquece, atenua, e esquece detalhes importantes de um determinado fato, e que por isso, não conseguimos chegar a um fim jurisdicional: a justiça. Entretanto, as vítimas desses delinquentes que seguem impunes, carregam ainda consigo uma marca ou trauma da época do fato capazes de mudar sua vida por completo e que nunca serão esquecidos. Assim, existe uma desarmonia ou falta de equilíbrio da justiça brasileira em esquecer de um fato, mas a vítima não.</w:t>
      </w:r>
    </w:p>
    <w:p w14:paraId="3004F041" w14:textId="77777777" w:rsidR="00FF2D86" w:rsidRDefault="00FF2D86" w:rsidP="00FF2D86">
      <w:pPr>
        <w:ind w:firstLine="709"/>
      </w:pPr>
      <w:r w:rsidRPr="003E379C">
        <w:t>Nos fundamentos, apontam também a mudança psicológica do criminoso, o que de fato, deve ser levada em consideração, mas esta não deve ser base alguma para justificar a falta de responsabilidade da justiça brasileira para com os processos penais. Por mais que haja de fato possa ser que essa mudança psicológica aconteça, o Estado deve estar presente para cumprir com seu papel de assegurador de direitos e aplicar as penas necessárias contra delinquentes, devendo assegurar a ordem e a segurança.</w:t>
      </w:r>
    </w:p>
    <w:p w14:paraId="061D9513" w14:textId="77777777" w:rsidR="00C0104C" w:rsidRPr="003E379C" w:rsidRDefault="00C0104C" w:rsidP="00FF2D86">
      <w:pPr>
        <w:ind w:firstLine="709"/>
      </w:pPr>
    </w:p>
    <w:p w14:paraId="711659DA" w14:textId="6EBC3247" w:rsidR="00C97F66" w:rsidRDefault="00FF2D86" w:rsidP="0014431E">
      <w:pPr>
        <w:pStyle w:val="CitaoDiretaLongaABNT"/>
      </w:pPr>
      <w:r w:rsidRPr="003E379C">
        <w:lastRenderedPageBreak/>
        <w:t xml:space="preserve">É um direito das vítimas que isso ocorra. Cabe ao Congresso Nacional rever esses prazos e permitir que o Estado possa processar e julgar os acusados em um tempo mais razoável. Não defendo aqui a criação de mais crimes imprescritíveis, mas a possibilidade do Estado poder levar a julgamento criminosos em prazos mais justos para as vítimas e suas famílias. </w:t>
      </w:r>
      <w:r w:rsidR="005F1E5B" w:rsidRPr="003E379C">
        <w:t>(CALHAU, 2005)</w:t>
      </w:r>
      <w:r w:rsidR="00C0104C">
        <w:t>.</w:t>
      </w:r>
    </w:p>
    <w:p w14:paraId="0C9F011B" w14:textId="77777777" w:rsidR="00C0104C" w:rsidRPr="00C0104C" w:rsidRDefault="00C0104C" w:rsidP="00C0104C"/>
    <w:p w14:paraId="5569D9AB" w14:textId="4EA59271" w:rsidR="003178AE" w:rsidRPr="003E379C" w:rsidRDefault="003178AE" w:rsidP="003178AE">
      <w:pPr>
        <w:ind w:firstLine="709"/>
      </w:pPr>
      <w:r w:rsidRPr="003E379C">
        <w:t>Versa Cezar Bitencourt que “O decurso do tempo leva ao esquecimento do fato”, logo, se a segurança jurídica e social é causa de punir que o Estado tem contra um delinquente, o período em que o delinquente fica sem receber esta punição e proveniente fique sem punição enfraquece ainda mais a garantia a segurança pública social e jurídica e assim, não se há o que falar mais em legitimador da punição.</w:t>
      </w:r>
    </w:p>
    <w:p w14:paraId="4D9B89E0" w14:textId="77777777" w:rsidR="00FF2D86" w:rsidRPr="003E379C" w:rsidRDefault="00FF2D86" w:rsidP="00FF2D86">
      <w:pPr>
        <w:ind w:firstLine="709"/>
      </w:pPr>
      <w:r w:rsidRPr="003E379C">
        <w:t xml:space="preserve">Em suma, o Estado não tem legitimidade alguma para correr o risco de deixar delinquentes impunes, por mais que tenha havido um lapso temporal, é evidente o risco trazido a sociedade, a justiça e a segurança jurídica quando o agente não se submete as penas Estatais. </w:t>
      </w:r>
    </w:p>
    <w:p w14:paraId="1EB6A6C3" w14:textId="77777777" w:rsidR="00EE41CF" w:rsidRPr="003E379C" w:rsidRDefault="00EE41CF" w:rsidP="00FF2D86">
      <w:pPr>
        <w:ind w:firstLine="709"/>
      </w:pPr>
    </w:p>
    <w:p w14:paraId="12D2ABDE" w14:textId="370E53DC" w:rsidR="009E1DFF" w:rsidRPr="003E379C" w:rsidRDefault="008B09F9" w:rsidP="008F34D1">
      <w:pPr>
        <w:pStyle w:val="Ttulo1"/>
        <w:ind w:left="426" w:hanging="426"/>
      </w:pPr>
      <w:bookmarkStart w:id="10" w:name="_Toc151057000"/>
      <w:r w:rsidRPr="003E379C">
        <w:t>ANÁLISE DAS CAUSAS SUSPENSIVAS E INTERRUPTIVAS DA PRESCRIÇÃO</w:t>
      </w:r>
      <w:bookmarkEnd w:id="10"/>
    </w:p>
    <w:p w14:paraId="42C4B861" w14:textId="77777777" w:rsidR="00005638" w:rsidRPr="003E379C" w:rsidRDefault="00005638" w:rsidP="00005638"/>
    <w:p w14:paraId="3E03AE99" w14:textId="288EE93A" w:rsidR="008B41FB" w:rsidRPr="003E379C" w:rsidRDefault="001D3ABB" w:rsidP="008F34D1">
      <w:pPr>
        <w:pStyle w:val="Ttulo1"/>
        <w:numPr>
          <w:ilvl w:val="1"/>
          <w:numId w:val="2"/>
        </w:numPr>
        <w:ind w:left="426" w:hanging="426"/>
      </w:pPr>
      <w:bookmarkStart w:id="11" w:name="_Toc151057001"/>
      <w:r w:rsidRPr="003E379C">
        <w:t>Suspensivas</w:t>
      </w:r>
      <w:bookmarkEnd w:id="11"/>
    </w:p>
    <w:p w14:paraId="325D6B47" w14:textId="77777777" w:rsidR="00516A0F" w:rsidRPr="003E379C" w:rsidRDefault="00516A0F" w:rsidP="00516A0F"/>
    <w:p w14:paraId="37182895" w14:textId="4E1D8CB4" w:rsidR="009E1DFF" w:rsidRDefault="00287A2C" w:rsidP="00AB7773">
      <w:pPr>
        <w:ind w:firstLine="709"/>
      </w:pPr>
      <w:r w:rsidRPr="003E379C">
        <w:t>As causas suspensivas aparecem quando há alguma causa interruptiva na contagem da prescrição, quando essa interrupção é cessada, a contagem retoma seu curso. Assim, estão dispostos no art. 1</w:t>
      </w:r>
      <w:r w:rsidR="00253903" w:rsidRPr="003E379C">
        <w:t>16</w:t>
      </w:r>
      <w:r w:rsidRPr="003E379C">
        <w:t xml:space="preserve"> do </w:t>
      </w:r>
      <w:r w:rsidR="003D56FB" w:rsidRPr="003E379C">
        <w:t>C</w:t>
      </w:r>
      <w:r w:rsidRPr="003E379C">
        <w:t xml:space="preserve">ódigo </w:t>
      </w:r>
      <w:r w:rsidR="003D56FB" w:rsidRPr="003E379C">
        <w:t>P</w:t>
      </w:r>
      <w:r w:rsidRPr="003E379C">
        <w:t xml:space="preserve">enal e em seus incisos seguintes: </w:t>
      </w:r>
    </w:p>
    <w:p w14:paraId="52DA1240" w14:textId="77777777" w:rsidR="00C0104C" w:rsidRPr="003E379C" w:rsidRDefault="00C0104C" w:rsidP="00AB7773">
      <w:pPr>
        <w:ind w:firstLine="709"/>
      </w:pPr>
    </w:p>
    <w:p w14:paraId="7B969EC7" w14:textId="77777777" w:rsidR="00253903" w:rsidRPr="003E379C" w:rsidRDefault="00253903" w:rsidP="0014431E">
      <w:pPr>
        <w:pStyle w:val="CitaoDiretaLongaABNT"/>
      </w:pPr>
      <w:r w:rsidRPr="003E379C">
        <w:t>       Art. 116 - Antes de passar em julgado a sentença final, a prescrição não corre: </w:t>
      </w:r>
      <w:hyperlink r:id="rId9" w:anchor="art116" w:history="1">
        <w:r w:rsidRPr="003E379C">
          <w:t>(Redação dada pela Lei nº 7.209, de 11.7.1984)</w:t>
        </w:r>
      </w:hyperlink>
    </w:p>
    <w:p w14:paraId="5C563319" w14:textId="77777777" w:rsidR="00253903" w:rsidRPr="003E379C" w:rsidRDefault="00253903" w:rsidP="0014431E">
      <w:pPr>
        <w:pStyle w:val="CitaoDiretaLongaABNT"/>
      </w:pPr>
      <w:r w:rsidRPr="003E379C">
        <w:t>         I - enquanto não resolvida, em outro processo, questão de que dependa o reconhecimento da existência do crime; </w:t>
      </w:r>
      <w:hyperlink r:id="rId10" w:anchor="art116" w:history="1">
        <w:r w:rsidRPr="003E379C">
          <w:t>(Redação dada pela Lei nº 7.209, de 11.7.1984)</w:t>
        </w:r>
      </w:hyperlink>
    </w:p>
    <w:p w14:paraId="71F33B31" w14:textId="47590BB2" w:rsidR="00253903" w:rsidRPr="003E379C" w:rsidRDefault="00253903" w:rsidP="0014431E">
      <w:pPr>
        <w:pStyle w:val="CitaoDiretaLongaABNT"/>
      </w:pPr>
      <w:r w:rsidRPr="003E379C">
        <w:t xml:space="preserve">II - enquanto o agente cumpre pena no </w:t>
      </w:r>
      <w:proofErr w:type="gramStart"/>
      <w:r w:rsidR="00031BB2" w:rsidRPr="003E379C">
        <w:t xml:space="preserve">exterior;  </w:t>
      </w:r>
      <w:r w:rsidRPr="003E379C">
        <w:t> </w:t>
      </w:r>
      <w:proofErr w:type="gramEnd"/>
      <w:r w:rsidRPr="003E379C">
        <w:t>          </w:t>
      </w:r>
      <w:hyperlink r:id="rId11" w:anchor="art2" w:history="1">
        <w:r w:rsidRPr="003E379C">
          <w:t>(Redação dada pela Lei nº 13.964, de 2019)</w:t>
        </w:r>
      </w:hyperlink>
    </w:p>
    <w:p w14:paraId="1B32C356" w14:textId="77777777" w:rsidR="00253903" w:rsidRPr="003E379C" w:rsidRDefault="00253903" w:rsidP="0014431E">
      <w:pPr>
        <w:pStyle w:val="CitaoDiretaLongaABNT"/>
      </w:pPr>
      <w:r w:rsidRPr="003E379C">
        <w:t>III - na pendência de embargos de declaração ou de recursos aos Tribunais Superiores, quando inadmissíveis; e             </w:t>
      </w:r>
      <w:hyperlink r:id="rId12" w:anchor="art2" w:history="1">
        <w:r w:rsidRPr="003E379C">
          <w:t>(Incluído pela Lei nº 13.964, de 2019)</w:t>
        </w:r>
      </w:hyperlink>
    </w:p>
    <w:p w14:paraId="057C6987" w14:textId="1DBF7B5D" w:rsidR="00253903" w:rsidRPr="003E379C" w:rsidRDefault="00253903" w:rsidP="0014431E">
      <w:pPr>
        <w:pStyle w:val="CitaoDiretaLongaABNT"/>
      </w:pPr>
      <w:r w:rsidRPr="003E379C">
        <w:t>IV - Enquanto não cumprido ou não rescindido o acordo de não persecução penal.             </w:t>
      </w:r>
      <w:hyperlink r:id="rId13" w:anchor="art2" w:history="1">
        <w:r w:rsidRPr="003E379C">
          <w:t>(Incluído pela Lei nº 13.964, de 2019)</w:t>
        </w:r>
      </w:hyperlink>
    </w:p>
    <w:p w14:paraId="10E904C3" w14:textId="77777777" w:rsidR="00253903" w:rsidRPr="003E379C" w:rsidRDefault="00253903" w:rsidP="0014431E">
      <w:pPr>
        <w:pStyle w:val="CitaoDiretaLongaABNT"/>
      </w:pPr>
      <w:r w:rsidRPr="003E379C">
        <w:t>        Parágrafo único - Depois de passada em julgado a sentença condenatória, a prescrição não corre durante o tempo em que o condenado está preso por outro motivo. </w:t>
      </w:r>
      <w:hyperlink r:id="rId14" w:anchor="art116" w:history="1">
        <w:r w:rsidRPr="003E379C">
          <w:t>(Redação dada pela Lei nº 7.209, de 11.7.1984)</w:t>
        </w:r>
      </w:hyperlink>
    </w:p>
    <w:p w14:paraId="05850840" w14:textId="68E18208" w:rsidR="00253903" w:rsidRPr="003E379C" w:rsidRDefault="00253903" w:rsidP="00AB7773">
      <w:pPr>
        <w:ind w:firstLine="709"/>
      </w:pPr>
      <w:r w:rsidRPr="003E379C">
        <w:lastRenderedPageBreak/>
        <w:t xml:space="preserve">As causas suspensivas justificam situações que o Estado necessite suspender o prazo da busca da pretensão punitiva, assim, a doutrina buscou subdividir as causas suspensivas da pretensão punitiva e as causas suspensivas da pretensão executória. Onde, a primeira, seriam os incisos I, II, </w:t>
      </w:r>
      <w:r w:rsidR="00031BB2" w:rsidRPr="003E379C">
        <w:t>III e IV</w:t>
      </w:r>
      <w:r w:rsidRPr="003E379C">
        <w:t xml:space="preserve">. E a segunda o </w:t>
      </w:r>
      <w:r w:rsidR="00D11FC1" w:rsidRPr="003E379C">
        <w:t>parágrafo único</w:t>
      </w:r>
      <w:r w:rsidRPr="003E379C">
        <w:t xml:space="preserve"> do artigo. Para isso, Bitencourt </w:t>
      </w:r>
      <w:r w:rsidR="00206807" w:rsidRPr="003E379C">
        <w:t>(2023</w:t>
      </w:r>
      <w:r w:rsidR="00602D60">
        <w:t>,</w:t>
      </w:r>
      <w:r w:rsidR="00602D60" w:rsidRPr="00602D60">
        <w:t xml:space="preserve"> </w:t>
      </w:r>
      <w:r w:rsidR="00602D60" w:rsidRPr="003E379C">
        <w:t>p. 915</w:t>
      </w:r>
      <w:r w:rsidR="00206807" w:rsidRPr="003E379C">
        <w:t xml:space="preserve">) </w:t>
      </w:r>
      <w:r w:rsidRPr="003E379C">
        <w:t>é ilustre ao dizer “enquanto se encontra preso, não pode invocar a prescrição da pena que falta cumprir, pois sua condição de preso impede a satisfação dessa pretensão executória.”.</w:t>
      </w:r>
    </w:p>
    <w:p w14:paraId="0FA23F83" w14:textId="6245A977" w:rsidR="00D11FC1" w:rsidRPr="003E379C" w:rsidRDefault="00D11FC1" w:rsidP="00AB7773">
      <w:pPr>
        <w:ind w:firstLine="709"/>
      </w:pPr>
      <w:r w:rsidRPr="003E379C">
        <w:t xml:space="preserve">No primeiro inciso, retrata que a prescrição não poderá correr enquanto não resolvida, em outro processo, questão que dependa o reconhecimento da existência do crime, ou assim chamada prejudicial, vide art. 92 a 94 do Código de Processo Penal. No segundo inciso, a prescrição é suspensa enquanto o agente cumprir pena no exterior, justamente por causa da impossibilidade de extraditar o agente, assim, para que a pena aqui não prescreva por conta </w:t>
      </w:r>
      <w:r w:rsidR="00BC7C58" w:rsidRPr="003E379C">
        <w:t>de o</w:t>
      </w:r>
      <w:r w:rsidRPr="003E379C">
        <w:t xml:space="preserve"> cumprimento de pena no exterior ser igual ou mais longa a prescrição da pena aqui, é adotada o instituto suspensivo da pena. </w:t>
      </w:r>
    </w:p>
    <w:p w14:paraId="2F627407" w14:textId="073B3945" w:rsidR="008B41FB" w:rsidRPr="003E379C" w:rsidRDefault="008B41FB" w:rsidP="00AD62A1">
      <w:pPr>
        <w:ind w:firstLine="709"/>
      </w:pPr>
      <w:r w:rsidRPr="003E379C">
        <w:t>Além disso</w:t>
      </w:r>
      <w:r w:rsidR="00D11FC1" w:rsidRPr="003E379C">
        <w:t xml:space="preserve">, o </w:t>
      </w:r>
      <w:r w:rsidR="000E0497" w:rsidRPr="003E379C">
        <w:t>mesmo artigo</w:t>
      </w:r>
      <w:r w:rsidR="00D11FC1" w:rsidRPr="003E379C">
        <w:t xml:space="preserve"> termina citando que a suspensão do prazo prescricional também pode se dar pela pendência de embargos de declaração ou recursos destinados ao tribunal superior, desde que sejam inadmissíveis, </w:t>
      </w:r>
      <w:r w:rsidRPr="003E379C">
        <w:t>e</w:t>
      </w:r>
      <w:r w:rsidR="00D11FC1" w:rsidRPr="003E379C">
        <w:t>, o não cumprimento ou rescisão do acordo de não persecução penal.</w:t>
      </w:r>
      <w:r w:rsidRPr="003E379C">
        <w:t xml:space="preserve"> Em síntese, as causas suspensivas são de suma importância para manter o equilíbrio processual, a pretensão punitiva e o cumprimento de prazos processuais, e este instituto é causa exemplar da manutenção da justiça brasileira.</w:t>
      </w:r>
    </w:p>
    <w:p w14:paraId="47DB614A" w14:textId="77777777" w:rsidR="00516A0F" w:rsidRPr="003E379C" w:rsidRDefault="00516A0F" w:rsidP="00AD62A1">
      <w:pPr>
        <w:ind w:firstLine="709"/>
      </w:pPr>
    </w:p>
    <w:p w14:paraId="6A7D39FA" w14:textId="590962F0" w:rsidR="008B41FB" w:rsidRPr="003E379C" w:rsidRDefault="00EE41CF" w:rsidP="008F34D1">
      <w:pPr>
        <w:pStyle w:val="Ttulo1"/>
        <w:numPr>
          <w:ilvl w:val="1"/>
          <w:numId w:val="2"/>
        </w:numPr>
        <w:tabs>
          <w:tab w:val="left" w:pos="142"/>
        </w:tabs>
        <w:ind w:left="426" w:hanging="426"/>
      </w:pPr>
      <w:r w:rsidRPr="003E379C">
        <w:t xml:space="preserve"> </w:t>
      </w:r>
      <w:bookmarkStart w:id="12" w:name="_Toc151057002"/>
      <w:r w:rsidR="008A5AD1" w:rsidRPr="003E379C">
        <w:t>Interruptivas</w:t>
      </w:r>
      <w:bookmarkEnd w:id="12"/>
    </w:p>
    <w:p w14:paraId="43146FD5" w14:textId="77777777" w:rsidR="00516A0F" w:rsidRPr="003E379C" w:rsidRDefault="00516A0F" w:rsidP="00516A0F">
      <w:pPr>
        <w:pStyle w:val="PargrafodaLista"/>
        <w:ind w:firstLine="0"/>
      </w:pPr>
    </w:p>
    <w:p w14:paraId="2E5DD2C4" w14:textId="0B8C84B2" w:rsidR="008B41FB" w:rsidRDefault="00BD095E" w:rsidP="00AB7773">
      <w:pPr>
        <w:ind w:firstLine="709"/>
      </w:pPr>
      <w:r w:rsidRPr="003E379C">
        <w:t xml:space="preserve">As causas interruptivas são demarcadas pelo </w:t>
      </w:r>
      <w:r w:rsidR="00031BB2" w:rsidRPr="003E379C">
        <w:t>reinício</w:t>
      </w:r>
      <w:r w:rsidRPr="003E379C">
        <w:t xml:space="preserve"> da contagem, ou seja, há uma interrupção</w:t>
      </w:r>
      <w:r w:rsidR="007D5834" w:rsidRPr="003E379C">
        <w:t xml:space="preserve"> durante o curso prescricional, e quando cessada, começa a contagem do início,</w:t>
      </w:r>
      <w:r w:rsidR="00857E3D" w:rsidRPr="003E379C">
        <w:t xml:space="preserve"> do termo inicial até o termo final. As causas interruptivas estão </w:t>
      </w:r>
      <w:r w:rsidR="007344AE" w:rsidRPr="003E379C">
        <w:t>dispostas</w:t>
      </w:r>
      <w:r w:rsidR="00857E3D" w:rsidRPr="003E379C">
        <w:t xml:space="preserve"> no art. 117 do </w:t>
      </w:r>
      <w:r w:rsidR="003D56FB" w:rsidRPr="003E379C">
        <w:t>C</w:t>
      </w:r>
      <w:r w:rsidR="00857E3D" w:rsidRPr="003E379C">
        <w:t xml:space="preserve">ódigo </w:t>
      </w:r>
      <w:r w:rsidR="003D56FB" w:rsidRPr="003E379C">
        <w:t>P</w:t>
      </w:r>
      <w:r w:rsidR="00857E3D" w:rsidRPr="003E379C">
        <w:t>enal</w:t>
      </w:r>
      <w:r w:rsidR="00C47BE9" w:rsidRPr="003E379C">
        <w:t>.</w:t>
      </w:r>
    </w:p>
    <w:p w14:paraId="202F6741" w14:textId="77777777" w:rsidR="00C0104C" w:rsidRPr="003E379C" w:rsidRDefault="00C0104C" w:rsidP="00AB7773">
      <w:pPr>
        <w:ind w:firstLine="709"/>
      </w:pPr>
    </w:p>
    <w:p w14:paraId="3065AA0F" w14:textId="77777777" w:rsidR="00C47BE9" w:rsidRPr="00E16AEC" w:rsidRDefault="00C47BE9" w:rsidP="0014431E">
      <w:pPr>
        <w:pStyle w:val="CitaoDiretaLongaABNT"/>
      </w:pPr>
      <w:r w:rsidRPr="00E16AEC">
        <w:t>   Art. 117 - O curso da prescrição interrompe-se: </w:t>
      </w:r>
      <w:hyperlink r:id="rId15" w:anchor="art117" w:history="1">
        <w:r w:rsidRPr="00E16AEC">
          <w:t>(Redação dada pela Lei nº 7.209, de 11.7.1984)</w:t>
        </w:r>
      </w:hyperlink>
    </w:p>
    <w:p w14:paraId="4739BC31" w14:textId="77777777" w:rsidR="00C47BE9" w:rsidRPr="00E16AEC" w:rsidRDefault="00C47BE9" w:rsidP="0014431E">
      <w:pPr>
        <w:pStyle w:val="CitaoDiretaLongaABNT"/>
      </w:pPr>
      <w:r w:rsidRPr="00E16AEC">
        <w:t xml:space="preserve">        I - </w:t>
      </w:r>
      <w:proofErr w:type="gramStart"/>
      <w:r w:rsidRPr="00E16AEC">
        <w:t>pelo</w:t>
      </w:r>
      <w:proofErr w:type="gramEnd"/>
      <w:r w:rsidRPr="00E16AEC">
        <w:t xml:space="preserve"> recebimento da denúncia ou da queixa; </w:t>
      </w:r>
      <w:hyperlink r:id="rId16" w:anchor="art117" w:history="1">
        <w:r w:rsidRPr="00E16AEC">
          <w:t>(Redação dada pela Lei nº 7.209, de 11.7.1984)</w:t>
        </w:r>
      </w:hyperlink>
    </w:p>
    <w:p w14:paraId="0CF58D3A" w14:textId="77777777" w:rsidR="00C47BE9" w:rsidRPr="00E16AEC" w:rsidRDefault="00C47BE9" w:rsidP="0014431E">
      <w:pPr>
        <w:pStyle w:val="CitaoDiretaLongaABNT"/>
      </w:pPr>
      <w:r w:rsidRPr="00E16AEC">
        <w:t xml:space="preserve">        II - </w:t>
      </w:r>
      <w:proofErr w:type="gramStart"/>
      <w:r w:rsidRPr="00E16AEC">
        <w:t>pela</w:t>
      </w:r>
      <w:proofErr w:type="gramEnd"/>
      <w:r w:rsidRPr="00E16AEC">
        <w:t xml:space="preserve"> pronúncia;</w:t>
      </w:r>
      <w:r w:rsidRPr="00E16AEC">
        <w:rPr>
          <w:i/>
          <w:iCs/>
        </w:rPr>
        <w:t> </w:t>
      </w:r>
      <w:hyperlink r:id="rId17" w:anchor="art117" w:history="1">
        <w:r w:rsidRPr="00E16AEC">
          <w:t>(Redação dada pela Lei nº 7.209, de 11.7.1984)</w:t>
        </w:r>
      </w:hyperlink>
    </w:p>
    <w:p w14:paraId="4337B35A" w14:textId="77777777" w:rsidR="00C47BE9" w:rsidRPr="00E16AEC" w:rsidRDefault="00C47BE9" w:rsidP="0014431E">
      <w:pPr>
        <w:pStyle w:val="CitaoDiretaLongaABNT"/>
      </w:pPr>
      <w:r w:rsidRPr="00E16AEC">
        <w:lastRenderedPageBreak/>
        <w:t>        III - pela decisão confirmatória da pronúncia;  </w:t>
      </w:r>
      <w:hyperlink r:id="rId18" w:anchor="art117" w:history="1">
        <w:r w:rsidRPr="00E16AEC">
          <w:t>(Redação dada pela Lei nº 7.209, de 11.7.1984)</w:t>
        </w:r>
      </w:hyperlink>
    </w:p>
    <w:p w14:paraId="4AE84FE6" w14:textId="77777777" w:rsidR="00C47BE9" w:rsidRPr="00E16AEC" w:rsidRDefault="00C47BE9" w:rsidP="0014431E">
      <w:pPr>
        <w:pStyle w:val="CitaoDiretaLongaABNT"/>
      </w:pPr>
      <w:r w:rsidRPr="00E16AEC">
        <w:t>        IV - pela publicação da sentença ou acórdão condenatórios recorríveis; </w:t>
      </w:r>
      <w:hyperlink r:id="rId19" w:anchor="art2" w:history="1">
        <w:r w:rsidRPr="00E16AEC">
          <w:t>(Redação dada pela Lei nº 11.596, de 2007).</w:t>
        </w:r>
      </w:hyperlink>
    </w:p>
    <w:p w14:paraId="4D4DF9FA" w14:textId="77777777" w:rsidR="00C47BE9" w:rsidRPr="00E16AEC" w:rsidRDefault="00C47BE9" w:rsidP="0014431E">
      <w:pPr>
        <w:pStyle w:val="CitaoDiretaLongaABNT"/>
      </w:pPr>
      <w:r w:rsidRPr="00E16AEC">
        <w:t>        V - pelo início ou continuação do cumprimento da pena; </w:t>
      </w:r>
      <w:hyperlink r:id="rId20" w:anchor="art1" w:history="1">
        <w:r w:rsidRPr="00E16AEC">
          <w:t>(Redação dada pela Lei nº 9.268, de 1º.4.1996)</w:t>
        </w:r>
      </w:hyperlink>
    </w:p>
    <w:p w14:paraId="437BDA57" w14:textId="7403F4B6" w:rsidR="00C47BE9" w:rsidRDefault="00C47BE9" w:rsidP="00E16AEC">
      <w:pPr>
        <w:pStyle w:val="NormalWeb"/>
        <w:spacing w:before="0" w:beforeAutospacing="0"/>
        <w:ind w:left="2268"/>
        <w:jc w:val="both"/>
        <w:rPr>
          <w:rFonts w:ascii="Arial" w:hAnsi="Arial" w:cs="Arial"/>
          <w:sz w:val="20"/>
          <w:szCs w:val="20"/>
        </w:rPr>
      </w:pPr>
      <w:r w:rsidRPr="00E16AEC">
        <w:rPr>
          <w:rFonts w:ascii="Arial" w:hAnsi="Arial" w:cs="Arial"/>
          <w:sz w:val="20"/>
          <w:szCs w:val="20"/>
        </w:rPr>
        <w:t xml:space="preserve">        VI - </w:t>
      </w:r>
      <w:proofErr w:type="gramStart"/>
      <w:r w:rsidRPr="00E16AEC">
        <w:rPr>
          <w:rFonts w:ascii="Arial" w:hAnsi="Arial" w:cs="Arial"/>
          <w:sz w:val="20"/>
          <w:szCs w:val="20"/>
        </w:rPr>
        <w:t>pela</w:t>
      </w:r>
      <w:proofErr w:type="gramEnd"/>
      <w:r w:rsidRPr="00E16AEC">
        <w:rPr>
          <w:rFonts w:ascii="Arial" w:hAnsi="Arial" w:cs="Arial"/>
          <w:sz w:val="20"/>
          <w:szCs w:val="20"/>
        </w:rPr>
        <w:t xml:space="preserve"> reincidência.</w:t>
      </w:r>
      <w:r w:rsidR="006E2198" w:rsidRPr="00E16AEC">
        <w:rPr>
          <w:rFonts w:ascii="Arial" w:hAnsi="Arial" w:cs="Arial"/>
          <w:sz w:val="20"/>
          <w:szCs w:val="20"/>
        </w:rPr>
        <w:t xml:space="preserve"> </w:t>
      </w:r>
      <w:hyperlink r:id="rId21" w:anchor="art1" w:history="1">
        <w:r w:rsidR="006E2198" w:rsidRPr="00E16AEC">
          <w:rPr>
            <w:rFonts w:ascii="Arial" w:hAnsi="Arial" w:cs="Arial"/>
            <w:sz w:val="20"/>
            <w:szCs w:val="20"/>
          </w:rPr>
          <w:t>(Redação dada pela Lei nº 9.268, de 1º.4.1996)</w:t>
        </w:r>
      </w:hyperlink>
    </w:p>
    <w:p w14:paraId="43F216D6" w14:textId="77777777" w:rsidR="00C0104C" w:rsidRPr="00E16AEC" w:rsidRDefault="00C0104C" w:rsidP="00E16AEC">
      <w:pPr>
        <w:pStyle w:val="NormalWeb"/>
        <w:spacing w:before="0" w:beforeAutospacing="0"/>
        <w:ind w:left="2268"/>
        <w:jc w:val="both"/>
        <w:rPr>
          <w:rFonts w:ascii="Arial" w:hAnsi="Arial" w:cs="Arial"/>
          <w:sz w:val="20"/>
          <w:szCs w:val="20"/>
        </w:rPr>
      </w:pPr>
    </w:p>
    <w:p w14:paraId="43A5A50D" w14:textId="77777777" w:rsidR="00B21253" w:rsidRPr="003E379C" w:rsidRDefault="00A66723" w:rsidP="00AB7773">
      <w:pPr>
        <w:ind w:firstLine="709"/>
      </w:pPr>
      <w:r w:rsidRPr="003E379C">
        <w:t>Neste sentido, a lei</w:t>
      </w:r>
      <w:r w:rsidR="00290020" w:rsidRPr="003E379C">
        <w:t xml:space="preserve"> 7.209 de 1984 acerta novamente em trazer algumas causas que ajudam a jurisdição seguir seu objetivo final ao trazer as causas interruptivas no art. 117 e em seus incisos. </w:t>
      </w:r>
    </w:p>
    <w:p w14:paraId="5BFCFCB1" w14:textId="77777777" w:rsidR="0059176A" w:rsidRPr="003E379C" w:rsidRDefault="00290020" w:rsidP="00AB7773">
      <w:pPr>
        <w:ind w:firstLine="709"/>
      </w:pPr>
      <w:r w:rsidRPr="003E379C">
        <w:t>Podemos verificar que no inciso primeiro</w:t>
      </w:r>
      <w:r w:rsidR="005559C3" w:rsidRPr="003E379C">
        <w:t>, a prescrição é interrompida pelo recebimento da denúncia ou da queixa-crime,</w:t>
      </w:r>
      <w:r w:rsidR="0083522A" w:rsidRPr="003E379C">
        <w:t xml:space="preserve"> </w:t>
      </w:r>
      <w:r w:rsidR="004B06D8" w:rsidRPr="003E379C">
        <w:t xml:space="preserve">e claro, naturalmente, a rejeição da denúncia não verifica em causa interruptiva. </w:t>
      </w:r>
    </w:p>
    <w:p w14:paraId="1A9D88ED" w14:textId="44ABDC8D" w:rsidR="00D11FC1" w:rsidRPr="003E379C" w:rsidRDefault="004B06D8" w:rsidP="00AB7773">
      <w:pPr>
        <w:ind w:firstLine="709"/>
      </w:pPr>
      <w:r w:rsidRPr="003E379C">
        <w:t>No inciso II, a pronúncia é causa interruptiva também da prescrição</w:t>
      </w:r>
      <w:r w:rsidR="00882217" w:rsidRPr="003E379C">
        <w:t xml:space="preserve">, contando da data da publicação da pronúncia em cartório. </w:t>
      </w:r>
      <w:r w:rsidR="00B21253" w:rsidRPr="003E379C">
        <w:t>Também, proveniente impronuncia ou absolvição sumária não interrompem o prazo prescricional.</w:t>
      </w:r>
      <w:r w:rsidR="0059176A" w:rsidRPr="003E379C">
        <w:t xml:space="preserve"> No inciso III, </w:t>
      </w:r>
      <w:r w:rsidR="00053113" w:rsidRPr="003E379C">
        <w:t>retrata da confirmatória da pronúncia do agente como causa interruptiva, entretanto, nestes casos, mesmo em ca</w:t>
      </w:r>
      <w:r w:rsidR="00D976F5" w:rsidRPr="003E379C">
        <w:t>so de desclassificação, o prazo prescricional continua com efeito interruptivo.</w:t>
      </w:r>
    </w:p>
    <w:p w14:paraId="71FF62BE" w14:textId="7558E6D5" w:rsidR="00D976F5" w:rsidRPr="003E379C" w:rsidRDefault="00332E33" w:rsidP="00AB7773">
      <w:pPr>
        <w:ind w:firstLine="709"/>
      </w:pPr>
      <w:r w:rsidRPr="003E379C">
        <w:t xml:space="preserve">No inciso IV, a lei estabelece mais uma causa interruptiva, demarcada pela </w:t>
      </w:r>
      <w:r w:rsidR="00512A51" w:rsidRPr="003E379C">
        <w:t>publicação da sentença ou acórdão condenatórios recorríveis</w:t>
      </w:r>
      <w:r w:rsidR="004F77D0" w:rsidRPr="003E379C">
        <w:t>. Enfim, vem o inciso V</w:t>
      </w:r>
      <w:r w:rsidR="0059789F" w:rsidRPr="003E379C">
        <w:t xml:space="preserve"> onde, certeiramente, a lei interpõe a reincidência como causa interruptiva de prescrição, ora</w:t>
      </w:r>
      <w:r w:rsidR="00F64DF0" w:rsidRPr="003E379C">
        <w:t xml:space="preserve">, quando um delinquente permanece sob a pretensão de punir Estatal, e </w:t>
      </w:r>
      <w:r w:rsidR="007069F6" w:rsidRPr="003E379C">
        <w:t xml:space="preserve">comete um novo delito, não há o que se falar em esquecimento, enfraquecimento probatório e mudança psicológica do agente delituoso. </w:t>
      </w:r>
    </w:p>
    <w:p w14:paraId="2EAA37C9" w14:textId="77777777" w:rsidR="00250997" w:rsidRPr="003E379C" w:rsidRDefault="00250997"/>
    <w:p w14:paraId="3C37EEFD" w14:textId="4FE9D418" w:rsidR="009E1DFF" w:rsidRPr="003E379C" w:rsidRDefault="0056101C" w:rsidP="00EC4291">
      <w:pPr>
        <w:pStyle w:val="Ttulo1"/>
        <w:ind w:left="426" w:hanging="426"/>
      </w:pPr>
      <w:bookmarkStart w:id="13" w:name="_Toc151057003"/>
      <w:r w:rsidRPr="003E379C">
        <w:t>ANÁLISE</w:t>
      </w:r>
      <w:r w:rsidR="00EB7651" w:rsidRPr="003E379C">
        <w:t xml:space="preserve"> </w:t>
      </w:r>
      <w:r w:rsidR="00A413B9" w:rsidRPr="003E379C">
        <w:t>DOS RECURSOS PROTELATÓRIOS COMO CAUSA DE IMPUNIDADE E COMPROMETIMENTO DO INSTITUTO DA PRESCRIÇÃO</w:t>
      </w:r>
      <w:bookmarkEnd w:id="13"/>
    </w:p>
    <w:p w14:paraId="739CCFF9" w14:textId="77777777" w:rsidR="00005638" w:rsidRPr="003E379C" w:rsidRDefault="00005638" w:rsidP="00005638"/>
    <w:p w14:paraId="4DE50026" w14:textId="4B2C8318" w:rsidR="00E568A4" w:rsidRPr="003E379C" w:rsidRDefault="00437D5B" w:rsidP="00E568A4">
      <w:pPr>
        <w:ind w:firstLine="709"/>
      </w:pPr>
      <w:r w:rsidRPr="003E379C">
        <w:t>Diante das diversas formas de prescrição que existem em nosso ordenamento jurídico</w:t>
      </w:r>
      <w:r w:rsidR="00531431" w:rsidRPr="003E379C">
        <w:t xml:space="preserve"> e também que foram expostas neste presente artigo</w:t>
      </w:r>
      <w:r w:rsidR="00595FA1" w:rsidRPr="003E379C">
        <w:t xml:space="preserve">, existem os denominados Recursos Protelatórios, estes recursos são utilizados por litigantes de má-fé, </w:t>
      </w:r>
      <w:proofErr w:type="gramStart"/>
      <w:r w:rsidR="00595FA1" w:rsidRPr="003E379C">
        <w:t>afim</w:t>
      </w:r>
      <w:proofErr w:type="gramEnd"/>
      <w:r w:rsidR="00595FA1" w:rsidRPr="003E379C">
        <w:t xml:space="preserve"> de atrasar </w:t>
      </w:r>
      <w:r w:rsidR="00242E65" w:rsidRPr="003E379C">
        <w:t>uma ação penal para que ela não chegue ao fim jurisdicional</w:t>
      </w:r>
      <w:r w:rsidR="00B961A3" w:rsidRPr="003E379C">
        <w:t xml:space="preserve">, objetivando a prescrição, quaisquer que seja o tipo. </w:t>
      </w:r>
      <w:r w:rsidR="00E568A4" w:rsidRPr="003E379C">
        <w:t>Conforme:</w:t>
      </w:r>
    </w:p>
    <w:p w14:paraId="7C51AD6B" w14:textId="35AB2539" w:rsidR="000A7EA6" w:rsidRDefault="00E568A4" w:rsidP="0014431E">
      <w:pPr>
        <w:pStyle w:val="CitaoDiretaLongaABNT"/>
      </w:pPr>
      <w:r w:rsidRPr="003E379C">
        <w:lastRenderedPageBreak/>
        <w:t xml:space="preserve"> A prescrição é a consagração da pacificação do conflito criminal pelo tempo, mas não é justo para as vítimas e para a sociedade civil, que num sistema onde as partes utilizam os recursos processuais para conseguir a prescrição, nada seja feito. É um direito das vítimas e de seus familiares que as pessoas que lhes tenham prejudicado sejam levadas a um julgamento pelo Estado. (CALHAU, 2005)</w:t>
      </w:r>
    </w:p>
    <w:p w14:paraId="67D246E6" w14:textId="77777777" w:rsidR="00C0104C" w:rsidRPr="00C0104C" w:rsidRDefault="00C0104C" w:rsidP="00C0104C"/>
    <w:p w14:paraId="25E3694A" w14:textId="633139F9" w:rsidR="004400FD" w:rsidRPr="003E379C" w:rsidRDefault="004400FD" w:rsidP="000A7EA6">
      <w:pPr>
        <w:ind w:firstLine="709"/>
      </w:pPr>
      <w:r w:rsidRPr="003E379C">
        <w:t>A prescrição se dá por dois motivos, o excesso de recursos sem que este suspenda devidamente o prazo prescricional e a morosidade Estatal em julgar estes processos a tempo necessário para que chegue ao seu fim. No Brasil, um dos principais motivos para o excesso de recursos é a garantia constitucional do direito à ampla defesa</w:t>
      </w:r>
      <w:r w:rsidR="00EE10AB">
        <w:t xml:space="preserve"> (Brasil, 1988)</w:t>
      </w:r>
      <w:r w:rsidRPr="003E379C">
        <w:t>. Essa garantia é dada fundamentalmente pela Magna Carta e torna-se fundamental para encontrar um julgamento justo dando oportunidade a defesa de apresentar argumentos, recursos e afins. No entanto, esta garantia vem sendo abusada pela quantidade exacerbada de recursos, causando assim o seu prolongamento desnecessário.</w:t>
      </w:r>
    </w:p>
    <w:p w14:paraId="6331FA87" w14:textId="0A3B7425" w:rsidR="00B477E7" w:rsidRPr="003E379C" w:rsidRDefault="00B961A3" w:rsidP="00AB7773">
      <w:pPr>
        <w:ind w:firstLine="709"/>
      </w:pPr>
      <w:r w:rsidRPr="003E379C">
        <w:t xml:space="preserve">Neste sentido, o </w:t>
      </w:r>
      <w:r w:rsidR="003D56FB" w:rsidRPr="003E379C">
        <w:t>C</w:t>
      </w:r>
      <w:r w:rsidRPr="003E379C">
        <w:t xml:space="preserve">ódigo de processo penal </w:t>
      </w:r>
      <w:r w:rsidR="005820D1" w:rsidRPr="003E379C">
        <w:t xml:space="preserve">não </w:t>
      </w:r>
      <w:r w:rsidR="00031BB2" w:rsidRPr="003E379C">
        <w:t>traz</w:t>
      </w:r>
      <w:r w:rsidR="005820D1" w:rsidRPr="003E379C">
        <w:t xml:space="preserve"> consigo a multa prevista para </w:t>
      </w:r>
      <w:r w:rsidR="00E11B98" w:rsidRPr="003E379C">
        <w:t>o abuso de poder e litigância de má fé ao utilizar-se de recursos protelatórios</w:t>
      </w:r>
      <w:r w:rsidR="0033678B" w:rsidRPr="003E379C">
        <w:t xml:space="preserve">, sendo este tipo de multa prevista apenas no </w:t>
      </w:r>
      <w:r w:rsidR="003D56FB" w:rsidRPr="003E379C">
        <w:t>C</w:t>
      </w:r>
      <w:r w:rsidR="0033678B" w:rsidRPr="003E379C">
        <w:t xml:space="preserve">ódigo de </w:t>
      </w:r>
      <w:r w:rsidR="003D56FB" w:rsidRPr="003E379C">
        <w:t>P</w:t>
      </w:r>
      <w:r w:rsidR="0033678B" w:rsidRPr="003E379C">
        <w:t xml:space="preserve">rocesso </w:t>
      </w:r>
      <w:r w:rsidR="003D56FB" w:rsidRPr="003E379C">
        <w:t>C</w:t>
      </w:r>
      <w:r w:rsidR="0033678B" w:rsidRPr="003E379C">
        <w:t>ivil.</w:t>
      </w:r>
      <w:r w:rsidRPr="003E379C">
        <w:t xml:space="preserve"> </w:t>
      </w:r>
    </w:p>
    <w:p w14:paraId="5712C789" w14:textId="68B9093A" w:rsidR="00A85EA5" w:rsidRPr="003E379C" w:rsidRDefault="00AB2E02" w:rsidP="00AB7773">
      <w:pPr>
        <w:ind w:firstLine="709"/>
      </w:pPr>
      <w:r w:rsidRPr="003E379C">
        <w:t xml:space="preserve">Os recursos protelatórios acabam por ser o inimigo da justiça brasileira, pois, crimes com prazos prescricionais curtos, ou crimes que foram cometidos por menores de 21 anos, cujo prazo </w:t>
      </w:r>
      <w:r w:rsidR="006F6003" w:rsidRPr="003E379C">
        <w:t>cai pela metade, são os mais fáceis de se conseguir protelar o processo</w:t>
      </w:r>
      <w:r w:rsidR="00242F85" w:rsidRPr="003E379C">
        <w:t xml:space="preserve"> até chegar na prescrição. Nesse contexto, </w:t>
      </w:r>
      <w:r w:rsidR="00E1789E" w:rsidRPr="003E379C">
        <w:t>o prazo para o Estado buscar a pretensão punitiva torna-se inalcançável</w:t>
      </w:r>
      <w:r w:rsidR="00847379" w:rsidRPr="003E379C">
        <w:t xml:space="preserve"> para a atual situação que a Justiça Brasileira se encontra</w:t>
      </w:r>
      <w:r w:rsidR="00E1789E" w:rsidRPr="003E379C">
        <w:t xml:space="preserve">. </w:t>
      </w:r>
    </w:p>
    <w:p w14:paraId="19217D7D" w14:textId="31F14E1F" w:rsidR="00A413B9" w:rsidRPr="003E379C" w:rsidRDefault="003F4D10" w:rsidP="00AB7773">
      <w:pPr>
        <w:ind w:firstLine="709"/>
      </w:pPr>
      <w:r w:rsidRPr="003E379C">
        <w:t>O Direito Processual Penal atualmente conta com um enorme rol</w:t>
      </w:r>
      <w:r w:rsidR="000D0F96" w:rsidRPr="003E379C">
        <w:t xml:space="preserve">, sendo estes apelação, </w:t>
      </w:r>
      <w:r w:rsidR="00726CA4" w:rsidRPr="003E379C">
        <w:t xml:space="preserve">recurso em sentido estrito, embargos infringentes, embargos declaratórios, </w:t>
      </w:r>
      <w:r w:rsidR="00E73794" w:rsidRPr="003E379C">
        <w:t xml:space="preserve">recursos extraordinário e especial, agravo, agravo interno, embargos de divergência, recurso ordinário em matéria criminal, além dos recursos </w:t>
      </w:r>
      <w:r w:rsidR="00304917" w:rsidRPr="003E379C">
        <w:t>constitucionais como habeas corpus e mandado de segurança</w:t>
      </w:r>
      <w:r w:rsidR="00EE10AB">
        <w:t xml:space="preserve"> (Brasil, 1988)</w:t>
      </w:r>
      <w:r w:rsidR="002D1515" w:rsidRPr="003E379C">
        <w:t>, estes são apenas alguns dos diversos recursos e suas formas de serem interpostas</w:t>
      </w:r>
      <w:r w:rsidR="006B0E0B" w:rsidRPr="003E379C">
        <w:t xml:space="preserve">. </w:t>
      </w:r>
    </w:p>
    <w:p w14:paraId="6908531C" w14:textId="429836F2" w:rsidR="00A413B9" w:rsidRPr="003E379C" w:rsidRDefault="00863CA5" w:rsidP="00AB7773">
      <w:pPr>
        <w:ind w:firstLine="709"/>
      </w:pPr>
      <w:r w:rsidRPr="003E379C">
        <w:t xml:space="preserve">O pacote anticrime, já buscando uma forma de amenizar os recursos protelatórios, adiciona no art. 106 do </w:t>
      </w:r>
      <w:r w:rsidR="003D56FB" w:rsidRPr="003E379C">
        <w:t>C</w:t>
      </w:r>
      <w:r w:rsidRPr="003E379C">
        <w:t xml:space="preserve">ódigo </w:t>
      </w:r>
      <w:r w:rsidR="003D56FB" w:rsidRPr="003E379C">
        <w:t>P</w:t>
      </w:r>
      <w:r w:rsidRPr="003E379C">
        <w:t>enal em seu inciso IV,</w:t>
      </w:r>
      <w:r w:rsidR="00B91221" w:rsidRPr="003E379C">
        <w:t xml:space="preserve"> que na </w:t>
      </w:r>
      <w:r w:rsidR="00482DD7" w:rsidRPr="003E379C">
        <w:t>pendência</w:t>
      </w:r>
      <w:r w:rsidR="00B91221" w:rsidRPr="003E379C">
        <w:t xml:space="preserve"> de recursos para tribunais superiores e ou embargos de declaração, o processo sofrerá do efeito suspensivo, este foi também mais um acerto legislativo, entretanto, não o suficiente</w:t>
      </w:r>
      <w:r w:rsidR="0074367B" w:rsidRPr="003E379C">
        <w:t xml:space="preserve"> para evitar o abuso no emprego de recursos. </w:t>
      </w:r>
    </w:p>
    <w:p w14:paraId="7509D62C" w14:textId="265BE727" w:rsidR="008859D2" w:rsidRDefault="00F83563" w:rsidP="000A7EA6">
      <w:pPr>
        <w:ind w:firstLine="709"/>
      </w:pPr>
      <w:r w:rsidRPr="003E379C">
        <w:lastRenderedPageBreak/>
        <w:t>Como se não obstasse os recursos protelatórios</w:t>
      </w:r>
      <w:r w:rsidR="00354412" w:rsidRPr="003E379C">
        <w:t xml:space="preserve">, </w:t>
      </w:r>
      <w:r w:rsidR="00B02065" w:rsidRPr="003E379C">
        <w:t>o poder judiciá</w:t>
      </w:r>
      <w:r w:rsidR="003766C4" w:rsidRPr="003E379C">
        <w:t xml:space="preserve">rio </w:t>
      </w:r>
      <w:r w:rsidRPr="003E379C">
        <w:t xml:space="preserve">também vem enfrentando problemas já constatados por pesquisas </w:t>
      </w:r>
      <w:r w:rsidR="00B75519" w:rsidRPr="003E379C">
        <w:t>realizadas</w:t>
      </w:r>
      <w:r w:rsidRPr="003E379C">
        <w:t xml:space="preserve"> pela Secretaria da Reforma do Judiciário (2003), Banco Mundial (2004) e CNJ</w:t>
      </w:r>
      <w:r w:rsidR="00B75519" w:rsidRPr="003E379C">
        <w:t xml:space="preserve"> (2003 em diante), sendo os principais a morosidade, e a falta de recursos e de pessoas para a realização d</w:t>
      </w:r>
      <w:r w:rsidR="0030245A" w:rsidRPr="003E379C">
        <w:t xml:space="preserve">as responsabilidades e cumprimento de prazos. Deste modo, </w:t>
      </w:r>
      <w:r w:rsidR="00A54262" w:rsidRPr="003E379C">
        <w:t>evidencia que os prazos processuais não condizem com a realidade do judiciário, ou da sociedade</w:t>
      </w:r>
      <w:r w:rsidR="008859D2" w:rsidRPr="003E379C">
        <w:t>, vide:</w:t>
      </w:r>
    </w:p>
    <w:p w14:paraId="01DC2088" w14:textId="77777777" w:rsidR="00C0104C" w:rsidRPr="003E379C" w:rsidRDefault="00C0104C" w:rsidP="000A7EA6">
      <w:pPr>
        <w:ind w:firstLine="709"/>
        <w:rPr>
          <w:sz w:val="20"/>
          <w:szCs w:val="20"/>
          <w:shd w:val="clear" w:color="auto" w:fill="FFFFFF"/>
        </w:rPr>
      </w:pPr>
    </w:p>
    <w:p w14:paraId="695FA314" w14:textId="67701B1F" w:rsidR="00DF0204" w:rsidRDefault="008859D2" w:rsidP="00C01319">
      <w:pPr>
        <w:pStyle w:val="CitaoDiretaLongaABNT"/>
        <w:rPr>
          <w:shd w:val="clear" w:color="auto" w:fill="FFFFFF"/>
        </w:rPr>
      </w:pPr>
      <w:r w:rsidRPr="003E379C">
        <w:rPr>
          <w:shd w:val="clear" w:color="auto" w:fill="FFFFFF"/>
        </w:rPr>
        <w:t xml:space="preserve"> “No âmbito do direito positivo, o tempo do processo judicial é o tempo diferido, encarado como sinônimo de segurança e concebido como uma relação de ordem e autoridade, representada pela possibilidade de esgotamento de todos os recursos e procedimentos numa ação judicial. Cada parte, intervindo no momento certo, pode apresentar seus argumentos e ter a garantia de ser ouvida na defesa de seus interesses. O tempo diferido é utilizado como instrumento de certeza, na medida em que impede a realização de julgamentos precipitados, sem o devido distanciamento com relação aos acontecimentos que deram margem à ação judicial. O tempo da economia globalizada é o tempo real, o tempo da simultaneidade". </w:t>
      </w:r>
      <w:r w:rsidR="00097B06" w:rsidRPr="003E379C">
        <w:rPr>
          <w:shd w:val="clear" w:color="auto" w:fill="FFFFFF"/>
        </w:rPr>
        <w:t>(</w:t>
      </w:r>
      <w:r w:rsidRPr="003E379C">
        <w:t>FARIA</w:t>
      </w:r>
      <w:r w:rsidR="00097B06" w:rsidRPr="003E379C">
        <w:t>,</w:t>
      </w:r>
      <w:r w:rsidRPr="003E379C">
        <w:t xml:space="preserve"> </w:t>
      </w:r>
      <w:r w:rsidRPr="003E379C">
        <w:rPr>
          <w:shd w:val="clear" w:color="auto" w:fill="FFFFFF"/>
        </w:rPr>
        <w:t>2004)</w:t>
      </w:r>
    </w:p>
    <w:p w14:paraId="3B29B68C" w14:textId="77777777" w:rsidR="00C0104C" w:rsidRPr="00C0104C" w:rsidRDefault="00C0104C" w:rsidP="00C0104C"/>
    <w:p w14:paraId="426FB258" w14:textId="494C1915" w:rsidR="00776B9D" w:rsidRDefault="00DF0204" w:rsidP="000A7EA6">
      <w:pPr>
        <w:ind w:firstLine="709"/>
      </w:pPr>
      <w:r w:rsidRPr="003E379C">
        <w:t>N</w:t>
      </w:r>
      <w:r w:rsidR="008D1C2E" w:rsidRPr="003E379C">
        <w:t xml:space="preserve">esta perspectiva, </w:t>
      </w:r>
      <w:r w:rsidR="00AC0232" w:rsidRPr="003E379C">
        <w:t xml:space="preserve">por se fazer de complexa </w:t>
      </w:r>
      <w:r w:rsidR="006D56E8" w:rsidRPr="003E379C">
        <w:t xml:space="preserve">problemática, o sistema judiciário deve voltar os olhos para a reformulação no Código Penal a respeito dos prazos prescricionais. </w:t>
      </w:r>
      <w:r w:rsidR="00776B9D" w:rsidRPr="003E379C">
        <w:t>Deste modo,</w:t>
      </w:r>
      <w:r w:rsidR="00F9326D" w:rsidRPr="003E379C">
        <w:t xml:space="preserve"> o Código Penal Italiano em comparação com o nosso, </w:t>
      </w:r>
      <w:r w:rsidR="00F9326D" w:rsidRPr="000A7EA6">
        <w:t xml:space="preserve">veio buscando artifícios para </w:t>
      </w:r>
      <w:r w:rsidR="0075706B" w:rsidRPr="000A7EA6">
        <w:t>adequar os prazos de acordo com o aumento da</w:t>
      </w:r>
      <w:r w:rsidR="0075706B" w:rsidRPr="003E379C">
        <w:t xml:space="preserve"> demanda social.</w:t>
      </w:r>
      <w:r w:rsidR="009A6CD1" w:rsidRPr="003E379C">
        <w:t xml:space="preserve"> Neste tocante, versa Teixeira (2016):</w:t>
      </w:r>
    </w:p>
    <w:p w14:paraId="3FED7733" w14:textId="77777777" w:rsidR="00117B17" w:rsidRPr="003E379C" w:rsidRDefault="00117B17" w:rsidP="000A7EA6">
      <w:pPr>
        <w:ind w:firstLine="709"/>
      </w:pPr>
    </w:p>
    <w:p w14:paraId="6C2650AD" w14:textId="2920234D" w:rsidR="002D5AD9" w:rsidRDefault="002D5AD9" w:rsidP="00C01319">
      <w:pPr>
        <w:pStyle w:val="CitaoDiretaLongaABNT"/>
      </w:pPr>
      <w:r w:rsidRPr="003E379C">
        <w:t>Outra diferença marcante entre o ordenamento peninsular e o nosso, é em relação ao prazo prescricional posterior ao trânsito em julgado da sentença condenatória. No art. 172 do CP Italiano, prazo é calculado ao dobro da pena imposta, porém, nunca menor que 10 anos e nem maior que 30 anos</w:t>
      </w:r>
      <w:r w:rsidR="004A0956" w:rsidRPr="003E379C">
        <w:t>. Uma diferença a maior em relação aos prazos do CP brasileiro.</w:t>
      </w:r>
    </w:p>
    <w:p w14:paraId="4432A37D" w14:textId="77777777" w:rsidR="00117B17" w:rsidRPr="00117B17" w:rsidRDefault="00117B17" w:rsidP="00117B17"/>
    <w:p w14:paraId="4A70085C" w14:textId="2E48E33A" w:rsidR="00BC7846" w:rsidRPr="003E379C" w:rsidRDefault="006D56E8" w:rsidP="000A7EA6">
      <w:pPr>
        <w:ind w:firstLine="709"/>
      </w:pPr>
      <w:r w:rsidRPr="003E379C">
        <w:t xml:space="preserve">É evidente que não podemos deixar para sempre </w:t>
      </w:r>
      <w:r w:rsidR="007C6147" w:rsidRPr="003E379C">
        <w:t xml:space="preserve">um criminoso </w:t>
      </w:r>
      <w:r w:rsidR="009A6CD1" w:rsidRPr="003E379C">
        <w:t>à</w:t>
      </w:r>
      <w:r w:rsidR="007C6147" w:rsidRPr="003E379C">
        <w:t xml:space="preserve"> mercê de uma pretensão infinita Estatal, entretanto, também não p</w:t>
      </w:r>
      <w:r w:rsidR="00D45762" w:rsidRPr="003E379C">
        <w:t>odemos deixar as vítimas e a sociedade sob uma perspectiva d</w:t>
      </w:r>
      <w:r w:rsidR="00F63924" w:rsidRPr="003E379C">
        <w:t xml:space="preserve">a impossível </w:t>
      </w:r>
      <w:r w:rsidR="00D45762" w:rsidRPr="003E379C">
        <w:t>alcançabilidade da justiça</w:t>
      </w:r>
      <w:r w:rsidR="00003AB9" w:rsidRPr="003E379C">
        <w:t xml:space="preserve"> e dos males causados por recursos protelatórios</w:t>
      </w:r>
      <w:r w:rsidR="00F63924" w:rsidRPr="003E379C">
        <w:t xml:space="preserve">, deve-se adequar os prazos processuais e prescricionais de acordo com a demanda </w:t>
      </w:r>
      <w:r w:rsidR="00F6704D" w:rsidRPr="003E379C">
        <w:t>social e judiciária</w:t>
      </w:r>
      <w:r w:rsidR="00E01030" w:rsidRPr="003E379C">
        <w:t xml:space="preserve">. </w:t>
      </w:r>
    </w:p>
    <w:p w14:paraId="508F3E93" w14:textId="77777777" w:rsidR="00FC585A" w:rsidRPr="003E379C" w:rsidRDefault="00FC585A" w:rsidP="00FC585A">
      <w:pPr>
        <w:ind w:firstLine="709"/>
      </w:pPr>
    </w:p>
    <w:p w14:paraId="09BA2529" w14:textId="74247E5A" w:rsidR="00BC7846" w:rsidRPr="003E379C" w:rsidRDefault="00EC4F10" w:rsidP="008F34D1">
      <w:pPr>
        <w:pStyle w:val="Ttulo1"/>
        <w:ind w:left="426" w:hanging="426"/>
      </w:pPr>
      <w:bookmarkStart w:id="14" w:name="_Toc151057004"/>
      <w:r w:rsidRPr="003E379C">
        <w:t>A IMPORTÂNCIA D</w:t>
      </w:r>
      <w:r w:rsidR="00F531C0" w:rsidRPr="003E379C">
        <w:t xml:space="preserve">O INVESTIMENTO E ESTRUTURAÇÃO </w:t>
      </w:r>
      <w:r w:rsidR="00FA329A" w:rsidRPr="003E379C">
        <w:t>PARA A JUSTIÇA BRASILEIRA</w:t>
      </w:r>
      <w:bookmarkEnd w:id="14"/>
    </w:p>
    <w:p w14:paraId="6C4529EC" w14:textId="77777777" w:rsidR="00005638" w:rsidRPr="003E379C" w:rsidRDefault="00005638" w:rsidP="00005638"/>
    <w:p w14:paraId="4D735EA5" w14:textId="77777777" w:rsidR="00A84173" w:rsidRDefault="00E01030" w:rsidP="00AB7773">
      <w:pPr>
        <w:ind w:firstLine="709"/>
      </w:pPr>
      <w:r w:rsidRPr="003E379C">
        <w:lastRenderedPageBreak/>
        <w:t>Nesta lógica, o CNJ</w:t>
      </w:r>
      <w:r w:rsidR="00AE718A" w:rsidRPr="003E379C">
        <w:t xml:space="preserve"> como instituição pública que objetiva o aperfeiçoamento do sistema judiciário brasileiro, deve </w:t>
      </w:r>
      <w:r w:rsidR="000314EF" w:rsidRPr="003E379C">
        <w:t>buscar investimento, infraestrutura e pessoas para que se consiga acompanhar a alta demanda.</w:t>
      </w:r>
      <w:r w:rsidR="00064AE3" w:rsidRPr="003E379C">
        <w:t xml:space="preserve"> </w:t>
      </w:r>
    </w:p>
    <w:p w14:paraId="06D37A03" w14:textId="77777777" w:rsidR="00C0104C" w:rsidRPr="003E379C" w:rsidRDefault="00C0104C" w:rsidP="00AB7773">
      <w:pPr>
        <w:ind w:firstLine="709"/>
      </w:pPr>
    </w:p>
    <w:p w14:paraId="4B011AB2" w14:textId="1F6CCB5A" w:rsidR="00A84173" w:rsidRDefault="00A84173" w:rsidP="00C01319">
      <w:pPr>
        <w:pStyle w:val="CitaoDiretaLongaABNT"/>
      </w:pPr>
      <w:r w:rsidRPr="003E379C">
        <w:t xml:space="preserve">O primeiro fator que contribui para essa morosidade, é por óbvio, o crescimento da demanda. O aumento populacional, a conscientização por parte dos cidadãos dos seus direitos, a ênfase que se deu na Constituição Brasileira de 1988 sobre o direito das Pessoas, o que lhe valeu o nome de Constituição Cidadã, a evolução da tecnologia por que passa o mundo, tudo isto ocorreu para a procura da justiça em uma escala, sem precedentes. É como se estivéssemos em plena corrida do ouro, como aconteceu nos velhos tempos. </w:t>
      </w:r>
      <w:r w:rsidR="00E27807" w:rsidRPr="003E379C">
        <w:t>(</w:t>
      </w:r>
      <w:r w:rsidR="00312768" w:rsidRPr="003E379C">
        <w:t>TEIXEIRA</w:t>
      </w:r>
      <w:r w:rsidR="00F435FC">
        <w:t>,</w:t>
      </w:r>
      <w:r w:rsidR="00BA4A68" w:rsidRPr="003E379C">
        <w:t xml:space="preserve"> 2016)</w:t>
      </w:r>
    </w:p>
    <w:p w14:paraId="6484F189" w14:textId="77777777" w:rsidR="00C0104C" w:rsidRPr="00C0104C" w:rsidRDefault="00C0104C" w:rsidP="00C0104C"/>
    <w:p w14:paraId="64E99C5B" w14:textId="20B7FD0B" w:rsidR="00B65290" w:rsidRPr="003E379C" w:rsidRDefault="00064AE3" w:rsidP="00AB7773">
      <w:pPr>
        <w:ind w:firstLine="709"/>
      </w:pPr>
      <w:r w:rsidRPr="003E379C">
        <w:t xml:space="preserve">Buscando ressaltar a importância destes passos, trago aqui o processo </w:t>
      </w:r>
      <w:r w:rsidR="007D4F36" w:rsidRPr="003E379C">
        <w:t xml:space="preserve">0012368-53.2019.8.15.0011 que tramita na unidade judiciária do Juizado da Violência Doméstica e Familiar Contra a Mulher de Campina Grande </w:t>
      </w:r>
      <w:r w:rsidR="00793107" w:rsidRPr="003E379C">
        <w:t>na Paraíba, que possuía</w:t>
      </w:r>
      <w:r w:rsidR="0036601F" w:rsidRPr="003E379C">
        <w:t xml:space="preserve"> na época</w:t>
      </w:r>
      <w:r w:rsidR="00793107" w:rsidRPr="003E379C">
        <w:t xml:space="preserve"> apenas </w:t>
      </w:r>
      <w:r w:rsidR="0036601F" w:rsidRPr="003E379C">
        <w:t>5 servidores e 1 estagiário, além de 2 magistradas</w:t>
      </w:r>
      <w:r w:rsidR="0018543D" w:rsidRPr="003E379C">
        <w:t xml:space="preserve">, a situação do juizado, conforme CNJ, eram de mais de 5000 processos </w:t>
      </w:r>
      <w:r w:rsidR="00873232" w:rsidRPr="003E379C">
        <w:t xml:space="preserve">aguardando julgamento. Ou seja, a unidade não chega nem a 10 funcionários com um trabalho </w:t>
      </w:r>
      <w:r w:rsidR="003C6FE7" w:rsidRPr="003E379C">
        <w:t>exorbitante</w:t>
      </w:r>
      <w:r w:rsidR="00B65290" w:rsidRPr="003E379C">
        <w:t>.</w:t>
      </w:r>
    </w:p>
    <w:p w14:paraId="4C72FF84" w14:textId="3A3ADE12" w:rsidR="00243A76" w:rsidRPr="003E379C" w:rsidRDefault="00B65290" w:rsidP="00AB7773">
      <w:pPr>
        <w:ind w:firstLine="709"/>
      </w:pPr>
      <w:r w:rsidRPr="003E379C">
        <w:t>No processo, desde a data do oferecimento da denúncia que foi em 16 de outubro de 2020, até a primeira audiência, em 30 de julho de 2022, foram quase 2 anos de espera. Ao se realizar o ato, a unidade ainda se depara com a dificuldade de localizar as pessoas faltosas na audiência, tendo a audiência acontecido de fato, com todos as partes presentes, somente em 30 de maio de 2023.</w:t>
      </w:r>
    </w:p>
    <w:p w14:paraId="650D2CA9" w14:textId="255B1372" w:rsidR="00B65290" w:rsidRPr="003E379C" w:rsidRDefault="00B65290" w:rsidP="00AB7773">
      <w:pPr>
        <w:ind w:firstLine="709"/>
      </w:pPr>
      <w:r w:rsidRPr="003E379C">
        <w:t>Ora, vejamos, o processo trata-se do crime de ameaça, disposto no art. 147 do Código Penal, e do crime de perturbação, descrito no art. 65 de contravenções penais. O prazo de prescrição para os crimes acima descritos é de três anos.</w:t>
      </w:r>
      <w:r w:rsidR="0070330A" w:rsidRPr="003E379C">
        <w:t xml:space="preserve"> Em depoimento da vítima, fora externada tamanha insatisfação com a justiça brasileira, no qual ainda se encontra desacreditada se há algum tipo de justiça em nosso país. E este é apenas uma das centenas de processos que a unidade possui prescritos pelo mesmo motivo.</w:t>
      </w:r>
    </w:p>
    <w:p w14:paraId="74B8724F" w14:textId="1A5DD43A" w:rsidR="00B65290" w:rsidRPr="003E379C" w:rsidRDefault="008B0E07" w:rsidP="00AB7773">
      <w:pPr>
        <w:ind w:firstLine="709"/>
      </w:pPr>
      <w:r w:rsidRPr="003E379C">
        <w:t xml:space="preserve">na tabela 1 apresenta-se a quantidade de processos do ano de 2021 e na tabela 2 a quantidade de processos do ano de 2022 do </w:t>
      </w:r>
      <w:r w:rsidR="00B65290" w:rsidRPr="003E379C">
        <w:t>Juizado da Violência Doméstica e Familiar Contra a Mulher de Campina Grande – PB</w:t>
      </w:r>
      <w:r w:rsidR="00BD146E" w:rsidRPr="003E379C">
        <w:t>.</w:t>
      </w:r>
    </w:p>
    <w:p w14:paraId="252FA92E" w14:textId="6B54CBAF" w:rsidR="002C6FB1" w:rsidRPr="003E379C" w:rsidRDefault="002C6FB1" w:rsidP="0053589F">
      <w:pPr>
        <w:pStyle w:val="Legenda"/>
        <w:keepNext/>
        <w:ind w:firstLine="0"/>
        <w:jc w:val="center"/>
        <w:rPr>
          <w:i w:val="0"/>
          <w:iCs w:val="0"/>
        </w:rPr>
      </w:pPr>
      <w:r w:rsidRPr="003E379C">
        <w:rPr>
          <w:i w:val="0"/>
          <w:iCs w:val="0"/>
        </w:rPr>
        <w:lastRenderedPageBreak/>
        <w:t xml:space="preserve">Tabela </w:t>
      </w:r>
      <w:r w:rsidRPr="003E379C">
        <w:rPr>
          <w:i w:val="0"/>
          <w:iCs w:val="0"/>
        </w:rPr>
        <w:fldChar w:fldCharType="begin"/>
      </w:r>
      <w:r w:rsidRPr="003E379C">
        <w:rPr>
          <w:i w:val="0"/>
          <w:iCs w:val="0"/>
        </w:rPr>
        <w:instrText xml:space="preserve"> SEQ Tabela \* ARABIC </w:instrText>
      </w:r>
      <w:r w:rsidRPr="003E379C">
        <w:rPr>
          <w:i w:val="0"/>
          <w:iCs w:val="0"/>
        </w:rPr>
        <w:fldChar w:fldCharType="separate"/>
      </w:r>
      <w:r w:rsidR="00247649" w:rsidRPr="003E379C">
        <w:rPr>
          <w:i w:val="0"/>
          <w:iCs w:val="0"/>
          <w:noProof/>
        </w:rPr>
        <w:t>1</w:t>
      </w:r>
      <w:r w:rsidRPr="003E379C">
        <w:rPr>
          <w:i w:val="0"/>
          <w:iCs w:val="0"/>
        </w:rPr>
        <w:fldChar w:fldCharType="end"/>
      </w:r>
      <w:r w:rsidRPr="003E379C">
        <w:rPr>
          <w:i w:val="0"/>
          <w:iCs w:val="0"/>
        </w:rPr>
        <w:t xml:space="preserve"> - Estatísticas do Ano de 2021</w:t>
      </w:r>
    </w:p>
    <w:tbl>
      <w:tblPr>
        <w:tblStyle w:val="Tabelacomgrade"/>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1362"/>
        <w:gridCol w:w="882"/>
        <w:gridCol w:w="1296"/>
        <w:gridCol w:w="1078"/>
        <w:gridCol w:w="816"/>
        <w:gridCol w:w="1209"/>
        <w:gridCol w:w="1296"/>
      </w:tblGrid>
      <w:tr w:rsidR="003E379C" w:rsidRPr="003E379C" w14:paraId="1BA65BAB" w14:textId="77777777" w:rsidTr="005E75BA">
        <w:trPr>
          <w:trHeight w:val="276"/>
          <w:jc w:val="center"/>
        </w:trPr>
        <w:tc>
          <w:tcPr>
            <w:tcW w:w="624" w:type="pct"/>
            <w:tcBorders>
              <w:top w:val="single" w:sz="4" w:space="0" w:color="auto"/>
              <w:bottom w:val="single" w:sz="4" w:space="0" w:color="auto"/>
            </w:tcBorders>
            <w:vAlign w:val="center"/>
          </w:tcPr>
          <w:p w14:paraId="3B8F7671" w14:textId="77777777" w:rsidR="00B77467" w:rsidRPr="003E379C" w:rsidRDefault="00B77467" w:rsidP="006338B5">
            <w:pPr>
              <w:ind w:firstLine="0"/>
              <w:jc w:val="center"/>
            </w:pPr>
          </w:p>
        </w:tc>
        <w:tc>
          <w:tcPr>
            <w:tcW w:w="755" w:type="pct"/>
            <w:tcBorders>
              <w:top w:val="single" w:sz="4" w:space="0" w:color="auto"/>
              <w:bottom w:val="single" w:sz="4" w:space="0" w:color="auto"/>
            </w:tcBorders>
            <w:vAlign w:val="center"/>
          </w:tcPr>
          <w:p w14:paraId="65C4F01F" w14:textId="58D9EE15" w:rsidR="00B77467" w:rsidRPr="003E379C" w:rsidRDefault="00B77467" w:rsidP="006338B5">
            <w:pPr>
              <w:ind w:firstLine="0"/>
              <w:jc w:val="center"/>
              <w:rPr>
                <w:b/>
                <w:bCs/>
              </w:rPr>
            </w:pPr>
            <w:r w:rsidRPr="003E379C">
              <w:rPr>
                <w:b/>
                <w:bCs/>
              </w:rPr>
              <w:t>Distribuídos</w:t>
            </w:r>
          </w:p>
        </w:tc>
        <w:tc>
          <w:tcPr>
            <w:tcW w:w="481" w:type="pct"/>
            <w:tcBorders>
              <w:top w:val="single" w:sz="4" w:space="0" w:color="auto"/>
              <w:bottom w:val="single" w:sz="4" w:space="0" w:color="auto"/>
            </w:tcBorders>
            <w:vAlign w:val="center"/>
          </w:tcPr>
          <w:p w14:paraId="4F3CC79A" w14:textId="4B355B90" w:rsidR="00B77467" w:rsidRPr="003E379C" w:rsidRDefault="00B77467" w:rsidP="006338B5">
            <w:pPr>
              <w:ind w:firstLine="0"/>
              <w:jc w:val="center"/>
              <w:rPr>
                <w:b/>
                <w:bCs/>
              </w:rPr>
            </w:pPr>
            <w:r w:rsidRPr="003E379C">
              <w:rPr>
                <w:b/>
                <w:bCs/>
              </w:rPr>
              <w:t>Acervo</w:t>
            </w:r>
          </w:p>
        </w:tc>
        <w:tc>
          <w:tcPr>
            <w:tcW w:w="718" w:type="pct"/>
            <w:tcBorders>
              <w:top w:val="single" w:sz="4" w:space="0" w:color="auto"/>
              <w:bottom w:val="single" w:sz="4" w:space="0" w:color="auto"/>
            </w:tcBorders>
            <w:vAlign w:val="center"/>
          </w:tcPr>
          <w:p w14:paraId="69C23FD3" w14:textId="2178E425" w:rsidR="00B77467" w:rsidRPr="003E379C" w:rsidRDefault="00B77467" w:rsidP="006338B5">
            <w:pPr>
              <w:ind w:firstLine="0"/>
              <w:jc w:val="center"/>
              <w:rPr>
                <w:b/>
                <w:bCs/>
              </w:rPr>
            </w:pPr>
            <w:r w:rsidRPr="003E379C">
              <w:rPr>
                <w:b/>
                <w:bCs/>
              </w:rPr>
              <w:t>Arquivados</w:t>
            </w:r>
          </w:p>
        </w:tc>
        <w:tc>
          <w:tcPr>
            <w:tcW w:w="593" w:type="pct"/>
            <w:tcBorders>
              <w:top w:val="single" w:sz="4" w:space="0" w:color="auto"/>
              <w:bottom w:val="single" w:sz="4" w:space="0" w:color="auto"/>
            </w:tcBorders>
            <w:vAlign w:val="center"/>
          </w:tcPr>
          <w:p w14:paraId="5C177C89" w14:textId="7806A369" w:rsidR="00B77467" w:rsidRPr="003E379C" w:rsidRDefault="00B77467" w:rsidP="006338B5">
            <w:pPr>
              <w:ind w:firstLine="0"/>
              <w:jc w:val="center"/>
              <w:rPr>
                <w:b/>
                <w:bCs/>
              </w:rPr>
            </w:pPr>
            <w:r w:rsidRPr="003E379C">
              <w:rPr>
                <w:b/>
                <w:bCs/>
              </w:rPr>
              <w:t>Julgados</w:t>
            </w:r>
          </w:p>
        </w:tc>
        <w:tc>
          <w:tcPr>
            <w:tcW w:w="444" w:type="pct"/>
            <w:tcBorders>
              <w:top w:val="single" w:sz="4" w:space="0" w:color="auto"/>
              <w:bottom w:val="single" w:sz="4" w:space="0" w:color="auto"/>
            </w:tcBorders>
            <w:vAlign w:val="center"/>
          </w:tcPr>
          <w:p w14:paraId="0C11696B" w14:textId="05FEC289" w:rsidR="00B77467" w:rsidRPr="003E379C" w:rsidRDefault="00B77467" w:rsidP="006338B5">
            <w:pPr>
              <w:ind w:firstLine="0"/>
              <w:jc w:val="center"/>
              <w:rPr>
                <w:b/>
                <w:bCs/>
              </w:rPr>
            </w:pPr>
            <w:r w:rsidRPr="003E379C">
              <w:rPr>
                <w:b/>
                <w:bCs/>
              </w:rPr>
              <w:t>Casos Novos</w:t>
            </w:r>
          </w:p>
        </w:tc>
        <w:tc>
          <w:tcPr>
            <w:tcW w:w="668" w:type="pct"/>
            <w:tcBorders>
              <w:top w:val="single" w:sz="4" w:space="0" w:color="auto"/>
              <w:bottom w:val="single" w:sz="4" w:space="0" w:color="auto"/>
            </w:tcBorders>
            <w:vAlign w:val="center"/>
          </w:tcPr>
          <w:p w14:paraId="1305D297" w14:textId="3DC2B2F8" w:rsidR="00B77467" w:rsidRPr="003E379C" w:rsidRDefault="00B77467" w:rsidP="006338B5">
            <w:pPr>
              <w:ind w:firstLine="0"/>
              <w:jc w:val="center"/>
              <w:rPr>
                <w:b/>
                <w:bCs/>
              </w:rPr>
            </w:pPr>
            <w:r w:rsidRPr="003E379C">
              <w:rPr>
                <w:b/>
                <w:bCs/>
              </w:rPr>
              <w:t>Casos Pendentes</w:t>
            </w:r>
          </w:p>
        </w:tc>
        <w:tc>
          <w:tcPr>
            <w:tcW w:w="718" w:type="pct"/>
            <w:tcBorders>
              <w:top w:val="single" w:sz="4" w:space="0" w:color="auto"/>
              <w:bottom w:val="single" w:sz="4" w:space="0" w:color="auto"/>
            </w:tcBorders>
            <w:vAlign w:val="center"/>
          </w:tcPr>
          <w:p w14:paraId="616C9E7B" w14:textId="2BD8151A" w:rsidR="00B77467" w:rsidRPr="003E379C" w:rsidRDefault="00B77467" w:rsidP="006338B5">
            <w:pPr>
              <w:ind w:firstLine="0"/>
              <w:jc w:val="center"/>
              <w:rPr>
                <w:b/>
                <w:bCs/>
              </w:rPr>
            </w:pPr>
            <w:r w:rsidRPr="003E379C">
              <w:rPr>
                <w:b/>
                <w:bCs/>
              </w:rPr>
              <w:t>Suspensos e Arquivados prov.</w:t>
            </w:r>
          </w:p>
        </w:tc>
      </w:tr>
      <w:tr w:rsidR="003E379C" w:rsidRPr="003E379C" w14:paraId="0E08752C" w14:textId="77777777" w:rsidTr="005E75BA">
        <w:trPr>
          <w:trHeight w:val="1007"/>
          <w:jc w:val="center"/>
        </w:trPr>
        <w:tc>
          <w:tcPr>
            <w:tcW w:w="624" w:type="pct"/>
            <w:tcBorders>
              <w:top w:val="single" w:sz="4" w:space="0" w:color="auto"/>
            </w:tcBorders>
            <w:vAlign w:val="center"/>
          </w:tcPr>
          <w:p w14:paraId="665D3033" w14:textId="199EFA88" w:rsidR="00B77467" w:rsidRPr="003E379C" w:rsidRDefault="00AA58BC" w:rsidP="006338B5">
            <w:pPr>
              <w:ind w:firstLine="0"/>
              <w:jc w:val="center"/>
            </w:pPr>
            <w:r w:rsidRPr="003E379C">
              <w:t>Nº de Processos</w:t>
            </w:r>
          </w:p>
        </w:tc>
        <w:tc>
          <w:tcPr>
            <w:tcW w:w="755" w:type="pct"/>
            <w:tcBorders>
              <w:top w:val="single" w:sz="4" w:space="0" w:color="auto"/>
            </w:tcBorders>
            <w:vAlign w:val="center"/>
          </w:tcPr>
          <w:p w14:paraId="581773D4" w14:textId="389279F3" w:rsidR="00B77467" w:rsidRPr="003E379C" w:rsidRDefault="00B77467" w:rsidP="006338B5">
            <w:pPr>
              <w:ind w:firstLine="0"/>
              <w:jc w:val="center"/>
            </w:pPr>
            <w:r w:rsidRPr="003E379C">
              <w:t>3.269</w:t>
            </w:r>
          </w:p>
        </w:tc>
        <w:tc>
          <w:tcPr>
            <w:tcW w:w="481" w:type="pct"/>
            <w:tcBorders>
              <w:top w:val="single" w:sz="4" w:space="0" w:color="auto"/>
            </w:tcBorders>
            <w:vAlign w:val="center"/>
          </w:tcPr>
          <w:p w14:paraId="16C37B83" w14:textId="2C50E351" w:rsidR="00B77467" w:rsidRPr="003E379C" w:rsidRDefault="00B77467" w:rsidP="006338B5">
            <w:pPr>
              <w:ind w:firstLine="0"/>
              <w:jc w:val="center"/>
            </w:pPr>
            <w:r w:rsidRPr="003E379C">
              <w:t>5.980</w:t>
            </w:r>
          </w:p>
        </w:tc>
        <w:tc>
          <w:tcPr>
            <w:tcW w:w="718" w:type="pct"/>
            <w:tcBorders>
              <w:top w:val="single" w:sz="4" w:space="0" w:color="auto"/>
            </w:tcBorders>
            <w:vAlign w:val="center"/>
          </w:tcPr>
          <w:p w14:paraId="64660EDA" w14:textId="44E94912" w:rsidR="00B77467" w:rsidRPr="003E379C" w:rsidRDefault="00AA58BC" w:rsidP="006338B5">
            <w:pPr>
              <w:ind w:firstLine="0"/>
              <w:jc w:val="center"/>
            </w:pPr>
            <w:r w:rsidRPr="003E379C">
              <w:t>3.563</w:t>
            </w:r>
          </w:p>
        </w:tc>
        <w:tc>
          <w:tcPr>
            <w:tcW w:w="593" w:type="pct"/>
            <w:tcBorders>
              <w:top w:val="single" w:sz="4" w:space="0" w:color="auto"/>
            </w:tcBorders>
            <w:vAlign w:val="center"/>
          </w:tcPr>
          <w:p w14:paraId="3A54BF3A" w14:textId="396DCBC1" w:rsidR="00B77467" w:rsidRPr="003E379C" w:rsidRDefault="00AA58BC" w:rsidP="006338B5">
            <w:pPr>
              <w:ind w:firstLine="0"/>
              <w:jc w:val="center"/>
            </w:pPr>
            <w:r w:rsidRPr="003E379C">
              <w:t>1.993</w:t>
            </w:r>
          </w:p>
        </w:tc>
        <w:tc>
          <w:tcPr>
            <w:tcW w:w="444" w:type="pct"/>
            <w:tcBorders>
              <w:top w:val="single" w:sz="4" w:space="0" w:color="auto"/>
            </w:tcBorders>
            <w:vAlign w:val="center"/>
          </w:tcPr>
          <w:p w14:paraId="6038DB7A" w14:textId="02A408EC" w:rsidR="00B77467" w:rsidRPr="003E379C" w:rsidRDefault="00AA58BC" w:rsidP="006338B5">
            <w:pPr>
              <w:ind w:firstLine="0"/>
              <w:jc w:val="center"/>
            </w:pPr>
            <w:r w:rsidRPr="003E379C">
              <w:t>2.360</w:t>
            </w:r>
          </w:p>
        </w:tc>
        <w:tc>
          <w:tcPr>
            <w:tcW w:w="668" w:type="pct"/>
            <w:tcBorders>
              <w:top w:val="single" w:sz="4" w:space="0" w:color="auto"/>
            </w:tcBorders>
            <w:vAlign w:val="center"/>
          </w:tcPr>
          <w:p w14:paraId="0048B522" w14:textId="4B0308A0" w:rsidR="00B77467" w:rsidRPr="003E379C" w:rsidRDefault="00AA58BC" w:rsidP="006338B5">
            <w:pPr>
              <w:ind w:firstLine="0"/>
              <w:jc w:val="center"/>
            </w:pPr>
            <w:r w:rsidRPr="003E379C">
              <w:t>3.011</w:t>
            </w:r>
          </w:p>
        </w:tc>
        <w:tc>
          <w:tcPr>
            <w:tcW w:w="718" w:type="pct"/>
            <w:tcBorders>
              <w:top w:val="single" w:sz="4" w:space="0" w:color="auto"/>
            </w:tcBorders>
            <w:vAlign w:val="center"/>
          </w:tcPr>
          <w:p w14:paraId="00599CB7" w14:textId="01E500F3" w:rsidR="00B77467" w:rsidRPr="003E379C" w:rsidRDefault="0080364F" w:rsidP="006338B5">
            <w:pPr>
              <w:ind w:firstLine="0"/>
              <w:jc w:val="center"/>
            </w:pPr>
            <w:r w:rsidRPr="003E379C">
              <w:t>762</w:t>
            </w:r>
          </w:p>
        </w:tc>
      </w:tr>
    </w:tbl>
    <w:p w14:paraId="4361BADE" w14:textId="5FB05D0A" w:rsidR="00BD146E" w:rsidRPr="003E379C" w:rsidRDefault="00097D8A" w:rsidP="00AB7202">
      <w:pPr>
        <w:spacing w:line="240" w:lineRule="auto"/>
        <w:ind w:firstLine="0"/>
        <w:rPr>
          <w:sz w:val="20"/>
          <w:szCs w:val="20"/>
        </w:rPr>
      </w:pPr>
      <w:r w:rsidRPr="003E379C">
        <w:rPr>
          <w:sz w:val="20"/>
          <w:szCs w:val="20"/>
        </w:rPr>
        <w:t xml:space="preserve">Fonte: Painel </w:t>
      </w:r>
      <w:proofErr w:type="spellStart"/>
      <w:r w:rsidRPr="003E379C">
        <w:rPr>
          <w:sz w:val="20"/>
          <w:szCs w:val="20"/>
        </w:rPr>
        <w:t>Pje</w:t>
      </w:r>
      <w:proofErr w:type="spellEnd"/>
      <w:r w:rsidRPr="003E379C">
        <w:rPr>
          <w:sz w:val="20"/>
          <w:szCs w:val="20"/>
        </w:rPr>
        <w:t xml:space="preserve"> – Tribunal de Justiça da Paraíba (2023).</w:t>
      </w:r>
    </w:p>
    <w:p w14:paraId="1E304482" w14:textId="77777777" w:rsidR="00334F15" w:rsidRPr="003E379C" w:rsidRDefault="00334F15" w:rsidP="00AB7202">
      <w:pPr>
        <w:spacing w:line="240" w:lineRule="auto"/>
        <w:ind w:firstLine="0"/>
        <w:rPr>
          <w:sz w:val="20"/>
          <w:szCs w:val="20"/>
        </w:rPr>
      </w:pPr>
    </w:p>
    <w:p w14:paraId="31664C28" w14:textId="10E3E2AC" w:rsidR="00247649" w:rsidRPr="003E379C" w:rsidRDefault="00247649" w:rsidP="00247649">
      <w:pPr>
        <w:pStyle w:val="Legenda"/>
        <w:keepNext/>
        <w:ind w:firstLine="0"/>
        <w:jc w:val="center"/>
        <w:rPr>
          <w:i w:val="0"/>
          <w:iCs w:val="0"/>
        </w:rPr>
      </w:pPr>
      <w:r w:rsidRPr="003E379C">
        <w:rPr>
          <w:i w:val="0"/>
          <w:iCs w:val="0"/>
        </w:rPr>
        <w:t xml:space="preserve">Tabela </w:t>
      </w:r>
      <w:r w:rsidRPr="003E379C">
        <w:rPr>
          <w:i w:val="0"/>
          <w:iCs w:val="0"/>
        </w:rPr>
        <w:fldChar w:fldCharType="begin"/>
      </w:r>
      <w:r w:rsidRPr="003E379C">
        <w:rPr>
          <w:i w:val="0"/>
          <w:iCs w:val="0"/>
        </w:rPr>
        <w:instrText xml:space="preserve"> SEQ Tabela \* ARABIC </w:instrText>
      </w:r>
      <w:r w:rsidRPr="003E379C">
        <w:rPr>
          <w:i w:val="0"/>
          <w:iCs w:val="0"/>
        </w:rPr>
        <w:fldChar w:fldCharType="separate"/>
      </w:r>
      <w:r w:rsidRPr="003E379C">
        <w:rPr>
          <w:i w:val="0"/>
          <w:iCs w:val="0"/>
          <w:noProof/>
        </w:rPr>
        <w:t>2</w:t>
      </w:r>
      <w:r w:rsidRPr="003E379C">
        <w:rPr>
          <w:i w:val="0"/>
          <w:iCs w:val="0"/>
        </w:rPr>
        <w:fldChar w:fldCharType="end"/>
      </w:r>
      <w:r w:rsidRPr="003E379C">
        <w:rPr>
          <w:i w:val="0"/>
          <w:iCs w:val="0"/>
        </w:rPr>
        <w:t xml:space="preserve"> - Estatísticas do Ano de 2022</w:t>
      </w:r>
    </w:p>
    <w:tbl>
      <w:tblPr>
        <w:tblStyle w:val="Tabelacomgrade"/>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132"/>
        <w:gridCol w:w="1362"/>
        <w:gridCol w:w="882"/>
        <w:gridCol w:w="1296"/>
        <w:gridCol w:w="1078"/>
        <w:gridCol w:w="816"/>
        <w:gridCol w:w="1209"/>
        <w:gridCol w:w="1296"/>
      </w:tblGrid>
      <w:tr w:rsidR="003E379C" w:rsidRPr="003E379C" w14:paraId="104CA98B" w14:textId="77777777" w:rsidTr="00DC3E83">
        <w:trPr>
          <w:trHeight w:val="2112"/>
        </w:trPr>
        <w:tc>
          <w:tcPr>
            <w:tcW w:w="624" w:type="pct"/>
            <w:vAlign w:val="center"/>
          </w:tcPr>
          <w:p w14:paraId="0FFC9CB4" w14:textId="77777777" w:rsidR="00334F15" w:rsidRPr="003E379C" w:rsidRDefault="00334F15" w:rsidP="00334F15">
            <w:pPr>
              <w:ind w:firstLine="0"/>
              <w:jc w:val="center"/>
            </w:pPr>
          </w:p>
        </w:tc>
        <w:tc>
          <w:tcPr>
            <w:tcW w:w="755" w:type="pct"/>
            <w:vAlign w:val="center"/>
          </w:tcPr>
          <w:p w14:paraId="69147018" w14:textId="51C84267" w:rsidR="00334F15" w:rsidRPr="003E379C" w:rsidRDefault="00334F15" w:rsidP="00334F15">
            <w:pPr>
              <w:ind w:firstLine="0"/>
              <w:jc w:val="center"/>
            </w:pPr>
            <w:r w:rsidRPr="003E379C">
              <w:rPr>
                <w:b/>
                <w:bCs/>
              </w:rPr>
              <w:t>Distribuídos</w:t>
            </w:r>
          </w:p>
        </w:tc>
        <w:tc>
          <w:tcPr>
            <w:tcW w:w="481" w:type="pct"/>
            <w:vAlign w:val="center"/>
          </w:tcPr>
          <w:p w14:paraId="501D263B" w14:textId="55E5468A" w:rsidR="00334F15" w:rsidRPr="003E379C" w:rsidRDefault="00334F15" w:rsidP="00334F15">
            <w:pPr>
              <w:ind w:firstLine="0"/>
              <w:jc w:val="center"/>
            </w:pPr>
            <w:r w:rsidRPr="003E379C">
              <w:rPr>
                <w:b/>
                <w:bCs/>
              </w:rPr>
              <w:t>Acervo</w:t>
            </w:r>
          </w:p>
        </w:tc>
        <w:tc>
          <w:tcPr>
            <w:tcW w:w="718" w:type="pct"/>
            <w:vAlign w:val="center"/>
          </w:tcPr>
          <w:p w14:paraId="0950734A" w14:textId="0C67C375" w:rsidR="00334F15" w:rsidRPr="003E379C" w:rsidRDefault="00334F15" w:rsidP="00334F15">
            <w:pPr>
              <w:ind w:firstLine="0"/>
              <w:jc w:val="center"/>
            </w:pPr>
            <w:r w:rsidRPr="003E379C">
              <w:rPr>
                <w:b/>
                <w:bCs/>
              </w:rPr>
              <w:t>Arquivados</w:t>
            </w:r>
          </w:p>
        </w:tc>
        <w:tc>
          <w:tcPr>
            <w:tcW w:w="593" w:type="pct"/>
            <w:vAlign w:val="center"/>
          </w:tcPr>
          <w:p w14:paraId="6E6386CB" w14:textId="77F89337" w:rsidR="00334F15" w:rsidRPr="003E379C" w:rsidRDefault="00334F15" w:rsidP="00334F15">
            <w:pPr>
              <w:ind w:firstLine="0"/>
              <w:jc w:val="center"/>
            </w:pPr>
            <w:r w:rsidRPr="003E379C">
              <w:rPr>
                <w:b/>
                <w:bCs/>
              </w:rPr>
              <w:t>Julgados</w:t>
            </w:r>
          </w:p>
        </w:tc>
        <w:tc>
          <w:tcPr>
            <w:tcW w:w="444" w:type="pct"/>
            <w:vAlign w:val="center"/>
          </w:tcPr>
          <w:p w14:paraId="7B36FA53" w14:textId="195DB4DE" w:rsidR="00334F15" w:rsidRPr="003E379C" w:rsidRDefault="00334F15" w:rsidP="00334F15">
            <w:pPr>
              <w:ind w:firstLine="0"/>
              <w:jc w:val="center"/>
            </w:pPr>
            <w:r w:rsidRPr="003E379C">
              <w:rPr>
                <w:b/>
                <w:bCs/>
              </w:rPr>
              <w:t>Casos Novos</w:t>
            </w:r>
          </w:p>
        </w:tc>
        <w:tc>
          <w:tcPr>
            <w:tcW w:w="668" w:type="pct"/>
            <w:vAlign w:val="center"/>
          </w:tcPr>
          <w:p w14:paraId="072E479A" w14:textId="0E5537AC" w:rsidR="00334F15" w:rsidRPr="003E379C" w:rsidRDefault="00334F15" w:rsidP="00334F15">
            <w:pPr>
              <w:ind w:firstLine="0"/>
              <w:jc w:val="center"/>
            </w:pPr>
            <w:r w:rsidRPr="003E379C">
              <w:rPr>
                <w:b/>
                <w:bCs/>
              </w:rPr>
              <w:t>Casos Pendentes</w:t>
            </w:r>
          </w:p>
        </w:tc>
        <w:tc>
          <w:tcPr>
            <w:tcW w:w="718" w:type="pct"/>
            <w:vAlign w:val="center"/>
          </w:tcPr>
          <w:p w14:paraId="157DA5C1" w14:textId="3854D4A3" w:rsidR="00334F15" w:rsidRPr="003E379C" w:rsidRDefault="00334F15" w:rsidP="00334F15">
            <w:pPr>
              <w:ind w:firstLine="0"/>
              <w:jc w:val="center"/>
            </w:pPr>
            <w:r w:rsidRPr="003E379C">
              <w:rPr>
                <w:b/>
                <w:bCs/>
              </w:rPr>
              <w:t>Suspensos e Arquivados prov.</w:t>
            </w:r>
          </w:p>
        </w:tc>
      </w:tr>
      <w:tr w:rsidR="003E379C" w:rsidRPr="003E379C" w14:paraId="3BB01D76" w14:textId="77777777" w:rsidTr="00DC3E83">
        <w:trPr>
          <w:trHeight w:val="517"/>
        </w:trPr>
        <w:tc>
          <w:tcPr>
            <w:tcW w:w="624" w:type="pct"/>
            <w:vAlign w:val="center"/>
          </w:tcPr>
          <w:p w14:paraId="6810F776" w14:textId="2D811F42" w:rsidR="003E5753" w:rsidRPr="003E379C" w:rsidRDefault="003E5753" w:rsidP="003E5753">
            <w:pPr>
              <w:ind w:firstLine="0"/>
              <w:jc w:val="center"/>
            </w:pPr>
            <w:r w:rsidRPr="003E379C">
              <w:t>Nº de Processos</w:t>
            </w:r>
          </w:p>
        </w:tc>
        <w:tc>
          <w:tcPr>
            <w:tcW w:w="755" w:type="pct"/>
            <w:vAlign w:val="center"/>
          </w:tcPr>
          <w:p w14:paraId="6DF24C05" w14:textId="1F4774F4" w:rsidR="003E5753" w:rsidRPr="003E379C" w:rsidRDefault="00570A12" w:rsidP="003E5753">
            <w:pPr>
              <w:ind w:firstLine="0"/>
              <w:jc w:val="center"/>
            </w:pPr>
            <w:r w:rsidRPr="003E379C">
              <w:t>3.371</w:t>
            </w:r>
          </w:p>
        </w:tc>
        <w:tc>
          <w:tcPr>
            <w:tcW w:w="481" w:type="pct"/>
            <w:vAlign w:val="center"/>
          </w:tcPr>
          <w:p w14:paraId="035B5A13" w14:textId="77D5F939" w:rsidR="003E5753" w:rsidRPr="003E379C" w:rsidRDefault="00570A12" w:rsidP="003E5753">
            <w:pPr>
              <w:ind w:firstLine="0"/>
              <w:jc w:val="center"/>
            </w:pPr>
            <w:r w:rsidRPr="003E379C">
              <w:t>5.689</w:t>
            </w:r>
          </w:p>
        </w:tc>
        <w:tc>
          <w:tcPr>
            <w:tcW w:w="718" w:type="pct"/>
            <w:vAlign w:val="center"/>
          </w:tcPr>
          <w:p w14:paraId="629B40ED" w14:textId="61A22456" w:rsidR="003E5753" w:rsidRPr="003E379C" w:rsidRDefault="00570A12" w:rsidP="003E5753">
            <w:pPr>
              <w:ind w:firstLine="0"/>
              <w:jc w:val="center"/>
            </w:pPr>
            <w:r w:rsidRPr="003E379C">
              <w:t>4.019</w:t>
            </w:r>
          </w:p>
        </w:tc>
        <w:tc>
          <w:tcPr>
            <w:tcW w:w="593" w:type="pct"/>
            <w:vAlign w:val="center"/>
          </w:tcPr>
          <w:p w14:paraId="79169C83" w14:textId="7481C561" w:rsidR="003E5753" w:rsidRPr="003E379C" w:rsidRDefault="00570A12" w:rsidP="003E5753">
            <w:pPr>
              <w:ind w:firstLine="0"/>
              <w:jc w:val="center"/>
            </w:pPr>
            <w:r w:rsidRPr="003E379C">
              <w:t>1.637</w:t>
            </w:r>
          </w:p>
        </w:tc>
        <w:tc>
          <w:tcPr>
            <w:tcW w:w="444" w:type="pct"/>
            <w:vAlign w:val="center"/>
          </w:tcPr>
          <w:p w14:paraId="737F3450" w14:textId="349E970D" w:rsidR="003E5753" w:rsidRPr="003E379C" w:rsidRDefault="00570A12" w:rsidP="003E5753">
            <w:pPr>
              <w:ind w:firstLine="0"/>
              <w:jc w:val="center"/>
            </w:pPr>
            <w:r w:rsidRPr="003E379C">
              <w:t>2.473</w:t>
            </w:r>
          </w:p>
        </w:tc>
        <w:tc>
          <w:tcPr>
            <w:tcW w:w="668" w:type="pct"/>
            <w:vAlign w:val="center"/>
          </w:tcPr>
          <w:p w14:paraId="7206E276" w14:textId="5D62F437" w:rsidR="003E5753" w:rsidRPr="003E379C" w:rsidRDefault="00570A12" w:rsidP="003E5753">
            <w:pPr>
              <w:ind w:firstLine="0"/>
              <w:jc w:val="center"/>
            </w:pPr>
            <w:r w:rsidRPr="003E379C">
              <w:t>3.022</w:t>
            </w:r>
          </w:p>
        </w:tc>
        <w:tc>
          <w:tcPr>
            <w:tcW w:w="718" w:type="pct"/>
            <w:vAlign w:val="center"/>
          </w:tcPr>
          <w:p w14:paraId="0D2ABD62" w14:textId="42868D18" w:rsidR="003E5753" w:rsidRPr="003E379C" w:rsidRDefault="00247649" w:rsidP="003E5753">
            <w:pPr>
              <w:ind w:firstLine="0"/>
              <w:jc w:val="center"/>
            </w:pPr>
            <w:r w:rsidRPr="003E379C">
              <w:t>915</w:t>
            </w:r>
          </w:p>
        </w:tc>
      </w:tr>
    </w:tbl>
    <w:p w14:paraId="77A003F1" w14:textId="77777777" w:rsidR="00247649" w:rsidRPr="003E379C" w:rsidRDefault="00247649" w:rsidP="00247649">
      <w:pPr>
        <w:spacing w:line="240" w:lineRule="auto"/>
        <w:ind w:firstLine="0"/>
        <w:rPr>
          <w:sz w:val="20"/>
          <w:szCs w:val="20"/>
        </w:rPr>
      </w:pPr>
      <w:r w:rsidRPr="003E379C">
        <w:rPr>
          <w:sz w:val="20"/>
          <w:szCs w:val="20"/>
        </w:rPr>
        <w:t xml:space="preserve">Fonte: Painel </w:t>
      </w:r>
      <w:proofErr w:type="spellStart"/>
      <w:r w:rsidRPr="003E379C">
        <w:rPr>
          <w:sz w:val="20"/>
          <w:szCs w:val="20"/>
        </w:rPr>
        <w:t>Pje</w:t>
      </w:r>
      <w:proofErr w:type="spellEnd"/>
      <w:r w:rsidRPr="003E379C">
        <w:rPr>
          <w:sz w:val="20"/>
          <w:szCs w:val="20"/>
        </w:rPr>
        <w:t xml:space="preserve"> – Tribunal de Justiça da Paraíba (2023).</w:t>
      </w:r>
    </w:p>
    <w:p w14:paraId="151A78A3" w14:textId="77777777" w:rsidR="00266406" w:rsidRPr="003E379C" w:rsidRDefault="00266406" w:rsidP="00247649">
      <w:pPr>
        <w:ind w:firstLine="0"/>
      </w:pPr>
    </w:p>
    <w:p w14:paraId="16DC7C31" w14:textId="04E73A75" w:rsidR="00247649" w:rsidRDefault="00247649" w:rsidP="00AB7773">
      <w:pPr>
        <w:ind w:firstLine="709"/>
      </w:pPr>
      <w:r w:rsidRPr="003E379C">
        <w:t>Conforme verificado nos números acima,</w:t>
      </w:r>
      <w:r w:rsidR="00A76E86" w:rsidRPr="003E379C">
        <w:t xml:space="preserve"> </w:t>
      </w:r>
      <w:r w:rsidR="008973A2" w:rsidRPr="003E379C">
        <w:t>o juizado permanece</w:t>
      </w:r>
      <w:r w:rsidR="0092309B" w:rsidRPr="003E379C">
        <w:t>u com o número de julgamentos dos processos muito inferiores aos números de ca</w:t>
      </w:r>
      <w:r w:rsidR="00A72F9A" w:rsidRPr="003E379C">
        <w:t>sos novos</w:t>
      </w:r>
      <w:r w:rsidR="00640FEC" w:rsidRPr="003E379C">
        <w:t xml:space="preserve">, </w:t>
      </w:r>
      <w:r w:rsidR="003D56FB" w:rsidRPr="003E379C">
        <w:t>assim</w:t>
      </w:r>
      <w:r w:rsidR="00640FEC" w:rsidRPr="003E379C">
        <w:t xml:space="preserve">, observa-se </w:t>
      </w:r>
      <w:r w:rsidR="007D4856" w:rsidRPr="003E379C">
        <w:t xml:space="preserve">já neste caso, uma ineficácia e impossibilidade de cumprimento dos prazos processuais, visto que, </w:t>
      </w:r>
      <w:r w:rsidR="009E33AA" w:rsidRPr="003E379C">
        <w:t xml:space="preserve">a unidade em questão, não possui meios, </w:t>
      </w:r>
      <w:r w:rsidR="003A2A53" w:rsidRPr="003E379C">
        <w:t xml:space="preserve">servidores e prazo adequado a demanda social para efetivar o seu trabalho jurisdicional, </w:t>
      </w:r>
      <w:r w:rsidR="00A72F9A" w:rsidRPr="003E379C">
        <w:t>fechando tanto o ano de 2021, como o de 2022, acima de 5000 processos.</w:t>
      </w:r>
    </w:p>
    <w:p w14:paraId="5167E9C0" w14:textId="77777777" w:rsidR="00C0104C" w:rsidRPr="003E379C" w:rsidRDefault="00C0104C" w:rsidP="00AB7773">
      <w:pPr>
        <w:ind w:firstLine="709"/>
      </w:pPr>
    </w:p>
    <w:p w14:paraId="24B97DE8" w14:textId="336F2C7C" w:rsidR="002B7C32" w:rsidRDefault="002B7C32" w:rsidP="00C01319">
      <w:pPr>
        <w:pStyle w:val="CitaoDiretaLongaABNT"/>
      </w:pPr>
      <w:r w:rsidRPr="003E379C">
        <w:t xml:space="preserve">Rever a gestão da administração da Justiça, não como um fim em si mesma, mas como princípio norteador para maior segurança jurídica, previsibilidade de decisões e resultados eficazes, discutindo, compartilhando e revendo as formas de coleta, manipulação e publicização dos dados, que devem ser objeto de discussão e análise por profissionais de diferentes áreas de conhecimento, é essencial para que possamos fazer que a tecnologia esteja a favor da melhoria da prestação jurisdicional, e não o contrário. </w:t>
      </w:r>
      <w:r w:rsidR="00B80457" w:rsidRPr="003E379C">
        <w:t>(DE OLIVEIRA; CUNHA, 2020)</w:t>
      </w:r>
    </w:p>
    <w:p w14:paraId="1F7166CA" w14:textId="77777777" w:rsidR="00C0104C" w:rsidRPr="00C0104C" w:rsidRDefault="00C0104C" w:rsidP="00C0104C"/>
    <w:p w14:paraId="13E98B75" w14:textId="170A981F" w:rsidR="00754977" w:rsidRPr="003E379C" w:rsidRDefault="00C248A4" w:rsidP="00CD3F50">
      <w:r w:rsidRPr="003E379C">
        <w:lastRenderedPageBreak/>
        <w:t>Em meio a este conjunto de fatures, sejam elas a falta de funcionário</w:t>
      </w:r>
      <w:r w:rsidR="0070330A" w:rsidRPr="003E379C">
        <w:t>s</w:t>
      </w:r>
      <w:r w:rsidRPr="003E379C">
        <w:t>, e de investimentos na unidade,</w:t>
      </w:r>
      <w:r w:rsidR="004853E5" w:rsidRPr="003E379C">
        <w:t xml:space="preserve"> </w:t>
      </w:r>
      <w:r w:rsidR="001660E2" w:rsidRPr="003E379C">
        <w:t xml:space="preserve">culminaram pelo </w:t>
      </w:r>
      <w:r w:rsidR="004853E5" w:rsidRPr="003E379C">
        <w:t>esqueci</w:t>
      </w:r>
      <w:r w:rsidR="001660E2" w:rsidRPr="003E379C">
        <w:t>mento da pretensão punitiva do Estado</w:t>
      </w:r>
      <w:r w:rsidR="001249EE" w:rsidRPr="003E379C">
        <w:t>, sendo este problema iniciado logo na primeira instância processual.</w:t>
      </w:r>
      <w:r w:rsidR="00791641" w:rsidRPr="003E379C">
        <w:t xml:space="preserve"> </w:t>
      </w:r>
      <w:r w:rsidR="0003281A" w:rsidRPr="003E379C">
        <w:t xml:space="preserve">A Constituição Federal de 1988, garante a </w:t>
      </w:r>
      <w:r w:rsidR="003C57BE" w:rsidRPr="003E379C">
        <w:t>todos acessos</w:t>
      </w:r>
      <w:r w:rsidR="0003281A" w:rsidRPr="003E379C">
        <w:t xml:space="preserve"> a justiça</w:t>
      </w:r>
      <w:r w:rsidR="00884ED1" w:rsidRPr="003E379C">
        <w:t xml:space="preserve"> no inciso XXXV, art. 5º</w:t>
      </w:r>
      <w:r w:rsidR="00215ABE">
        <w:t xml:space="preserve"> (Brasil, 1988)</w:t>
      </w:r>
      <w:r w:rsidR="00884ED1" w:rsidRPr="003E379C">
        <w:t xml:space="preserve"> Entretanto,</w:t>
      </w:r>
      <w:r w:rsidR="00FC5707" w:rsidRPr="003E379C">
        <w:t xml:space="preserve"> com a mora do julgamento processual</w:t>
      </w:r>
      <w:r w:rsidR="000B21B3" w:rsidRPr="003E379C">
        <w:t>,</w:t>
      </w:r>
      <w:r w:rsidR="004E47FB" w:rsidRPr="003E379C">
        <w:t xml:space="preserve"> o acesso </w:t>
      </w:r>
      <w:r w:rsidR="005B0030" w:rsidRPr="003E379C">
        <w:t>à</w:t>
      </w:r>
      <w:r w:rsidR="004E47FB" w:rsidRPr="003E379C">
        <w:t xml:space="preserve"> justiça torna-se o acesso </w:t>
      </w:r>
      <w:r w:rsidR="00F91D45" w:rsidRPr="003E379C">
        <w:t xml:space="preserve">a injustiça qualificada </w:t>
      </w:r>
      <w:r w:rsidR="00F25520" w:rsidRPr="003E379C">
        <w:t>(</w:t>
      </w:r>
      <w:r w:rsidR="00F91D45" w:rsidRPr="003E379C">
        <w:t xml:space="preserve">BARBOSA, </w:t>
      </w:r>
      <w:r w:rsidR="00845CAF" w:rsidRPr="003E379C">
        <w:t>20</w:t>
      </w:r>
      <w:r w:rsidR="00312768" w:rsidRPr="003E379C">
        <w:t>19</w:t>
      </w:r>
      <w:r w:rsidR="00DF3630">
        <w:t>,</w:t>
      </w:r>
      <w:r w:rsidR="00DF3630" w:rsidRPr="00DF3630">
        <w:t xml:space="preserve"> </w:t>
      </w:r>
      <w:r w:rsidR="00DF3630" w:rsidRPr="003E379C">
        <w:t>p. 40</w:t>
      </w:r>
      <w:r w:rsidR="00F25520" w:rsidRPr="003E379C">
        <w:t>)</w:t>
      </w:r>
      <w:r w:rsidR="00F15D99" w:rsidRPr="003E379C">
        <w:t>.</w:t>
      </w:r>
      <w:r w:rsidR="0003281A" w:rsidRPr="003E379C">
        <w:t xml:space="preserve"> </w:t>
      </w:r>
    </w:p>
    <w:p w14:paraId="0A3312D8" w14:textId="77777777" w:rsidR="00765050" w:rsidRPr="003E379C" w:rsidRDefault="00765050" w:rsidP="00CD3F50"/>
    <w:p w14:paraId="501ABCA9" w14:textId="47560848" w:rsidR="009E1DFF" w:rsidRPr="003E379C" w:rsidRDefault="000677D7" w:rsidP="00EC4291">
      <w:pPr>
        <w:pStyle w:val="Ttulo1"/>
        <w:ind w:left="426" w:hanging="426"/>
      </w:pPr>
      <w:bookmarkStart w:id="15" w:name="_Toc151057005"/>
      <w:r w:rsidRPr="003E379C">
        <w:t>CONSIDERAÇÕES FINAIS</w:t>
      </w:r>
      <w:bookmarkEnd w:id="15"/>
    </w:p>
    <w:p w14:paraId="4D855803" w14:textId="77777777" w:rsidR="00005638" w:rsidRPr="003E379C" w:rsidRDefault="00005638" w:rsidP="00005638"/>
    <w:p w14:paraId="0079BFED" w14:textId="77777777" w:rsidR="008B41FB" w:rsidRPr="003E379C" w:rsidRDefault="008B41FB" w:rsidP="00CB0F5A">
      <w:pPr>
        <w:ind w:firstLine="709"/>
      </w:pPr>
      <w:r w:rsidRPr="003E379C">
        <w:t xml:space="preserve">É um fato que o instituto da prescrição já é utilizado como estratégias de defesas por grande parte dos advogados brasileiros, não sendo usado de forma justa, muitos dos crimes atuais não encontram a sua verdadeira punição, gerando temor para a sociedade e um sentimento de insegurança. </w:t>
      </w:r>
    </w:p>
    <w:p w14:paraId="5D7937E1" w14:textId="1F9848C6" w:rsidR="00E605AC" w:rsidRPr="003E379C" w:rsidRDefault="008B41FB" w:rsidP="009E1CCD">
      <w:pPr>
        <w:ind w:firstLine="709"/>
      </w:pPr>
      <w:r w:rsidRPr="003E379C">
        <w:t xml:space="preserve">A quantidade elevada de recursos impetrados dentro do âmbito do processo penal prejudica ainda mais para que o processo siga a ter um fim justo, sem que, resulte na morosidade da conclusão processual e sua enfim prescrição. </w:t>
      </w:r>
    </w:p>
    <w:p w14:paraId="6111CF50" w14:textId="4943C823" w:rsidR="008B41FB" w:rsidRPr="003E379C" w:rsidRDefault="008B41FB" w:rsidP="00CB0F5A">
      <w:pPr>
        <w:ind w:firstLine="709"/>
      </w:pPr>
      <w:r w:rsidRPr="003E379C">
        <w:t xml:space="preserve">A justiça Estatal não consegue dar conta dos diversos processos apresentados em tribuna, haja vista os inúmeros descasos com sua estruturação, faltando até mesmo funcionários suficiente para que garanta a devida movimentação processual. Ora, se o Estado não consegue nem manter a sua máquina judicial operante de uma maneira que consiga efetivar a justiça e pregar a suas leis, como que vamos ter algum tipo de justiça no Brasil? Tornando-se impossível a sua busca por justiça, acaba por gerar insatisfação, rebeliões e frustrações da sociedade perante com a justiça brasileira. </w:t>
      </w:r>
    </w:p>
    <w:p w14:paraId="034B2302" w14:textId="77777777" w:rsidR="008B41FB" w:rsidRPr="003E379C" w:rsidRDefault="008B41FB" w:rsidP="00CB0F5A">
      <w:pPr>
        <w:ind w:firstLine="709"/>
      </w:pPr>
      <w:r w:rsidRPr="003E379C">
        <w:t>É importante ressaltar que a busca pela justiça deve ser equilibrada com a garantia dos direitos individuais e do devido processo legal. Contudo, é necessário encontrar um ponto de equilíbrio que permita a garantia dos direitos de defesa sem que isso leve à excessiva demora e impunidade.</w:t>
      </w:r>
    </w:p>
    <w:p w14:paraId="4C56653B" w14:textId="77777777" w:rsidR="00751084" w:rsidRPr="003E379C" w:rsidRDefault="00751084" w:rsidP="00751084">
      <w:pPr>
        <w:ind w:firstLine="709"/>
      </w:pPr>
      <w:r w:rsidRPr="003E379C">
        <w:t xml:space="preserve">Em síntese, é importante salientar da ponderação entre a garantia de uma justa aplicação do processo penal e da proteção dos direitos dos réus, bem como, tem de ser encontrado o equilíbrio perfeito para que possibilite uma justiça efetiva e oportuna para as vítimas e a sociedade. </w:t>
      </w:r>
    </w:p>
    <w:p w14:paraId="7F73CC9F" w14:textId="4977BDA6" w:rsidR="00BD25F8" w:rsidRPr="003E379C" w:rsidRDefault="008973CA" w:rsidP="00715233">
      <w:pPr>
        <w:ind w:firstLine="709"/>
      </w:pPr>
      <w:r w:rsidRPr="003E379C">
        <w:t xml:space="preserve">Nesse contexto, há algumas formas de contornar a problemática de recursos protelatórios e a demasia </w:t>
      </w:r>
      <w:r w:rsidR="00AE54A9" w:rsidRPr="003E379C">
        <w:t>mora processual, assim</w:t>
      </w:r>
      <w:r w:rsidR="00CC0CDE" w:rsidRPr="003E379C">
        <w:t xml:space="preserve">, passamos a adotar medidas </w:t>
      </w:r>
      <w:r w:rsidR="00CC0CDE" w:rsidRPr="003E379C">
        <w:lastRenderedPageBreak/>
        <w:t xml:space="preserve">buscando um uso racional do sistema recursal, </w:t>
      </w:r>
      <w:r w:rsidR="00885241" w:rsidRPr="003E379C">
        <w:t>limitação de recursos interpostos e uma adoção de prazos atualizados e condizentes com a demanda da sociedade, tampouco, jurídica</w:t>
      </w:r>
      <w:r w:rsidR="00B40777" w:rsidRPr="003E379C">
        <w:t xml:space="preserve">. Também, é necessária uma maior rigidez quanto </w:t>
      </w:r>
      <w:r w:rsidR="00456B59" w:rsidRPr="003E379C">
        <w:t xml:space="preserve">ao uso de recursos protelatórios no sentido de condenações. </w:t>
      </w:r>
      <w:r w:rsidR="008B41FB" w:rsidRPr="003E379C">
        <w:t xml:space="preserve">Além disso, </w:t>
      </w:r>
      <w:r w:rsidR="00456B59" w:rsidRPr="003E379C">
        <w:t xml:space="preserve">o investimento </w:t>
      </w:r>
      <w:r w:rsidR="00564652" w:rsidRPr="003E379C">
        <w:t>na estruturação, funcionários, tecnologia e acessibilidade</w:t>
      </w:r>
      <w:r w:rsidR="00D54DDF" w:rsidRPr="003E379C">
        <w:t xml:space="preserve"> também é uma forma indispensável para aumentar a produtividade e eficácia de cada unidade judiciária. </w:t>
      </w:r>
    </w:p>
    <w:p w14:paraId="23888FA1" w14:textId="3B099F03" w:rsidR="00715233" w:rsidRPr="003E379C" w:rsidRDefault="008B41FB" w:rsidP="003373A9">
      <w:pPr>
        <w:ind w:firstLine="709"/>
      </w:pPr>
      <w:r w:rsidRPr="003E379C">
        <w:t>Assim, o Estado não pode falhar em oferecer estrutura o suficiente para a garantia dos direitos fundamentais constitucionais, o oferecimento do esquecimento e do enfraquecimento probatório é de suma importância para a ampla defesa, no entanto, quando isto é causado pelo tempo e mora por falta de estruturação, organização e falha no sistema judiciário Estatal, é garantir o direito a impunidade para delinquentes praticarem qual delito quiser.</w:t>
      </w:r>
    </w:p>
    <w:p w14:paraId="7C412605" w14:textId="77777777" w:rsidR="003373A9" w:rsidRPr="003E379C" w:rsidRDefault="003373A9" w:rsidP="003373A9">
      <w:pPr>
        <w:ind w:firstLine="709"/>
      </w:pPr>
    </w:p>
    <w:p w14:paraId="7A238721" w14:textId="623271DD" w:rsidR="005E21EA" w:rsidRPr="003E379C" w:rsidRDefault="00104D6F" w:rsidP="001A151F">
      <w:pPr>
        <w:pStyle w:val="Ttulo1"/>
        <w:ind w:left="426" w:hanging="426"/>
        <w:rPr>
          <w:rFonts w:cs="Arial"/>
        </w:rPr>
      </w:pPr>
      <w:bookmarkStart w:id="16" w:name="_Toc135758974"/>
      <w:bookmarkStart w:id="17" w:name="_Toc151057006"/>
      <w:bookmarkEnd w:id="16"/>
      <w:r w:rsidRPr="003E379C">
        <w:rPr>
          <w:rFonts w:cs="Arial"/>
        </w:rPr>
        <w:t>REFERÊNCIAS</w:t>
      </w:r>
      <w:bookmarkEnd w:id="17"/>
    </w:p>
    <w:p w14:paraId="37A02211" w14:textId="77777777" w:rsidR="00005638" w:rsidRPr="003E379C" w:rsidRDefault="00005638" w:rsidP="00005638"/>
    <w:p w14:paraId="42B3FC61" w14:textId="521A7253" w:rsidR="00EF289C" w:rsidRPr="003E379C" w:rsidRDefault="00EF289C" w:rsidP="00CD468B">
      <w:pPr>
        <w:shd w:val="clear" w:color="auto" w:fill="FFFFFF"/>
        <w:spacing w:line="240" w:lineRule="auto"/>
        <w:ind w:firstLine="0"/>
        <w:rPr>
          <w:shd w:val="clear" w:color="auto" w:fill="FFFFFF"/>
        </w:rPr>
      </w:pPr>
      <w:r w:rsidRPr="003E379C">
        <w:rPr>
          <w:shd w:val="clear" w:color="auto" w:fill="FFFFFF"/>
        </w:rPr>
        <w:t xml:space="preserve">AVENA, </w:t>
      </w:r>
      <w:proofErr w:type="spellStart"/>
      <w:r w:rsidRPr="003E379C">
        <w:rPr>
          <w:shd w:val="clear" w:color="auto" w:fill="FFFFFF"/>
        </w:rPr>
        <w:t>Noberto</w:t>
      </w:r>
      <w:proofErr w:type="spellEnd"/>
      <w:r w:rsidRPr="003E379C">
        <w:rPr>
          <w:shd w:val="clear" w:color="auto" w:fill="FFFFFF"/>
        </w:rPr>
        <w:t>. </w:t>
      </w:r>
      <w:r w:rsidRPr="003E379C">
        <w:rPr>
          <w:b/>
          <w:bCs/>
          <w:shd w:val="clear" w:color="auto" w:fill="FFFFFF"/>
        </w:rPr>
        <w:t>PROCESSO PENAL</w:t>
      </w:r>
      <w:r w:rsidRPr="003E379C">
        <w:rPr>
          <w:shd w:val="clear" w:color="auto" w:fill="FFFFFF"/>
        </w:rPr>
        <w:t>. 15. ed. rev. e atual. [</w:t>
      </w:r>
      <w:r w:rsidRPr="003E379C">
        <w:rPr>
          <w:i/>
          <w:iCs/>
          <w:shd w:val="clear" w:color="auto" w:fill="FFFFFF"/>
        </w:rPr>
        <w:t>S. l.</w:t>
      </w:r>
      <w:r w:rsidRPr="003E379C">
        <w:rPr>
          <w:shd w:val="clear" w:color="auto" w:fill="FFFFFF"/>
        </w:rPr>
        <w:t>]: Método, 2023. 1384 p. ISBN 6559647765.</w:t>
      </w:r>
    </w:p>
    <w:p w14:paraId="3529503E" w14:textId="77777777" w:rsidR="001A151F" w:rsidRPr="003E379C" w:rsidRDefault="001A151F" w:rsidP="00CD468B">
      <w:pPr>
        <w:shd w:val="clear" w:color="auto" w:fill="FFFFFF"/>
        <w:spacing w:line="240" w:lineRule="auto"/>
        <w:ind w:firstLine="0"/>
        <w:rPr>
          <w:shd w:val="clear" w:color="auto" w:fill="FFFFFF"/>
        </w:rPr>
      </w:pPr>
    </w:p>
    <w:p w14:paraId="2B07F9B5" w14:textId="77777777" w:rsidR="00FD35E9" w:rsidRDefault="00FD35E9" w:rsidP="00CD468B">
      <w:pPr>
        <w:shd w:val="clear" w:color="auto" w:fill="FFFFFF"/>
        <w:spacing w:line="240" w:lineRule="auto"/>
        <w:ind w:firstLine="0"/>
        <w:rPr>
          <w:shd w:val="clear" w:color="auto" w:fill="FFFFFF"/>
        </w:rPr>
      </w:pPr>
      <w:r w:rsidRPr="003E379C">
        <w:rPr>
          <w:shd w:val="clear" w:color="auto" w:fill="FFFFFF"/>
        </w:rPr>
        <w:t>BARBOSA, Rui. Oração aos Moços. Casa de Rui Barbosa: Senado Federal, 2019. 78 p. v. 271. ISBN 978-85-528-0058-3.</w:t>
      </w:r>
    </w:p>
    <w:p w14:paraId="0B631753" w14:textId="77777777" w:rsidR="00E317F0" w:rsidRDefault="00E317F0" w:rsidP="00CD468B">
      <w:pPr>
        <w:shd w:val="clear" w:color="auto" w:fill="FFFFFF"/>
        <w:spacing w:line="240" w:lineRule="auto"/>
        <w:ind w:firstLine="0"/>
        <w:rPr>
          <w:shd w:val="clear" w:color="auto" w:fill="FFFFFF"/>
        </w:rPr>
      </w:pPr>
    </w:p>
    <w:p w14:paraId="235065C1" w14:textId="26F0080A" w:rsidR="00E317F0" w:rsidRPr="003E379C" w:rsidRDefault="00E317F0" w:rsidP="00CD468B">
      <w:pPr>
        <w:shd w:val="clear" w:color="auto" w:fill="FFFFFF"/>
        <w:spacing w:line="240" w:lineRule="auto"/>
        <w:ind w:firstLine="0"/>
        <w:rPr>
          <w:shd w:val="clear" w:color="auto" w:fill="FFFFFF"/>
        </w:rPr>
      </w:pPr>
      <w:r w:rsidRPr="003E379C">
        <w:rPr>
          <w:shd w:val="clear" w:color="auto" w:fill="FFFFFF"/>
        </w:rPr>
        <w:t>BITENCOURT, Cezar Roberto. </w:t>
      </w:r>
      <w:r w:rsidRPr="003E379C">
        <w:rPr>
          <w:b/>
          <w:bCs/>
          <w:shd w:val="clear" w:color="auto" w:fill="FFFFFF"/>
        </w:rPr>
        <w:t>Tratado de Direito Penal 1 - Parte Geral</w:t>
      </w:r>
      <w:r w:rsidRPr="003E379C">
        <w:rPr>
          <w:shd w:val="clear" w:color="auto" w:fill="FFFFFF"/>
        </w:rPr>
        <w:t xml:space="preserve">. </w:t>
      </w:r>
      <w:r w:rsidR="006B6A54">
        <w:rPr>
          <w:shd w:val="clear" w:color="auto" w:fill="FFFFFF"/>
        </w:rPr>
        <w:t>19</w:t>
      </w:r>
      <w:r w:rsidRPr="003E379C">
        <w:rPr>
          <w:shd w:val="clear" w:color="auto" w:fill="FFFFFF"/>
        </w:rPr>
        <w:t>ª. ed. rev. [</w:t>
      </w:r>
      <w:r w:rsidRPr="003E379C">
        <w:rPr>
          <w:i/>
          <w:iCs/>
          <w:shd w:val="clear" w:color="auto" w:fill="FFFFFF"/>
        </w:rPr>
        <w:t>S. l.</w:t>
      </w:r>
      <w:r w:rsidRPr="003E379C">
        <w:rPr>
          <w:shd w:val="clear" w:color="auto" w:fill="FFFFFF"/>
        </w:rPr>
        <w:t>]: Saraiva, 20</w:t>
      </w:r>
      <w:r>
        <w:rPr>
          <w:shd w:val="clear" w:color="auto" w:fill="FFFFFF"/>
        </w:rPr>
        <w:t>13</w:t>
      </w:r>
      <w:r w:rsidRPr="003E379C">
        <w:rPr>
          <w:shd w:val="clear" w:color="auto" w:fill="FFFFFF"/>
        </w:rPr>
        <w:t xml:space="preserve">. 1084 p. v. 1. ISBN </w:t>
      </w:r>
      <w:r w:rsidR="000224BA" w:rsidRPr="000224BA">
        <w:rPr>
          <w:shd w:val="clear" w:color="auto" w:fill="FFFFFF"/>
        </w:rPr>
        <w:t>9788502041943</w:t>
      </w:r>
    </w:p>
    <w:p w14:paraId="15825E9B" w14:textId="77777777" w:rsidR="00C07021" w:rsidRPr="003E379C" w:rsidRDefault="00C07021" w:rsidP="00CD468B">
      <w:pPr>
        <w:shd w:val="clear" w:color="auto" w:fill="FFFFFF"/>
        <w:spacing w:line="240" w:lineRule="auto"/>
        <w:ind w:firstLine="0"/>
        <w:rPr>
          <w:shd w:val="clear" w:color="auto" w:fill="FFFFFF"/>
        </w:rPr>
      </w:pPr>
    </w:p>
    <w:p w14:paraId="58F995B0" w14:textId="77777777" w:rsidR="00C07021" w:rsidRPr="003E379C" w:rsidRDefault="00C07021" w:rsidP="00CD468B">
      <w:pPr>
        <w:shd w:val="clear" w:color="auto" w:fill="FFFFFF"/>
        <w:spacing w:line="240" w:lineRule="auto"/>
        <w:ind w:firstLine="0"/>
        <w:rPr>
          <w:shd w:val="clear" w:color="auto" w:fill="FFFFFF"/>
        </w:rPr>
      </w:pPr>
      <w:r w:rsidRPr="003E379C">
        <w:rPr>
          <w:shd w:val="clear" w:color="auto" w:fill="FFFFFF"/>
        </w:rPr>
        <w:t>BITENCOURT, Cezar Roberto. </w:t>
      </w:r>
      <w:r w:rsidRPr="003E379C">
        <w:rPr>
          <w:b/>
          <w:bCs/>
          <w:shd w:val="clear" w:color="auto" w:fill="FFFFFF"/>
        </w:rPr>
        <w:t>Tratado de Direito Penal 1 - Parte Geral</w:t>
      </w:r>
      <w:r w:rsidRPr="003E379C">
        <w:rPr>
          <w:shd w:val="clear" w:color="auto" w:fill="FFFFFF"/>
        </w:rPr>
        <w:t>. 28ª. ed. rev. [</w:t>
      </w:r>
      <w:r w:rsidRPr="003E379C">
        <w:rPr>
          <w:i/>
          <w:iCs/>
          <w:shd w:val="clear" w:color="auto" w:fill="FFFFFF"/>
        </w:rPr>
        <w:t>S. l.</w:t>
      </w:r>
      <w:r w:rsidRPr="003E379C">
        <w:rPr>
          <w:shd w:val="clear" w:color="auto" w:fill="FFFFFF"/>
        </w:rPr>
        <w:t>]: Saraiva, 2022. 1084 p. v. 1. ISBN 6555597194.</w:t>
      </w:r>
    </w:p>
    <w:p w14:paraId="250266F3" w14:textId="77777777" w:rsidR="00FD35E9" w:rsidRPr="003E379C" w:rsidRDefault="00FD35E9" w:rsidP="00CD468B">
      <w:pPr>
        <w:shd w:val="clear" w:color="auto" w:fill="FFFFFF"/>
        <w:spacing w:line="240" w:lineRule="auto"/>
        <w:ind w:firstLine="0"/>
        <w:rPr>
          <w:shd w:val="clear" w:color="auto" w:fill="FFFFFF"/>
        </w:rPr>
      </w:pPr>
    </w:p>
    <w:p w14:paraId="3B4D694C" w14:textId="68344A9F" w:rsidR="00FD35E9" w:rsidRPr="003E379C" w:rsidRDefault="00FD35E9" w:rsidP="00CD468B">
      <w:pPr>
        <w:shd w:val="clear" w:color="auto" w:fill="FFFFFF"/>
        <w:spacing w:line="240" w:lineRule="auto"/>
        <w:ind w:firstLine="0"/>
        <w:rPr>
          <w:shd w:val="clear" w:color="auto" w:fill="FFFFFF"/>
        </w:rPr>
      </w:pPr>
      <w:r w:rsidRPr="003E379C">
        <w:rPr>
          <w:shd w:val="clear" w:color="auto" w:fill="FFFFFF"/>
        </w:rPr>
        <w:t>BRASIL. [Constituição (1988)]. Constituição Federal. [S. l.: s. n.], 1988. Disponível em: Diário Oficial da União. Acesso em: 15 nov. 2023.</w:t>
      </w:r>
    </w:p>
    <w:p w14:paraId="3E3B84D4" w14:textId="77777777" w:rsidR="00C07021" w:rsidRPr="003E379C" w:rsidRDefault="00C07021" w:rsidP="00CD468B">
      <w:pPr>
        <w:shd w:val="clear" w:color="auto" w:fill="FFFFFF"/>
        <w:spacing w:line="240" w:lineRule="auto"/>
        <w:ind w:firstLine="0"/>
        <w:rPr>
          <w:shd w:val="clear" w:color="auto" w:fill="FFFFFF"/>
        </w:rPr>
      </w:pPr>
    </w:p>
    <w:p w14:paraId="33EE9E9F" w14:textId="77777777" w:rsidR="00C07021" w:rsidRPr="003E379C" w:rsidRDefault="00C07021" w:rsidP="00CD468B">
      <w:pPr>
        <w:shd w:val="clear" w:color="auto" w:fill="FFFFFF"/>
        <w:spacing w:line="240" w:lineRule="auto"/>
        <w:ind w:firstLine="0"/>
        <w:rPr>
          <w:shd w:val="clear" w:color="auto" w:fill="FFFFFF"/>
        </w:rPr>
      </w:pPr>
      <w:r w:rsidRPr="003E379C">
        <w:rPr>
          <w:shd w:val="clear" w:color="auto" w:fill="FFFFFF"/>
        </w:rPr>
        <w:t>BRASIL. </w:t>
      </w:r>
      <w:r w:rsidRPr="003E379C">
        <w:rPr>
          <w:b/>
          <w:bCs/>
          <w:shd w:val="clear" w:color="auto" w:fill="FFFFFF"/>
        </w:rPr>
        <w:t>Decreto-Lei nº 2.848, de 7 de dezembro de 1940</w:t>
      </w:r>
      <w:r w:rsidRPr="003E379C">
        <w:rPr>
          <w:shd w:val="clear" w:color="auto" w:fill="FFFFFF"/>
        </w:rPr>
        <w:t>. DECRETO-LEI No 2.848, DE 7 DE DEZEMBRO DE 1940 - Código Penal. [</w:t>
      </w:r>
      <w:r w:rsidRPr="003E379C">
        <w:rPr>
          <w:i/>
          <w:iCs/>
          <w:shd w:val="clear" w:color="auto" w:fill="FFFFFF"/>
        </w:rPr>
        <w:t>S. l.</w:t>
      </w:r>
      <w:r w:rsidRPr="003E379C">
        <w:rPr>
          <w:shd w:val="clear" w:color="auto" w:fill="FFFFFF"/>
        </w:rPr>
        <w:t>], 7 dez. 1940. Disponível em: Diário Oficial da União. Acesso em: 15 nov. 2023.</w:t>
      </w:r>
    </w:p>
    <w:p w14:paraId="6ACF92DD" w14:textId="77777777" w:rsidR="00FD35E9" w:rsidRPr="003E379C" w:rsidRDefault="00FD35E9" w:rsidP="00CD468B">
      <w:pPr>
        <w:shd w:val="clear" w:color="auto" w:fill="FFFFFF"/>
        <w:spacing w:line="240" w:lineRule="auto"/>
        <w:ind w:firstLine="0"/>
        <w:rPr>
          <w:shd w:val="clear" w:color="auto" w:fill="FFFFFF"/>
        </w:rPr>
      </w:pPr>
    </w:p>
    <w:p w14:paraId="2FAAD5D0" w14:textId="77777777" w:rsidR="00C07021" w:rsidRPr="003E379C" w:rsidRDefault="00C07021" w:rsidP="00CD468B">
      <w:pPr>
        <w:shd w:val="clear" w:color="auto" w:fill="FFFFFF"/>
        <w:spacing w:line="240" w:lineRule="auto"/>
        <w:ind w:firstLine="0"/>
        <w:rPr>
          <w:shd w:val="clear" w:color="auto" w:fill="FFFFFF"/>
        </w:rPr>
      </w:pPr>
      <w:r w:rsidRPr="003E379C">
        <w:rPr>
          <w:shd w:val="clear" w:color="auto" w:fill="FFFFFF"/>
        </w:rPr>
        <w:t>BRASIL. </w:t>
      </w:r>
      <w:r w:rsidRPr="003E379C">
        <w:rPr>
          <w:b/>
          <w:bCs/>
          <w:shd w:val="clear" w:color="auto" w:fill="FFFFFF"/>
        </w:rPr>
        <w:t>Lei nº 14.344, de 24 de maio de 2022</w:t>
      </w:r>
      <w:r w:rsidRPr="003E379C">
        <w:rPr>
          <w:shd w:val="clear" w:color="auto" w:fill="FFFFFF"/>
        </w:rPr>
        <w:t xml:space="preserve">. Cria mecanismos para a prevenção e o enfrentamento da violência doméstica e familiar contra a criança e </w:t>
      </w:r>
      <w:proofErr w:type="spellStart"/>
      <w:r w:rsidRPr="003E379C">
        <w:rPr>
          <w:shd w:val="clear" w:color="auto" w:fill="FFFFFF"/>
        </w:rPr>
        <w:t>o</w:t>
      </w:r>
      <w:proofErr w:type="spellEnd"/>
      <w:r w:rsidRPr="003E379C">
        <w:rPr>
          <w:shd w:val="clear" w:color="auto" w:fill="FFFFFF"/>
        </w:rPr>
        <w:t xml:space="preserve"> adolescente, nos termos do § 8º do art. 226 e do § 4º do art. 227 da Constituição Federal e das disposições específicas previstas em tratados, convenções ou acordos internacionais de que o Brasil seja parte; altera o Decreto-Lei nº 2.848, de 7 de dezembro de 1940 (Código Penal), e as Leis </w:t>
      </w:r>
      <w:proofErr w:type="spellStart"/>
      <w:r w:rsidRPr="003E379C">
        <w:rPr>
          <w:shd w:val="clear" w:color="auto" w:fill="FFFFFF"/>
        </w:rPr>
        <w:t>nºs</w:t>
      </w:r>
      <w:proofErr w:type="spellEnd"/>
      <w:r w:rsidRPr="003E379C">
        <w:rPr>
          <w:shd w:val="clear" w:color="auto" w:fill="FFFFFF"/>
        </w:rPr>
        <w:t xml:space="preserve"> 7.210, de 11 de julho de 1984 (Lei de Execução Penal), 8.069, de 13 de julho de 1990 (Estatuto da Criança e do Adolescente), 8.072, de 25 de julho de 1990 (Lei de Crimes Hediondos), e 13.431, de 4 de abril de 2017, que estabelece o sistema de garantia de direitos da criança e do adolescente vítima ou </w:t>
      </w:r>
      <w:r w:rsidRPr="003E379C">
        <w:rPr>
          <w:shd w:val="clear" w:color="auto" w:fill="FFFFFF"/>
        </w:rPr>
        <w:lastRenderedPageBreak/>
        <w:t>testemunha de violência; e dá outras providências [</w:t>
      </w:r>
      <w:r w:rsidRPr="003E379C">
        <w:rPr>
          <w:i/>
          <w:iCs/>
          <w:shd w:val="clear" w:color="auto" w:fill="FFFFFF"/>
        </w:rPr>
        <w:t>S. l.</w:t>
      </w:r>
      <w:r w:rsidRPr="003E379C">
        <w:rPr>
          <w:shd w:val="clear" w:color="auto" w:fill="FFFFFF"/>
        </w:rPr>
        <w:t xml:space="preserve">], 24 maio 2023. Disponível em: </w:t>
      </w:r>
      <w:r w:rsidRPr="003E379C">
        <w:rPr>
          <w:b/>
          <w:bCs/>
          <w:shd w:val="clear" w:color="auto" w:fill="FFFFFF"/>
        </w:rPr>
        <w:t>Diário Oficial da União</w:t>
      </w:r>
      <w:r w:rsidRPr="003E379C">
        <w:rPr>
          <w:shd w:val="clear" w:color="auto" w:fill="FFFFFF"/>
        </w:rPr>
        <w:t>. Acesso em: 15 nov. 2023.</w:t>
      </w:r>
    </w:p>
    <w:p w14:paraId="644819D1" w14:textId="77777777" w:rsidR="00C07021" w:rsidRPr="003E379C" w:rsidRDefault="00C07021" w:rsidP="00CD468B">
      <w:pPr>
        <w:shd w:val="clear" w:color="auto" w:fill="FFFFFF"/>
        <w:spacing w:line="240" w:lineRule="auto"/>
        <w:ind w:firstLine="0"/>
        <w:rPr>
          <w:shd w:val="clear" w:color="auto" w:fill="FFFFFF"/>
        </w:rPr>
      </w:pPr>
    </w:p>
    <w:p w14:paraId="3D1361E2" w14:textId="77777777" w:rsidR="00C07021" w:rsidRPr="003E379C" w:rsidRDefault="00C07021" w:rsidP="00CD468B">
      <w:pPr>
        <w:shd w:val="clear" w:color="auto" w:fill="FFFFFF"/>
        <w:spacing w:line="240" w:lineRule="auto"/>
        <w:ind w:firstLine="0"/>
        <w:rPr>
          <w:shd w:val="clear" w:color="auto" w:fill="FFFFFF"/>
        </w:rPr>
      </w:pPr>
      <w:r w:rsidRPr="003E379C">
        <w:rPr>
          <w:shd w:val="clear" w:color="auto" w:fill="FFFFFF"/>
        </w:rPr>
        <w:t>BRASIL. </w:t>
      </w:r>
      <w:r w:rsidRPr="003E379C">
        <w:rPr>
          <w:b/>
          <w:bCs/>
          <w:shd w:val="clear" w:color="auto" w:fill="FFFFFF"/>
        </w:rPr>
        <w:t>Lei nº 13.964, de 24 de dezembro de 2019</w:t>
      </w:r>
      <w:r w:rsidRPr="003E379C">
        <w:rPr>
          <w:shd w:val="clear" w:color="auto" w:fill="FFFFFF"/>
        </w:rPr>
        <w:t>. LEI Nº 13.964, DE 24 DE DEZEMBRO DE 2019 Aperfeiçoa a legislação penal e processual penal. [</w:t>
      </w:r>
      <w:r w:rsidRPr="003E379C">
        <w:rPr>
          <w:i/>
          <w:iCs/>
          <w:shd w:val="clear" w:color="auto" w:fill="FFFFFF"/>
        </w:rPr>
        <w:t>S. l.</w:t>
      </w:r>
      <w:r w:rsidRPr="003E379C">
        <w:rPr>
          <w:shd w:val="clear" w:color="auto" w:fill="FFFFFF"/>
        </w:rPr>
        <w:t>], 24 dez. 2022. Disponível em: Diário Oficial da União. Acesso em: 15 nov. 2023.</w:t>
      </w:r>
    </w:p>
    <w:p w14:paraId="2B9EF7B7" w14:textId="77777777" w:rsidR="00C07021" w:rsidRPr="003E379C" w:rsidRDefault="00C07021" w:rsidP="00CD468B">
      <w:pPr>
        <w:shd w:val="clear" w:color="auto" w:fill="FFFFFF"/>
        <w:spacing w:line="240" w:lineRule="auto"/>
        <w:ind w:firstLine="0"/>
        <w:rPr>
          <w:shd w:val="clear" w:color="auto" w:fill="FFFFFF"/>
        </w:rPr>
      </w:pPr>
    </w:p>
    <w:p w14:paraId="0C91EE71" w14:textId="77777777" w:rsidR="00C07021" w:rsidRPr="003E379C" w:rsidRDefault="00C07021" w:rsidP="00CD468B">
      <w:pPr>
        <w:shd w:val="clear" w:color="auto" w:fill="FFFFFF"/>
        <w:spacing w:line="240" w:lineRule="auto"/>
        <w:ind w:firstLine="0"/>
        <w:rPr>
          <w:shd w:val="clear" w:color="auto" w:fill="FFFFFF"/>
        </w:rPr>
      </w:pPr>
      <w:r w:rsidRPr="003E379C">
        <w:rPr>
          <w:shd w:val="clear" w:color="auto" w:fill="FFFFFF"/>
        </w:rPr>
        <w:t>BRASIL. </w:t>
      </w:r>
      <w:r w:rsidRPr="003E379C">
        <w:rPr>
          <w:b/>
          <w:bCs/>
          <w:shd w:val="clear" w:color="auto" w:fill="FFFFFF"/>
        </w:rPr>
        <w:t>Lei nº 12.234, de 5 de maio de 2010</w:t>
      </w:r>
      <w:r w:rsidRPr="003E379C">
        <w:rPr>
          <w:shd w:val="clear" w:color="auto" w:fill="FFFFFF"/>
        </w:rPr>
        <w:t xml:space="preserve">. LEI Nº 12.234, DE 5 DE MAIO DE 2010. Altera os </w:t>
      </w:r>
      <w:proofErr w:type="spellStart"/>
      <w:r w:rsidRPr="003E379C">
        <w:rPr>
          <w:shd w:val="clear" w:color="auto" w:fill="FFFFFF"/>
        </w:rPr>
        <w:t>arts</w:t>
      </w:r>
      <w:proofErr w:type="spellEnd"/>
      <w:r w:rsidRPr="003E379C">
        <w:rPr>
          <w:shd w:val="clear" w:color="auto" w:fill="FFFFFF"/>
        </w:rPr>
        <w:t>. 109 e 110 do Decreto-Lei no 2.848, de 7 de dezembro de 1940 - Código Penal. [</w:t>
      </w:r>
      <w:r w:rsidRPr="003E379C">
        <w:rPr>
          <w:i/>
          <w:iCs/>
          <w:shd w:val="clear" w:color="auto" w:fill="FFFFFF"/>
        </w:rPr>
        <w:t>S. l.</w:t>
      </w:r>
      <w:r w:rsidRPr="003E379C">
        <w:rPr>
          <w:shd w:val="clear" w:color="auto" w:fill="FFFFFF"/>
        </w:rPr>
        <w:t>], 5 maio 2010. Disponível em: Diário Oficial da União. Acesso em: 15 nov. 2023.</w:t>
      </w:r>
    </w:p>
    <w:p w14:paraId="5575190D" w14:textId="77777777" w:rsidR="00C07021" w:rsidRPr="003E379C" w:rsidRDefault="00C07021" w:rsidP="00CD468B">
      <w:pPr>
        <w:shd w:val="clear" w:color="auto" w:fill="FFFFFF"/>
        <w:spacing w:line="240" w:lineRule="auto"/>
        <w:ind w:firstLine="0"/>
      </w:pPr>
    </w:p>
    <w:p w14:paraId="084EE3D0" w14:textId="77777777" w:rsidR="00C07021" w:rsidRPr="003E379C" w:rsidRDefault="00C07021" w:rsidP="00CD468B">
      <w:pPr>
        <w:shd w:val="clear" w:color="auto" w:fill="FFFFFF"/>
        <w:spacing w:line="240" w:lineRule="auto"/>
        <w:ind w:firstLine="0"/>
        <w:rPr>
          <w:shd w:val="clear" w:color="auto" w:fill="FFFFFF"/>
        </w:rPr>
      </w:pPr>
      <w:r w:rsidRPr="003E379C">
        <w:rPr>
          <w:shd w:val="clear" w:color="auto" w:fill="FFFFFF"/>
        </w:rPr>
        <w:t>CALHAU, Lélio Braga. Prescrição de crimes no Brasil é sinônimo de impunidade. </w:t>
      </w:r>
      <w:r w:rsidRPr="003E379C">
        <w:rPr>
          <w:b/>
          <w:bCs/>
          <w:shd w:val="clear" w:color="auto" w:fill="FFFFFF"/>
        </w:rPr>
        <w:t>PRÊMIO PROTELATÓRIO</w:t>
      </w:r>
      <w:r w:rsidRPr="003E379C">
        <w:rPr>
          <w:shd w:val="clear" w:color="auto" w:fill="FFFFFF"/>
        </w:rPr>
        <w:t>, Consultor Jurídico, 5 out. 2005. Disponível em: https://www.conjur.com.br/2005-out-26/prescricao_crimes_brasil_sinonimo_impunidade/. Acesso em: 15 nov. 2023.</w:t>
      </w:r>
    </w:p>
    <w:p w14:paraId="22657329" w14:textId="77777777" w:rsidR="00755D45" w:rsidRDefault="00755D45" w:rsidP="00CD468B">
      <w:pPr>
        <w:shd w:val="clear" w:color="auto" w:fill="FFFFFF"/>
        <w:spacing w:line="240" w:lineRule="auto"/>
        <w:ind w:firstLine="0"/>
        <w:rPr>
          <w:shd w:val="clear" w:color="auto" w:fill="FFFFFF"/>
        </w:rPr>
      </w:pPr>
    </w:p>
    <w:p w14:paraId="2EA12C6F" w14:textId="4F72A117" w:rsidR="00CD6BFD" w:rsidRPr="003E379C" w:rsidRDefault="00CD6BFD" w:rsidP="00CD468B">
      <w:pPr>
        <w:shd w:val="clear" w:color="auto" w:fill="FFFFFF"/>
        <w:spacing w:line="240" w:lineRule="auto"/>
        <w:ind w:firstLine="0"/>
        <w:rPr>
          <w:shd w:val="clear" w:color="auto" w:fill="FFFFFF"/>
        </w:rPr>
      </w:pPr>
      <w:r w:rsidRPr="003E379C">
        <w:rPr>
          <w:shd w:val="clear" w:color="auto" w:fill="FFFFFF"/>
        </w:rPr>
        <w:t>CAPEZ, Fernando. </w:t>
      </w:r>
      <w:r w:rsidRPr="003E379C">
        <w:rPr>
          <w:b/>
          <w:bCs/>
          <w:shd w:val="clear" w:color="auto" w:fill="FFFFFF"/>
        </w:rPr>
        <w:t>Curso de Direito Penal 1</w:t>
      </w:r>
      <w:r w:rsidRPr="003E379C">
        <w:rPr>
          <w:shd w:val="clear" w:color="auto" w:fill="FFFFFF"/>
        </w:rPr>
        <w:t xml:space="preserve">: Parte Geral. </w:t>
      </w:r>
      <w:r w:rsidR="00801F81">
        <w:rPr>
          <w:shd w:val="clear" w:color="auto" w:fill="FFFFFF"/>
        </w:rPr>
        <w:t>13</w:t>
      </w:r>
      <w:r w:rsidRPr="003E379C">
        <w:rPr>
          <w:shd w:val="clear" w:color="auto" w:fill="FFFFFF"/>
        </w:rPr>
        <w:t>. ed. [</w:t>
      </w:r>
      <w:r w:rsidRPr="003E379C">
        <w:rPr>
          <w:i/>
          <w:iCs/>
          <w:shd w:val="clear" w:color="auto" w:fill="FFFFFF"/>
        </w:rPr>
        <w:t>S. l.</w:t>
      </w:r>
      <w:r w:rsidRPr="003E379C">
        <w:rPr>
          <w:shd w:val="clear" w:color="auto" w:fill="FFFFFF"/>
        </w:rPr>
        <w:t>]: Saraiva, 20</w:t>
      </w:r>
      <w:r>
        <w:rPr>
          <w:shd w:val="clear" w:color="auto" w:fill="FFFFFF"/>
        </w:rPr>
        <w:t>13</w:t>
      </w:r>
      <w:r w:rsidRPr="003E379C">
        <w:rPr>
          <w:shd w:val="clear" w:color="auto" w:fill="FFFFFF"/>
        </w:rPr>
        <w:t xml:space="preserve">. 624 p. ISBN </w:t>
      </w:r>
      <w:r w:rsidR="00753BD2" w:rsidRPr="00753BD2">
        <w:rPr>
          <w:shd w:val="clear" w:color="auto" w:fill="FFFFFF"/>
        </w:rPr>
        <w:t>9788502030268</w:t>
      </w:r>
    </w:p>
    <w:p w14:paraId="047F9C70" w14:textId="77777777" w:rsidR="00CD6BFD" w:rsidRPr="003E379C" w:rsidRDefault="00CD6BFD" w:rsidP="00CD468B">
      <w:pPr>
        <w:shd w:val="clear" w:color="auto" w:fill="FFFFFF"/>
        <w:spacing w:line="240" w:lineRule="auto"/>
        <w:ind w:firstLine="0"/>
        <w:rPr>
          <w:shd w:val="clear" w:color="auto" w:fill="FFFFFF"/>
        </w:rPr>
      </w:pPr>
    </w:p>
    <w:p w14:paraId="7806E433" w14:textId="315F2C86" w:rsidR="000840DD" w:rsidRPr="003E379C" w:rsidRDefault="00C07021" w:rsidP="00CD468B">
      <w:pPr>
        <w:shd w:val="clear" w:color="auto" w:fill="FFFFFF"/>
        <w:spacing w:line="240" w:lineRule="auto"/>
        <w:ind w:firstLine="0"/>
        <w:rPr>
          <w:shd w:val="clear" w:color="auto" w:fill="FFFFFF"/>
        </w:rPr>
      </w:pPr>
      <w:r w:rsidRPr="003E379C">
        <w:rPr>
          <w:shd w:val="clear" w:color="auto" w:fill="FFFFFF"/>
        </w:rPr>
        <w:t>CAPEZ, Fernando. </w:t>
      </w:r>
      <w:r w:rsidRPr="003E379C">
        <w:rPr>
          <w:b/>
          <w:bCs/>
          <w:shd w:val="clear" w:color="auto" w:fill="FFFFFF"/>
        </w:rPr>
        <w:t>Curso de Direito Penal 1</w:t>
      </w:r>
      <w:r w:rsidRPr="003E379C">
        <w:rPr>
          <w:shd w:val="clear" w:color="auto" w:fill="FFFFFF"/>
        </w:rPr>
        <w:t>: Parte Geral. 27. ed. [</w:t>
      </w:r>
      <w:r w:rsidRPr="003E379C">
        <w:rPr>
          <w:i/>
          <w:iCs/>
          <w:shd w:val="clear" w:color="auto" w:fill="FFFFFF"/>
        </w:rPr>
        <w:t>S. l.</w:t>
      </w:r>
      <w:r w:rsidRPr="003E379C">
        <w:rPr>
          <w:shd w:val="clear" w:color="auto" w:fill="FFFFFF"/>
        </w:rPr>
        <w:t>]: Saraiva, 2023. 624 p. ISBN 9786553626133.</w:t>
      </w:r>
    </w:p>
    <w:p w14:paraId="7C2F7C23" w14:textId="77777777" w:rsidR="00F62D4A" w:rsidRPr="003E379C" w:rsidRDefault="00F62D4A" w:rsidP="00CD468B">
      <w:pPr>
        <w:shd w:val="clear" w:color="auto" w:fill="FFFFFF"/>
        <w:spacing w:line="240" w:lineRule="auto"/>
        <w:ind w:firstLine="0"/>
        <w:rPr>
          <w:shd w:val="clear" w:color="auto" w:fill="FFFFFF"/>
        </w:rPr>
      </w:pPr>
    </w:p>
    <w:p w14:paraId="3A79E3E0" w14:textId="7CA5D2BC" w:rsidR="00F62D4A" w:rsidRPr="003E379C" w:rsidRDefault="00F62D4A" w:rsidP="00CD468B">
      <w:pPr>
        <w:shd w:val="clear" w:color="auto" w:fill="FFFFFF"/>
        <w:spacing w:line="240" w:lineRule="auto"/>
        <w:ind w:firstLine="0"/>
        <w:rPr>
          <w:shd w:val="clear" w:color="auto" w:fill="FFFFFF"/>
        </w:rPr>
      </w:pPr>
      <w:r w:rsidRPr="003E379C">
        <w:rPr>
          <w:shd w:val="clear" w:color="auto" w:fill="FFFFFF"/>
        </w:rPr>
        <w:t xml:space="preserve">CONSELHO NACIONAL DE JUSTIÇA (Brasil). Núcleo de Estudos de Políticas Públicas da Universidade de São Paulo e Associação Brasileira de </w:t>
      </w:r>
      <w:proofErr w:type="spellStart"/>
      <w:r w:rsidRPr="003E379C">
        <w:rPr>
          <w:shd w:val="clear" w:color="auto" w:fill="FFFFFF"/>
        </w:rPr>
        <w:t>Jurimetria</w:t>
      </w:r>
      <w:proofErr w:type="spellEnd"/>
      <w:r w:rsidRPr="003E379C">
        <w:rPr>
          <w:shd w:val="clear" w:color="auto" w:fill="FFFFFF"/>
        </w:rPr>
        <w:t>. Relatório Analítico Propositivo. 2019. </w:t>
      </w:r>
      <w:r w:rsidRPr="003E379C">
        <w:rPr>
          <w:b/>
          <w:bCs/>
          <w:shd w:val="clear" w:color="auto" w:fill="FFFFFF"/>
        </w:rPr>
        <w:t>Justiça Pesquisa</w:t>
      </w:r>
      <w:r w:rsidRPr="003E379C">
        <w:rPr>
          <w:shd w:val="clear" w:color="auto" w:fill="FFFFFF"/>
        </w:rPr>
        <w:t>: Justiça Criminal, Impunidade e Prescrição, Brasília, p. 188, 2019. Disponível em: https://www.cnj.jus.br/wp-content/uploads/2018/01/6ab66f9a7c1f5c99878f04a46f8279e4.pdf. Acesso em: 15 nov. 2023.</w:t>
      </w:r>
    </w:p>
    <w:p w14:paraId="61220D07" w14:textId="77777777" w:rsidR="0020438E" w:rsidRPr="003E379C" w:rsidRDefault="0020438E" w:rsidP="00CD468B">
      <w:pPr>
        <w:shd w:val="clear" w:color="auto" w:fill="FFFFFF"/>
        <w:spacing w:line="240" w:lineRule="auto"/>
        <w:ind w:firstLine="0"/>
        <w:rPr>
          <w:shd w:val="clear" w:color="auto" w:fill="FFFFFF"/>
        </w:rPr>
      </w:pPr>
    </w:p>
    <w:p w14:paraId="1E1950CE" w14:textId="3633BFBB" w:rsidR="0020438E" w:rsidRPr="003E379C" w:rsidRDefault="0020438E" w:rsidP="00CD468B">
      <w:pPr>
        <w:shd w:val="clear" w:color="auto" w:fill="FFFFFF"/>
        <w:spacing w:line="240" w:lineRule="auto"/>
        <w:ind w:firstLine="0"/>
        <w:rPr>
          <w:shd w:val="clear" w:color="auto" w:fill="FFFFFF"/>
        </w:rPr>
      </w:pPr>
      <w:r w:rsidRPr="003E379C">
        <w:rPr>
          <w:shd w:val="clear" w:color="auto" w:fill="FFFFFF"/>
        </w:rPr>
        <w:t>DE OLIVEIRA, Fabiana Luci; CUNHA, Luciana Gross. Os indicadores sobre o Judiciário brasileiro: limitações, desafios e o uso da tecnologia. </w:t>
      </w:r>
      <w:r w:rsidRPr="003E379C">
        <w:rPr>
          <w:b/>
          <w:bCs/>
          <w:shd w:val="clear" w:color="auto" w:fill="FFFFFF"/>
        </w:rPr>
        <w:t>DIREITO E TECNOLOGIA</w:t>
      </w:r>
      <w:r w:rsidRPr="003E379C">
        <w:rPr>
          <w:shd w:val="clear" w:color="auto" w:fill="FFFFFF"/>
        </w:rPr>
        <w:t xml:space="preserve">, </w:t>
      </w:r>
      <w:proofErr w:type="spellStart"/>
      <w:r w:rsidRPr="003E379C">
        <w:rPr>
          <w:shd w:val="clear" w:color="auto" w:fill="FFFFFF"/>
        </w:rPr>
        <w:t>SciElo</w:t>
      </w:r>
      <w:proofErr w:type="spellEnd"/>
      <w:r w:rsidRPr="003E379C">
        <w:rPr>
          <w:shd w:val="clear" w:color="auto" w:fill="FFFFFF"/>
        </w:rPr>
        <w:t>, 24 mar. 2020. Disponível em: https://doi.org/10.1590/2317-6172201948. Acesso em: 15 nov. 2023.</w:t>
      </w:r>
    </w:p>
    <w:p w14:paraId="218B3371" w14:textId="77777777" w:rsidR="00FD35E9" w:rsidRPr="003E379C" w:rsidRDefault="00FD35E9" w:rsidP="00CD468B">
      <w:pPr>
        <w:shd w:val="clear" w:color="auto" w:fill="FFFFFF"/>
        <w:spacing w:line="240" w:lineRule="auto"/>
        <w:ind w:firstLine="0"/>
        <w:rPr>
          <w:shd w:val="clear" w:color="auto" w:fill="FFFFFF"/>
        </w:rPr>
      </w:pPr>
    </w:p>
    <w:p w14:paraId="7A927D1B" w14:textId="4C1C9670" w:rsidR="00FD35E9" w:rsidRPr="003E379C" w:rsidRDefault="00FD35E9" w:rsidP="00CD468B">
      <w:pPr>
        <w:shd w:val="clear" w:color="auto" w:fill="FFFFFF"/>
        <w:spacing w:line="240" w:lineRule="auto"/>
        <w:ind w:firstLine="0"/>
        <w:rPr>
          <w:rFonts w:eastAsia="Times New Roman"/>
          <w:lang w:eastAsia="pt-BR"/>
        </w:rPr>
      </w:pPr>
      <w:r w:rsidRPr="003E379C">
        <w:rPr>
          <w:rFonts w:eastAsia="Times New Roman"/>
          <w:lang w:eastAsia="pt-BR"/>
        </w:rPr>
        <w:t>FARIA, J. E. "O sistema brasileiro de Justiça: experiência recente e futuros desafios". </w:t>
      </w:r>
      <w:r w:rsidRPr="003E379C">
        <w:rPr>
          <w:rFonts w:eastAsia="Times New Roman"/>
          <w:i/>
          <w:iCs/>
          <w:lang w:eastAsia="pt-BR"/>
        </w:rPr>
        <w:t>Estudos Avançados</w:t>
      </w:r>
      <w:r w:rsidRPr="003E379C">
        <w:rPr>
          <w:rFonts w:eastAsia="Times New Roman"/>
          <w:lang w:eastAsia="pt-BR"/>
        </w:rPr>
        <w:t>, São Paulo, vol.18, n˚ 51, ago. 2004.</w:t>
      </w:r>
    </w:p>
    <w:p w14:paraId="2E524EFC" w14:textId="77777777" w:rsidR="00FD35E9" w:rsidRPr="003E379C" w:rsidRDefault="00FD35E9" w:rsidP="00CD468B">
      <w:pPr>
        <w:shd w:val="clear" w:color="auto" w:fill="FFFFFF"/>
        <w:spacing w:line="240" w:lineRule="auto"/>
        <w:ind w:firstLine="0"/>
        <w:rPr>
          <w:shd w:val="clear" w:color="auto" w:fill="FFFFFF"/>
        </w:rPr>
      </w:pPr>
    </w:p>
    <w:p w14:paraId="04AC20C3" w14:textId="3656784F" w:rsidR="00FD35E9" w:rsidRPr="003E379C" w:rsidRDefault="00FD35E9" w:rsidP="00CD468B">
      <w:pPr>
        <w:shd w:val="clear" w:color="auto" w:fill="FFFFFF"/>
        <w:spacing w:line="240" w:lineRule="auto"/>
        <w:ind w:firstLine="0"/>
        <w:rPr>
          <w:shd w:val="clear" w:color="auto" w:fill="FFFFFF"/>
        </w:rPr>
      </w:pPr>
      <w:r w:rsidRPr="003E379C">
        <w:rPr>
          <w:shd w:val="clear" w:color="auto" w:fill="FFFFFF"/>
        </w:rPr>
        <w:t>MARTINS, Rony Roberto José. Prescrição Penal: Apostila sobre prescrição penal. </w:t>
      </w:r>
      <w:proofErr w:type="spellStart"/>
      <w:r w:rsidRPr="003E379C">
        <w:rPr>
          <w:b/>
          <w:bCs/>
          <w:shd w:val="clear" w:color="auto" w:fill="FFFFFF"/>
        </w:rPr>
        <w:t>Jusbrasil</w:t>
      </w:r>
      <w:proofErr w:type="spellEnd"/>
      <w:r w:rsidRPr="003E379C">
        <w:rPr>
          <w:shd w:val="clear" w:color="auto" w:fill="FFFFFF"/>
        </w:rPr>
        <w:t>, [</w:t>
      </w:r>
      <w:r w:rsidRPr="003E379C">
        <w:rPr>
          <w:i/>
          <w:iCs/>
          <w:shd w:val="clear" w:color="auto" w:fill="FFFFFF"/>
        </w:rPr>
        <w:t>s. l.</w:t>
      </w:r>
      <w:r w:rsidRPr="003E379C">
        <w:rPr>
          <w:shd w:val="clear" w:color="auto" w:fill="FFFFFF"/>
        </w:rPr>
        <w:t>], 2018. Disponível em: https://www.jusbrasil.com.br/artigos/prescricao-penal/700763702. Acesso em: 15 nov. 2023.</w:t>
      </w:r>
    </w:p>
    <w:p w14:paraId="0635CB70" w14:textId="77777777" w:rsidR="00FD35E9" w:rsidRPr="003E379C" w:rsidRDefault="00FD35E9" w:rsidP="00CD468B">
      <w:pPr>
        <w:shd w:val="clear" w:color="auto" w:fill="FFFFFF"/>
        <w:spacing w:line="240" w:lineRule="auto"/>
        <w:ind w:firstLine="0"/>
        <w:rPr>
          <w:shd w:val="clear" w:color="auto" w:fill="FFFFFF"/>
        </w:rPr>
      </w:pPr>
    </w:p>
    <w:p w14:paraId="621427FD" w14:textId="23ACC6E1" w:rsidR="00C07021" w:rsidRPr="003E379C" w:rsidRDefault="00FD35E9" w:rsidP="00CD468B">
      <w:pPr>
        <w:shd w:val="clear" w:color="auto" w:fill="FFFFFF"/>
        <w:spacing w:line="240" w:lineRule="auto"/>
        <w:ind w:firstLine="0"/>
        <w:rPr>
          <w:spacing w:val="3"/>
          <w:shd w:val="clear" w:color="auto" w:fill="FFFFFF"/>
        </w:rPr>
      </w:pPr>
      <w:r w:rsidRPr="003E379C">
        <w:rPr>
          <w:spacing w:val="3"/>
          <w:shd w:val="clear" w:color="auto" w:fill="FFFFFF"/>
        </w:rPr>
        <w:t>MOTA, Lohan dos Santos. </w:t>
      </w:r>
      <w:r w:rsidRPr="003E379C">
        <w:rPr>
          <w:rStyle w:val="Forte"/>
          <w:spacing w:val="3"/>
          <w:shd w:val="clear" w:color="auto" w:fill="FFFFFF"/>
        </w:rPr>
        <w:t>Da prescrição na fase de cumprimento de sentença.</w:t>
      </w:r>
      <w:r w:rsidRPr="003E379C">
        <w:rPr>
          <w:spacing w:val="3"/>
          <w:shd w:val="clear" w:color="auto" w:fill="FFFFFF"/>
        </w:rPr>
        <w:t xml:space="preserve"> Revista Científica Multidisciplinar Núcleo do Conhecimento. Ano. 08, Ed. 04, Vol. 03, pp. 110-127. Abril de 2023. ISSN: 2448-0959, Link de acesso: </w:t>
      </w:r>
      <w:hyperlink r:id="rId22" w:history="1">
        <w:r w:rsidRPr="003E379C">
          <w:rPr>
            <w:rStyle w:val="Hyperlink"/>
            <w:color w:val="auto"/>
            <w:spacing w:val="3"/>
            <w:u w:val="none"/>
          </w:rPr>
          <w:t>https://www.nucleodoconhecimento.com.br/lei/cumprimento-de-sentenca0</w:t>
        </w:r>
      </w:hyperlink>
      <w:r w:rsidRPr="003E379C">
        <w:rPr>
          <w:spacing w:val="3"/>
          <w:shd w:val="clear" w:color="auto" w:fill="FFFFFF"/>
        </w:rPr>
        <w:t xml:space="preserve">, DOI:10.32749/nucleodoconhecimento.com.br/lei/cumprimento-de-sentenca. </w:t>
      </w:r>
      <w:r w:rsidRPr="003E379C">
        <w:rPr>
          <w:shd w:val="clear" w:color="auto" w:fill="FFFFFF"/>
        </w:rPr>
        <w:t>Acesso em: 15 nov. 2023.</w:t>
      </w:r>
    </w:p>
    <w:p w14:paraId="511FA598" w14:textId="6B5C31F0" w:rsidR="00AE13DB" w:rsidRPr="003E379C" w:rsidRDefault="00AE13DB" w:rsidP="00CD468B">
      <w:pPr>
        <w:shd w:val="clear" w:color="auto" w:fill="FFFFFF"/>
        <w:spacing w:line="240" w:lineRule="auto"/>
        <w:ind w:firstLine="0"/>
        <w:rPr>
          <w:shd w:val="clear" w:color="auto" w:fill="FFFFFF"/>
        </w:rPr>
      </w:pPr>
    </w:p>
    <w:p w14:paraId="78942A24" w14:textId="35648D61" w:rsidR="002D3D42" w:rsidRPr="003E379C" w:rsidRDefault="00AE13DB" w:rsidP="00CD468B">
      <w:pPr>
        <w:shd w:val="clear" w:color="auto" w:fill="FFFFFF"/>
        <w:spacing w:line="240" w:lineRule="auto"/>
        <w:ind w:firstLine="0"/>
        <w:rPr>
          <w:shd w:val="clear" w:color="auto" w:fill="FFFFFF"/>
        </w:rPr>
      </w:pPr>
      <w:r w:rsidRPr="003E379C">
        <w:rPr>
          <w:shd w:val="clear" w:color="auto" w:fill="FFFFFF"/>
        </w:rPr>
        <w:lastRenderedPageBreak/>
        <w:t>MORELLE, Ítalo. Prescrição penal significa impunidade óbvia e ululante. </w:t>
      </w:r>
      <w:r w:rsidRPr="003E379C">
        <w:rPr>
          <w:b/>
          <w:bCs/>
          <w:shd w:val="clear" w:color="auto" w:fill="FFFFFF"/>
        </w:rPr>
        <w:t>Consultor Jurídico</w:t>
      </w:r>
      <w:r w:rsidRPr="003E379C">
        <w:rPr>
          <w:shd w:val="clear" w:color="auto" w:fill="FFFFFF"/>
        </w:rPr>
        <w:t>, [</w:t>
      </w:r>
      <w:r w:rsidRPr="003E379C">
        <w:rPr>
          <w:i/>
          <w:iCs/>
          <w:shd w:val="clear" w:color="auto" w:fill="FFFFFF"/>
        </w:rPr>
        <w:t>s. l.</w:t>
      </w:r>
      <w:r w:rsidRPr="003E379C">
        <w:rPr>
          <w:shd w:val="clear" w:color="auto" w:fill="FFFFFF"/>
        </w:rPr>
        <w:t>], 29 jun. 2012. Disponível em: https://www.conjur.com.br/2012-jun-29/italo-morelle-prescricao-penal-mesmo-impunidade-obvia-ululante/. Acesso em: 15 nov. 2023.</w:t>
      </w:r>
    </w:p>
    <w:p w14:paraId="72C6A577" w14:textId="77777777" w:rsidR="00FD35E9" w:rsidRPr="003E379C" w:rsidRDefault="00FD35E9" w:rsidP="00CD468B">
      <w:pPr>
        <w:shd w:val="clear" w:color="auto" w:fill="FFFFFF"/>
        <w:spacing w:line="240" w:lineRule="auto"/>
        <w:ind w:firstLine="0"/>
        <w:rPr>
          <w:shd w:val="clear" w:color="auto" w:fill="FFFFFF"/>
        </w:rPr>
      </w:pPr>
    </w:p>
    <w:p w14:paraId="54EC7C50" w14:textId="77777777" w:rsidR="00FD35E9" w:rsidRDefault="00FD35E9" w:rsidP="00CD468B">
      <w:pPr>
        <w:shd w:val="clear" w:color="auto" w:fill="FFFFFF"/>
        <w:spacing w:line="240" w:lineRule="auto"/>
        <w:ind w:firstLine="0"/>
        <w:rPr>
          <w:shd w:val="clear" w:color="auto" w:fill="FFFFFF"/>
        </w:rPr>
      </w:pPr>
      <w:r w:rsidRPr="003E379C">
        <w:rPr>
          <w:shd w:val="clear" w:color="auto" w:fill="FFFFFF"/>
        </w:rPr>
        <w:t xml:space="preserve">PONCIANO, Vera Lúcia </w:t>
      </w:r>
      <w:proofErr w:type="spellStart"/>
      <w:r w:rsidRPr="003E379C">
        <w:rPr>
          <w:shd w:val="clear" w:color="auto" w:fill="FFFFFF"/>
        </w:rPr>
        <w:t>Feil</w:t>
      </w:r>
      <w:proofErr w:type="spellEnd"/>
      <w:r w:rsidRPr="003E379C">
        <w:rPr>
          <w:shd w:val="clear" w:color="auto" w:fill="FFFFFF"/>
        </w:rPr>
        <w:t>. O CONTROLE DA MOROSIDADE DO JUDICIÁRIO: EFICIÊNCIA SÓ NÃO BASTA. </w:t>
      </w:r>
      <w:r w:rsidRPr="003E379C">
        <w:rPr>
          <w:b/>
          <w:bCs/>
          <w:shd w:val="clear" w:color="auto" w:fill="FFFFFF"/>
        </w:rPr>
        <w:t>Tribunal Regional Eleitoral do Paraná</w:t>
      </w:r>
      <w:r w:rsidRPr="003E379C">
        <w:rPr>
          <w:shd w:val="clear" w:color="auto" w:fill="FFFFFF"/>
        </w:rPr>
        <w:t>, [</w:t>
      </w:r>
      <w:r w:rsidRPr="003E379C">
        <w:rPr>
          <w:i/>
          <w:iCs/>
          <w:shd w:val="clear" w:color="auto" w:fill="FFFFFF"/>
        </w:rPr>
        <w:t>s. l.</w:t>
      </w:r>
      <w:r w:rsidRPr="003E379C">
        <w:rPr>
          <w:shd w:val="clear" w:color="auto" w:fill="FFFFFF"/>
        </w:rPr>
        <w:t>], 2009. Disponível em: https://www.tre-pr.jus.br/institucional/escola-judiciaria-eleitoral/artigos/o-controle-da-morosidade-do-judiciario-eficiencia-so-nao-basta. Acesso em: 15 nov. 2023.</w:t>
      </w:r>
    </w:p>
    <w:p w14:paraId="0A99F43F" w14:textId="77777777" w:rsidR="00602D60" w:rsidRDefault="00602D60" w:rsidP="00CD468B">
      <w:pPr>
        <w:shd w:val="clear" w:color="auto" w:fill="FFFFFF"/>
        <w:spacing w:line="240" w:lineRule="auto"/>
        <w:ind w:firstLine="0"/>
        <w:rPr>
          <w:shd w:val="clear" w:color="auto" w:fill="FFFFFF"/>
        </w:rPr>
      </w:pPr>
    </w:p>
    <w:p w14:paraId="10BA6090" w14:textId="78DAF275" w:rsidR="00602D60" w:rsidRPr="003E379C" w:rsidRDefault="00602D60" w:rsidP="00CD468B">
      <w:pPr>
        <w:shd w:val="clear" w:color="auto" w:fill="FFFFFF"/>
        <w:spacing w:line="240" w:lineRule="auto"/>
        <w:ind w:firstLine="0"/>
        <w:rPr>
          <w:shd w:val="clear" w:color="auto" w:fill="FFFFFF"/>
        </w:rPr>
      </w:pPr>
      <w:r>
        <w:rPr>
          <w:rFonts w:ascii="Ubuntu" w:hAnsi="Ubuntu"/>
          <w:color w:val="000000"/>
          <w:shd w:val="clear" w:color="auto" w:fill="FFFFFF"/>
        </w:rPr>
        <w:t xml:space="preserve">SILVA, </w:t>
      </w:r>
      <w:proofErr w:type="spellStart"/>
      <w:r>
        <w:rPr>
          <w:rFonts w:ascii="Ubuntu" w:hAnsi="Ubuntu"/>
          <w:color w:val="000000"/>
          <w:shd w:val="clear" w:color="auto" w:fill="FFFFFF"/>
        </w:rPr>
        <w:t>Franklyn</w:t>
      </w:r>
      <w:proofErr w:type="spellEnd"/>
      <w:r>
        <w:rPr>
          <w:rFonts w:ascii="Ubuntu" w:hAnsi="Ubuntu"/>
          <w:color w:val="000000"/>
          <w:shd w:val="clear" w:color="auto" w:fill="FFFFFF"/>
        </w:rPr>
        <w:t xml:space="preserve"> Roger Alves. A lei "anticrime" e seu paralelo com a reforma </w:t>
      </w:r>
      <w:proofErr w:type="spellStart"/>
      <w:r>
        <w:rPr>
          <w:rFonts w:ascii="Ubuntu" w:hAnsi="Ubuntu"/>
          <w:color w:val="000000"/>
          <w:shd w:val="clear" w:color="auto" w:fill="FFFFFF"/>
        </w:rPr>
        <w:t>Bonafede</w:t>
      </w:r>
      <w:proofErr w:type="spellEnd"/>
      <w:r>
        <w:rPr>
          <w:rFonts w:ascii="Ubuntu" w:hAnsi="Ubuntu"/>
          <w:color w:val="000000"/>
          <w:shd w:val="clear" w:color="auto" w:fill="FFFFFF"/>
        </w:rPr>
        <w:t xml:space="preserve"> na Itália. </w:t>
      </w:r>
      <w:r>
        <w:rPr>
          <w:rFonts w:ascii="Ubuntu" w:hAnsi="Ubuntu"/>
          <w:b/>
          <w:bCs/>
          <w:color w:val="000000"/>
          <w:shd w:val="clear" w:color="auto" w:fill="FFFFFF"/>
        </w:rPr>
        <w:t>TRIBUNA DA DEFENSORIA</w:t>
      </w:r>
      <w:r>
        <w:rPr>
          <w:rFonts w:ascii="Ubuntu" w:hAnsi="Ubuntu"/>
          <w:color w:val="000000"/>
          <w:shd w:val="clear" w:color="auto" w:fill="FFFFFF"/>
        </w:rPr>
        <w:t>, Consultor Jurídico, 7 jan. 2020. Disponível em: https://www.conjur.com.br/2020-jan-07/tribuna-defensoria-prescricao-julgamento-primeiro-grau/. Acesso em: 15 nov. 2023.</w:t>
      </w:r>
    </w:p>
    <w:p w14:paraId="0D08753A" w14:textId="77777777" w:rsidR="00FD35E9" w:rsidRPr="003E379C" w:rsidRDefault="00FD35E9" w:rsidP="00CD468B">
      <w:pPr>
        <w:shd w:val="clear" w:color="auto" w:fill="FFFFFF"/>
        <w:spacing w:line="240" w:lineRule="auto"/>
        <w:ind w:firstLine="0"/>
        <w:rPr>
          <w:shd w:val="clear" w:color="auto" w:fill="FFFFFF"/>
        </w:rPr>
      </w:pPr>
    </w:p>
    <w:p w14:paraId="517BE197" w14:textId="77777777" w:rsidR="00FD35E9" w:rsidRPr="003E379C" w:rsidRDefault="00FD35E9" w:rsidP="00CD468B">
      <w:pPr>
        <w:shd w:val="clear" w:color="auto" w:fill="FFFFFF"/>
        <w:spacing w:line="240" w:lineRule="auto"/>
        <w:ind w:firstLine="0"/>
        <w:rPr>
          <w:spacing w:val="-6"/>
        </w:rPr>
      </w:pPr>
      <w:r w:rsidRPr="003E379C">
        <w:rPr>
          <w:spacing w:val="-6"/>
        </w:rPr>
        <w:t>TOURINHO, Andréa Martins; DANTAS, Cristiane Müller. Do instituto da prescrição penal. </w:t>
      </w:r>
      <w:r w:rsidRPr="003E379C">
        <w:rPr>
          <w:b/>
          <w:bCs/>
          <w:shd w:val="clear" w:color="auto" w:fill="FFFFFF"/>
        </w:rPr>
        <w:t xml:space="preserve">Revista Jus </w:t>
      </w:r>
      <w:proofErr w:type="spellStart"/>
      <w:r w:rsidRPr="003E379C">
        <w:rPr>
          <w:b/>
          <w:bCs/>
          <w:shd w:val="clear" w:color="auto" w:fill="FFFFFF"/>
        </w:rPr>
        <w:t>Navigandi</w:t>
      </w:r>
      <w:proofErr w:type="spellEnd"/>
      <w:r w:rsidRPr="003E379C">
        <w:rPr>
          <w:spacing w:val="-6"/>
        </w:rPr>
        <w:t>, ISSN 1518-4862, Teresina, ano 4, n. 34, 1 ago. 1999. Disponível em: </w:t>
      </w:r>
      <w:hyperlink r:id="rId23" w:history="1">
        <w:r w:rsidRPr="003E379C">
          <w:rPr>
            <w:shd w:val="clear" w:color="auto" w:fill="FFFFFF"/>
          </w:rPr>
          <w:t>https://jus.com.br/artigos/965</w:t>
        </w:r>
      </w:hyperlink>
      <w:r w:rsidRPr="003E379C">
        <w:rPr>
          <w:shd w:val="clear" w:color="auto" w:fill="FFFFFF"/>
        </w:rPr>
        <w:t>.</w:t>
      </w:r>
      <w:r w:rsidRPr="003E379C">
        <w:rPr>
          <w:spacing w:val="-6"/>
        </w:rPr>
        <w:t xml:space="preserve"> Acesso em: 15 nov. 2023.</w:t>
      </w:r>
    </w:p>
    <w:p w14:paraId="188A3141" w14:textId="77777777" w:rsidR="00FD35E9" w:rsidRPr="003E379C" w:rsidRDefault="00FD35E9" w:rsidP="00CD468B">
      <w:pPr>
        <w:shd w:val="clear" w:color="auto" w:fill="FFFFFF"/>
        <w:spacing w:line="240" w:lineRule="auto"/>
        <w:ind w:firstLine="0"/>
        <w:rPr>
          <w:spacing w:val="-6"/>
        </w:rPr>
      </w:pPr>
    </w:p>
    <w:p w14:paraId="08904476" w14:textId="77777777" w:rsidR="00FD35E9" w:rsidRPr="003E379C" w:rsidRDefault="00FD35E9" w:rsidP="00CD468B">
      <w:pPr>
        <w:shd w:val="clear" w:color="auto" w:fill="FFFFFF"/>
        <w:spacing w:line="240" w:lineRule="auto"/>
        <w:ind w:firstLine="0"/>
        <w:rPr>
          <w:shd w:val="clear" w:color="auto" w:fill="FFFFFF"/>
        </w:rPr>
      </w:pPr>
      <w:r w:rsidRPr="003E379C">
        <w:rPr>
          <w:shd w:val="clear" w:color="auto" w:fill="FFFFFF"/>
        </w:rPr>
        <w:t xml:space="preserve">TEIXEIRA, Michael Alex Souza. Odin Indiano do Brasil Americano olha o nome do </w:t>
      </w:r>
      <w:proofErr w:type="gramStart"/>
      <w:r w:rsidRPr="003E379C">
        <w:rPr>
          <w:shd w:val="clear" w:color="auto" w:fill="FFFFFF"/>
        </w:rPr>
        <w:t>cara</w:t>
      </w:r>
      <w:proofErr w:type="gramEnd"/>
      <w:r w:rsidRPr="003E379C">
        <w:rPr>
          <w:shd w:val="clear" w:color="auto" w:fill="FFFFFF"/>
        </w:rPr>
        <w:t xml:space="preserve"> q fez uma pesquisa cientifica aq. </w:t>
      </w:r>
      <w:r w:rsidRPr="003E379C">
        <w:rPr>
          <w:b/>
          <w:bCs/>
          <w:shd w:val="clear" w:color="auto" w:fill="FFFFFF"/>
        </w:rPr>
        <w:t>Monografia</w:t>
      </w:r>
      <w:r w:rsidRPr="003E379C">
        <w:rPr>
          <w:shd w:val="clear" w:color="auto" w:fill="FFFFFF"/>
        </w:rPr>
        <w:t>, Instituto Três Rios, 30 nov. 2016. Disponível em: https://itr.ufrrj.br/portal/wp-content/uploads/2017/10/t268.pdf. Acesso em: 15 nov. 2023.</w:t>
      </w:r>
    </w:p>
    <w:p w14:paraId="720F366B" w14:textId="77777777" w:rsidR="00C46793" w:rsidRPr="003E379C" w:rsidRDefault="00C46793" w:rsidP="00CD468B">
      <w:pPr>
        <w:shd w:val="clear" w:color="auto" w:fill="FFFFFF"/>
        <w:spacing w:line="240" w:lineRule="auto"/>
        <w:ind w:firstLine="0"/>
        <w:rPr>
          <w:shd w:val="clear" w:color="auto" w:fill="FFFFFF"/>
        </w:rPr>
      </w:pPr>
    </w:p>
    <w:p w14:paraId="574E2F3C" w14:textId="03B79729" w:rsidR="00C46793" w:rsidRPr="003E379C" w:rsidRDefault="00C46793" w:rsidP="00CD468B">
      <w:pPr>
        <w:shd w:val="clear" w:color="auto" w:fill="FFFFFF"/>
        <w:spacing w:line="240" w:lineRule="auto"/>
        <w:ind w:firstLine="0"/>
        <w:rPr>
          <w:shd w:val="clear" w:color="auto" w:fill="FFFFFF"/>
        </w:rPr>
      </w:pPr>
      <w:r w:rsidRPr="003E379C">
        <w:rPr>
          <w:shd w:val="clear" w:color="auto" w:fill="FFFFFF"/>
        </w:rPr>
        <w:t>VELLOSO, ANA FLÁVIA PENNA. A Imprescritibilidade dos Crimes Internacionais. </w:t>
      </w:r>
      <w:r w:rsidRPr="003E379C">
        <w:rPr>
          <w:b/>
          <w:bCs/>
          <w:shd w:val="clear" w:color="auto" w:fill="FFFFFF"/>
        </w:rPr>
        <w:t>III Anuário Brasileiro de Direito Internacional</w:t>
      </w:r>
      <w:r w:rsidRPr="003E379C">
        <w:rPr>
          <w:shd w:val="clear" w:color="auto" w:fill="FFFFFF"/>
        </w:rPr>
        <w:t>, [</w:t>
      </w:r>
      <w:r w:rsidRPr="003E379C">
        <w:rPr>
          <w:i/>
          <w:iCs/>
          <w:shd w:val="clear" w:color="auto" w:fill="FFFFFF"/>
        </w:rPr>
        <w:t>s. l.</w:t>
      </w:r>
      <w:r w:rsidRPr="003E379C">
        <w:rPr>
          <w:shd w:val="clear" w:color="auto" w:fill="FFFFFF"/>
        </w:rPr>
        <w:t xml:space="preserve">], 27 nov. 2008. Disponível em: http://centrodireitointernacional.com.br/static/anuario/3_V1/anuario_3_v1.pdf. </w:t>
      </w:r>
      <w:proofErr w:type="spellStart"/>
      <w:r w:rsidRPr="003E379C">
        <w:rPr>
          <w:shd w:val="clear" w:color="auto" w:fill="FFFFFF"/>
        </w:rPr>
        <w:t>Vol</w:t>
      </w:r>
      <w:proofErr w:type="spellEnd"/>
      <w:r w:rsidRPr="003E379C">
        <w:rPr>
          <w:shd w:val="clear" w:color="auto" w:fill="FFFFFF"/>
        </w:rPr>
        <w:t xml:space="preserve"> 1, p. 11-27. 2008. Acesso em: </w:t>
      </w:r>
      <w:r w:rsidRPr="000A7EA6">
        <w:rPr>
          <w:shd w:val="clear" w:color="auto" w:fill="FFFFFF"/>
        </w:rPr>
        <w:t>15 nov. 2023.</w:t>
      </w:r>
    </w:p>
    <w:sectPr w:rsidR="00C46793" w:rsidRPr="003E379C" w:rsidSect="00B210EF">
      <w:headerReference w:type="default" r:id="rId24"/>
      <w:pgSz w:w="11906" w:h="16838"/>
      <w:pgMar w:top="1701" w:right="1134" w:bottom="1134" w:left="1701" w:header="1134" w:footer="680" w:gutter="0"/>
      <w:pgNumType w:start="7"/>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E67E1" w14:textId="77777777" w:rsidR="003C4659" w:rsidRDefault="003C4659">
      <w:pPr>
        <w:spacing w:line="240" w:lineRule="auto"/>
      </w:pPr>
      <w:r>
        <w:separator/>
      </w:r>
    </w:p>
  </w:endnote>
  <w:endnote w:type="continuationSeparator" w:id="0">
    <w:p w14:paraId="0B616E79" w14:textId="77777777" w:rsidR="003C4659" w:rsidRDefault="003C4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Ubuntu">
    <w:charset w:val="00"/>
    <w:family w:val="swiss"/>
    <w:pitch w:val="variable"/>
    <w:sig w:usb0="E00002FF" w:usb1="50002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F862A" w14:textId="77777777" w:rsidR="003C4659" w:rsidRDefault="003C4659">
      <w:pPr>
        <w:spacing w:line="240" w:lineRule="auto"/>
      </w:pPr>
      <w:r>
        <w:separator/>
      </w:r>
    </w:p>
  </w:footnote>
  <w:footnote w:type="continuationSeparator" w:id="0">
    <w:p w14:paraId="16A9DD85" w14:textId="77777777" w:rsidR="003C4659" w:rsidRDefault="003C4659">
      <w:pPr>
        <w:spacing w:line="240" w:lineRule="auto"/>
      </w:pPr>
      <w:r>
        <w:continuationSeparator/>
      </w:r>
    </w:p>
  </w:footnote>
  <w:footnote w:id="1">
    <w:p w14:paraId="6344C07E" w14:textId="77777777" w:rsidR="00C61D51" w:rsidRDefault="00F62BF8" w:rsidP="00C61D51">
      <w:pPr>
        <w:pStyle w:val="Textodenotaderodap"/>
      </w:pPr>
      <w:r>
        <w:rPr>
          <w:rStyle w:val="Refdenotaderodap"/>
        </w:rPr>
        <w:footnoteRef/>
      </w:r>
      <w:r>
        <w:t xml:space="preserve"> </w:t>
      </w:r>
      <w:r w:rsidR="00C61D51">
        <w:t xml:space="preserve">Professor Orientador. Graduado em Direito pela Universidade Estadual da Paraíba, Pós-graduado em </w:t>
      </w:r>
      <w:r w:rsidR="00C61D51" w:rsidRPr="00B273AA">
        <w:t>Planejamento Urbano e Gestão de Cidades</w:t>
      </w:r>
      <w:r w:rsidR="00C61D51">
        <w:t xml:space="preserve"> pela UNIPE e </w:t>
      </w:r>
      <w:r w:rsidR="00C61D51" w:rsidRPr="00731CA7">
        <w:t>em Gestão estratégia de trânsito pela ATAME</w:t>
      </w:r>
      <w:r w:rsidR="00C61D51">
        <w:t xml:space="preserve">. Mestre em </w:t>
      </w:r>
      <w:proofErr w:type="spellStart"/>
      <w:r w:rsidR="00C61D51">
        <w:t>Derecho</w:t>
      </w:r>
      <w:proofErr w:type="spellEnd"/>
      <w:r w:rsidR="00C61D51">
        <w:t xml:space="preserve"> Económico da Universidade de Granada UGR – Espanha. Título Revalidado pela Universidade Estadual do Rio de Janeiro, Doutor em Direito Penal e Política Criminal pela Universidade de Granada – Espanha. Docente do Curso Superior em Direito Portuárias da disciplina de Direito Processual Penal.</w:t>
      </w:r>
    </w:p>
    <w:p w14:paraId="7D643497" w14:textId="10459908" w:rsidR="00F62BF8" w:rsidRPr="00F01511" w:rsidRDefault="00C61D51" w:rsidP="00C61D51">
      <w:pPr>
        <w:pStyle w:val="Textodenotaderodap"/>
        <w:rPr>
          <w:i/>
          <w:iCs/>
        </w:rPr>
      </w:pPr>
      <w:r>
        <w:t>E-mail:</w:t>
      </w:r>
      <w:r w:rsidRPr="00F01511">
        <w:t xml:space="preserve"> </w:t>
      </w:r>
      <w:r w:rsidRPr="00F01511">
        <w:rPr>
          <w:i/>
          <w:iCs/>
        </w:rPr>
        <w:t>felixaraujoneto@hotmail.</w:t>
      </w:r>
      <w:r>
        <w:rPr>
          <w:i/>
          <w:iCs/>
        </w:rPr>
        <w:t>com</w:t>
      </w:r>
      <w:r w:rsidRPr="00F01511">
        <w:rPr>
          <w:i/>
          <w:iCs/>
        </w:rPr>
        <w:t xml:space="preserve"> </w:t>
      </w:r>
    </w:p>
    <w:p w14:paraId="084291E0" w14:textId="77777777" w:rsidR="00F62BF8" w:rsidRPr="00FB1866" w:rsidRDefault="00F62BF8" w:rsidP="00F62BF8">
      <w:pPr>
        <w:pStyle w:val="Textodenotaderodap"/>
      </w:pPr>
    </w:p>
  </w:footnote>
  <w:footnote w:id="2">
    <w:p w14:paraId="39646E7F" w14:textId="2A3C1935" w:rsidR="00C61D51" w:rsidRDefault="006A2C0B" w:rsidP="00C61D51">
      <w:pPr>
        <w:pStyle w:val="Textodenotaderodap"/>
      </w:pPr>
      <w:r>
        <w:rPr>
          <w:rStyle w:val="Refdenotaderodap"/>
        </w:rPr>
        <w:footnoteRef/>
      </w:r>
      <w:r>
        <w:t xml:space="preserve"> </w:t>
      </w:r>
      <w:r w:rsidR="00C61D51">
        <w:t>Graduando do Curso Superior em Direito/Bacharelado pela Faculdade de Ciências Sociais Aplicadas/ UNI FACISA.</w:t>
      </w:r>
    </w:p>
    <w:p w14:paraId="5CEFE3E3" w14:textId="77777777" w:rsidR="00C61D51" w:rsidRPr="00F01511" w:rsidRDefault="00C61D51" w:rsidP="00C61D51">
      <w:pPr>
        <w:pStyle w:val="Textodenotaderodap"/>
        <w:rPr>
          <w:i/>
          <w:iCs/>
        </w:rPr>
      </w:pPr>
      <w:r>
        <w:t xml:space="preserve">E-mail: </w:t>
      </w:r>
      <w:hyperlink r:id="rId1" w:history="1">
        <w:r w:rsidRPr="00F01511">
          <w:rPr>
            <w:rStyle w:val="Hyperlink"/>
            <w:i/>
            <w:iCs/>
            <w:color w:val="auto"/>
            <w:u w:val="none"/>
          </w:rPr>
          <w:t>nixondeam@gmail.com</w:t>
        </w:r>
      </w:hyperlink>
    </w:p>
    <w:p w14:paraId="2F77AA60" w14:textId="7A066EED" w:rsidR="00C61D51" w:rsidRDefault="00C61D51" w:rsidP="00C61D51">
      <w:pPr>
        <w:pStyle w:val="Textodenotaderodap"/>
      </w:pPr>
    </w:p>
    <w:p w14:paraId="7C71414F" w14:textId="4F2F24EB" w:rsidR="00F97732" w:rsidRDefault="00F97732">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F801" w14:textId="45E273E5" w:rsidR="00C952AC" w:rsidRDefault="00C952AC">
    <w:pPr>
      <w:pStyle w:val="Cabealho"/>
      <w:jc w:val="right"/>
    </w:pPr>
  </w:p>
  <w:p w14:paraId="231B25A8" w14:textId="77777777" w:rsidR="009E1DFF" w:rsidRDefault="009E1DFF">
    <w:pPr>
      <w:pStyle w:val="Cabealho"/>
      <w:ind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628021"/>
      <w:docPartObj>
        <w:docPartGallery w:val="Page Numbers (Top of Page)"/>
        <w:docPartUnique/>
      </w:docPartObj>
    </w:sdtPr>
    <w:sdtEndPr/>
    <w:sdtContent>
      <w:p w14:paraId="74832E31" w14:textId="77777777" w:rsidR="00C6705B" w:rsidRDefault="00C6705B">
        <w:pPr>
          <w:pStyle w:val="Cabealho"/>
          <w:jc w:val="right"/>
        </w:pPr>
        <w:r>
          <w:fldChar w:fldCharType="begin"/>
        </w:r>
        <w:r>
          <w:instrText>PAGE   \* MERGEFORMAT</w:instrText>
        </w:r>
        <w:r>
          <w:fldChar w:fldCharType="separate"/>
        </w:r>
        <w:r>
          <w:t>2</w:t>
        </w:r>
        <w:r>
          <w:fldChar w:fldCharType="end"/>
        </w:r>
      </w:p>
    </w:sdtContent>
  </w:sdt>
  <w:p w14:paraId="678FF832" w14:textId="77777777" w:rsidR="00C6705B" w:rsidRDefault="00C6705B">
    <w:pPr>
      <w:pStyle w:val="Cabealho"/>
      <w:ind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54283"/>
    <w:multiLevelType w:val="multilevel"/>
    <w:tmpl w:val="DFB6E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A55B0D"/>
    <w:multiLevelType w:val="multilevel"/>
    <w:tmpl w:val="85A8FC24"/>
    <w:lvl w:ilvl="0">
      <w:start w:val="1"/>
      <w:numFmt w:val="decimal"/>
      <w:pStyle w:val="Ttu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29532535">
    <w:abstractNumId w:val="0"/>
  </w:num>
  <w:num w:numId="2" w16cid:durableId="1408573550">
    <w:abstractNumId w:val="1"/>
  </w:num>
  <w:num w:numId="3" w16cid:durableId="237057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9807419">
    <w:abstractNumId w:val="1"/>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FF"/>
    <w:rsid w:val="000031BC"/>
    <w:rsid w:val="00003AB9"/>
    <w:rsid w:val="00004E7E"/>
    <w:rsid w:val="00005638"/>
    <w:rsid w:val="000224BA"/>
    <w:rsid w:val="000314EF"/>
    <w:rsid w:val="00031BB2"/>
    <w:rsid w:val="0003281A"/>
    <w:rsid w:val="00032F62"/>
    <w:rsid w:val="000434BC"/>
    <w:rsid w:val="0004478D"/>
    <w:rsid w:val="000512B5"/>
    <w:rsid w:val="00053113"/>
    <w:rsid w:val="000601AF"/>
    <w:rsid w:val="00064AE3"/>
    <w:rsid w:val="000677D7"/>
    <w:rsid w:val="00070708"/>
    <w:rsid w:val="00080F57"/>
    <w:rsid w:val="00082CCD"/>
    <w:rsid w:val="00082DB4"/>
    <w:rsid w:val="000840DD"/>
    <w:rsid w:val="0008519B"/>
    <w:rsid w:val="00085298"/>
    <w:rsid w:val="0008727B"/>
    <w:rsid w:val="00097B06"/>
    <w:rsid w:val="00097D8A"/>
    <w:rsid w:val="000A0621"/>
    <w:rsid w:val="000A2DE5"/>
    <w:rsid w:val="000A3EB7"/>
    <w:rsid w:val="000A7C39"/>
    <w:rsid w:val="000A7EA6"/>
    <w:rsid w:val="000B21B3"/>
    <w:rsid w:val="000B37A1"/>
    <w:rsid w:val="000B5E87"/>
    <w:rsid w:val="000B71AE"/>
    <w:rsid w:val="000C3322"/>
    <w:rsid w:val="000C3E28"/>
    <w:rsid w:val="000D0F96"/>
    <w:rsid w:val="000D1E64"/>
    <w:rsid w:val="000D6434"/>
    <w:rsid w:val="000E0497"/>
    <w:rsid w:val="000E6A25"/>
    <w:rsid w:val="000F4342"/>
    <w:rsid w:val="0010429F"/>
    <w:rsid w:val="00104D6F"/>
    <w:rsid w:val="00107935"/>
    <w:rsid w:val="001115C4"/>
    <w:rsid w:val="00116510"/>
    <w:rsid w:val="00116914"/>
    <w:rsid w:val="00117B17"/>
    <w:rsid w:val="001249EE"/>
    <w:rsid w:val="00124C41"/>
    <w:rsid w:val="00127900"/>
    <w:rsid w:val="00133286"/>
    <w:rsid w:val="001341F1"/>
    <w:rsid w:val="001437B9"/>
    <w:rsid w:val="0014431E"/>
    <w:rsid w:val="00147207"/>
    <w:rsid w:val="00154002"/>
    <w:rsid w:val="00156577"/>
    <w:rsid w:val="00164402"/>
    <w:rsid w:val="0016519F"/>
    <w:rsid w:val="00165D0F"/>
    <w:rsid w:val="001660E2"/>
    <w:rsid w:val="0016709A"/>
    <w:rsid w:val="00170B1C"/>
    <w:rsid w:val="00172F1E"/>
    <w:rsid w:val="00176DB1"/>
    <w:rsid w:val="0018543D"/>
    <w:rsid w:val="00186D25"/>
    <w:rsid w:val="00190462"/>
    <w:rsid w:val="00194D5B"/>
    <w:rsid w:val="001A0715"/>
    <w:rsid w:val="001A0DB3"/>
    <w:rsid w:val="001A151F"/>
    <w:rsid w:val="001A43C2"/>
    <w:rsid w:val="001A716A"/>
    <w:rsid w:val="001A7C06"/>
    <w:rsid w:val="001B45D8"/>
    <w:rsid w:val="001B4FDA"/>
    <w:rsid w:val="001B57EC"/>
    <w:rsid w:val="001C11D6"/>
    <w:rsid w:val="001C2571"/>
    <w:rsid w:val="001D16F7"/>
    <w:rsid w:val="001D3ABB"/>
    <w:rsid w:val="001E723C"/>
    <w:rsid w:val="001F3D29"/>
    <w:rsid w:val="001F5173"/>
    <w:rsid w:val="001F5B02"/>
    <w:rsid w:val="001F679B"/>
    <w:rsid w:val="001F7D97"/>
    <w:rsid w:val="002006A9"/>
    <w:rsid w:val="0020438E"/>
    <w:rsid w:val="00205DF2"/>
    <w:rsid w:val="00206807"/>
    <w:rsid w:val="00215ABE"/>
    <w:rsid w:val="00220D33"/>
    <w:rsid w:val="002349F7"/>
    <w:rsid w:val="00236A0B"/>
    <w:rsid w:val="00242E65"/>
    <w:rsid w:val="00242F85"/>
    <w:rsid w:val="00243A76"/>
    <w:rsid w:val="00247649"/>
    <w:rsid w:val="00250997"/>
    <w:rsid w:val="00253903"/>
    <w:rsid w:val="00256F18"/>
    <w:rsid w:val="002659A9"/>
    <w:rsid w:val="00266406"/>
    <w:rsid w:val="00271357"/>
    <w:rsid w:val="002726DA"/>
    <w:rsid w:val="00277E2F"/>
    <w:rsid w:val="0028281F"/>
    <w:rsid w:val="00287A2C"/>
    <w:rsid w:val="00290020"/>
    <w:rsid w:val="00291169"/>
    <w:rsid w:val="0029417D"/>
    <w:rsid w:val="002947E3"/>
    <w:rsid w:val="00295F77"/>
    <w:rsid w:val="002A0339"/>
    <w:rsid w:val="002B28B9"/>
    <w:rsid w:val="002B7C32"/>
    <w:rsid w:val="002C2AA4"/>
    <w:rsid w:val="002C6FB1"/>
    <w:rsid w:val="002D04D5"/>
    <w:rsid w:val="002D1515"/>
    <w:rsid w:val="002D158C"/>
    <w:rsid w:val="002D3D42"/>
    <w:rsid w:val="002D57B4"/>
    <w:rsid w:val="002D5AD9"/>
    <w:rsid w:val="002D6A9C"/>
    <w:rsid w:val="002E1D54"/>
    <w:rsid w:val="002E25EE"/>
    <w:rsid w:val="002E3C4B"/>
    <w:rsid w:val="002E7EF6"/>
    <w:rsid w:val="002F45DD"/>
    <w:rsid w:val="0030245A"/>
    <w:rsid w:val="00304917"/>
    <w:rsid w:val="00312768"/>
    <w:rsid w:val="00313375"/>
    <w:rsid w:val="003166A7"/>
    <w:rsid w:val="003178AE"/>
    <w:rsid w:val="00317F8F"/>
    <w:rsid w:val="00324397"/>
    <w:rsid w:val="00327810"/>
    <w:rsid w:val="00331666"/>
    <w:rsid w:val="00332E33"/>
    <w:rsid w:val="00334F15"/>
    <w:rsid w:val="0033678B"/>
    <w:rsid w:val="003373A9"/>
    <w:rsid w:val="00342435"/>
    <w:rsid w:val="00344671"/>
    <w:rsid w:val="0034709D"/>
    <w:rsid w:val="00354412"/>
    <w:rsid w:val="00354EF8"/>
    <w:rsid w:val="00362812"/>
    <w:rsid w:val="0036601F"/>
    <w:rsid w:val="00366821"/>
    <w:rsid w:val="00372432"/>
    <w:rsid w:val="003766C4"/>
    <w:rsid w:val="00376D13"/>
    <w:rsid w:val="00390BF6"/>
    <w:rsid w:val="00391319"/>
    <w:rsid w:val="00395563"/>
    <w:rsid w:val="0039785A"/>
    <w:rsid w:val="003A2A53"/>
    <w:rsid w:val="003A7AF2"/>
    <w:rsid w:val="003B3604"/>
    <w:rsid w:val="003C3101"/>
    <w:rsid w:val="003C4659"/>
    <w:rsid w:val="003C57BE"/>
    <w:rsid w:val="003C6FE7"/>
    <w:rsid w:val="003D56FB"/>
    <w:rsid w:val="003D582E"/>
    <w:rsid w:val="003E118F"/>
    <w:rsid w:val="003E13C1"/>
    <w:rsid w:val="003E3370"/>
    <w:rsid w:val="003E379C"/>
    <w:rsid w:val="003E5753"/>
    <w:rsid w:val="003F057D"/>
    <w:rsid w:val="003F4D10"/>
    <w:rsid w:val="003F577D"/>
    <w:rsid w:val="00401620"/>
    <w:rsid w:val="0040627B"/>
    <w:rsid w:val="00412268"/>
    <w:rsid w:val="00423774"/>
    <w:rsid w:val="00423B2C"/>
    <w:rsid w:val="00430186"/>
    <w:rsid w:val="0043274D"/>
    <w:rsid w:val="004345AB"/>
    <w:rsid w:val="00437D5B"/>
    <w:rsid w:val="004400FD"/>
    <w:rsid w:val="00444473"/>
    <w:rsid w:val="004449AA"/>
    <w:rsid w:val="00450776"/>
    <w:rsid w:val="00456B59"/>
    <w:rsid w:val="004652DB"/>
    <w:rsid w:val="00467207"/>
    <w:rsid w:val="0047759E"/>
    <w:rsid w:val="00482DD7"/>
    <w:rsid w:val="004853E5"/>
    <w:rsid w:val="00485D90"/>
    <w:rsid w:val="004876B7"/>
    <w:rsid w:val="00490FBB"/>
    <w:rsid w:val="00494AAC"/>
    <w:rsid w:val="004A0956"/>
    <w:rsid w:val="004A1E34"/>
    <w:rsid w:val="004A7C1E"/>
    <w:rsid w:val="004B06D8"/>
    <w:rsid w:val="004B358C"/>
    <w:rsid w:val="004B5F2C"/>
    <w:rsid w:val="004C2534"/>
    <w:rsid w:val="004C7BD4"/>
    <w:rsid w:val="004D1D01"/>
    <w:rsid w:val="004D4D5C"/>
    <w:rsid w:val="004E372C"/>
    <w:rsid w:val="004E47FB"/>
    <w:rsid w:val="004F1CD4"/>
    <w:rsid w:val="004F3BDE"/>
    <w:rsid w:val="004F738C"/>
    <w:rsid w:val="004F77D0"/>
    <w:rsid w:val="00511E1C"/>
    <w:rsid w:val="0051283A"/>
    <w:rsid w:val="00512A51"/>
    <w:rsid w:val="005138DB"/>
    <w:rsid w:val="00513B1A"/>
    <w:rsid w:val="00515C1C"/>
    <w:rsid w:val="00516A0F"/>
    <w:rsid w:val="00517102"/>
    <w:rsid w:val="005214B0"/>
    <w:rsid w:val="00527941"/>
    <w:rsid w:val="00530405"/>
    <w:rsid w:val="00531431"/>
    <w:rsid w:val="0053589F"/>
    <w:rsid w:val="00545C22"/>
    <w:rsid w:val="00546F3B"/>
    <w:rsid w:val="00552A6D"/>
    <w:rsid w:val="005559C3"/>
    <w:rsid w:val="00560E8B"/>
    <w:rsid w:val="0056101C"/>
    <w:rsid w:val="005612E2"/>
    <w:rsid w:val="00562E5E"/>
    <w:rsid w:val="00564652"/>
    <w:rsid w:val="00567E12"/>
    <w:rsid w:val="00570A12"/>
    <w:rsid w:val="0057106D"/>
    <w:rsid w:val="00575878"/>
    <w:rsid w:val="00577F7A"/>
    <w:rsid w:val="005820D1"/>
    <w:rsid w:val="00583EA5"/>
    <w:rsid w:val="00586F69"/>
    <w:rsid w:val="005900C6"/>
    <w:rsid w:val="00591504"/>
    <w:rsid w:val="0059176A"/>
    <w:rsid w:val="00593706"/>
    <w:rsid w:val="00595264"/>
    <w:rsid w:val="005957BD"/>
    <w:rsid w:val="00595FA1"/>
    <w:rsid w:val="0059789F"/>
    <w:rsid w:val="005A6E29"/>
    <w:rsid w:val="005B0030"/>
    <w:rsid w:val="005B4C91"/>
    <w:rsid w:val="005C4A75"/>
    <w:rsid w:val="005C569F"/>
    <w:rsid w:val="005C5725"/>
    <w:rsid w:val="005C6B77"/>
    <w:rsid w:val="005E032B"/>
    <w:rsid w:val="005E21EA"/>
    <w:rsid w:val="005E5F59"/>
    <w:rsid w:val="005E75BA"/>
    <w:rsid w:val="005F1E5B"/>
    <w:rsid w:val="005F547A"/>
    <w:rsid w:val="005F7842"/>
    <w:rsid w:val="006015C1"/>
    <w:rsid w:val="00602D60"/>
    <w:rsid w:val="00604DCF"/>
    <w:rsid w:val="006302C3"/>
    <w:rsid w:val="00632724"/>
    <w:rsid w:val="006334A3"/>
    <w:rsid w:val="0063359E"/>
    <w:rsid w:val="006338B5"/>
    <w:rsid w:val="00636CED"/>
    <w:rsid w:val="00640FEC"/>
    <w:rsid w:val="006452BC"/>
    <w:rsid w:val="00646BF9"/>
    <w:rsid w:val="00654121"/>
    <w:rsid w:val="00654B1D"/>
    <w:rsid w:val="00656D83"/>
    <w:rsid w:val="00661492"/>
    <w:rsid w:val="0066736C"/>
    <w:rsid w:val="00672E9E"/>
    <w:rsid w:val="00673855"/>
    <w:rsid w:val="006813F6"/>
    <w:rsid w:val="006836AE"/>
    <w:rsid w:val="00684CA5"/>
    <w:rsid w:val="00691AB1"/>
    <w:rsid w:val="006A0451"/>
    <w:rsid w:val="006A2C0B"/>
    <w:rsid w:val="006A52D7"/>
    <w:rsid w:val="006A5786"/>
    <w:rsid w:val="006B0E0B"/>
    <w:rsid w:val="006B6A54"/>
    <w:rsid w:val="006C31B2"/>
    <w:rsid w:val="006D1319"/>
    <w:rsid w:val="006D1898"/>
    <w:rsid w:val="006D56E8"/>
    <w:rsid w:val="006E2198"/>
    <w:rsid w:val="006F6003"/>
    <w:rsid w:val="0070330A"/>
    <w:rsid w:val="00704998"/>
    <w:rsid w:val="007069F6"/>
    <w:rsid w:val="00713ED9"/>
    <w:rsid w:val="00715233"/>
    <w:rsid w:val="00716068"/>
    <w:rsid w:val="007160A8"/>
    <w:rsid w:val="00724FAD"/>
    <w:rsid w:val="00725B8A"/>
    <w:rsid w:val="00726CA4"/>
    <w:rsid w:val="00731CA7"/>
    <w:rsid w:val="00731D78"/>
    <w:rsid w:val="0073240C"/>
    <w:rsid w:val="00732593"/>
    <w:rsid w:val="007344AE"/>
    <w:rsid w:val="0073576F"/>
    <w:rsid w:val="0074367B"/>
    <w:rsid w:val="007458D7"/>
    <w:rsid w:val="00751084"/>
    <w:rsid w:val="007537F1"/>
    <w:rsid w:val="00753BD2"/>
    <w:rsid w:val="00754977"/>
    <w:rsid w:val="00755D45"/>
    <w:rsid w:val="0075706B"/>
    <w:rsid w:val="0076230B"/>
    <w:rsid w:val="00765050"/>
    <w:rsid w:val="00765499"/>
    <w:rsid w:val="0076766B"/>
    <w:rsid w:val="00767F68"/>
    <w:rsid w:val="007751EA"/>
    <w:rsid w:val="00776B9D"/>
    <w:rsid w:val="00785D6D"/>
    <w:rsid w:val="00790A50"/>
    <w:rsid w:val="00791641"/>
    <w:rsid w:val="00793107"/>
    <w:rsid w:val="00796A2C"/>
    <w:rsid w:val="007A07F6"/>
    <w:rsid w:val="007A0A15"/>
    <w:rsid w:val="007A5580"/>
    <w:rsid w:val="007A769B"/>
    <w:rsid w:val="007B1382"/>
    <w:rsid w:val="007B17B0"/>
    <w:rsid w:val="007B1B7F"/>
    <w:rsid w:val="007B374A"/>
    <w:rsid w:val="007B3E9C"/>
    <w:rsid w:val="007C0918"/>
    <w:rsid w:val="007C6147"/>
    <w:rsid w:val="007C71C2"/>
    <w:rsid w:val="007D09E3"/>
    <w:rsid w:val="007D4856"/>
    <w:rsid w:val="007D4F36"/>
    <w:rsid w:val="007D5834"/>
    <w:rsid w:val="007E02CB"/>
    <w:rsid w:val="007E2917"/>
    <w:rsid w:val="007F5BFB"/>
    <w:rsid w:val="007F6197"/>
    <w:rsid w:val="00801F81"/>
    <w:rsid w:val="0080364F"/>
    <w:rsid w:val="0080512B"/>
    <w:rsid w:val="0081179B"/>
    <w:rsid w:val="008127DE"/>
    <w:rsid w:val="00820C2A"/>
    <w:rsid w:val="008216A4"/>
    <w:rsid w:val="00830FE9"/>
    <w:rsid w:val="0083345B"/>
    <w:rsid w:val="0083522A"/>
    <w:rsid w:val="00836143"/>
    <w:rsid w:val="008422AA"/>
    <w:rsid w:val="00845CAF"/>
    <w:rsid w:val="0084656C"/>
    <w:rsid w:val="00847379"/>
    <w:rsid w:val="0085051B"/>
    <w:rsid w:val="00857E3D"/>
    <w:rsid w:val="0086049E"/>
    <w:rsid w:val="00861467"/>
    <w:rsid w:val="00863CA5"/>
    <w:rsid w:val="008655E6"/>
    <w:rsid w:val="00867D69"/>
    <w:rsid w:val="0087289E"/>
    <w:rsid w:val="00873232"/>
    <w:rsid w:val="00874116"/>
    <w:rsid w:val="008765B0"/>
    <w:rsid w:val="00882217"/>
    <w:rsid w:val="00884249"/>
    <w:rsid w:val="00884ED1"/>
    <w:rsid w:val="00885241"/>
    <w:rsid w:val="008859D2"/>
    <w:rsid w:val="00885E66"/>
    <w:rsid w:val="00887064"/>
    <w:rsid w:val="00890E42"/>
    <w:rsid w:val="00890FAA"/>
    <w:rsid w:val="008973A2"/>
    <w:rsid w:val="008973CA"/>
    <w:rsid w:val="008A0F00"/>
    <w:rsid w:val="008A5AD1"/>
    <w:rsid w:val="008B09F9"/>
    <w:rsid w:val="008B0E07"/>
    <w:rsid w:val="008B18A3"/>
    <w:rsid w:val="008B2362"/>
    <w:rsid w:val="008B41FB"/>
    <w:rsid w:val="008B678F"/>
    <w:rsid w:val="008B7324"/>
    <w:rsid w:val="008C039E"/>
    <w:rsid w:val="008D1C2E"/>
    <w:rsid w:val="008D374B"/>
    <w:rsid w:val="008E6617"/>
    <w:rsid w:val="008F34D1"/>
    <w:rsid w:val="008F469E"/>
    <w:rsid w:val="008F766D"/>
    <w:rsid w:val="0090014A"/>
    <w:rsid w:val="00912199"/>
    <w:rsid w:val="0091694F"/>
    <w:rsid w:val="0092309B"/>
    <w:rsid w:val="009260AF"/>
    <w:rsid w:val="009269EB"/>
    <w:rsid w:val="00933216"/>
    <w:rsid w:val="009341E1"/>
    <w:rsid w:val="00947AB4"/>
    <w:rsid w:val="0095212A"/>
    <w:rsid w:val="00957627"/>
    <w:rsid w:val="00957EFF"/>
    <w:rsid w:val="0096123E"/>
    <w:rsid w:val="0097216E"/>
    <w:rsid w:val="00974298"/>
    <w:rsid w:val="00986E74"/>
    <w:rsid w:val="009879D0"/>
    <w:rsid w:val="009A2859"/>
    <w:rsid w:val="009A64FB"/>
    <w:rsid w:val="009A6CD1"/>
    <w:rsid w:val="009A6F13"/>
    <w:rsid w:val="009C665F"/>
    <w:rsid w:val="009D41CB"/>
    <w:rsid w:val="009D5BCA"/>
    <w:rsid w:val="009D64C6"/>
    <w:rsid w:val="009D798D"/>
    <w:rsid w:val="009E1CCD"/>
    <w:rsid w:val="009E1DFF"/>
    <w:rsid w:val="009E33AA"/>
    <w:rsid w:val="009F5C2E"/>
    <w:rsid w:val="009F5CA5"/>
    <w:rsid w:val="00A002F6"/>
    <w:rsid w:val="00A024EA"/>
    <w:rsid w:val="00A03D1F"/>
    <w:rsid w:val="00A108D1"/>
    <w:rsid w:val="00A16366"/>
    <w:rsid w:val="00A215C7"/>
    <w:rsid w:val="00A31C9C"/>
    <w:rsid w:val="00A33C7F"/>
    <w:rsid w:val="00A40F15"/>
    <w:rsid w:val="00A413B9"/>
    <w:rsid w:val="00A418CA"/>
    <w:rsid w:val="00A44C7D"/>
    <w:rsid w:val="00A45219"/>
    <w:rsid w:val="00A54262"/>
    <w:rsid w:val="00A574AA"/>
    <w:rsid w:val="00A66723"/>
    <w:rsid w:val="00A674BC"/>
    <w:rsid w:val="00A72F9A"/>
    <w:rsid w:val="00A76E86"/>
    <w:rsid w:val="00A84173"/>
    <w:rsid w:val="00A85EA5"/>
    <w:rsid w:val="00A9334F"/>
    <w:rsid w:val="00AA58BC"/>
    <w:rsid w:val="00AA68BE"/>
    <w:rsid w:val="00AB2E02"/>
    <w:rsid w:val="00AB7202"/>
    <w:rsid w:val="00AB757C"/>
    <w:rsid w:val="00AB7773"/>
    <w:rsid w:val="00AC0232"/>
    <w:rsid w:val="00AC6547"/>
    <w:rsid w:val="00AD00C5"/>
    <w:rsid w:val="00AD53B3"/>
    <w:rsid w:val="00AD5C05"/>
    <w:rsid w:val="00AD62A1"/>
    <w:rsid w:val="00AE13DB"/>
    <w:rsid w:val="00AE1939"/>
    <w:rsid w:val="00AE2054"/>
    <w:rsid w:val="00AE54A9"/>
    <w:rsid w:val="00AE718A"/>
    <w:rsid w:val="00AF44A5"/>
    <w:rsid w:val="00AF668F"/>
    <w:rsid w:val="00AF731F"/>
    <w:rsid w:val="00B01269"/>
    <w:rsid w:val="00B02065"/>
    <w:rsid w:val="00B04FD3"/>
    <w:rsid w:val="00B109AC"/>
    <w:rsid w:val="00B210EF"/>
    <w:rsid w:val="00B21198"/>
    <w:rsid w:val="00B21253"/>
    <w:rsid w:val="00B2179E"/>
    <w:rsid w:val="00B273AA"/>
    <w:rsid w:val="00B36A14"/>
    <w:rsid w:val="00B40423"/>
    <w:rsid w:val="00B40777"/>
    <w:rsid w:val="00B43E2A"/>
    <w:rsid w:val="00B477E7"/>
    <w:rsid w:val="00B5191A"/>
    <w:rsid w:val="00B536FC"/>
    <w:rsid w:val="00B61154"/>
    <w:rsid w:val="00B61D0B"/>
    <w:rsid w:val="00B62F4D"/>
    <w:rsid w:val="00B65290"/>
    <w:rsid w:val="00B65610"/>
    <w:rsid w:val="00B6735A"/>
    <w:rsid w:val="00B674D6"/>
    <w:rsid w:val="00B75519"/>
    <w:rsid w:val="00B7560D"/>
    <w:rsid w:val="00B77467"/>
    <w:rsid w:val="00B779B9"/>
    <w:rsid w:val="00B80457"/>
    <w:rsid w:val="00B81144"/>
    <w:rsid w:val="00B8194D"/>
    <w:rsid w:val="00B82241"/>
    <w:rsid w:val="00B91221"/>
    <w:rsid w:val="00B9507A"/>
    <w:rsid w:val="00B961A3"/>
    <w:rsid w:val="00BA20DD"/>
    <w:rsid w:val="00BA4905"/>
    <w:rsid w:val="00BA4A68"/>
    <w:rsid w:val="00BB0A7C"/>
    <w:rsid w:val="00BC4BC7"/>
    <w:rsid w:val="00BC7846"/>
    <w:rsid w:val="00BC7C58"/>
    <w:rsid w:val="00BD095E"/>
    <w:rsid w:val="00BD1304"/>
    <w:rsid w:val="00BD146E"/>
    <w:rsid w:val="00BD25F8"/>
    <w:rsid w:val="00BF13F3"/>
    <w:rsid w:val="00BF307F"/>
    <w:rsid w:val="00BF66E5"/>
    <w:rsid w:val="00BF7341"/>
    <w:rsid w:val="00C0104C"/>
    <w:rsid w:val="00C01319"/>
    <w:rsid w:val="00C02A5C"/>
    <w:rsid w:val="00C039ED"/>
    <w:rsid w:val="00C05C69"/>
    <w:rsid w:val="00C07021"/>
    <w:rsid w:val="00C11886"/>
    <w:rsid w:val="00C140AD"/>
    <w:rsid w:val="00C1758D"/>
    <w:rsid w:val="00C248A4"/>
    <w:rsid w:val="00C250ED"/>
    <w:rsid w:val="00C33D91"/>
    <w:rsid w:val="00C33EAF"/>
    <w:rsid w:val="00C355E7"/>
    <w:rsid w:val="00C45AB5"/>
    <w:rsid w:val="00C46793"/>
    <w:rsid w:val="00C47BE9"/>
    <w:rsid w:val="00C53C21"/>
    <w:rsid w:val="00C54B5D"/>
    <w:rsid w:val="00C61D51"/>
    <w:rsid w:val="00C664FA"/>
    <w:rsid w:val="00C6705B"/>
    <w:rsid w:val="00C6789A"/>
    <w:rsid w:val="00C80665"/>
    <w:rsid w:val="00C82E5F"/>
    <w:rsid w:val="00C84C7A"/>
    <w:rsid w:val="00C8509E"/>
    <w:rsid w:val="00C9215F"/>
    <w:rsid w:val="00C93738"/>
    <w:rsid w:val="00C94E68"/>
    <w:rsid w:val="00C94F9C"/>
    <w:rsid w:val="00C952AC"/>
    <w:rsid w:val="00C97F66"/>
    <w:rsid w:val="00CA2206"/>
    <w:rsid w:val="00CA4CEF"/>
    <w:rsid w:val="00CB0F5A"/>
    <w:rsid w:val="00CB16AD"/>
    <w:rsid w:val="00CC0CDE"/>
    <w:rsid w:val="00CD3F50"/>
    <w:rsid w:val="00CD468B"/>
    <w:rsid w:val="00CD6BFD"/>
    <w:rsid w:val="00CE0DAF"/>
    <w:rsid w:val="00CE3A33"/>
    <w:rsid w:val="00CF6179"/>
    <w:rsid w:val="00D0273F"/>
    <w:rsid w:val="00D05783"/>
    <w:rsid w:val="00D11FC1"/>
    <w:rsid w:val="00D1221E"/>
    <w:rsid w:val="00D133E9"/>
    <w:rsid w:val="00D21DEA"/>
    <w:rsid w:val="00D22F0B"/>
    <w:rsid w:val="00D25740"/>
    <w:rsid w:val="00D33820"/>
    <w:rsid w:val="00D43C34"/>
    <w:rsid w:val="00D45762"/>
    <w:rsid w:val="00D460D1"/>
    <w:rsid w:val="00D52001"/>
    <w:rsid w:val="00D54936"/>
    <w:rsid w:val="00D54DDF"/>
    <w:rsid w:val="00D61ECF"/>
    <w:rsid w:val="00D64B7F"/>
    <w:rsid w:val="00D70FD5"/>
    <w:rsid w:val="00D713DE"/>
    <w:rsid w:val="00D81181"/>
    <w:rsid w:val="00D8312F"/>
    <w:rsid w:val="00D91438"/>
    <w:rsid w:val="00D939C9"/>
    <w:rsid w:val="00D93C3D"/>
    <w:rsid w:val="00D976F5"/>
    <w:rsid w:val="00DC1DBB"/>
    <w:rsid w:val="00DC3E83"/>
    <w:rsid w:val="00DD0C03"/>
    <w:rsid w:val="00DD3801"/>
    <w:rsid w:val="00DD3AC6"/>
    <w:rsid w:val="00DD4C5C"/>
    <w:rsid w:val="00DD5C05"/>
    <w:rsid w:val="00DE0737"/>
    <w:rsid w:val="00DE5D34"/>
    <w:rsid w:val="00DF0204"/>
    <w:rsid w:val="00DF3630"/>
    <w:rsid w:val="00DF5AC1"/>
    <w:rsid w:val="00E01030"/>
    <w:rsid w:val="00E05E11"/>
    <w:rsid w:val="00E108F5"/>
    <w:rsid w:val="00E11B98"/>
    <w:rsid w:val="00E1495E"/>
    <w:rsid w:val="00E14FB6"/>
    <w:rsid w:val="00E16AEC"/>
    <w:rsid w:val="00E1789E"/>
    <w:rsid w:val="00E17AF0"/>
    <w:rsid w:val="00E27807"/>
    <w:rsid w:val="00E317F0"/>
    <w:rsid w:val="00E31CC0"/>
    <w:rsid w:val="00E41754"/>
    <w:rsid w:val="00E44726"/>
    <w:rsid w:val="00E5055C"/>
    <w:rsid w:val="00E568A4"/>
    <w:rsid w:val="00E605AC"/>
    <w:rsid w:val="00E615E5"/>
    <w:rsid w:val="00E67BBA"/>
    <w:rsid w:val="00E73794"/>
    <w:rsid w:val="00E7663D"/>
    <w:rsid w:val="00E875CF"/>
    <w:rsid w:val="00E91F4C"/>
    <w:rsid w:val="00EA1662"/>
    <w:rsid w:val="00EA788C"/>
    <w:rsid w:val="00EB6399"/>
    <w:rsid w:val="00EB7651"/>
    <w:rsid w:val="00EC11F1"/>
    <w:rsid w:val="00EC3837"/>
    <w:rsid w:val="00EC4291"/>
    <w:rsid w:val="00EC4F10"/>
    <w:rsid w:val="00ED2587"/>
    <w:rsid w:val="00EE10AB"/>
    <w:rsid w:val="00EE16E9"/>
    <w:rsid w:val="00EE41CF"/>
    <w:rsid w:val="00EE4234"/>
    <w:rsid w:val="00EE56BB"/>
    <w:rsid w:val="00EF289C"/>
    <w:rsid w:val="00EF4255"/>
    <w:rsid w:val="00F01511"/>
    <w:rsid w:val="00F05C79"/>
    <w:rsid w:val="00F133ED"/>
    <w:rsid w:val="00F15D99"/>
    <w:rsid w:val="00F25520"/>
    <w:rsid w:val="00F36B40"/>
    <w:rsid w:val="00F36C8C"/>
    <w:rsid w:val="00F435FC"/>
    <w:rsid w:val="00F477C1"/>
    <w:rsid w:val="00F5169D"/>
    <w:rsid w:val="00F52831"/>
    <w:rsid w:val="00F531C0"/>
    <w:rsid w:val="00F542E5"/>
    <w:rsid w:val="00F60901"/>
    <w:rsid w:val="00F6286E"/>
    <w:rsid w:val="00F62BF8"/>
    <w:rsid w:val="00F62D4A"/>
    <w:rsid w:val="00F63924"/>
    <w:rsid w:val="00F64DF0"/>
    <w:rsid w:val="00F6704D"/>
    <w:rsid w:val="00F7717A"/>
    <w:rsid w:val="00F819F9"/>
    <w:rsid w:val="00F83563"/>
    <w:rsid w:val="00F91D45"/>
    <w:rsid w:val="00F9326D"/>
    <w:rsid w:val="00F94F24"/>
    <w:rsid w:val="00F97732"/>
    <w:rsid w:val="00FA0F59"/>
    <w:rsid w:val="00FA204F"/>
    <w:rsid w:val="00FA329A"/>
    <w:rsid w:val="00FA7155"/>
    <w:rsid w:val="00FB1866"/>
    <w:rsid w:val="00FB3AC7"/>
    <w:rsid w:val="00FB6975"/>
    <w:rsid w:val="00FC5707"/>
    <w:rsid w:val="00FC585A"/>
    <w:rsid w:val="00FC5990"/>
    <w:rsid w:val="00FC66A5"/>
    <w:rsid w:val="00FD35E9"/>
    <w:rsid w:val="00FE7792"/>
    <w:rsid w:val="00FF2D86"/>
    <w:rsid w:val="00FF4D6A"/>
    <w:rsid w:val="00FF6FF1"/>
    <w:rsid w:val="00FF7CE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EBDFB"/>
  <w15:docId w15:val="{6B0D110D-5E9F-4D8B-A2FE-4FDFF917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22"/>
    <w:pPr>
      <w:suppressAutoHyphens/>
      <w:spacing w:line="360" w:lineRule="auto"/>
      <w:ind w:firstLine="851"/>
      <w:jc w:val="both"/>
    </w:pPr>
  </w:style>
  <w:style w:type="paragraph" w:styleId="Ttulo1">
    <w:name w:val="heading 1"/>
    <w:basedOn w:val="Normal"/>
    <w:next w:val="Normal"/>
    <w:link w:val="Ttulo1Char"/>
    <w:uiPriority w:val="9"/>
    <w:qFormat/>
    <w:rsid w:val="00044C44"/>
    <w:pPr>
      <w:keepNext/>
      <w:keepLines/>
      <w:numPr>
        <w:numId w:val="2"/>
      </w:numPr>
      <w:outlineLvl w:val="0"/>
    </w:pPr>
    <w:rPr>
      <w:rFonts w:eastAsiaTheme="majorEastAsia" w:cstheme="majorBidi"/>
      <w:b/>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D174FE"/>
  </w:style>
  <w:style w:type="character" w:customStyle="1" w:styleId="RodapChar">
    <w:name w:val="Rodapé Char"/>
    <w:basedOn w:val="Fontepargpadro"/>
    <w:link w:val="Rodap"/>
    <w:uiPriority w:val="99"/>
    <w:qFormat/>
    <w:rsid w:val="00D174FE"/>
  </w:style>
  <w:style w:type="character" w:customStyle="1" w:styleId="Ttulo1Char">
    <w:name w:val="Título 1 Char"/>
    <w:basedOn w:val="Fontepargpadro"/>
    <w:link w:val="Ttulo1"/>
    <w:uiPriority w:val="9"/>
    <w:qFormat/>
    <w:rsid w:val="00044C44"/>
    <w:rPr>
      <w:rFonts w:eastAsiaTheme="majorEastAsia" w:cstheme="majorBidi"/>
      <w:b/>
      <w:szCs w:val="32"/>
    </w:rPr>
  </w:style>
  <w:style w:type="character" w:customStyle="1" w:styleId="LinkdaInternet">
    <w:name w:val="Link da Internet"/>
    <w:basedOn w:val="Fontepargpadro"/>
    <w:uiPriority w:val="99"/>
    <w:unhideWhenUsed/>
    <w:rsid w:val="00163B0A"/>
    <w:rPr>
      <w:color w:val="0563C1" w:themeColor="hyperlink"/>
      <w:u w:val="single"/>
    </w:rPr>
  </w:style>
  <w:style w:type="character" w:styleId="MenoPendente">
    <w:name w:val="Unresolved Mention"/>
    <w:basedOn w:val="Fontepargpadro"/>
    <w:uiPriority w:val="99"/>
    <w:semiHidden/>
    <w:unhideWhenUsed/>
    <w:qFormat/>
    <w:rsid w:val="0011715B"/>
    <w:rPr>
      <w:color w:val="605E5C"/>
      <w:shd w:val="clear" w:color="auto" w:fill="E1DFDD"/>
    </w:rPr>
  </w:style>
  <w:style w:type="character" w:customStyle="1" w:styleId="Vnculodendice">
    <w:name w:val="Vínculo de índice"/>
    <w:qFormat/>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D174FE"/>
    <w:pPr>
      <w:tabs>
        <w:tab w:val="center" w:pos="4252"/>
        <w:tab w:val="right" w:pos="8504"/>
      </w:tabs>
      <w:spacing w:line="240" w:lineRule="auto"/>
    </w:pPr>
  </w:style>
  <w:style w:type="paragraph" w:styleId="Rodap">
    <w:name w:val="footer"/>
    <w:basedOn w:val="Normal"/>
    <w:link w:val="RodapChar"/>
    <w:uiPriority w:val="99"/>
    <w:unhideWhenUsed/>
    <w:rsid w:val="00D174FE"/>
    <w:pPr>
      <w:tabs>
        <w:tab w:val="center" w:pos="4252"/>
        <w:tab w:val="right" w:pos="8504"/>
      </w:tabs>
      <w:spacing w:line="240" w:lineRule="auto"/>
    </w:pPr>
  </w:style>
  <w:style w:type="paragraph" w:styleId="PargrafodaLista">
    <w:name w:val="List Paragraph"/>
    <w:basedOn w:val="Normal"/>
    <w:uiPriority w:val="34"/>
    <w:qFormat/>
    <w:rsid w:val="00EA4AC9"/>
    <w:pPr>
      <w:ind w:left="720"/>
      <w:contextualSpacing/>
    </w:pPr>
  </w:style>
  <w:style w:type="paragraph" w:styleId="CabealhodoSumrio">
    <w:name w:val="TOC Heading"/>
    <w:basedOn w:val="Ttulo1"/>
    <w:next w:val="Normal"/>
    <w:uiPriority w:val="39"/>
    <w:unhideWhenUsed/>
    <w:qFormat/>
    <w:rsid w:val="00767274"/>
  </w:style>
  <w:style w:type="paragraph" w:styleId="Sumrio1">
    <w:name w:val="toc 1"/>
    <w:basedOn w:val="Normal"/>
    <w:next w:val="Normal"/>
    <w:autoRedefine/>
    <w:uiPriority w:val="39"/>
    <w:unhideWhenUsed/>
    <w:rsid w:val="00627ED5"/>
    <w:pPr>
      <w:spacing w:after="100"/>
    </w:pPr>
  </w:style>
  <w:style w:type="paragraph" w:styleId="Ttulodendiceremissivo">
    <w:name w:val="index heading"/>
    <w:basedOn w:val="Ttulo"/>
    <w:qFormat/>
    <w:pPr>
      <w:suppressLineNumbers/>
      <w:ind w:firstLine="0"/>
    </w:pPr>
    <w:rPr>
      <w:b/>
      <w:bCs/>
      <w:sz w:val="32"/>
      <w:szCs w:val="32"/>
    </w:rPr>
  </w:style>
  <w:style w:type="paragraph" w:styleId="Ttulodendicedeautoridades">
    <w:name w:val="toa heading"/>
    <w:basedOn w:val="Ttulodendiceremissivo"/>
    <w:qFormat/>
  </w:style>
  <w:style w:type="table" w:styleId="Tabelacomgrade">
    <w:name w:val="Table Grid"/>
    <w:basedOn w:val="Tabelanormal"/>
    <w:uiPriority w:val="39"/>
    <w:rsid w:val="00655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3">
    <w:name w:val="Grid Table 5 Dark Accent 3"/>
    <w:basedOn w:val="Tabelanormal"/>
    <w:uiPriority w:val="50"/>
    <w:rsid w:val="00B41A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NormalWeb">
    <w:name w:val="Normal (Web)"/>
    <w:basedOn w:val="Normal"/>
    <w:uiPriority w:val="99"/>
    <w:semiHidden/>
    <w:unhideWhenUsed/>
    <w:rsid w:val="00287A2C"/>
    <w:pPr>
      <w:suppressAutoHyphens w:val="0"/>
      <w:spacing w:before="100" w:beforeAutospacing="1" w:after="100" w:afterAutospacing="1" w:line="240" w:lineRule="auto"/>
      <w:ind w:firstLine="0"/>
      <w:jc w:val="left"/>
    </w:pPr>
    <w:rPr>
      <w:rFonts w:ascii="Times New Roman" w:eastAsia="Times New Roman" w:hAnsi="Times New Roman" w:cs="Times New Roman"/>
      <w:lang w:eastAsia="pt-BR"/>
    </w:rPr>
  </w:style>
  <w:style w:type="character" w:styleId="Hyperlink">
    <w:name w:val="Hyperlink"/>
    <w:basedOn w:val="Fontepargpadro"/>
    <w:uiPriority w:val="99"/>
    <w:unhideWhenUsed/>
    <w:rsid w:val="00287A2C"/>
    <w:rPr>
      <w:color w:val="0000FF"/>
      <w:u w:val="single"/>
    </w:rPr>
  </w:style>
  <w:style w:type="character" w:styleId="nfase">
    <w:name w:val="Emphasis"/>
    <w:basedOn w:val="Fontepargpadro"/>
    <w:uiPriority w:val="20"/>
    <w:qFormat/>
    <w:rsid w:val="00C47BE9"/>
    <w:rPr>
      <w:i/>
      <w:iCs/>
    </w:rPr>
  </w:style>
  <w:style w:type="paragraph" w:styleId="Textodenotaderodap">
    <w:name w:val="footnote text"/>
    <w:basedOn w:val="Normal"/>
    <w:link w:val="TextodenotaderodapChar"/>
    <w:uiPriority w:val="99"/>
    <w:unhideWhenUsed/>
    <w:rsid w:val="004F738C"/>
    <w:pPr>
      <w:spacing w:line="240" w:lineRule="auto"/>
    </w:pPr>
    <w:rPr>
      <w:sz w:val="20"/>
      <w:szCs w:val="20"/>
    </w:rPr>
  </w:style>
  <w:style w:type="character" w:customStyle="1" w:styleId="TextodenotaderodapChar">
    <w:name w:val="Texto de nota de rodapé Char"/>
    <w:basedOn w:val="Fontepargpadro"/>
    <w:link w:val="Textodenotaderodap"/>
    <w:uiPriority w:val="99"/>
    <w:rsid w:val="004F738C"/>
    <w:rPr>
      <w:sz w:val="20"/>
      <w:szCs w:val="20"/>
    </w:rPr>
  </w:style>
  <w:style w:type="character" w:styleId="Refdenotaderodap">
    <w:name w:val="footnote reference"/>
    <w:basedOn w:val="Fontepargpadro"/>
    <w:uiPriority w:val="99"/>
    <w:semiHidden/>
    <w:unhideWhenUsed/>
    <w:rsid w:val="004F738C"/>
    <w:rPr>
      <w:vertAlign w:val="superscript"/>
    </w:rPr>
  </w:style>
  <w:style w:type="character" w:customStyle="1" w:styleId="font-semibold">
    <w:name w:val="font-semibold"/>
    <w:basedOn w:val="Fontepargpadro"/>
    <w:rsid w:val="005E21EA"/>
  </w:style>
  <w:style w:type="character" w:styleId="Forte">
    <w:name w:val="Strong"/>
    <w:basedOn w:val="Fontepargpadro"/>
    <w:uiPriority w:val="22"/>
    <w:qFormat/>
    <w:rsid w:val="009269EB"/>
    <w:rPr>
      <w:b/>
      <w:bCs/>
    </w:rPr>
  </w:style>
  <w:style w:type="paragraph" w:customStyle="1" w:styleId="CitaoDiretaLongaABNT">
    <w:name w:val="Citação Direta Longa ABNT"/>
    <w:basedOn w:val="Normal"/>
    <w:next w:val="Normal"/>
    <w:link w:val="CitaoDiretaLongaABNTChar"/>
    <w:qFormat/>
    <w:rsid w:val="004449AA"/>
    <w:pPr>
      <w:spacing w:before="30" w:after="30" w:line="240" w:lineRule="auto"/>
      <w:ind w:left="2268" w:firstLine="0"/>
    </w:pPr>
    <w:rPr>
      <w:sz w:val="20"/>
      <w:szCs w:val="20"/>
    </w:rPr>
  </w:style>
  <w:style w:type="character" w:customStyle="1" w:styleId="CitaoDiretaLongaABNTChar">
    <w:name w:val="Citação Direta Longa ABNT Char"/>
    <w:basedOn w:val="Fontepargpadro"/>
    <w:link w:val="CitaoDiretaLongaABNT"/>
    <w:rsid w:val="004449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82179">
      <w:bodyDiv w:val="1"/>
      <w:marLeft w:val="0"/>
      <w:marRight w:val="0"/>
      <w:marTop w:val="0"/>
      <w:marBottom w:val="0"/>
      <w:divBdr>
        <w:top w:val="none" w:sz="0" w:space="0" w:color="auto"/>
        <w:left w:val="none" w:sz="0" w:space="0" w:color="auto"/>
        <w:bottom w:val="none" w:sz="0" w:space="0" w:color="auto"/>
        <w:right w:val="none" w:sz="0" w:space="0" w:color="auto"/>
      </w:divBdr>
    </w:div>
    <w:div w:id="392969102">
      <w:bodyDiv w:val="1"/>
      <w:marLeft w:val="0"/>
      <w:marRight w:val="0"/>
      <w:marTop w:val="0"/>
      <w:marBottom w:val="0"/>
      <w:divBdr>
        <w:top w:val="none" w:sz="0" w:space="0" w:color="auto"/>
        <w:left w:val="none" w:sz="0" w:space="0" w:color="auto"/>
        <w:bottom w:val="none" w:sz="0" w:space="0" w:color="auto"/>
        <w:right w:val="none" w:sz="0" w:space="0" w:color="auto"/>
      </w:divBdr>
    </w:div>
    <w:div w:id="499928810">
      <w:bodyDiv w:val="1"/>
      <w:marLeft w:val="0"/>
      <w:marRight w:val="0"/>
      <w:marTop w:val="0"/>
      <w:marBottom w:val="0"/>
      <w:divBdr>
        <w:top w:val="none" w:sz="0" w:space="0" w:color="auto"/>
        <w:left w:val="none" w:sz="0" w:space="0" w:color="auto"/>
        <w:bottom w:val="none" w:sz="0" w:space="0" w:color="auto"/>
        <w:right w:val="none" w:sz="0" w:space="0" w:color="auto"/>
      </w:divBdr>
      <w:divsChild>
        <w:div w:id="367880708">
          <w:marLeft w:val="0"/>
          <w:marRight w:val="0"/>
          <w:marTop w:val="0"/>
          <w:marBottom w:val="0"/>
          <w:divBdr>
            <w:top w:val="none" w:sz="0" w:space="0" w:color="auto"/>
            <w:left w:val="none" w:sz="0" w:space="0" w:color="auto"/>
            <w:bottom w:val="none" w:sz="0" w:space="0" w:color="auto"/>
            <w:right w:val="none" w:sz="0" w:space="0" w:color="auto"/>
          </w:divBdr>
        </w:div>
        <w:div w:id="1487893429">
          <w:marLeft w:val="0"/>
          <w:marRight w:val="0"/>
          <w:marTop w:val="0"/>
          <w:marBottom w:val="0"/>
          <w:divBdr>
            <w:top w:val="none" w:sz="0" w:space="0" w:color="auto"/>
            <w:left w:val="none" w:sz="0" w:space="0" w:color="auto"/>
            <w:bottom w:val="none" w:sz="0" w:space="0" w:color="auto"/>
            <w:right w:val="none" w:sz="0" w:space="0" w:color="auto"/>
          </w:divBdr>
          <w:divsChild>
            <w:div w:id="2023362413">
              <w:marLeft w:val="0"/>
              <w:marRight w:val="165"/>
              <w:marTop w:val="150"/>
              <w:marBottom w:val="0"/>
              <w:divBdr>
                <w:top w:val="none" w:sz="0" w:space="0" w:color="auto"/>
                <w:left w:val="none" w:sz="0" w:space="0" w:color="auto"/>
                <w:bottom w:val="none" w:sz="0" w:space="0" w:color="auto"/>
                <w:right w:val="none" w:sz="0" w:space="0" w:color="auto"/>
              </w:divBdr>
              <w:divsChild>
                <w:div w:id="621308508">
                  <w:marLeft w:val="0"/>
                  <w:marRight w:val="0"/>
                  <w:marTop w:val="0"/>
                  <w:marBottom w:val="0"/>
                  <w:divBdr>
                    <w:top w:val="none" w:sz="0" w:space="0" w:color="auto"/>
                    <w:left w:val="none" w:sz="0" w:space="0" w:color="auto"/>
                    <w:bottom w:val="none" w:sz="0" w:space="0" w:color="auto"/>
                    <w:right w:val="none" w:sz="0" w:space="0" w:color="auto"/>
                  </w:divBdr>
                  <w:divsChild>
                    <w:div w:id="9563782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36929">
      <w:bodyDiv w:val="1"/>
      <w:marLeft w:val="0"/>
      <w:marRight w:val="0"/>
      <w:marTop w:val="0"/>
      <w:marBottom w:val="0"/>
      <w:divBdr>
        <w:top w:val="none" w:sz="0" w:space="0" w:color="auto"/>
        <w:left w:val="none" w:sz="0" w:space="0" w:color="auto"/>
        <w:bottom w:val="none" w:sz="0" w:space="0" w:color="auto"/>
        <w:right w:val="none" w:sz="0" w:space="0" w:color="auto"/>
      </w:divBdr>
    </w:div>
    <w:div w:id="1308054589">
      <w:bodyDiv w:val="1"/>
      <w:marLeft w:val="0"/>
      <w:marRight w:val="0"/>
      <w:marTop w:val="0"/>
      <w:marBottom w:val="0"/>
      <w:divBdr>
        <w:top w:val="none" w:sz="0" w:space="0" w:color="auto"/>
        <w:left w:val="none" w:sz="0" w:space="0" w:color="auto"/>
        <w:bottom w:val="none" w:sz="0" w:space="0" w:color="auto"/>
        <w:right w:val="none" w:sz="0" w:space="0" w:color="auto"/>
      </w:divBdr>
    </w:div>
    <w:div w:id="1420562606">
      <w:bodyDiv w:val="1"/>
      <w:marLeft w:val="0"/>
      <w:marRight w:val="0"/>
      <w:marTop w:val="0"/>
      <w:marBottom w:val="0"/>
      <w:divBdr>
        <w:top w:val="none" w:sz="0" w:space="0" w:color="auto"/>
        <w:left w:val="none" w:sz="0" w:space="0" w:color="auto"/>
        <w:bottom w:val="none" w:sz="0" w:space="0" w:color="auto"/>
        <w:right w:val="none" w:sz="0" w:space="0" w:color="auto"/>
      </w:divBdr>
    </w:div>
    <w:div w:id="1617517157">
      <w:bodyDiv w:val="1"/>
      <w:marLeft w:val="0"/>
      <w:marRight w:val="0"/>
      <w:marTop w:val="0"/>
      <w:marBottom w:val="0"/>
      <w:divBdr>
        <w:top w:val="none" w:sz="0" w:space="0" w:color="auto"/>
        <w:left w:val="none" w:sz="0" w:space="0" w:color="auto"/>
        <w:bottom w:val="none" w:sz="0" w:space="0" w:color="auto"/>
        <w:right w:val="none" w:sz="0" w:space="0" w:color="auto"/>
      </w:divBdr>
    </w:div>
    <w:div w:id="1944026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lanalto.gov.br/ccivil_03/_Ato2019-2022/2019/Lei/L13964.htm" TargetMode="External"/><Relationship Id="rId18" Type="http://schemas.openxmlformats.org/officeDocument/2006/relationships/hyperlink" Target="http://www.planalto.gov.br/ccivil_03/LEIS/1980-1988/L7209.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lanalto.gov.br/ccivil_03/LEIS/L9268.htm" TargetMode="External"/><Relationship Id="rId7" Type="http://schemas.openxmlformats.org/officeDocument/2006/relationships/endnotes" Target="endnotes.xml"/><Relationship Id="rId12" Type="http://schemas.openxmlformats.org/officeDocument/2006/relationships/hyperlink" Target="http://www.planalto.gov.br/ccivil_03/_Ato2019-2022/2019/Lei/L13964.htm" TargetMode="External"/><Relationship Id="rId17" Type="http://schemas.openxmlformats.org/officeDocument/2006/relationships/hyperlink" Target="http://www.planalto.gov.br/ccivil_03/LEIS/1980-1988/L7209.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LEIS/1980-1988/L7209.htm" TargetMode="External"/><Relationship Id="rId20" Type="http://schemas.openxmlformats.org/officeDocument/2006/relationships/hyperlink" Target="http://www.planalto.gov.br/ccivil_03/LEIS/L926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19/Lei/L13964.ht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lanalto.gov.br/ccivil_03/LEIS/1980-1988/L7209.htm" TargetMode="External"/><Relationship Id="rId23" Type="http://schemas.openxmlformats.org/officeDocument/2006/relationships/hyperlink" Target="https://jus.com.br/artigos/965/do-instituto-da-prescricao-penal" TargetMode="External"/><Relationship Id="rId10" Type="http://schemas.openxmlformats.org/officeDocument/2006/relationships/hyperlink" Target="http://www.planalto.gov.br/ccivil_03/LEIS/1980-1988/L7209.htm" TargetMode="External"/><Relationship Id="rId19" Type="http://schemas.openxmlformats.org/officeDocument/2006/relationships/hyperlink" Target="http://www.planalto.gov.br/ccivil_03/_Ato2007-2010/2007/Lei/L11596.htm" TargetMode="External"/><Relationship Id="rId4" Type="http://schemas.openxmlformats.org/officeDocument/2006/relationships/settings" Target="settings.xml"/><Relationship Id="rId9" Type="http://schemas.openxmlformats.org/officeDocument/2006/relationships/hyperlink" Target="http://www.planalto.gov.br/ccivil_03/LEIS/1980-1988/L7209.htm" TargetMode="External"/><Relationship Id="rId14" Type="http://schemas.openxmlformats.org/officeDocument/2006/relationships/hyperlink" Target="http://www.planalto.gov.br/ccivil_03/LEIS/1980-1988/L7209.htm" TargetMode="External"/><Relationship Id="rId22" Type="http://schemas.openxmlformats.org/officeDocument/2006/relationships/hyperlink" Target="https://www.nucleodoconhecimento.com.br/lei/cumprimento-de-sentenca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nixondeam@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21257-EC49-4D49-8116-076BB320D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2268</TotalTime>
  <Pages>25</Pages>
  <Words>7461</Words>
  <Characters>40292</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Deam</dc:creator>
  <dc:description/>
  <cp:lastModifiedBy>Nixon Deam</cp:lastModifiedBy>
  <cp:revision>667</cp:revision>
  <cp:lastPrinted>2023-05-23T21:33:00Z</cp:lastPrinted>
  <dcterms:created xsi:type="dcterms:W3CDTF">2023-10-23T23:55:00Z</dcterms:created>
  <dcterms:modified xsi:type="dcterms:W3CDTF">2023-11-17T12:02:00Z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