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714D9" w14:textId="1363D118" w:rsidR="00500D03" w:rsidRPr="00237E9A" w:rsidRDefault="003F3E76" w:rsidP="00237E9A">
      <w:pPr>
        <w:spacing w:after="0" w:line="240" w:lineRule="auto"/>
        <w:jc w:val="center"/>
        <w:rPr>
          <w:rFonts w:ascii="Times New Roman" w:hAnsi="Times New Roman" w:cs="Times New Roman"/>
          <w:b/>
          <w:sz w:val="24"/>
          <w:szCs w:val="24"/>
        </w:rPr>
      </w:pPr>
      <w:r w:rsidRPr="00237E9A">
        <w:rPr>
          <w:rFonts w:ascii="Times New Roman" w:hAnsi="Times New Roman" w:cs="Times New Roman"/>
          <w:b/>
          <w:sz w:val="24"/>
          <w:szCs w:val="24"/>
        </w:rPr>
        <w:t>CONSUMO DE AGROTÓXICOS NO ESTADO DO PARANÁ ENTRE 2013 E 2020</w:t>
      </w:r>
    </w:p>
    <w:p w14:paraId="079FD360" w14:textId="4CC4F967" w:rsidR="0047373E" w:rsidRDefault="0047373E" w:rsidP="00237E9A">
      <w:pPr>
        <w:spacing w:after="0" w:line="240" w:lineRule="auto"/>
        <w:jc w:val="center"/>
        <w:rPr>
          <w:rFonts w:ascii="Times New Roman" w:hAnsi="Times New Roman" w:cs="Times New Roman"/>
          <w:b/>
          <w:sz w:val="24"/>
          <w:szCs w:val="24"/>
        </w:rPr>
      </w:pPr>
    </w:p>
    <w:p w14:paraId="3BA0C3CD" w14:textId="77777777" w:rsidR="008905B5" w:rsidRPr="00237E9A" w:rsidRDefault="008905B5" w:rsidP="00237E9A">
      <w:pPr>
        <w:spacing w:after="0" w:line="240" w:lineRule="auto"/>
        <w:jc w:val="center"/>
        <w:rPr>
          <w:rFonts w:ascii="Times New Roman" w:hAnsi="Times New Roman" w:cs="Times New Roman"/>
          <w:b/>
          <w:sz w:val="24"/>
          <w:szCs w:val="24"/>
        </w:rPr>
      </w:pPr>
    </w:p>
    <w:p w14:paraId="049988B2" w14:textId="197CD029" w:rsidR="0047373E" w:rsidRPr="00237E9A" w:rsidRDefault="0047373E" w:rsidP="00237E9A">
      <w:pPr>
        <w:spacing w:after="0" w:line="240" w:lineRule="auto"/>
        <w:jc w:val="center"/>
        <w:rPr>
          <w:rFonts w:ascii="Times New Roman" w:hAnsi="Times New Roman" w:cs="Times New Roman"/>
          <w:b/>
          <w:sz w:val="24"/>
          <w:szCs w:val="24"/>
          <w:lang w:val="en-US"/>
        </w:rPr>
      </w:pPr>
      <w:r w:rsidRPr="00237E9A">
        <w:rPr>
          <w:rFonts w:ascii="Times New Roman" w:hAnsi="Times New Roman" w:cs="Times New Roman"/>
          <w:b/>
          <w:sz w:val="24"/>
          <w:szCs w:val="24"/>
          <w:lang w:val="en-US"/>
        </w:rPr>
        <w:t>CONSUMPTION OF PESTICIDES IN THE STATE OF PARANÁ BETWEEN 2013 AND 2020</w:t>
      </w:r>
    </w:p>
    <w:p w14:paraId="217AFCFD" w14:textId="5FFBDB02" w:rsidR="00595DCF" w:rsidRPr="00237E9A" w:rsidRDefault="00595DCF" w:rsidP="00237E9A">
      <w:pPr>
        <w:spacing w:after="0" w:line="240" w:lineRule="auto"/>
        <w:jc w:val="center"/>
        <w:rPr>
          <w:rFonts w:ascii="Times New Roman" w:hAnsi="Times New Roman" w:cs="Times New Roman"/>
          <w:b/>
          <w:sz w:val="24"/>
          <w:szCs w:val="24"/>
          <w:lang w:val="es-EC"/>
        </w:rPr>
      </w:pPr>
    </w:p>
    <w:p w14:paraId="5C0DB87D" w14:textId="77777777" w:rsidR="002C588B" w:rsidRPr="00237E9A" w:rsidRDefault="002C588B" w:rsidP="00237E9A">
      <w:pPr>
        <w:spacing w:after="0" w:line="240" w:lineRule="auto"/>
        <w:jc w:val="center"/>
        <w:rPr>
          <w:rFonts w:ascii="Times New Roman" w:hAnsi="Times New Roman" w:cs="Times New Roman"/>
          <w:b/>
          <w:sz w:val="24"/>
          <w:szCs w:val="24"/>
          <w:lang w:val="es-EC"/>
        </w:rPr>
      </w:pPr>
    </w:p>
    <w:p w14:paraId="51F69C7E" w14:textId="704065BE" w:rsidR="0086456D" w:rsidRPr="00237E9A" w:rsidRDefault="00237E9A" w:rsidP="00237E9A">
      <w:pPr>
        <w:spacing w:after="0" w:line="240" w:lineRule="auto"/>
        <w:jc w:val="both"/>
        <w:rPr>
          <w:rFonts w:ascii="Times New Roman" w:hAnsi="Times New Roman" w:cs="Times New Roman"/>
          <w:sz w:val="24"/>
          <w:szCs w:val="24"/>
        </w:rPr>
      </w:pPr>
      <w:r w:rsidRPr="00237E9A">
        <w:rPr>
          <w:rFonts w:ascii="Times New Roman" w:hAnsi="Times New Roman" w:cs="Times New Roman"/>
          <w:sz w:val="24"/>
          <w:szCs w:val="24"/>
        </w:rPr>
        <w:t>RESUMO</w:t>
      </w:r>
    </w:p>
    <w:p w14:paraId="3DA511D5" w14:textId="68E256FF" w:rsidR="004E0138" w:rsidRPr="00237E9A" w:rsidRDefault="004E0138" w:rsidP="00237E9A">
      <w:pPr>
        <w:spacing w:after="0" w:line="240" w:lineRule="auto"/>
        <w:jc w:val="both"/>
        <w:rPr>
          <w:rFonts w:ascii="Times New Roman" w:hAnsi="Times New Roman" w:cs="Times New Roman"/>
          <w:sz w:val="24"/>
          <w:szCs w:val="24"/>
        </w:rPr>
      </w:pPr>
      <w:r w:rsidRPr="00237E9A">
        <w:rPr>
          <w:rFonts w:ascii="Times New Roman" w:hAnsi="Times New Roman" w:cs="Times New Roman"/>
          <w:sz w:val="24"/>
          <w:szCs w:val="24"/>
        </w:rPr>
        <w:t xml:space="preserve">Objetivou-se </w:t>
      </w:r>
      <w:bookmarkStart w:id="0" w:name="_Hlk101364157"/>
      <w:r w:rsidR="0009363B" w:rsidRPr="00237E9A">
        <w:rPr>
          <w:rFonts w:ascii="Times New Roman" w:hAnsi="Times New Roman" w:cs="Times New Roman"/>
          <w:sz w:val="24"/>
          <w:szCs w:val="24"/>
        </w:rPr>
        <w:t>conhecer a Taxa de Consumo de Agrotóxicos</w:t>
      </w:r>
      <w:r w:rsidR="000F6C0C" w:rsidRPr="00237E9A">
        <w:rPr>
          <w:rFonts w:ascii="Times New Roman" w:hAnsi="Times New Roman" w:cs="Times New Roman"/>
          <w:sz w:val="24"/>
          <w:szCs w:val="24"/>
        </w:rPr>
        <w:t xml:space="preserve"> do estado do Paraná, entre</w:t>
      </w:r>
      <w:r w:rsidR="0009363B" w:rsidRPr="00237E9A">
        <w:rPr>
          <w:rFonts w:ascii="Times New Roman" w:hAnsi="Times New Roman" w:cs="Times New Roman"/>
          <w:sz w:val="24"/>
          <w:szCs w:val="24"/>
        </w:rPr>
        <w:t xml:space="preserve"> 2013 </w:t>
      </w:r>
      <w:r w:rsidR="000F6C0C" w:rsidRPr="00237E9A">
        <w:rPr>
          <w:rFonts w:ascii="Times New Roman" w:hAnsi="Times New Roman" w:cs="Times New Roman"/>
          <w:sz w:val="24"/>
          <w:szCs w:val="24"/>
        </w:rPr>
        <w:t>e</w:t>
      </w:r>
      <w:r w:rsidR="0009363B" w:rsidRPr="00237E9A">
        <w:rPr>
          <w:rFonts w:ascii="Times New Roman" w:hAnsi="Times New Roman" w:cs="Times New Roman"/>
          <w:sz w:val="24"/>
          <w:szCs w:val="24"/>
        </w:rPr>
        <w:t xml:space="preserve"> 2020. </w:t>
      </w:r>
      <w:bookmarkEnd w:id="0"/>
      <w:r w:rsidR="00AF5660" w:rsidRPr="00237E9A">
        <w:rPr>
          <w:rFonts w:ascii="Times New Roman" w:hAnsi="Times New Roman" w:cs="Times New Roman"/>
          <w:sz w:val="24"/>
          <w:szCs w:val="24"/>
        </w:rPr>
        <w:t>E</w:t>
      </w:r>
      <w:r w:rsidRPr="00237E9A">
        <w:rPr>
          <w:rFonts w:ascii="Times New Roman" w:hAnsi="Times New Roman" w:cs="Times New Roman"/>
          <w:sz w:val="24"/>
          <w:szCs w:val="24"/>
        </w:rPr>
        <w:t>studo ecológico,</w:t>
      </w:r>
      <w:r w:rsidR="0009363B" w:rsidRPr="00237E9A">
        <w:rPr>
          <w:rFonts w:ascii="Times New Roman" w:hAnsi="Times New Roman" w:cs="Times New Roman"/>
          <w:sz w:val="24"/>
          <w:szCs w:val="24"/>
        </w:rPr>
        <w:t xml:space="preserve"> descritivo e </w:t>
      </w:r>
      <w:r w:rsidRPr="00237E9A">
        <w:rPr>
          <w:rFonts w:ascii="Times New Roman" w:hAnsi="Times New Roman" w:cs="Times New Roman"/>
          <w:sz w:val="24"/>
          <w:szCs w:val="24"/>
        </w:rPr>
        <w:t>transversal</w:t>
      </w:r>
      <w:r w:rsidR="00F27D5C">
        <w:rPr>
          <w:rFonts w:ascii="Times New Roman" w:hAnsi="Times New Roman" w:cs="Times New Roman"/>
          <w:sz w:val="24"/>
          <w:szCs w:val="24"/>
        </w:rPr>
        <w:t>, onde a</w:t>
      </w:r>
      <w:r w:rsidR="00AF5660" w:rsidRPr="00237E9A">
        <w:rPr>
          <w:rFonts w:ascii="Times New Roman" w:hAnsi="Times New Roman" w:cs="Times New Roman"/>
          <w:sz w:val="24"/>
          <w:szCs w:val="24"/>
        </w:rPr>
        <w:t xml:space="preserve"> taxa foi expressa por divisão da área plantada pela </w:t>
      </w:r>
      <w:r w:rsidR="000F6C0C" w:rsidRPr="00237E9A">
        <w:rPr>
          <w:rFonts w:ascii="Times New Roman" w:hAnsi="Times New Roman" w:cs="Times New Roman"/>
          <w:sz w:val="24"/>
          <w:szCs w:val="24"/>
        </w:rPr>
        <w:t>quantidade de agrotóxicos vendidos e entregues ao consumidor final</w:t>
      </w:r>
      <w:r w:rsidR="00AF5660" w:rsidRPr="00237E9A">
        <w:rPr>
          <w:rFonts w:ascii="Times New Roman" w:hAnsi="Times New Roman" w:cs="Times New Roman"/>
          <w:sz w:val="24"/>
          <w:szCs w:val="24"/>
        </w:rPr>
        <w:t xml:space="preserve">. </w:t>
      </w:r>
      <w:r w:rsidR="001819C6" w:rsidRPr="00237E9A">
        <w:rPr>
          <w:rFonts w:ascii="Times New Roman" w:hAnsi="Times New Roman" w:cs="Times New Roman"/>
          <w:sz w:val="24"/>
          <w:szCs w:val="24"/>
        </w:rPr>
        <w:t xml:space="preserve">Entre 2013 e 2020 </w:t>
      </w:r>
      <w:r w:rsidR="00FD2F9E">
        <w:rPr>
          <w:rFonts w:ascii="Times New Roman" w:hAnsi="Times New Roman" w:cs="Times New Roman"/>
          <w:sz w:val="24"/>
          <w:szCs w:val="24"/>
        </w:rPr>
        <w:t xml:space="preserve">ocorreu </w:t>
      </w:r>
      <w:r w:rsidR="001819C6" w:rsidRPr="00237E9A">
        <w:rPr>
          <w:rFonts w:ascii="Times New Roman" w:hAnsi="Times New Roman" w:cs="Times New Roman"/>
          <w:sz w:val="24"/>
          <w:szCs w:val="24"/>
        </w:rPr>
        <w:t>elevação de 1</w:t>
      </w:r>
      <w:r w:rsidR="00B06B9F" w:rsidRPr="00237E9A">
        <w:rPr>
          <w:rFonts w:ascii="Times New Roman" w:hAnsi="Times New Roman" w:cs="Times New Roman"/>
          <w:sz w:val="24"/>
          <w:szCs w:val="24"/>
        </w:rPr>
        <w:t>4</w:t>
      </w:r>
      <w:r w:rsidR="001819C6" w:rsidRPr="00237E9A">
        <w:rPr>
          <w:rFonts w:ascii="Times New Roman" w:hAnsi="Times New Roman" w:cs="Times New Roman"/>
          <w:sz w:val="24"/>
          <w:szCs w:val="24"/>
        </w:rPr>
        <w:t>,</w:t>
      </w:r>
      <w:r w:rsidR="00B06B9F" w:rsidRPr="00237E9A">
        <w:rPr>
          <w:rFonts w:ascii="Times New Roman" w:hAnsi="Times New Roman" w:cs="Times New Roman"/>
          <w:sz w:val="24"/>
          <w:szCs w:val="24"/>
        </w:rPr>
        <w:t>55</w:t>
      </w:r>
      <w:r w:rsidR="001819C6" w:rsidRPr="00237E9A">
        <w:rPr>
          <w:rFonts w:ascii="Times New Roman" w:hAnsi="Times New Roman" w:cs="Times New Roman"/>
          <w:sz w:val="24"/>
          <w:szCs w:val="24"/>
        </w:rPr>
        <w:t>% no consumo de agrotóxicos do Paraná</w:t>
      </w:r>
      <w:r w:rsidR="00237E9A" w:rsidRPr="00237E9A">
        <w:rPr>
          <w:rFonts w:ascii="Times New Roman" w:hAnsi="Times New Roman" w:cs="Times New Roman"/>
          <w:sz w:val="24"/>
          <w:szCs w:val="24"/>
        </w:rPr>
        <w:t>, j</w:t>
      </w:r>
      <w:r w:rsidR="001819C6" w:rsidRPr="00237E9A">
        <w:rPr>
          <w:rFonts w:ascii="Times New Roman" w:hAnsi="Times New Roman" w:cs="Times New Roman"/>
          <w:sz w:val="24"/>
          <w:szCs w:val="24"/>
        </w:rPr>
        <w:t>á a área plantada cresceu apenas 3,</w:t>
      </w:r>
      <w:r w:rsidR="00B06B9F" w:rsidRPr="00237E9A">
        <w:rPr>
          <w:rFonts w:ascii="Times New Roman" w:hAnsi="Times New Roman" w:cs="Times New Roman"/>
          <w:sz w:val="24"/>
          <w:szCs w:val="24"/>
        </w:rPr>
        <w:t>45</w:t>
      </w:r>
      <w:r w:rsidR="001819C6" w:rsidRPr="00237E9A">
        <w:rPr>
          <w:rFonts w:ascii="Times New Roman" w:hAnsi="Times New Roman" w:cs="Times New Roman"/>
          <w:sz w:val="24"/>
          <w:szCs w:val="24"/>
        </w:rPr>
        <w:t>%, ou seja, houve ampliação da</w:t>
      </w:r>
      <w:r w:rsidR="00AF5660" w:rsidRPr="00237E9A">
        <w:rPr>
          <w:rFonts w:ascii="Times New Roman" w:hAnsi="Times New Roman" w:cs="Times New Roman"/>
          <w:sz w:val="24"/>
          <w:szCs w:val="24"/>
        </w:rPr>
        <w:t xml:space="preserve"> </w:t>
      </w:r>
      <w:r w:rsidR="00FD2F9E">
        <w:rPr>
          <w:rFonts w:ascii="Times New Roman" w:hAnsi="Times New Roman" w:cs="Times New Roman"/>
          <w:sz w:val="24"/>
          <w:szCs w:val="24"/>
        </w:rPr>
        <w:t>quantidade</w:t>
      </w:r>
      <w:r w:rsidR="00AF5660" w:rsidRPr="00237E9A">
        <w:rPr>
          <w:rFonts w:ascii="Times New Roman" w:hAnsi="Times New Roman" w:cs="Times New Roman"/>
          <w:sz w:val="24"/>
          <w:szCs w:val="24"/>
        </w:rPr>
        <w:t xml:space="preserve"> </w:t>
      </w:r>
      <w:r w:rsidR="001819C6" w:rsidRPr="00237E9A">
        <w:rPr>
          <w:rFonts w:ascii="Times New Roman" w:hAnsi="Times New Roman" w:cs="Times New Roman"/>
          <w:sz w:val="24"/>
          <w:szCs w:val="24"/>
        </w:rPr>
        <w:t>de agrotóxicos utilizada por hectare, passando de 8,87 kg/</w:t>
      </w:r>
      <w:r w:rsidR="00AF5660" w:rsidRPr="00237E9A">
        <w:rPr>
          <w:rFonts w:ascii="Times New Roman" w:hAnsi="Times New Roman" w:cs="Times New Roman"/>
          <w:sz w:val="24"/>
          <w:szCs w:val="24"/>
        </w:rPr>
        <w:t>hectare</w:t>
      </w:r>
      <w:r w:rsidR="001819C6" w:rsidRPr="00237E9A">
        <w:rPr>
          <w:rFonts w:ascii="Times New Roman" w:hAnsi="Times New Roman" w:cs="Times New Roman"/>
          <w:sz w:val="24"/>
          <w:szCs w:val="24"/>
        </w:rPr>
        <w:t xml:space="preserve"> em 2013 para 9,82 kg/h</w:t>
      </w:r>
      <w:r w:rsidR="00AF5660" w:rsidRPr="00237E9A">
        <w:rPr>
          <w:rFonts w:ascii="Times New Roman" w:hAnsi="Times New Roman" w:cs="Times New Roman"/>
          <w:sz w:val="24"/>
          <w:szCs w:val="24"/>
        </w:rPr>
        <w:t>ectare</w:t>
      </w:r>
      <w:r w:rsidR="001819C6" w:rsidRPr="00237E9A">
        <w:rPr>
          <w:rFonts w:ascii="Times New Roman" w:hAnsi="Times New Roman" w:cs="Times New Roman"/>
          <w:sz w:val="24"/>
          <w:szCs w:val="24"/>
        </w:rPr>
        <w:t xml:space="preserve"> em 2020.</w:t>
      </w:r>
      <w:r w:rsidR="000F6C0C" w:rsidRPr="00237E9A">
        <w:rPr>
          <w:rFonts w:ascii="Times New Roman" w:hAnsi="Times New Roman" w:cs="Times New Roman"/>
          <w:sz w:val="24"/>
          <w:szCs w:val="24"/>
        </w:rPr>
        <w:t xml:space="preserve"> </w:t>
      </w:r>
      <w:r w:rsidR="00237E9A" w:rsidRPr="00237E9A">
        <w:rPr>
          <w:rFonts w:ascii="Times New Roman" w:hAnsi="Times New Roman" w:cs="Times New Roman"/>
          <w:sz w:val="24"/>
          <w:szCs w:val="24"/>
        </w:rPr>
        <w:t>O uso de mapas permitiu a visualização da distribuição espacial da taxa de consumo de agrotóxicos no território paranaense, destacando-se as mesorregiões Centro-Sul, Oeste e Centro Oriental, em razão dos altos índices de consumo, maiores que a média do estado de 9,04 kg/</w:t>
      </w:r>
      <w:r w:rsidR="000F6C0C" w:rsidRPr="00237E9A">
        <w:rPr>
          <w:rFonts w:ascii="Times New Roman" w:hAnsi="Times New Roman" w:cs="Times New Roman"/>
          <w:sz w:val="24"/>
          <w:szCs w:val="24"/>
        </w:rPr>
        <w:t>h</w:t>
      </w:r>
      <w:r w:rsidR="00AF5660" w:rsidRPr="00237E9A">
        <w:rPr>
          <w:rFonts w:ascii="Times New Roman" w:hAnsi="Times New Roman" w:cs="Times New Roman"/>
          <w:sz w:val="24"/>
          <w:szCs w:val="24"/>
        </w:rPr>
        <w:t>ectare</w:t>
      </w:r>
      <w:r w:rsidR="000F6C0C" w:rsidRPr="00237E9A">
        <w:rPr>
          <w:rFonts w:ascii="Times New Roman" w:hAnsi="Times New Roman" w:cs="Times New Roman"/>
          <w:sz w:val="24"/>
          <w:szCs w:val="24"/>
        </w:rPr>
        <w:t xml:space="preserve">. </w:t>
      </w:r>
      <w:r w:rsidR="001819C6" w:rsidRPr="00237E9A">
        <w:rPr>
          <w:rFonts w:ascii="Times New Roman" w:hAnsi="Times New Roman" w:cs="Times New Roman"/>
          <w:sz w:val="24"/>
          <w:szCs w:val="24"/>
        </w:rPr>
        <w:t xml:space="preserve">Os ingredientes ativos mais utilizados foram o glifosato e o </w:t>
      </w:r>
      <w:proofErr w:type="spellStart"/>
      <w:r w:rsidR="001819C6" w:rsidRPr="00237E9A">
        <w:rPr>
          <w:rFonts w:ascii="Times New Roman" w:hAnsi="Times New Roman" w:cs="Times New Roman"/>
          <w:sz w:val="24"/>
          <w:szCs w:val="24"/>
        </w:rPr>
        <w:t>paraquate</w:t>
      </w:r>
      <w:proofErr w:type="spellEnd"/>
      <w:r w:rsidR="001819C6" w:rsidRPr="00237E9A">
        <w:rPr>
          <w:rFonts w:ascii="Times New Roman" w:hAnsi="Times New Roman" w:cs="Times New Roman"/>
          <w:sz w:val="24"/>
          <w:szCs w:val="24"/>
        </w:rPr>
        <w:t xml:space="preserve">, produtos que apresentam plausibilidade biológica para a ocorrência de </w:t>
      </w:r>
      <w:r w:rsidR="00FD2F9E">
        <w:rPr>
          <w:rFonts w:ascii="Times New Roman" w:hAnsi="Times New Roman" w:cs="Times New Roman"/>
          <w:sz w:val="24"/>
          <w:szCs w:val="24"/>
        </w:rPr>
        <w:t>problemas de saúde</w:t>
      </w:r>
      <w:r w:rsidR="001819C6" w:rsidRPr="00237E9A">
        <w:rPr>
          <w:rFonts w:ascii="Times New Roman" w:hAnsi="Times New Roman" w:cs="Times New Roman"/>
          <w:sz w:val="24"/>
          <w:szCs w:val="24"/>
        </w:rPr>
        <w:t xml:space="preserve">. </w:t>
      </w:r>
      <w:r w:rsidR="00AF5660" w:rsidRPr="00237E9A">
        <w:rPr>
          <w:rFonts w:ascii="Times New Roman" w:hAnsi="Times New Roman" w:cs="Times New Roman"/>
          <w:sz w:val="24"/>
          <w:szCs w:val="24"/>
        </w:rPr>
        <w:t>Conclui-se que no contexto paranaense há taxas de consumo de</w:t>
      </w:r>
      <w:r w:rsidR="001819C6" w:rsidRPr="00237E9A">
        <w:rPr>
          <w:rFonts w:ascii="Times New Roman" w:hAnsi="Times New Roman" w:cs="Times New Roman"/>
          <w:sz w:val="24"/>
          <w:szCs w:val="24"/>
        </w:rPr>
        <w:t xml:space="preserve"> agrotóxicos</w:t>
      </w:r>
      <w:r w:rsidR="00885DE4" w:rsidRPr="00237E9A">
        <w:rPr>
          <w:rFonts w:ascii="Times New Roman" w:hAnsi="Times New Roman" w:cs="Times New Roman"/>
          <w:sz w:val="24"/>
          <w:szCs w:val="24"/>
        </w:rPr>
        <w:t xml:space="preserve"> acima da média brasileira.</w:t>
      </w:r>
    </w:p>
    <w:p w14:paraId="580A726E" w14:textId="17786F5E" w:rsidR="00885DE4" w:rsidRPr="00237E9A" w:rsidRDefault="00885DE4" w:rsidP="00237E9A">
      <w:pPr>
        <w:spacing w:after="0" w:line="240" w:lineRule="auto"/>
        <w:jc w:val="both"/>
        <w:rPr>
          <w:rFonts w:ascii="Times New Roman" w:hAnsi="Times New Roman" w:cs="Times New Roman"/>
          <w:sz w:val="24"/>
          <w:szCs w:val="24"/>
        </w:rPr>
      </w:pPr>
    </w:p>
    <w:p w14:paraId="1596FF0B" w14:textId="264BA6B4" w:rsidR="00237E9A" w:rsidRPr="00237E9A" w:rsidRDefault="00237E9A" w:rsidP="00237E9A">
      <w:pPr>
        <w:spacing w:after="0" w:line="240" w:lineRule="auto"/>
        <w:jc w:val="both"/>
        <w:rPr>
          <w:rFonts w:ascii="Times New Roman" w:hAnsi="Times New Roman" w:cs="Times New Roman"/>
          <w:sz w:val="24"/>
          <w:szCs w:val="24"/>
        </w:rPr>
      </w:pPr>
      <w:r w:rsidRPr="00237E9A">
        <w:rPr>
          <w:rFonts w:ascii="Times New Roman" w:hAnsi="Times New Roman" w:cs="Times New Roman"/>
          <w:sz w:val="24"/>
          <w:szCs w:val="24"/>
        </w:rPr>
        <w:t>PALAVRAS CHAVE: Agroquímicos; Ambiente; Desenvolvimento; Agronegócio; Distribuição espacial.</w:t>
      </w:r>
    </w:p>
    <w:p w14:paraId="0255186F" w14:textId="21847215" w:rsidR="00237E9A" w:rsidRDefault="00237E9A" w:rsidP="00237E9A">
      <w:pPr>
        <w:spacing w:after="0" w:line="240" w:lineRule="auto"/>
        <w:jc w:val="both"/>
        <w:rPr>
          <w:rFonts w:ascii="Times New Roman" w:hAnsi="Times New Roman" w:cs="Times New Roman"/>
          <w:sz w:val="24"/>
          <w:szCs w:val="24"/>
        </w:rPr>
      </w:pPr>
    </w:p>
    <w:p w14:paraId="7119449A" w14:textId="77777777" w:rsidR="008905B5" w:rsidRDefault="008905B5" w:rsidP="00237E9A">
      <w:pPr>
        <w:spacing w:after="0" w:line="240" w:lineRule="auto"/>
        <w:jc w:val="both"/>
        <w:rPr>
          <w:rFonts w:ascii="Times New Roman" w:hAnsi="Times New Roman" w:cs="Times New Roman"/>
          <w:sz w:val="24"/>
          <w:szCs w:val="24"/>
        </w:rPr>
      </w:pPr>
    </w:p>
    <w:p w14:paraId="5DD55666" w14:textId="43E7935F" w:rsidR="0047373E" w:rsidRPr="00237E9A" w:rsidRDefault="00237E9A" w:rsidP="00237E9A">
      <w:pPr>
        <w:spacing w:after="0" w:line="240" w:lineRule="auto"/>
        <w:jc w:val="both"/>
        <w:rPr>
          <w:rFonts w:ascii="Times New Roman" w:hAnsi="Times New Roman" w:cs="Times New Roman"/>
          <w:sz w:val="24"/>
          <w:szCs w:val="24"/>
          <w:lang w:val="en-US"/>
        </w:rPr>
      </w:pPr>
      <w:r w:rsidRPr="00237E9A">
        <w:rPr>
          <w:rFonts w:ascii="Times New Roman" w:hAnsi="Times New Roman" w:cs="Times New Roman"/>
          <w:sz w:val="24"/>
          <w:szCs w:val="24"/>
          <w:lang w:val="en-US"/>
        </w:rPr>
        <w:t>ABSTRACT</w:t>
      </w:r>
    </w:p>
    <w:p w14:paraId="1D0F7059" w14:textId="3209C30B" w:rsidR="00237E9A" w:rsidRPr="00FD2F9E" w:rsidRDefault="00FD2F9E" w:rsidP="00237E9A">
      <w:pPr>
        <w:spacing w:after="0" w:line="240" w:lineRule="auto"/>
        <w:jc w:val="both"/>
        <w:rPr>
          <w:rFonts w:ascii="Times New Roman" w:hAnsi="Times New Roman" w:cs="Times New Roman"/>
          <w:sz w:val="24"/>
          <w:szCs w:val="24"/>
          <w:lang w:val="en-US"/>
        </w:rPr>
      </w:pPr>
      <w:r w:rsidRPr="00FD2F9E">
        <w:rPr>
          <w:rFonts w:ascii="Times New Roman" w:hAnsi="Times New Roman" w:cs="Times New Roman"/>
          <w:sz w:val="24"/>
          <w:szCs w:val="24"/>
          <w:lang w:val="en-US"/>
        </w:rPr>
        <w:t>The aim was to find out the pesticide consumption rate in the state of Paraná between 2013 and 2020. This was an ecological, descriptive and cross-sectional study, in which the rate was expressed by dividing the area planted by the quantity of pesticides sold and delivered to the end consumer. Between 2013 and 2020 there was a 14.55% increase in pesticide consumption in Paraná, while the planted area grew by only 3.45%, i.e. there was an increase in the amount of pesticides used per hectare, from 8.87 kg/hectare in 2013 to 9.82 kg/hectare in 2020. The use of maps made it possible to see the spatial distribution of the rate of pesticide consumption in Paraná, with the Central-South, Western and Central-Eastern mesoregions standing out due to their high rates of consumption, higher than the state average of 9.04 kg/hectare. The most commonly used active ingredients were glyphosate and paraquat, products which have biological plausibility for causing health problems. It can be concluded that in Paraná there are pesticide consumption rates above the Brazilian average.</w:t>
      </w:r>
    </w:p>
    <w:p w14:paraId="3B8C4647" w14:textId="77777777" w:rsidR="00FD2F9E" w:rsidRPr="00FD2F9E" w:rsidRDefault="00FD2F9E" w:rsidP="00237E9A">
      <w:pPr>
        <w:spacing w:after="0" w:line="240" w:lineRule="auto"/>
        <w:jc w:val="both"/>
        <w:rPr>
          <w:rFonts w:ascii="Times New Roman" w:hAnsi="Times New Roman" w:cs="Times New Roman"/>
          <w:sz w:val="24"/>
          <w:szCs w:val="24"/>
          <w:lang w:val="en-US"/>
        </w:rPr>
      </w:pPr>
    </w:p>
    <w:p w14:paraId="1EF9077D" w14:textId="16F0F4FC" w:rsidR="0047373E" w:rsidRPr="00237E9A" w:rsidRDefault="00237E9A" w:rsidP="00237E9A">
      <w:pPr>
        <w:spacing w:after="0" w:line="240" w:lineRule="auto"/>
        <w:jc w:val="both"/>
        <w:rPr>
          <w:rFonts w:ascii="Times New Roman" w:hAnsi="Times New Roman" w:cs="Times New Roman"/>
          <w:sz w:val="24"/>
          <w:szCs w:val="24"/>
          <w:lang w:val="en-US"/>
        </w:rPr>
      </w:pPr>
      <w:r w:rsidRPr="00237E9A">
        <w:rPr>
          <w:rFonts w:ascii="Times New Roman" w:hAnsi="Times New Roman" w:cs="Times New Roman"/>
          <w:sz w:val="24"/>
          <w:szCs w:val="24"/>
          <w:lang w:val="en-US"/>
        </w:rPr>
        <w:t>KEY WORDS:</w:t>
      </w:r>
      <w:r w:rsidRPr="00237E9A">
        <w:rPr>
          <w:rFonts w:ascii="Times New Roman" w:hAnsi="Times New Roman" w:cs="Times New Roman"/>
          <w:b/>
          <w:sz w:val="24"/>
          <w:szCs w:val="24"/>
          <w:lang w:val="en-US"/>
        </w:rPr>
        <w:t xml:space="preserve"> </w:t>
      </w:r>
      <w:r w:rsidR="0047373E" w:rsidRPr="00237E9A">
        <w:rPr>
          <w:rFonts w:ascii="Times New Roman" w:hAnsi="Times New Roman" w:cs="Times New Roman"/>
          <w:sz w:val="24"/>
          <w:szCs w:val="24"/>
          <w:lang w:val="en-US"/>
        </w:rPr>
        <w:t>Agrochemicals</w:t>
      </w:r>
      <w:r w:rsidRPr="00237E9A">
        <w:rPr>
          <w:rFonts w:ascii="Times New Roman" w:hAnsi="Times New Roman" w:cs="Times New Roman"/>
          <w:sz w:val="24"/>
          <w:szCs w:val="24"/>
          <w:lang w:val="en-US"/>
        </w:rPr>
        <w:t>;</w:t>
      </w:r>
      <w:r w:rsidR="0047373E" w:rsidRPr="00237E9A">
        <w:rPr>
          <w:rFonts w:ascii="Times New Roman" w:hAnsi="Times New Roman" w:cs="Times New Roman"/>
          <w:sz w:val="24"/>
          <w:szCs w:val="24"/>
          <w:lang w:val="en-US"/>
        </w:rPr>
        <w:t xml:space="preserve"> Environment</w:t>
      </w:r>
      <w:r w:rsidRPr="00237E9A">
        <w:rPr>
          <w:rFonts w:ascii="Times New Roman" w:hAnsi="Times New Roman" w:cs="Times New Roman"/>
          <w:sz w:val="24"/>
          <w:szCs w:val="24"/>
          <w:lang w:val="en-US"/>
        </w:rPr>
        <w:t>;</w:t>
      </w:r>
      <w:r w:rsidR="0047373E" w:rsidRPr="00237E9A">
        <w:rPr>
          <w:rFonts w:ascii="Times New Roman" w:hAnsi="Times New Roman" w:cs="Times New Roman"/>
          <w:sz w:val="24"/>
          <w:szCs w:val="24"/>
          <w:lang w:val="en-US"/>
        </w:rPr>
        <w:t xml:space="preserve"> Development</w:t>
      </w:r>
      <w:r w:rsidRPr="00237E9A">
        <w:rPr>
          <w:rFonts w:ascii="Times New Roman" w:hAnsi="Times New Roman" w:cs="Times New Roman"/>
          <w:sz w:val="24"/>
          <w:szCs w:val="24"/>
          <w:lang w:val="en-US"/>
        </w:rPr>
        <w:t>;</w:t>
      </w:r>
      <w:r w:rsidR="0047373E" w:rsidRPr="00237E9A">
        <w:rPr>
          <w:rFonts w:ascii="Times New Roman" w:hAnsi="Times New Roman" w:cs="Times New Roman"/>
          <w:sz w:val="24"/>
          <w:szCs w:val="24"/>
          <w:lang w:val="en-US"/>
        </w:rPr>
        <w:t xml:space="preserve"> Agribusiness</w:t>
      </w:r>
      <w:r w:rsidRPr="00237E9A">
        <w:rPr>
          <w:rFonts w:ascii="Times New Roman" w:hAnsi="Times New Roman" w:cs="Times New Roman"/>
          <w:sz w:val="24"/>
          <w:szCs w:val="24"/>
          <w:lang w:val="en-US"/>
        </w:rPr>
        <w:t>;</w:t>
      </w:r>
      <w:r w:rsidR="0047373E" w:rsidRPr="00237E9A">
        <w:rPr>
          <w:rFonts w:ascii="Times New Roman" w:hAnsi="Times New Roman" w:cs="Times New Roman"/>
          <w:sz w:val="24"/>
          <w:szCs w:val="24"/>
          <w:lang w:val="en-US"/>
        </w:rPr>
        <w:t xml:space="preserve"> Spatial distribution.</w:t>
      </w:r>
    </w:p>
    <w:p w14:paraId="7EDA7208" w14:textId="77777777" w:rsidR="008905B5" w:rsidRPr="00FD2F9E" w:rsidRDefault="008905B5" w:rsidP="00237E9A">
      <w:pPr>
        <w:spacing w:after="0" w:line="360" w:lineRule="auto"/>
        <w:jc w:val="both"/>
        <w:rPr>
          <w:rFonts w:ascii="Times New Roman" w:hAnsi="Times New Roman" w:cs="Times New Roman"/>
          <w:sz w:val="24"/>
          <w:szCs w:val="24"/>
          <w:lang w:val="en-US"/>
        </w:rPr>
      </w:pPr>
    </w:p>
    <w:p w14:paraId="79F47BD8" w14:textId="77777777" w:rsidR="008905B5" w:rsidRPr="00FD2F9E" w:rsidRDefault="008905B5" w:rsidP="00237E9A">
      <w:pPr>
        <w:spacing w:after="0" w:line="360" w:lineRule="auto"/>
        <w:jc w:val="both"/>
        <w:rPr>
          <w:rFonts w:ascii="Times New Roman" w:hAnsi="Times New Roman" w:cs="Times New Roman"/>
          <w:sz w:val="24"/>
          <w:szCs w:val="24"/>
          <w:lang w:val="en-US"/>
        </w:rPr>
      </w:pPr>
    </w:p>
    <w:p w14:paraId="3B4AF1F4" w14:textId="77777777" w:rsidR="008905B5" w:rsidRPr="00FD2F9E" w:rsidRDefault="008905B5" w:rsidP="00237E9A">
      <w:pPr>
        <w:spacing w:after="0" w:line="360" w:lineRule="auto"/>
        <w:jc w:val="both"/>
        <w:rPr>
          <w:rFonts w:ascii="Times New Roman" w:hAnsi="Times New Roman" w:cs="Times New Roman"/>
          <w:sz w:val="24"/>
          <w:szCs w:val="24"/>
          <w:lang w:val="en-US"/>
        </w:rPr>
      </w:pPr>
    </w:p>
    <w:p w14:paraId="01EF22BB" w14:textId="77777777" w:rsidR="008905B5" w:rsidRPr="00FD2F9E" w:rsidRDefault="008905B5" w:rsidP="00237E9A">
      <w:pPr>
        <w:spacing w:after="0" w:line="360" w:lineRule="auto"/>
        <w:jc w:val="both"/>
        <w:rPr>
          <w:rFonts w:ascii="Times New Roman" w:hAnsi="Times New Roman" w:cs="Times New Roman"/>
          <w:sz w:val="24"/>
          <w:szCs w:val="24"/>
          <w:lang w:val="en-US"/>
        </w:rPr>
      </w:pPr>
    </w:p>
    <w:p w14:paraId="73DD4D72" w14:textId="77777777" w:rsidR="008905B5" w:rsidRPr="00FD2F9E" w:rsidRDefault="008905B5" w:rsidP="00237E9A">
      <w:pPr>
        <w:spacing w:after="0" w:line="360" w:lineRule="auto"/>
        <w:jc w:val="both"/>
        <w:rPr>
          <w:rFonts w:ascii="Times New Roman" w:hAnsi="Times New Roman" w:cs="Times New Roman"/>
          <w:sz w:val="24"/>
          <w:szCs w:val="24"/>
          <w:lang w:val="en-US"/>
        </w:rPr>
      </w:pPr>
    </w:p>
    <w:p w14:paraId="36B6F895" w14:textId="77777777" w:rsidR="008905B5" w:rsidRPr="00FD2F9E" w:rsidRDefault="008905B5" w:rsidP="00237E9A">
      <w:pPr>
        <w:spacing w:after="0" w:line="360" w:lineRule="auto"/>
        <w:jc w:val="both"/>
        <w:rPr>
          <w:rFonts w:ascii="Times New Roman" w:hAnsi="Times New Roman" w:cs="Times New Roman"/>
          <w:sz w:val="24"/>
          <w:szCs w:val="24"/>
          <w:lang w:val="en-US"/>
        </w:rPr>
      </w:pPr>
    </w:p>
    <w:p w14:paraId="7A930B34" w14:textId="0BF0FA17" w:rsidR="0086456D" w:rsidRPr="00237E9A" w:rsidRDefault="00237E9A" w:rsidP="00237E9A">
      <w:pPr>
        <w:spacing w:after="0" w:line="360" w:lineRule="auto"/>
        <w:jc w:val="both"/>
        <w:rPr>
          <w:rFonts w:ascii="Times New Roman" w:hAnsi="Times New Roman" w:cs="Times New Roman"/>
          <w:sz w:val="24"/>
          <w:szCs w:val="24"/>
        </w:rPr>
      </w:pPr>
      <w:r w:rsidRPr="00237E9A">
        <w:rPr>
          <w:rFonts w:ascii="Times New Roman" w:hAnsi="Times New Roman" w:cs="Times New Roman"/>
          <w:sz w:val="24"/>
          <w:szCs w:val="24"/>
        </w:rPr>
        <w:lastRenderedPageBreak/>
        <w:t>INTRODUÇÃO</w:t>
      </w:r>
    </w:p>
    <w:p w14:paraId="05A3AB6E" w14:textId="0F70DE00" w:rsidR="002B46B8" w:rsidRPr="00237E9A" w:rsidRDefault="00EA5EED" w:rsidP="00237E9A">
      <w:pPr>
        <w:spacing w:after="0" w:line="360" w:lineRule="auto"/>
        <w:jc w:val="both"/>
        <w:rPr>
          <w:rFonts w:ascii="Times New Roman" w:hAnsi="Times New Roman" w:cs="Times New Roman"/>
          <w:sz w:val="24"/>
          <w:szCs w:val="24"/>
        </w:rPr>
      </w:pPr>
      <w:r w:rsidRPr="00237E9A">
        <w:rPr>
          <w:rFonts w:ascii="Times New Roman" w:hAnsi="Times New Roman" w:cs="Times New Roman"/>
          <w:sz w:val="24"/>
          <w:szCs w:val="24"/>
        </w:rPr>
        <w:tab/>
      </w:r>
      <w:r w:rsidR="002B46B8" w:rsidRPr="00237E9A">
        <w:rPr>
          <w:rFonts w:ascii="Times New Roman" w:hAnsi="Times New Roman" w:cs="Times New Roman"/>
          <w:sz w:val="24"/>
          <w:szCs w:val="24"/>
        </w:rPr>
        <w:t xml:space="preserve">Agrotóxicos são produtos químicos utilizados na agricultura para controle e eliminação de </w:t>
      </w:r>
      <w:r w:rsidR="00EA2010" w:rsidRPr="00237E9A">
        <w:rPr>
          <w:rFonts w:ascii="Times New Roman" w:hAnsi="Times New Roman" w:cs="Times New Roman"/>
          <w:sz w:val="24"/>
          <w:szCs w:val="24"/>
        </w:rPr>
        <w:t>micro-organismos, insetos e plantas espontâneas</w:t>
      </w:r>
      <w:r w:rsidR="002B46B8" w:rsidRPr="00237E9A">
        <w:rPr>
          <w:rFonts w:ascii="Times New Roman" w:hAnsi="Times New Roman" w:cs="Times New Roman"/>
          <w:sz w:val="24"/>
          <w:szCs w:val="24"/>
        </w:rPr>
        <w:t>. Além do propósito agropecuário, essas substâncias são empregadas no controle de pragas domésticas, hortas e na saúde pública (</w:t>
      </w:r>
      <w:r w:rsidR="00237E9A" w:rsidRPr="00237E9A">
        <w:rPr>
          <w:rFonts w:ascii="Times New Roman" w:hAnsi="Times New Roman" w:cs="Times New Roman"/>
          <w:sz w:val="24"/>
          <w:szCs w:val="24"/>
        </w:rPr>
        <w:t xml:space="preserve">Marcelino; </w:t>
      </w:r>
      <w:proofErr w:type="spellStart"/>
      <w:r w:rsidR="00237E9A" w:rsidRPr="00237E9A">
        <w:rPr>
          <w:rFonts w:ascii="Times New Roman" w:hAnsi="Times New Roman" w:cs="Times New Roman"/>
          <w:sz w:val="24"/>
          <w:szCs w:val="24"/>
        </w:rPr>
        <w:t>Wachtel</w:t>
      </w:r>
      <w:proofErr w:type="spellEnd"/>
      <w:r w:rsidR="00237E9A" w:rsidRPr="00237E9A">
        <w:rPr>
          <w:rFonts w:ascii="Times New Roman" w:hAnsi="Times New Roman" w:cs="Times New Roman"/>
          <w:sz w:val="24"/>
          <w:szCs w:val="24"/>
        </w:rPr>
        <w:t xml:space="preserve">, 2019; Ramos </w:t>
      </w:r>
      <w:r w:rsidR="002B46B8" w:rsidRPr="00237E9A">
        <w:rPr>
          <w:rFonts w:ascii="Times New Roman" w:hAnsi="Times New Roman" w:cs="Times New Roman"/>
          <w:i/>
          <w:sz w:val="24"/>
          <w:szCs w:val="24"/>
        </w:rPr>
        <w:t>et al.,</w:t>
      </w:r>
      <w:r w:rsidR="002B46B8" w:rsidRPr="00237E9A">
        <w:rPr>
          <w:rFonts w:ascii="Times New Roman" w:hAnsi="Times New Roman" w:cs="Times New Roman"/>
          <w:sz w:val="24"/>
          <w:szCs w:val="24"/>
        </w:rPr>
        <w:t xml:space="preserve"> 2021). Em maior ou menor grau todos os agrotóxicos são considerados tóxicos ao meio ambiente ou a saúde humana, sobretudo se aplicados amplamente e sem medidas de segurança (R</w:t>
      </w:r>
      <w:r w:rsidR="00237E9A" w:rsidRPr="00237E9A">
        <w:rPr>
          <w:rFonts w:ascii="Times New Roman" w:hAnsi="Times New Roman" w:cs="Times New Roman"/>
          <w:sz w:val="24"/>
          <w:szCs w:val="24"/>
        </w:rPr>
        <w:t>ani</w:t>
      </w:r>
      <w:r w:rsidR="002B46B8" w:rsidRPr="00237E9A">
        <w:rPr>
          <w:rFonts w:ascii="Times New Roman" w:hAnsi="Times New Roman" w:cs="Times New Roman"/>
          <w:sz w:val="24"/>
          <w:szCs w:val="24"/>
        </w:rPr>
        <w:t xml:space="preserve"> </w:t>
      </w:r>
      <w:r w:rsidR="002B46B8" w:rsidRPr="00237E9A">
        <w:rPr>
          <w:rFonts w:ascii="Times New Roman" w:hAnsi="Times New Roman" w:cs="Times New Roman"/>
          <w:i/>
          <w:sz w:val="24"/>
          <w:szCs w:val="24"/>
        </w:rPr>
        <w:t>et al.,</w:t>
      </w:r>
      <w:r w:rsidR="002B46B8" w:rsidRPr="00237E9A">
        <w:rPr>
          <w:rFonts w:ascii="Times New Roman" w:hAnsi="Times New Roman" w:cs="Times New Roman"/>
          <w:sz w:val="24"/>
          <w:szCs w:val="24"/>
        </w:rPr>
        <w:t xml:space="preserve"> 2021; P</w:t>
      </w:r>
      <w:r w:rsidR="00237E9A" w:rsidRPr="00237E9A">
        <w:rPr>
          <w:rFonts w:ascii="Times New Roman" w:hAnsi="Times New Roman" w:cs="Times New Roman"/>
          <w:sz w:val="24"/>
          <w:szCs w:val="24"/>
        </w:rPr>
        <w:t>anis</w:t>
      </w:r>
      <w:r w:rsidR="002B46B8" w:rsidRPr="00237E9A">
        <w:rPr>
          <w:rFonts w:ascii="Times New Roman" w:hAnsi="Times New Roman" w:cs="Times New Roman"/>
          <w:sz w:val="24"/>
          <w:szCs w:val="24"/>
        </w:rPr>
        <w:t xml:space="preserve"> </w:t>
      </w:r>
      <w:r w:rsidR="002B46B8" w:rsidRPr="00237E9A">
        <w:rPr>
          <w:rFonts w:ascii="Times New Roman" w:hAnsi="Times New Roman" w:cs="Times New Roman"/>
          <w:i/>
          <w:sz w:val="24"/>
          <w:szCs w:val="24"/>
        </w:rPr>
        <w:t>et al.,</w:t>
      </w:r>
      <w:r w:rsidR="002B46B8" w:rsidRPr="00237E9A">
        <w:rPr>
          <w:rFonts w:ascii="Times New Roman" w:hAnsi="Times New Roman" w:cs="Times New Roman"/>
          <w:sz w:val="24"/>
          <w:szCs w:val="24"/>
        </w:rPr>
        <w:t xml:space="preserve"> 2022).</w:t>
      </w:r>
    </w:p>
    <w:p w14:paraId="756426A4" w14:textId="25F50398" w:rsidR="002B46B8" w:rsidRPr="00237E9A" w:rsidRDefault="002B46B8" w:rsidP="00237E9A">
      <w:pPr>
        <w:spacing w:after="0" w:line="360" w:lineRule="auto"/>
        <w:ind w:firstLine="708"/>
        <w:jc w:val="both"/>
        <w:rPr>
          <w:rFonts w:ascii="Times New Roman" w:hAnsi="Times New Roman" w:cs="Times New Roman"/>
          <w:sz w:val="24"/>
          <w:szCs w:val="24"/>
        </w:rPr>
      </w:pPr>
      <w:r w:rsidRPr="00237E9A">
        <w:rPr>
          <w:rFonts w:ascii="Times New Roman" w:hAnsi="Times New Roman" w:cs="Times New Roman"/>
          <w:sz w:val="24"/>
          <w:szCs w:val="24"/>
        </w:rPr>
        <w:t>Inovações advindas da Revolução Verde como o emprego de transgênicos, a política de créditos agrícolas subsidiados e a isenção de tributos fiscais, contribuíram para o aumento no consumo de agrotóxicos no Brasil (</w:t>
      </w:r>
      <w:proofErr w:type="spellStart"/>
      <w:r w:rsidRPr="00237E9A">
        <w:rPr>
          <w:rFonts w:ascii="Times New Roman" w:hAnsi="Times New Roman" w:cs="Times New Roman"/>
          <w:sz w:val="24"/>
          <w:szCs w:val="24"/>
        </w:rPr>
        <w:t>P</w:t>
      </w:r>
      <w:r w:rsidR="00237E9A" w:rsidRPr="00237E9A">
        <w:rPr>
          <w:rFonts w:ascii="Times New Roman" w:hAnsi="Times New Roman" w:cs="Times New Roman"/>
          <w:sz w:val="24"/>
          <w:szCs w:val="24"/>
        </w:rPr>
        <w:t>ignati</w:t>
      </w:r>
      <w:proofErr w:type="spellEnd"/>
      <w:r w:rsidRPr="00237E9A">
        <w:rPr>
          <w:rFonts w:ascii="Times New Roman" w:hAnsi="Times New Roman" w:cs="Times New Roman"/>
          <w:sz w:val="24"/>
          <w:szCs w:val="24"/>
        </w:rPr>
        <w:t xml:space="preserve"> </w:t>
      </w:r>
      <w:r w:rsidRPr="00237E9A">
        <w:rPr>
          <w:rFonts w:ascii="Times New Roman" w:hAnsi="Times New Roman" w:cs="Times New Roman"/>
          <w:i/>
          <w:sz w:val="24"/>
          <w:szCs w:val="24"/>
        </w:rPr>
        <w:t>et al.,</w:t>
      </w:r>
      <w:r w:rsidRPr="00237E9A">
        <w:rPr>
          <w:rFonts w:ascii="Times New Roman" w:hAnsi="Times New Roman" w:cs="Times New Roman"/>
          <w:sz w:val="24"/>
          <w:szCs w:val="24"/>
        </w:rPr>
        <w:t xml:space="preserve"> 2017). </w:t>
      </w:r>
    </w:p>
    <w:p w14:paraId="72F44FDC" w14:textId="64FFA657" w:rsidR="002B46B8" w:rsidRPr="00237E9A" w:rsidRDefault="002B46B8" w:rsidP="00237E9A">
      <w:pPr>
        <w:spacing w:after="0" w:line="360" w:lineRule="auto"/>
        <w:ind w:firstLine="708"/>
        <w:jc w:val="both"/>
        <w:rPr>
          <w:rFonts w:ascii="Times New Roman" w:hAnsi="Times New Roman" w:cs="Times New Roman"/>
          <w:sz w:val="24"/>
          <w:szCs w:val="24"/>
        </w:rPr>
      </w:pPr>
      <w:r w:rsidRPr="00237E9A">
        <w:rPr>
          <w:rFonts w:ascii="Times New Roman" w:hAnsi="Times New Roman" w:cs="Times New Roman"/>
          <w:sz w:val="24"/>
          <w:szCs w:val="24"/>
        </w:rPr>
        <w:t xml:space="preserve">Entre os agrotóxicos autorizados para uso no Brasil, chama atenção o fato de que 80% são proibidos ao menos em três países da Organização para Cooperação e Desenvolvimento Econômico </w:t>
      </w:r>
      <w:r w:rsidR="00237E9A" w:rsidRPr="00237E9A">
        <w:rPr>
          <w:rFonts w:ascii="Times New Roman" w:hAnsi="Times New Roman" w:cs="Times New Roman"/>
          <w:sz w:val="24"/>
          <w:szCs w:val="24"/>
        </w:rPr>
        <w:t xml:space="preserve">(Panis </w:t>
      </w:r>
      <w:r w:rsidR="00237E9A" w:rsidRPr="00237E9A">
        <w:rPr>
          <w:rFonts w:ascii="Times New Roman" w:hAnsi="Times New Roman" w:cs="Times New Roman"/>
          <w:i/>
          <w:sz w:val="24"/>
          <w:szCs w:val="24"/>
        </w:rPr>
        <w:t>et al.</w:t>
      </w:r>
      <w:r w:rsidR="00237E9A">
        <w:rPr>
          <w:rFonts w:ascii="Times New Roman" w:hAnsi="Times New Roman" w:cs="Times New Roman"/>
          <w:i/>
          <w:sz w:val="24"/>
          <w:szCs w:val="24"/>
        </w:rPr>
        <w:t>,</w:t>
      </w:r>
      <w:r w:rsidR="00237E9A" w:rsidRPr="00237E9A">
        <w:rPr>
          <w:rFonts w:ascii="Times New Roman" w:hAnsi="Times New Roman" w:cs="Times New Roman"/>
          <w:sz w:val="24"/>
          <w:szCs w:val="24"/>
        </w:rPr>
        <w:t xml:space="preserve"> 2022). </w:t>
      </w:r>
      <w:r w:rsidRPr="00237E9A">
        <w:rPr>
          <w:rFonts w:ascii="Times New Roman" w:hAnsi="Times New Roman" w:cs="Times New Roman"/>
          <w:sz w:val="24"/>
          <w:szCs w:val="24"/>
        </w:rPr>
        <w:t>Acrescente-se a isso as fragilidades estatais de vigilância e de políticas para redução do uso destes produtos (R</w:t>
      </w:r>
      <w:r w:rsidR="00237E9A" w:rsidRPr="00237E9A">
        <w:rPr>
          <w:rFonts w:ascii="Times New Roman" w:hAnsi="Times New Roman" w:cs="Times New Roman"/>
          <w:sz w:val="24"/>
          <w:szCs w:val="24"/>
        </w:rPr>
        <w:t xml:space="preserve">ibeiro </w:t>
      </w:r>
      <w:r w:rsidRPr="00237E9A">
        <w:rPr>
          <w:rFonts w:ascii="Times New Roman" w:hAnsi="Times New Roman" w:cs="Times New Roman"/>
          <w:i/>
          <w:sz w:val="24"/>
          <w:szCs w:val="24"/>
        </w:rPr>
        <w:t>et al.,</w:t>
      </w:r>
      <w:r w:rsidRPr="00237E9A">
        <w:rPr>
          <w:rFonts w:ascii="Times New Roman" w:hAnsi="Times New Roman" w:cs="Times New Roman"/>
          <w:sz w:val="24"/>
          <w:szCs w:val="24"/>
        </w:rPr>
        <w:t xml:space="preserve"> 2022). </w:t>
      </w:r>
    </w:p>
    <w:p w14:paraId="54882172" w14:textId="4B81322F" w:rsidR="00237E9A" w:rsidRDefault="00A9373A" w:rsidP="00237E9A">
      <w:pPr>
        <w:spacing w:after="0" w:line="360" w:lineRule="auto"/>
        <w:ind w:firstLine="708"/>
        <w:jc w:val="both"/>
        <w:rPr>
          <w:rFonts w:ascii="Times New Roman" w:hAnsi="Times New Roman" w:cs="Times New Roman"/>
          <w:sz w:val="24"/>
          <w:szCs w:val="24"/>
        </w:rPr>
      </w:pPr>
      <w:r w:rsidRPr="00237E9A">
        <w:rPr>
          <w:rFonts w:ascii="Times New Roman" w:hAnsi="Times New Roman" w:cs="Times New Roman"/>
          <w:sz w:val="24"/>
          <w:szCs w:val="24"/>
        </w:rPr>
        <w:t xml:space="preserve">No território nacional são pulverizados anualmente aproximadamente 7 litros de agrotóxicos </w:t>
      </w:r>
      <w:r w:rsidRPr="00A9373A">
        <w:rPr>
          <w:rFonts w:ascii="Times New Roman" w:hAnsi="Times New Roman" w:cs="Times New Roman"/>
          <w:i/>
          <w:sz w:val="24"/>
          <w:szCs w:val="24"/>
        </w:rPr>
        <w:t>per capita</w:t>
      </w:r>
      <w:r w:rsidRPr="00237E9A">
        <w:rPr>
          <w:rFonts w:ascii="Times New Roman" w:hAnsi="Times New Roman" w:cs="Times New Roman"/>
          <w:sz w:val="24"/>
          <w:szCs w:val="24"/>
        </w:rPr>
        <w:t xml:space="preserve"> (Panis </w:t>
      </w:r>
      <w:r w:rsidRPr="00237E9A">
        <w:rPr>
          <w:rFonts w:ascii="Times New Roman" w:hAnsi="Times New Roman" w:cs="Times New Roman"/>
          <w:i/>
          <w:sz w:val="24"/>
          <w:szCs w:val="24"/>
        </w:rPr>
        <w:t>et al.</w:t>
      </w:r>
      <w:r>
        <w:rPr>
          <w:rFonts w:ascii="Times New Roman" w:hAnsi="Times New Roman" w:cs="Times New Roman"/>
          <w:i/>
          <w:sz w:val="24"/>
          <w:szCs w:val="24"/>
        </w:rPr>
        <w:t>,</w:t>
      </w:r>
      <w:r w:rsidRPr="00237E9A">
        <w:rPr>
          <w:rFonts w:ascii="Times New Roman" w:hAnsi="Times New Roman" w:cs="Times New Roman"/>
          <w:sz w:val="24"/>
          <w:szCs w:val="24"/>
        </w:rPr>
        <w:t xml:space="preserve"> 2022). </w:t>
      </w:r>
      <w:r w:rsidR="002B46B8" w:rsidRPr="00237E9A">
        <w:rPr>
          <w:rFonts w:ascii="Times New Roman" w:hAnsi="Times New Roman" w:cs="Times New Roman"/>
          <w:sz w:val="24"/>
          <w:szCs w:val="24"/>
        </w:rPr>
        <w:t>A exposição a estas substâncias é considerada um problema de saúde pública devido ao extensivo uso e ao controle regulatório permissivo (C</w:t>
      </w:r>
      <w:r w:rsidR="00237E9A" w:rsidRPr="00237E9A">
        <w:rPr>
          <w:rFonts w:ascii="Times New Roman" w:hAnsi="Times New Roman" w:cs="Times New Roman"/>
          <w:sz w:val="24"/>
          <w:szCs w:val="24"/>
        </w:rPr>
        <w:t xml:space="preserve">arneiro </w:t>
      </w:r>
      <w:r w:rsidR="002B46B8" w:rsidRPr="00237E9A">
        <w:rPr>
          <w:rFonts w:ascii="Times New Roman" w:hAnsi="Times New Roman" w:cs="Times New Roman"/>
          <w:i/>
          <w:sz w:val="24"/>
          <w:szCs w:val="24"/>
        </w:rPr>
        <w:t>et al.,</w:t>
      </w:r>
      <w:r w:rsidR="002B46B8" w:rsidRPr="00237E9A">
        <w:rPr>
          <w:rFonts w:ascii="Times New Roman" w:hAnsi="Times New Roman" w:cs="Times New Roman"/>
          <w:sz w:val="24"/>
          <w:szCs w:val="24"/>
        </w:rPr>
        <w:t xml:space="preserve"> 2015; P</w:t>
      </w:r>
      <w:r w:rsidR="00237E9A" w:rsidRPr="00237E9A">
        <w:rPr>
          <w:rFonts w:ascii="Times New Roman" w:hAnsi="Times New Roman" w:cs="Times New Roman"/>
          <w:sz w:val="24"/>
          <w:szCs w:val="24"/>
        </w:rPr>
        <w:t xml:space="preserve">araná, </w:t>
      </w:r>
      <w:r w:rsidR="002B46B8" w:rsidRPr="00237E9A">
        <w:rPr>
          <w:rFonts w:ascii="Times New Roman" w:hAnsi="Times New Roman" w:cs="Times New Roman"/>
          <w:sz w:val="24"/>
          <w:szCs w:val="24"/>
        </w:rPr>
        <w:t xml:space="preserve">2018). </w:t>
      </w:r>
      <w:r w:rsidR="00715D37">
        <w:rPr>
          <w:rFonts w:ascii="Times New Roman" w:hAnsi="Times New Roman" w:cs="Times New Roman"/>
          <w:sz w:val="24"/>
          <w:szCs w:val="24"/>
        </w:rPr>
        <w:t>A despeito</w:t>
      </w:r>
      <w:r w:rsidR="002B46B8" w:rsidRPr="00237E9A">
        <w:rPr>
          <w:rFonts w:ascii="Times New Roman" w:hAnsi="Times New Roman" w:cs="Times New Roman"/>
          <w:sz w:val="24"/>
          <w:szCs w:val="24"/>
        </w:rPr>
        <w:t xml:space="preserve"> de aumentar a produtividade, o atual modelo de produção</w:t>
      </w:r>
      <w:r w:rsidR="00715D37">
        <w:rPr>
          <w:rFonts w:ascii="Times New Roman" w:hAnsi="Times New Roman" w:cs="Times New Roman"/>
          <w:sz w:val="24"/>
          <w:szCs w:val="24"/>
        </w:rPr>
        <w:t>, com expressivo emprego de agrotóxicos,</w:t>
      </w:r>
      <w:r w:rsidR="002B46B8" w:rsidRPr="00237E9A">
        <w:rPr>
          <w:rFonts w:ascii="Times New Roman" w:hAnsi="Times New Roman" w:cs="Times New Roman"/>
          <w:sz w:val="24"/>
          <w:szCs w:val="24"/>
        </w:rPr>
        <w:t xml:space="preserve"> gera externalidades negativas tais como contaminações ambientais e intoxicações agudas e crônicas </w:t>
      </w:r>
      <w:r w:rsidR="00237E9A" w:rsidRPr="00237E9A">
        <w:rPr>
          <w:rFonts w:ascii="Times New Roman" w:hAnsi="Times New Roman" w:cs="Times New Roman"/>
          <w:sz w:val="24"/>
          <w:szCs w:val="24"/>
        </w:rPr>
        <w:t xml:space="preserve">(Ribeiro </w:t>
      </w:r>
      <w:r w:rsidR="00237E9A" w:rsidRPr="00237E9A">
        <w:rPr>
          <w:rFonts w:ascii="Times New Roman" w:hAnsi="Times New Roman" w:cs="Times New Roman"/>
          <w:i/>
          <w:sz w:val="24"/>
          <w:szCs w:val="24"/>
        </w:rPr>
        <w:t>et al.,</w:t>
      </w:r>
      <w:r w:rsidR="00237E9A" w:rsidRPr="00237E9A">
        <w:rPr>
          <w:rFonts w:ascii="Times New Roman" w:hAnsi="Times New Roman" w:cs="Times New Roman"/>
          <w:sz w:val="24"/>
          <w:szCs w:val="24"/>
        </w:rPr>
        <w:t xml:space="preserve"> 2022). </w:t>
      </w:r>
    </w:p>
    <w:p w14:paraId="7D156557" w14:textId="633F5BD6" w:rsidR="002B46B8" w:rsidRPr="00237E9A" w:rsidRDefault="002B46B8" w:rsidP="00237E9A">
      <w:pPr>
        <w:spacing w:after="0" w:line="360" w:lineRule="auto"/>
        <w:ind w:firstLine="708"/>
        <w:jc w:val="both"/>
        <w:rPr>
          <w:rFonts w:ascii="Times New Roman" w:hAnsi="Times New Roman" w:cs="Times New Roman"/>
          <w:sz w:val="24"/>
          <w:szCs w:val="24"/>
        </w:rPr>
      </w:pPr>
      <w:r w:rsidRPr="00237E9A">
        <w:rPr>
          <w:rFonts w:ascii="Times New Roman" w:hAnsi="Times New Roman" w:cs="Times New Roman"/>
          <w:sz w:val="24"/>
          <w:szCs w:val="24"/>
        </w:rPr>
        <w:t>Apesar deste cenário, ainda há insuficiência de dados sobre o consumo de agrotóxicos, seus princípios ativos e volumes comercializados nos municípios brasileiros e paranaenses, o que pode favorecer subestimação das consequências do emprego destes produtos (</w:t>
      </w:r>
      <w:proofErr w:type="spellStart"/>
      <w:r w:rsidRPr="00237E9A">
        <w:rPr>
          <w:rFonts w:ascii="Times New Roman" w:hAnsi="Times New Roman" w:cs="Times New Roman"/>
          <w:sz w:val="24"/>
          <w:szCs w:val="24"/>
        </w:rPr>
        <w:t>P</w:t>
      </w:r>
      <w:r w:rsidR="00237E9A" w:rsidRPr="00237E9A">
        <w:rPr>
          <w:rFonts w:ascii="Times New Roman" w:hAnsi="Times New Roman" w:cs="Times New Roman"/>
          <w:sz w:val="24"/>
          <w:szCs w:val="24"/>
        </w:rPr>
        <w:t>ignati</w:t>
      </w:r>
      <w:proofErr w:type="spellEnd"/>
      <w:r w:rsidRPr="00237E9A">
        <w:rPr>
          <w:rFonts w:ascii="Times New Roman" w:hAnsi="Times New Roman" w:cs="Times New Roman"/>
          <w:sz w:val="24"/>
          <w:szCs w:val="24"/>
        </w:rPr>
        <w:t xml:space="preserve"> </w:t>
      </w:r>
      <w:r w:rsidRPr="00237E9A">
        <w:rPr>
          <w:rFonts w:ascii="Times New Roman" w:hAnsi="Times New Roman" w:cs="Times New Roman"/>
          <w:i/>
          <w:sz w:val="24"/>
          <w:szCs w:val="24"/>
        </w:rPr>
        <w:t>et al.,</w:t>
      </w:r>
      <w:r w:rsidRPr="00237E9A">
        <w:rPr>
          <w:rFonts w:ascii="Times New Roman" w:hAnsi="Times New Roman" w:cs="Times New Roman"/>
          <w:sz w:val="24"/>
          <w:szCs w:val="24"/>
        </w:rPr>
        <w:t xml:space="preserve"> 2017).</w:t>
      </w:r>
    </w:p>
    <w:p w14:paraId="7CE76B5E" w14:textId="6B319919" w:rsidR="00481DEF" w:rsidRPr="00237E9A" w:rsidRDefault="002B46B8" w:rsidP="00237E9A">
      <w:pPr>
        <w:spacing w:after="0" w:line="360" w:lineRule="auto"/>
        <w:ind w:firstLine="708"/>
        <w:jc w:val="both"/>
        <w:rPr>
          <w:rFonts w:ascii="Times New Roman" w:hAnsi="Times New Roman" w:cs="Times New Roman"/>
          <w:sz w:val="24"/>
          <w:szCs w:val="24"/>
        </w:rPr>
      </w:pPr>
      <w:r w:rsidRPr="00237E9A">
        <w:rPr>
          <w:rFonts w:ascii="Times New Roman" w:hAnsi="Times New Roman" w:cs="Times New Roman"/>
          <w:sz w:val="24"/>
          <w:szCs w:val="24"/>
        </w:rPr>
        <w:t>Pesquisas que avaliem a comercialização destas substâncias podem gerar informações que subsidiem políticas públicas de desenvolvimentos sustentáve</w:t>
      </w:r>
      <w:r w:rsidR="00885DE4" w:rsidRPr="00237E9A">
        <w:rPr>
          <w:rFonts w:ascii="Times New Roman" w:hAnsi="Times New Roman" w:cs="Times New Roman"/>
          <w:sz w:val="24"/>
          <w:szCs w:val="24"/>
        </w:rPr>
        <w:t xml:space="preserve">is </w:t>
      </w:r>
      <w:r w:rsidRPr="00237E9A">
        <w:rPr>
          <w:rFonts w:ascii="Times New Roman" w:hAnsi="Times New Roman" w:cs="Times New Roman"/>
          <w:sz w:val="24"/>
          <w:szCs w:val="24"/>
        </w:rPr>
        <w:t xml:space="preserve">e saúde. Portanto, este artigo teve como objetivo conhecer a taxa de consumo de agrotóxicos do Paraná, </w:t>
      </w:r>
      <w:r w:rsidR="000F6C0C" w:rsidRPr="00237E9A">
        <w:rPr>
          <w:rFonts w:ascii="Times New Roman" w:hAnsi="Times New Roman" w:cs="Times New Roman"/>
          <w:sz w:val="24"/>
          <w:szCs w:val="24"/>
        </w:rPr>
        <w:t xml:space="preserve">entre </w:t>
      </w:r>
      <w:r w:rsidRPr="00237E9A">
        <w:rPr>
          <w:rFonts w:ascii="Times New Roman" w:hAnsi="Times New Roman" w:cs="Times New Roman"/>
          <w:sz w:val="24"/>
          <w:szCs w:val="24"/>
        </w:rPr>
        <w:t>2013 a 2020. Espera-se com esta série históri</w:t>
      </w:r>
      <w:r w:rsidR="00EA2010" w:rsidRPr="00237E9A">
        <w:rPr>
          <w:rFonts w:ascii="Times New Roman" w:hAnsi="Times New Roman" w:cs="Times New Roman"/>
          <w:sz w:val="24"/>
          <w:szCs w:val="24"/>
        </w:rPr>
        <w:t>c</w:t>
      </w:r>
      <w:r w:rsidRPr="00237E9A">
        <w:rPr>
          <w:rFonts w:ascii="Times New Roman" w:hAnsi="Times New Roman" w:cs="Times New Roman"/>
          <w:sz w:val="24"/>
          <w:szCs w:val="24"/>
        </w:rPr>
        <w:t xml:space="preserve">a, gerar dados empiricamente relevantes sobre o uso dessas substâncias e indicar regiões de alto consumo, a fim de auxiliar gestores no direcionamento de ações de controle do </w:t>
      </w:r>
      <w:r w:rsidR="003B3106" w:rsidRPr="00237E9A">
        <w:rPr>
          <w:rFonts w:ascii="Times New Roman" w:hAnsi="Times New Roman" w:cs="Times New Roman"/>
          <w:sz w:val="24"/>
          <w:szCs w:val="24"/>
        </w:rPr>
        <w:t xml:space="preserve">seu </w:t>
      </w:r>
      <w:r w:rsidRPr="00237E9A">
        <w:rPr>
          <w:rFonts w:ascii="Times New Roman" w:hAnsi="Times New Roman" w:cs="Times New Roman"/>
          <w:sz w:val="24"/>
          <w:szCs w:val="24"/>
        </w:rPr>
        <w:t xml:space="preserve">emprego em lavouras paranaenses. </w:t>
      </w:r>
    </w:p>
    <w:p w14:paraId="2EBF450A" w14:textId="77777777" w:rsidR="002B46B8" w:rsidRPr="00237E9A" w:rsidRDefault="002B46B8" w:rsidP="00237E9A">
      <w:pPr>
        <w:spacing w:after="0" w:line="360" w:lineRule="auto"/>
        <w:jc w:val="both"/>
        <w:rPr>
          <w:rFonts w:ascii="Times New Roman" w:hAnsi="Times New Roman" w:cs="Times New Roman"/>
          <w:b/>
          <w:sz w:val="24"/>
          <w:szCs w:val="24"/>
        </w:rPr>
      </w:pPr>
    </w:p>
    <w:p w14:paraId="6FE67029" w14:textId="0EC4CB7D" w:rsidR="00AC0E02" w:rsidRPr="00237E9A" w:rsidRDefault="00AC0E02" w:rsidP="00237E9A">
      <w:pPr>
        <w:spacing w:after="0" w:line="360" w:lineRule="auto"/>
        <w:jc w:val="both"/>
        <w:rPr>
          <w:rFonts w:ascii="Times New Roman" w:hAnsi="Times New Roman" w:cs="Times New Roman"/>
          <w:b/>
          <w:sz w:val="24"/>
          <w:szCs w:val="24"/>
        </w:rPr>
      </w:pPr>
      <w:r w:rsidRPr="00237E9A">
        <w:rPr>
          <w:rFonts w:ascii="Times New Roman" w:hAnsi="Times New Roman" w:cs="Times New Roman"/>
          <w:b/>
          <w:sz w:val="24"/>
          <w:szCs w:val="24"/>
        </w:rPr>
        <w:t xml:space="preserve">Metodologia </w:t>
      </w:r>
    </w:p>
    <w:p w14:paraId="5412DA7E" w14:textId="418286EA" w:rsidR="0009363B" w:rsidRPr="00237E9A" w:rsidRDefault="00D1077F" w:rsidP="00237E9A">
      <w:pPr>
        <w:spacing w:after="0" w:line="360" w:lineRule="auto"/>
        <w:jc w:val="both"/>
        <w:rPr>
          <w:rFonts w:ascii="Times New Roman" w:hAnsi="Times New Roman" w:cs="Times New Roman"/>
          <w:sz w:val="24"/>
          <w:szCs w:val="24"/>
        </w:rPr>
      </w:pPr>
      <w:r w:rsidRPr="00237E9A">
        <w:rPr>
          <w:rFonts w:ascii="Times New Roman" w:hAnsi="Times New Roman" w:cs="Times New Roman"/>
          <w:sz w:val="24"/>
          <w:szCs w:val="24"/>
        </w:rPr>
        <w:lastRenderedPageBreak/>
        <w:tab/>
        <w:t>Trata-se de uma pesquisa ecológica,</w:t>
      </w:r>
      <w:r w:rsidR="001819C6" w:rsidRPr="00237E9A">
        <w:rPr>
          <w:rFonts w:ascii="Times New Roman" w:hAnsi="Times New Roman" w:cs="Times New Roman"/>
          <w:sz w:val="24"/>
          <w:szCs w:val="24"/>
        </w:rPr>
        <w:t xml:space="preserve"> descritiv</w:t>
      </w:r>
      <w:r w:rsidR="00885DE4" w:rsidRPr="00237E9A">
        <w:rPr>
          <w:rFonts w:ascii="Times New Roman" w:hAnsi="Times New Roman" w:cs="Times New Roman"/>
          <w:sz w:val="24"/>
          <w:szCs w:val="24"/>
        </w:rPr>
        <w:t xml:space="preserve">a </w:t>
      </w:r>
      <w:r w:rsidRPr="00237E9A">
        <w:rPr>
          <w:rFonts w:ascii="Times New Roman" w:hAnsi="Times New Roman" w:cs="Times New Roman"/>
          <w:sz w:val="24"/>
          <w:szCs w:val="24"/>
        </w:rPr>
        <w:t>e transversal</w:t>
      </w:r>
      <w:r w:rsidR="0009363B" w:rsidRPr="00237E9A">
        <w:rPr>
          <w:rFonts w:ascii="Times New Roman" w:hAnsi="Times New Roman" w:cs="Times New Roman"/>
          <w:sz w:val="24"/>
          <w:szCs w:val="24"/>
        </w:rPr>
        <w:t xml:space="preserve">. Os dados sobre o uso de agrotóxicos foram obtidos junto ao Sistema de Controle do Comércio e Uso de Agrotóxicos no Estado do Paraná (SIAGRO) </w:t>
      </w:r>
      <w:r w:rsidR="001819C6" w:rsidRPr="00237E9A">
        <w:rPr>
          <w:rFonts w:ascii="Times New Roman" w:hAnsi="Times New Roman" w:cs="Times New Roman"/>
          <w:sz w:val="24"/>
          <w:szCs w:val="24"/>
        </w:rPr>
        <w:t>(</w:t>
      </w:r>
      <w:proofErr w:type="spellStart"/>
      <w:r w:rsidR="001819C6" w:rsidRPr="00237E9A">
        <w:rPr>
          <w:rFonts w:ascii="Times New Roman" w:hAnsi="Times New Roman" w:cs="Times New Roman"/>
          <w:sz w:val="24"/>
          <w:szCs w:val="24"/>
        </w:rPr>
        <w:t>A</w:t>
      </w:r>
      <w:r w:rsidR="00237E9A" w:rsidRPr="00237E9A">
        <w:rPr>
          <w:rFonts w:ascii="Times New Roman" w:hAnsi="Times New Roman" w:cs="Times New Roman"/>
          <w:sz w:val="24"/>
          <w:szCs w:val="24"/>
        </w:rPr>
        <w:t>dapar</w:t>
      </w:r>
      <w:proofErr w:type="spellEnd"/>
      <w:r w:rsidR="001819C6" w:rsidRPr="00237E9A">
        <w:rPr>
          <w:rFonts w:ascii="Times New Roman" w:hAnsi="Times New Roman" w:cs="Times New Roman"/>
          <w:sz w:val="24"/>
          <w:szCs w:val="24"/>
        </w:rPr>
        <w:t>, 2022) e na Produção Agrícola Municipal do Instituto Brasileiro de Geografia e Estatística (IBGE)</w:t>
      </w:r>
      <w:r w:rsidR="0009363B" w:rsidRPr="00237E9A">
        <w:rPr>
          <w:rFonts w:ascii="Times New Roman" w:hAnsi="Times New Roman" w:cs="Times New Roman"/>
          <w:sz w:val="24"/>
          <w:szCs w:val="24"/>
        </w:rPr>
        <w:t xml:space="preserve">. </w:t>
      </w:r>
    </w:p>
    <w:p w14:paraId="04B47559" w14:textId="53FFFAB3" w:rsidR="0009363B" w:rsidRPr="00237E9A" w:rsidRDefault="0009363B" w:rsidP="00237E9A">
      <w:pPr>
        <w:spacing w:after="0" w:line="360" w:lineRule="auto"/>
        <w:ind w:firstLine="708"/>
        <w:jc w:val="both"/>
        <w:rPr>
          <w:rFonts w:ascii="Times New Roman" w:hAnsi="Times New Roman" w:cs="Times New Roman"/>
          <w:sz w:val="24"/>
          <w:szCs w:val="24"/>
        </w:rPr>
      </w:pPr>
      <w:r w:rsidRPr="00237E9A">
        <w:rPr>
          <w:rFonts w:ascii="Times New Roman" w:hAnsi="Times New Roman" w:cs="Times New Roman"/>
          <w:sz w:val="24"/>
          <w:szCs w:val="24"/>
        </w:rPr>
        <w:t>O SIAGRO foi estabelecido a partir do Decreto Estadual nº 6.107 de 19 de janeiro de 2010, sob a gestão da Agência de Defesa Agropecuária do Paraná (</w:t>
      </w:r>
      <w:proofErr w:type="spellStart"/>
      <w:r w:rsidRPr="00237E9A">
        <w:rPr>
          <w:rFonts w:ascii="Times New Roman" w:hAnsi="Times New Roman" w:cs="Times New Roman"/>
          <w:sz w:val="24"/>
          <w:szCs w:val="24"/>
        </w:rPr>
        <w:t>A</w:t>
      </w:r>
      <w:r w:rsidR="00715D37" w:rsidRPr="00237E9A">
        <w:rPr>
          <w:rFonts w:ascii="Times New Roman" w:hAnsi="Times New Roman" w:cs="Times New Roman"/>
          <w:sz w:val="24"/>
          <w:szCs w:val="24"/>
        </w:rPr>
        <w:t>dapar</w:t>
      </w:r>
      <w:proofErr w:type="spellEnd"/>
      <w:r w:rsidRPr="00237E9A">
        <w:rPr>
          <w:rFonts w:ascii="Times New Roman" w:hAnsi="Times New Roman" w:cs="Times New Roman"/>
          <w:sz w:val="24"/>
          <w:szCs w:val="24"/>
        </w:rPr>
        <w:t>) e o Conselho Regional de Engenharia e Agronomia do Paraná (CREA-PR). Neste sistema, os profissionais que emitem receituários agronômicos e empresas que comercializam agrotóxicos, encaminham dados sobre o comércio e o uso destes produtos. Contudo as informações começaram a ser disponibilizadas ao público a partir de 2013</w:t>
      </w:r>
      <w:r w:rsidR="00715D37">
        <w:rPr>
          <w:rFonts w:ascii="Times New Roman" w:hAnsi="Times New Roman" w:cs="Times New Roman"/>
          <w:sz w:val="24"/>
          <w:szCs w:val="24"/>
        </w:rPr>
        <w:t>, justificando o inicio da série histórica neste ano.</w:t>
      </w:r>
    </w:p>
    <w:p w14:paraId="78B852AB" w14:textId="1E419319" w:rsidR="0009363B" w:rsidRPr="00237E9A" w:rsidRDefault="0009363B" w:rsidP="00237E9A">
      <w:pPr>
        <w:spacing w:after="0" w:line="360" w:lineRule="auto"/>
        <w:ind w:firstLine="708"/>
        <w:jc w:val="both"/>
        <w:rPr>
          <w:rFonts w:ascii="Times New Roman" w:hAnsi="Times New Roman" w:cs="Times New Roman"/>
          <w:sz w:val="24"/>
          <w:szCs w:val="24"/>
        </w:rPr>
      </w:pPr>
      <w:r w:rsidRPr="00237E9A">
        <w:rPr>
          <w:rFonts w:ascii="Times New Roman" w:hAnsi="Times New Roman" w:cs="Times New Roman"/>
          <w:sz w:val="24"/>
          <w:szCs w:val="24"/>
        </w:rPr>
        <w:t xml:space="preserve">As variáveis selecionadas neste banco foram o volume de agrotóxicos comercializado e ano de comercialização para cada </w:t>
      </w:r>
      <w:r w:rsidR="00371A81" w:rsidRPr="00237E9A">
        <w:rPr>
          <w:rFonts w:ascii="Times New Roman" w:hAnsi="Times New Roman" w:cs="Times New Roman"/>
          <w:sz w:val="24"/>
          <w:szCs w:val="24"/>
        </w:rPr>
        <w:t xml:space="preserve">mesorregião </w:t>
      </w:r>
      <w:r w:rsidRPr="00237E9A">
        <w:rPr>
          <w:rFonts w:ascii="Times New Roman" w:hAnsi="Times New Roman" w:cs="Times New Roman"/>
          <w:sz w:val="24"/>
          <w:szCs w:val="24"/>
        </w:rPr>
        <w:t>paranaense</w:t>
      </w:r>
      <w:r w:rsidR="00715D37">
        <w:rPr>
          <w:rFonts w:ascii="Times New Roman" w:hAnsi="Times New Roman" w:cs="Times New Roman"/>
          <w:sz w:val="24"/>
          <w:szCs w:val="24"/>
        </w:rPr>
        <w:t>. A</w:t>
      </w:r>
      <w:r w:rsidRPr="00237E9A">
        <w:rPr>
          <w:rFonts w:ascii="Times New Roman" w:hAnsi="Times New Roman" w:cs="Times New Roman"/>
          <w:sz w:val="24"/>
          <w:szCs w:val="24"/>
        </w:rPr>
        <w:t xml:space="preserve"> classificação do produto segundo praga controlada e o princípio ativo</w:t>
      </w:r>
      <w:r w:rsidR="00715D37">
        <w:rPr>
          <w:rFonts w:ascii="Times New Roman" w:hAnsi="Times New Roman" w:cs="Times New Roman"/>
          <w:sz w:val="24"/>
          <w:szCs w:val="24"/>
        </w:rPr>
        <w:t xml:space="preserve"> foram coletados</w:t>
      </w:r>
      <w:r w:rsidRPr="00237E9A">
        <w:rPr>
          <w:rFonts w:ascii="Times New Roman" w:hAnsi="Times New Roman" w:cs="Times New Roman"/>
          <w:sz w:val="24"/>
          <w:szCs w:val="24"/>
        </w:rPr>
        <w:t xml:space="preserve"> para todo o estado. </w:t>
      </w:r>
    </w:p>
    <w:p w14:paraId="23C7DB97" w14:textId="644A956D" w:rsidR="0009363B" w:rsidRPr="00237E9A" w:rsidRDefault="0009363B"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Foram também utilizadas variáveis relativas às atividades agrícolas coletadas no site do Instituto Brasileiro de Geografia e Estatística (IBGE), na Produção Agrícola Municipal, sendo levantados a área plantada</w:t>
      </w:r>
      <w:r w:rsidR="00341524" w:rsidRPr="00237E9A">
        <w:rPr>
          <w:rFonts w:ascii="Times New Roman" w:hAnsi="Times New Roman" w:cs="Times New Roman"/>
          <w:sz w:val="24"/>
          <w:szCs w:val="24"/>
        </w:rPr>
        <w:t xml:space="preserve"> ou</w:t>
      </w:r>
      <w:r w:rsidRPr="00237E9A">
        <w:rPr>
          <w:rFonts w:ascii="Times New Roman" w:hAnsi="Times New Roman" w:cs="Times New Roman"/>
          <w:sz w:val="24"/>
          <w:szCs w:val="24"/>
        </w:rPr>
        <w:t xml:space="preserve"> destinada à colheita (hectares)</w:t>
      </w:r>
      <w:r w:rsidR="007C1C71" w:rsidRPr="00237E9A">
        <w:rPr>
          <w:rFonts w:ascii="Times New Roman" w:hAnsi="Times New Roman" w:cs="Times New Roman"/>
          <w:sz w:val="24"/>
          <w:szCs w:val="24"/>
        </w:rPr>
        <w:t xml:space="preserve"> </w:t>
      </w:r>
      <w:r w:rsidR="00341524" w:rsidRPr="00237E9A">
        <w:rPr>
          <w:rFonts w:ascii="Times New Roman" w:hAnsi="Times New Roman" w:cs="Times New Roman"/>
          <w:sz w:val="24"/>
          <w:szCs w:val="24"/>
        </w:rPr>
        <w:t xml:space="preserve">total </w:t>
      </w:r>
      <w:r w:rsidR="007C1C71" w:rsidRPr="00237E9A">
        <w:rPr>
          <w:rFonts w:ascii="Times New Roman" w:hAnsi="Times New Roman" w:cs="Times New Roman"/>
          <w:sz w:val="24"/>
          <w:szCs w:val="24"/>
        </w:rPr>
        <w:t>de lavoura</w:t>
      </w:r>
      <w:r w:rsidR="00341524" w:rsidRPr="00237E9A">
        <w:rPr>
          <w:rFonts w:ascii="Times New Roman" w:hAnsi="Times New Roman" w:cs="Times New Roman"/>
          <w:sz w:val="24"/>
          <w:szCs w:val="24"/>
        </w:rPr>
        <w:t>s</w:t>
      </w:r>
      <w:r w:rsidR="007C1C71" w:rsidRPr="00237E9A">
        <w:rPr>
          <w:rFonts w:ascii="Times New Roman" w:hAnsi="Times New Roman" w:cs="Times New Roman"/>
          <w:sz w:val="24"/>
          <w:szCs w:val="24"/>
        </w:rPr>
        <w:t xml:space="preserve"> temporária</w:t>
      </w:r>
      <w:r w:rsidR="00341524" w:rsidRPr="00237E9A">
        <w:rPr>
          <w:rFonts w:ascii="Times New Roman" w:hAnsi="Times New Roman" w:cs="Times New Roman"/>
          <w:sz w:val="24"/>
          <w:szCs w:val="24"/>
        </w:rPr>
        <w:t>s</w:t>
      </w:r>
      <w:r w:rsidR="007C1C71" w:rsidRPr="00237E9A">
        <w:rPr>
          <w:rFonts w:ascii="Times New Roman" w:hAnsi="Times New Roman" w:cs="Times New Roman"/>
          <w:sz w:val="24"/>
          <w:szCs w:val="24"/>
        </w:rPr>
        <w:t xml:space="preserve"> e permanente</w:t>
      </w:r>
      <w:r w:rsidR="00341524" w:rsidRPr="00237E9A">
        <w:rPr>
          <w:rFonts w:ascii="Times New Roman" w:hAnsi="Times New Roman" w:cs="Times New Roman"/>
          <w:sz w:val="24"/>
          <w:szCs w:val="24"/>
        </w:rPr>
        <w:t>s</w:t>
      </w:r>
      <w:r w:rsidRPr="00237E9A">
        <w:rPr>
          <w:rFonts w:ascii="Times New Roman" w:hAnsi="Times New Roman" w:cs="Times New Roman"/>
          <w:sz w:val="24"/>
          <w:szCs w:val="24"/>
        </w:rPr>
        <w:t xml:space="preserve">, para cada </w:t>
      </w:r>
      <w:r w:rsidR="00371A81" w:rsidRPr="00237E9A">
        <w:rPr>
          <w:rFonts w:ascii="Times New Roman" w:hAnsi="Times New Roman" w:cs="Times New Roman"/>
          <w:sz w:val="24"/>
          <w:szCs w:val="24"/>
        </w:rPr>
        <w:t xml:space="preserve">mesorregião paranaense </w:t>
      </w:r>
      <w:r w:rsidRPr="00237E9A">
        <w:rPr>
          <w:rFonts w:ascii="Times New Roman" w:hAnsi="Times New Roman" w:cs="Times New Roman"/>
          <w:sz w:val="24"/>
          <w:szCs w:val="24"/>
        </w:rPr>
        <w:t xml:space="preserve">entre os anos de 2013 a 2020. </w:t>
      </w:r>
    </w:p>
    <w:p w14:paraId="69832141" w14:textId="463B5992" w:rsidR="0006431F" w:rsidRPr="00237E9A" w:rsidRDefault="0006431F"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 xml:space="preserve">Calculou-se a </w:t>
      </w:r>
      <w:r w:rsidR="003B3106" w:rsidRPr="00237E9A">
        <w:rPr>
          <w:rFonts w:ascii="Times New Roman" w:hAnsi="Times New Roman" w:cs="Times New Roman"/>
          <w:sz w:val="24"/>
          <w:szCs w:val="24"/>
        </w:rPr>
        <w:t>Taxa de Consumo de Agrotóxicos (TCA). Esta, expressa a intensidade de uso de agrotóxicos nas áreas cultivadas de um território, em determinado período. Na construção deste indicador, utilizou-se a área plantada</w:t>
      </w:r>
      <w:r w:rsidR="00715D37">
        <w:rPr>
          <w:rFonts w:ascii="Times New Roman" w:hAnsi="Times New Roman" w:cs="Times New Roman"/>
          <w:sz w:val="24"/>
          <w:szCs w:val="24"/>
        </w:rPr>
        <w:t xml:space="preserve">, </w:t>
      </w:r>
      <w:r w:rsidR="003B3106" w:rsidRPr="00237E9A">
        <w:rPr>
          <w:rFonts w:ascii="Times New Roman" w:hAnsi="Times New Roman" w:cs="Times New Roman"/>
          <w:sz w:val="24"/>
          <w:szCs w:val="24"/>
        </w:rPr>
        <w:t xml:space="preserve">expressa em hectare (ha), e a quantidade de agrotóxicos vendidos e entregues ao consumidor final, expressa em quilogramas (kg), para cada mesorregião paranaense. Esta metodologia foi adaptada dos trabalhos de </w:t>
      </w:r>
      <w:proofErr w:type="spellStart"/>
      <w:r w:rsidR="003B3106" w:rsidRPr="00237E9A">
        <w:rPr>
          <w:rFonts w:ascii="Times New Roman" w:hAnsi="Times New Roman" w:cs="Times New Roman"/>
          <w:sz w:val="24"/>
          <w:szCs w:val="24"/>
        </w:rPr>
        <w:t>Pignati</w:t>
      </w:r>
      <w:proofErr w:type="spellEnd"/>
      <w:r w:rsidR="003B3106" w:rsidRPr="00237E9A">
        <w:rPr>
          <w:rFonts w:ascii="Times New Roman" w:hAnsi="Times New Roman" w:cs="Times New Roman"/>
          <w:sz w:val="24"/>
          <w:szCs w:val="24"/>
        </w:rPr>
        <w:t xml:space="preserve">, Oliveira e Silva (2014) e </w:t>
      </w:r>
      <w:proofErr w:type="spellStart"/>
      <w:r w:rsidR="003B3106" w:rsidRPr="00237E9A">
        <w:rPr>
          <w:rFonts w:ascii="Times New Roman" w:hAnsi="Times New Roman" w:cs="Times New Roman"/>
          <w:sz w:val="24"/>
          <w:szCs w:val="24"/>
        </w:rPr>
        <w:t>Bombardi</w:t>
      </w:r>
      <w:proofErr w:type="spellEnd"/>
      <w:r w:rsidR="003B3106" w:rsidRPr="00237E9A">
        <w:rPr>
          <w:rFonts w:ascii="Times New Roman" w:hAnsi="Times New Roman" w:cs="Times New Roman"/>
          <w:sz w:val="24"/>
          <w:szCs w:val="24"/>
        </w:rPr>
        <w:t xml:space="preserve"> (2017):</w:t>
      </w:r>
    </w:p>
    <w:p w14:paraId="669F9FEA" w14:textId="51566C23" w:rsidR="0006431F" w:rsidRPr="00237E9A" w:rsidRDefault="0006431F" w:rsidP="00237E9A">
      <w:pPr>
        <w:spacing w:after="0" w:line="360" w:lineRule="auto"/>
        <w:ind w:firstLine="851"/>
        <w:jc w:val="both"/>
        <w:rPr>
          <w:rFonts w:ascii="Times New Roman" w:hAnsi="Times New Roman" w:cs="Times New Roman"/>
          <w:sz w:val="24"/>
          <w:szCs w:val="24"/>
        </w:rPr>
      </w:pPr>
      <m:oMathPara>
        <m:oMath>
          <m:r>
            <w:rPr>
              <w:rFonts w:ascii="Cambria Math" w:eastAsia="Cambria Math" w:hAnsi="Cambria Math" w:cs="Times New Roman"/>
              <w:color w:val="000000"/>
              <w:sz w:val="24"/>
              <w:szCs w:val="24"/>
              <w:highlight w:val="white"/>
            </w:rPr>
            <m:t xml:space="preserve">TCA = </m:t>
          </m:r>
          <m:f>
            <m:fPr>
              <m:ctrlPr>
                <w:rPr>
                  <w:rFonts w:ascii="Cambria Math" w:eastAsia="Cambria Math" w:hAnsi="Cambria Math" w:cs="Times New Roman"/>
                  <w:color w:val="000000"/>
                  <w:sz w:val="24"/>
                  <w:szCs w:val="24"/>
                  <w:highlight w:val="white"/>
                </w:rPr>
              </m:ctrlPr>
            </m:fPr>
            <m:num>
              <m:r>
                <w:rPr>
                  <w:rFonts w:ascii="Cambria Math" w:eastAsia="Cambria Math" w:hAnsi="Cambria Math" w:cs="Times New Roman"/>
                  <w:color w:val="000000"/>
                  <w:sz w:val="24"/>
                  <w:szCs w:val="24"/>
                  <w:highlight w:val="white"/>
                </w:rPr>
                <m:t>agrotóxicos utilizados (kg)</m:t>
              </m:r>
            </m:num>
            <m:den>
              <m:r>
                <w:rPr>
                  <w:rFonts w:ascii="Cambria Math" w:eastAsia="Cambria Math" w:hAnsi="Cambria Math" w:cs="Times New Roman"/>
                  <w:color w:val="000000"/>
                  <w:sz w:val="24"/>
                  <w:szCs w:val="24"/>
                  <w:highlight w:val="white"/>
                </w:rPr>
                <m:t xml:space="preserve"> área plantada </m:t>
              </m:r>
              <m:d>
                <m:dPr>
                  <m:ctrlPr>
                    <w:rPr>
                      <w:rFonts w:ascii="Cambria Math" w:eastAsia="Cambria Math" w:hAnsi="Cambria Math" w:cs="Times New Roman"/>
                      <w:color w:val="000000"/>
                      <w:sz w:val="24"/>
                      <w:szCs w:val="24"/>
                      <w:highlight w:val="white"/>
                    </w:rPr>
                  </m:ctrlPr>
                </m:dPr>
                <m:e>
                  <m:r>
                    <w:rPr>
                      <w:rFonts w:ascii="Cambria Math" w:eastAsia="Cambria Math" w:hAnsi="Cambria Math" w:cs="Times New Roman"/>
                      <w:color w:val="000000"/>
                      <w:sz w:val="24"/>
                      <w:szCs w:val="24"/>
                      <w:highlight w:val="white"/>
                    </w:rPr>
                    <m:t>ha</m:t>
                  </m:r>
                </m:e>
              </m:d>
            </m:den>
          </m:f>
        </m:oMath>
      </m:oMathPara>
    </w:p>
    <w:p w14:paraId="76A0DE4C" w14:textId="2FB3FB07" w:rsidR="003B3106" w:rsidRPr="00237E9A" w:rsidRDefault="003B3106" w:rsidP="00237E9A">
      <w:pPr>
        <w:pBdr>
          <w:top w:val="nil"/>
          <w:left w:val="nil"/>
          <w:bottom w:val="nil"/>
          <w:right w:val="nil"/>
          <w:between w:val="nil"/>
        </w:pBdr>
        <w:tabs>
          <w:tab w:val="left" w:pos="-170"/>
          <w:tab w:val="left" w:pos="561"/>
          <w:tab w:val="left" w:pos="8547"/>
        </w:tabs>
        <w:spacing w:after="0" w:line="360" w:lineRule="auto"/>
        <w:ind w:left="29" w:firstLine="822"/>
        <w:jc w:val="both"/>
        <w:rPr>
          <w:rFonts w:ascii="Times New Roman" w:hAnsi="Times New Roman" w:cs="Times New Roman"/>
          <w:color w:val="000000"/>
          <w:sz w:val="24"/>
          <w:szCs w:val="24"/>
        </w:rPr>
      </w:pPr>
      <w:r w:rsidRPr="00237E9A">
        <w:rPr>
          <w:rFonts w:ascii="Times New Roman" w:hAnsi="Times New Roman" w:cs="Times New Roman"/>
          <w:sz w:val="24"/>
          <w:szCs w:val="24"/>
        </w:rPr>
        <w:t xml:space="preserve">Foi também analisada a tendência das TCA utilizando a regressão linear simples, que foi definida como: </w:t>
      </w:r>
    </w:p>
    <w:p w14:paraId="147D0B77" w14:textId="77777777" w:rsidR="003B3106" w:rsidRPr="00237E9A" w:rsidRDefault="003B3106" w:rsidP="00237E9A">
      <w:pPr>
        <w:spacing w:after="0" w:line="360" w:lineRule="auto"/>
        <w:jc w:val="center"/>
        <w:rPr>
          <w:rFonts w:ascii="Times New Roman" w:eastAsia="Arial Unicode MS" w:hAnsi="Times New Roman" w:cs="Times New Roman"/>
          <w:color w:val="000000"/>
          <w:sz w:val="24"/>
          <w:szCs w:val="24"/>
        </w:rPr>
      </w:pPr>
      <m:oMath>
        <m:r>
          <w:rPr>
            <w:rFonts w:ascii="Cambria Math" w:eastAsia="Cambria Math" w:hAnsi="Cambria Math" w:cs="Times New Roman"/>
            <w:color w:val="000000"/>
            <w:sz w:val="24"/>
            <w:szCs w:val="24"/>
          </w:rPr>
          <m:t>y=βο+β1x</m:t>
        </m:r>
      </m:oMath>
      <w:r w:rsidRPr="00237E9A">
        <w:rPr>
          <w:rFonts w:ascii="Times New Roman" w:eastAsia="Cambria Math" w:hAnsi="Times New Roman" w:cs="Times New Roman"/>
          <w:color w:val="000000"/>
          <w:sz w:val="24"/>
          <w:szCs w:val="24"/>
        </w:rPr>
        <w:t xml:space="preserve">    </w:t>
      </w:r>
      <w:bookmarkStart w:id="1" w:name="_nmf14n" w:colFirst="0" w:colLast="0"/>
      <w:bookmarkEnd w:id="1"/>
      <w:r w:rsidRPr="00237E9A">
        <w:rPr>
          <w:rFonts w:ascii="Times New Roman" w:eastAsia="Cambria Math" w:hAnsi="Times New Roman" w:cs="Times New Roman"/>
          <w:color w:val="000000"/>
          <w:sz w:val="24"/>
          <w:szCs w:val="24"/>
        </w:rPr>
        <w:t xml:space="preserve">          </w:t>
      </w:r>
      <w:r w:rsidRPr="00237E9A">
        <w:rPr>
          <w:rFonts w:ascii="Times New Roman" w:eastAsia="Arial Unicode MS" w:hAnsi="Times New Roman" w:cs="Times New Roman"/>
          <w:color w:val="000000"/>
          <w:sz w:val="24"/>
          <w:szCs w:val="24"/>
        </w:rPr>
        <w:t>(2)</w:t>
      </w:r>
    </w:p>
    <w:p w14:paraId="35EF0353" w14:textId="4081F3B0" w:rsidR="003B3106" w:rsidRPr="00237E9A" w:rsidRDefault="003B3106"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Foram inclusos dados de 2013 a 2020. A variável dependente foi a TCA (y) e a variável independente os anos-calendário (x). Calculou-se com intervalo de confiança de 95% (IC95%) e considerada estatisticamente significante quando p≤0,05.</w:t>
      </w:r>
    </w:p>
    <w:p w14:paraId="3B2DF98E" w14:textId="543A9D26" w:rsidR="0006431F" w:rsidRPr="00237E9A" w:rsidRDefault="0006431F"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 xml:space="preserve">As taxas </w:t>
      </w:r>
      <w:r w:rsidR="003B3106" w:rsidRPr="00237E9A">
        <w:rPr>
          <w:rFonts w:ascii="Times New Roman" w:hAnsi="Times New Roman" w:cs="Times New Roman"/>
          <w:sz w:val="24"/>
          <w:szCs w:val="24"/>
        </w:rPr>
        <w:t>fo</w:t>
      </w:r>
      <w:r w:rsidRPr="00237E9A">
        <w:rPr>
          <w:rFonts w:ascii="Times New Roman" w:hAnsi="Times New Roman" w:cs="Times New Roman"/>
          <w:sz w:val="24"/>
          <w:szCs w:val="24"/>
        </w:rPr>
        <w:t>ram trabalhadas no software QGIS (</w:t>
      </w:r>
      <w:proofErr w:type="spellStart"/>
      <w:r w:rsidRPr="00237E9A">
        <w:rPr>
          <w:rFonts w:ascii="Times New Roman" w:hAnsi="Times New Roman" w:cs="Times New Roman"/>
          <w:sz w:val="24"/>
          <w:szCs w:val="24"/>
        </w:rPr>
        <w:t>Devolopment</w:t>
      </w:r>
      <w:proofErr w:type="spellEnd"/>
      <w:r w:rsidRPr="00237E9A">
        <w:rPr>
          <w:rFonts w:ascii="Times New Roman" w:hAnsi="Times New Roman" w:cs="Times New Roman"/>
          <w:sz w:val="24"/>
          <w:szCs w:val="24"/>
        </w:rPr>
        <w:t xml:space="preserve"> Team), para elaboração de mapas temáticos com intuito de investigar a espacialização deste indicador entre as </w:t>
      </w:r>
      <w:r w:rsidR="003B3106" w:rsidRPr="00237E9A">
        <w:rPr>
          <w:rFonts w:ascii="Times New Roman" w:hAnsi="Times New Roman" w:cs="Times New Roman"/>
          <w:sz w:val="24"/>
          <w:szCs w:val="24"/>
        </w:rPr>
        <w:lastRenderedPageBreak/>
        <w:t>mesorregiões do Paraná</w:t>
      </w:r>
      <w:r w:rsidRPr="00237E9A">
        <w:rPr>
          <w:rFonts w:ascii="Times New Roman" w:hAnsi="Times New Roman" w:cs="Times New Roman"/>
          <w:sz w:val="24"/>
          <w:szCs w:val="24"/>
        </w:rPr>
        <w:t>, atribuindo cores mais escuras às regiões com maiores indicadores e cores mais claras em regiões com menores.</w:t>
      </w:r>
    </w:p>
    <w:p w14:paraId="277CF900" w14:textId="77777777" w:rsidR="00F76C66" w:rsidRPr="00237E9A" w:rsidRDefault="00F76C66" w:rsidP="00237E9A">
      <w:pPr>
        <w:spacing w:after="0" w:line="360" w:lineRule="auto"/>
        <w:ind w:firstLine="708"/>
        <w:jc w:val="both"/>
        <w:rPr>
          <w:rFonts w:ascii="Times New Roman" w:hAnsi="Times New Roman" w:cs="Times New Roman"/>
          <w:sz w:val="24"/>
          <w:szCs w:val="24"/>
        </w:rPr>
      </w:pPr>
      <w:r w:rsidRPr="00237E9A">
        <w:rPr>
          <w:rFonts w:ascii="Times New Roman" w:hAnsi="Times New Roman" w:cs="Times New Roman"/>
          <w:sz w:val="24"/>
          <w:szCs w:val="24"/>
        </w:rPr>
        <w:t>Todas os dados utilizados neste estudo foram coletados exclusivamente em bancos de dados de acesso público, sendo dispensada a submissão ao Comitê de Ética em Pesquisa, em consonância com a Resolução número 510/2016 do Conselho Nacional de Saúde (CNS).</w:t>
      </w:r>
    </w:p>
    <w:p w14:paraId="2A93621A" w14:textId="77777777" w:rsidR="00270BD4" w:rsidRPr="00237E9A" w:rsidRDefault="00270BD4" w:rsidP="00237E9A">
      <w:pPr>
        <w:spacing w:after="0" w:line="360" w:lineRule="auto"/>
        <w:jc w:val="both"/>
        <w:rPr>
          <w:rFonts w:ascii="Times New Roman" w:hAnsi="Times New Roman" w:cs="Times New Roman"/>
          <w:b/>
          <w:sz w:val="24"/>
          <w:szCs w:val="24"/>
        </w:rPr>
      </w:pPr>
    </w:p>
    <w:p w14:paraId="3C6CC234" w14:textId="6BF8B171" w:rsidR="00F54AA1" w:rsidRPr="00237E9A" w:rsidRDefault="00522293" w:rsidP="00237E9A">
      <w:pPr>
        <w:spacing w:after="0" w:line="360" w:lineRule="auto"/>
        <w:jc w:val="both"/>
        <w:rPr>
          <w:rFonts w:ascii="Times New Roman" w:hAnsi="Times New Roman" w:cs="Times New Roman"/>
          <w:b/>
          <w:sz w:val="24"/>
          <w:szCs w:val="24"/>
        </w:rPr>
      </w:pPr>
      <w:r w:rsidRPr="00237E9A">
        <w:rPr>
          <w:rFonts w:ascii="Times New Roman" w:hAnsi="Times New Roman" w:cs="Times New Roman"/>
          <w:b/>
          <w:sz w:val="24"/>
          <w:szCs w:val="24"/>
        </w:rPr>
        <w:t>Resultados</w:t>
      </w:r>
      <w:r w:rsidR="002B46B8" w:rsidRPr="00237E9A">
        <w:rPr>
          <w:rFonts w:ascii="Times New Roman" w:hAnsi="Times New Roman" w:cs="Times New Roman"/>
          <w:b/>
          <w:sz w:val="24"/>
          <w:szCs w:val="24"/>
        </w:rPr>
        <w:t xml:space="preserve"> e Discussão</w:t>
      </w:r>
    </w:p>
    <w:p w14:paraId="77C51143" w14:textId="77777777" w:rsidR="002B46B8" w:rsidRPr="00237E9A"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 xml:space="preserve">A partir dos dados coletados junto ao SIAGRO e na Produção Agrícola Municipal do IBGE, verifica-se que foram utilizados no estado, no período de análise, 770.761.087,6 kg de agrotóxicos, que contabilizam taxa média de consumo de 9,04 kg por hectare de área plantada. </w:t>
      </w:r>
    </w:p>
    <w:p w14:paraId="5E341F6A" w14:textId="2FA7ACC2" w:rsidR="002B46B8" w:rsidRPr="00237E9A"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O consumo de agrotóxico em quilogramas teve crescimento de 1</w:t>
      </w:r>
      <w:r w:rsidR="00B06B9F" w:rsidRPr="00237E9A">
        <w:rPr>
          <w:rFonts w:ascii="Times New Roman" w:hAnsi="Times New Roman" w:cs="Times New Roman"/>
          <w:sz w:val="24"/>
          <w:szCs w:val="24"/>
        </w:rPr>
        <w:t>4</w:t>
      </w:r>
      <w:r w:rsidRPr="00237E9A">
        <w:rPr>
          <w:rFonts w:ascii="Times New Roman" w:hAnsi="Times New Roman" w:cs="Times New Roman"/>
          <w:sz w:val="24"/>
          <w:szCs w:val="24"/>
        </w:rPr>
        <w:t>,</w:t>
      </w:r>
      <w:r w:rsidR="00B06B9F" w:rsidRPr="00237E9A">
        <w:rPr>
          <w:rFonts w:ascii="Times New Roman" w:hAnsi="Times New Roman" w:cs="Times New Roman"/>
          <w:sz w:val="24"/>
          <w:szCs w:val="24"/>
        </w:rPr>
        <w:t>55</w:t>
      </w:r>
      <w:r w:rsidRPr="00237E9A">
        <w:rPr>
          <w:rFonts w:ascii="Times New Roman" w:hAnsi="Times New Roman" w:cs="Times New Roman"/>
          <w:sz w:val="24"/>
          <w:szCs w:val="24"/>
        </w:rPr>
        <w:t>% no período, passando de 93.137.207,12 kg em 2013 para 106.685.891,30 kg em 2020. Já a área plantada cresceu apenas 3,</w:t>
      </w:r>
      <w:r w:rsidR="00B06B9F" w:rsidRPr="00237E9A">
        <w:rPr>
          <w:rFonts w:ascii="Times New Roman" w:hAnsi="Times New Roman" w:cs="Times New Roman"/>
          <w:sz w:val="24"/>
          <w:szCs w:val="24"/>
        </w:rPr>
        <w:t>45</w:t>
      </w:r>
      <w:r w:rsidRPr="00237E9A">
        <w:rPr>
          <w:rFonts w:ascii="Times New Roman" w:hAnsi="Times New Roman" w:cs="Times New Roman"/>
          <w:sz w:val="24"/>
          <w:szCs w:val="24"/>
        </w:rPr>
        <w:t>%, foram 10.499.661 hectares cultivados em 2013 e 10.862.374 em 2020 (</w:t>
      </w:r>
      <w:r w:rsidR="00A30923">
        <w:rPr>
          <w:rFonts w:ascii="Times New Roman" w:hAnsi="Times New Roman" w:cs="Times New Roman"/>
          <w:sz w:val="24"/>
          <w:szCs w:val="24"/>
        </w:rPr>
        <w:t>T</w:t>
      </w:r>
      <w:r w:rsidRPr="00237E9A">
        <w:rPr>
          <w:rFonts w:ascii="Times New Roman" w:hAnsi="Times New Roman" w:cs="Times New Roman"/>
          <w:sz w:val="24"/>
          <w:szCs w:val="24"/>
        </w:rPr>
        <w:t xml:space="preserve">abela </w:t>
      </w:r>
      <w:r w:rsidR="003B3106" w:rsidRPr="00237E9A">
        <w:rPr>
          <w:rFonts w:ascii="Times New Roman" w:hAnsi="Times New Roman" w:cs="Times New Roman"/>
          <w:sz w:val="24"/>
          <w:szCs w:val="24"/>
        </w:rPr>
        <w:t>1</w:t>
      </w:r>
      <w:r w:rsidRPr="00237E9A">
        <w:rPr>
          <w:rFonts w:ascii="Times New Roman" w:hAnsi="Times New Roman" w:cs="Times New Roman"/>
          <w:sz w:val="24"/>
          <w:szCs w:val="24"/>
        </w:rPr>
        <w:t>).</w:t>
      </w:r>
    </w:p>
    <w:p w14:paraId="3994C755" w14:textId="77777777" w:rsidR="003B3106" w:rsidRPr="00237E9A" w:rsidRDefault="003B3106" w:rsidP="00237E9A">
      <w:pPr>
        <w:spacing w:after="0" w:line="360" w:lineRule="auto"/>
        <w:ind w:firstLine="851"/>
        <w:jc w:val="both"/>
        <w:rPr>
          <w:rFonts w:ascii="Times New Roman" w:hAnsi="Times New Roman" w:cs="Times New Roman"/>
          <w:sz w:val="24"/>
          <w:szCs w:val="24"/>
        </w:rPr>
      </w:pPr>
    </w:p>
    <w:p w14:paraId="180DDC81" w14:textId="32101363" w:rsidR="003B3106" w:rsidRPr="00715D37" w:rsidRDefault="003B3106" w:rsidP="00237E9A">
      <w:pPr>
        <w:spacing w:after="0" w:line="360" w:lineRule="auto"/>
        <w:jc w:val="both"/>
        <w:rPr>
          <w:rFonts w:ascii="Times New Roman" w:hAnsi="Times New Roman" w:cs="Times New Roman"/>
          <w:sz w:val="20"/>
          <w:szCs w:val="20"/>
        </w:rPr>
      </w:pPr>
      <w:bookmarkStart w:id="2" w:name="_Toc115778563"/>
      <w:r w:rsidRPr="00715D37">
        <w:rPr>
          <w:rFonts w:ascii="Times New Roman" w:hAnsi="Times New Roman" w:cs="Times New Roman"/>
          <w:sz w:val="20"/>
          <w:szCs w:val="20"/>
        </w:rPr>
        <w:t xml:space="preserve">TABELA </w:t>
      </w:r>
      <w:r w:rsidR="00715D37" w:rsidRPr="00715D37">
        <w:rPr>
          <w:rFonts w:ascii="Times New Roman" w:hAnsi="Times New Roman" w:cs="Times New Roman"/>
          <w:sz w:val="20"/>
          <w:szCs w:val="20"/>
        </w:rPr>
        <w:t>1</w:t>
      </w:r>
      <w:r w:rsidRPr="00715D37">
        <w:rPr>
          <w:rFonts w:ascii="Times New Roman" w:hAnsi="Times New Roman" w:cs="Times New Roman"/>
          <w:sz w:val="20"/>
          <w:szCs w:val="20"/>
        </w:rPr>
        <w:t xml:space="preserve"> - Área plantada, consumo e taxa de consumo de agrotóxicos no Paraná 2013 - 2020.</w:t>
      </w:r>
      <w:bookmarkEnd w:id="2"/>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651"/>
        <w:gridCol w:w="2546"/>
        <w:gridCol w:w="1940"/>
        <w:gridCol w:w="146"/>
        <w:gridCol w:w="2642"/>
        <w:gridCol w:w="146"/>
      </w:tblGrid>
      <w:tr w:rsidR="00691841" w:rsidRPr="00715D37" w14:paraId="3AFC5531" w14:textId="77777777" w:rsidTr="003B3106">
        <w:trPr>
          <w:trHeight w:val="300"/>
        </w:trPr>
        <w:tc>
          <w:tcPr>
            <w:tcW w:w="1000" w:type="pct"/>
            <w:tcBorders>
              <w:top w:val="single" w:sz="4" w:space="0" w:color="auto"/>
              <w:bottom w:val="single" w:sz="4" w:space="0" w:color="auto"/>
            </w:tcBorders>
            <w:shd w:val="clear" w:color="auto" w:fill="auto"/>
            <w:noWrap/>
            <w:vAlign w:val="bottom"/>
            <w:hideMark/>
          </w:tcPr>
          <w:p w14:paraId="66D0ECB2" w14:textId="77777777" w:rsidR="003B3106" w:rsidRPr="00715D37" w:rsidRDefault="003B3106" w:rsidP="00A30923">
            <w:pPr>
              <w:spacing w:after="0" w:line="240" w:lineRule="auto"/>
              <w:ind w:firstLine="67"/>
              <w:jc w:val="center"/>
              <w:rPr>
                <w:rFonts w:ascii="Times New Roman" w:hAnsi="Times New Roman" w:cs="Times New Roman"/>
                <w:b/>
                <w:iCs/>
                <w:sz w:val="20"/>
                <w:szCs w:val="20"/>
              </w:rPr>
            </w:pPr>
            <w:r w:rsidRPr="00715D37">
              <w:rPr>
                <w:rFonts w:ascii="Times New Roman" w:hAnsi="Times New Roman" w:cs="Times New Roman"/>
                <w:b/>
                <w:iCs/>
                <w:sz w:val="20"/>
                <w:szCs w:val="20"/>
              </w:rPr>
              <w:t>Ano</w:t>
            </w:r>
          </w:p>
        </w:tc>
        <w:tc>
          <w:tcPr>
            <w:tcW w:w="1060" w:type="pct"/>
            <w:tcBorders>
              <w:top w:val="single" w:sz="4" w:space="0" w:color="auto"/>
              <w:bottom w:val="single" w:sz="4" w:space="0" w:color="auto"/>
            </w:tcBorders>
            <w:shd w:val="clear" w:color="auto" w:fill="auto"/>
            <w:noWrap/>
            <w:vAlign w:val="bottom"/>
            <w:hideMark/>
          </w:tcPr>
          <w:p w14:paraId="78154C77" w14:textId="77777777" w:rsidR="003B3106" w:rsidRPr="00715D37" w:rsidRDefault="003B3106" w:rsidP="00A30923">
            <w:pPr>
              <w:spacing w:after="0" w:line="240" w:lineRule="auto"/>
              <w:jc w:val="center"/>
              <w:rPr>
                <w:rFonts w:ascii="Times New Roman" w:hAnsi="Times New Roman" w:cs="Times New Roman"/>
                <w:b/>
                <w:iCs/>
                <w:sz w:val="20"/>
                <w:szCs w:val="20"/>
              </w:rPr>
            </w:pPr>
            <w:r w:rsidRPr="00715D37">
              <w:rPr>
                <w:rFonts w:ascii="Times New Roman" w:hAnsi="Times New Roman" w:cs="Times New Roman"/>
                <w:b/>
                <w:iCs/>
                <w:sz w:val="20"/>
                <w:szCs w:val="20"/>
              </w:rPr>
              <w:t>Consumo de agrotóxico (kg)</w:t>
            </w:r>
          </w:p>
        </w:tc>
        <w:tc>
          <w:tcPr>
            <w:tcW w:w="1159" w:type="pct"/>
            <w:tcBorders>
              <w:top w:val="single" w:sz="4" w:space="0" w:color="auto"/>
              <w:bottom w:val="single" w:sz="4" w:space="0" w:color="auto"/>
            </w:tcBorders>
            <w:vAlign w:val="bottom"/>
          </w:tcPr>
          <w:p w14:paraId="64236F55" w14:textId="77777777" w:rsidR="003B3106" w:rsidRPr="00715D37" w:rsidRDefault="003B3106" w:rsidP="00A30923">
            <w:pPr>
              <w:spacing w:after="0" w:line="240" w:lineRule="auto"/>
              <w:jc w:val="center"/>
              <w:rPr>
                <w:rFonts w:ascii="Times New Roman" w:hAnsi="Times New Roman" w:cs="Times New Roman"/>
                <w:b/>
                <w:iCs/>
                <w:sz w:val="20"/>
                <w:szCs w:val="20"/>
              </w:rPr>
            </w:pPr>
            <w:r w:rsidRPr="00715D37">
              <w:rPr>
                <w:rFonts w:ascii="Times New Roman" w:hAnsi="Times New Roman" w:cs="Times New Roman"/>
                <w:b/>
                <w:iCs/>
                <w:sz w:val="20"/>
                <w:szCs w:val="20"/>
              </w:rPr>
              <w:t>Área plantada (hectare)</w:t>
            </w:r>
          </w:p>
        </w:tc>
        <w:tc>
          <w:tcPr>
            <w:tcW w:w="86" w:type="pct"/>
            <w:tcBorders>
              <w:top w:val="single" w:sz="4" w:space="0" w:color="auto"/>
              <w:bottom w:val="single" w:sz="4" w:space="0" w:color="auto"/>
            </w:tcBorders>
          </w:tcPr>
          <w:p w14:paraId="3E7304B1" w14:textId="77777777" w:rsidR="003B3106" w:rsidRPr="00715D37" w:rsidRDefault="003B3106" w:rsidP="00A30923">
            <w:pPr>
              <w:spacing w:after="0" w:line="240" w:lineRule="auto"/>
              <w:ind w:firstLine="851"/>
              <w:jc w:val="center"/>
              <w:rPr>
                <w:rFonts w:ascii="Times New Roman" w:hAnsi="Times New Roman" w:cs="Times New Roman"/>
                <w:b/>
                <w:iCs/>
                <w:sz w:val="20"/>
                <w:szCs w:val="20"/>
              </w:rPr>
            </w:pPr>
          </w:p>
        </w:tc>
        <w:tc>
          <w:tcPr>
            <w:tcW w:w="1609" w:type="pct"/>
            <w:tcBorders>
              <w:top w:val="single" w:sz="4" w:space="0" w:color="auto"/>
              <w:bottom w:val="single" w:sz="4" w:space="0" w:color="auto"/>
            </w:tcBorders>
            <w:vAlign w:val="bottom"/>
          </w:tcPr>
          <w:p w14:paraId="5D87DAF5" w14:textId="77777777" w:rsidR="003B3106" w:rsidRPr="00715D37" w:rsidRDefault="003B3106" w:rsidP="00A30923">
            <w:pPr>
              <w:spacing w:after="0" w:line="240" w:lineRule="auto"/>
              <w:jc w:val="center"/>
              <w:rPr>
                <w:rFonts w:ascii="Times New Roman" w:hAnsi="Times New Roman" w:cs="Times New Roman"/>
                <w:b/>
                <w:iCs/>
                <w:sz w:val="20"/>
                <w:szCs w:val="20"/>
              </w:rPr>
            </w:pPr>
            <w:r w:rsidRPr="00715D37">
              <w:rPr>
                <w:rFonts w:ascii="Times New Roman" w:hAnsi="Times New Roman" w:cs="Times New Roman"/>
                <w:b/>
                <w:iCs/>
                <w:sz w:val="20"/>
                <w:szCs w:val="20"/>
              </w:rPr>
              <w:t>Taxa de consumo de agrotóxicos*</w:t>
            </w:r>
          </w:p>
        </w:tc>
        <w:tc>
          <w:tcPr>
            <w:tcW w:w="86" w:type="pct"/>
            <w:tcBorders>
              <w:top w:val="single" w:sz="4" w:space="0" w:color="auto"/>
              <w:bottom w:val="single" w:sz="4" w:space="0" w:color="auto"/>
            </w:tcBorders>
          </w:tcPr>
          <w:p w14:paraId="3FE7CEFB" w14:textId="77777777" w:rsidR="003B3106" w:rsidRPr="00715D37" w:rsidRDefault="003B3106" w:rsidP="00237E9A">
            <w:pPr>
              <w:spacing w:after="0" w:line="240" w:lineRule="auto"/>
              <w:ind w:firstLine="851"/>
              <w:jc w:val="both"/>
              <w:rPr>
                <w:rFonts w:ascii="Times New Roman" w:hAnsi="Times New Roman" w:cs="Times New Roman"/>
                <w:b/>
                <w:iCs/>
                <w:sz w:val="20"/>
                <w:szCs w:val="20"/>
              </w:rPr>
            </w:pPr>
          </w:p>
        </w:tc>
      </w:tr>
      <w:tr w:rsidR="00691841" w:rsidRPr="00715D37" w14:paraId="0BA1F876" w14:textId="77777777" w:rsidTr="003B3106">
        <w:trPr>
          <w:trHeight w:val="300"/>
        </w:trPr>
        <w:tc>
          <w:tcPr>
            <w:tcW w:w="1000" w:type="pct"/>
            <w:tcBorders>
              <w:top w:val="single" w:sz="4" w:space="0" w:color="auto"/>
            </w:tcBorders>
            <w:shd w:val="clear" w:color="auto" w:fill="auto"/>
            <w:noWrap/>
            <w:vAlign w:val="bottom"/>
            <w:hideMark/>
          </w:tcPr>
          <w:p w14:paraId="7D5D02C0" w14:textId="77777777" w:rsidR="003B3106" w:rsidRPr="00715D37" w:rsidRDefault="003B3106" w:rsidP="00A30923">
            <w:pPr>
              <w:spacing w:after="0" w:line="240" w:lineRule="auto"/>
              <w:ind w:firstLine="67"/>
              <w:jc w:val="center"/>
              <w:rPr>
                <w:rFonts w:ascii="Times New Roman" w:hAnsi="Times New Roman" w:cs="Times New Roman"/>
                <w:iCs/>
                <w:sz w:val="20"/>
                <w:szCs w:val="20"/>
              </w:rPr>
            </w:pPr>
            <w:r w:rsidRPr="00715D37">
              <w:rPr>
                <w:rFonts w:ascii="Times New Roman" w:hAnsi="Times New Roman" w:cs="Times New Roman"/>
                <w:iCs/>
                <w:sz w:val="20"/>
                <w:szCs w:val="20"/>
              </w:rPr>
              <w:t>2013</w:t>
            </w:r>
          </w:p>
        </w:tc>
        <w:tc>
          <w:tcPr>
            <w:tcW w:w="1060" w:type="pct"/>
            <w:tcBorders>
              <w:top w:val="single" w:sz="4" w:space="0" w:color="auto"/>
            </w:tcBorders>
            <w:shd w:val="clear" w:color="auto" w:fill="auto"/>
            <w:noWrap/>
            <w:vAlign w:val="bottom"/>
            <w:hideMark/>
          </w:tcPr>
          <w:p w14:paraId="743F8AAA" w14:textId="51F541FD" w:rsidR="003B3106" w:rsidRPr="00715D37" w:rsidRDefault="003B3106" w:rsidP="00A30923">
            <w:pPr>
              <w:spacing w:after="0" w:line="240" w:lineRule="auto"/>
              <w:jc w:val="center"/>
              <w:rPr>
                <w:rFonts w:ascii="Times New Roman" w:hAnsi="Times New Roman" w:cs="Times New Roman"/>
                <w:iCs/>
                <w:sz w:val="20"/>
                <w:szCs w:val="20"/>
              </w:rPr>
            </w:pPr>
            <w:bookmarkStart w:id="3" w:name="_Hlk106033595"/>
            <w:r w:rsidRPr="00715D37">
              <w:rPr>
                <w:rFonts w:ascii="Times New Roman" w:hAnsi="Times New Roman" w:cs="Times New Roman"/>
                <w:iCs/>
                <w:sz w:val="20"/>
                <w:szCs w:val="20"/>
              </w:rPr>
              <w:t>93.137.207,12</w:t>
            </w:r>
            <w:bookmarkEnd w:id="3"/>
          </w:p>
        </w:tc>
        <w:tc>
          <w:tcPr>
            <w:tcW w:w="1159" w:type="pct"/>
            <w:tcBorders>
              <w:top w:val="single" w:sz="4" w:space="0" w:color="auto"/>
            </w:tcBorders>
            <w:vAlign w:val="bottom"/>
          </w:tcPr>
          <w:p w14:paraId="44B792F8" w14:textId="1978EDE3" w:rsidR="003B3106" w:rsidRPr="00715D37" w:rsidRDefault="003B3106" w:rsidP="00A30923">
            <w:pPr>
              <w:spacing w:after="0" w:line="240" w:lineRule="auto"/>
              <w:jc w:val="center"/>
              <w:rPr>
                <w:rFonts w:ascii="Times New Roman" w:hAnsi="Times New Roman" w:cs="Times New Roman"/>
                <w:iCs/>
                <w:sz w:val="20"/>
                <w:szCs w:val="20"/>
              </w:rPr>
            </w:pPr>
            <w:bookmarkStart w:id="4" w:name="_Hlk106033673"/>
            <w:r w:rsidRPr="00715D37">
              <w:rPr>
                <w:rFonts w:ascii="Times New Roman" w:hAnsi="Times New Roman" w:cs="Times New Roman"/>
                <w:iCs/>
                <w:sz w:val="20"/>
                <w:szCs w:val="20"/>
              </w:rPr>
              <w:t>10.499.661</w:t>
            </w:r>
            <w:bookmarkEnd w:id="4"/>
          </w:p>
        </w:tc>
        <w:tc>
          <w:tcPr>
            <w:tcW w:w="86" w:type="pct"/>
            <w:tcBorders>
              <w:top w:val="single" w:sz="4" w:space="0" w:color="auto"/>
            </w:tcBorders>
          </w:tcPr>
          <w:p w14:paraId="518E0DA2" w14:textId="77777777" w:rsidR="003B3106" w:rsidRPr="00715D37" w:rsidRDefault="003B3106" w:rsidP="00A30923">
            <w:pPr>
              <w:spacing w:after="0" w:line="240" w:lineRule="auto"/>
              <w:ind w:firstLine="851"/>
              <w:jc w:val="center"/>
              <w:rPr>
                <w:rFonts w:ascii="Times New Roman" w:hAnsi="Times New Roman" w:cs="Times New Roman"/>
                <w:iCs/>
                <w:sz w:val="20"/>
                <w:szCs w:val="20"/>
              </w:rPr>
            </w:pPr>
          </w:p>
        </w:tc>
        <w:tc>
          <w:tcPr>
            <w:tcW w:w="1609" w:type="pct"/>
            <w:tcBorders>
              <w:top w:val="single" w:sz="4" w:space="0" w:color="auto"/>
            </w:tcBorders>
            <w:vAlign w:val="bottom"/>
          </w:tcPr>
          <w:p w14:paraId="51ADDC03" w14:textId="77777777" w:rsidR="003B3106" w:rsidRPr="00715D37" w:rsidRDefault="003B3106" w:rsidP="00A30923">
            <w:pPr>
              <w:spacing w:after="0" w:line="240" w:lineRule="auto"/>
              <w:jc w:val="center"/>
              <w:rPr>
                <w:rFonts w:ascii="Times New Roman" w:hAnsi="Times New Roman" w:cs="Times New Roman"/>
                <w:iCs/>
                <w:sz w:val="20"/>
                <w:szCs w:val="20"/>
              </w:rPr>
            </w:pPr>
            <w:r w:rsidRPr="00715D37">
              <w:rPr>
                <w:rFonts w:ascii="Times New Roman" w:hAnsi="Times New Roman" w:cs="Times New Roman"/>
                <w:iCs/>
                <w:sz w:val="20"/>
                <w:szCs w:val="20"/>
              </w:rPr>
              <w:t>8,87</w:t>
            </w:r>
          </w:p>
        </w:tc>
        <w:tc>
          <w:tcPr>
            <w:tcW w:w="86" w:type="pct"/>
            <w:tcBorders>
              <w:top w:val="single" w:sz="4" w:space="0" w:color="auto"/>
            </w:tcBorders>
          </w:tcPr>
          <w:p w14:paraId="15DE48F7" w14:textId="77777777" w:rsidR="003B3106" w:rsidRPr="00715D37" w:rsidRDefault="003B3106" w:rsidP="00237E9A">
            <w:pPr>
              <w:spacing w:after="0" w:line="240" w:lineRule="auto"/>
              <w:ind w:firstLine="851"/>
              <w:jc w:val="both"/>
              <w:rPr>
                <w:rFonts w:ascii="Times New Roman" w:hAnsi="Times New Roman" w:cs="Times New Roman"/>
                <w:iCs/>
                <w:sz w:val="20"/>
                <w:szCs w:val="20"/>
              </w:rPr>
            </w:pPr>
          </w:p>
        </w:tc>
      </w:tr>
      <w:tr w:rsidR="00691841" w:rsidRPr="00715D37" w14:paraId="293E5AC9" w14:textId="77777777" w:rsidTr="003B3106">
        <w:trPr>
          <w:trHeight w:val="300"/>
        </w:trPr>
        <w:tc>
          <w:tcPr>
            <w:tcW w:w="1000" w:type="pct"/>
            <w:shd w:val="clear" w:color="auto" w:fill="auto"/>
            <w:noWrap/>
            <w:vAlign w:val="bottom"/>
            <w:hideMark/>
          </w:tcPr>
          <w:p w14:paraId="5FC57A57" w14:textId="77777777" w:rsidR="003B3106" w:rsidRPr="00715D37" w:rsidRDefault="003B3106" w:rsidP="00A30923">
            <w:pPr>
              <w:spacing w:after="0" w:line="240" w:lineRule="auto"/>
              <w:ind w:firstLine="67"/>
              <w:jc w:val="center"/>
              <w:rPr>
                <w:rFonts w:ascii="Times New Roman" w:hAnsi="Times New Roman" w:cs="Times New Roman"/>
                <w:iCs/>
                <w:sz w:val="20"/>
                <w:szCs w:val="20"/>
              </w:rPr>
            </w:pPr>
            <w:r w:rsidRPr="00715D37">
              <w:rPr>
                <w:rFonts w:ascii="Times New Roman" w:hAnsi="Times New Roman" w:cs="Times New Roman"/>
                <w:iCs/>
                <w:sz w:val="20"/>
                <w:szCs w:val="20"/>
              </w:rPr>
              <w:t>2014</w:t>
            </w:r>
          </w:p>
        </w:tc>
        <w:tc>
          <w:tcPr>
            <w:tcW w:w="1060" w:type="pct"/>
            <w:shd w:val="clear" w:color="auto" w:fill="auto"/>
            <w:noWrap/>
            <w:vAlign w:val="bottom"/>
            <w:hideMark/>
          </w:tcPr>
          <w:p w14:paraId="35F353A4" w14:textId="77777777" w:rsidR="003B3106" w:rsidRPr="00715D37" w:rsidRDefault="003B3106" w:rsidP="00A30923">
            <w:pPr>
              <w:spacing w:after="0" w:line="240" w:lineRule="auto"/>
              <w:jc w:val="center"/>
              <w:rPr>
                <w:rFonts w:ascii="Times New Roman" w:hAnsi="Times New Roman" w:cs="Times New Roman"/>
                <w:iCs/>
                <w:sz w:val="20"/>
                <w:szCs w:val="20"/>
              </w:rPr>
            </w:pPr>
            <w:r w:rsidRPr="00715D37">
              <w:rPr>
                <w:rFonts w:ascii="Times New Roman" w:hAnsi="Times New Roman" w:cs="Times New Roman"/>
                <w:iCs/>
                <w:sz w:val="20"/>
                <w:szCs w:val="20"/>
              </w:rPr>
              <w:t>97.615.568,46</w:t>
            </w:r>
          </w:p>
        </w:tc>
        <w:tc>
          <w:tcPr>
            <w:tcW w:w="1159" w:type="pct"/>
            <w:vAlign w:val="bottom"/>
          </w:tcPr>
          <w:p w14:paraId="52DC93F7" w14:textId="77777777" w:rsidR="003B3106" w:rsidRPr="00715D37" w:rsidRDefault="003B3106" w:rsidP="00A30923">
            <w:pPr>
              <w:spacing w:after="0" w:line="240" w:lineRule="auto"/>
              <w:jc w:val="center"/>
              <w:rPr>
                <w:rFonts w:ascii="Times New Roman" w:hAnsi="Times New Roman" w:cs="Times New Roman"/>
                <w:iCs/>
                <w:sz w:val="20"/>
                <w:szCs w:val="20"/>
              </w:rPr>
            </w:pPr>
            <w:r w:rsidRPr="00715D37">
              <w:rPr>
                <w:rFonts w:ascii="Times New Roman" w:hAnsi="Times New Roman" w:cs="Times New Roman"/>
                <w:iCs/>
                <w:sz w:val="20"/>
                <w:szCs w:val="20"/>
              </w:rPr>
              <w:t>10.714.999</w:t>
            </w:r>
          </w:p>
        </w:tc>
        <w:tc>
          <w:tcPr>
            <w:tcW w:w="86" w:type="pct"/>
          </w:tcPr>
          <w:p w14:paraId="73255F51" w14:textId="77777777" w:rsidR="003B3106" w:rsidRPr="00715D37" w:rsidRDefault="003B3106" w:rsidP="00A30923">
            <w:pPr>
              <w:spacing w:after="0" w:line="240" w:lineRule="auto"/>
              <w:ind w:firstLine="851"/>
              <w:jc w:val="center"/>
              <w:rPr>
                <w:rFonts w:ascii="Times New Roman" w:hAnsi="Times New Roman" w:cs="Times New Roman"/>
                <w:iCs/>
                <w:sz w:val="20"/>
                <w:szCs w:val="20"/>
              </w:rPr>
            </w:pPr>
          </w:p>
        </w:tc>
        <w:tc>
          <w:tcPr>
            <w:tcW w:w="1609" w:type="pct"/>
            <w:vAlign w:val="bottom"/>
          </w:tcPr>
          <w:p w14:paraId="7BC6988A" w14:textId="77777777" w:rsidR="003B3106" w:rsidRPr="00715D37" w:rsidRDefault="003B3106" w:rsidP="00A30923">
            <w:pPr>
              <w:spacing w:after="0" w:line="240" w:lineRule="auto"/>
              <w:jc w:val="center"/>
              <w:rPr>
                <w:rFonts w:ascii="Times New Roman" w:hAnsi="Times New Roman" w:cs="Times New Roman"/>
                <w:iCs/>
                <w:sz w:val="20"/>
                <w:szCs w:val="20"/>
              </w:rPr>
            </w:pPr>
            <w:r w:rsidRPr="00715D37">
              <w:rPr>
                <w:rFonts w:ascii="Times New Roman" w:hAnsi="Times New Roman" w:cs="Times New Roman"/>
                <w:iCs/>
                <w:sz w:val="20"/>
                <w:szCs w:val="20"/>
              </w:rPr>
              <w:t>9,11</w:t>
            </w:r>
          </w:p>
        </w:tc>
        <w:tc>
          <w:tcPr>
            <w:tcW w:w="86" w:type="pct"/>
          </w:tcPr>
          <w:p w14:paraId="0CD6D88D" w14:textId="77777777" w:rsidR="003B3106" w:rsidRPr="00715D37" w:rsidRDefault="003B3106" w:rsidP="00237E9A">
            <w:pPr>
              <w:spacing w:after="0" w:line="240" w:lineRule="auto"/>
              <w:ind w:firstLine="851"/>
              <w:jc w:val="both"/>
              <w:rPr>
                <w:rFonts w:ascii="Times New Roman" w:hAnsi="Times New Roman" w:cs="Times New Roman"/>
                <w:iCs/>
                <w:sz w:val="20"/>
                <w:szCs w:val="20"/>
              </w:rPr>
            </w:pPr>
          </w:p>
        </w:tc>
      </w:tr>
      <w:tr w:rsidR="00691841" w:rsidRPr="00715D37" w14:paraId="19C07260" w14:textId="77777777" w:rsidTr="003B3106">
        <w:trPr>
          <w:trHeight w:val="300"/>
        </w:trPr>
        <w:tc>
          <w:tcPr>
            <w:tcW w:w="1000" w:type="pct"/>
            <w:shd w:val="clear" w:color="auto" w:fill="auto"/>
            <w:noWrap/>
            <w:vAlign w:val="bottom"/>
            <w:hideMark/>
          </w:tcPr>
          <w:p w14:paraId="582DA863" w14:textId="77777777" w:rsidR="003B3106" w:rsidRPr="00715D37" w:rsidRDefault="003B3106" w:rsidP="00A30923">
            <w:pPr>
              <w:spacing w:after="0" w:line="240" w:lineRule="auto"/>
              <w:ind w:firstLine="67"/>
              <w:jc w:val="center"/>
              <w:rPr>
                <w:rFonts w:ascii="Times New Roman" w:hAnsi="Times New Roman" w:cs="Times New Roman"/>
                <w:iCs/>
                <w:sz w:val="20"/>
                <w:szCs w:val="20"/>
              </w:rPr>
            </w:pPr>
            <w:r w:rsidRPr="00715D37">
              <w:rPr>
                <w:rFonts w:ascii="Times New Roman" w:hAnsi="Times New Roman" w:cs="Times New Roman"/>
                <w:iCs/>
                <w:sz w:val="20"/>
                <w:szCs w:val="20"/>
              </w:rPr>
              <w:t>2015</w:t>
            </w:r>
          </w:p>
        </w:tc>
        <w:tc>
          <w:tcPr>
            <w:tcW w:w="1060" w:type="pct"/>
            <w:shd w:val="clear" w:color="auto" w:fill="auto"/>
            <w:noWrap/>
            <w:vAlign w:val="bottom"/>
            <w:hideMark/>
          </w:tcPr>
          <w:p w14:paraId="6AA1AFDC" w14:textId="77777777" w:rsidR="003B3106" w:rsidRPr="00715D37" w:rsidRDefault="003B3106" w:rsidP="00A30923">
            <w:pPr>
              <w:spacing w:after="0" w:line="240" w:lineRule="auto"/>
              <w:jc w:val="center"/>
              <w:rPr>
                <w:rFonts w:ascii="Times New Roman" w:hAnsi="Times New Roman" w:cs="Times New Roman"/>
                <w:iCs/>
                <w:sz w:val="20"/>
                <w:szCs w:val="20"/>
              </w:rPr>
            </w:pPr>
            <w:r w:rsidRPr="00715D37">
              <w:rPr>
                <w:rFonts w:ascii="Times New Roman" w:hAnsi="Times New Roman" w:cs="Times New Roman"/>
                <w:iCs/>
                <w:sz w:val="20"/>
                <w:szCs w:val="20"/>
              </w:rPr>
              <w:t>100.572.814,20</w:t>
            </w:r>
          </w:p>
        </w:tc>
        <w:tc>
          <w:tcPr>
            <w:tcW w:w="1159" w:type="pct"/>
            <w:vAlign w:val="bottom"/>
          </w:tcPr>
          <w:p w14:paraId="57E47937" w14:textId="77777777" w:rsidR="003B3106" w:rsidRPr="00715D37" w:rsidRDefault="003B3106" w:rsidP="00A30923">
            <w:pPr>
              <w:spacing w:after="0" w:line="240" w:lineRule="auto"/>
              <w:jc w:val="center"/>
              <w:rPr>
                <w:rFonts w:ascii="Times New Roman" w:hAnsi="Times New Roman" w:cs="Times New Roman"/>
                <w:iCs/>
                <w:sz w:val="20"/>
                <w:szCs w:val="20"/>
              </w:rPr>
            </w:pPr>
            <w:r w:rsidRPr="00715D37">
              <w:rPr>
                <w:rFonts w:ascii="Times New Roman" w:hAnsi="Times New Roman" w:cs="Times New Roman"/>
                <w:iCs/>
                <w:sz w:val="20"/>
                <w:szCs w:val="20"/>
              </w:rPr>
              <w:t>10.626.220</w:t>
            </w:r>
          </w:p>
        </w:tc>
        <w:tc>
          <w:tcPr>
            <w:tcW w:w="86" w:type="pct"/>
          </w:tcPr>
          <w:p w14:paraId="730B1B34" w14:textId="77777777" w:rsidR="003B3106" w:rsidRPr="00715D37" w:rsidRDefault="003B3106" w:rsidP="00A30923">
            <w:pPr>
              <w:spacing w:after="0" w:line="240" w:lineRule="auto"/>
              <w:ind w:firstLine="851"/>
              <w:jc w:val="center"/>
              <w:rPr>
                <w:rFonts w:ascii="Times New Roman" w:hAnsi="Times New Roman" w:cs="Times New Roman"/>
                <w:iCs/>
                <w:sz w:val="20"/>
                <w:szCs w:val="20"/>
              </w:rPr>
            </w:pPr>
          </w:p>
        </w:tc>
        <w:tc>
          <w:tcPr>
            <w:tcW w:w="1609" w:type="pct"/>
            <w:vAlign w:val="bottom"/>
          </w:tcPr>
          <w:p w14:paraId="0C1F8D22" w14:textId="77777777" w:rsidR="003B3106" w:rsidRPr="00715D37" w:rsidRDefault="003B3106" w:rsidP="00A30923">
            <w:pPr>
              <w:spacing w:after="0" w:line="240" w:lineRule="auto"/>
              <w:jc w:val="center"/>
              <w:rPr>
                <w:rFonts w:ascii="Times New Roman" w:hAnsi="Times New Roman" w:cs="Times New Roman"/>
                <w:iCs/>
                <w:sz w:val="20"/>
                <w:szCs w:val="20"/>
              </w:rPr>
            </w:pPr>
            <w:r w:rsidRPr="00715D37">
              <w:rPr>
                <w:rFonts w:ascii="Times New Roman" w:hAnsi="Times New Roman" w:cs="Times New Roman"/>
                <w:iCs/>
                <w:sz w:val="20"/>
                <w:szCs w:val="20"/>
              </w:rPr>
              <w:t>9,46</w:t>
            </w:r>
          </w:p>
        </w:tc>
        <w:tc>
          <w:tcPr>
            <w:tcW w:w="86" w:type="pct"/>
          </w:tcPr>
          <w:p w14:paraId="317612EA" w14:textId="77777777" w:rsidR="003B3106" w:rsidRPr="00715D37" w:rsidRDefault="003B3106" w:rsidP="00237E9A">
            <w:pPr>
              <w:spacing w:after="0" w:line="240" w:lineRule="auto"/>
              <w:ind w:firstLine="851"/>
              <w:jc w:val="both"/>
              <w:rPr>
                <w:rFonts w:ascii="Times New Roman" w:hAnsi="Times New Roman" w:cs="Times New Roman"/>
                <w:iCs/>
                <w:sz w:val="20"/>
                <w:szCs w:val="20"/>
              </w:rPr>
            </w:pPr>
          </w:p>
        </w:tc>
      </w:tr>
      <w:tr w:rsidR="00691841" w:rsidRPr="00715D37" w14:paraId="5B436FBE" w14:textId="77777777" w:rsidTr="003B3106">
        <w:trPr>
          <w:trHeight w:val="300"/>
        </w:trPr>
        <w:tc>
          <w:tcPr>
            <w:tcW w:w="1000" w:type="pct"/>
            <w:shd w:val="clear" w:color="auto" w:fill="auto"/>
            <w:noWrap/>
            <w:vAlign w:val="bottom"/>
            <w:hideMark/>
          </w:tcPr>
          <w:p w14:paraId="06F09EC7" w14:textId="77777777" w:rsidR="003B3106" w:rsidRPr="00715D37" w:rsidRDefault="003B3106" w:rsidP="00A30923">
            <w:pPr>
              <w:spacing w:after="0" w:line="240" w:lineRule="auto"/>
              <w:ind w:firstLine="67"/>
              <w:jc w:val="center"/>
              <w:rPr>
                <w:rFonts w:ascii="Times New Roman" w:hAnsi="Times New Roman" w:cs="Times New Roman"/>
                <w:iCs/>
                <w:sz w:val="20"/>
                <w:szCs w:val="20"/>
              </w:rPr>
            </w:pPr>
            <w:r w:rsidRPr="00715D37">
              <w:rPr>
                <w:rFonts w:ascii="Times New Roman" w:hAnsi="Times New Roman" w:cs="Times New Roman"/>
                <w:iCs/>
                <w:sz w:val="20"/>
                <w:szCs w:val="20"/>
              </w:rPr>
              <w:t>2016</w:t>
            </w:r>
          </w:p>
        </w:tc>
        <w:tc>
          <w:tcPr>
            <w:tcW w:w="1060" w:type="pct"/>
            <w:shd w:val="clear" w:color="auto" w:fill="auto"/>
            <w:noWrap/>
            <w:vAlign w:val="bottom"/>
            <w:hideMark/>
          </w:tcPr>
          <w:p w14:paraId="5807D9DC" w14:textId="77777777" w:rsidR="003B3106" w:rsidRPr="00715D37" w:rsidRDefault="003B3106" w:rsidP="00A30923">
            <w:pPr>
              <w:spacing w:after="0" w:line="240" w:lineRule="auto"/>
              <w:jc w:val="center"/>
              <w:rPr>
                <w:rFonts w:ascii="Times New Roman" w:hAnsi="Times New Roman" w:cs="Times New Roman"/>
                <w:iCs/>
                <w:sz w:val="20"/>
                <w:szCs w:val="20"/>
              </w:rPr>
            </w:pPr>
            <w:r w:rsidRPr="00715D37">
              <w:rPr>
                <w:rFonts w:ascii="Times New Roman" w:hAnsi="Times New Roman" w:cs="Times New Roman"/>
                <w:iCs/>
                <w:sz w:val="20"/>
                <w:szCs w:val="20"/>
              </w:rPr>
              <w:t>92.160.524,67</w:t>
            </w:r>
          </w:p>
        </w:tc>
        <w:tc>
          <w:tcPr>
            <w:tcW w:w="1159" w:type="pct"/>
            <w:vAlign w:val="bottom"/>
          </w:tcPr>
          <w:p w14:paraId="403DB526" w14:textId="77777777" w:rsidR="003B3106" w:rsidRPr="00715D37" w:rsidRDefault="003B3106" w:rsidP="00A30923">
            <w:pPr>
              <w:spacing w:after="0" w:line="240" w:lineRule="auto"/>
              <w:jc w:val="center"/>
              <w:rPr>
                <w:rFonts w:ascii="Times New Roman" w:hAnsi="Times New Roman" w:cs="Times New Roman"/>
                <w:iCs/>
                <w:sz w:val="20"/>
                <w:szCs w:val="20"/>
              </w:rPr>
            </w:pPr>
            <w:r w:rsidRPr="00715D37">
              <w:rPr>
                <w:rFonts w:ascii="Times New Roman" w:hAnsi="Times New Roman" w:cs="Times New Roman"/>
                <w:iCs/>
                <w:sz w:val="20"/>
                <w:szCs w:val="20"/>
              </w:rPr>
              <w:t>10.732.006</w:t>
            </w:r>
          </w:p>
        </w:tc>
        <w:tc>
          <w:tcPr>
            <w:tcW w:w="86" w:type="pct"/>
          </w:tcPr>
          <w:p w14:paraId="1A5B3FAF" w14:textId="77777777" w:rsidR="003B3106" w:rsidRPr="00715D37" w:rsidRDefault="003B3106" w:rsidP="00A30923">
            <w:pPr>
              <w:spacing w:after="0" w:line="240" w:lineRule="auto"/>
              <w:ind w:firstLine="851"/>
              <w:jc w:val="center"/>
              <w:rPr>
                <w:rFonts w:ascii="Times New Roman" w:hAnsi="Times New Roman" w:cs="Times New Roman"/>
                <w:iCs/>
                <w:sz w:val="20"/>
                <w:szCs w:val="20"/>
              </w:rPr>
            </w:pPr>
          </w:p>
        </w:tc>
        <w:tc>
          <w:tcPr>
            <w:tcW w:w="1609" w:type="pct"/>
            <w:vAlign w:val="bottom"/>
          </w:tcPr>
          <w:p w14:paraId="39A6DDFD" w14:textId="77777777" w:rsidR="003B3106" w:rsidRPr="00715D37" w:rsidRDefault="003B3106" w:rsidP="00A30923">
            <w:pPr>
              <w:spacing w:after="0" w:line="240" w:lineRule="auto"/>
              <w:jc w:val="center"/>
              <w:rPr>
                <w:rFonts w:ascii="Times New Roman" w:hAnsi="Times New Roman" w:cs="Times New Roman"/>
                <w:iCs/>
                <w:sz w:val="20"/>
                <w:szCs w:val="20"/>
              </w:rPr>
            </w:pPr>
            <w:r w:rsidRPr="00715D37">
              <w:rPr>
                <w:rFonts w:ascii="Times New Roman" w:hAnsi="Times New Roman" w:cs="Times New Roman"/>
                <w:iCs/>
                <w:sz w:val="20"/>
                <w:szCs w:val="20"/>
              </w:rPr>
              <w:t>8,58</w:t>
            </w:r>
          </w:p>
        </w:tc>
        <w:tc>
          <w:tcPr>
            <w:tcW w:w="86" w:type="pct"/>
          </w:tcPr>
          <w:p w14:paraId="519EFC57" w14:textId="77777777" w:rsidR="003B3106" w:rsidRPr="00715D37" w:rsidRDefault="003B3106" w:rsidP="00237E9A">
            <w:pPr>
              <w:spacing w:after="0" w:line="240" w:lineRule="auto"/>
              <w:ind w:firstLine="851"/>
              <w:jc w:val="both"/>
              <w:rPr>
                <w:rFonts w:ascii="Times New Roman" w:hAnsi="Times New Roman" w:cs="Times New Roman"/>
                <w:iCs/>
                <w:sz w:val="20"/>
                <w:szCs w:val="20"/>
              </w:rPr>
            </w:pPr>
          </w:p>
        </w:tc>
      </w:tr>
      <w:tr w:rsidR="00691841" w:rsidRPr="00715D37" w14:paraId="4D1B3373" w14:textId="77777777" w:rsidTr="003B3106">
        <w:trPr>
          <w:trHeight w:val="300"/>
        </w:trPr>
        <w:tc>
          <w:tcPr>
            <w:tcW w:w="1000" w:type="pct"/>
            <w:shd w:val="clear" w:color="auto" w:fill="auto"/>
            <w:noWrap/>
            <w:vAlign w:val="bottom"/>
            <w:hideMark/>
          </w:tcPr>
          <w:p w14:paraId="4522B992" w14:textId="77777777" w:rsidR="003B3106" w:rsidRPr="00715D37" w:rsidRDefault="003B3106" w:rsidP="00A30923">
            <w:pPr>
              <w:spacing w:after="0" w:line="240" w:lineRule="auto"/>
              <w:ind w:firstLine="67"/>
              <w:jc w:val="center"/>
              <w:rPr>
                <w:rFonts w:ascii="Times New Roman" w:hAnsi="Times New Roman" w:cs="Times New Roman"/>
                <w:iCs/>
                <w:sz w:val="20"/>
                <w:szCs w:val="20"/>
              </w:rPr>
            </w:pPr>
            <w:r w:rsidRPr="00715D37">
              <w:rPr>
                <w:rFonts w:ascii="Times New Roman" w:hAnsi="Times New Roman" w:cs="Times New Roman"/>
                <w:iCs/>
                <w:sz w:val="20"/>
                <w:szCs w:val="20"/>
              </w:rPr>
              <w:t>2017</w:t>
            </w:r>
          </w:p>
        </w:tc>
        <w:tc>
          <w:tcPr>
            <w:tcW w:w="1060" w:type="pct"/>
            <w:shd w:val="clear" w:color="auto" w:fill="auto"/>
            <w:noWrap/>
            <w:vAlign w:val="bottom"/>
            <w:hideMark/>
          </w:tcPr>
          <w:p w14:paraId="6035DEF1" w14:textId="77777777" w:rsidR="003B3106" w:rsidRPr="00715D37" w:rsidRDefault="003B3106" w:rsidP="00A30923">
            <w:pPr>
              <w:spacing w:after="0" w:line="240" w:lineRule="auto"/>
              <w:jc w:val="center"/>
              <w:rPr>
                <w:rFonts w:ascii="Times New Roman" w:hAnsi="Times New Roman" w:cs="Times New Roman"/>
                <w:iCs/>
                <w:sz w:val="20"/>
                <w:szCs w:val="20"/>
              </w:rPr>
            </w:pPr>
            <w:r w:rsidRPr="00715D37">
              <w:rPr>
                <w:rFonts w:ascii="Times New Roman" w:hAnsi="Times New Roman" w:cs="Times New Roman"/>
                <w:iCs/>
                <w:sz w:val="20"/>
                <w:szCs w:val="20"/>
              </w:rPr>
              <w:t>92.397.998,04</w:t>
            </w:r>
          </w:p>
        </w:tc>
        <w:tc>
          <w:tcPr>
            <w:tcW w:w="1159" w:type="pct"/>
            <w:vAlign w:val="bottom"/>
          </w:tcPr>
          <w:p w14:paraId="0DB6B9A4" w14:textId="77777777" w:rsidR="003B3106" w:rsidRPr="00715D37" w:rsidRDefault="003B3106" w:rsidP="00A30923">
            <w:pPr>
              <w:spacing w:after="0" w:line="240" w:lineRule="auto"/>
              <w:jc w:val="center"/>
              <w:rPr>
                <w:rFonts w:ascii="Times New Roman" w:hAnsi="Times New Roman" w:cs="Times New Roman"/>
                <w:iCs/>
                <w:sz w:val="20"/>
                <w:szCs w:val="20"/>
              </w:rPr>
            </w:pPr>
            <w:r w:rsidRPr="00715D37">
              <w:rPr>
                <w:rFonts w:ascii="Times New Roman" w:hAnsi="Times New Roman" w:cs="Times New Roman"/>
                <w:iCs/>
                <w:sz w:val="20"/>
                <w:szCs w:val="20"/>
              </w:rPr>
              <w:t>10.658.069</w:t>
            </w:r>
          </w:p>
        </w:tc>
        <w:tc>
          <w:tcPr>
            <w:tcW w:w="86" w:type="pct"/>
          </w:tcPr>
          <w:p w14:paraId="35FC863F" w14:textId="77777777" w:rsidR="003B3106" w:rsidRPr="00715D37" w:rsidRDefault="003B3106" w:rsidP="00A30923">
            <w:pPr>
              <w:spacing w:after="0" w:line="240" w:lineRule="auto"/>
              <w:ind w:firstLine="851"/>
              <w:jc w:val="center"/>
              <w:rPr>
                <w:rFonts w:ascii="Times New Roman" w:hAnsi="Times New Roman" w:cs="Times New Roman"/>
                <w:iCs/>
                <w:sz w:val="20"/>
                <w:szCs w:val="20"/>
              </w:rPr>
            </w:pPr>
          </w:p>
        </w:tc>
        <w:tc>
          <w:tcPr>
            <w:tcW w:w="1609" w:type="pct"/>
            <w:vAlign w:val="bottom"/>
          </w:tcPr>
          <w:p w14:paraId="33B6E52C" w14:textId="77777777" w:rsidR="003B3106" w:rsidRPr="00715D37" w:rsidRDefault="003B3106" w:rsidP="00A30923">
            <w:pPr>
              <w:spacing w:after="0" w:line="240" w:lineRule="auto"/>
              <w:jc w:val="center"/>
              <w:rPr>
                <w:rFonts w:ascii="Times New Roman" w:hAnsi="Times New Roman" w:cs="Times New Roman"/>
                <w:iCs/>
                <w:sz w:val="20"/>
                <w:szCs w:val="20"/>
              </w:rPr>
            </w:pPr>
            <w:r w:rsidRPr="00715D37">
              <w:rPr>
                <w:rFonts w:ascii="Times New Roman" w:hAnsi="Times New Roman" w:cs="Times New Roman"/>
                <w:iCs/>
                <w:sz w:val="20"/>
                <w:szCs w:val="20"/>
              </w:rPr>
              <w:t>8,66</w:t>
            </w:r>
          </w:p>
        </w:tc>
        <w:tc>
          <w:tcPr>
            <w:tcW w:w="86" w:type="pct"/>
          </w:tcPr>
          <w:p w14:paraId="0A828B00" w14:textId="77777777" w:rsidR="003B3106" w:rsidRPr="00715D37" w:rsidRDefault="003B3106" w:rsidP="00237E9A">
            <w:pPr>
              <w:spacing w:after="0" w:line="240" w:lineRule="auto"/>
              <w:ind w:firstLine="851"/>
              <w:jc w:val="both"/>
              <w:rPr>
                <w:rFonts w:ascii="Times New Roman" w:hAnsi="Times New Roman" w:cs="Times New Roman"/>
                <w:iCs/>
                <w:sz w:val="20"/>
                <w:szCs w:val="20"/>
              </w:rPr>
            </w:pPr>
          </w:p>
        </w:tc>
      </w:tr>
      <w:tr w:rsidR="00691841" w:rsidRPr="00715D37" w14:paraId="288ABF6A" w14:textId="77777777" w:rsidTr="003B3106">
        <w:trPr>
          <w:trHeight w:val="300"/>
        </w:trPr>
        <w:tc>
          <w:tcPr>
            <w:tcW w:w="1000" w:type="pct"/>
            <w:shd w:val="clear" w:color="auto" w:fill="auto"/>
            <w:noWrap/>
            <w:vAlign w:val="bottom"/>
            <w:hideMark/>
          </w:tcPr>
          <w:p w14:paraId="2791A250" w14:textId="77777777" w:rsidR="003B3106" w:rsidRPr="00715D37" w:rsidRDefault="003B3106" w:rsidP="00A30923">
            <w:pPr>
              <w:spacing w:after="0" w:line="240" w:lineRule="auto"/>
              <w:ind w:firstLine="67"/>
              <w:jc w:val="center"/>
              <w:rPr>
                <w:rFonts w:ascii="Times New Roman" w:hAnsi="Times New Roman" w:cs="Times New Roman"/>
                <w:iCs/>
                <w:sz w:val="20"/>
                <w:szCs w:val="20"/>
              </w:rPr>
            </w:pPr>
            <w:r w:rsidRPr="00715D37">
              <w:rPr>
                <w:rFonts w:ascii="Times New Roman" w:hAnsi="Times New Roman" w:cs="Times New Roman"/>
                <w:iCs/>
                <w:sz w:val="20"/>
                <w:szCs w:val="20"/>
              </w:rPr>
              <w:t>2018</w:t>
            </w:r>
          </w:p>
        </w:tc>
        <w:tc>
          <w:tcPr>
            <w:tcW w:w="1060" w:type="pct"/>
            <w:shd w:val="clear" w:color="auto" w:fill="auto"/>
            <w:noWrap/>
            <w:vAlign w:val="bottom"/>
            <w:hideMark/>
          </w:tcPr>
          <w:p w14:paraId="190CA13F" w14:textId="77777777" w:rsidR="003B3106" w:rsidRPr="00715D37" w:rsidRDefault="003B3106" w:rsidP="00A30923">
            <w:pPr>
              <w:spacing w:after="0" w:line="240" w:lineRule="auto"/>
              <w:jc w:val="center"/>
              <w:rPr>
                <w:rFonts w:ascii="Times New Roman" w:hAnsi="Times New Roman" w:cs="Times New Roman"/>
                <w:iCs/>
                <w:sz w:val="20"/>
                <w:szCs w:val="20"/>
              </w:rPr>
            </w:pPr>
            <w:r w:rsidRPr="00715D37">
              <w:rPr>
                <w:rFonts w:ascii="Times New Roman" w:hAnsi="Times New Roman" w:cs="Times New Roman"/>
                <w:iCs/>
                <w:sz w:val="20"/>
                <w:szCs w:val="20"/>
              </w:rPr>
              <w:t>92.904.314,01</w:t>
            </w:r>
          </w:p>
        </w:tc>
        <w:tc>
          <w:tcPr>
            <w:tcW w:w="1159" w:type="pct"/>
            <w:vAlign w:val="bottom"/>
          </w:tcPr>
          <w:p w14:paraId="14929A9F" w14:textId="77777777" w:rsidR="003B3106" w:rsidRPr="00715D37" w:rsidRDefault="003B3106" w:rsidP="00A30923">
            <w:pPr>
              <w:spacing w:after="0" w:line="240" w:lineRule="auto"/>
              <w:jc w:val="center"/>
              <w:rPr>
                <w:rFonts w:ascii="Times New Roman" w:hAnsi="Times New Roman" w:cs="Times New Roman"/>
                <w:iCs/>
                <w:sz w:val="20"/>
                <w:szCs w:val="20"/>
              </w:rPr>
            </w:pPr>
            <w:r w:rsidRPr="00715D37">
              <w:rPr>
                <w:rFonts w:ascii="Times New Roman" w:hAnsi="Times New Roman" w:cs="Times New Roman"/>
                <w:iCs/>
                <w:sz w:val="20"/>
                <w:szCs w:val="20"/>
              </w:rPr>
              <w:t>10.477.235</w:t>
            </w:r>
          </w:p>
        </w:tc>
        <w:tc>
          <w:tcPr>
            <w:tcW w:w="86" w:type="pct"/>
          </w:tcPr>
          <w:p w14:paraId="57428A18" w14:textId="77777777" w:rsidR="003B3106" w:rsidRPr="00715D37" w:rsidRDefault="003B3106" w:rsidP="00A30923">
            <w:pPr>
              <w:spacing w:after="0" w:line="240" w:lineRule="auto"/>
              <w:ind w:firstLine="851"/>
              <w:jc w:val="center"/>
              <w:rPr>
                <w:rFonts w:ascii="Times New Roman" w:hAnsi="Times New Roman" w:cs="Times New Roman"/>
                <w:iCs/>
                <w:sz w:val="20"/>
                <w:szCs w:val="20"/>
              </w:rPr>
            </w:pPr>
          </w:p>
        </w:tc>
        <w:tc>
          <w:tcPr>
            <w:tcW w:w="1609" w:type="pct"/>
            <w:vAlign w:val="bottom"/>
          </w:tcPr>
          <w:p w14:paraId="2EB8ADBC" w14:textId="77777777" w:rsidR="003B3106" w:rsidRPr="00715D37" w:rsidRDefault="003B3106" w:rsidP="00A30923">
            <w:pPr>
              <w:spacing w:after="0" w:line="240" w:lineRule="auto"/>
              <w:jc w:val="center"/>
              <w:rPr>
                <w:rFonts w:ascii="Times New Roman" w:hAnsi="Times New Roman" w:cs="Times New Roman"/>
                <w:iCs/>
                <w:sz w:val="20"/>
                <w:szCs w:val="20"/>
              </w:rPr>
            </w:pPr>
            <w:r w:rsidRPr="00715D37">
              <w:rPr>
                <w:rFonts w:ascii="Times New Roman" w:hAnsi="Times New Roman" w:cs="Times New Roman"/>
                <w:iCs/>
                <w:sz w:val="20"/>
                <w:szCs w:val="20"/>
              </w:rPr>
              <w:t>8,86</w:t>
            </w:r>
          </w:p>
        </w:tc>
        <w:tc>
          <w:tcPr>
            <w:tcW w:w="86" w:type="pct"/>
          </w:tcPr>
          <w:p w14:paraId="7DEDD82A" w14:textId="77777777" w:rsidR="003B3106" w:rsidRPr="00715D37" w:rsidRDefault="003B3106" w:rsidP="00237E9A">
            <w:pPr>
              <w:spacing w:after="0" w:line="240" w:lineRule="auto"/>
              <w:ind w:firstLine="851"/>
              <w:jc w:val="both"/>
              <w:rPr>
                <w:rFonts w:ascii="Times New Roman" w:hAnsi="Times New Roman" w:cs="Times New Roman"/>
                <w:iCs/>
                <w:sz w:val="20"/>
                <w:szCs w:val="20"/>
              </w:rPr>
            </w:pPr>
          </w:p>
        </w:tc>
      </w:tr>
      <w:tr w:rsidR="00691841" w:rsidRPr="00715D37" w14:paraId="49B63698" w14:textId="77777777" w:rsidTr="003B3106">
        <w:trPr>
          <w:trHeight w:val="300"/>
        </w:trPr>
        <w:tc>
          <w:tcPr>
            <w:tcW w:w="1000" w:type="pct"/>
            <w:shd w:val="clear" w:color="auto" w:fill="auto"/>
            <w:noWrap/>
            <w:vAlign w:val="bottom"/>
            <w:hideMark/>
          </w:tcPr>
          <w:p w14:paraId="6DDE1E98" w14:textId="77777777" w:rsidR="003B3106" w:rsidRPr="00715D37" w:rsidRDefault="003B3106" w:rsidP="00A30923">
            <w:pPr>
              <w:spacing w:after="0" w:line="240" w:lineRule="auto"/>
              <w:ind w:firstLine="67"/>
              <w:jc w:val="center"/>
              <w:rPr>
                <w:rFonts w:ascii="Times New Roman" w:hAnsi="Times New Roman" w:cs="Times New Roman"/>
                <w:iCs/>
                <w:sz w:val="20"/>
                <w:szCs w:val="20"/>
              </w:rPr>
            </w:pPr>
            <w:r w:rsidRPr="00715D37">
              <w:rPr>
                <w:rFonts w:ascii="Times New Roman" w:hAnsi="Times New Roman" w:cs="Times New Roman"/>
                <w:iCs/>
                <w:sz w:val="20"/>
                <w:szCs w:val="20"/>
              </w:rPr>
              <w:t>2019</w:t>
            </w:r>
          </w:p>
        </w:tc>
        <w:tc>
          <w:tcPr>
            <w:tcW w:w="1060" w:type="pct"/>
            <w:shd w:val="clear" w:color="auto" w:fill="auto"/>
            <w:noWrap/>
            <w:vAlign w:val="bottom"/>
            <w:hideMark/>
          </w:tcPr>
          <w:p w14:paraId="7D48AC4B" w14:textId="77777777" w:rsidR="003B3106" w:rsidRPr="00715D37" w:rsidRDefault="003B3106" w:rsidP="00A30923">
            <w:pPr>
              <w:spacing w:after="0" w:line="240" w:lineRule="auto"/>
              <w:jc w:val="center"/>
              <w:rPr>
                <w:rFonts w:ascii="Times New Roman" w:hAnsi="Times New Roman" w:cs="Times New Roman"/>
                <w:iCs/>
                <w:sz w:val="20"/>
                <w:szCs w:val="20"/>
              </w:rPr>
            </w:pPr>
            <w:r w:rsidRPr="00715D37">
              <w:rPr>
                <w:rFonts w:ascii="Times New Roman" w:hAnsi="Times New Roman" w:cs="Times New Roman"/>
                <w:iCs/>
                <w:sz w:val="20"/>
                <w:szCs w:val="20"/>
              </w:rPr>
              <w:t>95.286.769,80</w:t>
            </w:r>
          </w:p>
        </w:tc>
        <w:tc>
          <w:tcPr>
            <w:tcW w:w="1159" w:type="pct"/>
            <w:vAlign w:val="bottom"/>
          </w:tcPr>
          <w:p w14:paraId="6806BBD8" w14:textId="77777777" w:rsidR="003B3106" w:rsidRPr="00715D37" w:rsidRDefault="003B3106" w:rsidP="00A30923">
            <w:pPr>
              <w:spacing w:after="0" w:line="240" w:lineRule="auto"/>
              <w:jc w:val="center"/>
              <w:rPr>
                <w:rFonts w:ascii="Times New Roman" w:hAnsi="Times New Roman" w:cs="Times New Roman"/>
                <w:iCs/>
                <w:sz w:val="20"/>
                <w:szCs w:val="20"/>
              </w:rPr>
            </w:pPr>
            <w:r w:rsidRPr="00715D37">
              <w:rPr>
                <w:rFonts w:ascii="Times New Roman" w:hAnsi="Times New Roman" w:cs="Times New Roman"/>
                <w:iCs/>
                <w:sz w:val="20"/>
                <w:szCs w:val="20"/>
              </w:rPr>
              <w:t>10.671.580</w:t>
            </w:r>
          </w:p>
        </w:tc>
        <w:tc>
          <w:tcPr>
            <w:tcW w:w="86" w:type="pct"/>
          </w:tcPr>
          <w:p w14:paraId="65613E62" w14:textId="77777777" w:rsidR="003B3106" w:rsidRPr="00715D37" w:rsidRDefault="003B3106" w:rsidP="00A30923">
            <w:pPr>
              <w:spacing w:after="0" w:line="240" w:lineRule="auto"/>
              <w:ind w:firstLine="851"/>
              <w:jc w:val="center"/>
              <w:rPr>
                <w:rFonts w:ascii="Times New Roman" w:hAnsi="Times New Roman" w:cs="Times New Roman"/>
                <w:iCs/>
                <w:sz w:val="20"/>
                <w:szCs w:val="20"/>
              </w:rPr>
            </w:pPr>
          </w:p>
        </w:tc>
        <w:tc>
          <w:tcPr>
            <w:tcW w:w="1609" w:type="pct"/>
            <w:vAlign w:val="bottom"/>
          </w:tcPr>
          <w:p w14:paraId="5EA32B8A" w14:textId="77777777" w:rsidR="003B3106" w:rsidRPr="00715D37" w:rsidRDefault="003B3106" w:rsidP="00A30923">
            <w:pPr>
              <w:spacing w:after="0" w:line="240" w:lineRule="auto"/>
              <w:jc w:val="center"/>
              <w:rPr>
                <w:rFonts w:ascii="Times New Roman" w:hAnsi="Times New Roman" w:cs="Times New Roman"/>
                <w:iCs/>
                <w:sz w:val="20"/>
                <w:szCs w:val="20"/>
              </w:rPr>
            </w:pPr>
            <w:r w:rsidRPr="00715D37">
              <w:rPr>
                <w:rFonts w:ascii="Times New Roman" w:hAnsi="Times New Roman" w:cs="Times New Roman"/>
                <w:iCs/>
                <w:sz w:val="20"/>
                <w:szCs w:val="20"/>
              </w:rPr>
              <w:t>8,92</w:t>
            </w:r>
          </w:p>
        </w:tc>
        <w:tc>
          <w:tcPr>
            <w:tcW w:w="86" w:type="pct"/>
          </w:tcPr>
          <w:p w14:paraId="34CA233A" w14:textId="77777777" w:rsidR="003B3106" w:rsidRPr="00715D37" w:rsidRDefault="003B3106" w:rsidP="00237E9A">
            <w:pPr>
              <w:spacing w:after="0" w:line="240" w:lineRule="auto"/>
              <w:ind w:firstLine="851"/>
              <w:jc w:val="both"/>
              <w:rPr>
                <w:rFonts w:ascii="Times New Roman" w:hAnsi="Times New Roman" w:cs="Times New Roman"/>
                <w:iCs/>
                <w:sz w:val="20"/>
                <w:szCs w:val="20"/>
              </w:rPr>
            </w:pPr>
          </w:p>
        </w:tc>
      </w:tr>
      <w:tr w:rsidR="00691841" w:rsidRPr="00715D37" w14:paraId="224FE5F7" w14:textId="77777777" w:rsidTr="003B3106">
        <w:trPr>
          <w:trHeight w:val="300"/>
        </w:trPr>
        <w:tc>
          <w:tcPr>
            <w:tcW w:w="1000" w:type="pct"/>
            <w:shd w:val="clear" w:color="auto" w:fill="FFFFFF" w:themeFill="background1"/>
            <w:noWrap/>
            <w:vAlign w:val="bottom"/>
            <w:hideMark/>
          </w:tcPr>
          <w:p w14:paraId="6E594CD8" w14:textId="77777777" w:rsidR="003B3106" w:rsidRPr="00715D37" w:rsidRDefault="003B3106" w:rsidP="00A30923">
            <w:pPr>
              <w:spacing w:after="0" w:line="240" w:lineRule="auto"/>
              <w:ind w:firstLine="67"/>
              <w:jc w:val="center"/>
              <w:rPr>
                <w:rFonts w:ascii="Times New Roman" w:hAnsi="Times New Roman" w:cs="Times New Roman"/>
                <w:iCs/>
                <w:sz w:val="20"/>
                <w:szCs w:val="20"/>
              </w:rPr>
            </w:pPr>
            <w:r w:rsidRPr="00715D37">
              <w:rPr>
                <w:rFonts w:ascii="Times New Roman" w:hAnsi="Times New Roman" w:cs="Times New Roman"/>
                <w:iCs/>
                <w:sz w:val="20"/>
                <w:szCs w:val="20"/>
              </w:rPr>
              <w:t>2020</w:t>
            </w:r>
          </w:p>
        </w:tc>
        <w:tc>
          <w:tcPr>
            <w:tcW w:w="1060" w:type="pct"/>
            <w:shd w:val="clear" w:color="auto" w:fill="auto"/>
            <w:noWrap/>
            <w:vAlign w:val="bottom"/>
            <w:hideMark/>
          </w:tcPr>
          <w:p w14:paraId="72E5DC53" w14:textId="4B8B02FB" w:rsidR="003B3106" w:rsidRPr="00715D37" w:rsidRDefault="003B3106" w:rsidP="00A30923">
            <w:pPr>
              <w:spacing w:after="0" w:line="240" w:lineRule="auto"/>
              <w:jc w:val="center"/>
              <w:rPr>
                <w:rFonts w:ascii="Times New Roman" w:hAnsi="Times New Roman" w:cs="Times New Roman"/>
                <w:iCs/>
                <w:sz w:val="20"/>
                <w:szCs w:val="20"/>
              </w:rPr>
            </w:pPr>
            <w:bookmarkStart w:id="5" w:name="_Hlk106033655"/>
            <w:r w:rsidRPr="00715D37">
              <w:rPr>
                <w:rFonts w:ascii="Times New Roman" w:hAnsi="Times New Roman" w:cs="Times New Roman"/>
                <w:iCs/>
                <w:sz w:val="20"/>
                <w:szCs w:val="20"/>
              </w:rPr>
              <w:t>106.685.891,30</w:t>
            </w:r>
            <w:bookmarkEnd w:id="5"/>
          </w:p>
        </w:tc>
        <w:tc>
          <w:tcPr>
            <w:tcW w:w="1159" w:type="pct"/>
            <w:vAlign w:val="bottom"/>
          </w:tcPr>
          <w:p w14:paraId="77423EAE" w14:textId="7ABE2A26" w:rsidR="003B3106" w:rsidRPr="00715D37" w:rsidRDefault="003B3106" w:rsidP="00A30923">
            <w:pPr>
              <w:spacing w:after="0" w:line="240" w:lineRule="auto"/>
              <w:jc w:val="center"/>
              <w:rPr>
                <w:rFonts w:ascii="Times New Roman" w:hAnsi="Times New Roman" w:cs="Times New Roman"/>
                <w:iCs/>
                <w:sz w:val="20"/>
                <w:szCs w:val="20"/>
              </w:rPr>
            </w:pPr>
            <w:bookmarkStart w:id="6" w:name="_Hlk106033708"/>
            <w:r w:rsidRPr="00715D37">
              <w:rPr>
                <w:rFonts w:ascii="Times New Roman" w:hAnsi="Times New Roman" w:cs="Times New Roman"/>
                <w:iCs/>
                <w:sz w:val="20"/>
                <w:szCs w:val="20"/>
              </w:rPr>
              <w:t>10.862.374</w:t>
            </w:r>
            <w:bookmarkEnd w:id="6"/>
          </w:p>
        </w:tc>
        <w:tc>
          <w:tcPr>
            <w:tcW w:w="86" w:type="pct"/>
          </w:tcPr>
          <w:p w14:paraId="436B9405" w14:textId="77777777" w:rsidR="003B3106" w:rsidRPr="00715D37" w:rsidRDefault="003B3106" w:rsidP="00A30923">
            <w:pPr>
              <w:spacing w:after="0" w:line="240" w:lineRule="auto"/>
              <w:ind w:firstLine="851"/>
              <w:jc w:val="center"/>
              <w:rPr>
                <w:rFonts w:ascii="Times New Roman" w:hAnsi="Times New Roman" w:cs="Times New Roman"/>
                <w:iCs/>
                <w:sz w:val="20"/>
                <w:szCs w:val="20"/>
              </w:rPr>
            </w:pPr>
          </w:p>
        </w:tc>
        <w:tc>
          <w:tcPr>
            <w:tcW w:w="1609" w:type="pct"/>
            <w:vAlign w:val="bottom"/>
          </w:tcPr>
          <w:p w14:paraId="111A5292" w14:textId="77777777" w:rsidR="003B3106" w:rsidRPr="00715D37" w:rsidRDefault="003B3106" w:rsidP="00A30923">
            <w:pPr>
              <w:spacing w:after="0" w:line="240" w:lineRule="auto"/>
              <w:jc w:val="center"/>
              <w:rPr>
                <w:rFonts w:ascii="Times New Roman" w:hAnsi="Times New Roman" w:cs="Times New Roman"/>
                <w:iCs/>
                <w:sz w:val="20"/>
                <w:szCs w:val="20"/>
              </w:rPr>
            </w:pPr>
            <w:r w:rsidRPr="00715D37">
              <w:rPr>
                <w:rFonts w:ascii="Times New Roman" w:hAnsi="Times New Roman" w:cs="Times New Roman"/>
                <w:iCs/>
                <w:sz w:val="20"/>
                <w:szCs w:val="20"/>
              </w:rPr>
              <w:t>9,82</w:t>
            </w:r>
          </w:p>
        </w:tc>
        <w:tc>
          <w:tcPr>
            <w:tcW w:w="86" w:type="pct"/>
          </w:tcPr>
          <w:p w14:paraId="39DE5AD8" w14:textId="77777777" w:rsidR="003B3106" w:rsidRPr="00715D37" w:rsidRDefault="003B3106" w:rsidP="00237E9A">
            <w:pPr>
              <w:spacing w:after="0" w:line="240" w:lineRule="auto"/>
              <w:ind w:firstLine="851"/>
              <w:jc w:val="both"/>
              <w:rPr>
                <w:rFonts w:ascii="Times New Roman" w:hAnsi="Times New Roman" w:cs="Times New Roman"/>
                <w:iCs/>
                <w:sz w:val="20"/>
                <w:szCs w:val="20"/>
              </w:rPr>
            </w:pPr>
          </w:p>
        </w:tc>
      </w:tr>
    </w:tbl>
    <w:p w14:paraId="11926A0C" w14:textId="77777777" w:rsidR="002C588B" w:rsidRPr="00715D37" w:rsidRDefault="003B3106" w:rsidP="00237E9A">
      <w:pPr>
        <w:spacing w:after="0" w:line="240" w:lineRule="auto"/>
        <w:jc w:val="both"/>
        <w:rPr>
          <w:rFonts w:ascii="Times New Roman" w:hAnsi="Times New Roman" w:cs="Times New Roman"/>
          <w:iCs/>
          <w:sz w:val="20"/>
          <w:szCs w:val="20"/>
        </w:rPr>
      </w:pPr>
      <w:r w:rsidRPr="00715D37">
        <w:rPr>
          <w:rFonts w:ascii="Times New Roman" w:hAnsi="Times New Roman" w:cs="Times New Roman"/>
          <w:iCs/>
          <w:sz w:val="20"/>
          <w:szCs w:val="20"/>
        </w:rPr>
        <w:t>FONTE: Autores (2022).</w:t>
      </w:r>
    </w:p>
    <w:p w14:paraId="268CDA3F" w14:textId="419CF134" w:rsidR="003B3106" w:rsidRPr="00715D37" w:rsidRDefault="003B3106" w:rsidP="00237E9A">
      <w:pPr>
        <w:spacing w:after="0" w:line="240" w:lineRule="auto"/>
        <w:jc w:val="both"/>
        <w:rPr>
          <w:rFonts w:ascii="Times New Roman" w:hAnsi="Times New Roman" w:cs="Times New Roman"/>
          <w:iCs/>
          <w:sz w:val="20"/>
          <w:szCs w:val="20"/>
        </w:rPr>
      </w:pPr>
      <w:r w:rsidRPr="00715D37">
        <w:rPr>
          <w:rFonts w:ascii="Times New Roman" w:hAnsi="Times New Roman" w:cs="Times New Roman"/>
          <w:iCs/>
          <w:sz w:val="20"/>
          <w:szCs w:val="20"/>
        </w:rPr>
        <w:t>NOTA: *Taxa calculada em kg/ha.</w:t>
      </w:r>
    </w:p>
    <w:p w14:paraId="3CDE26DE" w14:textId="76A3AD8D" w:rsidR="002C588B" w:rsidRPr="00237E9A" w:rsidRDefault="002C588B" w:rsidP="00237E9A">
      <w:pPr>
        <w:spacing w:after="0" w:line="360" w:lineRule="auto"/>
        <w:jc w:val="both"/>
        <w:rPr>
          <w:rFonts w:ascii="Times New Roman" w:hAnsi="Times New Roman" w:cs="Times New Roman"/>
          <w:iCs/>
          <w:sz w:val="24"/>
          <w:szCs w:val="24"/>
        </w:rPr>
      </w:pPr>
    </w:p>
    <w:p w14:paraId="4CA8D9AB" w14:textId="1A8FB1F2" w:rsidR="003B3106" w:rsidRPr="00237E9A"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O acompanhamento das taxas revela estagnação dos valores em toda a série histórica. Foram utilizados 8,87 kg por hectare em 2013 e 9,82 kg/ha em 2020. Observa-se no modelo de regressão que não existe relação linear significativa que indique crescimento ou decrescimento nas taxas (p=0,496). O coeficiente de determinação (R2) foi de apenas 0,080, reforçando a não existência da relação linear (</w:t>
      </w:r>
      <w:r w:rsidR="00A30923">
        <w:rPr>
          <w:rFonts w:ascii="Times New Roman" w:hAnsi="Times New Roman" w:cs="Times New Roman"/>
          <w:sz w:val="24"/>
          <w:szCs w:val="24"/>
        </w:rPr>
        <w:t>T</w:t>
      </w:r>
      <w:r w:rsidR="003B3106" w:rsidRPr="00237E9A">
        <w:rPr>
          <w:rFonts w:ascii="Times New Roman" w:hAnsi="Times New Roman" w:cs="Times New Roman"/>
          <w:sz w:val="24"/>
          <w:szCs w:val="24"/>
        </w:rPr>
        <w:t>abela 2</w:t>
      </w:r>
      <w:r w:rsidRPr="00237E9A">
        <w:rPr>
          <w:rFonts w:ascii="Times New Roman" w:hAnsi="Times New Roman" w:cs="Times New Roman"/>
          <w:sz w:val="24"/>
          <w:szCs w:val="24"/>
        </w:rPr>
        <w:t>).</w:t>
      </w:r>
    </w:p>
    <w:p w14:paraId="69639D92" w14:textId="0E46C965" w:rsidR="002B46B8" w:rsidRPr="00237E9A"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 xml:space="preserve"> </w:t>
      </w:r>
    </w:p>
    <w:p w14:paraId="2DA0D75C" w14:textId="6ECC1AD2" w:rsidR="002B46B8" w:rsidRPr="00A30923" w:rsidRDefault="002B46B8" w:rsidP="00237E9A">
      <w:pPr>
        <w:spacing w:after="0" w:line="240" w:lineRule="auto"/>
        <w:jc w:val="both"/>
        <w:rPr>
          <w:rFonts w:ascii="Times New Roman" w:hAnsi="Times New Roman" w:cs="Times New Roman"/>
          <w:sz w:val="20"/>
          <w:szCs w:val="20"/>
        </w:rPr>
      </w:pPr>
      <w:r w:rsidRPr="00A30923">
        <w:rPr>
          <w:rFonts w:ascii="Times New Roman" w:hAnsi="Times New Roman" w:cs="Times New Roman"/>
          <w:sz w:val="20"/>
          <w:szCs w:val="20"/>
        </w:rPr>
        <w:t xml:space="preserve">TABELA </w:t>
      </w:r>
      <w:r w:rsidR="003B3106" w:rsidRPr="00A30923">
        <w:rPr>
          <w:rFonts w:ascii="Times New Roman" w:hAnsi="Times New Roman" w:cs="Times New Roman"/>
          <w:sz w:val="20"/>
          <w:szCs w:val="20"/>
        </w:rPr>
        <w:t>2</w:t>
      </w:r>
      <w:r w:rsidRPr="00A30923">
        <w:rPr>
          <w:rFonts w:ascii="Times New Roman" w:hAnsi="Times New Roman" w:cs="Times New Roman"/>
          <w:sz w:val="20"/>
          <w:szCs w:val="20"/>
        </w:rPr>
        <w:t xml:space="preserve"> - Coeficientes da análise de variância das taxas de consumo de agrotóxicos no Paraná 2013 - 2020</w:t>
      </w:r>
    </w:p>
    <w:tbl>
      <w:tblPr>
        <w:tblW w:w="5000" w:type="pct"/>
        <w:jc w:val="center"/>
        <w:tblCellMar>
          <w:left w:w="70" w:type="dxa"/>
          <w:right w:w="70" w:type="dxa"/>
        </w:tblCellMar>
        <w:tblLook w:val="04A0" w:firstRow="1" w:lastRow="0" w:firstColumn="1" w:lastColumn="0" w:noHBand="0" w:noVBand="1"/>
      </w:tblPr>
      <w:tblGrid>
        <w:gridCol w:w="1033"/>
        <w:gridCol w:w="1245"/>
        <w:gridCol w:w="2404"/>
        <w:gridCol w:w="1083"/>
        <w:gridCol w:w="1359"/>
        <w:gridCol w:w="1947"/>
      </w:tblGrid>
      <w:tr w:rsidR="003B3106" w:rsidRPr="00237E9A" w14:paraId="7CC4AE9D" w14:textId="77777777" w:rsidTr="00A30923">
        <w:trPr>
          <w:trHeight w:val="360"/>
          <w:jc w:val="center"/>
        </w:trPr>
        <w:tc>
          <w:tcPr>
            <w:tcW w:w="1256" w:type="pct"/>
            <w:gridSpan w:val="2"/>
            <w:tcBorders>
              <w:top w:val="single" w:sz="8" w:space="0" w:color="auto"/>
              <w:left w:val="nil"/>
              <w:bottom w:val="single" w:sz="4" w:space="0" w:color="auto"/>
              <w:right w:val="nil"/>
            </w:tcBorders>
            <w:shd w:val="clear" w:color="000000" w:fill="FFFFFF"/>
            <w:noWrap/>
            <w:vAlign w:val="bottom"/>
            <w:hideMark/>
          </w:tcPr>
          <w:p w14:paraId="5261219F" w14:textId="77777777" w:rsidR="003B3106" w:rsidRPr="00237E9A" w:rsidRDefault="003B3106" w:rsidP="00237E9A">
            <w:pPr>
              <w:spacing w:after="0" w:line="240" w:lineRule="auto"/>
              <w:jc w:val="right"/>
              <w:rPr>
                <w:rFonts w:ascii="Times New Roman" w:eastAsia="Times New Roman" w:hAnsi="Times New Roman" w:cs="Times New Roman"/>
                <w:b/>
                <w:bCs/>
                <w:sz w:val="20"/>
                <w:szCs w:val="20"/>
              </w:rPr>
            </w:pPr>
            <w:r w:rsidRPr="00237E9A">
              <w:rPr>
                <w:rFonts w:ascii="Times New Roman" w:eastAsia="Times New Roman" w:hAnsi="Times New Roman" w:cs="Times New Roman"/>
                <w:b/>
                <w:bCs/>
                <w:sz w:val="20"/>
                <w:szCs w:val="20"/>
              </w:rPr>
              <w:t>Coeficientes</w:t>
            </w:r>
          </w:p>
        </w:tc>
        <w:tc>
          <w:tcPr>
            <w:tcW w:w="1325" w:type="pct"/>
            <w:tcBorders>
              <w:top w:val="single" w:sz="4" w:space="0" w:color="auto"/>
              <w:left w:val="nil"/>
              <w:bottom w:val="single" w:sz="4" w:space="0" w:color="auto"/>
              <w:right w:val="nil"/>
            </w:tcBorders>
            <w:shd w:val="clear" w:color="000000" w:fill="FFFFFF"/>
            <w:noWrap/>
            <w:vAlign w:val="bottom"/>
            <w:hideMark/>
          </w:tcPr>
          <w:p w14:paraId="7353BD8E" w14:textId="77777777" w:rsidR="003B3106" w:rsidRPr="00237E9A" w:rsidRDefault="003B3106" w:rsidP="00237E9A">
            <w:pPr>
              <w:spacing w:after="0" w:line="240" w:lineRule="auto"/>
              <w:jc w:val="right"/>
              <w:rPr>
                <w:rFonts w:ascii="Times New Roman" w:eastAsia="Times New Roman" w:hAnsi="Times New Roman" w:cs="Times New Roman"/>
                <w:b/>
                <w:bCs/>
                <w:sz w:val="20"/>
                <w:szCs w:val="20"/>
              </w:rPr>
            </w:pPr>
            <w:r w:rsidRPr="00237E9A">
              <w:rPr>
                <w:rFonts w:ascii="Times New Roman" w:eastAsia="Times New Roman" w:hAnsi="Times New Roman" w:cs="Times New Roman"/>
                <w:b/>
                <w:bCs/>
                <w:sz w:val="20"/>
                <w:szCs w:val="20"/>
              </w:rPr>
              <w:t>Intervalo Confiança 95%</w:t>
            </w:r>
          </w:p>
        </w:tc>
        <w:tc>
          <w:tcPr>
            <w:tcW w:w="597" w:type="pct"/>
            <w:tcBorders>
              <w:top w:val="single" w:sz="4" w:space="0" w:color="auto"/>
              <w:left w:val="nil"/>
              <w:bottom w:val="single" w:sz="4" w:space="0" w:color="auto"/>
              <w:right w:val="nil"/>
            </w:tcBorders>
            <w:shd w:val="clear" w:color="000000" w:fill="FFFFFF"/>
            <w:noWrap/>
            <w:vAlign w:val="bottom"/>
            <w:hideMark/>
          </w:tcPr>
          <w:p w14:paraId="6E9BE6E5" w14:textId="77777777" w:rsidR="003B3106" w:rsidRPr="00237E9A" w:rsidRDefault="003B3106" w:rsidP="00237E9A">
            <w:pPr>
              <w:spacing w:after="0" w:line="240" w:lineRule="auto"/>
              <w:jc w:val="right"/>
              <w:rPr>
                <w:rFonts w:ascii="Times New Roman" w:eastAsia="Times New Roman" w:hAnsi="Times New Roman" w:cs="Times New Roman"/>
                <w:b/>
                <w:bCs/>
                <w:sz w:val="20"/>
                <w:szCs w:val="20"/>
              </w:rPr>
            </w:pPr>
            <w:r w:rsidRPr="00237E9A">
              <w:rPr>
                <w:rFonts w:ascii="Times New Roman" w:eastAsia="Times New Roman" w:hAnsi="Times New Roman" w:cs="Times New Roman"/>
                <w:b/>
                <w:bCs/>
                <w:sz w:val="20"/>
                <w:szCs w:val="20"/>
              </w:rPr>
              <w:t>Valor de p</w:t>
            </w:r>
          </w:p>
        </w:tc>
        <w:tc>
          <w:tcPr>
            <w:tcW w:w="749" w:type="pct"/>
            <w:tcBorders>
              <w:top w:val="single" w:sz="4" w:space="0" w:color="auto"/>
              <w:left w:val="nil"/>
              <w:bottom w:val="single" w:sz="4" w:space="0" w:color="auto"/>
              <w:right w:val="nil"/>
            </w:tcBorders>
            <w:shd w:val="clear" w:color="000000" w:fill="FFFFFF"/>
            <w:noWrap/>
            <w:vAlign w:val="bottom"/>
            <w:hideMark/>
          </w:tcPr>
          <w:p w14:paraId="6DF5D833" w14:textId="77777777" w:rsidR="003B3106" w:rsidRPr="00237E9A" w:rsidRDefault="003B3106" w:rsidP="00237E9A">
            <w:pPr>
              <w:spacing w:after="0" w:line="240" w:lineRule="auto"/>
              <w:jc w:val="right"/>
              <w:rPr>
                <w:rFonts w:ascii="Times New Roman" w:eastAsia="Times New Roman" w:hAnsi="Times New Roman" w:cs="Times New Roman"/>
                <w:b/>
                <w:bCs/>
                <w:sz w:val="20"/>
                <w:szCs w:val="20"/>
              </w:rPr>
            </w:pPr>
            <w:r w:rsidRPr="00237E9A">
              <w:rPr>
                <w:rFonts w:ascii="Times New Roman" w:eastAsia="Times New Roman" w:hAnsi="Times New Roman" w:cs="Times New Roman"/>
                <w:b/>
                <w:bCs/>
                <w:sz w:val="20"/>
                <w:szCs w:val="20"/>
              </w:rPr>
              <w:t>R</w:t>
            </w:r>
            <w:r w:rsidRPr="00237E9A">
              <w:rPr>
                <w:rFonts w:ascii="Times New Roman" w:eastAsia="Times New Roman" w:hAnsi="Times New Roman" w:cs="Times New Roman"/>
                <w:b/>
                <w:bCs/>
                <w:sz w:val="20"/>
                <w:szCs w:val="20"/>
                <w:vertAlign w:val="superscript"/>
              </w:rPr>
              <w:t>2</w:t>
            </w:r>
            <w:r w:rsidRPr="00237E9A">
              <w:rPr>
                <w:rFonts w:ascii="Times New Roman" w:eastAsia="Times New Roman" w:hAnsi="Times New Roman" w:cs="Times New Roman"/>
                <w:b/>
                <w:bCs/>
                <w:sz w:val="20"/>
                <w:szCs w:val="20"/>
              </w:rPr>
              <w:t xml:space="preserve"> (Modelo)</w:t>
            </w:r>
          </w:p>
        </w:tc>
        <w:tc>
          <w:tcPr>
            <w:tcW w:w="1073" w:type="pct"/>
            <w:tcBorders>
              <w:top w:val="single" w:sz="4" w:space="0" w:color="auto"/>
              <w:left w:val="nil"/>
              <w:bottom w:val="single" w:sz="4" w:space="0" w:color="auto"/>
              <w:right w:val="nil"/>
            </w:tcBorders>
            <w:shd w:val="clear" w:color="000000" w:fill="FFFFFF"/>
            <w:noWrap/>
            <w:vAlign w:val="bottom"/>
            <w:hideMark/>
          </w:tcPr>
          <w:p w14:paraId="0B7403DB" w14:textId="77777777" w:rsidR="003B3106" w:rsidRPr="00237E9A" w:rsidRDefault="003B3106" w:rsidP="00237E9A">
            <w:pPr>
              <w:spacing w:after="0" w:line="240" w:lineRule="auto"/>
              <w:jc w:val="right"/>
              <w:rPr>
                <w:rFonts w:ascii="Times New Roman" w:eastAsia="Times New Roman" w:hAnsi="Times New Roman" w:cs="Times New Roman"/>
                <w:b/>
                <w:bCs/>
                <w:sz w:val="20"/>
                <w:szCs w:val="20"/>
              </w:rPr>
            </w:pPr>
            <w:r w:rsidRPr="00237E9A">
              <w:rPr>
                <w:rFonts w:ascii="Times New Roman" w:eastAsia="Times New Roman" w:hAnsi="Times New Roman" w:cs="Times New Roman"/>
                <w:b/>
                <w:bCs/>
                <w:sz w:val="20"/>
                <w:szCs w:val="20"/>
              </w:rPr>
              <w:t>Valor de p (Modelo)</w:t>
            </w:r>
          </w:p>
        </w:tc>
      </w:tr>
      <w:tr w:rsidR="003B3106" w:rsidRPr="00237E9A" w14:paraId="7FB3CBE2" w14:textId="77777777" w:rsidTr="00A30923">
        <w:trPr>
          <w:trHeight w:val="315"/>
          <w:jc w:val="center"/>
        </w:trPr>
        <w:tc>
          <w:tcPr>
            <w:tcW w:w="570" w:type="pct"/>
            <w:tcBorders>
              <w:top w:val="nil"/>
              <w:left w:val="nil"/>
              <w:bottom w:val="nil"/>
              <w:right w:val="nil"/>
            </w:tcBorders>
            <w:shd w:val="clear" w:color="000000" w:fill="FFFFFF"/>
            <w:noWrap/>
            <w:vAlign w:val="bottom"/>
            <w:hideMark/>
          </w:tcPr>
          <w:p w14:paraId="206BB6DF" w14:textId="77777777" w:rsidR="003B3106" w:rsidRPr="00237E9A" w:rsidRDefault="003B3106" w:rsidP="00237E9A">
            <w:pPr>
              <w:spacing w:after="0" w:line="240" w:lineRule="auto"/>
              <w:rPr>
                <w:rFonts w:ascii="Times New Roman" w:eastAsia="Times New Roman" w:hAnsi="Times New Roman" w:cs="Times New Roman"/>
                <w:sz w:val="20"/>
                <w:szCs w:val="20"/>
              </w:rPr>
            </w:pPr>
            <w:r w:rsidRPr="00237E9A">
              <w:rPr>
                <w:rFonts w:ascii="Times New Roman" w:eastAsia="Times New Roman" w:hAnsi="Times New Roman" w:cs="Times New Roman"/>
                <w:sz w:val="20"/>
                <w:szCs w:val="20"/>
              </w:rPr>
              <w:t>Intercepto</w:t>
            </w:r>
          </w:p>
        </w:tc>
        <w:tc>
          <w:tcPr>
            <w:tcW w:w="686" w:type="pct"/>
            <w:tcBorders>
              <w:top w:val="nil"/>
              <w:left w:val="nil"/>
              <w:bottom w:val="nil"/>
              <w:right w:val="nil"/>
            </w:tcBorders>
            <w:shd w:val="clear" w:color="000000" w:fill="FFFFFF"/>
            <w:noWrap/>
            <w:vAlign w:val="bottom"/>
            <w:hideMark/>
          </w:tcPr>
          <w:p w14:paraId="5F5349F9" w14:textId="77777777" w:rsidR="003B3106" w:rsidRPr="00237E9A" w:rsidRDefault="003B3106" w:rsidP="00237E9A">
            <w:pPr>
              <w:spacing w:after="0" w:line="240" w:lineRule="auto"/>
              <w:jc w:val="right"/>
              <w:rPr>
                <w:rFonts w:ascii="Times New Roman" w:eastAsia="Times New Roman" w:hAnsi="Times New Roman" w:cs="Times New Roman"/>
                <w:sz w:val="20"/>
                <w:szCs w:val="20"/>
              </w:rPr>
            </w:pPr>
            <w:r w:rsidRPr="00237E9A">
              <w:rPr>
                <w:rFonts w:ascii="Times New Roman" w:eastAsia="Times New Roman" w:hAnsi="Times New Roman" w:cs="Times New Roman"/>
                <w:sz w:val="20"/>
                <w:szCs w:val="20"/>
              </w:rPr>
              <w:t>-87,986</w:t>
            </w:r>
          </w:p>
        </w:tc>
        <w:tc>
          <w:tcPr>
            <w:tcW w:w="1325" w:type="pct"/>
            <w:tcBorders>
              <w:top w:val="single" w:sz="4" w:space="0" w:color="auto"/>
              <w:left w:val="nil"/>
              <w:bottom w:val="nil"/>
              <w:right w:val="nil"/>
            </w:tcBorders>
            <w:shd w:val="clear" w:color="000000" w:fill="FFFFFF"/>
            <w:noWrap/>
            <w:vAlign w:val="bottom"/>
            <w:hideMark/>
          </w:tcPr>
          <w:p w14:paraId="1949C1CE" w14:textId="77777777" w:rsidR="003B3106" w:rsidRPr="00237E9A" w:rsidRDefault="003B3106" w:rsidP="00237E9A">
            <w:pPr>
              <w:spacing w:after="0" w:line="240" w:lineRule="auto"/>
              <w:jc w:val="right"/>
              <w:rPr>
                <w:rFonts w:ascii="Times New Roman" w:eastAsia="Times New Roman" w:hAnsi="Times New Roman" w:cs="Times New Roman"/>
                <w:sz w:val="20"/>
                <w:szCs w:val="20"/>
              </w:rPr>
            </w:pPr>
            <w:r w:rsidRPr="00237E9A">
              <w:rPr>
                <w:rFonts w:ascii="Times New Roman" w:eastAsia="Times New Roman" w:hAnsi="Times New Roman" w:cs="Times New Roman"/>
                <w:sz w:val="20"/>
                <w:szCs w:val="20"/>
              </w:rPr>
              <w:t>(-415,752; 239,779)</w:t>
            </w:r>
          </w:p>
        </w:tc>
        <w:tc>
          <w:tcPr>
            <w:tcW w:w="597" w:type="pct"/>
            <w:tcBorders>
              <w:top w:val="nil"/>
              <w:left w:val="nil"/>
              <w:bottom w:val="nil"/>
              <w:right w:val="nil"/>
            </w:tcBorders>
            <w:shd w:val="clear" w:color="000000" w:fill="FFFFFF"/>
            <w:noWrap/>
            <w:vAlign w:val="bottom"/>
            <w:hideMark/>
          </w:tcPr>
          <w:p w14:paraId="3D9CC857" w14:textId="77777777" w:rsidR="003B3106" w:rsidRPr="00237E9A" w:rsidRDefault="003B3106" w:rsidP="00237E9A">
            <w:pPr>
              <w:spacing w:after="0" w:line="240" w:lineRule="auto"/>
              <w:jc w:val="right"/>
              <w:rPr>
                <w:rFonts w:ascii="Times New Roman" w:eastAsia="Times New Roman" w:hAnsi="Times New Roman" w:cs="Times New Roman"/>
                <w:sz w:val="20"/>
                <w:szCs w:val="20"/>
              </w:rPr>
            </w:pPr>
            <w:r w:rsidRPr="00237E9A">
              <w:rPr>
                <w:rFonts w:ascii="Times New Roman" w:eastAsia="Times New Roman" w:hAnsi="Times New Roman" w:cs="Times New Roman"/>
                <w:sz w:val="20"/>
                <w:szCs w:val="20"/>
              </w:rPr>
              <w:t>0,535</w:t>
            </w:r>
          </w:p>
        </w:tc>
        <w:tc>
          <w:tcPr>
            <w:tcW w:w="749" w:type="pct"/>
            <w:vMerge w:val="restart"/>
            <w:tcBorders>
              <w:top w:val="nil"/>
              <w:left w:val="nil"/>
              <w:bottom w:val="single" w:sz="8" w:space="0" w:color="000000"/>
              <w:right w:val="nil"/>
            </w:tcBorders>
            <w:shd w:val="clear" w:color="000000" w:fill="FFFFFF"/>
            <w:noWrap/>
            <w:vAlign w:val="center"/>
            <w:hideMark/>
          </w:tcPr>
          <w:p w14:paraId="42BE768A" w14:textId="77777777" w:rsidR="003B3106" w:rsidRPr="00237E9A" w:rsidRDefault="003B3106" w:rsidP="00237E9A">
            <w:pPr>
              <w:spacing w:after="0" w:line="240" w:lineRule="auto"/>
              <w:jc w:val="right"/>
              <w:rPr>
                <w:rFonts w:ascii="Times New Roman" w:eastAsia="Times New Roman" w:hAnsi="Times New Roman" w:cs="Times New Roman"/>
                <w:sz w:val="20"/>
                <w:szCs w:val="20"/>
              </w:rPr>
            </w:pPr>
            <w:r w:rsidRPr="00237E9A">
              <w:rPr>
                <w:rFonts w:ascii="Times New Roman" w:eastAsia="Times New Roman" w:hAnsi="Times New Roman" w:cs="Times New Roman"/>
                <w:sz w:val="20"/>
                <w:szCs w:val="20"/>
              </w:rPr>
              <w:t>0,080</w:t>
            </w:r>
          </w:p>
        </w:tc>
        <w:tc>
          <w:tcPr>
            <w:tcW w:w="1073" w:type="pct"/>
            <w:vMerge w:val="restart"/>
            <w:tcBorders>
              <w:top w:val="nil"/>
              <w:left w:val="nil"/>
              <w:bottom w:val="single" w:sz="8" w:space="0" w:color="000000"/>
              <w:right w:val="nil"/>
            </w:tcBorders>
            <w:shd w:val="clear" w:color="000000" w:fill="FFFFFF"/>
            <w:noWrap/>
            <w:vAlign w:val="center"/>
            <w:hideMark/>
          </w:tcPr>
          <w:p w14:paraId="1FD66A2C" w14:textId="77777777" w:rsidR="003B3106" w:rsidRPr="00237E9A" w:rsidRDefault="003B3106" w:rsidP="00237E9A">
            <w:pPr>
              <w:spacing w:after="0" w:line="240" w:lineRule="auto"/>
              <w:jc w:val="right"/>
              <w:rPr>
                <w:rFonts w:ascii="Times New Roman" w:eastAsia="Times New Roman" w:hAnsi="Times New Roman" w:cs="Times New Roman"/>
                <w:sz w:val="20"/>
                <w:szCs w:val="20"/>
              </w:rPr>
            </w:pPr>
            <w:r w:rsidRPr="00237E9A">
              <w:rPr>
                <w:rFonts w:ascii="Times New Roman" w:eastAsia="Times New Roman" w:hAnsi="Times New Roman" w:cs="Times New Roman"/>
                <w:sz w:val="20"/>
                <w:szCs w:val="20"/>
              </w:rPr>
              <w:t>0,149</w:t>
            </w:r>
          </w:p>
        </w:tc>
      </w:tr>
      <w:tr w:rsidR="003B3106" w:rsidRPr="00237E9A" w14:paraId="1134859C" w14:textId="77777777" w:rsidTr="00A30923">
        <w:trPr>
          <w:trHeight w:val="315"/>
          <w:jc w:val="center"/>
        </w:trPr>
        <w:tc>
          <w:tcPr>
            <w:tcW w:w="570" w:type="pct"/>
            <w:tcBorders>
              <w:top w:val="nil"/>
              <w:left w:val="nil"/>
              <w:bottom w:val="single" w:sz="8" w:space="0" w:color="auto"/>
              <w:right w:val="nil"/>
            </w:tcBorders>
            <w:shd w:val="clear" w:color="000000" w:fill="FFFFFF"/>
            <w:noWrap/>
            <w:vAlign w:val="bottom"/>
            <w:hideMark/>
          </w:tcPr>
          <w:p w14:paraId="2FA19C42" w14:textId="77777777" w:rsidR="003B3106" w:rsidRPr="00237E9A" w:rsidRDefault="003B3106" w:rsidP="00237E9A">
            <w:pPr>
              <w:spacing w:after="0" w:line="240" w:lineRule="auto"/>
              <w:rPr>
                <w:rFonts w:ascii="Times New Roman" w:eastAsia="Times New Roman" w:hAnsi="Times New Roman" w:cs="Times New Roman"/>
                <w:sz w:val="20"/>
                <w:szCs w:val="20"/>
              </w:rPr>
            </w:pPr>
            <w:r w:rsidRPr="00237E9A">
              <w:rPr>
                <w:rFonts w:ascii="Times New Roman" w:eastAsia="Times New Roman" w:hAnsi="Times New Roman" w:cs="Times New Roman"/>
                <w:sz w:val="20"/>
                <w:szCs w:val="20"/>
              </w:rPr>
              <w:lastRenderedPageBreak/>
              <w:t>Ano</w:t>
            </w:r>
          </w:p>
        </w:tc>
        <w:tc>
          <w:tcPr>
            <w:tcW w:w="686" w:type="pct"/>
            <w:tcBorders>
              <w:top w:val="nil"/>
              <w:left w:val="nil"/>
              <w:bottom w:val="single" w:sz="8" w:space="0" w:color="auto"/>
              <w:right w:val="nil"/>
            </w:tcBorders>
            <w:shd w:val="clear" w:color="000000" w:fill="FFFFFF"/>
            <w:noWrap/>
            <w:vAlign w:val="bottom"/>
            <w:hideMark/>
          </w:tcPr>
          <w:p w14:paraId="65F44CE4" w14:textId="77777777" w:rsidR="003B3106" w:rsidRPr="00237E9A" w:rsidRDefault="003B3106" w:rsidP="00237E9A">
            <w:pPr>
              <w:spacing w:after="0" w:line="240" w:lineRule="auto"/>
              <w:jc w:val="right"/>
              <w:rPr>
                <w:rFonts w:ascii="Times New Roman" w:eastAsia="Times New Roman" w:hAnsi="Times New Roman" w:cs="Times New Roman"/>
                <w:sz w:val="20"/>
                <w:szCs w:val="20"/>
              </w:rPr>
            </w:pPr>
            <w:r w:rsidRPr="00237E9A">
              <w:rPr>
                <w:rFonts w:ascii="Times New Roman" w:eastAsia="Times New Roman" w:hAnsi="Times New Roman" w:cs="Times New Roman"/>
                <w:sz w:val="20"/>
                <w:szCs w:val="20"/>
              </w:rPr>
              <w:t>0,048</w:t>
            </w:r>
          </w:p>
        </w:tc>
        <w:tc>
          <w:tcPr>
            <w:tcW w:w="1325" w:type="pct"/>
            <w:tcBorders>
              <w:top w:val="nil"/>
              <w:left w:val="nil"/>
              <w:bottom w:val="single" w:sz="8" w:space="0" w:color="auto"/>
              <w:right w:val="nil"/>
            </w:tcBorders>
            <w:shd w:val="clear" w:color="000000" w:fill="FFFFFF"/>
            <w:noWrap/>
            <w:vAlign w:val="bottom"/>
            <w:hideMark/>
          </w:tcPr>
          <w:p w14:paraId="6836BA84" w14:textId="77777777" w:rsidR="003B3106" w:rsidRPr="00237E9A" w:rsidRDefault="003B3106" w:rsidP="00237E9A">
            <w:pPr>
              <w:spacing w:after="0" w:line="240" w:lineRule="auto"/>
              <w:jc w:val="right"/>
              <w:rPr>
                <w:rFonts w:ascii="Times New Roman" w:eastAsia="Times New Roman" w:hAnsi="Times New Roman" w:cs="Times New Roman"/>
                <w:sz w:val="20"/>
                <w:szCs w:val="20"/>
              </w:rPr>
            </w:pPr>
            <w:r w:rsidRPr="00237E9A">
              <w:rPr>
                <w:rFonts w:ascii="Times New Roman" w:eastAsia="Times New Roman" w:hAnsi="Times New Roman" w:cs="Times New Roman"/>
                <w:sz w:val="20"/>
                <w:szCs w:val="20"/>
              </w:rPr>
              <w:t>(-0,114; 0,210)</w:t>
            </w:r>
          </w:p>
        </w:tc>
        <w:tc>
          <w:tcPr>
            <w:tcW w:w="597" w:type="pct"/>
            <w:tcBorders>
              <w:top w:val="nil"/>
              <w:left w:val="nil"/>
              <w:bottom w:val="single" w:sz="8" w:space="0" w:color="auto"/>
              <w:right w:val="nil"/>
            </w:tcBorders>
            <w:shd w:val="clear" w:color="000000" w:fill="FFFFFF"/>
            <w:noWrap/>
            <w:vAlign w:val="bottom"/>
            <w:hideMark/>
          </w:tcPr>
          <w:p w14:paraId="169E452E" w14:textId="77777777" w:rsidR="003B3106" w:rsidRPr="00237E9A" w:rsidRDefault="003B3106" w:rsidP="00237E9A">
            <w:pPr>
              <w:spacing w:after="0" w:line="240" w:lineRule="auto"/>
              <w:jc w:val="right"/>
              <w:rPr>
                <w:rFonts w:ascii="Times New Roman" w:eastAsia="Times New Roman" w:hAnsi="Times New Roman" w:cs="Times New Roman"/>
                <w:sz w:val="20"/>
                <w:szCs w:val="20"/>
              </w:rPr>
            </w:pPr>
            <w:r w:rsidRPr="00237E9A">
              <w:rPr>
                <w:rFonts w:ascii="Times New Roman" w:eastAsia="Times New Roman" w:hAnsi="Times New Roman" w:cs="Times New Roman"/>
                <w:sz w:val="20"/>
                <w:szCs w:val="20"/>
              </w:rPr>
              <w:t>0,496</w:t>
            </w:r>
          </w:p>
        </w:tc>
        <w:tc>
          <w:tcPr>
            <w:tcW w:w="749" w:type="pct"/>
            <w:vMerge/>
            <w:tcBorders>
              <w:top w:val="nil"/>
              <w:left w:val="nil"/>
              <w:bottom w:val="single" w:sz="8" w:space="0" w:color="000000"/>
              <w:right w:val="nil"/>
            </w:tcBorders>
            <w:vAlign w:val="center"/>
            <w:hideMark/>
          </w:tcPr>
          <w:p w14:paraId="50D0A66A" w14:textId="77777777" w:rsidR="003B3106" w:rsidRPr="00237E9A" w:rsidRDefault="003B3106" w:rsidP="00237E9A">
            <w:pPr>
              <w:spacing w:after="0" w:line="240" w:lineRule="auto"/>
              <w:jc w:val="right"/>
              <w:rPr>
                <w:rFonts w:ascii="Times New Roman" w:eastAsia="Times New Roman" w:hAnsi="Times New Roman" w:cs="Times New Roman"/>
                <w:sz w:val="20"/>
                <w:szCs w:val="20"/>
              </w:rPr>
            </w:pPr>
          </w:p>
        </w:tc>
        <w:tc>
          <w:tcPr>
            <w:tcW w:w="1073" w:type="pct"/>
            <w:vMerge/>
            <w:tcBorders>
              <w:top w:val="nil"/>
              <w:left w:val="nil"/>
              <w:bottom w:val="single" w:sz="8" w:space="0" w:color="000000"/>
              <w:right w:val="nil"/>
            </w:tcBorders>
            <w:vAlign w:val="center"/>
            <w:hideMark/>
          </w:tcPr>
          <w:p w14:paraId="6F8D0CE4" w14:textId="77777777" w:rsidR="003B3106" w:rsidRPr="00237E9A" w:rsidRDefault="003B3106" w:rsidP="00237E9A">
            <w:pPr>
              <w:spacing w:after="0" w:line="240" w:lineRule="auto"/>
              <w:jc w:val="right"/>
              <w:rPr>
                <w:rFonts w:ascii="Times New Roman" w:eastAsia="Times New Roman" w:hAnsi="Times New Roman" w:cs="Times New Roman"/>
                <w:sz w:val="20"/>
                <w:szCs w:val="20"/>
              </w:rPr>
            </w:pPr>
          </w:p>
        </w:tc>
      </w:tr>
    </w:tbl>
    <w:p w14:paraId="26F6720A" w14:textId="77777777" w:rsidR="003B3106" w:rsidRPr="00237E9A" w:rsidRDefault="003B3106" w:rsidP="00237E9A">
      <w:pPr>
        <w:pBdr>
          <w:top w:val="nil"/>
          <w:left w:val="nil"/>
          <w:bottom w:val="nil"/>
          <w:right w:val="nil"/>
          <w:between w:val="nil"/>
        </w:pBdr>
        <w:tabs>
          <w:tab w:val="left" w:pos="-170"/>
          <w:tab w:val="left" w:pos="561"/>
          <w:tab w:val="left" w:pos="8547"/>
        </w:tabs>
        <w:spacing w:after="0" w:line="240" w:lineRule="auto"/>
        <w:jc w:val="both"/>
        <w:rPr>
          <w:rFonts w:ascii="Times New Roman" w:hAnsi="Times New Roman" w:cs="Times New Roman"/>
          <w:color w:val="000000"/>
          <w:sz w:val="20"/>
          <w:szCs w:val="20"/>
          <w:highlight w:val="white"/>
        </w:rPr>
      </w:pPr>
      <w:r w:rsidRPr="00237E9A">
        <w:rPr>
          <w:rFonts w:ascii="Times New Roman" w:hAnsi="Times New Roman" w:cs="Times New Roman"/>
          <w:color w:val="000000"/>
          <w:sz w:val="20"/>
          <w:szCs w:val="20"/>
          <w:highlight w:val="white"/>
        </w:rPr>
        <w:t>FONTE: Autores (2022).</w:t>
      </w:r>
    </w:p>
    <w:p w14:paraId="76D47BFA" w14:textId="1FA6EE13" w:rsidR="002B46B8" w:rsidRPr="00237E9A" w:rsidRDefault="002B46B8" w:rsidP="00237E9A">
      <w:pPr>
        <w:spacing w:after="0" w:line="360" w:lineRule="auto"/>
        <w:ind w:firstLine="851"/>
        <w:jc w:val="both"/>
        <w:rPr>
          <w:rFonts w:ascii="Times New Roman" w:hAnsi="Times New Roman" w:cs="Times New Roman"/>
          <w:sz w:val="24"/>
          <w:szCs w:val="24"/>
        </w:rPr>
      </w:pPr>
    </w:p>
    <w:p w14:paraId="50A52160" w14:textId="425297DF" w:rsidR="002B46B8" w:rsidRPr="00237E9A"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A taxa de consumo de agrotóxicos foi trabalhada no software QGIS (</w:t>
      </w:r>
      <w:proofErr w:type="spellStart"/>
      <w:r w:rsidRPr="00237E9A">
        <w:rPr>
          <w:rFonts w:ascii="Times New Roman" w:hAnsi="Times New Roman" w:cs="Times New Roman"/>
          <w:sz w:val="24"/>
          <w:szCs w:val="24"/>
        </w:rPr>
        <w:t>Devolopment</w:t>
      </w:r>
      <w:proofErr w:type="spellEnd"/>
      <w:r w:rsidRPr="00237E9A">
        <w:rPr>
          <w:rFonts w:ascii="Times New Roman" w:hAnsi="Times New Roman" w:cs="Times New Roman"/>
          <w:sz w:val="24"/>
          <w:szCs w:val="24"/>
        </w:rPr>
        <w:t xml:space="preserve"> Team), para investigar a espacialização deste indicador nas mesorregiões do Paraná, atribuindo cores escuras às regiões com maior consumo e cores claras em regiões com menor, conforme </w:t>
      </w:r>
      <w:r w:rsidR="00EC2241">
        <w:rPr>
          <w:rFonts w:ascii="Times New Roman" w:hAnsi="Times New Roman" w:cs="Times New Roman"/>
          <w:sz w:val="24"/>
          <w:szCs w:val="24"/>
        </w:rPr>
        <w:t xml:space="preserve">a Figura </w:t>
      </w:r>
      <w:r w:rsidR="00857E68" w:rsidRPr="00237E9A">
        <w:rPr>
          <w:rFonts w:ascii="Times New Roman" w:hAnsi="Times New Roman" w:cs="Times New Roman"/>
          <w:sz w:val="24"/>
          <w:szCs w:val="24"/>
        </w:rPr>
        <w:t>1</w:t>
      </w:r>
      <w:r w:rsidRPr="00237E9A">
        <w:rPr>
          <w:rFonts w:ascii="Times New Roman" w:hAnsi="Times New Roman" w:cs="Times New Roman"/>
          <w:sz w:val="24"/>
          <w:szCs w:val="24"/>
        </w:rPr>
        <w:t xml:space="preserve">. </w:t>
      </w:r>
    </w:p>
    <w:p w14:paraId="5C01103C" w14:textId="0C5D44C9" w:rsidR="002B46B8" w:rsidRPr="00237E9A"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A mesorregião Centro-Sul paranaense teve taxa média de 11,51 kg de agrotóxicos por hectare, a maior no período analisado, variando de 11,12 kg/ha em 2013 a 12,12 kg/ha em 2020. Já a menor taxa média foi encontrada no Norte Pioneiro 6,68 kg/ha, passando de 7,26 kg/ha a 7,61 kg/ha, entre 2013 e 2020, respectivamente.</w:t>
      </w:r>
      <w:r w:rsidR="00857E68" w:rsidRPr="00237E9A">
        <w:rPr>
          <w:rFonts w:ascii="Times New Roman" w:hAnsi="Times New Roman" w:cs="Times New Roman"/>
          <w:sz w:val="24"/>
          <w:szCs w:val="24"/>
        </w:rPr>
        <w:t xml:space="preserve"> </w:t>
      </w:r>
      <w:r w:rsidRPr="00237E9A">
        <w:rPr>
          <w:rFonts w:ascii="Times New Roman" w:hAnsi="Times New Roman" w:cs="Times New Roman"/>
          <w:sz w:val="24"/>
          <w:szCs w:val="24"/>
        </w:rPr>
        <w:t>No Paraná a taxa média do período foi de 9,04 kg/ha, de modo que todas as colorações do terceiro e quarto estrato, as mais escuras d</w:t>
      </w:r>
      <w:r w:rsidR="00EC2241">
        <w:rPr>
          <w:rFonts w:ascii="Times New Roman" w:hAnsi="Times New Roman" w:cs="Times New Roman"/>
          <w:sz w:val="24"/>
          <w:szCs w:val="24"/>
        </w:rPr>
        <w:t>a Figura 1</w:t>
      </w:r>
      <w:r w:rsidRPr="00237E9A">
        <w:rPr>
          <w:rFonts w:ascii="Times New Roman" w:hAnsi="Times New Roman" w:cs="Times New Roman"/>
          <w:sz w:val="24"/>
          <w:szCs w:val="24"/>
        </w:rPr>
        <w:t>, ultrapassaram o indicador médio do estado, destacando-se as mesorregiões Oeste, Centro-Sul e Centro Oriental.</w:t>
      </w:r>
    </w:p>
    <w:p w14:paraId="2FD8A70A" w14:textId="77777777" w:rsidR="002B46B8" w:rsidRPr="00237E9A" w:rsidRDefault="002B46B8" w:rsidP="00237E9A">
      <w:pPr>
        <w:spacing w:after="0" w:line="360" w:lineRule="auto"/>
        <w:ind w:firstLine="851"/>
        <w:jc w:val="both"/>
        <w:rPr>
          <w:rFonts w:ascii="Times New Roman" w:hAnsi="Times New Roman" w:cs="Times New Roman"/>
          <w:sz w:val="24"/>
          <w:szCs w:val="24"/>
        </w:rPr>
      </w:pPr>
    </w:p>
    <w:p w14:paraId="258CEAEC" w14:textId="74395CE2" w:rsidR="002B46B8" w:rsidRPr="00A30923" w:rsidRDefault="00A30923" w:rsidP="00237E9A">
      <w:pPr>
        <w:spacing w:after="0" w:line="360" w:lineRule="auto"/>
        <w:jc w:val="both"/>
        <w:rPr>
          <w:rFonts w:ascii="Times New Roman" w:hAnsi="Times New Roman" w:cs="Times New Roman"/>
          <w:sz w:val="20"/>
          <w:szCs w:val="20"/>
        </w:rPr>
      </w:pPr>
      <w:r w:rsidRPr="00A30923">
        <w:rPr>
          <w:rFonts w:ascii="Times New Roman" w:hAnsi="Times New Roman" w:cs="Times New Roman"/>
          <w:sz w:val="20"/>
          <w:szCs w:val="20"/>
        </w:rPr>
        <w:t>FIGURA</w:t>
      </w:r>
      <w:r w:rsidR="002B46B8" w:rsidRPr="00A30923">
        <w:rPr>
          <w:rFonts w:ascii="Times New Roman" w:hAnsi="Times New Roman" w:cs="Times New Roman"/>
          <w:sz w:val="20"/>
          <w:szCs w:val="20"/>
        </w:rPr>
        <w:t xml:space="preserve"> </w:t>
      </w:r>
      <w:r w:rsidR="00857E68" w:rsidRPr="00A30923">
        <w:rPr>
          <w:rFonts w:ascii="Times New Roman" w:hAnsi="Times New Roman" w:cs="Times New Roman"/>
          <w:sz w:val="20"/>
          <w:szCs w:val="20"/>
        </w:rPr>
        <w:t>1</w:t>
      </w:r>
      <w:r w:rsidR="002B46B8" w:rsidRPr="00A30923">
        <w:rPr>
          <w:rFonts w:ascii="Times New Roman" w:hAnsi="Times New Roman" w:cs="Times New Roman"/>
          <w:sz w:val="20"/>
          <w:szCs w:val="20"/>
        </w:rPr>
        <w:t xml:space="preserve"> – Taxa de consumo de agrotóxicos, segundo mesorregiões paranaenses 2013 - 2020.</w:t>
      </w:r>
    </w:p>
    <w:p w14:paraId="2A1D33BB" w14:textId="1ACF1E41" w:rsidR="002B46B8" w:rsidRPr="00237E9A" w:rsidRDefault="00857E68" w:rsidP="00237E9A">
      <w:pPr>
        <w:spacing w:after="0" w:line="360" w:lineRule="auto"/>
        <w:jc w:val="both"/>
        <w:rPr>
          <w:rFonts w:ascii="Times New Roman" w:hAnsi="Times New Roman" w:cs="Times New Roman"/>
          <w:sz w:val="24"/>
          <w:szCs w:val="24"/>
        </w:rPr>
      </w:pPr>
      <w:r w:rsidRPr="00237E9A">
        <w:rPr>
          <w:rFonts w:ascii="Times New Roman" w:hAnsi="Times New Roman" w:cs="Times New Roman"/>
          <w:noProof/>
          <w:sz w:val="24"/>
          <w:szCs w:val="24"/>
          <w:lang w:eastAsia="pt-BR"/>
        </w:rPr>
        <w:drawing>
          <wp:inline distT="0" distB="0" distL="0" distR="0" wp14:anchorId="16C86A33" wp14:editId="3B481E97">
            <wp:extent cx="5400040" cy="2841867"/>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2841867"/>
                    </a:xfrm>
                    <a:prstGeom prst="rect">
                      <a:avLst/>
                    </a:prstGeom>
                    <a:noFill/>
                    <a:ln>
                      <a:noFill/>
                    </a:ln>
                  </pic:spPr>
                </pic:pic>
              </a:graphicData>
            </a:graphic>
          </wp:inline>
        </w:drawing>
      </w:r>
    </w:p>
    <w:p w14:paraId="3D565829" w14:textId="77777777" w:rsidR="002B46B8" w:rsidRPr="00A30923" w:rsidRDefault="002B46B8" w:rsidP="00237E9A">
      <w:pPr>
        <w:spacing w:after="0" w:line="360" w:lineRule="auto"/>
        <w:jc w:val="both"/>
        <w:rPr>
          <w:rFonts w:ascii="Times New Roman" w:hAnsi="Times New Roman" w:cs="Times New Roman"/>
          <w:sz w:val="20"/>
          <w:szCs w:val="24"/>
        </w:rPr>
      </w:pPr>
      <w:r w:rsidRPr="00A30923">
        <w:rPr>
          <w:rFonts w:ascii="Times New Roman" w:hAnsi="Times New Roman" w:cs="Times New Roman"/>
          <w:sz w:val="20"/>
          <w:szCs w:val="24"/>
        </w:rPr>
        <w:t>FONTE: Autores (2022).</w:t>
      </w:r>
    </w:p>
    <w:p w14:paraId="348104D2" w14:textId="77777777" w:rsidR="002B46B8" w:rsidRPr="00237E9A" w:rsidRDefault="002B46B8" w:rsidP="00237E9A">
      <w:pPr>
        <w:spacing w:after="0" w:line="360" w:lineRule="auto"/>
        <w:ind w:firstLine="851"/>
        <w:jc w:val="both"/>
        <w:rPr>
          <w:rFonts w:ascii="Times New Roman" w:hAnsi="Times New Roman" w:cs="Times New Roman"/>
          <w:sz w:val="24"/>
          <w:szCs w:val="24"/>
        </w:rPr>
      </w:pPr>
    </w:p>
    <w:p w14:paraId="54A2C3A8" w14:textId="6691FBAE" w:rsidR="002B46B8" w:rsidRPr="00237E9A"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O emprego de mapas temáticos aponta áreas que fazem uso intenso de agrotóxicos, evidenciando regiões vulneráveis para poluição ambiental e intoxicações</w:t>
      </w:r>
      <w:r w:rsidR="00885DE4" w:rsidRPr="00237E9A">
        <w:rPr>
          <w:rFonts w:ascii="Times New Roman" w:hAnsi="Times New Roman" w:cs="Times New Roman"/>
          <w:sz w:val="24"/>
          <w:szCs w:val="24"/>
        </w:rPr>
        <w:t xml:space="preserve"> (M</w:t>
      </w:r>
      <w:r w:rsidR="00A30923" w:rsidRPr="00237E9A">
        <w:rPr>
          <w:rFonts w:ascii="Times New Roman" w:hAnsi="Times New Roman" w:cs="Times New Roman"/>
          <w:sz w:val="24"/>
          <w:szCs w:val="24"/>
        </w:rPr>
        <w:t>oreira</w:t>
      </w:r>
      <w:r w:rsidR="00885DE4" w:rsidRPr="00237E9A">
        <w:rPr>
          <w:rFonts w:ascii="Times New Roman" w:hAnsi="Times New Roman" w:cs="Times New Roman"/>
          <w:sz w:val="24"/>
          <w:szCs w:val="24"/>
        </w:rPr>
        <w:t xml:space="preserve"> </w:t>
      </w:r>
      <w:r w:rsidR="00885DE4" w:rsidRPr="00A30923">
        <w:rPr>
          <w:rFonts w:ascii="Times New Roman" w:hAnsi="Times New Roman" w:cs="Times New Roman"/>
          <w:i/>
          <w:sz w:val="24"/>
          <w:szCs w:val="24"/>
        </w:rPr>
        <w:t>et al.,</w:t>
      </w:r>
      <w:r w:rsidR="00885DE4" w:rsidRPr="00237E9A">
        <w:rPr>
          <w:rFonts w:ascii="Times New Roman" w:hAnsi="Times New Roman" w:cs="Times New Roman"/>
          <w:sz w:val="24"/>
          <w:szCs w:val="24"/>
        </w:rPr>
        <w:t xml:space="preserve"> 2012; </w:t>
      </w:r>
      <w:proofErr w:type="spellStart"/>
      <w:r w:rsidR="00885DE4" w:rsidRPr="00237E9A">
        <w:rPr>
          <w:rFonts w:ascii="Times New Roman" w:hAnsi="Times New Roman" w:cs="Times New Roman"/>
          <w:sz w:val="24"/>
          <w:szCs w:val="24"/>
        </w:rPr>
        <w:t>P</w:t>
      </w:r>
      <w:r w:rsidR="00A30923" w:rsidRPr="00237E9A">
        <w:rPr>
          <w:rFonts w:ascii="Times New Roman" w:hAnsi="Times New Roman" w:cs="Times New Roman"/>
          <w:sz w:val="24"/>
          <w:szCs w:val="24"/>
        </w:rPr>
        <w:t>ignati</w:t>
      </w:r>
      <w:proofErr w:type="spellEnd"/>
      <w:r w:rsidR="00885DE4" w:rsidRPr="00237E9A">
        <w:rPr>
          <w:rFonts w:ascii="Times New Roman" w:hAnsi="Times New Roman" w:cs="Times New Roman"/>
          <w:sz w:val="24"/>
          <w:szCs w:val="24"/>
        </w:rPr>
        <w:t xml:space="preserve"> </w:t>
      </w:r>
      <w:r w:rsidR="00885DE4" w:rsidRPr="00A30923">
        <w:rPr>
          <w:rFonts w:ascii="Times New Roman" w:hAnsi="Times New Roman" w:cs="Times New Roman"/>
          <w:i/>
          <w:sz w:val="24"/>
          <w:szCs w:val="24"/>
        </w:rPr>
        <w:t>et al.,</w:t>
      </w:r>
      <w:r w:rsidR="00885DE4" w:rsidRPr="00237E9A">
        <w:rPr>
          <w:rFonts w:ascii="Times New Roman" w:hAnsi="Times New Roman" w:cs="Times New Roman"/>
          <w:sz w:val="24"/>
          <w:szCs w:val="24"/>
        </w:rPr>
        <w:t xml:space="preserve"> 2017).</w:t>
      </w:r>
      <w:r w:rsidRPr="00237E9A">
        <w:rPr>
          <w:rFonts w:ascii="Times New Roman" w:hAnsi="Times New Roman" w:cs="Times New Roman"/>
          <w:sz w:val="24"/>
          <w:szCs w:val="24"/>
        </w:rPr>
        <w:t xml:space="preserve"> Estas, são mesorregiões prioritárias para prevenção de riscos associados às contaminações na água, alimentos e trabalhadores(as), servindo de fonte de dados para a vigilância em saúde e elaboração de políticas de desenvolvimento sustentável</w:t>
      </w:r>
      <w:r w:rsidR="00885DE4" w:rsidRPr="00237E9A">
        <w:rPr>
          <w:rFonts w:ascii="Times New Roman" w:hAnsi="Times New Roman" w:cs="Times New Roman"/>
          <w:sz w:val="24"/>
          <w:szCs w:val="24"/>
        </w:rPr>
        <w:t>.</w:t>
      </w:r>
      <w:r w:rsidRPr="00237E9A">
        <w:rPr>
          <w:rFonts w:ascii="Times New Roman" w:hAnsi="Times New Roman" w:cs="Times New Roman"/>
          <w:sz w:val="24"/>
          <w:szCs w:val="24"/>
        </w:rPr>
        <w:t xml:space="preserve"> </w:t>
      </w:r>
    </w:p>
    <w:p w14:paraId="0338D5EF" w14:textId="3920E59F" w:rsidR="002B46B8" w:rsidRPr="00237E9A"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lastRenderedPageBreak/>
        <w:t xml:space="preserve">No Brasil, segundo </w:t>
      </w:r>
      <w:proofErr w:type="spellStart"/>
      <w:r w:rsidRPr="00237E9A">
        <w:rPr>
          <w:rFonts w:ascii="Times New Roman" w:hAnsi="Times New Roman" w:cs="Times New Roman"/>
          <w:sz w:val="24"/>
          <w:szCs w:val="24"/>
        </w:rPr>
        <w:t>Bombardi</w:t>
      </w:r>
      <w:proofErr w:type="spellEnd"/>
      <w:r w:rsidRPr="00237E9A">
        <w:rPr>
          <w:rFonts w:ascii="Times New Roman" w:hAnsi="Times New Roman" w:cs="Times New Roman"/>
          <w:sz w:val="24"/>
          <w:szCs w:val="24"/>
        </w:rPr>
        <w:t xml:space="preserve"> (2017), entre 2012 e 2014 a média da taxa de consumo de agrotóxicos por hectare foi de 8,33 kg. Na série temporal avaliada, a média paranaense foi 9,04 kg/ha, superior a brasileira. Comparando com outros estados o Paraná fica atrás de Roraima, que entre 2000 e 2014 consumiu 9,7 kg/ha e na frente de São Paulo 8,8 kg/ha, Rondônia 8,2 kg/ha e Goiás 7,3 kg/ha (IBGE, 2017).</w:t>
      </w:r>
    </w:p>
    <w:p w14:paraId="3673D365" w14:textId="734AC5C7" w:rsidR="002B46B8" w:rsidRPr="00237E9A"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Entre as mesorregiões estaduais somente o Norte Pioneiro</w:t>
      </w:r>
      <w:r w:rsidR="00E94E45">
        <w:rPr>
          <w:rFonts w:ascii="Times New Roman" w:hAnsi="Times New Roman" w:cs="Times New Roman"/>
          <w:sz w:val="24"/>
          <w:szCs w:val="24"/>
        </w:rPr>
        <w:t xml:space="preserve"> e </w:t>
      </w:r>
      <w:r w:rsidR="00E94E45">
        <w:rPr>
          <w:rFonts w:ascii="Times New Roman" w:hAnsi="Times New Roman" w:cs="Times New Roman"/>
          <w:sz w:val="24"/>
          <w:szCs w:val="24"/>
        </w:rPr>
        <w:t>mesorregião</w:t>
      </w:r>
      <w:r w:rsidR="00E94E45" w:rsidRPr="00237E9A">
        <w:rPr>
          <w:rFonts w:ascii="Times New Roman" w:hAnsi="Times New Roman" w:cs="Times New Roman"/>
          <w:sz w:val="24"/>
          <w:szCs w:val="24"/>
        </w:rPr>
        <w:t xml:space="preserve"> Metropolitana de Curitiba</w:t>
      </w:r>
      <w:r w:rsidRPr="00237E9A">
        <w:rPr>
          <w:rFonts w:ascii="Times New Roman" w:hAnsi="Times New Roman" w:cs="Times New Roman"/>
          <w:sz w:val="24"/>
          <w:szCs w:val="24"/>
        </w:rPr>
        <w:t xml:space="preserve"> exibi</w:t>
      </w:r>
      <w:r w:rsidR="00E94E45">
        <w:rPr>
          <w:rFonts w:ascii="Times New Roman" w:hAnsi="Times New Roman" w:cs="Times New Roman"/>
          <w:sz w:val="24"/>
          <w:szCs w:val="24"/>
        </w:rPr>
        <w:t>ram</w:t>
      </w:r>
      <w:r w:rsidRPr="00237E9A">
        <w:rPr>
          <w:rFonts w:ascii="Times New Roman" w:hAnsi="Times New Roman" w:cs="Times New Roman"/>
          <w:sz w:val="24"/>
          <w:szCs w:val="24"/>
        </w:rPr>
        <w:t xml:space="preserve"> taxas menores que a brasileira</w:t>
      </w:r>
      <w:r w:rsidR="00E94E45">
        <w:rPr>
          <w:rFonts w:ascii="Times New Roman" w:hAnsi="Times New Roman" w:cs="Times New Roman"/>
          <w:sz w:val="24"/>
          <w:szCs w:val="24"/>
        </w:rPr>
        <w:t xml:space="preserve">, de </w:t>
      </w:r>
      <w:r w:rsidR="00E94E45" w:rsidRPr="00237E9A">
        <w:rPr>
          <w:rFonts w:ascii="Times New Roman" w:hAnsi="Times New Roman" w:cs="Times New Roman"/>
          <w:sz w:val="24"/>
          <w:szCs w:val="24"/>
        </w:rPr>
        <w:t>8,33 kg/ha</w:t>
      </w:r>
      <w:r w:rsidR="00857E68" w:rsidRPr="00237E9A">
        <w:rPr>
          <w:rFonts w:ascii="Times New Roman" w:hAnsi="Times New Roman" w:cs="Times New Roman"/>
          <w:sz w:val="24"/>
          <w:szCs w:val="24"/>
        </w:rPr>
        <w:t xml:space="preserve">. </w:t>
      </w:r>
      <w:r w:rsidR="00E94E45">
        <w:rPr>
          <w:rFonts w:ascii="Times New Roman" w:hAnsi="Times New Roman" w:cs="Times New Roman"/>
          <w:sz w:val="24"/>
          <w:szCs w:val="24"/>
        </w:rPr>
        <w:t xml:space="preserve">Na </w:t>
      </w:r>
      <w:r w:rsidR="00E94E45" w:rsidRPr="00237E9A">
        <w:rPr>
          <w:rFonts w:ascii="Times New Roman" w:hAnsi="Times New Roman" w:cs="Times New Roman"/>
          <w:sz w:val="24"/>
          <w:szCs w:val="24"/>
        </w:rPr>
        <w:t>Metropolitana de Curitiba</w:t>
      </w:r>
      <w:r w:rsidR="00E94E45">
        <w:rPr>
          <w:rFonts w:ascii="Times New Roman" w:hAnsi="Times New Roman" w:cs="Times New Roman"/>
          <w:sz w:val="24"/>
          <w:szCs w:val="24"/>
        </w:rPr>
        <w:t xml:space="preserve">, ressalta-se que em </w:t>
      </w:r>
      <w:r w:rsidRPr="00237E9A">
        <w:rPr>
          <w:rFonts w:ascii="Times New Roman" w:hAnsi="Times New Roman" w:cs="Times New Roman"/>
          <w:sz w:val="24"/>
          <w:szCs w:val="24"/>
        </w:rPr>
        <w:t xml:space="preserve">2020 </w:t>
      </w:r>
      <w:r w:rsidR="00E94E45">
        <w:rPr>
          <w:rFonts w:ascii="Times New Roman" w:hAnsi="Times New Roman" w:cs="Times New Roman"/>
          <w:sz w:val="24"/>
          <w:szCs w:val="24"/>
        </w:rPr>
        <w:t xml:space="preserve">a </w:t>
      </w:r>
      <w:r w:rsidRPr="00237E9A">
        <w:rPr>
          <w:rFonts w:ascii="Times New Roman" w:hAnsi="Times New Roman" w:cs="Times New Roman"/>
          <w:sz w:val="24"/>
          <w:szCs w:val="24"/>
        </w:rPr>
        <w:t>taxa foi de 8,42 kg/ha</w:t>
      </w:r>
      <w:r w:rsidR="00E94E45">
        <w:rPr>
          <w:rFonts w:ascii="Times New Roman" w:hAnsi="Times New Roman" w:cs="Times New Roman"/>
          <w:sz w:val="24"/>
          <w:szCs w:val="24"/>
        </w:rPr>
        <w:t xml:space="preserve">, pouco acima do valor nacional. </w:t>
      </w:r>
      <w:r w:rsidRPr="00237E9A">
        <w:rPr>
          <w:rFonts w:ascii="Times New Roman" w:hAnsi="Times New Roman" w:cs="Times New Roman"/>
          <w:sz w:val="24"/>
          <w:szCs w:val="24"/>
        </w:rPr>
        <w:t xml:space="preserve">As demais mesorregiões tiveram indicadores </w:t>
      </w:r>
      <w:r w:rsidR="00E94E45">
        <w:rPr>
          <w:rFonts w:ascii="Times New Roman" w:hAnsi="Times New Roman" w:cs="Times New Roman"/>
          <w:sz w:val="24"/>
          <w:szCs w:val="24"/>
        </w:rPr>
        <w:t xml:space="preserve">de consumo de agrotóxicos </w:t>
      </w:r>
      <w:r w:rsidRPr="00237E9A">
        <w:rPr>
          <w:rFonts w:ascii="Times New Roman" w:hAnsi="Times New Roman" w:cs="Times New Roman"/>
          <w:sz w:val="24"/>
          <w:szCs w:val="24"/>
        </w:rPr>
        <w:t xml:space="preserve">acima do </w:t>
      </w:r>
      <w:r w:rsidR="00E94E45">
        <w:rPr>
          <w:rFonts w:ascii="Times New Roman" w:hAnsi="Times New Roman" w:cs="Times New Roman"/>
          <w:sz w:val="24"/>
          <w:szCs w:val="24"/>
        </w:rPr>
        <w:t xml:space="preserve">nacional e </w:t>
      </w:r>
      <w:r w:rsidRPr="00237E9A">
        <w:rPr>
          <w:rFonts w:ascii="Times New Roman" w:hAnsi="Times New Roman" w:cs="Times New Roman"/>
          <w:sz w:val="24"/>
          <w:szCs w:val="24"/>
        </w:rPr>
        <w:t>estadua</w:t>
      </w:r>
      <w:r w:rsidR="00E94E45">
        <w:rPr>
          <w:rFonts w:ascii="Times New Roman" w:hAnsi="Times New Roman" w:cs="Times New Roman"/>
          <w:sz w:val="24"/>
          <w:szCs w:val="24"/>
        </w:rPr>
        <w:t xml:space="preserve">l, de </w:t>
      </w:r>
      <w:r w:rsidRPr="00237E9A">
        <w:rPr>
          <w:rFonts w:ascii="Times New Roman" w:hAnsi="Times New Roman" w:cs="Times New Roman"/>
          <w:sz w:val="24"/>
          <w:szCs w:val="24"/>
        </w:rPr>
        <w:t>9,04 kg/ha, retratando um alerta</w:t>
      </w:r>
      <w:r w:rsidR="00E94E45">
        <w:rPr>
          <w:rFonts w:ascii="Times New Roman" w:hAnsi="Times New Roman" w:cs="Times New Roman"/>
          <w:sz w:val="24"/>
          <w:szCs w:val="24"/>
        </w:rPr>
        <w:t xml:space="preserve"> para o </w:t>
      </w:r>
      <w:r w:rsidRPr="00237E9A">
        <w:rPr>
          <w:rFonts w:ascii="Times New Roman" w:hAnsi="Times New Roman" w:cs="Times New Roman"/>
          <w:sz w:val="24"/>
          <w:szCs w:val="24"/>
        </w:rPr>
        <w:t>alto consumo destes produtos (</w:t>
      </w:r>
      <w:r w:rsidR="00A30923">
        <w:rPr>
          <w:rFonts w:ascii="Times New Roman" w:hAnsi="Times New Roman" w:cs="Times New Roman"/>
          <w:sz w:val="24"/>
          <w:szCs w:val="24"/>
        </w:rPr>
        <w:t>Figura</w:t>
      </w:r>
      <w:r w:rsidRPr="00237E9A">
        <w:rPr>
          <w:rFonts w:ascii="Times New Roman" w:hAnsi="Times New Roman" w:cs="Times New Roman"/>
          <w:sz w:val="24"/>
          <w:szCs w:val="24"/>
        </w:rPr>
        <w:t xml:space="preserve"> </w:t>
      </w:r>
      <w:r w:rsidR="00857E68" w:rsidRPr="00237E9A">
        <w:rPr>
          <w:rFonts w:ascii="Times New Roman" w:hAnsi="Times New Roman" w:cs="Times New Roman"/>
          <w:sz w:val="24"/>
          <w:szCs w:val="24"/>
        </w:rPr>
        <w:t>1</w:t>
      </w:r>
      <w:r w:rsidRPr="00237E9A">
        <w:rPr>
          <w:rFonts w:ascii="Times New Roman" w:hAnsi="Times New Roman" w:cs="Times New Roman"/>
          <w:sz w:val="24"/>
          <w:szCs w:val="24"/>
        </w:rPr>
        <w:t xml:space="preserve">). </w:t>
      </w:r>
    </w:p>
    <w:p w14:paraId="14818B8F" w14:textId="09E5F32A" w:rsidR="002B46B8" w:rsidRPr="00237E9A"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 xml:space="preserve">Quanto a tendência de estagnação encontrada, diferente do observado no campo deste estudo, Ribeiro </w:t>
      </w:r>
      <w:r w:rsidRPr="00E94E45">
        <w:rPr>
          <w:rFonts w:ascii="Times New Roman" w:hAnsi="Times New Roman" w:cs="Times New Roman"/>
          <w:i/>
          <w:sz w:val="24"/>
          <w:szCs w:val="24"/>
        </w:rPr>
        <w:t>et al</w:t>
      </w:r>
      <w:r w:rsidRPr="00237E9A">
        <w:rPr>
          <w:rFonts w:ascii="Times New Roman" w:hAnsi="Times New Roman" w:cs="Times New Roman"/>
          <w:sz w:val="24"/>
          <w:szCs w:val="24"/>
        </w:rPr>
        <w:t>. (2022) em pesquisa ecológica de série temporal (2000 a 2014) observaram elevação significativa da tendência de comercialização em todas as regiões do Brasil (p&lt;0,001). As maiores médias de vendas, ocorreram em São Paulo 8,43 kg/ha, Goiás 5,34 kg/ha e Mato Grosso 4,92 kg/ha</w:t>
      </w:r>
      <w:r w:rsidR="00D31479" w:rsidRPr="00237E9A">
        <w:rPr>
          <w:rFonts w:ascii="Times New Roman" w:hAnsi="Times New Roman" w:cs="Times New Roman"/>
          <w:sz w:val="24"/>
          <w:szCs w:val="24"/>
        </w:rPr>
        <w:t xml:space="preserve"> (</w:t>
      </w:r>
      <w:proofErr w:type="spellStart"/>
      <w:r w:rsidR="00D31479" w:rsidRPr="00237E9A">
        <w:rPr>
          <w:rFonts w:ascii="Times New Roman" w:hAnsi="Times New Roman" w:cs="Times New Roman"/>
          <w:sz w:val="24"/>
          <w:szCs w:val="24"/>
        </w:rPr>
        <w:t>B</w:t>
      </w:r>
      <w:r w:rsidR="00A30923" w:rsidRPr="00237E9A">
        <w:rPr>
          <w:rFonts w:ascii="Times New Roman" w:hAnsi="Times New Roman" w:cs="Times New Roman"/>
          <w:sz w:val="24"/>
          <w:szCs w:val="24"/>
        </w:rPr>
        <w:t>ombardi</w:t>
      </w:r>
      <w:proofErr w:type="spellEnd"/>
      <w:r w:rsidR="00D31479" w:rsidRPr="00237E9A">
        <w:rPr>
          <w:rFonts w:ascii="Times New Roman" w:hAnsi="Times New Roman" w:cs="Times New Roman"/>
          <w:sz w:val="24"/>
          <w:szCs w:val="24"/>
        </w:rPr>
        <w:t>, 2017)</w:t>
      </w:r>
      <w:r w:rsidR="00E94E45">
        <w:rPr>
          <w:rFonts w:ascii="Times New Roman" w:hAnsi="Times New Roman" w:cs="Times New Roman"/>
          <w:sz w:val="24"/>
          <w:szCs w:val="24"/>
        </w:rPr>
        <w:t>.</w:t>
      </w:r>
      <w:r w:rsidRPr="00237E9A">
        <w:rPr>
          <w:rFonts w:ascii="Times New Roman" w:hAnsi="Times New Roman" w:cs="Times New Roman"/>
          <w:sz w:val="24"/>
          <w:szCs w:val="24"/>
        </w:rPr>
        <w:t xml:space="preserve"> Contudo esta diferença pode estar relacionada ao período</w:t>
      </w:r>
      <w:r w:rsidR="00E96CCA">
        <w:rPr>
          <w:rFonts w:ascii="Times New Roman" w:hAnsi="Times New Roman" w:cs="Times New Roman"/>
          <w:sz w:val="24"/>
          <w:szCs w:val="24"/>
        </w:rPr>
        <w:t xml:space="preserve"> avaliado </w:t>
      </w:r>
      <w:r w:rsidRPr="00237E9A">
        <w:rPr>
          <w:rFonts w:ascii="Times New Roman" w:hAnsi="Times New Roman" w:cs="Times New Roman"/>
          <w:sz w:val="24"/>
          <w:szCs w:val="24"/>
        </w:rPr>
        <w:t xml:space="preserve">e ao banco de dados utilizados, pois o estudo supracitado, investigou vendas de agrotóxicos registradas no Instituto Brasileiro do Meio Ambiente e dos Recursos Naturais Renováveis e do Sindicato Nacional da Indústria de Produtos para Defesa Vegetal, uma vez que o SIAGRO é um sistema estadual. </w:t>
      </w:r>
    </w:p>
    <w:p w14:paraId="7B3F75F0" w14:textId="63EC7DCC" w:rsidR="002B46B8" w:rsidRPr="00237E9A" w:rsidRDefault="00E96CCA" w:rsidP="00237E9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w:t>
      </w:r>
      <w:r w:rsidR="002B46B8" w:rsidRPr="00237E9A">
        <w:rPr>
          <w:rFonts w:ascii="Times New Roman" w:hAnsi="Times New Roman" w:cs="Times New Roman"/>
          <w:sz w:val="24"/>
          <w:szCs w:val="24"/>
        </w:rPr>
        <w:t>specto que pode estar relacionado às elevadas taxas de consumo encontrados nesta pesquisa é o fato de que no Paraná, grande porção do território é plana, ou seja, seu relevo é apto a mecanização agrícola, contribuindo para implantação de monoculturas e grandes lavouras (</w:t>
      </w:r>
      <w:proofErr w:type="spellStart"/>
      <w:r w:rsidR="00A30923" w:rsidRPr="00237E9A">
        <w:rPr>
          <w:rFonts w:ascii="Times New Roman" w:hAnsi="Times New Roman" w:cs="Times New Roman"/>
          <w:sz w:val="24"/>
          <w:szCs w:val="24"/>
        </w:rPr>
        <w:t>Gaboardi</w:t>
      </w:r>
      <w:proofErr w:type="spellEnd"/>
      <w:r w:rsidR="00A30923" w:rsidRPr="00237E9A">
        <w:rPr>
          <w:rFonts w:ascii="Times New Roman" w:hAnsi="Times New Roman" w:cs="Times New Roman"/>
          <w:sz w:val="24"/>
          <w:szCs w:val="24"/>
        </w:rPr>
        <w:t xml:space="preserve">; </w:t>
      </w:r>
      <w:proofErr w:type="spellStart"/>
      <w:r w:rsidR="00A30923" w:rsidRPr="00237E9A">
        <w:rPr>
          <w:rFonts w:ascii="Times New Roman" w:hAnsi="Times New Roman" w:cs="Times New Roman"/>
          <w:sz w:val="24"/>
          <w:szCs w:val="24"/>
        </w:rPr>
        <w:t>Candiotto</w:t>
      </w:r>
      <w:proofErr w:type="spellEnd"/>
      <w:r w:rsidR="00A30923" w:rsidRPr="00237E9A">
        <w:rPr>
          <w:rFonts w:ascii="Times New Roman" w:hAnsi="Times New Roman" w:cs="Times New Roman"/>
          <w:sz w:val="24"/>
          <w:szCs w:val="24"/>
        </w:rPr>
        <w:t>; Ramos</w:t>
      </w:r>
      <w:r w:rsidR="002B46B8" w:rsidRPr="00237E9A">
        <w:rPr>
          <w:rFonts w:ascii="Times New Roman" w:hAnsi="Times New Roman" w:cs="Times New Roman"/>
          <w:sz w:val="24"/>
          <w:szCs w:val="24"/>
        </w:rPr>
        <w:t>, 2019).</w:t>
      </w:r>
      <w:r w:rsidR="005A6C44">
        <w:rPr>
          <w:rFonts w:ascii="Times New Roman" w:hAnsi="Times New Roman" w:cs="Times New Roman"/>
          <w:sz w:val="24"/>
          <w:szCs w:val="24"/>
        </w:rPr>
        <w:t xml:space="preserve"> </w:t>
      </w:r>
      <w:r w:rsidR="002B46B8" w:rsidRPr="00237E9A">
        <w:rPr>
          <w:rFonts w:ascii="Times New Roman" w:hAnsi="Times New Roman" w:cs="Times New Roman"/>
          <w:sz w:val="24"/>
          <w:szCs w:val="24"/>
        </w:rPr>
        <w:t xml:space="preserve">Contudo, no estado, ainda existem lacunas importantes sobre a comercialização de agrotóxicos que interferem em sua análise. Entre elas, a não publicação de dados que contenham o volume de agrotóxicos vendidos segundo a cultura, praga controlada e ingrediente ativo para os municípios. Estas informações são divulgadas apenas no âmbito estadual. Tal hiato, pode comprometer o planejamento de ações preventivas de intoxicações e contaminações ambientais regionais (IBGE, 2017; INCA, 2021). </w:t>
      </w:r>
    </w:p>
    <w:p w14:paraId="4342CEC8" w14:textId="38C310C0" w:rsidR="005A6C44" w:rsidRPr="00237E9A" w:rsidRDefault="002B46B8" w:rsidP="005A6C44">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 xml:space="preserve">Acham-se apresentados na </w:t>
      </w:r>
      <w:r w:rsidR="005A6C44">
        <w:rPr>
          <w:rFonts w:ascii="Times New Roman" w:hAnsi="Times New Roman" w:cs="Times New Roman"/>
          <w:sz w:val="24"/>
          <w:szCs w:val="24"/>
        </w:rPr>
        <w:t>T</w:t>
      </w:r>
      <w:r w:rsidRPr="00237E9A">
        <w:rPr>
          <w:rFonts w:ascii="Times New Roman" w:hAnsi="Times New Roman" w:cs="Times New Roman"/>
          <w:sz w:val="24"/>
          <w:szCs w:val="24"/>
        </w:rPr>
        <w:t xml:space="preserve">abela </w:t>
      </w:r>
      <w:r w:rsidR="00857E68" w:rsidRPr="00237E9A">
        <w:rPr>
          <w:rFonts w:ascii="Times New Roman" w:hAnsi="Times New Roman" w:cs="Times New Roman"/>
          <w:sz w:val="24"/>
          <w:szCs w:val="24"/>
        </w:rPr>
        <w:t>3</w:t>
      </w:r>
      <w:r w:rsidRPr="00237E9A">
        <w:rPr>
          <w:rFonts w:ascii="Times New Roman" w:hAnsi="Times New Roman" w:cs="Times New Roman"/>
          <w:sz w:val="24"/>
          <w:szCs w:val="24"/>
        </w:rPr>
        <w:t xml:space="preserve">, os dez cultivos que no período de análise, </w:t>
      </w:r>
      <w:r w:rsidR="005A6C44">
        <w:rPr>
          <w:rFonts w:ascii="Times New Roman" w:hAnsi="Times New Roman" w:cs="Times New Roman"/>
          <w:sz w:val="24"/>
          <w:szCs w:val="24"/>
        </w:rPr>
        <w:t xml:space="preserve">foram </w:t>
      </w:r>
      <w:r w:rsidRPr="00237E9A">
        <w:rPr>
          <w:rFonts w:ascii="Times New Roman" w:hAnsi="Times New Roman" w:cs="Times New Roman"/>
          <w:sz w:val="24"/>
          <w:szCs w:val="24"/>
        </w:rPr>
        <w:t>responsáveis pelo emprego das maiores quantidades de agrotóxicos no Paraná</w:t>
      </w:r>
      <w:r w:rsidR="00857E68" w:rsidRPr="00237E9A">
        <w:rPr>
          <w:rFonts w:ascii="Times New Roman" w:hAnsi="Times New Roman" w:cs="Times New Roman"/>
          <w:sz w:val="24"/>
          <w:szCs w:val="24"/>
        </w:rPr>
        <w:t>.</w:t>
      </w:r>
      <w:r w:rsidR="005A6C44">
        <w:rPr>
          <w:rFonts w:ascii="Times New Roman" w:hAnsi="Times New Roman" w:cs="Times New Roman"/>
          <w:sz w:val="24"/>
          <w:szCs w:val="24"/>
        </w:rPr>
        <w:t xml:space="preserve"> </w:t>
      </w:r>
      <w:r w:rsidR="005A6C44" w:rsidRPr="00237E9A">
        <w:rPr>
          <w:rFonts w:ascii="Times New Roman" w:hAnsi="Times New Roman" w:cs="Times New Roman"/>
          <w:sz w:val="24"/>
          <w:szCs w:val="24"/>
        </w:rPr>
        <w:t xml:space="preserve">O estado plantou 85.242.144 hectares de lavouras com culturas avaliadas. Entre elas predominou a soja que ocupou 42.037.838 hectares, representando 49,32% de toda a área plantada, seguida do milho </w:t>
      </w:r>
      <w:r w:rsidR="005A6C44" w:rsidRPr="00237E9A">
        <w:rPr>
          <w:rFonts w:ascii="Times New Roman" w:hAnsi="Times New Roman" w:cs="Times New Roman"/>
          <w:sz w:val="24"/>
          <w:szCs w:val="24"/>
        </w:rPr>
        <w:lastRenderedPageBreak/>
        <w:t>com 21.161.809 hectares 24,83%</w:t>
      </w:r>
      <w:r w:rsidR="005A6C44">
        <w:rPr>
          <w:rFonts w:ascii="Times New Roman" w:hAnsi="Times New Roman" w:cs="Times New Roman"/>
          <w:sz w:val="24"/>
          <w:szCs w:val="24"/>
        </w:rPr>
        <w:t xml:space="preserve"> </w:t>
      </w:r>
      <w:r w:rsidR="005A6C44" w:rsidRPr="00237E9A">
        <w:rPr>
          <w:rFonts w:ascii="Times New Roman" w:hAnsi="Times New Roman" w:cs="Times New Roman"/>
          <w:sz w:val="24"/>
          <w:szCs w:val="24"/>
        </w:rPr>
        <w:t>e da cana-de-açúcar 5.036.468 hectares 5,91%</w:t>
      </w:r>
      <w:r w:rsidR="005A6C44">
        <w:rPr>
          <w:rFonts w:ascii="Times New Roman" w:hAnsi="Times New Roman" w:cs="Times New Roman"/>
          <w:sz w:val="24"/>
          <w:szCs w:val="24"/>
        </w:rPr>
        <w:t>.</w:t>
      </w:r>
      <w:r w:rsidR="005A6C44" w:rsidRPr="00237E9A">
        <w:rPr>
          <w:rFonts w:ascii="Times New Roman" w:hAnsi="Times New Roman" w:cs="Times New Roman"/>
          <w:sz w:val="24"/>
          <w:szCs w:val="24"/>
        </w:rPr>
        <w:t xml:space="preserve"> Estimou-se que nestas dez culturas foram pulverizados 674.773.470,31 kg de agrotóxicos, 87,55% do total de consumido pelo estado entre 2013 e 2020. O maior emprego foi realizado na soja 393.632.087,51 kg, seguida pelo milho 140.029.048,11 kg e trigo 71.104.640,04 kg (</w:t>
      </w:r>
      <w:r w:rsidR="005A6C44">
        <w:rPr>
          <w:rFonts w:ascii="Times New Roman" w:hAnsi="Times New Roman" w:cs="Times New Roman"/>
          <w:sz w:val="24"/>
          <w:szCs w:val="24"/>
        </w:rPr>
        <w:t>T</w:t>
      </w:r>
      <w:r w:rsidR="005A6C44" w:rsidRPr="00237E9A">
        <w:rPr>
          <w:rFonts w:ascii="Times New Roman" w:hAnsi="Times New Roman" w:cs="Times New Roman"/>
          <w:sz w:val="24"/>
          <w:szCs w:val="24"/>
        </w:rPr>
        <w:t>abela 3).</w:t>
      </w:r>
    </w:p>
    <w:p w14:paraId="2FF47122" w14:textId="77777777" w:rsidR="00857E68" w:rsidRPr="00237E9A" w:rsidRDefault="00857E68" w:rsidP="00237E9A">
      <w:pPr>
        <w:spacing w:after="0" w:line="360" w:lineRule="auto"/>
        <w:ind w:firstLine="851"/>
        <w:jc w:val="both"/>
        <w:rPr>
          <w:rFonts w:ascii="Times New Roman" w:hAnsi="Times New Roman" w:cs="Times New Roman"/>
          <w:sz w:val="24"/>
          <w:szCs w:val="24"/>
        </w:rPr>
      </w:pPr>
    </w:p>
    <w:p w14:paraId="5E08938D" w14:textId="5CB35F21" w:rsidR="00857E68" w:rsidRPr="00A30923" w:rsidRDefault="00857E68" w:rsidP="00237E9A">
      <w:pPr>
        <w:pStyle w:val="Legenda"/>
        <w:spacing w:after="0" w:line="360" w:lineRule="auto"/>
        <w:jc w:val="both"/>
        <w:rPr>
          <w:rFonts w:ascii="Times New Roman" w:hAnsi="Times New Roman" w:cs="Times New Roman"/>
          <w:i w:val="0"/>
          <w:color w:val="auto"/>
          <w:sz w:val="20"/>
          <w:szCs w:val="20"/>
        </w:rPr>
      </w:pPr>
      <w:bookmarkStart w:id="7" w:name="_Toc115778565"/>
      <w:r w:rsidRPr="00A30923">
        <w:rPr>
          <w:rFonts w:ascii="Times New Roman" w:hAnsi="Times New Roman" w:cs="Times New Roman"/>
          <w:i w:val="0"/>
          <w:color w:val="auto"/>
          <w:sz w:val="20"/>
          <w:szCs w:val="20"/>
        </w:rPr>
        <w:t xml:space="preserve">TABELA 3 </w:t>
      </w:r>
      <w:r w:rsidRPr="00A30923">
        <w:rPr>
          <w:rFonts w:ascii="Times New Roman" w:hAnsi="Times New Roman" w:cs="Times New Roman"/>
          <w:i w:val="0"/>
          <w:color w:val="auto"/>
          <w:sz w:val="20"/>
          <w:szCs w:val="20"/>
          <w:highlight w:val="white"/>
        </w:rPr>
        <w:t>- Á</w:t>
      </w:r>
      <w:r w:rsidRPr="00A30923">
        <w:rPr>
          <w:rFonts w:ascii="Times New Roman" w:hAnsi="Times New Roman" w:cs="Times New Roman"/>
          <w:i w:val="0"/>
          <w:color w:val="auto"/>
          <w:sz w:val="20"/>
          <w:szCs w:val="20"/>
        </w:rPr>
        <w:t>rea plantada total, total e taxa média de consumo de agrotóxicos, por cultivo – Paraná 2013 a 2020</w:t>
      </w:r>
      <w:bookmarkEnd w:id="7"/>
    </w:p>
    <w:tbl>
      <w:tblPr>
        <w:tblW w:w="5000" w:type="pct"/>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1702"/>
        <w:gridCol w:w="2126"/>
        <w:gridCol w:w="2407"/>
        <w:gridCol w:w="2836"/>
      </w:tblGrid>
      <w:tr w:rsidR="00857E68" w:rsidRPr="00A30923" w14:paraId="7724BD8E" w14:textId="77777777" w:rsidTr="00680544">
        <w:trPr>
          <w:trHeight w:val="300"/>
        </w:trPr>
        <w:tc>
          <w:tcPr>
            <w:tcW w:w="938" w:type="pct"/>
            <w:tcBorders>
              <w:top w:val="single" w:sz="4" w:space="0" w:color="auto"/>
              <w:bottom w:val="single" w:sz="4" w:space="0" w:color="auto"/>
            </w:tcBorders>
            <w:shd w:val="clear" w:color="auto" w:fill="auto"/>
            <w:noWrap/>
            <w:vAlign w:val="bottom"/>
            <w:hideMark/>
          </w:tcPr>
          <w:p w14:paraId="0A11630A" w14:textId="77777777" w:rsidR="00857E68" w:rsidRPr="00A30923" w:rsidRDefault="00857E68" w:rsidP="00A30923">
            <w:pPr>
              <w:spacing w:after="0" w:line="240" w:lineRule="auto"/>
              <w:jc w:val="center"/>
              <w:rPr>
                <w:rFonts w:ascii="Times New Roman" w:eastAsia="Times New Roman" w:hAnsi="Times New Roman" w:cs="Times New Roman"/>
                <w:iCs/>
                <w:sz w:val="20"/>
                <w:szCs w:val="20"/>
              </w:rPr>
            </w:pPr>
            <w:r w:rsidRPr="00A30923">
              <w:rPr>
                <w:rFonts w:ascii="Times New Roman" w:eastAsia="Times New Roman" w:hAnsi="Times New Roman" w:cs="Times New Roman"/>
                <w:b/>
                <w:color w:val="000000"/>
                <w:sz w:val="20"/>
                <w:szCs w:val="20"/>
              </w:rPr>
              <w:t>Cultura agrícola</w:t>
            </w:r>
          </w:p>
        </w:tc>
        <w:tc>
          <w:tcPr>
            <w:tcW w:w="1172" w:type="pct"/>
            <w:tcBorders>
              <w:top w:val="single" w:sz="4" w:space="0" w:color="auto"/>
              <w:bottom w:val="single" w:sz="4" w:space="0" w:color="auto"/>
            </w:tcBorders>
            <w:shd w:val="clear" w:color="auto" w:fill="auto"/>
            <w:noWrap/>
            <w:vAlign w:val="bottom"/>
            <w:hideMark/>
          </w:tcPr>
          <w:p w14:paraId="58112FCD"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b/>
                <w:color w:val="000000"/>
                <w:sz w:val="20"/>
                <w:szCs w:val="20"/>
              </w:rPr>
              <w:t>Total área plantada (ha)</w:t>
            </w:r>
          </w:p>
        </w:tc>
        <w:tc>
          <w:tcPr>
            <w:tcW w:w="1327" w:type="pct"/>
            <w:tcBorders>
              <w:top w:val="single" w:sz="4" w:space="0" w:color="auto"/>
              <w:bottom w:val="single" w:sz="4" w:space="0" w:color="auto"/>
            </w:tcBorders>
            <w:shd w:val="clear" w:color="auto" w:fill="auto"/>
            <w:noWrap/>
            <w:vAlign w:val="bottom"/>
            <w:hideMark/>
          </w:tcPr>
          <w:p w14:paraId="2663BC04"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b/>
                <w:color w:val="000000"/>
                <w:sz w:val="20"/>
                <w:szCs w:val="20"/>
              </w:rPr>
              <w:t>Total de agrotóxicos (kg)</w:t>
            </w:r>
          </w:p>
        </w:tc>
        <w:tc>
          <w:tcPr>
            <w:tcW w:w="1563" w:type="pct"/>
            <w:tcBorders>
              <w:top w:val="single" w:sz="4" w:space="0" w:color="auto"/>
              <w:bottom w:val="single" w:sz="4" w:space="0" w:color="auto"/>
            </w:tcBorders>
            <w:shd w:val="clear" w:color="auto" w:fill="auto"/>
            <w:noWrap/>
            <w:vAlign w:val="bottom"/>
            <w:hideMark/>
          </w:tcPr>
          <w:p w14:paraId="5B30B88C"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b/>
                <w:color w:val="000000"/>
                <w:sz w:val="20"/>
                <w:szCs w:val="20"/>
              </w:rPr>
              <w:t>Taxa média de consumo de agrotóxicos (kg/ha)</w:t>
            </w:r>
          </w:p>
        </w:tc>
      </w:tr>
      <w:tr w:rsidR="00857E68" w:rsidRPr="00A30923" w14:paraId="12FA68F3" w14:textId="77777777" w:rsidTr="00680544">
        <w:trPr>
          <w:trHeight w:val="300"/>
        </w:trPr>
        <w:tc>
          <w:tcPr>
            <w:tcW w:w="938" w:type="pct"/>
            <w:tcBorders>
              <w:top w:val="single" w:sz="4" w:space="0" w:color="auto"/>
            </w:tcBorders>
            <w:shd w:val="clear" w:color="auto" w:fill="auto"/>
            <w:noWrap/>
            <w:vAlign w:val="bottom"/>
            <w:hideMark/>
          </w:tcPr>
          <w:p w14:paraId="5788E39A" w14:textId="77777777" w:rsidR="00857E68" w:rsidRPr="00A30923" w:rsidRDefault="00857E68" w:rsidP="00A30923">
            <w:pPr>
              <w:spacing w:after="0" w:line="240" w:lineRule="auto"/>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Soja</w:t>
            </w:r>
          </w:p>
        </w:tc>
        <w:tc>
          <w:tcPr>
            <w:tcW w:w="1172" w:type="pct"/>
            <w:tcBorders>
              <w:top w:val="single" w:sz="4" w:space="0" w:color="auto"/>
            </w:tcBorders>
            <w:shd w:val="clear" w:color="auto" w:fill="auto"/>
            <w:noWrap/>
            <w:vAlign w:val="bottom"/>
            <w:hideMark/>
          </w:tcPr>
          <w:p w14:paraId="39905DE4"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42.037.838</w:t>
            </w:r>
          </w:p>
        </w:tc>
        <w:tc>
          <w:tcPr>
            <w:tcW w:w="1327" w:type="pct"/>
            <w:tcBorders>
              <w:top w:val="single" w:sz="4" w:space="0" w:color="auto"/>
            </w:tcBorders>
            <w:shd w:val="clear" w:color="auto" w:fill="auto"/>
            <w:noWrap/>
            <w:vAlign w:val="bottom"/>
            <w:hideMark/>
          </w:tcPr>
          <w:p w14:paraId="726ED096"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393.632.087,51</w:t>
            </w:r>
          </w:p>
        </w:tc>
        <w:tc>
          <w:tcPr>
            <w:tcW w:w="1563" w:type="pct"/>
            <w:tcBorders>
              <w:top w:val="single" w:sz="4" w:space="0" w:color="auto"/>
            </w:tcBorders>
            <w:shd w:val="clear" w:color="auto" w:fill="auto"/>
            <w:noWrap/>
            <w:vAlign w:val="bottom"/>
            <w:hideMark/>
          </w:tcPr>
          <w:p w14:paraId="204505C0"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9,36</w:t>
            </w:r>
          </w:p>
        </w:tc>
      </w:tr>
      <w:tr w:rsidR="00857E68" w:rsidRPr="00A30923" w14:paraId="5EC86C6A" w14:textId="77777777" w:rsidTr="00680544">
        <w:trPr>
          <w:trHeight w:val="300"/>
        </w:trPr>
        <w:tc>
          <w:tcPr>
            <w:tcW w:w="938" w:type="pct"/>
            <w:shd w:val="clear" w:color="auto" w:fill="auto"/>
            <w:noWrap/>
            <w:vAlign w:val="bottom"/>
            <w:hideMark/>
          </w:tcPr>
          <w:p w14:paraId="2B98EFB8" w14:textId="77777777" w:rsidR="00857E68" w:rsidRPr="00A30923" w:rsidRDefault="00857E68" w:rsidP="00A30923">
            <w:pPr>
              <w:spacing w:after="0" w:line="240" w:lineRule="auto"/>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Milho</w:t>
            </w:r>
          </w:p>
        </w:tc>
        <w:tc>
          <w:tcPr>
            <w:tcW w:w="1172" w:type="pct"/>
            <w:shd w:val="clear" w:color="auto" w:fill="auto"/>
            <w:noWrap/>
            <w:vAlign w:val="bottom"/>
            <w:hideMark/>
          </w:tcPr>
          <w:p w14:paraId="25313D96"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21.161.809</w:t>
            </w:r>
          </w:p>
        </w:tc>
        <w:tc>
          <w:tcPr>
            <w:tcW w:w="1327" w:type="pct"/>
            <w:shd w:val="clear" w:color="auto" w:fill="auto"/>
            <w:noWrap/>
            <w:vAlign w:val="bottom"/>
            <w:hideMark/>
          </w:tcPr>
          <w:p w14:paraId="6D1471DD"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140.029.048,11</w:t>
            </w:r>
          </w:p>
        </w:tc>
        <w:tc>
          <w:tcPr>
            <w:tcW w:w="1563" w:type="pct"/>
            <w:shd w:val="clear" w:color="auto" w:fill="auto"/>
            <w:noWrap/>
            <w:vAlign w:val="bottom"/>
            <w:hideMark/>
          </w:tcPr>
          <w:p w14:paraId="44612B56"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6,62</w:t>
            </w:r>
          </w:p>
        </w:tc>
      </w:tr>
      <w:tr w:rsidR="00857E68" w:rsidRPr="00A30923" w14:paraId="52D39A0D" w14:textId="77777777" w:rsidTr="00680544">
        <w:trPr>
          <w:trHeight w:val="300"/>
        </w:trPr>
        <w:tc>
          <w:tcPr>
            <w:tcW w:w="938" w:type="pct"/>
            <w:shd w:val="clear" w:color="auto" w:fill="auto"/>
            <w:noWrap/>
            <w:vAlign w:val="bottom"/>
            <w:hideMark/>
          </w:tcPr>
          <w:p w14:paraId="49F4071C" w14:textId="77777777" w:rsidR="00857E68" w:rsidRPr="00A30923" w:rsidRDefault="00857E68" w:rsidP="00A30923">
            <w:pPr>
              <w:spacing w:after="0" w:line="240" w:lineRule="auto"/>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Trigo</w:t>
            </w:r>
          </w:p>
        </w:tc>
        <w:tc>
          <w:tcPr>
            <w:tcW w:w="1172" w:type="pct"/>
            <w:shd w:val="clear" w:color="auto" w:fill="auto"/>
            <w:noWrap/>
            <w:vAlign w:val="bottom"/>
            <w:hideMark/>
          </w:tcPr>
          <w:p w14:paraId="31C18687"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9.007.756</w:t>
            </w:r>
          </w:p>
        </w:tc>
        <w:tc>
          <w:tcPr>
            <w:tcW w:w="1327" w:type="pct"/>
            <w:shd w:val="clear" w:color="auto" w:fill="auto"/>
            <w:noWrap/>
            <w:vAlign w:val="bottom"/>
            <w:hideMark/>
          </w:tcPr>
          <w:p w14:paraId="6852BC36"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71.104.640,04</w:t>
            </w:r>
          </w:p>
        </w:tc>
        <w:tc>
          <w:tcPr>
            <w:tcW w:w="1563" w:type="pct"/>
            <w:shd w:val="clear" w:color="auto" w:fill="auto"/>
            <w:noWrap/>
            <w:vAlign w:val="bottom"/>
            <w:hideMark/>
          </w:tcPr>
          <w:p w14:paraId="490B5548"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7,89</w:t>
            </w:r>
          </w:p>
        </w:tc>
      </w:tr>
      <w:tr w:rsidR="00857E68" w:rsidRPr="00A30923" w14:paraId="7D6AC9C9" w14:textId="77777777" w:rsidTr="00680544">
        <w:trPr>
          <w:trHeight w:val="300"/>
        </w:trPr>
        <w:tc>
          <w:tcPr>
            <w:tcW w:w="938" w:type="pct"/>
            <w:shd w:val="clear" w:color="auto" w:fill="auto"/>
            <w:noWrap/>
            <w:vAlign w:val="bottom"/>
            <w:hideMark/>
          </w:tcPr>
          <w:p w14:paraId="1AC9B7F8" w14:textId="77777777" w:rsidR="00857E68" w:rsidRPr="00A30923" w:rsidRDefault="00857E68" w:rsidP="00A30923">
            <w:pPr>
              <w:spacing w:after="0" w:line="240" w:lineRule="auto"/>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Feijão</w:t>
            </w:r>
          </w:p>
        </w:tc>
        <w:tc>
          <w:tcPr>
            <w:tcW w:w="1172" w:type="pct"/>
            <w:shd w:val="clear" w:color="auto" w:fill="auto"/>
            <w:noWrap/>
            <w:vAlign w:val="bottom"/>
            <w:hideMark/>
          </w:tcPr>
          <w:p w14:paraId="47A3775D"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3.454.424</w:t>
            </w:r>
          </w:p>
        </w:tc>
        <w:tc>
          <w:tcPr>
            <w:tcW w:w="1327" w:type="pct"/>
            <w:shd w:val="clear" w:color="auto" w:fill="auto"/>
            <w:noWrap/>
            <w:vAlign w:val="bottom"/>
            <w:hideMark/>
          </w:tcPr>
          <w:p w14:paraId="6527158E"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23.247.003,70</w:t>
            </w:r>
          </w:p>
        </w:tc>
        <w:tc>
          <w:tcPr>
            <w:tcW w:w="1563" w:type="pct"/>
            <w:shd w:val="clear" w:color="auto" w:fill="auto"/>
            <w:noWrap/>
            <w:vAlign w:val="bottom"/>
            <w:hideMark/>
          </w:tcPr>
          <w:p w14:paraId="2772E292"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6,73</w:t>
            </w:r>
          </w:p>
        </w:tc>
      </w:tr>
      <w:tr w:rsidR="00857E68" w:rsidRPr="00A30923" w14:paraId="6B00378E" w14:textId="77777777" w:rsidTr="00680544">
        <w:trPr>
          <w:trHeight w:val="300"/>
        </w:trPr>
        <w:tc>
          <w:tcPr>
            <w:tcW w:w="938" w:type="pct"/>
            <w:shd w:val="clear" w:color="auto" w:fill="auto"/>
            <w:noWrap/>
            <w:vAlign w:val="bottom"/>
            <w:hideMark/>
          </w:tcPr>
          <w:p w14:paraId="04CC208E" w14:textId="77777777" w:rsidR="00857E68" w:rsidRPr="00A30923" w:rsidRDefault="00857E68" w:rsidP="00A30923">
            <w:pPr>
              <w:spacing w:after="0" w:line="240" w:lineRule="auto"/>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Fumo</w:t>
            </w:r>
          </w:p>
        </w:tc>
        <w:tc>
          <w:tcPr>
            <w:tcW w:w="1172" w:type="pct"/>
            <w:shd w:val="clear" w:color="auto" w:fill="auto"/>
            <w:noWrap/>
            <w:vAlign w:val="bottom"/>
            <w:hideMark/>
          </w:tcPr>
          <w:p w14:paraId="260996DE"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601.117</w:t>
            </w:r>
          </w:p>
        </w:tc>
        <w:tc>
          <w:tcPr>
            <w:tcW w:w="1327" w:type="pct"/>
            <w:shd w:val="clear" w:color="auto" w:fill="auto"/>
            <w:noWrap/>
            <w:vAlign w:val="bottom"/>
            <w:hideMark/>
          </w:tcPr>
          <w:p w14:paraId="58ED8DBA"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13.096.524,77</w:t>
            </w:r>
          </w:p>
        </w:tc>
        <w:tc>
          <w:tcPr>
            <w:tcW w:w="1563" w:type="pct"/>
            <w:shd w:val="clear" w:color="auto" w:fill="auto"/>
            <w:noWrap/>
            <w:vAlign w:val="bottom"/>
            <w:hideMark/>
          </w:tcPr>
          <w:p w14:paraId="2C62F290"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21,79</w:t>
            </w:r>
          </w:p>
        </w:tc>
      </w:tr>
      <w:tr w:rsidR="00857E68" w:rsidRPr="00A30923" w14:paraId="7FE74D4E" w14:textId="77777777" w:rsidTr="00680544">
        <w:trPr>
          <w:trHeight w:val="300"/>
        </w:trPr>
        <w:tc>
          <w:tcPr>
            <w:tcW w:w="938" w:type="pct"/>
            <w:shd w:val="clear" w:color="auto" w:fill="auto"/>
            <w:noWrap/>
            <w:vAlign w:val="bottom"/>
            <w:hideMark/>
          </w:tcPr>
          <w:p w14:paraId="02603A1A" w14:textId="77777777" w:rsidR="00857E68" w:rsidRPr="00A30923" w:rsidRDefault="00857E68" w:rsidP="00A30923">
            <w:pPr>
              <w:spacing w:after="0" w:line="240" w:lineRule="auto"/>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Cana-de-açúcar</w:t>
            </w:r>
          </w:p>
        </w:tc>
        <w:tc>
          <w:tcPr>
            <w:tcW w:w="1172" w:type="pct"/>
            <w:shd w:val="clear" w:color="auto" w:fill="auto"/>
            <w:noWrap/>
            <w:vAlign w:val="bottom"/>
            <w:hideMark/>
          </w:tcPr>
          <w:p w14:paraId="40A1A022"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5.036.468</w:t>
            </w:r>
          </w:p>
        </w:tc>
        <w:tc>
          <w:tcPr>
            <w:tcW w:w="1327" w:type="pct"/>
            <w:shd w:val="clear" w:color="auto" w:fill="auto"/>
            <w:noWrap/>
            <w:vAlign w:val="bottom"/>
            <w:hideMark/>
          </w:tcPr>
          <w:p w14:paraId="13890409"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10.368.697,54</w:t>
            </w:r>
          </w:p>
        </w:tc>
        <w:tc>
          <w:tcPr>
            <w:tcW w:w="1563" w:type="pct"/>
            <w:shd w:val="clear" w:color="auto" w:fill="auto"/>
            <w:noWrap/>
            <w:vAlign w:val="bottom"/>
            <w:hideMark/>
          </w:tcPr>
          <w:p w14:paraId="0A6C82EC"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2,06</w:t>
            </w:r>
          </w:p>
        </w:tc>
      </w:tr>
      <w:tr w:rsidR="00857E68" w:rsidRPr="00A30923" w14:paraId="68342FC8" w14:textId="77777777" w:rsidTr="00680544">
        <w:trPr>
          <w:trHeight w:val="300"/>
        </w:trPr>
        <w:tc>
          <w:tcPr>
            <w:tcW w:w="938" w:type="pct"/>
            <w:shd w:val="clear" w:color="auto" w:fill="auto"/>
            <w:noWrap/>
            <w:vAlign w:val="bottom"/>
            <w:hideMark/>
          </w:tcPr>
          <w:p w14:paraId="678DA4AA" w14:textId="77777777" w:rsidR="00857E68" w:rsidRPr="00A30923" w:rsidRDefault="00857E68" w:rsidP="00A30923">
            <w:pPr>
              <w:spacing w:after="0" w:line="240" w:lineRule="auto"/>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Batata inglesa</w:t>
            </w:r>
          </w:p>
        </w:tc>
        <w:tc>
          <w:tcPr>
            <w:tcW w:w="1172" w:type="pct"/>
            <w:shd w:val="clear" w:color="auto" w:fill="auto"/>
            <w:noWrap/>
            <w:vAlign w:val="bottom"/>
            <w:hideMark/>
          </w:tcPr>
          <w:p w14:paraId="3FF30D5C"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232.792</w:t>
            </w:r>
          </w:p>
        </w:tc>
        <w:tc>
          <w:tcPr>
            <w:tcW w:w="1327" w:type="pct"/>
            <w:shd w:val="clear" w:color="auto" w:fill="auto"/>
            <w:noWrap/>
            <w:vAlign w:val="bottom"/>
            <w:hideMark/>
          </w:tcPr>
          <w:p w14:paraId="6A546912"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10.236.915,96</w:t>
            </w:r>
          </w:p>
        </w:tc>
        <w:tc>
          <w:tcPr>
            <w:tcW w:w="1563" w:type="pct"/>
            <w:shd w:val="clear" w:color="auto" w:fill="auto"/>
            <w:noWrap/>
            <w:vAlign w:val="bottom"/>
            <w:hideMark/>
          </w:tcPr>
          <w:p w14:paraId="434FD1E6"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43,97</w:t>
            </w:r>
          </w:p>
        </w:tc>
      </w:tr>
      <w:tr w:rsidR="00857E68" w:rsidRPr="00A30923" w14:paraId="1B4CEDC1" w14:textId="77777777" w:rsidTr="00680544">
        <w:trPr>
          <w:trHeight w:val="300"/>
        </w:trPr>
        <w:tc>
          <w:tcPr>
            <w:tcW w:w="938" w:type="pct"/>
            <w:shd w:val="clear" w:color="auto" w:fill="auto"/>
            <w:noWrap/>
            <w:vAlign w:val="bottom"/>
          </w:tcPr>
          <w:p w14:paraId="3519F395" w14:textId="77777777" w:rsidR="00857E68" w:rsidRPr="00A30923" w:rsidRDefault="00857E68" w:rsidP="00A30923">
            <w:pPr>
              <w:spacing w:after="0" w:line="240" w:lineRule="auto"/>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Tomate</w:t>
            </w:r>
          </w:p>
        </w:tc>
        <w:tc>
          <w:tcPr>
            <w:tcW w:w="1172" w:type="pct"/>
            <w:shd w:val="clear" w:color="auto" w:fill="auto"/>
            <w:noWrap/>
            <w:vAlign w:val="bottom"/>
          </w:tcPr>
          <w:p w14:paraId="3FA2727F"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32.570</w:t>
            </w:r>
          </w:p>
        </w:tc>
        <w:tc>
          <w:tcPr>
            <w:tcW w:w="1327" w:type="pct"/>
            <w:shd w:val="clear" w:color="auto" w:fill="auto"/>
            <w:noWrap/>
            <w:vAlign w:val="bottom"/>
          </w:tcPr>
          <w:p w14:paraId="560F4408"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5.712.838,93</w:t>
            </w:r>
          </w:p>
        </w:tc>
        <w:tc>
          <w:tcPr>
            <w:tcW w:w="1563" w:type="pct"/>
            <w:shd w:val="clear" w:color="auto" w:fill="auto"/>
            <w:noWrap/>
            <w:vAlign w:val="bottom"/>
          </w:tcPr>
          <w:p w14:paraId="22B1D534"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175,40</w:t>
            </w:r>
          </w:p>
        </w:tc>
      </w:tr>
      <w:tr w:rsidR="00857E68" w:rsidRPr="00A30923" w14:paraId="026C5EF6" w14:textId="77777777" w:rsidTr="00680544">
        <w:trPr>
          <w:trHeight w:val="300"/>
        </w:trPr>
        <w:tc>
          <w:tcPr>
            <w:tcW w:w="938" w:type="pct"/>
            <w:shd w:val="clear" w:color="auto" w:fill="auto"/>
            <w:noWrap/>
            <w:vAlign w:val="bottom"/>
          </w:tcPr>
          <w:p w14:paraId="7149D1FD" w14:textId="77777777" w:rsidR="00857E68" w:rsidRPr="00A30923" w:rsidRDefault="00857E68" w:rsidP="00A30923">
            <w:pPr>
              <w:spacing w:after="0" w:line="240" w:lineRule="auto"/>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Uva</w:t>
            </w:r>
          </w:p>
        </w:tc>
        <w:tc>
          <w:tcPr>
            <w:tcW w:w="1172" w:type="pct"/>
            <w:shd w:val="clear" w:color="auto" w:fill="auto"/>
            <w:noWrap/>
            <w:vAlign w:val="bottom"/>
          </w:tcPr>
          <w:p w14:paraId="3809BEB0"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33.862</w:t>
            </w:r>
          </w:p>
        </w:tc>
        <w:tc>
          <w:tcPr>
            <w:tcW w:w="1327" w:type="pct"/>
            <w:shd w:val="clear" w:color="auto" w:fill="auto"/>
            <w:noWrap/>
            <w:vAlign w:val="bottom"/>
          </w:tcPr>
          <w:p w14:paraId="68E52F71"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3.840.756,33</w:t>
            </w:r>
          </w:p>
        </w:tc>
        <w:tc>
          <w:tcPr>
            <w:tcW w:w="1563" w:type="pct"/>
            <w:shd w:val="clear" w:color="auto" w:fill="auto"/>
            <w:noWrap/>
            <w:vAlign w:val="bottom"/>
          </w:tcPr>
          <w:p w14:paraId="3B59E329"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113,42</w:t>
            </w:r>
          </w:p>
        </w:tc>
      </w:tr>
      <w:tr w:rsidR="00857E68" w:rsidRPr="00A30923" w14:paraId="49048CED" w14:textId="77777777" w:rsidTr="00680544">
        <w:trPr>
          <w:trHeight w:val="300"/>
        </w:trPr>
        <w:tc>
          <w:tcPr>
            <w:tcW w:w="938" w:type="pct"/>
            <w:shd w:val="clear" w:color="auto" w:fill="auto"/>
            <w:noWrap/>
            <w:vAlign w:val="bottom"/>
          </w:tcPr>
          <w:p w14:paraId="1283A649" w14:textId="77777777" w:rsidR="00857E68" w:rsidRPr="00A30923" w:rsidRDefault="00857E68" w:rsidP="00A30923">
            <w:pPr>
              <w:spacing w:after="0" w:line="240" w:lineRule="auto"/>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 xml:space="preserve">Café </w:t>
            </w:r>
          </w:p>
        </w:tc>
        <w:tc>
          <w:tcPr>
            <w:tcW w:w="1172" w:type="pct"/>
            <w:shd w:val="clear" w:color="auto" w:fill="auto"/>
            <w:noWrap/>
            <w:vAlign w:val="bottom"/>
          </w:tcPr>
          <w:p w14:paraId="5F8F0AB9"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345.391</w:t>
            </w:r>
          </w:p>
        </w:tc>
        <w:tc>
          <w:tcPr>
            <w:tcW w:w="1327" w:type="pct"/>
            <w:shd w:val="clear" w:color="auto" w:fill="auto"/>
            <w:noWrap/>
            <w:vAlign w:val="bottom"/>
          </w:tcPr>
          <w:p w14:paraId="0D9B41A3"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3.504.957,44</w:t>
            </w:r>
          </w:p>
        </w:tc>
        <w:tc>
          <w:tcPr>
            <w:tcW w:w="1563" w:type="pct"/>
            <w:shd w:val="clear" w:color="auto" w:fill="auto"/>
            <w:noWrap/>
            <w:vAlign w:val="bottom"/>
          </w:tcPr>
          <w:p w14:paraId="1831C94F"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10,15</w:t>
            </w:r>
          </w:p>
        </w:tc>
      </w:tr>
      <w:tr w:rsidR="00857E68" w:rsidRPr="00A30923" w14:paraId="1153B67A" w14:textId="77777777" w:rsidTr="00680544">
        <w:trPr>
          <w:trHeight w:val="300"/>
        </w:trPr>
        <w:tc>
          <w:tcPr>
            <w:tcW w:w="938" w:type="pct"/>
            <w:shd w:val="clear" w:color="auto" w:fill="auto"/>
            <w:noWrap/>
            <w:vAlign w:val="bottom"/>
            <w:hideMark/>
          </w:tcPr>
          <w:p w14:paraId="4E9F46E6" w14:textId="77777777" w:rsidR="00857E68" w:rsidRPr="00A30923" w:rsidRDefault="00857E68" w:rsidP="00A30923">
            <w:pPr>
              <w:spacing w:after="0" w:line="240" w:lineRule="auto"/>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Outros Cultivos</w:t>
            </w:r>
          </w:p>
        </w:tc>
        <w:tc>
          <w:tcPr>
            <w:tcW w:w="1172" w:type="pct"/>
            <w:shd w:val="clear" w:color="auto" w:fill="auto"/>
            <w:noWrap/>
            <w:vAlign w:val="bottom"/>
            <w:hideMark/>
          </w:tcPr>
          <w:p w14:paraId="4F6FC77C"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3.298.117</w:t>
            </w:r>
          </w:p>
        </w:tc>
        <w:tc>
          <w:tcPr>
            <w:tcW w:w="1327" w:type="pct"/>
            <w:shd w:val="clear" w:color="auto" w:fill="auto"/>
            <w:noWrap/>
            <w:vAlign w:val="bottom"/>
            <w:hideMark/>
          </w:tcPr>
          <w:p w14:paraId="0E44C966"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15.519.754,38</w:t>
            </w:r>
          </w:p>
        </w:tc>
        <w:tc>
          <w:tcPr>
            <w:tcW w:w="1563" w:type="pct"/>
            <w:shd w:val="clear" w:color="auto" w:fill="auto"/>
            <w:noWrap/>
            <w:vAlign w:val="bottom"/>
            <w:hideMark/>
          </w:tcPr>
          <w:p w14:paraId="7FEF105D"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29,10</w:t>
            </w:r>
          </w:p>
        </w:tc>
      </w:tr>
      <w:tr w:rsidR="00857E68" w:rsidRPr="00A30923" w14:paraId="391D4D1C" w14:textId="77777777" w:rsidTr="00680544">
        <w:trPr>
          <w:trHeight w:val="300"/>
        </w:trPr>
        <w:tc>
          <w:tcPr>
            <w:tcW w:w="938" w:type="pct"/>
            <w:shd w:val="clear" w:color="auto" w:fill="auto"/>
            <w:noWrap/>
            <w:vAlign w:val="bottom"/>
            <w:hideMark/>
          </w:tcPr>
          <w:p w14:paraId="538C0F01" w14:textId="77777777" w:rsidR="00857E68" w:rsidRPr="00A30923" w:rsidRDefault="00857E68" w:rsidP="00A30923">
            <w:pPr>
              <w:spacing w:after="0" w:line="240" w:lineRule="auto"/>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Paraná</w:t>
            </w:r>
          </w:p>
        </w:tc>
        <w:tc>
          <w:tcPr>
            <w:tcW w:w="1172" w:type="pct"/>
            <w:shd w:val="clear" w:color="auto" w:fill="auto"/>
            <w:noWrap/>
            <w:vAlign w:val="bottom"/>
            <w:hideMark/>
          </w:tcPr>
          <w:p w14:paraId="3F288B68"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bookmarkStart w:id="8" w:name="_Hlk139360484"/>
            <w:r w:rsidRPr="00A30923">
              <w:rPr>
                <w:rFonts w:ascii="Times New Roman" w:eastAsia="Times New Roman" w:hAnsi="Times New Roman" w:cs="Times New Roman"/>
                <w:color w:val="000000"/>
                <w:sz w:val="20"/>
                <w:szCs w:val="20"/>
              </w:rPr>
              <w:t>85.242.144</w:t>
            </w:r>
            <w:bookmarkEnd w:id="8"/>
          </w:p>
        </w:tc>
        <w:tc>
          <w:tcPr>
            <w:tcW w:w="1327" w:type="pct"/>
            <w:shd w:val="clear" w:color="auto" w:fill="auto"/>
            <w:noWrap/>
            <w:vAlign w:val="bottom"/>
            <w:hideMark/>
          </w:tcPr>
          <w:p w14:paraId="1178D9CB"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770.761.087,58</w:t>
            </w:r>
          </w:p>
        </w:tc>
        <w:tc>
          <w:tcPr>
            <w:tcW w:w="1563" w:type="pct"/>
            <w:shd w:val="clear" w:color="auto" w:fill="auto"/>
            <w:noWrap/>
            <w:vAlign w:val="bottom"/>
            <w:hideMark/>
          </w:tcPr>
          <w:p w14:paraId="6447FF62" w14:textId="77777777" w:rsidR="00857E68" w:rsidRPr="00A30923" w:rsidRDefault="00857E68" w:rsidP="00A30923">
            <w:pPr>
              <w:spacing w:after="0" w:line="240" w:lineRule="auto"/>
              <w:jc w:val="center"/>
              <w:rPr>
                <w:rFonts w:ascii="Times New Roman" w:eastAsia="Times New Roman" w:hAnsi="Times New Roman" w:cs="Times New Roman"/>
                <w:iCs/>
                <w:color w:val="000000"/>
                <w:sz w:val="20"/>
                <w:szCs w:val="20"/>
              </w:rPr>
            </w:pPr>
            <w:r w:rsidRPr="00A30923">
              <w:rPr>
                <w:rFonts w:ascii="Times New Roman" w:eastAsia="Times New Roman" w:hAnsi="Times New Roman" w:cs="Times New Roman"/>
                <w:color w:val="000000"/>
                <w:sz w:val="20"/>
                <w:szCs w:val="20"/>
              </w:rPr>
              <w:t>9,04</w:t>
            </w:r>
          </w:p>
        </w:tc>
      </w:tr>
    </w:tbl>
    <w:p w14:paraId="34240456" w14:textId="1C65396D" w:rsidR="00857E68" w:rsidRPr="00237E9A" w:rsidRDefault="00857E68" w:rsidP="00A30923">
      <w:pPr>
        <w:pBdr>
          <w:top w:val="nil"/>
          <w:left w:val="nil"/>
          <w:bottom w:val="nil"/>
          <w:right w:val="nil"/>
          <w:between w:val="nil"/>
        </w:pBdr>
        <w:tabs>
          <w:tab w:val="left" w:pos="-170"/>
          <w:tab w:val="left" w:pos="561"/>
          <w:tab w:val="left" w:pos="8547"/>
        </w:tabs>
        <w:spacing w:after="0" w:line="240" w:lineRule="auto"/>
        <w:jc w:val="both"/>
        <w:rPr>
          <w:rFonts w:ascii="Times New Roman" w:hAnsi="Times New Roman" w:cs="Times New Roman"/>
          <w:color w:val="000000"/>
          <w:sz w:val="24"/>
          <w:szCs w:val="24"/>
          <w:highlight w:val="white"/>
        </w:rPr>
      </w:pPr>
      <w:r w:rsidRPr="00A30923">
        <w:rPr>
          <w:rFonts w:ascii="Times New Roman" w:hAnsi="Times New Roman" w:cs="Times New Roman"/>
          <w:color w:val="000000"/>
          <w:sz w:val="20"/>
          <w:szCs w:val="20"/>
          <w:highlight w:val="white"/>
        </w:rPr>
        <w:t xml:space="preserve">FONTE: </w:t>
      </w:r>
      <w:r w:rsidR="00A30923">
        <w:rPr>
          <w:rFonts w:ascii="Times New Roman" w:hAnsi="Times New Roman" w:cs="Times New Roman"/>
          <w:color w:val="000000"/>
          <w:sz w:val="20"/>
          <w:szCs w:val="20"/>
          <w:highlight w:val="white"/>
        </w:rPr>
        <w:t xml:space="preserve">Autores (2022). </w:t>
      </w:r>
      <w:r w:rsidRPr="00237E9A">
        <w:rPr>
          <w:rFonts w:ascii="Times New Roman" w:hAnsi="Times New Roman" w:cs="Times New Roman"/>
          <w:color w:val="000000"/>
          <w:sz w:val="24"/>
          <w:szCs w:val="24"/>
          <w:highlight w:val="white"/>
        </w:rPr>
        <w:t xml:space="preserve"> </w:t>
      </w:r>
    </w:p>
    <w:p w14:paraId="0178EE05" w14:textId="77777777" w:rsidR="00857E68" w:rsidRPr="00237E9A" w:rsidRDefault="00857E68" w:rsidP="00237E9A">
      <w:pPr>
        <w:spacing w:after="0" w:line="360" w:lineRule="auto"/>
        <w:ind w:firstLine="851"/>
        <w:jc w:val="both"/>
        <w:rPr>
          <w:rFonts w:ascii="Times New Roman" w:hAnsi="Times New Roman" w:cs="Times New Roman"/>
          <w:sz w:val="24"/>
          <w:szCs w:val="24"/>
        </w:rPr>
      </w:pPr>
    </w:p>
    <w:p w14:paraId="2EF9BE01" w14:textId="73D4780A" w:rsidR="002B46B8" w:rsidRPr="00237E9A"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 xml:space="preserve">Quando avaliada a taxa média de consumo de agrotóxicos, ou seja, os quilogramas pulverizados por hectare de área plantada, o tomate, cultura com menor área plantada, detém a maior taxa média 175 kg/ha, seguido da uva 113 kg/ha e da batata inglesa 43,97 kg/ha. Já </w:t>
      </w:r>
      <w:r w:rsidR="005A6C44">
        <w:rPr>
          <w:rFonts w:ascii="Times New Roman" w:hAnsi="Times New Roman" w:cs="Times New Roman"/>
          <w:sz w:val="24"/>
          <w:szCs w:val="24"/>
        </w:rPr>
        <w:t>n</w:t>
      </w:r>
      <w:r w:rsidRPr="00237E9A">
        <w:rPr>
          <w:rFonts w:ascii="Times New Roman" w:hAnsi="Times New Roman" w:cs="Times New Roman"/>
          <w:sz w:val="24"/>
          <w:szCs w:val="24"/>
        </w:rPr>
        <w:t>a soja, cultivo com maior área plantada e consumo de agrotóxicos em quilogramas, foram empregues em média 9,36 kg/ha (</w:t>
      </w:r>
      <w:r w:rsidR="00A30923">
        <w:rPr>
          <w:rFonts w:ascii="Times New Roman" w:hAnsi="Times New Roman" w:cs="Times New Roman"/>
          <w:sz w:val="24"/>
          <w:szCs w:val="24"/>
        </w:rPr>
        <w:t>T</w:t>
      </w:r>
      <w:r w:rsidRPr="00237E9A">
        <w:rPr>
          <w:rFonts w:ascii="Times New Roman" w:hAnsi="Times New Roman" w:cs="Times New Roman"/>
          <w:sz w:val="24"/>
          <w:szCs w:val="24"/>
        </w:rPr>
        <w:t xml:space="preserve">abela </w:t>
      </w:r>
      <w:r w:rsidR="005A6C44">
        <w:rPr>
          <w:rFonts w:ascii="Times New Roman" w:hAnsi="Times New Roman" w:cs="Times New Roman"/>
          <w:sz w:val="24"/>
          <w:szCs w:val="24"/>
        </w:rPr>
        <w:t>3</w:t>
      </w:r>
      <w:r w:rsidRPr="00237E9A">
        <w:rPr>
          <w:rFonts w:ascii="Times New Roman" w:hAnsi="Times New Roman" w:cs="Times New Roman"/>
          <w:sz w:val="24"/>
          <w:szCs w:val="24"/>
        </w:rPr>
        <w:t>).</w:t>
      </w:r>
      <w:r w:rsidR="00857E68" w:rsidRPr="00237E9A">
        <w:rPr>
          <w:rFonts w:ascii="Times New Roman" w:hAnsi="Times New Roman" w:cs="Times New Roman"/>
          <w:sz w:val="24"/>
          <w:szCs w:val="24"/>
        </w:rPr>
        <w:t xml:space="preserve"> Ressalta-se que com exceção do</w:t>
      </w:r>
      <w:r w:rsidR="00187FE6" w:rsidRPr="00237E9A">
        <w:rPr>
          <w:rFonts w:ascii="Times New Roman" w:hAnsi="Times New Roman" w:cs="Times New Roman"/>
          <w:sz w:val="24"/>
          <w:szCs w:val="24"/>
        </w:rPr>
        <w:t xml:space="preserve"> milho 6,62 kg/ha, feijão 6,73 kg/ha e cana-de-açúcar 2,06 kg/ha, todas as outras culturas apresentaram taxa de consumo de agrotóxico maior que a taxa média brasileira de 8,33 kg/ha.</w:t>
      </w:r>
    </w:p>
    <w:p w14:paraId="5F486197" w14:textId="77777777" w:rsidR="005A6C44"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A composição do mercado agropecuário paranaense, segue as características de produção brasileira. Segundo o Censo Agropecuário no Brasil a monocultura de soja ocupou 30,4 milhões de hectares em 2017, seguido pela monocultura de milho</w:t>
      </w:r>
      <w:r w:rsidR="005A6C44">
        <w:rPr>
          <w:rFonts w:ascii="Times New Roman" w:hAnsi="Times New Roman" w:cs="Times New Roman"/>
          <w:sz w:val="24"/>
          <w:szCs w:val="24"/>
        </w:rPr>
        <w:t xml:space="preserve"> com</w:t>
      </w:r>
      <w:r w:rsidRPr="00237E9A">
        <w:rPr>
          <w:rFonts w:ascii="Times New Roman" w:hAnsi="Times New Roman" w:cs="Times New Roman"/>
          <w:sz w:val="24"/>
          <w:szCs w:val="24"/>
        </w:rPr>
        <w:t xml:space="preserve"> 16,3 milhões de hectares e cana-de-açúcar 9,1 milhões. O alto cultivo destas lavouras, reflete a posição de destaque que o Brasil ocupa na produção e exportação de produtos agrícolas, sendo o país que mais exporta soja e açúcar e o segundo maior exportador de milho do mundo (</w:t>
      </w:r>
      <w:proofErr w:type="spellStart"/>
      <w:r w:rsidR="00A30923" w:rsidRPr="00237E9A">
        <w:rPr>
          <w:rFonts w:ascii="Times New Roman" w:hAnsi="Times New Roman" w:cs="Times New Roman"/>
          <w:sz w:val="24"/>
          <w:szCs w:val="24"/>
        </w:rPr>
        <w:t>Shikida</w:t>
      </w:r>
      <w:proofErr w:type="spellEnd"/>
      <w:r w:rsidR="00A30923" w:rsidRPr="00237E9A">
        <w:rPr>
          <w:rFonts w:ascii="Times New Roman" w:hAnsi="Times New Roman" w:cs="Times New Roman"/>
          <w:sz w:val="24"/>
          <w:szCs w:val="24"/>
        </w:rPr>
        <w:t xml:space="preserve">; Galante; </w:t>
      </w:r>
      <w:proofErr w:type="spellStart"/>
      <w:r w:rsidR="00A30923" w:rsidRPr="00237E9A">
        <w:rPr>
          <w:rFonts w:ascii="Times New Roman" w:hAnsi="Times New Roman" w:cs="Times New Roman"/>
          <w:sz w:val="24"/>
          <w:szCs w:val="24"/>
        </w:rPr>
        <w:t>Cattelan</w:t>
      </w:r>
      <w:proofErr w:type="spellEnd"/>
      <w:r w:rsidRPr="00237E9A">
        <w:rPr>
          <w:rFonts w:ascii="Times New Roman" w:hAnsi="Times New Roman" w:cs="Times New Roman"/>
          <w:sz w:val="24"/>
          <w:szCs w:val="24"/>
        </w:rPr>
        <w:t xml:space="preserve">, 2020). </w:t>
      </w:r>
    </w:p>
    <w:p w14:paraId="555D9940" w14:textId="59FAEB25" w:rsidR="002B46B8" w:rsidRPr="00237E9A"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 xml:space="preserve">A despeito das exportações de alta rentabilidade, a produção de commodities agrícolas e agrocombustíveis pode resultar em externalidades negativas devido ao uso massivo de </w:t>
      </w:r>
      <w:r w:rsidRPr="00237E9A">
        <w:rPr>
          <w:rFonts w:ascii="Times New Roman" w:hAnsi="Times New Roman" w:cs="Times New Roman"/>
          <w:sz w:val="24"/>
          <w:szCs w:val="24"/>
        </w:rPr>
        <w:lastRenderedPageBreak/>
        <w:t>agrotóxicos (P</w:t>
      </w:r>
      <w:r w:rsidR="00A30923" w:rsidRPr="00237E9A">
        <w:rPr>
          <w:rFonts w:ascii="Times New Roman" w:hAnsi="Times New Roman" w:cs="Times New Roman"/>
          <w:sz w:val="24"/>
          <w:szCs w:val="24"/>
        </w:rPr>
        <w:t>anis</w:t>
      </w:r>
      <w:r w:rsidRPr="00237E9A">
        <w:rPr>
          <w:rFonts w:ascii="Times New Roman" w:hAnsi="Times New Roman" w:cs="Times New Roman"/>
          <w:sz w:val="24"/>
          <w:szCs w:val="24"/>
        </w:rPr>
        <w:t xml:space="preserve"> </w:t>
      </w:r>
      <w:r w:rsidRPr="00A30923">
        <w:rPr>
          <w:rFonts w:ascii="Times New Roman" w:hAnsi="Times New Roman" w:cs="Times New Roman"/>
          <w:i/>
          <w:sz w:val="24"/>
          <w:szCs w:val="24"/>
        </w:rPr>
        <w:t>et al.,</w:t>
      </w:r>
      <w:r w:rsidRPr="00237E9A">
        <w:rPr>
          <w:rFonts w:ascii="Times New Roman" w:hAnsi="Times New Roman" w:cs="Times New Roman"/>
          <w:sz w:val="24"/>
          <w:szCs w:val="24"/>
        </w:rPr>
        <w:t xml:space="preserve"> 2022)</w:t>
      </w:r>
      <w:r w:rsidR="009C3001" w:rsidRPr="00237E9A">
        <w:rPr>
          <w:rFonts w:ascii="Times New Roman" w:hAnsi="Times New Roman" w:cs="Times New Roman"/>
          <w:sz w:val="24"/>
          <w:szCs w:val="24"/>
        </w:rPr>
        <w:t>, se tais produtos forem utilizados sem monitoramento e de maneira irracional.</w:t>
      </w:r>
      <w:r w:rsidR="005A6C44">
        <w:rPr>
          <w:rFonts w:ascii="Times New Roman" w:hAnsi="Times New Roman" w:cs="Times New Roman"/>
          <w:sz w:val="24"/>
          <w:szCs w:val="24"/>
        </w:rPr>
        <w:t xml:space="preserve"> O Brasil </w:t>
      </w:r>
      <w:r w:rsidRPr="00237E9A">
        <w:rPr>
          <w:rFonts w:ascii="Times New Roman" w:hAnsi="Times New Roman" w:cs="Times New Roman"/>
          <w:sz w:val="24"/>
          <w:szCs w:val="24"/>
        </w:rPr>
        <w:t xml:space="preserve">consome cerca de 20% dos agrotóxicos comercializado no mundo e três culturas, a soja, </w:t>
      </w:r>
      <w:r w:rsidR="005A6C44">
        <w:rPr>
          <w:rFonts w:ascii="Times New Roman" w:hAnsi="Times New Roman" w:cs="Times New Roman"/>
          <w:sz w:val="24"/>
          <w:szCs w:val="24"/>
        </w:rPr>
        <w:t xml:space="preserve">o </w:t>
      </w:r>
      <w:r w:rsidRPr="00237E9A">
        <w:rPr>
          <w:rFonts w:ascii="Times New Roman" w:hAnsi="Times New Roman" w:cs="Times New Roman"/>
          <w:sz w:val="24"/>
          <w:szCs w:val="24"/>
        </w:rPr>
        <w:t xml:space="preserve">milho e </w:t>
      </w:r>
      <w:r w:rsidR="005A6C44">
        <w:rPr>
          <w:rFonts w:ascii="Times New Roman" w:hAnsi="Times New Roman" w:cs="Times New Roman"/>
          <w:sz w:val="24"/>
          <w:szCs w:val="24"/>
        </w:rPr>
        <w:t xml:space="preserve">a </w:t>
      </w:r>
      <w:r w:rsidRPr="00237E9A">
        <w:rPr>
          <w:rFonts w:ascii="Times New Roman" w:hAnsi="Times New Roman" w:cs="Times New Roman"/>
          <w:sz w:val="24"/>
          <w:szCs w:val="24"/>
        </w:rPr>
        <w:t>cana-de-açúcar convergem com 72% de todos os produtos consumidos</w:t>
      </w:r>
      <w:r w:rsidR="005A6C44">
        <w:rPr>
          <w:rFonts w:ascii="Times New Roman" w:hAnsi="Times New Roman" w:cs="Times New Roman"/>
          <w:sz w:val="24"/>
          <w:szCs w:val="24"/>
        </w:rPr>
        <w:t>. O</w:t>
      </w:r>
      <w:r w:rsidRPr="00237E9A">
        <w:rPr>
          <w:rFonts w:ascii="Times New Roman" w:hAnsi="Times New Roman" w:cs="Times New Roman"/>
          <w:sz w:val="24"/>
          <w:szCs w:val="24"/>
        </w:rPr>
        <w:t>u seja</w:t>
      </w:r>
      <w:r w:rsidR="005A6C44">
        <w:rPr>
          <w:rFonts w:ascii="Times New Roman" w:hAnsi="Times New Roman" w:cs="Times New Roman"/>
          <w:sz w:val="24"/>
          <w:szCs w:val="24"/>
        </w:rPr>
        <w:t>,</w:t>
      </w:r>
      <w:r w:rsidRPr="00237E9A">
        <w:rPr>
          <w:rFonts w:ascii="Times New Roman" w:hAnsi="Times New Roman" w:cs="Times New Roman"/>
          <w:sz w:val="24"/>
          <w:szCs w:val="24"/>
        </w:rPr>
        <w:t xml:space="preserve"> dois terços de todos os agrotóxicos comercializados em território nacional, são destinados a estes três expoentes do modelo de produção agropecuário capitalista brasileiro (</w:t>
      </w:r>
      <w:proofErr w:type="spellStart"/>
      <w:r w:rsidRPr="00237E9A">
        <w:rPr>
          <w:rFonts w:ascii="Times New Roman" w:hAnsi="Times New Roman" w:cs="Times New Roman"/>
          <w:sz w:val="24"/>
          <w:szCs w:val="24"/>
        </w:rPr>
        <w:t>B</w:t>
      </w:r>
      <w:r w:rsidR="00A30923" w:rsidRPr="00237E9A">
        <w:rPr>
          <w:rFonts w:ascii="Times New Roman" w:hAnsi="Times New Roman" w:cs="Times New Roman"/>
          <w:sz w:val="24"/>
          <w:szCs w:val="24"/>
        </w:rPr>
        <w:t>ombardi</w:t>
      </w:r>
      <w:proofErr w:type="spellEnd"/>
      <w:r w:rsidRPr="00237E9A">
        <w:rPr>
          <w:rFonts w:ascii="Times New Roman" w:hAnsi="Times New Roman" w:cs="Times New Roman"/>
          <w:sz w:val="24"/>
          <w:szCs w:val="24"/>
        </w:rPr>
        <w:t xml:space="preserve">, 2017), característica presente também no cenário paranaense, onde 70,58% dos produtos comercializados entre 2013 e 2020 se destinaram a estas culturas. </w:t>
      </w:r>
    </w:p>
    <w:p w14:paraId="02CD20C4" w14:textId="3CD1F18D" w:rsidR="002B46B8" w:rsidRPr="00237E9A" w:rsidRDefault="005A6C44" w:rsidP="00237E9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w:t>
      </w:r>
      <w:r w:rsidR="002B46B8" w:rsidRPr="00237E9A">
        <w:rPr>
          <w:rFonts w:ascii="Times New Roman" w:hAnsi="Times New Roman" w:cs="Times New Roman"/>
          <w:sz w:val="24"/>
          <w:szCs w:val="24"/>
        </w:rPr>
        <w:t xml:space="preserve">o caso da soja, </w:t>
      </w:r>
      <w:r>
        <w:rPr>
          <w:rFonts w:ascii="Times New Roman" w:hAnsi="Times New Roman" w:cs="Times New Roman"/>
          <w:sz w:val="24"/>
          <w:szCs w:val="24"/>
        </w:rPr>
        <w:t xml:space="preserve">destaca-se que </w:t>
      </w:r>
      <w:r w:rsidR="002B46B8" w:rsidRPr="00237E9A">
        <w:rPr>
          <w:rFonts w:ascii="Times New Roman" w:hAnsi="Times New Roman" w:cs="Times New Roman"/>
          <w:sz w:val="24"/>
          <w:szCs w:val="24"/>
        </w:rPr>
        <w:t>existem</w:t>
      </w:r>
      <w:r>
        <w:rPr>
          <w:rFonts w:ascii="Times New Roman" w:hAnsi="Times New Roman" w:cs="Times New Roman"/>
          <w:sz w:val="24"/>
          <w:szCs w:val="24"/>
        </w:rPr>
        <w:t xml:space="preserve">, no país, </w:t>
      </w:r>
      <w:r w:rsidR="002B46B8" w:rsidRPr="00237E9A">
        <w:rPr>
          <w:rFonts w:ascii="Times New Roman" w:hAnsi="Times New Roman" w:cs="Times New Roman"/>
          <w:sz w:val="24"/>
          <w:szCs w:val="24"/>
        </w:rPr>
        <w:t>150 agrotóxicos autorizados para uso em seu cultivo e destes, 35 (23%) tem aplicação proibida na União Europeia (</w:t>
      </w:r>
      <w:proofErr w:type="spellStart"/>
      <w:r w:rsidR="002B46B8" w:rsidRPr="00237E9A">
        <w:rPr>
          <w:rFonts w:ascii="Times New Roman" w:hAnsi="Times New Roman" w:cs="Times New Roman"/>
          <w:sz w:val="24"/>
          <w:szCs w:val="24"/>
        </w:rPr>
        <w:t>B</w:t>
      </w:r>
      <w:r w:rsidR="00A30923" w:rsidRPr="00237E9A">
        <w:rPr>
          <w:rFonts w:ascii="Times New Roman" w:hAnsi="Times New Roman" w:cs="Times New Roman"/>
          <w:sz w:val="24"/>
          <w:szCs w:val="24"/>
        </w:rPr>
        <w:t>ombardi</w:t>
      </w:r>
      <w:proofErr w:type="spellEnd"/>
      <w:r w:rsidR="002B46B8" w:rsidRPr="00237E9A">
        <w:rPr>
          <w:rFonts w:ascii="Times New Roman" w:hAnsi="Times New Roman" w:cs="Times New Roman"/>
          <w:sz w:val="24"/>
          <w:szCs w:val="24"/>
        </w:rPr>
        <w:t xml:space="preserve">, 2017). Contudo, o banco de dados sobre uso de agrotóxicos </w:t>
      </w:r>
      <w:r w:rsidR="00885DE4" w:rsidRPr="00237E9A">
        <w:rPr>
          <w:rFonts w:ascii="Times New Roman" w:hAnsi="Times New Roman" w:cs="Times New Roman"/>
          <w:sz w:val="24"/>
          <w:szCs w:val="24"/>
        </w:rPr>
        <w:t xml:space="preserve">consultado, </w:t>
      </w:r>
      <w:r w:rsidR="002B46B8" w:rsidRPr="00237E9A">
        <w:rPr>
          <w:rFonts w:ascii="Times New Roman" w:hAnsi="Times New Roman" w:cs="Times New Roman"/>
          <w:sz w:val="24"/>
          <w:szCs w:val="24"/>
        </w:rPr>
        <w:t>SIAGRO,</w:t>
      </w:r>
      <w:r w:rsidR="00885DE4" w:rsidRPr="00237E9A">
        <w:rPr>
          <w:rFonts w:ascii="Times New Roman" w:hAnsi="Times New Roman" w:cs="Times New Roman"/>
          <w:sz w:val="24"/>
          <w:szCs w:val="24"/>
        </w:rPr>
        <w:t xml:space="preserve"> </w:t>
      </w:r>
      <w:r w:rsidR="002B46B8" w:rsidRPr="00237E9A">
        <w:rPr>
          <w:rFonts w:ascii="Times New Roman" w:hAnsi="Times New Roman" w:cs="Times New Roman"/>
          <w:sz w:val="24"/>
          <w:szCs w:val="24"/>
        </w:rPr>
        <w:t xml:space="preserve">não contempla informações sobre os ingredientes ativos utilizados em cada cultura, inviabilizando análises sobre o uso de produtos com potencial danoso para a saúde humana e ambiental em lavouras específicas. </w:t>
      </w:r>
    </w:p>
    <w:p w14:paraId="3807F4D3" w14:textId="77777777" w:rsidR="005A6C44"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Já a horticultura é responsável por um montante considerável de agrotóxicos consumidos no Brasil, devido às pulverizações semanais para o controle de pragas e doenças (S</w:t>
      </w:r>
      <w:r w:rsidR="00A30923" w:rsidRPr="00237E9A">
        <w:rPr>
          <w:rFonts w:ascii="Times New Roman" w:hAnsi="Times New Roman" w:cs="Times New Roman"/>
          <w:sz w:val="24"/>
          <w:szCs w:val="24"/>
        </w:rPr>
        <w:t>ilva</w:t>
      </w:r>
      <w:r w:rsidRPr="00237E9A">
        <w:rPr>
          <w:rFonts w:ascii="Times New Roman" w:hAnsi="Times New Roman" w:cs="Times New Roman"/>
          <w:sz w:val="24"/>
          <w:szCs w:val="24"/>
        </w:rPr>
        <w:t xml:space="preserve"> </w:t>
      </w:r>
      <w:r w:rsidRPr="00A30923">
        <w:rPr>
          <w:rFonts w:ascii="Times New Roman" w:hAnsi="Times New Roman" w:cs="Times New Roman"/>
          <w:i/>
          <w:sz w:val="24"/>
          <w:szCs w:val="24"/>
        </w:rPr>
        <w:t>et al.,</w:t>
      </w:r>
      <w:r w:rsidRPr="00237E9A">
        <w:rPr>
          <w:rFonts w:ascii="Times New Roman" w:hAnsi="Times New Roman" w:cs="Times New Roman"/>
          <w:sz w:val="24"/>
          <w:szCs w:val="24"/>
        </w:rPr>
        <w:t xml:space="preserve"> 2020). No Paraná</w:t>
      </w:r>
      <w:r w:rsidR="00187FE6" w:rsidRPr="00237E9A">
        <w:rPr>
          <w:rFonts w:ascii="Times New Roman" w:hAnsi="Times New Roman" w:cs="Times New Roman"/>
          <w:sz w:val="24"/>
          <w:szCs w:val="24"/>
        </w:rPr>
        <w:t xml:space="preserve">, o tomate, cultura que ocupa </w:t>
      </w:r>
      <w:r w:rsidRPr="00237E9A">
        <w:rPr>
          <w:rFonts w:ascii="Times New Roman" w:hAnsi="Times New Roman" w:cs="Times New Roman"/>
          <w:sz w:val="24"/>
          <w:szCs w:val="24"/>
        </w:rPr>
        <w:t>o segundo lugar entre as hortaliças mais cultivadas e o primeiro em volume industrializado</w:t>
      </w:r>
      <w:r w:rsidR="00187FE6" w:rsidRPr="00237E9A">
        <w:rPr>
          <w:rFonts w:ascii="Times New Roman" w:hAnsi="Times New Roman" w:cs="Times New Roman"/>
          <w:sz w:val="24"/>
          <w:szCs w:val="24"/>
        </w:rPr>
        <w:t>, foi responsável pelo uso em média, de 175 kg de agrotóxicos por hectare (C</w:t>
      </w:r>
      <w:r w:rsidR="00A30923" w:rsidRPr="00237E9A">
        <w:rPr>
          <w:rFonts w:ascii="Times New Roman" w:hAnsi="Times New Roman" w:cs="Times New Roman"/>
          <w:sz w:val="24"/>
          <w:szCs w:val="24"/>
        </w:rPr>
        <w:t>onab</w:t>
      </w:r>
      <w:r w:rsidR="00187FE6" w:rsidRPr="00237E9A">
        <w:rPr>
          <w:rFonts w:ascii="Times New Roman" w:hAnsi="Times New Roman" w:cs="Times New Roman"/>
          <w:sz w:val="24"/>
          <w:szCs w:val="24"/>
        </w:rPr>
        <w:t xml:space="preserve">, 2019). </w:t>
      </w:r>
      <w:r w:rsidRPr="00237E9A">
        <w:rPr>
          <w:rFonts w:ascii="Times New Roman" w:hAnsi="Times New Roman" w:cs="Times New Roman"/>
          <w:sz w:val="24"/>
          <w:szCs w:val="24"/>
        </w:rPr>
        <w:t xml:space="preserve">A </w:t>
      </w:r>
      <w:proofErr w:type="spellStart"/>
      <w:r w:rsidRPr="00237E9A">
        <w:rPr>
          <w:rFonts w:ascii="Times New Roman" w:hAnsi="Times New Roman" w:cs="Times New Roman"/>
          <w:sz w:val="24"/>
          <w:szCs w:val="24"/>
        </w:rPr>
        <w:t>tomaticultura</w:t>
      </w:r>
      <w:proofErr w:type="spellEnd"/>
      <w:r w:rsidRPr="00237E9A">
        <w:rPr>
          <w:rFonts w:ascii="Times New Roman" w:hAnsi="Times New Roman" w:cs="Times New Roman"/>
          <w:sz w:val="24"/>
          <w:szCs w:val="24"/>
        </w:rPr>
        <w:t xml:space="preserve"> está entre as de alto risco, pois é suscetível a uma grande variedade de doenças e pragas, principalmente se exposta a muita chuva e umidade relativa, o que leva ao uso excessivo de agrotóxicos nas suas plantações (G</w:t>
      </w:r>
      <w:r w:rsidR="00A30923" w:rsidRPr="00237E9A">
        <w:rPr>
          <w:rFonts w:ascii="Times New Roman" w:hAnsi="Times New Roman" w:cs="Times New Roman"/>
          <w:sz w:val="24"/>
          <w:szCs w:val="24"/>
        </w:rPr>
        <w:t>omes</w:t>
      </w:r>
      <w:r w:rsidRPr="00237E9A">
        <w:rPr>
          <w:rFonts w:ascii="Times New Roman" w:hAnsi="Times New Roman" w:cs="Times New Roman"/>
          <w:sz w:val="24"/>
          <w:szCs w:val="24"/>
        </w:rPr>
        <w:t>, 2022).</w:t>
      </w:r>
      <w:r w:rsidR="005A6C44">
        <w:rPr>
          <w:rFonts w:ascii="Times New Roman" w:hAnsi="Times New Roman" w:cs="Times New Roman"/>
          <w:sz w:val="24"/>
          <w:szCs w:val="24"/>
        </w:rPr>
        <w:t xml:space="preserve"> P</w:t>
      </w:r>
      <w:r w:rsidR="005A6C44" w:rsidRPr="00237E9A">
        <w:rPr>
          <w:rFonts w:ascii="Times New Roman" w:hAnsi="Times New Roman" w:cs="Times New Roman"/>
          <w:sz w:val="24"/>
          <w:szCs w:val="24"/>
        </w:rPr>
        <w:t xml:space="preserve">esquisas relatam que as pulverizações nestas plantações iniciam desde a semeadura, havendo inclusive uso massivo de pulverizações preventivas (Reis Filho </w:t>
      </w:r>
      <w:r w:rsidR="005A6C44" w:rsidRPr="00A30923">
        <w:rPr>
          <w:rFonts w:ascii="Times New Roman" w:hAnsi="Times New Roman" w:cs="Times New Roman"/>
          <w:i/>
          <w:sz w:val="24"/>
          <w:szCs w:val="24"/>
        </w:rPr>
        <w:t>et al</w:t>
      </w:r>
      <w:r w:rsidR="005A6C44">
        <w:rPr>
          <w:rFonts w:ascii="Times New Roman" w:hAnsi="Times New Roman" w:cs="Times New Roman"/>
          <w:i/>
          <w:sz w:val="24"/>
          <w:szCs w:val="24"/>
        </w:rPr>
        <w:t>,</w:t>
      </w:r>
      <w:r w:rsidR="005A6C44" w:rsidRPr="00A30923">
        <w:rPr>
          <w:rFonts w:ascii="Times New Roman" w:hAnsi="Times New Roman" w:cs="Times New Roman"/>
          <w:i/>
          <w:sz w:val="24"/>
          <w:szCs w:val="24"/>
        </w:rPr>
        <w:t>.</w:t>
      </w:r>
      <w:r w:rsidR="005A6C44" w:rsidRPr="00237E9A">
        <w:rPr>
          <w:rFonts w:ascii="Times New Roman" w:hAnsi="Times New Roman" w:cs="Times New Roman"/>
          <w:sz w:val="24"/>
          <w:szCs w:val="24"/>
        </w:rPr>
        <w:t xml:space="preserve"> 2009; Silva </w:t>
      </w:r>
      <w:r w:rsidR="005A6C44" w:rsidRPr="00A30923">
        <w:rPr>
          <w:rFonts w:ascii="Times New Roman" w:hAnsi="Times New Roman" w:cs="Times New Roman"/>
          <w:i/>
          <w:sz w:val="24"/>
          <w:szCs w:val="24"/>
        </w:rPr>
        <w:t>et al.,</w:t>
      </w:r>
      <w:r w:rsidR="005A6C44" w:rsidRPr="00237E9A">
        <w:rPr>
          <w:rFonts w:ascii="Times New Roman" w:hAnsi="Times New Roman" w:cs="Times New Roman"/>
          <w:sz w:val="24"/>
          <w:szCs w:val="24"/>
        </w:rPr>
        <w:t xml:space="preserve"> 2020)</w:t>
      </w:r>
      <w:r w:rsidR="005A6C44">
        <w:rPr>
          <w:rFonts w:ascii="Times New Roman" w:hAnsi="Times New Roman" w:cs="Times New Roman"/>
          <w:sz w:val="24"/>
          <w:szCs w:val="24"/>
        </w:rPr>
        <w:t xml:space="preserve">. </w:t>
      </w:r>
    </w:p>
    <w:p w14:paraId="4004F13D" w14:textId="582A522C" w:rsidR="002B46B8" w:rsidRPr="00237E9A"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No relatório de 2018 do Programa de Análise de Resíduos de Agrotóxicos em Alimentos (PARA)</w:t>
      </w:r>
      <w:r w:rsidR="005A6C44">
        <w:rPr>
          <w:rFonts w:ascii="Times New Roman" w:hAnsi="Times New Roman" w:cs="Times New Roman"/>
          <w:sz w:val="24"/>
          <w:szCs w:val="24"/>
        </w:rPr>
        <w:t xml:space="preserve"> </w:t>
      </w:r>
      <w:r w:rsidRPr="00237E9A">
        <w:rPr>
          <w:rFonts w:ascii="Times New Roman" w:hAnsi="Times New Roman" w:cs="Times New Roman"/>
          <w:sz w:val="24"/>
          <w:szCs w:val="24"/>
        </w:rPr>
        <w:t>entre as 316 amostras de tomate avaliadas, oito tinham resíduos em concentrações acima do limite máximo de resíduos e, 106 apresentaram agrotóxicos não autorizados para a cultura (A</w:t>
      </w:r>
      <w:r w:rsidR="00A30923" w:rsidRPr="00237E9A">
        <w:rPr>
          <w:rFonts w:ascii="Times New Roman" w:hAnsi="Times New Roman" w:cs="Times New Roman"/>
          <w:sz w:val="24"/>
          <w:szCs w:val="24"/>
        </w:rPr>
        <w:t>nvisa</w:t>
      </w:r>
      <w:r w:rsidRPr="00237E9A">
        <w:rPr>
          <w:rFonts w:ascii="Times New Roman" w:hAnsi="Times New Roman" w:cs="Times New Roman"/>
          <w:sz w:val="24"/>
          <w:szCs w:val="24"/>
        </w:rPr>
        <w:t xml:space="preserve">, 2019a). </w:t>
      </w:r>
      <w:r w:rsidR="005A6C44">
        <w:rPr>
          <w:rFonts w:ascii="Times New Roman" w:hAnsi="Times New Roman" w:cs="Times New Roman"/>
          <w:sz w:val="24"/>
          <w:szCs w:val="24"/>
        </w:rPr>
        <w:t xml:space="preserve"> </w:t>
      </w:r>
      <w:r w:rsidRPr="00237E9A">
        <w:rPr>
          <w:rFonts w:ascii="Times New Roman" w:hAnsi="Times New Roman" w:cs="Times New Roman"/>
          <w:sz w:val="24"/>
          <w:szCs w:val="24"/>
        </w:rPr>
        <w:t>Araújo, Nogueira e Augusto (2010) avaliaram a produção de tomate industrial na região do Vale do Rio São Francisco, Pernambuco e identificaram que 11% das amostras estavam impróprias para consumo. Em seis propriedades produtoras de tomate em Camocim de São Félix, Pernambuco, 13,2 % (n=159) dos trabalhadores entrevistados informavam ter sofrido algum tipo de intoxicação</w:t>
      </w:r>
      <w:r w:rsidR="005A6C44">
        <w:rPr>
          <w:rFonts w:ascii="Times New Roman" w:hAnsi="Times New Roman" w:cs="Times New Roman"/>
          <w:sz w:val="24"/>
          <w:szCs w:val="24"/>
        </w:rPr>
        <w:t xml:space="preserve"> na produção de tomate</w:t>
      </w:r>
      <w:r w:rsidR="00F916DD">
        <w:rPr>
          <w:rFonts w:ascii="Times New Roman" w:hAnsi="Times New Roman" w:cs="Times New Roman"/>
          <w:sz w:val="24"/>
          <w:szCs w:val="24"/>
        </w:rPr>
        <w:t>.</w:t>
      </w:r>
    </w:p>
    <w:p w14:paraId="18A78023" w14:textId="40D06566" w:rsidR="002B46B8" w:rsidRPr="00237E9A"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lastRenderedPageBreak/>
        <w:t>Quanto a uva, a produção nacional é de cerca de 1,5 milhões de toneladas por ano, destinadas para o processamento de vinhos, sucos, outros derivados e comercialização como uvas de mesa (E</w:t>
      </w:r>
      <w:r w:rsidR="00A30923" w:rsidRPr="00237E9A">
        <w:rPr>
          <w:rFonts w:ascii="Times New Roman" w:hAnsi="Times New Roman" w:cs="Times New Roman"/>
          <w:sz w:val="24"/>
          <w:szCs w:val="24"/>
        </w:rPr>
        <w:t>mbrapa</w:t>
      </w:r>
      <w:r w:rsidRPr="00237E9A">
        <w:rPr>
          <w:rFonts w:ascii="Times New Roman" w:hAnsi="Times New Roman" w:cs="Times New Roman"/>
          <w:sz w:val="24"/>
          <w:szCs w:val="24"/>
        </w:rPr>
        <w:t>, 2018). Seu cultivo ocorre em locais de clima quente e úmido, o que implica no emprego intensivo de agrotóxicos (R</w:t>
      </w:r>
      <w:r w:rsidR="00A30923" w:rsidRPr="00237E9A">
        <w:rPr>
          <w:rFonts w:ascii="Times New Roman" w:hAnsi="Times New Roman" w:cs="Times New Roman"/>
          <w:sz w:val="24"/>
          <w:szCs w:val="24"/>
        </w:rPr>
        <w:t>ocha</w:t>
      </w:r>
      <w:r w:rsidRPr="00237E9A">
        <w:rPr>
          <w:rFonts w:ascii="Times New Roman" w:hAnsi="Times New Roman" w:cs="Times New Roman"/>
          <w:sz w:val="24"/>
          <w:szCs w:val="24"/>
        </w:rPr>
        <w:t xml:space="preserve"> </w:t>
      </w:r>
      <w:r w:rsidRPr="00A30923">
        <w:rPr>
          <w:rFonts w:ascii="Times New Roman" w:hAnsi="Times New Roman" w:cs="Times New Roman"/>
          <w:i/>
          <w:sz w:val="24"/>
          <w:szCs w:val="24"/>
        </w:rPr>
        <w:t>et al.,</w:t>
      </w:r>
      <w:r w:rsidRPr="00237E9A">
        <w:rPr>
          <w:rFonts w:ascii="Times New Roman" w:hAnsi="Times New Roman" w:cs="Times New Roman"/>
          <w:sz w:val="24"/>
          <w:szCs w:val="24"/>
        </w:rPr>
        <w:t xml:space="preserve"> 2015).</w:t>
      </w:r>
      <w:r w:rsidR="00F916DD">
        <w:rPr>
          <w:rFonts w:ascii="Times New Roman" w:hAnsi="Times New Roman" w:cs="Times New Roman"/>
          <w:sz w:val="24"/>
          <w:szCs w:val="24"/>
        </w:rPr>
        <w:t xml:space="preserve"> </w:t>
      </w:r>
    </w:p>
    <w:p w14:paraId="6CEB836C" w14:textId="3B3789C5" w:rsidR="002B46B8" w:rsidRPr="00237E9A"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Segundo o relatório do Programa de Análise de Resíduos de Agrotóxicos em Alimentos entre as 319 amostras de uva avaliadas, 49 possuíam resíduos de agrotóxicos em concentrações acima do limite máximo (A</w:t>
      </w:r>
      <w:r w:rsidR="00A30923" w:rsidRPr="00237E9A">
        <w:rPr>
          <w:rFonts w:ascii="Times New Roman" w:hAnsi="Times New Roman" w:cs="Times New Roman"/>
          <w:sz w:val="24"/>
          <w:szCs w:val="24"/>
        </w:rPr>
        <w:t>nvisa</w:t>
      </w:r>
      <w:r w:rsidRPr="00237E9A">
        <w:rPr>
          <w:rFonts w:ascii="Times New Roman" w:hAnsi="Times New Roman" w:cs="Times New Roman"/>
          <w:sz w:val="24"/>
          <w:szCs w:val="24"/>
        </w:rPr>
        <w:t xml:space="preserve">, 2019a). </w:t>
      </w:r>
      <w:proofErr w:type="spellStart"/>
      <w:r w:rsidRPr="00237E9A">
        <w:rPr>
          <w:rFonts w:ascii="Times New Roman" w:hAnsi="Times New Roman" w:cs="Times New Roman"/>
          <w:sz w:val="24"/>
          <w:szCs w:val="24"/>
        </w:rPr>
        <w:t>Chiarello</w:t>
      </w:r>
      <w:proofErr w:type="spellEnd"/>
      <w:r w:rsidRPr="00237E9A">
        <w:rPr>
          <w:rFonts w:ascii="Times New Roman" w:hAnsi="Times New Roman" w:cs="Times New Roman"/>
          <w:sz w:val="24"/>
          <w:szCs w:val="24"/>
        </w:rPr>
        <w:t xml:space="preserve"> (2018) ao analisar a presença 79 agrotóxicos em amostras de suco de uva produzidos na região sul do Brasil, identificou altas concentrações dos fungicidas </w:t>
      </w:r>
      <w:proofErr w:type="spellStart"/>
      <w:r w:rsidRPr="00237E9A">
        <w:rPr>
          <w:rFonts w:ascii="Times New Roman" w:hAnsi="Times New Roman" w:cs="Times New Roman"/>
          <w:sz w:val="24"/>
          <w:szCs w:val="24"/>
        </w:rPr>
        <w:t>carbendazim</w:t>
      </w:r>
      <w:proofErr w:type="spellEnd"/>
      <w:r w:rsidRPr="00237E9A">
        <w:rPr>
          <w:rFonts w:ascii="Times New Roman" w:hAnsi="Times New Roman" w:cs="Times New Roman"/>
          <w:sz w:val="24"/>
          <w:szCs w:val="24"/>
        </w:rPr>
        <w:t xml:space="preserve"> e </w:t>
      </w:r>
      <w:proofErr w:type="spellStart"/>
      <w:r w:rsidRPr="00237E9A">
        <w:rPr>
          <w:rFonts w:ascii="Times New Roman" w:hAnsi="Times New Roman" w:cs="Times New Roman"/>
          <w:sz w:val="24"/>
          <w:szCs w:val="24"/>
        </w:rPr>
        <w:t>azoxistrobina</w:t>
      </w:r>
      <w:proofErr w:type="spellEnd"/>
      <w:r w:rsidRPr="00237E9A">
        <w:rPr>
          <w:rFonts w:ascii="Times New Roman" w:hAnsi="Times New Roman" w:cs="Times New Roman"/>
          <w:sz w:val="24"/>
          <w:szCs w:val="24"/>
        </w:rPr>
        <w:t xml:space="preserve">. Rocha </w:t>
      </w:r>
      <w:r w:rsidRPr="00A30923">
        <w:rPr>
          <w:rFonts w:ascii="Times New Roman" w:hAnsi="Times New Roman" w:cs="Times New Roman"/>
          <w:i/>
          <w:sz w:val="24"/>
          <w:szCs w:val="24"/>
        </w:rPr>
        <w:t>et al.</w:t>
      </w:r>
      <w:r w:rsidRPr="00237E9A">
        <w:rPr>
          <w:rFonts w:ascii="Times New Roman" w:hAnsi="Times New Roman" w:cs="Times New Roman"/>
          <w:sz w:val="24"/>
          <w:szCs w:val="24"/>
        </w:rPr>
        <w:t xml:space="preserve"> (2015) avaliaram os níveis séricos de metais pesados em amostras biológicas de trabalhadores de vinhedos do sul do Brasil e encontraram de duas a quatro vezes mais metais nos casos do que nos controles. </w:t>
      </w:r>
    </w:p>
    <w:p w14:paraId="221DB5BB" w14:textId="2EEEE433" w:rsidR="002B46B8" w:rsidRPr="00237E9A" w:rsidRDefault="00F916DD" w:rsidP="00237E9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As pesquisas supracitadas ressaltam as </w:t>
      </w:r>
      <w:r>
        <w:rPr>
          <w:rFonts w:ascii="Times New Roman" w:hAnsi="Times New Roman" w:cs="Times New Roman"/>
          <w:sz w:val="24"/>
          <w:szCs w:val="24"/>
        </w:rPr>
        <w:t>externalidades negativas do alto consumo de agrotóxicos n</w:t>
      </w:r>
      <w:r>
        <w:rPr>
          <w:rFonts w:ascii="Times New Roman" w:hAnsi="Times New Roman" w:cs="Times New Roman"/>
          <w:sz w:val="24"/>
          <w:szCs w:val="24"/>
        </w:rPr>
        <w:t xml:space="preserve">as </w:t>
      </w:r>
      <w:r>
        <w:rPr>
          <w:rFonts w:ascii="Times New Roman" w:hAnsi="Times New Roman" w:cs="Times New Roman"/>
          <w:sz w:val="24"/>
          <w:szCs w:val="24"/>
        </w:rPr>
        <w:t>cultura</w:t>
      </w:r>
      <w:r>
        <w:rPr>
          <w:rFonts w:ascii="Times New Roman" w:hAnsi="Times New Roman" w:cs="Times New Roman"/>
          <w:sz w:val="24"/>
          <w:szCs w:val="24"/>
        </w:rPr>
        <w:t xml:space="preserve">s de tomate e uva. Estas </w:t>
      </w:r>
      <w:r w:rsidR="002B46B8" w:rsidRPr="00237E9A">
        <w:rPr>
          <w:rFonts w:ascii="Times New Roman" w:hAnsi="Times New Roman" w:cs="Times New Roman"/>
          <w:sz w:val="24"/>
          <w:szCs w:val="24"/>
        </w:rPr>
        <w:t>podem ser considerados exemplos de desafios para a agropecuária no que diz respeito à possibilidade de produção sem afetar o equilíbrio das interações sociais e ambientais (</w:t>
      </w:r>
      <w:proofErr w:type="spellStart"/>
      <w:r w:rsidR="002B46B8" w:rsidRPr="00237E9A">
        <w:rPr>
          <w:rFonts w:ascii="Times New Roman" w:hAnsi="Times New Roman" w:cs="Times New Roman"/>
          <w:sz w:val="24"/>
          <w:szCs w:val="24"/>
        </w:rPr>
        <w:t>R</w:t>
      </w:r>
      <w:r w:rsidR="00A30923" w:rsidRPr="00237E9A">
        <w:rPr>
          <w:rFonts w:ascii="Times New Roman" w:hAnsi="Times New Roman" w:cs="Times New Roman"/>
          <w:sz w:val="24"/>
          <w:szCs w:val="24"/>
        </w:rPr>
        <w:t>idolfi</w:t>
      </w:r>
      <w:proofErr w:type="spellEnd"/>
      <w:r w:rsidR="002B46B8" w:rsidRPr="00237E9A">
        <w:rPr>
          <w:rFonts w:ascii="Times New Roman" w:hAnsi="Times New Roman" w:cs="Times New Roman"/>
          <w:sz w:val="24"/>
          <w:szCs w:val="24"/>
        </w:rPr>
        <w:t xml:space="preserve">, 2015). Trabalhadores envolvidos com estes cultivos </w:t>
      </w:r>
      <w:r w:rsidR="009C3001" w:rsidRPr="00237E9A">
        <w:rPr>
          <w:rFonts w:ascii="Times New Roman" w:hAnsi="Times New Roman" w:cs="Times New Roman"/>
          <w:sz w:val="24"/>
          <w:szCs w:val="24"/>
        </w:rPr>
        <w:t xml:space="preserve">podem estar </w:t>
      </w:r>
      <w:r w:rsidR="002B46B8" w:rsidRPr="00237E9A">
        <w:rPr>
          <w:rFonts w:ascii="Times New Roman" w:hAnsi="Times New Roman" w:cs="Times New Roman"/>
          <w:sz w:val="24"/>
          <w:szCs w:val="24"/>
        </w:rPr>
        <w:t xml:space="preserve">sobre condições de vulnerabilidade e carecem de atenção intersetorial para efetivação de ações de prevenção de doenças, controle e restrição do uso de agrotóxicos direcionadas a seus contextos locais. </w:t>
      </w:r>
    </w:p>
    <w:p w14:paraId="68D18532" w14:textId="52D6DA28" w:rsidR="002B46B8" w:rsidRPr="00237E9A"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 xml:space="preserve">O uso exacerbado de agrotóxicos </w:t>
      </w:r>
      <w:r w:rsidR="00F916DD">
        <w:rPr>
          <w:rFonts w:ascii="Times New Roman" w:hAnsi="Times New Roman" w:cs="Times New Roman"/>
          <w:sz w:val="24"/>
          <w:szCs w:val="24"/>
        </w:rPr>
        <w:t>pode ser</w:t>
      </w:r>
      <w:r w:rsidRPr="00237E9A">
        <w:rPr>
          <w:rFonts w:ascii="Times New Roman" w:hAnsi="Times New Roman" w:cs="Times New Roman"/>
          <w:sz w:val="24"/>
          <w:szCs w:val="24"/>
        </w:rPr>
        <w:t xml:space="preserve"> considerado </w:t>
      </w:r>
      <w:r w:rsidR="00187FE6" w:rsidRPr="00237E9A">
        <w:rPr>
          <w:rFonts w:ascii="Times New Roman" w:hAnsi="Times New Roman" w:cs="Times New Roman"/>
          <w:sz w:val="24"/>
          <w:szCs w:val="24"/>
        </w:rPr>
        <w:t xml:space="preserve">uma </w:t>
      </w:r>
      <w:r w:rsidRPr="00237E9A">
        <w:rPr>
          <w:rFonts w:ascii="Times New Roman" w:hAnsi="Times New Roman" w:cs="Times New Roman"/>
          <w:sz w:val="24"/>
          <w:szCs w:val="24"/>
        </w:rPr>
        <w:t>situaç</w:t>
      </w:r>
      <w:r w:rsidR="00187FE6" w:rsidRPr="00237E9A">
        <w:rPr>
          <w:rFonts w:ascii="Times New Roman" w:hAnsi="Times New Roman" w:cs="Times New Roman"/>
          <w:sz w:val="24"/>
          <w:szCs w:val="24"/>
        </w:rPr>
        <w:t>ão</w:t>
      </w:r>
      <w:r w:rsidRPr="00237E9A">
        <w:rPr>
          <w:rFonts w:ascii="Times New Roman" w:hAnsi="Times New Roman" w:cs="Times New Roman"/>
          <w:sz w:val="24"/>
          <w:szCs w:val="24"/>
        </w:rPr>
        <w:t xml:space="preserve"> de vulnerabilidade, pois a Agência Internacional de Pesquisa em Câncer (</w:t>
      </w:r>
      <w:proofErr w:type="spellStart"/>
      <w:r w:rsidRPr="00237E9A">
        <w:rPr>
          <w:rFonts w:ascii="Times New Roman" w:hAnsi="Times New Roman" w:cs="Times New Roman"/>
          <w:sz w:val="24"/>
          <w:szCs w:val="24"/>
        </w:rPr>
        <w:t>I</w:t>
      </w:r>
      <w:r w:rsidR="00F916DD">
        <w:rPr>
          <w:rFonts w:ascii="Times New Roman" w:hAnsi="Times New Roman" w:cs="Times New Roman"/>
          <w:sz w:val="24"/>
          <w:szCs w:val="24"/>
        </w:rPr>
        <w:t>arc</w:t>
      </w:r>
      <w:proofErr w:type="spellEnd"/>
      <w:r w:rsidRPr="00237E9A">
        <w:rPr>
          <w:rFonts w:ascii="Times New Roman" w:hAnsi="Times New Roman" w:cs="Times New Roman"/>
          <w:sz w:val="24"/>
          <w:szCs w:val="24"/>
        </w:rPr>
        <w:t>) da O</w:t>
      </w:r>
      <w:r w:rsidR="00187FE6" w:rsidRPr="00237E9A">
        <w:rPr>
          <w:rFonts w:ascii="Times New Roman" w:hAnsi="Times New Roman" w:cs="Times New Roman"/>
          <w:sz w:val="24"/>
          <w:szCs w:val="24"/>
        </w:rPr>
        <w:t xml:space="preserve">rganização </w:t>
      </w:r>
      <w:r w:rsidRPr="00237E9A">
        <w:rPr>
          <w:rFonts w:ascii="Times New Roman" w:hAnsi="Times New Roman" w:cs="Times New Roman"/>
          <w:sz w:val="24"/>
          <w:szCs w:val="24"/>
        </w:rPr>
        <w:t>M</w:t>
      </w:r>
      <w:r w:rsidR="00187FE6" w:rsidRPr="00237E9A">
        <w:rPr>
          <w:rFonts w:ascii="Times New Roman" w:hAnsi="Times New Roman" w:cs="Times New Roman"/>
          <w:sz w:val="24"/>
          <w:szCs w:val="24"/>
        </w:rPr>
        <w:t xml:space="preserve">undial de </w:t>
      </w:r>
      <w:r w:rsidRPr="00237E9A">
        <w:rPr>
          <w:rFonts w:ascii="Times New Roman" w:hAnsi="Times New Roman" w:cs="Times New Roman"/>
          <w:sz w:val="24"/>
          <w:szCs w:val="24"/>
        </w:rPr>
        <w:t>S</w:t>
      </w:r>
      <w:r w:rsidR="00187FE6" w:rsidRPr="00237E9A">
        <w:rPr>
          <w:rFonts w:ascii="Times New Roman" w:hAnsi="Times New Roman" w:cs="Times New Roman"/>
          <w:sz w:val="24"/>
          <w:szCs w:val="24"/>
        </w:rPr>
        <w:t>aúde</w:t>
      </w:r>
      <w:r w:rsidRPr="00237E9A">
        <w:rPr>
          <w:rFonts w:ascii="Times New Roman" w:hAnsi="Times New Roman" w:cs="Times New Roman"/>
          <w:sz w:val="24"/>
          <w:szCs w:val="24"/>
        </w:rPr>
        <w:t xml:space="preserve">, tem </w:t>
      </w:r>
      <w:r w:rsidR="00F916DD">
        <w:rPr>
          <w:rFonts w:ascii="Times New Roman" w:hAnsi="Times New Roman" w:cs="Times New Roman"/>
          <w:sz w:val="24"/>
          <w:szCs w:val="24"/>
        </w:rPr>
        <w:t xml:space="preserve">demonstrado </w:t>
      </w:r>
      <w:r w:rsidRPr="00237E9A">
        <w:rPr>
          <w:rFonts w:ascii="Times New Roman" w:hAnsi="Times New Roman" w:cs="Times New Roman"/>
          <w:sz w:val="24"/>
          <w:szCs w:val="24"/>
        </w:rPr>
        <w:t xml:space="preserve">que a exposição a estes produtos, principalmente em regiões com alta e média produção agrícola, é fator de risco para o desenvolvimento de câncer, visto que esta agência tem classificado diversos agrotóxicos como potencialmente cancerígenos, a exemplo </w:t>
      </w:r>
      <w:r w:rsidR="00F916DD">
        <w:rPr>
          <w:rFonts w:ascii="Times New Roman" w:hAnsi="Times New Roman" w:cs="Times New Roman"/>
          <w:sz w:val="24"/>
          <w:szCs w:val="24"/>
        </w:rPr>
        <w:t>d</w:t>
      </w:r>
      <w:r w:rsidRPr="00237E9A">
        <w:rPr>
          <w:rFonts w:ascii="Times New Roman" w:hAnsi="Times New Roman" w:cs="Times New Roman"/>
          <w:sz w:val="24"/>
          <w:szCs w:val="24"/>
        </w:rPr>
        <w:t xml:space="preserve">o </w:t>
      </w:r>
      <w:proofErr w:type="spellStart"/>
      <w:r w:rsidRPr="00237E9A">
        <w:rPr>
          <w:rFonts w:ascii="Times New Roman" w:hAnsi="Times New Roman" w:cs="Times New Roman"/>
          <w:sz w:val="24"/>
          <w:szCs w:val="24"/>
        </w:rPr>
        <w:t>lindano</w:t>
      </w:r>
      <w:proofErr w:type="spellEnd"/>
      <w:r w:rsidRPr="00237E9A">
        <w:rPr>
          <w:rFonts w:ascii="Times New Roman" w:hAnsi="Times New Roman" w:cs="Times New Roman"/>
          <w:sz w:val="24"/>
          <w:szCs w:val="24"/>
        </w:rPr>
        <w:t xml:space="preserve"> e glifosato (</w:t>
      </w:r>
      <w:proofErr w:type="spellStart"/>
      <w:r w:rsidRPr="00237E9A">
        <w:rPr>
          <w:rFonts w:ascii="Times New Roman" w:hAnsi="Times New Roman" w:cs="Times New Roman"/>
          <w:sz w:val="24"/>
          <w:szCs w:val="24"/>
        </w:rPr>
        <w:t>P</w:t>
      </w:r>
      <w:r w:rsidR="00A30923" w:rsidRPr="00237E9A">
        <w:rPr>
          <w:rFonts w:ascii="Times New Roman" w:hAnsi="Times New Roman" w:cs="Times New Roman"/>
          <w:sz w:val="24"/>
          <w:szCs w:val="24"/>
        </w:rPr>
        <w:t>ignati</w:t>
      </w:r>
      <w:proofErr w:type="spellEnd"/>
      <w:r w:rsidRPr="00237E9A">
        <w:rPr>
          <w:rFonts w:ascii="Times New Roman" w:hAnsi="Times New Roman" w:cs="Times New Roman"/>
          <w:sz w:val="24"/>
          <w:szCs w:val="24"/>
        </w:rPr>
        <w:t xml:space="preserve"> </w:t>
      </w:r>
      <w:r w:rsidRPr="00A30923">
        <w:rPr>
          <w:rFonts w:ascii="Times New Roman" w:hAnsi="Times New Roman" w:cs="Times New Roman"/>
          <w:i/>
          <w:sz w:val="24"/>
          <w:szCs w:val="24"/>
        </w:rPr>
        <w:t>et al.,</w:t>
      </w:r>
      <w:r w:rsidRPr="00237E9A">
        <w:rPr>
          <w:rFonts w:ascii="Times New Roman" w:hAnsi="Times New Roman" w:cs="Times New Roman"/>
          <w:sz w:val="24"/>
          <w:szCs w:val="24"/>
        </w:rPr>
        <w:t xml:space="preserve"> 2017)</w:t>
      </w:r>
    </w:p>
    <w:p w14:paraId="48EFCD31" w14:textId="3D8266D2" w:rsidR="002B46B8" w:rsidRPr="00237E9A"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 xml:space="preserve">Informações sobre ingredientes ativos, praga controlada e toxicologia dos agrotóxicos, estão apresentadas no </w:t>
      </w:r>
      <w:r w:rsidR="00F916DD">
        <w:rPr>
          <w:rFonts w:ascii="Times New Roman" w:hAnsi="Times New Roman" w:cs="Times New Roman"/>
          <w:sz w:val="24"/>
          <w:szCs w:val="24"/>
        </w:rPr>
        <w:t>Q</w:t>
      </w:r>
      <w:r w:rsidRPr="00237E9A">
        <w:rPr>
          <w:rFonts w:ascii="Times New Roman" w:hAnsi="Times New Roman" w:cs="Times New Roman"/>
          <w:sz w:val="24"/>
          <w:szCs w:val="24"/>
        </w:rPr>
        <w:t xml:space="preserve">uadro </w:t>
      </w:r>
      <w:r w:rsidR="00187FE6" w:rsidRPr="00237E9A">
        <w:rPr>
          <w:rFonts w:ascii="Times New Roman" w:hAnsi="Times New Roman" w:cs="Times New Roman"/>
          <w:sz w:val="24"/>
          <w:szCs w:val="24"/>
        </w:rPr>
        <w:t>1</w:t>
      </w:r>
      <w:r w:rsidRPr="00237E9A">
        <w:rPr>
          <w:rFonts w:ascii="Times New Roman" w:hAnsi="Times New Roman" w:cs="Times New Roman"/>
          <w:sz w:val="24"/>
          <w:szCs w:val="24"/>
        </w:rPr>
        <w:t xml:space="preserve"> e são fundamentais para relacionar os possíveis efeitos na saúde das populações expostas (</w:t>
      </w:r>
      <w:proofErr w:type="spellStart"/>
      <w:r w:rsidRPr="00237E9A">
        <w:rPr>
          <w:rFonts w:ascii="Times New Roman" w:hAnsi="Times New Roman" w:cs="Times New Roman"/>
          <w:sz w:val="24"/>
          <w:szCs w:val="24"/>
        </w:rPr>
        <w:t>P</w:t>
      </w:r>
      <w:r w:rsidR="00680544" w:rsidRPr="00237E9A">
        <w:rPr>
          <w:rFonts w:ascii="Times New Roman" w:hAnsi="Times New Roman" w:cs="Times New Roman"/>
          <w:sz w:val="24"/>
          <w:szCs w:val="24"/>
        </w:rPr>
        <w:t>ignati</w:t>
      </w:r>
      <w:proofErr w:type="spellEnd"/>
      <w:r w:rsidRPr="00237E9A">
        <w:rPr>
          <w:rFonts w:ascii="Times New Roman" w:hAnsi="Times New Roman" w:cs="Times New Roman"/>
          <w:sz w:val="24"/>
          <w:szCs w:val="24"/>
        </w:rPr>
        <w:t xml:space="preserve"> </w:t>
      </w:r>
      <w:r w:rsidRPr="00680544">
        <w:rPr>
          <w:rFonts w:ascii="Times New Roman" w:hAnsi="Times New Roman" w:cs="Times New Roman"/>
          <w:i/>
          <w:sz w:val="24"/>
          <w:szCs w:val="24"/>
        </w:rPr>
        <w:t>et al.,</w:t>
      </w:r>
      <w:r w:rsidRPr="00237E9A">
        <w:rPr>
          <w:rFonts w:ascii="Times New Roman" w:hAnsi="Times New Roman" w:cs="Times New Roman"/>
          <w:sz w:val="24"/>
          <w:szCs w:val="24"/>
        </w:rPr>
        <w:t xml:space="preserve"> 2017). No Paraná</w:t>
      </w:r>
      <w:r w:rsidR="00F916DD">
        <w:rPr>
          <w:rFonts w:ascii="Times New Roman" w:hAnsi="Times New Roman" w:cs="Times New Roman"/>
          <w:sz w:val="24"/>
          <w:szCs w:val="24"/>
        </w:rPr>
        <w:t xml:space="preserve"> entre </w:t>
      </w:r>
      <w:r w:rsidRPr="00237E9A">
        <w:rPr>
          <w:rFonts w:ascii="Times New Roman" w:hAnsi="Times New Roman" w:cs="Times New Roman"/>
          <w:sz w:val="24"/>
          <w:szCs w:val="24"/>
        </w:rPr>
        <w:t xml:space="preserve">os dez produtos mais utilizados </w:t>
      </w:r>
      <w:r w:rsidR="00F916DD">
        <w:rPr>
          <w:rFonts w:ascii="Times New Roman" w:hAnsi="Times New Roman" w:cs="Times New Roman"/>
          <w:sz w:val="24"/>
          <w:szCs w:val="24"/>
        </w:rPr>
        <w:t>a partir de</w:t>
      </w:r>
      <w:r w:rsidRPr="00237E9A">
        <w:rPr>
          <w:rFonts w:ascii="Times New Roman" w:hAnsi="Times New Roman" w:cs="Times New Roman"/>
          <w:sz w:val="24"/>
          <w:szCs w:val="24"/>
        </w:rPr>
        <w:t xml:space="preserve"> 2013 </w:t>
      </w:r>
      <w:r w:rsidR="00F916DD">
        <w:rPr>
          <w:rFonts w:ascii="Times New Roman" w:hAnsi="Times New Roman" w:cs="Times New Roman"/>
          <w:sz w:val="24"/>
          <w:szCs w:val="24"/>
        </w:rPr>
        <w:t>até</w:t>
      </w:r>
      <w:r w:rsidRPr="00237E9A">
        <w:rPr>
          <w:rFonts w:ascii="Times New Roman" w:hAnsi="Times New Roman" w:cs="Times New Roman"/>
          <w:sz w:val="24"/>
          <w:szCs w:val="24"/>
        </w:rPr>
        <w:t xml:space="preserve"> 2020, destaca-se o Glifosato</w:t>
      </w:r>
      <w:r w:rsidR="00F916DD">
        <w:rPr>
          <w:rFonts w:ascii="Times New Roman" w:hAnsi="Times New Roman" w:cs="Times New Roman"/>
          <w:sz w:val="24"/>
          <w:szCs w:val="24"/>
        </w:rPr>
        <w:t xml:space="preserve"> e seus sais </w:t>
      </w:r>
      <w:r w:rsidRPr="00237E9A">
        <w:rPr>
          <w:rFonts w:ascii="Times New Roman" w:hAnsi="Times New Roman" w:cs="Times New Roman"/>
          <w:sz w:val="24"/>
          <w:szCs w:val="24"/>
        </w:rPr>
        <w:t>em 1º, 2º e 4º lugar.</w:t>
      </w:r>
    </w:p>
    <w:p w14:paraId="4E434026" w14:textId="77777777" w:rsidR="00AD25B9" w:rsidRPr="00237E9A" w:rsidRDefault="00AD25B9" w:rsidP="00237E9A">
      <w:pPr>
        <w:spacing w:after="0" w:line="360" w:lineRule="auto"/>
        <w:ind w:firstLine="851"/>
        <w:jc w:val="both"/>
        <w:rPr>
          <w:rFonts w:ascii="Times New Roman" w:hAnsi="Times New Roman" w:cs="Times New Roman"/>
          <w:sz w:val="24"/>
          <w:szCs w:val="24"/>
        </w:rPr>
      </w:pPr>
    </w:p>
    <w:p w14:paraId="6E6216ED" w14:textId="3D4A3F47" w:rsidR="00187FE6" w:rsidRPr="00680544" w:rsidRDefault="00187FE6" w:rsidP="00680544">
      <w:pPr>
        <w:pStyle w:val="Legenda"/>
        <w:spacing w:after="0"/>
        <w:jc w:val="both"/>
        <w:rPr>
          <w:rFonts w:ascii="Times New Roman" w:hAnsi="Times New Roman" w:cs="Times New Roman"/>
          <w:i w:val="0"/>
          <w:color w:val="auto"/>
          <w:sz w:val="20"/>
          <w:szCs w:val="20"/>
        </w:rPr>
      </w:pPr>
      <w:bookmarkStart w:id="9" w:name="_Toc115778545"/>
      <w:r w:rsidRPr="00680544">
        <w:rPr>
          <w:rFonts w:ascii="Times New Roman" w:hAnsi="Times New Roman" w:cs="Times New Roman"/>
          <w:i w:val="0"/>
          <w:color w:val="auto"/>
          <w:sz w:val="20"/>
          <w:szCs w:val="20"/>
        </w:rPr>
        <w:t>QUADRO 1 – Dez ingredientes ativos de agrotóxicos mais utilizados no Paraná 2013 - 2020</w:t>
      </w:r>
      <w:bookmarkEnd w:id="9"/>
    </w:p>
    <w:tbl>
      <w:tblPr>
        <w:tblStyle w:val="Tabelacomgrade"/>
        <w:tblW w:w="5000" w:type="pct"/>
        <w:jc w:val="center"/>
        <w:tblLook w:val="04A0" w:firstRow="1" w:lastRow="0" w:firstColumn="1" w:lastColumn="0" w:noHBand="0" w:noVBand="1"/>
      </w:tblPr>
      <w:tblGrid>
        <w:gridCol w:w="3203"/>
        <w:gridCol w:w="2864"/>
        <w:gridCol w:w="1495"/>
        <w:gridCol w:w="1499"/>
      </w:tblGrid>
      <w:tr w:rsidR="00187FE6" w:rsidRPr="00680544" w14:paraId="3871B000" w14:textId="77777777" w:rsidTr="00680544">
        <w:trPr>
          <w:jc w:val="center"/>
        </w:trPr>
        <w:tc>
          <w:tcPr>
            <w:tcW w:w="1767" w:type="pct"/>
          </w:tcPr>
          <w:p w14:paraId="44166348" w14:textId="77777777" w:rsidR="00187FE6" w:rsidRPr="00680544" w:rsidRDefault="00187FE6" w:rsidP="00680544">
            <w:pPr>
              <w:tabs>
                <w:tab w:val="left" w:pos="-170"/>
                <w:tab w:val="left" w:pos="561"/>
                <w:tab w:val="left" w:pos="8547"/>
              </w:tabs>
              <w:jc w:val="center"/>
              <w:rPr>
                <w:rFonts w:ascii="Times New Roman" w:hAnsi="Times New Roman" w:cs="Times New Roman"/>
                <w:b/>
                <w:sz w:val="20"/>
                <w:szCs w:val="20"/>
              </w:rPr>
            </w:pPr>
            <w:r w:rsidRPr="00680544">
              <w:rPr>
                <w:rFonts w:ascii="Times New Roman" w:hAnsi="Times New Roman" w:cs="Times New Roman"/>
                <w:b/>
                <w:sz w:val="20"/>
                <w:szCs w:val="20"/>
              </w:rPr>
              <w:t>Ingrediente ativo</w:t>
            </w:r>
          </w:p>
        </w:tc>
        <w:tc>
          <w:tcPr>
            <w:tcW w:w="1580" w:type="pct"/>
          </w:tcPr>
          <w:p w14:paraId="29EB8B43" w14:textId="77777777" w:rsidR="00187FE6" w:rsidRPr="00680544" w:rsidRDefault="00187FE6" w:rsidP="00680544">
            <w:pPr>
              <w:tabs>
                <w:tab w:val="left" w:pos="-170"/>
                <w:tab w:val="left" w:pos="561"/>
                <w:tab w:val="left" w:pos="8547"/>
              </w:tabs>
              <w:jc w:val="center"/>
              <w:rPr>
                <w:rFonts w:ascii="Times New Roman" w:hAnsi="Times New Roman" w:cs="Times New Roman"/>
                <w:b/>
                <w:sz w:val="20"/>
                <w:szCs w:val="20"/>
              </w:rPr>
            </w:pPr>
            <w:r w:rsidRPr="00680544">
              <w:rPr>
                <w:rFonts w:ascii="Times New Roman" w:hAnsi="Times New Roman" w:cs="Times New Roman"/>
                <w:b/>
                <w:sz w:val="20"/>
                <w:szCs w:val="20"/>
              </w:rPr>
              <w:t>Classificação segundo a praga controlada</w:t>
            </w:r>
          </w:p>
        </w:tc>
        <w:tc>
          <w:tcPr>
            <w:tcW w:w="825" w:type="pct"/>
          </w:tcPr>
          <w:p w14:paraId="4C4A5577" w14:textId="77777777" w:rsidR="00187FE6" w:rsidRPr="00680544" w:rsidRDefault="00187FE6" w:rsidP="00680544">
            <w:pPr>
              <w:tabs>
                <w:tab w:val="left" w:pos="-170"/>
                <w:tab w:val="left" w:pos="561"/>
                <w:tab w:val="left" w:pos="8547"/>
              </w:tabs>
              <w:jc w:val="center"/>
              <w:rPr>
                <w:rFonts w:ascii="Times New Roman" w:hAnsi="Times New Roman" w:cs="Times New Roman"/>
                <w:b/>
                <w:sz w:val="20"/>
                <w:szCs w:val="20"/>
              </w:rPr>
            </w:pPr>
            <w:r w:rsidRPr="00680544">
              <w:rPr>
                <w:rFonts w:ascii="Times New Roman" w:hAnsi="Times New Roman" w:cs="Times New Roman"/>
                <w:b/>
                <w:sz w:val="20"/>
                <w:szCs w:val="20"/>
              </w:rPr>
              <w:t>Uso (kg)</w:t>
            </w:r>
          </w:p>
        </w:tc>
        <w:tc>
          <w:tcPr>
            <w:tcW w:w="827" w:type="pct"/>
          </w:tcPr>
          <w:p w14:paraId="5ABDA50C" w14:textId="77777777" w:rsidR="00187FE6" w:rsidRPr="00680544" w:rsidRDefault="00187FE6" w:rsidP="00680544">
            <w:pPr>
              <w:tabs>
                <w:tab w:val="left" w:pos="-170"/>
                <w:tab w:val="left" w:pos="561"/>
                <w:tab w:val="left" w:pos="8547"/>
              </w:tabs>
              <w:jc w:val="center"/>
              <w:rPr>
                <w:rFonts w:ascii="Times New Roman" w:hAnsi="Times New Roman" w:cs="Times New Roman"/>
                <w:b/>
                <w:sz w:val="20"/>
                <w:szCs w:val="20"/>
              </w:rPr>
            </w:pPr>
            <w:r w:rsidRPr="00680544">
              <w:rPr>
                <w:rFonts w:ascii="Times New Roman" w:hAnsi="Times New Roman" w:cs="Times New Roman"/>
                <w:b/>
                <w:sz w:val="20"/>
                <w:szCs w:val="20"/>
              </w:rPr>
              <w:t>Ranking</w:t>
            </w:r>
          </w:p>
        </w:tc>
      </w:tr>
      <w:tr w:rsidR="00187FE6" w:rsidRPr="00680544" w14:paraId="5D70E566" w14:textId="77777777" w:rsidTr="00680544">
        <w:trPr>
          <w:jc w:val="center"/>
        </w:trPr>
        <w:tc>
          <w:tcPr>
            <w:tcW w:w="1767" w:type="pct"/>
          </w:tcPr>
          <w:p w14:paraId="7C79C664" w14:textId="77777777" w:rsidR="00187FE6" w:rsidRPr="00680544" w:rsidRDefault="00187FE6" w:rsidP="00680544">
            <w:pPr>
              <w:tabs>
                <w:tab w:val="left" w:pos="-170"/>
                <w:tab w:val="left" w:pos="561"/>
                <w:tab w:val="left" w:pos="8547"/>
              </w:tabs>
              <w:jc w:val="both"/>
              <w:rPr>
                <w:rFonts w:ascii="Times New Roman" w:hAnsi="Times New Roman" w:cs="Times New Roman"/>
                <w:sz w:val="20"/>
                <w:szCs w:val="20"/>
              </w:rPr>
            </w:pPr>
            <w:r w:rsidRPr="00680544">
              <w:rPr>
                <w:rFonts w:ascii="Times New Roman" w:hAnsi="Times New Roman" w:cs="Times New Roman"/>
                <w:sz w:val="20"/>
                <w:szCs w:val="20"/>
              </w:rPr>
              <w:t xml:space="preserve">Equivalente Ácido Glifosato </w:t>
            </w:r>
          </w:p>
        </w:tc>
        <w:tc>
          <w:tcPr>
            <w:tcW w:w="1580" w:type="pct"/>
          </w:tcPr>
          <w:p w14:paraId="66BCD4B9" w14:textId="77777777" w:rsidR="00187FE6" w:rsidRPr="00680544" w:rsidRDefault="00187FE6" w:rsidP="00680544">
            <w:pPr>
              <w:tabs>
                <w:tab w:val="left" w:pos="-170"/>
                <w:tab w:val="left" w:pos="561"/>
                <w:tab w:val="left" w:pos="8547"/>
              </w:tabs>
              <w:jc w:val="both"/>
              <w:rPr>
                <w:rFonts w:ascii="Times New Roman" w:hAnsi="Times New Roman" w:cs="Times New Roman"/>
                <w:sz w:val="20"/>
                <w:szCs w:val="20"/>
              </w:rPr>
            </w:pPr>
            <w:r w:rsidRPr="00680544">
              <w:rPr>
                <w:rFonts w:ascii="Times New Roman" w:hAnsi="Times New Roman" w:cs="Times New Roman"/>
                <w:sz w:val="20"/>
                <w:szCs w:val="20"/>
              </w:rPr>
              <w:t>Herbicida</w:t>
            </w:r>
          </w:p>
        </w:tc>
        <w:tc>
          <w:tcPr>
            <w:tcW w:w="825" w:type="pct"/>
          </w:tcPr>
          <w:p w14:paraId="7539BAB6" w14:textId="77777777" w:rsidR="00187FE6" w:rsidRPr="00680544" w:rsidRDefault="00187FE6" w:rsidP="00680544">
            <w:pPr>
              <w:tabs>
                <w:tab w:val="left" w:pos="-170"/>
                <w:tab w:val="left" w:pos="561"/>
                <w:tab w:val="left" w:pos="8547"/>
              </w:tabs>
              <w:jc w:val="center"/>
              <w:rPr>
                <w:rFonts w:ascii="Times New Roman" w:hAnsi="Times New Roman" w:cs="Times New Roman"/>
                <w:sz w:val="20"/>
                <w:szCs w:val="20"/>
              </w:rPr>
            </w:pPr>
            <w:r w:rsidRPr="00680544">
              <w:rPr>
                <w:rFonts w:ascii="Times New Roman" w:hAnsi="Times New Roman" w:cs="Times New Roman"/>
                <w:sz w:val="20"/>
                <w:szCs w:val="20"/>
              </w:rPr>
              <w:t>78.030.048,46</w:t>
            </w:r>
          </w:p>
        </w:tc>
        <w:tc>
          <w:tcPr>
            <w:tcW w:w="827" w:type="pct"/>
          </w:tcPr>
          <w:p w14:paraId="42BCBB79" w14:textId="77777777" w:rsidR="00187FE6" w:rsidRPr="00680544" w:rsidRDefault="00187FE6" w:rsidP="00680544">
            <w:pPr>
              <w:tabs>
                <w:tab w:val="left" w:pos="-170"/>
                <w:tab w:val="left" w:pos="561"/>
                <w:tab w:val="left" w:pos="8547"/>
              </w:tabs>
              <w:jc w:val="center"/>
              <w:rPr>
                <w:rFonts w:ascii="Times New Roman" w:hAnsi="Times New Roman" w:cs="Times New Roman"/>
                <w:sz w:val="20"/>
                <w:szCs w:val="20"/>
              </w:rPr>
            </w:pPr>
            <w:r w:rsidRPr="00680544">
              <w:rPr>
                <w:rFonts w:ascii="Times New Roman" w:hAnsi="Times New Roman" w:cs="Times New Roman"/>
                <w:sz w:val="20"/>
                <w:szCs w:val="20"/>
              </w:rPr>
              <w:t>1º</w:t>
            </w:r>
          </w:p>
        </w:tc>
      </w:tr>
      <w:tr w:rsidR="00187FE6" w:rsidRPr="00680544" w14:paraId="51385299" w14:textId="77777777" w:rsidTr="00680544">
        <w:trPr>
          <w:jc w:val="center"/>
        </w:trPr>
        <w:tc>
          <w:tcPr>
            <w:tcW w:w="1767" w:type="pct"/>
          </w:tcPr>
          <w:p w14:paraId="4F1D6F18" w14:textId="77777777" w:rsidR="00187FE6" w:rsidRPr="00680544" w:rsidRDefault="00187FE6" w:rsidP="00680544">
            <w:pPr>
              <w:tabs>
                <w:tab w:val="left" w:pos="-170"/>
                <w:tab w:val="left" w:pos="561"/>
                <w:tab w:val="left" w:pos="8547"/>
              </w:tabs>
              <w:jc w:val="both"/>
              <w:rPr>
                <w:rFonts w:ascii="Times New Roman" w:hAnsi="Times New Roman" w:cs="Times New Roman"/>
                <w:sz w:val="20"/>
                <w:szCs w:val="20"/>
              </w:rPr>
            </w:pPr>
            <w:r w:rsidRPr="00680544">
              <w:rPr>
                <w:rFonts w:ascii="Times New Roman" w:hAnsi="Times New Roman" w:cs="Times New Roman"/>
                <w:sz w:val="20"/>
                <w:szCs w:val="20"/>
              </w:rPr>
              <w:t>Glifosato</w:t>
            </w:r>
          </w:p>
        </w:tc>
        <w:tc>
          <w:tcPr>
            <w:tcW w:w="1580" w:type="pct"/>
          </w:tcPr>
          <w:p w14:paraId="373BBAEB" w14:textId="77777777" w:rsidR="00187FE6" w:rsidRPr="00680544" w:rsidRDefault="00187FE6" w:rsidP="00680544">
            <w:pPr>
              <w:tabs>
                <w:tab w:val="left" w:pos="-170"/>
                <w:tab w:val="left" w:pos="561"/>
                <w:tab w:val="left" w:pos="8547"/>
              </w:tabs>
              <w:jc w:val="both"/>
              <w:rPr>
                <w:rFonts w:ascii="Times New Roman" w:hAnsi="Times New Roman" w:cs="Times New Roman"/>
                <w:sz w:val="20"/>
                <w:szCs w:val="20"/>
              </w:rPr>
            </w:pPr>
            <w:r w:rsidRPr="00680544">
              <w:rPr>
                <w:rFonts w:ascii="Times New Roman" w:hAnsi="Times New Roman" w:cs="Times New Roman"/>
                <w:sz w:val="20"/>
                <w:szCs w:val="20"/>
              </w:rPr>
              <w:t>Herbicida</w:t>
            </w:r>
          </w:p>
        </w:tc>
        <w:tc>
          <w:tcPr>
            <w:tcW w:w="825" w:type="pct"/>
          </w:tcPr>
          <w:p w14:paraId="097EA2FD" w14:textId="77777777" w:rsidR="00187FE6" w:rsidRPr="00680544" w:rsidRDefault="00187FE6" w:rsidP="00680544">
            <w:pPr>
              <w:tabs>
                <w:tab w:val="left" w:pos="-170"/>
                <w:tab w:val="left" w:pos="561"/>
                <w:tab w:val="left" w:pos="8547"/>
              </w:tabs>
              <w:jc w:val="center"/>
              <w:rPr>
                <w:rFonts w:ascii="Times New Roman" w:hAnsi="Times New Roman" w:cs="Times New Roman"/>
                <w:sz w:val="20"/>
                <w:szCs w:val="20"/>
              </w:rPr>
            </w:pPr>
            <w:r w:rsidRPr="00680544">
              <w:rPr>
                <w:rFonts w:ascii="Times New Roman" w:hAnsi="Times New Roman" w:cs="Times New Roman"/>
                <w:sz w:val="20"/>
                <w:szCs w:val="20"/>
              </w:rPr>
              <w:t>66.764.125,61</w:t>
            </w:r>
          </w:p>
        </w:tc>
        <w:tc>
          <w:tcPr>
            <w:tcW w:w="827" w:type="pct"/>
          </w:tcPr>
          <w:p w14:paraId="5A3F80AD" w14:textId="77777777" w:rsidR="00187FE6" w:rsidRPr="00680544" w:rsidRDefault="00187FE6" w:rsidP="00680544">
            <w:pPr>
              <w:tabs>
                <w:tab w:val="left" w:pos="-170"/>
                <w:tab w:val="left" w:pos="561"/>
                <w:tab w:val="left" w:pos="8547"/>
              </w:tabs>
              <w:jc w:val="center"/>
              <w:rPr>
                <w:rFonts w:ascii="Times New Roman" w:hAnsi="Times New Roman" w:cs="Times New Roman"/>
                <w:sz w:val="20"/>
                <w:szCs w:val="20"/>
              </w:rPr>
            </w:pPr>
            <w:r w:rsidRPr="00680544">
              <w:rPr>
                <w:rFonts w:ascii="Times New Roman" w:hAnsi="Times New Roman" w:cs="Times New Roman"/>
                <w:sz w:val="20"/>
                <w:szCs w:val="20"/>
              </w:rPr>
              <w:t>2º</w:t>
            </w:r>
          </w:p>
        </w:tc>
      </w:tr>
      <w:tr w:rsidR="00187FE6" w:rsidRPr="00680544" w14:paraId="15823438" w14:textId="77777777" w:rsidTr="00680544">
        <w:trPr>
          <w:jc w:val="center"/>
        </w:trPr>
        <w:tc>
          <w:tcPr>
            <w:tcW w:w="1767" w:type="pct"/>
          </w:tcPr>
          <w:p w14:paraId="78C5AB0B" w14:textId="77777777" w:rsidR="00187FE6" w:rsidRPr="00680544" w:rsidRDefault="00187FE6" w:rsidP="00680544">
            <w:pPr>
              <w:tabs>
                <w:tab w:val="left" w:pos="-170"/>
                <w:tab w:val="left" w:pos="561"/>
                <w:tab w:val="left" w:pos="8547"/>
              </w:tabs>
              <w:jc w:val="both"/>
              <w:rPr>
                <w:rFonts w:ascii="Times New Roman" w:hAnsi="Times New Roman" w:cs="Times New Roman"/>
                <w:sz w:val="20"/>
                <w:szCs w:val="20"/>
              </w:rPr>
            </w:pPr>
            <w:proofErr w:type="spellStart"/>
            <w:r w:rsidRPr="00680544">
              <w:rPr>
                <w:rFonts w:ascii="Times New Roman" w:hAnsi="Times New Roman" w:cs="Times New Roman"/>
                <w:sz w:val="20"/>
                <w:szCs w:val="20"/>
              </w:rPr>
              <w:t>Paraquate</w:t>
            </w:r>
            <w:proofErr w:type="spellEnd"/>
            <w:r w:rsidRPr="00680544">
              <w:rPr>
                <w:rFonts w:ascii="Times New Roman" w:hAnsi="Times New Roman" w:cs="Times New Roman"/>
                <w:sz w:val="20"/>
                <w:szCs w:val="20"/>
              </w:rPr>
              <w:t xml:space="preserve"> </w:t>
            </w:r>
          </w:p>
        </w:tc>
        <w:tc>
          <w:tcPr>
            <w:tcW w:w="1580" w:type="pct"/>
          </w:tcPr>
          <w:p w14:paraId="523FC1AD" w14:textId="77777777" w:rsidR="00187FE6" w:rsidRPr="00680544" w:rsidRDefault="00187FE6" w:rsidP="00680544">
            <w:pPr>
              <w:tabs>
                <w:tab w:val="left" w:pos="-170"/>
                <w:tab w:val="left" w:pos="561"/>
                <w:tab w:val="left" w:pos="8547"/>
              </w:tabs>
              <w:jc w:val="both"/>
              <w:rPr>
                <w:rFonts w:ascii="Times New Roman" w:hAnsi="Times New Roman" w:cs="Times New Roman"/>
                <w:sz w:val="20"/>
                <w:szCs w:val="20"/>
              </w:rPr>
            </w:pPr>
            <w:r w:rsidRPr="00680544">
              <w:rPr>
                <w:rFonts w:ascii="Times New Roman" w:hAnsi="Times New Roman" w:cs="Times New Roman"/>
                <w:sz w:val="20"/>
                <w:szCs w:val="20"/>
              </w:rPr>
              <w:t>Herbicida</w:t>
            </w:r>
          </w:p>
        </w:tc>
        <w:tc>
          <w:tcPr>
            <w:tcW w:w="825" w:type="pct"/>
          </w:tcPr>
          <w:p w14:paraId="72F5ED46" w14:textId="77777777" w:rsidR="00187FE6" w:rsidRPr="00680544" w:rsidRDefault="00187FE6" w:rsidP="00680544">
            <w:pPr>
              <w:tabs>
                <w:tab w:val="left" w:pos="-170"/>
                <w:tab w:val="left" w:pos="561"/>
                <w:tab w:val="left" w:pos="8547"/>
              </w:tabs>
              <w:jc w:val="center"/>
              <w:rPr>
                <w:rFonts w:ascii="Times New Roman" w:hAnsi="Times New Roman" w:cs="Times New Roman"/>
                <w:sz w:val="20"/>
                <w:szCs w:val="20"/>
              </w:rPr>
            </w:pPr>
            <w:r w:rsidRPr="00680544">
              <w:rPr>
                <w:rFonts w:ascii="Times New Roman" w:hAnsi="Times New Roman" w:cs="Times New Roman"/>
                <w:sz w:val="20"/>
                <w:szCs w:val="20"/>
              </w:rPr>
              <w:t>36.649.136,80</w:t>
            </w:r>
          </w:p>
        </w:tc>
        <w:tc>
          <w:tcPr>
            <w:tcW w:w="827" w:type="pct"/>
          </w:tcPr>
          <w:p w14:paraId="5F9C980E" w14:textId="77777777" w:rsidR="00187FE6" w:rsidRPr="00680544" w:rsidRDefault="00187FE6" w:rsidP="00680544">
            <w:pPr>
              <w:tabs>
                <w:tab w:val="left" w:pos="-170"/>
                <w:tab w:val="left" w:pos="561"/>
                <w:tab w:val="left" w:pos="8547"/>
              </w:tabs>
              <w:jc w:val="center"/>
              <w:rPr>
                <w:rFonts w:ascii="Times New Roman" w:hAnsi="Times New Roman" w:cs="Times New Roman"/>
                <w:sz w:val="20"/>
                <w:szCs w:val="20"/>
              </w:rPr>
            </w:pPr>
            <w:r w:rsidRPr="00680544">
              <w:rPr>
                <w:rFonts w:ascii="Times New Roman" w:hAnsi="Times New Roman" w:cs="Times New Roman"/>
                <w:sz w:val="20"/>
                <w:szCs w:val="20"/>
              </w:rPr>
              <w:t>3º</w:t>
            </w:r>
          </w:p>
        </w:tc>
      </w:tr>
      <w:tr w:rsidR="00187FE6" w:rsidRPr="00680544" w14:paraId="4A0226D0" w14:textId="77777777" w:rsidTr="00680544">
        <w:trPr>
          <w:jc w:val="center"/>
        </w:trPr>
        <w:tc>
          <w:tcPr>
            <w:tcW w:w="1767" w:type="pct"/>
          </w:tcPr>
          <w:p w14:paraId="3F1A07BC" w14:textId="77777777" w:rsidR="00187FE6" w:rsidRPr="00680544" w:rsidRDefault="00187FE6" w:rsidP="00680544">
            <w:pPr>
              <w:tabs>
                <w:tab w:val="left" w:pos="-170"/>
                <w:tab w:val="left" w:pos="561"/>
                <w:tab w:val="left" w:pos="8547"/>
              </w:tabs>
              <w:jc w:val="both"/>
              <w:rPr>
                <w:rFonts w:ascii="Times New Roman" w:hAnsi="Times New Roman" w:cs="Times New Roman"/>
                <w:sz w:val="20"/>
                <w:szCs w:val="20"/>
              </w:rPr>
            </w:pPr>
            <w:r w:rsidRPr="00680544">
              <w:rPr>
                <w:rFonts w:ascii="Times New Roman" w:hAnsi="Times New Roman" w:cs="Times New Roman"/>
                <w:sz w:val="20"/>
                <w:szCs w:val="20"/>
              </w:rPr>
              <w:t>Glifosato Potássico</w:t>
            </w:r>
          </w:p>
        </w:tc>
        <w:tc>
          <w:tcPr>
            <w:tcW w:w="1580" w:type="pct"/>
          </w:tcPr>
          <w:p w14:paraId="64A78465" w14:textId="77777777" w:rsidR="00187FE6" w:rsidRPr="00680544" w:rsidRDefault="00187FE6" w:rsidP="00680544">
            <w:pPr>
              <w:tabs>
                <w:tab w:val="left" w:pos="-170"/>
                <w:tab w:val="left" w:pos="561"/>
                <w:tab w:val="left" w:pos="8547"/>
              </w:tabs>
              <w:jc w:val="both"/>
              <w:rPr>
                <w:rFonts w:ascii="Times New Roman" w:hAnsi="Times New Roman" w:cs="Times New Roman"/>
                <w:sz w:val="20"/>
                <w:szCs w:val="20"/>
              </w:rPr>
            </w:pPr>
            <w:r w:rsidRPr="00680544">
              <w:rPr>
                <w:rFonts w:ascii="Times New Roman" w:hAnsi="Times New Roman" w:cs="Times New Roman"/>
                <w:sz w:val="20"/>
                <w:szCs w:val="20"/>
              </w:rPr>
              <w:t>Herbicida</w:t>
            </w:r>
          </w:p>
        </w:tc>
        <w:tc>
          <w:tcPr>
            <w:tcW w:w="825" w:type="pct"/>
          </w:tcPr>
          <w:p w14:paraId="098F1360" w14:textId="77777777" w:rsidR="00187FE6" w:rsidRPr="00680544" w:rsidRDefault="00187FE6" w:rsidP="00680544">
            <w:pPr>
              <w:tabs>
                <w:tab w:val="left" w:pos="-170"/>
                <w:tab w:val="left" w:pos="561"/>
                <w:tab w:val="left" w:pos="8547"/>
              </w:tabs>
              <w:jc w:val="center"/>
              <w:rPr>
                <w:rFonts w:ascii="Times New Roman" w:hAnsi="Times New Roman" w:cs="Times New Roman"/>
                <w:sz w:val="20"/>
                <w:szCs w:val="20"/>
              </w:rPr>
            </w:pPr>
            <w:r w:rsidRPr="00680544">
              <w:rPr>
                <w:rFonts w:ascii="Times New Roman" w:hAnsi="Times New Roman" w:cs="Times New Roman"/>
                <w:sz w:val="20"/>
                <w:szCs w:val="20"/>
              </w:rPr>
              <w:t>34.099.004,74</w:t>
            </w:r>
          </w:p>
        </w:tc>
        <w:tc>
          <w:tcPr>
            <w:tcW w:w="827" w:type="pct"/>
          </w:tcPr>
          <w:p w14:paraId="50E706F1" w14:textId="77777777" w:rsidR="00187FE6" w:rsidRPr="00680544" w:rsidRDefault="00187FE6" w:rsidP="00680544">
            <w:pPr>
              <w:tabs>
                <w:tab w:val="left" w:pos="-170"/>
                <w:tab w:val="left" w:pos="561"/>
                <w:tab w:val="left" w:pos="8547"/>
              </w:tabs>
              <w:jc w:val="center"/>
              <w:rPr>
                <w:rFonts w:ascii="Times New Roman" w:hAnsi="Times New Roman" w:cs="Times New Roman"/>
                <w:sz w:val="20"/>
                <w:szCs w:val="20"/>
              </w:rPr>
            </w:pPr>
            <w:r w:rsidRPr="00680544">
              <w:rPr>
                <w:rFonts w:ascii="Times New Roman" w:hAnsi="Times New Roman" w:cs="Times New Roman"/>
                <w:sz w:val="20"/>
                <w:szCs w:val="20"/>
              </w:rPr>
              <w:t>4º</w:t>
            </w:r>
          </w:p>
        </w:tc>
      </w:tr>
      <w:tr w:rsidR="00187FE6" w:rsidRPr="00680544" w14:paraId="225CF9CF" w14:textId="77777777" w:rsidTr="00680544">
        <w:trPr>
          <w:jc w:val="center"/>
        </w:trPr>
        <w:tc>
          <w:tcPr>
            <w:tcW w:w="1767" w:type="pct"/>
          </w:tcPr>
          <w:p w14:paraId="4F97DC8B" w14:textId="77777777" w:rsidR="00187FE6" w:rsidRPr="00680544" w:rsidRDefault="00187FE6" w:rsidP="00680544">
            <w:pPr>
              <w:tabs>
                <w:tab w:val="left" w:pos="-170"/>
                <w:tab w:val="left" w:pos="561"/>
                <w:tab w:val="left" w:pos="8547"/>
              </w:tabs>
              <w:jc w:val="both"/>
              <w:rPr>
                <w:rFonts w:ascii="Times New Roman" w:hAnsi="Times New Roman" w:cs="Times New Roman"/>
                <w:sz w:val="20"/>
                <w:szCs w:val="20"/>
              </w:rPr>
            </w:pPr>
            <w:proofErr w:type="spellStart"/>
            <w:r w:rsidRPr="00680544">
              <w:rPr>
                <w:rFonts w:ascii="Times New Roman" w:hAnsi="Times New Roman" w:cs="Times New Roman"/>
                <w:sz w:val="20"/>
                <w:szCs w:val="20"/>
              </w:rPr>
              <w:lastRenderedPageBreak/>
              <w:t>Atrazina</w:t>
            </w:r>
            <w:proofErr w:type="spellEnd"/>
            <w:r w:rsidRPr="00680544">
              <w:rPr>
                <w:rFonts w:ascii="Times New Roman" w:hAnsi="Times New Roman" w:cs="Times New Roman"/>
                <w:sz w:val="20"/>
                <w:szCs w:val="20"/>
              </w:rPr>
              <w:t xml:space="preserve"> </w:t>
            </w:r>
          </w:p>
        </w:tc>
        <w:tc>
          <w:tcPr>
            <w:tcW w:w="1580" w:type="pct"/>
          </w:tcPr>
          <w:p w14:paraId="0FF49851" w14:textId="77777777" w:rsidR="00187FE6" w:rsidRPr="00680544" w:rsidRDefault="00187FE6" w:rsidP="00680544">
            <w:pPr>
              <w:tabs>
                <w:tab w:val="left" w:pos="-170"/>
                <w:tab w:val="left" w:pos="561"/>
                <w:tab w:val="left" w:pos="8547"/>
              </w:tabs>
              <w:jc w:val="both"/>
              <w:rPr>
                <w:rFonts w:ascii="Times New Roman" w:hAnsi="Times New Roman" w:cs="Times New Roman"/>
                <w:sz w:val="20"/>
                <w:szCs w:val="20"/>
              </w:rPr>
            </w:pPr>
            <w:r w:rsidRPr="00680544">
              <w:rPr>
                <w:rFonts w:ascii="Times New Roman" w:hAnsi="Times New Roman" w:cs="Times New Roman"/>
                <w:sz w:val="20"/>
                <w:szCs w:val="20"/>
              </w:rPr>
              <w:t>Herbicida</w:t>
            </w:r>
          </w:p>
        </w:tc>
        <w:tc>
          <w:tcPr>
            <w:tcW w:w="825" w:type="pct"/>
          </w:tcPr>
          <w:p w14:paraId="35840A68" w14:textId="77777777" w:rsidR="00187FE6" w:rsidRPr="00680544" w:rsidRDefault="00187FE6" w:rsidP="00680544">
            <w:pPr>
              <w:tabs>
                <w:tab w:val="left" w:pos="-170"/>
                <w:tab w:val="left" w:pos="561"/>
                <w:tab w:val="left" w:pos="8547"/>
              </w:tabs>
              <w:jc w:val="center"/>
              <w:rPr>
                <w:rFonts w:ascii="Times New Roman" w:hAnsi="Times New Roman" w:cs="Times New Roman"/>
                <w:sz w:val="20"/>
                <w:szCs w:val="20"/>
              </w:rPr>
            </w:pPr>
            <w:r w:rsidRPr="00680544">
              <w:rPr>
                <w:rFonts w:ascii="Times New Roman" w:hAnsi="Times New Roman" w:cs="Times New Roman"/>
                <w:sz w:val="20"/>
                <w:szCs w:val="20"/>
              </w:rPr>
              <w:t>32.044.872,44</w:t>
            </w:r>
          </w:p>
        </w:tc>
        <w:tc>
          <w:tcPr>
            <w:tcW w:w="827" w:type="pct"/>
          </w:tcPr>
          <w:p w14:paraId="25900D5A" w14:textId="77777777" w:rsidR="00187FE6" w:rsidRPr="00680544" w:rsidRDefault="00187FE6" w:rsidP="00680544">
            <w:pPr>
              <w:tabs>
                <w:tab w:val="left" w:pos="-170"/>
                <w:tab w:val="left" w:pos="561"/>
                <w:tab w:val="left" w:pos="8547"/>
              </w:tabs>
              <w:jc w:val="center"/>
              <w:rPr>
                <w:rFonts w:ascii="Times New Roman" w:hAnsi="Times New Roman" w:cs="Times New Roman"/>
                <w:sz w:val="20"/>
                <w:szCs w:val="20"/>
              </w:rPr>
            </w:pPr>
            <w:r w:rsidRPr="00680544">
              <w:rPr>
                <w:rFonts w:ascii="Times New Roman" w:hAnsi="Times New Roman" w:cs="Times New Roman"/>
                <w:sz w:val="20"/>
                <w:szCs w:val="20"/>
              </w:rPr>
              <w:t>5º</w:t>
            </w:r>
          </w:p>
        </w:tc>
      </w:tr>
      <w:tr w:rsidR="00187FE6" w:rsidRPr="00680544" w14:paraId="593227F8" w14:textId="77777777" w:rsidTr="00680544">
        <w:trPr>
          <w:jc w:val="center"/>
        </w:trPr>
        <w:tc>
          <w:tcPr>
            <w:tcW w:w="1767" w:type="pct"/>
          </w:tcPr>
          <w:p w14:paraId="63E831F2" w14:textId="77777777" w:rsidR="00187FE6" w:rsidRPr="00680544" w:rsidRDefault="00187FE6" w:rsidP="00680544">
            <w:pPr>
              <w:tabs>
                <w:tab w:val="left" w:pos="-170"/>
                <w:tab w:val="left" w:pos="561"/>
                <w:tab w:val="left" w:pos="8547"/>
              </w:tabs>
              <w:jc w:val="both"/>
              <w:rPr>
                <w:rFonts w:ascii="Times New Roman" w:hAnsi="Times New Roman" w:cs="Times New Roman"/>
                <w:sz w:val="20"/>
                <w:szCs w:val="20"/>
              </w:rPr>
            </w:pPr>
            <w:r w:rsidRPr="00680544">
              <w:rPr>
                <w:rFonts w:ascii="Times New Roman" w:hAnsi="Times New Roman" w:cs="Times New Roman"/>
                <w:sz w:val="20"/>
                <w:szCs w:val="20"/>
              </w:rPr>
              <w:t xml:space="preserve">2,4 D </w:t>
            </w:r>
          </w:p>
        </w:tc>
        <w:tc>
          <w:tcPr>
            <w:tcW w:w="1580" w:type="pct"/>
          </w:tcPr>
          <w:p w14:paraId="5DD0F025" w14:textId="77777777" w:rsidR="00187FE6" w:rsidRPr="00680544" w:rsidRDefault="00187FE6" w:rsidP="00680544">
            <w:pPr>
              <w:tabs>
                <w:tab w:val="left" w:pos="-170"/>
                <w:tab w:val="left" w:pos="561"/>
                <w:tab w:val="left" w:pos="8547"/>
              </w:tabs>
              <w:jc w:val="both"/>
              <w:rPr>
                <w:rFonts w:ascii="Times New Roman" w:hAnsi="Times New Roman" w:cs="Times New Roman"/>
                <w:sz w:val="20"/>
                <w:szCs w:val="20"/>
              </w:rPr>
            </w:pPr>
            <w:r w:rsidRPr="00680544">
              <w:rPr>
                <w:rFonts w:ascii="Times New Roman" w:hAnsi="Times New Roman" w:cs="Times New Roman"/>
                <w:sz w:val="20"/>
                <w:szCs w:val="20"/>
              </w:rPr>
              <w:t>Herbicida</w:t>
            </w:r>
          </w:p>
        </w:tc>
        <w:tc>
          <w:tcPr>
            <w:tcW w:w="825" w:type="pct"/>
          </w:tcPr>
          <w:p w14:paraId="3399B67A" w14:textId="77777777" w:rsidR="00187FE6" w:rsidRPr="00680544" w:rsidRDefault="00187FE6" w:rsidP="00680544">
            <w:pPr>
              <w:tabs>
                <w:tab w:val="left" w:pos="-170"/>
                <w:tab w:val="left" w:pos="561"/>
                <w:tab w:val="left" w:pos="8547"/>
              </w:tabs>
              <w:jc w:val="center"/>
              <w:rPr>
                <w:rFonts w:ascii="Times New Roman" w:hAnsi="Times New Roman" w:cs="Times New Roman"/>
                <w:sz w:val="20"/>
                <w:szCs w:val="20"/>
              </w:rPr>
            </w:pPr>
            <w:r w:rsidRPr="00680544">
              <w:rPr>
                <w:rFonts w:ascii="Times New Roman" w:hAnsi="Times New Roman" w:cs="Times New Roman"/>
                <w:sz w:val="20"/>
                <w:szCs w:val="20"/>
              </w:rPr>
              <w:t>22.013.690,21</w:t>
            </w:r>
          </w:p>
        </w:tc>
        <w:tc>
          <w:tcPr>
            <w:tcW w:w="827" w:type="pct"/>
          </w:tcPr>
          <w:p w14:paraId="2AFA238A" w14:textId="77777777" w:rsidR="00187FE6" w:rsidRPr="00680544" w:rsidRDefault="00187FE6" w:rsidP="00680544">
            <w:pPr>
              <w:tabs>
                <w:tab w:val="left" w:pos="-170"/>
                <w:tab w:val="left" w:pos="561"/>
                <w:tab w:val="left" w:pos="8547"/>
              </w:tabs>
              <w:jc w:val="center"/>
              <w:rPr>
                <w:rFonts w:ascii="Times New Roman" w:hAnsi="Times New Roman" w:cs="Times New Roman"/>
                <w:sz w:val="20"/>
                <w:szCs w:val="20"/>
              </w:rPr>
            </w:pPr>
            <w:r w:rsidRPr="00680544">
              <w:rPr>
                <w:rFonts w:ascii="Times New Roman" w:hAnsi="Times New Roman" w:cs="Times New Roman"/>
                <w:sz w:val="20"/>
                <w:szCs w:val="20"/>
              </w:rPr>
              <w:t>6º</w:t>
            </w:r>
          </w:p>
        </w:tc>
      </w:tr>
      <w:tr w:rsidR="00187FE6" w:rsidRPr="00680544" w14:paraId="6747B52D" w14:textId="77777777" w:rsidTr="00680544">
        <w:trPr>
          <w:jc w:val="center"/>
        </w:trPr>
        <w:tc>
          <w:tcPr>
            <w:tcW w:w="1767" w:type="pct"/>
          </w:tcPr>
          <w:p w14:paraId="74342FD4" w14:textId="77777777" w:rsidR="00187FE6" w:rsidRPr="00680544" w:rsidRDefault="00187FE6" w:rsidP="00680544">
            <w:pPr>
              <w:tabs>
                <w:tab w:val="left" w:pos="-170"/>
                <w:tab w:val="left" w:pos="561"/>
                <w:tab w:val="left" w:pos="8547"/>
              </w:tabs>
              <w:jc w:val="both"/>
              <w:rPr>
                <w:rFonts w:ascii="Times New Roman" w:hAnsi="Times New Roman" w:cs="Times New Roman"/>
                <w:sz w:val="20"/>
                <w:szCs w:val="20"/>
              </w:rPr>
            </w:pPr>
            <w:r w:rsidRPr="00680544">
              <w:rPr>
                <w:rFonts w:ascii="Times New Roman" w:hAnsi="Times New Roman" w:cs="Times New Roman"/>
                <w:sz w:val="20"/>
                <w:szCs w:val="20"/>
              </w:rPr>
              <w:t xml:space="preserve">Óleo Mineral </w:t>
            </w:r>
          </w:p>
        </w:tc>
        <w:tc>
          <w:tcPr>
            <w:tcW w:w="1580" w:type="pct"/>
          </w:tcPr>
          <w:p w14:paraId="111BD6F3" w14:textId="77777777" w:rsidR="00187FE6" w:rsidRPr="00680544" w:rsidRDefault="00187FE6" w:rsidP="00680544">
            <w:pPr>
              <w:tabs>
                <w:tab w:val="left" w:pos="-170"/>
                <w:tab w:val="left" w:pos="561"/>
                <w:tab w:val="left" w:pos="8547"/>
              </w:tabs>
              <w:jc w:val="both"/>
              <w:rPr>
                <w:rFonts w:ascii="Times New Roman" w:hAnsi="Times New Roman" w:cs="Times New Roman"/>
                <w:sz w:val="20"/>
                <w:szCs w:val="20"/>
              </w:rPr>
            </w:pPr>
            <w:r w:rsidRPr="00680544">
              <w:rPr>
                <w:rFonts w:ascii="Times New Roman" w:hAnsi="Times New Roman" w:cs="Times New Roman"/>
                <w:sz w:val="20"/>
                <w:szCs w:val="20"/>
              </w:rPr>
              <w:t>Fungicida e Inseticida</w:t>
            </w:r>
          </w:p>
        </w:tc>
        <w:tc>
          <w:tcPr>
            <w:tcW w:w="825" w:type="pct"/>
          </w:tcPr>
          <w:p w14:paraId="7411D05C" w14:textId="77777777" w:rsidR="00187FE6" w:rsidRPr="00680544" w:rsidRDefault="00187FE6" w:rsidP="00680544">
            <w:pPr>
              <w:tabs>
                <w:tab w:val="left" w:pos="-170"/>
                <w:tab w:val="left" w:pos="561"/>
                <w:tab w:val="left" w:pos="8547"/>
              </w:tabs>
              <w:jc w:val="center"/>
              <w:rPr>
                <w:rFonts w:ascii="Times New Roman" w:hAnsi="Times New Roman" w:cs="Times New Roman"/>
                <w:sz w:val="20"/>
                <w:szCs w:val="20"/>
              </w:rPr>
            </w:pPr>
            <w:r w:rsidRPr="00680544">
              <w:rPr>
                <w:rFonts w:ascii="Times New Roman" w:hAnsi="Times New Roman" w:cs="Times New Roman"/>
                <w:sz w:val="20"/>
                <w:szCs w:val="20"/>
              </w:rPr>
              <w:t>19.231.654,78</w:t>
            </w:r>
          </w:p>
        </w:tc>
        <w:tc>
          <w:tcPr>
            <w:tcW w:w="827" w:type="pct"/>
          </w:tcPr>
          <w:p w14:paraId="6A736071" w14:textId="77777777" w:rsidR="00187FE6" w:rsidRPr="00680544" w:rsidRDefault="00187FE6" w:rsidP="00680544">
            <w:pPr>
              <w:tabs>
                <w:tab w:val="left" w:pos="-170"/>
                <w:tab w:val="left" w:pos="561"/>
                <w:tab w:val="left" w:pos="8547"/>
              </w:tabs>
              <w:jc w:val="center"/>
              <w:rPr>
                <w:rFonts w:ascii="Times New Roman" w:hAnsi="Times New Roman" w:cs="Times New Roman"/>
                <w:sz w:val="20"/>
                <w:szCs w:val="20"/>
              </w:rPr>
            </w:pPr>
            <w:r w:rsidRPr="00680544">
              <w:rPr>
                <w:rFonts w:ascii="Times New Roman" w:hAnsi="Times New Roman" w:cs="Times New Roman"/>
                <w:sz w:val="20"/>
                <w:szCs w:val="20"/>
              </w:rPr>
              <w:t>7º</w:t>
            </w:r>
          </w:p>
        </w:tc>
      </w:tr>
      <w:tr w:rsidR="00187FE6" w:rsidRPr="00680544" w14:paraId="2B359CBE" w14:textId="77777777" w:rsidTr="00680544">
        <w:trPr>
          <w:jc w:val="center"/>
        </w:trPr>
        <w:tc>
          <w:tcPr>
            <w:tcW w:w="1767" w:type="pct"/>
          </w:tcPr>
          <w:p w14:paraId="44FE6F4A" w14:textId="77777777" w:rsidR="00187FE6" w:rsidRPr="00680544" w:rsidRDefault="00187FE6" w:rsidP="00680544">
            <w:pPr>
              <w:tabs>
                <w:tab w:val="left" w:pos="-170"/>
                <w:tab w:val="left" w:pos="561"/>
                <w:tab w:val="left" w:pos="8547"/>
              </w:tabs>
              <w:jc w:val="both"/>
              <w:rPr>
                <w:rFonts w:ascii="Times New Roman" w:hAnsi="Times New Roman" w:cs="Times New Roman"/>
                <w:sz w:val="20"/>
                <w:szCs w:val="20"/>
              </w:rPr>
            </w:pPr>
            <w:proofErr w:type="spellStart"/>
            <w:r w:rsidRPr="00680544">
              <w:rPr>
                <w:rFonts w:ascii="Times New Roman" w:hAnsi="Times New Roman" w:cs="Times New Roman"/>
                <w:sz w:val="20"/>
                <w:szCs w:val="20"/>
              </w:rPr>
              <w:t>Acefato</w:t>
            </w:r>
            <w:proofErr w:type="spellEnd"/>
            <w:r w:rsidRPr="00680544">
              <w:rPr>
                <w:rFonts w:ascii="Times New Roman" w:hAnsi="Times New Roman" w:cs="Times New Roman"/>
                <w:sz w:val="20"/>
                <w:szCs w:val="20"/>
              </w:rPr>
              <w:t xml:space="preserve"> </w:t>
            </w:r>
          </w:p>
        </w:tc>
        <w:tc>
          <w:tcPr>
            <w:tcW w:w="1580" w:type="pct"/>
          </w:tcPr>
          <w:p w14:paraId="700051F5" w14:textId="77777777" w:rsidR="00187FE6" w:rsidRPr="00680544" w:rsidRDefault="00187FE6" w:rsidP="00680544">
            <w:pPr>
              <w:tabs>
                <w:tab w:val="left" w:pos="-170"/>
                <w:tab w:val="left" w:pos="561"/>
                <w:tab w:val="left" w:pos="8547"/>
              </w:tabs>
              <w:jc w:val="both"/>
              <w:rPr>
                <w:rFonts w:ascii="Times New Roman" w:hAnsi="Times New Roman" w:cs="Times New Roman"/>
                <w:sz w:val="20"/>
                <w:szCs w:val="20"/>
              </w:rPr>
            </w:pPr>
            <w:r w:rsidRPr="00680544">
              <w:rPr>
                <w:rFonts w:ascii="Times New Roman" w:hAnsi="Times New Roman" w:cs="Times New Roman"/>
                <w:sz w:val="20"/>
                <w:szCs w:val="20"/>
              </w:rPr>
              <w:t>Inseticida e Acaricida</w:t>
            </w:r>
          </w:p>
        </w:tc>
        <w:tc>
          <w:tcPr>
            <w:tcW w:w="825" w:type="pct"/>
          </w:tcPr>
          <w:p w14:paraId="5755094E" w14:textId="77777777" w:rsidR="00187FE6" w:rsidRPr="00680544" w:rsidRDefault="00187FE6" w:rsidP="00680544">
            <w:pPr>
              <w:tabs>
                <w:tab w:val="left" w:pos="-170"/>
                <w:tab w:val="left" w:pos="561"/>
                <w:tab w:val="left" w:pos="8547"/>
              </w:tabs>
              <w:jc w:val="center"/>
              <w:rPr>
                <w:rFonts w:ascii="Times New Roman" w:hAnsi="Times New Roman" w:cs="Times New Roman"/>
                <w:sz w:val="20"/>
                <w:szCs w:val="20"/>
              </w:rPr>
            </w:pPr>
            <w:r w:rsidRPr="00680544">
              <w:rPr>
                <w:rFonts w:ascii="Times New Roman" w:hAnsi="Times New Roman" w:cs="Times New Roman"/>
                <w:sz w:val="20"/>
                <w:szCs w:val="20"/>
              </w:rPr>
              <w:t>18.222.556,54</w:t>
            </w:r>
          </w:p>
        </w:tc>
        <w:tc>
          <w:tcPr>
            <w:tcW w:w="827" w:type="pct"/>
          </w:tcPr>
          <w:p w14:paraId="7452E55A" w14:textId="77777777" w:rsidR="00187FE6" w:rsidRPr="00680544" w:rsidRDefault="00187FE6" w:rsidP="00680544">
            <w:pPr>
              <w:tabs>
                <w:tab w:val="left" w:pos="-170"/>
                <w:tab w:val="left" w:pos="561"/>
                <w:tab w:val="left" w:pos="8547"/>
              </w:tabs>
              <w:jc w:val="center"/>
              <w:rPr>
                <w:rFonts w:ascii="Times New Roman" w:hAnsi="Times New Roman" w:cs="Times New Roman"/>
                <w:sz w:val="20"/>
                <w:szCs w:val="20"/>
              </w:rPr>
            </w:pPr>
            <w:r w:rsidRPr="00680544">
              <w:rPr>
                <w:rFonts w:ascii="Times New Roman" w:hAnsi="Times New Roman" w:cs="Times New Roman"/>
                <w:sz w:val="20"/>
                <w:szCs w:val="20"/>
              </w:rPr>
              <w:t>8º</w:t>
            </w:r>
          </w:p>
        </w:tc>
      </w:tr>
      <w:tr w:rsidR="00187FE6" w:rsidRPr="00680544" w14:paraId="2BE18FF8" w14:textId="77777777" w:rsidTr="00680544">
        <w:trPr>
          <w:jc w:val="center"/>
        </w:trPr>
        <w:tc>
          <w:tcPr>
            <w:tcW w:w="1767" w:type="pct"/>
          </w:tcPr>
          <w:p w14:paraId="42CADFFE" w14:textId="77777777" w:rsidR="00187FE6" w:rsidRPr="00680544" w:rsidRDefault="00187FE6" w:rsidP="00680544">
            <w:pPr>
              <w:tabs>
                <w:tab w:val="left" w:pos="-170"/>
                <w:tab w:val="left" w:pos="561"/>
                <w:tab w:val="left" w:pos="8547"/>
              </w:tabs>
              <w:jc w:val="both"/>
              <w:rPr>
                <w:rFonts w:ascii="Times New Roman" w:hAnsi="Times New Roman" w:cs="Times New Roman"/>
                <w:sz w:val="20"/>
                <w:szCs w:val="20"/>
              </w:rPr>
            </w:pPr>
            <w:proofErr w:type="spellStart"/>
            <w:r w:rsidRPr="00680544">
              <w:rPr>
                <w:rFonts w:ascii="Times New Roman" w:hAnsi="Times New Roman" w:cs="Times New Roman"/>
                <w:sz w:val="20"/>
                <w:szCs w:val="20"/>
              </w:rPr>
              <w:t>Imidacloprido</w:t>
            </w:r>
            <w:proofErr w:type="spellEnd"/>
            <w:r w:rsidRPr="00680544">
              <w:rPr>
                <w:rFonts w:ascii="Times New Roman" w:hAnsi="Times New Roman" w:cs="Times New Roman"/>
                <w:sz w:val="20"/>
                <w:szCs w:val="20"/>
              </w:rPr>
              <w:t xml:space="preserve"> </w:t>
            </w:r>
          </w:p>
        </w:tc>
        <w:tc>
          <w:tcPr>
            <w:tcW w:w="1580" w:type="pct"/>
          </w:tcPr>
          <w:p w14:paraId="7BFFEB3C" w14:textId="77777777" w:rsidR="00187FE6" w:rsidRPr="00680544" w:rsidRDefault="00187FE6" w:rsidP="00680544">
            <w:pPr>
              <w:tabs>
                <w:tab w:val="left" w:pos="-170"/>
                <w:tab w:val="left" w:pos="561"/>
                <w:tab w:val="left" w:pos="8547"/>
              </w:tabs>
              <w:jc w:val="both"/>
              <w:rPr>
                <w:rFonts w:ascii="Times New Roman" w:hAnsi="Times New Roman" w:cs="Times New Roman"/>
                <w:sz w:val="20"/>
                <w:szCs w:val="20"/>
              </w:rPr>
            </w:pPr>
            <w:r w:rsidRPr="00680544">
              <w:rPr>
                <w:rFonts w:ascii="Times New Roman" w:hAnsi="Times New Roman" w:cs="Times New Roman"/>
                <w:sz w:val="20"/>
                <w:szCs w:val="20"/>
              </w:rPr>
              <w:t>Inseticida</w:t>
            </w:r>
          </w:p>
        </w:tc>
        <w:tc>
          <w:tcPr>
            <w:tcW w:w="825" w:type="pct"/>
          </w:tcPr>
          <w:p w14:paraId="23F06671" w14:textId="77777777" w:rsidR="00187FE6" w:rsidRPr="00680544" w:rsidRDefault="00187FE6" w:rsidP="00680544">
            <w:pPr>
              <w:tabs>
                <w:tab w:val="left" w:pos="-170"/>
                <w:tab w:val="left" w:pos="561"/>
                <w:tab w:val="left" w:pos="8547"/>
              </w:tabs>
              <w:jc w:val="center"/>
              <w:rPr>
                <w:rFonts w:ascii="Times New Roman" w:hAnsi="Times New Roman" w:cs="Times New Roman"/>
                <w:sz w:val="20"/>
                <w:szCs w:val="20"/>
              </w:rPr>
            </w:pPr>
            <w:r w:rsidRPr="00680544">
              <w:rPr>
                <w:rFonts w:ascii="Times New Roman" w:hAnsi="Times New Roman" w:cs="Times New Roman"/>
                <w:sz w:val="20"/>
                <w:szCs w:val="20"/>
              </w:rPr>
              <w:t>17.919.208,60</w:t>
            </w:r>
          </w:p>
        </w:tc>
        <w:tc>
          <w:tcPr>
            <w:tcW w:w="827" w:type="pct"/>
          </w:tcPr>
          <w:p w14:paraId="5896CA73" w14:textId="77777777" w:rsidR="00187FE6" w:rsidRPr="00680544" w:rsidRDefault="00187FE6" w:rsidP="00680544">
            <w:pPr>
              <w:tabs>
                <w:tab w:val="left" w:pos="-170"/>
                <w:tab w:val="left" w:pos="561"/>
                <w:tab w:val="left" w:pos="8547"/>
              </w:tabs>
              <w:jc w:val="center"/>
              <w:rPr>
                <w:rFonts w:ascii="Times New Roman" w:hAnsi="Times New Roman" w:cs="Times New Roman"/>
                <w:sz w:val="20"/>
                <w:szCs w:val="20"/>
              </w:rPr>
            </w:pPr>
            <w:r w:rsidRPr="00680544">
              <w:rPr>
                <w:rFonts w:ascii="Times New Roman" w:hAnsi="Times New Roman" w:cs="Times New Roman"/>
                <w:sz w:val="20"/>
                <w:szCs w:val="20"/>
              </w:rPr>
              <w:t>9º</w:t>
            </w:r>
          </w:p>
        </w:tc>
      </w:tr>
      <w:tr w:rsidR="00187FE6" w:rsidRPr="00680544" w14:paraId="6626AADF" w14:textId="77777777" w:rsidTr="00680544">
        <w:trPr>
          <w:jc w:val="center"/>
        </w:trPr>
        <w:tc>
          <w:tcPr>
            <w:tcW w:w="1767" w:type="pct"/>
          </w:tcPr>
          <w:p w14:paraId="075CF00B" w14:textId="77777777" w:rsidR="00187FE6" w:rsidRPr="00680544" w:rsidRDefault="00187FE6" w:rsidP="00680544">
            <w:pPr>
              <w:tabs>
                <w:tab w:val="left" w:pos="-170"/>
                <w:tab w:val="left" w:pos="561"/>
                <w:tab w:val="left" w:pos="8547"/>
              </w:tabs>
              <w:jc w:val="both"/>
              <w:rPr>
                <w:rFonts w:ascii="Times New Roman" w:hAnsi="Times New Roman" w:cs="Times New Roman"/>
                <w:sz w:val="20"/>
                <w:szCs w:val="20"/>
              </w:rPr>
            </w:pPr>
            <w:proofErr w:type="spellStart"/>
            <w:r w:rsidRPr="00680544">
              <w:rPr>
                <w:rFonts w:ascii="Times New Roman" w:hAnsi="Times New Roman" w:cs="Times New Roman"/>
                <w:sz w:val="20"/>
                <w:szCs w:val="20"/>
              </w:rPr>
              <w:t>Macozebe</w:t>
            </w:r>
            <w:proofErr w:type="spellEnd"/>
          </w:p>
        </w:tc>
        <w:tc>
          <w:tcPr>
            <w:tcW w:w="1580" w:type="pct"/>
          </w:tcPr>
          <w:p w14:paraId="13718C66" w14:textId="77777777" w:rsidR="00187FE6" w:rsidRPr="00680544" w:rsidRDefault="00187FE6" w:rsidP="00680544">
            <w:pPr>
              <w:tabs>
                <w:tab w:val="left" w:pos="-170"/>
                <w:tab w:val="left" w:pos="561"/>
                <w:tab w:val="left" w:pos="8547"/>
              </w:tabs>
              <w:jc w:val="both"/>
              <w:rPr>
                <w:rFonts w:ascii="Times New Roman" w:hAnsi="Times New Roman" w:cs="Times New Roman"/>
                <w:sz w:val="20"/>
                <w:szCs w:val="20"/>
              </w:rPr>
            </w:pPr>
            <w:r w:rsidRPr="00680544">
              <w:rPr>
                <w:rFonts w:ascii="Times New Roman" w:hAnsi="Times New Roman" w:cs="Times New Roman"/>
                <w:sz w:val="20"/>
                <w:szCs w:val="20"/>
              </w:rPr>
              <w:t>Fungicida</w:t>
            </w:r>
          </w:p>
        </w:tc>
        <w:tc>
          <w:tcPr>
            <w:tcW w:w="825" w:type="pct"/>
          </w:tcPr>
          <w:p w14:paraId="0623D397" w14:textId="77777777" w:rsidR="00187FE6" w:rsidRPr="00680544" w:rsidRDefault="00187FE6" w:rsidP="00680544">
            <w:pPr>
              <w:tabs>
                <w:tab w:val="left" w:pos="-170"/>
                <w:tab w:val="left" w:pos="561"/>
                <w:tab w:val="left" w:pos="8547"/>
              </w:tabs>
              <w:jc w:val="center"/>
              <w:rPr>
                <w:rFonts w:ascii="Times New Roman" w:hAnsi="Times New Roman" w:cs="Times New Roman"/>
                <w:sz w:val="20"/>
                <w:szCs w:val="20"/>
              </w:rPr>
            </w:pPr>
            <w:r w:rsidRPr="00680544">
              <w:rPr>
                <w:rFonts w:ascii="Times New Roman" w:hAnsi="Times New Roman" w:cs="Times New Roman"/>
                <w:sz w:val="20"/>
                <w:szCs w:val="20"/>
              </w:rPr>
              <w:t>15.995.675,93</w:t>
            </w:r>
          </w:p>
        </w:tc>
        <w:tc>
          <w:tcPr>
            <w:tcW w:w="827" w:type="pct"/>
          </w:tcPr>
          <w:p w14:paraId="2778F39E" w14:textId="77777777" w:rsidR="00187FE6" w:rsidRPr="00680544" w:rsidRDefault="00187FE6" w:rsidP="00680544">
            <w:pPr>
              <w:tabs>
                <w:tab w:val="left" w:pos="-170"/>
                <w:tab w:val="left" w:pos="561"/>
                <w:tab w:val="left" w:pos="8547"/>
              </w:tabs>
              <w:jc w:val="center"/>
              <w:rPr>
                <w:rFonts w:ascii="Times New Roman" w:hAnsi="Times New Roman" w:cs="Times New Roman"/>
                <w:sz w:val="20"/>
                <w:szCs w:val="20"/>
              </w:rPr>
            </w:pPr>
            <w:r w:rsidRPr="00680544">
              <w:rPr>
                <w:rFonts w:ascii="Times New Roman" w:hAnsi="Times New Roman" w:cs="Times New Roman"/>
                <w:sz w:val="20"/>
                <w:szCs w:val="20"/>
              </w:rPr>
              <w:t>10º</w:t>
            </w:r>
          </w:p>
        </w:tc>
      </w:tr>
    </w:tbl>
    <w:p w14:paraId="747608DF" w14:textId="28334850" w:rsidR="00187FE6" w:rsidRPr="00680544" w:rsidRDefault="00187FE6" w:rsidP="00680544">
      <w:pPr>
        <w:pBdr>
          <w:top w:val="nil"/>
          <w:left w:val="nil"/>
          <w:bottom w:val="nil"/>
          <w:right w:val="nil"/>
          <w:between w:val="nil"/>
        </w:pBdr>
        <w:tabs>
          <w:tab w:val="left" w:pos="-170"/>
          <w:tab w:val="left" w:pos="561"/>
          <w:tab w:val="left" w:pos="8547"/>
        </w:tabs>
        <w:spacing w:after="0" w:line="240" w:lineRule="auto"/>
        <w:jc w:val="both"/>
        <w:rPr>
          <w:rFonts w:ascii="Times New Roman" w:hAnsi="Times New Roman" w:cs="Times New Roman"/>
          <w:color w:val="000000"/>
          <w:sz w:val="20"/>
          <w:szCs w:val="20"/>
          <w:highlight w:val="white"/>
        </w:rPr>
      </w:pPr>
      <w:r w:rsidRPr="00680544">
        <w:rPr>
          <w:rFonts w:ascii="Times New Roman" w:hAnsi="Times New Roman" w:cs="Times New Roman"/>
          <w:color w:val="000000"/>
          <w:sz w:val="20"/>
          <w:szCs w:val="20"/>
          <w:highlight w:val="white"/>
        </w:rPr>
        <w:t xml:space="preserve">FONTE: </w:t>
      </w:r>
      <w:r w:rsidR="00680544">
        <w:rPr>
          <w:rFonts w:ascii="Times New Roman" w:hAnsi="Times New Roman" w:cs="Times New Roman"/>
          <w:color w:val="000000"/>
          <w:sz w:val="20"/>
          <w:szCs w:val="20"/>
          <w:highlight w:val="white"/>
        </w:rPr>
        <w:t>A</w:t>
      </w:r>
      <w:r w:rsidRPr="00680544">
        <w:rPr>
          <w:rFonts w:ascii="Times New Roman" w:hAnsi="Times New Roman" w:cs="Times New Roman"/>
          <w:color w:val="000000"/>
          <w:sz w:val="20"/>
          <w:szCs w:val="20"/>
          <w:highlight w:val="white"/>
        </w:rPr>
        <w:t>utores</w:t>
      </w:r>
      <w:r w:rsidR="00680544">
        <w:rPr>
          <w:rFonts w:ascii="Times New Roman" w:hAnsi="Times New Roman" w:cs="Times New Roman"/>
          <w:color w:val="000000"/>
          <w:sz w:val="20"/>
          <w:szCs w:val="20"/>
          <w:highlight w:val="white"/>
        </w:rPr>
        <w:t xml:space="preserve"> </w:t>
      </w:r>
      <w:r w:rsidRPr="00680544">
        <w:rPr>
          <w:rFonts w:ascii="Times New Roman" w:hAnsi="Times New Roman" w:cs="Times New Roman"/>
          <w:color w:val="000000"/>
          <w:sz w:val="20"/>
          <w:szCs w:val="20"/>
          <w:highlight w:val="white"/>
        </w:rPr>
        <w:t>(2022).</w:t>
      </w:r>
    </w:p>
    <w:p w14:paraId="4448C31D" w14:textId="77777777" w:rsidR="00187FE6" w:rsidRPr="00237E9A" w:rsidRDefault="00187FE6" w:rsidP="00237E9A">
      <w:pPr>
        <w:spacing w:after="0" w:line="360" w:lineRule="auto"/>
        <w:ind w:firstLine="851"/>
        <w:jc w:val="both"/>
        <w:rPr>
          <w:rFonts w:ascii="Times New Roman" w:hAnsi="Times New Roman" w:cs="Times New Roman"/>
          <w:sz w:val="24"/>
          <w:szCs w:val="24"/>
        </w:rPr>
      </w:pPr>
    </w:p>
    <w:p w14:paraId="47F27928" w14:textId="3B7A960A" w:rsidR="002B46B8" w:rsidRPr="00237E9A"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 xml:space="preserve">Segundo Panis </w:t>
      </w:r>
      <w:r w:rsidRPr="00680544">
        <w:rPr>
          <w:rFonts w:ascii="Times New Roman" w:hAnsi="Times New Roman" w:cs="Times New Roman"/>
          <w:i/>
          <w:sz w:val="24"/>
          <w:szCs w:val="24"/>
        </w:rPr>
        <w:t>et al.</w:t>
      </w:r>
      <w:r w:rsidRPr="00237E9A">
        <w:rPr>
          <w:rFonts w:ascii="Times New Roman" w:hAnsi="Times New Roman" w:cs="Times New Roman"/>
          <w:sz w:val="24"/>
          <w:szCs w:val="24"/>
        </w:rPr>
        <w:t xml:space="preserve"> (2022)</w:t>
      </w:r>
      <w:r w:rsidR="00F916DD">
        <w:rPr>
          <w:rFonts w:ascii="Times New Roman" w:hAnsi="Times New Roman" w:cs="Times New Roman"/>
          <w:sz w:val="24"/>
          <w:szCs w:val="24"/>
        </w:rPr>
        <w:t xml:space="preserve"> </w:t>
      </w:r>
      <w:r w:rsidRPr="00237E9A">
        <w:rPr>
          <w:rFonts w:ascii="Times New Roman" w:hAnsi="Times New Roman" w:cs="Times New Roman"/>
          <w:sz w:val="24"/>
          <w:szCs w:val="24"/>
        </w:rPr>
        <w:t>no Brasil</w:t>
      </w:r>
      <w:r w:rsidR="00F916DD">
        <w:rPr>
          <w:rFonts w:ascii="Times New Roman" w:hAnsi="Times New Roman" w:cs="Times New Roman"/>
          <w:sz w:val="24"/>
          <w:szCs w:val="24"/>
        </w:rPr>
        <w:t xml:space="preserve"> em 2019</w:t>
      </w:r>
      <w:r w:rsidRPr="00237E9A">
        <w:rPr>
          <w:rFonts w:ascii="Times New Roman" w:hAnsi="Times New Roman" w:cs="Times New Roman"/>
          <w:sz w:val="24"/>
          <w:szCs w:val="24"/>
        </w:rPr>
        <w:t xml:space="preserve"> os agrotóxicos com ação herbicida mais comercializados foram também o Glifosato e seus sais, </w:t>
      </w:r>
      <w:r w:rsidR="00F916DD">
        <w:rPr>
          <w:rFonts w:ascii="Times New Roman" w:hAnsi="Times New Roman" w:cs="Times New Roman"/>
          <w:sz w:val="24"/>
          <w:szCs w:val="24"/>
        </w:rPr>
        <w:t xml:space="preserve">o </w:t>
      </w:r>
      <w:r w:rsidRPr="00237E9A">
        <w:rPr>
          <w:rFonts w:ascii="Times New Roman" w:hAnsi="Times New Roman" w:cs="Times New Roman"/>
          <w:sz w:val="24"/>
          <w:szCs w:val="24"/>
        </w:rPr>
        <w:t xml:space="preserve">2,4-D, </w:t>
      </w:r>
      <w:r w:rsidR="00F916DD">
        <w:rPr>
          <w:rFonts w:ascii="Times New Roman" w:hAnsi="Times New Roman" w:cs="Times New Roman"/>
          <w:sz w:val="24"/>
          <w:szCs w:val="24"/>
        </w:rPr>
        <w:t xml:space="preserve">a </w:t>
      </w:r>
      <w:proofErr w:type="spellStart"/>
      <w:r w:rsidRPr="00237E9A">
        <w:rPr>
          <w:rFonts w:ascii="Times New Roman" w:hAnsi="Times New Roman" w:cs="Times New Roman"/>
          <w:sz w:val="24"/>
          <w:szCs w:val="24"/>
        </w:rPr>
        <w:t>Atrazina</w:t>
      </w:r>
      <w:proofErr w:type="spellEnd"/>
      <w:r w:rsidRPr="00237E9A">
        <w:rPr>
          <w:rFonts w:ascii="Times New Roman" w:hAnsi="Times New Roman" w:cs="Times New Roman"/>
          <w:sz w:val="24"/>
          <w:szCs w:val="24"/>
        </w:rPr>
        <w:t xml:space="preserve"> e </w:t>
      </w:r>
      <w:r w:rsidR="00F916DD">
        <w:rPr>
          <w:rFonts w:ascii="Times New Roman" w:hAnsi="Times New Roman" w:cs="Times New Roman"/>
          <w:sz w:val="24"/>
          <w:szCs w:val="24"/>
        </w:rPr>
        <w:t xml:space="preserve">o </w:t>
      </w:r>
      <w:proofErr w:type="spellStart"/>
      <w:r w:rsidRPr="00237E9A">
        <w:rPr>
          <w:rFonts w:ascii="Times New Roman" w:hAnsi="Times New Roman" w:cs="Times New Roman"/>
          <w:sz w:val="24"/>
          <w:szCs w:val="24"/>
        </w:rPr>
        <w:t>Paraquate</w:t>
      </w:r>
      <w:proofErr w:type="spellEnd"/>
      <w:r w:rsidRPr="00237E9A">
        <w:rPr>
          <w:rFonts w:ascii="Times New Roman" w:hAnsi="Times New Roman" w:cs="Times New Roman"/>
          <w:sz w:val="24"/>
          <w:szCs w:val="24"/>
        </w:rPr>
        <w:t xml:space="preserve">, corroborando com o cenário encontrado nesta pesquisa, para o estado do Paraná. </w:t>
      </w:r>
    </w:p>
    <w:p w14:paraId="3C1EC847" w14:textId="2FDF3685" w:rsidR="002B46B8" w:rsidRPr="00237E9A"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 xml:space="preserve">O </w:t>
      </w:r>
      <w:proofErr w:type="spellStart"/>
      <w:r w:rsidRPr="00237E9A">
        <w:rPr>
          <w:rFonts w:ascii="Times New Roman" w:hAnsi="Times New Roman" w:cs="Times New Roman"/>
          <w:sz w:val="24"/>
          <w:szCs w:val="24"/>
        </w:rPr>
        <w:t>Paraquate</w:t>
      </w:r>
      <w:proofErr w:type="spellEnd"/>
      <w:r w:rsidRPr="00237E9A">
        <w:rPr>
          <w:rFonts w:ascii="Times New Roman" w:hAnsi="Times New Roman" w:cs="Times New Roman"/>
          <w:sz w:val="24"/>
          <w:szCs w:val="24"/>
        </w:rPr>
        <w:t>, em decorrência do seu potencial mutagênico teve seu uso proibido no Brasil em 22 de setembro de 2020, após a reavaliação toxicológica realizada pela Anvisa, conforme disposto na Resolução nº 177 de 21 de setembro de 2017. Até esta data haviam liberados no mercado 17 produtos à base deste princípio ativo, sendo um altamente tóxico e 16 extremamente tóxico (A</w:t>
      </w:r>
      <w:r w:rsidR="001F0242" w:rsidRPr="00237E9A">
        <w:rPr>
          <w:rFonts w:ascii="Times New Roman" w:hAnsi="Times New Roman" w:cs="Times New Roman"/>
          <w:sz w:val="24"/>
          <w:szCs w:val="24"/>
        </w:rPr>
        <w:t>nvisa</w:t>
      </w:r>
      <w:r w:rsidRPr="00237E9A">
        <w:rPr>
          <w:rFonts w:ascii="Times New Roman" w:hAnsi="Times New Roman" w:cs="Times New Roman"/>
          <w:sz w:val="24"/>
          <w:szCs w:val="24"/>
        </w:rPr>
        <w:t xml:space="preserve">, 2022). </w:t>
      </w:r>
    </w:p>
    <w:p w14:paraId="03F60FFB" w14:textId="23EEE71A" w:rsidR="002B46B8" w:rsidRPr="00237E9A"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 xml:space="preserve">Excluindo-se o </w:t>
      </w:r>
      <w:proofErr w:type="spellStart"/>
      <w:r w:rsidRPr="00237E9A">
        <w:rPr>
          <w:rFonts w:ascii="Times New Roman" w:hAnsi="Times New Roman" w:cs="Times New Roman"/>
          <w:sz w:val="24"/>
          <w:szCs w:val="24"/>
        </w:rPr>
        <w:t>Paraquate</w:t>
      </w:r>
      <w:proofErr w:type="spellEnd"/>
      <w:r w:rsidRPr="00237E9A">
        <w:rPr>
          <w:rFonts w:ascii="Times New Roman" w:hAnsi="Times New Roman" w:cs="Times New Roman"/>
          <w:sz w:val="24"/>
          <w:szCs w:val="24"/>
        </w:rPr>
        <w:t>, já proibido, os demais princípios ativos mais utilizados no Paraná somam juntos 335 agrotóxicos liberados para uso. Destes 19  são extremamente tóxicos, 7 altamente tóxicos, 22 moderadamente tóxicos, 115 pouco tóxicos, 164 improváveis de causar danos agudos e 8 sem classificação (</w:t>
      </w:r>
      <w:proofErr w:type="spellStart"/>
      <w:r w:rsidRPr="00237E9A">
        <w:rPr>
          <w:rFonts w:ascii="Times New Roman" w:hAnsi="Times New Roman" w:cs="Times New Roman"/>
          <w:sz w:val="24"/>
          <w:szCs w:val="24"/>
        </w:rPr>
        <w:t>A</w:t>
      </w:r>
      <w:r w:rsidR="00680544" w:rsidRPr="00237E9A">
        <w:rPr>
          <w:rFonts w:ascii="Times New Roman" w:hAnsi="Times New Roman" w:cs="Times New Roman"/>
          <w:sz w:val="24"/>
          <w:szCs w:val="24"/>
        </w:rPr>
        <w:t>dapar</w:t>
      </w:r>
      <w:proofErr w:type="spellEnd"/>
      <w:r w:rsidRPr="00237E9A">
        <w:rPr>
          <w:rFonts w:ascii="Times New Roman" w:hAnsi="Times New Roman" w:cs="Times New Roman"/>
          <w:sz w:val="24"/>
          <w:szCs w:val="24"/>
        </w:rPr>
        <w:t xml:space="preserve">, 2022). </w:t>
      </w:r>
    </w:p>
    <w:p w14:paraId="11CFCEE7" w14:textId="5472720E" w:rsidR="002B46B8" w:rsidRPr="00237E9A"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Contudo, o sistema de classificação toxicológica, analisa apenas efeitos agudos, o que restringe e dificulta a implantação de medidas de proteção adequadas, tendo em vista a falta de avaliação dos efeitos crônicos. Mesmo agrotóxicos considerados pouco tóxicos, podem a longo prazo e sob múltiplas exposições a baixos níveis, causar externalidades crônicas (</w:t>
      </w:r>
      <w:r w:rsidR="00680544" w:rsidRPr="00237E9A">
        <w:rPr>
          <w:rFonts w:ascii="Times New Roman" w:hAnsi="Times New Roman" w:cs="Times New Roman"/>
          <w:sz w:val="24"/>
          <w:szCs w:val="24"/>
        </w:rPr>
        <w:t>Sarpa; Friedrich</w:t>
      </w:r>
      <w:r w:rsidRPr="00237E9A">
        <w:rPr>
          <w:rFonts w:ascii="Times New Roman" w:hAnsi="Times New Roman" w:cs="Times New Roman"/>
          <w:sz w:val="24"/>
          <w:szCs w:val="24"/>
        </w:rPr>
        <w:t>, 2022).</w:t>
      </w:r>
    </w:p>
    <w:p w14:paraId="1AC1FD2B" w14:textId="5A5FEB59" w:rsidR="002B46B8" w:rsidRPr="00237E9A"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 xml:space="preserve">O Brasil é considerado um país onde o mercado de agrotóxicos é menos restritivo, atualmente há 42 ingredientes ativos de agrotóxicos considerados provavelmente cancerígenos pela a </w:t>
      </w:r>
      <w:r w:rsidRPr="00237E9A">
        <w:rPr>
          <w:rFonts w:ascii="Times New Roman" w:hAnsi="Times New Roman" w:cs="Times New Roman"/>
          <w:i/>
          <w:sz w:val="24"/>
          <w:szCs w:val="24"/>
        </w:rPr>
        <w:t xml:space="preserve">Environmental </w:t>
      </w:r>
      <w:proofErr w:type="spellStart"/>
      <w:r w:rsidRPr="00237E9A">
        <w:rPr>
          <w:rFonts w:ascii="Times New Roman" w:hAnsi="Times New Roman" w:cs="Times New Roman"/>
          <w:i/>
          <w:sz w:val="24"/>
          <w:szCs w:val="24"/>
        </w:rPr>
        <w:t>Protection</w:t>
      </w:r>
      <w:proofErr w:type="spellEnd"/>
      <w:r w:rsidRPr="00237E9A">
        <w:rPr>
          <w:rFonts w:ascii="Times New Roman" w:hAnsi="Times New Roman" w:cs="Times New Roman"/>
          <w:i/>
          <w:sz w:val="24"/>
          <w:szCs w:val="24"/>
        </w:rPr>
        <w:t xml:space="preserve"> </w:t>
      </w:r>
      <w:proofErr w:type="spellStart"/>
      <w:r w:rsidRPr="00237E9A">
        <w:rPr>
          <w:rFonts w:ascii="Times New Roman" w:hAnsi="Times New Roman" w:cs="Times New Roman"/>
          <w:i/>
          <w:sz w:val="24"/>
          <w:szCs w:val="24"/>
        </w:rPr>
        <w:t>Agency</w:t>
      </w:r>
      <w:proofErr w:type="spellEnd"/>
      <w:r w:rsidRPr="00237E9A">
        <w:rPr>
          <w:rFonts w:ascii="Times New Roman" w:hAnsi="Times New Roman" w:cs="Times New Roman"/>
          <w:sz w:val="24"/>
          <w:szCs w:val="24"/>
        </w:rPr>
        <w:t xml:space="preserve"> e IARC</w:t>
      </w:r>
      <w:r w:rsidR="00F916DD">
        <w:rPr>
          <w:rFonts w:ascii="Times New Roman" w:hAnsi="Times New Roman" w:cs="Times New Roman"/>
          <w:sz w:val="24"/>
          <w:szCs w:val="24"/>
        </w:rPr>
        <w:t xml:space="preserve"> e </w:t>
      </w:r>
      <w:r w:rsidR="00F916DD" w:rsidRPr="00237E9A">
        <w:rPr>
          <w:rFonts w:ascii="Times New Roman" w:hAnsi="Times New Roman" w:cs="Times New Roman"/>
          <w:sz w:val="24"/>
          <w:szCs w:val="24"/>
        </w:rPr>
        <w:t xml:space="preserve">autorizados para comercialização no </w:t>
      </w:r>
      <w:r w:rsidR="00F916DD">
        <w:rPr>
          <w:rFonts w:ascii="Times New Roman" w:hAnsi="Times New Roman" w:cs="Times New Roman"/>
          <w:sz w:val="24"/>
          <w:szCs w:val="24"/>
        </w:rPr>
        <w:t>país</w:t>
      </w:r>
      <w:r w:rsidR="00187FE6" w:rsidRPr="00237E9A">
        <w:rPr>
          <w:rFonts w:ascii="Times New Roman" w:hAnsi="Times New Roman" w:cs="Times New Roman"/>
          <w:sz w:val="24"/>
          <w:szCs w:val="24"/>
        </w:rPr>
        <w:t xml:space="preserve">. </w:t>
      </w:r>
      <w:r w:rsidRPr="00237E9A">
        <w:rPr>
          <w:rFonts w:ascii="Times New Roman" w:hAnsi="Times New Roman" w:cs="Times New Roman"/>
          <w:sz w:val="24"/>
          <w:szCs w:val="24"/>
        </w:rPr>
        <w:t xml:space="preserve">Inclusive, alguns dos agrotóxicos utilizados no campo desta pesquisa, são prováveis e possíveis cancerígenos (glifosato, 2,4 D, </w:t>
      </w:r>
      <w:proofErr w:type="spellStart"/>
      <w:r w:rsidRPr="00237E9A">
        <w:rPr>
          <w:rFonts w:ascii="Times New Roman" w:hAnsi="Times New Roman" w:cs="Times New Roman"/>
          <w:sz w:val="24"/>
          <w:szCs w:val="24"/>
        </w:rPr>
        <w:t>acefato</w:t>
      </w:r>
      <w:proofErr w:type="spellEnd"/>
      <w:r w:rsidRPr="00237E9A">
        <w:rPr>
          <w:rFonts w:ascii="Times New Roman" w:hAnsi="Times New Roman" w:cs="Times New Roman"/>
          <w:sz w:val="24"/>
          <w:szCs w:val="24"/>
        </w:rPr>
        <w:t xml:space="preserve">) ou </w:t>
      </w:r>
      <w:proofErr w:type="spellStart"/>
      <w:r w:rsidRPr="00237E9A">
        <w:rPr>
          <w:rFonts w:ascii="Times New Roman" w:hAnsi="Times New Roman" w:cs="Times New Roman"/>
          <w:sz w:val="24"/>
          <w:szCs w:val="24"/>
        </w:rPr>
        <w:t>desreguladores</w:t>
      </w:r>
      <w:proofErr w:type="spellEnd"/>
      <w:r w:rsidRPr="00237E9A">
        <w:rPr>
          <w:rFonts w:ascii="Times New Roman" w:hAnsi="Times New Roman" w:cs="Times New Roman"/>
          <w:sz w:val="24"/>
          <w:szCs w:val="24"/>
        </w:rPr>
        <w:t xml:space="preserve"> endócrinos (</w:t>
      </w:r>
      <w:proofErr w:type="spellStart"/>
      <w:r w:rsidRPr="00237E9A">
        <w:rPr>
          <w:rFonts w:ascii="Times New Roman" w:hAnsi="Times New Roman" w:cs="Times New Roman"/>
          <w:sz w:val="24"/>
          <w:szCs w:val="24"/>
        </w:rPr>
        <w:t>atrazina</w:t>
      </w:r>
      <w:proofErr w:type="spellEnd"/>
      <w:r w:rsidRPr="00237E9A">
        <w:rPr>
          <w:rFonts w:ascii="Times New Roman" w:hAnsi="Times New Roman" w:cs="Times New Roman"/>
          <w:sz w:val="24"/>
          <w:szCs w:val="24"/>
        </w:rPr>
        <w:t xml:space="preserve"> e glifosato) (</w:t>
      </w:r>
      <w:proofErr w:type="spellStart"/>
      <w:r w:rsidRPr="00237E9A">
        <w:rPr>
          <w:rFonts w:ascii="Times New Roman" w:hAnsi="Times New Roman" w:cs="Times New Roman"/>
          <w:sz w:val="24"/>
          <w:szCs w:val="24"/>
        </w:rPr>
        <w:t>K</w:t>
      </w:r>
      <w:r w:rsidR="00680544" w:rsidRPr="00237E9A">
        <w:rPr>
          <w:rFonts w:ascii="Times New Roman" w:hAnsi="Times New Roman" w:cs="Times New Roman"/>
          <w:sz w:val="24"/>
          <w:szCs w:val="24"/>
        </w:rPr>
        <w:t>ucka</w:t>
      </w:r>
      <w:proofErr w:type="spellEnd"/>
      <w:r w:rsidRPr="00237E9A">
        <w:rPr>
          <w:rFonts w:ascii="Times New Roman" w:hAnsi="Times New Roman" w:cs="Times New Roman"/>
          <w:sz w:val="24"/>
          <w:szCs w:val="24"/>
        </w:rPr>
        <w:t xml:space="preserve"> </w:t>
      </w:r>
      <w:r w:rsidRPr="00680544">
        <w:rPr>
          <w:rFonts w:ascii="Times New Roman" w:hAnsi="Times New Roman" w:cs="Times New Roman"/>
          <w:i/>
          <w:sz w:val="24"/>
          <w:szCs w:val="24"/>
        </w:rPr>
        <w:t>et al.,</w:t>
      </w:r>
      <w:r w:rsidRPr="00237E9A">
        <w:rPr>
          <w:rFonts w:ascii="Times New Roman" w:hAnsi="Times New Roman" w:cs="Times New Roman"/>
          <w:sz w:val="24"/>
          <w:szCs w:val="24"/>
        </w:rPr>
        <w:t xml:space="preserve"> 2012; </w:t>
      </w:r>
      <w:proofErr w:type="spellStart"/>
      <w:r w:rsidRPr="00237E9A">
        <w:rPr>
          <w:rFonts w:ascii="Times New Roman" w:hAnsi="Times New Roman" w:cs="Times New Roman"/>
          <w:sz w:val="24"/>
          <w:szCs w:val="24"/>
        </w:rPr>
        <w:t>K</w:t>
      </w:r>
      <w:r w:rsidR="00680544" w:rsidRPr="00237E9A">
        <w:rPr>
          <w:rFonts w:ascii="Times New Roman" w:hAnsi="Times New Roman" w:cs="Times New Roman"/>
          <w:sz w:val="24"/>
          <w:szCs w:val="24"/>
        </w:rPr>
        <w:t>umar</w:t>
      </w:r>
      <w:proofErr w:type="spellEnd"/>
      <w:r w:rsidRPr="00237E9A">
        <w:rPr>
          <w:rFonts w:ascii="Times New Roman" w:hAnsi="Times New Roman" w:cs="Times New Roman"/>
          <w:sz w:val="24"/>
          <w:szCs w:val="24"/>
        </w:rPr>
        <w:t xml:space="preserve"> </w:t>
      </w:r>
      <w:r w:rsidRPr="00680544">
        <w:rPr>
          <w:rFonts w:ascii="Times New Roman" w:hAnsi="Times New Roman" w:cs="Times New Roman"/>
          <w:i/>
          <w:sz w:val="24"/>
          <w:szCs w:val="24"/>
        </w:rPr>
        <w:t>et al.,</w:t>
      </w:r>
      <w:r w:rsidRPr="00237E9A">
        <w:rPr>
          <w:rFonts w:ascii="Times New Roman" w:hAnsi="Times New Roman" w:cs="Times New Roman"/>
          <w:sz w:val="24"/>
          <w:szCs w:val="24"/>
        </w:rPr>
        <w:t xml:space="preserve"> 2020).</w:t>
      </w:r>
    </w:p>
    <w:p w14:paraId="468D1BE4" w14:textId="6FE3BABE" w:rsidR="002B46B8" w:rsidRPr="00237E9A" w:rsidRDefault="002B46B8" w:rsidP="00F916DD">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 xml:space="preserve">O </w:t>
      </w:r>
      <w:proofErr w:type="spellStart"/>
      <w:r w:rsidRPr="00237E9A">
        <w:rPr>
          <w:rFonts w:ascii="Times New Roman" w:hAnsi="Times New Roman" w:cs="Times New Roman"/>
          <w:sz w:val="24"/>
          <w:szCs w:val="24"/>
        </w:rPr>
        <w:t>acefato</w:t>
      </w:r>
      <w:proofErr w:type="spellEnd"/>
      <w:r w:rsidRPr="00237E9A">
        <w:rPr>
          <w:rFonts w:ascii="Times New Roman" w:hAnsi="Times New Roman" w:cs="Times New Roman"/>
          <w:sz w:val="24"/>
          <w:szCs w:val="24"/>
        </w:rPr>
        <w:t xml:space="preserve"> está proibido na União Europeia há mais de 10 anos devido sua neurotoxicidade e suspeita de carcinogenicidade. De acordo com o I</w:t>
      </w:r>
      <w:r w:rsidR="00680544">
        <w:rPr>
          <w:rFonts w:ascii="Times New Roman" w:hAnsi="Times New Roman" w:cs="Times New Roman"/>
          <w:sz w:val="24"/>
          <w:szCs w:val="24"/>
        </w:rPr>
        <w:t>nca</w:t>
      </w:r>
      <w:r w:rsidRPr="00237E9A">
        <w:rPr>
          <w:rFonts w:ascii="Times New Roman" w:hAnsi="Times New Roman" w:cs="Times New Roman"/>
          <w:sz w:val="24"/>
          <w:szCs w:val="24"/>
        </w:rPr>
        <w:t xml:space="preserve"> (2021), pode induzir aberrações cromossômicas, micronúcleos, desregulação endócrina e disfunção mitocondrial. No Brasil, mesmo que a lei dos agrotóxicos afirme que produtos com suspeita de danos à saúde </w:t>
      </w:r>
      <w:r w:rsidRPr="00237E9A">
        <w:rPr>
          <w:rFonts w:ascii="Times New Roman" w:hAnsi="Times New Roman" w:cs="Times New Roman"/>
          <w:sz w:val="24"/>
          <w:szCs w:val="24"/>
        </w:rPr>
        <w:lastRenderedPageBreak/>
        <w:t>não devem ser comercializados, o produto ainda tem continuidade de uso aprovada (A</w:t>
      </w:r>
      <w:r w:rsidR="00680544" w:rsidRPr="00237E9A">
        <w:rPr>
          <w:rFonts w:ascii="Times New Roman" w:hAnsi="Times New Roman" w:cs="Times New Roman"/>
          <w:sz w:val="24"/>
          <w:szCs w:val="24"/>
        </w:rPr>
        <w:t>nvisa</w:t>
      </w:r>
      <w:r w:rsidRPr="00237E9A">
        <w:rPr>
          <w:rFonts w:ascii="Times New Roman" w:hAnsi="Times New Roman" w:cs="Times New Roman"/>
          <w:sz w:val="24"/>
          <w:szCs w:val="24"/>
        </w:rPr>
        <w:t xml:space="preserve">, 2022). </w:t>
      </w:r>
    </w:p>
    <w:p w14:paraId="2C585B1F" w14:textId="49ACC319" w:rsidR="002B46B8" w:rsidRPr="00237E9A"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O glifosato, princípio ativo que responde por quase 50% do comércio de agrotóxicos no Paraná (</w:t>
      </w:r>
      <w:proofErr w:type="spellStart"/>
      <w:r w:rsidR="00680544" w:rsidRPr="00237E9A">
        <w:rPr>
          <w:rFonts w:ascii="Times New Roman" w:hAnsi="Times New Roman" w:cs="Times New Roman"/>
          <w:sz w:val="24"/>
          <w:szCs w:val="24"/>
        </w:rPr>
        <w:t>Gaboardi</w:t>
      </w:r>
      <w:proofErr w:type="spellEnd"/>
      <w:r w:rsidR="00680544" w:rsidRPr="00237E9A">
        <w:rPr>
          <w:rFonts w:ascii="Times New Roman" w:hAnsi="Times New Roman" w:cs="Times New Roman"/>
          <w:sz w:val="24"/>
          <w:szCs w:val="24"/>
        </w:rPr>
        <w:t xml:space="preserve">; </w:t>
      </w:r>
      <w:proofErr w:type="spellStart"/>
      <w:r w:rsidR="00680544" w:rsidRPr="00237E9A">
        <w:rPr>
          <w:rFonts w:ascii="Times New Roman" w:hAnsi="Times New Roman" w:cs="Times New Roman"/>
          <w:sz w:val="24"/>
          <w:szCs w:val="24"/>
        </w:rPr>
        <w:t>Candiotto</w:t>
      </w:r>
      <w:proofErr w:type="spellEnd"/>
      <w:r w:rsidR="00680544" w:rsidRPr="00237E9A">
        <w:rPr>
          <w:rFonts w:ascii="Times New Roman" w:hAnsi="Times New Roman" w:cs="Times New Roman"/>
          <w:sz w:val="24"/>
          <w:szCs w:val="24"/>
        </w:rPr>
        <w:t xml:space="preserve">; Ramos, </w:t>
      </w:r>
      <w:r w:rsidRPr="00237E9A">
        <w:rPr>
          <w:rFonts w:ascii="Times New Roman" w:hAnsi="Times New Roman" w:cs="Times New Roman"/>
          <w:sz w:val="24"/>
          <w:szCs w:val="24"/>
        </w:rPr>
        <w:t xml:space="preserve">2019) também foi classificado pelo </w:t>
      </w:r>
      <w:proofErr w:type="spellStart"/>
      <w:r w:rsidRPr="00237E9A">
        <w:rPr>
          <w:rFonts w:ascii="Times New Roman" w:hAnsi="Times New Roman" w:cs="Times New Roman"/>
          <w:sz w:val="24"/>
          <w:szCs w:val="24"/>
        </w:rPr>
        <w:t>I</w:t>
      </w:r>
      <w:r w:rsidR="00680544" w:rsidRPr="00237E9A">
        <w:rPr>
          <w:rFonts w:ascii="Times New Roman" w:hAnsi="Times New Roman" w:cs="Times New Roman"/>
          <w:sz w:val="24"/>
          <w:szCs w:val="24"/>
        </w:rPr>
        <w:t>arc</w:t>
      </w:r>
      <w:proofErr w:type="spellEnd"/>
      <w:r w:rsidRPr="00237E9A">
        <w:rPr>
          <w:rFonts w:ascii="Times New Roman" w:hAnsi="Times New Roman" w:cs="Times New Roman"/>
          <w:sz w:val="24"/>
          <w:szCs w:val="24"/>
        </w:rPr>
        <w:t xml:space="preserve"> como provável cancerígeno para humanos. Há evidências de que pode causar câncer em animais de laboratório e aumentar biomarcadores sanguíneos de danos cromossômicos (micronúcleo) em residentes de áreas próximas a sua pulverização (</w:t>
      </w:r>
      <w:proofErr w:type="spellStart"/>
      <w:r w:rsidR="00680544" w:rsidRPr="00237E9A">
        <w:rPr>
          <w:rFonts w:ascii="Times New Roman" w:hAnsi="Times New Roman" w:cs="Times New Roman"/>
          <w:sz w:val="24"/>
          <w:szCs w:val="24"/>
        </w:rPr>
        <w:t>Iarc</w:t>
      </w:r>
      <w:proofErr w:type="spellEnd"/>
      <w:r w:rsidR="00680544" w:rsidRPr="00237E9A">
        <w:rPr>
          <w:rFonts w:ascii="Times New Roman" w:hAnsi="Times New Roman" w:cs="Times New Roman"/>
          <w:sz w:val="24"/>
          <w:szCs w:val="24"/>
        </w:rPr>
        <w:t xml:space="preserve">, </w:t>
      </w:r>
      <w:r w:rsidRPr="00237E9A">
        <w:rPr>
          <w:rFonts w:ascii="Times New Roman" w:hAnsi="Times New Roman" w:cs="Times New Roman"/>
          <w:sz w:val="24"/>
          <w:szCs w:val="24"/>
        </w:rPr>
        <w:t xml:space="preserve">2017). Segundo Clair </w:t>
      </w:r>
      <w:r w:rsidRPr="00680544">
        <w:rPr>
          <w:rFonts w:ascii="Times New Roman" w:hAnsi="Times New Roman" w:cs="Times New Roman"/>
          <w:i/>
          <w:sz w:val="24"/>
          <w:szCs w:val="24"/>
        </w:rPr>
        <w:t>et al.</w:t>
      </w:r>
      <w:r w:rsidRPr="00237E9A">
        <w:rPr>
          <w:rFonts w:ascii="Times New Roman" w:hAnsi="Times New Roman" w:cs="Times New Roman"/>
          <w:sz w:val="24"/>
          <w:szCs w:val="24"/>
        </w:rPr>
        <w:t xml:space="preserve"> (2012) o glifosato induz</w:t>
      </w:r>
      <w:r w:rsidR="00F916DD">
        <w:rPr>
          <w:rFonts w:ascii="Times New Roman" w:hAnsi="Times New Roman" w:cs="Times New Roman"/>
          <w:sz w:val="24"/>
          <w:szCs w:val="24"/>
        </w:rPr>
        <w:t>iu</w:t>
      </w:r>
      <w:r w:rsidRPr="00237E9A">
        <w:rPr>
          <w:rFonts w:ascii="Times New Roman" w:hAnsi="Times New Roman" w:cs="Times New Roman"/>
          <w:sz w:val="24"/>
          <w:szCs w:val="24"/>
        </w:rPr>
        <w:t xml:space="preserve"> necrose e morte programada em células testiculares de ratos, além de outros efeitos hormonais nestes animais. </w:t>
      </w:r>
      <w:proofErr w:type="spellStart"/>
      <w:r w:rsidRPr="00237E9A">
        <w:rPr>
          <w:rFonts w:ascii="Times New Roman" w:hAnsi="Times New Roman" w:cs="Times New Roman"/>
          <w:sz w:val="24"/>
          <w:szCs w:val="24"/>
        </w:rPr>
        <w:t>Thongprakaisang</w:t>
      </w:r>
      <w:proofErr w:type="spellEnd"/>
      <w:r w:rsidRPr="00237E9A">
        <w:rPr>
          <w:rFonts w:ascii="Times New Roman" w:hAnsi="Times New Roman" w:cs="Times New Roman"/>
          <w:sz w:val="24"/>
          <w:szCs w:val="24"/>
        </w:rPr>
        <w:t xml:space="preserve"> </w:t>
      </w:r>
      <w:r w:rsidRPr="00680544">
        <w:rPr>
          <w:rFonts w:ascii="Times New Roman" w:hAnsi="Times New Roman" w:cs="Times New Roman"/>
          <w:i/>
          <w:sz w:val="24"/>
          <w:szCs w:val="24"/>
        </w:rPr>
        <w:t>et al.</w:t>
      </w:r>
      <w:r w:rsidRPr="00237E9A">
        <w:rPr>
          <w:rFonts w:ascii="Times New Roman" w:hAnsi="Times New Roman" w:cs="Times New Roman"/>
          <w:sz w:val="24"/>
          <w:szCs w:val="24"/>
        </w:rPr>
        <w:t xml:space="preserve"> (2013) indicaram que este produto causou proliferação de células humanas de câncer de mama. </w:t>
      </w:r>
    </w:p>
    <w:p w14:paraId="54AC8B1A" w14:textId="7B8383F7" w:rsidR="002B46B8" w:rsidRPr="00237E9A"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 xml:space="preserve">O 2,4-D é classificado como possível cancerígeno para humanos, há indícios de que eleva a incidência de sarcoma de células reticulares de camundongos fêmeas, de </w:t>
      </w:r>
      <w:proofErr w:type="spellStart"/>
      <w:r w:rsidRPr="00237E9A">
        <w:rPr>
          <w:rFonts w:ascii="Times New Roman" w:hAnsi="Times New Roman" w:cs="Times New Roman"/>
          <w:sz w:val="24"/>
          <w:szCs w:val="24"/>
        </w:rPr>
        <w:t>astrocitomas</w:t>
      </w:r>
      <w:proofErr w:type="spellEnd"/>
      <w:r w:rsidRPr="00237E9A">
        <w:rPr>
          <w:rFonts w:ascii="Times New Roman" w:hAnsi="Times New Roman" w:cs="Times New Roman"/>
          <w:sz w:val="24"/>
          <w:szCs w:val="24"/>
        </w:rPr>
        <w:t xml:space="preserve"> cerebrais raros em ratos machos e estresse oxidativo e imunossupressão em estudos </w:t>
      </w:r>
      <w:r w:rsidRPr="000624E4">
        <w:rPr>
          <w:rFonts w:ascii="Times New Roman" w:hAnsi="Times New Roman" w:cs="Times New Roman"/>
          <w:i/>
          <w:sz w:val="24"/>
          <w:szCs w:val="24"/>
        </w:rPr>
        <w:t>in vivo</w:t>
      </w:r>
      <w:r w:rsidRPr="00237E9A">
        <w:rPr>
          <w:rFonts w:ascii="Times New Roman" w:hAnsi="Times New Roman" w:cs="Times New Roman"/>
          <w:sz w:val="24"/>
          <w:szCs w:val="24"/>
        </w:rPr>
        <w:t xml:space="preserve"> e </w:t>
      </w:r>
      <w:r w:rsidRPr="000624E4">
        <w:rPr>
          <w:rFonts w:ascii="Times New Roman" w:hAnsi="Times New Roman" w:cs="Times New Roman"/>
          <w:i/>
          <w:sz w:val="24"/>
          <w:szCs w:val="24"/>
        </w:rPr>
        <w:t>in vitro</w:t>
      </w:r>
      <w:r w:rsidRPr="00237E9A">
        <w:rPr>
          <w:rFonts w:ascii="Times New Roman" w:hAnsi="Times New Roman" w:cs="Times New Roman"/>
          <w:sz w:val="24"/>
          <w:szCs w:val="24"/>
        </w:rPr>
        <w:t xml:space="preserve"> (</w:t>
      </w:r>
      <w:proofErr w:type="spellStart"/>
      <w:r w:rsidRPr="00237E9A">
        <w:rPr>
          <w:rFonts w:ascii="Times New Roman" w:hAnsi="Times New Roman" w:cs="Times New Roman"/>
          <w:sz w:val="24"/>
          <w:szCs w:val="24"/>
        </w:rPr>
        <w:t>I</w:t>
      </w:r>
      <w:r w:rsidR="001F0242" w:rsidRPr="00237E9A">
        <w:rPr>
          <w:rFonts w:ascii="Times New Roman" w:hAnsi="Times New Roman" w:cs="Times New Roman"/>
          <w:sz w:val="24"/>
          <w:szCs w:val="24"/>
        </w:rPr>
        <w:t>arc</w:t>
      </w:r>
      <w:proofErr w:type="spellEnd"/>
      <w:r w:rsidRPr="00237E9A">
        <w:rPr>
          <w:rFonts w:ascii="Times New Roman" w:hAnsi="Times New Roman" w:cs="Times New Roman"/>
          <w:sz w:val="24"/>
          <w:szCs w:val="24"/>
        </w:rPr>
        <w:t>, 2017).</w:t>
      </w:r>
    </w:p>
    <w:p w14:paraId="7A615249" w14:textId="07C5316C" w:rsidR="002B46B8" w:rsidRPr="00237E9A"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 xml:space="preserve">A </w:t>
      </w:r>
      <w:proofErr w:type="spellStart"/>
      <w:r w:rsidRPr="00237E9A">
        <w:rPr>
          <w:rFonts w:ascii="Times New Roman" w:hAnsi="Times New Roman" w:cs="Times New Roman"/>
          <w:sz w:val="24"/>
          <w:szCs w:val="24"/>
        </w:rPr>
        <w:t>atrazina</w:t>
      </w:r>
      <w:proofErr w:type="spellEnd"/>
      <w:r w:rsidRPr="00237E9A">
        <w:rPr>
          <w:rFonts w:ascii="Times New Roman" w:hAnsi="Times New Roman" w:cs="Times New Roman"/>
          <w:sz w:val="24"/>
          <w:szCs w:val="24"/>
        </w:rPr>
        <w:t>, 5º princípio ativo mais utilizado no Paraná no período desta pesquisa, e 7º mais aplicado no Brasil em 2014, pode induzir aberrações cromossômicas, ruptura de DNA, troca de cromátides irmãs e desregulação endócrina (</w:t>
      </w:r>
      <w:r w:rsidR="00680544" w:rsidRPr="00237E9A">
        <w:rPr>
          <w:rFonts w:ascii="Times New Roman" w:hAnsi="Times New Roman" w:cs="Times New Roman"/>
          <w:sz w:val="24"/>
          <w:szCs w:val="24"/>
        </w:rPr>
        <w:t xml:space="preserve">Inca, </w:t>
      </w:r>
      <w:r w:rsidRPr="00237E9A">
        <w:rPr>
          <w:rFonts w:ascii="Times New Roman" w:hAnsi="Times New Roman" w:cs="Times New Roman"/>
          <w:sz w:val="24"/>
          <w:szCs w:val="24"/>
        </w:rPr>
        <w:t>2021). Possui um limite máximo de resíduo de 0,25 mg/kg no país, já na União Europeia são permitidos 0,05 mg/kg, número 5 vezes menor. Esta comparação é ainda mais permissiva para o glifosato, na soja brasileira são liberados resíduos de glifosato 200 vezes maiores que na União Europeia, 10 mg/kg e 0,05 mg/kg, respectivamente (</w:t>
      </w:r>
      <w:proofErr w:type="spellStart"/>
      <w:r w:rsidRPr="00237E9A">
        <w:rPr>
          <w:rFonts w:ascii="Times New Roman" w:hAnsi="Times New Roman" w:cs="Times New Roman"/>
          <w:sz w:val="24"/>
          <w:szCs w:val="24"/>
        </w:rPr>
        <w:t>B</w:t>
      </w:r>
      <w:r w:rsidR="001F0242" w:rsidRPr="00237E9A">
        <w:rPr>
          <w:rFonts w:ascii="Times New Roman" w:hAnsi="Times New Roman" w:cs="Times New Roman"/>
          <w:sz w:val="24"/>
          <w:szCs w:val="24"/>
        </w:rPr>
        <w:t>ombardi</w:t>
      </w:r>
      <w:proofErr w:type="spellEnd"/>
      <w:r w:rsidRPr="00237E9A">
        <w:rPr>
          <w:rFonts w:ascii="Times New Roman" w:hAnsi="Times New Roman" w:cs="Times New Roman"/>
          <w:sz w:val="24"/>
          <w:szCs w:val="24"/>
        </w:rPr>
        <w:t xml:space="preserve">, 2017). </w:t>
      </w:r>
    </w:p>
    <w:p w14:paraId="029EC5AA" w14:textId="768A0BFC" w:rsidR="002B46B8" w:rsidRPr="00237E9A"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O óleo mineral, mesmo sendo considerado pouco tóxico, pode causar câncer de pele e escroto (</w:t>
      </w:r>
      <w:r w:rsidR="001F0242" w:rsidRPr="00237E9A">
        <w:rPr>
          <w:rFonts w:ascii="Times New Roman" w:hAnsi="Times New Roman" w:cs="Times New Roman"/>
          <w:sz w:val="24"/>
          <w:szCs w:val="24"/>
        </w:rPr>
        <w:t>Inca,</w:t>
      </w:r>
      <w:r w:rsidRPr="00237E9A">
        <w:rPr>
          <w:rFonts w:ascii="Times New Roman" w:hAnsi="Times New Roman" w:cs="Times New Roman"/>
          <w:sz w:val="24"/>
          <w:szCs w:val="24"/>
        </w:rPr>
        <w:t xml:space="preserve"> 2021). O </w:t>
      </w:r>
      <w:proofErr w:type="spellStart"/>
      <w:r w:rsidRPr="00237E9A">
        <w:rPr>
          <w:rFonts w:ascii="Times New Roman" w:hAnsi="Times New Roman" w:cs="Times New Roman"/>
          <w:sz w:val="24"/>
          <w:szCs w:val="24"/>
        </w:rPr>
        <w:t>macozebe</w:t>
      </w:r>
      <w:proofErr w:type="spellEnd"/>
      <w:r w:rsidRPr="00237E9A">
        <w:rPr>
          <w:rFonts w:ascii="Times New Roman" w:hAnsi="Times New Roman" w:cs="Times New Roman"/>
          <w:sz w:val="24"/>
          <w:szCs w:val="24"/>
        </w:rPr>
        <w:t xml:space="preserve"> mostrou ser genotóxicos em estudo realizado com camundongos </w:t>
      </w:r>
      <w:r w:rsidRPr="00237E9A">
        <w:rPr>
          <w:rFonts w:ascii="Times New Roman" w:hAnsi="Times New Roman" w:cs="Times New Roman"/>
          <w:i/>
          <w:sz w:val="24"/>
          <w:szCs w:val="24"/>
        </w:rPr>
        <w:t xml:space="preserve">Mus </w:t>
      </w:r>
      <w:proofErr w:type="spellStart"/>
      <w:r w:rsidRPr="00237E9A">
        <w:rPr>
          <w:rFonts w:ascii="Times New Roman" w:hAnsi="Times New Roman" w:cs="Times New Roman"/>
          <w:i/>
          <w:sz w:val="24"/>
          <w:szCs w:val="24"/>
        </w:rPr>
        <w:t>musculus</w:t>
      </w:r>
      <w:proofErr w:type="spellEnd"/>
      <w:r w:rsidRPr="00237E9A">
        <w:rPr>
          <w:rFonts w:ascii="Times New Roman" w:hAnsi="Times New Roman" w:cs="Times New Roman"/>
          <w:sz w:val="24"/>
          <w:szCs w:val="24"/>
        </w:rPr>
        <w:t xml:space="preserve"> (</w:t>
      </w:r>
      <w:r w:rsidR="001F0242" w:rsidRPr="00237E9A">
        <w:rPr>
          <w:rFonts w:ascii="Times New Roman" w:hAnsi="Times New Roman" w:cs="Times New Roman"/>
          <w:sz w:val="24"/>
          <w:szCs w:val="24"/>
        </w:rPr>
        <w:t xml:space="preserve">Cabral, </w:t>
      </w:r>
      <w:r w:rsidRPr="00237E9A">
        <w:rPr>
          <w:rFonts w:ascii="Times New Roman" w:hAnsi="Times New Roman" w:cs="Times New Roman"/>
          <w:sz w:val="24"/>
          <w:szCs w:val="24"/>
        </w:rPr>
        <w:t>2014). No homem</w:t>
      </w:r>
      <w:r w:rsidR="000624E4">
        <w:rPr>
          <w:rFonts w:ascii="Times New Roman" w:hAnsi="Times New Roman" w:cs="Times New Roman"/>
          <w:sz w:val="24"/>
          <w:szCs w:val="24"/>
        </w:rPr>
        <w:t>,</w:t>
      </w:r>
      <w:r w:rsidRPr="00237E9A">
        <w:rPr>
          <w:rFonts w:ascii="Times New Roman" w:hAnsi="Times New Roman" w:cs="Times New Roman"/>
          <w:sz w:val="24"/>
          <w:szCs w:val="24"/>
        </w:rPr>
        <w:t xml:space="preserve"> a literatura aponta evidência de distúrbios do funcionamento da tireoide, desordens reprodutivas (</w:t>
      </w:r>
      <w:proofErr w:type="spellStart"/>
      <w:r w:rsidRPr="00237E9A">
        <w:rPr>
          <w:rFonts w:ascii="Times New Roman" w:hAnsi="Times New Roman" w:cs="Times New Roman"/>
          <w:sz w:val="24"/>
          <w:szCs w:val="24"/>
        </w:rPr>
        <w:t>J</w:t>
      </w:r>
      <w:r w:rsidR="001F0242" w:rsidRPr="00237E9A">
        <w:rPr>
          <w:rFonts w:ascii="Times New Roman" w:hAnsi="Times New Roman" w:cs="Times New Roman"/>
          <w:sz w:val="24"/>
          <w:szCs w:val="24"/>
        </w:rPr>
        <w:t>oshi</w:t>
      </w:r>
      <w:proofErr w:type="spellEnd"/>
      <w:r w:rsidR="001F0242" w:rsidRPr="00237E9A">
        <w:rPr>
          <w:rFonts w:ascii="Times New Roman" w:hAnsi="Times New Roman" w:cs="Times New Roman"/>
          <w:sz w:val="24"/>
          <w:szCs w:val="24"/>
        </w:rPr>
        <w:t xml:space="preserve"> </w:t>
      </w:r>
      <w:r w:rsidRPr="001F0242">
        <w:rPr>
          <w:rFonts w:ascii="Times New Roman" w:hAnsi="Times New Roman" w:cs="Times New Roman"/>
          <w:i/>
          <w:sz w:val="24"/>
          <w:szCs w:val="24"/>
        </w:rPr>
        <w:t>et al.,</w:t>
      </w:r>
      <w:r w:rsidRPr="00237E9A">
        <w:rPr>
          <w:rFonts w:ascii="Times New Roman" w:hAnsi="Times New Roman" w:cs="Times New Roman"/>
          <w:sz w:val="24"/>
          <w:szCs w:val="24"/>
        </w:rPr>
        <w:t xml:space="preserve"> 2005; R</w:t>
      </w:r>
      <w:r w:rsidR="001F0242" w:rsidRPr="00237E9A">
        <w:rPr>
          <w:rFonts w:ascii="Times New Roman" w:hAnsi="Times New Roman" w:cs="Times New Roman"/>
          <w:sz w:val="24"/>
          <w:szCs w:val="24"/>
        </w:rPr>
        <w:t>ossi</w:t>
      </w:r>
      <w:r w:rsidRPr="00237E9A">
        <w:rPr>
          <w:rFonts w:ascii="Times New Roman" w:hAnsi="Times New Roman" w:cs="Times New Roman"/>
          <w:sz w:val="24"/>
          <w:szCs w:val="24"/>
        </w:rPr>
        <w:t xml:space="preserve"> </w:t>
      </w:r>
      <w:r w:rsidRPr="001F0242">
        <w:rPr>
          <w:rFonts w:ascii="Times New Roman" w:hAnsi="Times New Roman" w:cs="Times New Roman"/>
          <w:i/>
          <w:sz w:val="24"/>
          <w:szCs w:val="24"/>
        </w:rPr>
        <w:t>et al.,</w:t>
      </w:r>
      <w:r w:rsidRPr="00237E9A">
        <w:rPr>
          <w:rFonts w:ascii="Times New Roman" w:hAnsi="Times New Roman" w:cs="Times New Roman"/>
          <w:sz w:val="24"/>
          <w:szCs w:val="24"/>
        </w:rPr>
        <w:t xml:space="preserve"> 2006), carcinogenicidade (</w:t>
      </w:r>
      <w:proofErr w:type="spellStart"/>
      <w:r w:rsidRPr="00237E9A">
        <w:rPr>
          <w:rFonts w:ascii="Times New Roman" w:hAnsi="Times New Roman" w:cs="Times New Roman"/>
          <w:sz w:val="24"/>
          <w:szCs w:val="24"/>
        </w:rPr>
        <w:t>B</w:t>
      </w:r>
      <w:r w:rsidR="001F0242" w:rsidRPr="00237E9A">
        <w:rPr>
          <w:rFonts w:ascii="Times New Roman" w:hAnsi="Times New Roman" w:cs="Times New Roman"/>
          <w:sz w:val="24"/>
          <w:szCs w:val="24"/>
        </w:rPr>
        <w:t>elpoggi</w:t>
      </w:r>
      <w:proofErr w:type="spellEnd"/>
      <w:r w:rsidRPr="00237E9A">
        <w:rPr>
          <w:rFonts w:ascii="Times New Roman" w:hAnsi="Times New Roman" w:cs="Times New Roman"/>
          <w:sz w:val="24"/>
          <w:szCs w:val="24"/>
        </w:rPr>
        <w:t xml:space="preserve"> </w:t>
      </w:r>
      <w:r w:rsidRPr="001F0242">
        <w:rPr>
          <w:rFonts w:ascii="Times New Roman" w:hAnsi="Times New Roman" w:cs="Times New Roman"/>
          <w:i/>
          <w:sz w:val="24"/>
          <w:szCs w:val="24"/>
        </w:rPr>
        <w:t>et al.,</w:t>
      </w:r>
      <w:r w:rsidRPr="00237E9A">
        <w:rPr>
          <w:rFonts w:ascii="Times New Roman" w:hAnsi="Times New Roman" w:cs="Times New Roman"/>
          <w:sz w:val="24"/>
          <w:szCs w:val="24"/>
        </w:rPr>
        <w:t xml:space="preserve"> 2002) e neurotoxicidade (</w:t>
      </w:r>
      <w:proofErr w:type="spellStart"/>
      <w:r w:rsidRPr="00237E9A">
        <w:rPr>
          <w:rFonts w:ascii="Times New Roman" w:hAnsi="Times New Roman" w:cs="Times New Roman"/>
          <w:sz w:val="24"/>
          <w:szCs w:val="24"/>
        </w:rPr>
        <w:t>N</w:t>
      </w:r>
      <w:r w:rsidR="001F0242" w:rsidRPr="00237E9A">
        <w:rPr>
          <w:rFonts w:ascii="Times New Roman" w:hAnsi="Times New Roman" w:cs="Times New Roman"/>
          <w:sz w:val="24"/>
          <w:szCs w:val="24"/>
        </w:rPr>
        <w:t>ordby</w:t>
      </w:r>
      <w:proofErr w:type="spellEnd"/>
      <w:r w:rsidRPr="00237E9A">
        <w:rPr>
          <w:rFonts w:ascii="Times New Roman" w:hAnsi="Times New Roman" w:cs="Times New Roman"/>
          <w:sz w:val="24"/>
          <w:szCs w:val="24"/>
        </w:rPr>
        <w:t xml:space="preserve"> </w:t>
      </w:r>
      <w:r w:rsidRPr="001F0242">
        <w:rPr>
          <w:rFonts w:ascii="Times New Roman" w:hAnsi="Times New Roman" w:cs="Times New Roman"/>
          <w:i/>
          <w:sz w:val="24"/>
          <w:szCs w:val="24"/>
        </w:rPr>
        <w:t>et al.,</w:t>
      </w:r>
      <w:r w:rsidRPr="00237E9A">
        <w:rPr>
          <w:rFonts w:ascii="Times New Roman" w:hAnsi="Times New Roman" w:cs="Times New Roman"/>
          <w:sz w:val="24"/>
          <w:szCs w:val="24"/>
        </w:rPr>
        <w:t xml:space="preserve"> 2005). </w:t>
      </w:r>
    </w:p>
    <w:p w14:paraId="2011CA13" w14:textId="7D32DDEE" w:rsidR="002B46B8" w:rsidRPr="00237E9A"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Soma-se a isso o fato de que os agrotóxicos comercializados no Brasil possuem mais de um ingrediente ativo e</w:t>
      </w:r>
      <w:r w:rsidR="000624E4">
        <w:rPr>
          <w:rFonts w:ascii="Times New Roman" w:hAnsi="Times New Roman" w:cs="Times New Roman"/>
          <w:sz w:val="24"/>
          <w:szCs w:val="24"/>
        </w:rPr>
        <w:t xml:space="preserve"> que</w:t>
      </w:r>
      <w:r w:rsidRPr="00237E9A">
        <w:rPr>
          <w:rFonts w:ascii="Times New Roman" w:hAnsi="Times New Roman" w:cs="Times New Roman"/>
          <w:sz w:val="24"/>
          <w:szCs w:val="24"/>
        </w:rPr>
        <w:t xml:space="preserve">, </w:t>
      </w:r>
      <w:r w:rsidR="000624E4">
        <w:rPr>
          <w:rFonts w:ascii="Times New Roman" w:hAnsi="Times New Roman" w:cs="Times New Roman"/>
          <w:sz w:val="24"/>
          <w:szCs w:val="24"/>
        </w:rPr>
        <w:t>n</w:t>
      </w:r>
      <w:r w:rsidRPr="00237E9A">
        <w:rPr>
          <w:rFonts w:ascii="Times New Roman" w:hAnsi="Times New Roman" w:cs="Times New Roman"/>
          <w:sz w:val="24"/>
          <w:szCs w:val="24"/>
        </w:rPr>
        <w:t>ormalmente, para cada cultura, são utilizados mais de um produtos concomitantemente (R</w:t>
      </w:r>
      <w:r w:rsidR="001F0242" w:rsidRPr="00237E9A">
        <w:rPr>
          <w:rFonts w:ascii="Times New Roman" w:hAnsi="Times New Roman" w:cs="Times New Roman"/>
          <w:sz w:val="24"/>
          <w:szCs w:val="24"/>
        </w:rPr>
        <w:t xml:space="preserve">ibeiro </w:t>
      </w:r>
      <w:r w:rsidRPr="001F0242">
        <w:rPr>
          <w:rFonts w:ascii="Times New Roman" w:hAnsi="Times New Roman" w:cs="Times New Roman"/>
          <w:i/>
          <w:sz w:val="24"/>
          <w:szCs w:val="24"/>
        </w:rPr>
        <w:t>et al.,</w:t>
      </w:r>
      <w:r w:rsidRPr="00237E9A">
        <w:rPr>
          <w:rFonts w:ascii="Times New Roman" w:hAnsi="Times New Roman" w:cs="Times New Roman"/>
          <w:sz w:val="24"/>
          <w:szCs w:val="24"/>
        </w:rPr>
        <w:t xml:space="preserve"> 2022). </w:t>
      </w:r>
      <w:proofErr w:type="spellStart"/>
      <w:r w:rsidRPr="00237E9A">
        <w:rPr>
          <w:rFonts w:ascii="Times New Roman" w:hAnsi="Times New Roman" w:cs="Times New Roman"/>
          <w:sz w:val="24"/>
          <w:szCs w:val="24"/>
        </w:rPr>
        <w:t>Bohner</w:t>
      </w:r>
      <w:proofErr w:type="spellEnd"/>
      <w:r w:rsidRPr="00237E9A">
        <w:rPr>
          <w:rFonts w:ascii="Times New Roman" w:hAnsi="Times New Roman" w:cs="Times New Roman"/>
          <w:sz w:val="24"/>
          <w:szCs w:val="24"/>
        </w:rPr>
        <w:t xml:space="preserve"> (2015) salienta que pragas agrícolas têm capacidade de desenvolver resistência aos agrotóxicos aplicados, perdendo sua eficácia com o tempo, o que leva os agricultores a utilizar doses maiores ou novos produtos.</w:t>
      </w:r>
    </w:p>
    <w:p w14:paraId="65820109" w14:textId="28FA3209" w:rsidR="002B46B8" w:rsidRPr="00237E9A"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 xml:space="preserve">Panis </w:t>
      </w:r>
      <w:r w:rsidRPr="001F0242">
        <w:rPr>
          <w:rFonts w:ascii="Times New Roman" w:hAnsi="Times New Roman" w:cs="Times New Roman"/>
          <w:i/>
          <w:sz w:val="24"/>
          <w:szCs w:val="24"/>
        </w:rPr>
        <w:t>et al.</w:t>
      </w:r>
      <w:r w:rsidRPr="00237E9A">
        <w:rPr>
          <w:rFonts w:ascii="Times New Roman" w:hAnsi="Times New Roman" w:cs="Times New Roman"/>
          <w:sz w:val="24"/>
          <w:szCs w:val="24"/>
        </w:rPr>
        <w:t xml:space="preserve"> (2022) analisaram a contaminação de água potável por 11 agrotóxicos prováveis ou potencialmente cancerígenos, em municípios produtores de grãos do Paraná. O </w:t>
      </w:r>
      <w:r w:rsidRPr="00237E9A">
        <w:rPr>
          <w:rFonts w:ascii="Times New Roman" w:hAnsi="Times New Roman" w:cs="Times New Roman"/>
          <w:sz w:val="24"/>
          <w:szCs w:val="24"/>
        </w:rPr>
        <w:lastRenderedPageBreak/>
        <w:t xml:space="preserve">estudo demonstrou que na maior parte das cidades os limites máximos autorizados para uso, estavam acima dos permitidos para União Europeia (&lt;0,5 </w:t>
      </w:r>
      <w:proofErr w:type="spellStart"/>
      <w:r w:rsidRPr="00237E9A">
        <w:rPr>
          <w:rFonts w:ascii="Times New Roman" w:hAnsi="Times New Roman" w:cs="Times New Roman"/>
          <w:sz w:val="24"/>
          <w:szCs w:val="24"/>
        </w:rPr>
        <w:t>ppb</w:t>
      </w:r>
      <w:proofErr w:type="spellEnd"/>
      <w:r w:rsidRPr="00237E9A">
        <w:rPr>
          <w:rFonts w:ascii="Times New Roman" w:hAnsi="Times New Roman" w:cs="Times New Roman"/>
          <w:sz w:val="24"/>
          <w:szCs w:val="24"/>
        </w:rPr>
        <w:t xml:space="preserve">), 67% para </w:t>
      </w:r>
      <w:proofErr w:type="spellStart"/>
      <w:r w:rsidRPr="00237E9A">
        <w:rPr>
          <w:rFonts w:ascii="Times New Roman" w:hAnsi="Times New Roman" w:cs="Times New Roman"/>
          <w:sz w:val="24"/>
          <w:szCs w:val="24"/>
        </w:rPr>
        <w:t>alaclor</w:t>
      </w:r>
      <w:proofErr w:type="spellEnd"/>
      <w:r w:rsidRPr="00237E9A">
        <w:rPr>
          <w:rFonts w:ascii="Times New Roman" w:hAnsi="Times New Roman" w:cs="Times New Roman"/>
          <w:sz w:val="24"/>
          <w:szCs w:val="24"/>
        </w:rPr>
        <w:t xml:space="preserve">, 9,44% para </w:t>
      </w:r>
      <w:proofErr w:type="spellStart"/>
      <w:r w:rsidRPr="00237E9A">
        <w:rPr>
          <w:rFonts w:ascii="Times New Roman" w:hAnsi="Times New Roman" w:cs="Times New Roman"/>
          <w:sz w:val="24"/>
          <w:szCs w:val="24"/>
        </w:rPr>
        <w:t>atrazina</w:t>
      </w:r>
      <w:proofErr w:type="spellEnd"/>
      <w:r w:rsidRPr="00237E9A">
        <w:rPr>
          <w:rFonts w:ascii="Times New Roman" w:hAnsi="Times New Roman" w:cs="Times New Roman"/>
          <w:sz w:val="24"/>
          <w:szCs w:val="24"/>
        </w:rPr>
        <w:t xml:space="preserve">, 96,85% para </w:t>
      </w:r>
      <w:proofErr w:type="spellStart"/>
      <w:r w:rsidRPr="00237E9A">
        <w:rPr>
          <w:rFonts w:ascii="Times New Roman" w:hAnsi="Times New Roman" w:cs="Times New Roman"/>
          <w:sz w:val="24"/>
          <w:szCs w:val="24"/>
        </w:rPr>
        <w:t>diuron</w:t>
      </w:r>
      <w:proofErr w:type="spellEnd"/>
      <w:r w:rsidRPr="00237E9A">
        <w:rPr>
          <w:rFonts w:ascii="Times New Roman" w:hAnsi="Times New Roman" w:cs="Times New Roman"/>
          <w:sz w:val="24"/>
          <w:szCs w:val="24"/>
        </w:rPr>
        <w:t xml:space="preserve">, 100% para glifosato-AMPA, 80,31% para </w:t>
      </w:r>
      <w:proofErr w:type="spellStart"/>
      <w:r w:rsidRPr="00237E9A">
        <w:rPr>
          <w:rFonts w:ascii="Times New Roman" w:hAnsi="Times New Roman" w:cs="Times New Roman"/>
          <w:sz w:val="24"/>
          <w:szCs w:val="24"/>
        </w:rPr>
        <w:t>mancozeb</w:t>
      </w:r>
      <w:proofErr w:type="spellEnd"/>
      <w:r w:rsidRPr="00237E9A">
        <w:rPr>
          <w:rFonts w:ascii="Times New Roman" w:hAnsi="Times New Roman" w:cs="Times New Roman"/>
          <w:sz w:val="24"/>
          <w:szCs w:val="24"/>
        </w:rPr>
        <w:t xml:space="preserve">-ETU, 91,33% para </w:t>
      </w:r>
      <w:proofErr w:type="spellStart"/>
      <w:r w:rsidRPr="00237E9A">
        <w:rPr>
          <w:rFonts w:ascii="Times New Roman" w:hAnsi="Times New Roman" w:cs="Times New Roman"/>
          <w:sz w:val="24"/>
          <w:szCs w:val="24"/>
        </w:rPr>
        <w:t>molinato</w:t>
      </w:r>
      <w:proofErr w:type="spellEnd"/>
      <w:r w:rsidRPr="00237E9A">
        <w:rPr>
          <w:rFonts w:ascii="Times New Roman" w:hAnsi="Times New Roman" w:cs="Times New Roman"/>
          <w:sz w:val="24"/>
          <w:szCs w:val="24"/>
        </w:rPr>
        <w:t xml:space="preserve"> e 12,6% para </w:t>
      </w:r>
      <w:proofErr w:type="spellStart"/>
      <w:r w:rsidRPr="00237E9A">
        <w:rPr>
          <w:rFonts w:ascii="Times New Roman" w:hAnsi="Times New Roman" w:cs="Times New Roman"/>
          <w:sz w:val="24"/>
          <w:szCs w:val="24"/>
        </w:rPr>
        <w:t>trifluralina</w:t>
      </w:r>
      <w:proofErr w:type="spellEnd"/>
      <w:r w:rsidRPr="00237E9A">
        <w:rPr>
          <w:rFonts w:ascii="Times New Roman" w:hAnsi="Times New Roman" w:cs="Times New Roman"/>
          <w:sz w:val="24"/>
          <w:szCs w:val="24"/>
        </w:rPr>
        <w:t>, indicando contaminação ambient</w:t>
      </w:r>
      <w:r w:rsidR="009C3001" w:rsidRPr="00237E9A">
        <w:rPr>
          <w:rFonts w:ascii="Times New Roman" w:hAnsi="Times New Roman" w:cs="Times New Roman"/>
          <w:sz w:val="24"/>
          <w:szCs w:val="24"/>
        </w:rPr>
        <w:t>al</w:t>
      </w:r>
      <w:r w:rsidRPr="00237E9A">
        <w:rPr>
          <w:rFonts w:ascii="Times New Roman" w:hAnsi="Times New Roman" w:cs="Times New Roman"/>
          <w:sz w:val="24"/>
          <w:szCs w:val="24"/>
        </w:rPr>
        <w:t xml:space="preserve"> em decorrência do uso excessivo destes compostos. </w:t>
      </w:r>
    </w:p>
    <w:p w14:paraId="617D9EEA" w14:textId="096CF0C1" w:rsidR="00F916DD" w:rsidRPr="00237E9A" w:rsidRDefault="00F916DD" w:rsidP="00F916DD">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Esta conjuntura indica a fragilidade local no que se refere a efetivação do princípio da precaução no Paraná e no Brasil. De acordo com este princípio, quando existe dúvidas e incertezas científicas sobre a possiblidade de produtos químicos gerarem externalidades negativas à saúde humana ou meio ambiente, o sistema jurídico deve exercer postura precavida, prevenindo a exposição a estas substâncias</w:t>
      </w:r>
      <w:r w:rsidR="000624E4">
        <w:rPr>
          <w:rFonts w:ascii="Times New Roman" w:hAnsi="Times New Roman" w:cs="Times New Roman"/>
          <w:sz w:val="24"/>
          <w:szCs w:val="24"/>
        </w:rPr>
        <w:t xml:space="preserve">, a fim de </w:t>
      </w:r>
      <w:r w:rsidR="000624E4" w:rsidRPr="00237E9A">
        <w:rPr>
          <w:rFonts w:ascii="Times New Roman" w:hAnsi="Times New Roman" w:cs="Times New Roman"/>
          <w:sz w:val="24"/>
          <w:szCs w:val="24"/>
        </w:rPr>
        <w:t>proteger e resguardar a fauna e a flora</w:t>
      </w:r>
      <w:r w:rsidRPr="00237E9A">
        <w:rPr>
          <w:rFonts w:ascii="Times New Roman" w:hAnsi="Times New Roman" w:cs="Times New Roman"/>
          <w:sz w:val="24"/>
          <w:szCs w:val="24"/>
        </w:rPr>
        <w:t xml:space="preserve"> (</w:t>
      </w:r>
      <w:proofErr w:type="spellStart"/>
      <w:r w:rsidRPr="00237E9A">
        <w:rPr>
          <w:rFonts w:ascii="Times New Roman" w:hAnsi="Times New Roman" w:cs="Times New Roman"/>
          <w:sz w:val="24"/>
          <w:szCs w:val="24"/>
        </w:rPr>
        <w:t>Sarlet</w:t>
      </w:r>
      <w:proofErr w:type="spellEnd"/>
      <w:r w:rsidRPr="00237E9A">
        <w:rPr>
          <w:rFonts w:ascii="Times New Roman" w:hAnsi="Times New Roman" w:cs="Times New Roman"/>
          <w:sz w:val="24"/>
          <w:szCs w:val="24"/>
        </w:rPr>
        <w:t>, 2014).</w:t>
      </w:r>
    </w:p>
    <w:p w14:paraId="476EA7B6" w14:textId="7344BE72" w:rsidR="002B46B8" w:rsidRPr="00237E9A"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O Brasil possui destaque no setor agropecuário pela produção de commodities agrícolas e pela disponibilidade de áreas agricultáveis. A grande produtividade promove intenso emprego de agrotóxicos, para os quais há incentivos governamentais de aquisição, como redução dos custos por isenção de impostos e linhas de crédito rural disponíveis. O objetivo prioritário do Estado tem sido o desenvolvimento econômico, enquanto as externalidades negativas, especialmente as de aspecto social e ambiental, são, por vezes, deixadas em segundo plano (</w:t>
      </w:r>
      <w:proofErr w:type="spellStart"/>
      <w:r w:rsidR="001F0242" w:rsidRPr="00237E9A">
        <w:rPr>
          <w:rFonts w:ascii="Times New Roman" w:hAnsi="Times New Roman" w:cs="Times New Roman"/>
          <w:sz w:val="24"/>
          <w:szCs w:val="24"/>
        </w:rPr>
        <w:t>Gaboardi</w:t>
      </w:r>
      <w:proofErr w:type="spellEnd"/>
      <w:r w:rsidR="001F0242" w:rsidRPr="00237E9A">
        <w:rPr>
          <w:rFonts w:ascii="Times New Roman" w:hAnsi="Times New Roman" w:cs="Times New Roman"/>
          <w:sz w:val="24"/>
          <w:szCs w:val="24"/>
        </w:rPr>
        <w:t xml:space="preserve">; </w:t>
      </w:r>
      <w:proofErr w:type="spellStart"/>
      <w:r w:rsidR="001F0242" w:rsidRPr="00237E9A">
        <w:rPr>
          <w:rFonts w:ascii="Times New Roman" w:hAnsi="Times New Roman" w:cs="Times New Roman"/>
          <w:sz w:val="24"/>
          <w:szCs w:val="24"/>
        </w:rPr>
        <w:t>Candiotto</w:t>
      </w:r>
      <w:proofErr w:type="spellEnd"/>
      <w:r w:rsidR="001F0242" w:rsidRPr="00237E9A">
        <w:rPr>
          <w:rFonts w:ascii="Times New Roman" w:hAnsi="Times New Roman" w:cs="Times New Roman"/>
          <w:sz w:val="24"/>
          <w:szCs w:val="24"/>
        </w:rPr>
        <w:t>; Ramos</w:t>
      </w:r>
      <w:r w:rsidRPr="00237E9A">
        <w:rPr>
          <w:rFonts w:ascii="Times New Roman" w:hAnsi="Times New Roman" w:cs="Times New Roman"/>
          <w:sz w:val="24"/>
          <w:szCs w:val="24"/>
        </w:rPr>
        <w:t xml:space="preserve">, 2019). </w:t>
      </w:r>
    </w:p>
    <w:p w14:paraId="7B24CB1A" w14:textId="4BDEC7CE" w:rsidR="002B46B8" w:rsidRPr="00237E9A"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Considerando as consequências para saúde humana</w:t>
      </w:r>
      <w:r w:rsidR="000624E4">
        <w:rPr>
          <w:rFonts w:ascii="Times New Roman" w:hAnsi="Times New Roman" w:cs="Times New Roman"/>
          <w:sz w:val="24"/>
          <w:szCs w:val="24"/>
        </w:rPr>
        <w:t xml:space="preserve"> apresentadas</w:t>
      </w:r>
      <w:r w:rsidRPr="00237E9A">
        <w:rPr>
          <w:rFonts w:ascii="Times New Roman" w:hAnsi="Times New Roman" w:cs="Times New Roman"/>
          <w:sz w:val="24"/>
          <w:szCs w:val="24"/>
        </w:rPr>
        <w:t>, a agroecologia é uma alternativa ao modelo de produção vigente</w:t>
      </w:r>
      <w:r w:rsidR="000624E4">
        <w:rPr>
          <w:rFonts w:ascii="Times New Roman" w:hAnsi="Times New Roman" w:cs="Times New Roman"/>
          <w:sz w:val="24"/>
          <w:szCs w:val="24"/>
        </w:rPr>
        <w:t>,</w:t>
      </w:r>
      <w:r w:rsidRPr="00237E9A">
        <w:rPr>
          <w:rFonts w:ascii="Times New Roman" w:hAnsi="Times New Roman" w:cs="Times New Roman"/>
          <w:sz w:val="24"/>
          <w:szCs w:val="24"/>
        </w:rPr>
        <w:t xml:space="preserve"> apontada pelo relatório especial do Conselho de Direitos Humanos sobre o direito à alimentação e os efeitos dos agrotóxicos. Esta forma alternativa de agricultura sustentável é orientada por práticas agrícolas harmônicas com o ambiente, fomenta a fertilidade e a saúde do solo em longo prazo e procura preservar os ecossistemas (R</w:t>
      </w:r>
      <w:r w:rsidR="001F0242" w:rsidRPr="00237E9A">
        <w:rPr>
          <w:rFonts w:ascii="Times New Roman" w:hAnsi="Times New Roman" w:cs="Times New Roman"/>
          <w:sz w:val="24"/>
          <w:szCs w:val="24"/>
        </w:rPr>
        <w:t>ibeiro</w:t>
      </w:r>
      <w:r w:rsidRPr="00237E9A">
        <w:rPr>
          <w:rFonts w:ascii="Times New Roman" w:hAnsi="Times New Roman" w:cs="Times New Roman"/>
          <w:sz w:val="24"/>
          <w:szCs w:val="24"/>
        </w:rPr>
        <w:t xml:space="preserve"> </w:t>
      </w:r>
      <w:r w:rsidRPr="001F0242">
        <w:rPr>
          <w:rFonts w:ascii="Times New Roman" w:hAnsi="Times New Roman" w:cs="Times New Roman"/>
          <w:i/>
          <w:sz w:val="24"/>
          <w:szCs w:val="24"/>
        </w:rPr>
        <w:t>et al.,</w:t>
      </w:r>
      <w:r w:rsidRPr="00237E9A">
        <w:rPr>
          <w:rFonts w:ascii="Times New Roman" w:hAnsi="Times New Roman" w:cs="Times New Roman"/>
          <w:sz w:val="24"/>
          <w:szCs w:val="24"/>
        </w:rPr>
        <w:t xml:space="preserve"> 2022).</w:t>
      </w:r>
    </w:p>
    <w:p w14:paraId="4D90AA6B" w14:textId="219A41B8" w:rsidR="002B46B8" w:rsidRPr="00237E9A"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 xml:space="preserve">Segundo Sarpa e </w:t>
      </w:r>
      <w:proofErr w:type="spellStart"/>
      <w:r w:rsidRPr="00237E9A">
        <w:rPr>
          <w:rFonts w:ascii="Times New Roman" w:hAnsi="Times New Roman" w:cs="Times New Roman"/>
          <w:sz w:val="24"/>
          <w:szCs w:val="24"/>
        </w:rPr>
        <w:t>Fridrich</w:t>
      </w:r>
      <w:proofErr w:type="spellEnd"/>
      <w:r w:rsidRPr="00237E9A">
        <w:rPr>
          <w:rFonts w:ascii="Times New Roman" w:hAnsi="Times New Roman" w:cs="Times New Roman"/>
          <w:sz w:val="24"/>
          <w:szCs w:val="24"/>
        </w:rPr>
        <w:t xml:space="preserve"> (2022), no Brasil, a agroecologia deve ser considerada uma estratégia de prevenção primária do câncer</w:t>
      </w:r>
      <w:r w:rsidR="00051112" w:rsidRPr="00237E9A">
        <w:rPr>
          <w:rFonts w:ascii="Times New Roman" w:hAnsi="Times New Roman" w:cs="Times New Roman"/>
          <w:sz w:val="24"/>
          <w:szCs w:val="24"/>
        </w:rPr>
        <w:t xml:space="preserve"> e outras doenças</w:t>
      </w:r>
      <w:r w:rsidRPr="00237E9A">
        <w:rPr>
          <w:rFonts w:ascii="Times New Roman" w:hAnsi="Times New Roman" w:cs="Times New Roman"/>
          <w:sz w:val="24"/>
          <w:szCs w:val="24"/>
        </w:rPr>
        <w:t>, pois colabora com a promoção da alimentação adequada e de sistemas alimentares saudáveis e sustentáveis. Sistemas agroecológicos se destacam, quando comparados com os convencionais na prevenção de doenças crônicas não transmissíveis, porque integram a produção de alimentos livres de agrotóxicos e se associam a estratégias de promoção da saúde e justiça socioambiental (</w:t>
      </w:r>
      <w:r w:rsidR="001F0242" w:rsidRPr="00237E9A">
        <w:rPr>
          <w:rFonts w:ascii="Times New Roman" w:hAnsi="Times New Roman" w:cs="Times New Roman"/>
          <w:sz w:val="24"/>
          <w:szCs w:val="24"/>
        </w:rPr>
        <w:t>Martinelli; Cavalli</w:t>
      </w:r>
      <w:r w:rsidRPr="00237E9A">
        <w:rPr>
          <w:rFonts w:ascii="Times New Roman" w:hAnsi="Times New Roman" w:cs="Times New Roman"/>
          <w:sz w:val="24"/>
          <w:szCs w:val="24"/>
        </w:rPr>
        <w:t xml:space="preserve">, 2019). </w:t>
      </w:r>
    </w:p>
    <w:p w14:paraId="41E69C05" w14:textId="28E5A9A4" w:rsidR="002B46B8" w:rsidRPr="00237E9A"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 xml:space="preserve">Já sistemas convencionais, munidos de monoculturas, uso de transgênicos e criação intensiva de animais, fomentam o emprego de agrotóxicos e devido a extensão da cadeia, o </w:t>
      </w:r>
      <w:r w:rsidRPr="00237E9A">
        <w:rPr>
          <w:rFonts w:ascii="Times New Roman" w:hAnsi="Times New Roman" w:cs="Times New Roman"/>
          <w:sz w:val="24"/>
          <w:szCs w:val="24"/>
        </w:rPr>
        <w:lastRenderedPageBreak/>
        <w:t>elevado processamento de alimentos, com adição de gordura trans, aditivos e conservantes, dificultando e encarecendo o acesso a produtos vegetais e menos processados (</w:t>
      </w:r>
      <w:r w:rsidR="001F0242" w:rsidRPr="00237E9A">
        <w:rPr>
          <w:rFonts w:ascii="Times New Roman" w:hAnsi="Times New Roman" w:cs="Times New Roman"/>
          <w:sz w:val="24"/>
          <w:szCs w:val="24"/>
        </w:rPr>
        <w:t xml:space="preserve">Martinelli; Cavalli, 2019). </w:t>
      </w:r>
    </w:p>
    <w:p w14:paraId="46FC3ACA" w14:textId="45EED092" w:rsidR="002B46B8" w:rsidRPr="00237E9A"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Além disso, os sistemas agroecológicos, acrescem as dimensões social da sustentabilidade, incluindo questões de gênero, idosos, comunidades tradicionais. Esse sistema, expande seu alcance e incorporando o conceito de saúde para além da exposição a agentes tóxicos no ambiente de trabalho e rural, chegando aos consumidores, e interferindo outros aspectos da determinação social do processo saúde e doença (</w:t>
      </w:r>
      <w:r w:rsidR="001F0242" w:rsidRPr="00237E9A">
        <w:rPr>
          <w:rFonts w:ascii="Times New Roman" w:hAnsi="Times New Roman" w:cs="Times New Roman"/>
          <w:sz w:val="24"/>
          <w:szCs w:val="24"/>
        </w:rPr>
        <w:t>Sarpa; Friedrich, 2022).</w:t>
      </w:r>
    </w:p>
    <w:p w14:paraId="55684274" w14:textId="3CA405B3" w:rsidR="002B46B8"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Por sua vez, políticas de crédito rural deveriam oferecer juros menores e prazos maiores para as práticas agroecológicas. Estas estratégias auxiliariam o produtor rural na transição para sistemas agroecológicos (</w:t>
      </w:r>
      <w:r w:rsidR="001F0242" w:rsidRPr="00237E9A">
        <w:rPr>
          <w:rFonts w:ascii="Times New Roman" w:hAnsi="Times New Roman" w:cs="Times New Roman"/>
          <w:sz w:val="24"/>
          <w:szCs w:val="24"/>
        </w:rPr>
        <w:t xml:space="preserve">Soares; Porto, </w:t>
      </w:r>
      <w:r w:rsidRPr="00237E9A">
        <w:rPr>
          <w:rFonts w:ascii="Times New Roman" w:hAnsi="Times New Roman" w:cs="Times New Roman"/>
          <w:sz w:val="24"/>
          <w:szCs w:val="24"/>
        </w:rPr>
        <w:t xml:space="preserve">2012), apoiando e incentivando o uso de tecnologias limpas e modelos de produção sustentáveis. </w:t>
      </w:r>
    </w:p>
    <w:p w14:paraId="64CEE0C2" w14:textId="6546420A" w:rsidR="00715D37" w:rsidRPr="00237E9A" w:rsidRDefault="00715D37" w:rsidP="00715D3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Este estudo teve como limitação ausência de dados publicados sobre agrotóxicos antes do ano de 2013, além da falta de </w:t>
      </w:r>
      <w:r w:rsidRPr="00237E9A">
        <w:rPr>
          <w:rFonts w:ascii="Times New Roman" w:hAnsi="Times New Roman" w:cs="Times New Roman"/>
          <w:sz w:val="24"/>
          <w:szCs w:val="24"/>
        </w:rPr>
        <w:t>disponibiliza</w:t>
      </w:r>
      <w:r>
        <w:rPr>
          <w:rFonts w:ascii="Times New Roman" w:hAnsi="Times New Roman" w:cs="Times New Roman"/>
          <w:sz w:val="24"/>
          <w:szCs w:val="24"/>
        </w:rPr>
        <w:t>ção de</w:t>
      </w:r>
      <w:r w:rsidRPr="00237E9A">
        <w:rPr>
          <w:rFonts w:ascii="Times New Roman" w:hAnsi="Times New Roman" w:cs="Times New Roman"/>
          <w:sz w:val="24"/>
          <w:szCs w:val="24"/>
        </w:rPr>
        <w:t xml:space="preserve"> informações sobre o volume comercializado por cultura, classificação quanto a praga controlada e ingrediente ativo para os municípios</w:t>
      </w:r>
      <w:r>
        <w:rPr>
          <w:rFonts w:ascii="Times New Roman" w:hAnsi="Times New Roman" w:cs="Times New Roman"/>
          <w:sz w:val="24"/>
          <w:szCs w:val="24"/>
        </w:rPr>
        <w:t xml:space="preserve"> paranaenses</w:t>
      </w:r>
      <w:r w:rsidRPr="00237E9A">
        <w:rPr>
          <w:rFonts w:ascii="Times New Roman" w:hAnsi="Times New Roman" w:cs="Times New Roman"/>
          <w:sz w:val="24"/>
          <w:szCs w:val="24"/>
        </w:rPr>
        <w:t xml:space="preserve">, o que impediu comparações temporais e avaliações territoriais mais específicas. </w:t>
      </w:r>
    </w:p>
    <w:p w14:paraId="5F5B3D9E" w14:textId="77E7F389" w:rsidR="000A74E2" w:rsidRPr="00237E9A" w:rsidRDefault="002B46B8"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Apesar disso, foi possível indicar regiões com altas taxas de consumo de agrotóxicos. Conhecer territórios com alto e médio consumo de agrotóxicos e suas características produtivas, é axiomático para priorização de ações de controle e restrição do uso destas substâncias, como orientações voltadas a medidas de proteção, técnicas agrícolas direcionadas a promoção de práticas agrícolas saudáveis e sustentáveis e para o fortalecimento da vigilância em saúde de populações expostas a agrotóxicos (</w:t>
      </w:r>
      <w:proofErr w:type="spellStart"/>
      <w:r w:rsidRPr="00237E9A">
        <w:rPr>
          <w:rFonts w:ascii="Times New Roman" w:hAnsi="Times New Roman" w:cs="Times New Roman"/>
          <w:sz w:val="24"/>
          <w:szCs w:val="24"/>
        </w:rPr>
        <w:t>P</w:t>
      </w:r>
      <w:r w:rsidR="001F0242" w:rsidRPr="00237E9A">
        <w:rPr>
          <w:rFonts w:ascii="Times New Roman" w:hAnsi="Times New Roman" w:cs="Times New Roman"/>
          <w:sz w:val="24"/>
          <w:szCs w:val="24"/>
        </w:rPr>
        <w:t>ignati</w:t>
      </w:r>
      <w:proofErr w:type="spellEnd"/>
      <w:r w:rsidRPr="00237E9A">
        <w:rPr>
          <w:rFonts w:ascii="Times New Roman" w:hAnsi="Times New Roman" w:cs="Times New Roman"/>
          <w:sz w:val="24"/>
          <w:szCs w:val="24"/>
        </w:rPr>
        <w:t xml:space="preserve"> </w:t>
      </w:r>
      <w:r w:rsidRPr="001F0242">
        <w:rPr>
          <w:rFonts w:ascii="Times New Roman" w:hAnsi="Times New Roman" w:cs="Times New Roman"/>
          <w:i/>
          <w:sz w:val="24"/>
          <w:szCs w:val="24"/>
        </w:rPr>
        <w:t>et al.,</w:t>
      </w:r>
      <w:r w:rsidRPr="00237E9A">
        <w:rPr>
          <w:rFonts w:ascii="Times New Roman" w:hAnsi="Times New Roman" w:cs="Times New Roman"/>
          <w:sz w:val="24"/>
          <w:szCs w:val="24"/>
        </w:rPr>
        <w:t xml:space="preserve"> 2017; P</w:t>
      </w:r>
      <w:r w:rsidR="001F0242" w:rsidRPr="00237E9A">
        <w:rPr>
          <w:rFonts w:ascii="Times New Roman" w:hAnsi="Times New Roman" w:cs="Times New Roman"/>
          <w:sz w:val="24"/>
          <w:szCs w:val="24"/>
        </w:rPr>
        <w:t>araná</w:t>
      </w:r>
      <w:r w:rsidRPr="00237E9A">
        <w:rPr>
          <w:rFonts w:ascii="Times New Roman" w:hAnsi="Times New Roman" w:cs="Times New Roman"/>
          <w:sz w:val="24"/>
          <w:szCs w:val="24"/>
        </w:rPr>
        <w:t>, 2018).</w:t>
      </w:r>
    </w:p>
    <w:p w14:paraId="5488F092" w14:textId="77777777" w:rsidR="002B46B8" w:rsidRPr="00237E9A" w:rsidRDefault="002B46B8" w:rsidP="00237E9A">
      <w:pPr>
        <w:spacing w:after="0" w:line="360" w:lineRule="auto"/>
        <w:ind w:firstLine="851"/>
        <w:jc w:val="both"/>
        <w:rPr>
          <w:rFonts w:ascii="Times New Roman" w:hAnsi="Times New Roman" w:cs="Times New Roman"/>
          <w:sz w:val="24"/>
          <w:szCs w:val="24"/>
        </w:rPr>
      </w:pPr>
    </w:p>
    <w:p w14:paraId="159A1049" w14:textId="6D672C8D" w:rsidR="00522293" w:rsidRPr="00237E9A" w:rsidRDefault="00522293" w:rsidP="00237E9A">
      <w:pPr>
        <w:spacing w:after="0" w:line="360" w:lineRule="auto"/>
        <w:jc w:val="both"/>
        <w:rPr>
          <w:rFonts w:ascii="Times New Roman" w:hAnsi="Times New Roman" w:cs="Times New Roman"/>
          <w:b/>
          <w:sz w:val="24"/>
          <w:szCs w:val="24"/>
        </w:rPr>
      </w:pPr>
      <w:r w:rsidRPr="00237E9A">
        <w:rPr>
          <w:rFonts w:ascii="Times New Roman" w:hAnsi="Times New Roman" w:cs="Times New Roman"/>
          <w:b/>
          <w:sz w:val="24"/>
          <w:szCs w:val="24"/>
        </w:rPr>
        <w:t>Considerações finais</w:t>
      </w:r>
    </w:p>
    <w:p w14:paraId="187A8B46" w14:textId="7B7B7206" w:rsidR="00051112" w:rsidRPr="00237E9A" w:rsidRDefault="00051112"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 xml:space="preserve">Entre 2013 e 2020 houve elevação de </w:t>
      </w:r>
      <w:r w:rsidR="00B06B9F" w:rsidRPr="00237E9A">
        <w:rPr>
          <w:rFonts w:ascii="Times New Roman" w:hAnsi="Times New Roman" w:cs="Times New Roman"/>
          <w:sz w:val="24"/>
          <w:szCs w:val="24"/>
        </w:rPr>
        <w:t>14</w:t>
      </w:r>
      <w:r w:rsidRPr="00237E9A">
        <w:rPr>
          <w:rFonts w:ascii="Times New Roman" w:hAnsi="Times New Roman" w:cs="Times New Roman"/>
          <w:sz w:val="24"/>
          <w:szCs w:val="24"/>
        </w:rPr>
        <w:t>,</w:t>
      </w:r>
      <w:r w:rsidR="00B06B9F" w:rsidRPr="00237E9A">
        <w:rPr>
          <w:rFonts w:ascii="Times New Roman" w:hAnsi="Times New Roman" w:cs="Times New Roman"/>
          <w:sz w:val="24"/>
          <w:szCs w:val="24"/>
        </w:rPr>
        <w:t>55</w:t>
      </w:r>
      <w:r w:rsidRPr="00237E9A">
        <w:rPr>
          <w:rFonts w:ascii="Times New Roman" w:hAnsi="Times New Roman" w:cs="Times New Roman"/>
          <w:sz w:val="24"/>
          <w:szCs w:val="24"/>
        </w:rPr>
        <w:t>% no consumo de agrotóxicos do Paraná. Já a área plantada cresceu apenas 3</w:t>
      </w:r>
      <w:r w:rsidR="00B06B9F" w:rsidRPr="00237E9A">
        <w:rPr>
          <w:rFonts w:ascii="Times New Roman" w:hAnsi="Times New Roman" w:cs="Times New Roman"/>
          <w:sz w:val="24"/>
          <w:szCs w:val="24"/>
        </w:rPr>
        <w:t>,45</w:t>
      </w:r>
      <w:r w:rsidRPr="00237E9A">
        <w:rPr>
          <w:rFonts w:ascii="Times New Roman" w:hAnsi="Times New Roman" w:cs="Times New Roman"/>
          <w:sz w:val="24"/>
          <w:szCs w:val="24"/>
        </w:rPr>
        <w:t xml:space="preserve">%, ou seja, ocorreu ampliação da quantidade de agrotóxicos utilizada por hectare, passando de 8,87 kg/ha em 2013 para 9,82 kg/ha em 2020. </w:t>
      </w:r>
      <w:bookmarkStart w:id="10" w:name="_Hlk151024858"/>
      <w:r w:rsidRPr="00237E9A">
        <w:rPr>
          <w:rFonts w:ascii="Times New Roman" w:hAnsi="Times New Roman" w:cs="Times New Roman"/>
          <w:sz w:val="24"/>
          <w:szCs w:val="24"/>
        </w:rPr>
        <w:t xml:space="preserve">O uso de mapas permitiu a visualização da distribuição espacial da taxa de consumo de agrotóxicos no território paranaense, destacando-se as </w:t>
      </w:r>
      <w:bookmarkStart w:id="11" w:name="_Hlk131426010"/>
      <w:r w:rsidRPr="00237E9A">
        <w:rPr>
          <w:rFonts w:ascii="Times New Roman" w:hAnsi="Times New Roman" w:cs="Times New Roman"/>
          <w:sz w:val="24"/>
          <w:szCs w:val="24"/>
        </w:rPr>
        <w:t xml:space="preserve">mesorregiões Centro-Sul, Oeste e Centro Oriental, em razão dos altos índices de consumo, maiores que a média do estado de 9,04 kg/ha. </w:t>
      </w:r>
    </w:p>
    <w:bookmarkEnd w:id="10"/>
    <w:bookmarkEnd w:id="11"/>
    <w:p w14:paraId="303DB12E" w14:textId="77777777" w:rsidR="00051112" w:rsidRPr="00237E9A" w:rsidRDefault="00051112"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 xml:space="preserve">As culturas com maiores valores em termos gerais de área plantada e consumo de agrotóxicos no período foram a soja, 42 milhões hectares plantados e 393 milhões de </w:t>
      </w:r>
      <w:r w:rsidRPr="00237E9A">
        <w:rPr>
          <w:rFonts w:ascii="Times New Roman" w:hAnsi="Times New Roman" w:cs="Times New Roman"/>
          <w:sz w:val="24"/>
          <w:szCs w:val="24"/>
        </w:rPr>
        <w:lastRenderedPageBreak/>
        <w:t xml:space="preserve">quilogramas de agrotóxicos consumidos e o milho, 21 milhões de hectares e 140 milhões de quilogramas de agrotóxicos, seguindo a tendência nacional de produção no mercado agrícola. Quando analisada a taxa de consumo de agrotóxicos (kg/ha), o tomate foi o cultivo com maior expressividade de uso 175,40 kg/ha seguido da uva 113,42 kg/ha. </w:t>
      </w:r>
    </w:p>
    <w:p w14:paraId="0D183E95" w14:textId="77777777" w:rsidR="00051112" w:rsidRPr="00237E9A" w:rsidRDefault="00051112"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 xml:space="preserve">Os ingredientes ativos mais empregados nas lavouras paraenses foram o glifosato e o </w:t>
      </w:r>
      <w:proofErr w:type="spellStart"/>
      <w:r w:rsidRPr="00237E9A">
        <w:rPr>
          <w:rFonts w:ascii="Times New Roman" w:hAnsi="Times New Roman" w:cs="Times New Roman"/>
          <w:sz w:val="24"/>
          <w:szCs w:val="24"/>
        </w:rPr>
        <w:t>paraquate</w:t>
      </w:r>
      <w:proofErr w:type="spellEnd"/>
      <w:r w:rsidRPr="00237E9A">
        <w:rPr>
          <w:rFonts w:ascii="Times New Roman" w:hAnsi="Times New Roman" w:cs="Times New Roman"/>
          <w:sz w:val="24"/>
          <w:szCs w:val="24"/>
        </w:rPr>
        <w:t xml:space="preserve">. Ressalta-se que o glifosato foi classificado pelo IARC como provável cancerígenos para humanos, enquanto o </w:t>
      </w:r>
      <w:proofErr w:type="spellStart"/>
      <w:r w:rsidRPr="00237E9A">
        <w:rPr>
          <w:rFonts w:ascii="Times New Roman" w:hAnsi="Times New Roman" w:cs="Times New Roman"/>
          <w:sz w:val="24"/>
          <w:szCs w:val="24"/>
        </w:rPr>
        <w:t>paraquate</w:t>
      </w:r>
      <w:proofErr w:type="spellEnd"/>
      <w:r w:rsidRPr="00237E9A">
        <w:rPr>
          <w:rFonts w:ascii="Times New Roman" w:hAnsi="Times New Roman" w:cs="Times New Roman"/>
          <w:sz w:val="24"/>
          <w:szCs w:val="24"/>
        </w:rPr>
        <w:t xml:space="preserve"> teve uso cancelado no Brasil em setembro de 2020, devido a seu potencial mutagênico.</w:t>
      </w:r>
    </w:p>
    <w:p w14:paraId="1A20A033" w14:textId="73711D85" w:rsidR="00051112" w:rsidRPr="00237E9A" w:rsidRDefault="00051112" w:rsidP="00237E9A">
      <w:pPr>
        <w:spacing w:after="0" w:line="360" w:lineRule="auto"/>
        <w:ind w:firstLine="851"/>
        <w:jc w:val="both"/>
        <w:rPr>
          <w:rFonts w:ascii="Times New Roman" w:hAnsi="Times New Roman" w:cs="Times New Roman"/>
          <w:sz w:val="24"/>
          <w:szCs w:val="24"/>
        </w:rPr>
      </w:pPr>
      <w:bookmarkStart w:id="12" w:name="_Hlk131425791"/>
      <w:r w:rsidRPr="00237E9A">
        <w:rPr>
          <w:rFonts w:ascii="Times New Roman" w:hAnsi="Times New Roman" w:cs="Times New Roman"/>
          <w:sz w:val="24"/>
          <w:szCs w:val="24"/>
        </w:rPr>
        <w:t>Estes resultados indicam que há emprego de agrotóxicos</w:t>
      </w:r>
      <w:r w:rsidR="00885DE4" w:rsidRPr="00237E9A">
        <w:rPr>
          <w:rFonts w:ascii="Times New Roman" w:hAnsi="Times New Roman" w:cs="Times New Roman"/>
          <w:sz w:val="24"/>
          <w:szCs w:val="24"/>
        </w:rPr>
        <w:t xml:space="preserve"> acima da média nacional,</w:t>
      </w:r>
      <w:r w:rsidRPr="00237E9A">
        <w:rPr>
          <w:rFonts w:ascii="Times New Roman" w:hAnsi="Times New Roman" w:cs="Times New Roman"/>
          <w:sz w:val="24"/>
          <w:szCs w:val="24"/>
        </w:rPr>
        <w:t xml:space="preserve"> no contexto do agronegócio paranaense. </w:t>
      </w:r>
      <w:r w:rsidR="00885DE4" w:rsidRPr="00237E9A">
        <w:rPr>
          <w:rFonts w:ascii="Times New Roman" w:hAnsi="Times New Roman" w:cs="Times New Roman"/>
          <w:sz w:val="24"/>
          <w:szCs w:val="24"/>
        </w:rPr>
        <w:t>Estas i</w:t>
      </w:r>
      <w:r w:rsidRPr="00237E9A">
        <w:rPr>
          <w:rFonts w:ascii="Times New Roman" w:hAnsi="Times New Roman" w:cs="Times New Roman"/>
          <w:sz w:val="24"/>
          <w:szCs w:val="24"/>
        </w:rPr>
        <w:t>nformações espaciais são importantes para o direcionamento de políticas</w:t>
      </w:r>
      <w:r w:rsidR="00885DE4" w:rsidRPr="00237E9A">
        <w:rPr>
          <w:rFonts w:ascii="Times New Roman" w:hAnsi="Times New Roman" w:cs="Times New Roman"/>
          <w:sz w:val="24"/>
          <w:szCs w:val="24"/>
        </w:rPr>
        <w:t xml:space="preserve"> </w:t>
      </w:r>
      <w:r w:rsidRPr="00237E9A">
        <w:rPr>
          <w:rFonts w:ascii="Times New Roman" w:hAnsi="Times New Roman" w:cs="Times New Roman"/>
          <w:sz w:val="24"/>
          <w:szCs w:val="24"/>
        </w:rPr>
        <w:t>agrícola</w:t>
      </w:r>
      <w:r w:rsidR="00885DE4" w:rsidRPr="00237E9A">
        <w:rPr>
          <w:rFonts w:ascii="Times New Roman" w:hAnsi="Times New Roman" w:cs="Times New Roman"/>
          <w:sz w:val="24"/>
          <w:szCs w:val="24"/>
        </w:rPr>
        <w:t>s</w:t>
      </w:r>
      <w:r w:rsidRPr="00237E9A">
        <w:rPr>
          <w:rFonts w:ascii="Times New Roman" w:hAnsi="Times New Roman" w:cs="Times New Roman"/>
          <w:sz w:val="24"/>
          <w:szCs w:val="24"/>
        </w:rPr>
        <w:t xml:space="preserve">, de desenvolvimento e </w:t>
      </w:r>
      <w:r w:rsidR="00885DE4" w:rsidRPr="00237E9A">
        <w:rPr>
          <w:rFonts w:ascii="Times New Roman" w:hAnsi="Times New Roman" w:cs="Times New Roman"/>
          <w:sz w:val="24"/>
          <w:szCs w:val="24"/>
        </w:rPr>
        <w:t xml:space="preserve">de </w:t>
      </w:r>
      <w:r w:rsidRPr="00237E9A">
        <w:rPr>
          <w:rFonts w:ascii="Times New Roman" w:hAnsi="Times New Roman" w:cs="Times New Roman"/>
          <w:sz w:val="24"/>
          <w:szCs w:val="24"/>
        </w:rPr>
        <w:t xml:space="preserve">saúde, pois, </w:t>
      </w:r>
      <w:r w:rsidR="00885DE4" w:rsidRPr="00237E9A">
        <w:rPr>
          <w:rFonts w:ascii="Times New Roman" w:hAnsi="Times New Roman" w:cs="Times New Roman"/>
          <w:sz w:val="24"/>
          <w:szCs w:val="24"/>
        </w:rPr>
        <w:t xml:space="preserve">auxiliam na compreensão de que o </w:t>
      </w:r>
      <w:r w:rsidRPr="00237E9A">
        <w:rPr>
          <w:rFonts w:ascii="Times New Roman" w:hAnsi="Times New Roman" w:cs="Times New Roman"/>
          <w:sz w:val="24"/>
          <w:szCs w:val="24"/>
        </w:rPr>
        <w:t>uso ocorre de forma diferente em cada região</w:t>
      </w:r>
      <w:r w:rsidR="00885DE4" w:rsidRPr="00237E9A">
        <w:rPr>
          <w:rFonts w:ascii="Times New Roman" w:hAnsi="Times New Roman" w:cs="Times New Roman"/>
          <w:sz w:val="24"/>
          <w:szCs w:val="24"/>
        </w:rPr>
        <w:t xml:space="preserve">, além de apontar </w:t>
      </w:r>
      <w:r w:rsidRPr="00237E9A">
        <w:rPr>
          <w:rFonts w:ascii="Times New Roman" w:hAnsi="Times New Roman" w:cs="Times New Roman"/>
          <w:sz w:val="24"/>
          <w:szCs w:val="24"/>
        </w:rPr>
        <w:t>áreas vulneráveis</w:t>
      </w:r>
      <w:r w:rsidR="00885DE4" w:rsidRPr="00237E9A">
        <w:rPr>
          <w:rFonts w:ascii="Times New Roman" w:hAnsi="Times New Roman" w:cs="Times New Roman"/>
          <w:sz w:val="24"/>
          <w:szCs w:val="24"/>
        </w:rPr>
        <w:t xml:space="preserve"> pelo emprego destes produtos acima da média</w:t>
      </w:r>
      <w:r w:rsidRPr="00237E9A">
        <w:rPr>
          <w:rFonts w:ascii="Times New Roman" w:hAnsi="Times New Roman" w:cs="Times New Roman"/>
          <w:sz w:val="24"/>
          <w:szCs w:val="24"/>
        </w:rPr>
        <w:t xml:space="preserve">. </w:t>
      </w:r>
    </w:p>
    <w:bookmarkEnd w:id="12"/>
    <w:p w14:paraId="1CB053DE" w14:textId="0505221E" w:rsidR="00371A81" w:rsidRPr="00237E9A" w:rsidRDefault="00371A81"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Destaca-se que o modelo de produção agrícola requer movimentos para que todas as etapas do seu processo se tornem socialmente justas, economicamente viáveis e ambientalmente adequados, para ser capaz de produzir alimentos seguros ao consumo humano, com respeito ao meio ambiente, garantia de segurança no trabalho e possibilidade de crescimento econômico.</w:t>
      </w:r>
    </w:p>
    <w:p w14:paraId="30FA936B" w14:textId="1AE53850" w:rsidR="00371A81" w:rsidRPr="00237E9A" w:rsidRDefault="000624E4" w:rsidP="00237E9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S</w:t>
      </w:r>
      <w:r w:rsidR="00371A81" w:rsidRPr="00237E9A">
        <w:rPr>
          <w:rFonts w:ascii="Times New Roman" w:hAnsi="Times New Roman" w:cs="Times New Roman"/>
          <w:sz w:val="24"/>
          <w:szCs w:val="24"/>
        </w:rPr>
        <w:t>ugere-se a realização de estudos futuros que abordem os ingredientes ativos de agrotóxicos em âmbito municipal, para melhorar a identificação e compreensão dos fatores que levam às variações inter-regionais encontradas, contribuindo com a construção de propostas que auxiliem na redução dos riscos ambientais e trabalhistas, bem como para a efetivação de políticas que beneficiem a agricultura, através do controle e restrição do uso de agrotóxicos.</w:t>
      </w:r>
    </w:p>
    <w:p w14:paraId="71A1B049" w14:textId="48AAC7A7" w:rsidR="00371A81" w:rsidRPr="00237E9A" w:rsidRDefault="00371A81" w:rsidP="00237E9A">
      <w:pPr>
        <w:spacing w:after="0" w:line="360" w:lineRule="auto"/>
        <w:jc w:val="both"/>
        <w:rPr>
          <w:rFonts w:ascii="Times New Roman" w:hAnsi="Times New Roman" w:cs="Times New Roman"/>
          <w:b/>
          <w:sz w:val="24"/>
          <w:szCs w:val="24"/>
        </w:rPr>
      </w:pPr>
    </w:p>
    <w:p w14:paraId="7540C8F2" w14:textId="41F969C3" w:rsidR="00AD25B9" w:rsidRPr="008D69A7" w:rsidRDefault="008D69A7" w:rsidP="00237E9A">
      <w:pPr>
        <w:spacing w:after="0" w:line="360" w:lineRule="auto"/>
        <w:jc w:val="both"/>
        <w:rPr>
          <w:rFonts w:ascii="Times New Roman" w:hAnsi="Times New Roman" w:cs="Times New Roman"/>
          <w:sz w:val="24"/>
          <w:szCs w:val="24"/>
        </w:rPr>
      </w:pPr>
      <w:r w:rsidRPr="008D69A7">
        <w:rPr>
          <w:rFonts w:ascii="Times New Roman" w:hAnsi="Times New Roman" w:cs="Times New Roman"/>
          <w:sz w:val="24"/>
          <w:szCs w:val="24"/>
        </w:rPr>
        <w:t xml:space="preserve">AGRADECIMENTO </w:t>
      </w:r>
    </w:p>
    <w:p w14:paraId="5ABA2523" w14:textId="5E9FC044" w:rsidR="00AD25B9" w:rsidRPr="00237E9A" w:rsidRDefault="00AD25B9" w:rsidP="00237E9A">
      <w:pPr>
        <w:spacing w:after="0" w:line="360" w:lineRule="auto"/>
        <w:ind w:firstLine="851"/>
        <w:jc w:val="both"/>
        <w:rPr>
          <w:rFonts w:ascii="Times New Roman" w:hAnsi="Times New Roman" w:cs="Times New Roman"/>
          <w:sz w:val="24"/>
          <w:szCs w:val="24"/>
        </w:rPr>
      </w:pPr>
      <w:r w:rsidRPr="00237E9A">
        <w:rPr>
          <w:rFonts w:ascii="Times New Roman" w:hAnsi="Times New Roman" w:cs="Times New Roman"/>
          <w:sz w:val="24"/>
          <w:szCs w:val="24"/>
        </w:rPr>
        <w:t>Agradecemos a Coordenação de Aperfeiçoamento de Pessoal de Nível Superior (CAPES) pelo financiamento do projeto.</w:t>
      </w:r>
    </w:p>
    <w:p w14:paraId="4F2A39C5" w14:textId="77777777" w:rsidR="00AD25B9" w:rsidRPr="00237E9A" w:rsidRDefault="00AD25B9" w:rsidP="00237E9A">
      <w:pPr>
        <w:spacing w:after="0" w:line="360" w:lineRule="auto"/>
        <w:jc w:val="both"/>
        <w:rPr>
          <w:rFonts w:ascii="Times New Roman" w:hAnsi="Times New Roman" w:cs="Times New Roman"/>
          <w:b/>
          <w:sz w:val="24"/>
          <w:szCs w:val="24"/>
        </w:rPr>
      </w:pPr>
    </w:p>
    <w:p w14:paraId="5B3414B8" w14:textId="7CB933CC" w:rsidR="003E338A" w:rsidRPr="008D69A7" w:rsidRDefault="008D69A7" w:rsidP="00237E9A">
      <w:pPr>
        <w:spacing w:after="0" w:line="360" w:lineRule="auto"/>
        <w:jc w:val="both"/>
        <w:rPr>
          <w:rFonts w:ascii="Times New Roman" w:hAnsi="Times New Roman" w:cs="Times New Roman"/>
          <w:sz w:val="24"/>
          <w:szCs w:val="24"/>
        </w:rPr>
      </w:pPr>
      <w:r w:rsidRPr="008D69A7">
        <w:rPr>
          <w:rFonts w:ascii="Times New Roman" w:hAnsi="Times New Roman" w:cs="Times New Roman"/>
          <w:sz w:val="24"/>
          <w:szCs w:val="24"/>
        </w:rPr>
        <w:t>REFERÊNCIAS</w:t>
      </w:r>
    </w:p>
    <w:p w14:paraId="0012CCF7" w14:textId="77777777" w:rsidR="00691841" w:rsidRPr="008D69A7" w:rsidRDefault="00691841" w:rsidP="008D69A7">
      <w:pPr>
        <w:spacing w:after="0" w:line="240" w:lineRule="auto"/>
        <w:rPr>
          <w:rFonts w:ascii="Times New Roman" w:hAnsi="Times New Roman" w:cs="Times New Roman"/>
          <w:sz w:val="24"/>
          <w:szCs w:val="24"/>
        </w:rPr>
      </w:pPr>
      <w:r w:rsidRPr="008D69A7">
        <w:rPr>
          <w:rFonts w:ascii="Times New Roman" w:hAnsi="Times New Roman" w:cs="Times New Roman"/>
          <w:sz w:val="24"/>
          <w:szCs w:val="24"/>
        </w:rPr>
        <w:t xml:space="preserve">ADAPAR. Agência de Defesa Agropecuária do Paraná. Sistema de Monitoramento do Comércio e Uso de Agrotóxicos do Estado </w:t>
      </w:r>
      <w:bookmarkStart w:id="13" w:name="_GoBack"/>
      <w:bookmarkEnd w:id="13"/>
      <w:r w:rsidRPr="008D69A7">
        <w:rPr>
          <w:rFonts w:ascii="Times New Roman" w:hAnsi="Times New Roman" w:cs="Times New Roman"/>
          <w:sz w:val="24"/>
          <w:szCs w:val="24"/>
        </w:rPr>
        <w:t>do Paraná (SIAGRO). Uso de agrotóxicos no Paraná. ADAPAR, 2022.</w:t>
      </w:r>
    </w:p>
    <w:p w14:paraId="7CE8CBB5" w14:textId="3A9CD729" w:rsidR="00377080" w:rsidRPr="008D69A7" w:rsidRDefault="00691841" w:rsidP="008D69A7">
      <w:pPr>
        <w:spacing w:after="0" w:line="240" w:lineRule="auto"/>
        <w:rPr>
          <w:rFonts w:ascii="Times New Roman" w:hAnsi="Times New Roman" w:cs="Times New Roman"/>
          <w:sz w:val="24"/>
          <w:szCs w:val="24"/>
        </w:rPr>
      </w:pPr>
      <w:r w:rsidRPr="008D69A7">
        <w:rPr>
          <w:rFonts w:ascii="Times New Roman" w:hAnsi="Times New Roman" w:cs="Times New Roman"/>
          <w:sz w:val="24"/>
          <w:szCs w:val="24"/>
        </w:rPr>
        <w:t>Disponível em: http://www.adapar.pr.gov.br/ Acesso em: 16 out. 2021.</w:t>
      </w:r>
    </w:p>
    <w:p w14:paraId="2DF7073A" w14:textId="78DD12E9" w:rsidR="001819C6" w:rsidRPr="008D69A7" w:rsidRDefault="001819C6" w:rsidP="008D69A7">
      <w:pPr>
        <w:spacing w:after="0" w:line="240" w:lineRule="auto"/>
        <w:rPr>
          <w:rFonts w:ascii="Times New Roman" w:hAnsi="Times New Roman" w:cs="Times New Roman"/>
          <w:sz w:val="24"/>
          <w:szCs w:val="24"/>
        </w:rPr>
      </w:pPr>
    </w:p>
    <w:p w14:paraId="542B627D" w14:textId="77777777" w:rsidR="001819C6" w:rsidRPr="008D69A7" w:rsidRDefault="001819C6" w:rsidP="008D69A7">
      <w:pPr>
        <w:spacing w:after="0" w:line="240" w:lineRule="auto"/>
        <w:rPr>
          <w:rFonts w:ascii="Times New Roman" w:hAnsi="Times New Roman" w:cs="Times New Roman"/>
          <w:sz w:val="24"/>
          <w:szCs w:val="24"/>
        </w:rPr>
      </w:pPr>
    </w:p>
    <w:p w14:paraId="2C0D40ED" w14:textId="77777777" w:rsidR="000D2658" w:rsidRPr="008D69A7" w:rsidRDefault="000D2658" w:rsidP="008D69A7">
      <w:pPr>
        <w:spacing w:after="0" w:line="240" w:lineRule="auto"/>
        <w:rPr>
          <w:rFonts w:ascii="Times New Roman" w:hAnsi="Times New Roman" w:cs="Times New Roman"/>
          <w:sz w:val="24"/>
          <w:szCs w:val="24"/>
        </w:rPr>
      </w:pPr>
      <w:r w:rsidRPr="008D69A7">
        <w:rPr>
          <w:rFonts w:ascii="Times New Roman" w:hAnsi="Times New Roman" w:cs="Times New Roman"/>
          <w:sz w:val="24"/>
          <w:szCs w:val="24"/>
        </w:rPr>
        <w:lastRenderedPageBreak/>
        <w:t xml:space="preserve">AMARO, P. A. Classificação toxicológica dos pesticidas em 2011 em Portugal. </w:t>
      </w:r>
      <w:r w:rsidRPr="008D69A7">
        <w:rPr>
          <w:rFonts w:ascii="Times New Roman" w:hAnsi="Times New Roman" w:cs="Times New Roman"/>
          <w:b/>
          <w:sz w:val="24"/>
          <w:szCs w:val="24"/>
        </w:rPr>
        <w:t xml:space="preserve">Rev. Ciênc. </w:t>
      </w:r>
      <w:proofErr w:type="spellStart"/>
      <w:r w:rsidRPr="008D69A7">
        <w:rPr>
          <w:rFonts w:ascii="Times New Roman" w:hAnsi="Times New Roman" w:cs="Times New Roman"/>
          <w:b/>
          <w:sz w:val="24"/>
          <w:szCs w:val="24"/>
        </w:rPr>
        <w:t>Agrár</w:t>
      </w:r>
      <w:proofErr w:type="spellEnd"/>
      <w:r w:rsidRPr="008D69A7">
        <w:rPr>
          <w:rFonts w:ascii="Times New Roman" w:hAnsi="Times New Roman" w:cs="Times New Roman"/>
          <w:sz w:val="24"/>
          <w:szCs w:val="24"/>
        </w:rPr>
        <w:t>., v. 35, n. 2, p. 100- 117, 2012.</w:t>
      </w:r>
    </w:p>
    <w:p w14:paraId="62C0E8C8" w14:textId="77777777" w:rsidR="001819C6" w:rsidRPr="008D69A7" w:rsidRDefault="001819C6" w:rsidP="008D69A7">
      <w:pPr>
        <w:spacing w:after="0" w:line="240" w:lineRule="auto"/>
        <w:rPr>
          <w:rFonts w:ascii="Times New Roman" w:hAnsi="Times New Roman" w:cs="Times New Roman"/>
          <w:color w:val="000101"/>
          <w:sz w:val="24"/>
          <w:szCs w:val="24"/>
        </w:rPr>
      </w:pPr>
    </w:p>
    <w:p w14:paraId="621C85DC" w14:textId="77777777" w:rsidR="001819C6" w:rsidRPr="008D69A7" w:rsidRDefault="001819C6" w:rsidP="008D69A7">
      <w:pPr>
        <w:spacing w:after="0" w:line="240" w:lineRule="auto"/>
        <w:rPr>
          <w:rFonts w:ascii="Times New Roman" w:hAnsi="Times New Roman" w:cs="Times New Roman"/>
          <w:color w:val="000101"/>
          <w:sz w:val="24"/>
          <w:szCs w:val="24"/>
        </w:rPr>
      </w:pPr>
    </w:p>
    <w:p w14:paraId="6B9C268E" w14:textId="1DAF1DF2" w:rsidR="000D2658" w:rsidRPr="008D69A7" w:rsidRDefault="000D2658" w:rsidP="008D69A7">
      <w:pPr>
        <w:spacing w:after="0" w:line="240" w:lineRule="auto"/>
        <w:rPr>
          <w:rFonts w:ascii="Times New Roman" w:hAnsi="Times New Roman" w:cs="Times New Roman"/>
          <w:color w:val="000101"/>
          <w:sz w:val="24"/>
          <w:szCs w:val="24"/>
        </w:rPr>
      </w:pPr>
      <w:r w:rsidRPr="008D69A7">
        <w:rPr>
          <w:rFonts w:ascii="Times New Roman" w:hAnsi="Times New Roman" w:cs="Times New Roman"/>
          <w:color w:val="000101"/>
          <w:sz w:val="24"/>
          <w:szCs w:val="24"/>
        </w:rPr>
        <w:t xml:space="preserve">ANVISA. Agência Nacional de Vigilância Sanitária. </w:t>
      </w:r>
      <w:r w:rsidRPr="008D69A7">
        <w:rPr>
          <w:rFonts w:ascii="Times New Roman" w:hAnsi="Times New Roman" w:cs="Times New Roman"/>
          <w:b/>
          <w:color w:val="000101"/>
          <w:sz w:val="24"/>
          <w:szCs w:val="24"/>
        </w:rPr>
        <w:t>Agrotóxicos - Monografias autorizadas.</w:t>
      </w:r>
      <w:r w:rsidRPr="008D69A7">
        <w:rPr>
          <w:rFonts w:ascii="Times New Roman" w:hAnsi="Times New Roman" w:cs="Times New Roman"/>
          <w:color w:val="000101"/>
          <w:sz w:val="24"/>
          <w:szCs w:val="24"/>
        </w:rPr>
        <w:t xml:space="preserve"> Brasília, 2022. Disponível em: </w:t>
      </w:r>
      <w:hyperlink r:id="rId9" w:history="1">
        <w:r w:rsidRPr="008D69A7">
          <w:rPr>
            <w:rStyle w:val="Hyperlink"/>
            <w:rFonts w:ascii="Times New Roman" w:hAnsi="Times New Roman" w:cs="Times New Roman"/>
            <w:sz w:val="24"/>
            <w:szCs w:val="24"/>
          </w:rPr>
          <w:t>https://www.gov.br/anvisa/pt-br/setorregulado/regularizacao/agrotoxicos</w:t>
        </w:r>
      </w:hyperlink>
      <w:r w:rsidRPr="008D69A7">
        <w:rPr>
          <w:rFonts w:ascii="Times New Roman" w:hAnsi="Times New Roman" w:cs="Times New Roman"/>
          <w:color w:val="000101"/>
          <w:sz w:val="24"/>
          <w:szCs w:val="24"/>
        </w:rPr>
        <w:t xml:space="preserve"> Acesso em 29 de julho de 2022</w:t>
      </w:r>
    </w:p>
    <w:p w14:paraId="19AF6169" w14:textId="77777777" w:rsidR="001819C6" w:rsidRPr="008D69A7" w:rsidRDefault="001819C6" w:rsidP="008D69A7">
      <w:pPr>
        <w:spacing w:after="0" w:line="240" w:lineRule="auto"/>
        <w:rPr>
          <w:rFonts w:ascii="Times New Roman" w:hAnsi="Times New Roman" w:cs="Times New Roman"/>
          <w:sz w:val="24"/>
          <w:szCs w:val="24"/>
        </w:rPr>
      </w:pPr>
    </w:p>
    <w:p w14:paraId="33A48604" w14:textId="77777777" w:rsidR="001819C6" w:rsidRPr="008D69A7" w:rsidRDefault="001819C6" w:rsidP="008D69A7">
      <w:pPr>
        <w:spacing w:after="0" w:line="240" w:lineRule="auto"/>
        <w:rPr>
          <w:rFonts w:ascii="Times New Roman" w:hAnsi="Times New Roman" w:cs="Times New Roman"/>
          <w:sz w:val="24"/>
          <w:szCs w:val="24"/>
        </w:rPr>
      </w:pPr>
    </w:p>
    <w:p w14:paraId="5F6F18AF" w14:textId="7838BC81" w:rsidR="000D2658" w:rsidRPr="008D69A7" w:rsidRDefault="000D2658" w:rsidP="008D69A7">
      <w:pPr>
        <w:spacing w:after="0" w:line="240" w:lineRule="auto"/>
        <w:rPr>
          <w:rFonts w:ascii="Times New Roman" w:hAnsi="Times New Roman" w:cs="Times New Roman"/>
          <w:sz w:val="24"/>
          <w:szCs w:val="24"/>
        </w:rPr>
      </w:pPr>
      <w:r w:rsidRPr="008D69A7">
        <w:rPr>
          <w:rFonts w:ascii="Times New Roman" w:hAnsi="Times New Roman" w:cs="Times New Roman"/>
          <w:sz w:val="24"/>
          <w:szCs w:val="24"/>
        </w:rPr>
        <w:t>ANVISA. Agencia Nacional de Vigilância Sanitária. Programa de Análises de Resíduos de Agrotóxicos em Alimentos (PARA). Brasília: ANVISA, 2019a.</w:t>
      </w:r>
    </w:p>
    <w:p w14:paraId="42030F6B" w14:textId="49B629AF" w:rsidR="000D2658" w:rsidRPr="008D69A7" w:rsidRDefault="000D2658" w:rsidP="008D69A7">
      <w:pPr>
        <w:spacing w:after="0" w:line="240" w:lineRule="auto"/>
        <w:rPr>
          <w:rFonts w:ascii="Times New Roman" w:hAnsi="Times New Roman" w:cs="Times New Roman"/>
          <w:sz w:val="24"/>
          <w:szCs w:val="24"/>
        </w:rPr>
      </w:pPr>
    </w:p>
    <w:p w14:paraId="6C69FD6E" w14:textId="77777777" w:rsidR="001819C6" w:rsidRPr="008D69A7" w:rsidRDefault="001819C6" w:rsidP="008D69A7">
      <w:pPr>
        <w:spacing w:after="0" w:line="240" w:lineRule="auto"/>
        <w:rPr>
          <w:rFonts w:ascii="Times New Roman" w:hAnsi="Times New Roman" w:cs="Times New Roman"/>
          <w:sz w:val="24"/>
          <w:szCs w:val="24"/>
        </w:rPr>
      </w:pPr>
    </w:p>
    <w:p w14:paraId="3BA00AE6" w14:textId="407D79B9" w:rsidR="000D2658" w:rsidRPr="008D69A7" w:rsidRDefault="000D2658" w:rsidP="008D69A7">
      <w:pPr>
        <w:spacing w:after="0" w:line="240" w:lineRule="auto"/>
        <w:rPr>
          <w:rFonts w:ascii="Times New Roman" w:hAnsi="Times New Roman" w:cs="Times New Roman"/>
          <w:sz w:val="24"/>
          <w:szCs w:val="24"/>
        </w:rPr>
      </w:pPr>
      <w:r w:rsidRPr="008D69A7">
        <w:rPr>
          <w:rFonts w:ascii="Times New Roman" w:hAnsi="Times New Roman" w:cs="Times New Roman"/>
          <w:sz w:val="24"/>
          <w:szCs w:val="24"/>
        </w:rPr>
        <w:t>ARAÚJO, A. C. P.; NOGUEIRA, D. P.; AUGUSTO, L. G. S. Impacto dos praguicidas na saúde: estudo da cultura de tomate. Rev. Saúde Pública, v. 34, n. 3, 2010.</w:t>
      </w:r>
    </w:p>
    <w:p w14:paraId="76F290D9" w14:textId="77777777" w:rsidR="001819C6" w:rsidRPr="008D69A7" w:rsidRDefault="001819C6" w:rsidP="008D69A7">
      <w:pPr>
        <w:spacing w:after="0" w:line="240" w:lineRule="auto"/>
        <w:rPr>
          <w:rFonts w:ascii="Times New Roman" w:hAnsi="Times New Roman" w:cs="Times New Roman"/>
          <w:sz w:val="24"/>
          <w:szCs w:val="24"/>
        </w:rPr>
      </w:pPr>
    </w:p>
    <w:p w14:paraId="22698ADA" w14:textId="77777777" w:rsidR="001819C6" w:rsidRPr="008D69A7" w:rsidRDefault="001819C6" w:rsidP="008D69A7">
      <w:pPr>
        <w:spacing w:after="0" w:line="240" w:lineRule="auto"/>
        <w:rPr>
          <w:rFonts w:ascii="Times New Roman" w:hAnsi="Times New Roman" w:cs="Times New Roman"/>
          <w:sz w:val="24"/>
          <w:szCs w:val="24"/>
        </w:rPr>
      </w:pPr>
    </w:p>
    <w:p w14:paraId="110C16FB" w14:textId="52ABC320" w:rsidR="000D2658" w:rsidRPr="008D69A7" w:rsidRDefault="000D2658" w:rsidP="008D69A7">
      <w:pPr>
        <w:spacing w:after="0" w:line="240" w:lineRule="auto"/>
        <w:rPr>
          <w:rFonts w:ascii="Times New Roman" w:hAnsi="Times New Roman" w:cs="Times New Roman"/>
          <w:sz w:val="24"/>
          <w:szCs w:val="24"/>
          <w:lang w:val="en-US"/>
        </w:rPr>
      </w:pPr>
      <w:r w:rsidRPr="008D69A7">
        <w:rPr>
          <w:rFonts w:ascii="Times New Roman" w:hAnsi="Times New Roman" w:cs="Times New Roman"/>
          <w:sz w:val="24"/>
          <w:szCs w:val="24"/>
        </w:rPr>
        <w:t xml:space="preserve">BELPOGGI, F.; SOFFRITTI, M.; GUARINO, M.; </w:t>
      </w:r>
      <w:r w:rsidRPr="008D69A7">
        <w:rPr>
          <w:rFonts w:ascii="Times New Roman" w:hAnsi="Times New Roman" w:cs="Times New Roman"/>
          <w:i/>
          <w:sz w:val="24"/>
          <w:szCs w:val="24"/>
        </w:rPr>
        <w:t>et al.</w:t>
      </w:r>
      <w:r w:rsidRPr="008D69A7">
        <w:rPr>
          <w:rFonts w:ascii="Times New Roman" w:hAnsi="Times New Roman" w:cs="Times New Roman"/>
          <w:sz w:val="24"/>
          <w:szCs w:val="24"/>
        </w:rPr>
        <w:t xml:space="preserve"> </w:t>
      </w:r>
      <w:r w:rsidRPr="008D69A7">
        <w:rPr>
          <w:rFonts w:ascii="Times New Roman" w:hAnsi="Times New Roman" w:cs="Times New Roman"/>
          <w:sz w:val="24"/>
          <w:szCs w:val="24"/>
          <w:lang w:val="en-US"/>
        </w:rPr>
        <w:t xml:space="preserve">Results of long-term experimental studies </w:t>
      </w:r>
      <w:proofErr w:type="spellStart"/>
      <w:r w:rsidRPr="008D69A7">
        <w:rPr>
          <w:rFonts w:ascii="Times New Roman" w:hAnsi="Times New Roman" w:cs="Times New Roman"/>
          <w:sz w:val="24"/>
          <w:szCs w:val="24"/>
          <w:lang w:val="en-US"/>
        </w:rPr>
        <w:t>oh</w:t>
      </w:r>
      <w:proofErr w:type="spellEnd"/>
      <w:r w:rsidRPr="008D69A7">
        <w:rPr>
          <w:rFonts w:ascii="Times New Roman" w:hAnsi="Times New Roman" w:cs="Times New Roman"/>
          <w:sz w:val="24"/>
          <w:szCs w:val="24"/>
          <w:lang w:val="en-US"/>
        </w:rPr>
        <w:t xml:space="preserve"> the carcinogenicity of </w:t>
      </w:r>
      <w:proofErr w:type="spellStart"/>
      <w:r w:rsidRPr="008D69A7">
        <w:rPr>
          <w:rFonts w:ascii="Times New Roman" w:hAnsi="Times New Roman" w:cs="Times New Roman"/>
          <w:sz w:val="24"/>
          <w:szCs w:val="24"/>
          <w:lang w:val="en-US"/>
        </w:rPr>
        <w:t>ethylenebis-dithiocarbamate</w:t>
      </w:r>
      <w:proofErr w:type="spellEnd"/>
      <w:r w:rsidRPr="008D69A7">
        <w:rPr>
          <w:rFonts w:ascii="Times New Roman" w:hAnsi="Times New Roman" w:cs="Times New Roman"/>
          <w:sz w:val="24"/>
          <w:szCs w:val="24"/>
          <w:lang w:val="en-US"/>
        </w:rPr>
        <w:t xml:space="preserve"> (Mancozeb) in rats. </w:t>
      </w:r>
      <w:r w:rsidRPr="008D69A7">
        <w:rPr>
          <w:rFonts w:ascii="Times New Roman" w:hAnsi="Times New Roman" w:cs="Times New Roman"/>
          <w:b/>
          <w:sz w:val="24"/>
          <w:szCs w:val="24"/>
          <w:lang w:val="en-US"/>
        </w:rPr>
        <w:t xml:space="preserve">Annals of the New York Academy of Sciences, </w:t>
      </w:r>
      <w:r w:rsidRPr="008D69A7">
        <w:rPr>
          <w:rFonts w:ascii="Times New Roman" w:hAnsi="Times New Roman" w:cs="Times New Roman"/>
          <w:sz w:val="24"/>
          <w:szCs w:val="24"/>
          <w:lang w:val="en-US"/>
        </w:rPr>
        <w:t>v. 982, p. 123-136, 2002.</w:t>
      </w:r>
    </w:p>
    <w:p w14:paraId="20238C51" w14:textId="77777777" w:rsidR="001819C6" w:rsidRPr="008D69A7" w:rsidRDefault="001819C6" w:rsidP="008D69A7">
      <w:pPr>
        <w:spacing w:after="0" w:line="240" w:lineRule="auto"/>
        <w:rPr>
          <w:rFonts w:ascii="Times New Roman" w:hAnsi="Times New Roman" w:cs="Times New Roman"/>
          <w:sz w:val="24"/>
          <w:szCs w:val="24"/>
          <w:lang w:val="en-US"/>
        </w:rPr>
      </w:pPr>
    </w:p>
    <w:p w14:paraId="148853B3" w14:textId="77777777" w:rsidR="001819C6" w:rsidRPr="008D69A7" w:rsidRDefault="001819C6" w:rsidP="008D69A7">
      <w:pPr>
        <w:spacing w:after="0" w:line="240" w:lineRule="auto"/>
        <w:rPr>
          <w:rFonts w:ascii="Times New Roman" w:hAnsi="Times New Roman" w:cs="Times New Roman"/>
          <w:sz w:val="24"/>
          <w:szCs w:val="24"/>
          <w:lang w:val="en-US"/>
        </w:rPr>
      </w:pPr>
    </w:p>
    <w:p w14:paraId="2CC17DC8" w14:textId="0ECAC8DC" w:rsidR="000D2658" w:rsidRPr="008D69A7" w:rsidRDefault="000D2658" w:rsidP="008D69A7">
      <w:pPr>
        <w:spacing w:after="0" w:line="240" w:lineRule="auto"/>
        <w:rPr>
          <w:rFonts w:ascii="Times New Roman" w:hAnsi="Times New Roman" w:cs="Times New Roman"/>
          <w:sz w:val="24"/>
          <w:szCs w:val="24"/>
        </w:rPr>
      </w:pPr>
      <w:r w:rsidRPr="008D69A7">
        <w:rPr>
          <w:rFonts w:ascii="Times New Roman" w:hAnsi="Times New Roman" w:cs="Times New Roman"/>
          <w:sz w:val="24"/>
          <w:szCs w:val="24"/>
        </w:rPr>
        <w:t xml:space="preserve">BOHNER, T. O. </w:t>
      </w:r>
      <w:r w:rsidRPr="008D69A7">
        <w:rPr>
          <w:rFonts w:ascii="Times New Roman" w:hAnsi="Times New Roman" w:cs="Times New Roman"/>
          <w:b/>
          <w:sz w:val="24"/>
          <w:szCs w:val="24"/>
        </w:rPr>
        <w:t>Agrotóxicos e sustentabilidade: percepção dos sujeitos sociais no meio rural.</w:t>
      </w:r>
      <w:r w:rsidRPr="008D69A7">
        <w:rPr>
          <w:rFonts w:ascii="Times New Roman" w:hAnsi="Times New Roman" w:cs="Times New Roman"/>
          <w:sz w:val="24"/>
          <w:szCs w:val="24"/>
        </w:rPr>
        <w:t xml:space="preserve"> 2015. 115 f. Dissertação (Mestrado no Programa de Pós-graduação em Extensão Rural) - Universidade Federal de Santa Maria, Santa Maria, 2015.</w:t>
      </w:r>
    </w:p>
    <w:p w14:paraId="0AA3FD87" w14:textId="77777777" w:rsidR="001819C6" w:rsidRPr="008D69A7" w:rsidRDefault="001819C6" w:rsidP="008D69A7">
      <w:pPr>
        <w:spacing w:after="0" w:line="240" w:lineRule="auto"/>
        <w:rPr>
          <w:rFonts w:ascii="Times New Roman" w:hAnsi="Times New Roman" w:cs="Times New Roman"/>
          <w:sz w:val="24"/>
          <w:szCs w:val="24"/>
        </w:rPr>
      </w:pPr>
    </w:p>
    <w:p w14:paraId="0771CC73" w14:textId="77777777" w:rsidR="001819C6" w:rsidRPr="008D69A7" w:rsidRDefault="001819C6" w:rsidP="008D69A7">
      <w:pPr>
        <w:spacing w:after="0" w:line="240" w:lineRule="auto"/>
        <w:rPr>
          <w:rFonts w:ascii="Times New Roman" w:hAnsi="Times New Roman" w:cs="Times New Roman"/>
          <w:sz w:val="24"/>
          <w:szCs w:val="24"/>
        </w:rPr>
      </w:pPr>
    </w:p>
    <w:p w14:paraId="15161E5D" w14:textId="5041CD67" w:rsidR="000D2658" w:rsidRPr="008D69A7" w:rsidRDefault="000D2658" w:rsidP="008D69A7">
      <w:pPr>
        <w:spacing w:after="0" w:line="240" w:lineRule="auto"/>
        <w:rPr>
          <w:rFonts w:ascii="Times New Roman" w:hAnsi="Times New Roman" w:cs="Times New Roman"/>
          <w:sz w:val="24"/>
          <w:szCs w:val="24"/>
        </w:rPr>
      </w:pPr>
      <w:r w:rsidRPr="008D69A7">
        <w:rPr>
          <w:rFonts w:ascii="Times New Roman" w:hAnsi="Times New Roman" w:cs="Times New Roman"/>
          <w:sz w:val="24"/>
          <w:szCs w:val="24"/>
        </w:rPr>
        <w:t xml:space="preserve">BOMBARDI, L. M. </w:t>
      </w:r>
      <w:r w:rsidRPr="008D69A7">
        <w:rPr>
          <w:rFonts w:ascii="Times New Roman" w:hAnsi="Times New Roman" w:cs="Times New Roman"/>
          <w:b/>
          <w:sz w:val="24"/>
          <w:szCs w:val="24"/>
        </w:rPr>
        <w:t>Geografia do Uso de Agrotóxicos no Brasil e Conexões com a União Europeia.</w:t>
      </w:r>
      <w:r w:rsidRPr="008D69A7">
        <w:rPr>
          <w:rFonts w:ascii="Times New Roman" w:hAnsi="Times New Roman" w:cs="Times New Roman"/>
          <w:sz w:val="24"/>
          <w:szCs w:val="24"/>
        </w:rPr>
        <w:t xml:space="preserve"> São Paulo: FFLCH - USP, 2017. 296 p.</w:t>
      </w:r>
    </w:p>
    <w:p w14:paraId="79370DD2" w14:textId="77777777" w:rsidR="001819C6" w:rsidRPr="008D69A7" w:rsidRDefault="001819C6" w:rsidP="008D69A7">
      <w:pPr>
        <w:spacing w:after="0" w:line="240" w:lineRule="auto"/>
        <w:rPr>
          <w:rFonts w:ascii="Times New Roman" w:hAnsi="Times New Roman" w:cs="Times New Roman"/>
          <w:sz w:val="24"/>
          <w:szCs w:val="24"/>
        </w:rPr>
      </w:pPr>
    </w:p>
    <w:p w14:paraId="180EDEC4" w14:textId="77777777" w:rsidR="001819C6" w:rsidRPr="008D69A7" w:rsidRDefault="001819C6" w:rsidP="008D69A7">
      <w:pPr>
        <w:spacing w:after="0" w:line="240" w:lineRule="auto"/>
        <w:rPr>
          <w:rFonts w:ascii="Times New Roman" w:hAnsi="Times New Roman" w:cs="Times New Roman"/>
          <w:sz w:val="24"/>
          <w:szCs w:val="24"/>
        </w:rPr>
      </w:pPr>
    </w:p>
    <w:p w14:paraId="0ED6FD21" w14:textId="501A3277" w:rsidR="00CB2A47" w:rsidRPr="008D69A7" w:rsidRDefault="00CB2A47" w:rsidP="008D69A7">
      <w:pPr>
        <w:spacing w:after="0" w:line="240" w:lineRule="auto"/>
        <w:rPr>
          <w:rFonts w:ascii="Times New Roman" w:hAnsi="Times New Roman" w:cs="Times New Roman"/>
          <w:sz w:val="24"/>
          <w:szCs w:val="24"/>
        </w:rPr>
      </w:pPr>
      <w:r w:rsidRPr="008D69A7">
        <w:rPr>
          <w:rFonts w:ascii="Times New Roman" w:hAnsi="Times New Roman" w:cs="Times New Roman"/>
          <w:sz w:val="24"/>
          <w:szCs w:val="24"/>
        </w:rPr>
        <w:t xml:space="preserve">CABRAL, W. B. M. </w:t>
      </w:r>
      <w:r w:rsidRPr="008D69A7">
        <w:rPr>
          <w:rFonts w:ascii="Times New Roman" w:hAnsi="Times New Roman" w:cs="Times New Roman"/>
          <w:b/>
          <w:sz w:val="24"/>
          <w:szCs w:val="24"/>
        </w:rPr>
        <w:t xml:space="preserve">Análise da </w:t>
      </w:r>
      <w:proofErr w:type="spellStart"/>
      <w:r w:rsidRPr="008D69A7">
        <w:rPr>
          <w:rFonts w:ascii="Times New Roman" w:hAnsi="Times New Roman" w:cs="Times New Roman"/>
          <w:b/>
          <w:sz w:val="24"/>
          <w:szCs w:val="24"/>
        </w:rPr>
        <w:t>genotoxidade</w:t>
      </w:r>
      <w:proofErr w:type="spellEnd"/>
      <w:r w:rsidRPr="008D69A7">
        <w:rPr>
          <w:rFonts w:ascii="Times New Roman" w:hAnsi="Times New Roman" w:cs="Times New Roman"/>
          <w:b/>
          <w:sz w:val="24"/>
          <w:szCs w:val="24"/>
        </w:rPr>
        <w:t xml:space="preserve"> in vivo dos agrotóxicos </w:t>
      </w:r>
      <w:proofErr w:type="spellStart"/>
      <w:r w:rsidRPr="008D69A7">
        <w:rPr>
          <w:rFonts w:ascii="Times New Roman" w:hAnsi="Times New Roman" w:cs="Times New Roman"/>
          <w:b/>
          <w:sz w:val="24"/>
          <w:szCs w:val="24"/>
        </w:rPr>
        <w:t>ciromazina</w:t>
      </w:r>
      <w:proofErr w:type="spellEnd"/>
      <w:r w:rsidRPr="008D69A7">
        <w:rPr>
          <w:rFonts w:ascii="Times New Roman" w:hAnsi="Times New Roman" w:cs="Times New Roman"/>
          <w:b/>
          <w:sz w:val="24"/>
          <w:szCs w:val="24"/>
        </w:rPr>
        <w:t xml:space="preserve"> e </w:t>
      </w:r>
      <w:proofErr w:type="spellStart"/>
      <w:r w:rsidRPr="008D69A7">
        <w:rPr>
          <w:rFonts w:ascii="Times New Roman" w:hAnsi="Times New Roman" w:cs="Times New Roman"/>
          <w:b/>
          <w:sz w:val="24"/>
          <w:szCs w:val="24"/>
        </w:rPr>
        <w:t>mancozeb</w:t>
      </w:r>
      <w:proofErr w:type="spellEnd"/>
      <w:r w:rsidRPr="008D69A7">
        <w:rPr>
          <w:rFonts w:ascii="Times New Roman" w:hAnsi="Times New Roman" w:cs="Times New Roman"/>
          <w:b/>
          <w:sz w:val="24"/>
          <w:szCs w:val="24"/>
        </w:rPr>
        <w:t xml:space="preserve"> em baixas doses.</w:t>
      </w:r>
      <w:r w:rsidRPr="008D69A7">
        <w:rPr>
          <w:rFonts w:ascii="Times New Roman" w:hAnsi="Times New Roman" w:cs="Times New Roman"/>
          <w:sz w:val="24"/>
          <w:szCs w:val="24"/>
        </w:rPr>
        <w:t xml:space="preserve"> 76f. Dissertação (Mestrado em Saúde Humana e Meio Ambiente) – Universidade Federal de Pernambuco, CAV, Saúde Humana e Meio Ambiente, 2014.</w:t>
      </w:r>
    </w:p>
    <w:p w14:paraId="3B14B5B3" w14:textId="77777777" w:rsidR="001819C6" w:rsidRPr="008D69A7" w:rsidRDefault="001819C6" w:rsidP="008D69A7">
      <w:pPr>
        <w:spacing w:after="0" w:line="240" w:lineRule="auto"/>
        <w:rPr>
          <w:rFonts w:ascii="Times New Roman" w:hAnsi="Times New Roman" w:cs="Times New Roman"/>
          <w:sz w:val="24"/>
          <w:szCs w:val="24"/>
        </w:rPr>
      </w:pPr>
    </w:p>
    <w:p w14:paraId="10C9B471" w14:textId="77777777" w:rsidR="001819C6" w:rsidRPr="008D69A7" w:rsidRDefault="001819C6" w:rsidP="008D69A7">
      <w:pPr>
        <w:spacing w:after="0" w:line="240" w:lineRule="auto"/>
        <w:rPr>
          <w:rFonts w:ascii="Times New Roman" w:hAnsi="Times New Roman" w:cs="Times New Roman"/>
          <w:sz w:val="24"/>
          <w:szCs w:val="24"/>
        </w:rPr>
      </w:pPr>
    </w:p>
    <w:p w14:paraId="34D9F787" w14:textId="248B585D" w:rsidR="00CB2A47" w:rsidRPr="008D69A7" w:rsidRDefault="00CB2A47" w:rsidP="008D69A7">
      <w:pPr>
        <w:spacing w:after="0" w:line="240" w:lineRule="auto"/>
        <w:rPr>
          <w:rFonts w:ascii="Times New Roman" w:hAnsi="Times New Roman" w:cs="Times New Roman"/>
          <w:sz w:val="24"/>
          <w:szCs w:val="24"/>
        </w:rPr>
      </w:pPr>
      <w:r w:rsidRPr="008D69A7">
        <w:rPr>
          <w:rFonts w:ascii="Times New Roman" w:hAnsi="Times New Roman" w:cs="Times New Roman"/>
          <w:sz w:val="24"/>
          <w:szCs w:val="24"/>
        </w:rPr>
        <w:t xml:space="preserve">CARNEIRO, F. F.; RIGOTTO, R. M.; AUGUSTO, L. G. S.; FRIEDRICH, K.; BÚRIGO, A. C. (ORG). </w:t>
      </w:r>
      <w:r w:rsidRPr="008D69A7">
        <w:rPr>
          <w:rFonts w:ascii="Times New Roman" w:hAnsi="Times New Roman" w:cs="Times New Roman"/>
          <w:b/>
          <w:sz w:val="24"/>
          <w:szCs w:val="24"/>
        </w:rPr>
        <w:t>Dossiê ABRASCO:</w:t>
      </w:r>
      <w:r w:rsidRPr="008D69A7">
        <w:rPr>
          <w:rFonts w:ascii="Times New Roman" w:hAnsi="Times New Roman" w:cs="Times New Roman"/>
          <w:sz w:val="24"/>
          <w:szCs w:val="24"/>
        </w:rPr>
        <w:t xml:space="preserve"> um alerta sobre os impactos dos agrotóxicos na saúde. Rio de Janeiro: EPSJV, São Paulo: Expressão Popular, 2015. </w:t>
      </w:r>
    </w:p>
    <w:p w14:paraId="3E27E6BE" w14:textId="77777777" w:rsidR="001819C6" w:rsidRPr="008D69A7" w:rsidRDefault="001819C6" w:rsidP="008D69A7">
      <w:pPr>
        <w:spacing w:after="0" w:line="240" w:lineRule="auto"/>
        <w:rPr>
          <w:rFonts w:ascii="Times New Roman" w:hAnsi="Times New Roman" w:cs="Times New Roman"/>
          <w:sz w:val="24"/>
          <w:szCs w:val="24"/>
        </w:rPr>
      </w:pPr>
    </w:p>
    <w:p w14:paraId="775EB160" w14:textId="77777777" w:rsidR="001819C6" w:rsidRPr="008D69A7" w:rsidRDefault="001819C6" w:rsidP="008D69A7">
      <w:pPr>
        <w:spacing w:after="0" w:line="240" w:lineRule="auto"/>
        <w:rPr>
          <w:rFonts w:ascii="Times New Roman" w:hAnsi="Times New Roman" w:cs="Times New Roman"/>
          <w:sz w:val="24"/>
          <w:szCs w:val="24"/>
        </w:rPr>
      </w:pPr>
    </w:p>
    <w:p w14:paraId="7320721E" w14:textId="1BCBE00A" w:rsidR="00CB2A47" w:rsidRPr="008D69A7" w:rsidRDefault="00CB2A47" w:rsidP="008D69A7">
      <w:pPr>
        <w:spacing w:after="0" w:line="240" w:lineRule="auto"/>
        <w:rPr>
          <w:rFonts w:ascii="Times New Roman" w:hAnsi="Times New Roman" w:cs="Times New Roman"/>
          <w:sz w:val="24"/>
          <w:szCs w:val="24"/>
        </w:rPr>
      </w:pPr>
      <w:r w:rsidRPr="008D69A7">
        <w:rPr>
          <w:rFonts w:ascii="Times New Roman" w:hAnsi="Times New Roman" w:cs="Times New Roman"/>
          <w:sz w:val="24"/>
          <w:szCs w:val="24"/>
        </w:rPr>
        <w:t xml:space="preserve">CHIARELLO, M. </w:t>
      </w:r>
      <w:r w:rsidRPr="008D69A7">
        <w:rPr>
          <w:rFonts w:ascii="Times New Roman" w:hAnsi="Times New Roman" w:cs="Times New Roman"/>
          <w:b/>
          <w:sz w:val="24"/>
          <w:szCs w:val="24"/>
        </w:rPr>
        <w:t xml:space="preserve">Determinação de resíduos de pesticidas em alimentos por cromatografia a líquido acoplada a analisadores de espectrometria de massas. 2018. </w:t>
      </w:r>
      <w:r w:rsidRPr="008D69A7">
        <w:rPr>
          <w:rFonts w:ascii="Times New Roman" w:hAnsi="Times New Roman" w:cs="Times New Roman"/>
          <w:sz w:val="24"/>
          <w:szCs w:val="24"/>
        </w:rPr>
        <w:t>201p. Tese (Doutorado em Biotecnologia) - Universidade de Caxias do Sul, Caxias do Sul, 2018.</w:t>
      </w:r>
    </w:p>
    <w:p w14:paraId="36B4D5D6" w14:textId="77777777" w:rsidR="001819C6" w:rsidRPr="008D69A7" w:rsidRDefault="001819C6" w:rsidP="008D69A7">
      <w:pPr>
        <w:spacing w:after="0" w:line="240" w:lineRule="auto"/>
        <w:rPr>
          <w:rFonts w:ascii="Times New Roman" w:hAnsi="Times New Roman" w:cs="Times New Roman"/>
          <w:sz w:val="24"/>
          <w:szCs w:val="24"/>
        </w:rPr>
      </w:pPr>
    </w:p>
    <w:p w14:paraId="059B616B" w14:textId="77777777" w:rsidR="001819C6" w:rsidRPr="008D69A7" w:rsidRDefault="001819C6" w:rsidP="008D69A7">
      <w:pPr>
        <w:spacing w:after="0" w:line="240" w:lineRule="auto"/>
        <w:rPr>
          <w:rFonts w:ascii="Times New Roman" w:hAnsi="Times New Roman" w:cs="Times New Roman"/>
          <w:sz w:val="24"/>
          <w:szCs w:val="24"/>
        </w:rPr>
      </w:pPr>
    </w:p>
    <w:p w14:paraId="6CD5BFA0" w14:textId="527C4CCE" w:rsidR="00CB2A47" w:rsidRPr="008D69A7" w:rsidRDefault="00CB2A47" w:rsidP="008D69A7">
      <w:pPr>
        <w:spacing w:after="0" w:line="240" w:lineRule="auto"/>
        <w:rPr>
          <w:rFonts w:ascii="Times New Roman" w:hAnsi="Times New Roman" w:cs="Times New Roman"/>
          <w:sz w:val="24"/>
          <w:szCs w:val="24"/>
        </w:rPr>
      </w:pPr>
      <w:r w:rsidRPr="008D69A7">
        <w:rPr>
          <w:rFonts w:ascii="Times New Roman" w:hAnsi="Times New Roman" w:cs="Times New Roman"/>
          <w:sz w:val="24"/>
          <w:szCs w:val="24"/>
          <w:lang w:val="en-US"/>
        </w:rPr>
        <w:lastRenderedPageBreak/>
        <w:t xml:space="preserve">CLAIR, É.; MESNAGE, R.; TRAVERT, C.; </w:t>
      </w:r>
      <w:r w:rsidRPr="008D69A7">
        <w:rPr>
          <w:rFonts w:ascii="Times New Roman" w:hAnsi="Times New Roman" w:cs="Times New Roman"/>
          <w:i/>
          <w:sz w:val="24"/>
          <w:szCs w:val="24"/>
          <w:lang w:val="en-US"/>
        </w:rPr>
        <w:t>et al.</w:t>
      </w:r>
      <w:r w:rsidRPr="008D69A7">
        <w:rPr>
          <w:rFonts w:ascii="Times New Roman" w:hAnsi="Times New Roman" w:cs="Times New Roman"/>
          <w:sz w:val="24"/>
          <w:szCs w:val="24"/>
          <w:lang w:val="en-US"/>
        </w:rPr>
        <w:t xml:space="preserve"> A </w:t>
      </w:r>
      <w:proofErr w:type="spellStart"/>
      <w:r w:rsidRPr="008D69A7">
        <w:rPr>
          <w:rFonts w:ascii="Times New Roman" w:hAnsi="Times New Roman" w:cs="Times New Roman"/>
          <w:sz w:val="24"/>
          <w:szCs w:val="24"/>
          <w:lang w:val="en-US"/>
        </w:rPr>
        <w:t>glyphosatebased</w:t>
      </w:r>
      <w:proofErr w:type="spellEnd"/>
      <w:r w:rsidRPr="008D69A7">
        <w:rPr>
          <w:rFonts w:ascii="Times New Roman" w:hAnsi="Times New Roman" w:cs="Times New Roman"/>
          <w:sz w:val="24"/>
          <w:szCs w:val="24"/>
          <w:lang w:val="en-US"/>
        </w:rPr>
        <w:t xml:space="preserve"> herbicide induces necrosis and apoptosis in mature rat testicular cells in vitro, and testosterone decrease at lower levels. </w:t>
      </w:r>
      <w:proofErr w:type="spellStart"/>
      <w:r w:rsidRPr="008D69A7">
        <w:rPr>
          <w:rFonts w:ascii="Times New Roman" w:hAnsi="Times New Roman" w:cs="Times New Roman"/>
          <w:b/>
          <w:sz w:val="24"/>
          <w:szCs w:val="24"/>
        </w:rPr>
        <w:t>Toxicology</w:t>
      </w:r>
      <w:proofErr w:type="spellEnd"/>
      <w:r w:rsidRPr="008D69A7">
        <w:rPr>
          <w:rFonts w:ascii="Times New Roman" w:hAnsi="Times New Roman" w:cs="Times New Roman"/>
          <w:b/>
          <w:sz w:val="24"/>
          <w:szCs w:val="24"/>
        </w:rPr>
        <w:t xml:space="preserve"> in vitro</w:t>
      </w:r>
      <w:r w:rsidRPr="008D69A7">
        <w:rPr>
          <w:rFonts w:ascii="Times New Roman" w:hAnsi="Times New Roman" w:cs="Times New Roman"/>
          <w:sz w:val="24"/>
          <w:szCs w:val="24"/>
        </w:rPr>
        <w:t>, v. 26, p. 269-279, 2012.</w:t>
      </w:r>
    </w:p>
    <w:p w14:paraId="3323131F" w14:textId="77777777" w:rsidR="001819C6" w:rsidRPr="008D69A7" w:rsidRDefault="001819C6" w:rsidP="008D69A7">
      <w:pPr>
        <w:spacing w:after="0" w:line="240" w:lineRule="auto"/>
        <w:rPr>
          <w:rFonts w:ascii="Times New Roman" w:hAnsi="Times New Roman" w:cs="Times New Roman"/>
          <w:sz w:val="24"/>
          <w:szCs w:val="24"/>
        </w:rPr>
      </w:pPr>
    </w:p>
    <w:p w14:paraId="3E250FAA" w14:textId="77777777" w:rsidR="001819C6" w:rsidRPr="008D69A7" w:rsidRDefault="001819C6" w:rsidP="008D69A7">
      <w:pPr>
        <w:spacing w:after="0" w:line="240" w:lineRule="auto"/>
        <w:rPr>
          <w:rFonts w:ascii="Times New Roman" w:hAnsi="Times New Roman" w:cs="Times New Roman"/>
          <w:sz w:val="24"/>
          <w:szCs w:val="24"/>
        </w:rPr>
      </w:pPr>
    </w:p>
    <w:p w14:paraId="12558687" w14:textId="63A14D73" w:rsidR="00CB2A47" w:rsidRPr="008D69A7" w:rsidRDefault="00CB2A47" w:rsidP="008D69A7">
      <w:pPr>
        <w:spacing w:after="0" w:line="240" w:lineRule="auto"/>
        <w:rPr>
          <w:rFonts w:ascii="Times New Roman" w:hAnsi="Times New Roman" w:cs="Times New Roman"/>
          <w:sz w:val="24"/>
          <w:szCs w:val="24"/>
        </w:rPr>
      </w:pPr>
      <w:r w:rsidRPr="008D69A7">
        <w:rPr>
          <w:rFonts w:ascii="Times New Roman" w:hAnsi="Times New Roman" w:cs="Times New Roman"/>
          <w:sz w:val="24"/>
          <w:szCs w:val="24"/>
        </w:rPr>
        <w:t xml:space="preserve">CONAB. Companhia Nacional de Abastecimento. </w:t>
      </w:r>
      <w:r w:rsidRPr="008D69A7">
        <w:rPr>
          <w:rFonts w:ascii="Times New Roman" w:hAnsi="Times New Roman" w:cs="Times New Roman"/>
          <w:b/>
          <w:sz w:val="24"/>
          <w:szCs w:val="24"/>
        </w:rPr>
        <w:t>Tomate: Análise dos Indicadores da Produção e Comercialização no Mercado Mundial, Brasileiro e Catarinense</w:t>
      </w:r>
      <w:r w:rsidRPr="008D69A7">
        <w:rPr>
          <w:rFonts w:ascii="Times New Roman" w:hAnsi="Times New Roman" w:cs="Times New Roman"/>
          <w:sz w:val="24"/>
          <w:szCs w:val="24"/>
        </w:rPr>
        <w:t>. Brasília: Compêndio de estudos CONAB, v. 21, 2019.</w:t>
      </w:r>
    </w:p>
    <w:p w14:paraId="02737767" w14:textId="77777777" w:rsidR="001819C6" w:rsidRPr="008D69A7" w:rsidRDefault="001819C6" w:rsidP="008D69A7">
      <w:pPr>
        <w:spacing w:after="0" w:line="240" w:lineRule="auto"/>
        <w:rPr>
          <w:rFonts w:ascii="Times New Roman" w:hAnsi="Times New Roman" w:cs="Times New Roman"/>
          <w:sz w:val="24"/>
          <w:szCs w:val="24"/>
        </w:rPr>
      </w:pPr>
    </w:p>
    <w:p w14:paraId="150296DC" w14:textId="77777777" w:rsidR="001819C6" w:rsidRPr="008D69A7" w:rsidRDefault="001819C6" w:rsidP="008D69A7">
      <w:pPr>
        <w:spacing w:after="0" w:line="240" w:lineRule="auto"/>
        <w:rPr>
          <w:rFonts w:ascii="Times New Roman" w:hAnsi="Times New Roman" w:cs="Times New Roman"/>
          <w:sz w:val="24"/>
          <w:szCs w:val="24"/>
        </w:rPr>
      </w:pPr>
    </w:p>
    <w:p w14:paraId="3532AB71" w14:textId="22B85787" w:rsidR="00CB2A47" w:rsidRPr="008D69A7" w:rsidRDefault="00CB2A47" w:rsidP="008D69A7">
      <w:pPr>
        <w:spacing w:after="0" w:line="240" w:lineRule="auto"/>
        <w:rPr>
          <w:rFonts w:ascii="Times New Roman" w:hAnsi="Times New Roman" w:cs="Times New Roman"/>
          <w:sz w:val="24"/>
          <w:szCs w:val="24"/>
        </w:rPr>
      </w:pPr>
      <w:r w:rsidRPr="008D69A7">
        <w:rPr>
          <w:rFonts w:ascii="Times New Roman" w:hAnsi="Times New Roman" w:cs="Times New Roman"/>
          <w:sz w:val="24"/>
          <w:szCs w:val="24"/>
        </w:rPr>
        <w:t xml:space="preserve">EMBRAPA. Empresa Brasileira de Pesquisa Agropecuária. Secretaria de Gestão e Desenvolvimento Institucional. </w:t>
      </w:r>
      <w:r w:rsidRPr="008D69A7">
        <w:rPr>
          <w:rFonts w:ascii="Times New Roman" w:hAnsi="Times New Roman" w:cs="Times New Roman"/>
          <w:b/>
          <w:sz w:val="24"/>
          <w:szCs w:val="24"/>
        </w:rPr>
        <w:t>Trabalho decente e crescimento econômico:</w:t>
      </w:r>
      <w:r w:rsidRPr="008D69A7">
        <w:rPr>
          <w:rFonts w:ascii="Times New Roman" w:hAnsi="Times New Roman" w:cs="Times New Roman"/>
          <w:sz w:val="24"/>
          <w:szCs w:val="24"/>
        </w:rPr>
        <w:t xml:space="preserve"> contribuições da Embrapa. Brasília, DF: Embrapa, 2018. 54 p.</w:t>
      </w:r>
    </w:p>
    <w:p w14:paraId="17FCD023" w14:textId="77777777" w:rsidR="001819C6" w:rsidRPr="008D69A7" w:rsidRDefault="001819C6" w:rsidP="008D69A7">
      <w:pPr>
        <w:spacing w:after="0" w:line="240" w:lineRule="auto"/>
        <w:rPr>
          <w:rFonts w:ascii="Times New Roman" w:hAnsi="Times New Roman" w:cs="Times New Roman"/>
          <w:sz w:val="24"/>
          <w:szCs w:val="24"/>
        </w:rPr>
      </w:pPr>
    </w:p>
    <w:p w14:paraId="48350536" w14:textId="77777777" w:rsidR="001819C6" w:rsidRPr="008D69A7" w:rsidRDefault="001819C6" w:rsidP="008D69A7">
      <w:pPr>
        <w:spacing w:after="0" w:line="240" w:lineRule="auto"/>
        <w:rPr>
          <w:rFonts w:ascii="Times New Roman" w:hAnsi="Times New Roman" w:cs="Times New Roman"/>
          <w:sz w:val="24"/>
          <w:szCs w:val="24"/>
        </w:rPr>
      </w:pPr>
    </w:p>
    <w:p w14:paraId="218A1515" w14:textId="58C993B9" w:rsidR="00CB2A47" w:rsidRPr="008D69A7" w:rsidRDefault="00CB2A47" w:rsidP="008D69A7">
      <w:pPr>
        <w:spacing w:after="0" w:line="240" w:lineRule="auto"/>
        <w:rPr>
          <w:rFonts w:ascii="Times New Roman" w:hAnsi="Times New Roman" w:cs="Times New Roman"/>
          <w:sz w:val="24"/>
          <w:szCs w:val="24"/>
        </w:rPr>
      </w:pPr>
      <w:r w:rsidRPr="008D69A7">
        <w:rPr>
          <w:rFonts w:ascii="Times New Roman" w:hAnsi="Times New Roman" w:cs="Times New Roman"/>
          <w:sz w:val="24"/>
          <w:szCs w:val="24"/>
        </w:rPr>
        <w:t xml:space="preserve">GABOARDI, S. C.; </w:t>
      </w:r>
      <w:bookmarkStart w:id="14" w:name="_Hlk139361480"/>
      <w:r w:rsidRPr="008D69A7">
        <w:rPr>
          <w:rFonts w:ascii="Times New Roman" w:hAnsi="Times New Roman" w:cs="Times New Roman"/>
          <w:sz w:val="24"/>
          <w:szCs w:val="24"/>
        </w:rPr>
        <w:t>CANDIOTTO</w:t>
      </w:r>
      <w:bookmarkEnd w:id="14"/>
      <w:r w:rsidRPr="008D69A7">
        <w:rPr>
          <w:rFonts w:ascii="Times New Roman" w:hAnsi="Times New Roman" w:cs="Times New Roman"/>
          <w:sz w:val="24"/>
          <w:szCs w:val="24"/>
        </w:rPr>
        <w:t xml:space="preserve">, L. Z. P.; RAMOS, L. M. Perfil do uso de agrotóxicos no Sudoeste do Paraná (2011-2016). </w:t>
      </w:r>
      <w:r w:rsidRPr="008D69A7">
        <w:rPr>
          <w:rFonts w:ascii="Times New Roman" w:hAnsi="Times New Roman" w:cs="Times New Roman"/>
          <w:b/>
          <w:sz w:val="24"/>
          <w:szCs w:val="24"/>
        </w:rPr>
        <w:t>Rev. NERA,</w:t>
      </w:r>
      <w:r w:rsidRPr="008D69A7">
        <w:rPr>
          <w:rFonts w:ascii="Times New Roman" w:hAnsi="Times New Roman" w:cs="Times New Roman"/>
          <w:sz w:val="24"/>
          <w:szCs w:val="24"/>
        </w:rPr>
        <w:t xml:space="preserve"> v. 22, n. 46, 2019. </w:t>
      </w:r>
    </w:p>
    <w:p w14:paraId="1DF75E02" w14:textId="77777777" w:rsidR="001819C6" w:rsidRPr="008D69A7" w:rsidRDefault="001819C6" w:rsidP="008D69A7">
      <w:pPr>
        <w:spacing w:after="0" w:line="240" w:lineRule="auto"/>
        <w:rPr>
          <w:rFonts w:ascii="Times New Roman" w:hAnsi="Times New Roman" w:cs="Times New Roman"/>
          <w:sz w:val="24"/>
          <w:szCs w:val="24"/>
        </w:rPr>
      </w:pPr>
    </w:p>
    <w:p w14:paraId="274CA07A" w14:textId="77777777" w:rsidR="001819C6" w:rsidRPr="008D69A7" w:rsidRDefault="001819C6" w:rsidP="008D69A7">
      <w:pPr>
        <w:spacing w:after="0" w:line="240" w:lineRule="auto"/>
        <w:rPr>
          <w:rFonts w:ascii="Times New Roman" w:hAnsi="Times New Roman" w:cs="Times New Roman"/>
          <w:sz w:val="24"/>
          <w:szCs w:val="24"/>
        </w:rPr>
      </w:pPr>
    </w:p>
    <w:p w14:paraId="3D80DDA2" w14:textId="35DE2C0C" w:rsidR="00CB2A47" w:rsidRPr="008D69A7" w:rsidRDefault="00CB2A47" w:rsidP="008D69A7">
      <w:pPr>
        <w:spacing w:after="0" w:line="240" w:lineRule="auto"/>
        <w:rPr>
          <w:rFonts w:ascii="Times New Roman" w:hAnsi="Times New Roman" w:cs="Times New Roman"/>
          <w:sz w:val="24"/>
          <w:szCs w:val="24"/>
        </w:rPr>
      </w:pPr>
      <w:r w:rsidRPr="008D69A7">
        <w:rPr>
          <w:rFonts w:ascii="Times New Roman" w:hAnsi="Times New Roman" w:cs="Times New Roman"/>
          <w:sz w:val="24"/>
          <w:szCs w:val="24"/>
        </w:rPr>
        <w:t xml:space="preserve">GOMES, J. F. J. </w:t>
      </w:r>
      <w:r w:rsidRPr="008D69A7">
        <w:rPr>
          <w:rFonts w:ascii="Times New Roman" w:hAnsi="Times New Roman" w:cs="Times New Roman"/>
          <w:b/>
          <w:sz w:val="24"/>
          <w:szCs w:val="24"/>
        </w:rPr>
        <w:t>Estudo comparativo de resíduos de agrotóxicos em tomates comercializados no estado do Ceará</w:t>
      </w:r>
      <w:r w:rsidRPr="008D69A7">
        <w:rPr>
          <w:rFonts w:ascii="Times New Roman" w:hAnsi="Times New Roman" w:cs="Times New Roman"/>
          <w:sz w:val="24"/>
          <w:szCs w:val="24"/>
        </w:rPr>
        <w:t>. 50 f. Trabalho de Conclusão de Curso (Graduação em Química) - Universidade Federal do Ceará, Fortaleza, 2022.</w:t>
      </w:r>
    </w:p>
    <w:p w14:paraId="5F790A6E" w14:textId="77777777" w:rsidR="001819C6" w:rsidRPr="008D69A7" w:rsidRDefault="001819C6" w:rsidP="008D69A7">
      <w:pPr>
        <w:spacing w:after="0" w:line="240" w:lineRule="auto"/>
        <w:rPr>
          <w:rFonts w:ascii="Times New Roman" w:hAnsi="Times New Roman" w:cs="Times New Roman"/>
          <w:sz w:val="24"/>
          <w:szCs w:val="24"/>
        </w:rPr>
      </w:pPr>
    </w:p>
    <w:p w14:paraId="1A93E5DA" w14:textId="77777777" w:rsidR="001819C6" w:rsidRPr="008D69A7" w:rsidRDefault="001819C6" w:rsidP="008D69A7">
      <w:pPr>
        <w:spacing w:after="0" w:line="240" w:lineRule="auto"/>
        <w:rPr>
          <w:rFonts w:ascii="Times New Roman" w:hAnsi="Times New Roman" w:cs="Times New Roman"/>
          <w:sz w:val="24"/>
          <w:szCs w:val="24"/>
        </w:rPr>
      </w:pPr>
    </w:p>
    <w:p w14:paraId="4BABF21C" w14:textId="419209EF" w:rsidR="00CB2A47" w:rsidRPr="008D69A7" w:rsidRDefault="00CB2A47" w:rsidP="008D69A7">
      <w:pPr>
        <w:spacing w:after="0" w:line="240" w:lineRule="auto"/>
        <w:rPr>
          <w:rFonts w:ascii="Times New Roman" w:hAnsi="Times New Roman" w:cs="Times New Roman"/>
          <w:sz w:val="24"/>
          <w:szCs w:val="24"/>
        </w:rPr>
      </w:pPr>
      <w:r w:rsidRPr="008D69A7">
        <w:rPr>
          <w:rFonts w:ascii="Times New Roman" w:hAnsi="Times New Roman" w:cs="Times New Roman"/>
          <w:sz w:val="24"/>
          <w:szCs w:val="24"/>
          <w:lang w:val="en-US"/>
        </w:rPr>
        <w:t xml:space="preserve">IARC. International Agency for Research on Cancer. </w:t>
      </w:r>
      <w:r w:rsidRPr="008D69A7">
        <w:rPr>
          <w:rFonts w:ascii="Times New Roman" w:hAnsi="Times New Roman" w:cs="Times New Roman"/>
          <w:b/>
          <w:sz w:val="24"/>
          <w:szCs w:val="24"/>
          <w:lang w:val="en-US"/>
        </w:rPr>
        <w:t xml:space="preserve">Monographs on the evaluation of carcinogenic risks to humans. </w:t>
      </w:r>
      <w:r w:rsidRPr="008D69A7">
        <w:rPr>
          <w:rFonts w:ascii="Times New Roman" w:hAnsi="Times New Roman" w:cs="Times New Roman"/>
          <w:sz w:val="24"/>
          <w:szCs w:val="24"/>
        </w:rPr>
        <w:t>DDT, LINDANE, AND 2,4-D. Geneva: WHO; 2017. v. 113.</w:t>
      </w:r>
    </w:p>
    <w:p w14:paraId="1FBA0BAD" w14:textId="77777777" w:rsidR="001819C6" w:rsidRPr="008D69A7" w:rsidRDefault="001819C6" w:rsidP="008D69A7">
      <w:pPr>
        <w:spacing w:after="0" w:line="240" w:lineRule="auto"/>
        <w:rPr>
          <w:rFonts w:ascii="Times New Roman" w:hAnsi="Times New Roman" w:cs="Times New Roman"/>
          <w:sz w:val="24"/>
          <w:szCs w:val="24"/>
        </w:rPr>
      </w:pPr>
    </w:p>
    <w:p w14:paraId="2E7A2926" w14:textId="77777777" w:rsidR="001819C6" w:rsidRPr="008D69A7" w:rsidRDefault="001819C6" w:rsidP="008D69A7">
      <w:pPr>
        <w:spacing w:after="0" w:line="240" w:lineRule="auto"/>
        <w:rPr>
          <w:rFonts w:ascii="Times New Roman" w:hAnsi="Times New Roman" w:cs="Times New Roman"/>
          <w:sz w:val="24"/>
          <w:szCs w:val="24"/>
        </w:rPr>
      </w:pPr>
    </w:p>
    <w:p w14:paraId="6654C030" w14:textId="3F5EAF5C" w:rsidR="00CB2A47" w:rsidRPr="008D69A7" w:rsidRDefault="00CB2A47" w:rsidP="008D69A7">
      <w:pPr>
        <w:spacing w:after="0" w:line="240" w:lineRule="auto"/>
        <w:rPr>
          <w:rFonts w:ascii="Times New Roman" w:hAnsi="Times New Roman" w:cs="Times New Roman"/>
          <w:sz w:val="24"/>
          <w:szCs w:val="24"/>
        </w:rPr>
      </w:pPr>
      <w:r w:rsidRPr="008D69A7">
        <w:rPr>
          <w:rFonts w:ascii="Times New Roman" w:hAnsi="Times New Roman" w:cs="Times New Roman"/>
          <w:sz w:val="24"/>
          <w:szCs w:val="24"/>
        </w:rPr>
        <w:t xml:space="preserve">IBGE. Instituto Brasileiro de Geografia e Estatística. </w:t>
      </w:r>
      <w:r w:rsidRPr="008D69A7">
        <w:rPr>
          <w:rFonts w:ascii="Times New Roman" w:hAnsi="Times New Roman" w:cs="Times New Roman"/>
          <w:b/>
          <w:sz w:val="24"/>
          <w:szCs w:val="24"/>
        </w:rPr>
        <w:t>Censo agropecuário 2017.</w:t>
      </w:r>
      <w:r w:rsidRPr="008D69A7">
        <w:rPr>
          <w:rFonts w:ascii="Times New Roman" w:hAnsi="Times New Roman" w:cs="Times New Roman"/>
          <w:sz w:val="24"/>
          <w:szCs w:val="24"/>
        </w:rPr>
        <w:t xml:space="preserve"> IBGE: Rio de Janeiro, 2017. Disponível em: </w:t>
      </w:r>
      <w:hyperlink r:id="rId10" w:history="1">
        <w:r w:rsidRPr="008D69A7">
          <w:rPr>
            <w:rStyle w:val="Hyperlink"/>
            <w:rFonts w:ascii="Times New Roman" w:hAnsi="Times New Roman" w:cs="Times New Roman"/>
            <w:sz w:val="24"/>
            <w:szCs w:val="24"/>
          </w:rPr>
          <w:t>https://sidra.ibge.gov.br/pesquisa/censo-agropecuario/censo-agropecuario-2017</w:t>
        </w:r>
      </w:hyperlink>
      <w:r w:rsidRPr="008D69A7">
        <w:rPr>
          <w:rFonts w:ascii="Times New Roman" w:hAnsi="Times New Roman" w:cs="Times New Roman"/>
          <w:sz w:val="24"/>
          <w:szCs w:val="24"/>
        </w:rPr>
        <w:t xml:space="preserve"> Acesso em: 20 out. 2021.</w:t>
      </w:r>
    </w:p>
    <w:p w14:paraId="76B33B9C" w14:textId="77777777" w:rsidR="001819C6" w:rsidRPr="008D69A7" w:rsidRDefault="001819C6" w:rsidP="008D69A7">
      <w:pPr>
        <w:spacing w:after="0" w:line="240" w:lineRule="auto"/>
        <w:rPr>
          <w:rFonts w:ascii="Times New Roman" w:hAnsi="Times New Roman" w:cs="Times New Roman"/>
          <w:sz w:val="24"/>
          <w:szCs w:val="24"/>
        </w:rPr>
      </w:pPr>
    </w:p>
    <w:p w14:paraId="67DC56E5" w14:textId="77777777" w:rsidR="001819C6" w:rsidRPr="008D69A7" w:rsidRDefault="001819C6" w:rsidP="008D69A7">
      <w:pPr>
        <w:spacing w:after="0" w:line="240" w:lineRule="auto"/>
        <w:rPr>
          <w:rFonts w:ascii="Times New Roman" w:hAnsi="Times New Roman" w:cs="Times New Roman"/>
          <w:sz w:val="24"/>
          <w:szCs w:val="24"/>
        </w:rPr>
      </w:pPr>
    </w:p>
    <w:p w14:paraId="52B84185" w14:textId="5502CF6C" w:rsidR="00CB2A47" w:rsidRPr="008D69A7" w:rsidRDefault="00CB2A47" w:rsidP="008D69A7">
      <w:pPr>
        <w:spacing w:after="0" w:line="240" w:lineRule="auto"/>
        <w:rPr>
          <w:rFonts w:ascii="Times New Roman" w:hAnsi="Times New Roman" w:cs="Times New Roman"/>
          <w:sz w:val="24"/>
          <w:szCs w:val="24"/>
        </w:rPr>
      </w:pPr>
      <w:r w:rsidRPr="008D69A7">
        <w:rPr>
          <w:rFonts w:ascii="Times New Roman" w:hAnsi="Times New Roman" w:cs="Times New Roman"/>
          <w:sz w:val="24"/>
          <w:szCs w:val="24"/>
        </w:rPr>
        <w:t xml:space="preserve">IBGE. Instituto Brasileiro de Geografia e Estatística. </w:t>
      </w:r>
      <w:r w:rsidRPr="008D69A7">
        <w:rPr>
          <w:rFonts w:ascii="Times New Roman" w:hAnsi="Times New Roman" w:cs="Times New Roman"/>
          <w:b/>
          <w:sz w:val="24"/>
          <w:szCs w:val="24"/>
        </w:rPr>
        <w:t>Pesquisa Agrícola Municipal</w:t>
      </w:r>
      <w:r w:rsidRPr="008D69A7">
        <w:rPr>
          <w:rFonts w:ascii="Times New Roman" w:hAnsi="Times New Roman" w:cs="Times New Roman"/>
          <w:sz w:val="24"/>
          <w:szCs w:val="24"/>
        </w:rPr>
        <w:t xml:space="preserve">. IBGE: Rio de Janeiro, 2021a. Disponível em: </w:t>
      </w:r>
    </w:p>
    <w:p w14:paraId="01B66562" w14:textId="77777777" w:rsidR="00CB2A47" w:rsidRPr="008D69A7" w:rsidRDefault="00680544" w:rsidP="008D69A7">
      <w:pPr>
        <w:spacing w:after="0" w:line="240" w:lineRule="auto"/>
        <w:rPr>
          <w:rFonts w:ascii="Times New Roman" w:hAnsi="Times New Roman" w:cs="Times New Roman"/>
          <w:sz w:val="24"/>
          <w:szCs w:val="24"/>
        </w:rPr>
      </w:pPr>
      <w:hyperlink r:id="rId11" w:history="1">
        <w:r w:rsidR="00CB2A47" w:rsidRPr="008D69A7">
          <w:rPr>
            <w:rStyle w:val="Hyperlink"/>
            <w:rFonts w:ascii="Times New Roman" w:hAnsi="Times New Roman" w:cs="Times New Roman"/>
            <w:sz w:val="24"/>
            <w:szCs w:val="24"/>
          </w:rPr>
          <w:t>https://sidra.ibge.gov.br/pesquisa/pam/tabelas</w:t>
        </w:r>
      </w:hyperlink>
      <w:r w:rsidR="00CB2A47" w:rsidRPr="008D69A7">
        <w:rPr>
          <w:rFonts w:ascii="Times New Roman" w:hAnsi="Times New Roman" w:cs="Times New Roman"/>
          <w:sz w:val="24"/>
          <w:szCs w:val="24"/>
        </w:rPr>
        <w:t xml:space="preserve"> </w:t>
      </w:r>
    </w:p>
    <w:p w14:paraId="4D5C20D1" w14:textId="77777777" w:rsidR="00CB2A47" w:rsidRPr="008D69A7" w:rsidRDefault="00CB2A47" w:rsidP="008D69A7">
      <w:pPr>
        <w:spacing w:after="0" w:line="240" w:lineRule="auto"/>
        <w:rPr>
          <w:rFonts w:ascii="Times New Roman" w:hAnsi="Times New Roman" w:cs="Times New Roman"/>
          <w:sz w:val="24"/>
          <w:szCs w:val="24"/>
        </w:rPr>
      </w:pPr>
      <w:r w:rsidRPr="008D69A7">
        <w:rPr>
          <w:rFonts w:ascii="Times New Roman" w:hAnsi="Times New Roman" w:cs="Times New Roman"/>
          <w:sz w:val="24"/>
          <w:szCs w:val="24"/>
        </w:rPr>
        <w:t>Acesso em: 20 out. 2021.</w:t>
      </w:r>
    </w:p>
    <w:p w14:paraId="61BED3A6" w14:textId="77777777" w:rsidR="001819C6" w:rsidRPr="008D69A7" w:rsidRDefault="001819C6" w:rsidP="008D69A7">
      <w:pPr>
        <w:spacing w:after="0" w:line="240" w:lineRule="auto"/>
        <w:jc w:val="both"/>
        <w:rPr>
          <w:rFonts w:ascii="Times New Roman" w:hAnsi="Times New Roman" w:cs="Times New Roman"/>
          <w:sz w:val="24"/>
          <w:szCs w:val="24"/>
        </w:rPr>
      </w:pPr>
    </w:p>
    <w:p w14:paraId="201A2D50" w14:textId="77777777" w:rsidR="001819C6" w:rsidRPr="008D69A7" w:rsidRDefault="001819C6" w:rsidP="008D69A7">
      <w:pPr>
        <w:spacing w:after="0" w:line="240" w:lineRule="auto"/>
        <w:jc w:val="both"/>
        <w:rPr>
          <w:rFonts w:ascii="Times New Roman" w:hAnsi="Times New Roman" w:cs="Times New Roman"/>
          <w:sz w:val="24"/>
          <w:szCs w:val="24"/>
        </w:rPr>
      </w:pPr>
    </w:p>
    <w:p w14:paraId="27A17CFF" w14:textId="70CA688F" w:rsidR="00CB2A47" w:rsidRPr="008D69A7" w:rsidRDefault="00CB2A47" w:rsidP="008D69A7">
      <w:pPr>
        <w:spacing w:after="0" w:line="240" w:lineRule="auto"/>
        <w:jc w:val="both"/>
        <w:rPr>
          <w:rFonts w:ascii="Times New Roman" w:hAnsi="Times New Roman" w:cs="Times New Roman"/>
          <w:sz w:val="24"/>
          <w:szCs w:val="24"/>
          <w:lang w:val="en-US"/>
        </w:rPr>
      </w:pPr>
      <w:r w:rsidRPr="008D69A7">
        <w:rPr>
          <w:rFonts w:ascii="Times New Roman" w:hAnsi="Times New Roman" w:cs="Times New Roman"/>
          <w:sz w:val="24"/>
          <w:szCs w:val="24"/>
        </w:rPr>
        <w:t xml:space="preserve">INCA. Instituto Nacional de Câncer José Alencar Gomes da Silva. </w:t>
      </w:r>
      <w:r w:rsidRPr="008D69A7">
        <w:rPr>
          <w:rFonts w:ascii="Times New Roman" w:hAnsi="Times New Roman" w:cs="Times New Roman"/>
          <w:b/>
          <w:sz w:val="24"/>
          <w:szCs w:val="24"/>
        </w:rPr>
        <w:t>Ambiente, trabalho e câncer</w:t>
      </w:r>
      <w:r w:rsidRPr="008D69A7">
        <w:rPr>
          <w:rFonts w:ascii="Times New Roman" w:hAnsi="Times New Roman" w:cs="Times New Roman"/>
          <w:sz w:val="24"/>
          <w:szCs w:val="24"/>
        </w:rPr>
        <w:t xml:space="preserve">: aspectos epidemiológicos, toxicológicos e regulatórios. </w:t>
      </w:r>
      <w:r w:rsidRPr="008D69A7">
        <w:rPr>
          <w:rFonts w:ascii="Times New Roman" w:hAnsi="Times New Roman" w:cs="Times New Roman"/>
          <w:sz w:val="24"/>
          <w:szCs w:val="24"/>
          <w:lang w:val="en-US"/>
        </w:rPr>
        <w:t>Rio de Janeiro: INCA, 2021.</w:t>
      </w:r>
    </w:p>
    <w:p w14:paraId="3A0AED45" w14:textId="77777777" w:rsidR="001819C6" w:rsidRPr="008D69A7" w:rsidRDefault="001819C6" w:rsidP="008D69A7">
      <w:pPr>
        <w:spacing w:after="0" w:line="240" w:lineRule="auto"/>
        <w:rPr>
          <w:rFonts w:ascii="Times New Roman" w:hAnsi="Times New Roman" w:cs="Times New Roman"/>
          <w:sz w:val="24"/>
          <w:szCs w:val="24"/>
          <w:lang w:val="en-US"/>
        </w:rPr>
      </w:pPr>
    </w:p>
    <w:p w14:paraId="570D4033" w14:textId="77777777" w:rsidR="001819C6" w:rsidRPr="008D69A7" w:rsidRDefault="001819C6" w:rsidP="008D69A7">
      <w:pPr>
        <w:spacing w:after="0" w:line="240" w:lineRule="auto"/>
        <w:rPr>
          <w:rFonts w:ascii="Times New Roman" w:hAnsi="Times New Roman" w:cs="Times New Roman"/>
          <w:sz w:val="24"/>
          <w:szCs w:val="24"/>
          <w:lang w:val="en-US"/>
        </w:rPr>
      </w:pPr>
    </w:p>
    <w:p w14:paraId="38B8F9BB" w14:textId="503D3453" w:rsidR="00BF7680" w:rsidRPr="008D69A7" w:rsidRDefault="00BF7680" w:rsidP="008D69A7">
      <w:pPr>
        <w:spacing w:after="0" w:line="240" w:lineRule="auto"/>
        <w:rPr>
          <w:rFonts w:ascii="Times New Roman" w:hAnsi="Times New Roman" w:cs="Times New Roman"/>
          <w:sz w:val="24"/>
          <w:szCs w:val="24"/>
          <w:lang w:val="en-US"/>
        </w:rPr>
      </w:pPr>
      <w:r w:rsidRPr="008D69A7">
        <w:rPr>
          <w:rFonts w:ascii="Times New Roman" w:hAnsi="Times New Roman" w:cs="Times New Roman"/>
          <w:sz w:val="24"/>
          <w:szCs w:val="24"/>
          <w:lang w:val="en-US"/>
        </w:rPr>
        <w:t xml:space="preserve">JOSHI, S. C.; GULATI, N.; GAJRAJ, A. Evaluation of toxic impacts of mancozeb on testis in rats. </w:t>
      </w:r>
      <w:r w:rsidRPr="008D69A7">
        <w:rPr>
          <w:rFonts w:ascii="Times New Roman" w:hAnsi="Times New Roman" w:cs="Times New Roman"/>
          <w:b/>
          <w:sz w:val="24"/>
          <w:szCs w:val="24"/>
          <w:lang w:val="en-US"/>
        </w:rPr>
        <w:t>Journal oh Experimental Sciences,</w:t>
      </w:r>
      <w:r w:rsidRPr="008D69A7">
        <w:rPr>
          <w:rFonts w:ascii="Times New Roman" w:hAnsi="Times New Roman" w:cs="Times New Roman"/>
          <w:sz w:val="24"/>
          <w:szCs w:val="24"/>
          <w:lang w:val="en-US"/>
        </w:rPr>
        <w:t xml:space="preserve"> v. 19, n. 1, p. 73-83, 2005.</w:t>
      </w:r>
    </w:p>
    <w:p w14:paraId="5D7AB2BC" w14:textId="77777777" w:rsidR="001819C6" w:rsidRPr="008D69A7" w:rsidRDefault="001819C6" w:rsidP="008D69A7">
      <w:pPr>
        <w:spacing w:after="0" w:line="240" w:lineRule="auto"/>
        <w:rPr>
          <w:rFonts w:ascii="Times New Roman" w:hAnsi="Times New Roman" w:cs="Times New Roman"/>
          <w:sz w:val="24"/>
          <w:szCs w:val="24"/>
          <w:lang w:val="en-US"/>
        </w:rPr>
      </w:pPr>
    </w:p>
    <w:p w14:paraId="59047BBB" w14:textId="77777777" w:rsidR="001819C6" w:rsidRPr="008D69A7" w:rsidRDefault="001819C6" w:rsidP="008D69A7">
      <w:pPr>
        <w:spacing w:after="0" w:line="240" w:lineRule="auto"/>
        <w:rPr>
          <w:rFonts w:ascii="Times New Roman" w:hAnsi="Times New Roman" w:cs="Times New Roman"/>
          <w:sz w:val="24"/>
          <w:szCs w:val="24"/>
          <w:lang w:val="en-US"/>
        </w:rPr>
      </w:pPr>
    </w:p>
    <w:p w14:paraId="6B8F91B1" w14:textId="4727B2D5" w:rsidR="00BF7680" w:rsidRPr="008D69A7" w:rsidRDefault="00BF7680" w:rsidP="008D69A7">
      <w:pPr>
        <w:spacing w:after="0" w:line="240" w:lineRule="auto"/>
        <w:rPr>
          <w:rFonts w:ascii="Times New Roman" w:hAnsi="Times New Roman" w:cs="Times New Roman"/>
          <w:sz w:val="24"/>
          <w:szCs w:val="24"/>
          <w:lang w:val="en-US"/>
        </w:rPr>
      </w:pPr>
      <w:r w:rsidRPr="008D69A7">
        <w:rPr>
          <w:rFonts w:ascii="Times New Roman" w:hAnsi="Times New Roman" w:cs="Times New Roman"/>
          <w:sz w:val="24"/>
          <w:szCs w:val="24"/>
          <w:lang w:val="en-US"/>
        </w:rPr>
        <w:t xml:space="preserve">KUCKA, M.; POGRMIC-MAJKIC, K.; FA, S.; </w:t>
      </w:r>
      <w:r w:rsidRPr="008D69A7">
        <w:rPr>
          <w:rFonts w:ascii="Times New Roman" w:hAnsi="Times New Roman" w:cs="Times New Roman"/>
          <w:i/>
          <w:sz w:val="24"/>
          <w:szCs w:val="24"/>
          <w:lang w:val="en-US"/>
        </w:rPr>
        <w:t>et al.</w:t>
      </w:r>
      <w:r w:rsidRPr="008D69A7">
        <w:rPr>
          <w:rFonts w:ascii="Times New Roman" w:hAnsi="Times New Roman" w:cs="Times New Roman"/>
          <w:sz w:val="24"/>
          <w:szCs w:val="24"/>
          <w:lang w:val="en-US"/>
        </w:rPr>
        <w:t xml:space="preserve"> Atrazine acts as an endocrine disrupter by inhibiting cAMP-specific phosphodiesterase-4. </w:t>
      </w:r>
      <w:proofErr w:type="spellStart"/>
      <w:r w:rsidRPr="008D69A7">
        <w:rPr>
          <w:rFonts w:ascii="Times New Roman" w:hAnsi="Times New Roman" w:cs="Times New Roman"/>
          <w:b/>
          <w:sz w:val="24"/>
          <w:szCs w:val="24"/>
          <w:lang w:val="en-US"/>
        </w:rPr>
        <w:t>Toxicol</w:t>
      </w:r>
      <w:proofErr w:type="spellEnd"/>
      <w:r w:rsidRPr="008D69A7">
        <w:rPr>
          <w:rFonts w:ascii="Times New Roman" w:hAnsi="Times New Roman" w:cs="Times New Roman"/>
          <w:b/>
          <w:sz w:val="24"/>
          <w:szCs w:val="24"/>
          <w:lang w:val="en-US"/>
        </w:rPr>
        <w:t xml:space="preserve">. Appl. </w:t>
      </w:r>
      <w:proofErr w:type="spellStart"/>
      <w:r w:rsidRPr="008D69A7">
        <w:rPr>
          <w:rFonts w:ascii="Times New Roman" w:hAnsi="Times New Roman" w:cs="Times New Roman"/>
          <w:b/>
          <w:sz w:val="24"/>
          <w:szCs w:val="24"/>
          <w:lang w:val="en-US"/>
        </w:rPr>
        <w:t>Pharmacol</w:t>
      </w:r>
      <w:proofErr w:type="spellEnd"/>
      <w:r w:rsidRPr="008D69A7">
        <w:rPr>
          <w:rFonts w:ascii="Times New Roman" w:hAnsi="Times New Roman" w:cs="Times New Roman"/>
          <w:b/>
          <w:sz w:val="24"/>
          <w:szCs w:val="24"/>
          <w:lang w:val="en-US"/>
        </w:rPr>
        <w:t>.</w:t>
      </w:r>
      <w:r w:rsidRPr="008D69A7">
        <w:rPr>
          <w:rFonts w:ascii="Times New Roman" w:hAnsi="Times New Roman" w:cs="Times New Roman"/>
          <w:sz w:val="24"/>
          <w:szCs w:val="24"/>
          <w:lang w:val="en-US"/>
        </w:rPr>
        <w:t xml:space="preserve">, v. 265, n. 1, p. 19–26, 2012. </w:t>
      </w:r>
    </w:p>
    <w:p w14:paraId="03234B96" w14:textId="77777777" w:rsidR="001819C6" w:rsidRPr="008D69A7" w:rsidRDefault="001819C6" w:rsidP="008D69A7">
      <w:pPr>
        <w:pStyle w:val="Default"/>
        <w:rPr>
          <w:rFonts w:ascii="Times New Roman" w:hAnsi="Times New Roman" w:cs="Times New Roman"/>
          <w:color w:val="auto"/>
          <w:szCs w:val="24"/>
          <w:lang w:val="en-US"/>
        </w:rPr>
      </w:pPr>
    </w:p>
    <w:p w14:paraId="2B9F220B" w14:textId="77777777" w:rsidR="001819C6" w:rsidRPr="008D69A7" w:rsidRDefault="001819C6" w:rsidP="008D69A7">
      <w:pPr>
        <w:pStyle w:val="Default"/>
        <w:rPr>
          <w:rFonts w:ascii="Times New Roman" w:hAnsi="Times New Roman" w:cs="Times New Roman"/>
          <w:color w:val="auto"/>
          <w:szCs w:val="24"/>
          <w:lang w:val="en-US"/>
        </w:rPr>
      </w:pPr>
    </w:p>
    <w:p w14:paraId="75DB1C68" w14:textId="7C17798D" w:rsidR="00BF7680" w:rsidRPr="008D69A7" w:rsidRDefault="00BF7680" w:rsidP="008D69A7">
      <w:pPr>
        <w:pStyle w:val="Default"/>
        <w:rPr>
          <w:rFonts w:ascii="Times New Roman" w:hAnsi="Times New Roman" w:cs="Times New Roman"/>
          <w:color w:val="auto"/>
          <w:szCs w:val="24"/>
        </w:rPr>
      </w:pPr>
      <w:r w:rsidRPr="008D69A7">
        <w:rPr>
          <w:rFonts w:ascii="Times New Roman" w:hAnsi="Times New Roman" w:cs="Times New Roman"/>
          <w:color w:val="auto"/>
          <w:szCs w:val="24"/>
          <w:lang w:val="en-US"/>
        </w:rPr>
        <w:t xml:space="preserve">KUMAR, M.; SARMA, D. K.; SHUBHAM, S.; </w:t>
      </w:r>
      <w:r w:rsidRPr="008D69A7">
        <w:rPr>
          <w:rFonts w:ascii="Times New Roman" w:hAnsi="Times New Roman" w:cs="Times New Roman"/>
          <w:i/>
          <w:color w:val="auto"/>
          <w:szCs w:val="24"/>
          <w:lang w:val="en-US"/>
        </w:rPr>
        <w:t>et al.</w:t>
      </w:r>
      <w:r w:rsidRPr="008D69A7">
        <w:rPr>
          <w:rFonts w:ascii="Times New Roman" w:hAnsi="Times New Roman" w:cs="Times New Roman"/>
          <w:color w:val="auto"/>
          <w:szCs w:val="24"/>
          <w:lang w:val="en-US"/>
        </w:rPr>
        <w:t xml:space="preserve"> Environmental Endocrine-Disrupting Chemical Exposure: Role in </w:t>
      </w:r>
      <w:proofErr w:type="gramStart"/>
      <w:r w:rsidRPr="008D69A7">
        <w:rPr>
          <w:rFonts w:ascii="Times New Roman" w:hAnsi="Times New Roman" w:cs="Times New Roman"/>
          <w:color w:val="auto"/>
          <w:szCs w:val="24"/>
          <w:lang w:val="en-US"/>
        </w:rPr>
        <w:t>Non Communicable</w:t>
      </w:r>
      <w:proofErr w:type="gramEnd"/>
      <w:r w:rsidRPr="008D69A7">
        <w:rPr>
          <w:rFonts w:ascii="Times New Roman" w:hAnsi="Times New Roman" w:cs="Times New Roman"/>
          <w:color w:val="auto"/>
          <w:szCs w:val="24"/>
          <w:lang w:val="en-US"/>
        </w:rPr>
        <w:t xml:space="preserve"> Diseases. </w:t>
      </w:r>
      <w:r w:rsidRPr="008D69A7">
        <w:rPr>
          <w:rFonts w:ascii="Times New Roman" w:hAnsi="Times New Roman" w:cs="Times New Roman"/>
          <w:b/>
          <w:color w:val="auto"/>
          <w:szCs w:val="24"/>
        </w:rPr>
        <w:t xml:space="preserve">Front. </w:t>
      </w:r>
      <w:proofErr w:type="spellStart"/>
      <w:r w:rsidRPr="008D69A7">
        <w:rPr>
          <w:rFonts w:ascii="Times New Roman" w:hAnsi="Times New Roman" w:cs="Times New Roman"/>
          <w:b/>
          <w:color w:val="auto"/>
          <w:szCs w:val="24"/>
        </w:rPr>
        <w:t>Public</w:t>
      </w:r>
      <w:proofErr w:type="spellEnd"/>
      <w:r w:rsidRPr="008D69A7">
        <w:rPr>
          <w:rFonts w:ascii="Times New Roman" w:hAnsi="Times New Roman" w:cs="Times New Roman"/>
          <w:b/>
          <w:color w:val="auto"/>
          <w:szCs w:val="24"/>
        </w:rPr>
        <w:t xml:space="preserve"> Health, </w:t>
      </w:r>
      <w:r w:rsidRPr="008D69A7">
        <w:rPr>
          <w:rFonts w:ascii="Times New Roman" w:hAnsi="Times New Roman" w:cs="Times New Roman"/>
          <w:color w:val="auto"/>
          <w:szCs w:val="24"/>
        </w:rPr>
        <w:t xml:space="preserve">v. 24; e.8:553850, 2020. </w:t>
      </w:r>
    </w:p>
    <w:p w14:paraId="2DB616AD" w14:textId="77777777" w:rsidR="001819C6" w:rsidRPr="008D69A7" w:rsidRDefault="001819C6" w:rsidP="008D69A7">
      <w:pPr>
        <w:spacing w:after="0" w:line="240" w:lineRule="auto"/>
        <w:rPr>
          <w:rFonts w:ascii="Times New Roman" w:hAnsi="Times New Roman" w:cs="Times New Roman"/>
          <w:sz w:val="24"/>
          <w:szCs w:val="24"/>
        </w:rPr>
      </w:pPr>
    </w:p>
    <w:p w14:paraId="768E5D54" w14:textId="77777777" w:rsidR="001819C6" w:rsidRPr="008D69A7" w:rsidRDefault="001819C6" w:rsidP="008D69A7">
      <w:pPr>
        <w:spacing w:after="0" w:line="240" w:lineRule="auto"/>
        <w:rPr>
          <w:rFonts w:ascii="Times New Roman" w:hAnsi="Times New Roman" w:cs="Times New Roman"/>
          <w:sz w:val="24"/>
          <w:szCs w:val="24"/>
        </w:rPr>
      </w:pPr>
    </w:p>
    <w:p w14:paraId="5FA1DDBF" w14:textId="3D90C97C" w:rsidR="00BF7680" w:rsidRPr="008D69A7" w:rsidRDefault="00BF7680" w:rsidP="008D69A7">
      <w:pPr>
        <w:spacing w:after="0" w:line="240" w:lineRule="auto"/>
        <w:rPr>
          <w:rFonts w:ascii="Times New Roman" w:hAnsi="Times New Roman" w:cs="Times New Roman"/>
          <w:sz w:val="24"/>
          <w:szCs w:val="24"/>
          <w:lang w:val="en-US"/>
        </w:rPr>
      </w:pPr>
      <w:r w:rsidRPr="008D69A7">
        <w:rPr>
          <w:rFonts w:ascii="Times New Roman" w:hAnsi="Times New Roman" w:cs="Times New Roman"/>
          <w:sz w:val="24"/>
          <w:szCs w:val="24"/>
        </w:rPr>
        <w:t xml:space="preserve">MARTINELLI, S. S.; CAVALLI, S. B. Alimentação saudável e sustentável: uma revisão narrativa sobre desafios e perspectivas. </w:t>
      </w:r>
      <w:r w:rsidRPr="008D69A7">
        <w:rPr>
          <w:rFonts w:ascii="Times New Roman" w:hAnsi="Times New Roman" w:cs="Times New Roman"/>
          <w:b/>
          <w:sz w:val="24"/>
          <w:szCs w:val="24"/>
          <w:lang w:val="en-US"/>
        </w:rPr>
        <w:t xml:space="preserve">Rev. </w:t>
      </w:r>
      <w:proofErr w:type="spellStart"/>
      <w:r w:rsidRPr="008D69A7">
        <w:rPr>
          <w:rFonts w:ascii="Times New Roman" w:hAnsi="Times New Roman" w:cs="Times New Roman"/>
          <w:b/>
          <w:sz w:val="24"/>
          <w:szCs w:val="24"/>
          <w:lang w:val="en-US"/>
        </w:rPr>
        <w:t>Ciência</w:t>
      </w:r>
      <w:proofErr w:type="spellEnd"/>
      <w:r w:rsidRPr="008D69A7">
        <w:rPr>
          <w:rFonts w:ascii="Times New Roman" w:hAnsi="Times New Roman" w:cs="Times New Roman"/>
          <w:b/>
          <w:sz w:val="24"/>
          <w:szCs w:val="24"/>
          <w:lang w:val="en-US"/>
        </w:rPr>
        <w:t xml:space="preserve"> e </w:t>
      </w:r>
      <w:proofErr w:type="spellStart"/>
      <w:r w:rsidRPr="008D69A7">
        <w:rPr>
          <w:rFonts w:ascii="Times New Roman" w:hAnsi="Times New Roman" w:cs="Times New Roman"/>
          <w:b/>
          <w:sz w:val="24"/>
          <w:szCs w:val="24"/>
          <w:lang w:val="en-US"/>
        </w:rPr>
        <w:t>Saúde</w:t>
      </w:r>
      <w:proofErr w:type="spellEnd"/>
      <w:r w:rsidRPr="008D69A7">
        <w:rPr>
          <w:rFonts w:ascii="Times New Roman" w:hAnsi="Times New Roman" w:cs="Times New Roman"/>
          <w:b/>
          <w:sz w:val="24"/>
          <w:szCs w:val="24"/>
          <w:lang w:val="en-US"/>
        </w:rPr>
        <w:t xml:space="preserve"> </w:t>
      </w:r>
      <w:proofErr w:type="spellStart"/>
      <w:r w:rsidRPr="008D69A7">
        <w:rPr>
          <w:rFonts w:ascii="Times New Roman" w:hAnsi="Times New Roman" w:cs="Times New Roman"/>
          <w:b/>
          <w:sz w:val="24"/>
          <w:szCs w:val="24"/>
          <w:lang w:val="en-US"/>
        </w:rPr>
        <w:t>Coletiva</w:t>
      </w:r>
      <w:proofErr w:type="spellEnd"/>
      <w:r w:rsidRPr="008D69A7">
        <w:rPr>
          <w:rFonts w:ascii="Times New Roman" w:hAnsi="Times New Roman" w:cs="Times New Roman"/>
          <w:b/>
          <w:sz w:val="24"/>
          <w:szCs w:val="24"/>
          <w:lang w:val="en-US"/>
        </w:rPr>
        <w:t xml:space="preserve">, </w:t>
      </w:r>
      <w:r w:rsidRPr="008D69A7">
        <w:rPr>
          <w:rFonts w:ascii="Times New Roman" w:hAnsi="Times New Roman" w:cs="Times New Roman"/>
          <w:sz w:val="24"/>
          <w:szCs w:val="24"/>
          <w:lang w:val="en-US"/>
        </w:rPr>
        <w:t xml:space="preserve">v. 24, p. 4251-62, 2019. </w:t>
      </w:r>
    </w:p>
    <w:p w14:paraId="53CEA017" w14:textId="77777777" w:rsidR="001819C6" w:rsidRPr="008D69A7" w:rsidRDefault="001819C6" w:rsidP="008D69A7">
      <w:pPr>
        <w:spacing w:after="0" w:line="240" w:lineRule="auto"/>
        <w:rPr>
          <w:rFonts w:ascii="Times New Roman" w:hAnsi="Times New Roman" w:cs="Times New Roman"/>
          <w:sz w:val="24"/>
          <w:szCs w:val="24"/>
          <w:lang w:val="en-US"/>
        </w:rPr>
      </w:pPr>
    </w:p>
    <w:p w14:paraId="144A6FD9" w14:textId="77777777" w:rsidR="001819C6" w:rsidRPr="008D69A7" w:rsidRDefault="001819C6" w:rsidP="008D69A7">
      <w:pPr>
        <w:spacing w:after="0" w:line="240" w:lineRule="auto"/>
        <w:rPr>
          <w:rFonts w:ascii="Times New Roman" w:hAnsi="Times New Roman" w:cs="Times New Roman"/>
          <w:sz w:val="24"/>
          <w:szCs w:val="24"/>
          <w:lang w:val="en-US"/>
        </w:rPr>
      </w:pPr>
    </w:p>
    <w:p w14:paraId="73FC37D1" w14:textId="38E069DF" w:rsidR="001819C6" w:rsidRPr="008D69A7" w:rsidRDefault="001819C6" w:rsidP="008D69A7">
      <w:pPr>
        <w:spacing w:after="0" w:line="240" w:lineRule="auto"/>
        <w:rPr>
          <w:rFonts w:ascii="Times New Roman" w:hAnsi="Times New Roman" w:cs="Times New Roman"/>
          <w:sz w:val="24"/>
          <w:szCs w:val="24"/>
          <w:lang w:val="en-US"/>
        </w:rPr>
      </w:pPr>
      <w:r w:rsidRPr="008D69A7">
        <w:rPr>
          <w:rFonts w:ascii="Times New Roman" w:hAnsi="Times New Roman" w:cs="Times New Roman"/>
          <w:sz w:val="24"/>
          <w:szCs w:val="24"/>
          <w:lang w:val="en-US"/>
        </w:rPr>
        <w:t xml:space="preserve">MARCELINO, A.; WACHTEL, C.; GHISI, N. Are our farm workers in danger? Genetic damage in farmers exposed to pesticides. </w:t>
      </w:r>
      <w:r w:rsidRPr="008D69A7">
        <w:rPr>
          <w:rFonts w:ascii="Times New Roman" w:hAnsi="Times New Roman" w:cs="Times New Roman"/>
          <w:b/>
          <w:sz w:val="24"/>
          <w:szCs w:val="24"/>
          <w:lang w:val="en-US"/>
        </w:rPr>
        <w:t>Int J Environ Res Public Health,</w:t>
      </w:r>
      <w:r w:rsidRPr="008D69A7">
        <w:rPr>
          <w:rFonts w:ascii="Times New Roman" w:hAnsi="Times New Roman" w:cs="Times New Roman"/>
          <w:sz w:val="24"/>
          <w:szCs w:val="24"/>
          <w:lang w:val="en-US"/>
        </w:rPr>
        <w:t xml:space="preserve"> v. 16, n. 358, s/p., 2019.</w:t>
      </w:r>
    </w:p>
    <w:p w14:paraId="660EB24A" w14:textId="77777777" w:rsidR="001819C6" w:rsidRPr="008D69A7" w:rsidRDefault="001819C6" w:rsidP="008D69A7">
      <w:pPr>
        <w:spacing w:after="0" w:line="240" w:lineRule="auto"/>
        <w:rPr>
          <w:rFonts w:ascii="Times New Roman" w:hAnsi="Times New Roman" w:cs="Times New Roman"/>
          <w:sz w:val="24"/>
          <w:szCs w:val="24"/>
          <w:lang w:val="en-US"/>
        </w:rPr>
      </w:pPr>
    </w:p>
    <w:p w14:paraId="4C2EBD32" w14:textId="77777777" w:rsidR="001819C6" w:rsidRPr="008D69A7" w:rsidRDefault="001819C6" w:rsidP="008D69A7">
      <w:pPr>
        <w:spacing w:after="0" w:line="240" w:lineRule="auto"/>
        <w:rPr>
          <w:rFonts w:ascii="Times New Roman" w:hAnsi="Times New Roman" w:cs="Times New Roman"/>
          <w:sz w:val="24"/>
          <w:szCs w:val="24"/>
          <w:lang w:val="en-US"/>
        </w:rPr>
      </w:pPr>
    </w:p>
    <w:p w14:paraId="6B641F8A" w14:textId="5CDAAD14" w:rsidR="00BF7680" w:rsidRPr="008D69A7" w:rsidRDefault="00BF7680" w:rsidP="008D69A7">
      <w:pPr>
        <w:spacing w:after="0" w:line="240" w:lineRule="auto"/>
        <w:rPr>
          <w:rFonts w:ascii="Times New Roman" w:hAnsi="Times New Roman" w:cs="Times New Roman"/>
          <w:sz w:val="24"/>
          <w:szCs w:val="24"/>
        </w:rPr>
      </w:pPr>
      <w:r w:rsidRPr="008D69A7">
        <w:rPr>
          <w:rFonts w:ascii="Times New Roman" w:hAnsi="Times New Roman" w:cs="Times New Roman"/>
          <w:sz w:val="24"/>
          <w:szCs w:val="24"/>
        </w:rPr>
        <w:t xml:space="preserve">MOREIRA, J. C.; PERES, P.; SIMÕES, A. C.; </w:t>
      </w:r>
      <w:r w:rsidRPr="008D69A7">
        <w:rPr>
          <w:rFonts w:ascii="Times New Roman" w:hAnsi="Times New Roman" w:cs="Times New Roman"/>
          <w:i/>
          <w:sz w:val="24"/>
          <w:szCs w:val="24"/>
        </w:rPr>
        <w:t>et al.</w:t>
      </w:r>
      <w:r w:rsidRPr="008D69A7">
        <w:rPr>
          <w:rFonts w:ascii="Times New Roman" w:hAnsi="Times New Roman" w:cs="Times New Roman"/>
          <w:sz w:val="24"/>
          <w:szCs w:val="24"/>
        </w:rPr>
        <w:t xml:space="preserve"> Contaminação</w:t>
      </w:r>
    </w:p>
    <w:p w14:paraId="7B1AF24E" w14:textId="77777777" w:rsidR="00BF7680" w:rsidRPr="008D69A7" w:rsidRDefault="00BF7680" w:rsidP="008D69A7">
      <w:pPr>
        <w:spacing w:after="0" w:line="240" w:lineRule="auto"/>
        <w:rPr>
          <w:rFonts w:ascii="Times New Roman" w:hAnsi="Times New Roman" w:cs="Times New Roman"/>
          <w:sz w:val="24"/>
          <w:szCs w:val="24"/>
          <w:lang w:val="en-US"/>
        </w:rPr>
      </w:pPr>
      <w:r w:rsidRPr="008D69A7">
        <w:rPr>
          <w:rFonts w:ascii="Times New Roman" w:hAnsi="Times New Roman" w:cs="Times New Roman"/>
          <w:sz w:val="24"/>
          <w:szCs w:val="24"/>
        </w:rPr>
        <w:t xml:space="preserve">de águas superficiais e de chuva por agrotóxicos em uma região de Mato Grosso. </w:t>
      </w:r>
      <w:r w:rsidRPr="008D69A7">
        <w:rPr>
          <w:rFonts w:ascii="Times New Roman" w:hAnsi="Times New Roman" w:cs="Times New Roman"/>
          <w:b/>
          <w:sz w:val="24"/>
          <w:szCs w:val="24"/>
          <w:lang w:val="en-US"/>
        </w:rPr>
        <w:t xml:space="preserve">Rev. </w:t>
      </w:r>
      <w:proofErr w:type="spellStart"/>
      <w:r w:rsidRPr="008D69A7">
        <w:rPr>
          <w:rFonts w:ascii="Times New Roman" w:hAnsi="Times New Roman" w:cs="Times New Roman"/>
          <w:b/>
          <w:sz w:val="24"/>
          <w:szCs w:val="24"/>
          <w:lang w:val="en-US"/>
        </w:rPr>
        <w:t>Cien</w:t>
      </w:r>
      <w:proofErr w:type="spellEnd"/>
      <w:r w:rsidRPr="008D69A7">
        <w:rPr>
          <w:rFonts w:ascii="Times New Roman" w:hAnsi="Times New Roman" w:cs="Times New Roman"/>
          <w:b/>
          <w:sz w:val="24"/>
          <w:szCs w:val="24"/>
          <w:lang w:val="en-US"/>
        </w:rPr>
        <w:t xml:space="preserve">. </w:t>
      </w:r>
      <w:proofErr w:type="spellStart"/>
      <w:r w:rsidRPr="008D69A7">
        <w:rPr>
          <w:rFonts w:ascii="Times New Roman" w:hAnsi="Times New Roman" w:cs="Times New Roman"/>
          <w:b/>
          <w:sz w:val="24"/>
          <w:szCs w:val="24"/>
          <w:lang w:val="en-US"/>
        </w:rPr>
        <w:t>Saúde</w:t>
      </w:r>
      <w:proofErr w:type="spellEnd"/>
      <w:r w:rsidRPr="008D69A7">
        <w:rPr>
          <w:rFonts w:ascii="Times New Roman" w:hAnsi="Times New Roman" w:cs="Times New Roman"/>
          <w:b/>
          <w:sz w:val="24"/>
          <w:szCs w:val="24"/>
          <w:lang w:val="en-US"/>
        </w:rPr>
        <w:t xml:space="preserve"> Colet.,</w:t>
      </w:r>
      <w:r w:rsidRPr="008D69A7">
        <w:rPr>
          <w:rFonts w:ascii="Times New Roman" w:hAnsi="Times New Roman" w:cs="Times New Roman"/>
          <w:sz w:val="24"/>
          <w:szCs w:val="24"/>
          <w:lang w:val="en-US"/>
        </w:rPr>
        <w:t xml:space="preserve"> v. 17, n. 6, p. 1557-1568, 2012.</w:t>
      </w:r>
    </w:p>
    <w:p w14:paraId="49D68AE4" w14:textId="77777777" w:rsidR="001819C6" w:rsidRPr="008D69A7" w:rsidRDefault="001819C6" w:rsidP="008D69A7">
      <w:pPr>
        <w:spacing w:after="0" w:line="240" w:lineRule="auto"/>
        <w:rPr>
          <w:rFonts w:ascii="Times New Roman" w:hAnsi="Times New Roman" w:cs="Times New Roman"/>
          <w:sz w:val="24"/>
          <w:szCs w:val="24"/>
          <w:lang w:val="en-US"/>
        </w:rPr>
      </w:pPr>
    </w:p>
    <w:p w14:paraId="49F9165A" w14:textId="77777777" w:rsidR="001819C6" w:rsidRPr="008D69A7" w:rsidRDefault="001819C6" w:rsidP="008D69A7">
      <w:pPr>
        <w:spacing w:after="0" w:line="240" w:lineRule="auto"/>
        <w:rPr>
          <w:rFonts w:ascii="Times New Roman" w:hAnsi="Times New Roman" w:cs="Times New Roman"/>
          <w:sz w:val="24"/>
          <w:szCs w:val="24"/>
          <w:lang w:val="en-US"/>
        </w:rPr>
      </w:pPr>
    </w:p>
    <w:p w14:paraId="670414C9" w14:textId="469B2C23" w:rsidR="00BF7680" w:rsidRPr="008D69A7" w:rsidRDefault="00BF7680" w:rsidP="008D69A7">
      <w:pPr>
        <w:spacing w:after="0" w:line="240" w:lineRule="auto"/>
        <w:rPr>
          <w:rFonts w:ascii="Times New Roman" w:hAnsi="Times New Roman" w:cs="Times New Roman"/>
          <w:sz w:val="24"/>
          <w:szCs w:val="24"/>
          <w:lang w:val="en-US"/>
        </w:rPr>
      </w:pPr>
      <w:r w:rsidRPr="008D69A7">
        <w:rPr>
          <w:rFonts w:ascii="Times New Roman" w:hAnsi="Times New Roman" w:cs="Times New Roman"/>
          <w:sz w:val="24"/>
          <w:szCs w:val="24"/>
          <w:lang w:val="en-US"/>
        </w:rPr>
        <w:t xml:space="preserve">NORDBY, K. C.; ANDERSEN, A.; IRGENS, L. M.; </w:t>
      </w:r>
      <w:r w:rsidRPr="008D69A7">
        <w:rPr>
          <w:rFonts w:ascii="Times New Roman" w:hAnsi="Times New Roman" w:cs="Times New Roman"/>
          <w:i/>
          <w:sz w:val="24"/>
          <w:szCs w:val="24"/>
          <w:lang w:val="en-US"/>
        </w:rPr>
        <w:t>et al.</w:t>
      </w:r>
      <w:r w:rsidRPr="008D69A7">
        <w:rPr>
          <w:rFonts w:ascii="Times New Roman" w:hAnsi="Times New Roman" w:cs="Times New Roman"/>
          <w:sz w:val="24"/>
          <w:szCs w:val="24"/>
          <w:lang w:val="en-US"/>
        </w:rPr>
        <w:t xml:space="preserve"> Indicators of mancozeb exposure in relation to thyroid </w:t>
      </w:r>
      <w:proofErr w:type="spellStart"/>
      <w:r w:rsidRPr="008D69A7">
        <w:rPr>
          <w:rFonts w:ascii="Times New Roman" w:hAnsi="Times New Roman" w:cs="Times New Roman"/>
          <w:sz w:val="24"/>
          <w:szCs w:val="24"/>
          <w:lang w:val="en-US"/>
        </w:rPr>
        <w:t>câncer</w:t>
      </w:r>
      <w:proofErr w:type="spellEnd"/>
      <w:r w:rsidRPr="008D69A7">
        <w:rPr>
          <w:rFonts w:ascii="Times New Roman" w:hAnsi="Times New Roman" w:cs="Times New Roman"/>
          <w:sz w:val="24"/>
          <w:szCs w:val="24"/>
          <w:lang w:val="en-US"/>
        </w:rPr>
        <w:t xml:space="preserve"> and neural tube defects in farmer’s families. </w:t>
      </w:r>
      <w:r w:rsidRPr="008D69A7">
        <w:rPr>
          <w:rFonts w:ascii="Times New Roman" w:hAnsi="Times New Roman" w:cs="Times New Roman"/>
          <w:b/>
          <w:sz w:val="24"/>
          <w:szCs w:val="24"/>
          <w:lang w:val="en-US"/>
        </w:rPr>
        <w:t xml:space="preserve">Scandinavian Journal of Work Environmental and Health, </w:t>
      </w:r>
      <w:r w:rsidRPr="008D69A7">
        <w:rPr>
          <w:rFonts w:ascii="Times New Roman" w:hAnsi="Times New Roman" w:cs="Times New Roman"/>
          <w:sz w:val="24"/>
          <w:szCs w:val="24"/>
          <w:lang w:val="en-US"/>
        </w:rPr>
        <w:t>v. 31, n. 2, p. 89-96, 2005.</w:t>
      </w:r>
    </w:p>
    <w:p w14:paraId="229E4999" w14:textId="73DB5A27" w:rsidR="00BF7680" w:rsidRPr="008D69A7" w:rsidRDefault="00BF7680" w:rsidP="008D69A7">
      <w:pPr>
        <w:spacing w:after="0" w:line="240" w:lineRule="auto"/>
        <w:rPr>
          <w:rFonts w:ascii="Times New Roman" w:hAnsi="Times New Roman" w:cs="Times New Roman"/>
          <w:sz w:val="24"/>
          <w:szCs w:val="24"/>
          <w:lang w:val="en-US"/>
        </w:rPr>
      </w:pPr>
    </w:p>
    <w:p w14:paraId="411E73BE" w14:textId="77777777" w:rsidR="001819C6" w:rsidRPr="008D69A7" w:rsidRDefault="001819C6" w:rsidP="008D69A7">
      <w:pPr>
        <w:spacing w:after="0" w:line="240" w:lineRule="auto"/>
        <w:rPr>
          <w:rFonts w:ascii="Times New Roman" w:hAnsi="Times New Roman" w:cs="Times New Roman"/>
          <w:sz w:val="24"/>
          <w:szCs w:val="24"/>
          <w:lang w:val="en-US"/>
        </w:rPr>
      </w:pPr>
    </w:p>
    <w:p w14:paraId="45E71305" w14:textId="7011648E" w:rsidR="00BF7680" w:rsidRPr="008D69A7" w:rsidRDefault="00BF7680" w:rsidP="008D69A7">
      <w:pPr>
        <w:spacing w:after="0" w:line="240" w:lineRule="auto"/>
        <w:rPr>
          <w:rFonts w:ascii="Times New Roman" w:hAnsi="Times New Roman" w:cs="Times New Roman"/>
          <w:sz w:val="24"/>
          <w:szCs w:val="24"/>
        </w:rPr>
      </w:pPr>
      <w:r w:rsidRPr="008D69A7">
        <w:rPr>
          <w:rFonts w:ascii="Times New Roman" w:hAnsi="Times New Roman" w:cs="Times New Roman"/>
          <w:sz w:val="24"/>
          <w:szCs w:val="24"/>
          <w:lang w:val="en-US"/>
        </w:rPr>
        <w:t>PANIS, C.; CANDIOTTO</w:t>
      </w:r>
      <w:r w:rsidR="00EA2010" w:rsidRPr="008D69A7">
        <w:rPr>
          <w:rFonts w:ascii="Times New Roman" w:hAnsi="Times New Roman" w:cs="Times New Roman"/>
          <w:sz w:val="24"/>
          <w:szCs w:val="24"/>
          <w:lang w:val="en-US"/>
        </w:rPr>
        <w:t xml:space="preserve">, </w:t>
      </w:r>
      <w:r w:rsidRPr="008D69A7">
        <w:rPr>
          <w:rFonts w:ascii="Times New Roman" w:hAnsi="Times New Roman" w:cs="Times New Roman"/>
          <w:sz w:val="24"/>
          <w:szCs w:val="24"/>
          <w:lang w:val="en-US"/>
        </w:rPr>
        <w:t xml:space="preserve">P., L. Z.; GABOARDI, S. C. G.; </w:t>
      </w:r>
      <w:r w:rsidRPr="008D69A7">
        <w:rPr>
          <w:rFonts w:ascii="Times New Roman" w:hAnsi="Times New Roman" w:cs="Times New Roman"/>
          <w:i/>
          <w:sz w:val="24"/>
          <w:szCs w:val="24"/>
          <w:lang w:val="en-US"/>
        </w:rPr>
        <w:t>et al</w:t>
      </w:r>
      <w:r w:rsidRPr="008D69A7">
        <w:rPr>
          <w:rFonts w:ascii="Times New Roman" w:hAnsi="Times New Roman" w:cs="Times New Roman"/>
          <w:sz w:val="24"/>
          <w:szCs w:val="24"/>
          <w:lang w:val="en-US"/>
        </w:rPr>
        <w:t xml:space="preserve">. Widespread pesticide contamination of drinking water and impact on cancer risk in Brazil. </w:t>
      </w:r>
      <w:proofErr w:type="spellStart"/>
      <w:r w:rsidRPr="008D69A7">
        <w:rPr>
          <w:rFonts w:ascii="Times New Roman" w:hAnsi="Times New Roman" w:cs="Times New Roman"/>
          <w:b/>
          <w:sz w:val="24"/>
          <w:szCs w:val="24"/>
        </w:rPr>
        <w:t>Environment</w:t>
      </w:r>
      <w:proofErr w:type="spellEnd"/>
      <w:r w:rsidRPr="008D69A7">
        <w:rPr>
          <w:rFonts w:ascii="Times New Roman" w:hAnsi="Times New Roman" w:cs="Times New Roman"/>
          <w:b/>
          <w:sz w:val="24"/>
          <w:szCs w:val="24"/>
        </w:rPr>
        <w:t xml:space="preserve"> </w:t>
      </w:r>
      <w:proofErr w:type="spellStart"/>
      <w:r w:rsidRPr="008D69A7">
        <w:rPr>
          <w:rFonts w:ascii="Times New Roman" w:hAnsi="Times New Roman" w:cs="Times New Roman"/>
          <w:b/>
          <w:sz w:val="24"/>
          <w:szCs w:val="24"/>
        </w:rPr>
        <w:t>International</w:t>
      </w:r>
      <w:proofErr w:type="spellEnd"/>
      <w:r w:rsidRPr="008D69A7">
        <w:rPr>
          <w:rFonts w:ascii="Times New Roman" w:hAnsi="Times New Roman" w:cs="Times New Roman"/>
          <w:b/>
          <w:sz w:val="24"/>
          <w:szCs w:val="24"/>
        </w:rPr>
        <w:t>,</w:t>
      </w:r>
      <w:r w:rsidRPr="008D69A7">
        <w:rPr>
          <w:rFonts w:ascii="Times New Roman" w:hAnsi="Times New Roman" w:cs="Times New Roman"/>
          <w:sz w:val="24"/>
          <w:szCs w:val="24"/>
        </w:rPr>
        <w:t xml:space="preserve"> v. 165, p. 107-21, 2022.</w:t>
      </w:r>
    </w:p>
    <w:p w14:paraId="03CA495C" w14:textId="77777777" w:rsidR="001819C6" w:rsidRPr="008D69A7" w:rsidRDefault="001819C6" w:rsidP="008D69A7">
      <w:pPr>
        <w:spacing w:after="0" w:line="240" w:lineRule="auto"/>
        <w:rPr>
          <w:rFonts w:ascii="Times New Roman" w:hAnsi="Times New Roman" w:cs="Times New Roman"/>
          <w:sz w:val="24"/>
          <w:szCs w:val="24"/>
        </w:rPr>
      </w:pPr>
    </w:p>
    <w:p w14:paraId="28DDBE06" w14:textId="77777777" w:rsidR="001819C6" w:rsidRPr="008D69A7" w:rsidRDefault="001819C6" w:rsidP="008D69A7">
      <w:pPr>
        <w:spacing w:after="0" w:line="240" w:lineRule="auto"/>
        <w:rPr>
          <w:rFonts w:ascii="Times New Roman" w:hAnsi="Times New Roman" w:cs="Times New Roman"/>
          <w:sz w:val="24"/>
          <w:szCs w:val="24"/>
        </w:rPr>
      </w:pPr>
    </w:p>
    <w:p w14:paraId="1E4F870A" w14:textId="026CF41D" w:rsidR="00BF7680" w:rsidRPr="008D69A7" w:rsidRDefault="00BF7680" w:rsidP="008D69A7">
      <w:pPr>
        <w:spacing w:after="0" w:line="240" w:lineRule="auto"/>
        <w:rPr>
          <w:rFonts w:ascii="Times New Roman" w:hAnsi="Times New Roman" w:cs="Times New Roman"/>
          <w:sz w:val="24"/>
          <w:szCs w:val="24"/>
        </w:rPr>
      </w:pPr>
      <w:r w:rsidRPr="008D69A7">
        <w:rPr>
          <w:rFonts w:ascii="Times New Roman" w:hAnsi="Times New Roman" w:cs="Times New Roman"/>
          <w:sz w:val="24"/>
          <w:szCs w:val="24"/>
        </w:rPr>
        <w:t xml:space="preserve">PARANÁ. Secretaria de Estado da Saúde do Paraná. Superintendência de Atenção à Saúde. </w:t>
      </w:r>
      <w:r w:rsidRPr="008D69A7">
        <w:rPr>
          <w:rFonts w:ascii="Times New Roman" w:hAnsi="Times New Roman" w:cs="Times New Roman"/>
          <w:b/>
          <w:sz w:val="24"/>
          <w:szCs w:val="24"/>
        </w:rPr>
        <w:t>Linha Guia da Atenção às Populações Expostas aos Agrotóxicos.</w:t>
      </w:r>
      <w:r w:rsidRPr="008D69A7">
        <w:rPr>
          <w:rFonts w:ascii="Times New Roman" w:hAnsi="Times New Roman" w:cs="Times New Roman"/>
          <w:sz w:val="24"/>
          <w:szCs w:val="24"/>
        </w:rPr>
        <w:t xml:space="preserve"> Curitiba: SESA, 2018. 72 p.</w:t>
      </w:r>
    </w:p>
    <w:p w14:paraId="75C7DFC0" w14:textId="77777777" w:rsidR="000F6C0C" w:rsidRPr="008D69A7" w:rsidRDefault="000F6C0C" w:rsidP="008D69A7">
      <w:pPr>
        <w:spacing w:after="0" w:line="240" w:lineRule="auto"/>
        <w:rPr>
          <w:rFonts w:ascii="Times New Roman" w:hAnsi="Times New Roman" w:cs="Times New Roman"/>
          <w:sz w:val="24"/>
          <w:szCs w:val="24"/>
        </w:rPr>
      </w:pPr>
    </w:p>
    <w:p w14:paraId="17D3C2E4" w14:textId="77777777" w:rsidR="000F6C0C" w:rsidRPr="008D69A7" w:rsidRDefault="000F6C0C" w:rsidP="008D69A7">
      <w:pPr>
        <w:spacing w:after="0" w:line="240" w:lineRule="auto"/>
        <w:rPr>
          <w:rFonts w:ascii="Times New Roman" w:hAnsi="Times New Roman" w:cs="Times New Roman"/>
          <w:sz w:val="24"/>
          <w:szCs w:val="24"/>
        </w:rPr>
      </w:pPr>
    </w:p>
    <w:p w14:paraId="31182449" w14:textId="0FDFCD4D" w:rsidR="00BF7680" w:rsidRPr="008D69A7" w:rsidRDefault="00BF7680" w:rsidP="008D69A7">
      <w:pPr>
        <w:spacing w:after="0" w:line="240" w:lineRule="auto"/>
        <w:rPr>
          <w:rFonts w:ascii="Times New Roman" w:hAnsi="Times New Roman" w:cs="Times New Roman"/>
          <w:sz w:val="24"/>
          <w:szCs w:val="24"/>
        </w:rPr>
      </w:pPr>
      <w:r w:rsidRPr="008D69A7">
        <w:rPr>
          <w:rFonts w:ascii="Times New Roman" w:hAnsi="Times New Roman" w:cs="Times New Roman"/>
          <w:sz w:val="24"/>
          <w:szCs w:val="24"/>
        </w:rPr>
        <w:t xml:space="preserve">PIGNATI, W.; </w:t>
      </w:r>
      <w:bookmarkStart w:id="15" w:name="_Hlk109638922"/>
      <w:r w:rsidRPr="008D69A7">
        <w:rPr>
          <w:rFonts w:ascii="Times New Roman" w:hAnsi="Times New Roman" w:cs="Times New Roman"/>
          <w:sz w:val="24"/>
          <w:szCs w:val="24"/>
        </w:rPr>
        <w:t>OLIVEIRA; SILV</w:t>
      </w:r>
      <w:bookmarkEnd w:id="15"/>
      <w:r w:rsidRPr="008D69A7">
        <w:rPr>
          <w:rFonts w:ascii="Times New Roman" w:hAnsi="Times New Roman" w:cs="Times New Roman"/>
          <w:sz w:val="24"/>
          <w:szCs w:val="24"/>
        </w:rPr>
        <w:t xml:space="preserve">A, A. M. C. Vigilância aos agrotóxicos: quantificação do uso e previsão de impactos na saúde-trabalho-ambiente para os municípios brasileiros. </w:t>
      </w:r>
      <w:r w:rsidRPr="008D69A7">
        <w:rPr>
          <w:rFonts w:ascii="Times New Roman" w:hAnsi="Times New Roman" w:cs="Times New Roman"/>
          <w:b/>
          <w:sz w:val="24"/>
          <w:szCs w:val="24"/>
        </w:rPr>
        <w:t>Rev. Ciência e Saúde Coletiva</w:t>
      </w:r>
      <w:r w:rsidRPr="008D69A7">
        <w:rPr>
          <w:rFonts w:ascii="Times New Roman" w:hAnsi="Times New Roman" w:cs="Times New Roman"/>
          <w:sz w:val="24"/>
          <w:szCs w:val="24"/>
        </w:rPr>
        <w:t>, Rio de Janeiro, 19, n. 12, dez., 2014.</w:t>
      </w:r>
    </w:p>
    <w:p w14:paraId="058266CA" w14:textId="77777777" w:rsidR="001819C6" w:rsidRPr="008D69A7" w:rsidRDefault="001819C6" w:rsidP="008D69A7">
      <w:pPr>
        <w:spacing w:after="0" w:line="240" w:lineRule="auto"/>
        <w:rPr>
          <w:rFonts w:ascii="Times New Roman" w:hAnsi="Times New Roman" w:cs="Times New Roman"/>
          <w:sz w:val="24"/>
          <w:szCs w:val="24"/>
        </w:rPr>
      </w:pPr>
    </w:p>
    <w:p w14:paraId="0EF08496" w14:textId="77777777" w:rsidR="001819C6" w:rsidRPr="008D69A7" w:rsidRDefault="001819C6" w:rsidP="008D69A7">
      <w:pPr>
        <w:spacing w:after="0" w:line="240" w:lineRule="auto"/>
        <w:rPr>
          <w:rFonts w:ascii="Times New Roman" w:hAnsi="Times New Roman" w:cs="Times New Roman"/>
          <w:sz w:val="24"/>
          <w:szCs w:val="24"/>
        </w:rPr>
      </w:pPr>
    </w:p>
    <w:p w14:paraId="2C857689" w14:textId="76AE11DF" w:rsidR="00BF7680" w:rsidRPr="008D69A7" w:rsidRDefault="00BF7680" w:rsidP="008D69A7">
      <w:pPr>
        <w:spacing w:after="0" w:line="240" w:lineRule="auto"/>
        <w:rPr>
          <w:rFonts w:ascii="Times New Roman" w:hAnsi="Times New Roman" w:cs="Times New Roman"/>
          <w:sz w:val="24"/>
          <w:szCs w:val="24"/>
        </w:rPr>
      </w:pPr>
      <w:r w:rsidRPr="008D69A7">
        <w:rPr>
          <w:rFonts w:ascii="Times New Roman" w:hAnsi="Times New Roman" w:cs="Times New Roman"/>
          <w:sz w:val="24"/>
          <w:szCs w:val="24"/>
          <w:lang w:val="es-EC"/>
        </w:rPr>
        <w:t xml:space="preserve">PIGNATI, W. A.; LIMA, F. A. N. S.; LARA, S. S.; </w:t>
      </w:r>
      <w:r w:rsidRPr="008D69A7">
        <w:rPr>
          <w:rFonts w:ascii="Times New Roman" w:hAnsi="Times New Roman" w:cs="Times New Roman"/>
          <w:i/>
          <w:sz w:val="24"/>
          <w:szCs w:val="24"/>
          <w:lang w:val="es-EC"/>
        </w:rPr>
        <w:t>et al.</w:t>
      </w:r>
      <w:r w:rsidRPr="008D69A7">
        <w:rPr>
          <w:rFonts w:ascii="Times New Roman" w:hAnsi="Times New Roman" w:cs="Times New Roman"/>
          <w:sz w:val="24"/>
          <w:szCs w:val="24"/>
          <w:lang w:val="es-EC"/>
        </w:rPr>
        <w:t xml:space="preserve"> </w:t>
      </w:r>
      <w:r w:rsidRPr="008D69A7">
        <w:rPr>
          <w:rFonts w:ascii="Times New Roman" w:hAnsi="Times New Roman" w:cs="Times New Roman"/>
          <w:sz w:val="24"/>
          <w:szCs w:val="24"/>
        </w:rPr>
        <w:t xml:space="preserve">Distribuição espacial do uso de agrotóxicos no Brasil: uma ferramenta para a Vigilância em Saúde. </w:t>
      </w:r>
      <w:r w:rsidRPr="008D69A7">
        <w:rPr>
          <w:rFonts w:ascii="Times New Roman" w:hAnsi="Times New Roman" w:cs="Times New Roman"/>
          <w:b/>
          <w:sz w:val="24"/>
          <w:szCs w:val="24"/>
        </w:rPr>
        <w:t>Rev. Ciência &amp; Saúde Coletiva,</w:t>
      </w:r>
      <w:r w:rsidRPr="008D69A7">
        <w:rPr>
          <w:rFonts w:ascii="Times New Roman" w:hAnsi="Times New Roman" w:cs="Times New Roman"/>
          <w:sz w:val="24"/>
          <w:szCs w:val="24"/>
        </w:rPr>
        <w:t xml:space="preserve"> v. 22, n. 10, p. 3281-3293, 2017.</w:t>
      </w:r>
    </w:p>
    <w:p w14:paraId="7FBA636E" w14:textId="3C1B299C" w:rsidR="00BF7680" w:rsidRPr="008D69A7" w:rsidRDefault="00BF7680" w:rsidP="008D69A7">
      <w:pPr>
        <w:spacing w:after="0" w:line="240" w:lineRule="auto"/>
        <w:rPr>
          <w:rFonts w:ascii="Times New Roman" w:hAnsi="Times New Roman" w:cs="Times New Roman"/>
          <w:sz w:val="24"/>
          <w:szCs w:val="24"/>
        </w:rPr>
      </w:pPr>
    </w:p>
    <w:p w14:paraId="79182B92" w14:textId="77777777" w:rsidR="001819C6" w:rsidRPr="008D69A7" w:rsidRDefault="001819C6" w:rsidP="008D69A7">
      <w:pPr>
        <w:spacing w:after="0" w:line="240" w:lineRule="auto"/>
        <w:rPr>
          <w:rFonts w:ascii="Times New Roman" w:hAnsi="Times New Roman" w:cs="Times New Roman"/>
          <w:sz w:val="24"/>
          <w:szCs w:val="24"/>
        </w:rPr>
      </w:pPr>
    </w:p>
    <w:p w14:paraId="47894662" w14:textId="77777777" w:rsidR="00BF7680" w:rsidRPr="008D69A7" w:rsidRDefault="00BF7680" w:rsidP="008D69A7">
      <w:pPr>
        <w:spacing w:after="0" w:line="240" w:lineRule="auto"/>
        <w:rPr>
          <w:rFonts w:ascii="Times New Roman" w:hAnsi="Times New Roman" w:cs="Times New Roman"/>
          <w:sz w:val="24"/>
          <w:szCs w:val="24"/>
          <w:lang w:val="es-EC"/>
        </w:rPr>
      </w:pPr>
      <w:r w:rsidRPr="008D69A7">
        <w:rPr>
          <w:rFonts w:ascii="Times New Roman" w:hAnsi="Times New Roman" w:cs="Times New Roman"/>
          <w:sz w:val="24"/>
          <w:szCs w:val="24"/>
        </w:rPr>
        <w:t xml:space="preserve">RAMOS, J. S. A.; PEDROSO, T. M. A.; GODOY, F. R.; </w:t>
      </w:r>
      <w:r w:rsidRPr="008D69A7">
        <w:rPr>
          <w:rFonts w:ascii="Times New Roman" w:hAnsi="Times New Roman" w:cs="Times New Roman"/>
          <w:i/>
          <w:sz w:val="24"/>
          <w:szCs w:val="24"/>
        </w:rPr>
        <w:t>et al.</w:t>
      </w:r>
      <w:r w:rsidRPr="008D69A7">
        <w:rPr>
          <w:rFonts w:ascii="Times New Roman" w:hAnsi="Times New Roman" w:cs="Times New Roman"/>
          <w:sz w:val="24"/>
          <w:szCs w:val="24"/>
        </w:rPr>
        <w:t xml:space="preserve"> </w:t>
      </w:r>
      <w:r w:rsidRPr="008D69A7">
        <w:rPr>
          <w:rFonts w:ascii="Times New Roman" w:hAnsi="Times New Roman" w:cs="Times New Roman"/>
          <w:sz w:val="24"/>
          <w:szCs w:val="24"/>
          <w:lang w:val="en-US"/>
        </w:rPr>
        <w:t xml:space="preserve">Multi-biomarker responses to pesticides in an agricultural population from Central Brazil. </w:t>
      </w:r>
      <w:proofErr w:type="spellStart"/>
      <w:r w:rsidRPr="008D69A7">
        <w:rPr>
          <w:rFonts w:ascii="Times New Roman" w:hAnsi="Times New Roman" w:cs="Times New Roman"/>
          <w:b/>
          <w:sz w:val="24"/>
          <w:szCs w:val="24"/>
          <w:lang w:val="es-EC"/>
        </w:rPr>
        <w:t>Sci</w:t>
      </w:r>
      <w:proofErr w:type="spellEnd"/>
      <w:r w:rsidRPr="008D69A7">
        <w:rPr>
          <w:rFonts w:ascii="Times New Roman" w:hAnsi="Times New Roman" w:cs="Times New Roman"/>
          <w:b/>
          <w:sz w:val="24"/>
          <w:szCs w:val="24"/>
          <w:lang w:val="es-EC"/>
        </w:rPr>
        <w:t xml:space="preserve"> Total </w:t>
      </w:r>
      <w:proofErr w:type="spellStart"/>
      <w:r w:rsidRPr="008D69A7">
        <w:rPr>
          <w:rFonts w:ascii="Times New Roman" w:hAnsi="Times New Roman" w:cs="Times New Roman"/>
          <w:b/>
          <w:sz w:val="24"/>
          <w:szCs w:val="24"/>
          <w:lang w:val="es-EC"/>
        </w:rPr>
        <w:t>Environ</w:t>
      </w:r>
      <w:proofErr w:type="spellEnd"/>
      <w:r w:rsidRPr="008D69A7">
        <w:rPr>
          <w:rFonts w:ascii="Times New Roman" w:hAnsi="Times New Roman" w:cs="Times New Roman"/>
          <w:b/>
          <w:sz w:val="24"/>
          <w:szCs w:val="24"/>
          <w:lang w:val="es-EC"/>
        </w:rPr>
        <w:t>,</w:t>
      </w:r>
      <w:r w:rsidRPr="008D69A7">
        <w:rPr>
          <w:rFonts w:ascii="Times New Roman" w:hAnsi="Times New Roman" w:cs="Times New Roman"/>
          <w:sz w:val="24"/>
          <w:szCs w:val="24"/>
          <w:lang w:val="es-EC"/>
        </w:rPr>
        <w:t xml:space="preserve"> v. 754, e.141893, 2021.</w:t>
      </w:r>
    </w:p>
    <w:p w14:paraId="785DEF58" w14:textId="2F4C8171" w:rsidR="00BF7680" w:rsidRPr="008D69A7" w:rsidRDefault="00BF7680" w:rsidP="008D69A7">
      <w:pPr>
        <w:spacing w:after="0" w:line="240" w:lineRule="auto"/>
        <w:rPr>
          <w:rFonts w:ascii="Times New Roman" w:hAnsi="Times New Roman" w:cs="Times New Roman"/>
          <w:sz w:val="24"/>
          <w:szCs w:val="24"/>
          <w:lang w:val="es-EC"/>
        </w:rPr>
      </w:pPr>
    </w:p>
    <w:p w14:paraId="250E9A34" w14:textId="77777777" w:rsidR="001819C6" w:rsidRPr="008D69A7" w:rsidRDefault="001819C6" w:rsidP="008D69A7">
      <w:pPr>
        <w:spacing w:after="0" w:line="240" w:lineRule="auto"/>
        <w:rPr>
          <w:rFonts w:ascii="Times New Roman" w:hAnsi="Times New Roman" w:cs="Times New Roman"/>
          <w:sz w:val="24"/>
          <w:szCs w:val="24"/>
          <w:lang w:val="es-EC"/>
        </w:rPr>
      </w:pPr>
    </w:p>
    <w:p w14:paraId="46B409B1" w14:textId="77777777" w:rsidR="00BF7680" w:rsidRPr="008D69A7" w:rsidRDefault="00BF7680" w:rsidP="008D69A7">
      <w:pPr>
        <w:spacing w:after="0" w:line="240" w:lineRule="auto"/>
        <w:rPr>
          <w:rFonts w:ascii="Times New Roman" w:hAnsi="Times New Roman" w:cs="Times New Roman"/>
          <w:sz w:val="24"/>
          <w:szCs w:val="24"/>
        </w:rPr>
      </w:pPr>
      <w:r w:rsidRPr="008D69A7">
        <w:rPr>
          <w:rFonts w:ascii="Times New Roman" w:hAnsi="Times New Roman" w:cs="Times New Roman"/>
          <w:sz w:val="24"/>
          <w:szCs w:val="24"/>
          <w:lang w:val="es-EC"/>
        </w:rPr>
        <w:t xml:space="preserve">RANI, L.; THAPA, K.; KANOJIA, N.; </w:t>
      </w:r>
      <w:r w:rsidRPr="008D69A7">
        <w:rPr>
          <w:rFonts w:ascii="Times New Roman" w:hAnsi="Times New Roman" w:cs="Times New Roman"/>
          <w:i/>
          <w:sz w:val="24"/>
          <w:szCs w:val="24"/>
          <w:lang w:val="es-EC"/>
        </w:rPr>
        <w:t>et al.</w:t>
      </w:r>
      <w:r w:rsidRPr="008D69A7">
        <w:rPr>
          <w:rFonts w:ascii="Times New Roman" w:hAnsi="Times New Roman" w:cs="Times New Roman"/>
          <w:sz w:val="24"/>
          <w:szCs w:val="24"/>
          <w:lang w:val="es-EC"/>
        </w:rPr>
        <w:t xml:space="preserve"> </w:t>
      </w:r>
      <w:r w:rsidRPr="008D69A7">
        <w:rPr>
          <w:rFonts w:ascii="Times New Roman" w:hAnsi="Times New Roman" w:cs="Times New Roman"/>
          <w:sz w:val="24"/>
          <w:szCs w:val="24"/>
          <w:lang w:val="en-US"/>
        </w:rPr>
        <w:t xml:space="preserve">An extensive review on the consequences of chemical pesticides on human health and environment. </w:t>
      </w:r>
      <w:r w:rsidRPr="008D69A7">
        <w:rPr>
          <w:rFonts w:ascii="Times New Roman" w:hAnsi="Times New Roman" w:cs="Times New Roman"/>
          <w:b/>
          <w:sz w:val="24"/>
          <w:szCs w:val="24"/>
        </w:rPr>
        <w:t>J Clean Prod.,</w:t>
      </w:r>
      <w:r w:rsidRPr="008D69A7">
        <w:rPr>
          <w:rFonts w:ascii="Times New Roman" w:hAnsi="Times New Roman" w:cs="Times New Roman"/>
          <w:sz w:val="24"/>
          <w:szCs w:val="24"/>
        </w:rPr>
        <w:t xml:space="preserve"> v. 283, e.124657, 2021.</w:t>
      </w:r>
    </w:p>
    <w:p w14:paraId="450199F2" w14:textId="77777777" w:rsidR="001819C6" w:rsidRPr="008D69A7" w:rsidRDefault="001819C6" w:rsidP="008D69A7">
      <w:pPr>
        <w:spacing w:after="0" w:line="240" w:lineRule="auto"/>
        <w:rPr>
          <w:rFonts w:ascii="Times New Roman" w:hAnsi="Times New Roman" w:cs="Times New Roman"/>
          <w:sz w:val="24"/>
          <w:szCs w:val="24"/>
        </w:rPr>
      </w:pPr>
    </w:p>
    <w:p w14:paraId="4A853C46" w14:textId="77777777" w:rsidR="001819C6" w:rsidRPr="008D69A7" w:rsidRDefault="001819C6" w:rsidP="008D69A7">
      <w:pPr>
        <w:spacing w:after="0" w:line="240" w:lineRule="auto"/>
        <w:rPr>
          <w:rFonts w:ascii="Times New Roman" w:hAnsi="Times New Roman" w:cs="Times New Roman"/>
          <w:sz w:val="24"/>
          <w:szCs w:val="24"/>
        </w:rPr>
      </w:pPr>
    </w:p>
    <w:p w14:paraId="734A42A6" w14:textId="697BB96B" w:rsidR="00BF7680" w:rsidRPr="008D69A7" w:rsidRDefault="00BF7680" w:rsidP="008D69A7">
      <w:pPr>
        <w:spacing w:after="0" w:line="240" w:lineRule="auto"/>
        <w:rPr>
          <w:rFonts w:ascii="Times New Roman" w:hAnsi="Times New Roman" w:cs="Times New Roman"/>
          <w:sz w:val="24"/>
          <w:szCs w:val="24"/>
        </w:rPr>
      </w:pPr>
      <w:r w:rsidRPr="008D69A7">
        <w:rPr>
          <w:rFonts w:ascii="Times New Roman" w:hAnsi="Times New Roman" w:cs="Times New Roman"/>
          <w:sz w:val="24"/>
          <w:szCs w:val="24"/>
        </w:rPr>
        <w:t xml:space="preserve">REIS FILHO, J. D. S.; MARIN, J. O. B.; FERNANDES, P. M. Os agrotóxicos na produção de tomate de mesa na região de Goianápolis, Goiás. </w:t>
      </w:r>
      <w:r w:rsidRPr="008D69A7">
        <w:rPr>
          <w:rFonts w:ascii="Times New Roman" w:hAnsi="Times New Roman" w:cs="Times New Roman"/>
          <w:b/>
          <w:sz w:val="24"/>
          <w:szCs w:val="24"/>
        </w:rPr>
        <w:t>Pesquisa Agropecuária Tropical</w:t>
      </w:r>
      <w:r w:rsidRPr="008D69A7">
        <w:rPr>
          <w:rFonts w:ascii="Times New Roman" w:hAnsi="Times New Roman" w:cs="Times New Roman"/>
          <w:sz w:val="24"/>
          <w:szCs w:val="24"/>
        </w:rPr>
        <w:t>, v. 39, n. 4, p. 307-316, 2009.</w:t>
      </w:r>
    </w:p>
    <w:p w14:paraId="0FD9636B" w14:textId="77777777" w:rsidR="001819C6" w:rsidRPr="008D69A7" w:rsidRDefault="001819C6" w:rsidP="008D69A7">
      <w:pPr>
        <w:spacing w:after="0" w:line="240" w:lineRule="auto"/>
        <w:rPr>
          <w:rFonts w:ascii="Times New Roman" w:hAnsi="Times New Roman" w:cs="Times New Roman"/>
          <w:sz w:val="24"/>
          <w:szCs w:val="24"/>
        </w:rPr>
      </w:pPr>
    </w:p>
    <w:p w14:paraId="07E4503A" w14:textId="77777777" w:rsidR="001819C6" w:rsidRPr="008D69A7" w:rsidRDefault="001819C6" w:rsidP="008D69A7">
      <w:pPr>
        <w:spacing w:after="0" w:line="240" w:lineRule="auto"/>
        <w:rPr>
          <w:rFonts w:ascii="Times New Roman" w:hAnsi="Times New Roman" w:cs="Times New Roman"/>
          <w:sz w:val="24"/>
          <w:szCs w:val="24"/>
        </w:rPr>
      </w:pPr>
    </w:p>
    <w:p w14:paraId="29536B34" w14:textId="21C7C52F" w:rsidR="00BF7680" w:rsidRPr="008D69A7" w:rsidRDefault="00BF7680" w:rsidP="008D69A7">
      <w:pPr>
        <w:spacing w:after="0" w:line="240" w:lineRule="auto"/>
        <w:rPr>
          <w:rFonts w:ascii="Times New Roman" w:hAnsi="Times New Roman" w:cs="Times New Roman"/>
          <w:sz w:val="24"/>
          <w:szCs w:val="24"/>
        </w:rPr>
      </w:pPr>
      <w:r w:rsidRPr="008D69A7">
        <w:rPr>
          <w:rFonts w:ascii="Times New Roman" w:hAnsi="Times New Roman" w:cs="Times New Roman"/>
          <w:sz w:val="24"/>
          <w:szCs w:val="24"/>
        </w:rPr>
        <w:t xml:space="preserve">RIBEIRO, S. D. M.; SIQUEIRA, M. T.; GURGEL, I. G. D.; </w:t>
      </w:r>
      <w:r w:rsidRPr="008D69A7">
        <w:rPr>
          <w:rFonts w:ascii="Times New Roman" w:hAnsi="Times New Roman" w:cs="Times New Roman"/>
          <w:i/>
          <w:sz w:val="24"/>
          <w:szCs w:val="24"/>
        </w:rPr>
        <w:t>et al.</w:t>
      </w:r>
      <w:r w:rsidRPr="008D69A7">
        <w:rPr>
          <w:rFonts w:ascii="Times New Roman" w:hAnsi="Times New Roman" w:cs="Times New Roman"/>
          <w:sz w:val="24"/>
          <w:szCs w:val="24"/>
        </w:rPr>
        <w:t xml:space="preserve"> comercialização de agrotóxicos e o modelo químico-dependente da agricultura do Brasil. </w:t>
      </w:r>
      <w:r w:rsidRPr="008D69A7">
        <w:rPr>
          <w:rFonts w:ascii="Times New Roman" w:hAnsi="Times New Roman" w:cs="Times New Roman"/>
          <w:b/>
          <w:sz w:val="24"/>
          <w:szCs w:val="24"/>
        </w:rPr>
        <w:t>Rev. Saúde Debate,</w:t>
      </w:r>
      <w:r w:rsidRPr="008D69A7">
        <w:rPr>
          <w:rFonts w:ascii="Times New Roman" w:hAnsi="Times New Roman" w:cs="Times New Roman"/>
          <w:sz w:val="24"/>
          <w:szCs w:val="24"/>
        </w:rPr>
        <w:t xml:space="preserve"> Rio de Janeiro, v. 46, n. especial 2, p. 210-223, jun., 2022. </w:t>
      </w:r>
    </w:p>
    <w:p w14:paraId="127ED49A" w14:textId="77777777" w:rsidR="001819C6" w:rsidRPr="008D69A7" w:rsidRDefault="001819C6" w:rsidP="008D69A7">
      <w:pPr>
        <w:spacing w:after="0" w:line="240" w:lineRule="auto"/>
        <w:rPr>
          <w:rFonts w:ascii="Times New Roman" w:hAnsi="Times New Roman" w:cs="Times New Roman"/>
          <w:sz w:val="24"/>
          <w:szCs w:val="24"/>
        </w:rPr>
      </w:pPr>
    </w:p>
    <w:p w14:paraId="19828E22" w14:textId="77777777" w:rsidR="001819C6" w:rsidRPr="008D69A7" w:rsidRDefault="001819C6" w:rsidP="008D69A7">
      <w:pPr>
        <w:spacing w:after="0" w:line="240" w:lineRule="auto"/>
        <w:rPr>
          <w:rFonts w:ascii="Times New Roman" w:hAnsi="Times New Roman" w:cs="Times New Roman"/>
          <w:sz w:val="24"/>
          <w:szCs w:val="24"/>
        </w:rPr>
      </w:pPr>
    </w:p>
    <w:p w14:paraId="54EB1122" w14:textId="26AEC32E" w:rsidR="00BF7680" w:rsidRPr="008D69A7" w:rsidRDefault="00BF7680" w:rsidP="008D69A7">
      <w:pPr>
        <w:spacing w:after="0" w:line="240" w:lineRule="auto"/>
        <w:rPr>
          <w:rFonts w:ascii="Times New Roman" w:hAnsi="Times New Roman" w:cs="Times New Roman"/>
          <w:sz w:val="24"/>
          <w:szCs w:val="24"/>
        </w:rPr>
      </w:pPr>
      <w:r w:rsidRPr="008D69A7">
        <w:rPr>
          <w:rFonts w:ascii="Times New Roman" w:hAnsi="Times New Roman" w:cs="Times New Roman"/>
          <w:sz w:val="24"/>
          <w:szCs w:val="24"/>
        </w:rPr>
        <w:t xml:space="preserve">RIDOLFI, A. R. C. </w:t>
      </w:r>
      <w:proofErr w:type="spellStart"/>
      <w:r w:rsidRPr="008D69A7">
        <w:rPr>
          <w:rFonts w:ascii="Times New Roman" w:hAnsi="Times New Roman" w:cs="Times New Roman"/>
          <w:b/>
          <w:sz w:val="24"/>
          <w:szCs w:val="24"/>
        </w:rPr>
        <w:t>Tomaticultura</w:t>
      </w:r>
      <w:proofErr w:type="spellEnd"/>
      <w:r w:rsidRPr="008D69A7">
        <w:rPr>
          <w:rFonts w:ascii="Times New Roman" w:hAnsi="Times New Roman" w:cs="Times New Roman"/>
          <w:b/>
          <w:sz w:val="24"/>
          <w:szCs w:val="24"/>
        </w:rPr>
        <w:t xml:space="preserve">, agrotóxicos e riscos entre agricultores familiares. </w:t>
      </w:r>
      <w:r w:rsidRPr="008D69A7">
        <w:rPr>
          <w:rFonts w:ascii="Times New Roman" w:hAnsi="Times New Roman" w:cs="Times New Roman"/>
          <w:sz w:val="24"/>
          <w:szCs w:val="24"/>
        </w:rPr>
        <w:t>2015. 98 f. Dissertação (Mestrado em Extensão Rural) - Universidade Federal de Viçosa, Viçosa. 2015.</w:t>
      </w:r>
    </w:p>
    <w:p w14:paraId="04C1F176" w14:textId="409380B3" w:rsidR="00BF7680" w:rsidRPr="008D69A7" w:rsidRDefault="00BF7680" w:rsidP="008D69A7">
      <w:pPr>
        <w:spacing w:after="0" w:line="240" w:lineRule="auto"/>
        <w:rPr>
          <w:rFonts w:ascii="Times New Roman" w:hAnsi="Times New Roman" w:cs="Times New Roman"/>
          <w:sz w:val="24"/>
          <w:szCs w:val="24"/>
        </w:rPr>
      </w:pPr>
    </w:p>
    <w:p w14:paraId="75BD1E67" w14:textId="77777777" w:rsidR="001819C6" w:rsidRPr="008D69A7" w:rsidRDefault="001819C6" w:rsidP="008D69A7">
      <w:pPr>
        <w:spacing w:after="0" w:line="240" w:lineRule="auto"/>
        <w:rPr>
          <w:rFonts w:ascii="Times New Roman" w:hAnsi="Times New Roman" w:cs="Times New Roman"/>
          <w:sz w:val="24"/>
          <w:szCs w:val="24"/>
        </w:rPr>
      </w:pPr>
    </w:p>
    <w:p w14:paraId="1F58E7A1" w14:textId="77777777" w:rsidR="00BF7680" w:rsidRPr="008D69A7" w:rsidRDefault="00BF7680" w:rsidP="008D69A7">
      <w:pPr>
        <w:spacing w:after="0" w:line="240" w:lineRule="auto"/>
        <w:rPr>
          <w:rFonts w:ascii="Times New Roman" w:hAnsi="Times New Roman" w:cs="Times New Roman"/>
          <w:sz w:val="24"/>
          <w:szCs w:val="24"/>
          <w:lang w:val="en-US"/>
        </w:rPr>
      </w:pPr>
      <w:r w:rsidRPr="008D69A7">
        <w:rPr>
          <w:rFonts w:ascii="Times New Roman" w:hAnsi="Times New Roman" w:cs="Times New Roman"/>
          <w:sz w:val="24"/>
          <w:szCs w:val="24"/>
        </w:rPr>
        <w:t xml:space="preserve">ROCHA, G. H.; LINI, R. S.; BARBOSA, F.; </w:t>
      </w:r>
      <w:r w:rsidRPr="008D69A7">
        <w:rPr>
          <w:rFonts w:ascii="Times New Roman" w:hAnsi="Times New Roman" w:cs="Times New Roman"/>
          <w:i/>
          <w:sz w:val="24"/>
          <w:szCs w:val="24"/>
        </w:rPr>
        <w:t>et al.</w:t>
      </w:r>
      <w:r w:rsidRPr="008D69A7">
        <w:rPr>
          <w:rFonts w:ascii="Times New Roman" w:hAnsi="Times New Roman" w:cs="Times New Roman"/>
          <w:sz w:val="24"/>
          <w:szCs w:val="24"/>
        </w:rPr>
        <w:t xml:space="preserve"> </w:t>
      </w:r>
      <w:r w:rsidRPr="008D69A7">
        <w:rPr>
          <w:rFonts w:ascii="Times New Roman" w:hAnsi="Times New Roman" w:cs="Times New Roman"/>
          <w:sz w:val="24"/>
          <w:szCs w:val="24"/>
          <w:lang w:val="en-US"/>
        </w:rPr>
        <w:t xml:space="preserve">Exposure to heavy metals due to pesticide use by vineyard farmers. </w:t>
      </w:r>
      <w:r w:rsidRPr="008D69A7">
        <w:rPr>
          <w:rFonts w:ascii="Times New Roman" w:hAnsi="Times New Roman" w:cs="Times New Roman"/>
          <w:b/>
          <w:sz w:val="24"/>
          <w:szCs w:val="24"/>
          <w:lang w:val="en-US"/>
        </w:rPr>
        <w:t xml:space="preserve">Int Arch </w:t>
      </w:r>
      <w:proofErr w:type="spellStart"/>
      <w:r w:rsidRPr="008D69A7">
        <w:rPr>
          <w:rFonts w:ascii="Times New Roman" w:hAnsi="Times New Roman" w:cs="Times New Roman"/>
          <w:b/>
          <w:sz w:val="24"/>
          <w:szCs w:val="24"/>
          <w:lang w:val="en-US"/>
        </w:rPr>
        <w:t>Occup</w:t>
      </w:r>
      <w:proofErr w:type="spellEnd"/>
      <w:r w:rsidRPr="008D69A7">
        <w:rPr>
          <w:rFonts w:ascii="Times New Roman" w:hAnsi="Times New Roman" w:cs="Times New Roman"/>
          <w:b/>
          <w:sz w:val="24"/>
          <w:szCs w:val="24"/>
          <w:lang w:val="en-US"/>
        </w:rPr>
        <w:t xml:space="preserve"> Environ Health,</w:t>
      </w:r>
      <w:r w:rsidRPr="008D69A7">
        <w:rPr>
          <w:rFonts w:ascii="Times New Roman" w:hAnsi="Times New Roman" w:cs="Times New Roman"/>
          <w:sz w:val="24"/>
          <w:szCs w:val="24"/>
          <w:lang w:val="en-US"/>
        </w:rPr>
        <w:t xml:space="preserve"> v. 88, n. 7, p. 875-880, 2015.</w:t>
      </w:r>
    </w:p>
    <w:p w14:paraId="1E08D85C" w14:textId="77777777" w:rsidR="001819C6" w:rsidRPr="008D69A7" w:rsidRDefault="001819C6" w:rsidP="008D69A7">
      <w:pPr>
        <w:spacing w:after="0" w:line="240" w:lineRule="auto"/>
        <w:rPr>
          <w:rFonts w:ascii="Times New Roman" w:hAnsi="Times New Roman" w:cs="Times New Roman"/>
          <w:sz w:val="24"/>
          <w:szCs w:val="24"/>
          <w:lang w:val="en-US"/>
        </w:rPr>
      </w:pPr>
    </w:p>
    <w:p w14:paraId="269A2D7D" w14:textId="77777777" w:rsidR="001819C6" w:rsidRPr="008D69A7" w:rsidRDefault="001819C6" w:rsidP="008D69A7">
      <w:pPr>
        <w:spacing w:after="0" w:line="240" w:lineRule="auto"/>
        <w:rPr>
          <w:rFonts w:ascii="Times New Roman" w:hAnsi="Times New Roman" w:cs="Times New Roman"/>
          <w:sz w:val="24"/>
          <w:szCs w:val="24"/>
          <w:lang w:val="en-US"/>
        </w:rPr>
      </w:pPr>
    </w:p>
    <w:p w14:paraId="715897ED" w14:textId="5460F4BF" w:rsidR="00BF7680" w:rsidRPr="008D69A7" w:rsidRDefault="00BF7680" w:rsidP="008D69A7">
      <w:pPr>
        <w:spacing w:after="0" w:line="240" w:lineRule="auto"/>
        <w:rPr>
          <w:rFonts w:ascii="Times New Roman" w:hAnsi="Times New Roman" w:cs="Times New Roman"/>
          <w:sz w:val="24"/>
          <w:szCs w:val="24"/>
        </w:rPr>
      </w:pPr>
      <w:r w:rsidRPr="008D69A7">
        <w:rPr>
          <w:rFonts w:ascii="Times New Roman" w:hAnsi="Times New Roman" w:cs="Times New Roman"/>
          <w:sz w:val="24"/>
          <w:szCs w:val="24"/>
          <w:lang w:val="en-US"/>
        </w:rPr>
        <w:t xml:space="preserve">ROSSI, G.; BUCCIONE, R.; BALDASSARE, M.; </w:t>
      </w:r>
      <w:r w:rsidRPr="008D69A7">
        <w:rPr>
          <w:rFonts w:ascii="Times New Roman" w:hAnsi="Times New Roman" w:cs="Times New Roman"/>
          <w:i/>
          <w:sz w:val="24"/>
          <w:szCs w:val="24"/>
          <w:lang w:val="en-US"/>
        </w:rPr>
        <w:t>et al.</w:t>
      </w:r>
      <w:r w:rsidRPr="008D69A7">
        <w:rPr>
          <w:rFonts w:ascii="Times New Roman" w:hAnsi="Times New Roman" w:cs="Times New Roman"/>
          <w:sz w:val="24"/>
          <w:szCs w:val="24"/>
          <w:lang w:val="en-US"/>
        </w:rPr>
        <w:t xml:space="preserve"> Mancozeb exposure in vivo impairs mouse oocyte </w:t>
      </w:r>
      <w:proofErr w:type="spellStart"/>
      <w:r w:rsidRPr="008D69A7">
        <w:rPr>
          <w:rFonts w:ascii="Times New Roman" w:hAnsi="Times New Roman" w:cs="Times New Roman"/>
          <w:sz w:val="24"/>
          <w:szCs w:val="24"/>
          <w:lang w:val="en-US"/>
        </w:rPr>
        <w:t>fertilizability</w:t>
      </w:r>
      <w:proofErr w:type="spellEnd"/>
      <w:r w:rsidRPr="008D69A7">
        <w:rPr>
          <w:rFonts w:ascii="Times New Roman" w:hAnsi="Times New Roman" w:cs="Times New Roman"/>
          <w:sz w:val="24"/>
          <w:szCs w:val="24"/>
          <w:lang w:val="en-US"/>
        </w:rPr>
        <w:t xml:space="preserve">. </w:t>
      </w:r>
      <w:proofErr w:type="spellStart"/>
      <w:r w:rsidRPr="008D69A7">
        <w:rPr>
          <w:rFonts w:ascii="Times New Roman" w:hAnsi="Times New Roman" w:cs="Times New Roman"/>
          <w:b/>
          <w:sz w:val="24"/>
          <w:szCs w:val="24"/>
        </w:rPr>
        <w:t>Reproductive</w:t>
      </w:r>
      <w:proofErr w:type="spellEnd"/>
      <w:r w:rsidRPr="008D69A7">
        <w:rPr>
          <w:rFonts w:ascii="Times New Roman" w:hAnsi="Times New Roman" w:cs="Times New Roman"/>
          <w:b/>
          <w:sz w:val="24"/>
          <w:szCs w:val="24"/>
        </w:rPr>
        <w:t xml:space="preserve"> </w:t>
      </w:r>
      <w:proofErr w:type="spellStart"/>
      <w:r w:rsidRPr="008D69A7">
        <w:rPr>
          <w:rFonts w:ascii="Times New Roman" w:hAnsi="Times New Roman" w:cs="Times New Roman"/>
          <w:b/>
          <w:sz w:val="24"/>
          <w:szCs w:val="24"/>
        </w:rPr>
        <w:t>toxicology</w:t>
      </w:r>
      <w:proofErr w:type="spellEnd"/>
      <w:r w:rsidRPr="008D69A7">
        <w:rPr>
          <w:rFonts w:ascii="Times New Roman" w:hAnsi="Times New Roman" w:cs="Times New Roman"/>
          <w:b/>
          <w:sz w:val="24"/>
          <w:szCs w:val="24"/>
        </w:rPr>
        <w:t>,</w:t>
      </w:r>
      <w:r w:rsidRPr="008D69A7">
        <w:rPr>
          <w:rFonts w:ascii="Times New Roman" w:hAnsi="Times New Roman" w:cs="Times New Roman"/>
          <w:sz w:val="24"/>
          <w:szCs w:val="24"/>
        </w:rPr>
        <w:t xml:space="preserve"> v. 21, n. 2, p. 216-119, 2006.</w:t>
      </w:r>
    </w:p>
    <w:p w14:paraId="565F13B0" w14:textId="77777777" w:rsidR="001819C6" w:rsidRPr="008D69A7" w:rsidRDefault="001819C6" w:rsidP="008D69A7">
      <w:pPr>
        <w:autoSpaceDE w:val="0"/>
        <w:autoSpaceDN w:val="0"/>
        <w:adjustRightInd w:val="0"/>
        <w:spacing w:after="0" w:line="240" w:lineRule="auto"/>
        <w:rPr>
          <w:rFonts w:ascii="Times New Roman" w:hAnsi="Times New Roman" w:cs="Times New Roman"/>
          <w:sz w:val="24"/>
          <w:szCs w:val="24"/>
        </w:rPr>
      </w:pPr>
    </w:p>
    <w:p w14:paraId="787F101E" w14:textId="77777777" w:rsidR="001819C6" w:rsidRPr="008D69A7" w:rsidRDefault="001819C6" w:rsidP="008D69A7">
      <w:pPr>
        <w:autoSpaceDE w:val="0"/>
        <w:autoSpaceDN w:val="0"/>
        <w:adjustRightInd w:val="0"/>
        <w:spacing w:after="0" w:line="240" w:lineRule="auto"/>
        <w:rPr>
          <w:rFonts w:ascii="Times New Roman" w:hAnsi="Times New Roman" w:cs="Times New Roman"/>
          <w:sz w:val="24"/>
          <w:szCs w:val="24"/>
        </w:rPr>
      </w:pPr>
    </w:p>
    <w:p w14:paraId="40030DA0" w14:textId="188319BC" w:rsidR="00BF7680" w:rsidRPr="008D69A7" w:rsidRDefault="00BF7680" w:rsidP="008D69A7">
      <w:pPr>
        <w:autoSpaceDE w:val="0"/>
        <w:autoSpaceDN w:val="0"/>
        <w:adjustRightInd w:val="0"/>
        <w:spacing w:after="0" w:line="240" w:lineRule="auto"/>
        <w:rPr>
          <w:rFonts w:ascii="Times New Roman" w:hAnsi="Times New Roman" w:cs="Times New Roman"/>
          <w:sz w:val="24"/>
          <w:szCs w:val="24"/>
        </w:rPr>
      </w:pPr>
      <w:r w:rsidRPr="008D69A7">
        <w:rPr>
          <w:rFonts w:ascii="Times New Roman" w:hAnsi="Times New Roman" w:cs="Times New Roman"/>
          <w:sz w:val="24"/>
          <w:szCs w:val="24"/>
        </w:rPr>
        <w:t xml:space="preserve">SARLET, I. W. </w:t>
      </w:r>
      <w:r w:rsidRPr="008D69A7">
        <w:rPr>
          <w:rFonts w:ascii="Times New Roman" w:hAnsi="Times New Roman" w:cs="Times New Roman"/>
          <w:b/>
          <w:sz w:val="24"/>
          <w:szCs w:val="24"/>
        </w:rPr>
        <w:t>Princípios do Direito Ambiental.</w:t>
      </w:r>
      <w:r w:rsidRPr="008D69A7">
        <w:rPr>
          <w:rFonts w:ascii="Times New Roman" w:hAnsi="Times New Roman" w:cs="Times New Roman"/>
          <w:sz w:val="24"/>
          <w:szCs w:val="24"/>
        </w:rPr>
        <w:t xml:space="preserve"> São Paulo: Editora Saraiva</w:t>
      </w:r>
    </w:p>
    <w:p w14:paraId="502E780F" w14:textId="3A7EEC12" w:rsidR="00BF7680" w:rsidRPr="008D69A7" w:rsidRDefault="00BF7680" w:rsidP="008D69A7">
      <w:pPr>
        <w:autoSpaceDE w:val="0"/>
        <w:autoSpaceDN w:val="0"/>
        <w:adjustRightInd w:val="0"/>
        <w:spacing w:after="0" w:line="240" w:lineRule="auto"/>
        <w:rPr>
          <w:rFonts w:ascii="Times New Roman" w:hAnsi="Times New Roman" w:cs="Times New Roman"/>
          <w:sz w:val="24"/>
          <w:szCs w:val="24"/>
        </w:rPr>
      </w:pPr>
      <w:r w:rsidRPr="008D69A7">
        <w:rPr>
          <w:rFonts w:ascii="Times New Roman" w:hAnsi="Times New Roman" w:cs="Times New Roman"/>
          <w:sz w:val="24"/>
          <w:szCs w:val="24"/>
        </w:rPr>
        <w:t>2014.</w:t>
      </w:r>
    </w:p>
    <w:p w14:paraId="6457E480" w14:textId="77777777" w:rsidR="001819C6" w:rsidRPr="008D69A7" w:rsidRDefault="001819C6" w:rsidP="008D69A7">
      <w:pPr>
        <w:autoSpaceDE w:val="0"/>
        <w:autoSpaceDN w:val="0"/>
        <w:adjustRightInd w:val="0"/>
        <w:spacing w:after="0" w:line="240" w:lineRule="auto"/>
        <w:rPr>
          <w:rFonts w:ascii="Times New Roman" w:hAnsi="Times New Roman" w:cs="Times New Roman"/>
          <w:sz w:val="24"/>
          <w:szCs w:val="24"/>
        </w:rPr>
      </w:pPr>
    </w:p>
    <w:p w14:paraId="01CF49ED" w14:textId="77777777" w:rsidR="001819C6" w:rsidRPr="008D69A7" w:rsidRDefault="001819C6" w:rsidP="008D69A7">
      <w:pPr>
        <w:autoSpaceDE w:val="0"/>
        <w:autoSpaceDN w:val="0"/>
        <w:adjustRightInd w:val="0"/>
        <w:spacing w:after="0" w:line="240" w:lineRule="auto"/>
        <w:rPr>
          <w:rFonts w:ascii="Times New Roman" w:hAnsi="Times New Roman" w:cs="Times New Roman"/>
          <w:sz w:val="24"/>
          <w:szCs w:val="24"/>
        </w:rPr>
      </w:pPr>
    </w:p>
    <w:p w14:paraId="7316724C" w14:textId="1AE5ED5A" w:rsidR="001819C6" w:rsidRPr="008D69A7" w:rsidRDefault="001819C6" w:rsidP="008D69A7">
      <w:pPr>
        <w:autoSpaceDE w:val="0"/>
        <w:autoSpaceDN w:val="0"/>
        <w:adjustRightInd w:val="0"/>
        <w:spacing w:after="0" w:line="240" w:lineRule="auto"/>
        <w:rPr>
          <w:rFonts w:ascii="Times New Roman" w:hAnsi="Times New Roman" w:cs="Times New Roman"/>
          <w:sz w:val="24"/>
          <w:szCs w:val="24"/>
        </w:rPr>
      </w:pPr>
      <w:r w:rsidRPr="008D69A7">
        <w:rPr>
          <w:rFonts w:ascii="Times New Roman" w:hAnsi="Times New Roman" w:cs="Times New Roman"/>
          <w:sz w:val="24"/>
          <w:szCs w:val="24"/>
        </w:rPr>
        <w:t>SARPA, M.; FRIEDRICH, K. Exposição a agrotóxicos e desenvolvimento</w:t>
      </w:r>
    </w:p>
    <w:p w14:paraId="3F2BC50C" w14:textId="77777777" w:rsidR="001819C6" w:rsidRPr="008D69A7" w:rsidRDefault="001819C6" w:rsidP="008D69A7">
      <w:pPr>
        <w:autoSpaceDE w:val="0"/>
        <w:autoSpaceDN w:val="0"/>
        <w:adjustRightInd w:val="0"/>
        <w:spacing w:after="0" w:line="240" w:lineRule="auto"/>
        <w:rPr>
          <w:rFonts w:ascii="Times New Roman" w:hAnsi="Times New Roman" w:cs="Times New Roman"/>
          <w:color w:val="000101"/>
          <w:sz w:val="24"/>
          <w:szCs w:val="24"/>
        </w:rPr>
      </w:pPr>
      <w:r w:rsidRPr="008D69A7">
        <w:rPr>
          <w:rFonts w:ascii="Times New Roman" w:hAnsi="Times New Roman" w:cs="Times New Roman"/>
          <w:sz w:val="24"/>
          <w:szCs w:val="24"/>
        </w:rPr>
        <w:t xml:space="preserve">de câncer no contexto da saúde coletiva: o papel da agroecologia como suporte às políticas públicas de prevenção do câncer. </w:t>
      </w:r>
      <w:r w:rsidRPr="008D69A7">
        <w:rPr>
          <w:rFonts w:ascii="Times New Roman" w:hAnsi="Times New Roman" w:cs="Times New Roman"/>
          <w:b/>
          <w:sz w:val="24"/>
          <w:szCs w:val="24"/>
        </w:rPr>
        <w:t>Rev. Saúde Debate,</w:t>
      </w:r>
      <w:r w:rsidRPr="008D69A7">
        <w:rPr>
          <w:rFonts w:ascii="Times New Roman" w:hAnsi="Times New Roman" w:cs="Times New Roman"/>
          <w:sz w:val="24"/>
          <w:szCs w:val="24"/>
        </w:rPr>
        <w:t xml:space="preserve"> Rio De Janeiro, v. 46, v. Especial 2, p. 407-425, jun. 2022.</w:t>
      </w:r>
    </w:p>
    <w:p w14:paraId="32333F76" w14:textId="0853AD5E" w:rsidR="001819C6" w:rsidRPr="008D69A7" w:rsidRDefault="001819C6" w:rsidP="008D69A7">
      <w:pPr>
        <w:autoSpaceDE w:val="0"/>
        <w:autoSpaceDN w:val="0"/>
        <w:adjustRightInd w:val="0"/>
        <w:spacing w:after="0" w:line="240" w:lineRule="auto"/>
        <w:rPr>
          <w:rFonts w:ascii="Times New Roman" w:hAnsi="Times New Roman" w:cs="Times New Roman"/>
          <w:sz w:val="24"/>
          <w:szCs w:val="24"/>
        </w:rPr>
      </w:pPr>
    </w:p>
    <w:p w14:paraId="0D2E9F55" w14:textId="77777777" w:rsidR="001819C6" w:rsidRPr="008D69A7" w:rsidRDefault="001819C6" w:rsidP="008D69A7">
      <w:pPr>
        <w:autoSpaceDE w:val="0"/>
        <w:autoSpaceDN w:val="0"/>
        <w:adjustRightInd w:val="0"/>
        <w:spacing w:after="0" w:line="240" w:lineRule="auto"/>
        <w:rPr>
          <w:rFonts w:ascii="Times New Roman" w:hAnsi="Times New Roman" w:cs="Times New Roman"/>
          <w:sz w:val="24"/>
          <w:szCs w:val="24"/>
        </w:rPr>
      </w:pPr>
    </w:p>
    <w:p w14:paraId="78FF2E4F" w14:textId="77777777" w:rsidR="00BF7680" w:rsidRPr="008D69A7" w:rsidRDefault="00BF7680" w:rsidP="008D69A7">
      <w:pPr>
        <w:spacing w:after="0" w:line="240" w:lineRule="auto"/>
        <w:rPr>
          <w:rFonts w:ascii="Times New Roman" w:hAnsi="Times New Roman" w:cs="Times New Roman"/>
          <w:sz w:val="24"/>
          <w:szCs w:val="24"/>
        </w:rPr>
      </w:pPr>
      <w:r w:rsidRPr="008D69A7">
        <w:rPr>
          <w:rFonts w:ascii="Times New Roman" w:hAnsi="Times New Roman" w:cs="Times New Roman"/>
          <w:sz w:val="24"/>
          <w:szCs w:val="24"/>
        </w:rPr>
        <w:t xml:space="preserve">SILVA, J. N.; ARAUJO, T. C.; PONCIANO, N. J.; </w:t>
      </w:r>
      <w:r w:rsidRPr="008D69A7">
        <w:rPr>
          <w:rFonts w:ascii="Times New Roman" w:hAnsi="Times New Roman" w:cs="Times New Roman"/>
          <w:i/>
          <w:sz w:val="24"/>
          <w:szCs w:val="24"/>
        </w:rPr>
        <w:t>et al.</w:t>
      </w:r>
      <w:r w:rsidRPr="008D69A7">
        <w:rPr>
          <w:rFonts w:ascii="Times New Roman" w:hAnsi="Times New Roman" w:cs="Times New Roman"/>
          <w:sz w:val="24"/>
          <w:szCs w:val="24"/>
        </w:rPr>
        <w:t xml:space="preserve"> Diagnóstico do uso de agrotóxicos por </w:t>
      </w:r>
      <w:proofErr w:type="spellStart"/>
      <w:r w:rsidRPr="008D69A7">
        <w:rPr>
          <w:rFonts w:ascii="Times New Roman" w:hAnsi="Times New Roman" w:cs="Times New Roman"/>
          <w:sz w:val="24"/>
          <w:szCs w:val="24"/>
        </w:rPr>
        <w:t>tomaticultores</w:t>
      </w:r>
      <w:proofErr w:type="spellEnd"/>
      <w:r w:rsidRPr="008D69A7">
        <w:rPr>
          <w:rFonts w:ascii="Times New Roman" w:hAnsi="Times New Roman" w:cs="Times New Roman"/>
          <w:sz w:val="24"/>
          <w:szCs w:val="24"/>
        </w:rPr>
        <w:t xml:space="preserve"> do município de São José de Ubá, RJ. </w:t>
      </w:r>
      <w:r w:rsidRPr="008D69A7">
        <w:rPr>
          <w:rFonts w:ascii="Times New Roman" w:hAnsi="Times New Roman" w:cs="Times New Roman"/>
          <w:b/>
          <w:sz w:val="24"/>
          <w:szCs w:val="24"/>
        </w:rPr>
        <w:t xml:space="preserve">Rev. Brasileira de Agropecuária Sustentável, </w:t>
      </w:r>
      <w:r w:rsidRPr="008D69A7">
        <w:rPr>
          <w:rFonts w:ascii="Times New Roman" w:hAnsi="Times New Roman" w:cs="Times New Roman"/>
          <w:sz w:val="24"/>
          <w:szCs w:val="24"/>
        </w:rPr>
        <w:t xml:space="preserve">v. 10, n. 1, p. 45–50, 2020. </w:t>
      </w:r>
    </w:p>
    <w:p w14:paraId="223A45A0" w14:textId="77777777" w:rsidR="001819C6" w:rsidRPr="008D69A7" w:rsidRDefault="001819C6" w:rsidP="008D69A7">
      <w:pPr>
        <w:spacing w:after="0" w:line="240" w:lineRule="auto"/>
        <w:rPr>
          <w:rFonts w:ascii="Times New Roman" w:hAnsi="Times New Roman" w:cs="Times New Roman"/>
          <w:sz w:val="24"/>
          <w:szCs w:val="24"/>
        </w:rPr>
      </w:pPr>
    </w:p>
    <w:p w14:paraId="4B4B6F4B" w14:textId="77777777" w:rsidR="001819C6" w:rsidRPr="008D69A7" w:rsidRDefault="001819C6" w:rsidP="008D69A7">
      <w:pPr>
        <w:spacing w:after="0" w:line="240" w:lineRule="auto"/>
        <w:rPr>
          <w:rFonts w:ascii="Times New Roman" w:hAnsi="Times New Roman" w:cs="Times New Roman"/>
          <w:sz w:val="24"/>
          <w:szCs w:val="24"/>
        </w:rPr>
      </w:pPr>
    </w:p>
    <w:p w14:paraId="2DE65B09" w14:textId="308DCF03" w:rsidR="00BF7680" w:rsidRPr="008D69A7" w:rsidRDefault="00BF7680" w:rsidP="008D69A7">
      <w:pPr>
        <w:spacing w:after="0" w:line="240" w:lineRule="auto"/>
        <w:rPr>
          <w:rFonts w:ascii="Times New Roman" w:hAnsi="Times New Roman" w:cs="Times New Roman"/>
          <w:b/>
          <w:sz w:val="24"/>
          <w:szCs w:val="24"/>
        </w:rPr>
      </w:pPr>
      <w:r w:rsidRPr="008D69A7">
        <w:rPr>
          <w:rFonts w:ascii="Times New Roman" w:hAnsi="Times New Roman" w:cs="Times New Roman"/>
          <w:sz w:val="24"/>
          <w:szCs w:val="24"/>
        </w:rPr>
        <w:t>SHIKIDA, P. F. A.; GALANTE, V. A.; CATTELAN, R. (</w:t>
      </w:r>
      <w:proofErr w:type="spellStart"/>
      <w:r w:rsidRPr="008D69A7">
        <w:rPr>
          <w:rFonts w:ascii="Times New Roman" w:hAnsi="Times New Roman" w:cs="Times New Roman"/>
          <w:sz w:val="24"/>
          <w:szCs w:val="24"/>
        </w:rPr>
        <w:t>org</w:t>
      </w:r>
      <w:proofErr w:type="spellEnd"/>
      <w:r w:rsidRPr="008D69A7">
        <w:rPr>
          <w:rFonts w:ascii="Times New Roman" w:hAnsi="Times New Roman" w:cs="Times New Roman"/>
          <w:sz w:val="24"/>
          <w:szCs w:val="24"/>
        </w:rPr>
        <w:t xml:space="preserve">). </w:t>
      </w:r>
      <w:r w:rsidRPr="008D69A7">
        <w:rPr>
          <w:rFonts w:ascii="Times New Roman" w:hAnsi="Times New Roman" w:cs="Times New Roman"/>
          <w:b/>
          <w:sz w:val="24"/>
          <w:szCs w:val="24"/>
        </w:rPr>
        <w:t xml:space="preserve">Agronegócio </w:t>
      </w:r>
    </w:p>
    <w:p w14:paraId="793F3B36" w14:textId="77777777" w:rsidR="00BF7680" w:rsidRPr="008D69A7" w:rsidRDefault="00BF7680" w:rsidP="008D69A7">
      <w:pPr>
        <w:spacing w:after="0" w:line="240" w:lineRule="auto"/>
        <w:rPr>
          <w:rFonts w:ascii="Times New Roman" w:hAnsi="Times New Roman" w:cs="Times New Roman"/>
          <w:sz w:val="24"/>
          <w:szCs w:val="24"/>
        </w:rPr>
      </w:pPr>
      <w:r w:rsidRPr="008D69A7">
        <w:rPr>
          <w:rFonts w:ascii="Times New Roman" w:hAnsi="Times New Roman" w:cs="Times New Roman"/>
          <w:b/>
          <w:sz w:val="24"/>
          <w:szCs w:val="24"/>
        </w:rPr>
        <w:t>paranaense:</w:t>
      </w:r>
      <w:r w:rsidRPr="008D69A7">
        <w:rPr>
          <w:rFonts w:ascii="Times New Roman" w:hAnsi="Times New Roman" w:cs="Times New Roman"/>
          <w:sz w:val="24"/>
          <w:szCs w:val="24"/>
        </w:rPr>
        <w:t xml:space="preserve"> potencialidades e desafios II. Foz do Iguaçu: IDESF, 2020. </w:t>
      </w:r>
    </w:p>
    <w:p w14:paraId="09CF89BF" w14:textId="77777777" w:rsidR="00BF7680" w:rsidRPr="008D69A7" w:rsidRDefault="00BF7680" w:rsidP="008D69A7">
      <w:pPr>
        <w:spacing w:after="0" w:line="240" w:lineRule="auto"/>
        <w:rPr>
          <w:rFonts w:ascii="Times New Roman" w:hAnsi="Times New Roman" w:cs="Times New Roman"/>
          <w:sz w:val="24"/>
          <w:szCs w:val="24"/>
        </w:rPr>
      </w:pPr>
      <w:r w:rsidRPr="008D69A7">
        <w:rPr>
          <w:rFonts w:ascii="Times New Roman" w:hAnsi="Times New Roman" w:cs="Times New Roman"/>
          <w:sz w:val="24"/>
          <w:szCs w:val="24"/>
        </w:rPr>
        <w:t xml:space="preserve">247 p. </w:t>
      </w:r>
    </w:p>
    <w:p w14:paraId="2910E104" w14:textId="77777777" w:rsidR="001819C6" w:rsidRPr="008D69A7" w:rsidRDefault="001819C6" w:rsidP="008D69A7">
      <w:pPr>
        <w:spacing w:after="0" w:line="240" w:lineRule="auto"/>
        <w:rPr>
          <w:rFonts w:ascii="Times New Roman" w:hAnsi="Times New Roman" w:cs="Times New Roman"/>
          <w:sz w:val="24"/>
          <w:szCs w:val="24"/>
        </w:rPr>
      </w:pPr>
    </w:p>
    <w:p w14:paraId="7EB5BE15" w14:textId="77777777" w:rsidR="001819C6" w:rsidRPr="008D69A7" w:rsidRDefault="001819C6" w:rsidP="008D69A7">
      <w:pPr>
        <w:spacing w:after="0" w:line="240" w:lineRule="auto"/>
        <w:rPr>
          <w:rFonts w:ascii="Times New Roman" w:hAnsi="Times New Roman" w:cs="Times New Roman"/>
          <w:sz w:val="24"/>
          <w:szCs w:val="24"/>
        </w:rPr>
      </w:pPr>
    </w:p>
    <w:p w14:paraId="15430EBF" w14:textId="07951E3D" w:rsidR="001819C6" w:rsidRPr="008D69A7" w:rsidRDefault="001819C6" w:rsidP="008D69A7">
      <w:pPr>
        <w:spacing w:after="0" w:line="240" w:lineRule="auto"/>
        <w:rPr>
          <w:rFonts w:ascii="Times New Roman" w:hAnsi="Times New Roman" w:cs="Times New Roman"/>
          <w:sz w:val="24"/>
          <w:szCs w:val="24"/>
        </w:rPr>
      </w:pPr>
      <w:r w:rsidRPr="008D69A7">
        <w:rPr>
          <w:rFonts w:ascii="Times New Roman" w:hAnsi="Times New Roman" w:cs="Times New Roman"/>
          <w:sz w:val="24"/>
          <w:szCs w:val="24"/>
        </w:rPr>
        <w:lastRenderedPageBreak/>
        <w:t xml:space="preserve">SOARES, W. L.; PORTO, M. F. Atividade agrícola e externalidade ambiental: uma análise a partir do uso de agrotóxico no cerrado brasileiro. </w:t>
      </w:r>
      <w:r w:rsidRPr="008D69A7">
        <w:rPr>
          <w:rFonts w:ascii="Times New Roman" w:hAnsi="Times New Roman" w:cs="Times New Roman"/>
          <w:b/>
          <w:sz w:val="24"/>
          <w:szCs w:val="24"/>
        </w:rPr>
        <w:t>Rev. Ciência e Saúde Coletiva,</w:t>
      </w:r>
      <w:r w:rsidRPr="008D69A7">
        <w:rPr>
          <w:rFonts w:ascii="Times New Roman" w:hAnsi="Times New Roman" w:cs="Times New Roman"/>
          <w:sz w:val="24"/>
          <w:szCs w:val="24"/>
        </w:rPr>
        <w:t xml:space="preserve"> v. 12, n. 1, Jan/Mar, 2012. </w:t>
      </w:r>
    </w:p>
    <w:p w14:paraId="40CB4433" w14:textId="77777777" w:rsidR="001819C6" w:rsidRPr="008D69A7" w:rsidRDefault="001819C6" w:rsidP="008D69A7">
      <w:pPr>
        <w:spacing w:after="0" w:line="240" w:lineRule="auto"/>
        <w:rPr>
          <w:rFonts w:ascii="Times New Roman" w:hAnsi="Times New Roman" w:cs="Times New Roman"/>
          <w:sz w:val="24"/>
          <w:szCs w:val="24"/>
        </w:rPr>
      </w:pPr>
    </w:p>
    <w:p w14:paraId="27A5C1FD" w14:textId="77777777" w:rsidR="001819C6" w:rsidRPr="008D69A7" w:rsidRDefault="001819C6" w:rsidP="008D69A7">
      <w:pPr>
        <w:spacing w:after="0" w:line="240" w:lineRule="auto"/>
        <w:rPr>
          <w:rFonts w:ascii="Times New Roman" w:hAnsi="Times New Roman" w:cs="Times New Roman"/>
          <w:sz w:val="24"/>
          <w:szCs w:val="24"/>
        </w:rPr>
      </w:pPr>
    </w:p>
    <w:p w14:paraId="7E330FB7" w14:textId="51042900" w:rsidR="001819C6" w:rsidRPr="008D69A7" w:rsidRDefault="001819C6" w:rsidP="008D69A7">
      <w:pPr>
        <w:spacing w:after="0" w:line="240" w:lineRule="auto"/>
        <w:rPr>
          <w:rFonts w:ascii="Times New Roman" w:hAnsi="Times New Roman" w:cs="Times New Roman"/>
          <w:sz w:val="24"/>
          <w:szCs w:val="24"/>
          <w:lang w:val="en-US"/>
        </w:rPr>
      </w:pPr>
      <w:r w:rsidRPr="008D69A7">
        <w:rPr>
          <w:rFonts w:ascii="Times New Roman" w:hAnsi="Times New Roman" w:cs="Times New Roman"/>
          <w:sz w:val="24"/>
          <w:szCs w:val="24"/>
        </w:rPr>
        <w:t xml:space="preserve">THONGPRAKAISANG, S. </w:t>
      </w:r>
      <w:r w:rsidRPr="008D69A7">
        <w:rPr>
          <w:rFonts w:ascii="Times New Roman" w:hAnsi="Times New Roman" w:cs="Times New Roman"/>
          <w:i/>
          <w:sz w:val="24"/>
          <w:szCs w:val="24"/>
        </w:rPr>
        <w:t>et al.</w:t>
      </w:r>
      <w:r w:rsidRPr="008D69A7">
        <w:rPr>
          <w:rFonts w:ascii="Times New Roman" w:hAnsi="Times New Roman" w:cs="Times New Roman"/>
          <w:sz w:val="24"/>
          <w:szCs w:val="24"/>
        </w:rPr>
        <w:t xml:space="preserve"> </w:t>
      </w:r>
      <w:r w:rsidRPr="008D69A7">
        <w:rPr>
          <w:rFonts w:ascii="Times New Roman" w:hAnsi="Times New Roman" w:cs="Times New Roman"/>
          <w:sz w:val="24"/>
          <w:szCs w:val="24"/>
          <w:lang w:val="en-US"/>
        </w:rPr>
        <w:t xml:space="preserve">Glyphosate induces human breast cancer cells growth via estrogen receptors. </w:t>
      </w:r>
      <w:r w:rsidRPr="008D69A7">
        <w:rPr>
          <w:rFonts w:ascii="Times New Roman" w:hAnsi="Times New Roman" w:cs="Times New Roman"/>
          <w:b/>
          <w:sz w:val="24"/>
          <w:szCs w:val="24"/>
          <w:lang w:val="en-US"/>
        </w:rPr>
        <w:t>Food and Chemical Toxicology,</w:t>
      </w:r>
      <w:r w:rsidRPr="008D69A7">
        <w:rPr>
          <w:rFonts w:ascii="Times New Roman" w:hAnsi="Times New Roman" w:cs="Times New Roman"/>
          <w:sz w:val="24"/>
          <w:szCs w:val="24"/>
          <w:lang w:val="en-US"/>
        </w:rPr>
        <w:t xml:space="preserve"> v. 59, p. 129–136, 2013.</w:t>
      </w:r>
    </w:p>
    <w:p w14:paraId="06E26AD3" w14:textId="77777777" w:rsidR="000D2658" w:rsidRPr="008D69A7" w:rsidRDefault="000D2658" w:rsidP="008D69A7">
      <w:pPr>
        <w:spacing w:after="0" w:line="240" w:lineRule="auto"/>
        <w:rPr>
          <w:rFonts w:ascii="Times New Roman" w:hAnsi="Times New Roman" w:cs="Times New Roman"/>
          <w:sz w:val="24"/>
          <w:szCs w:val="24"/>
        </w:rPr>
      </w:pPr>
    </w:p>
    <w:sectPr w:rsidR="000D2658" w:rsidRPr="008D69A7" w:rsidSect="00237E9A">
      <w:footerReference w:type="default" r:id="rId1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8C3AF" w14:textId="77777777" w:rsidR="005B2B69" w:rsidRDefault="005B2B69" w:rsidP="002B46B8">
      <w:pPr>
        <w:spacing w:after="0" w:line="240" w:lineRule="auto"/>
      </w:pPr>
      <w:r>
        <w:separator/>
      </w:r>
    </w:p>
  </w:endnote>
  <w:endnote w:type="continuationSeparator" w:id="0">
    <w:p w14:paraId="14ED1157" w14:textId="77777777" w:rsidR="005B2B69" w:rsidRDefault="005B2B69" w:rsidP="002B4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nion Bold">
    <w:altName w:val="Cambria"/>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1731703"/>
      <w:docPartObj>
        <w:docPartGallery w:val="Page Numbers (Bottom of Page)"/>
        <w:docPartUnique/>
      </w:docPartObj>
    </w:sdtPr>
    <w:sdtContent>
      <w:p w14:paraId="7E01FB2D" w14:textId="09ACD3FE" w:rsidR="00680544" w:rsidRDefault="00680544">
        <w:pPr>
          <w:pStyle w:val="Rodap"/>
          <w:jc w:val="right"/>
        </w:pPr>
        <w:r>
          <w:fldChar w:fldCharType="begin"/>
        </w:r>
        <w:r>
          <w:instrText>PAGE   \* MERGEFORMAT</w:instrText>
        </w:r>
        <w:r>
          <w:fldChar w:fldCharType="separate"/>
        </w:r>
        <w:r>
          <w:rPr>
            <w:noProof/>
          </w:rPr>
          <w:t>2</w:t>
        </w:r>
        <w:r>
          <w:fldChar w:fldCharType="end"/>
        </w:r>
      </w:p>
    </w:sdtContent>
  </w:sdt>
  <w:p w14:paraId="51429FFB" w14:textId="77777777" w:rsidR="00680544" w:rsidRDefault="006805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1E94F" w14:textId="77777777" w:rsidR="005B2B69" w:rsidRDefault="005B2B69" w:rsidP="002B46B8">
      <w:pPr>
        <w:spacing w:after="0" w:line="240" w:lineRule="auto"/>
      </w:pPr>
      <w:r>
        <w:separator/>
      </w:r>
    </w:p>
  </w:footnote>
  <w:footnote w:type="continuationSeparator" w:id="0">
    <w:p w14:paraId="27275770" w14:textId="77777777" w:rsidR="005B2B69" w:rsidRDefault="005B2B69" w:rsidP="002B46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3396B"/>
    <w:multiLevelType w:val="hybridMultilevel"/>
    <w:tmpl w:val="12AA4BD0"/>
    <w:lvl w:ilvl="0" w:tplc="B9849060">
      <w:start w:val="1"/>
      <w:numFmt w:val="bullet"/>
      <w:lvlText w:val=""/>
      <w:lvlJc w:val="left"/>
      <w:pPr>
        <w:tabs>
          <w:tab w:val="num" w:pos="720"/>
        </w:tabs>
        <w:ind w:left="720" w:hanging="360"/>
      </w:pPr>
      <w:rPr>
        <w:rFonts w:ascii="Wingdings" w:hAnsi="Wingdings" w:hint="default"/>
      </w:rPr>
    </w:lvl>
    <w:lvl w:ilvl="1" w:tplc="48AC59FC" w:tentative="1">
      <w:start w:val="1"/>
      <w:numFmt w:val="bullet"/>
      <w:lvlText w:val=""/>
      <w:lvlJc w:val="left"/>
      <w:pPr>
        <w:tabs>
          <w:tab w:val="num" w:pos="1440"/>
        </w:tabs>
        <w:ind w:left="1440" w:hanging="360"/>
      </w:pPr>
      <w:rPr>
        <w:rFonts w:ascii="Wingdings" w:hAnsi="Wingdings" w:hint="default"/>
      </w:rPr>
    </w:lvl>
    <w:lvl w:ilvl="2" w:tplc="7A5E0D98" w:tentative="1">
      <w:start w:val="1"/>
      <w:numFmt w:val="bullet"/>
      <w:lvlText w:val=""/>
      <w:lvlJc w:val="left"/>
      <w:pPr>
        <w:tabs>
          <w:tab w:val="num" w:pos="2160"/>
        </w:tabs>
        <w:ind w:left="2160" w:hanging="360"/>
      </w:pPr>
      <w:rPr>
        <w:rFonts w:ascii="Wingdings" w:hAnsi="Wingdings" w:hint="default"/>
      </w:rPr>
    </w:lvl>
    <w:lvl w:ilvl="3" w:tplc="BB2C2610" w:tentative="1">
      <w:start w:val="1"/>
      <w:numFmt w:val="bullet"/>
      <w:lvlText w:val=""/>
      <w:lvlJc w:val="left"/>
      <w:pPr>
        <w:tabs>
          <w:tab w:val="num" w:pos="2880"/>
        </w:tabs>
        <w:ind w:left="2880" w:hanging="360"/>
      </w:pPr>
      <w:rPr>
        <w:rFonts w:ascii="Wingdings" w:hAnsi="Wingdings" w:hint="default"/>
      </w:rPr>
    </w:lvl>
    <w:lvl w:ilvl="4" w:tplc="A5FEAF38" w:tentative="1">
      <w:start w:val="1"/>
      <w:numFmt w:val="bullet"/>
      <w:lvlText w:val=""/>
      <w:lvlJc w:val="left"/>
      <w:pPr>
        <w:tabs>
          <w:tab w:val="num" w:pos="3600"/>
        </w:tabs>
        <w:ind w:left="3600" w:hanging="360"/>
      </w:pPr>
      <w:rPr>
        <w:rFonts w:ascii="Wingdings" w:hAnsi="Wingdings" w:hint="default"/>
      </w:rPr>
    </w:lvl>
    <w:lvl w:ilvl="5" w:tplc="84BCAD2A" w:tentative="1">
      <w:start w:val="1"/>
      <w:numFmt w:val="bullet"/>
      <w:lvlText w:val=""/>
      <w:lvlJc w:val="left"/>
      <w:pPr>
        <w:tabs>
          <w:tab w:val="num" w:pos="4320"/>
        </w:tabs>
        <w:ind w:left="4320" w:hanging="360"/>
      </w:pPr>
      <w:rPr>
        <w:rFonts w:ascii="Wingdings" w:hAnsi="Wingdings" w:hint="default"/>
      </w:rPr>
    </w:lvl>
    <w:lvl w:ilvl="6" w:tplc="A6546752" w:tentative="1">
      <w:start w:val="1"/>
      <w:numFmt w:val="bullet"/>
      <w:lvlText w:val=""/>
      <w:lvlJc w:val="left"/>
      <w:pPr>
        <w:tabs>
          <w:tab w:val="num" w:pos="5040"/>
        </w:tabs>
        <w:ind w:left="5040" w:hanging="360"/>
      </w:pPr>
      <w:rPr>
        <w:rFonts w:ascii="Wingdings" w:hAnsi="Wingdings" w:hint="default"/>
      </w:rPr>
    </w:lvl>
    <w:lvl w:ilvl="7" w:tplc="328808CA" w:tentative="1">
      <w:start w:val="1"/>
      <w:numFmt w:val="bullet"/>
      <w:lvlText w:val=""/>
      <w:lvlJc w:val="left"/>
      <w:pPr>
        <w:tabs>
          <w:tab w:val="num" w:pos="5760"/>
        </w:tabs>
        <w:ind w:left="5760" w:hanging="360"/>
      </w:pPr>
      <w:rPr>
        <w:rFonts w:ascii="Wingdings" w:hAnsi="Wingdings" w:hint="default"/>
      </w:rPr>
    </w:lvl>
    <w:lvl w:ilvl="8" w:tplc="B0C056BE"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56D"/>
    <w:rsid w:val="00001E9C"/>
    <w:rsid w:val="000047A7"/>
    <w:rsid w:val="00041520"/>
    <w:rsid w:val="0004470E"/>
    <w:rsid w:val="00051112"/>
    <w:rsid w:val="00051ED1"/>
    <w:rsid w:val="0005331F"/>
    <w:rsid w:val="000624E4"/>
    <w:rsid w:val="0006431F"/>
    <w:rsid w:val="00065FB6"/>
    <w:rsid w:val="0006708A"/>
    <w:rsid w:val="00081056"/>
    <w:rsid w:val="00083AB9"/>
    <w:rsid w:val="00087078"/>
    <w:rsid w:val="0009363B"/>
    <w:rsid w:val="000943C4"/>
    <w:rsid w:val="000970FB"/>
    <w:rsid w:val="000A74E2"/>
    <w:rsid w:val="000C3413"/>
    <w:rsid w:val="000C5BE2"/>
    <w:rsid w:val="000D2658"/>
    <w:rsid w:val="000D6B84"/>
    <w:rsid w:val="000F4119"/>
    <w:rsid w:val="000F6C0C"/>
    <w:rsid w:val="00103287"/>
    <w:rsid w:val="00111333"/>
    <w:rsid w:val="0012485A"/>
    <w:rsid w:val="001265D8"/>
    <w:rsid w:val="001317F0"/>
    <w:rsid w:val="0013184C"/>
    <w:rsid w:val="00146BCF"/>
    <w:rsid w:val="00151423"/>
    <w:rsid w:val="00155CE4"/>
    <w:rsid w:val="0017541D"/>
    <w:rsid w:val="001819C6"/>
    <w:rsid w:val="00185859"/>
    <w:rsid w:val="00187FE6"/>
    <w:rsid w:val="001970D3"/>
    <w:rsid w:val="001A0469"/>
    <w:rsid w:val="001A1553"/>
    <w:rsid w:val="001B1CD5"/>
    <w:rsid w:val="001B4D67"/>
    <w:rsid w:val="001D5F27"/>
    <w:rsid w:val="001E7AD1"/>
    <w:rsid w:val="001F0242"/>
    <w:rsid w:val="00202991"/>
    <w:rsid w:val="00205410"/>
    <w:rsid w:val="00216C3C"/>
    <w:rsid w:val="0022340F"/>
    <w:rsid w:val="00223F30"/>
    <w:rsid w:val="0022547D"/>
    <w:rsid w:val="00225F25"/>
    <w:rsid w:val="00237E9A"/>
    <w:rsid w:val="00243B9F"/>
    <w:rsid w:val="00247952"/>
    <w:rsid w:val="00255AD4"/>
    <w:rsid w:val="00263A95"/>
    <w:rsid w:val="00270867"/>
    <w:rsid w:val="00270BD4"/>
    <w:rsid w:val="00287C98"/>
    <w:rsid w:val="002A6616"/>
    <w:rsid w:val="002B23F4"/>
    <w:rsid w:val="002B2788"/>
    <w:rsid w:val="002B46B8"/>
    <w:rsid w:val="002C0740"/>
    <w:rsid w:val="002C588B"/>
    <w:rsid w:val="002E13DA"/>
    <w:rsid w:val="002E1C33"/>
    <w:rsid w:val="002E392D"/>
    <w:rsid w:val="002F36A3"/>
    <w:rsid w:val="002F4A4F"/>
    <w:rsid w:val="00301729"/>
    <w:rsid w:val="00302E2F"/>
    <w:rsid w:val="00303E77"/>
    <w:rsid w:val="003239EE"/>
    <w:rsid w:val="00326CC7"/>
    <w:rsid w:val="003275CC"/>
    <w:rsid w:val="00334C92"/>
    <w:rsid w:val="00336802"/>
    <w:rsid w:val="003400D3"/>
    <w:rsid w:val="00341524"/>
    <w:rsid w:val="00345172"/>
    <w:rsid w:val="00354DA0"/>
    <w:rsid w:val="00362143"/>
    <w:rsid w:val="00363D2D"/>
    <w:rsid w:val="00371A81"/>
    <w:rsid w:val="00376ED0"/>
    <w:rsid w:val="00377080"/>
    <w:rsid w:val="003927D4"/>
    <w:rsid w:val="003B1135"/>
    <w:rsid w:val="003B3106"/>
    <w:rsid w:val="003C5D7E"/>
    <w:rsid w:val="003D0D58"/>
    <w:rsid w:val="003D2CE1"/>
    <w:rsid w:val="003D471F"/>
    <w:rsid w:val="003E1921"/>
    <w:rsid w:val="003E338A"/>
    <w:rsid w:val="003F1772"/>
    <w:rsid w:val="003F3E76"/>
    <w:rsid w:val="004025DB"/>
    <w:rsid w:val="00410F3C"/>
    <w:rsid w:val="00411D6A"/>
    <w:rsid w:val="00420359"/>
    <w:rsid w:val="004214A4"/>
    <w:rsid w:val="00423FD6"/>
    <w:rsid w:val="00430566"/>
    <w:rsid w:val="00452822"/>
    <w:rsid w:val="00466872"/>
    <w:rsid w:val="004715E5"/>
    <w:rsid w:val="0047373E"/>
    <w:rsid w:val="00481DEF"/>
    <w:rsid w:val="004944EF"/>
    <w:rsid w:val="004977A2"/>
    <w:rsid w:val="004A6947"/>
    <w:rsid w:val="004A74B0"/>
    <w:rsid w:val="004B1BA0"/>
    <w:rsid w:val="004C7CFF"/>
    <w:rsid w:val="004D2702"/>
    <w:rsid w:val="004D31B9"/>
    <w:rsid w:val="004E0138"/>
    <w:rsid w:val="004E17F9"/>
    <w:rsid w:val="004E2952"/>
    <w:rsid w:val="004E60F0"/>
    <w:rsid w:val="004F0209"/>
    <w:rsid w:val="004F3555"/>
    <w:rsid w:val="00500D03"/>
    <w:rsid w:val="005029F1"/>
    <w:rsid w:val="00503298"/>
    <w:rsid w:val="00504EF3"/>
    <w:rsid w:val="00521603"/>
    <w:rsid w:val="00522293"/>
    <w:rsid w:val="005251EA"/>
    <w:rsid w:val="00530F09"/>
    <w:rsid w:val="00533C2B"/>
    <w:rsid w:val="00546216"/>
    <w:rsid w:val="00546598"/>
    <w:rsid w:val="0055182A"/>
    <w:rsid w:val="0057091D"/>
    <w:rsid w:val="00570D47"/>
    <w:rsid w:val="005739C7"/>
    <w:rsid w:val="0058097D"/>
    <w:rsid w:val="00585CA5"/>
    <w:rsid w:val="0058781A"/>
    <w:rsid w:val="00595DCF"/>
    <w:rsid w:val="005A1B21"/>
    <w:rsid w:val="005A6C44"/>
    <w:rsid w:val="005B03C1"/>
    <w:rsid w:val="005B2B69"/>
    <w:rsid w:val="005C4CE0"/>
    <w:rsid w:val="00600ABD"/>
    <w:rsid w:val="0060288A"/>
    <w:rsid w:val="0061482D"/>
    <w:rsid w:val="00615EA8"/>
    <w:rsid w:val="00621ADC"/>
    <w:rsid w:val="00623D51"/>
    <w:rsid w:val="006358AC"/>
    <w:rsid w:val="00661D2B"/>
    <w:rsid w:val="00671044"/>
    <w:rsid w:val="00673C19"/>
    <w:rsid w:val="00680544"/>
    <w:rsid w:val="00681129"/>
    <w:rsid w:val="00681B3E"/>
    <w:rsid w:val="00687845"/>
    <w:rsid w:val="00691841"/>
    <w:rsid w:val="0069794D"/>
    <w:rsid w:val="006A6D08"/>
    <w:rsid w:val="006B5AB9"/>
    <w:rsid w:val="006B634C"/>
    <w:rsid w:val="006C112D"/>
    <w:rsid w:val="006C38FD"/>
    <w:rsid w:val="006C5C99"/>
    <w:rsid w:val="006C68C6"/>
    <w:rsid w:val="006D7D1E"/>
    <w:rsid w:val="006E0B99"/>
    <w:rsid w:val="006E6755"/>
    <w:rsid w:val="006F30E4"/>
    <w:rsid w:val="006F362C"/>
    <w:rsid w:val="0070220B"/>
    <w:rsid w:val="00706D20"/>
    <w:rsid w:val="00713D7D"/>
    <w:rsid w:val="00715D37"/>
    <w:rsid w:val="00717364"/>
    <w:rsid w:val="007334C5"/>
    <w:rsid w:val="00742054"/>
    <w:rsid w:val="0074275E"/>
    <w:rsid w:val="00754D17"/>
    <w:rsid w:val="00765EBA"/>
    <w:rsid w:val="00767D2F"/>
    <w:rsid w:val="007845B0"/>
    <w:rsid w:val="0078513D"/>
    <w:rsid w:val="007876C0"/>
    <w:rsid w:val="0079564F"/>
    <w:rsid w:val="007B314C"/>
    <w:rsid w:val="007C0C9E"/>
    <w:rsid w:val="007C1C71"/>
    <w:rsid w:val="007C2AED"/>
    <w:rsid w:val="007C2CCB"/>
    <w:rsid w:val="007C4386"/>
    <w:rsid w:val="007C5B3B"/>
    <w:rsid w:val="007D460B"/>
    <w:rsid w:val="007D469F"/>
    <w:rsid w:val="007D49E2"/>
    <w:rsid w:val="007E0F92"/>
    <w:rsid w:val="007E5439"/>
    <w:rsid w:val="007F37EA"/>
    <w:rsid w:val="008033CF"/>
    <w:rsid w:val="00807A33"/>
    <w:rsid w:val="008101FC"/>
    <w:rsid w:val="00826832"/>
    <w:rsid w:val="00834D1C"/>
    <w:rsid w:val="00837087"/>
    <w:rsid w:val="008405B4"/>
    <w:rsid w:val="008437FC"/>
    <w:rsid w:val="00850CA1"/>
    <w:rsid w:val="00851573"/>
    <w:rsid w:val="00854961"/>
    <w:rsid w:val="00857E68"/>
    <w:rsid w:val="00861238"/>
    <w:rsid w:val="0086207E"/>
    <w:rsid w:val="0086456D"/>
    <w:rsid w:val="00876F4C"/>
    <w:rsid w:val="0087719F"/>
    <w:rsid w:val="00885AA3"/>
    <w:rsid w:val="00885DE4"/>
    <w:rsid w:val="008863CC"/>
    <w:rsid w:val="008905B5"/>
    <w:rsid w:val="0089133A"/>
    <w:rsid w:val="00892AEE"/>
    <w:rsid w:val="008B2D13"/>
    <w:rsid w:val="008B4869"/>
    <w:rsid w:val="008C0FCF"/>
    <w:rsid w:val="008C746B"/>
    <w:rsid w:val="008D69A7"/>
    <w:rsid w:val="008F047B"/>
    <w:rsid w:val="008F1D6C"/>
    <w:rsid w:val="00900420"/>
    <w:rsid w:val="00900C52"/>
    <w:rsid w:val="009015E0"/>
    <w:rsid w:val="00907536"/>
    <w:rsid w:val="00910F55"/>
    <w:rsid w:val="00911962"/>
    <w:rsid w:val="00920709"/>
    <w:rsid w:val="00926443"/>
    <w:rsid w:val="00940497"/>
    <w:rsid w:val="00956184"/>
    <w:rsid w:val="00956196"/>
    <w:rsid w:val="00957A72"/>
    <w:rsid w:val="009609AC"/>
    <w:rsid w:val="00961FA2"/>
    <w:rsid w:val="00965B20"/>
    <w:rsid w:val="00975D95"/>
    <w:rsid w:val="00984798"/>
    <w:rsid w:val="00995ED5"/>
    <w:rsid w:val="009A0041"/>
    <w:rsid w:val="009A230F"/>
    <w:rsid w:val="009C1B71"/>
    <w:rsid w:val="009C2888"/>
    <w:rsid w:val="009C3001"/>
    <w:rsid w:val="009C4BEE"/>
    <w:rsid w:val="009C4E41"/>
    <w:rsid w:val="009C6988"/>
    <w:rsid w:val="009D7442"/>
    <w:rsid w:val="009E0C60"/>
    <w:rsid w:val="009F2F33"/>
    <w:rsid w:val="00A0443C"/>
    <w:rsid w:val="00A076D2"/>
    <w:rsid w:val="00A100B3"/>
    <w:rsid w:val="00A1654C"/>
    <w:rsid w:val="00A30923"/>
    <w:rsid w:val="00A41DFF"/>
    <w:rsid w:val="00A63C31"/>
    <w:rsid w:val="00A70466"/>
    <w:rsid w:val="00A82606"/>
    <w:rsid w:val="00A9373A"/>
    <w:rsid w:val="00A93E1B"/>
    <w:rsid w:val="00AA0889"/>
    <w:rsid w:val="00AC0E02"/>
    <w:rsid w:val="00AD25B9"/>
    <w:rsid w:val="00AE23CF"/>
    <w:rsid w:val="00AE49F5"/>
    <w:rsid w:val="00AE6AC2"/>
    <w:rsid w:val="00AE7A08"/>
    <w:rsid w:val="00AF42E9"/>
    <w:rsid w:val="00AF5660"/>
    <w:rsid w:val="00B06401"/>
    <w:rsid w:val="00B06B9F"/>
    <w:rsid w:val="00B13818"/>
    <w:rsid w:val="00B302D7"/>
    <w:rsid w:val="00B4009D"/>
    <w:rsid w:val="00B41D90"/>
    <w:rsid w:val="00B44FB0"/>
    <w:rsid w:val="00B52BC4"/>
    <w:rsid w:val="00B5310E"/>
    <w:rsid w:val="00B56E91"/>
    <w:rsid w:val="00B73518"/>
    <w:rsid w:val="00B750C7"/>
    <w:rsid w:val="00B75252"/>
    <w:rsid w:val="00B8208F"/>
    <w:rsid w:val="00B877F9"/>
    <w:rsid w:val="00B92186"/>
    <w:rsid w:val="00B92806"/>
    <w:rsid w:val="00B9421A"/>
    <w:rsid w:val="00B97AEC"/>
    <w:rsid w:val="00B97F77"/>
    <w:rsid w:val="00BA2AE3"/>
    <w:rsid w:val="00BB3566"/>
    <w:rsid w:val="00BF13E2"/>
    <w:rsid w:val="00BF6A89"/>
    <w:rsid w:val="00BF7680"/>
    <w:rsid w:val="00C075A5"/>
    <w:rsid w:val="00C1284D"/>
    <w:rsid w:val="00C20EF0"/>
    <w:rsid w:val="00C2591C"/>
    <w:rsid w:val="00C31EC1"/>
    <w:rsid w:val="00C36A49"/>
    <w:rsid w:val="00C36B91"/>
    <w:rsid w:val="00C424BB"/>
    <w:rsid w:val="00C50405"/>
    <w:rsid w:val="00C61020"/>
    <w:rsid w:val="00C611FF"/>
    <w:rsid w:val="00C70E79"/>
    <w:rsid w:val="00C71F71"/>
    <w:rsid w:val="00C72245"/>
    <w:rsid w:val="00C74AB8"/>
    <w:rsid w:val="00C75643"/>
    <w:rsid w:val="00C77B73"/>
    <w:rsid w:val="00C80047"/>
    <w:rsid w:val="00C806FB"/>
    <w:rsid w:val="00C82DFF"/>
    <w:rsid w:val="00C83CC7"/>
    <w:rsid w:val="00C84C2F"/>
    <w:rsid w:val="00C85489"/>
    <w:rsid w:val="00C91397"/>
    <w:rsid w:val="00CA24B9"/>
    <w:rsid w:val="00CA3D94"/>
    <w:rsid w:val="00CA495F"/>
    <w:rsid w:val="00CB2A47"/>
    <w:rsid w:val="00CB7D21"/>
    <w:rsid w:val="00CD631F"/>
    <w:rsid w:val="00CE0E40"/>
    <w:rsid w:val="00CF660F"/>
    <w:rsid w:val="00D05343"/>
    <w:rsid w:val="00D1077F"/>
    <w:rsid w:val="00D24572"/>
    <w:rsid w:val="00D31479"/>
    <w:rsid w:val="00D45762"/>
    <w:rsid w:val="00D460FB"/>
    <w:rsid w:val="00D53637"/>
    <w:rsid w:val="00D55D03"/>
    <w:rsid w:val="00D7234A"/>
    <w:rsid w:val="00D83370"/>
    <w:rsid w:val="00D878C8"/>
    <w:rsid w:val="00D900A1"/>
    <w:rsid w:val="00D91FE2"/>
    <w:rsid w:val="00DC7006"/>
    <w:rsid w:val="00DE425F"/>
    <w:rsid w:val="00DF27AC"/>
    <w:rsid w:val="00DF3AC9"/>
    <w:rsid w:val="00E0011B"/>
    <w:rsid w:val="00E0353E"/>
    <w:rsid w:val="00E22171"/>
    <w:rsid w:val="00E230C9"/>
    <w:rsid w:val="00E3759E"/>
    <w:rsid w:val="00E46C1B"/>
    <w:rsid w:val="00E50058"/>
    <w:rsid w:val="00E53C58"/>
    <w:rsid w:val="00E54207"/>
    <w:rsid w:val="00E60B8C"/>
    <w:rsid w:val="00E67184"/>
    <w:rsid w:val="00E71E2D"/>
    <w:rsid w:val="00E73462"/>
    <w:rsid w:val="00E74B9D"/>
    <w:rsid w:val="00E929EC"/>
    <w:rsid w:val="00E94E45"/>
    <w:rsid w:val="00E961DC"/>
    <w:rsid w:val="00E96CCA"/>
    <w:rsid w:val="00EA016C"/>
    <w:rsid w:val="00EA2010"/>
    <w:rsid w:val="00EA3FB8"/>
    <w:rsid w:val="00EA5EED"/>
    <w:rsid w:val="00EC166B"/>
    <w:rsid w:val="00EC2241"/>
    <w:rsid w:val="00ED4630"/>
    <w:rsid w:val="00ED507A"/>
    <w:rsid w:val="00F27D5C"/>
    <w:rsid w:val="00F27FBF"/>
    <w:rsid w:val="00F33BC6"/>
    <w:rsid w:val="00F36C2E"/>
    <w:rsid w:val="00F428FF"/>
    <w:rsid w:val="00F54AA1"/>
    <w:rsid w:val="00F615FB"/>
    <w:rsid w:val="00F664F2"/>
    <w:rsid w:val="00F66FF1"/>
    <w:rsid w:val="00F74AC0"/>
    <w:rsid w:val="00F76728"/>
    <w:rsid w:val="00F76C66"/>
    <w:rsid w:val="00F855D1"/>
    <w:rsid w:val="00F86DB1"/>
    <w:rsid w:val="00F90E64"/>
    <w:rsid w:val="00F916DD"/>
    <w:rsid w:val="00F95199"/>
    <w:rsid w:val="00F97B89"/>
    <w:rsid w:val="00FA3C52"/>
    <w:rsid w:val="00FA5195"/>
    <w:rsid w:val="00FB120A"/>
    <w:rsid w:val="00FB18F8"/>
    <w:rsid w:val="00FD22CA"/>
    <w:rsid w:val="00FD2F9E"/>
    <w:rsid w:val="00FD737E"/>
    <w:rsid w:val="00FE28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D3A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427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8863CC"/>
    <w:rPr>
      <w:sz w:val="16"/>
      <w:szCs w:val="16"/>
    </w:rPr>
  </w:style>
  <w:style w:type="paragraph" w:styleId="Textodecomentrio">
    <w:name w:val="annotation text"/>
    <w:basedOn w:val="Normal"/>
    <w:link w:val="TextodecomentrioChar"/>
    <w:uiPriority w:val="99"/>
    <w:unhideWhenUsed/>
    <w:rsid w:val="008863CC"/>
    <w:pPr>
      <w:spacing w:line="240" w:lineRule="auto"/>
    </w:pPr>
    <w:rPr>
      <w:sz w:val="20"/>
      <w:szCs w:val="20"/>
    </w:rPr>
  </w:style>
  <w:style w:type="character" w:customStyle="1" w:styleId="TextodecomentrioChar">
    <w:name w:val="Texto de comentário Char"/>
    <w:basedOn w:val="Fontepargpadro"/>
    <w:link w:val="Textodecomentrio"/>
    <w:uiPriority w:val="99"/>
    <w:rsid w:val="008863CC"/>
    <w:rPr>
      <w:sz w:val="20"/>
      <w:szCs w:val="20"/>
    </w:rPr>
  </w:style>
  <w:style w:type="paragraph" w:styleId="Textodebalo">
    <w:name w:val="Balloon Text"/>
    <w:basedOn w:val="Normal"/>
    <w:link w:val="TextodebaloChar"/>
    <w:uiPriority w:val="99"/>
    <w:semiHidden/>
    <w:unhideWhenUsed/>
    <w:rsid w:val="008863C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863CC"/>
    <w:rPr>
      <w:rFonts w:ascii="Segoe UI" w:hAnsi="Segoe UI" w:cs="Segoe UI"/>
      <w:sz w:val="18"/>
      <w:szCs w:val="18"/>
    </w:rPr>
  </w:style>
  <w:style w:type="character" w:styleId="TextodoEspaoReservado">
    <w:name w:val="Placeholder Text"/>
    <w:basedOn w:val="Fontepargpadro"/>
    <w:uiPriority w:val="99"/>
    <w:semiHidden/>
    <w:rsid w:val="00C71F71"/>
    <w:rPr>
      <w:color w:val="808080"/>
    </w:rPr>
  </w:style>
  <w:style w:type="table" w:styleId="Tabelacomgrade">
    <w:name w:val="Table Grid"/>
    <w:basedOn w:val="Tabelanormal"/>
    <w:uiPriority w:val="39"/>
    <w:rsid w:val="00151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ontepargpadro"/>
    <w:rsid w:val="00D460FB"/>
    <w:rPr>
      <w:rFonts w:ascii="Times-Roman" w:hAnsi="Times-Roman" w:hint="default"/>
      <w:b w:val="0"/>
      <w:bCs w:val="0"/>
      <w:i w:val="0"/>
      <w:iCs w:val="0"/>
      <w:color w:val="242021"/>
      <w:sz w:val="12"/>
      <w:szCs w:val="12"/>
    </w:rPr>
  </w:style>
  <w:style w:type="paragraph" w:styleId="Assuntodocomentrio">
    <w:name w:val="annotation subject"/>
    <w:basedOn w:val="Textodecomentrio"/>
    <w:next w:val="Textodecomentrio"/>
    <w:link w:val="AssuntodocomentrioChar"/>
    <w:uiPriority w:val="99"/>
    <w:semiHidden/>
    <w:unhideWhenUsed/>
    <w:rsid w:val="004025DB"/>
    <w:rPr>
      <w:b/>
      <w:bCs/>
    </w:rPr>
  </w:style>
  <w:style w:type="character" w:customStyle="1" w:styleId="AssuntodocomentrioChar">
    <w:name w:val="Assunto do comentário Char"/>
    <w:basedOn w:val="TextodecomentrioChar"/>
    <w:link w:val="Assuntodocomentrio"/>
    <w:uiPriority w:val="99"/>
    <w:semiHidden/>
    <w:rsid w:val="004025DB"/>
    <w:rPr>
      <w:b/>
      <w:bCs/>
      <w:sz w:val="20"/>
      <w:szCs w:val="20"/>
    </w:rPr>
  </w:style>
  <w:style w:type="paragraph" w:styleId="NormalWeb">
    <w:name w:val="Normal (Web)"/>
    <w:basedOn w:val="Normal"/>
    <w:uiPriority w:val="99"/>
    <w:unhideWhenUsed/>
    <w:rsid w:val="00334C9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334C92"/>
  </w:style>
  <w:style w:type="character" w:styleId="Hyperlink">
    <w:name w:val="Hyperlink"/>
    <w:basedOn w:val="Fontepargpadro"/>
    <w:uiPriority w:val="99"/>
    <w:unhideWhenUsed/>
    <w:rsid w:val="00255AD4"/>
    <w:rPr>
      <w:color w:val="0563C1" w:themeColor="hyperlink"/>
      <w:u w:val="single"/>
    </w:rPr>
  </w:style>
  <w:style w:type="character" w:customStyle="1" w:styleId="Ttulo1Char">
    <w:name w:val="Título 1 Char"/>
    <w:basedOn w:val="Fontepargpadro"/>
    <w:link w:val="Ttulo1"/>
    <w:uiPriority w:val="9"/>
    <w:rsid w:val="0074275E"/>
    <w:rPr>
      <w:rFonts w:asciiTheme="majorHAnsi" w:eastAsiaTheme="majorEastAsia" w:hAnsiTheme="majorHAnsi" w:cstheme="majorBidi"/>
      <w:color w:val="2F5496" w:themeColor="accent1" w:themeShade="BF"/>
      <w:sz w:val="32"/>
      <w:szCs w:val="32"/>
    </w:rPr>
  </w:style>
  <w:style w:type="character" w:customStyle="1" w:styleId="MenoPendente1">
    <w:name w:val="Menção Pendente1"/>
    <w:basedOn w:val="Fontepargpadro"/>
    <w:uiPriority w:val="99"/>
    <w:semiHidden/>
    <w:unhideWhenUsed/>
    <w:rsid w:val="006B5AB9"/>
    <w:rPr>
      <w:color w:val="605E5C"/>
      <w:shd w:val="clear" w:color="auto" w:fill="E1DFDD"/>
    </w:rPr>
  </w:style>
  <w:style w:type="paragraph" w:styleId="Legenda">
    <w:name w:val="caption"/>
    <w:basedOn w:val="Normal"/>
    <w:next w:val="Normal"/>
    <w:uiPriority w:val="35"/>
    <w:unhideWhenUsed/>
    <w:qFormat/>
    <w:rsid w:val="00857E68"/>
    <w:pPr>
      <w:spacing w:after="200" w:line="240" w:lineRule="auto"/>
    </w:pPr>
    <w:rPr>
      <w:rFonts w:ascii="Arial" w:eastAsia="Arial" w:hAnsi="Arial" w:cs="Arial"/>
      <w:i/>
      <w:color w:val="44546A" w:themeColor="text2"/>
      <w:sz w:val="18"/>
      <w:szCs w:val="18"/>
      <w:lang w:eastAsia="pt-BR"/>
    </w:rPr>
  </w:style>
  <w:style w:type="paragraph" w:customStyle="1" w:styleId="Default">
    <w:name w:val="Default"/>
    <w:rsid w:val="00BF7680"/>
    <w:pPr>
      <w:autoSpaceDE w:val="0"/>
      <w:autoSpaceDN w:val="0"/>
      <w:adjustRightInd w:val="0"/>
      <w:spacing w:after="0" w:line="240" w:lineRule="auto"/>
    </w:pPr>
    <w:rPr>
      <w:rFonts w:ascii="Minion Bold" w:hAnsi="Minion Bold" w:cs="Minion Bold"/>
      <w:iCs/>
      <w:color w:val="000000"/>
      <w:sz w:val="24"/>
      <w:szCs w:val="18"/>
    </w:rPr>
  </w:style>
  <w:style w:type="paragraph" w:styleId="Cabealho">
    <w:name w:val="header"/>
    <w:basedOn w:val="Normal"/>
    <w:link w:val="CabealhoChar"/>
    <w:uiPriority w:val="99"/>
    <w:unhideWhenUsed/>
    <w:rsid w:val="00AF56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5660"/>
  </w:style>
  <w:style w:type="paragraph" w:styleId="Rodap">
    <w:name w:val="footer"/>
    <w:basedOn w:val="Normal"/>
    <w:link w:val="RodapChar"/>
    <w:uiPriority w:val="99"/>
    <w:unhideWhenUsed/>
    <w:rsid w:val="00AF5660"/>
    <w:pPr>
      <w:tabs>
        <w:tab w:val="center" w:pos="4252"/>
        <w:tab w:val="right" w:pos="8504"/>
      </w:tabs>
      <w:spacing w:after="0" w:line="240" w:lineRule="auto"/>
    </w:pPr>
  </w:style>
  <w:style w:type="character" w:customStyle="1" w:styleId="RodapChar">
    <w:name w:val="Rodapé Char"/>
    <w:basedOn w:val="Fontepargpadro"/>
    <w:link w:val="Rodap"/>
    <w:uiPriority w:val="99"/>
    <w:rsid w:val="00AF5660"/>
  </w:style>
  <w:style w:type="paragraph" w:styleId="Reviso">
    <w:name w:val="Revision"/>
    <w:hidden/>
    <w:uiPriority w:val="99"/>
    <w:semiHidden/>
    <w:rsid w:val="004F35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55580">
      <w:bodyDiv w:val="1"/>
      <w:marLeft w:val="0"/>
      <w:marRight w:val="0"/>
      <w:marTop w:val="0"/>
      <w:marBottom w:val="0"/>
      <w:divBdr>
        <w:top w:val="none" w:sz="0" w:space="0" w:color="auto"/>
        <w:left w:val="none" w:sz="0" w:space="0" w:color="auto"/>
        <w:bottom w:val="none" w:sz="0" w:space="0" w:color="auto"/>
        <w:right w:val="none" w:sz="0" w:space="0" w:color="auto"/>
      </w:divBdr>
      <w:divsChild>
        <w:div w:id="1489638683">
          <w:marLeft w:val="274"/>
          <w:marRight w:val="0"/>
          <w:marTop w:val="0"/>
          <w:marBottom w:val="0"/>
          <w:divBdr>
            <w:top w:val="none" w:sz="0" w:space="0" w:color="auto"/>
            <w:left w:val="none" w:sz="0" w:space="0" w:color="auto"/>
            <w:bottom w:val="none" w:sz="0" w:space="0" w:color="auto"/>
            <w:right w:val="none" w:sz="0" w:space="0" w:color="auto"/>
          </w:divBdr>
        </w:div>
        <w:div w:id="46075898">
          <w:marLeft w:val="274"/>
          <w:marRight w:val="0"/>
          <w:marTop w:val="0"/>
          <w:marBottom w:val="0"/>
          <w:divBdr>
            <w:top w:val="none" w:sz="0" w:space="0" w:color="auto"/>
            <w:left w:val="none" w:sz="0" w:space="0" w:color="auto"/>
            <w:bottom w:val="none" w:sz="0" w:space="0" w:color="auto"/>
            <w:right w:val="none" w:sz="0" w:space="0" w:color="auto"/>
          </w:divBdr>
        </w:div>
      </w:divsChild>
    </w:div>
    <w:div w:id="83382674">
      <w:bodyDiv w:val="1"/>
      <w:marLeft w:val="0"/>
      <w:marRight w:val="0"/>
      <w:marTop w:val="0"/>
      <w:marBottom w:val="0"/>
      <w:divBdr>
        <w:top w:val="none" w:sz="0" w:space="0" w:color="auto"/>
        <w:left w:val="none" w:sz="0" w:space="0" w:color="auto"/>
        <w:bottom w:val="none" w:sz="0" w:space="0" w:color="auto"/>
        <w:right w:val="none" w:sz="0" w:space="0" w:color="auto"/>
      </w:divBdr>
    </w:div>
    <w:div w:id="681661941">
      <w:bodyDiv w:val="1"/>
      <w:marLeft w:val="0"/>
      <w:marRight w:val="0"/>
      <w:marTop w:val="0"/>
      <w:marBottom w:val="0"/>
      <w:divBdr>
        <w:top w:val="none" w:sz="0" w:space="0" w:color="auto"/>
        <w:left w:val="none" w:sz="0" w:space="0" w:color="auto"/>
        <w:bottom w:val="none" w:sz="0" w:space="0" w:color="auto"/>
        <w:right w:val="none" w:sz="0" w:space="0" w:color="auto"/>
      </w:divBdr>
    </w:div>
    <w:div w:id="898977589">
      <w:bodyDiv w:val="1"/>
      <w:marLeft w:val="0"/>
      <w:marRight w:val="0"/>
      <w:marTop w:val="0"/>
      <w:marBottom w:val="0"/>
      <w:divBdr>
        <w:top w:val="none" w:sz="0" w:space="0" w:color="auto"/>
        <w:left w:val="none" w:sz="0" w:space="0" w:color="auto"/>
        <w:bottom w:val="none" w:sz="0" w:space="0" w:color="auto"/>
        <w:right w:val="none" w:sz="0" w:space="0" w:color="auto"/>
      </w:divBdr>
      <w:divsChild>
        <w:div w:id="160707273">
          <w:marLeft w:val="0"/>
          <w:marRight w:val="0"/>
          <w:marTop w:val="0"/>
          <w:marBottom w:val="0"/>
          <w:divBdr>
            <w:top w:val="none" w:sz="0" w:space="0" w:color="auto"/>
            <w:left w:val="none" w:sz="0" w:space="0" w:color="auto"/>
            <w:bottom w:val="none" w:sz="0" w:space="0" w:color="auto"/>
            <w:right w:val="none" w:sz="0" w:space="0" w:color="auto"/>
          </w:divBdr>
        </w:div>
        <w:div w:id="1911303647">
          <w:marLeft w:val="0"/>
          <w:marRight w:val="0"/>
          <w:marTop w:val="0"/>
          <w:marBottom w:val="0"/>
          <w:divBdr>
            <w:top w:val="none" w:sz="0" w:space="0" w:color="auto"/>
            <w:left w:val="none" w:sz="0" w:space="0" w:color="auto"/>
            <w:bottom w:val="none" w:sz="0" w:space="0" w:color="auto"/>
            <w:right w:val="none" w:sz="0" w:space="0" w:color="auto"/>
          </w:divBdr>
        </w:div>
        <w:div w:id="1228031695">
          <w:marLeft w:val="0"/>
          <w:marRight w:val="0"/>
          <w:marTop w:val="0"/>
          <w:marBottom w:val="0"/>
          <w:divBdr>
            <w:top w:val="none" w:sz="0" w:space="0" w:color="auto"/>
            <w:left w:val="none" w:sz="0" w:space="0" w:color="auto"/>
            <w:bottom w:val="none" w:sz="0" w:space="0" w:color="auto"/>
            <w:right w:val="none" w:sz="0" w:space="0" w:color="auto"/>
          </w:divBdr>
        </w:div>
        <w:div w:id="501817726">
          <w:marLeft w:val="0"/>
          <w:marRight w:val="0"/>
          <w:marTop w:val="0"/>
          <w:marBottom w:val="0"/>
          <w:divBdr>
            <w:top w:val="none" w:sz="0" w:space="0" w:color="auto"/>
            <w:left w:val="none" w:sz="0" w:space="0" w:color="auto"/>
            <w:bottom w:val="none" w:sz="0" w:space="0" w:color="auto"/>
            <w:right w:val="none" w:sz="0" w:space="0" w:color="auto"/>
          </w:divBdr>
        </w:div>
        <w:div w:id="1723358414">
          <w:marLeft w:val="0"/>
          <w:marRight w:val="0"/>
          <w:marTop w:val="0"/>
          <w:marBottom w:val="0"/>
          <w:divBdr>
            <w:top w:val="none" w:sz="0" w:space="0" w:color="auto"/>
            <w:left w:val="none" w:sz="0" w:space="0" w:color="auto"/>
            <w:bottom w:val="none" w:sz="0" w:space="0" w:color="auto"/>
            <w:right w:val="none" w:sz="0" w:space="0" w:color="auto"/>
          </w:divBdr>
        </w:div>
        <w:div w:id="1693385671">
          <w:marLeft w:val="0"/>
          <w:marRight w:val="0"/>
          <w:marTop w:val="0"/>
          <w:marBottom w:val="0"/>
          <w:divBdr>
            <w:top w:val="none" w:sz="0" w:space="0" w:color="auto"/>
            <w:left w:val="none" w:sz="0" w:space="0" w:color="auto"/>
            <w:bottom w:val="none" w:sz="0" w:space="0" w:color="auto"/>
            <w:right w:val="none" w:sz="0" w:space="0" w:color="auto"/>
          </w:divBdr>
        </w:div>
        <w:div w:id="1866862663">
          <w:marLeft w:val="0"/>
          <w:marRight w:val="0"/>
          <w:marTop w:val="0"/>
          <w:marBottom w:val="0"/>
          <w:divBdr>
            <w:top w:val="none" w:sz="0" w:space="0" w:color="auto"/>
            <w:left w:val="none" w:sz="0" w:space="0" w:color="auto"/>
            <w:bottom w:val="none" w:sz="0" w:space="0" w:color="auto"/>
            <w:right w:val="none" w:sz="0" w:space="0" w:color="auto"/>
          </w:divBdr>
        </w:div>
        <w:div w:id="2059282906">
          <w:marLeft w:val="0"/>
          <w:marRight w:val="0"/>
          <w:marTop w:val="0"/>
          <w:marBottom w:val="0"/>
          <w:divBdr>
            <w:top w:val="none" w:sz="0" w:space="0" w:color="auto"/>
            <w:left w:val="none" w:sz="0" w:space="0" w:color="auto"/>
            <w:bottom w:val="none" w:sz="0" w:space="0" w:color="auto"/>
            <w:right w:val="none" w:sz="0" w:space="0" w:color="auto"/>
          </w:divBdr>
        </w:div>
        <w:div w:id="426578172">
          <w:marLeft w:val="0"/>
          <w:marRight w:val="0"/>
          <w:marTop w:val="0"/>
          <w:marBottom w:val="0"/>
          <w:divBdr>
            <w:top w:val="none" w:sz="0" w:space="0" w:color="auto"/>
            <w:left w:val="none" w:sz="0" w:space="0" w:color="auto"/>
            <w:bottom w:val="none" w:sz="0" w:space="0" w:color="auto"/>
            <w:right w:val="none" w:sz="0" w:space="0" w:color="auto"/>
          </w:divBdr>
        </w:div>
        <w:div w:id="520166264">
          <w:marLeft w:val="0"/>
          <w:marRight w:val="0"/>
          <w:marTop w:val="0"/>
          <w:marBottom w:val="0"/>
          <w:divBdr>
            <w:top w:val="none" w:sz="0" w:space="0" w:color="auto"/>
            <w:left w:val="none" w:sz="0" w:space="0" w:color="auto"/>
            <w:bottom w:val="none" w:sz="0" w:space="0" w:color="auto"/>
            <w:right w:val="none" w:sz="0" w:space="0" w:color="auto"/>
          </w:divBdr>
        </w:div>
        <w:div w:id="1704556933">
          <w:marLeft w:val="0"/>
          <w:marRight w:val="0"/>
          <w:marTop w:val="0"/>
          <w:marBottom w:val="0"/>
          <w:divBdr>
            <w:top w:val="none" w:sz="0" w:space="0" w:color="auto"/>
            <w:left w:val="none" w:sz="0" w:space="0" w:color="auto"/>
            <w:bottom w:val="none" w:sz="0" w:space="0" w:color="auto"/>
            <w:right w:val="none" w:sz="0" w:space="0" w:color="auto"/>
          </w:divBdr>
        </w:div>
        <w:div w:id="262498036">
          <w:marLeft w:val="0"/>
          <w:marRight w:val="0"/>
          <w:marTop w:val="0"/>
          <w:marBottom w:val="0"/>
          <w:divBdr>
            <w:top w:val="none" w:sz="0" w:space="0" w:color="auto"/>
            <w:left w:val="none" w:sz="0" w:space="0" w:color="auto"/>
            <w:bottom w:val="none" w:sz="0" w:space="0" w:color="auto"/>
            <w:right w:val="none" w:sz="0" w:space="0" w:color="auto"/>
          </w:divBdr>
        </w:div>
      </w:divsChild>
    </w:div>
    <w:div w:id="899708089">
      <w:bodyDiv w:val="1"/>
      <w:marLeft w:val="0"/>
      <w:marRight w:val="0"/>
      <w:marTop w:val="0"/>
      <w:marBottom w:val="0"/>
      <w:divBdr>
        <w:top w:val="none" w:sz="0" w:space="0" w:color="auto"/>
        <w:left w:val="none" w:sz="0" w:space="0" w:color="auto"/>
        <w:bottom w:val="none" w:sz="0" w:space="0" w:color="auto"/>
        <w:right w:val="none" w:sz="0" w:space="0" w:color="auto"/>
      </w:divBdr>
    </w:div>
    <w:div w:id="995917192">
      <w:bodyDiv w:val="1"/>
      <w:marLeft w:val="0"/>
      <w:marRight w:val="0"/>
      <w:marTop w:val="0"/>
      <w:marBottom w:val="0"/>
      <w:divBdr>
        <w:top w:val="none" w:sz="0" w:space="0" w:color="auto"/>
        <w:left w:val="none" w:sz="0" w:space="0" w:color="auto"/>
        <w:bottom w:val="none" w:sz="0" w:space="0" w:color="auto"/>
        <w:right w:val="none" w:sz="0" w:space="0" w:color="auto"/>
      </w:divBdr>
    </w:div>
    <w:div w:id="1507788691">
      <w:bodyDiv w:val="1"/>
      <w:marLeft w:val="0"/>
      <w:marRight w:val="0"/>
      <w:marTop w:val="0"/>
      <w:marBottom w:val="0"/>
      <w:divBdr>
        <w:top w:val="none" w:sz="0" w:space="0" w:color="auto"/>
        <w:left w:val="none" w:sz="0" w:space="0" w:color="auto"/>
        <w:bottom w:val="none" w:sz="0" w:space="0" w:color="auto"/>
        <w:right w:val="none" w:sz="0" w:space="0" w:color="auto"/>
      </w:divBdr>
    </w:div>
    <w:div w:id="1887638144">
      <w:bodyDiv w:val="1"/>
      <w:marLeft w:val="0"/>
      <w:marRight w:val="0"/>
      <w:marTop w:val="0"/>
      <w:marBottom w:val="0"/>
      <w:divBdr>
        <w:top w:val="none" w:sz="0" w:space="0" w:color="auto"/>
        <w:left w:val="none" w:sz="0" w:space="0" w:color="auto"/>
        <w:bottom w:val="none" w:sz="0" w:space="0" w:color="auto"/>
        <w:right w:val="none" w:sz="0" w:space="0" w:color="auto"/>
      </w:divBdr>
      <w:divsChild>
        <w:div w:id="1784810523">
          <w:marLeft w:val="0"/>
          <w:marRight w:val="0"/>
          <w:marTop w:val="0"/>
          <w:marBottom w:val="0"/>
          <w:divBdr>
            <w:top w:val="none" w:sz="0" w:space="0" w:color="auto"/>
            <w:left w:val="none" w:sz="0" w:space="0" w:color="auto"/>
            <w:bottom w:val="none" w:sz="0" w:space="0" w:color="auto"/>
            <w:right w:val="none" w:sz="0" w:space="0" w:color="auto"/>
          </w:divBdr>
        </w:div>
        <w:div w:id="2069455823">
          <w:marLeft w:val="0"/>
          <w:marRight w:val="0"/>
          <w:marTop w:val="0"/>
          <w:marBottom w:val="0"/>
          <w:divBdr>
            <w:top w:val="none" w:sz="0" w:space="0" w:color="auto"/>
            <w:left w:val="none" w:sz="0" w:space="0" w:color="auto"/>
            <w:bottom w:val="none" w:sz="0" w:space="0" w:color="auto"/>
            <w:right w:val="none" w:sz="0" w:space="0" w:color="auto"/>
          </w:divBdr>
        </w:div>
        <w:div w:id="820118333">
          <w:marLeft w:val="0"/>
          <w:marRight w:val="0"/>
          <w:marTop w:val="0"/>
          <w:marBottom w:val="0"/>
          <w:divBdr>
            <w:top w:val="none" w:sz="0" w:space="0" w:color="auto"/>
            <w:left w:val="none" w:sz="0" w:space="0" w:color="auto"/>
            <w:bottom w:val="none" w:sz="0" w:space="0" w:color="auto"/>
            <w:right w:val="none" w:sz="0" w:space="0" w:color="auto"/>
          </w:divBdr>
        </w:div>
        <w:div w:id="1419256877">
          <w:marLeft w:val="0"/>
          <w:marRight w:val="0"/>
          <w:marTop w:val="0"/>
          <w:marBottom w:val="0"/>
          <w:divBdr>
            <w:top w:val="none" w:sz="0" w:space="0" w:color="auto"/>
            <w:left w:val="none" w:sz="0" w:space="0" w:color="auto"/>
            <w:bottom w:val="none" w:sz="0" w:space="0" w:color="auto"/>
            <w:right w:val="none" w:sz="0" w:space="0" w:color="auto"/>
          </w:divBdr>
        </w:div>
        <w:div w:id="1603494865">
          <w:marLeft w:val="0"/>
          <w:marRight w:val="0"/>
          <w:marTop w:val="0"/>
          <w:marBottom w:val="0"/>
          <w:divBdr>
            <w:top w:val="none" w:sz="0" w:space="0" w:color="auto"/>
            <w:left w:val="none" w:sz="0" w:space="0" w:color="auto"/>
            <w:bottom w:val="none" w:sz="0" w:space="0" w:color="auto"/>
            <w:right w:val="none" w:sz="0" w:space="0" w:color="auto"/>
          </w:divBdr>
        </w:div>
        <w:div w:id="2146700196">
          <w:marLeft w:val="0"/>
          <w:marRight w:val="0"/>
          <w:marTop w:val="0"/>
          <w:marBottom w:val="0"/>
          <w:divBdr>
            <w:top w:val="none" w:sz="0" w:space="0" w:color="auto"/>
            <w:left w:val="none" w:sz="0" w:space="0" w:color="auto"/>
            <w:bottom w:val="none" w:sz="0" w:space="0" w:color="auto"/>
            <w:right w:val="none" w:sz="0" w:space="0" w:color="auto"/>
          </w:divBdr>
        </w:div>
        <w:div w:id="551386886">
          <w:marLeft w:val="0"/>
          <w:marRight w:val="0"/>
          <w:marTop w:val="0"/>
          <w:marBottom w:val="0"/>
          <w:divBdr>
            <w:top w:val="none" w:sz="0" w:space="0" w:color="auto"/>
            <w:left w:val="none" w:sz="0" w:space="0" w:color="auto"/>
            <w:bottom w:val="none" w:sz="0" w:space="0" w:color="auto"/>
            <w:right w:val="none" w:sz="0" w:space="0" w:color="auto"/>
          </w:divBdr>
        </w:div>
        <w:div w:id="910237171">
          <w:marLeft w:val="0"/>
          <w:marRight w:val="0"/>
          <w:marTop w:val="0"/>
          <w:marBottom w:val="0"/>
          <w:divBdr>
            <w:top w:val="none" w:sz="0" w:space="0" w:color="auto"/>
            <w:left w:val="none" w:sz="0" w:space="0" w:color="auto"/>
            <w:bottom w:val="none" w:sz="0" w:space="0" w:color="auto"/>
            <w:right w:val="none" w:sz="0" w:space="0" w:color="auto"/>
          </w:divBdr>
        </w:div>
        <w:div w:id="145978379">
          <w:marLeft w:val="0"/>
          <w:marRight w:val="0"/>
          <w:marTop w:val="0"/>
          <w:marBottom w:val="0"/>
          <w:divBdr>
            <w:top w:val="none" w:sz="0" w:space="0" w:color="auto"/>
            <w:left w:val="none" w:sz="0" w:space="0" w:color="auto"/>
            <w:bottom w:val="none" w:sz="0" w:space="0" w:color="auto"/>
            <w:right w:val="none" w:sz="0" w:space="0" w:color="auto"/>
          </w:divBdr>
        </w:div>
      </w:divsChild>
    </w:div>
    <w:div w:id="209304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dra.ibge.gov.br/pesquisa/pam/tabelas" TargetMode="External"/><Relationship Id="rId5" Type="http://schemas.openxmlformats.org/officeDocument/2006/relationships/webSettings" Target="webSettings.xml"/><Relationship Id="rId10" Type="http://schemas.openxmlformats.org/officeDocument/2006/relationships/hyperlink" Target="https://sidra.ibge.gov.br/pesquisa/censo-agropecuario/censo-agropecuario-2017" TargetMode="External"/><Relationship Id="rId4" Type="http://schemas.openxmlformats.org/officeDocument/2006/relationships/settings" Target="settings.xml"/><Relationship Id="rId9" Type="http://schemas.openxmlformats.org/officeDocument/2006/relationships/hyperlink" Target="https://www.gov.br/anvisa/pt-br/setorregulado/regularizacao/agrotoxicos"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BE65C-F29F-4BB2-98C9-C99207B29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6696</Words>
  <Characters>36162</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2023-11-16T14:23:00Z</dcterms:created>
  <dcterms:modified xsi:type="dcterms:W3CDTF">2023-11-16T17:27:00Z</dcterms:modified>
</cp:coreProperties>
</file>