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6E" w:rsidRPr="000B79B9" w:rsidRDefault="00B15061" w:rsidP="003112B3">
      <w:pPr>
        <w:pStyle w:val="Ttulo1"/>
        <w:spacing w:before="101" w:line="360" w:lineRule="auto"/>
        <w:ind w:right="1730"/>
        <w:rPr>
          <w:rFonts w:ascii="Times New Roman" w:hAnsi="Times New Roman" w:cs="Times New Roman"/>
        </w:rPr>
      </w:pPr>
      <w:r w:rsidRPr="000B79B9">
        <w:rPr>
          <w:rFonts w:ascii="Times New Roman" w:hAnsi="Times New Roman" w:cs="Times New Roman"/>
        </w:rPr>
        <w:t>CESED - CENTRO DE ENSINO SUPERIOR E DESENVOLVIMENTO UNIFACISA – CENTRO UNIVERSITÁRIO</w:t>
      </w:r>
    </w:p>
    <w:p w:rsidR="00196C6E" w:rsidRPr="000B79B9" w:rsidRDefault="00B15061">
      <w:pPr>
        <w:spacing w:line="360" w:lineRule="auto"/>
        <w:ind w:left="121"/>
        <w:rPr>
          <w:rFonts w:ascii="Times New Roman" w:eastAsia="Arial" w:hAnsi="Times New Roman" w:cs="Times New Roman"/>
          <w:b/>
          <w:sz w:val="24"/>
          <w:szCs w:val="24"/>
        </w:rPr>
      </w:pPr>
      <w:r w:rsidRPr="000B79B9">
        <w:rPr>
          <w:rFonts w:ascii="Times New Roman" w:eastAsia="Arial" w:hAnsi="Times New Roman" w:cs="Times New Roman"/>
          <w:b/>
          <w:sz w:val="24"/>
          <w:szCs w:val="24"/>
        </w:rPr>
        <w:t>CURSO DE BACHARELADO EM DIREITO</w:t>
      </w:r>
    </w:p>
    <w:p w:rsidR="00196C6E" w:rsidRPr="000B79B9" w:rsidRDefault="00196C6E">
      <w:pPr>
        <w:spacing w:line="360" w:lineRule="auto"/>
        <w:ind w:left="121"/>
        <w:rPr>
          <w:rFonts w:ascii="Times New Roman" w:eastAsia="Arial" w:hAnsi="Times New Roman" w:cs="Times New Roman"/>
          <w:b/>
          <w:sz w:val="24"/>
          <w:szCs w:val="24"/>
        </w:rPr>
      </w:pPr>
    </w:p>
    <w:p w:rsidR="00196C6E" w:rsidRPr="000B79B9" w:rsidRDefault="00196C6E">
      <w:pPr>
        <w:spacing w:line="360" w:lineRule="auto"/>
        <w:ind w:left="121"/>
        <w:rPr>
          <w:rFonts w:ascii="Times New Roman" w:eastAsia="Arial" w:hAnsi="Times New Roman" w:cs="Times New Roman"/>
          <w:b/>
          <w:sz w:val="24"/>
          <w:szCs w:val="24"/>
        </w:rPr>
      </w:pPr>
    </w:p>
    <w:p w:rsidR="00196C6E" w:rsidRPr="000B79B9" w:rsidRDefault="00196C6E">
      <w:pPr>
        <w:spacing w:line="360" w:lineRule="auto"/>
        <w:ind w:left="121"/>
        <w:rPr>
          <w:rFonts w:ascii="Times New Roman" w:eastAsia="Arial" w:hAnsi="Times New Roman" w:cs="Times New Roman"/>
          <w:b/>
          <w:sz w:val="24"/>
          <w:szCs w:val="24"/>
        </w:rPr>
      </w:pPr>
    </w:p>
    <w:p w:rsidR="00196C6E" w:rsidRPr="000B79B9" w:rsidRDefault="00B15061">
      <w:pPr>
        <w:pStyle w:val="Ttulo1"/>
        <w:spacing w:line="360" w:lineRule="auto"/>
        <w:ind w:left="220" w:right="208"/>
        <w:jc w:val="center"/>
        <w:rPr>
          <w:rFonts w:ascii="Times New Roman" w:hAnsi="Times New Roman" w:cs="Times New Roman"/>
        </w:rPr>
      </w:pPr>
      <w:r w:rsidRPr="000B79B9">
        <w:rPr>
          <w:rFonts w:ascii="Times New Roman" w:hAnsi="Times New Roman" w:cs="Times New Roman"/>
        </w:rPr>
        <w:t>FLÁVIA TELES FERNANDES COSTA</w:t>
      </w: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B15061">
      <w:pPr>
        <w:widowControl/>
        <w:pBdr>
          <w:top w:val="nil"/>
          <w:left w:val="nil"/>
          <w:bottom w:val="nil"/>
          <w:right w:val="nil"/>
          <w:between w:val="nil"/>
        </w:pBdr>
        <w:tabs>
          <w:tab w:val="left" w:pos="708"/>
        </w:tabs>
        <w:spacing w:after="200" w:line="360" w:lineRule="auto"/>
        <w:jc w:val="center"/>
        <w:rPr>
          <w:rFonts w:ascii="Times New Roman" w:eastAsia="Arial" w:hAnsi="Times New Roman" w:cs="Times New Roman"/>
          <w:b/>
          <w:color w:val="000000"/>
          <w:sz w:val="24"/>
          <w:szCs w:val="24"/>
        </w:rPr>
      </w:pPr>
      <w:r w:rsidRPr="000B79B9">
        <w:rPr>
          <w:rFonts w:ascii="Times New Roman" w:eastAsia="Arial" w:hAnsi="Times New Roman" w:cs="Times New Roman"/>
          <w:b/>
          <w:color w:val="000000"/>
          <w:sz w:val="24"/>
          <w:szCs w:val="24"/>
        </w:rPr>
        <w:t>O DIREITO AO ESQUECIMENTO E A EXCLUSÃO DE DADOS PESSOAIS NA LGPD: ANÁLISE À LUZ DO TEMA N.º 786 DO STF</w:t>
      </w: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B15061">
      <w:pPr>
        <w:pStyle w:val="Ttulo1"/>
        <w:spacing w:before="230"/>
        <w:ind w:left="222" w:right="744"/>
        <w:jc w:val="center"/>
        <w:rPr>
          <w:rFonts w:ascii="Times New Roman" w:hAnsi="Times New Roman" w:cs="Times New Roman"/>
        </w:rPr>
      </w:pPr>
      <w:r w:rsidRPr="000B79B9">
        <w:rPr>
          <w:rFonts w:ascii="Times New Roman" w:hAnsi="Times New Roman" w:cs="Times New Roman"/>
        </w:rPr>
        <w:t>CAMPINA GRANDE - PB</w:t>
      </w:r>
    </w:p>
    <w:p w:rsidR="00196C6E" w:rsidRPr="000B79B9" w:rsidRDefault="00B15061">
      <w:pPr>
        <w:spacing w:before="138"/>
        <w:ind w:left="222" w:right="477"/>
        <w:jc w:val="center"/>
        <w:rPr>
          <w:rFonts w:ascii="Times New Roman" w:eastAsia="Arial" w:hAnsi="Times New Roman" w:cs="Times New Roman"/>
          <w:b/>
          <w:sz w:val="24"/>
          <w:szCs w:val="24"/>
        </w:rPr>
        <w:sectPr w:rsidR="00196C6E" w:rsidRPr="000B79B9">
          <w:pgSz w:w="11907" w:h="16840"/>
          <w:pgMar w:top="1701" w:right="1134" w:bottom="1134" w:left="1701" w:header="720" w:footer="720" w:gutter="0"/>
          <w:pgNumType w:start="1"/>
          <w:cols w:space="720"/>
        </w:sectPr>
      </w:pPr>
      <w:r w:rsidRPr="000B79B9">
        <w:rPr>
          <w:rFonts w:ascii="Times New Roman" w:eastAsia="Arial" w:hAnsi="Times New Roman" w:cs="Times New Roman"/>
          <w:b/>
          <w:sz w:val="24"/>
          <w:szCs w:val="24"/>
        </w:rPr>
        <w:t>2023</w:t>
      </w: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FLÁVIA TELES FERNANDES COSTA</w:t>
      </w: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 DIREITO AO ESQUECIMENTO E A EXCLUSÃO DE DADOS PESSOAIS NA LGPD: ANÁLISE À LUZ DO TEMA N.º 786 DO STF</w:t>
      </w: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B15061">
      <w:pPr>
        <w:widowControl/>
        <w:pBdr>
          <w:top w:val="nil"/>
          <w:left w:val="nil"/>
          <w:bottom w:val="nil"/>
          <w:right w:val="nil"/>
          <w:between w:val="nil"/>
        </w:pBdr>
        <w:tabs>
          <w:tab w:val="left" w:pos="708"/>
        </w:tabs>
        <w:spacing w:line="276" w:lineRule="auto"/>
        <w:ind w:left="453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Trabalho de Conclusão de Curso - Artigo Científico – apresentado como pré- requisito para a obtenção do título de Bacharel em Direito pela UniFacisa – Centro Universitário.</w:t>
      </w:r>
    </w:p>
    <w:p w:rsidR="00196C6E" w:rsidRPr="000B79B9" w:rsidRDefault="00B15061">
      <w:pPr>
        <w:widowControl/>
        <w:pBdr>
          <w:top w:val="nil"/>
          <w:left w:val="nil"/>
          <w:bottom w:val="nil"/>
          <w:right w:val="nil"/>
          <w:between w:val="nil"/>
        </w:pBdr>
        <w:tabs>
          <w:tab w:val="left" w:pos="708"/>
        </w:tabs>
        <w:spacing w:line="276" w:lineRule="auto"/>
        <w:ind w:left="453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Área de Concentração: Direito Privado.</w:t>
      </w:r>
    </w:p>
    <w:p w:rsidR="00196C6E" w:rsidRPr="000B79B9" w:rsidRDefault="00B15061">
      <w:pPr>
        <w:widowControl/>
        <w:pBdr>
          <w:top w:val="nil"/>
          <w:left w:val="nil"/>
          <w:bottom w:val="nil"/>
          <w:right w:val="nil"/>
          <w:between w:val="nil"/>
        </w:pBdr>
        <w:tabs>
          <w:tab w:val="left" w:pos="708"/>
        </w:tabs>
        <w:ind w:left="453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Linha de Pesquisa: Direitos Fundamentais e Garantias Constitucionais; </w:t>
      </w:r>
      <w:r w:rsidR="003D4B5D">
        <w:rPr>
          <w:rFonts w:ascii="Times New Roman" w:eastAsia="Arial" w:hAnsi="Times New Roman" w:cs="Times New Roman"/>
          <w:color w:val="000000"/>
          <w:sz w:val="24"/>
          <w:szCs w:val="24"/>
        </w:rPr>
        <w:t>Direito, Tecnologia e Inovação;</w:t>
      </w:r>
      <w:bookmarkStart w:id="0" w:name="_GoBack"/>
      <w:bookmarkEnd w:id="0"/>
      <w:r w:rsidRPr="000B79B9">
        <w:rPr>
          <w:rFonts w:ascii="Times New Roman" w:eastAsia="Arial" w:hAnsi="Times New Roman" w:cs="Times New Roman"/>
          <w:color w:val="000000"/>
          <w:sz w:val="24"/>
          <w:szCs w:val="24"/>
        </w:rPr>
        <w:t xml:space="preserve"> Direito da Personalidade, Imagem e Privacidade;</w:t>
      </w:r>
    </w:p>
    <w:p w:rsidR="00196C6E" w:rsidRPr="000B79B9" w:rsidRDefault="00B15061">
      <w:pPr>
        <w:widowControl/>
        <w:pBdr>
          <w:top w:val="nil"/>
          <w:left w:val="nil"/>
          <w:bottom w:val="nil"/>
          <w:right w:val="nil"/>
          <w:between w:val="nil"/>
        </w:pBdr>
        <w:tabs>
          <w:tab w:val="left" w:pos="708"/>
        </w:tabs>
        <w:spacing w:line="276" w:lineRule="auto"/>
        <w:ind w:left="453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Orientado</w:t>
      </w:r>
      <w:r w:rsidR="00AD24ED" w:rsidRPr="000B79B9">
        <w:rPr>
          <w:rFonts w:ascii="Times New Roman" w:eastAsia="Arial" w:hAnsi="Times New Roman" w:cs="Times New Roman"/>
          <w:color w:val="000000"/>
          <w:sz w:val="24"/>
          <w:szCs w:val="24"/>
        </w:rPr>
        <w:t>r: Prof.º da UniFacisa, Dr. Antô</w:t>
      </w:r>
      <w:r w:rsidRPr="000B79B9">
        <w:rPr>
          <w:rFonts w:ascii="Times New Roman" w:eastAsia="Arial" w:hAnsi="Times New Roman" w:cs="Times New Roman"/>
          <w:color w:val="000000"/>
          <w:sz w:val="24"/>
          <w:szCs w:val="24"/>
        </w:rPr>
        <w:t>nio Pedro de Mélo Netto.</w:t>
      </w:r>
    </w:p>
    <w:p w:rsidR="00196C6E" w:rsidRPr="000B79B9" w:rsidRDefault="00196C6E">
      <w:pPr>
        <w:widowControl/>
        <w:pBdr>
          <w:top w:val="nil"/>
          <w:left w:val="nil"/>
          <w:bottom w:val="nil"/>
          <w:right w:val="nil"/>
          <w:between w:val="nil"/>
        </w:pBdr>
        <w:tabs>
          <w:tab w:val="left" w:pos="708"/>
        </w:tabs>
        <w:spacing w:line="276" w:lineRule="auto"/>
        <w:ind w:left="4536"/>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0B79B9" w:rsidRPr="000B79B9" w:rsidRDefault="000B79B9">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Campina Grande – PB</w:t>
      </w: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sectPr w:rsidR="00196C6E" w:rsidRPr="000B79B9">
          <w:type w:val="continuous"/>
          <w:pgSz w:w="11907" w:h="16840"/>
          <w:pgMar w:top="1701" w:right="1134" w:bottom="1134" w:left="1701" w:header="720" w:footer="720" w:gutter="0"/>
          <w:cols w:space="720"/>
        </w:sectPr>
      </w:pPr>
      <w:r w:rsidRPr="000B79B9">
        <w:rPr>
          <w:rFonts w:ascii="Times New Roman" w:eastAsia="Arial" w:hAnsi="Times New Roman" w:cs="Times New Roman"/>
          <w:color w:val="000000"/>
          <w:sz w:val="24"/>
          <w:szCs w:val="24"/>
        </w:rPr>
        <w:t>2023</w:t>
      </w: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541D5C" w:rsidRPr="000B79B9" w:rsidRDefault="00541D5C"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541D5C" w:rsidRPr="000B79B9" w:rsidRDefault="00541D5C"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541D5C" w:rsidRPr="000B79B9" w:rsidRDefault="00541D5C"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rPr>
          <w:rFonts w:ascii="Times New Roman" w:eastAsia="Arial" w:hAnsi="Times New Roman" w:cs="Times New Roman"/>
          <w:color w:val="000000"/>
          <w:sz w:val="24"/>
          <w:szCs w:val="24"/>
        </w:rPr>
      </w:pPr>
    </w:p>
    <w:p w:rsidR="00F15BFD"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0B79B9" w:rsidRDefault="000B79B9"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0B79B9" w:rsidRDefault="000B79B9"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0B79B9" w:rsidRDefault="000B79B9"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0B79B9" w:rsidRPr="000B79B9" w:rsidRDefault="000B79B9"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Dados Internacionais de Catalogação na Publicação</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(Biblioteca da UniFacisa)</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XXXXX</w:t>
      </w:r>
    </w:p>
    <w:p w:rsidR="0063106F" w:rsidRPr="000B79B9" w:rsidRDefault="00BC3531"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COSTA</w:t>
      </w:r>
      <w:r w:rsidR="0063106F" w:rsidRPr="000B79B9">
        <w:rPr>
          <w:rFonts w:ascii="Times New Roman" w:eastAsia="Arial" w:hAnsi="Times New Roman" w:cs="Times New Roman"/>
          <w:color w:val="000000"/>
          <w:sz w:val="24"/>
          <w:szCs w:val="24"/>
        </w:rPr>
        <w:t xml:space="preserve">, </w:t>
      </w:r>
      <w:r w:rsidRPr="000B79B9">
        <w:rPr>
          <w:rFonts w:ascii="Times New Roman" w:eastAsia="Arial" w:hAnsi="Times New Roman" w:cs="Times New Roman"/>
          <w:color w:val="000000"/>
          <w:sz w:val="24"/>
          <w:szCs w:val="24"/>
        </w:rPr>
        <w:t>Flávia Teles Fernandes</w:t>
      </w:r>
      <w:r w:rsidR="0063106F" w:rsidRPr="000B79B9">
        <w:rPr>
          <w:rFonts w:ascii="Times New Roman" w:eastAsia="Arial" w:hAnsi="Times New Roman" w:cs="Times New Roman"/>
          <w:color w:val="000000"/>
          <w:sz w:val="24"/>
          <w:szCs w:val="24"/>
        </w:rPr>
        <w:t>.</w:t>
      </w:r>
    </w:p>
    <w:p w:rsidR="0063106F" w:rsidRPr="000B79B9" w:rsidRDefault="00BD5E41"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 direito ao esquecimento e a exclusão de dados pessoais na LGPD: uma análise à luz</w:t>
      </w:r>
      <w:r w:rsidR="0063106F" w:rsidRPr="000B79B9">
        <w:rPr>
          <w:rFonts w:ascii="Times New Roman" w:eastAsia="Arial" w:hAnsi="Times New Roman" w:cs="Times New Roman"/>
          <w:color w:val="000000"/>
          <w:sz w:val="24"/>
          <w:szCs w:val="24"/>
        </w:rPr>
        <w:t xml:space="preserve"> </w:t>
      </w:r>
      <w:r w:rsidR="00A73DA6" w:rsidRPr="000B79B9">
        <w:rPr>
          <w:rFonts w:ascii="Times New Roman" w:eastAsia="Arial" w:hAnsi="Times New Roman" w:cs="Times New Roman"/>
          <w:color w:val="000000"/>
          <w:sz w:val="24"/>
          <w:szCs w:val="24"/>
        </w:rPr>
        <w:t>do Tema n.º 786 do STF</w:t>
      </w:r>
      <w:r w:rsidR="0063106F" w:rsidRPr="000B79B9">
        <w:rPr>
          <w:rFonts w:ascii="Times New Roman" w:eastAsia="Arial" w:hAnsi="Times New Roman" w:cs="Times New Roman"/>
          <w:color w:val="000000"/>
          <w:sz w:val="24"/>
          <w:szCs w:val="24"/>
        </w:rPr>
        <w:t xml:space="preserve">/ </w:t>
      </w:r>
      <w:r w:rsidRPr="000B79B9">
        <w:rPr>
          <w:rFonts w:ascii="Times New Roman" w:eastAsia="Arial" w:hAnsi="Times New Roman" w:cs="Times New Roman"/>
          <w:color w:val="000000"/>
          <w:sz w:val="24"/>
          <w:szCs w:val="24"/>
        </w:rPr>
        <w:t>Flávia Teles Fernandes Costa</w:t>
      </w:r>
      <w:r w:rsidR="0063106F" w:rsidRPr="000B79B9">
        <w:rPr>
          <w:rFonts w:ascii="Times New Roman" w:eastAsia="Arial" w:hAnsi="Times New Roman" w:cs="Times New Roman"/>
          <w:color w:val="000000"/>
          <w:sz w:val="24"/>
          <w:szCs w:val="24"/>
        </w:rPr>
        <w:t xml:space="preserve"> – </w:t>
      </w:r>
      <w:r w:rsidRPr="000B79B9">
        <w:rPr>
          <w:rFonts w:ascii="Times New Roman" w:eastAsia="Arial" w:hAnsi="Times New Roman" w:cs="Times New Roman"/>
          <w:color w:val="000000"/>
          <w:sz w:val="24"/>
          <w:szCs w:val="24"/>
        </w:rPr>
        <w:t>Campina Grande</w:t>
      </w:r>
      <w:r w:rsidR="0063106F" w:rsidRPr="000B79B9">
        <w:rPr>
          <w:rFonts w:ascii="Times New Roman" w:eastAsia="Arial" w:hAnsi="Times New Roman" w:cs="Times New Roman"/>
          <w:color w:val="000000"/>
          <w:sz w:val="24"/>
          <w:szCs w:val="24"/>
        </w:rPr>
        <w:t xml:space="preserve">, </w:t>
      </w:r>
      <w:r w:rsidRPr="000B79B9">
        <w:rPr>
          <w:rFonts w:ascii="Times New Roman" w:eastAsia="Arial" w:hAnsi="Times New Roman" w:cs="Times New Roman"/>
          <w:color w:val="000000"/>
          <w:sz w:val="24"/>
          <w:szCs w:val="24"/>
        </w:rPr>
        <w:t>2023</w:t>
      </w:r>
      <w:r w:rsidR="0063106F" w:rsidRPr="000B79B9">
        <w:rPr>
          <w:rFonts w:ascii="Times New Roman" w:eastAsia="Arial" w:hAnsi="Times New Roman" w:cs="Times New Roman"/>
          <w:color w:val="000000"/>
          <w:sz w:val="24"/>
          <w:szCs w:val="24"/>
        </w:rPr>
        <w:t>.</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Originalmente apresentada como Artigo Científico de bacharelado em Direito do autor (bacharel – UniFacisa – Centro Universitário, </w:t>
      </w:r>
      <w:r w:rsidR="00A73DA6" w:rsidRPr="000B79B9">
        <w:rPr>
          <w:rFonts w:ascii="Times New Roman" w:eastAsia="Arial" w:hAnsi="Times New Roman" w:cs="Times New Roman"/>
          <w:color w:val="000000"/>
          <w:sz w:val="24"/>
          <w:szCs w:val="24"/>
        </w:rPr>
        <w:t>2023</w:t>
      </w:r>
      <w:r w:rsidRPr="000B79B9">
        <w:rPr>
          <w:rFonts w:ascii="Times New Roman" w:eastAsia="Arial" w:hAnsi="Times New Roman" w:cs="Times New Roman"/>
          <w:color w:val="000000"/>
          <w:sz w:val="24"/>
          <w:szCs w:val="24"/>
        </w:rPr>
        <w:t>).</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Referências.</w:t>
      </w:r>
    </w:p>
    <w:p w:rsidR="0030540D" w:rsidRPr="000B79B9" w:rsidRDefault="0063106F" w:rsidP="0030540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1. </w:t>
      </w:r>
      <w:r w:rsidR="0030540D" w:rsidRPr="000B79B9">
        <w:rPr>
          <w:rFonts w:ascii="Times New Roman" w:eastAsia="Arial" w:hAnsi="Times New Roman" w:cs="Times New Roman"/>
          <w:color w:val="000000"/>
          <w:sz w:val="24"/>
          <w:szCs w:val="24"/>
        </w:rPr>
        <w:t xml:space="preserve">Direito ao esquecimento. </w:t>
      </w:r>
      <w:r w:rsidRPr="000B79B9">
        <w:rPr>
          <w:rFonts w:ascii="Times New Roman" w:eastAsia="Arial" w:hAnsi="Times New Roman" w:cs="Times New Roman"/>
          <w:color w:val="000000"/>
          <w:sz w:val="24"/>
          <w:szCs w:val="24"/>
        </w:rPr>
        <w:t xml:space="preserve">2. </w:t>
      </w:r>
      <w:r w:rsidR="0030540D" w:rsidRPr="000B79B9">
        <w:rPr>
          <w:rFonts w:ascii="Times New Roman" w:eastAsia="Arial" w:hAnsi="Times New Roman" w:cs="Times New Roman"/>
          <w:color w:val="000000"/>
          <w:sz w:val="24"/>
          <w:szCs w:val="24"/>
        </w:rPr>
        <w:t>Exclusão de dados pessoais</w:t>
      </w:r>
      <w:r w:rsidRPr="000B79B9">
        <w:rPr>
          <w:rFonts w:ascii="Times New Roman" w:eastAsia="Arial" w:hAnsi="Times New Roman" w:cs="Times New Roman"/>
          <w:color w:val="000000"/>
          <w:sz w:val="24"/>
          <w:szCs w:val="24"/>
        </w:rPr>
        <w:t xml:space="preserve">. 3. </w:t>
      </w:r>
      <w:r w:rsidR="0030540D" w:rsidRPr="000B79B9">
        <w:rPr>
          <w:rFonts w:ascii="Times New Roman" w:eastAsia="Arial" w:hAnsi="Times New Roman" w:cs="Times New Roman"/>
          <w:color w:val="000000"/>
          <w:sz w:val="24"/>
          <w:szCs w:val="24"/>
        </w:rPr>
        <w:t>Lei Geral de Proteção de Dados Pessoais (LGPD). 4. Tema n.º 786. Supremo Tribunal Federal (STF).</w:t>
      </w:r>
    </w:p>
    <w:p w:rsidR="0063106F" w:rsidRPr="000B79B9" w:rsidRDefault="0063106F" w:rsidP="00541D5C">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I. Título...</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CDU-XXXX(XXX)(XXX)</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___________________________________________________________________</w:t>
      </w:r>
    </w:p>
    <w:p w:rsidR="00196C6E" w:rsidRPr="000B79B9" w:rsidRDefault="0063106F" w:rsidP="00541D5C">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Elaborado pela Bibliotecária Rosa </w:t>
      </w:r>
      <w:r w:rsidR="00541D5C" w:rsidRPr="000B79B9">
        <w:rPr>
          <w:rFonts w:ascii="Times New Roman" w:eastAsia="Arial" w:hAnsi="Times New Roman" w:cs="Times New Roman"/>
          <w:color w:val="000000"/>
          <w:sz w:val="24"/>
          <w:szCs w:val="24"/>
        </w:rPr>
        <w:t xml:space="preserve">Núbia de Lima Matias CRB 15/568 </w:t>
      </w:r>
      <w:r w:rsidRPr="000B79B9">
        <w:rPr>
          <w:rFonts w:ascii="Times New Roman" w:eastAsia="Arial" w:hAnsi="Times New Roman" w:cs="Times New Roman"/>
          <w:color w:val="000000"/>
          <w:sz w:val="24"/>
          <w:szCs w:val="24"/>
        </w:rPr>
        <w:t>Catalogação na fonte</w:t>
      </w:r>
    </w:p>
    <w:p w:rsidR="00196C6E" w:rsidRPr="000B79B9" w:rsidRDefault="00196C6E">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BD5E41" w:rsidRPr="000B79B9" w:rsidRDefault="00BD5E41">
      <w:pPr>
        <w:pBdr>
          <w:top w:val="nil"/>
          <w:left w:val="nil"/>
          <w:bottom w:val="nil"/>
          <w:right w:val="nil"/>
          <w:between w:val="nil"/>
        </w:pBdr>
        <w:rPr>
          <w:rFonts w:ascii="Times New Roman" w:eastAsia="Arial" w:hAnsi="Times New Roman" w:cs="Times New Roman"/>
          <w:color w:val="000000"/>
          <w:sz w:val="24"/>
          <w:szCs w:val="24"/>
        </w:rPr>
      </w:pPr>
    </w:p>
    <w:p w:rsidR="00BD5E41" w:rsidRDefault="00BD5E41">
      <w:pPr>
        <w:pBdr>
          <w:top w:val="nil"/>
          <w:left w:val="nil"/>
          <w:bottom w:val="nil"/>
          <w:right w:val="nil"/>
          <w:between w:val="nil"/>
        </w:pBdr>
        <w:rPr>
          <w:rFonts w:ascii="Times New Roman" w:eastAsia="Arial" w:hAnsi="Times New Roman" w:cs="Times New Roman"/>
          <w:color w:val="000000"/>
          <w:sz w:val="24"/>
          <w:szCs w:val="24"/>
        </w:rPr>
      </w:pPr>
    </w:p>
    <w:p w:rsidR="000B79B9" w:rsidRPr="000B79B9" w:rsidRDefault="000B79B9">
      <w:pPr>
        <w:pBdr>
          <w:top w:val="nil"/>
          <w:left w:val="nil"/>
          <w:bottom w:val="nil"/>
          <w:right w:val="nil"/>
          <w:between w:val="nil"/>
        </w:pBdr>
        <w:rPr>
          <w:rFonts w:ascii="Times New Roman" w:eastAsia="Arial" w:hAnsi="Times New Roman" w:cs="Times New Roman"/>
          <w:color w:val="000000"/>
          <w:sz w:val="24"/>
          <w:szCs w:val="24"/>
        </w:rPr>
      </w:pPr>
    </w:p>
    <w:p w:rsidR="00BD5E41" w:rsidRPr="000B79B9" w:rsidRDefault="00BD5E41">
      <w:pPr>
        <w:pBdr>
          <w:top w:val="nil"/>
          <w:left w:val="nil"/>
          <w:bottom w:val="nil"/>
          <w:right w:val="nil"/>
          <w:between w:val="nil"/>
        </w:pBdr>
        <w:rPr>
          <w:rFonts w:ascii="Times New Roman" w:eastAsia="Arial" w:hAnsi="Times New Roman" w:cs="Times New Roman"/>
          <w:color w:val="000000"/>
          <w:sz w:val="24"/>
          <w:szCs w:val="24"/>
        </w:rPr>
      </w:pPr>
    </w:p>
    <w:p w:rsidR="00BD5E41" w:rsidRPr="000B79B9" w:rsidRDefault="00BD5E41">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hAnsi="Times New Roman" w:cs="Times New Roman"/>
          <w:color w:val="000000"/>
          <w:sz w:val="30"/>
          <w:szCs w:val="30"/>
        </w:rPr>
      </w:pPr>
    </w:p>
    <w:p w:rsidR="00196C6E" w:rsidRPr="000B79B9" w:rsidRDefault="00B15061">
      <w:pPr>
        <w:pBdr>
          <w:top w:val="nil"/>
          <w:left w:val="nil"/>
          <w:bottom w:val="nil"/>
          <w:right w:val="nil"/>
          <w:between w:val="nil"/>
        </w:pBdr>
        <w:ind w:left="4096" w:right="107"/>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Trabalho de Conclusão de Curso - artigo científico - “O Direito ao Esquecimento e a Exclusão de Dados Pessoais na LGPD: Análise à Luz do Tema n.º 786 do STF”, apresentado por Flávia Teles Fernandes Costa, como parte dos requisitos para obtenção do título de Bacharel em Direito, outorgado pela UniFacisa – Centro Universitário.</w:t>
      </w: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30"/>
          <w:szCs w:val="30"/>
        </w:rPr>
      </w:pPr>
    </w:p>
    <w:p w:rsidR="00196C6E" w:rsidRPr="000B79B9" w:rsidRDefault="00B15061">
      <w:pPr>
        <w:pBdr>
          <w:top w:val="nil"/>
          <w:left w:val="nil"/>
          <w:bottom w:val="nil"/>
          <w:right w:val="nil"/>
          <w:between w:val="nil"/>
        </w:pBdr>
        <w:tabs>
          <w:tab w:val="left" w:pos="6866"/>
          <w:tab w:val="left" w:pos="7733"/>
          <w:tab w:val="left" w:pos="8657"/>
        </w:tabs>
        <w:ind w:left="409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APROVADO EM</w:t>
      </w:r>
      <w:r w:rsidRPr="000B79B9">
        <w:rPr>
          <w:rFonts w:ascii="Times New Roman" w:eastAsia="Arial" w:hAnsi="Times New Roman" w:cs="Times New Roman"/>
          <w:color w:val="000000"/>
          <w:sz w:val="24"/>
          <w:szCs w:val="24"/>
          <w:u w:val="single"/>
        </w:rPr>
        <w:tab/>
      </w:r>
      <w:r w:rsidRPr="000B79B9">
        <w:rPr>
          <w:rFonts w:ascii="Times New Roman" w:eastAsia="Arial" w:hAnsi="Times New Roman" w:cs="Times New Roman"/>
          <w:color w:val="000000"/>
          <w:sz w:val="24"/>
          <w:szCs w:val="24"/>
        </w:rPr>
        <w:t>/</w:t>
      </w:r>
      <w:r w:rsidRPr="000B79B9">
        <w:rPr>
          <w:rFonts w:ascii="Times New Roman" w:eastAsia="Arial" w:hAnsi="Times New Roman" w:cs="Times New Roman"/>
          <w:color w:val="000000"/>
          <w:sz w:val="24"/>
          <w:szCs w:val="24"/>
          <w:u w:val="single"/>
        </w:rPr>
        <w:tab/>
      </w:r>
      <w:r w:rsidRPr="000B79B9">
        <w:rPr>
          <w:rFonts w:ascii="Times New Roman" w:eastAsia="Arial" w:hAnsi="Times New Roman" w:cs="Times New Roman"/>
          <w:color w:val="000000"/>
          <w:sz w:val="24"/>
          <w:szCs w:val="24"/>
        </w:rPr>
        <w:t>/</w:t>
      </w:r>
      <w:r w:rsidRPr="000B79B9">
        <w:rPr>
          <w:rFonts w:ascii="Times New Roman" w:eastAsia="Arial" w:hAnsi="Times New Roman" w:cs="Times New Roman"/>
          <w:color w:val="000000"/>
          <w:sz w:val="24"/>
          <w:szCs w:val="24"/>
          <w:u w:val="single"/>
        </w:rPr>
        <w:tab/>
      </w:r>
    </w:p>
    <w:p w:rsidR="00196C6E" w:rsidRPr="000B79B9" w:rsidRDefault="00196C6E">
      <w:pPr>
        <w:pBdr>
          <w:top w:val="nil"/>
          <w:left w:val="nil"/>
          <w:bottom w:val="nil"/>
          <w:right w:val="nil"/>
          <w:between w:val="nil"/>
        </w:pBdr>
        <w:rPr>
          <w:rFonts w:ascii="Times New Roman" w:eastAsia="Arial" w:hAnsi="Times New Roman" w:cs="Times New Roman"/>
          <w:color w:val="000000"/>
          <w:sz w:val="16"/>
          <w:szCs w:val="16"/>
        </w:rPr>
      </w:pPr>
    </w:p>
    <w:p w:rsidR="00196C6E" w:rsidRPr="000B79B9" w:rsidRDefault="00B15061">
      <w:pPr>
        <w:pBdr>
          <w:top w:val="nil"/>
          <w:left w:val="nil"/>
          <w:bottom w:val="nil"/>
          <w:right w:val="nil"/>
          <w:between w:val="nil"/>
        </w:pBdr>
        <w:spacing w:before="92"/>
        <w:ind w:left="4096"/>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BANCA EXAMINADORA:</w:t>
      </w:r>
    </w:p>
    <w:p w:rsidR="00196C6E" w:rsidRPr="000B79B9" w:rsidRDefault="00196C6E">
      <w:pPr>
        <w:pBdr>
          <w:top w:val="nil"/>
          <w:left w:val="nil"/>
          <w:bottom w:val="nil"/>
          <w:right w:val="nil"/>
          <w:between w:val="nil"/>
        </w:pBdr>
        <w:rPr>
          <w:rFonts w:ascii="Times New Roman" w:eastAsia="Arial" w:hAnsi="Times New Roman" w:cs="Times New Roman"/>
          <w:color w:val="000000"/>
          <w:sz w:val="20"/>
          <w:szCs w:val="20"/>
        </w:rPr>
      </w:pPr>
    </w:p>
    <w:p w:rsidR="00196C6E" w:rsidRPr="000B79B9" w:rsidRDefault="00196C6E">
      <w:pPr>
        <w:pBdr>
          <w:top w:val="nil"/>
          <w:left w:val="nil"/>
          <w:bottom w:val="nil"/>
          <w:right w:val="nil"/>
          <w:between w:val="nil"/>
        </w:pBdr>
        <w:rPr>
          <w:rFonts w:ascii="Times New Roman" w:eastAsia="Arial" w:hAnsi="Times New Roman" w:cs="Times New Roman"/>
          <w:color w:val="000000"/>
          <w:sz w:val="20"/>
          <w:szCs w:val="20"/>
        </w:rPr>
      </w:pPr>
    </w:p>
    <w:p w:rsidR="00196C6E" w:rsidRPr="000B79B9" w:rsidRDefault="00B15061">
      <w:pPr>
        <w:pBdr>
          <w:top w:val="nil"/>
          <w:left w:val="nil"/>
          <w:bottom w:val="nil"/>
          <w:right w:val="nil"/>
          <w:between w:val="nil"/>
        </w:pBdr>
        <w:tabs>
          <w:tab w:val="left" w:pos="7680"/>
        </w:tabs>
        <w:rPr>
          <w:rFonts w:ascii="Times New Roman" w:eastAsia="Arial" w:hAnsi="Times New Roman" w:cs="Times New Roman"/>
          <w:color w:val="000000"/>
          <w:sz w:val="27"/>
          <w:szCs w:val="27"/>
        </w:rPr>
      </w:pPr>
      <w:r w:rsidRPr="000B79B9">
        <w:rPr>
          <w:rFonts w:ascii="Times New Roman" w:eastAsia="Arial" w:hAnsi="Times New Roman" w:cs="Times New Roman"/>
          <w:color w:val="000000"/>
          <w:sz w:val="27"/>
          <w:szCs w:val="27"/>
        </w:rPr>
        <w:tab/>
      </w:r>
      <w:r w:rsidRPr="000B79B9">
        <w:rPr>
          <w:rFonts w:ascii="Times New Roman" w:hAnsi="Times New Roman" w:cs="Times New Roman"/>
          <w:noProof/>
          <w:lang w:val="pt-BR"/>
        </w:rPr>
        <mc:AlternateContent>
          <mc:Choice Requires="wps">
            <w:drawing>
              <wp:anchor distT="0" distB="0" distL="0" distR="0" simplePos="0" relativeHeight="251658240" behindDoc="0" locked="0" layoutInCell="1" hidden="0" allowOverlap="1">
                <wp:simplePos x="0" y="0"/>
                <wp:positionH relativeFrom="column">
                  <wp:posOffset>2476500</wp:posOffset>
                </wp:positionH>
                <wp:positionV relativeFrom="paragraph">
                  <wp:posOffset>8699500</wp:posOffset>
                </wp:positionV>
                <wp:extent cx="1270" cy="12700"/>
                <wp:effectExtent l="0" t="0" r="0" b="0"/>
                <wp:wrapTopAndBottom distT="0" distB="0"/>
                <wp:docPr id="33" name="Forma Livre 33"/>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2476500</wp:posOffset>
                </wp:positionH>
                <wp:positionV relativeFrom="paragraph">
                  <wp:posOffset>8699500</wp:posOffset>
                </wp:positionV>
                <wp:extent cx="1270" cy="12700"/>
                <wp:effectExtent b="0" l="0" r="0" t="0"/>
                <wp:wrapTopAndBottom distB="0" distT="0"/>
                <wp:docPr id="3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0B79B9">
        <w:rPr>
          <w:rFonts w:ascii="Times New Roman" w:hAnsi="Times New Roman" w:cs="Times New Roman"/>
          <w:noProof/>
          <w:lang w:val="pt-BR"/>
        </w:rPr>
        <mc:AlternateContent>
          <mc:Choice Requires="wps">
            <w:drawing>
              <wp:anchor distT="0" distB="0" distL="0" distR="0" simplePos="0" relativeHeight="251659264" behindDoc="0" locked="0" layoutInCell="1" hidden="0" allowOverlap="1">
                <wp:simplePos x="0" y="0"/>
                <wp:positionH relativeFrom="column">
                  <wp:posOffset>2476500</wp:posOffset>
                </wp:positionH>
                <wp:positionV relativeFrom="paragraph">
                  <wp:posOffset>8699500</wp:posOffset>
                </wp:positionV>
                <wp:extent cx="1270" cy="12700"/>
                <wp:effectExtent l="0" t="0" r="0" b="0"/>
                <wp:wrapTopAndBottom distT="0" distB="0"/>
                <wp:docPr id="31" name="Forma Livre 31"/>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2476500</wp:posOffset>
                </wp:positionH>
                <wp:positionV relativeFrom="paragraph">
                  <wp:posOffset>8699500</wp:posOffset>
                </wp:positionV>
                <wp:extent cx="1270" cy="12700"/>
                <wp:effectExtent b="0" l="0" r="0" t="0"/>
                <wp:wrapTopAndBottom distB="0" distT="0"/>
                <wp:docPr id="3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196C6E" w:rsidRPr="000B79B9" w:rsidRDefault="00B15061">
      <w:pPr>
        <w:pBdr>
          <w:top w:val="nil"/>
          <w:left w:val="nil"/>
          <w:bottom w:val="nil"/>
          <w:right w:val="nil"/>
          <w:between w:val="nil"/>
        </w:pBdr>
        <w:ind w:left="4094"/>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Prof.</w:t>
      </w:r>
      <w:r w:rsidR="00060487" w:rsidRPr="000B79B9">
        <w:rPr>
          <w:rFonts w:ascii="Times New Roman" w:eastAsia="Arial" w:hAnsi="Times New Roman" w:cs="Times New Roman"/>
          <w:color w:val="000000"/>
          <w:sz w:val="24"/>
          <w:szCs w:val="24"/>
        </w:rPr>
        <w:t>º</w:t>
      </w:r>
      <w:r w:rsidRPr="000B79B9">
        <w:rPr>
          <w:rFonts w:ascii="Times New Roman" w:eastAsia="Arial" w:hAnsi="Times New Roman" w:cs="Times New Roman"/>
          <w:color w:val="000000"/>
          <w:sz w:val="24"/>
          <w:szCs w:val="24"/>
        </w:rPr>
        <w:t xml:space="preserve"> da UniFacisa, Antônio Pedro de Melo Netto, Especialista em Direito Público.</w:t>
      </w:r>
      <w:r w:rsidRPr="000B79B9">
        <w:rPr>
          <w:rFonts w:ascii="Times New Roman" w:hAnsi="Times New Roman" w:cs="Times New Roman"/>
          <w:noProof/>
          <w:lang w:val="pt-BR"/>
        </w:rPr>
        <mc:AlternateContent>
          <mc:Choice Requires="wps">
            <w:drawing>
              <wp:anchor distT="0" distB="0" distL="0" distR="0" simplePos="0" relativeHeight="251660288" behindDoc="0" locked="0" layoutInCell="1" hidden="0" allowOverlap="1">
                <wp:simplePos x="0" y="0"/>
                <wp:positionH relativeFrom="column">
                  <wp:posOffset>2476500</wp:posOffset>
                </wp:positionH>
                <wp:positionV relativeFrom="paragraph">
                  <wp:posOffset>0</wp:posOffset>
                </wp:positionV>
                <wp:extent cx="1270" cy="12700"/>
                <wp:effectExtent l="0" t="0" r="0" b="0"/>
                <wp:wrapTopAndBottom distT="0" distB="0"/>
                <wp:docPr id="29" name="Forma Livre 29"/>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2476500</wp:posOffset>
                </wp:positionH>
                <wp:positionV relativeFrom="paragraph">
                  <wp:posOffset>0</wp:posOffset>
                </wp:positionV>
                <wp:extent cx="1270" cy="12700"/>
                <wp:effectExtent b="0" l="0" r="0" t="0"/>
                <wp:wrapTopAndBottom distB="0" distT="0"/>
                <wp:docPr id="2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196C6E" w:rsidRPr="000B79B9" w:rsidRDefault="00B15061">
      <w:pPr>
        <w:pBdr>
          <w:top w:val="nil"/>
          <w:left w:val="nil"/>
          <w:bottom w:val="nil"/>
          <w:right w:val="nil"/>
          <w:between w:val="nil"/>
        </w:pBdr>
        <w:ind w:left="4094"/>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Orientador</w:t>
      </w:r>
    </w:p>
    <w:p w:rsidR="00196C6E" w:rsidRPr="000B79B9" w:rsidRDefault="00196C6E">
      <w:pPr>
        <w:pBdr>
          <w:top w:val="nil"/>
          <w:left w:val="nil"/>
          <w:bottom w:val="nil"/>
          <w:right w:val="nil"/>
          <w:between w:val="nil"/>
        </w:pBdr>
        <w:rPr>
          <w:rFonts w:ascii="Times New Roman" w:eastAsia="Arial" w:hAnsi="Times New Roman" w:cs="Times New Roman"/>
          <w:color w:val="000000"/>
          <w:sz w:val="20"/>
          <w:szCs w:val="20"/>
        </w:rPr>
      </w:pPr>
    </w:p>
    <w:p w:rsidR="00196C6E" w:rsidRPr="000B79B9" w:rsidRDefault="00B15061">
      <w:pPr>
        <w:pBdr>
          <w:top w:val="nil"/>
          <w:left w:val="nil"/>
          <w:bottom w:val="nil"/>
          <w:right w:val="nil"/>
          <w:between w:val="nil"/>
        </w:pBdr>
        <w:spacing w:before="4"/>
        <w:rPr>
          <w:rFonts w:ascii="Times New Roman" w:eastAsia="Arial" w:hAnsi="Times New Roman" w:cs="Times New Roman"/>
          <w:color w:val="000000"/>
          <w:sz w:val="25"/>
          <w:szCs w:val="25"/>
        </w:rPr>
      </w:pPr>
      <w:r w:rsidRPr="000B79B9">
        <w:rPr>
          <w:rFonts w:ascii="Times New Roman" w:hAnsi="Times New Roman" w:cs="Times New Roman"/>
          <w:noProof/>
          <w:lang w:val="pt-BR"/>
        </w:rPr>
        <mc:AlternateContent>
          <mc:Choice Requires="wps">
            <w:drawing>
              <wp:anchor distT="0" distB="0" distL="0" distR="0" simplePos="0" relativeHeight="251661312" behindDoc="0" locked="0" layoutInCell="1" hidden="0" allowOverlap="1">
                <wp:simplePos x="0" y="0"/>
                <wp:positionH relativeFrom="column">
                  <wp:posOffset>2476500</wp:posOffset>
                </wp:positionH>
                <wp:positionV relativeFrom="paragraph">
                  <wp:posOffset>215900</wp:posOffset>
                </wp:positionV>
                <wp:extent cx="1270" cy="12700"/>
                <wp:effectExtent l="0" t="0" r="0" b="0"/>
                <wp:wrapTopAndBottom distT="0" distB="0"/>
                <wp:docPr id="28" name="Forma Livre 28"/>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2476500</wp:posOffset>
                </wp:positionH>
                <wp:positionV relativeFrom="paragraph">
                  <wp:posOffset>215900</wp:posOffset>
                </wp:positionV>
                <wp:extent cx="1270" cy="12700"/>
                <wp:effectExtent b="0" l="0" r="0" t="0"/>
                <wp:wrapTopAndBottom distB="0" distT="0"/>
                <wp:docPr id="28"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196C6E" w:rsidRPr="000B79B9" w:rsidRDefault="00B15061">
      <w:pPr>
        <w:pBdr>
          <w:top w:val="nil"/>
          <w:left w:val="nil"/>
          <w:bottom w:val="nil"/>
          <w:right w:val="nil"/>
          <w:between w:val="nil"/>
        </w:pBdr>
        <w:ind w:left="409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Prof.º da UniFacisa, Nome Completo do Segundo Membro, Titulação. </w:t>
      </w:r>
    </w:p>
    <w:p w:rsidR="00196C6E" w:rsidRPr="000B79B9" w:rsidRDefault="00196C6E">
      <w:pPr>
        <w:pBdr>
          <w:top w:val="nil"/>
          <w:left w:val="nil"/>
          <w:bottom w:val="nil"/>
          <w:right w:val="nil"/>
          <w:between w:val="nil"/>
        </w:pBdr>
        <w:rPr>
          <w:rFonts w:ascii="Times New Roman" w:eastAsia="Arial" w:hAnsi="Times New Roman" w:cs="Times New Roman"/>
          <w:color w:val="000000"/>
          <w:sz w:val="20"/>
          <w:szCs w:val="20"/>
        </w:rPr>
      </w:pPr>
    </w:p>
    <w:p w:rsidR="00196C6E" w:rsidRPr="000B79B9" w:rsidRDefault="00B15061">
      <w:pPr>
        <w:pBdr>
          <w:top w:val="nil"/>
          <w:left w:val="nil"/>
          <w:bottom w:val="nil"/>
          <w:right w:val="nil"/>
          <w:between w:val="nil"/>
        </w:pBdr>
        <w:spacing w:before="1"/>
        <w:rPr>
          <w:rFonts w:ascii="Times New Roman" w:eastAsia="Arial" w:hAnsi="Times New Roman" w:cs="Times New Roman"/>
          <w:color w:val="000000"/>
          <w:sz w:val="23"/>
          <w:szCs w:val="23"/>
        </w:rPr>
      </w:pPr>
      <w:r w:rsidRPr="000B79B9">
        <w:rPr>
          <w:rFonts w:ascii="Times New Roman" w:hAnsi="Times New Roman" w:cs="Times New Roman"/>
          <w:noProof/>
          <w:lang w:val="pt-BR"/>
        </w:rPr>
        <mc:AlternateContent>
          <mc:Choice Requires="wps">
            <w:drawing>
              <wp:anchor distT="0" distB="0" distL="0" distR="0" simplePos="0" relativeHeight="251662336" behindDoc="0" locked="0" layoutInCell="1" hidden="0" allowOverlap="1">
                <wp:simplePos x="0" y="0"/>
                <wp:positionH relativeFrom="column">
                  <wp:posOffset>2476500</wp:posOffset>
                </wp:positionH>
                <wp:positionV relativeFrom="paragraph">
                  <wp:posOffset>190500</wp:posOffset>
                </wp:positionV>
                <wp:extent cx="1270" cy="12700"/>
                <wp:effectExtent l="0" t="0" r="0" b="0"/>
                <wp:wrapTopAndBottom distT="0" distB="0"/>
                <wp:docPr id="30" name="Forma Livre 30"/>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2476500</wp:posOffset>
                </wp:positionH>
                <wp:positionV relativeFrom="paragraph">
                  <wp:posOffset>190500</wp:posOffset>
                </wp:positionV>
                <wp:extent cx="1270" cy="12700"/>
                <wp:effectExtent b="0" l="0" r="0" t="0"/>
                <wp:wrapTopAndBottom distB="0" distT="0"/>
                <wp:docPr id="30"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rsidR="00196C6E" w:rsidRPr="000B79B9" w:rsidRDefault="00B15061">
      <w:pPr>
        <w:pBdr>
          <w:top w:val="nil"/>
          <w:left w:val="nil"/>
          <w:bottom w:val="nil"/>
          <w:right w:val="nil"/>
          <w:between w:val="nil"/>
        </w:pBdr>
        <w:ind w:left="4096"/>
        <w:jc w:val="both"/>
        <w:rPr>
          <w:rFonts w:ascii="Times New Roman" w:eastAsia="Arial" w:hAnsi="Times New Roman" w:cs="Times New Roman"/>
          <w:color w:val="000000"/>
          <w:sz w:val="24"/>
          <w:szCs w:val="24"/>
        </w:rPr>
        <w:sectPr w:rsidR="00196C6E" w:rsidRPr="000B79B9">
          <w:type w:val="continuous"/>
          <w:pgSz w:w="11907" w:h="16840"/>
          <w:pgMar w:top="1701" w:right="1134" w:bottom="1134" w:left="1701" w:header="720" w:footer="720" w:gutter="0"/>
          <w:cols w:space="720"/>
        </w:sectPr>
      </w:pPr>
      <w:r w:rsidRPr="000B79B9">
        <w:rPr>
          <w:rFonts w:ascii="Times New Roman" w:eastAsia="Arial" w:hAnsi="Times New Roman" w:cs="Times New Roman"/>
          <w:color w:val="000000"/>
          <w:sz w:val="24"/>
          <w:szCs w:val="24"/>
        </w:rPr>
        <w:t xml:space="preserve">Prof.º da UniFacisa, Nome Completo do Terceiro Membro, Titulação. </w:t>
      </w:r>
    </w:p>
    <w:p w:rsidR="00196C6E" w:rsidRPr="000B79B9" w:rsidRDefault="00B15061">
      <w:pPr>
        <w:pStyle w:val="Ttulo1"/>
        <w:spacing w:before="101"/>
        <w:ind w:left="3001"/>
        <w:rPr>
          <w:rFonts w:ascii="Times New Roman" w:hAnsi="Times New Roman" w:cs="Times New Roman"/>
        </w:rPr>
      </w:pPr>
      <w:r w:rsidRPr="000B79B9">
        <w:rPr>
          <w:rFonts w:ascii="Times New Roman" w:hAnsi="Times New Roman" w:cs="Times New Roman"/>
        </w:rPr>
        <w:lastRenderedPageBreak/>
        <w:t>AGRADECIMENTOS</w:t>
      </w:r>
    </w:p>
    <w:p w:rsidR="00196C6E" w:rsidRPr="000B79B9" w:rsidRDefault="00196C6E" w:rsidP="000B79B9">
      <w:pPr>
        <w:pStyle w:val="Corpodetexto"/>
      </w:pPr>
    </w:p>
    <w:p w:rsidR="0070203A" w:rsidRPr="000B79B9" w:rsidRDefault="0070203A" w:rsidP="0070203A">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Aos meus pais, Saulo e Cláudia,</w:t>
      </w:r>
      <w:r w:rsidR="004A39F2" w:rsidRPr="000B79B9">
        <w:rPr>
          <w:rFonts w:ascii="Times New Roman" w:hAnsi="Times New Roman" w:cs="Times New Roman"/>
          <w:sz w:val="24"/>
        </w:rPr>
        <w:t xml:space="preserve"> por todo o amor, dedicação e sacrifícios que fizeram para me proporcionar uma educação de qualidade. Vocês são minha base e minha inspiração, e não teria chegado até aqui sem o apoio incondicional de vocês.</w:t>
      </w:r>
    </w:p>
    <w:p w:rsidR="0070203A" w:rsidRPr="000B79B9" w:rsidRDefault="0070203A" w:rsidP="0070203A">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 xml:space="preserve">Ao meu orientador, </w:t>
      </w:r>
      <w:r w:rsidR="00060487" w:rsidRPr="000B79B9">
        <w:rPr>
          <w:rFonts w:ascii="Times New Roman" w:eastAsia="Arial" w:hAnsi="Times New Roman" w:cs="Times New Roman"/>
          <w:color w:val="000000"/>
          <w:sz w:val="24"/>
          <w:szCs w:val="24"/>
        </w:rPr>
        <w:t xml:space="preserve">Prof.º </w:t>
      </w:r>
      <w:r w:rsidR="00C53EB2" w:rsidRPr="000B79B9">
        <w:rPr>
          <w:rFonts w:ascii="Times New Roman" w:hAnsi="Times New Roman" w:cs="Times New Roman"/>
          <w:sz w:val="24"/>
        </w:rPr>
        <w:t>Antô</w:t>
      </w:r>
      <w:r w:rsidRPr="000B79B9">
        <w:rPr>
          <w:rFonts w:ascii="Times New Roman" w:hAnsi="Times New Roman" w:cs="Times New Roman"/>
          <w:sz w:val="24"/>
        </w:rPr>
        <w:t>nio Pedro de Mélo Netto, por toda a sua dedicação e orientação ao longo desse processo. Seu</w:t>
      </w:r>
      <w:r w:rsidR="004A39F2" w:rsidRPr="000B79B9">
        <w:rPr>
          <w:rFonts w:ascii="Times New Roman" w:hAnsi="Times New Roman" w:cs="Times New Roman"/>
          <w:sz w:val="24"/>
        </w:rPr>
        <w:t xml:space="preserve"> conhecimento e comprometimento foram fundamentais para o desenvolvimento e a conclusão deste trabalho.</w:t>
      </w:r>
    </w:p>
    <w:p w:rsidR="0070203A" w:rsidRPr="000B79B9" w:rsidRDefault="0070203A" w:rsidP="00422767">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Ao meu irmão</w:t>
      </w:r>
      <w:r w:rsidR="001242F0" w:rsidRPr="000B79B9">
        <w:rPr>
          <w:rFonts w:ascii="Times New Roman" w:hAnsi="Times New Roman" w:cs="Times New Roman"/>
          <w:sz w:val="24"/>
        </w:rPr>
        <w:t>,</w:t>
      </w:r>
      <w:r w:rsidRPr="000B79B9">
        <w:rPr>
          <w:rFonts w:ascii="Times New Roman" w:hAnsi="Times New Roman" w:cs="Times New Roman"/>
          <w:sz w:val="24"/>
        </w:rPr>
        <w:t xml:space="preserve"> Francisco, </w:t>
      </w:r>
      <w:r w:rsidR="00422767" w:rsidRPr="000B79B9">
        <w:rPr>
          <w:rFonts w:ascii="Times New Roman" w:hAnsi="Times New Roman" w:cs="Times New Roman"/>
          <w:sz w:val="24"/>
        </w:rPr>
        <w:t>que desde</w:t>
      </w:r>
      <w:r w:rsidRPr="000B79B9">
        <w:rPr>
          <w:rFonts w:ascii="Times New Roman" w:hAnsi="Times New Roman" w:cs="Times New Roman"/>
          <w:sz w:val="24"/>
        </w:rPr>
        <w:t xml:space="preserve"> o começo esteve ao meu lado, compartilhando das minhas alegrias e desafios. Sua presença </w:t>
      </w:r>
      <w:r w:rsidR="00F21D62" w:rsidRPr="000B79B9">
        <w:rPr>
          <w:rFonts w:ascii="Times New Roman" w:hAnsi="Times New Roman" w:cs="Times New Roman"/>
          <w:sz w:val="24"/>
        </w:rPr>
        <w:t>na minha vida é um</w:t>
      </w:r>
      <w:r w:rsidRPr="000B79B9">
        <w:rPr>
          <w:rFonts w:ascii="Times New Roman" w:hAnsi="Times New Roman" w:cs="Times New Roman"/>
          <w:sz w:val="24"/>
        </w:rPr>
        <w:t xml:space="preserve"> verdadeiro presente.</w:t>
      </w:r>
      <w:r w:rsidR="00AD24ED" w:rsidRPr="000B79B9">
        <w:rPr>
          <w:rFonts w:ascii="Times New Roman" w:hAnsi="Times New Roman" w:cs="Times New Roman"/>
          <w:sz w:val="24"/>
        </w:rPr>
        <w:t xml:space="preserve"> Agradeço por sempre acreditar em mim.</w:t>
      </w:r>
    </w:p>
    <w:p w:rsidR="0070203A" w:rsidRPr="000B79B9" w:rsidRDefault="00F21D62" w:rsidP="00F21D62">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À minha companheira de vida,</w:t>
      </w:r>
      <w:r w:rsidR="0070203A" w:rsidRPr="000B79B9">
        <w:rPr>
          <w:rFonts w:ascii="Times New Roman" w:hAnsi="Times New Roman" w:cs="Times New Roman"/>
          <w:sz w:val="24"/>
        </w:rPr>
        <w:t xml:space="preserve"> Maysa, palavras não são suficientes para expre</w:t>
      </w:r>
      <w:r w:rsidRPr="000B79B9">
        <w:rPr>
          <w:rFonts w:ascii="Times New Roman" w:hAnsi="Times New Roman" w:cs="Times New Roman"/>
          <w:sz w:val="24"/>
        </w:rPr>
        <w:t>ssar o quanto sou grata</w:t>
      </w:r>
      <w:r w:rsidR="0070203A" w:rsidRPr="000B79B9">
        <w:rPr>
          <w:rFonts w:ascii="Times New Roman" w:hAnsi="Times New Roman" w:cs="Times New Roman"/>
          <w:sz w:val="24"/>
        </w:rPr>
        <w:t xml:space="preserve"> por ter você ao meu lado. Seu amor, compreensão e incentivo foram essenciais para que eu mantivesse o foco e a determinação </w:t>
      </w:r>
      <w:r w:rsidR="00FA0F67" w:rsidRPr="000B79B9">
        <w:rPr>
          <w:rFonts w:ascii="Times New Roman" w:hAnsi="Times New Roman" w:cs="Times New Roman"/>
          <w:sz w:val="24"/>
        </w:rPr>
        <w:t>durante esse processo.</w:t>
      </w:r>
      <w:r w:rsidR="00A05916" w:rsidRPr="000B79B9">
        <w:rPr>
          <w:rFonts w:ascii="Times New Roman" w:hAnsi="Times New Roman" w:cs="Times New Roman"/>
          <w:sz w:val="24"/>
        </w:rPr>
        <w:t xml:space="preserve"> </w:t>
      </w:r>
    </w:p>
    <w:p w:rsidR="0070203A" w:rsidRPr="000B79B9" w:rsidRDefault="0070203A" w:rsidP="00F21D62">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Aos meus amigos</w:t>
      </w:r>
      <w:r w:rsidR="00F21D62" w:rsidRPr="000B79B9">
        <w:rPr>
          <w:rFonts w:ascii="Times New Roman" w:hAnsi="Times New Roman" w:cs="Times New Roman"/>
          <w:sz w:val="24"/>
        </w:rPr>
        <w:t>,</w:t>
      </w:r>
      <w:r w:rsidRPr="000B79B9">
        <w:rPr>
          <w:rFonts w:ascii="Times New Roman" w:hAnsi="Times New Roman" w:cs="Times New Roman"/>
          <w:sz w:val="24"/>
        </w:rPr>
        <w:t xml:space="preserve"> Andrey, Mariana, Maria Eduar</w:t>
      </w:r>
      <w:r w:rsidR="00C53EB2" w:rsidRPr="000B79B9">
        <w:rPr>
          <w:rFonts w:ascii="Times New Roman" w:hAnsi="Times New Roman" w:cs="Times New Roman"/>
          <w:sz w:val="24"/>
        </w:rPr>
        <w:t>da, Laila, Beatriz, Carla, André</w:t>
      </w:r>
      <w:r w:rsidRPr="000B79B9">
        <w:rPr>
          <w:rFonts w:ascii="Times New Roman" w:hAnsi="Times New Roman" w:cs="Times New Roman"/>
          <w:sz w:val="24"/>
        </w:rPr>
        <w:t xml:space="preserve">ia e Letícia, vocês são minha segunda família. O apoio mútuo que nos dedicamos </w:t>
      </w:r>
      <w:r w:rsidR="00BF5E5F" w:rsidRPr="000B79B9">
        <w:rPr>
          <w:rFonts w:ascii="Times New Roman" w:hAnsi="Times New Roman" w:cs="Times New Roman"/>
          <w:sz w:val="24"/>
        </w:rPr>
        <w:t>desde</w:t>
      </w:r>
      <w:r w:rsidR="00A05916" w:rsidRPr="000B79B9">
        <w:rPr>
          <w:rFonts w:ascii="Times New Roman" w:hAnsi="Times New Roman" w:cs="Times New Roman"/>
          <w:sz w:val="24"/>
        </w:rPr>
        <w:t xml:space="preserve"> infância </w:t>
      </w:r>
      <w:r w:rsidRPr="000B79B9">
        <w:rPr>
          <w:rFonts w:ascii="Times New Roman" w:hAnsi="Times New Roman" w:cs="Times New Roman"/>
          <w:sz w:val="24"/>
        </w:rPr>
        <w:t>é algo que valorizo profundamente. Vocês foram minha fonte de força e motivação nos momentos mais difíceis.</w:t>
      </w:r>
    </w:p>
    <w:p w:rsidR="0070203A" w:rsidRPr="000B79B9" w:rsidRDefault="008E63CB" w:rsidP="008E63CB">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À</w:t>
      </w:r>
      <w:r w:rsidR="0070203A" w:rsidRPr="000B79B9">
        <w:rPr>
          <w:rFonts w:ascii="Times New Roman" w:hAnsi="Times New Roman" w:cs="Times New Roman"/>
          <w:sz w:val="24"/>
        </w:rPr>
        <w:t xml:space="preserve"> minha psicóloga, </w:t>
      </w:r>
      <w:r w:rsidR="00AD24ED" w:rsidRPr="000B79B9">
        <w:rPr>
          <w:rFonts w:ascii="Times New Roman" w:hAnsi="Times New Roman" w:cs="Times New Roman"/>
          <w:sz w:val="24"/>
        </w:rPr>
        <w:t xml:space="preserve">Dra. </w:t>
      </w:r>
      <w:r w:rsidR="009C44C4" w:rsidRPr="000B79B9">
        <w:rPr>
          <w:rFonts w:ascii="Times New Roman" w:hAnsi="Times New Roman" w:cs="Times New Roman"/>
          <w:sz w:val="24"/>
        </w:rPr>
        <w:t xml:space="preserve">Joseilma Ramalho, </w:t>
      </w:r>
      <w:r w:rsidR="00AD2F44" w:rsidRPr="000B79B9">
        <w:rPr>
          <w:rFonts w:ascii="Times New Roman" w:hAnsi="Times New Roman" w:cs="Times New Roman"/>
          <w:sz w:val="24"/>
        </w:rPr>
        <w:t>por seu apoio inestimável ao longo deste processo. Suas palavras de sabedoria, orientação e aconselhamento foram fundamentais para o meu crescimento pessoal e acadêmico.</w:t>
      </w:r>
    </w:p>
    <w:p w:rsidR="0070203A" w:rsidRPr="000B79B9" w:rsidRDefault="004B2D76" w:rsidP="00EB0EEC">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À todos vocês, meu muito obrigada</w:t>
      </w:r>
      <w:r w:rsidR="0070203A" w:rsidRPr="000B79B9">
        <w:rPr>
          <w:rFonts w:ascii="Times New Roman" w:hAnsi="Times New Roman" w:cs="Times New Roman"/>
          <w:sz w:val="24"/>
        </w:rPr>
        <w:t>. Sei que sem cada um de vocês, essa conqui</w:t>
      </w:r>
      <w:r w:rsidR="009C44C4" w:rsidRPr="000B79B9">
        <w:rPr>
          <w:rFonts w:ascii="Times New Roman" w:hAnsi="Times New Roman" w:cs="Times New Roman"/>
          <w:sz w:val="24"/>
        </w:rPr>
        <w:t>sta não seria possível. Obrigada</w:t>
      </w:r>
      <w:r w:rsidR="0070203A" w:rsidRPr="000B79B9">
        <w:rPr>
          <w:rFonts w:ascii="Times New Roman" w:hAnsi="Times New Roman" w:cs="Times New Roman"/>
          <w:sz w:val="24"/>
        </w:rPr>
        <w:t xml:space="preserve"> por estarem presentes, por acreditarem em mim e por me apoiarem </w:t>
      </w:r>
      <w:r w:rsidR="000D1E27" w:rsidRPr="000B79B9">
        <w:rPr>
          <w:rFonts w:ascii="Times New Roman" w:hAnsi="Times New Roman" w:cs="Times New Roman"/>
          <w:sz w:val="24"/>
        </w:rPr>
        <w:t>durante essa etapa</w:t>
      </w:r>
      <w:r w:rsidR="0070203A" w:rsidRPr="000B79B9">
        <w:rPr>
          <w:rFonts w:ascii="Times New Roman" w:hAnsi="Times New Roman" w:cs="Times New Roman"/>
          <w:sz w:val="24"/>
        </w:rPr>
        <w:t xml:space="preserve"> da minha vida.</w:t>
      </w:r>
    </w:p>
    <w:p w:rsidR="00196C6E" w:rsidRPr="000B79B9" w:rsidRDefault="00196C6E">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pPr>
    </w:p>
    <w:p w:rsidR="0078739D" w:rsidRPr="000B79B9" w:rsidRDefault="0078739D">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pPr>
    </w:p>
    <w:p w:rsidR="004B2D76" w:rsidRDefault="004B2D76">
      <w:pPr>
        <w:spacing w:line="360" w:lineRule="auto"/>
        <w:jc w:val="both"/>
        <w:rPr>
          <w:rFonts w:ascii="Times New Roman" w:hAnsi="Times New Roman" w:cs="Times New Roman"/>
        </w:rPr>
      </w:pPr>
    </w:p>
    <w:p w:rsidR="000B79B9" w:rsidRDefault="000B79B9">
      <w:pPr>
        <w:spacing w:line="360" w:lineRule="auto"/>
        <w:jc w:val="both"/>
        <w:rPr>
          <w:rFonts w:ascii="Times New Roman" w:hAnsi="Times New Roman" w:cs="Times New Roman"/>
        </w:rPr>
      </w:pPr>
    </w:p>
    <w:p w:rsidR="000B79B9" w:rsidRDefault="000B79B9">
      <w:pPr>
        <w:spacing w:line="360" w:lineRule="auto"/>
        <w:jc w:val="both"/>
        <w:rPr>
          <w:rFonts w:ascii="Times New Roman" w:hAnsi="Times New Roman" w:cs="Times New Roman"/>
        </w:rPr>
      </w:pPr>
    </w:p>
    <w:p w:rsidR="000B79B9" w:rsidRPr="000B79B9" w:rsidRDefault="000B79B9">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sectPr w:rsidR="004B2D76" w:rsidRPr="000B79B9">
          <w:type w:val="continuous"/>
          <w:pgSz w:w="11907" w:h="16840"/>
          <w:pgMar w:top="1701" w:right="1134" w:bottom="1134" w:left="1701" w:header="720" w:footer="720" w:gutter="0"/>
          <w:cols w:space="720"/>
        </w:sectPr>
      </w:pP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O DIREITO AO ESQUECIMENTO E A EXCLUSÃO DE DADOS PESSOAIS NA LGPD: ANÁLISE À LUZ DO TEMA N.º 786 DO STF</w:t>
      </w: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B15061">
      <w:pPr>
        <w:pBdr>
          <w:top w:val="nil"/>
          <w:left w:val="nil"/>
          <w:bottom w:val="nil"/>
          <w:right w:val="nil"/>
          <w:between w:val="nil"/>
        </w:pBdr>
        <w:spacing w:line="360" w:lineRule="auto"/>
        <w:ind w:right="102"/>
        <w:jc w:val="right"/>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Flávia Teles Fernandes Costa</w:t>
      </w:r>
      <w:r w:rsidRPr="000B79B9">
        <w:rPr>
          <w:rFonts w:ascii="Times New Roman" w:eastAsia="Arial" w:hAnsi="Times New Roman" w:cs="Times New Roman"/>
          <w:color w:val="000000"/>
          <w:sz w:val="24"/>
          <w:szCs w:val="24"/>
          <w:vertAlign w:val="superscript"/>
        </w:rPr>
        <w:footnoteReference w:id="1"/>
      </w:r>
      <w:r w:rsidRPr="000B79B9">
        <w:rPr>
          <w:rFonts w:ascii="Times New Roman" w:eastAsia="Arial" w:hAnsi="Times New Roman" w:cs="Times New Roman"/>
          <w:color w:val="000000"/>
          <w:sz w:val="24"/>
          <w:szCs w:val="24"/>
          <w:vertAlign w:val="superscript"/>
        </w:rPr>
        <w:t>*</w:t>
      </w:r>
      <w:r w:rsidRPr="000B79B9">
        <w:rPr>
          <w:rFonts w:ascii="Times New Roman" w:eastAsia="Arial" w:hAnsi="Times New Roman" w:cs="Times New Roman"/>
          <w:color w:val="000000"/>
          <w:sz w:val="24"/>
          <w:szCs w:val="24"/>
        </w:rPr>
        <w:t xml:space="preserve"> </w:t>
      </w:r>
    </w:p>
    <w:p w:rsidR="00196C6E" w:rsidRPr="000B79B9" w:rsidRDefault="00B15061">
      <w:pPr>
        <w:pBdr>
          <w:top w:val="nil"/>
          <w:left w:val="nil"/>
          <w:bottom w:val="nil"/>
          <w:right w:val="nil"/>
          <w:between w:val="nil"/>
        </w:pBdr>
        <w:spacing w:line="360" w:lineRule="auto"/>
        <w:ind w:right="102"/>
        <w:jc w:val="right"/>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Antônio Pedro de Melo Netto</w:t>
      </w:r>
      <w:r w:rsidRPr="000B79B9">
        <w:rPr>
          <w:rFonts w:ascii="Times New Roman" w:eastAsia="Arial" w:hAnsi="Times New Roman" w:cs="Times New Roman"/>
          <w:color w:val="000000"/>
          <w:sz w:val="24"/>
          <w:szCs w:val="24"/>
          <w:vertAlign w:val="superscript"/>
        </w:rPr>
        <w:footnoteReference w:id="2"/>
      </w:r>
      <w:r w:rsidRPr="000B79B9">
        <w:rPr>
          <w:rFonts w:ascii="Times New Roman" w:eastAsia="Arial" w:hAnsi="Times New Roman" w:cs="Times New Roman"/>
          <w:color w:val="000000"/>
          <w:sz w:val="24"/>
          <w:szCs w:val="24"/>
          <w:vertAlign w:val="superscript"/>
        </w:rPr>
        <w:t>**</w:t>
      </w:r>
    </w:p>
    <w:p w:rsidR="00196C6E" w:rsidRPr="000B79B9" w:rsidRDefault="00196C6E">
      <w:pPr>
        <w:pBdr>
          <w:top w:val="nil"/>
          <w:left w:val="nil"/>
          <w:bottom w:val="nil"/>
          <w:right w:val="nil"/>
          <w:between w:val="nil"/>
        </w:pBdr>
        <w:rPr>
          <w:rFonts w:ascii="Times New Roman" w:eastAsia="Arial" w:hAnsi="Times New Roman" w:cs="Times New Roman"/>
          <w:color w:val="000000"/>
          <w:sz w:val="24"/>
          <w:szCs w:val="24"/>
        </w:rPr>
      </w:pPr>
    </w:p>
    <w:p w:rsidR="00196C6E" w:rsidRPr="000B79B9" w:rsidRDefault="00196C6E">
      <w:pPr>
        <w:pBdr>
          <w:top w:val="nil"/>
          <w:left w:val="nil"/>
          <w:bottom w:val="nil"/>
          <w:right w:val="nil"/>
          <w:between w:val="nil"/>
        </w:pBdr>
        <w:rPr>
          <w:rFonts w:ascii="Times New Roman" w:eastAsia="Arial" w:hAnsi="Times New Roman" w:cs="Times New Roman"/>
          <w:color w:val="000000"/>
          <w:sz w:val="24"/>
          <w:szCs w:val="24"/>
        </w:rPr>
      </w:pPr>
    </w:p>
    <w:p w:rsidR="00196C6E" w:rsidRPr="000B79B9" w:rsidRDefault="00B15061">
      <w:pPr>
        <w:pBdr>
          <w:top w:val="nil"/>
          <w:left w:val="nil"/>
          <w:bottom w:val="nil"/>
          <w:right w:val="nil"/>
          <w:between w:val="nil"/>
        </w:pBdr>
        <w:ind w:left="2268"/>
        <w:jc w:val="right"/>
        <w:rPr>
          <w:rFonts w:ascii="Times New Roman" w:eastAsia="Arial" w:hAnsi="Times New Roman" w:cs="Times New Roman"/>
          <w:i/>
          <w:color w:val="000000"/>
          <w:sz w:val="20"/>
          <w:szCs w:val="20"/>
        </w:rPr>
      </w:pPr>
      <w:r w:rsidRPr="000B79B9">
        <w:rPr>
          <w:rFonts w:ascii="Times New Roman" w:eastAsia="Arial" w:hAnsi="Times New Roman" w:cs="Times New Roman"/>
          <w:i/>
          <w:color w:val="000000"/>
        </w:rPr>
        <w:t xml:space="preserve">A </w:t>
      </w:r>
      <w:r w:rsidRPr="000B79B9">
        <w:rPr>
          <w:rFonts w:ascii="Times New Roman" w:eastAsia="Arial" w:hAnsi="Times New Roman" w:cs="Times New Roman"/>
          <w:i/>
          <w:color w:val="000000"/>
          <w:sz w:val="20"/>
          <w:szCs w:val="20"/>
        </w:rPr>
        <w:t xml:space="preserve">liberdade é a possibilidade do isolamento. </w:t>
      </w:r>
    </w:p>
    <w:p w:rsidR="00196C6E" w:rsidRPr="000B79B9" w:rsidRDefault="00B15061">
      <w:pPr>
        <w:pBdr>
          <w:top w:val="nil"/>
          <w:left w:val="nil"/>
          <w:bottom w:val="nil"/>
          <w:right w:val="nil"/>
          <w:between w:val="nil"/>
        </w:pBdr>
        <w:ind w:left="2268"/>
        <w:jc w:val="right"/>
        <w:rPr>
          <w:rFonts w:ascii="Times New Roman" w:eastAsia="Arial" w:hAnsi="Times New Roman" w:cs="Times New Roman"/>
          <w:i/>
          <w:color w:val="000000"/>
          <w:sz w:val="20"/>
          <w:szCs w:val="20"/>
        </w:rPr>
      </w:pPr>
      <w:r w:rsidRPr="000B79B9">
        <w:rPr>
          <w:rFonts w:ascii="Times New Roman" w:eastAsia="Arial" w:hAnsi="Times New Roman" w:cs="Times New Roman"/>
          <w:i/>
          <w:color w:val="000000"/>
          <w:sz w:val="20"/>
          <w:szCs w:val="20"/>
        </w:rPr>
        <w:t>Se te é impossível viver só, nasceste escravo.</w:t>
      </w:r>
    </w:p>
    <w:p w:rsidR="00196C6E" w:rsidRPr="000B79B9" w:rsidRDefault="00B15061">
      <w:pPr>
        <w:pBdr>
          <w:top w:val="nil"/>
          <w:left w:val="nil"/>
          <w:bottom w:val="nil"/>
          <w:right w:val="nil"/>
          <w:between w:val="nil"/>
        </w:pBdr>
        <w:ind w:left="2268"/>
        <w:jc w:val="right"/>
        <w:rPr>
          <w:rFonts w:ascii="Times New Roman" w:eastAsia="Arial" w:hAnsi="Times New Roman" w:cs="Times New Roman"/>
          <w:color w:val="000000"/>
          <w:sz w:val="20"/>
          <w:szCs w:val="20"/>
        </w:rPr>
      </w:pPr>
      <w:r w:rsidRPr="000B79B9">
        <w:rPr>
          <w:rFonts w:ascii="Times New Roman" w:eastAsia="Arial" w:hAnsi="Times New Roman" w:cs="Times New Roman"/>
          <w:color w:val="000000"/>
          <w:sz w:val="20"/>
          <w:szCs w:val="20"/>
        </w:rPr>
        <w:t>(Fernando Pessoa)</w:t>
      </w:r>
    </w:p>
    <w:p w:rsidR="00196C6E" w:rsidRPr="000B79B9" w:rsidRDefault="00196C6E">
      <w:pPr>
        <w:pBdr>
          <w:top w:val="nil"/>
          <w:left w:val="nil"/>
          <w:bottom w:val="nil"/>
          <w:right w:val="nil"/>
          <w:between w:val="nil"/>
        </w:pBdr>
        <w:rPr>
          <w:rFonts w:ascii="Times New Roman" w:eastAsia="Arial" w:hAnsi="Times New Roman" w:cs="Times New Roman"/>
          <w:color w:val="000000"/>
        </w:rPr>
      </w:pPr>
    </w:p>
    <w:p w:rsidR="00196C6E" w:rsidRPr="000B79B9" w:rsidRDefault="00196C6E">
      <w:pPr>
        <w:pBdr>
          <w:top w:val="nil"/>
          <w:left w:val="nil"/>
          <w:bottom w:val="nil"/>
          <w:right w:val="nil"/>
          <w:between w:val="nil"/>
        </w:pBdr>
        <w:rPr>
          <w:rFonts w:ascii="Times New Roman" w:eastAsia="Arial" w:hAnsi="Times New Roman" w:cs="Times New Roman"/>
          <w:color w:val="000000"/>
        </w:rPr>
      </w:pPr>
    </w:p>
    <w:p w:rsidR="00196C6E" w:rsidRPr="000B79B9" w:rsidRDefault="00196C6E">
      <w:pPr>
        <w:pBdr>
          <w:top w:val="nil"/>
          <w:left w:val="nil"/>
          <w:bottom w:val="nil"/>
          <w:right w:val="nil"/>
          <w:between w:val="nil"/>
        </w:pBdr>
        <w:rPr>
          <w:rFonts w:ascii="Times New Roman" w:eastAsia="Arial" w:hAnsi="Times New Roman" w:cs="Times New Roman"/>
          <w:color w:val="000000"/>
        </w:rPr>
      </w:pPr>
    </w:p>
    <w:p w:rsidR="00196C6E" w:rsidRPr="000B79B9" w:rsidRDefault="00B15061">
      <w:pPr>
        <w:pStyle w:val="Ttulo1"/>
        <w:ind w:left="220" w:right="208"/>
        <w:jc w:val="center"/>
        <w:rPr>
          <w:rFonts w:ascii="Times New Roman" w:hAnsi="Times New Roman" w:cs="Times New Roman"/>
        </w:rPr>
      </w:pPr>
      <w:r w:rsidRPr="000B79B9">
        <w:rPr>
          <w:rFonts w:ascii="Times New Roman" w:hAnsi="Times New Roman" w:cs="Times New Roman"/>
        </w:rPr>
        <w:t>RESUMO</w:t>
      </w:r>
    </w:p>
    <w:p w:rsidR="00196C6E" w:rsidRPr="000B79B9" w:rsidRDefault="00196C6E">
      <w:pPr>
        <w:pBdr>
          <w:top w:val="nil"/>
          <w:left w:val="nil"/>
          <w:bottom w:val="nil"/>
          <w:right w:val="nil"/>
          <w:between w:val="nil"/>
        </w:pBdr>
        <w:ind w:right="107"/>
        <w:jc w:val="both"/>
        <w:rPr>
          <w:rFonts w:ascii="Times New Roman" w:eastAsia="Arial" w:hAnsi="Times New Roman" w:cs="Times New Roman"/>
          <w:color w:val="000000"/>
          <w:sz w:val="24"/>
          <w:szCs w:val="24"/>
        </w:rPr>
      </w:pPr>
    </w:p>
    <w:p w:rsidR="007A118E" w:rsidRPr="000B79B9" w:rsidRDefault="00173C88" w:rsidP="000B79B9">
      <w:pPr>
        <w:pBdr>
          <w:top w:val="nil"/>
          <w:left w:val="nil"/>
          <w:bottom w:val="nil"/>
          <w:right w:val="nil"/>
          <w:between w:val="nil"/>
        </w:pBdr>
        <w:spacing w:line="360" w:lineRule="auto"/>
        <w:ind w:left="121" w:right="107"/>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 presente artigo busca analisar os limites e desafios da aplicação do direito ao esquecimento e da exclusão de dados pessoais na Lei Geral de Proteção de Dados (LGPD), considerando o Tema n.º 786 do Supremo Tribunal Federal (STF). O artigo expõe as origens e a evolução do direito ao esquecimento, seus fundamentos teóricos e doutrinários, a evolução normativa da proteção de dados pessoais no Brasil, as similaridades entre a exclusão de dados pessoais e o direito ao esquecimento, e a relevância deles na sociedade digital atual. O artigo também discute a conciliação do direito ao esquecimento e exclusão de dados pessoais com outros direitos fundamentais previstos na Constituição Federal de 1988, como o direito à intimidade e à vida privada, à liberdade de expressão e informação, à memória e à verdade. Essa conciliação se torna mais complexa após o julgamento do Recurso Especial 1010606/RJ, Tema n.º 786 de repercussão geral do STF, que declarou a incompatibilidade do direito ao esquecimento com a Constituição Federal. O artigo conclui que não há critérios definitivos para a aplicação equilibrada e proporcional desses direitos na LGPD, mas sugere algumas ferramentas da LGPD que podem auxiliar na tutela do direito ao esquecimento, bem como possibilidades de critérios para a ponderação caso a caso, em que se verifiquem conflitos entre liberdade de expressão, informação e direitos de personalidade. O artigo utiliza o estudo exploratório como método de pesquisa, com abordagem dedutiva e técnica bibliográfica, baseando-se em doutrina, legislação e jurisprudência pertinentes ao tema.</w:t>
      </w:r>
    </w:p>
    <w:p w:rsidR="00D21997" w:rsidRPr="000B79B9" w:rsidRDefault="00B15061" w:rsidP="000B79B9">
      <w:pPr>
        <w:pBdr>
          <w:top w:val="nil"/>
          <w:left w:val="nil"/>
          <w:bottom w:val="nil"/>
          <w:right w:val="nil"/>
          <w:between w:val="nil"/>
        </w:pBdr>
        <w:spacing w:line="360" w:lineRule="auto"/>
        <w:ind w:left="121" w:right="107"/>
        <w:jc w:val="both"/>
        <w:rPr>
          <w:rFonts w:ascii="Times New Roman" w:eastAsia="Arial" w:hAnsi="Times New Roman" w:cs="Times New Roman"/>
          <w:color w:val="000000"/>
          <w:sz w:val="24"/>
          <w:szCs w:val="24"/>
        </w:rPr>
      </w:pPr>
      <w:r w:rsidRPr="000B79B9">
        <w:rPr>
          <w:rFonts w:ascii="Times New Roman" w:eastAsia="Arial" w:hAnsi="Times New Roman" w:cs="Times New Roman"/>
          <w:b/>
          <w:color w:val="000000"/>
          <w:sz w:val="24"/>
          <w:szCs w:val="24"/>
        </w:rPr>
        <w:lastRenderedPageBreak/>
        <w:t>PALAVRAS-CHAVE</w:t>
      </w:r>
      <w:r w:rsidRPr="000B79B9">
        <w:rPr>
          <w:rFonts w:ascii="Times New Roman" w:eastAsia="Arial" w:hAnsi="Times New Roman" w:cs="Times New Roman"/>
          <w:color w:val="000000"/>
          <w:sz w:val="24"/>
          <w:szCs w:val="24"/>
        </w:rPr>
        <w:t>: Direito ao esquecim</w:t>
      </w:r>
      <w:r w:rsidR="003D4B5D">
        <w:rPr>
          <w:rFonts w:ascii="Times New Roman" w:eastAsia="Arial" w:hAnsi="Times New Roman" w:cs="Times New Roman"/>
          <w:color w:val="000000"/>
          <w:sz w:val="24"/>
          <w:szCs w:val="24"/>
        </w:rPr>
        <w:t>ento; Exclusão de dados pessoais;</w:t>
      </w:r>
      <w:r w:rsidRPr="000B79B9">
        <w:rPr>
          <w:rFonts w:ascii="Times New Roman" w:eastAsia="Arial" w:hAnsi="Times New Roman" w:cs="Times New Roman"/>
          <w:color w:val="000000"/>
          <w:sz w:val="24"/>
          <w:szCs w:val="24"/>
        </w:rPr>
        <w:t xml:space="preserve"> Lei Geral de Pr</w:t>
      </w:r>
      <w:r w:rsidR="003D4B5D">
        <w:rPr>
          <w:rFonts w:ascii="Times New Roman" w:eastAsia="Arial" w:hAnsi="Times New Roman" w:cs="Times New Roman"/>
          <w:color w:val="000000"/>
          <w:sz w:val="24"/>
          <w:szCs w:val="24"/>
        </w:rPr>
        <w:t>oteção de Dados Pessoais (LGPD); Tema n.º 786;</w:t>
      </w:r>
      <w:r w:rsidRPr="000B79B9">
        <w:rPr>
          <w:rFonts w:ascii="Times New Roman" w:eastAsia="Arial" w:hAnsi="Times New Roman" w:cs="Times New Roman"/>
          <w:color w:val="000000"/>
          <w:sz w:val="24"/>
          <w:szCs w:val="24"/>
        </w:rPr>
        <w:t xml:space="preserve"> Supremo Tribunal Federal (STF).</w:t>
      </w:r>
    </w:p>
    <w:p w:rsidR="00196C6E" w:rsidRPr="000B79B9" w:rsidRDefault="00196C6E">
      <w:pPr>
        <w:pBdr>
          <w:top w:val="nil"/>
          <w:left w:val="nil"/>
          <w:bottom w:val="nil"/>
          <w:right w:val="nil"/>
          <w:between w:val="nil"/>
        </w:pBdr>
        <w:rPr>
          <w:rFonts w:ascii="Times New Roman" w:eastAsia="Arial" w:hAnsi="Times New Roman" w:cs="Times New Roman"/>
          <w:color w:val="000000"/>
          <w:sz w:val="24"/>
          <w:szCs w:val="24"/>
        </w:rPr>
      </w:pPr>
    </w:p>
    <w:p w:rsidR="00196C6E" w:rsidRPr="000B79B9" w:rsidRDefault="00B15061" w:rsidP="00D21997">
      <w:pPr>
        <w:pStyle w:val="Ttulo1"/>
        <w:ind w:left="220" w:right="208"/>
        <w:jc w:val="center"/>
        <w:rPr>
          <w:rFonts w:ascii="Times New Roman" w:hAnsi="Times New Roman" w:cs="Times New Roman"/>
        </w:rPr>
      </w:pPr>
      <w:r w:rsidRPr="000B79B9">
        <w:rPr>
          <w:rFonts w:ascii="Times New Roman" w:hAnsi="Times New Roman" w:cs="Times New Roman"/>
        </w:rPr>
        <w:t>ABSTRACT</w:t>
      </w:r>
    </w:p>
    <w:p w:rsidR="00D21997" w:rsidRPr="000B79B9" w:rsidRDefault="00D21997" w:rsidP="00D21997">
      <w:pPr>
        <w:pBdr>
          <w:top w:val="nil"/>
          <w:left w:val="nil"/>
          <w:bottom w:val="nil"/>
          <w:right w:val="nil"/>
          <w:between w:val="nil"/>
        </w:pBdr>
        <w:ind w:left="121"/>
        <w:jc w:val="both"/>
        <w:rPr>
          <w:rFonts w:ascii="Times New Roman" w:eastAsia="Arial" w:hAnsi="Times New Roman" w:cs="Times New Roman"/>
          <w:color w:val="000000"/>
          <w:sz w:val="24"/>
          <w:szCs w:val="24"/>
        </w:rPr>
      </w:pPr>
    </w:p>
    <w:p w:rsidR="00D21997" w:rsidRPr="000B79B9" w:rsidRDefault="00D21997" w:rsidP="000B79B9">
      <w:pPr>
        <w:pBdr>
          <w:top w:val="nil"/>
          <w:left w:val="nil"/>
          <w:bottom w:val="nil"/>
          <w:right w:val="nil"/>
          <w:between w:val="nil"/>
        </w:pBdr>
        <w:spacing w:line="360" w:lineRule="auto"/>
        <w:ind w:left="121"/>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This article aims to analyze the limits and challenges of applying the right to be forgotten and the deletion of personal data in the General Data Protection Law (LGPD), considering the Theme n.º 786 of the Federal Supreme Court (STF). The article exposes the origins and evolution of the right to be forgotten, its theoretical and doctrinal foundations, the normative evolution of personal data protection in Brazil, the similarities between the deletion of personal data and the right to be forgotten, and their relevance in today's digital society. The article also discusses the reconciliation of the right to be forgotten and deletion of personal data with other fundamental rights provided for in the Federal Constitution of 1988, such as the right to intimacy and private life, freedom of expression and information, memory and truth. This reconciliation becomes more complex after the judgment of Special Appeal 1010606 / RJ, Theme n.º 786 of general repercussion of the STF, which declared the incompatibility of the right to be forgotten with the Federal Constitution. The article concludes that there are no definitive criteria for the balanced and proportional application of these rights in the LGPD, but suggests some tools from the LGPD that can assist in the protection of the right to be forgotten, as well as possibilities of criteria for case-by-case weighing, where conflicts between freedom of expression, information and personality rights are verified. The article uses exploratory study as a research method, with a deductive approach and bibliographic technique, based on doctrine, legislation and jurisprudence relevant to the topic.</w:t>
      </w:r>
    </w:p>
    <w:p w:rsidR="000B79B9" w:rsidRPr="000B79B9" w:rsidRDefault="00B15061" w:rsidP="00E07E99">
      <w:pPr>
        <w:pBdr>
          <w:top w:val="nil"/>
          <w:left w:val="nil"/>
          <w:bottom w:val="nil"/>
          <w:right w:val="nil"/>
          <w:between w:val="nil"/>
        </w:pBdr>
        <w:spacing w:line="360" w:lineRule="auto"/>
        <w:ind w:left="121"/>
        <w:jc w:val="both"/>
        <w:rPr>
          <w:rFonts w:ascii="Times New Roman" w:eastAsia="Arial" w:hAnsi="Times New Roman" w:cs="Times New Roman"/>
          <w:color w:val="000000"/>
          <w:sz w:val="24"/>
          <w:szCs w:val="24"/>
        </w:rPr>
      </w:pPr>
      <w:r w:rsidRPr="000B79B9">
        <w:rPr>
          <w:rFonts w:ascii="Times New Roman" w:eastAsia="Arial" w:hAnsi="Times New Roman" w:cs="Times New Roman"/>
          <w:b/>
          <w:color w:val="000000"/>
          <w:sz w:val="24"/>
          <w:szCs w:val="24"/>
        </w:rPr>
        <w:t xml:space="preserve">Keywords: </w:t>
      </w:r>
      <w:r w:rsidR="003D4B5D">
        <w:rPr>
          <w:rFonts w:ascii="Times New Roman" w:eastAsia="Arial" w:hAnsi="Times New Roman" w:cs="Times New Roman"/>
          <w:color w:val="000000"/>
          <w:sz w:val="24"/>
          <w:szCs w:val="24"/>
        </w:rPr>
        <w:t xml:space="preserve">Right to be forgotten; Deletion of personal data; </w:t>
      </w:r>
      <w:r w:rsidRPr="000B79B9">
        <w:rPr>
          <w:rFonts w:ascii="Times New Roman" w:eastAsia="Arial" w:hAnsi="Times New Roman" w:cs="Times New Roman"/>
          <w:color w:val="000000"/>
          <w:sz w:val="24"/>
          <w:szCs w:val="24"/>
        </w:rPr>
        <w:t>Brazilian Gen</w:t>
      </w:r>
      <w:r w:rsidR="003D4B5D">
        <w:rPr>
          <w:rFonts w:ascii="Times New Roman" w:eastAsia="Arial" w:hAnsi="Times New Roman" w:cs="Times New Roman"/>
          <w:color w:val="000000"/>
          <w:sz w:val="24"/>
          <w:szCs w:val="24"/>
        </w:rPr>
        <w:t>eral Data Protection Law (LGPD); Theme n.º 786;</w:t>
      </w:r>
      <w:r w:rsidRPr="000B79B9">
        <w:rPr>
          <w:rFonts w:ascii="Times New Roman" w:eastAsia="Arial" w:hAnsi="Times New Roman" w:cs="Times New Roman"/>
          <w:color w:val="000000"/>
          <w:sz w:val="24"/>
          <w:szCs w:val="24"/>
        </w:rPr>
        <w:t xml:space="preserve"> Federal Supreme Court (STF).</w:t>
      </w:r>
    </w:p>
    <w:p w:rsidR="00196C6E" w:rsidRPr="000B79B9" w:rsidRDefault="00B15061" w:rsidP="00E07E99">
      <w:pPr>
        <w:pStyle w:val="Corpodetexto"/>
        <w:rPr>
          <w:rFonts w:eastAsia="Arial"/>
          <w:color w:val="000000"/>
          <w:sz w:val="10"/>
          <w:szCs w:val="10"/>
        </w:rPr>
      </w:pPr>
      <w:r w:rsidRPr="000B79B9">
        <w:rPr>
          <w:noProof/>
          <w:lang w:val="pt-BR"/>
        </w:rPr>
        <mc:AlternateContent>
          <mc:Choice Requires="wps">
            <w:drawing>
              <wp:anchor distT="0" distB="0" distL="0" distR="0" simplePos="0" relativeHeight="251663360" behindDoc="0" locked="0" layoutInCell="1" hidden="0" allowOverlap="1">
                <wp:simplePos x="0" y="0"/>
                <wp:positionH relativeFrom="column">
                  <wp:posOffset>0</wp:posOffset>
                </wp:positionH>
                <wp:positionV relativeFrom="paragraph">
                  <wp:posOffset>88900</wp:posOffset>
                </wp:positionV>
                <wp:extent cx="1270" cy="12700"/>
                <wp:effectExtent l="0" t="0" r="0" b="0"/>
                <wp:wrapTopAndBottom distT="0" distB="0"/>
                <wp:docPr id="32" name="Forma Livre 32"/>
                <wp:cNvGraphicFramePr/>
                <a:graphic xmlns:a="http://schemas.openxmlformats.org/drawingml/2006/main">
                  <a:graphicData uri="http://schemas.microsoft.com/office/word/2010/wordprocessingShape">
                    <wps:wsp>
                      <wps:cNvSpPr/>
                      <wps:spPr>
                        <a:xfrm>
                          <a:off x="4431600" y="3779365"/>
                          <a:ext cx="1828800" cy="1270"/>
                        </a:xfrm>
                        <a:custGeom>
                          <a:avLst/>
                          <a:gdLst/>
                          <a:ahLst/>
                          <a:cxnLst/>
                          <a:rect l="l" t="t" r="r" b="b"/>
                          <a:pathLst>
                            <a:path w="2880" h="120000" extrusionOk="0">
                              <a:moveTo>
                                <a:pt x="0" y="0"/>
                              </a:moveTo>
                              <a:lnTo>
                                <a:pt x="288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88900</wp:posOffset>
                </wp:positionV>
                <wp:extent cx="1270" cy="12700"/>
                <wp:effectExtent b="0" l="0" r="0" t="0"/>
                <wp:wrapTopAndBottom distB="0" distT="0"/>
                <wp:docPr id="3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rsidR="00196C6E" w:rsidRPr="000B79B9" w:rsidRDefault="00B15061">
      <w:pPr>
        <w:pStyle w:val="Ttulo1"/>
        <w:numPr>
          <w:ilvl w:val="0"/>
          <w:numId w:val="1"/>
        </w:numPr>
        <w:tabs>
          <w:tab w:val="left" w:pos="322"/>
        </w:tabs>
        <w:spacing w:before="101"/>
        <w:rPr>
          <w:rFonts w:ascii="Times New Roman" w:hAnsi="Times New Roman" w:cs="Times New Roman"/>
        </w:rPr>
      </w:pPr>
      <w:r w:rsidRPr="000B79B9">
        <w:rPr>
          <w:rFonts w:ascii="Times New Roman" w:hAnsi="Times New Roman" w:cs="Times New Roman"/>
        </w:rPr>
        <w:t>INTRODUÇÃO</w:t>
      </w:r>
    </w:p>
    <w:p w:rsidR="00196C6E" w:rsidRPr="000B79B9" w:rsidRDefault="00196C6E" w:rsidP="00E07E99">
      <w:pPr>
        <w:pStyle w:val="Corpodetexto"/>
      </w:pP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O presente artigo tem como objetivo analisar os limites e desafios da aplicação do direito ao esquecimento e da exclusão de dados pessoais na Lei Geral de Proteção de Dados (LGPD), após o julgamento do  RE 1010606/RJ, Tema n.º 786 de repercussão geral do Supremo Tribunal Federal (STF). Considerando a decisão predominante do STF, que declarou a incompatibilidade do direito ao esquecimento com a Constituição Federal, emergiram diversos questionamentos acerca da aplicabilidade desse direito na esfera civil, especialmente quando invocado pela vítima ou seus familiares.</w:t>
      </w:r>
    </w:p>
    <w:p w:rsidR="00196C6E" w:rsidRPr="000B79B9" w:rsidRDefault="00EB0EEC">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ab/>
      </w:r>
      <w:r w:rsidR="00B15061" w:rsidRPr="000B79B9">
        <w:rPr>
          <w:rFonts w:ascii="Times New Roman" w:eastAsia="Arial" w:hAnsi="Times New Roman" w:cs="Times New Roman"/>
          <w:color w:val="000000"/>
          <w:sz w:val="24"/>
          <w:szCs w:val="24"/>
        </w:rPr>
        <w:t xml:space="preserve">Nesse sentido, com o avanço tecnológico e o aumento do compartilhamento de informações pessoais na </w:t>
      </w:r>
      <w:r w:rsidR="00B15061" w:rsidRPr="000B79B9">
        <w:rPr>
          <w:rFonts w:ascii="Times New Roman" w:eastAsia="Arial" w:hAnsi="Times New Roman" w:cs="Times New Roman"/>
          <w:i/>
          <w:color w:val="000000"/>
          <w:sz w:val="24"/>
          <w:szCs w:val="24"/>
        </w:rPr>
        <w:t>internet</w:t>
      </w:r>
      <w:r w:rsidR="00B15061" w:rsidRPr="000B79B9">
        <w:rPr>
          <w:rFonts w:ascii="Times New Roman" w:eastAsia="Arial" w:hAnsi="Times New Roman" w:cs="Times New Roman"/>
          <w:color w:val="000000"/>
          <w:sz w:val="24"/>
          <w:szCs w:val="24"/>
        </w:rPr>
        <w:t>, o direito ao esquecimento passou a ser invocado na esfera civil por pessoas envolvidas em fatos verídicos que lhes causam constrangimento, sofrimento ou prejuízo à imagem, honra, privacidade ou intimidade.</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Além disso, a exposição de dados pessoais na era digital tem impactado imensuravelmente na comunicação e na memória coletiva, permitindo que um evento ou fato pessoal permaneça exposto e acessível, independentemente do tempo decorrido.</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Nessa perspectiva, a proteção da privacidade e dos dados pessoais se tornou cada vez mais importante na era digital, sendo regulamentada pela Lei Geral de Proteção de Dados (LGPD) no Brasil,</w:t>
      </w:r>
      <w:r w:rsidR="00E946C2" w:rsidRPr="000B79B9">
        <w:rPr>
          <w:rFonts w:ascii="Times New Roman" w:eastAsia="Arial" w:hAnsi="Times New Roman" w:cs="Times New Roman"/>
          <w:color w:val="000000"/>
          <w:sz w:val="24"/>
          <w:szCs w:val="24"/>
        </w:rPr>
        <w:t xml:space="preserve"> em vigor desde setembro de 2020,</w:t>
      </w:r>
      <w:r w:rsidRPr="000B79B9">
        <w:rPr>
          <w:rFonts w:ascii="Times New Roman" w:eastAsia="Arial" w:hAnsi="Times New Roman" w:cs="Times New Roman"/>
          <w:color w:val="000000"/>
          <w:sz w:val="24"/>
          <w:szCs w:val="24"/>
        </w:rPr>
        <w:t xml:space="preserve"> buscando proteger os direitos fundamentais de liberdade, intimidade e privacidade dos titulares de dados, além de estabelecer princípios, hipóteses de tratamento, direitos dos titulares e sanções administrativas aplicáveis aos agentes de tratamento de dados pessoais.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Por assim ser, o direito ao esquecimento e o direito à exclusão de dados pessoais, visam proteger a dignidade da pessoa humana em meios de comunicação e plataformas </w:t>
      </w:r>
      <w:r w:rsidRPr="000B79B9">
        <w:rPr>
          <w:rFonts w:ascii="Times New Roman" w:eastAsia="Arial" w:hAnsi="Times New Roman" w:cs="Times New Roman"/>
          <w:i/>
          <w:color w:val="000000"/>
          <w:sz w:val="24"/>
          <w:szCs w:val="24"/>
        </w:rPr>
        <w:t>online</w:t>
      </w:r>
      <w:r w:rsidRPr="000B79B9">
        <w:rPr>
          <w:rFonts w:ascii="Times New Roman" w:eastAsia="Arial" w:hAnsi="Times New Roman" w:cs="Times New Roman"/>
          <w:color w:val="000000"/>
          <w:sz w:val="24"/>
          <w:szCs w:val="24"/>
        </w:rPr>
        <w:t xml:space="preserve">. Assim, embora o direito ao esquecimento ainda não seja reconhecido expressamente pelo ordenamento jurídico brasileiro, </w:t>
      </w:r>
      <w:r w:rsidRPr="000B79B9">
        <w:rPr>
          <w:rFonts w:ascii="Times New Roman" w:eastAsia="Arial" w:hAnsi="Times New Roman" w:cs="Times New Roman"/>
          <w:sz w:val="24"/>
          <w:szCs w:val="24"/>
        </w:rPr>
        <w:t>a LGPD já faz menção ao direito de retirada de informações</w:t>
      </w:r>
      <w:r w:rsidRPr="000B79B9">
        <w:rPr>
          <w:rFonts w:ascii="Times New Roman" w:eastAsia="Arial" w:hAnsi="Times New Roman" w:cs="Times New Roman"/>
          <w:color w:val="000000"/>
          <w:sz w:val="24"/>
          <w:szCs w:val="24"/>
        </w:rPr>
        <w:t xml:space="preserve">, discutindo a remoção de informações pessoais irrelevantes, desatualizadas ou prejudiciais à reputação de indivíduos.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Ocorre que, em 11 de fevereiro de 2021, o Supremo Tribunal Federal (STF) rejeitou a tese doutrinária do direito ao esquecimento no julgamento do Recurso Extraordinário (RE) n.º 1.010.606, relacionado ao caso “Aída Curi”, sendo decidido,  por maioria dos votos, que o direito ao esquecimento é incompatível com a Constituição Federal, por violar a liberdade de expressão e informação, a proibição de censura e o direito à memória coletiva.</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Nesse viés, é possível observar no Tema n.º 786 de repercussão geral do STF, que ocorre um conflito entre direitos fundamentais previstos na Constituição Federal de 1988, tais como o direito à intimidade e à vida privada, à proteção de dados pessoais, à liberdade de expressão e informação, bem como à memória e à verdade. Assim, na perspectiva majoritária do STF, o direito ao esquecimento deve ser analisado caso a caso, levando em consideração os princípios da dignidade da pessoa humana, da proporcionalidade e da razoabilidade, bem como as previsões legais nas esferas penal e cível.</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Portanto, o referido julgamento gerou opiniões divergentes na sociedade civil e entre juristas, razão pela qual alguns entendem que o STF negou a proteção aos direitos da personalidade, enquanto outros afirmam que o STF garantiu a liberdade de expressão e </w:t>
      </w:r>
      <w:r w:rsidRPr="000B79B9">
        <w:rPr>
          <w:rFonts w:ascii="Times New Roman" w:eastAsia="Arial" w:hAnsi="Times New Roman" w:cs="Times New Roman"/>
          <w:color w:val="000000"/>
          <w:sz w:val="24"/>
          <w:szCs w:val="24"/>
        </w:rPr>
        <w:lastRenderedPageBreak/>
        <w:t xml:space="preserve">democracia ao negar a </w:t>
      </w:r>
      <w:r w:rsidRPr="000B79B9">
        <w:rPr>
          <w:rFonts w:ascii="Times New Roman" w:eastAsia="Arial" w:hAnsi="Times New Roman" w:cs="Times New Roman"/>
          <w:sz w:val="24"/>
          <w:szCs w:val="24"/>
        </w:rPr>
        <w:t>existência</w:t>
      </w:r>
      <w:r w:rsidRPr="000B79B9">
        <w:rPr>
          <w:rFonts w:ascii="Times New Roman" w:eastAsia="Arial" w:hAnsi="Times New Roman" w:cs="Times New Roman"/>
          <w:color w:val="000000"/>
          <w:sz w:val="24"/>
          <w:szCs w:val="24"/>
        </w:rPr>
        <w:t xml:space="preserve"> do direito ao esquecimento. Por isso, o Tema n.º 786 do STF não resolve totalmente a questão dos limites e desafios da aplicação do direito ao esquecimento e a exclusão de dados pessoais da LGPD, e ainda suscita debates jurídicos e sociais.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Logo, como podem ser definidos critérios para uma aplicação equilibrada e proporcional desses direitos é questão que se impõe para obter uma solução justa, razão pela qual o artigo utiliza o estudo exploratório como método de pesquisa, pois tem como objetivo analisar os limites e desafios da aplicação do direito ao esquecimento e da exclusão de dados pessoais na LGPD, após o julgamento do RE 1010606/RJ.</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Para isso, realizou-se uma  revisão bibliográfica fundamentada em fontes como artigos científicos, livros e legislação pertinente, utilizando uma pesquisa de tipo qualitativa, baseada na análise de conteúdo das informações coletadas na revisão bibliográfica e nas hipóteses levantadas. Ademais, o método dedutivo é empregado para abordar o tema, partindo de princípios e teorias gerais para alcançar conclusões específicas.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A presente pesquisa se justifica pela relevância e atualidade do tema do direito ao esquecimento e da exclusão de dados pessoais na Lei Geral de Proteção de Dados (LGPD), especialmente após o julgamento do RE 1010606/RJ, Tema n.º 786 de repercussão geral do Supremo Tribunal Federal (STF). Diante disso, há lacunas e debates que demandam ser preenchidos e realizados para se obter uma aplicação equilibrada e proporcional do direito ao esquecimento e da exclusão de dados pessoais na LGPD. Nesse sentido, o presente artigo busca contribuir para o preenchimento dessa lacuna à partir dos resultados obtidos, buscando fornecer subsídios para a interpretação e aplicação adequada desses direitos.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O presente artigo se divide em duas seções principais, a primeira das quais é destinada a apresentar as origens e o desenvolvimento do direito ao esquecimento, bem como os seus fundamentos teóricos e doutrinários. A segunda seção aborda </w:t>
      </w:r>
      <w:r w:rsidR="008D3E74" w:rsidRPr="000B79B9">
        <w:rPr>
          <w:rFonts w:ascii="Times New Roman" w:eastAsia="Arial" w:hAnsi="Times New Roman" w:cs="Times New Roman"/>
          <w:color w:val="000000"/>
          <w:sz w:val="24"/>
          <w:szCs w:val="24"/>
        </w:rPr>
        <w:t>a evolução</w:t>
      </w:r>
      <w:r w:rsidRPr="000B79B9">
        <w:rPr>
          <w:rFonts w:ascii="Times New Roman" w:eastAsia="Arial" w:hAnsi="Times New Roman" w:cs="Times New Roman"/>
          <w:color w:val="000000"/>
          <w:sz w:val="24"/>
          <w:szCs w:val="24"/>
        </w:rPr>
        <w:t xml:space="preserve"> normativ</w:t>
      </w:r>
      <w:r w:rsidR="008D3E74" w:rsidRPr="000B79B9">
        <w:rPr>
          <w:rFonts w:ascii="Times New Roman" w:eastAsia="Arial" w:hAnsi="Times New Roman" w:cs="Times New Roman"/>
          <w:color w:val="000000"/>
          <w:sz w:val="24"/>
          <w:szCs w:val="24"/>
        </w:rPr>
        <w:t>a</w:t>
      </w:r>
      <w:r w:rsidRPr="000B79B9">
        <w:rPr>
          <w:rFonts w:ascii="Times New Roman" w:eastAsia="Arial" w:hAnsi="Times New Roman" w:cs="Times New Roman"/>
          <w:color w:val="000000"/>
          <w:sz w:val="24"/>
          <w:szCs w:val="24"/>
        </w:rPr>
        <w:t xml:space="preserve"> da proteção de dados pessoais</w:t>
      </w:r>
      <w:r w:rsidR="007D6AD0" w:rsidRPr="000B79B9">
        <w:rPr>
          <w:rFonts w:ascii="Times New Roman" w:eastAsia="Arial" w:hAnsi="Times New Roman" w:cs="Times New Roman"/>
          <w:color w:val="000000"/>
          <w:sz w:val="24"/>
          <w:szCs w:val="24"/>
        </w:rPr>
        <w:t xml:space="preserve"> no</w:t>
      </w:r>
      <w:r w:rsidR="00742DF6" w:rsidRPr="000B79B9">
        <w:rPr>
          <w:rFonts w:ascii="Times New Roman" w:eastAsia="Arial" w:hAnsi="Times New Roman" w:cs="Times New Roman"/>
          <w:color w:val="000000"/>
          <w:sz w:val="24"/>
          <w:szCs w:val="24"/>
        </w:rPr>
        <w:t xml:space="preserve"> Brasil</w:t>
      </w:r>
      <w:r w:rsidRPr="000B79B9">
        <w:rPr>
          <w:rFonts w:ascii="Times New Roman" w:eastAsia="Arial" w:hAnsi="Times New Roman" w:cs="Times New Roman"/>
          <w:color w:val="000000"/>
          <w:sz w:val="24"/>
          <w:szCs w:val="24"/>
        </w:rPr>
        <w:t xml:space="preserve">, enfatizando as similaridades entre a exclusão de dados pessoais e o direito ao esquecimento, além da importância deles na sociedade digital atual.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Em seguida, o artigo analisa a recente decisão do Supremo Tribunal Federal (STF) no Recurso Especial 1010606/RJ, Tema n.º 786 de repercussão geral, conhecido como o caso “Aída Curi”. Nessa decisão, o STF reconheceu a inconstitucionalidade do direito ao esquecimento, que é por sua vez examinada na última seção do artigo, na qual se busca avaliar os conflitos de direitos envolvidos mediante a técnica de ponderação.</w:t>
      </w:r>
    </w:p>
    <w:p w:rsidR="00196C6E" w:rsidRPr="000B79B9" w:rsidRDefault="00196C6E" w:rsidP="0004392C">
      <w:pPr>
        <w:rPr>
          <w:rFonts w:ascii="Times New Roman" w:hAnsi="Times New Roman" w:cs="Times New Roman"/>
        </w:rPr>
      </w:pPr>
    </w:p>
    <w:p w:rsidR="0004392C" w:rsidRDefault="00B15061" w:rsidP="00E07E99">
      <w:pPr>
        <w:pStyle w:val="Ttulo1"/>
        <w:keepNext/>
        <w:widowControl/>
        <w:numPr>
          <w:ilvl w:val="0"/>
          <w:numId w:val="1"/>
        </w:numPr>
        <w:tabs>
          <w:tab w:val="left" w:pos="284"/>
        </w:tabs>
        <w:spacing w:before="30" w:after="30"/>
        <w:ind w:left="0" w:firstLine="0"/>
        <w:contextualSpacing/>
        <w:jc w:val="both"/>
        <w:rPr>
          <w:rFonts w:ascii="Times New Roman" w:hAnsi="Times New Roman" w:cs="Times New Roman"/>
        </w:rPr>
      </w:pPr>
      <w:r w:rsidRPr="000B79B9">
        <w:rPr>
          <w:rFonts w:ascii="Times New Roman" w:hAnsi="Times New Roman" w:cs="Times New Roman"/>
        </w:rPr>
        <w:t>CONCEITO E EVOLUÇÃO DO DIREITO AO ESQUECIMENTO</w:t>
      </w:r>
    </w:p>
    <w:p w:rsidR="00E07E99" w:rsidRPr="000B79B9" w:rsidRDefault="00E07E99" w:rsidP="00E07E99">
      <w:pPr>
        <w:pStyle w:val="Corpodetexto"/>
      </w:pPr>
    </w:p>
    <w:p w:rsidR="00196C6E" w:rsidRPr="000B79B9" w:rsidRDefault="00B15061">
      <w:pPr>
        <w:widowControl/>
        <w:pBdr>
          <w:top w:val="nil"/>
          <w:left w:val="nil"/>
          <w:bottom w:val="nil"/>
          <w:right w:val="nil"/>
          <w:between w:val="nil"/>
        </w:pBdr>
        <w:tabs>
          <w:tab w:val="left" w:pos="708"/>
        </w:tabs>
        <w:spacing w:line="360" w:lineRule="auto"/>
        <w:ind w:firstLine="709"/>
        <w:jc w:val="both"/>
        <w:rPr>
          <w:rFonts w:ascii="Times New Roman" w:eastAsia="Arial" w:hAnsi="Times New Roman" w:cs="Times New Roman"/>
          <w:color w:val="000000"/>
          <w:sz w:val="24"/>
          <w:szCs w:val="24"/>
        </w:rPr>
      </w:pPr>
      <w:bookmarkStart w:id="1" w:name="_heading=h.1fob9te" w:colFirst="0" w:colLast="0"/>
      <w:bookmarkEnd w:id="1"/>
      <w:r w:rsidRPr="000B79B9">
        <w:rPr>
          <w:rFonts w:ascii="Times New Roman" w:eastAsia="Arial" w:hAnsi="Times New Roman" w:cs="Times New Roman"/>
          <w:color w:val="000000"/>
          <w:sz w:val="24"/>
          <w:szCs w:val="24"/>
        </w:rPr>
        <w:lastRenderedPageBreak/>
        <w:t xml:space="preserve">Uma questão controversa no âmbito do direito ao esquecimento é a sua classificação jurídica. Há, na doutrina, três linhas de entendimento sobre a natureza do direito ao esquecimento: a primeira considera sua existência como um direito explícito; a segunda o enxerga como um direito fundamental implícito, derivado da dignidade humana e da privacidade (FERREIRA NETO; SARLET, 2009, p. 209); enquanto a terceira corrente argumenta que o direito ao esquecimento não existe como um direito autônomo, no que diz respeito à proteção de um direito fundamental.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Nesse contexto, a presente pesquisa objetiva debater a segunda corrente, que, embora não seja admitida pelo direito brasileiro, é compreendida internacionalmente como o melhor entendimento do instituto. Tal corrente de pensamento, dispõe que o direito ao esquecimento é uma expressão dos direitos à dignidade da pessoa humana e da personalidade, protegendo os aspectos essenciais da identidade e da reputação de cada indivíduo.</w:t>
      </w:r>
      <w:r w:rsidRPr="000B79B9">
        <w:rPr>
          <w:rFonts w:ascii="Times New Roman" w:eastAsia="Arial" w:hAnsi="Times New Roman" w:cs="Times New Roman"/>
          <w:color w:val="000000"/>
          <w:sz w:val="24"/>
          <w:szCs w:val="24"/>
        </w:rPr>
        <w:tab/>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Ocorre que esse direito não é absoluto e pode entrar em conflito com outros direitos fundamentais, como a liberdade de expressão, a informação e a memória coletiva, essenciais para a democracia e para o exercício da cidadania. Assim, prossegue-se o estudo com interesse sobre o conteúdo das colisões entre os direitos fundamentais, a fim de encontrar subsídios para a interpretação e aplicação adequada desses direitos, incluindo o direito ao esquecimento. </w:t>
      </w:r>
      <w:r w:rsidRPr="000B79B9">
        <w:rPr>
          <w:rFonts w:ascii="Times New Roman" w:eastAsia="Arial" w:hAnsi="Times New Roman" w:cs="Times New Roman"/>
          <w:color w:val="000000"/>
          <w:sz w:val="24"/>
          <w:szCs w:val="24"/>
        </w:rPr>
        <w:tab/>
      </w:r>
    </w:p>
    <w:p w:rsidR="00D36A7D"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Dessa forma, o conceito de direito ao esquecimento, apesar de ter sido objeto de inúmeros debates na atualidade, possui suas raízes históricas no que tange à reputação, memória e identidade. No decorrer da história, o direito ao esquecimento se apresenta como uma ideia de esquecer fatos ou demais eventos passados que remontam, de certa maneira, uma doutrina do perdão, da possível reabilitação e o direito ao reinvento, presente em diversas culturas. </w:t>
      </w:r>
    </w:p>
    <w:p w:rsidR="00196C6E" w:rsidRPr="000B79B9" w:rsidRDefault="00D36A7D">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r>
      <w:r w:rsidR="00B15061" w:rsidRPr="000B79B9">
        <w:rPr>
          <w:rFonts w:ascii="Times New Roman" w:eastAsia="Arial" w:hAnsi="Times New Roman" w:cs="Times New Roman"/>
          <w:color w:val="000000"/>
          <w:sz w:val="24"/>
          <w:szCs w:val="24"/>
        </w:rPr>
        <w:t>Logo, é possível observar que as boas recordações podem, com o tempo, ser comunitárias, ao passo que as lembranças ruins ou constrangedoras, ao serem propagadas à comunidade, podem ser interpretadas como uma violação aos direitos de personalidade, uma vez que fazem parte do caráter personalíssimo do indivíduo.</w:t>
      </w:r>
    </w:p>
    <w:p w:rsidR="00D36A7D"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sentido, o direito ao esquecimento, originalmente concebido no contexto das condenações criminais, visando proteger a ressocialização dos ex-detentos que já cumpriram suas penas e não desejavam ter seus antecedentes expostos, tendo em vista que, numa sociedade democrática, o reconhecimento da individualidade dos seres sociais é um fato, claramente protegido pelas constituições. </w:t>
      </w:r>
    </w:p>
    <w:p w:rsidR="00196C6E" w:rsidRPr="000B79B9" w:rsidRDefault="00D36A7D">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r>
      <w:r w:rsidR="00B15061" w:rsidRPr="000B79B9">
        <w:rPr>
          <w:rFonts w:ascii="Times New Roman" w:eastAsia="Arial" w:hAnsi="Times New Roman" w:cs="Times New Roman"/>
          <w:color w:val="000000"/>
          <w:sz w:val="24"/>
          <w:szCs w:val="24"/>
        </w:rPr>
        <w:t xml:space="preserve">Ocorre que, o avanço tecnológico e o aumento do acesso e compartilhamento de informações pessoais na internet, trouxe consigo o desafio da permanência e disseminação </w:t>
      </w:r>
      <w:r w:rsidR="00B15061" w:rsidRPr="000B79B9">
        <w:rPr>
          <w:rFonts w:ascii="Times New Roman" w:eastAsia="Arial" w:hAnsi="Times New Roman" w:cs="Times New Roman"/>
          <w:color w:val="000000"/>
          <w:sz w:val="24"/>
          <w:szCs w:val="24"/>
        </w:rPr>
        <w:lastRenderedPageBreak/>
        <w:t xml:space="preserve">perpétua dessas informações, razão pela qual o direito ao esquecimento ganhou uma nova proporção.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Atualmente, o direito ao esquecimento é entendido como a legitimidade dos indivíduos para retirar de circulação informações pessoais que causam constrangimento, sofrimento ou prejuízo à imagem, honra, privacidade ou intimidade, ainda que verídicas. Cabe salientar que, a proliferação da internet e das redes sociais se tornou também o centro primevo de informações inverídicas, que visam tão somente abalar a moral, a reputação e os demais direitos de personalidade dos indivíduos, através de calúnias e difamações.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contexto, Voss e Castets-Renard declaram que o direito ao esquecimento abarca cinco categorias, as quais podem se diferenciar pela dimensão da proteção ou campo de aplicação, quais sejam: 1. Direito de reabilitação, entendido como o direito ao esquecimento do passado judicial; 2. Direito de apagamento, que consiste na possibilidade de excluir dados, conforme a previsão das legislações de proteção de dados, o qual será abordado mais adiante; 3. Direito à desindexação, a qual é a exclusão dos resultados de buscas dos provedores de pesquisa de </w:t>
      </w:r>
      <w:r w:rsidRPr="000B79B9">
        <w:rPr>
          <w:rFonts w:ascii="Times New Roman" w:eastAsia="Arial" w:hAnsi="Times New Roman" w:cs="Times New Roman"/>
          <w:i/>
          <w:color w:val="000000"/>
          <w:sz w:val="24"/>
          <w:szCs w:val="24"/>
        </w:rPr>
        <w:t>hyperlinks</w:t>
      </w:r>
      <w:r w:rsidRPr="000B79B9">
        <w:rPr>
          <w:rFonts w:ascii="Times New Roman" w:eastAsia="Arial" w:hAnsi="Times New Roman" w:cs="Times New Roman"/>
          <w:color w:val="000000"/>
          <w:sz w:val="24"/>
          <w:szCs w:val="24"/>
        </w:rPr>
        <w:t xml:space="preserve"> que levam os usuários da internet, às páginas que apresentam conteúdos irrelevantes ou desatualizados sobre o indivíduo; 4. Direito à obscuridade, que não consiste no apagamento ou desindexação de informações, mas sim na aplicação de técnicas que </w:t>
      </w:r>
      <w:r w:rsidRPr="000B79B9">
        <w:rPr>
          <w:rFonts w:ascii="Times New Roman" w:eastAsia="Arial" w:hAnsi="Times New Roman" w:cs="Times New Roman"/>
          <w:sz w:val="24"/>
          <w:szCs w:val="24"/>
        </w:rPr>
        <w:t>dificultam</w:t>
      </w:r>
      <w:r w:rsidRPr="000B79B9">
        <w:rPr>
          <w:rFonts w:ascii="Times New Roman" w:eastAsia="Arial" w:hAnsi="Times New Roman" w:cs="Times New Roman"/>
          <w:color w:val="000000"/>
          <w:sz w:val="24"/>
          <w:szCs w:val="24"/>
        </w:rPr>
        <w:t xml:space="preserve"> que os dados pessoais sejam encontrados na rede, ficando os dados obscuros e; 5. Direito ao esquecimento dos dados recolhidos na sociedade da informação, pelo qual as informações compartilhadas teriam uma data de expiração (CASTETS-RENARD; VOSS, 2016, p. 298).</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Ademais, o termo específico referente ao direito de ser esquecido advém do ano de 2007, quando Viktor Mayer-Schönberger, acadêmico especializado em governança e regulação da internet na Instituição de Ensino de Oxford, expressou-se com o intuito de revelar a falsa crença de que deletar dados pessoais da internet garantiria uma exclusão definitiva, razão pela qual se criou o termo </w:t>
      </w:r>
      <w:r w:rsidRPr="000B79B9">
        <w:rPr>
          <w:rFonts w:ascii="Times New Roman" w:eastAsia="Arial" w:hAnsi="Times New Roman" w:cs="Times New Roman"/>
          <w:i/>
          <w:color w:val="000000"/>
          <w:sz w:val="24"/>
          <w:szCs w:val="24"/>
        </w:rPr>
        <w:t>the right to be forgotten</w:t>
      </w:r>
      <w:r w:rsidRPr="000B79B9">
        <w:rPr>
          <w:rFonts w:ascii="Times New Roman" w:eastAsia="Arial" w:hAnsi="Times New Roman" w:cs="Times New Roman"/>
          <w:color w:val="000000"/>
          <w:sz w:val="24"/>
          <w:szCs w:val="24"/>
        </w:rPr>
        <w:t>, o direito de ser esquecido em tradução livre (LIMA, 2013)</w:t>
      </w:r>
      <w:r w:rsidRPr="000B79B9">
        <w:rPr>
          <w:rFonts w:ascii="Times New Roman" w:eastAsia="Arial" w:hAnsi="Times New Roman" w:cs="Times New Roman"/>
          <w:sz w:val="24"/>
          <w:szCs w:val="24"/>
        </w:rPr>
        <w:t>.</w:t>
      </w:r>
    </w:p>
    <w:p w:rsidR="001139A3"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Assim, Viktor Mayer-Schönberger abordou um caso específico em que a disseminação excessiva de informações na rede manchou a reputação de um indivíduo e causou danos de proporções incalculáveis. Tal ocorrido, proporcionou uma série de reflexões sobre a exposição ocasionada pelo meio virtual, que anteriormente era vista de forma ingênua, levando à busca por fundamentos jurídicos possíveis para atender os indivíduos que se sentiram violados em sua privacidade na internet.</w:t>
      </w:r>
    </w:p>
    <w:p w:rsidR="00196C6E" w:rsidRPr="000B79B9" w:rsidRDefault="001139A3">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ab/>
      </w:r>
      <w:r w:rsidR="00B15061" w:rsidRPr="000B79B9">
        <w:rPr>
          <w:rFonts w:ascii="Times New Roman" w:eastAsia="Arial" w:hAnsi="Times New Roman" w:cs="Times New Roman"/>
          <w:color w:val="000000"/>
          <w:sz w:val="24"/>
          <w:szCs w:val="24"/>
        </w:rPr>
        <w:t>À vista disso, observa-se que a proposta do direito ao esquecimento, trata excepcionalmente em relação à proteção da vida privada, sempre respeitando o princípio da dignidade da pessoa humana (MAYER-SCHÖNBERGER, 2009, p.1).</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contexto, o direito ao esquecimento surge como um instrumento de proteção, visando mitigar os efeitos negativos da permanência indiscriminada de informações que podem ser prejudiciais à reputação e ao bem-estar dos indivíduos. Ocorre que, sem uma legislação que reconheça esse direito no sistema jurídico brasileiro, ele se torna objeto de controvérsia. Conforme explicitado por Anderson Schreiber, a própria terminologia pode induzir ao equívoco, uma vez que não se trata de promover a qualquer custo o esquecimento de fatos passados nem de alterar ou apagar a história.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i/>
          <w:color w:val="000000"/>
          <w:sz w:val="24"/>
          <w:szCs w:val="24"/>
        </w:rPr>
      </w:pPr>
      <w:r w:rsidRPr="000B79B9">
        <w:rPr>
          <w:rFonts w:ascii="Times New Roman" w:eastAsia="Arial" w:hAnsi="Times New Roman" w:cs="Times New Roman"/>
          <w:color w:val="000000"/>
          <w:sz w:val="24"/>
          <w:szCs w:val="24"/>
        </w:rPr>
        <w:tab/>
        <w:t>Nesta senda, Anderson Schreiber estabelece que o direito ao esquecimento é:</w:t>
      </w:r>
    </w:p>
    <w:p w:rsidR="00196C6E" w:rsidRPr="000B79B9" w:rsidRDefault="00B15061">
      <w:pPr>
        <w:widowControl/>
        <w:pBdr>
          <w:top w:val="nil"/>
          <w:left w:val="nil"/>
          <w:bottom w:val="nil"/>
          <w:right w:val="nil"/>
          <w:between w:val="nil"/>
        </w:pBdr>
        <w:tabs>
          <w:tab w:val="left" w:pos="708"/>
        </w:tabs>
        <w:spacing w:after="300"/>
        <w:ind w:left="2268"/>
        <w:jc w:val="both"/>
        <w:rPr>
          <w:rFonts w:ascii="Times New Roman" w:eastAsia="Arial" w:hAnsi="Times New Roman" w:cs="Times New Roman"/>
          <w:color w:val="000000"/>
        </w:rPr>
      </w:pPr>
      <w:r w:rsidRPr="000B79B9">
        <w:rPr>
          <w:rFonts w:ascii="Times New Roman" w:eastAsia="Arial" w:hAnsi="Times New Roman" w:cs="Times New Roman"/>
          <w:color w:val="000000"/>
          <w:sz w:val="20"/>
          <w:szCs w:val="20"/>
        </w:rPr>
        <w:t>[...] o direito da pessoa humana de se defender contra uma recordação opressiva de fatos pretéritos que podem minar a construção e reconstrução de sua identidade pessoal, apresentando-a à sociedade sob falsas luzes, de modo a fornecer ao público uma projeção do ser humano que não corresponde à sua realidade atual (SCHREIBER, 2020, p. 227</w:t>
      </w:r>
      <w:r w:rsidRPr="000B79B9">
        <w:rPr>
          <w:rFonts w:ascii="Times New Roman" w:eastAsia="Arial" w:hAnsi="Times New Roman" w:cs="Times New Roman"/>
          <w:color w:val="000000"/>
        </w:rPr>
        <w:t>).</w:t>
      </w:r>
    </w:p>
    <w:p w:rsidR="00E05B5F" w:rsidRPr="000B79B9" w:rsidRDefault="00B15061" w:rsidP="00E05B5F">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rPr>
        <w:tab/>
      </w:r>
      <w:r w:rsidRPr="000B79B9">
        <w:rPr>
          <w:rFonts w:ascii="Times New Roman" w:eastAsia="Arial" w:hAnsi="Times New Roman" w:cs="Times New Roman"/>
          <w:color w:val="000000"/>
          <w:sz w:val="24"/>
          <w:szCs w:val="24"/>
        </w:rPr>
        <w:t xml:space="preserve">No contexto digital, a concepção da privacidade adquiriu características distintas, uma </w:t>
      </w:r>
    </w:p>
    <w:p w:rsidR="00196C6E" w:rsidRPr="000B79B9" w:rsidRDefault="00B15061" w:rsidP="00E05B5F">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informações divulgadas pelos veículos tradicionais da mídia, como jornais e revistas.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r>
      <w:r w:rsidRPr="000B79B9">
        <w:rPr>
          <w:rFonts w:ascii="Times New Roman" w:eastAsia="Arial" w:hAnsi="Times New Roman" w:cs="Times New Roman"/>
          <w:color w:val="000000"/>
          <w:sz w:val="24"/>
          <w:szCs w:val="24"/>
        </w:rPr>
        <w:tab/>
        <w:t>Em vista disso, afirma Dupas (2000, p. 56.) “As tecnologias da informação encolhem o espaço. As diversas ‘teles’ anulam distâncias, desmaterializando os encontros.” Mas representam, por outro lado, também grandes riscos. Lado a lado, caminham a informação e a desinformação (BENJAMIN, 1994, p. 25 – 57).</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sentido, a exposição de dados pessoais impacta também na comunicação e na memória coletiva, permitindo que um evento ou fato pessoal permaneça exposto e acessível, independentemente do tempo decorrido. </w:t>
      </w:r>
      <w:r w:rsidR="006E1C0B" w:rsidRPr="000B79B9">
        <w:rPr>
          <w:rFonts w:ascii="Times New Roman" w:eastAsia="Arial" w:hAnsi="Times New Roman" w:cs="Times New Roman"/>
          <w:color w:val="000000"/>
          <w:sz w:val="24"/>
          <w:szCs w:val="24"/>
        </w:rPr>
        <w:t>Logo, a proteção da privacidade e dos dados pessoais tem se tornado cada vez mais importante na era digital. Ela é regulamentada no Brasil pela Lei Geral de Proteção de Dados (Lei 13.709/2018), que entrou em vigor em agosto de 2020, buscando proteger os direitos fundamentais de liberdade, intimidade e privacidade dos titulares de dados. Além disso, estabelece princípios, hipóteses de tratamento, direitos dos titulares e sanções administrativas aplicáveis aos agentes de tratamento de dados pessoais.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contexto, Martini, em uma breve análise sobre tal legislação, dispõe que: </w:t>
      </w:r>
    </w:p>
    <w:p w:rsidR="00196C6E" w:rsidRPr="000B79B9" w:rsidRDefault="00B15061">
      <w:pPr>
        <w:widowControl/>
        <w:pBdr>
          <w:top w:val="nil"/>
          <w:left w:val="nil"/>
          <w:bottom w:val="nil"/>
          <w:right w:val="nil"/>
          <w:between w:val="nil"/>
        </w:pBdr>
        <w:tabs>
          <w:tab w:val="left" w:pos="708"/>
        </w:tabs>
        <w:spacing w:after="300"/>
        <w:ind w:left="2268"/>
        <w:jc w:val="both"/>
        <w:rPr>
          <w:rFonts w:ascii="Times New Roman" w:eastAsia="Arial" w:hAnsi="Times New Roman" w:cs="Times New Roman"/>
          <w:color w:val="000000"/>
          <w:sz w:val="20"/>
          <w:szCs w:val="20"/>
        </w:rPr>
      </w:pPr>
      <w:r w:rsidRPr="000B79B9">
        <w:rPr>
          <w:rFonts w:ascii="Times New Roman" w:eastAsia="Arial" w:hAnsi="Times New Roman" w:cs="Times New Roman"/>
          <w:color w:val="000000"/>
          <w:sz w:val="20"/>
          <w:szCs w:val="20"/>
        </w:rPr>
        <w:t>Toda informação relacionada à pessoa natural, identificada ou identificável, é denominada na nova legislação de dado pessoal. A sua gestão deverá ser realizada de maneira precisa e segura, pautada no consentimento prévio, na manifestação livre, informada e inequívoca do titular dos dados coletados e tratados pela qual concorda com o tratamento de seus dados pessoais para uma finalidade determinada (MARTINI, 2019, p. 169)</w:t>
      </w:r>
      <w:r w:rsidRPr="000B79B9">
        <w:rPr>
          <w:rFonts w:ascii="Times New Roman" w:eastAsia="Arial" w:hAnsi="Times New Roman" w:cs="Times New Roman"/>
          <w:sz w:val="20"/>
          <w:szCs w:val="20"/>
        </w:rPr>
        <w:t>.</w:t>
      </w:r>
    </w:p>
    <w:p w:rsidR="009758E0"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ab/>
        <w:t>Em suma, observa-se que os conceitos como o direito ao esquecimento e à exclusão de dados visam proteger a dignidade da pessoa humana em meios de comunicação e plataformas online. Ademais, embora a LGPD reconheça expressamente o direito à exclusão de dados pessoais, o direito ao esquecimento ainda não possui uma lei específica que o regulamente no ordenamento jurídico brasileiro</w:t>
      </w:r>
    </w:p>
    <w:p w:rsidR="00196C6E" w:rsidRPr="000B79B9" w:rsidRDefault="009758E0" w:rsidP="00E07E99">
      <w:pPr>
        <w:pStyle w:val="Corpodetexto"/>
        <w:spacing w:line="360" w:lineRule="auto"/>
        <w:jc w:val="both"/>
      </w:pPr>
      <w:r w:rsidRPr="000B79B9">
        <w:tab/>
      </w:r>
      <w:r w:rsidR="00B15061" w:rsidRPr="000B79B9">
        <w:t xml:space="preserve">No entanto, a LGPD já faz menção ao direito de retirada de informações, discutindo a remoção de informações pessoais irrelevantes, desatualizadas ou prejudiciais à reputação de indivíduos. Assim, fica evidente a importância do direito ao esquecimento no contexto da proteção de dados pessoais e da privacidade na era digital. </w:t>
      </w:r>
    </w:p>
    <w:p w:rsidR="00196C6E" w:rsidRPr="00E07E99" w:rsidRDefault="00196C6E" w:rsidP="00E07E99">
      <w:pPr>
        <w:pStyle w:val="Corpodetexto"/>
      </w:pPr>
    </w:p>
    <w:p w:rsidR="00196C6E" w:rsidRPr="000B79B9" w:rsidRDefault="00B15061" w:rsidP="00E07E99">
      <w:pPr>
        <w:pStyle w:val="Ttulo1"/>
        <w:tabs>
          <w:tab w:val="left" w:pos="284"/>
        </w:tabs>
        <w:spacing w:before="30" w:after="30"/>
        <w:ind w:left="0"/>
        <w:contextualSpacing/>
        <w:jc w:val="both"/>
        <w:rPr>
          <w:rFonts w:ascii="Times New Roman" w:hAnsi="Times New Roman" w:cs="Times New Roman"/>
        </w:rPr>
      </w:pPr>
      <w:r w:rsidRPr="000B79B9">
        <w:rPr>
          <w:rFonts w:ascii="Times New Roman" w:hAnsi="Times New Roman" w:cs="Times New Roman"/>
        </w:rPr>
        <w:t xml:space="preserve">3.1 A EVOLUÇÃO DA PROTEÇÃO DE DADOS NO BRASIL </w:t>
      </w:r>
    </w:p>
    <w:p w:rsidR="003112B3" w:rsidRPr="000B79B9" w:rsidRDefault="003112B3" w:rsidP="00E07E99">
      <w:pPr>
        <w:pStyle w:val="Corpodetexto"/>
      </w:pP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No Brasil, antes mesmo da promulgação da Lei Geral de Proteção de Dados de 2018 (LGPD) inspirada no Regulamento europeu, o legislador brasileiro buscou, de forma gradativa, um enquadramento do tema no ordenamento nacional, objetivando ampliar e atualizar os direitos fundamentais constitucionais em razão da exposição gradual de notícias e dados nas mídias, sobretudo na internet.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Nesse sentido, uma das preocupações da Constituição Federal do Brasil de 1988 foi regular o fenômeno da informação, assegurando em diversos dispositivos legais, a tutela da intimidade e da vida privada, previstos em seu Artigo 5º, inciso X, assim como o sigilo das comunicações, de dados, previstos em seu Artigo 5º, inciso XII, além do sigilo da fonte consagrado em seu artigo 5º, inciso XIV.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Esses princípios nortearam a elaboração da legislação infraconstitucional, que passou a abordar situações específicas, entre as quais se sobressai a necessidade de resguardar a proteção de dados pessoais, visto que o contexto atual revela a crescente vulnerabilidade dos dados pessoais dos usuários na internet, o que demanda uma adequada normatização dessa matéria.</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Entretanto, embora o ordenamento jurídico brasileiro já contasse com algumas normas que conferiam alguma proteção ao usuário, como o Marco Civil da Internet (MCI), Lei nº 12.965 de 2014; o Código de Defesa do Consumidor, Lei nº 8.078 de 1990; a Lei de Acesso à Informação, Lei nº 12.527 de 2011 e a Lei do Habeas Data, Lei nº 9.507 de 1997, por exemplo, o legislador nacional buscou regulamentar essa realidade de exposição de dados de forma mais específica e abrangente.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Nesta senda</w:t>
      </w:r>
      <w:r w:rsidRPr="000B79B9">
        <w:rPr>
          <w:rFonts w:ascii="Times New Roman" w:eastAsia="Arial" w:hAnsi="Times New Roman" w:cs="Times New Roman"/>
          <w:color w:val="000000"/>
          <w:sz w:val="24"/>
          <w:szCs w:val="24"/>
        </w:rPr>
        <w:t xml:space="preserve">, Danilo Doneda ressalta a importância </w:t>
      </w:r>
      <w:r w:rsidRPr="000B79B9">
        <w:rPr>
          <w:rFonts w:ascii="Times New Roman" w:eastAsia="Arial" w:hAnsi="Times New Roman" w:cs="Times New Roman"/>
          <w:sz w:val="24"/>
          <w:szCs w:val="24"/>
        </w:rPr>
        <w:t xml:space="preserve">da legislação infraconstitucional, da seguinte forma: </w:t>
      </w:r>
    </w:p>
    <w:p w:rsidR="00196C6E" w:rsidRPr="000B79B9" w:rsidRDefault="00B15061">
      <w:pPr>
        <w:spacing w:after="300"/>
        <w:ind w:left="2268"/>
        <w:jc w:val="both"/>
        <w:rPr>
          <w:rFonts w:ascii="Times New Roman" w:eastAsia="Arial" w:hAnsi="Times New Roman" w:cs="Times New Roman"/>
          <w:color w:val="000000"/>
          <w:sz w:val="20"/>
          <w:szCs w:val="20"/>
        </w:rPr>
      </w:pPr>
      <w:r w:rsidRPr="000B79B9">
        <w:rPr>
          <w:rFonts w:ascii="Times New Roman" w:eastAsia="Arial" w:hAnsi="Times New Roman" w:cs="Times New Roman"/>
          <w:color w:val="000000"/>
          <w:sz w:val="20"/>
          <w:szCs w:val="20"/>
        </w:rPr>
        <w:t xml:space="preserve">A proteção de dados pessoais no ordenamento brasileiro não se estrutura a partir de </w:t>
      </w:r>
      <w:r w:rsidRPr="000B79B9">
        <w:rPr>
          <w:rFonts w:ascii="Times New Roman" w:eastAsia="Arial" w:hAnsi="Times New Roman" w:cs="Times New Roman"/>
          <w:color w:val="000000"/>
          <w:sz w:val="20"/>
          <w:szCs w:val="20"/>
        </w:rPr>
        <w:lastRenderedPageBreak/>
        <w:t>um complexo normativo unitário. A Constituição Brasileira contempla o problema da informação inicialmente por meio das garantias à liberdade de expressão e do direito à informação, que deverão eventualmente ser confrontados com a proteção da personalidade e, em especial, com o direito à privacidade. Além disso, a Constituição considera invioláveis a vida privada e a intimidade (art. 5º, X), veja-se especificamente a interceptação de comunicações telefônicas, telegráficas ou de dados (artigo 5º, XII), bem como instituiu a ação de habeas data (art. 5º, LXXII), que basicamente estabelece uma modalidade de direito de acesso e retificação dos dados pessoais. Na legislação infraconstitucional, destaque-se o Código de Defesa do Consumidor, Lei 8.078/90, cujo artigo 43 estabelece uma série de direitos e garantias para o consumidor em relação às suas informações pessoais presentes em “bancos de dados e cadastros”, implementando uma sistemática baseada nos Fair Information Principles à matéria de concessão de crédito e possibilitando que parte da doutrina verifique neste texto legal o marco normativo dos princípios de proteção de dados pessoais no direito brasileiro (DONEDA, 2021).</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b/>
        <w:t>Além disso, é importante ressaltar o papel do Marco Civil da Internet (MCI), como a norma mais específica sobre o assunto, com aspectos que buscavam assegurar uma proteção jurídica para todos os usuários. Nesse sentido, Teixeira, em uma breve análise sobre essa norma, afirma que:</w:t>
      </w:r>
    </w:p>
    <w:p w:rsidR="00196C6E" w:rsidRPr="000B79B9" w:rsidRDefault="00B15061">
      <w:pPr>
        <w:spacing w:after="300"/>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Trata-se de uma lei principiológica, pois estabelece parâmetros gerais acerca de princípios, garantias, direitos e deveres para o uso da internet no Brasil, além de determinar algumas diretrizes a serem seguidas pelo Poder Público sobre o assunto (Lei n. 12.965/2014 –Marco Civil da Internet –MCI, art. 1o). Em seu texto também há regras específicas a serem cumpridas por agentes que operam na internet, especialmente as dirigidas aos provedores de acesso e de conteúdo (TEIXEIRA, 2015, p. 94).</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Em virtude do progresso tecnológico, a LGPD foi sancionada em 2018, definindo os princípios e normas a serem observados para o tratamento de dados nas redes, estimulando que as empresas ou mesmo pessoas físicas, desenvolvessem estruturas eficientes para maior segurança dos dados pessoais dos usuários.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Assim sendo, de acordo com a LGPD, em seu artigo 2º, estão definidos os fundamentos que norteiam a proteção dos dados pessoais dos titulares:</w:t>
      </w:r>
    </w:p>
    <w:p w:rsidR="00196C6E" w:rsidRPr="000B79B9" w:rsidRDefault="00B15061">
      <w:pPr>
        <w:spacing w:after="300"/>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Artigo 2º A disciplina da proteção de dados pessoais tem como fundamentos: I - o respeito à privacidade; II - a autodeterminação informativa; III - a liberdade de expressão, de informação, de comunicação e de opinião; IV - a inviolabilidade da intimidade, da honra e da imagem; V - o desenvolvimento econômico e tecnológico e a inovação; VI - a livre iniciativa, a livre concorrência e a defesa do consumidor; e VII - os direitos humanos, o livre desenvolvimento da personalidade, a dignidade e o exercício da cidadania pelas pessoas naturais (BRASIL, 2018).</w:t>
      </w:r>
    </w:p>
    <w:p w:rsidR="00196C6E" w:rsidRPr="000B79B9" w:rsidRDefault="00B15061">
      <w:pPr>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sz w:val="24"/>
          <w:szCs w:val="24"/>
        </w:rPr>
        <w:tab/>
      </w:r>
      <w:r w:rsidRPr="000B79B9">
        <w:rPr>
          <w:rFonts w:ascii="Times New Roman" w:eastAsia="Arial" w:hAnsi="Times New Roman" w:cs="Times New Roman"/>
          <w:color w:val="000000"/>
          <w:sz w:val="24"/>
          <w:szCs w:val="24"/>
        </w:rPr>
        <w:t xml:space="preserve">Na visão de </w:t>
      </w:r>
      <w:r w:rsidRPr="000B79B9">
        <w:rPr>
          <w:rFonts w:ascii="Times New Roman" w:eastAsia="Arial" w:hAnsi="Times New Roman" w:cs="Times New Roman"/>
          <w:sz w:val="24"/>
          <w:szCs w:val="24"/>
        </w:rPr>
        <w:t xml:space="preserve">Pinheiro (2021), a </w:t>
      </w:r>
      <w:r w:rsidRPr="000B79B9">
        <w:rPr>
          <w:rFonts w:ascii="Times New Roman" w:eastAsia="Arial" w:hAnsi="Times New Roman" w:cs="Times New Roman"/>
          <w:color w:val="000000"/>
          <w:sz w:val="24"/>
          <w:szCs w:val="24"/>
        </w:rPr>
        <w:t xml:space="preserve">LGPD visa proteger os direitos fundamentais: </w:t>
      </w:r>
    </w:p>
    <w:p w:rsidR="00196C6E" w:rsidRPr="000B79B9" w:rsidRDefault="00B15061">
      <w:pPr>
        <w:spacing w:after="300"/>
        <w:ind w:left="2268"/>
        <w:jc w:val="both"/>
        <w:rPr>
          <w:rFonts w:ascii="Times New Roman" w:eastAsia="Arial" w:hAnsi="Times New Roman" w:cs="Times New Roman"/>
          <w:color w:val="000000"/>
          <w:sz w:val="20"/>
          <w:szCs w:val="20"/>
        </w:rPr>
      </w:pPr>
      <w:r w:rsidRPr="000B79B9">
        <w:rPr>
          <w:rFonts w:ascii="Times New Roman" w:eastAsia="Arial" w:hAnsi="Times New Roman" w:cs="Times New Roman"/>
          <w:color w:val="000000"/>
          <w:sz w:val="20"/>
          <w:szCs w:val="20"/>
        </w:rPr>
        <w:t>Criada como meio de fortalecer a proteção da privacidade dos usuários e de seus dados pessoais, a lei dispõe sobre o tratamento de dados pessoais, inclusive nos meios digitais, por pessoa natural ou por pessoa jurídica de direito público ou privado. Um dos grandes destaques trazidos com a novidade é que, a partir das novas regras, os cidadãos poderão ter acesso a informações de como seus dados são coletados, processados e armazenados. Ou seja, o objetivo é proteger os direitos fundamentais de liberdade, de privacidade e o livre desenvolvimento da personalidade da pessoa natural (PINHEIRO, 2021, p. 76).</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lastRenderedPageBreak/>
        <w:t xml:space="preserve">Portanto, uma das principais contribuições da LGPD foi consolidar o que já estava previsto em normas jurídicas anteriores, conferindo maior consistência e harmonia ao sistema de proteção de dados, regulando as atividades de tratamento de dados pessoais, além de abordar diversas atualizações capazes de acompanhar o desenvolvimento digital crescente. </w:t>
      </w:r>
    </w:p>
    <w:p w:rsidR="00606491" w:rsidRPr="000B79B9" w:rsidRDefault="00606491" w:rsidP="0060649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Embora a LGPD seja inspirada no Regulamento Geral de Proteção de Dados (RGPD) da União Europeia, o qual reconhece o direito ao esquecimento como equivalente ao direito de apagamento dos dados, conforme estabelecido no artigo 17º do RGPD (UNIÃO EUROPEIA, 2016), a LGPD não aborda de maneira explícita o direito ao esquecimento.</w:t>
      </w:r>
    </w:p>
    <w:p w:rsidR="00196C6E" w:rsidRPr="000B79B9" w:rsidRDefault="00606491" w:rsidP="0060649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Isso motiva a reflexão sobre a possibilidade do reconhecimento do chamado direito de ser esquecido de forma implícita, mediante a interpretação de outros dispositivos presentes na LGPD, principalmente do artigo 18, inciso IV e VI. Nesse artigo, é determinado que o titular dos dados pessoais tem o direito à anonimização, bloqueio ou eliminação de dados desnecessários, excessivos ou tratados em desconformidade com o disposto na lei, a qualquer momento e mediante requisição (BRASIL, 2018).</w:t>
      </w:r>
    </w:p>
    <w:p w:rsidR="009758E0" w:rsidRPr="000B79B9" w:rsidRDefault="009758E0" w:rsidP="00BD72A5">
      <w:pPr>
        <w:pStyle w:val="Corpodetexto"/>
      </w:pPr>
    </w:p>
    <w:p w:rsidR="00196C6E" w:rsidRPr="000B79B9" w:rsidRDefault="00B15061" w:rsidP="00BD72A5">
      <w:pPr>
        <w:pStyle w:val="Ttulo1"/>
        <w:tabs>
          <w:tab w:val="left" w:pos="284"/>
        </w:tabs>
        <w:spacing w:before="40" w:after="40" w:line="360" w:lineRule="auto"/>
        <w:ind w:left="0" w:right="408"/>
        <w:contextualSpacing/>
        <w:jc w:val="both"/>
        <w:rPr>
          <w:rFonts w:ascii="Times New Roman" w:hAnsi="Times New Roman" w:cs="Times New Roman"/>
        </w:rPr>
      </w:pPr>
      <w:r w:rsidRPr="000B79B9">
        <w:rPr>
          <w:rFonts w:ascii="Times New Roman" w:hAnsi="Times New Roman" w:cs="Times New Roman"/>
        </w:rPr>
        <w:t>3.2 O DIREITO AO ESQUECIMENTO E A EXCLUSÃO DE DADOS PESSOAIS NA LGPD</w:t>
      </w:r>
    </w:p>
    <w:p w:rsidR="00196C6E" w:rsidRPr="000B79B9" w:rsidRDefault="00196C6E" w:rsidP="00BD72A5">
      <w:pPr>
        <w:pStyle w:val="Corpodetexto"/>
      </w:pPr>
    </w:p>
    <w:p w:rsidR="00196C6E" w:rsidRPr="000B79B9" w:rsidRDefault="00B15061">
      <w:pPr>
        <w:spacing w:line="360" w:lineRule="auto"/>
        <w:ind w:firstLine="720"/>
        <w:contextualSpacing/>
        <w:jc w:val="both"/>
        <w:rPr>
          <w:rFonts w:ascii="Times New Roman" w:eastAsia="Arial" w:hAnsi="Times New Roman" w:cs="Times New Roman"/>
          <w:color w:val="000000"/>
          <w:sz w:val="24"/>
          <w:szCs w:val="24"/>
        </w:rPr>
      </w:pPr>
      <w:bookmarkStart w:id="2" w:name="_heading=h.30j0zll" w:colFirst="0" w:colLast="0"/>
      <w:bookmarkEnd w:id="2"/>
      <w:r w:rsidRPr="000B79B9">
        <w:rPr>
          <w:rFonts w:ascii="Times New Roman" w:eastAsia="Arial" w:hAnsi="Times New Roman" w:cs="Times New Roman"/>
          <w:sz w:val="24"/>
          <w:szCs w:val="24"/>
        </w:rPr>
        <w:t xml:space="preserve">Como visto inicialmente, </w:t>
      </w:r>
      <w:r w:rsidRPr="000B79B9">
        <w:rPr>
          <w:rFonts w:ascii="Times New Roman" w:eastAsia="Arial" w:hAnsi="Times New Roman" w:cs="Times New Roman"/>
          <w:color w:val="000000"/>
          <w:sz w:val="24"/>
          <w:szCs w:val="24"/>
        </w:rPr>
        <w:t>o direito ao esquecimento consiste na legitimidade dos indivíduos para retirar de circulação informações pessoais que lhes acarretem constrangimento, sofrimento ou prejuízo à imagem, honra, privacidade ou intimidade, independentemente da veracidade das mesmas.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color w:val="000000"/>
          <w:sz w:val="24"/>
          <w:szCs w:val="24"/>
        </w:rPr>
        <w:t xml:space="preserve">Assim, este direito é entendido </w:t>
      </w:r>
      <w:r w:rsidRPr="000B79B9">
        <w:rPr>
          <w:rFonts w:ascii="Times New Roman" w:eastAsia="Arial" w:hAnsi="Times New Roman" w:cs="Times New Roman"/>
          <w:sz w:val="24"/>
          <w:szCs w:val="24"/>
        </w:rPr>
        <w:t>“como uma garantia de não ser recordada em comunicação atual ou passada, divulgada pela internet ou pela mídia, sobre um fato passado, mesmo que verdadeiro e público por meios lícitos, pelo potencial prejuízo à vida do indivíduo” (PINHEIRO, 2016, p. 37 apud TORRES, 2021).</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Uma análise atual do direito ao esquecimento no Brasil revela a complexidade e a diversidade de significados que envolvem o tema, conforme demonstram Voss e Castets-Renard, que propuseram cinco definições distintas para o conceito, conforme citado inicialmente: direito à reabilitação; direito à eliminação; direito à desindexação; direito à obscuridade; direito ao esquecimento digital </w:t>
      </w:r>
      <w:r w:rsidRPr="000B79B9">
        <w:rPr>
          <w:rFonts w:ascii="Times New Roman" w:eastAsia="Arial" w:hAnsi="Times New Roman" w:cs="Times New Roman"/>
          <w:color w:val="000000"/>
          <w:sz w:val="24"/>
          <w:szCs w:val="24"/>
        </w:rPr>
        <w:t>(CASTETS-RENARD; VOSS, 2016, p. 298).</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O direito à eliminação (</w:t>
      </w:r>
      <w:r w:rsidRPr="000B79B9">
        <w:rPr>
          <w:rFonts w:ascii="Times New Roman" w:eastAsia="Arial" w:hAnsi="Times New Roman" w:cs="Times New Roman"/>
          <w:i/>
          <w:sz w:val="24"/>
          <w:szCs w:val="24"/>
        </w:rPr>
        <w:t>right to deletion</w:t>
      </w:r>
      <w:r w:rsidRPr="000B79B9">
        <w:rPr>
          <w:rFonts w:ascii="Times New Roman" w:eastAsia="Arial" w:hAnsi="Times New Roman" w:cs="Times New Roman"/>
          <w:sz w:val="24"/>
          <w:szCs w:val="24"/>
        </w:rPr>
        <w:t xml:space="preserve">) é, certamente, o mais controverso, pois pressupõe a destruição do dado obtido, podendo afetar a liberdade de expressão. No entanto, os casos relatados pelos autores supracitados restringem-se às informações coletadas de forma </w:t>
      </w:r>
      <w:r w:rsidRPr="000B79B9">
        <w:rPr>
          <w:rFonts w:ascii="Times New Roman" w:eastAsia="Arial" w:hAnsi="Times New Roman" w:cs="Times New Roman"/>
          <w:sz w:val="24"/>
          <w:szCs w:val="24"/>
        </w:rPr>
        <w:lastRenderedPageBreak/>
        <w:t>incompleta ou inexata ou às situações em que o vínculo entre o usuário e o responsável pelo tratamento dos dados foi encerrado, o que permitiria inferir pela falta de interesse legítimo na sua conservação.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Seguindo a mesma lógica, a Lei Geral de Proteção de Dados (LGPD) estabelece que os agentes que tratam dados, têm o dever de mantê-los atualizados, de modo que reflitam a situação atual do ser humano, evitando que sejam usados para fins diversos daqueles para os quais foram coletados originalmente. </w:t>
      </w:r>
      <w:r w:rsidR="00742DF6" w:rsidRPr="000B79B9">
        <w:rPr>
          <w:rFonts w:ascii="Times New Roman" w:eastAsia="Arial" w:hAnsi="Times New Roman" w:cs="Times New Roman"/>
          <w:sz w:val="24"/>
          <w:szCs w:val="24"/>
        </w:rPr>
        <w:t>Portanto</w:t>
      </w:r>
      <w:r w:rsidRPr="000B79B9">
        <w:rPr>
          <w:rFonts w:ascii="Times New Roman" w:eastAsia="Arial" w:hAnsi="Times New Roman" w:cs="Times New Roman"/>
          <w:sz w:val="24"/>
          <w:szCs w:val="24"/>
        </w:rPr>
        <w:t>, merecem destaque alguns de seus fundamentos, como a autodeterminação informativa e a privacidade, que evidenciam a preocupação com direitos inerentes aos titulares de dados.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Nesse sentido, importante destacar que uma das principais consequências pela promulgação da LGPD, foram os diversos debates provocados acerca da possível aplicação do direito ao esquecimento no ordenamento jurídico brasileiro, com base em alguns dispositivos legais, como o artigo 5°, inciso XIV, que define a eliminação de dados como “exclusão de dado ou de conjunto de dados armazenados em banco de dados, independentemente do procedimento empregado” (BRASIL, 2018), assegurando ao titular o direito de requerer, a qualquer momento, a exclusão dos seus dados pessoais que foram coletados.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À vista disso, o Art. 16 da LGPD determina que os dados pessoais devem ser excluídos após o fim do seu tratamento, dentro do escopo e dos limites técnicos das atividades realizadas. No entanto, esse direito à eliminação dos dados pessoais não é absoluto e deve observar as situações de manutenção do tratamento previstas na lei:</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Art. 16 - Os dados pessoais serão eliminados após o término de seu tratamento, no âmbito e nos limites técnicos das atividades, autorizada a conservação para as seguintes finalidades:</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I - cumprimento de obrigação legal ou regulatória pelo controlador;</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II - estudo por órgão de pesquisa, garantida, sempre que possível, a anonimização dos dados pessoais;</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III - transferência a terceiro, desde que respeitados os requisitos de tratamento de dados dispostos nesta Lei;</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ou</w:t>
      </w:r>
    </w:p>
    <w:p w:rsidR="00196C6E" w:rsidRPr="000B79B9" w:rsidRDefault="00B15061">
      <w:pPr>
        <w:spacing w:after="300"/>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IV - uso exclusivo do controlador, vedado seu acesso por terceiro, e desde que anonimizados os dados (BRASIL, 2018).</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Ademais, a referida Lei abarca ainda a existência de alguns dispositivos normativos que implicam o reconhecimento do direito ao esquecimento, como a possibilidade de o titular solicitar a exclusão de dados desnecessários (LGPD, art. 18, IV); a revogação do consentimento (LGPD, art. 18, VI); e a exclusão de dados tratados em violação à lei (LGPD, art. 18, IV) (BRASIL, 2018). Dessa forma, evidente que, embora o legislador não tenha expressamente previsto na norma o direito ao esquecimento, ele também não demonstra nenhuma contrariedade à sua afirmação.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lastRenderedPageBreak/>
        <w:t>Não obstante, segundo o Art. 15 da LGPD, o tratamento de dados pessoais deve ser encerrado nas seguintes situações: I) quando se constatar que a finalidade foi atingida ou que os dados deixaram de ser necessários ou pertinentes, II) quando expirar o prazo de tratamento, III) quando houver manifestação de vontade do titular em retirar o consentimento ou IV) quando houver descumprimento do disposto na Lei (BRASIL, 2018).</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Nesta senda, segundo Feliciano e Ribeiro (2021), existe a possibilidade de exclusão de conteúdo on-line, em casos nos quais o titular comprove a ocorrência de prejuízos significativos à sua privacidade, capazes de prevalecer, na situação específica, sobre os interesses relacionados à liberdade de expressão, desde que respeitado o devido processo legal (FELICIANO, 2021). Além disso, poderá solicitar o apagamento dos dados pessoais com base no art. 15, de forma que o simples término do período de tratamento poderá ser utilizado para requerer a remoção dessas informações em qualquer site, salvo as exceções do art. 16 da LGPD.</w:t>
      </w:r>
    </w:p>
    <w:p w:rsidR="00196C6E" w:rsidRPr="000B79B9" w:rsidRDefault="00742DF6">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Ainda</w:t>
      </w:r>
      <w:r w:rsidR="00B15061" w:rsidRPr="000B79B9">
        <w:rPr>
          <w:rFonts w:ascii="Times New Roman" w:eastAsia="Arial" w:hAnsi="Times New Roman" w:cs="Times New Roman"/>
          <w:sz w:val="24"/>
          <w:szCs w:val="24"/>
        </w:rPr>
        <w:t>, é imprescindível observar que o art. 2º, inciso VII, da LGPD estabelece como princípio para a proteção de dados pessoais “os direitos humanos, o livre desenvolvimento da personalidade, a dignidade e o exercício da cidadania pelas pessoas naturais”, o que favorece uma interpretação que reconhece o direito ao esquecimento com base na Lei Geral de Proteção de Dados.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Ocorre que, em fevereiro de 2021, o Supremo Tribunal Federal (STF) julgou o Recurso Extraordinário 1010606/RJ, que versa sobre o caso Aída Curi, no qual os familiares de uma vítima de crime ocorrido no Rio de Janeiro em 1958, ajuizaram ação indenizatória contra a TV Globo, por terem veiculado o caso em </w:t>
      </w:r>
      <w:r w:rsidRPr="000B79B9">
        <w:rPr>
          <w:rFonts w:ascii="Times New Roman" w:eastAsia="Arial" w:hAnsi="Times New Roman" w:cs="Times New Roman"/>
          <w:color w:val="000000"/>
          <w:sz w:val="24"/>
          <w:szCs w:val="24"/>
        </w:rPr>
        <w:t>um programa da emissora</w:t>
      </w:r>
      <w:r w:rsidRPr="000B79B9">
        <w:rPr>
          <w:rFonts w:ascii="Times New Roman" w:eastAsia="Arial" w:hAnsi="Times New Roman" w:cs="Times New Roman"/>
          <w:sz w:val="24"/>
          <w:szCs w:val="24"/>
        </w:rPr>
        <w:t xml:space="preserve">. Assim, por maioria dos votos, o STF decidiu que o direito ao esquecimento </w:t>
      </w:r>
      <w:r w:rsidRPr="000B79B9">
        <w:rPr>
          <w:rFonts w:ascii="Times New Roman" w:eastAsia="Arial" w:hAnsi="Times New Roman" w:cs="Times New Roman"/>
          <w:color w:val="000000"/>
          <w:sz w:val="24"/>
          <w:szCs w:val="24"/>
        </w:rPr>
        <w:t>é incompatível com a Constituição Federal</w:t>
      </w:r>
      <w:r w:rsidRPr="000B79B9">
        <w:rPr>
          <w:rFonts w:ascii="Times New Roman" w:eastAsia="Arial" w:hAnsi="Times New Roman" w:cs="Times New Roman"/>
          <w:sz w:val="24"/>
          <w:szCs w:val="24"/>
        </w:rPr>
        <w:t>, por afrontar a liberdade de expressão e informação, a vedação à censura e o direito à memória coletiva, tendo em vista que tal direito pretende obstar, em função do lapso temporal, a divulgação de fatos ou dados verídicos, obtidos de modo lícito e de relevância pública (BRASIL, RE 1.010.606, 2021).</w:t>
      </w:r>
    </w:p>
    <w:p w:rsidR="00196C6E" w:rsidRPr="000B79B9" w:rsidRDefault="00B15061">
      <w:pPr>
        <w:spacing w:line="360" w:lineRule="auto"/>
        <w:ind w:firstLine="720"/>
        <w:jc w:val="both"/>
        <w:rPr>
          <w:rFonts w:ascii="Times New Roman" w:eastAsia="Arial" w:hAnsi="Times New Roman" w:cs="Times New Roman"/>
          <w:color w:val="000000"/>
          <w:sz w:val="24"/>
          <w:szCs w:val="24"/>
        </w:rPr>
      </w:pPr>
      <w:r w:rsidRPr="000B79B9">
        <w:rPr>
          <w:rFonts w:ascii="Times New Roman" w:eastAsia="Arial" w:hAnsi="Times New Roman" w:cs="Times New Roman"/>
          <w:sz w:val="24"/>
          <w:szCs w:val="24"/>
        </w:rPr>
        <w:t>O</w:t>
      </w:r>
      <w:r w:rsidRPr="000B79B9">
        <w:rPr>
          <w:rFonts w:ascii="Times New Roman" w:eastAsia="Arial" w:hAnsi="Times New Roman" w:cs="Times New Roman"/>
          <w:color w:val="000000"/>
          <w:sz w:val="24"/>
          <w:szCs w:val="24"/>
        </w:rPr>
        <w:t xml:space="preserve"> julgamento do RE 1010606/RJ, Tema n.º 786 de repercussão geral do Supremo Tribunal Federal (STF)</w:t>
      </w:r>
      <w:r w:rsidRPr="000B79B9">
        <w:rPr>
          <w:rFonts w:ascii="Times New Roman" w:eastAsia="Arial" w:hAnsi="Times New Roman" w:cs="Times New Roman"/>
          <w:sz w:val="24"/>
          <w:szCs w:val="24"/>
        </w:rPr>
        <w:t>, evidencia uma colisão entre direitos fundamentais consagrados na Constituição Federal de 1988, como o direito à intimidade e à vida privada, à proteção de dados pessoais, o direito à autodeterminação informativa, à liberdade de expressão e informação, bem como à memória e à verdade, gerando</w:t>
      </w:r>
      <w:r w:rsidRPr="000B79B9">
        <w:rPr>
          <w:rFonts w:ascii="Times New Roman" w:eastAsia="Arial" w:hAnsi="Times New Roman" w:cs="Times New Roman"/>
          <w:color w:val="000000"/>
          <w:sz w:val="24"/>
          <w:szCs w:val="24"/>
        </w:rPr>
        <w:t xml:space="preserve"> opiniões divergentes na sociedade civil e entre juristas.</w:t>
      </w:r>
    </w:p>
    <w:p w:rsidR="00196C6E" w:rsidRPr="000B79B9" w:rsidRDefault="00196C6E" w:rsidP="0004392C">
      <w:pPr>
        <w:rPr>
          <w:rFonts w:ascii="Times New Roman" w:hAnsi="Times New Roman" w:cs="Times New Roman"/>
          <w:highlight w:val="yellow"/>
        </w:rPr>
      </w:pPr>
    </w:p>
    <w:p w:rsidR="00196C6E" w:rsidRPr="000B79B9" w:rsidRDefault="00B15061" w:rsidP="0004392C">
      <w:pPr>
        <w:pStyle w:val="Ttulo1"/>
        <w:numPr>
          <w:ilvl w:val="0"/>
          <w:numId w:val="2"/>
        </w:numPr>
        <w:tabs>
          <w:tab w:val="left" w:pos="284"/>
        </w:tabs>
        <w:spacing w:line="360" w:lineRule="auto"/>
        <w:ind w:left="0" w:firstLine="0"/>
        <w:jc w:val="both"/>
        <w:rPr>
          <w:rFonts w:ascii="Times New Roman" w:hAnsi="Times New Roman" w:cs="Times New Roman"/>
        </w:rPr>
      </w:pPr>
      <w:r w:rsidRPr="000B79B9">
        <w:rPr>
          <w:rFonts w:ascii="Times New Roman" w:hAnsi="Times New Roman" w:cs="Times New Roman"/>
        </w:rPr>
        <w:t>CRITÉRIOS PARA APLICAÇÃO EQUILIBRADA E PROPORCIONAL DOS DIREITOS CONFLITANTES EM FACE DO TEMA N. 786 DO STF.</w:t>
      </w:r>
    </w:p>
    <w:p w:rsidR="00196C6E" w:rsidRPr="000B79B9" w:rsidRDefault="00196C6E" w:rsidP="0004392C">
      <w:pPr>
        <w:rPr>
          <w:rFonts w:ascii="Times New Roman" w:hAnsi="Times New Roman" w:cs="Times New Roman"/>
        </w:rPr>
      </w:pP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No Brasil, o debate acerca do direito ao esquecimento, revela que a sua origem, além de implicitamente evidenciada nas normas jurídicas que compõem o ordenamento jurídico brasileiro, está vinculada também às decisões judiciais de tribunais estrangeiros e nacionais, reconhecendo a sua aplicabilidade em situações específicas.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Dessa forma, o Superior Tribunal de Justiça (STJ) abordou o direito ao esquecimento em diversos julgados que envolviam a exposição indevida pela mídia televisiva, como nos episódios da Chacina da Candelária (REsp 1.334.097-RJ) e Aída Curi (REsp 1.335.153-RJ), bem como o direito a desindexação em sites de buscas, discutida no caso da Xuxa Meneghel (MC Recl 15.955-RJ).</w:t>
      </w:r>
    </w:p>
    <w:p w:rsidR="00196C6E" w:rsidRPr="000B79B9" w:rsidRDefault="00B15061">
      <w:pPr>
        <w:spacing w:line="360" w:lineRule="auto"/>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b/>
        <w:t>Ocorre que, em 11 de fevereiro de 2021, o Supremo Tribunal Federal (STF) rejeitou a tese doutrinária do direito ao esquecimento no julgamento do Recurso Extraordinário (RE) n.º 1.010.606, relacionado ao caso Aída Curi, que foi brutalmente estuprada, violentada e assassinada no ano de 1958, no Rio de Janeiro. Nesse caso, familiares da vítima buscaram indenização civil com base no direito ao esquecimento, contra a emissora TV Globo por ter exibido, no programa televisivo “Linha Direta – Justiça”, uma reconstituição do crime sem a prévia autorização da família, que havia sofrido intenso assédio dos meios de comunicação na época do crime, em virtude da cobertura intensa de cada etapa das investigações e do processo criminal subsequente.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À vista disso, o RE n.º 1.010.606 foi julgado com repercussão geral no Tema n.º 786, estabelecendo a seguinte questão: “Aplicabilidade do direito ao esquecimento na esfera civil quando for invocado pela própria vítima ou pelos seus familiares”. Contudo, a maioria dos 11 ministros do STF se posicionaram contrariamente ao direito ao esquecimento, sendo apenas um favorável, com o ministro Luís Roberto Barroso declarando suspeição e, assim, não integrando o julgamento que terminou, por decisão majoritária, fixando a seguinte tese:</w:t>
      </w:r>
    </w:p>
    <w:p w:rsidR="00196C6E" w:rsidRPr="000B79B9" w:rsidRDefault="00B15061">
      <w:pPr>
        <w:widowControl/>
        <w:spacing w:after="300"/>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É incompatível com a Constituição a ideia de um direito ao esquecimento, assim entendido como o poder de obstar, em razão da passagem do tempo, a divulgação de fatos ou dados verídicos e licitamente obtidos e publicados em meios de comunicação social analógicos ou digitais. Eventuais excessos ou abusos no exercício da liberdade de expressão e de informação devem ser analisados caso a caso, a partir dos parâmetros constitucionais - especialmente os relativos à proteção da honra, da imagem, da privacidade e da personalidade em geral - e as expressas e específicas previsões legais nos âmbitos penal e cível. (BRASIL, RE 1.010.606, 2021).</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Cabe destacar que, o Ministro Edson Fachin em seu voto no julgamento do RE n.º 1.010.606, considerou  que o direito ao esquecimento decorre de uma análise sistemática das liberdades fundamentais. Segundo ele, embora a liberdade de expressão tenha uma posição de destaque no ordenamento constitucional brasileiro, isso não implica em desconsiderar o núcleo </w:t>
      </w:r>
      <w:r w:rsidRPr="000B79B9">
        <w:rPr>
          <w:rFonts w:ascii="Times New Roman" w:eastAsia="Arial" w:hAnsi="Times New Roman" w:cs="Times New Roman"/>
          <w:sz w:val="24"/>
          <w:szCs w:val="24"/>
        </w:rPr>
        <w:lastRenderedPageBreak/>
        <w:t xml:space="preserve">essencial dos direitos da personalidade.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Entretanto, como se observa da leitura da Tese fixada, prevaleceu no Supremo Tribunal Federal, argumentos baseados na livre manifestação de pensamento, de criação, da expressão e da informação, assim como o direito à preservação da memória coletiva e à solidariedade entre gerações sobre a verdade histórica, o que resultou na rejeição do pedido de reparação civil formulado pela família.</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De acordo com o voto do relator Dias Toffoli no RE n.º 1.010.606, o direito ao esquecimento pode ser conceituado como a reivindicação capaz de impedir a divulgação, em meios tradicionais ou virtuais, de fatos ou dados verídicos e legalmente obtidos, mas que, pelo transcurso do tempo, teriam perdido o contexto ou o interesse público relevante, não tendo mais respaldo jurídico, sendo que sua ocultação favorece os objetivos constitucionais, especialmente os direitos da personalidade.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Em seguida, o relator continuou seu voto negando a existência no direito brasileiro de um direito genérico com essa configuração, frisando que o legislador foi específico nos termos do tratamento de dados, mas foi intencionalmente omisso em não admitir o direito ao esquecimento na LGPD. Todavia, conforme extensamente exposto, são diversos os casos no ordenamento jurídico pátrio da presença implícita de institutos fundamentais para o reconhecimento do direito ao esquecimento que não estão expressos em normas, não sendo o silêncio do legislador o fator crucial para sua efetivação.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Na conclusão de seu voto, o relator Dias Toffoli destacou a importância da liberdade de expressão e do livre fluxo de informações no contexto do Estado Democrático de Direito, enfatizando a sua consolidação como um dos pilares fundamentais estabelecidos na Carta Magna de 1988. Não obstante, ressaltou ainda a necessidade de buscar a harmonização entre os princípios constitucionais que regem a liberdade de expressão, a proteção da personalidade, o direito à privacidade e a salvaguarda dos dados pessoais, particularmente em situações de elevada complexidade, como o notório caso “Aída Curi”. Segundo ele, nessas circunstâncias específicas, a ênfase deve ser colocada na retificação ou na complementação da informação, em detrimento da supressão da mesma.</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Portanto, a partir da leitura da tese fixada pelo julgamento do RE n.º 1.010.606, com repercussão geral no Tema n.º 786, fica evidente a ocorrência de um conflito entre direitos fundamentais previstos na Constituição Federal de 1988, tais como o direito à intimidade e à vida privada, à proteção de dados pessoais, o direito à autodeterminação informativa, à liberdade de expressão e informação, bem como à memória e à verdade.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Cabe destacar que a tese do STF em análise, embora cite os meios de comunicação </w:t>
      </w:r>
      <w:r w:rsidRPr="000B79B9">
        <w:rPr>
          <w:rFonts w:ascii="Times New Roman" w:eastAsia="Arial" w:hAnsi="Times New Roman" w:cs="Times New Roman"/>
          <w:sz w:val="24"/>
          <w:szCs w:val="24"/>
        </w:rPr>
        <w:lastRenderedPageBreak/>
        <w:t>digital, não oferece subsídios adequados ao jurista para enfrentar as novas questões que emergem do tema, como a utilização de dados pessoais e sensíveis, sujeitos à LGPD, e a obrigação de eliminação definitiva de dados pessoais fornecidos a determinado serviço da internet quando solicitado pelo titular, conforme estabelecido no art. 7º, X, do Marco Civil da Internet.</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Assim, embora o Supremo Tribunal Federal tenha declarado a incompatibilidade do um direito ao esquecimento com a Constituição Federal, existe uma dimensão desse direito no ordenamento jurídico brasileiro, relacionada à eliminação e à desindexação de dados pessoais tutelados pela Lei Geral de Proteção de Dados. Ademais, o Plenário do STF ressaltou que a incompatibilidade somente se verifica quando não houver abusos ou excessos no exercício da liberdade de expressão, em detrimento dos direitos fundamentais à honra, imagem e privacidade (MANSUR, 2021).</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Nesse diapasão, se faz imperioso destacar que atualmente, o desenvolvimento tecnológico impõe constantes desafios ao ordenamento jurídico, que precisa se adaptar às novas formas de registro e transmissão da memória. A memória, que antes era apenas oral, evoluiu para formas gráficas, escritas, impressas, sonoras e, atualmente, também abrange a imagem física e o conjunto de dados e informações que compõem a identidade da pessoa.</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Portanto, uma das características da contemporaneidade é a ampliação da memória por meio da internet, que armazena uma quantidade inestimável de dados pessoais. Nesse contexto, é necessário questionar se esse acervo pode ou deve ser inalterável, considerando que a própria mente humana não o é, e que outros suportes de memória, como os livros e outros mecanismos digitais, não têm a mesma proporção que a internet.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De acordo com François Ost "[...] temos o direito, após um certo tempo, de sermos deixados em paz e de voltarmos ao esquecimento e ao anonimato, de onde jamais desejávamos ter saído" (OST, 2015, p.16). Essa citação expressa o direito ao esquecimento, que se contrapõe à pretensão de imortalidade da memória na internet.</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Ademais, o processo de lembrar e esquecer é inerente à condição humana e envolve uma dinâmica de tensão, na qual a História, a cultura e a tradição desempenham um papel de preservação da memória, enquanto o esquecimento - como efeito do tempo - opera, muitas vezes, contra a vontade humana. Neste cenário de tensão entre a memória e o esquecimento, o interesse público e o privado, a tutela dos direitos da personalidade e da privacidade, assume novos contornos jurídicos. Trata-se de um desafio complexo e multidimensional, que envolve questões éticas, políticas, sociais e jurídicas, na busca de um equilíbrio entre a preservação da dignidade humana e a garantia do acesso à informação.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lastRenderedPageBreak/>
        <w:t>Não obstante, uma das bases legais previstas no Art. 2º da LGPD é o direito à autodeterminação informativa, que se relaciona ao direito à privacidade e à intimidade. Esse direito consiste na capacidade que cada indivíduo possui de exercer, em certas situações, controle sobre seus dados pessoais, assegurando-lhe a possibilidade de escolher se a informação pode ser submetida a tratamento, desde a coleta, uso ou transferência por parte de terceiros, bem como acessar bancos de dados para requerer a correção ou exclusão de dados e informações.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Ocorre que o direito à autodeterminação informativa, embora reconhecido como um direito fundamental, não possui caráter absoluto e pode ser limitado diante de outros valores constitucionais, tais como a liberdade de expressão e informação, a memória e a verdade, conforme demonstrado no Tema n.º 768 do STF. Nessa perspectiva, o direito ao esquecimento também não se apresenta como um direito ilimitado, devendo ser sopesado e examinado em relação a outros direitos de forma sistêmica.</w:t>
      </w:r>
    </w:p>
    <w:p w:rsidR="00196C6E" w:rsidRPr="000B79B9" w:rsidRDefault="00B15061">
      <w:pPr>
        <w:spacing w:after="300"/>
        <w:ind w:left="3402"/>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E não raro o exercício do direito de esquecimento impõe ponderação com o exercício de outros direitos, como a liberdade de informação, sendo certo que a ponderação nem sempre se resolverá em favor do direito ao esquecimento. O caso concreto deve ser analisado em suas peculiaridades, sopesando-se a utilidade informativa na continuada divulgação da notícia com os riscos trazidos pela recordação do fato à pessoa envolvida. Como em outros conflitos já analisados, não há aqui solução simples. Impõe-se, ao contrário, delicado balanceamento entre os interesses em jogo (SCHREIBER, 2011, p. 165-166).</w:t>
      </w:r>
    </w:p>
    <w:p w:rsidR="00196C6E" w:rsidRPr="000B79B9" w:rsidRDefault="00B15061">
      <w:pPr>
        <w:spacing w:line="360" w:lineRule="auto"/>
        <w:ind w:firstLine="720"/>
        <w:jc w:val="both"/>
        <w:rPr>
          <w:rFonts w:ascii="Times New Roman" w:eastAsia="Arial" w:hAnsi="Times New Roman" w:cs="Times New Roman"/>
          <w:sz w:val="24"/>
          <w:szCs w:val="24"/>
          <w:highlight w:val="cyan"/>
        </w:rPr>
      </w:pPr>
      <w:r w:rsidRPr="000B79B9">
        <w:rPr>
          <w:rFonts w:ascii="Times New Roman" w:eastAsia="Arial" w:hAnsi="Times New Roman" w:cs="Times New Roman"/>
          <w:sz w:val="24"/>
          <w:szCs w:val="24"/>
        </w:rPr>
        <w:t>Assim, uma abordagem mais apropriada e cautelosa para o direito ao esquecimento seria considerá-lo como uma prerrogativa de limitar ou restringir o acesso a determinadas informações pessoais, levando em conta os interesses legítimos dos envolvidos e os valores constitucionais em jogo. Não se trata, portanto, de simplesmente eliminar dados pelo transcurso temporal, mas de ponderar os efeitos da divulgação ou preservação desses dados sobre a identidade, a reputação e a dignidade dos sujeitos, bem como sobre o direito à informação e à memória coletiva.</w:t>
      </w:r>
    </w:p>
    <w:p w:rsidR="00196C6E" w:rsidRPr="000B79B9" w:rsidRDefault="00B15061">
      <w:pPr>
        <w:spacing w:line="360" w:lineRule="auto"/>
        <w:ind w:firstLine="720"/>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Nesse sentido, o Conselho da Justiça Federal, por meio do enunciado 531, reconheceu que “A tutela da dignidade da pessoa humana na sociedade da informação inclui o direito ao esquecimento” (BRASIL, 2013), expressando a necessidade de garantir aos indivíduos o poder de decidir sobre a permanência ou a remoção de dados que lhes digam respeito.</w:t>
      </w:r>
    </w:p>
    <w:p w:rsidR="00196C6E" w:rsidRPr="000B79B9" w:rsidRDefault="00B15061">
      <w:pPr>
        <w:spacing w:line="360" w:lineRule="auto"/>
        <w:ind w:firstLine="720"/>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Diante desse cenário, a ocorrência de conflitos entre direitos fundamentais demanda a adoção de critérios adequadamente fundamentados pelo intérprete, destacando-se aqui o emprego da técnica da ponderação com a finalidade de obter a harmonização prática entre os princípios em conflito</w:t>
      </w:r>
      <w:r w:rsidRPr="000B79B9">
        <w:rPr>
          <w:rFonts w:ascii="Times New Roman" w:eastAsia="Arial" w:hAnsi="Times New Roman" w:cs="Times New Roman"/>
          <w:sz w:val="24"/>
          <w:szCs w:val="24"/>
        </w:rPr>
        <w:t xml:space="preserve"> </w:t>
      </w:r>
      <w:r w:rsidRPr="000B79B9">
        <w:rPr>
          <w:rFonts w:ascii="Times New Roman" w:eastAsia="Arial" w:hAnsi="Times New Roman" w:cs="Times New Roman"/>
          <w:color w:val="000000"/>
          <w:sz w:val="24"/>
          <w:szCs w:val="24"/>
        </w:rPr>
        <w:t>(ÁVILA, 2003, p. 79-117).</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color w:val="000000"/>
          <w:sz w:val="24"/>
          <w:szCs w:val="24"/>
        </w:rPr>
        <w:lastRenderedPageBreak/>
        <w:t xml:space="preserve">Logo, a aplicação dos limites ao direito ao esquecimento deve se dar </w:t>
      </w:r>
      <w:r w:rsidRPr="000B79B9">
        <w:rPr>
          <w:rFonts w:ascii="Times New Roman" w:eastAsia="Arial" w:hAnsi="Times New Roman" w:cs="Times New Roman"/>
          <w:sz w:val="24"/>
          <w:szCs w:val="24"/>
        </w:rPr>
        <w:t>de forma isolada, conforme os direitos e princípios constitucionais</w:t>
      </w:r>
      <w:r w:rsidRPr="000B79B9">
        <w:rPr>
          <w:rFonts w:ascii="Times New Roman" w:eastAsia="Arial" w:hAnsi="Times New Roman" w:cs="Times New Roman"/>
          <w:color w:val="000000"/>
          <w:sz w:val="24"/>
          <w:szCs w:val="24"/>
        </w:rPr>
        <w:t>, por meio de ponderação, razoabilidade e proporcionalidade, visando “</w:t>
      </w:r>
      <w:r w:rsidRPr="000B79B9">
        <w:rPr>
          <w:rFonts w:ascii="Times New Roman" w:eastAsia="Arial" w:hAnsi="Times New Roman" w:cs="Times New Roman"/>
          <w:sz w:val="24"/>
          <w:szCs w:val="24"/>
        </w:rPr>
        <w:t>determinar o alcance em cada caso dos direitos fundamentais ou princípios constitucionais que colidam entre si no caso concreto” (LARENZ, 1997, p. 575).</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Segundo Flávio Martins, para que o direito ao esquecimento seja aplicado nesses casos, é necessário que se verifique os seguintes critérios: a) o fato ser verídico ou não; b) a veiculação da informação causa sofrimento ou transtorno a algum direito fundamental do indivíduo, como a honra, a intimidade, a imagem, entre outros; c) a ausência de interesse público na divulgação da informação, seja por sua natureza ou pelo decurso do tempo: d) existência de aparente conflito entre a liberdade de expressão e/ou informação e os atributos individuais da pessoa humana; e) análise ponderada dos princípios em conflito no caso concreto (MARTINS, 2021, p. 855).</w:t>
      </w:r>
    </w:p>
    <w:p w:rsidR="00196C6E" w:rsidRPr="000B79B9" w:rsidRDefault="00F61E17">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Para</w:t>
      </w:r>
      <w:r w:rsidR="00B15061" w:rsidRPr="000B79B9">
        <w:rPr>
          <w:rFonts w:ascii="Times New Roman" w:eastAsia="Arial" w:hAnsi="Times New Roman" w:cs="Times New Roman"/>
          <w:sz w:val="24"/>
          <w:szCs w:val="24"/>
        </w:rPr>
        <w:t xml:space="preserve"> Martinez, o direito ao esquecimento deve ser observado de acordo com cinco critérios: i) Inexistência de publicidade da informação: se a informação é pública, sua rememoração é legítima, caso contrário a privacidade estaria sendo invadida. ii) Preservação do contexto original da informação pretérita: a informação que é divulgada ou que permanece divulgada deve ser contextualizada para que o evento passado seja compreendido, uma vez que a ausência de contexto pode caracterizar abuso no direito de expressão, podendo gerar, em algumas situações, insinuações de fatos inverídicos. iii) Preservação e proteção aos direitos da personalidade na rememoração: o fato de se recordar do passado não autoriza ofensas a outros direitos envolvidos, razão pela qual, por mais grave que o fato tenha sido, sempre que possível, devem-se proteger os direitos fundamentais do indivíduo. iv) Utilidade da informação: a legitimidade da informação depende realmente da preservação de sua utilidade. Pode ocorrer que, no passado, a informação tenha desempenhado uma função relevante, mas que, no presente, revivê-la representa apenas curiosidade pública. v) Atualidade da informação: dados passados não precisam estar acessíveis a todo instante (MARTINEZ, 2014).</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Em vista disso, é imperioso destacar que, quando uma pessoa invoca o instrumento do direito ao esquecimento, esta busca uma forma de proteção da pessoa humana frente à divulgação, repetição e rememoração de fatos passados que atentem contra a sua dignidade. Para tanto, parte-se do pressuposto de que esse direito não visa a apagar ou ocultar a história coletiva, mas sim a garantir o respeito à intimidade, à honra e à imagem dos indivíduos que foram vítimas ou protagonistas de acontecimentos lesivos.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Nesse sentido, recorre-se ao supracitado Enunciado 531 da VI Jornada de Direito Civil, que reconheceu o direito ao esquecimento como um desdobramento da proteção à dignidade da </w:t>
      </w:r>
      <w:r w:rsidRPr="000B79B9">
        <w:rPr>
          <w:rFonts w:ascii="Times New Roman" w:eastAsia="Arial" w:hAnsi="Times New Roman" w:cs="Times New Roman"/>
          <w:sz w:val="24"/>
          <w:szCs w:val="24"/>
        </w:rPr>
        <w:lastRenderedPageBreak/>
        <w:t>pessoa humana na sociedade da informação (BRASIL, 2013).</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Partindo desse entendimento e visando a proteção da dignidade da pessoa humana, há a possibilidade de diferentes medidas para sua efetivação também na Lei Geral de Proteção de Dados, tais como a desindexação de resultados de pesquisa, a remoção parcial do conteúdo, sua complementação com dados atualizados, a simples indenização do dano moral experimentado, ou ainda, a exclusão definitiva da divulgação dos fatos, dados ou informações.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Diante desse contexto, o STF ao fixar a tese de Tema n.º 786, embora tenha compreendido o direito ao esquecimento como incompatível com a Constituição Federal, também reiterou a necessidade de se ponderar os princípios e direitos constitucionais quando evidente o conflito, de modo que, em caso de abuso no exercício da liberdade de expressão, a situação deverá ser examinada de forma específica.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 Logo, o Tema n.º 786 do STF revela que a posição adotada pela Suprema Corte, ao rejeitar o direito ao esquecimento, não contraria a visão predominante na doutrina civilista favorável à existência e a aplicabilidade desse direito em situações específicas. A doutrina civilista, que sempre defendeu o direito ao esquecimento, nunca propôs uma eliminação automática de notícias ou um direito irrestrito de exclusão de informações baseadas em vontades individuais, mas sim uma avaliação cuidadosa dos direitos em conflito, considerando os elementos do caso concreto e os critérios que indiquem a prevalência eventual de um dos princípios em confronto.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Assim, a tese consagrada pelo STF, embora não reconheça expressamente o direito ao esquecimento, acaba por corroborar, ainda que de maneira implícita, com o entendimento majoritário no âmbito da doutrina civilista, favorável ao direito ao esquecimento e à sua aplicação por meio de ponderação de interesses e valores envolvidos em cada caso concreto, levando em conta os critérios de necessidade, adequação e proporcionalidade.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Dessa forma, torna-se claro que, nas situações que demandam a remoção de conteúdo lícito do passado relacionado à dignidade (direito ao esquecimento) ou o requerimento para eliminação de dados pessoais, é imprescindível que se efetue a ponderação a partir dos critérios propostos para aplicação proporcional </w:t>
      </w:r>
      <w:r w:rsidR="00F046AD" w:rsidRPr="000B79B9">
        <w:rPr>
          <w:rFonts w:ascii="Times New Roman" w:eastAsia="Arial" w:hAnsi="Times New Roman" w:cs="Times New Roman"/>
          <w:sz w:val="24"/>
          <w:szCs w:val="24"/>
        </w:rPr>
        <w:t>desses direitos</w:t>
      </w:r>
      <w:r w:rsidRPr="000B79B9">
        <w:rPr>
          <w:rFonts w:ascii="Times New Roman" w:eastAsia="Arial" w:hAnsi="Times New Roman" w:cs="Times New Roman"/>
          <w:sz w:val="24"/>
          <w:szCs w:val="24"/>
        </w:rPr>
        <w:t>, com o objetivo de orientar o operador do direito na avaliação do caso concreto.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Outrossim, diante das limitações técnicas para a efetivação do direito ao esquecimento por meio da via judicial, a tutela inibitória se revela imprescindível, especialmente considerando a insuficiência da tutela reparatória, conforme demonstrado no julgamento do RE n.º 1.010.606 que indeferiu o pedido de indenização civil formulado pela família.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Portanto, o direito ao esquecimento</w:t>
      </w:r>
      <w:r w:rsidR="000C2E26" w:rsidRPr="000B79B9">
        <w:rPr>
          <w:rFonts w:ascii="Times New Roman" w:eastAsia="Arial" w:hAnsi="Times New Roman" w:cs="Times New Roman"/>
          <w:sz w:val="24"/>
          <w:szCs w:val="24"/>
        </w:rPr>
        <w:t xml:space="preserve"> também</w:t>
      </w:r>
      <w:r w:rsidRPr="000B79B9">
        <w:rPr>
          <w:rFonts w:ascii="Times New Roman" w:eastAsia="Arial" w:hAnsi="Times New Roman" w:cs="Times New Roman"/>
          <w:sz w:val="24"/>
          <w:szCs w:val="24"/>
        </w:rPr>
        <w:t xml:space="preserve"> pode ser garantido por meio de uma ação </w:t>
      </w:r>
      <w:r w:rsidRPr="000B79B9">
        <w:rPr>
          <w:rFonts w:ascii="Times New Roman" w:eastAsia="Arial" w:hAnsi="Times New Roman" w:cs="Times New Roman"/>
          <w:sz w:val="24"/>
          <w:szCs w:val="24"/>
        </w:rPr>
        <w:lastRenderedPageBreak/>
        <w:t xml:space="preserve">judicial inibitória, conforme o enunciado 576 do Conselho da Justiça Federal (CJF), que assim determina: “O direito ao esquecimento pode ser assegurado por tutela judicial inibitória” (BRASIL, 2015). Esse enunciado está de acordo com a necessidade de resguardar esse direito, pois se baseia no art. 21 do Código Civil, </w:t>
      </w:r>
      <w:r w:rsidR="000C2E26" w:rsidRPr="000B79B9">
        <w:rPr>
          <w:rFonts w:ascii="Times New Roman" w:eastAsia="Arial" w:hAnsi="Times New Roman" w:cs="Times New Roman"/>
          <w:sz w:val="24"/>
          <w:szCs w:val="24"/>
        </w:rPr>
        <w:t>dispondo que</w:t>
      </w:r>
      <w:r w:rsidRPr="000B79B9">
        <w:rPr>
          <w:rFonts w:ascii="Times New Roman" w:eastAsia="Arial" w:hAnsi="Times New Roman" w:cs="Times New Roman"/>
          <w:sz w:val="24"/>
          <w:szCs w:val="24"/>
        </w:rPr>
        <w:t xml:space="preserve"> “a vida privada da pessoa natural é inviolável, e o juiz, a requerimento do interessado, adotará as providências necessárias para impedir ou fazer cessar ato contrário a esta norma” (BRASIL, 2002).</w:t>
      </w:r>
    </w:p>
    <w:p w:rsidR="00196C6E" w:rsidRPr="000B79B9" w:rsidRDefault="00196C6E" w:rsidP="00FB3BFB">
      <w:pPr>
        <w:rPr>
          <w:rFonts w:ascii="Times New Roman" w:hAnsi="Times New Roman" w:cs="Times New Roman"/>
        </w:rPr>
      </w:pPr>
    </w:p>
    <w:p w:rsidR="00196C6E" w:rsidRPr="000B79B9" w:rsidRDefault="00B15061">
      <w:pPr>
        <w:pStyle w:val="Ttulo1"/>
        <w:numPr>
          <w:ilvl w:val="0"/>
          <w:numId w:val="2"/>
        </w:numPr>
        <w:tabs>
          <w:tab w:val="left" w:pos="284"/>
        </w:tabs>
        <w:ind w:left="0" w:firstLine="0"/>
        <w:rPr>
          <w:rFonts w:ascii="Times New Roman" w:hAnsi="Times New Roman" w:cs="Times New Roman"/>
        </w:rPr>
        <w:sectPr w:rsidR="00196C6E" w:rsidRPr="000B79B9">
          <w:type w:val="continuous"/>
          <w:pgSz w:w="11907" w:h="16840"/>
          <w:pgMar w:top="1701" w:right="1134" w:bottom="1134" w:left="1701" w:header="720" w:footer="720" w:gutter="0"/>
          <w:cols w:space="720"/>
        </w:sectPr>
      </w:pPr>
      <w:r w:rsidRPr="000B79B9">
        <w:rPr>
          <w:rFonts w:ascii="Times New Roman" w:hAnsi="Times New Roman" w:cs="Times New Roman"/>
        </w:rPr>
        <w:t>CONCLUSÃO</w:t>
      </w:r>
    </w:p>
    <w:p w:rsidR="00196C6E" w:rsidRPr="000B79B9" w:rsidRDefault="00196C6E" w:rsidP="00FB3BFB">
      <w:pPr>
        <w:rPr>
          <w:rFonts w:ascii="Times New Roman" w:hAnsi="Times New Roman" w:cs="Times New Roman"/>
        </w:rPr>
      </w:pPr>
    </w:p>
    <w:p w:rsidR="00DF7B83" w:rsidRPr="000B79B9" w:rsidRDefault="00B15061" w:rsidP="00E81B74">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Ao longo deste artigo, foi possível compreender a importância do direito ao esquecimento e da exclusão de dados pessoais na sociedade digital atual. </w:t>
      </w:r>
      <w:r w:rsidR="00E81B74" w:rsidRPr="000B79B9">
        <w:rPr>
          <w:rFonts w:ascii="Times New Roman" w:eastAsia="Arial" w:hAnsi="Times New Roman" w:cs="Times New Roman"/>
          <w:sz w:val="24"/>
          <w:szCs w:val="24"/>
        </w:rPr>
        <w:t xml:space="preserve"> </w:t>
      </w:r>
      <w:r w:rsidR="00DF7B83" w:rsidRPr="000B79B9">
        <w:rPr>
          <w:rFonts w:ascii="Times New Roman" w:eastAsia="Arial" w:hAnsi="Times New Roman" w:cs="Times New Roman"/>
          <w:sz w:val="24"/>
          <w:szCs w:val="24"/>
        </w:rPr>
        <w:t xml:space="preserve">Além disso, ficou claro que a divulgação de dados pessoais na era digital afeta profundamente a comunicação e a memória coletiva, fazendo com que um acontecimento ou fato pessoal permaneça exposto e disponível, independentemente do lapso temporal. </w:t>
      </w:r>
    </w:p>
    <w:p w:rsidR="00DF7B83" w:rsidRPr="000B79B9" w:rsidRDefault="00DF7B83" w:rsidP="00DF7B83">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Dessa forma, a LGPD constitui um significativo progresso na proteção dos dados pessoais no Brasil, pois define princípios para a proteção de dados pessoais, como os direitos humanos, o livre desenvolvimento da personalidade, a dignidade e o exercício da cidadania pelas pessoas naturais, o que favorece uma interpretação que reconhece o direito ao esquecimento com base na Lei Geral de Proteção de Dados.</w:t>
      </w:r>
    </w:p>
    <w:p w:rsidR="00DF7B83" w:rsidRPr="000B79B9" w:rsidRDefault="00DF7B83" w:rsidP="00DF7B83">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Logo, o direito ao esquecimento é compreendido como uma manifestação dos direitos à dignidade da pessoa humana e à personalidade, resguardando os aspectos fundamentais da identidade e da reputação de cada indivíduo.</w:t>
      </w:r>
    </w:p>
    <w:p w:rsidR="006F712C" w:rsidRPr="000B79B9" w:rsidRDefault="00DF7B83" w:rsidP="004B52C0">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Todavia, tal direito não é ilimitado e pode se chocar com outros direitos fundamentais, como a liberdade de expressão, a informação e a memória coletiva, indispensáveis para a democracia e para o exercício da cidadania. No entanto, verificou-se que ainda existem obstáculos a serem superados na aplicação prática do direito ao esquecimento, bem como ao direito à exclusão de dados pessoais, principalmente após a decisão do STF no Tema n.º 786, que trouxe importantes considerações sobre </w:t>
      </w:r>
      <w:r w:rsidR="00F144DE" w:rsidRPr="000B79B9">
        <w:rPr>
          <w:rFonts w:ascii="Times New Roman" w:eastAsia="Arial" w:hAnsi="Times New Roman" w:cs="Times New Roman"/>
          <w:sz w:val="24"/>
          <w:szCs w:val="24"/>
        </w:rPr>
        <w:t xml:space="preserve">esses direitos </w:t>
      </w:r>
      <w:r w:rsidRPr="000B79B9">
        <w:rPr>
          <w:rFonts w:ascii="Times New Roman" w:eastAsia="Arial" w:hAnsi="Times New Roman" w:cs="Times New Roman"/>
          <w:sz w:val="24"/>
          <w:szCs w:val="24"/>
        </w:rPr>
        <w:t>e sua relação com a liberdade de expressão e o acesso à informação.</w:t>
      </w:r>
    </w:p>
    <w:p w:rsidR="00196C6E" w:rsidRPr="000B79B9" w:rsidRDefault="004B52C0">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Assim, ficou evidente que o posicionamento do STF no Tema n.º 786, apesar de não admitir expressamente o direito ao esquecimento, acaba por reforçar, ainda que de forma indireta, a compreensão majoritária na esfera da doutrina civilista, favorável ao direito ao esquecimento e à sua aplicação mediante sopesamento de interesses e valores envolvidos em </w:t>
      </w:r>
      <w:r w:rsidR="00B15061" w:rsidRPr="000B79B9">
        <w:rPr>
          <w:rFonts w:ascii="Times New Roman" w:eastAsia="Arial" w:hAnsi="Times New Roman" w:cs="Times New Roman"/>
          <w:sz w:val="24"/>
          <w:szCs w:val="24"/>
        </w:rPr>
        <w:t xml:space="preserve">cada caso concreto, levando em </w:t>
      </w:r>
      <w:r w:rsidRPr="000B79B9">
        <w:rPr>
          <w:rFonts w:ascii="Times New Roman" w:eastAsia="Arial" w:hAnsi="Times New Roman" w:cs="Times New Roman"/>
          <w:sz w:val="24"/>
          <w:szCs w:val="24"/>
        </w:rPr>
        <w:t>consideração</w:t>
      </w:r>
      <w:r w:rsidR="00B15061" w:rsidRPr="000B79B9">
        <w:rPr>
          <w:rFonts w:ascii="Times New Roman" w:eastAsia="Arial" w:hAnsi="Times New Roman" w:cs="Times New Roman"/>
          <w:sz w:val="24"/>
          <w:szCs w:val="24"/>
        </w:rPr>
        <w:t xml:space="preserve"> os critérios de necessidade, adequação e proporcionalidade.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lastRenderedPageBreak/>
        <w:t xml:space="preserve">Portanto, em relação à pergunta principal deste artigo, propõe que ainda não há uma resposta definitiva para essa questão. </w:t>
      </w:r>
      <w:r w:rsidR="00F144DE" w:rsidRPr="000B79B9">
        <w:rPr>
          <w:rFonts w:ascii="Times New Roman" w:eastAsia="Arial" w:hAnsi="Times New Roman" w:cs="Times New Roman"/>
          <w:sz w:val="24"/>
          <w:szCs w:val="24"/>
        </w:rPr>
        <w:t>No entanto, foi possível apresentar alguns critérios para uma aplicação equilibrada e proporcional do direito ao esquecimento e da exclusão de dados pessoais na LGPD, considerando como mais apropriados, os critérios sugeridos por Flávio Martins (2021, p. 85</w:t>
      </w:r>
      <w:r w:rsidR="004B52C0" w:rsidRPr="000B79B9">
        <w:rPr>
          <w:rFonts w:ascii="Times New Roman" w:eastAsia="Arial" w:hAnsi="Times New Roman" w:cs="Times New Roman"/>
          <w:sz w:val="24"/>
          <w:szCs w:val="24"/>
        </w:rPr>
        <w:t xml:space="preserve">5), quais sejam: </w:t>
      </w:r>
      <w:r w:rsidRPr="000B79B9">
        <w:rPr>
          <w:rFonts w:ascii="Times New Roman" w:eastAsia="Arial" w:hAnsi="Times New Roman" w:cs="Times New Roman"/>
          <w:sz w:val="24"/>
          <w:szCs w:val="24"/>
        </w:rPr>
        <w:t>a) divulgação de fatos verídicos, pois fatos falsos já ensejam proteção jurídica específica, por violação ao direito à verdade; b) obtenção lícita, uma vez que a obtenção ilícita de dados ou a sua divulgação indevida já caracteriza ato ilícito passível de sanção; c) publicação nos meios de comunicação, que é o âmbito de incidência deste direito; d) ausência de interesse público, pois não se visa a restringir o direito à informação</w:t>
      </w:r>
      <w:r w:rsidR="004B52C0" w:rsidRPr="000B79B9">
        <w:rPr>
          <w:rFonts w:ascii="Times New Roman" w:eastAsia="Arial" w:hAnsi="Times New Roman" w:cs="Times New Roman"/>
          <w:sz w:val="24"/>
          <w:szCs w:val="24"/>
        </w:rPr>
        <w:t xml:space="preserve"> ou a liberdade de imprensa, e ainda,</w:t>
      </w:r>
      <w:r w:rsidRPr="000B79B9">
        <w:rPr>
          <w:rFonts w:ascii="Times New Roman" w:eastAsia="Arial" w:hAnsi="Times New Roman" w:cs="Times New Roman"/>
          <w:sz w:val="24"/>
          <w:szCs w:val="24"/>
        </w:rPr>
        <w:t xml:space="preserve"> e) </w:t>
      </w:r>
      <w:r w:rsidR="004B52C0" w:rsidRPr="000B79B9">
        <w:rPr>
          <w:rFonts w:ascii="Times New Roman" w:eastAsia="Arial" w:hAnsi="Times New Roman" w:cs="Times New Roman"/>
          <w:sz w:val="24"/>
          <w:szCs w:val="24"/>
        </w:rPr>
        <w:t xml:space="preserve">a </w:t>
      </w:r>
      <w:r w:rsidRPr="000B79B9">
        <w:rPr>
          <w:rFonts w:ascii="Times New Roman" w:eastAsia="Arial" w:hAnsi="Times New Roman" w:cs="Times New Roman"/>
          <w:sz w:val="24"/>
          <w:szCs w:val="24"/>
        </w:rPr>
        <w:t>ofensa a</w:t>
      </w:r>
      <w:r w:rsidR="004B52C0" w:rsidRPr="000B79B9">
        <w:rPr>
          <w:rFonts w:ascii="Times New Roman" w:eastAsia="Arial" w:hAnsi="Times New Roman" w:cs="Times New Roman"/>
          <w:sz w:val="24"/>
          <w:szCs w:val="24"/>
        </w:rPr>
        <w:t>os</w:t>
      </w:r>
      <w:r w:rsidRPr="000B79B9">
        <w:rPr>
          <w:rFonts w:ascii="Times New Roman" w:eastAsia="Arial" w:hAnsi="Times New Roman" w:cs="Times New Roman"/>
          <w:sz w:val="24"/>
          <w:szCs w:val="24"/>
        </w:rPr>
        <w:t xml:space="preserve"> direitos da personalidade, que é o fundamento essencial do direito ao esquecimento.</w:t>
      </w:r>
    </w:p>
    <w:p w:rsidR="00CA4C9C" w:rsidRPr="000B79B9" w:rsidRDefault="00CA4C9C">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Assim, esses critérios não são definitivos, mas sim flexíveis, o que permite a utilização de outros elementos para a ponderação dos direitos em conflito em cada caso concreto.</w:t>
      </w:r>
    </w:p>
    <w:p w:rsidR="001F4FF0" w:rsidRPr="000B79B9" w:rsidRDefault="001F4FF0">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Além disso, </w:t>
      </w:r>
      <w:r w:rsidR="00305FBA" w:rsidRPr="000B79B9">
        <w:rPr>
          <w:rFonts w:ascii="Times New Roman" w:eastAsia="Arial" w:hAnsi="Times New Roman" w:cs="Times New Roman"/>
          <w:sz w:val="24"/>
          <w:szCs w:val="24"/>
        </w:rPr>
        <w:t xml:space="preserve">evidenciou-se que, frente às </w:t>
      </w:r>
      <w:r w:rsidRPr="000B79B9">
        <w:rPr>
          <w:rFonts w:ascii="Times New Roman" w:eastAsia="Arial" w:hAnsi="Times New Roman" w:cs="Times New Roman"/>
          <w:sz w:val="24"/>
          <w:szCs w:val="24"/>
        </w:rPr>
        <w:t xml:space="preserve">limitações técnicas para a </w:t>
      </w:r>
      <w:r w:rsidR="00305FBA" w:rsidRPr="000B79B9">
        <w:rPr>
          <w:rFonts w:ascii="Times New Roman" w:eastAsia="Arial" w:hAnsi="Times New Roman" w:cs="Times New Roman"/>
          <w:sz w:val="24"/>
          <w:szCs w:val="24"/>
        </w:rPr>
        <w:t>aplicação</w:t>
      </w:r>
      <w:r w:rsidRPr="000B79B9">
        <w:rPr>
          <w:rFonts w:ascii="Times New Roman" w:eastAsia="Arial" w:hAnsi="Times New Roman" w:cs="Times New Roman"/>
          <w:sz w:val="24"/>
          <w:szCs w:val="24"/>
        </w:rPr>
        <w:t xml:space="preserve"> do direito ao esquecimento por meio da via judicia</w:t>
      </w:r>
      <w:r w:rsidR="00590B63" w:rsidRPr="000B79B9">
        <w:rPr>
          <w:rFonts w:ascii="Times New Roman" w:eastAsia="Arial" w:hAnsi="Times New Roman" w:cs="Times New Roman"/>
          <w:sz w:val="24"/>
          <w:szCs w:val="24"/>
        </w:rPr>
        <w:t>l, a tutela inibitória</w:t>
      </w:r>
      <w:r w:rsidR="0009581B" w:rsidRPr="000B79B9">
        <w:rPr>
          <w:rFonts w:ascii="Times New Roman" w:hAnsi="Times New Roman" w:cs="Times New Roman"/>
        </w:rPr>
        <w:t xml:space="preserve"> </w:t>
      </w:r>
      <w:r w:rsidR="0009581B" w:rsidRPr="000B79B9">
        <w:rPr>
          <w:rFonts w:ascii="Times New Roman" w:eastAsia="Arial" w:hAnsi="Times New Roman" w:cs="Times New Roman"/>
          <w:sz w:val="24"/>
          <w:szCs w:val="24"/>
        </w:rPr>
        <w:t xml:space="preserve">também se revela fundamental para a </w:t>
      </w:r>
      <w:r w:rsidR="00305FBA" w:rsidRPr="000B79B9">
        <w:rPr>
          <w:rFonts w:ascii="Times New Roman" w:eastAsia="Arial" w:hAnsi="Times New Roman" w:cs="Times New Roman"/>
          <w:sz w:val="24"/>
          <w:szCs w:val="24"/>
        </w:rPr>
        <w:t>efetivação</w:t>
      </w:r>
      <w:r w:rsidR="0009581B" w:rsidRPr="000B79B9">
        <w:rPr>
          <w:rFonts w:ascii="Times New Roman" w:eastAsia="Arial" w:hAnsi="Times New Roman" w:cs="Times New Roman"/>
          <w:sz w:val="24"/>
          <w:szCs w:val="24"/>
        </w:rPr>
        <w:t xml:space="preserve"> desse direito.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Em relação às perspectivas de abordagens futuras, é fundamental que sejam realizados novos estudos e debates sobre o tema, a fim de </w:t>
      </w:r>
      <w:r w:rsidR="00E81B74" w:rsidRPr="000B79B9">
        <w:rPr>
          <w:rFonts w:ascii="Times New Roman" w:eastAsia="Arial" w:hAnsi="Times New Roman" w:cs="Times New Roman"/>
          <w:sz w:val="24"/>
          <w:szCs w:val="24"/>
        </w:rPr>
        <w:t>que sejam desenvolvidas abordagens mais específicas e detalhadas para a aplicação do direito ao esquecimento e da exclusão de dados pessoais na LGPD, levando em consideração as particularidades de cada caso e a complexidade das relações sociais e tecnológicas contemporâneas.</w:t>
      </w:r>
    </w:p>
    <w:p w:rsidR="00196C6E" w:rsidRPr="000B79B9" w:rsidRDefault="00B15061">
      <w:pPr>
        <w:spacing w:line="360" w:lineRule="auto"/>
        <w:ind w:firstLine="720"/>
        <w:jc w:val="both"/>
        <w:rPr>
          <w:rFonts w:ascii="Times New Roman" w:eastAsia="Arial" w:hAnsi="Times New Roman" w:cs="Times New Roman"/>
          <w:sz w:val="24"/>
          <w:szCs w:val="24"/>
        </w:rPr>
        <w:sectPr w:rsidR="00196C6E" w:rsidRPr="000B79B9">
          <w:type w:val="continuous"/>
          <w:pgSz w:w="11907" w:h="16840"/>
          <w:pgMar w:top="1701" w:right="1134" w:bottom="1134" w:left="1701" w:header="720" w:footer="720" w:gutter="0"/>
          <w:cols w:space="720"/>
        </w:sectPr>
      </w:pPr>
      <w:r w:rsidRPr="000B79B9">
        <w:rPr>
          <w:rFonts w:ascii="Times New Roman" w:eastAsia="Arial" w:hAnsi="Times New Roman" w:cs="Times New Roman"/>
          <w:sz w:val="24"/>
          <w:szCs w:val="24"/>
        </w:rPr>
        <w:t xml:space="preserve">Por fim, é importante que os operadores do direito estejam preparados para lidar com os desafios e dilemas que surgem na aplicação desses direitos, de forma a garantir a proteção dos direitos fundamentais e garantias </w:t>
      </w:r>
      <w:r w:rsidR="00FB5A1F">
        <w:rPr>
          <w:rFonts w:ascii="Times New Roman" w:eastAsia="Arial" w:hAnsi="Times New Roman" w:cs="Times New Roman"/>
          <w:sz w:val="24"/>
          <w:szCs w:val="24"/>
        </w:rPr>
        <w:t>constitucionais dos indivíduos.</w:t>
      </w:r>
    </w:p>
    <w:p w:rsidR="00196C6E" w:rsidRPr="000B79B9" w:rsidRDefault="00196C6E" w:rsidP="00FB3BFB">
      <w:pPr>
        <w:rPr>
          <w:rFonts w:ascii="Times New Roman" w:hAnsi="Times New Roman" w:cs="Times New Roman"/>
        </w:rPr>
      </w:pPr>
    </w:p>
    <w:p w:rsidR="00FB3BFB" w:rsidRPr="000B79B9" w:rsidRDefault="00B15061" w:rsidP="00FB5A1F">
      <w:pPr>
        <w:pStyle w:val="Ttulo1"/>
        <w:ind w:left="221" w:right="210"/>
        <w:jc w:val="center"/>
        <w:rPr>
          <w:rFonts w:ascii="Times New Roman" w:hAnsi="Times New Roman" w:cs="Times New Roman"/>
        </w:rPr>
      </w:pPr>
      <w:r w:rsidRPr="000B79B9">
        <w:rPr>
          <w:rFonts w:ascii="Times New Roman" w:hAnsi="Times New Roman" w:cs="Times New Roman"/>
        </w:rPr>
        <w:t>REFERÊNCIAS</w:t>
      </w:r>
    </w:p>
    <w:p w:rsidR="00FB3BFB" w:rsidRPr="000B79B9" w:rsidRDefault="00FB3BFB">
      <w:pPr>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ÁVILA, Humberto Bergmann. </w:t>
      </w:r>
      <w:r w:rsidRPr="000B79B9">
        <w:rPr>
          <w:rFonts w:ascii="Times New Roman" w:eastAsia="Arial" w:hAnsi="Times New Roman" w:cs="Times New Roman"/>
          <w:b/>
          <w:sz w:val="24"/>
          <w:szCs w:val="24"/>
        </w:rPr>
        <w:t>A distinção entre princípios e regras e a redefinição do dever de proporcionalidade</w:t>
      </w:r>
      <w:r w:rsidRPr="000B79B9">
        <w:rPr>
          <w:rFonts w:ascii="Times New Roman" w:eastAsia="Arial" w:hAnsi="Times New Roman" w:cs="Times New Roman"/>
          <w:sz w:val="24"/>
          <w:szCs w:val="24"/>
        </w:rPr>
        <w:t>. Revista de Direito Administrativo, Rio de Janeiro, v. 215, p.151-179, jan.-mar. 1999.</w:t>
      </w:r>
    </w:p>
    <w:p w:rsidR="00FB3BFB" w:rsidRPr="000B79B9" w:rsidRDefault="00FB3BFB">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BENJAMIN, Antonio Herman V. </w:t>
      </w:r>
      <w:r w:rsidRPr="000B79B9">
        <w:rPr>
          <w:rFonts w:ascii="Times New Roman" w:eastAsia="Arial" w:hAnsi="Times New Roman" w:cs="Times New Roman"/>
          <w:b/>
          <w:sz w:val="24"/>
          <w:szCs w:val="24"/>
        </w:rPr>
        <w:t>O controle jurídico da publicidade</w:t>
      </w:r>
      <w:r w:rsidRPr="000B79B9">
        <w:rPr>
          <w:rFonts w:ascii="Times New Roman" w:eastAsia="Arial" w:hAnsi="Times New Roman" w:cs="Times New Roman"/>
          <w:sz w:val="24"/>
          <w:szCs w:val="24"/>
        </w:rPr>
        <w:t>. São Paulo, Revista de Direito do Consumidor, v. 9, p. 25-57, Jan./Mar., 1994.</w:t>
      </w:r>
    </w:p>
    <w:p w:rsidR="00FB3BFB" w:rsidRPr="000B79B9" w:rsidRDefault="00FB3BFB">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Conselho da Justiça Federal. Enunciado nº 576. </w:t>
      </w:r>
      <w:r w:rsidRPr="000B79B9">
        <w:rPr>
          <w:rFonts w:ascii="Times New Roman" w:eastAsia="Arial" w:hAnsi="Times New Roman" w:cs="Times New Roman"/>
          <w:b/>
          <w:sz w:val="24"/>
          <w:szCs w:val="24"/>
        </w:rPr>
        <w:t>O direito ao esquecimento pode ser assegurado por tutela judicial inibitória</w:t>
      </w:r>
      <w:r w:rsidRPr="000B79B9">
        <w:rPr>
          <w:rFonts w:ascii="Times New Roman" w:eastAsia="Arial" w:hAnsi="Times New Roman" w:cs="Times New Roman"/>
          <w:sz w:val="24"/>
          <w:szCs w:val="24"/>
        </w:rPr>
        <w:t>. VII Jornada de Direito Civil. Brasília, DF: Conselho da Justiça Federal, 2015. Disponível em: https://www.cjf.jus.br/enunciados/enunciado/821. Acesso em: 30 out. 2023.</w:t>
      </w:r>
    </w:p>
    <w:p w:rsidR="00FB3BFB" w:rsidRPr="000B79B9" w:rsidRDefault="00FB3BFB">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Constituição (1988). </w:t>
      </w:r>
      <w:r w:rsidRPr="000B79B9">
        <w:rPr>
          <w:rFonts w:ascii="Times New Roman" w:eastAsia="Arial" w:hAnsi="Times New Roman" w:cs="Times New Roman"/>
          <w:b/>
          <w:sz w:val="24"/>
          <w:szCs w:val="24"/>
        </w:rPr>
        <w:t>Constituição da República Federativa do Brasil</w:t>
      </w:r>
      <w:r w:rsidRPr="000B79B9">
        <w:rPr>
          <w:rFonts w:ascii="Times New Roman" w:eastAsia="Arial" w:hAnsi="Times New Roman" w:cs="Times New Roman"/>
          <w:sz w:val="24"/>
          <w:szCs w:val="24"/>
        </w:rPr>
        <w:t xml:space="preserve">. Brasília, DF: Centro Gráfico, 1988. </w:t>
      </w:r>
    </w:p>
    <w:p w:rsidR="00FB3BFB" w:rsidRPr="000B79B9" w:rsidRDefault="00FB3BFB">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Enunciado 531. </w:t>
      </w:r>
      <w:r w:rsidRPr="000B79B9">
        <w:rPr>
          <w:rFonts w:ascii="Times New Roman" w:eastAsia="Arial" w:hAnsi="Times New Roman" w:cs="Times New Roman"/>
          <w:b/>
          <w:sz w:val="24"/>
          <w:szCs w:val="24"/>
        </w:rPr>
        <w:t>VI Jornada de Direito Civil</w:t>
      </w:r>
      <w:r w:rsidRPr="000B79B9">
        <w:rPr>
          <w:rFonts w:ascii="Times New Roman" w:eastAsia="Arial" w:hAnsi="Times New Roman" w:cs="Times New Roman"/>
          <w:sz w:val="24"/>
          <w:szCs w:val="24"/>
        </w:rPr>
        <w:t>: 2013. Conselho Nacional de Justiça. Disponível em: &lt;http://www.cjf.jus.br/cjf/CEJ-Coedi/jornadas-cej/VI%20Jornada.pdf/view?searchterm=enunciado&gt;. Acesso em: 13 out. 2023.</w:t>
      </w:r>
    </w:p>
    <w:p w:rsidR="00FB3BFB" w:rsidRPr="000B79B9" w:rsidRDefault="00FB3BFB">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Lei nº 10.406, de 10 de janeiro de 2002. </w:t>
      </w:r>
      <w:r w:rsidRPr="000B79B9">
        <w:rPr>
          <w:rFonts w:ascii="Times New Roman" w:eastAsia="Arial" w:hAnsi="Times New Roman" w:cs="Times New Roman"/>
          <w:b/>
          <w:sz w:val="24"/>
          <w:szCs w:val="24"/>
        </w:rPr>
        <w:t xml:space="preserve">Institui o Código Civil. </w:t>
      </w:r>
      <w:r w:rsidRPr="000B79B9">
        <w:rPr>
          <w:rFonts w:ascii="Times New Roman" w:eastAsia="Arial" w:hAnsi="Times New Roman" w:cs="Times New Roman"/>
          <w:sz w:val="24"/>
          <w:szCs w:val="24"/>
        </w:rPr>
        <w:t>Disponível em: &lt;https://www.planalto.gov.br/ccivil_03/leis/2002/l10406compilada.htm&gt;. Acesso em: 30 out. 2023.</w:t>
      </w:r>
    </w:p>
    <w:p w:rsidR="00FB3BFB" w:rsidRPr="000B79B9" w:rsidRDefault="00FB3BFB">
      <w:pPr>
        <w:jc w:val="both"/>
        <w:rPr>
          <w:rFonts w:ascii="Times New Roman" w:eastAsia="Arial" w:hAnsi="Times New Roman" w:cs="Times New Roman"/>
          <w:sz w:val="24"/>
          <w:szCs w:val="24"/>
        </w:rPr>
      </w:pPr>
    </w:p>
    <w:p w:rsidR="00FB3BFB" w:rsidRPr="000B79B9" w:rsidRDefault="00FB3BFB">
      <w:pPr>
        <w:widowControl/>
        <w:pBdr>
          <w:top w:val="nil"/>
          <w:left w:val="nil"/>
          <w:bottom w:val="nil"/>
          <w:right w:val="nil"/>
          <w:between w:val="nil"/>
        </w:pBdr>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BRASIL. Lei nº 12.527, de 18 de novembro de 2011. </w:t>
      </w:r>
      <w:r w:rsidRPr="000B79B9">
        <w:rPr>
          <w:rFonts w:ascii="Times New Roman" w:eastAsia="Arial" w:hAnsi="Times New Roman" w:cs="Times New Roman"/>
          <w:b/>
          <w:color w:val="000000"/>
          <w:sz w:val="24"/>
          <w:szCs w:val="24"/>
        </w:rPr>
        <w:t>Lei de Acesso à Informação</w:t>
      </w:r>
      <w:r w:rsidRPr="000B79B9">
        <w:rPr>
          <w:rFonts w:ascii="Times New Roman" w:eastAsia="Arial" w:hAnsi="Times New Roman" w:cs="Times New Roman"/>
          <w:color w:val="000000"/>
          <w:sz w:val="24"/>
          <w:szCs w:val="24"/>
        </w:rPr>
        <w:t>.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&lt;http://www.planalto.gov.br/ccivil_03/_ato2011-2014/2011/lei/l12527.htm&gt;. Acesso em: 12 out. 2023.</w:t>
      </w:r>
    </w:p>
    <w:p w:rsidR="006668E3" w:rsidRPr="000B79B9" w:rsidRDefault="006668E3">
      <w:pPr>
        <w:widowControl/>
        <w:pBdr>
          <w:top w:val="nil"/>
          <w:left w:val="nil"/>
          <w:bottom w:val="nil"/>
          <w:right w:val="nil"/>
          <w:between w:val="nil"/>
        </w:pBdr>
        <w:jc w:val="both"/>
        <w:rPr>
          <w:rFonts w:ascii="Times New Roman" w:eastAsia="Arial" w:hAnsi="Times New Roman" w:cs="Times New Roman"/>
          <w:color w:val="000000"/>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Lei nº 12.965, de 23 de abril de 2014. </w:t>
      </w:r>
      <w:r w:rsidRPr="000B79B9">
        <w:rPr>
          <w:rFonts w:ascii="Times New Roman" w:eastAsia="Arial" w:hAnsi="Times New Roman" w:cs="Times New Roman"/>
          <w:b/>
          <w:sz w:val="24"/>
          <w:szCs w:val="24"/>
        </w:rPr>
        <w:t>Marco Civil da Internet</w:t>
      </w:r>
      <w:r w:rsidRPr="000B79B9">
        <w:rPr>
          <w:rFonts w:ascii="Times New Roman" w:eastAsia="Arial" w:hAnsi="Times New Roman" w:cs="Times New Roman"/>
          <w:sz w:val="24"/>
          <w:szCs w:val="24"/>
        </w:rPr>
        <w:t>. Estabelece princípios, garantias, direitos e deveres para o uso da Internet no Brasil. Disponível em: &lt;http://www.planalto.gov.br/ccivil_03/_ato2011-2014/2014/lei/l12965.htm&gt;. Acesso em: 12 out. 2023.</w:t>
      </w:r>
    </w:p>
    <w:p w:rsidR="006668E3" w:rsidRPr="000B79B9" w:rsidRDefault="006668E3">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Lei nº 13.079, de 14 de agosto de 2018. </w:t>
      </w:r>
      <w:r w:rsidRPr="000B79B9">
        <w:rPr>
          <w:rFonts w:ascii="Times New Roman" w:eastAsia="Arial" w:hAnsi="Times New Roman" w:cs="Times New Roman"/>
          <w:b/>
          <w:sz w:val="24"/>
          <w:szCs w:val="24"/>
        </w:rPr>
        <w:t>Lei Geral de Proteção de Dados Pessoais (LGPD)</w:t>
      </w:r>
      <w:r w:rsidRPr="000B79B9">
        <w:rPr>
          <w:rFonts w:ascii="Times New Roman" w:eastAsia="Arial" w:hAnsi="Times New Roman" w:cs="Times New Roman"/>
          <w:sz w:val="24"/>
          <w:szCs w:val="24"/>
        </w:rPr>
        <w:t>. Disponível em: &lt;http://www.planalto.gov.br/ccivil_03/_ato2015-2018/2018/lei/L13709.htm&gt; . Acesso em: 12 out. 2023.</w:t>
      </w:r>
    </w:p>
    <w:p w:rsidR="006668E3" w:rsidRPr="000B79B9" w:rsidRDefault="006668E3">
      <w:pPr>
        <w:spacing w:after="8"/>
        <w:ind w:right="-15"/>
        <w:jc w:val="both"/>
        <w:rPr>
          <w:rFonts w:ascii="Times New Roman" w:eastAsia="Arial" w:hAnsi="Times New Roman" w:cs="Times New Roman"/>
          <w:sz w:val="24"/>
          <w:szCs w:val="24"/>
        </w:rPr>
      </w:pPr>
    </w:p>
    <w:p w:rsidR="00FB3BFB" w:rsidRPr="000B79B9" w:rsidRDefault="00FB3BFB">
      <w:pPr>
        <w:widowControl/>
        <w:pBdr>
          <w:top w:val="nil"/>
          <w:left w:val="nil"/>
          <w:bottom w:val="nil"/>
          <w:right w:val="nil"/>
          <w:between w:val="nil"/>
        </w:pBdr>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BRASIL. Lei nº 9.507, de 12 de novembro de 1997. </w:t>
      </w:r>
      <w:r w:rsidRPr="000B79B9">
        <w:rPr>
          <w:rFonts w:ascii="Times New Roman" w:eastAsia="Arial" w:hAnsi="Times New Roman" w:cs="Times New Roman"/>
          <w:b/>
          <w:color w:val="000000"/>
          <w:sz w:val="24"/>
          <w:szCs w:val="24"/>
        </w:rPr>
        <w:t>Lei do Habeas Data</w:t>
      </w:r>
      <w:r w:rsidRPr="000B79B9">
        <w:rPr>
          <w:rFonts w:ascii="Times New Roman" w:eastAsia="Arial" w:hAnsi="Times New Roman" w:cs="Times New Roman"/>
          <w:color w:val="000000"/>
          <w:sz w:val="24"/>
          <w:szCs w:val="24"/>
        </w:rPr>
        <w:t xml:space="preserve">. Regula o direito de acesso a informações e disciplina o rito processual do </w:t>
      </w:r>
      <w:r w:rsidRPr="000B79B9">
        <w:rPr>
          <w:rFonts w:ascii="Times New Roman" w:eastAsia="Arial" w:hAnsi="Times New Roman" w:cs="Times New Roman"/>
          <w:i/>
          <w:color w:val="000000"/>
          <w:sz w:val="24"/>
          <w:szCs w:val="24"/>
        </w:rPr>
        <w:t>habeas data</w:t>
      </w:r>
      <w:r w:rsidRPr="000B79B9">
        <w:rPr>
          <w:rFonts w:ascii="Times New Roman" w:eastAsia="Arial" w:hAnsi="Times New Roman" w:cs="Times New Roman"/>
          <w:color w:val="000000"/>
          <w:sz w:val="24"/>
          <w:szCs w:val="24"/>
        </w:rPr>
        <w:t>.  Disponível em: &lt;http://www.planalto.gov.br/ccivil_03/leis/l9507.htm&gt;. Acesso em: 12 out. 2023.</w:t>
      </w:r>
    </w:p>
    <w:p w:rsidR="006668E3" w:rsidRPr="000B79B9" w:rsidRDefault="006668E3">
      <w:pPr>
        <w:widowControl/>
        <w:pBdr>
          <w:top w:val="nil"/>
          <w:left w:val="nil"/>
          <w:bottom w:val="nil"/>
          <w:right w:val="nil"/>
          <w:between w:val="nil"/>
        </w:pBdr>
        <w:jc w:val="both"/>
        <w:rPr>
          <w:rFonts w:ascii="Times New Roman" w:eastAsia="Arial" w:hAnsi="Times New Roman" w:cs="Times New Roman"/>
          <w:color w:val="000000"/>
          <w:sz w:val="24"/>
          <w:szCs w:val="24"/>
        </w:rPr>
      </w:pPr>
    </w:p>
    <w:p w:rsidR="00FB3BFB" w:rsidRPr="000B79B9" w:rsidRDefault="00FB3BFB">
      <w:pPr>
        <w:widowControl/>
        <w:pBdr>
          <w:top w:val="nil"/>
          <w:left w:val="nil"/>
          <w:bottom w:val="nil"/>
          <w:right w:val="nil"/>
          <w:between w:val="nil"/>
        </w:pBdr>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BRASIL. Lei nº. 8.078, de 11 de setembro de 1990. </w:t>
      </w:r>
      <w:r w:rsidRPr="000B79B9">
        <w:rPr>
          <w:rFonts w:ascii="Times New Roman" w:eastAsia="Arial" w:hAnsi="Times New Roman" w:cs="Times New Roman"/>
          <w:b/>
          <w:color w:val="000000"/>
          <w:sz w:val="24"/>
          <w:szCs w:val="24"/>
        </w:rPr>
        <w:t>Código de Defesa do Consumidor</w:t>
      </w:r>
      <w:r w:rsidRPr="000B79B9">
        <w:rPr>
          <w:rFonts w:ascii="Times New Roman" w:eastAsia="Arial" w:hAnsi="Times New Roman" w:cs="Times New Roman"/>
          <w:color w:val="000000"/>
          <w:sz w:val="24"/>
          <w:szCs w:val="24"/>
        </w:rPr>
        <w:t>. Dispõe sobre a proteção do consumidor e dá outras providências. Disponível em: &lt;http://www.planalto.gov.br/ccivil_03/Leis/L8078.htm&gt;. Acesso em: 12 out. 2023.</w:t>
      </w:r>
    </w:p>
    <w:p w:rsidR="006668E3" w:rsidRPr="000B79B9" w:rsidRDefault="006668E3">
      <w:pPr>
        <w:widowControl/>
        <w:pBdr>
          <w:top w:val="nil"/>
          <w:left w:val="nil"/>
          <w:bottom w:val="nil"/>
          <w:right w:val="nil"/>
          <w:between w:val="nil"/>
        </w:pBdr>
        <w:jc w:val="both"/>
        <w:rPr>
          <w:rFonts w:ascii="Times New Roman" w:eastAsia="Arial" w:hAnsi="Times New Roman" w:cs="Times New Roman"/>
          <w:color w:val="000000"/>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DONEDA, Danilo. </w:t>
      </w:r>
      <w:r w:rsidRPr="000B79B9">
        <w:rPr>
          <w:rFonts w:ascii="Times New Roman" w:eastAsia="Arial" w:hAnsi="Times New Roman" w:cs="Times New Roman"/>
          <w:b/>
          <w:sz w:val="24"/>
          <w:szCs w:val="24"/>
        </w:rPr>
        <w:t>A proteção dos dados pessoais como um direito fundamental</w:t>
      </w:r>
      <w:r w:rsidRPr="000B79B9">
        <w:rPr>
          <w:rFonts w:ascii="Times New Roman" w:eastAsia="Arial" w:hAnsi="Times New Roman" w:cs="Times New Roman"/>
          <w:sz w:val="24"/>
          <w:szCs w:val="24"/>
        </w:rPr>
        <w:t xml:space="preserve">. Espaço Jurídico Journal of Law [EJJL], 2011, v. 12, n. 2, 91–108. Disponível em: </w:t>
      </w:r>
      <w:r w:rsidR="006668E3" w:rsidRPr="000B79B9">
        <w:rPr>
          <w:rFonts w:ascii="Times New Roman" w:eastAsia="Arial" w:hAnsi="Times New Roman" w:cs="Times New Roman"/>
          <w:sz w:val="24"/>
          <w:szCs w:val="24"/>
        </w:rPr>
        <w:t xml:space="preserve">&lt;https://portalperiodicos.unoesc.edu.br/espacojuridico/article/view/1315/658&gt;. </w:t>
      </w:r>
      <w:r w:rsidRPr="000B79B9">
        <w:rPr>
          <w:rFonts w:ascii="Times New Roman" w:eastAsia="Arial" w:hAnsi="Times New Roman" w:cs="Times New Roman"/>
          <w:sz w:val="24"/>
          <w:szCs w:val="24"/>
        </w:rPr>
        <w:t>Acessado em: 13 out. 2023.</w:t>
      </w:r>
    </w:p>
    <w:p w:rsidR="006668E3" w:rsidRPr="000B79B9" w:rsidRDefault="006668E3">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FELICIANO, Guilherme Guimarães; RIBEIRO, Claudirene Andrade. 9. </w:t>
      </w:r>
      <w:r w:rsidRPr="000B79B9">
        <w:rPr>
          <w:rFonts w:ascii="Times New Roman" w:eastAsia="Arial" w:hAnsi="Times New Roman" w:cs="Times New Roman"/>
          <w:b/>
          <w:sz w:val="24"/>
          <w:szCs w:val="24"/>
        </w:rPr>
        <w:t>O Direito ao esquecimento, a Lei Geral de Proteção de Dados Pessoais (LGPD) e as relações de trabalho: breves reflexões</w:t>
      </w:r>
      <w:r w:rsidRPr="000B79B9">
        <w:rPr>
          <w:rFonts w:ascii="Times New Roman" w:eastAsia="Arial" w:hAnsi="Times New Roman" w:cs="Times New Roman"/>
          <w:sz w:val="24"/>
          <w:szCs w:val="24"/>
        </w:rPr>
        <w:t xml:space="preserve">. </w:t>
      </w:r>
      <w:r w:rsidRPr="000B79B9">
        <w:rPr>
          <w:rFonts w:ascii="Times New Roman" w:eastAsia="Arial" w:hAnsi="Times New Roman" w:cs="Times New Roman"/>
          <w:b/>
          <w:sz w:val="24"/>
          <w:szCs w:val="24"/>
        </w:rPr>
        <w:t>Estudos sobre LGPD-Lei Geral de Proteção de Dados-Lei nº 13.709/2018: Doutrina e aplicabilidade no âmbito laboral</w:t>
      </w:r>
      <w:r w:rsidRPr="000B79B9">
        <w:rPr>
          <w:rFonts w:ascii="Times New Roman" w:eastAsia="Arial" w:hAnsi="Times New Roman" w:cs="Times New Roman"/>
          <w:sz w:val="24"/>
          <w:szCs w:val="24"/>
        </w:rPr>
        <w:t xml:space="preserve">. p. 128-151, 2021. Disponível em: </w:t>
      </w:r>
      <w:r w:rsidR="006668E3" w:rsidRPr="000B79B9">
        <w:rPr>
          <w:rFonts w:ascii="Times New Roman" w:eastAsia="Arial" w:hAnsi="Times New Roman" w:cs="Times New Roman"/>
          <w:sz w:val="24"/>
          <w:szCs w:val="24"/>
        </w:rPr>
        <w:t>&lt;</w:t>
      </w:r>
      <w:r w:rsidRPr="000B79B9">
        <w:rPr>
          <w:rFonts w:ascii="Times New Roman" w:eastAsia="Arial" w:hAnsi="Times New Roman" w:cs="Times New Roman"/>
          <w:sz w:val="24"/>
          <w:szCs w:val="24"/>
        </w:rPr>
        <w:t>https://www.ufrgs.br/ppgd/wp-content/uploads/2022/05/Estudos-sobre-LGPDArquivo-final-1.pdf#page=128</w:t>
      </w:r>
      <w:r w:rsidR="006668E3" w:rsidRPr="000B79B9">
        <w:rPr>
          <w:rFonts w:ascii="Times New Roman" w:eastAsia="Arial" w:hAnsi="Times New Roman" w:cs="Times New Roman"/>
          <w:sz w:val="24"/>
          <w:szCs w:val="24"/>
        </w:rPr>
        <w:t>&gt;</w:t>
      </w:r>
      <w:r w:rsidRPr="000B79B9">
        <w:rPr>
          <w:rFonts w:ascii="Times New Roman" w:eastAsia="Arial" w:hAnsi="Times New Roman" w:cs="Times New Roman"/>
          <w:sz w:val="24"/>
          <w:szCs w:val="24"/>
        </w:rPr>
        <w:t>. Acesso em: 26 out.2023.</w:t>
      </w:r>
    </w:p>
    <w:p w:rsidR="006668E3" w:rsidRPr="000B79B9" w:rsidRDefault="006668E3">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LIMA, Erik Noleta Kirk Palma. </w:t>
      </w:r>
      <w:r w:rsidRPr="000B79B9">
        <w:rPr>
          <w:rFonts w:ascii="Times New Roman" w:eastAsia="Arial" w:hAnsi="Times New Roman" w:cs="Times New Roman"/>
          <w:b/>
          <w:sz w:val="24"/>
          <w:szCs w:val="24"/>
        </w:rPr>
        <w:t>Direito ao esquecimento: discussão europeia e sua repercussão no Brasil</w:t>
      </w:r>
      <w:r w:rsidRPr="000B79B9">
        <w:rPr>
          <w:rFonts w:ascii="Times New Roman" w:eastAsia="Arial" w:hAnsi="Times New Roman" w:cs="Times New Roman"/>
          <w:sz w:val="24"/>
          <w:szCs w:val="24"/>
        </w:rPr>
        <w:t>. 2013. Revista de Informação Legislativa, Brasília, v.50, n.199, p. 271-</w:t>
      </w:r>
      <w:r w:rsidRPr="000B79B9">
        <w:rPr>
          <w:rFonts w:ascii="Times New Roman" w:eastAsia="Arial" w:hAnsi="Times New Roman" w:cs="Times New Roman"/>
          <w:sz w:val="24"/>
          <w:szCs w:val="24"/>
        </w:rPr>
        <w:lastRenderedPageBreak/>
        <w:t>283, jul./set.2013.</w:t>
      </w:r>
    </w:p>
    <w:p w:rsidR="006668E3" w:rsidRPr="000B79B9" w:rsidRDefault="006668E3">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MANSUR, Rafael. </w:t>
      </w:r>
      <w:r w:rsidRPr="000B79B9">
        <w:rPr>
          <w:rFonts w:ascii="Times New Roman" w:eastAsia="Arial" w:hAnsi="Times New Roman" w:cs="Times New Roman"/>
          <w:b/>
          <w:sz w:val="24"/>
          <w:szCs w:val="24"/>
        </w:rPr>
        <w:t>Decisão do STF não é ‘pá de cal’ no direito ao esquecimento</w:t>
      </w:r>
      <w:r w:rsidRPr="000B79B9">
        <w:rPr>
          <w:rFonts w:ascii="Times New Roman" w:eastAsia="Arial" w:hAnsi="Times New Roman" w:cs="Times New Roman"/>
          <w:sz w:val="24"/>
          <w:szCs w:val="24"/>
        </w:rPr>
        <w:t xml:space="preserve">. CONJUR Consultor Jurídico, 24 fev. 2021. Disponível em: </w:t>
      </w:r>
      <w:r w:rsidR="006668E3" w:rsidRPr="000B79B9">
        <w:rPr>
          <w:rFonts w:ascii="Times New Roman" w:eastAsia="Arial" w:hAnsi="Times New Roman" w:cs="Times New Roman"/>
          <w:sz w:val="24"/>
          <w:szCs w:val="24"/>
        </w:rPr>
        <w:t>&lt;</w:t>
      </w:r>
      <w:r w:rsidRPr="000B79B9">
        <w:rPr>
          <w:rFonts w:ascii="Times New Roman" w:eastAsia="Arial" w:hAnsi="Times New Roman" w:cs="Times New Roman"/>
          <w:sz w:val="24"/>
          <w:szCs w:val="24"/>
        </w:rPr>
        <w:t>https://www.conjur.com.br/2021-fev-24/mansur-stf-nao-jogou-pa-cal-direito- esquecimento#_ftn4</w:t>
      </w:r>
      <w:r w:rsidR="006668E3" w:rsidRPr="000B79B9">
        <w:rPr>
          <w:rFonts w:ascii="Times New Roman" w:eastAsia="Arial" w:hAnsi="Times New Roman" w:cs="Times New Roman"/>
          <w:sz w:val="24"/>
          <w:szCs w:val="24"/>
        </w:rPr>
        <w:t>&gt;</w:t>
      </w:r>
      <w:r w:rsidRPr="000B79B9">
        <w:rPr>
          <w:rFonts w:ascii="Times New Roman" w:eastAsia="Arial" w:hAnsi="Times New Roman" w:cs="Times New Roman"/>
          <w:sz w:val="24"/>
          <w:szCs w:val="24"/>
        </w:rPr>
        <w:t>. Acesso em: 28 out. 2023.</w:t>
      </w:r>
    </w:p>
    <w:p w:rsidR="006668E3" w:rsidRPr="000B79B9" w:rsidRDefault="006668E3">
      <w:pPr>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MARTINEZ, Pablo Rodriguez. </w:t>
      </w:r>
      <w:r w:rsidRPr="000B79B9">
        <w:rPr>
          <w:rFonts w:ascii="Times New Roman" w:eastAsia="Arial" w:hAnsi="Times New Roman" w:cs="Times New Roman"/>
          <w:b/>
          <w:sz w:val="24"/>
          <w:szCs w:val="24"/>
        </w:rPr>
        <w:t>Direito ao esquecimento: a proteção da memória individual na sociedade da informação</w:t>
      </w:r>
      <w:r w:rsidRPr="000B79B9">
        <w:rPr>
          <w:rFonts w:ascii="Times New Roman" w:eastAsia="Arial" w:hAnsi="Times New Roman" w:cs="Times New Roman"/>
          <w:sz w:val="24"/>
          <w:szCs w:val="24"/>
        </w:rPr>
        <w:t>. Rio de Janeiro: Lumen Juris, 2014.</w:t>
      </w:r>
    </w:p>
    <w:p w:rsidR="00B846C4" w:rsidRPr="000B79B9" w:rsidRDefault="00B846C4">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MARTINI, S. R.; BERGSTEIN, L. G. </w:t>
      </w:r>
      <w:r w:rsidRPr="000B79B9">
        <w:rPr>
          <w:rFonts w:ascii="Times New Roman" w:eastAsia="Arial" w:hAnsi="Times New Roman" w:cs="Times New Roman"/>
          <w:b/>
          <w:sz w:val="24"/>
          <w:szCs w:val="24"/>
        </w:rPr>
        <w:t>Aproximações entre o direito ao esquecimento e a Lei Geral de Proteção de Dados Pessoais (LGPD)</w:t>
      </w:r>
      <w:r w:rsidRPr="000B79B9">
        <w:rPr>
          <w:rFonts w:ascii="Times New Roman" w:eastAsia="Arial" w:hAnsi="Times New Roman" w:cs="Times New Roman"/>
          <w:sz w:val="24"/>
          <w:szCs w:val="24"/>
        </w:rPr>
        <w:t>. Revista Científica Disruptiva, [S.l.], v. 1, n. 1, p. 160-176, 2019. Disponível em: http://revista.cers.com.br/ojs/index.php/revista/article/view/14. Acesso em: 19 mar. 2023. p. 169.</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MARTINS, Flávio. </w:t>
      </w:r>
      <w:r w:rsidRPr="000B79B9">
        <w:rPr>
          <w:rFonts w:ascii="Times New Roman" w:eastAsia="Arial" w:hAnsi="Times New Roman" w:cs="Times New Roman"/>
          <w:b/>
          <w:sz w:val="24"/>
          <w:szCs w:val="24"/>
        </w:rPr>
        <w:t xml:space="preserve">Curso de direito constitucional. </w:t>
      </w:r>
      <w:r w:rsidRPr="000B79B9">
        <w:rPr>
          <w:rFonts w:ascii="Times New Roman" w:eastAsia="Arial" w:hAnsi="Times New Roman" w:cs="Times New Roman"/>
          <w:sz w:val="24"/>
          <w:szCs w:val="24"/>
        </w:rPr>
        <w:t>5. ed. São Paulo: Saraivajur, 2021.</w:t>
      </w:r>
    </w:p>
    <w:p w:rsidR="00B846C4" w:rsidRPr="000B79B9" w:rsidRDefault="00B846C4">
      <w:pPr>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MAYER-SCHÖNBERGER, Viktor. </w:t>
      </w:r>
      <w:r w:rsidRPr="000B79B9">
        <w:rPr>
          <w:rFonts w:ascii="Times New Roman" w:eastAsia="Arial" w:hAnsi="Times New Roman" w:cs="Times New Roman"/>
          <w:b/>
          <w:sz w:val="24"/>
          <w:szCs w:val="24"/>
        </w:rPr>
        <w:t>Delete: The Virtue of forgetting in the digital age</w:t>
      </w:r>
      <w:r w:rsidRPr="000B79B9">
        <w:rPr>
          <w:rFonts w:ascii="Times New Roman" w:eastAsia="Arial" w:hAnsi="Times New Roman" w:cs="Times New Roman"/>
          <w:sz w:val="24"/>
          <w:szCs w:val="24"/>
        </w:rPr>
        <w:t>. Princeton: Princeton University Press, 2009, p. 1.</w:t>
      </w:r>
    </w:p>
    <w:p w:rsidR="00B846C4" w:rsidRPr="000B79B9" w:rsidRDefault="00B846C4">
      <w:pPr>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OST, François. </w:t>
      </w:r>
      <w:r w:rsidRPr="000B79B9">
        <w:rPr>
          <w:rFonts w:ascii="Times New Roman" w:eastAsia="Arial" w:hAnsi="Times New Roman" w:cs="Times New Roman"/>
          <w:b/>
          <w:sz w:val="24"/>
          <w:szCs w:val="24"/>
        </w:rPr>
        <w:t>O Tempo do direito</w:t>
      </w:r>
      <w:r w:rsidRPr="000B79B9">
        <w:rPr>
          <w:rFonts w:ascii="Times New Roman" w:eastAsia="Arial" w:hAnsi="Times New Roman" w:cs="Times New Roman"/>
          <w:sz w:val="24"/>
          <w:szCs w:val="24"/>
        </w:rPr>
        <w:t>. Trad. Élcio Fernandes. Bauru: Edusc, 2005.  p. 16.</w:t>
      </w:r>
    </w:p>
    <w:p w:rsidR="00B846C4" w:rsidRPr="000B79B9" w:rsidRDefault="00B846C4">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PINHEIRO, Patricia Peck. </w:t>
      </w:r>
      <w:r w:rsidRPr="000B79B9">
        <w:rPr>
          <w:rFonts w:ascii="Times New Roman" w:eastAsia="Arial" w:hAnsi="Times New Roman" w:cs="Times New Roman"/>
          <w:b/>
          <w:sz w:val="24"/>
          <w:szCs w:val="24"/>
        </w:rPr>
        <w:t>Nova Lei brasileira de proteção de dados pessoais (LGPD) e o impacto nas instituições públicas e privadas</w:t>
      </w:r>
      <w:r w:rsidRPr="000B79B9">
        <w:rPr>
          <w:rFonts w:ascii="Times New Roman" w:eastAsia="Arial" w:hAnsi="Times New Roman" w:cs="Times New Roman"/>
          <w:sz w:val="24"/>
          <w:szCs w:val="24"/>
        </w:rPr>
        <w:t>. Revista eletrônica [do] Tribunal Regional do Trabalho da 9ª Região, Curitiba, v. 10, n. 97, p. 75-87, mar. 2021.</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SARLET, Ingo Wolfgang; FERREIRA NETO, Arthur M. </w:t>
      </w:r>
      <w:r w:rsidRPr="000B79B9">
        <w:rPr>
          <w:rFonts w:ascii="Times New Roman" w:eastAsia="Arial" w:hAnsi="Times New Roman" w:cs="Times New Roman"/>
          <w:b/>
          <w:sz w:val="24"/>
          <w:szCs w:val="24"/>
        </w:rPr>
        <w:t>O direito ao “esquecimento” na sociedade da informação</w:t>
      </w:r>
      <w:r w:rsidRPr="000B79B9">
        <w:rPr>
          <w:rFonts w:ascii="Times New Roman" w:eastAsia="Arial" w:hAnsi="Times New Roman" w:cs="Times New Roman"/>
          <w:sz w:val="24"/>
          <w:szCs w:val="24"/>
        </w:rPr>
        <w:t>. Porto Alegre: Livraria do Advogado, 2019. p. 209.</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SCHREIBER, Anderson. </w:t>
      </w:r>
      <w:r w:rsidRPr="000B79B9">
        <w:rPr>
          <w:rFonts w:ascii="Times New Roman" w:eastAsia="Arial" w:hAnsi="Times New Roman" w:cs="Times New Roman"/>
          <w:b/>
          <w:sz w:val="24"/>
          <w:szCs w:val="24"/>
        </w:rPr>
        <w:t>Direitos da personalidade</w:t>
      </w:r>
      <w:r w:rsidRPr="000B79B9">
        <w:rPr>
          <w:rFonts w:ascii="Times New Roman" w:eastAsia="Arial" w:hAnsi="Times New Roman" w:cs="Times New Roman"/>
          <w:sz w:val="24"/>
          <w:szCs w:val="24"/>
        </w:rPr>
        <w:t>. São Paulo: Atlas, 2011.</w:t>
      </w:r>
    </w:p>
    <w:p w:rsidR="00B846C4" w:rsidRPr="000B79B9" w:rsidRDefault="00B846C4">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SCHREIBER, Anderson. </w:t>
      </w:r>
      <w:r w:rsidRPr="000B79B9">
        <w:rPr>
          <w:rFonts w:ascii="Times New Roman" w:eastAsia="Arial" w:hAnsi="Times New Roman" w:cs="Times New Roman"/>
          <w:b/>
          <w:sz w:val="24"/>
          <w:szCs w:val="24"/>
        </w:rPr>
        <w:t>Manual de direito civil: contemporâneo</w:t>
      </w:r>
      <w:r w:rsidRPr="000B79B9">
        <w:rPr>
          <w:rFonts w:ascii="Times New Roman" w:eastAsia="Arial" w:hAnsi="Times New Roman" w:cs="Times New Roman"/>
          <w:sz w:val="24"/>
          <w:szCs w:val="24"/>
        </w:rPr>
        <w:t>. – 3. ed. – São Paulo: Saraiva Educação, 2020.</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TAVARES, André Ramos. </w:t>
      </w:r>
      <w:r w:rsidRPr="000B79B9">
        <w:rPr>
          <w:rFonts w:ascii="Times New Roman" w:eastAsia="Arial" w:hAnsi="Times New Roman" w:cs="Times New Roman"/>
          <w:b/>
          <w:sz w:val="24"/>
          <w:szCs w:val="24"/>
        </w:rPr>
        <w:t>Curso de direito constitucional</w:t>
      </w:r>
      <w:r w:rsidRPr="000B79B9">
        <w:rPr>
          <w:rFonts w:ascii="Times New Roman" w:eastAsia="Arial" w:hAnsi="Times New Roman" w:cs="Times New Roman"/>
          <w:sz w:val="24"/>
          <w:szCs w:val="24"/>
        </w:rPr>
        <w:t>. São Paulo: Saraiva, 2012. TEIXEIRA, Tarcísio. Comércio Eletrônico - conforme o marco civil da internet e a regulamentação do e-commerce no Brasil. São Paulo: Saraiva, 2015.</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TORRES, Érico Leandro Buzzi. </w:t>
      </w:r>
      <w:r w:rsidRPr="000B79B9">
        <w:rPr>
          <w:rFonts w:ascii="Times New Roman" w:eastAsia="Arial" w:hAnsi="Times New Roman" w:cs="Times New Roman"/>
          <w:b/>
          <w:sz w:val="24"/>
          <w:szCs w:val="24"/>
        </w:rPr>
        <w:t>O direito ao esquecimento e a lei geral de proteção de dados pessoais</w:t>
      </w:r>
      <w:r w:rsidRPr="000B79B9">
        <w:rPr>
          <w:rFonts w:ascii="Times New Roman" w:eastAsia="Arial" w:hAnsi="Times New Roman" w:cs="Times New Roman"/>
          <w:sz w:val="24"/>
          <w:szCs w:val="24"/>
        </w:rPr>
        <w:t>. Universidade Federal de Santa Catarina – UFSC. Centro de Ciências Jurídicas – ccj. Departamento de Direito – dir Florianópolis, 2019. Disponível em: &lt;https://repositorio.ufsc.br/handle/123456789/197775&gt;. Acessado em: 13 out. 2023.</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UNIÃO EUROPEIA. Item 1 dos “Considerandos” do Regulamento (UE) 2016/679 do Parlamento Europeu e do Conselho de 27 de abril de 2016 relativo à proteção das pessoas singulares no que diz respeito ao tratamento de dados pessoais e à livre circulação desses dados e que revoga a Diretiva 95/46/CE. Disponível em &lt;https://eur-lex.europa.eu/legal-content/PT/TXT/PDF/?uri=CELEX:32016R0679&amp;from=PT&gt; Acesso em: 12 out. 2023.</w:t>
      </w:r>
    </w:p>
    <w:p w:rsidR="00B846C4" w:rsidRPr="000B79B9" w:rsidRDefault="00B846C4">
      <w:pPr>
        <w:spacing w:after="8"/>
        <w:ind w:right="-15"/>
        <w:jc w:val="both"/>
        <w:rPr>
          <w:rFonts w:ascii="Times New Roman" w:eastAsia="Arial" w:hAnsi="Times New Roman" w:cs="Times New Roman"/>
          <w:sz w:val="24"/>
          <w:szCs w:val="24"/>
        </w:rPr>
      </w:pPr>
    </w:p>
    <w:p w:rsidR="00196C6E" w:rsidRPr="000B79B9" w:rsidRDefault="00FB3BFB" w:rsidP="00BA5594">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VOSS, W. Gregory; CASTETS-RENARD, Céline Casters. </w:t>
      </w:r>
      <w:r w:rsidRPr="000B79B9">
        <w:rPr>
          <w:rFonts w:ascii="Times New Roman" w:eastAsia="Arial" w:hAnsi="Times New Roman" w:cs="Times New Roman"/>
          <w:b/>
          <w:sz w:val="24"/>
          <w:szCs w:val="24"/>
        </w:rPr>
        <w:t xml:space="preserve">Proposal for na international </w:t>
      </w:r>
      <w:r w:rsidRPr="000B79B9">
        <w:rPr>
          <w:rFonts w:ascii="Times New Roman" w:eastAsia="Arial" w:hAnsi="Times New Roman" w:cs="Times New Roman"/>
          <w:b/>
          <w:sz w:val="24"/>
          <w:szCs w:val="24"/>
        </w:rPr>
        <w:lastRenderedPageBreak/>
        <w:t>taxonomy on the various forms of the “Right to be Forgotten”: a study on the convergence of norms</w:t>
      </w:r>
      <w:r w:rsidRPr="000B79B9">
        <w:rPr>
          <w:rFonts w:ascii="Times New Roman" w:eastAsia="Arial" w:hAnsi="Times New Roman" w:cs="Times New Roman"/>
          <w:sz w:val="24"/>
          <w:szCs w:val="24"/>
        </w:rPr>
        <w:t>. Colo Tech L. J., v. 14, n. 2, p. 298, 23 maio 2016. Disponível em: https://ctlj.colorado.edu/wp-content/uploads/2016/06/v.3-final-Voss-and-Renard-5.24.16.pdf. Acesso em: 19 mar. 2023.</w:t>
      </w:r>
    </w:p>
    <w:sectPr w:rsidR="00196C6E" w:rsidRPr="000B79B9">
      <w:type w:val="continuous"/>
      <w:pgSz w:w="11907"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B24" w:rsidRDefault="00E75B24">
      <w:r>
        <w:separator/>
      </w:r>
    </w:p>
  </w:endnote>
  <w:endnote w:type="continuationSeparator" w:id="0">
    <w:p w:rsidR="00E75B24" w:rsidRDefault="00E7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B24" w:rsidRDefault="00E75B24">
      <w:r>
        <w:separator/>
      </w:r>
    </w:p>
  </w:footnote>
  <w:footnote w:type="continuationSeparator" w:id="0">
    <w:p w:rsidR="00E75B24" w:rsidRDefault="00E75B24">
      <w:r>
        <w:continuationSeparator/>
      </w:r>
    </w:p>
  </w:footnote>
  <w:footnote w:id="1">
    <w:p w:rsidR="00196C6E" w:rsidRDefault="00B15061">
      <w:pPr>
        <w:pBdr>
          <w:top w:val="nil"/>
          <w:left w:val="nil"/>
          <w:bottom w:val="nil"/>
          <w:right w:val="nil"/>
          <w:between w:val="nil"/>
        </w:pBdr>
        <w:jc w:val="both"/>
        <w:rPr>
          <w:color w:val="000000"/>
          <w:sz w:val="20"/>
          <w:szCs w:val="20"/>
        </w:rPr>
      </w:pPr>
      <w:r>
        <w:rPr>
          <w:vertAlign w:val="superscript"/>
        </w:rPr>
        <w:footnoteRef/>
      </w:r>
      <w:r>
        <w:rPr>
          <w:rFonts w:ascii="Arial" w:eastAsia="Arial" w:hAnsi="Arial" w:cs="Arial"/>
          <w:color w:val="000000"/>
          <w:sz w:val="24"/>
          <w:szCs w:val="24"/>
          <w:vertAlign w:val="superscript"/>
        </w:rPr>
        <w:t xml:space="preserve">* </w:t>
      </w:r>
      <w:r>
        <w:rPr>
          <w:color w:val="000000"/>
          <w:sz w:val="20"/>
          <w:szCs w:val="20"/>
        </w:rPr>
        <w:t>Graduanda do Curso Superior de bacharelado em Direito. E-mail: flaviatelesfernandescosta@gmail.com.</w:t>
      </w:r>
    </w:p>
    <w:p w:rsidR="00196C6E" w:rsidRDefault="00196C6E">
      <w:pPr>
        <w:pBdr>
          <w:top w:val="nil"/>
          <w:left w:val="nil"/>
          <w:bottom w:val="nil"/>
          <w:right w:val="nil"/>
          <w:between w:val="nil"/>
        </w:pBdr>
        <w:rPr>
          <w:color w:val="000000"/>
          <w:sz w:val="20"/>
          <w:szCs w:val="20"/>
        </w:rPr>
      </w:pPr>
    </w:p>
  </w:footnote>
  <w:footnote w:id="2">
    <w:p w:rsidR="00196C6E" w:rsidRDefault="00B15061">
      <w:pPr>
        <w:pBdr>
          <w:top w:val="nil"/>
          <w:left w:val="nil"/>
          <w:bottom w:val="nil"/>
          <w:right w:val="nil"/>
          <w:between w:val="nil"/>
        </w:pBdr>
        <w:jc w:val="both"/>
        <w:rPr>
          <w:color w:val="000000"/>
          <w:sz w:val="20"/>
          <w:szCs w:val="20"/>
        </w:rPr>
      </w:pPr>
      <w:r>
        <w:rPr>
          <w:vertAlign w:val="superscript"/>
        </w:rPr>
        <w:footnoteRef/>
      </w:r>
      <w:r>
        <w:rPr>
          <w:rFonts w:ascii="Arial" w:eastAsia="Arial" w:hAnsi="Arial" w:cs="Arial"/>
          <w:color w:val="000000"/>
          <w:sz w:val="24"/>
          <w:szCs w:val="24"/>
          <w:vertAlign w:val="superscript"/>
        </w:rPr>
        <w:t>**</w:t>
      </w:r>
      <w:r>
        <w:rPr>
          <w:color w:val="000000"/>
          <w:sz w:val="20"/>
          <w:szCs w:val="20"/>
        </w:rPr>
        <w:t xml:space="preserve"> Professor Orientador. Graduado pela Universidade Estadual da Paraíba, pós-graduado pela UNIPÊ, especialista em Direito Público pela Faculdade Estácio do Recife e Docente do Curso Superior de Bacharelado em Direito. E-mail: antoniopedronetto@gmail.com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966E6"/>
    <w:multiLevelType w:val="multilevel"/>
    <w:tmpl w:val="B240C6C6"/>
    <w:lvl w:ilvl="0">
      <w:start w:val="4"/>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4DD10EAC"/>
    <w:multiLevelType w:val="multilevel"/>
    <w:tmpl w:val="DB88AB3E"/>
    <w:lvl w:ilvl="0">
      <w:start w:val="1"/>
      <w:numFmt w:val="decimal"/>
      <w:lvlText w:val="%1"/>
      <w:lvlJc w:val="left"/>
      <w:pPr>
        <w:ind w:left="321" w:hanging="201"/>
      </w:pPr>
      <w:rPr>
        <w:rFonts w:ascii="Times New Roman" w:eastAsia="Arial" w:hAnsi="Times New Roman" w:cs="Times New Roman" w:hint="default"/>
        <w:b/>
        <w:sz w:val="24"/>
        <w:szCs w:val="24"/>
      </w:rPr>
    </w:lvl>
    <w:lvl w:ilvl="1">
      <w:numFmt w:val="bullet"/>
      <w:lvlText w:val="•"/>
      <w:lvlJc w:val="left"/>
      <w:pPr>
        <w:ind w:left="260" w:hanging="201"/>
      </w:pPr>
    </w:lvl>
    <w:lvl w:ilvl="2">
      <w:numFmt w:val="bullet"/>
      <w:lvlText w:val="•"/>
      <w:lvlJc w:val="left"/>
      <w:pPr>
        <w:ind w:left="320" w:hanging="201"/>
      </w:pPr>
    </w:lvl>
    <w:lvl w:ilvl="3">
      <w:numFmt w:val="bullet"/>
      <w:lvlText w:val="•"/>
      <w:lvlJc w:val="left"/>
      <w:pPr>
        <w:ind w:left="2380" w:hanging="201"/>
      </w:pPr>
    </w:lvl>
    <w:lvl w:ilvl="4">
      <w:numFmt w:val="bullet"/>
      <w:lvlText w:val="•"/>
      <w:lvlJc w:val="left"/>
      <w:pPr>
        <w:ind w:left="3368" w:hanging="201"/>
      </w:pPr>
    </w:lvl>
    <w:lvl w:ilvl="5">
      <w:numFmt w:val="bullet"/>
      <w:lvlText w:val="•"/>
      <w:lvlJc w:val="left"/>
      <w:pPr>
        <w:ind w:left="4357" w:hanging="201"/>
      </w:pPr>
    </w:lvl>
    <w:lvl w:ilvl="6">
      <w:numFmt w:val="bullet"/>
      <w:lvlText w:val="•"/>
      <w:lvlJc w:val="left"/>
      <w:pPr>
        <w:ind w:left="5345" w:hanging="201"/>
      </w:pPr>
    </w:lvl>
    <w:lvl w:ilvl="7">
      <w:numFmt w:val="bullet"/>
      <w:lvlText w:val="•"/>
      <w:lvlJc w:val="left"/>
      <w:pPr>
        <w:ind w:left="6334" w:hanging="201"/>
      </w:pPr>
    </w:lvl>
    <w:lvl w:ilvl="8">
      <w:numFmt w:val="bullet"/>
      <w:lvlText w:val="•"/>
      <w:lvlJc w:val="left"/>
      <w:pPr>
        <w:ind w:left="7322" w:hanging="20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6E"/>
    <w:rsid w:val="0004392C"/>
    <w:rsid w:val="00060487"/>
    <w:rsid w:val="0009581B"/>
    <w:rsid w:val="000B6669"/>
    <w:rsid w:val="000B79B9"/>
    <w:rsid w:val="000C2E26"/>
    <w:rsid w:val="000D1E27"/>
    <w:rsid w:val="000F1DAB"/>
    <w:rsid w:val="00113501"/>
    <w:rsid w:val="001139A3"/>
    <w:rsid w:val="001242F0"/>
    <w:rsid w:val="001477A7"/>
    <w:rsid w:val="00147BB8"/>
    <w:rsid w:val="00173C88"/>
    <w:rsid w:val="001957B5"/>
    <w:rsid w:val="00196C6E"/>
    <w:rsid w:val="001F4FF0"/>
    <w:rsid w:val="0030540D"/>
    <w:rsid w:val="00305FBA"/>
    <w:rsid w:val="003112B3"/>
    <w:rsid w:val="00371BA3"/>
    <w:rsid w:val="003B56C0"/>
    <w:rsid w:val="003D4B5D"/>
    <w:rsid w:val="00422767"/>
    <w:rsid w:val="00443B82"/>
    <w:rsid w:val="00470F8E"/>
    <w:rsid w:val="00493373"/>
    <w:rsid w:val="004A39F2"/>
    <w:rsid w:val="004B2D76"/>
    <w:rsid w:val="004B52C0"/>
    <w:rsid w:val="00541D5C"/>
    <w:rsid w:val="00574F63"/>
    <w:rsid w:val="00590B63"/>
    <w:rsid w:val="005A0FEC"/>
    <w:rsid w:val="005C07CE"/>
    <w:rsid w:val="006002EB"/>
    <w:rsid w:val="00606491"/>
    <w:rsid w:val="0063106F"/>
    <w:rsid w:val="006668E3"/>
    <w:rsid w:val="00681D97"/>
    <w:rsid w:val="006A1087"/>
    <w:rsid w:val="006B5469"/>
    <w:rsid w:val="006D26DC"/>
    <w:rsid w:val="006E1C0B"/>
    <w:rsid w:val="006F712C"/>
    <w:rsid w:val="0070203A"/>
    <w:rsid w:val="00742DF6"/>
    <w:rsid w:val="00772E98"/>
    <w:rsid w:val="0078739D"/>
    <w:rsid w:val="007A118E"/>
    <w:rsid w:val="007D5085"/>
    <w:rsid w:val="007D6AD0"/>
    <w:rsid w:val="007E41B5"/>
    <w:rsid w:val="008D3E74"/>
    <w:rsid w:val="008D6164"/>
    <w:rsid w:val="008E63CB"/>
    <w:rsid w:val="00901B2D"/>
    <w:rsid w:val="00966A17"/>
    <w:rsid w:val="009758E0"/>
    <w:rsid w:val="009A2E68"/>
    <w:rsid w:val="009B7D4B"/>
    <w:rsid w:val="009C44C4"/>
    <w:rsid w:val="00A05916"/>
    <w:rsid w:val="00A73DA6"/>
    <w:rsid w:val="00AD24ED"/>
    <w:rsid w:val="00AD2F44"/>
    <w:rsid w:val="00B15061"/>
    <w:rsid w:val="00B75F12"/>
    <w:rsid w:val="00B846C4"/>
    <w:rsid w:val="00BA5594"/>
    <w:rsid w:val="00BC3531"/>
    <w:rsid w:val="00BD5E41"/>
    <w:rsid w:val="00BD72A5"/>
    <w:rsid w:val="00BF5E5F"/>
    <w:rsid w:val="00C444CA"/>
    <w:rsid w:val="00C53EB2"/>
    <w:rsid w:val="00C62492"/>
    <w:rsid w:val="00CA4C9C"/>
    <w:rsid w:val="00D21997"/>
    <w:rsid w:val="00D36A7D"/>
    <w:rsid w:val="00D76F49"/>
    <w:rsid w:val="00DB05F5"/>
    <w:rsid w:val="00DC6966"/>
    <w:rsid w:val="00DD6E69"/>
    <w:rsid w:val="00DF7B83"/>
    <w:rsid w:val="00E05B5F"/>
    <w:rsid w:val="00E07E99"/>
    <w:rsid w:val="00E3127E"/>
    <w:rsid w:val="00E75B24"/>
    <w:rsid w:val="00E81B74"/>
    <w:rsid w:val="00E946C2"/>
    <w:rsid w:val="00EB0EEC"/>
    <w:rsid w:val="00F046AD"/>
    <w:rsid w:val="00F144DE"/>
    <w:rsid w:val="00F15326"/>
    <w:rsid w:val="00F15BFD"/>
    <w:rsid w:val="00F21D62"/>
    <w:rsid w:val="00F22F3E"/>
    <w:rsid w:val="00F61E17"/>
    <w:rsid w:val="00FA0F67"/>
    <w:rsid w:val="00FB3BFB"/>
    <w:rsid w:val="00FB5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F110"/>
  <w15:docId w15:val="{75624C1C-FD97-445E-A093-6DA860CF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121"/>
      <w:outlineLvl w:val="0"/>
    </w:pPr>
    <w:rPr>
      <w:rFonts w:ascii="Arial" w:eastAsia="Arial" w:hAnsi="Arial" w:cs="Arial"/>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21" w:hanging="201"/>
    </w:pPr>
    <w:rPr>
      <w:rFonts w:ascii="Arial" w:eastAsia="Arial" w:hAnsi="Arial" w:cs="Arial"/>
    </w:rPr>
  </w:style>
  <w:style w:type="paragraph" w:customStyle="1" w:styleId="TableParagraph">
    <w:name w:val="Table Paragraph"/>
    <w:basedOn w:val="Normal"/>
    <w:uiPriority w:val="1"/>
    <w:qFormat/>
  </w:style>
  <w:style w:type="paragraph" w:customStyle="1" w:styleId="Padro">
    <w:name w:val="Padrão"/>
    <w:rsid w:val="0032547F"/>
    <w:pPr>
      <w:widowControl/>
      <w:tabs>
        <w:tab w:val="left" w:pos="708"/>
      </w:tabs>
      <w:suppressAutoHyphens/>
      <w:spacing w:after="200" w:line="276" w:lineRule="auto"/>
    </w:pPr>
    <w:rPr>
      <w:rFonts w:ascii="Calibri" w:eastAsia="Calibri" w:hAnsi="Calibri" w:cs="Times New Roman"/>
    </w:rPr>
  </w:style>
  <w:style w:type="character" w:customStyle="1" w:styleId="error">
    <w:name w:val="error"/>
    <w:basedOn w:val="Fontepargpadro"/>
    <w:rsid w:val="009E79C2"/>
  </w:style>
  <w:style w:type="character" w:customStyle="1" w:styleId="grammar">
    <w:name w:val="grammar"/>
    <w:basedOn w:val="Fontepargpadro"/>
    <w:rsid w:val="009E79C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D74934"/>
    <w:rPr>
      <w:color w:val="0000FF" w:themeColor="hyperlink"/>
      <w:u w:val="single"/>
    </w:rPr>
  </w:style>
  <w:style w:type="paragraph" w:customStyle="1" w:styleId="Default">
    <w:name w:val="Default"/>
    <w:rsid w:val="006219D2"/>
    <w:pPr>
      <w:widowControl/>
      <w:autoSpaceDE w:val="0"/>
      <w:autoSpaceDN w:val="0"/>
      <w:adjustRightInd w:val="0"/>
    </w:pPr>
    <w:rPr>
      <w:rFonts w:ascii="High Tower Text" w:hAnsi="High Tower Text" w:cs="High Tower Text"/>
      <w:color w:val="000000"/>
      <w:sz w:val="24"/>
      <w:szCs w:val="24"/>
    </w:rPr>
  </w:style>
  <w:style w:type="paragraph" w:styleId="Reviso">
    <w:name w:val="Revision"/>
    <w:hidden/>
    <w:uiPriority w:val="99"/>
    <w:semiHidden/>
    <w:rsid w:val="004C5339"/>
    <w:pPr>
      <w:widowControl/>
    </w:pPr>
  </w:style>
  <w:style w:type="paragraph" w:styleId="Textodenotaderodap">
    <w:name w:val="footnote text"/>
    <w:basedOn w:val="Normal"/>
    <w:link w:val="TextodenotaderodapChar"/>
    <w:uiPriority w:val="99"/>
    <w:semiHidden/>
    <w:unhideWhenUsed/>
    <w:rsid w:val="00795799"/>
    <w:rPr>
      <w:sz w:val="20"/>
      <w:szCs w:val="20"/>
    </w:rPr>
  </w:style>
  <w:style w:type="character" w:customStyle="1" w:styleId="TextodenotaderodapChar">
    <w:name w:val="Texto de nota de rodapé Char"/>
    <w:basedOn w:val="Fontepargpadro"/>
    <w:link w:val="Textodenotaderodap"/>
    <w:uiPriority w:val="99"/>
    <w:semiHidden/>
    <w:rsid w:val="00795799"/>
    <w:rPr>
      <w:sz w:val="20"/>
      <w:szCs w:val="20"/>
    </w:rPr>
  </w:style>
  <w:style w:type="character" w:styleId="Refdenotaderodap">
    <w:name w:val="footnote reference"/>
    <w:basedOn w:val="Fontepargpadro"/>
    <w:uiPriority w:val="99"/>
    <w:semiHidden/>
    <w:unhideWhenUsed/>
    <w:rsid w:val="007957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436">
      <w:bodyDiv w:val="1"/>
      <w:marLeft w:val="0"/>
      <w:marRight w:val="0"/>
      <w:marTop w:val="0"/>
      <w:marBottom w:val="0"/>
      <w:divBdr>
        <w:top w:val="none" w:sz="0" w:space="0" w:color="auto"/>
        <w:left w:val="none" w:sz="0" w:space="0" w:color="auto"/>
        <w:bottom w:val="none" w:sz="0" w:space="0" w:color="auto"/>
        <w:right w:val="none" w:sz="0" w:space="0" w:color="auto"/>
      </w:divBdr>
      <w:divsChild>
        <w:div w:id="2031563352">
          <w:marLeft w:val="0"/>
          <w:marRight w:val="0"/>
          <w:marTop w:val="0"/>
          <w:marBottom w:val="0"/>
          <w:divBdr>
            <w:top w:val="none" w:sz="0" w:space="0" w:color="auto"/>
            <w:left w:val="none" w:sz="0" w:space="0" w:color="auto"/>
            <w:bottom w:val="none" w:sz="0" w:space="0" w:color="auto"/>
            <w:right w:val="none" w:sz="0" w:space="0" w:color="auto"/>
          </w:divBdr>
          <w:divsChild>
            <w:div w:id="14096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91604">
      <w:bodyDiv w:val="1"/>
      <w:marLeft w:val="0"/>
      <w:marRight w:val="0"/>
      <w:marTop w:val="0"/>
      <w:marBottom w:val="0"/>
      <w:divBdr>
        <w:top w:val="none" w:sz="0" w:space="0" w:color="auto"/>
        <w:left w:val="none" w:sz="0" w:space="0" w:color="auto"/>
        <w:bottom w:val="none" w:sz="0" w:space="0" w:color="auto"/>
        <w:right w:val="none" w:sz="0" w:space="0" w:color="auto"/>
      </w:divBdr>
      <w:divsChild>
        <w:div w:id="1427532288">
          <w:marLeft w:val="0"/>
          <w:marRight w:val="0"/>
          <w:marTop w:val="0"/>
          <w:marBottom w:val="0"/>
          <w:divBdr>
            <w:top w:val="none" w:sz="0" w:space="0" w:color="auto"/>
            <w:left w:val="none" w:sz="0" w:space="0" w:color="auto"/>
            <w:bottom w:val="none" w:sz="0" w:space="0" w:color="auto"/>
            <w:right w:val="none" w:sz="0" w:space="0" w:color="auto"/>
          </w:divBdr>
          <w:divsChild>
            <w:div w:id="804741859">
              <w:marLeft w:val="0"/>
              <w:marRight w:val="0"/>
              <w:marTop w:val="0"/>
              <w:marBottom w:val="0"/>
              <w:divBdr>
                <w:top w:val="none" w:sz="0" w:space="0" w:color="auto"/>
                <w:left w:val="none" w:sz="0" w:space="0" w:color="auto"/>
                <w:bottom w:val="none" w:sz="0" w:space="0" w:color="auto"/>
                <w:right w:val="none" w:sz="0" w:space="0" w:color="auto"/>
              </w:divBdr>
              <w:divsChild>
                <w:div w:id="703360072">
                  <w:marLeft w:val="0"/>
                  <w:marRight w:val="0"/>
                  <w:marTop w:val="0"/>
                  <w:marBottom w:val="0"/>
                  <w:divBdr>
                    <w:top w:val="none" w:sz="0" w:space="0" w:color="auto"/>
                    <w:left w:val="none" w:sz="0" w:space="0" w:color="auto"/>
                    <w:bottom w:val="none" w:sz="0" w:space="0" w:color="auto"/>
                    <w:right w:val="none" w:sz="0" w:space="0" w:color="auto"/>
                  </w:divBdr>
                  <w:divsChild>
                    <w:div w:id="6832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mgLe5ZeldQGTiSeandxxtPzDg==">CgMxLjAyCWguMWZvYjl0ZTIJaC4zMGowemxsOAByITFOMTdPVDJzTmFqTmJMc2RsYVdGM09KdjFfdTZMZTVjMQ==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10129</Words>
  <Characters>54697</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User;Flavia Teles</dc:creator>
  <cp:lastModifiedBy>User</cp:lastModifiedBy>
  <cp:revision>3</cp:revision>
  <dcterms:created xsi:type="dcterms:W3CDTF">2023-11-15T01:07:00Z</dcterms:created>
  <dcterms:modified xsi:type="dcterms:W3CDTF">2023-11-15T01:38:00Z</dcterms:modified>
</cp:coreProperties>
</file>