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8D20" w14:textId="5AF5251D" w:rsidR="00DD2271" w:rsidRPr="00E0400F" w:rsidRDefault="008D6BE9" w:rsidP="008D6BE9">
      <w:pPr>
        <w:pStyle w:val="Padro"/>
        <w:spacing w:after="0" w:line="360" w:lineRule="auto"/>
        <w:ind w:right="-568"/>
        <w:rPr>
          <w:rFonts w:ascii="Times New Roman" w:hAnsi="Times New Roman"/>
          <w:b/>
          <w:sz w:val="24"/>
          <w:szCs w:val="24"/>
        </w:rPr>
      </w:pPr>
      <w:r w:rsidRPr="00E0400F">
        <w:rPr>
          <w:rFonts w:ascii="Times New Roman" w:hAnsi="Times New Roman"/>
          <w:b/>
          <w:sz w:val="24"/>
          <w:szCs w:val="24"/>
        </w:rPr>
        <w:t xml:space="preserve">CESED - CENTRO DE ENSINO SUPERIOR E DESENVOLVIMENTO </w:t>
      </w:r>
    </w:p>
    <w:p w14:paraId="64759B18" w14:textId="3FEE7EA8" w:rsidR="00013337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FACISA – FACULDADE DE CIÊNCIAS SOCIAIS APLICASAS</w:t>
      </w:r>
    </w:p>
    <w:p w14:paraId="634356F1" w14:textId="552AC287" w:rsidR="00DD2271" w:rsidRPr="00E0400F" w:rsidRDefault="00DD2271" w:rsidP="00DD2271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0400F">
        <w:rPr>
          <w:rFonts w:ascii="Times New Roman" w:hAnsi="Times New Roman"/>
          <w:b/>
          <w:sz w:val="24"/>
          <w:szCs w:val="24"/>
        </w:rPr>
        <w:t xml:space="preserve">CURSO DE </w:t>
      </w:r>
      <w:r w:rsidR="008D6BE9" w:rsidRPr="00E0400F">
        <w:rPr>
          <w:rFonts w:ascii="Times New Roman" w:hAnsi="Times New Roman"/>
          <w:b/>
          <w:sz w:val="24"/>
          <w:szCs w:val="24"/>
        </w:rPr>
        <w:t xml:space="preserve">BACHARELADO EM </w:t>
      </w:r>
      <w:r w:rsidRPr="00E0400F">
        <w:rPr>
          <w:rFonts w:ascii="Times New Roman" w:hAnsi="Times New Roman"/>
          <w:b/>
          <w:sz w:val="24"/>
          <w:szCs w:val="24"/>
        </w:rPr>
        <w:t xml:space="preserve">DIREITO </w:t>
      </w:r>
    </w:p>
    <w:p w14:paraId="011140BC" w14:textId="77777777" w:rsidR="00AB042F" w:rsidRPr="00E0400F" w:rsidRDefault="00AB042F" w:rsidP="00AB042F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D39F17" w14:textId="77777777" w:rsidR="00013337" w:rsidRPr="00E0400F" w:rsidRDefault="00013337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C9E82D" w14:textId="0DED0A6C" w:rsidR="00DD2271" w:rsidRPr="00E0400F" w:rsidRDefault="00DD2271" w:rsidP="00CE2B67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b/>
          <w:sz w:val="24"/>
          <w:szCs w:val="24"/>
        </w:rPr>
        <w:t>LETYCIA BEZERRA DINIZ</w:t>
      </w:r>
    </w:p>
    <w:p w14:paraId="06DCDC4B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653068" w14:textId="77777777" w:rsidR="008D6BE9" w:rsidRPr="00E0400F" w:rsidRDefault="008D6BE9" w:rsidP="00DD2271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F2BE29" w14:textId="77777777" w:rsidR="008D6BE9" w:rsidRPr="00E0400F" w:rsidRDefault="008D6BE9" w:rsidP="00DD2271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FBE9D5" w14:textId="77777777" w:rsidR="00DD2271" w:rsidRPr="00E0400F" w:rsidRDefault="00DD2271" w:rsidP="00DD2271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468040" w14:textId="77777777" w:rsidR="00DD2271" w:rsidRPr="00E0400F" w:rsidRDefault="00DD2271" w:rsidP="00DD2271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B2D1FE" w14:textId="77777777" w:rsidR="00DD2271" w:rsidRDefault="00DD2271" w:rsidP="00DD2271">
      <w:pPr>
        <w:pStyle w:val="Padro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3F467BC" w14:textId="77777777" w:rsidR="00013337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334C43E" w14:textId="77777777" w:rsidR="00013337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E048C5D" w14:textId="77777777" w:rsidR="00013337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6CDF9BA" w14:textId="77777777" w:rsidR="00013337" w:rsidRPr="00E0400F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F850DB8" w14:textId="3C1F47DA" w:rsidR="00580376" w:rsidRPr="00E0400F" w:rsidRDefault="00FA33B7" w:rsidP="00013337">
      <w:pPr>
        <w:pStyle w:val="Padro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204556"/>
      <w:r w:rsidRPr="00E0400F">
        <w:rPr>
          <w:rFonts w:ascii="Times New Roman" w:hAnsi="Times New Roman"/>
          <w:b/>
          <w:bCs/>
          <w:sz w:val="24"/>
          <w:szCs w:val="24"/>
        </w:rPr>
        <w:t xml:space="preserve">PROMESSA DE COMPRA E VENDA QUITADA E </w:t>
      </w:r>
      <w:r w:rsidR="00494979" w:rsidRPr="00E0400F">
        <w:rPr>
          <w:rFonts w:ascii="Times New Roman" w:hAnsi="Times New Roman"/>
          <w:b/>
          <w:bCs/>
          <w:sz w:val="24"/>
          <w:szCs w:val="24"/>
        </w:rPr>
        <w:t xml:space="preserve">O FALECIMENTO </w:t>
      </w:r>
      <w:r w:rsidRPr="00E0400F">
        <w:rPr>
          <w:rFonts w:ascii="Times New Roman" w:hAnsi="Times New Roman"/>
          <w:b/>
          <w:bCs/>
          <w:sz w:val="24"/>
          <w:szCs w:val="24"/>
        </w:rPr>
        <w:t>DO PROMITENTE VENDEDOR: UMA ANÁLISE DO</w:t>
      </w:r>
      <w:r w:rsidR="00DE461F" w:rsidRPr="00E0400F">
        <w:rPr>
          <w:rFonts w:ascii="Times New Roman" w:hAnsi="Times New Roman"/>
          <w:b/>
          <w:bCs/>
          <w:sz w:val="24"/>
          <w:szCs w:val="24"/>
        </w:rPr>
        <w:t>S</w:t>
      </w:r>
      <w:r w:rsidRPr="00E0400F">
        <w:rPr>
          <w:rFonts w:ascii="Times New Roman" w:hAnsi="Times New Roman"/>
          <w:b/>
          <w:bCs/>
          <w:sz w:val="24"/>
          <w:szCs w:val="24"/>
        </w:rPr>
        <w:t xml:space="preserve"> PROCEDIMENTO</w:t>
      </w:r>
      <w:r w:rsidR="00DE461F" w:rsidRPr="00E0400F">
        <w:rPr>
          <w:rFonts w:ascii="Times New Roman" w:hAnsi="Times New Roman"/>
          <w:b/>
          <w:bCs/>
          <w:sz w:val="24"/>
          <w:szCs w:val="24"/>
        </w:rPr>
        <w:t>S</w:t>
      </w:r>
      <w:r w:rsidR="004A1774" w:rsidRPr="00E0400F">
        <w:rPr>
          <w:rFonts w:ascii="Times New Roman" w:hAnsi="Times New Roman"/>
          <w:b/>
          <w:bCs/>
          <w:sz w:val="24"/>
          <w:szCs w:val="24"/>
        </w:rPr>
        <w:t xml:space="preserve"> ADOTADO</w:t>
      </w:r>
      <w:r w:rsidR="00DE461F" w:rsidRPr="00E0400F">
        <w:rPr>
          <w:rFonts w:ascii="Times New Roman" w:hAnsi="Times New Roman"/>
          <w:b/>
          <w:bCs/>
          <w:sz w:val="24"/>
          <w:szCs w:val="24"/>
        </w:rPr>
        <w:t>S</w:t>
      </w:r>
      <w:r w:rsidRPr="00E0400F">
        <w:rPr>
          <w:rFonts w:ascii="Times New Roman" w:hAnsi="Times New Roman"/>
          <w:b/>
          <w:bCs/>
          <w:sz w:val="24"/>
          <w:szCs w:val="24"/>
        </w:rPr>
        <w:t xml:space="preserve"> PARA OUTORGA DEFINITIVA DA ESCRITURA PÚBLICA</w:t>
      </w:r>
      <w:r w:rsidR="001B77F6" w:rsidRPr="00E040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461F" w:rsidRPr="00E0400F">
        <w:rPr>
          <w:rFonts w:ascii="Times New Roman" w:hAnsi="Times New Roman"/>
          <w:b/>
          <w:bCs/>
          <w:sz w:val="24"/>
          <w:szCs w:val="24"/>
        </w:rPr>
        <w:t>PELA VIA EXTRAJUDICIAL</w:t>
      </w:r>
    </w:p>
    <w:bookmarkEnd w:id="0"/>
    <w:p w14:paraId="5E2EE6B2" w14:textId="5B47E0B9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8552A4F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B06D36" w14:textId="77777777" w:rsidR="00F917AD" w:rsidRPr="00E0400F" w:rsidRDefault="00F917AD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927C52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B82F8D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05254A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746564" w14:textId="77777777" w:rsidR="00DD2271" w:rsidRPr="00E0400F" w:rsidRDefault="00DD2271" w:rsidP="00013337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62A18B" w14:textId="77777777" w:rsidR="00DD2271" w:rsidRDefault="00DD2271" w:rsidP="00013337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8B177DB" w14:textId="77777777" w:rsidR="00013337" w:rsidRDefault="00013337" w:rsidP="00013337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11901D2" w14:textId="77777777" w:rsidR="00013337" w:rsidRDefault="00013337" w:rsidP="00013337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8F9A442" w14:textId="77777777" w:rsidR="00013337" w:rsidRPr="00E0400F" w:rsidRDefault="00013337" w:rsidP="00DD2271">
      <w:pPr>
        <w:pStyle w:val="Padro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7DC20D8" w14:textId="5DCF1D7C" w:rsidR="00DD2271" w:rsidRPr="00E0400F" w:rsidRDefault="00DD2271" w:rsidP="00DD2271">
      <w:pPr>
        <w:pStyle w:val="Padro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00F">
        <w:rPr>
          <w:rFonts w:ascii="Times New Roman" w:hAnsi="Times New Roman"/>
          <w:b/>
          <w:sz w:val="24"/>
          <w:szCs w:val="24"/>
        </w:rPr>
        <w:t>CAMPINA GRANDE</w:t>
      </w:r>
      <w:r w:rsidR="00A75D56" w:rsidRPr="00E0400F">
        <w:rPr>
          <w:rFonts w:ascii="Times New Roman" w:hAnsi="Times New Roman"/>
          <w:b/>
          <w:sz w:val="24"/>
          <w:szCs w:val="24"/>
        </w:rPr>
        <w:t xml:space="preserve"> </w:t>
      </w:r>
      <w:r w:rsidRPr="00E0400F">
        <w:rPr>
          <w:rFonts w:ascii="Times New Roman" w:hAnsi="Times New Roman"/>
          <w:b/>
          <w:sz w:val="24"/>
          <w:szCs w:val="24"/>
        </w:rPr>
        <w:t>-</w:t>
      </w:r>
      <w:r w:rsidR="00A75D56" w:rsidRPr="00E0400F">
        <w:rPr>
          <w:rFonts w:ascii="Times New Roman" w:hAnsi="Times New Roman"/>
          <w:b/>
          <w:sz w:val="24"/>
          <w:szCs w:val="24"/>
        </w:rPr>
        <w:t xml:space="preserve"> </w:t>
      </w:r>
      <w:r w:rsidRPr="00E0400F">
        <w:rPr>
          <w:rFonts w:ascii="Times New Roman" w:hAnsi="Times New Roman"/>
          <w:b/>
          <w:sz w:val="24"/>
          <w:szCs w:val="24"/>
        </w:rPr>
        <w:t>PB</w:t>
      </w:r>
    </w:p>
    <w:p w14:paraId="52E4E605" w14:textId="77777777" w:rsidR="00DD2271" w:rsidRPr="00E0400F" w:rsidRDefault="00DD2271" w:rsidP="00DD2271">
      <w:pPr>
        <w:pStyle w:val="Padro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00F">
        <w:rPr>
          <w:rFonts w:ascii="Times New Roman" w:hAnsi="Times New Roman"/>
          <w:b/>
          <w:sz w:val="24"/>
          <w:szCs w:val="24"/>
        </w:rPr>
        <w:t>2023</w:t>
      </w:r>
    </w:p>
    <w:p w14:paraId="325928DB" w14:textId="77777777" w:rsidR="00DD2271" w:rsidRPr="00E0400F" w:rsidRDefault="00DD2271" w:rsidP="00DD2271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E55511" w14:textId="77777777" w:rsidR="00DD2271" w:rsidRPr="00E0400F" w:rsidRDefault="00DD2271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>LETYCIA BEZERRA DINIZ</w:t>
      </w:r>
    </w:p>
    <w:p w14:paraId="3816A508" w14:textId="77777777" w:rsidR="008D6BE9" w:rsidRPr="00E0400F" w:rsidRDefault="008D6BE9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E3EE3B" w14:textId="77777777" w:rsidR="008D6BE9" w:rsidRPr="00E0400F" w:rsidRDefault="008D6BE9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3488B3" w14:textId="77777777" w:rsidR="008D6BE9" w:rsidRPr="00E0400F" w:rsidRDefault="008D6BE9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E815D6C" w14:textId="77777777" w:rsidR="008D6BE9" w:rsidRPr="00E0400F" w:rsidRDefault="008D6BE9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F908C5" w14:textId="77777777" w:rsidR="008D6BE9" w:rsidRPr="00E0400F" w:rsidRDefault="008D6BE9" w:rsidP="00521659">
      <w:pPr>
        <w:pStyle w:val="Padro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B68501" w14:textId="261F0A96" w:rsidR="004A1774" w:rsidRPr="00E0400F" w:rsidRDefault="004A1774" w:rsidP="004A1774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 xml:space="preserve">PROMESSA DE COMPRA E VENDA QUITADA E O FALECIMENTO DO PROMITENTE VENDEDOR: </w:t>
      </w:r>
      <w:r w:rsidR="00410D8B" w:rsidRPr="00E0400F">
        <w:rPr>
          <w:rFonts w:ascii="Times New Roman" w:hAnsi="Times New Roman"/>
          <w:sz w:val="24"/>
          <w:szCs w:val="24"/>
        </w:rPr>
        <w:t>uma análise do</w:t>
      </w:r>
      <w:r w:rsidR="00DE461F" w:rsidRPr="00E0400F">
        <w:rPr>
          <w:rFonts w:ascii="Times New Roman" w:hAnsi="Times New Roman"/>
          <w:sz w:val="24"/>
          <w:szCs w:val="24"/>
        </w:rPr>
        <w:t>s</w:t>
      </w:r>
      <w:r w:rsidR="00410D8B" w:rsidRPr="00E0400F">
        <w:rPr>
          <w:rFonts w:ascii="Times New Roman" w:hAnsi="Times New Roman"/>
          <w:sz w:val="24"/>
          <w:szCs w:val="24"/>
        </w:rPr>
        <w:t xml:space="preserve"> procedimento</w:t>
      </w:r>
      <w:r w:rsidR="00DE461F" w:rsidRPr="00E0400F">
        <w:rPr>
          <w:rFonts w:ascii="Times New Roman" w:hAnsi="Times New Roman"/>
          <w:sz w:val="24"/>
          <w:szCs w:val="24"/>
        </w:rPr>
        <w:t>s</w:t>
      </w:r>
      <w:r w:rsidR="00410D8B" w:rsidRPr="00E0400F">
        <w:rPr>
          <w:rFonts w:ascii="Times New Roman" w:hAnsi="Times New Roman"/>
          <w:sz w:val="24"/>
          <w:szCs w:val="24"/>
        </w:rPr>
        <w:t xml:space="preserve"> adotado</w:t>
      </w:r>
      <w:r w:rsidR="00DE461F" w:rsidRPr="00E0400F">
        <w:rPr>
          <w:rFonts w:ascii="Times New Roman" w:hAnsi="Times New Roman"/>
          <w:sz w:val="24"/>
          <w:szCs w:val="24"/>
        </w:rPr>
        <w:t>s</w:t>
      </w:r>
      <w:r w:rsidR="00410D8B" w:rsidRPr="00E0400F">
        <w:rPr>
          <w:rFonts w:ascii="Times New Roman" w:hAnsi="Times New Roman"/>
          <w:sz w:val="24"/>
          <w:szCs w:val="24"/>
        </w:rPr>
        <w:t xml:space="preserve"> para outorga definitiva da</w:t>
      </w:r>
      <w:r w:rsidRPr="00E0400F">
        <w:rPr>
          <w:rFonts w:ascii="Times New Roman" w:hAnsi="Times New Roman"/>
          <w:sz w:val="24"/>
          <w:szCs w:val="24"/>
        </w:rPr>
        <w:t xml:space="preserve"> </w:t>
      </w:r>
      <w:r w:rsidR="00410D8B" w:rsidRPr="00E0400F">
        <w:rPr>
          <w:rFonts w:ascii="Times New Roman" w:hAnsi="Times New Roman"/>
          <w:sz w:val="24"/>
          <w:szCs w:val="24"/>
        </w:rPr>
        <w:t>Escritura Pública</w:t>
      </w:r>
      <w:r w:rsidR="001B77F6" w:rsidRPr="00E0400F">
        <w:rPr>
          <w:rFonts w:ascii="Times New Roman" w:hAnsi="Times New Roman"/>
          <w:sz w:val="24"/>
          <w:szCs w:val="24"/>
        </w:rPr>
        <w:t xml:space="preserve"> pela via extrajudicial</w:t>
      </w:r>
    </w:p>
    <w:p w14:paraId="5E987220" w14:textId="77777777" w:rsidR="00DD2271" w:rsidRPr="00E0400F" w:rsidRDefault="00DD2271" w:rsidP="00DD2271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5F2426" w14:textId="77777777" w:rsidR="00DD2271" w:rsidRPr="00E0400F" w:rsidRDefault="00DD2271" w:rsidP="00DD2271">
      <w:pPr>
        <w:pStyle w:val="Padro"/>
        <w:spacing w:after="0" w:line="36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71FA7635" w14:textId="77777777" w:rsidR="00DD2271" w:rsidRPr="00E0400F" w:rsidRDefault="00DD2271" w:rsidP="00DD2271">
      <w:pPr>
        <w:pStyle w:val="Padro"/>
        <w:spacing w:after="0" w:line="360" w:lineRule="auto"/>
        <w:ind w:left="4536"/>
        <w:jc w:val="both"/>
        <w:rPr>
          <w:rFonts w:ascii="Times New Roman" w:hAnsi="Times New Roman"/>
        </w:rPr>
      </w:pPr>
    </w:p>
    <w:p w14:paraId="3095B622" w14:textId="77777777" w:rsidR="00DD2271" w:rsidRPr="00E0400F" w:rsidRDefault="00DD2271" w:rsidP="00DD2271">
      <w:pPr>
        <w:pStyle w:val="Padro"/>
        <w:spacing w:after="0" w:line="360" w:lineRule="auto"/>
        <w:ind w:left="4536"/>
        <w:jc w:val="both"/>
        <w:rPr>
          <w:rFonts w:ascii="Times New Roman" w:hAnsi="Times New Roman"/>
        </w:rPr>
      </w:pPr>
    </w:p>
    <w:p w14:paraId="6574F02D" w14:textId="10E5C706" w:rsidR="00A75D56" w:rsidRPr="00E0400F" w:rsidRDefault="00A75D56" w:rsidP="00A75D56">
      <w:pPr>
        <w:pStyle w:val="Padro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 xml:space="preserve">Trabalho de Conclusão de Curso - Artigo Científico - apresentado como pré-requisito para a obtenção do título de Bacharel em Direito pela </w:t>
      </w:r>
      <w:proofErr w:type="spellStart"/>
      <w:r w:rsidRPr="00E0400F">
        <w:rPr>
          <w:rFonts w:ascii="Times New Roman" w:hAnsi="Times New Roman"/>
          <w:sz w:val="24"/>
          <w:szCs w:val="24"/>
        </w:rPr>
        <w:t>Uni</w:t>
      </w:r>
      <w:r w:rsidR="00BC4A37" w:rsidRPr="00E0400F">
        <w:rPr>
          <w:rFonts w:ascii="Times New Roman" w:hAnsi="Times New Roman"/>
          <w:sz w:val="24"/>
          <w:szCs w:val="24"/>
        </w:rPr>
        <w:t>f</w:t>
      </w:r>
      <w:r w:rsidRPr="00E0400F">
        <w:rPr>
          <w:rFonts w:ascii="Times New Roman" w:hAnsi="Times New Roman"/>
          <w:sz w:val="24"/>
          <w:szCs w:val="24"/>
        </w:rPr>
        <w:t>acisa</w:t>
      </w:r>
      <w:proofErr w:type="spellEnd"/>
      <w:r w:rsidRPr="00E0400F">
        <w:rPr>
          <w:rFonts w:ascii="Times New Roman" w:hAnsi="Times New Roman"/>
          <w:sz w:val="24"/>
          <w:szCs w:val="24"/>
        </w:rPr>
        <w:t xml:space="preserve"> – Centro Universitário.</w:t>
      </w:r>
    </w:p>
    <w:p w14:paraId="752AB5B2" w14:textId="6B70E7AE" w:rsidR="00DD2271" w:rsidRPr="00E0400F" w:rsidRDefault="00DD2271" w:rsidP="00A75D56">
      <w:pPr>
        <w:pStyle w:val="Padro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 xml:space="preserve">Área de concentração e Linha de Pesquisa: </w:t>
      </w:r>
    </w:p>
    <w:p w14:paraId="3023AE49" w14:textId="04F0B936" w:rsidR="00DD2271" w:rsidRPr="00E0400F" w:rsidRDefault="00DD2271" w:rsidP="00DD2271">
      <w:pPr>
        <w:pStyle w:val="Padro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 xml:space="preserve">Direito </w:t>
      </w:r>
      <w:r w:rsidR="00DA4D5F" w:rsidRPr="00E0400F">
        <w:rPr>
          <w:rFonts w:ascii="Times New Roman" w:hAnsi="Times New Roman"/>
          <w:sz w:val="24"/>
          <w:szCs w:val="24"/>
        </w:rPr>
        <w:t>Civil e Empresarial na Contemporaneidade</w:t>
      </w:r>
      <w:r w:rsidR="004A1774" w:rsidRPr="00E0400F">
        <w:rPr>
          <w:rFonts w:ascii="Times New Roman" w:hAnsi="Times New Roman"/>
          <w:sz w:val="24"/>
          <w:szCs w:val="24"/>
        </w:rPr>
        <w:t>.</w:t>
      </w:r>
    </w:p>
    <w:p w14:paraId="00F2DA3F" w14:textId="16B730B0" w:rsidR="00A75D56" w:rsidRPr="00E0400F" w:rsidRDefault="00A75D56" w:rsidP="00A75D56">
      <w:pPr>
        <w:pStyle w:val="Padro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>Orientador:</w:t>
      </w:r>
      <w:bookmarkStart w:id="1" w:name="_Hlk146745549"/>
      <w:r w:rsidR="00013337">
        <w:rPr>
          <w:rFonts w:ascii="Times New Roman" w:hAnsi="Times New Roman"/>
          <w:sz w:val="24"/>
          <w:szCs w:val="24"/>
        </w:rPr>
        <w:t xml:space="preserve"> Prof.º </w:t>
      </w:r>
      <w:r w:rsidRPr="00E0400F">
        <w:rPr>
          <w:rFonts w:ascii="Times New Roman" w:hAnsi="Times New Roman"/>
          <w:sz w:val="24"/>
          <w:szCs w:val="24"/>
        </w:rPr>
        <w:t>Fábio Severiano do Nascimento</w:t>
      </w:r>
      <w:bookmarkEnd w:id="1"/>
      <w:r w:rsidRPr="00E0400F">
        <w:rPr>
          <w:rFonts w:ascii="Times New Roman" w:hAnsi="Times New Roman"/>
          <w:sz w:val="24"/>
          <w:szCs w:val="24"/>
        </w:rPr>
        <w:t>.</w:t>
      </w:r>
      <w:r w:rsidR="00013337">
        <w:rPr>
          <w:rFonts w:ascii="Times New Roman" w:hAnsi="Times New Roman"/>
          <w:sz w:val="24"/>
          <w:szCs w:val="24"/>
        </w:rPr>
        <w:t xml:space="preserve"> Dr.</w:t>
      </w:r>
    </w:p>
    <w:p w14:paraId="695AD8BE" w14:textId="7FAB4A38" w:rsidR="00A75D56" w:rsidRPr="00E0400F" w:rsidRDefault="00A75D56" w:rsidP="00DD2271">
      <w:pPr>
        <w:pStyle w:val="Padro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02897151" w14:textId="77777777" w:rsidR="00DD2271" w:rsidRPr="00E0400F" w:rsidRDefault="00DD2271" w:rsidP="00DD2271">
      <w:pPr>
        <w:pStyle w:val="Padro"/>
        <w:spacing w:after="0" w:line="360" w:lineRule="auto"/>
        <w:jc w:val="center"/>
        <w:rPr>
          <w:rFonts w:ascii="Times New Roman" w:hAnsi="Times New Roman"/>
        </w:rPr>
      </w:pPr>
    </w:p>
    <w:p w14:paraId="45C980B7" w14:textId="4B6F84E0" w:rsidR="00FB5035" w:rsidRPr="00E0400F" w:rsidRDefault="00FB5035">
      <w:pPr>
        <w:rPr>
          <w:rFonts w:ascii="Times New Roman" w:hAnsi="Times New Roman" w:cs="Times New Roman"/>
        </w:rPr>
      </w:pPr>
    </w:p>
    <w:p w14:paraId="104954CD" w14:textId="684704A0" w:rsidR="00DD2271" w:rsidRPr="00E0400F" w:rsidRDefault="00DD2271">
      <w:pPr>
        <w:rPr>
          <w:rFonts w:ascii="Times New Roman" w:hAnsi="Times New Roman" w:cs="Times New Roman"/>
        </w:rPr>
      </w:pPr>
    </w:p>
    <w:p w14:paraId="07896B42" w14:textId="3DE4837E" w:rsidR="00DD2271" w:rsidRPr="00E0400F" w:rsidRDefault="00DD2271">
      <w:pPr>
        <w:rPr>
          <w:rFonts w:ascii="Times New Roman" w:hAnsi="Times New Roman" w:cs="Times New Roman"/>
        </w:rPr>
      </w:pPr>
    </w:p>
    <w:p w14:paraId="02953B50" w14:textId="32112AEE" w:rsidR="00DD2271" w:rsidRPr="00E0400F" w:rsidRDefault="00DD2271">
      <w:pPr>
        <w:rPr>
          <w:rFonts w:ascii="Times New Roman" w:hAnsi="Times New Roman" w:cs="Times New Roman"/>
        </w:rPr>
      </w:pPr>
    </w:p>
    <w:p w14:paraId="2E11CDCD" w14:textId="77777777" w:rsidR="00714037" w:rsidRPr="00E0400F" w:rsidRDefault="00714037">
      <w:pPr>
        <w:rPr>
          <w:rFonts w:ascii="Times New Roman" w:hAnsi="Times New Roman" w:cs="Times New Roman"/>
        </w:rPr>
      </w:pPr>
    </w:p>
    <w:p w14:paraId="4CE6ADCB" w14:textId="77777777" w:rsidR="0064585F" w:rsidRPr="00E0400F" w:rsidRDefault="0064585F">
      <w:pPr>
        <w:rPr>
          <w:rFonts w:ascii="Times New Roman" w:hAnsi="Times New Roman" w:cs="Times New Roman"/>
        </w:rPr>
      </w:pPr>
    </w:p>
    <w:p w14:paraId="0611F7A1" w14:textId="77777777" w:rsidR="0064585F" w:rsidRDefault="0064585F">
      <w:pPr>
        <w:rPr>
          <w:rFonts w:ascii="Times New Roman" w:hAnsi="Times New Roman" w:cs="Times New Roman"/>
        </w:rPr>
      </w:pPr>
    </w:p>
    <w:p w14:paraId="2914CECD" w14:textId="77777777" w:rsidR="00013337" w:rsidRDefault="00013337">
      <w:pPr>
        <w:rPr>
          <w:rFonts w:ascii="Times New Roman" w:hAnsi="Times New Roman" w:cs="Times New Roman"/>
        </w:rPr>
      </w:pPr>
    </w:p>
    <w:p w14:paraId="628B24C1" w14:textId="77777777" w:rsidR="00013337" w:rsidRPr="00E0400F" w:rsidRDefault="00013337">
      <w:pPr>
        <w:rPr>
          <w:rFonts w:ascii="Times New Roman" w:hAnsi="Times New Roman" w:cs="Times New Roman"/>
        </w:rPr>
      </w:pPr>
    </w:p>
    <w:p w14:paraId="5648DAF7" w14:textId="6E3ED8A4" w:rsidR="00817421" w:rsidRPr="00E0400F" w:rsidRDefault="00DD2271" w:rsidP="008174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>CAMPINA GRAND</w:t>
      </w:r>
      <w:r w:rsidR="00817421" w:rsidRPr="00E0400F">
        <w:rPr>
          <w:rFonts w:ascii="Times New Roman" w:hAnsi="Times New Roman" w:cs="Times New Roman"/>
          <w:sz w:val="24"/>
          <w:szCs w:val="24"/>
        </w:rPr>
        <w:t>E</w:t>
      </w:r>
      <w:r w:rsidR="00A75D56" w:rsidRPr="00E0400F">
        <w:rPr>
          <w:rFonts w:ascii="Times New Roman" w:hAnsi="Times New Roman" w:cs="Times New Roman"/>
          <w:sz w:val="24"/>
          <w:szCs w:val="24"/>
        </w:rPr>
        <w:t xml:space="preserve"> - PB</w:t>
      </w:r>
    </w:p>
    <w:p w14:paraId="7BAD3F96" w14:textId="4CE4A651" w:rsidR="00A75D56" w:rsidRPr="00E0400F" w:rsidRDefault="00DD2271" w:rsidP="004A1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>2023</w:t>
      </w:r>
    </w:p>
    <w:p w14:paraId="7ACD5620" w14:textId="7A55A224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4333D37C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1517839D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7EBC4FA6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0EFF632F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0EA7D933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4CC3F6E9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323A235E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68AD8F37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1887DB69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22AB9BA8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2B61A572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24AA54CB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16E88A12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30BF53F0" w14:textId="77777777" w:rsidR="00CC2D3D" w:rsidRPr="00E0400F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5AB58250" w14:textId="77777777" w:rsidR="00CC2D3D" w:rsidRDefault="00CC2D3D">
      <w:pPr>
        <w:rPr>
          <w:rFonts w:ascii="Times New Roman" w:hAnsi="Times New Roman" w:cs="Times New Roman"/>
          <w:sz w:val="24"/>
          <w:szCs w:val="24"/>
        </w:rPr>
      </w:pPr>
    </w:p>
    <w:p w14:paraId="225A5437" w14:textId="77777777" w:rsidR="00013337" w:rsidRDefault="00013337">
      <w:pPr>
        <w:rPr>
          <w:rFonts w:ascii="Times New Roman" w:hAnsi="Times New Roman" w:cs="Times New Roman"/>
          <w:sz w:val="24"/>
          <w:szCs w:val="24"/>
        </w:rPr>
      </w:pPr>
    </w:p>
    <w:p w14:paraId="66E507D5" w14:textId="77777777" w:rsidR="00013337" w:rsidRPr="00E0400F" w:rsidRDefault="00013337">
      <w:pPr>
        <w:rPr>
          <w:rFonts w:ascii="Times New Roman" w:hAnsi="Times New Roman" w:cs="Times New Roman"/>
          <w:sz w:val="24"/>
          <w:szCs w:val="24"/>
        </w:rPr>
      </w:pPr>
    </w:p>
    <w:p w14:paraId="10B52D95" w14:textId="77777777" w:rsidR="00A75D56" w:rsidRPr="00E0400F" w:rsidRDefault="00A75D56">
      <w:pPr>
        <w:rPr>
          <w:rFonts w:ascii="Times New Roman" w:hAnsi="Times New Roman" w:cs="Times New Roman"/>
          <w:sz w:val="24"/>
          <w:szCs w:val="24"/>
        </w:rPr>
      </w:pPr>
    </w:p>
    <w:p w14:paraId="1DE52609" w14:textId="77777777" w:rsidR="00A75D56" w:rsidRPr="00E0400F" w:rsidRDefault="00A75D56" w:rsidP="00013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9109" w14:textId="77777777" w:rsidR="00CC2D3D" w:rsidRPr="00E0400F" w:rsidRDefault="00CC2D3D" w:rsidP="00427D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>Dados Internacionais de Catalogação na Publicação</w:t>
      </w:r>
    </w:p>
    <w:p w14:paraId="29D20482" w14:textId="33AA7E07" w:rsidR="00CC2D3D" w:rsidRPr="00E0400F" w:rsidRDefault="00CC2D3D" w:rsidP="00427D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 xml:space="preserve">(Biblioteca da </w:t>
      </w:r>
      <w:proofErr w:type="spellStart"/>
      <w:r w:rsidRPr="00E0400F">
        <w:rPr>
          <w:rFonts w:ascii="Times New Roman" w:hAnsi="Times New Roman" w:cs="Times New Roman"/>
          <w:sz w:val="20"/>
          <w:szCs w:val="20"/>
        </w:rPr>
        <w:t>UniFacisa</w:t>
      </w:r>
      <w:proofErr w:type="spellEnd"/>
      <w:r w:rsidRPr="00E0400F">
        <w:rPr>
          <w:rFonts w:ascii="Times New Roman" w:hAnsi="Times New Roman" w:cs="Times New Roman"/>
          <w:sz w:val="20"/>
          <w:szCs w:val="20"/>
        </w:rPr>
        <w:t>)</w:t>
      </w:r>
    </w:p>
    <w:p w14:paraId="4FD24319" w14:textId="77777777" w:rsidR="00CC2D3D" w:rsidRPr="00E0400F" w:rsidRDefault="00CC2D3D" w:rsidP="00427D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9C5CA4" w14:textId="757F31CE" w:rsidR="00CC2D3D" w:rsidRPr="00427D33" w:rsidRDefault="00CC2D3D" w:rsidP="00427D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D33">
        <w:rPr>
          <w:rFonts w:ascii="Times New Roman" w:hAnsi="Times New Roman" w:cs="Times New Roman"/>
          <w:sz w:val="20"/>
          <w:szCs w:val="20"/>
        </w:rPr>
        <w:t>XXXX</w:t>
      </w:r>
    </w:p>
    <w:p w14:paraId="1952A664" w14:textId="4F74318C" w:rsidR="00CC2D3D" w:rsidRPr="00E0400F" w:rsidRDefault="00CC2D3D" w:rsidP="00427D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D33">
        <w:rPr>
          <w:rFonts w:ascii="Times New Roman" w:hAnsi="Times New Roman" w:cs="Times New Roman"/>
          <w:sz w:val="20"/>
          <w:szCs w:val="20"/>
        </w:rPr>
        <w:t>Diniz, Letycia Bezerra. Promessa de Compra e Venda quitada</w:t>
      </w:r>
      <w:r w:rsidRPr="00E0400F">
        <w:rPr>
          <w:rFonts w:ascii="Times New Roman" w:hAnsi="Times New Roman" w:cs="Times New Roman"/>
          <w:sz w:val="20"/>
          <w:szCs w:val="20"/>
        </w:rPr>
        <w:t xml:space="preserve"> e o falecimento do promitente vendedor: uma análise do</w:t>
      </w:r>
      <w:r w:rsidR="00550BA3" w:rsidRPr="00E0400F">
        <w:rPr>
          <w:rFonts w:ascii="Times New Roman" w:hAnsi="Times New Roman" w:cs="Times New Roman"/>
          <w:sz w:val="20"/>
          <w:szCs w:val="20"/>
        </w:rPr>
        <w:t>s</w:t>
      </w:r>
      <w:r w:rsidRPr="00E0400F">
        <w:rPr>
          <w:rFonts w:ascii="Times New Roman" w:hAnsi="Times New Roman" w:cs="Times New Roman"/>
          <w:sz w:val="20"/>
          <w:szCs w:val="20"/>
        </w:rPr>
        <w:t xml:space="preserve"> procedimento</w:t>
      </w:r>
      <w:r w:rsidR="00550BA3" w:rsidRPr="00E0400F">
        <w:rPr>
          <w:rFonts w:ascii="Times New Roman" w:hAnsi="Times New Roman" w:cs="Times New Roman"/>
          <w:sz w:val="20"/>
          <w:szCs w:val="20"/>
        </w:rPr>
        <w:t>s</w:t>
      </w:r>
      <w:r w:rsidRPr="00E0400F">
        <w:rPr>
          <w:rFonts w:ascii="Times New Roman" w:hAnsi="Times New Roman" w:cs="Times New Roman"/>
          <w:sz w:val="20"/>
          <w:szCs w:val="20"/>
        </w:rPr>
        <w:t xml:space="preserve"> adotado</w:t>
      </w:r>
      <w:r w:rsidR="00550BA3" w:rsidRPr="00E0400F">
        <w:rPr>
          <w:rFonts w:ascii="Times New Roman" w:hAnsi="Times New Roman" w:cs="Times New Roman"/>
          <w:sz w:val="20"/>
          <w:szCs w:val="20"/>
        </w:rPr>
        <w:t>s</w:t>
      </w:r>
      <w:r w:rsidRPr="00E0400F">
        <w:rPr>
          <w:rFonts w:ascii="Times New Roman" w:hAnsi="Times New Roman" w:cs="Times New Roman"/>
          <w:sz w:val="20"/>
          <w:szCs w:val="20"/>
        </w:rPr>
        <w:t xml:space="preserve"> para outorga definitiva da Escritura Pública</w:t>
      </w:r>
      <w:r w:rsidR="00550BA3" w:rsidRPr="00E0400F">
        <w:rPr>
          <w:rFonts w:ascii="Times New Roman" w:hAnsi="Times New Roman" w:cs="Times New Roman"/>
          <w:sz w:val="20"/>
          <w:szCs w:val="20"/>
        </w:rPr>
        <w:t xml:space="preserve"> pela via extrajudicial</w:t>
      </w:r>
      <w:r w:rsidRPr="00E0400F">
        <w:rPr>
          <w:rFonts w:ascii="Times New Roman" w:hAnsi="Times New Roman" w:cs="Times New Roman"/>
          <w:sz w:val="20"/>
          <w:szCs w:val="20"/>
        </w:rPr>
        <w:t>/ Letycia Bezerra Diniz. – Campina Grande/PB, 2023.</w:t>
      </w:r>
    </w:p>
    <w:p w14:paraId="1FEB2558" w14:textId="77777777" w:rsidR="00427D33" w:rsidRDefault="00CC2D3D" w:rsidP="00427D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 xml:space="preserve">Originalmente apresentada como Artigo Científico de bacharelado em Direito da autora </w:t>
      </w:r>
    </w:p>
    <w:p w14:paraId="024688F5" w14:textId="724A1A98" w:rsidR="00CC2D3D" w:rsidRPr="00E0400F" w:rsidRDefault="00CC2D3D" w:rsidP="00427D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 xml:space="preserve">(bacharel – </w:t>
      </w:r>
      <w:proofErr w:type="spellStart"/>
      <w:r w:rsidRPr="00E0400F">
        <w:rPr>
          <w:rFonts w:ascii="Times New Roman" w:hAnsi="Times New Roman" w:cs="Times New Roman"/>
          <w:sz w:val="20"/>
          <w:szCs w:val="20"/>
        </w:rPr>
        <w:t>UniFacisa</w:t>
      </w:r>
      <w:proofErr w:type="spellEnd"/>
      <w:r w:rsidRPr="00E0400F">
        <w:rPr>
          <w:rFonts w:ascii="Times New Roman" w:hAnsi="Times New Roman" w:cs="Times New Roman"/>
          <w:sz w:val="20"/>
          <w:szCs w:val="20"/>
        </w:rPr>
        <w:t xml:space="preserve"> – Centro Universitário, 2023).</w:t>
      </w:r>
    </w:p>
    <w:p w14:paraId="5799A171" w14:textId="77777777" w:rsidR="00427D33" w:rsidRDefault="00CC2D3D" w:rsidP="00427D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 xml:space="preserve">Referências. </w:t>
      </w:r>
    </w:p>
    <w:p w14:paraId="532FBB36" w14:textId="788D6E8E" w:rsidR="00CC2D3D" w:rsidRPr="00E0400F" w:rsidRDefault="00CC2D3D" w:rsidP="00427D3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00F">
        <w:rPr>
          <w:rFonts w:ascii="Times New Roman" w:hAnsi="Times New Roman" w:cs="Times New Roman"/>
          <w:sz w:val="20"/>
          <w:szCs w:val="20"/>
        </w:rPr>
        <w:t>1.</w:t>
      </w:r>
      <w:r w:rsidR="00427D33">
        <w:rPr>
          <w:rFonts w:ascii="Times New Roman" w:hAnsi="Times New Roman" w:cs="Times New Roman"/>
          <w:sz w:val="20"/>
          <w:szCs w:val="20"/>
        </w:rPr>
        <w:t>Compra e Venda</w:t>
      </w:r>
      <w:r w:rsidRPr="00E0400F">
        <w:rPr>
          <w:rFonts w:ascii="Times New Roman" w:hAnsi="Times New Roman" w:cs="Times New Roman"/>
          <w:sz w:val="20"/>
          <w:szCs w:val="20"/>
        </w:rPr>
        <w:t>. 2.</w:t>
      </w:r>
      <w:r w:rsidR="00427D33">
        <w:rPr>
          <w:rFonts w:ascii="Times New Roman" w:hAnsi="Times New Roman" w:cs="Times New Roman"/>
          <w:sz w:val="20"/>
          <w:szCs w:val="20"/>
        </w:rPr>
        <w:t>Extrajudicial</w:t>
      </w:r>
      <w:r w:rsidRPr="00E0400F">
        <w:rPr>
          <w:rFonts w:ascii="Times New Roman" w:hAnsi="Times New Roman" w:cs="Times New Roman"/>
          <w:sz w:val="20"/>
          <w:szCs w:val="20"/>
        </w:rPr>
        <w:t xml:space="preserve">. 3. </w:t>
      </w:r>
      <w:r w:rsidR="00427D33">
        <w:rPr>
          <w:rFonts w:ascii="Times New Roman" w:hAnsi="Times New Roman" w:cs="Times New Roman"/>
          <w:sz w:val="20"/>
          <w:szCs w:val="20"/>
        </w:rPr>
        <w:t>Falecimento</w:t>
      </w:r>
      <w:r w:rsidRPr="00E0400F">
        <w:rPr>
          <w:rFonts w:ascii="Times New Roman" w:hAnsi="Times New Roman" w:cs="Times New Roman"/>
          <w:sz w:val="20"/>
          <w:szCs w:val="20"/>
        </w:rPr>
        <w:t xml:space="preserve">. </w:t>
      </w:r>
      <w:r w:rsidR="00427D33" w:rsidRPr="00427D33">
        <w:rPr>
          <w:rFonts w:ascii="Times New Roman" w:hAnsi="Times New Roman" w:cs="Times New Roman"/>
          <w:sz w:val="20"/>
          <w:szCs w:val="20"/>
        </w:rPr>
        <w:t>Promessa de Compra e Venda quitada</w:t>
      </w:r>
      <w:r w:rsidR="00427D33" w:rsidRPr="00E0400F">
        <w:rPr>
          <w:rFonts w:ascii="Times New Roman" w:hAnsi="Times New Roman" w:cs="Times New Roman"/>
          <w:sz w:val="20"/>
          <w:szCs w:val="20"/>
        </w:rPr>
        <w:t xml:space="preserve"> e o falecimento do promitente vendedor: uma análise dos procedimentos adotados para outorga definitiva da Escritura Pública pela via extrajudicial</w:t>
      </w:r>
      <w:r w:rsidR="00427D33">
        <w:rPr>
          <w:rFonts w:ascii="Times New Roman" w:hAnsi="Times New Roman" w:cs="Times New Roman"/>
          <w:sz w:val="20"/>
          <w:szCs w:val="20"/>
        </w:rPr>
        <w:t>.</w:t>
      </w:r>
    </w:p>
    <w:p w14:paraId="05499FF5" w14:textId="71AB3CD1" w:rsidR="00A75D56" w:rsidRPr="00E0400F" w:rsidRDefault="00CC2D3D" w:rsidP="00427D33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427D33">
        <w:rPr>
          <w:rFonts w:ascii="Times New Roman" w:hAnsi="Times New Roman" w:cs="Times New Roman"/>
          <w:sz w:val="20"/>
          <w:szCs w:val="20"/>
        </w:rPr>
        <w:t xml:space="preserve"> CDU-XXXX(XXX)(XXX)</w:t>
      </w:r>
      <w:r w:rsidRPr="00E040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60FDEF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0C0161CF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48D6ED55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6EDFF984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02AE810B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3D954B1C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7E2D9450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4B44F0C7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60A990A6" w14:textId="77777777" w:rsidR="00A75D56" w:rsidRPr="0064585F" w:rsidRDefault="00A75D56">
      <w:pPr>
        <w:rPr>
          <w:rFonts w:ascii="Arial" w:hAnsi="Arial" w:cs="Arial"/>
          <w:sz w:val="24"/>
          <w:szCs w:val="24"/>
        </w:rPr>
      </w:pPr>
    </w:p>
    <w:p w14:paraId="0E9BD26E" w14:textId="77777777" w:rsidR="00863CAD" w:rsidRPr="0064585F" w:rsidRDefault="00863CAD" w:rsidP="004A1774">
      <w:pPr>
        <w:jc w:val="center"/>
        <w:rPr>
          <w:rFonts w:ascii="Arial" w:hAnsi="Arial" w:cs="Arial"/>
          <w:sz w:val="20"/>
          <w:szCs w:val="20"/>
        </w:rPr>
      </w:pPr>
    </w:p>
    <w:p w14:paraId="13FA1675" w14:textId="77777777" w:rsidR="00CC32F7" w:rsidRPr="0064585F" w:rsidRDefault="00CC32F7" w:rsidP="00931EB3">
      <w:pPr>
        <w:jc w:val="center"/>
        <w:rPr>
          <w:rFonts w:ascii="Arial" w:hAnsi="Arial" w:cs="Arial"/>
        </w:rPr>
      </w:pPr>
    </w:p>
    <w:p w14:paraId="7CA331FC" w14:textId="2DEEABA0" w:rsidR="00931EB3" w:rsidRPr="00E0400F" w:rsidRDefault="00931EB3" w:rsidP="00931EB3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Trabalho de Conclusão de Curso - Artigo Científico – Promessa de Compra e Venda quitada e o falecimento do promitente vendedor: uma análise do procedimento adotado para outorga definitiva da Escritura Pública, apresentador por Letycia Bezerra Diniz como parte dos requisitos para obtenção do título de Bacharel em Direito, outorgado pela </w:t>
      </w:r>
      <w:proofErr w:type="spellStart"/>
      <w:r w:rsidRPr="00E0400F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E0400F">
        <w:rPr>
          <w:rFonts w:ascii="Times New Roman" w:hAnsi="Times New Roman" w:cs="Times New Roman"/>
          <w:sz w:val="24"/>
          <w:szCs w:val="24"/>
        </w:rPr>
        <w:t xml:space="preserve"> – Centro Universitário. </w:t>
      </w:r>
    </w:p>
    <w:p w14:paraId="20B80D92" w14:textId="66C3B27C" w:rsidR="00931EB3" w:rsidRPr="00E0400F" w:rsidRDefault="00931EB3" w:rsidP="00931EB3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APROVADO EM ______/______/______ </w:t>
      </w:r>
    </w:p>
    <w:p w14:paraId="19321181" w14:textId="1DF85730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>BANCA EXAMINADORA: __________________________________</w:t>
      </w:r>
    </w:p>
    <w:p w14:paraId="717798D8" w14:textId="7F98EE90" w:rsidR="00931EB3" w:rsidRPr="00E0400F" w:rsidRDefault="00931EB3" w:rsidP="00931EB3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Pr="00E0400F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E0400F">
        <w:rPr>
          <w:rFonts w:ascii="Times New Roman" w:hAnsi="Times New Roman" w:cs="Times New Roman"/>
          <w:sz w:val="24"/>
          <w:szCs w:val="24"/>
        </w:rPr>
        <w:t>, Fábio Severiano do Nascimento.</w:t>
      </w:r>
      <w:r w:rsidR="00865499" w:rsidRPr="00E0400F">
        <w:rPr>
          <w:rFonts w:ascii="Times New Roman" w:hAnsi="Times New Roman" w:cs="Times New Roman"/>
          <w:sz w:val="24"/>
          <w:szCs w:val="24"/>
        </w:rPr>
        <w:t xml:space="preserve"> </w:t>
      </w:r>
      <w:r w:rsidRPr="00E0400F">
        <w:rPr>
          <w:rFonts w:ascii="Times New Roman" w:hAnsi="Times New Roman" w:cs="Times New Roman"/>
          <w:sz w:val="24"/>
          <w:szCs w:val="24"/>
        </w:rPr>
        <w:t>Dr.</w:t>
      </w:r>
    </w:p>
    <w:p w14:paraId="3681DA2D" w14:textId="77777777" w:rsidR="00931EB3" w:rsidRPr="00E0400F" w:rsidRDefault="00931EB3" w:rsidP="00931EB3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Orientador </w:t>
      </w:r>
    </w:p>
    <w:p w14:paraId="28131759" w14:textId="77777777" w:rsidR="00931EB3" w:rsidRPr="00E0400F" w:rsidRDefault="00931EB3" w:rsidP="00931EB3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DE85681" w14:textId="5B358BD3" w:rsidR="00931EB3" w:rsidRPr="00E0400F" w:rsidRDefault="00931EB3" w:rsidP="00931EB3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C3B07F4" w14:textId="77777777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Pr="00E0400F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E0400F">
        <w:rPr>
          <w:rFonts w:ascii="Times New Roman" w:hAnsi="Times New Roman" w:cs="Times New Roman"/>
          <w:sz w:val="24"/>
          <w:szCs w:val="24"/>
        </w:rPr>
        <w:t xml:space="preserve">, Nome Completo do Segundo Membro, Titulação. </w:t>
      </w:r>
    </w:p>
    <w:p w14:paraId="6A5D9553" w14:textId="77777777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14:paraId="7F7041DB" w14:textId="77777777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14:paraId="4FE85E67" w14:textId="3042111E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0400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4510C7E" w14:textId="554B96E3" w:rsidR="00931EB3" w:rsidRPr="00E0400F" w:rsidRDefault="00931EB3" w:rsidP="00931EB3">
      <w:pPr>
        <w:spacing w:after="0"/>
        <w:ind w:left="4956"/>
        <w:rPr>
          <w:rFonts w:ascii="Times New Roman" w:hAnsi="Times New Roman" w:cs="Times New Roman"/>
        </w:rPr>
      </w:pPr>
      <w:r w:rsidRPr="00E0400F">
        <w:rPr>
          <w:rFonts w:ascii="Times New Roman" w:hAnsi="Times New Roman" w:cs="Times New Roman"/>
          <w:sz w:val="24"/>
          <w:szCs w:val="24"/>
        </w:rPr>
        <w:t xml:space="preserve"> Prof.º da </w:t>
      </w:r>
      <w:proofErr w:type="spellStart"/>
      <w:r w:rsidRPr="00E0400F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E0400F">
        <w:rPr>
          <w:rFonts w:ascii="Times New Roman" w:hAnsi="Times New Roman" w:cs="Times New Roman"/>
          <w:sz w:val="24"/>
          <w:szCs w:val="24"/>
        </w:rPr>
        <w:t>, Nome Completo do Terceiro Membro, Titulação.</w:t>
      </w:r>
    </w:p>
    <w:p w14:paraId="45DD42D0" w14:textId="77777777" w:rsidR="00CC32F7" w:rsidRPr="0064585F" w:rsidRDefault="00CC32F7" w:rsidP="00931EB3">
      <w:pPr>
        <w:jc w:val="center"/>
        <w:rPr>
          <w:rFonts w:ascii="Arial" w:hAnsi="Arial" w:cs="Arial"/>
          <w:sz w:val="16"/>
          <w:szCs w:val="16"/>
        </w:rPr>
      </w:pPr>
    </w:p>
    <w:p w14:paraId="73A1773A" w14:textId="77777777" w:rsidR="00CC32F7" w:rsidRPr="0064585F" w:rsidRDefault="00CC32F7" w:rsidP="00931EB3">
      <w:pPr>
        <w:jc w:val="center"/>
        <w:rPr>
          <w:rFonts w:ascii="Arial" w:hAnsi="Arial" w:cs="Arial"/>
          <w:sz w:val="16"/>
          <w:szCs w:val="16"/>
        </w:rPr>
      </w:pPr>
    </w:p>
    <w:p w14:paraId="5989996F" w14:textId="77777777" w:rsidR="00CC32F7" w:rsidRPr="0064585F" w:rsidRDefault="00CC32F7" w:rsidP="00931EB3">
      <w:pPr>
        <w:rPr>
          <w:rFonts w:ascii="Arial" w:hAnsi="Arial" w:cs="Arial"/>
          <w:sz w:val="24"/>
          <w:szCs w:val="24"/>
        </w:rPr>
      </w:pPr>
    </w:p>
    <w:p w14:paraId="31196E33" w14:textId="5B025832" w:rsidR="004A1774" w:rsidRPr="00E0400F" w:rsidRDefault="004A1774" w:rsidP="00863CAD">
      <w:pPr>
        <w:pStyle w:val="Padr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lastRenderedPageBreak/>
        <w:t xml:space="preserve">PROMESSA DE COMPRA E VENDA QUITADA E O FALECIMENTO DO PROMITENTE VENDEDOR: </w:t>
      </w:r>
      <w:r w:rsidR="00410D8B" w:rsidRPr="00E0400F">
        <w:rPr>
          <w:rFonts w:ascii="Times New Roman" w:hAnsi="Times New Roman"/>
          <w:sz w:val="24"/>
          <w:szCs w:val="24"/>
        </w:rPr>
        <w:t xml:space="preserve">uma análise </w:t>
      </w:r>
      <w:r w:rsidR="00AF5F02" w:rsidRPr="00E0400F">
        <w:rPr>
          <w:rFonts w:ascii="Times New Roman" w:hAnsi="Times New Roman"/>
          <w:sz w:val="24"/>
          <w:szCs w:val="24"/>
        </w:rPr>
        <w:t>dos procedimentos adotados</w:t>
      </w:r>
      <w:r w:rsidR="00410D8B" w:rsidRPr="00E0400F">
        <w:rPr>
          <w:rFonts w:ascii="Times New Roman" w:hAnsi="Times New Roman"/>
          <w:sz w:val="24"/>
          <w:szCs w:val="24"/>
        </w:rPr>
        <w:t xml:space="preserve"> para outorga definitiva da Escritura Pública</w:t>
      </w:r>
    </w:p>
    <w:p w14:paraId="38707B48" w14:textId="77777777" w:rsidR="008D6BE9" w:rsidRPr="00E0400F" w:rsidRDefault="008D6BE9" w:rsidP="008D6BE9">
      <w:pPr>
        <w:pStyle w:val="Padro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C89358" w14:textId="62E15FCC" w:rsidR="00CE2B67" w:rsidRPr="00E0400F" w:rsidRDefault="008D6BE9" w:rsidP="00863CAD">
      <w:pPr>
        <w:pStyle w:val="Padr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>Fábio Severiano do Nascimento</w:t>
      </w:r>
      <w:r w:rsidR="00131922" w:rsidRPr="00E0400F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72DB2F89" w14:textId="3E19A48D" w:rsidR="008D6BE9" w:rsidRPr="00E0400F" w:rsidRDefault="00CE2B67" w:rsidP="00863CAD">
      <w:pPr>
        <w:pStyle w:val="Padr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400F">
        <w:rPr>
          <w:rFonts w:ascii="Times New Roman" w:hAnsi="Times New Roman"/>
          <w:sz w:val="24"/>
          <w:szCs w:val="24"/>
        </w:rPr>
        <w:t>Letycia Bezerra Diniz</w:t>
      </w:r>
      <w:r w:rsidR="00F70B5A" w:rsidRPr="00E0400F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0BF96058" w14:textId="77777777" w:rsidR="00E0400F" w:rsidRPr="00E0400F" w:rsidRDefault="00E0400F" w:rsidP="00E0400F">
      <w:pPr>
        <w:pStyle w:val="Padro"/>
        <w:spacing w:after="0"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14:paraId="7E7A938D" w14:textId="77777777" w:rsidR="008D6BE9" w:rsidRPr="008D50B8" w:rsidRDefault="008D6BE9" w:rsidP="00863C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E7AE" w14:textId="045EA62C" w:rsidR="008D6BE9" w:rsidRDefault="008D6BE9" w:rsidP="00863C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B8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B000C14" w14:textId="77777777" w:rsidR="00863CAD" w:rsidRDefault="00863CAD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C5266" w14:textId="77777777" w:rsidR="00863CAD" w:rsidRPr="008D50B8" w:rsidRDefault="00863CAD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6109C4B" w14:textId="42850120" w:rsidR="00027699" w:rsidRDefault="00027699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Este 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trabalho </w:t>
      </w:r>
      <w:r w:rsidRPr="008D50B8">
        <w:rPr>
          <w:rFonts w:ascii="Times New Roman" w:hAnsi="Times New Roman" w:cs="Times New Roman"/>
          <w:sz w:val="24"/>
          <w:szCs w:val="24"/>
        </w:rPr>
        <w:t>tem por objetivo analisar</w:t>
      </w:r>
      <w:bookmarkStart w:id="2" w:name="_Hlk136027659"/>
      <w:r w:rsidR="008C68E0" w:rsidRPr="008D50B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6027892"/>
      <w:r w:rsidR="008C68E0" w:rsidRPr="008D50B8">
        <w:rPr>
          <w:rFonts w:ascii="Times New Roman" w:hAnsi="Times New Roman" w:cs="Times New Roman"/>
          <w:sz w:val="24"/>
          <w:szCs w:val="24"/>
        </w:rPr>
        <w:t>o</w:t>
      </w:r>
      <w:r w:rsidR="00F70B5A" w:rsidRPr="008D50B8">
        <w:rPr>
          <w:rFonts w:ascii="Times New Roman" w:hAnsi="Times New Roman" w:cs="Times New Roman"/>
          <w:sz w:val="24"/>
          <w:szCs w:val="24"/>
        </w:rPr>
        <w:t>s</w:t>
      </w:r>
      <w:r w:rsidR="008C68E0" w:rsidRPr="008D50B8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F70B5A" w:rsidRPr="008D50B8">
        <w:rPr>
          <w:rFonts w:ascii="Times New Roman" w:hAnsi="Times New Roman" w:cs="Times New Roman"/>
          <w:sz w:val="24"/>
          <w:szCs w:val="24"/>
        </w:rPr>
        <w:t>s</w:t>
      </w:r>
      <w:r w:rsidR="008C68E0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extrajudiciais que podem ser </w:t>
      </w:r>
      <w:r w:rsidR="008C68E0" w:rsidRPr="008D50B8">
        <w:rPr>
          <w:rFonts w:ascii="Times New Roman" w:hAnsi="Times New Roman" w:cs="Times New Roman"/>
          <w:sz w:val="24"/>
          <w:szCs w:val="24"/>
        </w:rPr>
        <w:t>adotado</w:t>
      </w:r>
      <w:r w:rsidR="00F70B5A" w:rsidRPr="008D50B8">
        <w:rPr>
          <w:rFonts w:ascii="Times New Roman" w:hAnsi="Times New Roman" w:cs="Times New Roman"/>
          <w:sz w:val="24"/>
          <w:szCs w:val="24"/>
        </w:rPr>
        <w:t>s</w:t>
      </w:r>
      <w:r w:rsidR="008C68E0" w:rsidRPr="008D50B8">
        <w:rPr>
          <w:rFonts w:ascii="Times New Roman" w:hAnsi="Times New Roman" w:cs="Times New Roman"/>
          <w:sz w:val="24"/>
          <w:szCs w:val="24"/>
        </w:rPr>
        <w:t xml:space="preserve"> para </w:t>
      </w:r>
      <w:r w:rsidR="00494979" w:rsidRPr="008D50B8">
        <w:rPr>
          <w:rFonts w:ascii="Times New Roman" w:hAnsi="Times New Roman" w:cs="Times New Roman"/>
          <w:sz w:val="24"/>
          <w:szCs w:val="24"/>
        </w:rPr>
        <w:t xml:space="preserve">a </w:t>
      </w:r>
      <w:r w:rsidR="008C68E0" w:rsidRPr="008D50B8">
        <w:rPr>
          <w:rFonts w:ascii="Times New Roman" w:hAnsi="Times New Roman" w:cs="Times New Roman"/>
          <w:sz w:val="24"/>
          <w:szCs w:val="24"/>
        </w:rPr>
        <w:t xml:space="preserve">outorga </w:t>
      </w:r>
      <w:r w:rsidRPr="008D50B8">
        <w:rPr>
          <w:rFonts w:ascii="Times New Roman" w:hAnsi="Times New Roman" w:cs="Times New Roman"/>
          <w:sz w:val="24"/>
          <w:szCs w:val="24"/>
        </w:rPr>
        <w:t>definitiva d</w:t>
      </w:r>
      <w:r w:rsidR="008C68E0" w:rsidRPr="008D50B8">
        <w:rPr>
          <w:rFonts w:ascii="Times New Roman" w:hAnsi="Times New Roman" w:cs="Times New Roman"/>
          <w:sz w:val="24"/>
          <w:szCs w:val="24"/>
        </w:rPr>
        <w:t>a</w:t>
      </w:r>
      <w:r w:rsidR="0083414F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131922" w:rsidRPr="008D50B8">
        <w:rPr>
          <w:rFonts w:ascii="Times New Roman" w:hAnsi="Times New Roman" w:cs="Times New Roman"/>
          <w:sz w:val="24"/>
          <w:szCs w:val="24"/>
        </w:rPr>
        <w:t xml:space="preserve">escritura pública da promessa de compra e venda </w:t>
      </w:r>
      <w:r w:rsidRPr="008D50B8">
        <w:rPr>
          <w:rFonts w:ascii="Times New Roman" w:hAnsi="Times New Roman" w:cs="Times New Roman"/>
          <w:sz w:val="24"/>
          <w:szCs w:val="24"/>
        </w:rPr>
        <w:t xml:space="preserve">quitada anteriormente ao falecimento do </w:t>
      </w:r>
      <w:r w:rsidR="00131922" w:rsidRPr="008D50B8">
        <w:rPr>
          <w:rFonts w:ascii="Times New Roman" w:hAnsi="Times New Roman" w:cs="Times New Roman"/>
          <w:sz w:val="24"/>
          <w:szCs w:val="24"/>
        </w:rPr>
        <w:t>promitente vendedor</w:t>
      </w:r>
      <w:bookmarkEnd w:id="3"/>
      <w:r w:rsidRPr="008D50B8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8D50B8">
        <w:rPr>
          <w:rFonts w:ascii="Times New Roman" w:hAnsi="Times New Roman" w:cs="Times New Roman"/>
          <w:sz w:val="24"/>
          <w:szCs w:val="24"/>
        </w:rPr>
        <w:t xml:space="preserve"> Nes</w:t>
      </w:r>
      <w:r w:rsidR="00F70B5A" w:rsidRPr="008D50B8">
        <w:rPr>
          <w:rFonts w:ascii="Times New Roman" w:hAnsi="Times New Roman" w:cs="Times New Roman"/>
          <w:sz w:val="24"/>
          <w:szCs w:val="24"/>
        </w:rPr>
        <w:t>s</w:t>
      </w:r>
      <w:r w:rsidRPr="008D50B8">
        <w:rPr>
          <w:rFonts w:ascii="Times New Roman" w:hAnsi="Times New Roman" w:cs="Times New Roman"/>
          <w:sz w:val="24"/>
          <w:szCs w:val="24"/>
        </w:rPr>
        <w:t>e c</w:t>
      </w:r>
      <w:r w:rsidR="008C68E0" w:rsidRPr="008D50B8">
        <w:rPr>
          <w:rFonts w:ascii="Times New Roman" w:hAnsi="Times New Roman" w:cs="Times New Roman"/>
          <w:sz w:val="24"/>
          <w:szCs w:val="24"/>
        </w:rPr>
        <w:t>ontexto</w:t>
      </w:r>
      <w:r w:rsidRPr="008D50B8">
        <w:rPr>
          <w:rFonts w:ascii="Times New Roman" w:hAnsi="Times New Roman" w:cs="Times New Roman"/>
          <w:sz w:val="24"/>
          <w:szCs w:val="24"/>
        </w:rPr>
        <w:t xml:space="preserve">, busca-se </w:t>
      </w:r>
      <w:r w:rsidR="0083414F" w:rsidRPr="008D50B8">
        <w:rPr>
          <w:rFonts w:ascii="Times New Roman" w:hAnsi="Times New Roman" w:cs="Times New Roman"/>
          <w:sz w:val="24"/>
          <w:szCs w:val="24"/>
        </w:rPr>
        <w:t>examinar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 os modos de transmissão da propriedade imobiliária, o papel da promessa de compra e venda 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e </w:t>
      </w:r>
      <w:r w:rsidR="00F70B5A" w:rsidRPr="008D50B8">
        <w:rPr>
          <w:rFonts w:ascii="Times New Roman" w:hAnsi="Times New Roman" w:cs="Times New Roman"/>
          <w:sz w:val="24"/>
          <w:szCs w:val="24"/>
        </w:rPr>
        <w:t>da escritura pública. Para tanto, torn</w:t>
      </w:r>
      <w:r w:rsidR="00131922" w:rsidRPr="008D50B8">
        <w:rPr>
          <w:rFonts w:ascii="Times New Roman" w:hAnsi="Times New Roman" w:cs="Times New Roman"/>
          <w:sz w:val="24"/>
          <w:szCs w:val="24"/>
        </w:rPr>
        <w:t>ou-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se necessário compreender os efeitos jurídicos da morte do promitente vendedor, 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para com isso, </w:t>
      </w:r>
      <w:r w:rsidR="00F70B5A" w:rsidRPr="008D50B8">
        <w:rPr>
          <w:rFonts w:ascii="Times New Roman" w:hAnsi="Times New Roman" w:cs="Times New Roman"/>
          <w:sz w:val="24"/>
          <w:szCs w:val="24"/>
        </w:rPr>
        <w:t>identifica</w:t>
      </w:r>
      <w:r w:rsidR="00E0400F" w:rsidRPr="008D50B8">
        <w:rPr>
          <w:rFonts w:ascii="Times New Roman" w:hAnsi="Times New Roman" w:cs="Times New Roman"/>
          <w:sz w:val="24"/>
          <w:szCs w:val="24"/>
        </w:rPr>
        <w:t>r</w:t>
      </w:r>
      <w:r w:rsidR="00131922" w:rsidRPr="008D50B8">
        <w:rPr>
          <w:rFonts w:ascii="Times New Roman" w:hAnsi="Times New Roman" w:cs="Times New Roman"/>
          <w:sz w:val="24"/>
          <w:szCs w:val="24"/>
        </w:rPr>
        <w:t>mos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 quais são procedimentos utilizados para transmitir a propriedade imobiliária</w:t>
      </w:r>
      <w:r w:rsidR="00131922" w:rsidRPr="008D50B8">
        <w:rPr>
          <w:rFonts w:ascii="Times New Roman" w:hAnsi="Times New Roman" w:cs="Times New Roman"/>
          <w:sz w:val="24"/>
          <w:szCs w:val="24"/>
        </w:rPr>
        <w:t xml:space="preserve">, nesse caso, 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através da via extrajudicial. </w:t>
      </w:r>
      <w:r w:rsidR="00131922" w:rsidRPr="008D50B8">
        <w:rPr>
          <w:rFonts w:ascii="Times New Roman" w:hAnsi="Times New Roman" w:cs="Times New Roman"/>
          <w:sz w:val="24"/>
          <w:szCs w:val="24"/>
        </w:rPr>
        <w:t>O presente estudo é qualificado como descritivo</w:t>
      </w:r>
      <w:r w:rsidR="00F70B5A" w:rsidRPr="008D50B8">
        <w:rPr>
          <w:rFonts w:ascii="Times New Roman" w:hAnsi="Times New Roman" w:cs="Times New Roman"/>
          <w:sz w:val="24"/>
          <w:szCs w:val="24"/>
        </w:rPr>
        <w:t xml:space="preserve">, </w:t>
      </w:r>
      <w:r w:rsidR="00131922" w:rsidRPr="008D50B8">
        <w:rPr>
          <w:rFonts w:ascii="Times New Roman" w:hAnsi="Times New Roman" w:cs="Times New Roman"/>
          <w:sz w:val="24"/>
          <w:szCs w:val="24"/>
        </w:rPr>
        <w:t>visto que o objetivo é proporcionar uma análise específica acerca da problemática</w:t>
      </w:r>
      <w:r w:rsidR="00E0400F" w:rsidRPr="008D50B8">
        <w:rPr>
          <w:rFonts w:ascii="Times New Roman" w:hAnsi="Times New Roman" w:cs="Times New Roman"/>
          <w:sz w:val="24"/>
          <w:szCs w:val="24"/>
        </w:rPr>
        <w:t>.</w:t>
      </w:r>
      <w:r w:rsidR="00131922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E0400F" w:rsidRPr="008D50B8">
        <w:rPr>
          <w:rFonts w:ascii="Times New Roman" w:hAnsi="Times New Roman" w:cs="Times New Roman"/>
          <w:sz w:val="24"/>
          <w:szCs w:val="24"/>
        </w:rPr>
        <w:t>P</w:t>
      </w:r>
      <w:r w:rsidR="00131922" w:rsidRPr="008D50B8">
        <w:rPr>
          <w:rFonts w:ascii="Times New Roman" w:hAnsi="Times New Roman" w:cs="Times New Roman"/>
          <w:sz w:val="24"/>
          <w:szCs w:val="24"/>
        </w:rPr>
        <w:t>ara tanto</w:t>
      </w:r>
      <w:r w:rsidR="00E0400F" w:rsidRPr="008D50B8">
        <w:rPr>
          <w:rFonts w:ascii="Times New Roman" w:hAnsi="Times New Roman" w:cs="Times New Roman"/>
          <w:sz w:val="24"/>
          <w:szCs w:val="24"/>
        </w:rPr>
        <w:t>,</w:t>
      </w:r>
      <w:r w:rsidR="00131922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F70B5A" w:rsidRPr="008D50B8">
        <w:rPr>
          <w:rFonts w:ascii="Times New Roman" w:hAnsi="Times New Roman" w:cs="Times New Roman"/>
          <w:sz w:val="24"/>
          <w:szCs w:val="24"/>
        </w:rPr>
        <w:t>valeu-se da análise jurídico-teórica de artigos, doutrinas, jurisprudências, legislações, notícias e provimentos sobre o tema em questão.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 A pesquisa foi </w:t>
      </w:r>
      <w:r w:rsidRPr="008D50B8">
        <w:rPr>
          <w:rFonts w:ascii="Times New Roman" w:hAnsi="Times New Roman" w:cs="Times New Roman"/>
          <w:sz w:val="24"/>
          <w:szCs w:val="24"/>
        </w:rPr>
        <w:t xml:space="preserve">desenvolvida com abordagem qualitativa e objetivos descritivos, a partir de metodologia jurídico-teórica e métodos hipotético-dedutivos, com técnicas de pesquisa bibliográfica e documental. 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O estudo contribui para enriquecer o debate sobre a temática abordada. </w:t>
      </w:r>
    </w:p>
    <w:p w14:paraId="1969A938" w14:textId="77777777" w:rsidR="00863CAD" w:rsidRPr="008D50B8" w:rsidRDefault="00863CAD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2270" w14:textId="52C74036" w:rsidR="008D6BE9" w:rsidRPr="008D50B8" w:rsidRDefault="008D6BE9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A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63CAD" w:rsidRPr="00863CAD">
        <w:rPr>
          <w:rFonts w:ascii="Times New Roman" w:hAnsi="Times New Roman" w:cs="Times New Roman"/>
          <w:b/>
          <w:bCs/>
          <w:sz w:val="24"/>
          <w:szCs w:val="24"/>
        </w:rPr>
        <w:t>alavras-chave:</w:t>
      </w:r>
      <w:r w:rsidR="00863CAD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Compra e </w:t>
      </w:r>
      <w:r w:rsidR="00427D33">
        <w:rPr>
          <w:rFonts w:ascii="Times New Roman" w:hAnsi="Times New Roman" w:cs="Times New Roman"/>
          <w:sz w:val="24"/>
          <w:szCs w:val="24"/>
        </w:rPr>
        <w:t>v</w:t>
      </w:r>
      <w:r w:rsidR="00E0400F" w:rsidRPr="008D50B8">
        <w:rPr>
          <w:rFonts w:ascii="Times New Roman" w:hAnsi="Times New Roman" w:cs="Times New Roman"/>
          <w:sz w:val="24"/>
          <w:szCs w:val="24"/>
        </w:rPr>
        <w:t>enda</w:t>
      </w:r>
      <w:r w:rsidR="00427D33">
        <w:rPr>
          <w:rFonts w:ascii="Times New Roman" w:hAnsi="Times New Roman" w:cs="Times New Roman"/>
          <w:sz w:val="24"/>
          <w:szCs w:val="24"/>
        </w:rPr>
        <w:t>;</w:t>
      </w:r>
      <w:r w:rsidR="00E0400F" w:rsidRPr="008D50B8">
        <w:rPr>
          <w:rFonts w:ascii="Times New Roman" w:hAnsi="Times New Roman" w:cs="Times New Roman"/>
          <w:sz w:val="24"/>
          <w:szCs w:val="24"/>
        </w:rPr>
        <w:t xml:space="preserve"> Extrajudicial</w:t>
      </w:r>
      <w:r w:rsidR="00427D33">
        <w:rPr>
          <w:rFonts w:ascii="Times New Roman" w:hAnsi="Times New Roman" w:cs="Times New Roman"/>
          <w:sz w:val="24"/>
          <w:szCs w:val="24"/>
        </w:rPr>
        <w:t xml:space="preserve">; </w:t>
      </w:r>
      <w:r w:rsidR="00E0400F" w:rsidRPr="008D50B8">
        <w:rPr>
          <w:rFonts w:ascii="Times New Roman" w:hAnsi="Times New Roman" w:cs="Times New Roman"/>
          <w:sz w:val="24"/>
          <w:szCs w:val="24"/>
        </w:rPr>
        <w:t>Falecimento.</w:t>
      </w:r>
    </w:p>
    <w:p w14:paraId="1DDBEEA4" w14:textId="77777777" w:rsidR="005D4460" w:rsidRPr="008D50B8" w:rsidRDefault="005D4460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0DE3" w14:textId="1A246556" w:rsidR="00E0400F" w:rsidRPr="008D50B8" w:rsidRDefault="00E0400F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0B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436546" w14:textId="77777777" w:rsidR="00E0400F" w:rsidRDefault="00E0400F" w:rsidP="00863C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B8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1FA419D8" w14:textId="77777777" w:rsidR="00863CAD" w:rsidRDefault="00863CAD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9559E" w14:textId="77777777" w:rsidR="00863CAD" w:rsidRPr="008D50B8" w:rsidRDefault="00863CAD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101D4" w14:textId="4AD9A514" w:rsidR="00E0400F" w:rsidRDefault="00E0400F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extrajudicial</w:t>
      </w:r>
      <w:r w:rsidR="00911EBA" w:rsidRPr="008D50B8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definitive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off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death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promissory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seller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examine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promissory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death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promissory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seller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case,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extrajudicial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route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qualified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a legal-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doctrines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case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rulings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approach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legal-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hypothetical-deductive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enriching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debate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1AD9E" w14:textId="77777777" w:rsidR="00427D33" w:rsidRPr="008D50B8" w:rsidRDefault="00427D33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05E33" w14:textId="66BB20F7" w:rsidR="00E0400F" w:rsidRPr="008D50B8" w:rsidRDefault="00E0400F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11EBA" w:rsidRPr="008D50B8">
        <w:rPr>
          <w:rFonts w:ascii="Times New Roman" w:hAnsi="Times New Roman" w:cs="Times New Roman"/>
          <w:b/>
          <w:bCs/>
          <w:sz w:val="24"/>
          <w:szCs w:val="24"/>
        </w:rPr>
        <w:t>eywords</w:t>
      </w:r>
      <w:r w:rsidRPr="008D50B8">
        <w:rPr>
          <w:rFonts w:ascii="Times New Roman" w:hAnsi="Times New Roman" w:cs="Times New Roman"/>
          <w:sz w:val="24"/>
          <w:szCs w:val="24"/>
        </w:rPr>
        <w:t xml:space="preserve">: Purchase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D33">
        <w:rPr>
          <w:rFonts w:ascii="Times New Roman" w:hAnsi="Times New Roman" w:cs="Times New Roman"/>
          <w:sz w:val="24"/>
          <w:szCs w:val="24"/>
        </w:rPr>
        <w:t>s</w:t>
      </w:r>
      <w:r w:rsidRPr="008D50B8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="00427D33">
        <w:rPr>
          <w:rFonts w:ascii="Times New Roman" w:hAnsi="Times New Roman" w:cs="Times New Roman"/>
          <w:sz w:val="24"/>
          <w:szCs w:val="24"/>
        </w:rPr>
        <w:t>;</w:t>
      </w:r>
      <w:r w:rsidRPr="008D50B8">
        <w:rPr>
          <w:rFonts w:ascii="Times New Roman" w:hAnsi="Times New Roman" w:cs="Times New Roman"/>
          <w:sz w:val="24"/>
          <w:szCs w:val="24"/>
        </w:rPr>
        <w:t xml:space="preserve"> Extrajudicial.</w:t>
      </w:r>
      <w:r w:rsidR="00427D33">
        <w:rPr>
          <w:rFonts w:ascii="Times New Roman" w:hAnsi="Times New Roman" w:cs="Times New Roman"/>
          <w:sz w:val="24"/>
          <w:szCs w:val="24"/>
        </w:rPr>
        <w:t xml:space="preserve">; </w:t>
      </w:r>
      <w:r w:rsidRPr="008D50B8">
        <w:rPr>
          <w:rFonts w:ascii="Times New Roman" w:hAnsi="Times New Roman" w:cs="Times New Roman"/>
          <w:sz w:val="24"/>
          <w:szCs w:val="24"/>
        </w:rPr>
        <w:t>Death.</w:t>
      </w:r>
    </w:p>
    <w:p w14:paraId="38938540" w14:textId="77777777" w:rsidR="00911EBA" w:rsidRPr="008D50B8" w:rsidRDefault="00911EBA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8303" w14:textId="24EF402E" w:rsidR="00620990" w:rsidRPr="008D50B8" w:rsidRDefault="00DD2271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0B8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  <w:bookmarkStart w:id="4" w:name="_Hlk131188138"/>
      <w:r w:rsidR="00620990" w:rsidRPr="008D5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8474B4" w14:textId="77777777" w:rsidR="00F00A9F" w:rsidRPr="008D50B8" w:rsidRDefault="00F00A9F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165CB" w14:textId="01B00972" w:rsidR="002F6287" w:rsidRPr="008D50B8" w:rsidRDefault="003A73AC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Em pleno século XXI, o 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Brasil virou destaque mundial em irregularidades no setor imobiliário. </w:t>
      </w:r>
      <w:r w:rsidRPr="008D50B8">
        <w:rPr>
          <w:rFonts w:ascii="Times New Roman" w:hAnsi="Times New Roman" w:cs="Times New Roman"/>
          <w:sz w:val="24"/>
          <w:szCs w:val="24"/>
        </w:rPr>
        <w:t xml:space="preserve">Segundo o Ministério da Integração e do Desenvolvimento Regional, 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cerca </w:t>
      </w:r>
      <w:r w:rsidRPr="008D50B8">
        <w:rPr>
          <w:rFonts w:ascii="Times New Roman" w:hAnsi="Times New Roman" w:cs="Times New Roman"/>
          <w:sz w:val="24"/>
          <w:szCs w:val="24"/>
        </w:rPr>
        <w:t xml:space="preserve">de 50% 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(cinquenta porcento) </w:t>
      </w:r>
      <w:r w:rsidRPr="008D50B8">
        <w:rPr>
          <w:rFonts w:ascii="Times New Roman" w:hAnsi="Times New Roman" w:cs="Times New Roman"/>
          <w:sz w:val="24"/>
          <w:szCs w:val="24"/>
        </w:rPr>
        <w:t xml:space="preserve">dos imóveis no Brasil têm algum tipo de irregularidade. </w:t>
      </w:r>
      <w:r w:rsidR="002F6287" w:rsidRPr="008D50B8">
        <w:rPr>
          <w:rFonts w:ascii="Times New Roman" w:hAnsi="Times New Roman" w:cs="Times New Roman"/>
          <w:sz w:val="24"/>
          <w:szCs w:val="24"/>
        </w:rPr>
        <w:t>Recentemente, f</w:t>
      </w:r>
      <w:r w:rsidRPr="008D50B8">
        <w:rPr>
          <w:rFonts w:ascii="Times New Roman" w:hAnsi="Times New Roman" w:cs="Times New Roman"/>
          <w:sz w:val="24"/>
          <w:szCs w:val="24"/>
        </w:rPr>
        <w:t xml:space="preserve">ora constatado que o maior índice de irregularidade </w:t>
      </w:r>
      <w:r w:rsidR="008101D8" w:rsidRPr="008D50B8">
        <w:rPr>
          <w:rFonts w:ascii="Times New Roman" w:hAnsi="Times New Roman" w:cs="Times New Roman"/>
          <w:sz w:val="24"/>
          <w:szCs w:val="24"/>
        </w:rPr>
        <w:t>diz respeito a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8101D8" w:rsidRPr="008D50B8">
        <w:rPr>
          <w:rFonts w:ascii="Times New Roman" w:hAnsi="Times New Roman" w:cs="Times New Roman"/>
          <w:sz w:val="24"/>
          <w:szCs w:val="24"/>
        </w:rPr>
        <w:t xml:space="preserve">ausência </w:t>
      </w:r>
      <w:r w:rsidRPr="008D50B8">
        <w:rPr>
          <w:rFonts w:ascii="Times New Roman" w:hAnsi="Times New Roman" w:cs="Times New Roman"/>
          <w:sz w:val="24"/>
          <w:szCs w:val="24"/>
        </w:rPr>
        <w:t xml:space="preserve">da escritura pública, 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o </w:t>
      </w:r>
      <w:r w:rsidRPr="008D50B8">
        <w:rPr>
          <w:rFonts w:ascii="Times New Roman" w:hAnsi="Times New Roman" w:cs="Times New Roman"/>
          <w:sz w:val="24"/>
          <w:szCs w:val="24"/>
        </w:rPr>
        <w:t xml:space="preserve">que atinge metade dos 60 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(sessenta) </w:t>
      </w:r>
      <w:r w:rsidRPr="008D50B8">
        <w:rPr>
          <w:rFonts w:ascii="Times New Roman" w:hAnsi="Times New Roman" w:cs="Times New Roman"/>
          <w:sz w:val="24"/>
          <w:szCs w:val="24"/>
        </w:rPr>
        <w:t>milhões de domicílios urbanos no país.</w:t>
      </w:r>
      <w:r w:rsidR="002F6287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Pr="008D50B8">
        <w:rPr>
          <w:rFonts w:ascii="Times New Roman" w:hAnsi="Times New Roman" w:cs="Times New Roman"/>
          <w:sz w:val="24"/>
          <w:szCs w:val="24"/>
        </w:rPr>
        <w:t xml:space="preserve">Considera-se imóvel irregular, aquele desprovido de registro ou que ainda não se adequa a realidade da área ou com relação aos proprietários. </w:t>
      </w:r>
      <w:r w:rsidR="000F17FF" w:rsidRPr="008D50B8">
        <w:rPr>
          <w:rFonts w:ascii="Times New Roman" w:hAnsi="Times New Roman" w:cs="Times New Roman"/>
          <w:sz w:val="24"/>
          <w:szCs w:val="24"/>
        </w:rPr>
        <w:t>(</w:t>
      </w:r>
      <w:r w:rsidR="009C6C58" w:rsidRPr="008D50B8">
        <w:rPr>
          <w:rFonts w:ascii="Times New Roman" w:hAnsi="Times New Roman" w:cs="Times New Roman"/>
          <w:sz w:val="24"/>
          <w:szCs w:val="24"/>
        </w:rPr>
        <w:t>FIRPO, 2023)</w:t>
      </w:r>
    </w:p>
    <w:p w14:paraId="69F3BB19" w14:textId="51366411" w:rsidR="00D541B4" w:rsidRPr="008D50B8" w:rsidRDefault="00D541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Além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 disso</w:t>
      </w:r>
      <w:r w:rsidRPr="008D50B8">
        <w:rPr>
          <w:rFonts w:ascii="Times New Roman" w:hAnsi="Times New Roman" w:cs="Times New Roman"/>
          <w:sz w:val="24"/>
          <w:szCs w:val="24"/>
        </w:rPr>
        <w:t xml:space="preserve">, outro índice crescente tem chamado atenção dos estudiosos: em 2022 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(dois mil e vinte e dois) </w:t>
      </w:r>
      <w:r w:rsidRPr="008D50B8">
        <w:rPr>
          <w:rFonts w:ascii="Times New Roman" w:hAnsi="Times New Roman" w:cs="Times New Roman"/>
          <w:sz w:val="24"/>
          <w:szCs w:val="24"/>
        </w:rPr>
        <w:t>o Poder Judiciário registrou recorde em número de ajuizamento de ações, chegando à marca de 31,5 milhões de novos casos, conforme dados do Relatório Justiça em Números. Nesse mesmo ano, o Brasil já tinha mais de 77 (setenta e sete) milhões de processos em tramitação, evidenciando uma cultura de judicialização e burocratização demasiada, o acarreta a inevitável morosidade do judiciário.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9C6C58" w:rsidRPr="008D50B8">
        <w:rPr>
          <w:rFonts w:ascii="Times New Roman" w:hAnsi="Times New Roman" w:cs="Times New Roman"/>
          <w:sz w:val="24"/>
          <w:szCs w:val="24"/>
        </w:rPr>
        <w:t>(MAINENTI, 2023)</w:t>
      </w:r>
    </w:p>
    <w:p w14:paraId="75FBBF67" w14:textId="000EA7A3" w:rsidR="00AF3345" w:rsidRPr="008D50B8" w:rsidRDefault="00AF3345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lastRenderedPageBreak/>
        <w:t xml:space="preserve">Por esse motivo, ao longo dos últimos anos vemos a crescente de um movimento jurídico de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desjudicialização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, essa vertente é evidenciada através da implementação de algumas medidas que foram abordadas no presente estudo, sendo uma delas o incentivo a utilização da via extrajudicial, também conhecida como via administrativa. </w:t>
      </w:r>
      <w:r w:rsidR="002F6287" w:rsidRPr="008D50B8">
        <w:rPr>
          <w:rFonts w:ascii="Times New Roman" w:hAnsi="Times New Roman" w:cs="Times New Roman"/>
          <w:sz w:val="24"/>
          <w:szCs w:val="24"/>
        </w:rPr>
        <w:t>As consequências desse cenário irregular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2F6287" w:rsidRPr="008D50B8">
        <w:rPr>
          <w:rFonts w:ascii="Times New Roman" w:hAnsi="Times New Roman" w:cs="Times New Roman"/>
          <w:sz w:val="24"/>
          <w:szCs w:val="24"/>
        </w:rPr>
        <w:t>fomenta</w:t>
      </w:r>
      <w:r w:rsidR="007876A7" w:rsidRPr="008D50B8">
        <w:rPr>
          <w:rFonts w:ascii="Times New Roman" w:hAnsi="Times New Roman" w:cs="Times New Roman"/>
          <w:sz w:val="24"/>
          <w:szCs w:val="24"/>
        </w:rPr>
        <w:t>m</w:t>
      </w:r>
      <w:r w:rsidR="002F6287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a </w:t>
      </w:r>
      <w:r w:rsidR="002F6287" w:rsidRPr="008D50B8">
        <w:rPr>
          <w:rFonts w:ascii="Times New Roman" w:hAnsi="Times New Roman" w:cs="Times New Roman"/>
          <w:sz w:val="24"/>
          <w:szCs w:val="24"/>
        </w:rPr>
        <w:t>insegurança jurídica da população</w:t>
      </w:r>
      <w:r w:rsidR="007876A7" w:rsidRPr="008D50B8">
        <w:rPr>
          <w:rFonts w:ascii="Times New Roman" w:hAnsi="Times New Roman" w:cs="Times New Roman"/>
          <w:sz w:val="24"/>
          <w:szCs w:val="24"/>
        </w:rPr>
        <w:t xml:space="preserve"> e</w:t>
      </w:r>
      <w:r w:rsidR="002F6287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537D8E" w:rsidRPr="008D50B8">
        <w:rPr>
          <w:rFonts w:ascii="Times New Roman" w:hAnsi="Times New Roman" w:cs="Times New Roman"/>
          <w:sz w:val="24"/>
          <w:szCs w:val="24"/>
        </w:rPr>
        <w:t>acarreta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m </w:t>
      </w:r>
      <w:r w:rsidR="00537D8E" w:rsidRPr="008D50B8">
        <w:rPr>
          <w:rFonts w:ascii="Times New Roman" w:hAnsi="Times New Roman" w:cs="Times New Roman"/>
          <w:sz w:val="24"/>
          <w:szCs w:val="24"/>
        </w:rPr>
        <w:t>o prejuízo econômico dos cofres públicos, uma vez que os Municípios, Estado</w:t>
      </w:r>
      <w:r w:rsidR="002B7AD3" w:rsidRPr="008D50B8">
        <w:rPr>
          <w:rFonts w:ascii="Times New Roman" w:hAnsi="Times New Roman" w:cs="Times New Roman"/>
          <w:sz w:val="24"/>
          <w:szCs w:val="24"/>
        </w:rPr>
        <w:t>s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 e a União deixam de arrecadar impostos como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: o </w:t>
      </w:r>
      <w:r w:rsidR="00537D8E" w:rsidRPr="008D50B8">
        <w:rPr>
          <w:rFonts w:ascii="Times New Roman" w:hAnsi="Times New Roman" w:cs="Times New Roman"/>
          <w:sz w:val="24"/>
          <w:szCs w:val="24"/>
        </w:rPr>
        <w:t>Imposto sobre Transmissão de Bens Imóveis (ITBI)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11EBA" w:rsidRPr="008D50B8">
        <w:rPr>
          <w:rFonts w:ascii="Times New Roman" w:hAnsi="Times New Roman" w:cs="Times New Roman"/>
          <w:sz w:val="24"/>
          <w:szCs w:val="24"/>
        </w:rPr>
        <w:t>Imposto</w:t>
      </w:r>
      <w:proofErr w:type="gramEnd"/>
      <w:r w:rsidR="00537D8E" w:rsidRPr="008D50B8">
        <w:rPr>
          <w:rFonts w:ascii="Times New Roman" w:hAnsi="Times New Roman" w:cs="Times New Roman"/>
          <w:sz w:val="24"/>
          <w:szCs w:val="24"/>
        </w:rPr>
        <w:t xml:space="preserve"> de Transmissão Causa Mortis e Doação (ITCMD</w:t>
      </w:r>
      <w:r w:rsidR="00911EBA" w:rsidRPr="008D50B8">
        <w:rPr>
          <w:rFonts w:ascii="Times New Roman" w:hAnsi="Times New Roman" w:cs="Times New Roman"/>
          <w:sz w:val="24"/>
          <w:szCs w:val="24"/>
        </w:rPr>
        <w:t>); Imposto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 de Renda (IR)</w:t>
      </w:r>
      <w:r w:rsidRPr="008D50B8">
        <w:rPr>
          <w:rFonts w:ascii="Times New Roman" w:hAnsi="Times New Roman" w:cs="Times New Roman"/>
          <w:sz w:val="24"/>
          <w:szCs w:val="24"/>
        </w:rPr>
        <w:t>, dentre outros</w:t>
      </w:r>
      <w:r w:rsidR="00537D8E" w:rsidRPr="008D5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889D7" w14:textId="5E59D0B7" w:rsidR="00D16B06" w:rsidRPr="008D50B8" w:rsidRDefault="00E41720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Os motivos par</w:t>
      </w:r>
      <w:r w:rsidR="00506008" w:rsidRPr="008D50B8">
        <w:rPr>
          <w:rFonts w:ascii="Times New Roman" w:hAnsi="Times New Roman" w:cs="Times New Roman"/>
          <w:sz w:val="24"/>
          <w:szCs w:val="24"/>
        </w:rPr>
        <w:t xml:space="preserve">a tamanho percentual de irregularidades são diversos, porém notou-se </w:t>
      </w:r>
      <w:r w:rsidR="00002905" w:rsidRPr="008D50B8">
        <w:rPr>
          <w:rFonts w:ascii="Times New Roman" w:hAnsi="Times New Roman" w:cs="Times New Roman"/>
          <w:sz w:val="24"/>
          <w:szCs w:val="24"/>
        </w:rPr>
        <w:t xml:space="preserve">a predominância </w:t>
      </w:r>
      <w:r w:rsidR="00506008" w:rsidRPr="008D50B8">
        <w:rPr>
          <w:rFonts w:ascii="Times New Roman" w:hAnsi="Times New Roman" w:cs="Times New Roman"/>
          <w:sz w:val="24"/>
          <w:szCs w:val="24"/>
        </w:rPr>
        <w:t>de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 irregularidade </w:t>
      </w:r>
      <w:r w:rsidR="00AF3345" w:rsidRPr="008D50B8">
        <w:rPr>
          <w:rFonts w:ascii="Times New Roman" w:hAnsi="Times New Roman" w:cs="Times New Roman"/>
          <w:sz w:val="24"/>
          <w:szCs w:val="24"/>
        </w:rPr>
        <w:t>derivad</w:t>
      </w:r>
      <w:r w:rsidR="00002905" w:rsidRPr="008D50B8">
        <w:rPr>
          <w:rFonts w:ascii="Times New Roman" w:hAnsi="Times New Roman" w:cs="Times New Roman"/>
          <w:sz w:val="24"/>
          <w:szCs w:val="24"/>
        </w:rPr>
        <w:t>a de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 casos em que </w:t>
      </w:r>
      <w:r w:rsidR="000E69CE" w:rsidRPr="008D50B8">
        <w:rPr>
          <w:rFonts w:ascii="Times New Roman" w:hAnsi="Times New Roman" w:cs="Times New Roman"/>
          <w:sz w:val="24"/>
          <w:szCs w:val="24"/>
        </w:rPr>
        <w:t>houve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 a morte </w:t>
      </w:r>
      <w:r w:rsidR="002B7AD3" w:rsidRPr="008D50B8">
        <w:rPr>
          <w:rFonts w:ascii="Times New Roman" w:hAnsi="Times New Roman" w:cs="Times New Roman"/>
          <w:sz w:val="24"/>
          <w:szCs w:val="24"/>
        </w:rPr>
        <w:t>do promitente vendedor</w:t>
      </w:r>
      <w:r w:rsidR="001166F6" w:rsidRPr="008D50B8">
        <w:rPr>
          <w:rFonts w:ascii="Times New Roman" w:hAnsi="Times New Roman" w:cs="Times New Roman"/>
          <w:sz w:val="24"/>
          <w:szCs w:val="24"/>
        </w:rPr>
        <w:t xml:space="preserve">, 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impedindo que houvesse a </w:t>
      </w:r>
      <w:r w:rsidR="001166F6" w:rsidRPr="008D50B8">
        <w:rPr>
          <w:rFonts w:ascii="Times New Roman" w:hAnsi="Times New Roman" w:cs="Times New Roman"/>
          <w:sz w:val="24"/>
          <w:szCs w:val="24"/>
        </w:rPr>
        <w:t>outorga definitiva da escritura pública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e consequentemente a regularização do fat</w:t>
      </w:r>
      <w:r w:rsidR="007876A7" w:rsidRPr="008D50B8">
        <w:rPr>
          <w:rFonts w:ascii="Times New Roman" w:hAnsi="Times New Roman" w:cs="Times New Roman"/>
          <w:sz w:val="24"/>
          <w:szCs w:val="24"/>
        </w:rPr>
        <w:t>o</w:t>
      </w:r>
      <w:r w:rsidR="00DE461F" w:rsidRPr="008D50B8">
        <w:rPr>
          <w:rFonts w:ascii="Times New Roman" w:hAnsi="Times New Roman" w:cs="Times New Roman"/>
          <w:sz w:val="24"/>
          <w:szCs w:val="24"/>
        </w:rPr>
        <w:t>, tema que foi o objeto do presente estudo</w:t>
      </w:r>
      <w:r w:rsidR="00D16B06" w:rsidRPr="008D50B8">
        <w:rPr>
          <w:rFonts w:ascii="Times New Roman" w:hAnsi="Times New Roman" w:cs="Times New Roman"/>
          <w:sz w:val="24"/>
          <w:szCs w:val="24"/>
        </w:rPr>
        <w:t>.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 Neste viés</w:t>
      </w:r>
      <w:r w:rsidR="00D16B06" w:rsidRPr="008D50B8">
        <w:rPr>
          <w:rFonts w:ascii="Times New Roman" w:hAnsi="Times New Roman" w:cs="Times New Roman"/>
          <w:sz w:val="24"/>
          <w:szCs w:val="24"/>
        </w:rPr>
        <w:t>, as questões que nortea</w:t>
      </w:r>
      <w:r w:rsidR="007876A7" w:rsidRPr="008D50B8">
        <w:rPr>
          <w:rFonts w:ascii="Times New Roman" w:hAnsi="Times New Roman" w:cs="Times New Roman"/>
          <w:sz w:val="24"/>
          <w:szCs w:val="24"/>
        </w:rPr>
        <w:t>ram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o desenvolvimento </w:t>
      </w:r>
      <w:r w:rsidR="005345B6" w:rsidRPr="008D50B8">
        <w:rPr>
          <w:rFonts w:ascii="Times New Roman" w:hAnsi="Times New Roman" w:cs="Times New Roman"/>
          <w:sz w:val="24"/>
          <w:szCs w:val="24"/>
        </w:rPr>
        <w:t>desse estudo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7876A7" w:rsidRPr="008D50B8">
        <w:rPr>
          <w:rFonts w:ascii="Times New Roman" w:hAnsi="Times New Roman" w:cs="Times New Roman"/>
          <w:sz w:val="24"/>
          <w:szCs w:val="24"/>
        </w:rPr>
        <w:t>foram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centradas na seguinte problemática: Qua</w:t>
      </w:r>
      <w:r w:rsidR="005345B6" w:rsidRPr="008D50B8">
        <w:rPr>
          <w:rFonts w:ascii="Times New Roman" w:hAnsi="Times New Roman" w:cs="Times New Roman"/>
          <w:sz w:val="24"/>
          <w:szCs w:val="24"/>
        </w:rPr>
        <w:t>is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5345B6" w:rsidRPr="008D50B8">
        <w:rPr>
          <w:rFonts w:ascii="Times New Roman" w:hAnsi="Times New Roman" w:cs="Times New Roman"/>
          <w:sz w:val="24"/>
          <w:szCs w:val="24"/>
        </w:rPr>
        <w:t>s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AF3345" w:rsidRPr="008D50B8">
        <w:rPr>
          <w:rFonts w:ascii="Times New Roman" w:hAnsi="Times New Roman" w:cs="Times New Roman"/>
          <w:sz w:val="24"/>
          <w:szCs w:val="24"/>
        </w:rPr>
        <w:t xml:space="preserve">poderão </w:t>
      </w:r>
      <w:r w:rsidR="00D16B06" w:rsidRPr="008D50B8">
        <w:rPr>
          <w:rFonts w:ascii="Times New Roman" w:hAnsi="Times New Roman" w:cs="Times New Roman"/>
          <w:sz w:val="24"/>
          <w:szCs w:val="24"/>
        </w:rPr>
        <w:t>ser adotado</w:t>
      </w:r>
      <w:r w:rsidR="005345B6" w:rsidRPr="008D50B8">
        <w:rPr>
          <w:rFonts w:ascii="Times New Roman" w:hAnsi="Times New Roman" w:cs="Times New Roman"/>
          <w:sz w:val="24"/>
          <w:szCs w:val="24"/>
        </w:rPr>
        <w:t>s</w:t>
      </w:r>
      <w:r w:rsidR="00D16B06" w:rsidRPr="008D50B8">
        <w:rPr>
          <w:rFonts w:ascii="Times New Roman" w:hAnsi="Times New Roman" w:cs="Times New Roman"/>
          <w:sz w:val="24"/>
          <w:szCs w:val="24"/>
        </w:rPr>
        <w:t xml:space="preserve"> para que haja a outorga definitiva da escritura pública da promessa de compra e venda quitada anteriormente ao falecimento do promitente vendedor</w:t>
      </w:r>
      <w:r w:rsidR="00AF3345" w:rsidRPr="008D50B8">
        <w:rPr>
          <w:rFonts w:ascii="Times New Roman" w:hAnsi="Times New Roman" w:cs="Times New Roman"/>
          <w:sz w:val="24"/>
          <w:szCs w:val="24"/>
        </w:rPr>
        <w:t>, pela via extrajudicial</w:t>
      </w:r>
      <w:r w:rsidR="00D16B06" w:rsidRPr="008D50B8">
        <w:rPr>
          <w:rFonts w:ascii="Times New Roman" w:hAnsi="Times New Roman" w:cs="Times New Roman"/>
          <w:sz w:val="24"/>
          <w:szCs w:val="24"/>
        </w:rPr>
        <w:t>?</w:t>
      </w:r>
    </w:p>
    <w:p w14:paraId="3CB1AEAA" w14:textId="3C8D13D9" w:rsidR="001C5211" w:rsidRPr="008D50B8" w:rsidRDefault="001C5211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Isto é, com essa pesquisa objetivamos </w:t>
      </w:r>
      <w:r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analisar de forma geral quais procedimentos </w:t>
      </w:r>
      <w:r w:rsidR="0069288F"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pode</w:t>
      </w:r>
      <w:r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rão ser adotados para transmitir a propriedade imobiliária ao promitente comprador numa promessa de compra e venda, quitada antes do falecimento do promitente vendedor</w:t>
      </w:r>
      <w:r w:rsidR="0069288F"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utilizando-se da via administrativa</w:t>
      </w:r>
      <w:r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Além disso, de forma específica, buscou-se examinar os modos de transmissão da propriedade imobiliária, o papel da promessa de compra e venda e da escritura pública</w:t>
      </w:r>
      <w:r w:rsidR="0069288F"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</w:t>
      </w:r>
      <w:r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endo primordial compreender </w:t>
      </w:r>
      <w:r w:rsidR="0069288F"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 </w:t>
      </w:r>
      <w:r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efeitos jurídicos da morte do promitente vendedor e identificar os possíveis procedimentos para transmitir a propriedade imobiliária decorrente da promessa de compra e venda, quitada antes do falecimento do promitente vendedor</w:t>
      </w:r>
      <w:r w:rsidR="00911EBA" w:rsidRPr="008D50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5894CAE" w14:textId="77777777" w:rsidR="000F17FF" w:rsidRPr="008D50B8" w:rsidRDefault="002D2BF0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pesquisa se inicia com a conceituação</w:t>
      </w:r>
      <w:r w:rsidR="00911EBA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promessa de compra e venda </w:t>
      </w:r>
      <w:r w:rsidR="00911EBA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</w:t>
      </w:r>
      <w:r w:rsidR="009266A7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escritura pública</w:t>
      </w:r>
      <w:r w:rsidR="009266A7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Em seguida, aborda-se </w:t>
      </w:r>
      <w:r w:rsidR="000F17F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acerca d</w:t>
      </w:r>
      <w:r w:rsidR="009266A7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processo de transferência da propriedade imobiliária, com foco no procedimento adotado para os casos em que os imóveis sejam acima de 30 salários-mínimos nos termos do artigo 108 do Código Civil, considerando o Sistema Notarial e Registral</w:t>
      </w:r>
      <w:r w:rsidR="001230C9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adotado pelo Brasil</w:t>
      </w:r>
      <w:r w:rsidR="009266A7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17F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66A7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segundo capítulo, abordamos a questão do falecimento do promitente vendedor e a abertura da sucessão, esclarecendo conceitos básicos do direito sucessório e apresentando a possibilidade de utilização da via extrajudicial para regularização do caso.</w:t>
      </w:r>
      <w:r w:rsidR="008B6B0B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53C1C97" w14:textId="59DB1A35" w:rsidR="002D2BF0" w:rsidRPr="008D50B8" w:rsidRDefault="009266A7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sz w:val="24"/>
          <w:szCs w:val="24"/>
        </w:rPr>
        <w:lastRenderedPageBreak/>
        <w:t>No derradeiro capítulo, é realizada uma análise acerca d</w:t>
      </w:r>
      <w:r w:rsidR="0069288F" w:rsidRPr="008D50B8">
        <w:rPr>
          <w:rFonts w:ascii="Times New Roman" w:hAnsi="Times New Roman" w:cs="Times New Roman"/>
          <w:sz w:val="24"/>
          <w:szCs w:val="24"/>
        </w:rPr>
        <w:t>e quais</w:t>
      </w:r>
      <w:r w:rsidRPr="008D50B8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1C5211" w:rsidRPr="008D50B8">
        <w:rPr>
          <w:rFonts w:ascii="Times New Roman" w:hAnsi="Times New Roman" w:cs="Times New Roman"/>
          <w:sz w:val="24"/>
          <w:szCs w:val="24"/>
        </w:rPr>
        <w:t>s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69288F" w:rsidRPr="008D50B8">
        <w:rPr>
          <w:rFonts w:ascii="Times New Roman" w:hAnsi="Times New Roman" w:cs="Times New Roman"/>
          <w:sz w:val="24"/>
          <w:szCs w:val="24"/>
        </w:rPr>
        <w:t xml:space="preserve">poderão </w:t>
      </w:r>
      <w:r w:rsidRPr="008D50B8">
        <w:rPr>
          <w:rFonts w:ascii="Times New Roman" w:hAnsi="Times New Roman" w:cs="Times New Roman"/>
          <w:sz w:val="24"/>
          <w:szCs w:val="24"/>
        </w:rPr>
        <w:t>ser utilizado</w:t>
      </w:r>
      <w:r w:rsidR="001C5211" w:rsidRPr="008D50B8">
        <w:rPr>
          <w:rFonts w:ascii="Times New Roman" w:hAnsi="Times New Roman" w:cs="Times New Roman"/>
          <w:sz w:val="24"/>
          <w:szCs w:val="24"/>
        </w:rPr>
        <w:t>s</w:t>
      </w:r>
      <w:r w:rsidRPr="008D50B8">
        <w:rPr>
          <w:rFonts w:ascii="Times New Roman" w:hAnsi="Times New Roman" w:cs="Times New Roman"/>
          <w:sz w:val="24"/>
          <w:szCs w:val="24"/>
        </w:rPr>
        <w:t xml:space="preserve"> para outorga definitiva da escritura pública, levando em consideração a possibilidade de realização da adjudicação compulsória extrajudicial.</w:t>
      </w:r>
    </w:p>
    <w:p w14:paraId="4C0183A4" w14:textId="447520C2" w:rsidR="008B6B0B" w:rsidRPr="008D50B8" w:rsidRDefault="008B6B0B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 pesquisa realizada no presente trabalho é co</w:t>
      </w:r>
      <w:r w:rsidR="000F17FF" w:rsidRPr="008D50B8">
        <w:rPr>
          <w:rFonts w:ascii="Times New Roman" w:hAnsi="Times New Roman" w:cs="Times New Roman"/>
          <w:sz w:val="24"/>
          <w:szCs w:val="24"/>
        </w:rPr>
        <w:t>nsiderada</w:t>
      </w:r>
      <w:r w:rsidRPr="008D50B8">
        <w:rPr>
          <w:rFonts w:ascii="Times New Roman" w:hAnsi="Times New Roman" w:cs="Times New Roman"/>
          <w:sz w:val="24"/>
          <w:szCs w:val="24"/>
        </w:rPr>
        <w:t xml:space="preserve"> estudo descritivo, pois o objetivo do trabalho é proporcionar uma análise acerca da problemática para assim tornar compreensível os procedimentos a serem seguidos pelas partes para a outorga da escritura definitiva de compra e venda ao promitente comprador que quitou a promessa anteriormente ao falecimento do promitente vendedor.  </w:t>
      </w:r>
    </w:p>
    <w:p w14:paraId="7EA6983A" w14:textId="7CD7326A" w:rsidR="008B6B0B" w:rsidRPr="008D50B8" w:rsidRDefault="008B6B0B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Para atingir os objetivos deste estudo, foi realizada uma revisão bibliográfica, com pesquisa de tipo qualitativo, tendo como método de abordagem o método </w:t>
      </w:r>
      <w:r w:rsidR="008C4DD1">
        <w:rPr>
          <w:rFonts w:ascii="Times New Roman" w:hAnsi="Times New Roman" w:cs="Times New Roman"/>
          <w:sz w:val="24"/>
          <w:szCs w:val="24"/>
        </w:rPr>
        <w:t xml:space="preserve">hipotético </w:t>
      </w:r>
      <w:r w:rsidRPr="008D50B8">
        <w:rPr>
          <w:rFonts w:ascii="Times New Roman" w:hAnsi="Times New Roman" w:cs="Times New Roman"/>
          <w:sz w:val="24"/>
          <w:szCs w:val="24"/>
        </w:rPr>
        <w:t>dedutivo, observando as doutrinas, decisões, enunciados, jurisprudências e afins no que tange ao tema. Quanto aos seus objetivos, a pesquisa se baseia nos métodos de abordagem</w:t>
      </w:r>
      <w:r w:rsidR="000F7E3A">
        <w:rPr>
          <w:rFonts w:ascii="Times New Roman" w:hAnsi="Times New Roman" w:cs="Times New Roman"/>
          <w:sz w:val="24"/>
          <w:szCs w:val="24"/>
        </w:rPr>
        <w:t xml:space="preserve"> hipotético dedutivo</w:t>
      </w:r>
      <w:r w:rsidRPr="008D50B8">
        <w:rPr>
          <w:rFonts w:ascii="Times New Roman" w:hAnsi="Times New Roman" w:cs="Times New Roman"/>
          <w:sz w:val="24"/>
          <w:szCs w:val="24"/>
        </w:rPr>
        <w:t xml:space="preserve">, pois, submergiu do estudo e da avaliação de informações disponíveis para explicar a presente temática, além de contar com a conceituação teórica acerca do tema em questão. </w:t>
      </w:r>
    </w:p>
    <w:p w14:paraId="5661A8BB" w14:textId="10FDCD40" w:rsidR="002A3E38" w:rsidRPr="008D50B8" w:rsidRDefault="002A3E38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Ao longo da pesquisa, identificamos quais são os procedimentos que podem ser utilizados pela via extrajudicial para que haja a outorga definitiva da escritura pública ao promissário comprador. Sendo estes: o registro da compra e venda, na qual o inventariante deve atuar como representante do espólio e a adjudicação compulsória extrajudicial.</w:t>
      </w:r>
    </w:p>
    <w:p w14:paraId="15EF0540" w14:textId="1096514D" w:rsidR="00D16B06" w:rsidRPr="008D50B8" w:rsidRDefault="00D16B06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Analisar os meios para regularização dessa situação é uma atividade de grande relevância científica, pois são poucos os estudos e as contribuições teóricas que tratam sobre o procedimento adotado para outorga definitiva da Promessa de Compra e Venda quitada anteriormente ao falecimento do Promitente Vendedor.</w:t>
      </w:r>
    </w:p>
    <w:p w14:paraId="57A0B02C" w14:textId="624BC4B1" w:rsidR="001C7F7B" w:rsidRPr="008D50B8" w:rsidRDefault="00D16B06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Portanto, estas são apenas algumas das questões que constituem a base deste artigo e que tem sua importância justificada na medida em que procura debater e avançar os conhecimentos acerca do referido procedimento que aborda diversas áreas do Direito Civil Brasileiro.</w:t>
      </w:r>
      <w:bookmarkEnd w:id="4"/>
    </w:p>
    <w:p w14:paraId="763B516D" w14:textId="77777777" w:rsidR="000F17FF" w:rsidRPr="008D50B8" w:rsidRDefault="000F17FF" w:rsidP="008D50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321D14" w14:textId="21B55470" w:rsidR="00530372" w:rsidRPr="008D50B8" w:rsidRDefault="00D7717F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 </w:t>
      </w:r>
      <w:r w:rsidR="008977F4"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PAPEL DA </w:t>
      </w:r>
      <w:r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PROMESSA</w:t>
      </w:r>
      <w:r w:rsidR="00410D8B"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COMPRA E VENDA</w:t>
      </w:r>
      <w:r w:rsidR="008977F4"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ESCRITURA PÚBLICA</w:t>
      </w:r>
      <w:r w:rsidR="00530372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77F4" w:rsidRPr="008D50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 OS MODOS DE TRANSMISSÃO DA PROPRIEDADE IMOBILIÁRIA</w:t>
      </w:r>
    </w:p>
    <w:p w14:paraId="39FD40EA" w14:textId="77777777" w:rsidR="000F17FF" w:rsidRPr="008D50B8" w:rsidRDefault="000F17FF" w:rsidP="008D50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59B650" w14:textId="5CAFB5D6" w:rsidR="008C2A63" w:rsidRPr="008D50B8" w:rsidRDefault="00DB3943" w:rsidP="008D50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hAnsi="Times New Roman" w:cs="Times New Roman"/>
          <w:sz w:val="24"/>
          <w:szCs w:val="24"/>
        </w:rPr>
        <w:t>Conceitualmente</w:t>
      </w:r>
      <w:r w:rsidR="000F17FF" w:rsidRPr="008D50B8">
        <w:rPr>
          <w:rFonts w:ascii="Times New Roman" w:hAnsi="Times New Roman" w:cs="Times New Roman"/>
          <w:sz w:val="24"/>
          <w:szCs w:val="24"/>
        </w:rPr>
        <w:t>,</w:t>
      </w:r>
      <w:r w:rsidRPr="008D50B8">
        <w:rPr>
          <w:rFonts w:ascii="Times New Roman" w:hAnsi="Times New Roman" w:cs="Times New Roman"/>
          <w:sz w:val="24"/>
          <w:szCs w:val="24"/>
        </w:rPr>
        <w:t xml:space="preserve"> a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216D8A" w:rsidRPr="008D50B8">
        <w:rPr>
          <w:rFonts w:ascii="Times New Roman" w:hAnsi="Times New Roman" w:cs="Times New Roman"/>
          <w:sz w:val="24"/>
          <w:szCs w:val="24"/>
        </w:rPr>
        <w:t xml:space="preserve">promessa de </w:t>
      </w:r>
      <w:r w:rsidR="00BC11F9" w:rsidRPr="008D50B8">
        <w:rPr>
          <w:rFonts w:ascii="Times New Roman" w:hAnsi="Times New Roman" w:cs="Times New Roman"/>
          <w:sz w:val="24"/>
          <w:szCs w:val="24"/>
        </w:rPr>
        <w:t xml:space="preserve">compra e venda </w:t>
      </w:r>
      <w:r w:rsidR="00216D8A" w:rsidRPr="008D50B8">
        <w:rPr>
          <w:rFonts w:ascii="Times New Roman" w:hAnsi="Times New Roman" w:cs="Times New Roman"/>
          <w:sz w:val="24"/>
          <w:szCs w:val="24"/>
        </w:rPr>
        <w:t xml:space="preserve">diz respeito a uma espécie de contrato preliminar 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firmado </w:t>
      </w:r>
      <w:r w:rsidR="00216D8A" w:rsidRPr="008D50B8">
        <w:rPr>
          <w:rFonts w:ascii="Times New Roman" w:hAnsi="Times New Roman" w:cs="Times New Roman"/>
          <w:sz w:val="24"/>
          <w:szCs w:val="24"/>
        </w:rPr>
        <w:t xml:space="preserve">entre o promitente comprador e o promitente vendedor, anteriormente à celebração da Escritura Pública. Esse negócio jurídico, tem sua previsão </w:t>
      </w:r>
      <w:r w:rsidR="00BC11F9" w:rsidRPr="008D50B8">
        <w:rPr>
          <w:rFonts w:ascii="Times New Roman" w:hAnsi="Times New Roman" w:cs="Times New Roman"/>
          <w:sz w:val="24"/>
          <w:szCs w:val="24"/>
        </w:rPr>
        <w:t xml:space="preserve">legal </w:t>
      </w:r>
      <w:r w:rsidR="00216D8A" w:rsidRPr="008D50B8">
        <w:rPr>
          <w:rFonts w:ascii="Times New Roman" w:hAnsi="Times New Roman" w:cs="Times New Roman"/>
          <w:sz w:val="24"/>
          <w:szCs w:val="24"/>
        </w:rPr>
        <w:t xml:space="preserve">no decorrer dos </w:t>
      </w:r>
      <w:r w:rsidR="00216D8A" w:rsidRPr="008D50B8">
        <w:rPr>
          <w:rFonts w:ascii="Times New Roman" w:hAnsi="Times New Roman" w:cs="Times New Roman"/>
          <w:sz w:val="24"/>
          <w:szCs w:val="24"/>
        </w:rPr>
        <w:lastRenderedPageBreak/>
        <w:t xml:space="preserve">artigos 462 e 466 do Código Civil Brasileiro e estabelece a intenção de ambas as partes realizarem uma transação imobiliária no futuro, especificando os termos e condições da eventual venda.  Embora não seja a transmissão definitiva da propriedade, a promessa de compra e venda cria obrigações e direitos legais para as partes envolvidas, 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tais </w:t>
      </w:r>
      <w:r w:rsidR="00216D8A" w:rsidRPr="008D50B8">
        <w:rPr>
          <w:rFonts w:ascii="Times New Roman" w:hAnsi="Times New Roman" w:cs="Times New Roman"/>
          <w:sz w:val="24"/>
          <w:szCs w:val="24"/>
        </w:rPr>
        <w:t>como o pagamento de um sinal e o dever de efetuar a venda conforme acordado.</w:t>
      </w:r>
    </w:p>
    <w:p w14:paraId="224C2597" w14:textId="3DC3552B" w:rsidR="002D2BF0" w:rsidRPr="008D50B8" w:rsidRDefault="00BC11F9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        </w:t>
      </w:r>
      <w:r w:rsidR="0031384B" w:rsidRPr="008D50B8">
        <w:rPr>
          <w:rFonts w:ascii="Times New Roman" w:hAnsi="Times New Roman" w:cs="Times New Roman"/>
          <w:sz w:val="24"/>
          <w:szCs w:val="24"/>
        </w:rPr>
        <w:t>Darcy</w:t>
      </w:r>
      <w:r w:rsidR="00D7717F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31384B" w:rsidRPr="008D50B8">
        <w:rPr>
          <w:rFonts w:ascii="Times New Roman" w:hAnsi="Times New Roman" w:cs="Times New Roman"/>
          <w:sz w:val="24"/>
          <w:szCs w:val="24"/>
        </w:rPr>
        <w:t xml:space="preserve">Bessone define a promessa de compra e venda como sendo 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o </w:t>
      </w:r>
      <w:r w:rsidR="0031384B" w:rsidRPr="008D50B8">
        <w:rPr>
          <w:rFonts w:ascii="Times New Roman" w:hAnsi="Times New Roman" w:cs="Times New Roman"/>
          <w:sz w:val="24"/>
          <w:szCs w:val="24"/>
        </w:rPr>
        <w:t xml:space="preserve">contrato pelo qual, ambas as partes, ou uma delas, se comprometeu a celebrar, 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31384B" w:rsidRPr="008D50B8">
        <w:rPr>
          <w:rFonts w:ascii="Times New Roman" w:hAnsi="Times New Roman" w:cs="Times New Roman"/>
          <w:sz w:val="24"/>
          <w:szCs w:val="24"/>
        </w:rPr>
        <w:t>o contrato de compra e venda</w:t>
      </w:r>
      <w:r w:rsidR="00535B75" w:rsidRPr="008D50B8">
        <w:rPr>
          <w:rFonts w:ascii="Times New Roman" w:hAnsi="Times New Roman" w:cs="Times New Roman"/>
          <w:sz w:val="24"/>
          <w:szCs w:val="24"/>
        </w:rPr>
        <w:t xml:space="preserve">. A promessa, como contrato preliminar que é, gera uma obrigação de fazer; o promitente </w:t>
      </w:r>
      <w:r w:rsidRPr="008D50B8">
        <w:rPr>
          <w:rFonts w:ascii="Times New Roman" w:hAnsi="Times New Roman" w:cs="Times New Roman"/>
          <w:sz w:val="24"/>
          <w:szCs w:val="24"/>
        </w:rPr>
        <w:t>“</w:t>
      </w:r>
      <w:r w:rsidR="00535B75" w:rsidRPr="008D50B8">
        <w:rPr>
          <w:rFonts w:ascii="Times New Roman" w:hAnsi="Times New Roman" w:cs="Times New Roman"/>
          <w:sz w:val="24"/>
          <w:szCs w:val="24"/>
        </w:rPr>
        <w:t xml:space="preserve">promete um </w:t>
      </w:r>
      <w:proofErr w:type="spellStart"/>
      <w:r w:rsidR="00535B75" w:rsidRPr="008D50B8">
        <w:rPr>
          <w:rFonts w:ascii="Times New Roman" w:hAnsi="Times New Roman" w:cs="Times New Roman"/>
          <w:i/>
          <w:iCs/>
          <w:sz w:val="24"/>
          <w:szCs w:val="24"/>
        </w:rPr>
        <w:t>facere</w:t>
      </w:r>
      <w:proofErr w:type="spellEnd"/>
      <w:r w:rsidR="00535B75" w:rsidRPr="008D50B8">
        <w:rPr>
          <w:rFonts w:ascii="Times New Roman" w:hAnsi="Times New Roman" w:cs="Times New Roman"/>
          <w:sz w:val="24"/>
          <w:szCs w:val="24"/>
        </w:rPr>
        <w:t>, um fato pessoal, a exprimir-se na cooperação para a formação do contrato definitivo.</w:t>
      </w:r>
      <w:r w:rsidRPr="008D50B8">
        <w:rPr>
          <w:rFonts w:ascii="Times New Roman" w:hAnsi="Times New Roman" w:cs="Times New Roman"/>
          <w:sz w:val="24"/>
          <w:szCs w:val="24"/>
        </w:rPr>
        <w:t>”</w:t>
      </w:r>
      <w:r w:rsidR="002D2BF0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BB6702" w:rsidRPr="008D50B8">
        <w:rPr>
          <w:rFonts w:ascii="Times New Roman" w:hAnsi="Times New Roman" w:cs="Times New Roman"/>
          <w:sz w:val="24"/>
          <w:szCs w:val="24"/>
        </w:rPr>
        <w:t xml:space="preserve">Essa </w:t>
      </w:r>
      <w:r w:rsidR="00F61FD6" w:rsidRPr="008D50B8">
        <w:rPr>
          <w:rFonts w:ascii="Times New Roman" w:hAnsi="Times New Roman" w:cs="Times New Roman"/>
          <w:sz w:val="24"/>
          <w:szCs w:val="24"/>
        </w:rPr>
        <w:t>ferramenta jurídica</w:t>
      </w:r>
      <w:r w:rsidR="00BB6702" w:rsidRPr="008D50B8">
        <w:rPr>
          <w:rFonts w:ascii="Times New Roman" w:hAnsi="Times New Roman" w:cs="Times New Roman"/>
          <w:sz w:val="24"/>
          <w:szCs w:val="24"/>
        </w:rPr>
        <w:t xml:space="preserve"> é de suma</w:t>
      </w:r>
      <w:r w:rsidR="00F61FD6" w:rsidRPr="008D50B8">
        <w:rPr>
          <w:rFonts w:ascii="Times New Roman" w:hAnsi="Times New Roman" w:cs="Times New Roman"/>
          <w:sz w:val="24"/>
          <w:szCs w:val="24"/>
        </w:rPr>
        <w:t xml:space="preserve"> import</w:t>
      </w:r>
      <w:r w:rsidR="00BB6702" w:rsidRPr="008D50B8">
        <w:rPr>
          <w:rFonts w:ascii="Times New Roman" w:hAnsi="Times New Roman" w:cs="Times New Roman"/>
          <w:sz w:val="24"/>
          <w:szCs w:val="24"/>
        </w:rPr>
        <w:t xml:space="preserve">ância </w:t>
      </w:r>
      <w:r w:rsidR="00F61FD6" w:rsidRPr="008D50B8">
        <w:rPr>
          <w:rFonts w:ascii="Times New Roman" w:hAnsi="Times New Roman" w:cs="Times New Roman"/>
          <w:sz w:val="24"/>
          <w:szCs w:val="24"/>
        </w:rPr>
        <w:t>no processo de transferência da propriedade imobiliária</w:t>
      </w:r>
      <w:r w:rsidR="00BB6702" w:rsidRPr="008D50B8">
        <w:rPr>
          <w:rFonts w:ascii="Times New Roman" w:hAnsi="Times New Roman" w:cs="Times New Roman"/>
          <w:sz w:val="24"/>
          <w:szCs w:val="24"/>
        </w:rPr>
        <w:t xml:space="preserve">, pois, </w:t>
      </w:r>
      <w:r w:rsidR="00F61FD6" w:rsidRPr="008D50B8">
        <w:rPr>
          <w:rFonts w:ascii="Times New Roman" w:hAnsi="Times New Roman" w:cs="Times New Roman"/>
          <w:sz w:val="24"/>
          <w:szCs w:val="24"/>
        </w:rPr>
        <w:t>representa um compromisso formal entre o promitente comprador e o promitente vendedor, estabelecendo os termos e condições para a futura transferência de propriedade.</w:t>
      </w:r>
      <w:r w:rsidR="00530372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497841" w:rsidRPr="008D50B8">
        <w:rPr>
          <w:rFonts w:ascii="Times New Roman" w:hAnsi="Times New Roman" w:cs="Times New Roman"/>
          <w:sz w:val="24"/>
          <w:szCs w:val="24"/>
        </w:rPr>
        <w:t>(</w:t>
      </w:r>
      <w:r w:rsidR="000F17FF" w:rsidRPr="008D50B8">
        <w:rPr>
          <w:rFonts w:ascii="Times New Roman" w:hAnsi="Times New Roman" w:cs="Times New Roman"/>
          <w:sz w:val="24"/>
          <w:szCs w:val="24"/>
        </w:rPr>
        <w:t>AZEVEDO JUNIOR, José Osório de. 2013, p.28</w:t>
      </w:r>
      <w:r w:rsidR="00497841" w:rsidRPr="008D50B8">
        <w:rPr>
          <w:rFonts w:ascii="Times New Roman" w:hAnsi="Times New Roman" w:cs="Times New Roman"/>
          <w:sz w:val="24"/>
          <w:szCs w:val="24"/>
        </w:rPr>
        <w:t>)</w:t>
      </w:r>
    </w:p>
    <w:p w14:paraId="7DB575D2" w14:textId="2D33E507" w:rsidR="00D7717F" w:rsidRPr="008D50B8" w:rsidRDefault="00A936EB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 promessa de compra e venda tem por objetivo a constituição de direito real sobre imóvel, e, portanto, é da substância do ato a escritura pública. A promessa só terá eficácia, que é a aptidão para produzir efeitos e dentre eles o de constituir direito real pelo registro, se for lavrada por instrumento público, nos termos do artigo 108 do Código Civil.</w:t>
      </w:r>
    </w:p>
    <w:p w14:paraId="60438535" w14:textId="20CE0882" w:rsidR="00D7717F" w:rsidRPr="008D50B8" w:rsidRDefault="00F61FD6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 principal importância d</w:t>
      </w:r>
      <w:r w:rsidR="00497841" w:rsidRPr="008D50B8">
        <w:rPr>
          <w:rFonts w:ascii="Times New Roman" w:hAnsi="Times New Roman" w:cs="Times New Roman"/>
          <w:sz w:val="24"/>
          <w:szCs w:val="24"/>
        </w:rPr>
        <w:t>essa promessa</w:t>
      </w:r>
      <w:r w:rsidRPr="008D50B8">
        <w:rPr>
          <w:rFonts w:ascii="Times New Roman" w:hAnsi="Times New Roman" w:cs="Times New Roman"/>
          <w:sz w:val="24"/>
          <w:szCs w:val="24"/>
        </w:rPr>
        <w:t xml:space="preserve"> é que el</w:t>
      </w:r>
      <w:r w:rsidR="00497841" w:rsidRPr="008D50B8">
        <w:rPr>
          <w:rFonts w:ascii="Times New Roman" w:hAnsi="Times New Roman" w:cs="Times New Roman"/>
          <w:sz w:val="24"/>
          <w:szCs w:val="24"/>
        </w:rPr>
        <w:t xml:space="preserve">a </w:t>
      </w:r>
      <w:r w:rsidRPr="008D50B8">
        <w:rPr>
          <w:rFonts w:ascii="Times New Roman" w:hAnsi="Times New Roman" w:cs="Times New Roman"/>
          <w:sz w:val="24"/>
          <w:szCs w:val="24"/>
        </w:rPr>
        <w:t xml:space="preserve">fornece proteção legal às partes envolvidas. Através de acordos e compromissos formalizados, </w:t>
      </w:r>
      <w:r w:rsidR="00497841" w:rsidRPr="008D50B8">
        <w:rPr>
          <w:rFonts w:ascii="Times New Roman" w:hAnsi="Times New Roman" w:cs="Times New Roman"/>
          <w:sz w:val="24"/>
          <w:szCs w:val="24"/>
        </w:rPr>
        <w:t xml:space="preserve">através desse instrumento é </w:t>
      </w:r>
      <w:r w:rsidRPr="008D50B8">
        <w:rPr>
          <w:rFonts w:ascii="Times New Roman" w:hAnsi="Times New Roman" w:cs="Times New Roman"/>
          <w:sz w:val="24"/>
          <w:szCs w:val="24"/>
        </w:rPr>
        <w:t>estabelec</w:t>
      </w:r>
      <w:r w:rsidR="00497841" w:rsidRPr="008D50B8">
        <w:rPr>
          <w:rFonts w:ascii="Times New Roman" w:hAnsi="Times New Roman" w:cs="Times New Roman"/>
          <w:sz w:val="24"/>
          <w:szCs w:val="24"/>
        </w:rPr>
        <w:t>ida</w:t>
      </w:r>
      <w:r w:rsidRPr="008D50B8">
        <w:rPr>
          <w:rFonts w:ascii="Times New Roman" w:hAnsi="Times New Roman" w:cs="Times New Roman"/>
          <w:sz w:val="24"/>
          <w:szCs w:val="24"/>
        </w:rPr>
        <w:t xml:space="preserve"> a base jurídica para as transações imobiliárias </w:t>
      </w:r>
      <w:r w:rsidR="00497841" w:rsidRPr="008D50B8">
        <w:rPr>
          <w:rFonts w:ascii="Times New Roman" w:hAnsi="Times New Roman" w:cs="Times New Roman"/>
          <w:sz w:val="24"/>
          <w:szCs w:val="24"/>
        </w:rPr>
        <w:t>qu</w:t>
      </w:r>
      <w:r w:rsidRPr="008D50B8">
        <w:rPr>
          <w:rFonts w:ascii="Times New Roman" w:hAnsi="Times New Roman" w:cs="Times New Roman"/>
          <w:sz w:val="24"/>
          <w:szCs w:val="24"/>
        </w:rPr>
        <w:t>e protegem os direitos e responsabilidades de ambas as partes. Além disso, os compromissos de compra e venda trazem clareza e transparência ao negócio, definindo prazos, valor, opções de pagamento, condições de financiamento, cláusulas de rescisão e demais termos que regem as operações. Isso evita mal-entendidos, desentendimentos e possíveis conflitos futuros.</w:t>
      </w:r>
    </w:p>
    <w:p w14:paraId="784283D1" w14:textId="57E0AB01" w:rsidR="00BC11F9" w:rsidRPr="008D50B8" w:rsidRDefault="00BC11F9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0717894"/>
      <w:r w:rsidRPr="008D50B8">
        <w:rPr>
          <w:rFonts w:ascii="Times New Roman" w:hAnsi="Times New Roman" w:cs="Times New Roman"/>
          <w:sz w:val="24"/>
          <w:szCs w:val="24"/>
        </w:rPr>
        <w:t>Por sua vez, a Escritura Pública</w:t>
      </w:r>
      <w:r w:rsidRPr="008D50B8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8D50B8">
        <w:rPr>
          <w:rFonts w:ascii="Times New Roman" w:hAnsi="Times New Roman" w:cs="Times New Roman"/>
          <w:sz w:val="24"/>
          <w:szCs w:val="24"/>
        </w:rPr>
        <w:t xml:space="preserve"> de Compra e Venda se refere ao instrumento por meio do qual o negócio jurídico acordado entre as partes será formalizado. </w:t>
      </w:r>
      <w:bookmarkEnd w:id="5"/>
      <w:r w:rsidRPr="008D50B8">
        <w:rPr>
          <w:rFonts w:ascii="Times New Roman" w:hAnsi="Times New Roman" w:cs="Times New Roman"/>
          <w:sz w:val="24"/>
          <w:szCs w:val="24"/>
        </w:rPr>
        <w:t>É importante salientarmos que o artigo 108 do Código Civil, estabelece a Escritura Pública como essencial à validade dos negócios jurídicos que englobem direitos reais, tais como a constituição, transferência, modificação ou renúncia sobre imóveis de valor superior a 30 (trinta) vezes o maior salário-</w:t>
      </w:r>
      <w:r w:rsidRPr="008D50B8">
        <w:rPr>
          <w:rFonts w:ascii="Times New Roman" w:hAnsi="Times New Roman" w:cs="Times New Roman"/>
          <w:sz w:val="24"/>
          <w:szCs w:val="24"/>
        </w:rPr>
        <w:lastRenderedPageBreak/>
        <w:t xml:space="preserve">mínimo vigente no País, incluindo a Compra e Venda de imóveis. Dessa forma, </w:t>
      </w:r>
      <w:r w:rsidR="002D2BF0" w:rsidRPr="008D50B8">
        <w:rPr>
          <w:rFonts w:ascii="Times New Roman" w:hAnsi="Times New Roman" w:cs="Times New Roman"/>
          <w:sz w:val="24"/>
          <w:szCs w:val="24"/>
        </w:rPr>
        <w:t>compreendemos</w:t>
      </w:r>
      <w:r w:rsidRPr="008D50B8">
        <w:rPr>
          <w:rFonts w:ascii="Times New Roman" w:hAnsi="Times New Roman" w:cs="Times New Roman"/>
          <w:sz w:val="24"/>
          <w:szCs w:val="24"/>
        </w:rPr>
        <w:t xml:space="preserve"> que a Escritura Pública é o meio necessário para conferir validade formal ao ato jurídico exigido para os casos supramencionados, proporcionando maior segurança jurídica às partes.</w:t>
      </w:r>
    </w:p>
    <w:p w14:paraId="705A8A94" w14:textId="203B4E27" w:rsidR="00F936C5" w:rsidRPr="008D50B8" w:rsidRDefault="00497841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905983" w:rsidRPr="008D50B8">
        <w:rPr>
          <w:rFonts w:ascii="Times New Roman" w:hAnsi="Times New Roman" w:cs="Times New Roman"/>
          <w:sz w:val="24"/>
          <w:szCs w:val="24"/>
        </w:rPr>
        <w:t>Diante do objeto do presente estudo, torna-se fundamental examinarmos quais são os modos de transmissão da propriedade imobiliária no Brasil. Primordialmente, relembremos que o direito à propriedade constitui um direito fundamental garantido pela </w:t>
      </w:r>
      <w:hyperlink r:id="rId8" w:tooltip="CONSTITUIÇÃO DA REPÚBLICA FEDERATIVA DO BRASIL DE 1988" w:history="1">
        <w:r w:rsidR="00905983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Constituição Federal</w:t>
        </w:r>
      </w:hyperlink>
      <w:r w:rsidR="00905983" w:rsidRPr="008D50B8">
        <w:rPr>
          <w:rFonts w:ascii="Times New Roman" w:hAnsi="Times New Roman" w:cs="Times New Roman"/>
          <w:sz w:val="24"/>
          <w:szCs w:val="24"/>
        </w:rPr>
        <w:t xml:space="preserve"> Brasileira em seu artigo 5º, evidenciando que o estudo das formas de aquisição da propriedade são um tema de grande relevância para o nosso cotidiano.</w:t>
      </w:r>
    </w:p>
    <w:p w14:paraId="13A43B78" w14:textId="65BE2788" w:rsidR="00905983" w:rsidRPr="008D50B8" w:rsidRDefault="00905983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Segundo o Professor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Gazzi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(2022), </w:t>
      </w:r>
      <w:bookmarkStart w:id="6" w:name="_Hlk150717581"/>
      <w:r w:rsidRPr="008D50B8">
        <w:rPr>
          <w:rFonts w:ascii="Times New Roman" w:hAnsi="Times New Roman" w:cs="Times New Roman"/>
          <w:sz w:val="24"/>
          <w:szCs w:val="24"/>
        </w:rPr>
        <w:t>são quatro as formas de aquisição da propriedade imóvel previstas no Código Civil Brasileiro, sendo estas: Usucapião, Registro de Título, Acessão e a Sucessão Hereditária.</w:t>
      </w:r>
      <w:bookmarkEnd w:id="6"/>
      <w:r w:rsidRPr="008D50B8">
        <w:rPr>
          <w:rFonts w:ascii="Times New Roman" w:hAnsi="Times New Roman" w:cs="Times New Roman"/>
          <w:sz w:val="24"/>
          <w:szCs w:val="24"/>
        </w:rPr>
        <w:t xml:space="preserve"> Vale salientar que doutrina classifica também os modos de aquisição da propriedade</w:t>
      </w:r>
      <w:r w:rsidR="000075B4" w:rsidRPr="008D50B8">
        <w:rPr>
          <w:rFonts w:ascii="Times New Roman" w:hAnsi="Times New Roman" w:cs="Times New Roman"/>
          <w:sz w:val="24"/>
          <w:szCs w:val="24"/>
        </w:rPr>
        <w:t xml:space="preserve"> que são: </w:t>
      </w:r>
      <w:r w:rsidRPr="008D50B8">
        <w:rPr>
          <w:rFonts w:ascii="Times New Roman" w:hAnsi="Times New Roman" w:cs="Times New Roman"/>
          <w:sz w:val="24"/>
          <w:szCs w:val="24"/>
        </w:rPr>
        <w:t>originária ou</w:t>
      </w:r>
      <w:r w:rsidRPr="008D50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50B8">
        <w:rPr>
          <w:rFonts w:ascii="Times New Roman" w:hAnsi="Times New Roman" w:cs="Times New Roman"/>
          <w:sz w:val="24"/>
          <w:szCs w:val="24"/>
        </w:rPr>
        <w:t>derivada.</w:t>
      </w:r>
    </w:p>
    <w:p w14:paraId="257C1C36" w14:textId="75160B09" w:rsidR="000075B4" w:rsidRPr="008D50B8" w:rsidRDefault="000075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Em primeiro lugar, temos a aquisição originária que decorre de um fato jurídico que permite a aquisição da propriedade sem qualquer ônus ou gravame na matrícula do imóvel. Nesse caso, o que se analisa são os requisitos legais para a obtenção de uma propriedade sem a necessidade da autonomia privada.</w:t>
      </w:r>
    </w:p>
    <w:p w14:paraId="2553173D" w14:textId="12B72FC2" w:rsidR="000075B4" w:rsidRPr="008D50B8" w:rsidRDefault="000075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Nessa modalidade de aquisição tendo em vista que decorre de um fato jurídico, não haverá o recolhimento de impostos e nem a exigência de retificação de área. É notório que, na aquisição originária, a análise do registrador será limitada às formalidades do título que conferem a transmissão da propriedade. </w:t>
      </w:r>
    </w:p>
    <w:p w14:paraId="745E5DB2" w14:textId="77777777" w:rsidR="000075B4" w:rsidRPr="008D50B8" w:rsidRDefault="000075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São formas de aquisição originária da coisa imóvel: a usucapião, a acessão que pode ser através da formação de ilhas, aluvião, avulsão, abandono de álveo de rio, plantação e construção. Todavia, </w:t>
      </w:r>
      <w:bookmarkStart w:id="7" w:name="_Hlk150717676"/>
      <w:r w:rsidRPr="008D50B8">
        <w:rPr>
          <w:rFonts w:ascii="Times New Roman" w:hAnsi="Times New Roman" w:cs="Times New Roman"/>
          <w:sz w:val="24"/>
          <w:szCs w:val="24"/>
        </w:rPr>
        <w:t xml:space="preserve">no caso estudado, estamos diante de uma aquisição derivada, que é aquela pela qual a autonomia das partes faz com que a propriedade seja transferida de uma pessoa para outra, exigindo a legislação certas formalidades e solenidades. </w:t>
      </w:r>
    </w:p>
    <w:bookmarkEnd w:id="7"/>
    <w:p w14:paraId="7FAF4DE8" w14:textId="56E668F8" w:rsidR="000075B4" w:rsidRPr="008D50B8" w:rsidRDefault="000075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Na aquisição derivada, a análise pelo Registrador será mais ampla, tanto no aspecto formal, como material. Sendo neste caso possível exigir o recolhimento dos impostos, a análise do conteúdo para a qualificação das partes e exata extensão da propriedade, entre outros. </w:t>
      </w:r>
      <w:r w:rsidR="0050439D" w:rsidRPr="008D50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D50B8">
        <w:rPr>
          <w:rFonts w:ascii="Times New Roman" w:hAnsi="Times New Roman" w:cs="Times New Roman"/>
          <w:sz w:val="24"/>
          <w:szCs w:val="24"/>
        </w:rPr>
        <w:t>“A aquisição é derivada quando resulta de uma relação negocial entre o anterior proprietário e o adquirente, havendo, pois, uma transmissão do domínio em razão da manifestação de vontade, como no registro do título translativo e na tradição</w:t>
      </w:r>
      <w:r w:rsidRPr="008D50B8">
        <w:rPr>
          <w:rFonts w:ascii="Times New Roman" w:hAnsi="Times New Roman" w:cs="Times New Roman"/>
          <w:i/>
          <w:iCs/>
          <w:sz w:val="24"/>
          <w:szCs w:val="24"/>
        </w:rPr>
        <w:t xml:space="preserve">.” </w:t>
      </w:r>
      <w:r w:rsidRPr="008D50B8">
        <w:rPr>
          <w:rFonts w:ascii="Times New Roman" w:hAnsi="Times New Roman" w:cs="Times New Roman"/>
          <w:sz w:val="24"/>
          <w:szCs w:val="24"/>
        </w:rPr>
        <w:t>(GONÇALVES, 2022).</w:t>
      </w:r>
      <w:r w:rsidRPr="008D50B8">
        <w:rPr>
          <w:rFonts w:ascii="Times New Roman" w:hAnsi="Times New Roman" w:cs="Times New Roman"/>
          <w:sz w:val="24"/>
          <w:szCs w:val="24"/>
        </w:rPr>
        <w:tab/>
      </w:r>
    </w:p>
    <w:p w14:paraId="1872B192" w14:textId="77777777" w:rsidR="00592458" w:rsidRPr="008D50B8" w:rsidRDefault="000075B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São formas de aquisição derivada do bem imóvel: a sucessão hereditária e o registro público do título de aquisição. Saliente-se que para todos os casos não previstos em lei, a </w:t>
      </w:r>
      <w:r w:rsidRPr="008D50B8">
        <w:rPr>
          <w:rFonts w:ascii="Times New Roman" w:hAnsi="Times New Roman" w:cs="Times New Roman"/>
          <w:sz w:val="24"/>
          <w:szCs w:val="24"/>
        </w:rPr>
        <w:lastRenderedPageBreak/>
        <w:t>propriedade só será adquirida através do registro público de título. Ou seja, a transferência da propriedade realizada através do registro de título no Registro de Imóveis é a regra no Brasil, conforme previsto no art.1227, do Código Civil</w:t>
      </w:r>
      <w:r w:rsidR="00592458" w:rsidRPr="008D50B8">
        <w:rPr>
          <w:rFonts w:ascii="Times New Roman" w:hAnsi="Times New Roman" w:cs="Times New Roman"/>
          <w:sz w:val="24"/>
          <w:szCs w:val="24"/>
        </w:rPr>
        <w:t>.</w:t>
      </w:r>
    </w:p>
    <w:p w14:paraId="6C672C65" w14:textId="77777777" w:rsidR="00126DFD" w:rsidRPr="008D50B8" w:rsidRDefault="00592458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O referido artigo dispõe que o</w:t>
      </w:r>
      <w:r w:rsidR="000075B4" w:rsidRPr="008D50B8">
        <w:rPr>
          <w:rFonts w:ascii="Times New Roman" w:hAnsi="Times New Roman" w:cs="Times New Roman"/>
          <w:sz w:val="24"/>
          <w:szCs w:val="24"/>
        </w:rPr>
        <w:t>s direitos reais sobre imóveis constituídos, ou transmitidos por atos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0B8">
        <w:rPr>
          <w:rFonts w:ascii="Times New Roman" w:hAnsi="Times New Roman" w:cs="Times New Roman"/>
          <w:i/>
          <w:iCs/>
          <w:sz w:val="24"/>
          <w:szCs w:val="24"/>
        </w:rPr>
        <w:t>inter</w:t>
      </w:r>
      <w:proofErr w:type="spellEnd"/>
      <w:r w:rsidRPr="008D50B8">
        <w:rPr>
          <w:rFonts w:ascii="Times New Roman" w:hAnsi="Times New Roman" w:cs="Times New Roman"/>
          <w:i/>
          <w:iCs/>
          <w:sz w:val="24"/>
          <w:szCs w:val="24"/>
        </w:rPr>
        <w:t xml:space="preserve"> vivos</w:t>
      </w:r>
      <w:proofErr w:type="gramEnd"/>
      <w:r w:rsidR="000075B4" w:rsidRPr="008D50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075B4" w:rsidRPr="008D50B8">
        <w:rPr>
          <w:rFonts w:ascii="Times New Roman" w:hAnsi="Times New Roman" w:cs="Times New Roman"/>
          <w:sz w:val="24"/>
          <w:szCs w:val="24"/>
        </w:rPr>
        <w:t xml:space="preserve"> só </w:t>
      </w:r>
      <w:r w:rsidR="00126DFD" w:rsidRPr="008D50B8">
        <w:rPr>
          <w:rFonts w:ascii="Times New Roman" w:hAnsi="Times New Roman" w:cs="Times New Roman"/>
          <w:sz w:val="24"/>
          <w:szCs w:val="24"/>
        </w:rPr>
        <w:t xml:space="preserve">são adquiridos </w:t>
      </w:r>
      <w:r w:rsidR="000075B4" w:rsidRPr="008D50B8">
        <w:rPr>
          <w:rFonts w:ascii="Times New Roman" w:hAnsi="Times New Roman" w:cs="Times New Roman"/>
          <w:sz w:val="24"/>
          <w:szCs w:val="24"/>
        </w:rPr>
        <w:t>com o registro no Cartório de Registro de Imóveis dos referidos títulos</w:t>
      </w:r>
      <w:r w:rsidRPr="008D50B8">
        <w:rPr>
          <w:rFonts w:ascii="Times New Roman" w:hAnsi="Times New Roman" w:cs="Times New Roman"/>
          <w:sz w:val="24"/>
          <w:szCs w:val="24"/>
        </w:rPr>
        <w:t xml:space="preserve"> nos termos dos </w:t>
      </w:r>
      <w:r w:rsidR="000075B4" w:rsidRPr="008D50B8">
        <w:rPr>
          <w:rFonts w:ascii="Times New Roman" w:hAnsi="Times New Roman" w:cs="Times New Roman"/>
          <w:sz w:val="24"/>
          <w:szCs w:val="24"/>
        </w:rPr>
        <w:t>art</w:t>
      </w:r>
      <w:r w:rsidRPr="008D50B8">
        <w:rPr>
          <w:rFonts w:ascii="Times New Roman" w:hAnsi="Times New Roman" w:cs="Times New Roman"/>
          <w:sz w:val="24"/>
          <w:szCs w:val="24"/>
        </w:rPr>
        <w:t>igos</w:t>
      </w:r>
      <w:r w:rsidR="000075B4" w:rsidRPr="008D50B8">
        <w:rPr>
          <w:rFonts w:ascii="Times New Roman" w:hAnsi="Times New Roman" w:cs="Times New Roman"/>
          <w:sz w:val="24"/>
          <w:szCs w:val="24"/>
        </w:rPr>
        <w:t>. 1.245 a 1.247</w:t>
      </w:r>
      <w:r w:rsidRPr="008D50B8">
        <w:rPr>
          <w:rFonts w:ascii="Times New Roman" w:hAnsi="Times New Roman" w:cs="Times New Roman"/>
          <w:sz w:val="24"/>
          <w:szCs w:val="24"/>
        </w:rPr>
        <w:t>,</w:t>
      </w:r>
      <w:r w:rsidRPr="008D50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075B4" w:rsidRPr="008D50B8">
        <w:rPr>
          <w:rFonts w:ascii="Times New Roman" w:hAnsi="Times New Roman" w:cs="Times New Roman"/>
          <w:sz w:val="24"/>
          <w:szCs w:val="24"/>
        </w:rPr>
        <w:t>salvo os casos expressos n</w:t>
      </w:r>
      <w:r w:rsidR="00126DFD" w:rsidRPr="008D50B8">
        <w:rPr>
          <w:rFonts w:ascii="Times New Roman" w:hAnsi="Times New Roman" w:cs="Times New Roman"/>
          <w:sz w:val="24"/>
          <w:szCs w:val="24"/>
        </w:rPr>
        <w:t xml:space="preserve">o </w:t>
      </w:r>
      <w:r w:rsidR="000075B4" w:rsidRPr="008D50B8">
        <w:rPr>
          <w:rFonts w:ascii="Times New Roman" w:hAnsi="Times New Roman" w:cs="Times New Roman"/>
          <w:sz w:val="24"/>
          <w:szCs w:val="24"/>
        </w:rPr>
        <w:t>Código.</w:t>
      </w:r>
      <w:r w:rsidR="00126DFD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Pr="008D50B8">
        <w:rPr>
          <w:rFonts w:ascii="Times New Roman" w:hAnsi="Times New Roman" w:cs="Times New Roman"/>
          <w:sz w:val="24"/>
          <w:szCs w:val="24"/>
        </w:rPr>
        <w:t xml:space="preserve">Em outras palavras, sendo a propriedade um direito real, sua aquisição, em regra, se dá com o devido registro da transação imobiliária no Cartório de Registro de Imóveis. </w:t>
      </w:r>
    </w:p>
    <w:p w14:paraId="4944EB56" w14:textId="0E5F7AFE" w:rsidR="00126DFD" w:rsidRPr="008D50B8" w:rsidRDefault="00592458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Na mesma esteira, dispõe o artigo 1.245 do </w:t>
      </w:r>
      <w:proofErr w:type="spellStart"/>
      <w:r w:rsidRPr="008D50B8">
        <w:rPr>
          <w:rFonts w:ascii="Times New Roman" w:hAnsi="Times New Roman" w:cs="Times New Roman"/>
          <w:i/>
          <w:iCs/>
          <w:sz w:val="24"/>
          <w:szCs w:val="24"/>
        </w:rPr>
        <w:t>codex</w:t>
      </w:r>
      <w:proofErr w:type="spellEnd"/>
      <w:r w:rsidRPr="008D5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6DFD" w:rsidRPr="008D50B8">
        <w:rPr>
          <w:rFonts w:ascii="Times New Roman" w:hAnsi="Times New Roman" w:cs="Times New Roman"/>
          <w:sz w:val="24"/>
          <w:szCs w:val="24"/>
        </w:rPr>
        <w:t>ao dispor</w:t>
      </w:r>
      <w:r w:rsidRPr="008D50B8">
        <w:rPr>
          <w:rFonts w:ascii="Times New Roman" w:hAnsi="Times New Roman" w:cs="Times New Roman"/>
          <w:sz w:val="24"/>
          <w:szCs w:val="24"/>
        </w:rPr>
        <w:t xml:space="preserve"> que é transferida entre vivos a propriedade mediante o registro do título translativo no Registro de Imóveis. </w:t>
      </w:r>
      <w:r w:rsidR="00126DFD" w:rsidRPr="008D50B8">
        <w:rPr>
          <w:rFonts w:ascii="Times New Roman" w:hAnsi="Times New Roman" w:cs="Times New Roman"/>
          <w:sz w:val="24"/>
          <w:szCs w:val="24"/>
        </w:rPr>
        <w:t xml:space="preserve">Isso implica dizer que é necessário que haja a outorga definitiva da escritura pública de compra e venda para que o direito real de propriedade do imóvel possa ser constituído e devidamente formalizado, regularizando a situação do imóvel. Veremos a seguir quais os efeitos jurídicos da morte do promitente vendedor e </w:t>
      </w:r>
      <w:r w:rsidR="00AE0FF3" w:rsidRPr="008D50B8">
        <w:rPr>
          <w:rFonts w:ascii="Times New Roman" w:hAnsi="Times New Roman" w:cs="Times New Roman"/>
          <w:sz w:val="24"/>
          <w:szCs w:val="24"/>
        </w:rPr>
        <w:t>consequentemente</w:t>
      </w:r>
      <w:r w:rsidR="00126DFD" w:rsidRPr="008D50B8">
        <w:rPr>
          <w:rFonts w:ascii="Times New Roman" w:hAnsi="Times New Roman" w:cs="Times New Roman"/>
          <w:sz w:val="24"/>
          <w:szCs w:val="24"/>
        </w:rPr>
        <w:t xml:space="preserve"> os deveres dos herdeiros e/ou meeiro(a) diante dessa situação.</w:t>
      </w:r>
    </w:p>
    <w:p w14:paraId="57F8D06D" w14:textId="77777777" w:rsidR="0050439D" w:rsidRPr="008D50B8" w:rsidRDefault="0050439D" w:rsidP="008D5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3F19B" w14:textId="41506887" w:rsidR="008C2A63" w:rsidRPr="008D50B8" w:rsidRDefault="009B4403" w:rsidP="008D50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410D8B" w:rsidRPr="008D50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bookmarkStart w:id="8" w:name="_Hlk150294725"/>
      <w:r w:rsidR="00E80C20" w:rsidRPr="008D50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FALECIMENTO DO PROMITENTE VENDEDOR E A </w:t>
      </w:r>
      <w:r w:rsidR="00CC0C6D" w:rsidRPr="008D50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ABERTURA DA SUCESSÃO HEREDITÁRIA</w:t>
      </w:r>
      <w:r w:rsidR="00E80C20" w:rsidRPr="008D50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bookmarkEnd w:id="8"/>
    </w:p>
    <w:p w14:paraId="4A920598" w14:textId="77777777" w:rsidR="008C2A63" w:rsidRPr="008D50B8" w:rsidRDefault="008C2A63" w:rsidP="008D5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BD8A431" w14:textId="7F6367C6" w:rsidR="002D2BF0" w:rsidRPr="008D50B8" w:rsidRDefault="009A1B01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50717945"/>
      <w:r w:rsidRPr="008D50B8">
        <w:rPr>
          <w:rFonts w:ascii="Times New Roman" w:hAnsi="Times New Roman" w:cs="Times New Roman"/>
          <w:sz w:val="24"/>
          <w:szCs w:val="24"/>
        </w:rPr>
        <w:t>Com o falecimento do promitente vendedor, é considerada aberta a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sucessão</w:t>
      </w:r>
      <w:r w:rsidRPr="008D50B8">
        <w:rPr>
          <w:rFonts w:ascii="Times New Roman" w:hAnsi="Times New Roman" w:cs="Times New Roman"/>
          <w:sz w:val="24"/>
          <w:szCs w:val="24"/>
        </w:rPr>
        <w:t xml:space="preserve"> nos termos do artigo 1.784 do Código Civil, 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resultando na transferência de seus bens, direitos e obrigações para seus herdeiros. </w:t>
      </w:r>
      <w:bookmarkEnd w:id="9"/>
      <w:r w:rsidR="007E2C3B" w:rsidRPr="008D50B8">
        <w:rPr>
          <w:rFonts w:ascii="Times New Roman" w:hAnsi="Times New Roman" w:cs="Times New Roman"/>
          <w:sz w:val="24"/>
          <w:szCs w:val="24"/>
        </w:rPr>
        <w:t>O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princípio de </w:t>
      </w:r>
      <w:r w:rsidR="00CC0C6D" w:rsidRPr="008D50B8">
        <w:rPr>
          <w:rFonts w:ascii="Times New Roman" w:hAnsi="Times New Roman" w:cs="Times New Roman"/>
          <w:i/>
          <w:iCs/>
          <w:sz w:val="24"/>
          <w:szCs w:val="24"/>
        </w:rPr>
        <w:t>saisine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sustenta que a sucessão é aberta no momento da morte, sendo assim, os herdeiros adquirem automaticamente a propriedade imediata e direta dos bens do falecido.</w:t>
      </w:r>
      <w:r w:rsidR="001C7F7B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O Código Civil Brasileiro </w:t>
      </w:r>
      <w:r w:rsidR="00FE0A7A" w:rsidRPr="008D50B8">
        <w:rPr>
          <w:rFonts w:ascii="Times New Roman" w:hAnsi="Times New Roman" w:cs="Times New Roman"/>
          <w:sz w:val="24"/>
          <w:szCs w:val="24"/>
        </w:rPr>
        <w:t xml:space="preserve">nos artigos </w:t>
      </w:r>
      <w:r w:rsidR="00CC0C6D" w:rsidRPr="008D50B8">
        <w:rPr>
          <w:rFonts w:ascii="Times New Roman" w:hAnsi="Times New Roman" w:cs="Times New Roman"/>
          <w:sz w:val="24"/>
          <w:szCs w:val="24"/>
        </w:rPr>
        <w:t>1.784 a 1.790</w:t>
      </w:r>
      <w:r w:rsidR="00FE0A7A" w:rsidRPr="008D50B8">
        <w:rPr>
          <w:rFonts w:ascii="Times New Roman" w:hAnsi="Times New Roman" w:cs="Times New Roman"/>
          <w:sz w:val="24"/>
          <w:szCs w:val="24"/>
        </w:rPr>
        <w:t>, em diante</w:t>
      </w:r>
      <w:r w:rsidR="00CC0C6D" w:rsidRPr="008D50B8">
        <w:rPr>
          <w:rFonts w:ascii="Times New Roman" w:hAnsi="Times New Roman" w:cs="Times New Roman"/>
          <w:sz w:val="24"/>
          <w:szCs w:val="24"/>
        </w:rPr>
        <w:t>, regula</w:t>
      </w:r>
      <w:r w:rsidR="00FE0A7A" w:rsidRPr="008D50B8">
        <w:rPr>
          <w:rFonts w:ascii="Times New Roman" w:hAnsi="Times New Roman" w:cs="Times New Roman"/>
          <w:sz w:val="24"/>
          <w:szCs w:val="24"/>
        </w:rPr>
        <w:t>menta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a abertura da sucessão</w:t>
      </w:r>
      <w:r w:rsidR="00FE0A7A" w:rsidRPr="008D50B8">
        <w:rPr>
          <w:rFonts w:ascii="Times New Roman" w:hAnsi="Times New Roman" w:cs="Times New Roman"/>
          <w:sz w:val="24"/>
          <w:szCs w:val="24"/>
        </w:rPr>
        <w:t xml:space="preserve"> e suas implicações jurídicas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6A4A0" w14:textId="4310B967" w:rsidR="00DF1347" w:rsidRPr="008D50B8" w:rsidRDefault="00550BA3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50717995"/>
      <w:r w:rsidRPr="008D50B8">
        <w:rPr>
          <w:rFonts w:ascii="Times New Roman" w:hAnsi="Times New Roman" w:cs="Times New Roman"/>
          <w:sz w:val="24"/>
          <w:szCs w:val="24"/>
        </w:rPr>
        <w:t>Defende-se a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 tese </w:t>
      </w:r>
      <w:r w:rsidRPr="008D50B8">
        <w:rPr>
          <w:rFonts w:ascii="Times New Roman" w:hAnsi="Times New Roman" w:cs="Times New Roman"/>
          <w:sz w:val="24"/>
          <w:szCs w:val="24"/>
        </w:rPr>
        <w:t xml:space="preserve">de que, </w:t>
      </w:r>
      <w:r w:rsidR="009B1209" w:rsidRPr="008D50B8">
        <w:rPr>
          <w:rFonts w:ascii="Times New Roman" w:hAnsi="Times New Roman" w:cs="Times New Roman"/>
          <w:sz w:val="24"/>
          <w:szCs w:val="24"/>
        </w:rPr>
        <w:t>no caso analisado</w:t>
      </w:r>
      <w:r w:rsidRPr="008D50B8">
        <w:rPr>
          <w:rFonts w:ascii="Times New Roman" w:hAnsi="Times New Roman" w:cs="Times New Roman"/>
          <w:sz w:val="24"/>
          <w:szCs w:val="24"/>
        </w:rPr>
        <w:t>,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 o bem imóvel negociado não deveria compor o acervo hereditário</w:t>
      </w:r>
      <w:r w:rsidR="002901BC" w:rsidRPr="008D50B8">
        <w:rPr>
          <w:rFonts w:ascii="Times New Roman" w:hAnsi="Times New Roman" w:cs="Times New Roman"/>
          <w:sz w:val="24"/>
          <w:szCs w:val="24"/>
        </w:rPr>
        <w:t xml:space="preserve"> a ser </w:t>
      </w:r>
      <w:r w:rsidR="009B225C" w:rsidRPr="008D50B8">
        <w:rPr>
          <w:rFonts w:ascii="Times New Roman" w:hAnsi="Times New Roman" w:cs="Times New Roman"/>
          <w:sz w:val="24"/>
          <w:szCs w:val="24"/>
        </w:rPr>
        <w:t xml:space="preserve">objeto </w:t>
      </w:r>
      <w:r w:rsidR="002901BC" w:rsidRPr="008D50B8">
        <w:rPr>
          <w:rFonts w:ascii="Times New Roman" w:hAnsi="Times New Roman" w:cs="Times New Roman"/>
          <w:sz w:val="24"/>
          <w:szCs w:val="24"/>
        </w:rPr>
        <w:t>de inventário e partilha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, tendo em vista que já fora </w:t>
      </w:r>
      <w:r w:rsidR="002901BC" w:rsidRPr="008D50B8">
        <w:rPr>
          <w:rFonts w:ascii="Times New Roman" w:hAnsi="Times New Roman" w:cs="Times New Roman"/>
          <w:sz w:val="24"/>
          <w:szCs w:val="24"/>
        </w:rPr>
        <w:t>alienado e integralmente quitado</w:t>
      </w:r>
      <w:r w:rsidR="009B1209" w:rsidRPr="008D50B8">
        <w:rPr>
          <w:rFonts w:ascii="Times New Roman" w:hAnsi="Times New Roman" w:cs="Times New Roman"/>
          <w:sz w:val="24"/>
          <w:szCs w:val="24"/>
        </w:rPr>
        <w:t>.</w:t>
      </w:r>
      <w:r w:rsidR="00B85515" w:rsidRPr="008D50B8">
        <w:rPr>
          <w:rFonts w:ascii="Times New Roman" w:hAnsi="Times New Roman" w:cs="Times New Roman"/>
          <w:sz w:val="24"/>
          <w:szCs w:val="24"/>
        </w:rPr>
        <w:t xml:space="preserve"> Todavia</w:t>
      </w:r>
      <w:r w:rsidR="009B1209" w:rsidRPr="008D50B8">
        <w:rPr>
          <w:rFonts w:ascii="Times New Roman" w:hAnsi="Times New Roman" w:cs="Times New Roman"/>
          <w:sz w:val="24"/>
          <w:szCs w:val="24"/>
        </w:rPr>
        <w:t>, embora a propriedade real do imóvel já seja d</w:t>
      </w:r>
      <w:r w:rsidR="002901BC" w:rsidRPr="008D50B8">
        <w:rPr>
          <w:rFonts w:ascii="Times New Roman" w:hAnsi="Times New Roman" w:cs="Times New Roman"/>
          <w:sz w:val="24"/>
          <w:szCs w:val="24"/>
        </w:rPr>
        <w:t>e domínio d</w:t>
      </w:r>
      <w:r w:rsidR="009B1209" w:rsidRPr="008D50B8">
        <w:rPr>
          <w:rFonts w:ascii="Times New Roman" w:hAnsi="Times New Roman" w:cs="Times New Roman"/>
          <w:sz w:val="24"/>
          <w:szCs w:val="24"/>
        </w:rPr>
        <w:t>o promitente comprador</w:t>
      </w:r>
      <w:r w:rsidR="002901BC" w:rsidRPr="008D50B8">
        <w:rPr>
          <w:rFonts w:ascii="Times New Roman" w:hAnsi="Times New Roman" w:cs="Times New Roman"/>
          <w:sz w:val="24"/>
          <w:szCs w:val="24"/>
        </w:rPr>
        <w:t>, tal fato não corresponde à realidade formal do bem</w:t>
      </w:r>
      <w:r w:rsidR="009B1209" w:rsidRPr="008D50B8">
        <w:rPr>
          <w:rFonts w:ascii="Times New Roman" w:hAnsi="Times New Roman" w:cs="Times New Roman"/>
          <w:sz w:val="24"/>
          <w:szCs w:val="24"/>
        </w:rPr>
        <w:t>,</w:t>
      </w:r>
      <w:r w:rsidR="002901BC" w:rsidRPr="008D50B8">
        <w:rPr>
          <w:rFonts w:ascii="Times New Roman" w:hAnsi="Times New Roman" w:cs="Times New Roman"/>
          <w:sz w:val="24"/>
          <w:szCs w:val="24"/>
        </w:rPr>
        <w:t xml:space="preserve"> ou seja, a transferência de propriedade não consta na matrícula do imóvel</w:t>
      </w:r>
      <w:r w:rsidRPr="008D50B8">
        <w:rPr>
          <w:rFonts w:ascii="Times New Roman" w:hAnsi="Times New Roman" w:cs="Times New Roman"/>
          <w:sz w:val="24"/>
          <w:szCs w:val="24"/>
        </w:rPr>
        <w:t>, tornando o imóvel irregular</w:t>
      </w:r>
      <w:r w:rsidR="002901BC" w:rsidRPr="008D50B8">
        <w:rPr>
          <w:rFonts w:ascii="Times New Roman" w:hAnsi="Times New Roman" w:cs="Times New Roman"/>
          <w:sz w:val="24"/>
          <w:szCs w:val="24"/>
        </w:rPr>
        <w:t>.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0"/>
    <w:p w14:paraId="79EF5D97" w14:textId="15AA86D4" w:rsidR="00DF1347" w:rsidRPr="008D50B8" w:rsidRDefault="002901BC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Essa situação fere o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 princípio da inscrição</w:t>
      </w:r>
      <w:r w:rsidRPr="008D50B8">
        <w:rPr>
          <w:rFonts w:ascii="Times New Roman" w:hAnsi="Times New Roman" w:cs="Times New Roman"/>
          <w:sz w:val="24"/>
          <w:szCs w:val="24"/>
        </w:rPr>
        <w:t xml:space="preserve"> do Registro de Imóveis, o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 qual defende que os atos de constituição, transmissão e extinção de direitos reais só se operam </w:t>
      </w:r>
      <w:proofErr w:type="spellStart"/>
      <w:proofErr w:type="gramStart"/>
      <w:r w:rsidR="009B1209" w:rsidRPr="008D50B8">
        <w:rPr>
          <w:rFonts w:ascii="Times New Roman" w:hAnsi="Times New Roman" w:cs="Times New Roman"/>
          <w:i/>
          <w:iCs/>
          <w:sz w:val="24"/>
          <w:szCs w:val="24"/>
        </w:rPr>
        <w:t>inter</w:t>
      </w:r>
      <w:proofErr w:type="spellEnd"/>
      <w:r w:rsidR="00AB4881" w:rsidRPr="008D5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1209" w:rsidRPr="008D50B8">
        <w:rPr>
          <w:rFonts w:ascii="Times New Roman" w:hAnsi="Times New Roman" w:cs="Times New Roman"/>
          <w:i/>
          <w:iCs/>
          <w:sz w:val="24"/>
          <w:szCs w:val="24"/>
        </w:rPr>
        <w:t>vivos</w:t>
      </w:r>
      <w:proofErr w:type="gramEnd"/>
      <w:r w:rsidR="00FE0A7A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9B1209" w:rsidRPr="008D50B8">
        <w:rPr>
          <w:rFonts w:ascii="Times New Roman" w:hAnsi="Times New Roman" w:cs="Times New Roman"/>
          <w:sz w:val="24"/>
          <w:szCs w:val="24"/>
        </w:rPr>
        <w:t xml:space="preserve">e mediante sua inscrição no registro. </w:t>
      </w:r>
      <w:r w:rsidR="00DF1347" w:rsidRPr="008D50B8">
        <w:rPr>
          <w:rFonts w:ascii="Times New Roman" w:hAnsi="Times New Roman" w:cs="Times New Roman"/>
          <w:sz w:val="24"/>
          <w:szCs w:val="24"/>
        </w:rPr>
        <w:t xml:space="preserve">As consequências da </w:t>
      </w:r>
      <w:r w:rsidR="00AB4881" w:rsidRPr="008D50B8">
        <w:rPr>
          <w:rFonts w:ascii="Times New Roman" w:hAnsi="Times New Roman" w:cs="Times New Roman"/>
          <w:sz w:val="24"/>
          <w:szCs w:val="24"/>
        </w:rPr>
        <w:t>irregularidade</w:t>
      </w:r>
      <w:r w:rsidR="00DF1347" w:rsidRPr="008D50B8">
        <w:rPr>
          <w:rFonts w:ascii="Times New Roman" w:hAnsi="Times New Roman" w:cs="Times New Roman"/>
          <w:sz w:val="24"/>
          <w:szCs w:val="24"/>
        </w:rPr>
        <w:t xml:space="preserve"> afetam não somente os </w:t>
      </w:r>
      <w:r w:rsidR="00DF1347" w:rsidRPr="008D50B8">
        <w:rPr>
          <w:rFonts w:ascii="Times New Roman" w:hAnsi="Times New Roman" w:cs="Times New Roman"/>
          <w:sz w:val="24"/>
          <w:szCs w:val="24"/>
        </w:rPr>
        <w:lastRenderedPageBreak/>
        <w:t>envolvidos na transação, como também os Municípios, Estados e a própria União, que deixam de arrecadar impostos como, ITBI, ITCMD e IR</w:t>
      </w:r>
      <w:r w:rsidR="0050439D" w:rsidRPr="008D50B8">
        <w:rPr>
          <w:rFonts w:ascii="Times New Roman" w:hAnsi="Times New Roman" w:cs="Times New Roman"/>
          <w:sz w:val="24"/>
          <w:szCs w:val="24"/>
        </w:rPr>
        <w:t>, dentre outros</w:t>
      </w:r>
      <w:r w:rsidR="00DF1347" w:rsidRPr="008D50B8">
        <w:rPr>
          <w:rFonts w:ascii="Times New Roman" w:hAnsi="Times New Roman" w:cs="Times New Roman"/>
          <w:sz w:val="24"/>
          <w:szCs w:val="24"/>
        </w:rPr>
        <w:t>. Para as empresas e pessoas físicas, esse cenário afeta diretamente a transmissão da propriedade, impedindo ou dificultando os atos de compra e venda, doação ou mesmo impossibilitando oferecer o imóvel em garantia para um empréstimo, conforme afirma Firpo (2023).</w:t>
      </w:r>
    </w:p>
    <w:p w14:paraId="7B99634B" w14:textId="4DF7C4DB" w:rsidR="00F936C5" w:rsidRPr="008D50B8" w:rsidRDefault="00DF1347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 No que lhe diz respeito, a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abertura da sucessão desencadeia a necessidade de os herdeiros administrarem a herança do falecido, o que inclui a gestão e preservação dos bens, o pagamento das dívidas e a distribuição dos bens remanescentes aos herdeiros legítimos. O Código </w:t>
      </w:r>
      <w:r w:rsidR="00AB4881" w:rsidRPr="008D50B8">
        <w:rPr>
          <w:rFonts w:ascii="Times New Roman" w:hAnsi="Times New Roman" w:cs="Times New Roman"/>
          <w:sz w:val="24"/>
          <w:szCs w:val="24"/>
        </w:rPr>
        <w:t>Civil prevê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 diversos procedimentos e mecanismos para facilitar a administração e a distribuição da herança, incluindo a nomeação do inventariante</w:t>
      </w:r>
      <w:r w:rsidR="002901BC" w:rsidRPr="008D50B8">
        <w:rPr>
          <w:rFonts w:ascii="Times New Roman" w:hAnsi="Times New Roman" w:cs="Times New Roman"/>
          <w:sz w:val="24"/>
          <w:szCs w:val="24"/>
        </w:rPr>
        <w:t xml:space="preserve"> e </w:t>
      </w:r>
      <w:r w:rsidR="00CC0C6D" w:rsidRPr="008D50B8">
        <w:rPr>
          <w:rFonts w:ascii="Times New Roman" w:hAnsi="Times New Roman" w:cs="Times New Roman"/>
          <w:sz w:val="24"/>
          <w:szCs w:val="24"/>
        </w:rPr>
        <w:t>o processo de inventário e partilha</w:t>
      </w:r>
      <w:r w:rsidRPr="008D50B8">
        <w:rPr>
          <w:rFonts w:ascii="Times New Roman" w:hAnsi="Times New Roman" w:cs="Times New Roman"/>
          <w:sz w:val="24"/>
          <w:szCs w:val="24"/>
        </w:rPr>
        <w:t xml:space="preserve">, que </w:t>
      </w:r>
      <w:r w:rsidR="00E10CFB" w:rsidRPr="008D50B8">
        <w:rPr>
          <w:rFonts w:ascii="Times New Roman" w:hAnsi="Times New Roman" w:cs="Times New Roman"/>
          <w:sz w:val="24"/>
          <w:szCs w:val="24"/>
        </w:rPr>
        <w:t>compreenderemos melhor a seguir</w:t>
      </w:r>
      <w:r w:rsidR="002901BC" w:rsidRPr="008D50B8">
        <w:rPr>
          <w:rFonts w:ascii="Times New Roman" w:hAnsi="Times New Roman" w:cs="Times New Roman"/>
          <w:sz w:val="24"/>
          <w:szCs w:val="24"/>
        </w:rPr>
        <w:t>.</w:t>
      </w:r>
    </w:p>
    <w:p w14:paraId="0824058E" w14:textId="074B9941" w:rsidR="00F936C5" w:rsidRPr="008D50B8" w:rsidRDefault="002901BC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O</w:t>
      </w:r>
      <w:r w:rsidR="006346FB" w:rsidRPr="008D50B8">
        <w:rPr>
          <w:rFonts w:ascii="Times New Roman" w:hAnsi="Times New Roman" w:cs="Times New Roman"/>
          <w:sz w:val="24"/>
          <w:szCs w:val="24"/>
        </w:rPr>
        <w:t xml:space="preserve"> processo de inventário </w:t>
      </w:r>
      <w:r w:rsidR="00F90561" w:rsidRPr="008D50B8">
        <w:rPr>
          <w:rFonts w:ascii="Times New Roman" w:hAnsi="Times New Roman" w:cs="Times New Roman"/>
          <w:sz w:val="24"/>
          <w:szCs w:val="24"/>
        </w:rPr>
        <w:t xml:space="preserve">e partilha de bens </w:t>
      </w:r>
      <w:r w:rsidR="006346FB" w:rsidRPr="008D50B8">
        <w:rPr>
          <w:rFonts w:ascii="Times New Roman" w:hAnsi="Times New Roman" w:cs="Times New Roman"/>
          <w:sz w:val="24"/>
          <w:szCs w:val="24"/>
        </w:rPr>
        <w:t>pode ocorrer por duas vias: judicial ou extrajudicial</w:t>
      </w:r>
      <w:r w:rsidRPr="008D50B8">
        <w:rPr>
          <w:rFonts w:ascii="Times New Roman" w:hAnsi="Times New Roman" w:cs="Times New Roman"/>
          <w:sz w:val="24"/>
          <w:szCs w:val="24"/>
        </w:rPr>
        <w:t>.</w:t>
      </w:r>
      <w:r w:rsidR="00B003DE" w:rsidRPr="008D50B8">
        <w:rPr>
          <w:rFonts w:ascii="Times New Roman" w:hAnsi="Times New Roman" w:cs="Times New Roman"/>
          <w:sz w:val="24"/>
          <w:szCs w:val="24"/>
        </w:rPr>
        <w:t xml:space="preserve"> Em geral, a necessidade de realizar o inventário judicial ocorre quando há herdeiros menores de idade ou incapazes, ou quando há conflitos e disputas entre os herdeiros que não podem ser resolvidos de forma amigável. Além disso, o inventário judicial é necessário quando existem bens imóveis que precisam ser transferidos legalmente aos herdeiros</w:t>
      </w:r>
      <w:r w:rsidR="00F90561" w:rsidRPr="008D50B8">
        <w:rPr>
          <w:rFonts w:ascii="Times New Roman" w:hAnsi="Times New Roman" w:cs="Times New Roman"/>
          <w:sz w:val="24"/>
          <w:szCs w:val="24"/>
        </w:rPr>
        <w:t>, à exemplo dos casos de testamento</w:t>
      </w:r>
      <w:r w:rsidR="00FE0A7A" w:rsidRPr="008D50B8">
        <w:rPr>
          <w:rFonts w:ascii="Times New Roman" w:hAnsi="Times New Roman" w:cs="Times New Roman"/>
          <w:sz w:val="24"/>
          <w:szCs w:val="24"/>
        </w:rPr>
        <w:t>.</w:t>
      </w:r>
      <w:r w:rsidR="00B003DE" w:rsidRPr="008D50B8">
        <w:rPr>
          <w:rFonts w:ascii="Times New Roman" w:hAnsi="Times New Roman" w:cs="Times New Roman"/>
          <w:sz w:val="24"/>
          <w:szCs w:val="24"/>
        </w:rPr>
        <w:t xml:space="preserve"> Diante desses casos, e</w:t>
      </w:r>
      <w:r w:rsidR="006346FB" w:rsidRPr="008D50B8">
        <w:rPr>
          <w:rFonts w:ascii="Times New Roman" w:hAnsi="Times New Roman" w:cs="Times New Roman"/>
          <w:sz w:val="24"/>
          <w:szCs w:val="24"/>
        </w:rPr>
        <w:t>ssa ação deverá tramitar no foro do domicílio do autor da herança, conforme prevê o art. 48, do Código de Processo Civil</w:t>
      </w:r>
      <w:r w:rsidR="001C5B9F" w:rsidRPr="008D50B8">
        <w:rPr>
          <w:rFonts w:ascii="Times New Roman" w:hAnsi="Times New Roman" w:cs="Times New Roman"/>
          <w:sz w:val="24"/>
          <w:szCs w:val="24"/>
        </w:rPr>
        <w:t xml:space="preserve"> (CPC)</w:t>
      </w:r>
      <w:r w:rsidR="006346FB" w:rsidRPr="008D50B8">
        <w:rPr>
          <w:rFonts w:ascii="Times New Roman" w:hAnsi="Times New Roman" w:cs="Times New Roman"/>
          <w:sz w:val="24"/>
          <w:szCs w:val="24"/>
        </w:rPr>
        <w:t>.</w:t>
      </w:r>
      <w:r w:rsidR="00051822" w:rsidRPr="008D5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4DC27" w14:textId="653945CF" w:rsidR="00D47B35" w:rsidRPr="008D50B8" w:rsidRDefault="008C2A63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</w:t>
      </w:r>
      <w:r w:rsidR="00F90561" w:rsidRPr="008D50B8">
        <w:rPr>
          <w:rFonts w:ascii="Times New Roman" w:hAnsi="Times New Roman" w:cs="Times New Roman"/>
          <w:sz w:val="24"/>
          <w:szCs w:val="24"/>
        </w:rPr>
        <w:t>o tratarmos da via extrajudicial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 que é o foco do presente estudo,</w:t>
      </w:r>
      <w:r w:rsidR="00F90561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é fundamental mencionarmos 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a Lei 11.441 de 2007 que teve por objetivo simplificar e tornar eficaz o procedimento de inventário e partilha em casos de heranças que não envolvam conflitos e que atendam a determinados critérios. Essa lei introduziu mudanças </w:t>
      </w:r>
      <w:r w:rsidR="00E10CFB" w:rsidRPr="008D50B8">
        <w:rPr>
          <w:rFonts w:ascii="Times New Roman" w:hAnsi="Times New Roman" w:cs="Times New Roman"/>
          <w:sz w:val="24"/>
          <w:szCs w:val="24"/>
        </w:rPr>
        <w:t>significativas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 no 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nosso </w:t>
      </w:r>
      <w:r w:rsidR="00D47B35" w:rsidRPr="008D50B8">
        <w:rPr>
          <w:rFonts w:ascii="Times New Roman" w:hAnsi="Times New Roman" w:cs="Times New Roman"/>
          <w:sz w:val="24"/>
          <w:szCs w:val="24"/>
        </w:rPr>
        <w:t>Código de Processo Civil com o intuito de simplificar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 e desburocratizar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 o processo de inventário e facilitar a vida de cidadãos em situações de sucessão hereditária consideradas mais simples.</w:t>
      </w:r>
    </w:p>
    <w:p w14:paraId="0A0198C1" w14:textId="22888FC3" w:rsidR="00D47B35" w:rsidRPr="008D50B8" w:rsidRDefault="006346FB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C</w:t>
      </w:r>
      <w:r w:rsidR="00F90528" w:rsidRPr="008D50B8">
        <w:rPr>
          <w:rFonts w:ascii="Times New Roman" w:hAnsi="Times New Roman" w:cs="Times New Roman"/>
          <w:sz w:val="24"/>
          <w:szCs w:val="24"/>
        </w:rPr>
        <w:t>om o advento d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essa lei </w:t>
      </w:r>
      <w:r w:rsidR="00F90528" w:rsidRPr="008D50B8">
        <w:rPr>
          <w:rFonts w:ascii="Times New Roman" w:hAnsi="Times New Roman" w:cs="Times New Roman"/>
          <w:sz w:val="24"/>
          <w:szCs w:val="24"/>
        </w:rPr>
        <w:t>passou a ser permitido a realização de inventário</w:t>
      </w:r>
      <w:r w:rsidR="00AA5214" w:rsidRPr="008D50B8">
        <w:rPr>
          <w:rFonts w:ascii="Times New Roman" w:hAnsi="Times New Roman" w:cs="Times New Roman"/>
          <w:sz w:val="24"/>
          <w:szCs w:val="24"/>
        </w:rPr>
        <w:t xml:space="preserve"> e </w:t>
      </w:r>
      <w:r w:rsidR="00F90528" w:rsidRPr="008D50B8">
        <w:rPr>
          <w:rFonts w:ascii="Times New Roman" w:hAnsi="Times New Roman" w:cs="Times New Roman"/>
          <w:sz w:val="24"/>
          <w:szCs w:val="24"/>
        </w:rPr>
        <w:t xml:space="preserve">partilha 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pela </w:t>
      </w:r>
      <w:r w:rsidR="00F90528" w:rsidRPr="008D50B8">
        <w:rPr>
          <w:rFonts w:ascii="Times New Roman" w:hAnsi="Times New Roman" w:cs="Times New Roman"/>
          <w:sz w:val="24"/>
          <w:szCs w:val="24"/>
        </w:rPr>
        <w:t xml:space="preserve">via extrajudicial através de lavratura de escritura pública no Tabelionato de Notas, sendo válido atentar-se aos </w:t>
      </w:r>
      <w:r w:rsidR="00AA5214" w:rsidRPr="008D50B8">
        <w:rPr>
          <w:rFonts w:ascii="Times New Roman" w:hAnsi="Times New Roman" w:cs="Times New Roman"/>
          <w:sz w:val="24"/>
          <w:szCs w:val="24"/>
        </w:rPr>
        <w:t xml:space="preserve">seguintes requisitos: </w:t>
      </w:r>
      <w:r w:rsidR="00DD5F01" w:rsidRPr="008D50B8">
        <w:rPr>
          <w:rFonts w:ascii="Times New Roman" w:hAnsi="Times New Roman" w:cs="Times New Roman"/>
          <w:sz w:val="24"/>
          <w:szCs w:val="24"/>
        </w:rPr>
        <w:t>todos os herdeiros devem ser maiores e capazes; deve haver consenso entre os herdeiros quanto à partilha dos bens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 e</w:t>
      </w:r>
      <w:r w:rsidR="00DD5F01" w:rsidRPr="008D50B8">
        <w:rPr>
          <w:rFonts w:ascii="Times New Roman" w:hAnsi="Times New Roman" w:cs="Times New Roman"/>
          <w:sz w:val="24"/>
          <w:szCs w:val="24"/>
        </w:rPr>
        <w:t xml:space="preserve"> o falecido não pode ter deixado testamento, exceto se o testamento estiver caduco ou revogado</w:t>
      </w:r>
      <w:r w:rsidR="00DD5F01" w:rsidRPr="008D50B8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C97691" w:rsidRPr="008D50B8">
        <w:rPr>
          <w:rFonts w:ascii="Times New Roman" w:hAnsi="Times New Roman" w:cs="Times New Roman"/>
          <w:sz w:val="24"/>
          <w:szCs w:val="24"/>
        </w:rPr>
        <w:t xml:space="preserve">. 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D47B35" w:rsidRPr="008D50B8">
        <w:rPr>
          <w:rFonts w:ascii="Times New Roman" w:hAnsi="Times New Roman" w:cs="Times New Roman"/>
          <w:sz w:val="24"/>
          <w:szCs w:val="24"/>
        </w:rPr>
        <w:t>A</w:t>
      </w:r>
      <w:r w:rsidR="00E10CFB" w:rsidRPr="008D50B8">
        <w:rPr>
          <w:rFonts w:ascii="Times New Roman" w:hAnsi="Times New Roman" w:cs="Times New Roman"/>
          <w:sz w:val="24"/>
          <w:szCs w:val="24"/>
        </w:rPr>
        <w:t>demais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, 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o </w:t>
      </w:r>
      <w:r w:rsidR="00D47B35" w:rsidRPr="008D50B8">
        <w:rPr>
          <w:rFonts w:ascii="Times New Roman" w:hAnsi="Times New Roman" w:cs="Times New Roman"/>
          <w:sz w:val="24"/>
          <w:szCs w:val="24"/>
        </w:rPr>
        <w:t xml:space="preserve">inventário e partilha extrajudicial, pode ser realizado em qualquer localidade, sendo de livre escolha das </w:t>
      </w:r>
      <w:r w:rsidR="00D47B35" w:rsidRPr="008D50B8">
        <w:rPr>
          <w:rFonts w:ascii="Times New Roman" w:hAnsi="Times New Roman" w:cs="Times New Roman"/>
          <w:sz w:val="24"/>
          <w:szCs w:val="24"/>
        </w:rPr>
        <w:lastRenderedPageBreak/>
        <w:t>partes o local da lavratura da escritura. Somente o registro, deverá ser feito n</w:t>
      </w:r>
      <w:r w:rsidR="00E10CFB" w:rsidRPr="008D50B8">
        <w:rPr>
          <w:rFonts w:ascii="Times New Roman" w:hAnsi="Times New Roman" w:cs="Times New Roman"/>
          <w:sz w:val="24"/>
          <w:szCs w:val="24"/>
        </w:rPr>
        <w:t xml:space="preserve">a comarca </w:t>
      </w:r>
      <w:r w:rsidR="00D47B35" w:rsidRPr="008D50B8">
        <w:rPr>
          <w:rFonts w:ascii="Times New Roman" w:hAnsi="Times New Roman" w:cs="Times New Roman"/>
          <w:sz w:val="24"/>
          <w:szCs w:val="24"/>
        </w:rPr>
        <w:t>onde esteja o bem registrado</w:t>
      </w:r>
      <w:r w:rsidR="00975A11" w:rsidRPr="008D50B8">
        <w:rPr>
          <w:rFonts w:ascii="Times New Roman" w:hAnsi="Times New Roman" w:cs="Times New Roman"/>
          <w:sz w:val="24"/>
          <w:szCs w:val="24"/>
        </w:rPr>
        <w:t>, deve-se mencionar que com a Lei Federal 13.465/2017, foi criado o Operador Nacional do Sistema de Registro Eletrônico de Imóveis – ONR, outra ferramenta que trouxe inovação e praticidade no universo extrajudicial</w:t>
      </w:r>
      <w:r w:rsidR="004B2C86" w:rsidRPr="008D50B8">
        <w:rPr>
          <w:rFonts w:ascii="Times New Roman" w:hAnsi="Times New Roman" w:cs="Times New Roman"/>
          <w:sz w:val="24"/>
          <w:szCs w:val="24"/>
        </w:rPr>
        <w:t xml:space="preserve">, ao permitir que os ofícios de registro de imóveis do país forneçam atendimento </w:t>
      </w:r>
      <w:r w:rsidR="00AB4881" w:rsidRPr="008D50B8">
        <w:rPr>
          <w:rFonts w:ascii="Times New Roman" w:hAnsi="Times New Roman" w:cs="Times New Roman"/>
          <w:sz w:val="24"/>
          <w:szCs w:val="24"/>
        </w:rPr>
        <w:t>eletrônico.</w:t>
      </w:r>
    </w:p>
    <w:p w14:paraId="1C9AABD8" w14:textId="6D207E2B" w:rsidR="00606FEB" w:rsidRPr="008D50B8" w:rsidRDefault="00AA5214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sz w:val="24"/>
          <w:szCs w:val="24"/>
        </w:rPr>
        <w:t>Outra</w:t>
      </w:r>
      <w:r w:rsidR="004B2C86" w:rsidRPr="008D50B8">
        <w:rPr>
          <w:rFonts w:ascii="Times New Roman" w:hAnsi="Times New Roman" w:cs="Times New Roman"/>
          <w:sz w:val="24"/>
          <w:szCs w:val="24"/>
        </w:rPr>
        <w:t xml:space="preserve"> mudança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15210F" w:rsidRPr="008D50B8">
        <w:rPr>
          <w:rFonts w:ascii="Times New Roman" w:hAnsi="Times New Roman" w:cs="Times New Roman"/>
          <w:sz w:val="24"/>
          <w:szCs w:val="24"/>
        </w:rPr>
        <w:t xml:space="preserve">ocorreu com 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hyperlink r:id="rId9" w:tgtFrame="_blank" w:history="1">
        <w:r w:rsidR="0015210F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Resolução n</w:t>
        </w:r>
        <w:r w:rsidR="006D1445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º</w:t>
        </w:r>
        <w:r w:rsidR="0015210F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452/2022</w:t>
        </w:r>
      </w:hyperlink>
      <w:r w:rsidR="006D1445" w:rsidRPr="008D50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do Conselho Nacional de Justiça </w:t>
      </w:r>
      <w:r w:rsidR="001C5B9F" w:rsidRPr="008D50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(</w:t>
      </w:r>
      <w:r w:rsidR="006D1445" w:rsidRPr="008D50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CNJ</w:t>
      </w:r>
      <w:r w:rsidR="001C5B9F" w:rsidRPr="008D50B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)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permitiu </w:t>
      </w:r>
      <w:r w:rsidR="004B2C86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nomeação de inventariante </w:t>
      </w:r>
      <w:r w:rsidR="004B2C86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pudesse ser realizada 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por escritura pública, diretamente no cartório, para os casos de inventários extrajudiciais. Com isso,</w:t>
      </w:r>
      <w:r w:rsidR="00E10CFB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o/a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meeiro</w:t>
      </w:r>
      <w:r w:rsidR="00E10CFB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herdeiros podem nomear um inventariante que</w:t>
      </w:r>
      <w:r w:rsidR="004B2C86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será responsável por administrar os bens do espólio nos termos dos artigos 618 em diante do CPC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. Além disso, o regulamento permitiu que a nomeação de um inventariante pudesse ser feita sem necessariamente seguir a ordem estabelecida no artigo 617</w:t>
      </w:r>
      <w:r w:rsidR="007876A7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5B9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CPC</w:t>
      </w:r>
      <w:r w:rsidR="0015210F" w:rsidRPr="008D50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F8112F" w14:textId="7EE11229" w:rsidR="00F936C5" w:rsidRPr="008D50B8" w:rsidRDefault="00B003DE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A nomeação de inventariante é o ato de designar uma pessoa responsável para representar e administrar o acervo patrimonial do falecido. 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Dessa forma, o inventariante é considerado o administrador do espólio e realiza os atos inerentes ao procedimento de inventário. </w:t>
      </w:r>
      <w:r w:rsidR="004B2C86" w:rsidRPr="008D50B8">
        <w:rPr>
          <w:rFonts w:ascii="Times New Roman" w:hAnsi="Times New Roman" w:cs="Times New Roman"/>
          <w:sz w:val="24"/>
          <w:szCs w:val="24"/>
        </w:rPr>
        <w:t>Logo mais, entenderemos qual o papel do inventariante no procedimento de outorga definitiva da compra e venda em que houve o falecimento do promitente vendedor.</w:t>
      </w:r>
    </w:p>
    <w:p w14:paraId="5A06F0B1" w14:textId="77777777" w:rsidR="004B2C86" w:rsidRDefault="004B2C86" w:rsidP="008D50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5A66C1" w14:textId="0F20587F" w:rsidR="00F936C5" w:rsidRPr="008D50B8" w:rsidRDefault="00D15835" w:rsidP="008D50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50295008"/>
      <w:r w:rsidRPr="008D50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936C5" w:rsidRPr="008D50B8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DE461F" w:rsidRPr="008D50B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936C5" w:rsidRPr="008D50B8">
        <w:rPr>
          <w:rFonts w:ascii="Times New Roman" w:hAnsi="Times New Roman" w:cs="Times New Roman"/>
          <w:b/>
          <w:bCs/>
          <w:sz w:val="24"/>
          <w:szCs w:val="24"/>
        </w:rPr>
        <w:t xml:space="preserve"> PROCEDIMENTO</w:t>
      </w:r>
      <w:r w:rsidR="00DE461F" w:rsidRPr="008D50B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936C5" w:rsidRPr="008D50B8">
        <w:rPr>
          <w:rFonts w:ascii="Times New Roman" w:hAnsi="Times New Roman" w:cs="Times New Roman"/>
          <w:b/>
          <w:bCs/>
          <w:sz w:val="24"/>
          <w:szCs w:val="24"/>
        </w:rPr>
        <w:t xml:space="preserve"> PARA OUTORGA DEFINITIVA DA ESCRITURA PÚBLICA </w:t>
      </w:r>
      <w:r w:rsidR="00DE461F" w:rsidRPr="008D50B8">
        <w:rPr>
          <w:rFonts w:ascii="Times New Roman" w:hAnsi="Times New Roman" w:cs="Times New Roman"/>
          <w:b/>
          <w:bCs/>
          <w:sz w:val="24"/>
          <w:szCs w:val="24"/>
        </w:rPr>
        <w:t xml:space="preserve">PELA VIA </w:t>
      </w:r>
      <w:r w:rsidR="00F936C5" w:rsidRPr="008D50B8">
        <w:rPr>
          <w:rFonts w:ascii="Times New Roman" w:hAnsi="Times New Roman" w:cs="Times New Roman"/>
          <w:b/>
          <w:bCs/>
          <w:sz w:val="24"/>
          <w:szCs w:val="24"/>
        </w:rPr>
        <w:t>EXTRAJUDICIAL</w:t>
      </w:r>
    </w:p>
    <w:bookmarkEnd w:id="11"/>
    <w:p w14:paraId="7A8E4E91" w14:textId="77777777" w:rsidR="00126DFD" w:rsidRDefault="00126DFD" w:rsidP="008D50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C374D" w14:textId="082BA457" w:rsidR="004B2C86" w:rsidRPr="008D50B8" w:rsidRDefault="00F936C5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É </w:t>
      </w:r>
      <w:r w:rsidR="004B2C86" w:rsidRPr="008D50B8">
        <w:rPr>
          <w:rFonts w:ascii="Times New Roman" w:hAnsi="Times New Roman" w:cs="Times New Roman"/>
          <w:sz w:val="24"/>
          <w:szCs w:val="24"/>
        </w:rPr>
        <w:t>primordial</w:t>
      </w:r>
      <w:r w:rsidRPr="008D50B8">
        <w:rPr>
          <w:rFonts w:ascii="Times New Roman" w:hAnsi="Times New Roman" w:cs="Times New Roman"/>
          <w:sz w:val="24"/>
          <w:szCs w:val="24"/>
        </w:rPr>
        <w:t xml:space="preserve"> entender que o procedimento para transferência da propriedade imobiliária no Brasil segue as regras do Sistema Notarial e Registral. Esse sistema é considerado bifásico, pois envolve duas fases distintas: a fase inicial, realizada no Tabelionato de Notas, e a fase final, realizada no Cartório de Registro de Imóveis. Na primeira fase, as partes envolvidas na transação imobiliária formalizam </w:t>
      </w:r>
      <w:r w:rsidR="00D70F36" w:rsidRPr="008D50B8">
        <w:rPr>
          <w:rFonts w:ascii="Times New Roman" w:hAnsi="Times New Roman" w:cs="Times New Roman"/>
          <w:sz w:val="24"/>
          <w:szCs w:val="24"/>
        </w:rPr>
        <w:t xml:space="preserve">sua vontade </w:t>
      </w:r>
      <w:r w:rsidRPr="008D50B8">
        <w:rPr>
          <w:rFonts w:ascii="Times New Roman" w:hAnsi="Times New Roman" w:cs="Times New Roman"/>
          <w:sz w:val="24"/>
          <w:szCs w:val="24"/>
        </w:rPr>
        <w:t xml:space="preserve">através da lavratura da </w:t>
      </w:r>
      <w:r w:rsidR="00D70F36" w:rsidRPr="008D50B8">
        <w:rPr>
          <w:rFonts w:ascii="Times New Roman" w:hAnsi="Times New Roman" w:cs="Times New Roman"/>
          <w:sz w:val="24"/>
          <w:szCs w:val="24"/>
        </w:rPr>
        <w:t xml:space="preserve">escritura pública </w:t>
      </w:r>
      <w:r w:rsidRPr="008D50B8">
        <w:rPr>
          <w:rFonts w:ascii="Times New Roman" w:hAnsi="Times New Roman" w:cs="Times New Roman"/>
          <w:sz w:val="24"/>
          <w:szCs w:val="24"/>
        </w:rPr>
        <w:t xml:space="preserve">de </w:t>
      </w:r>
      <w:r w:rsidR="00D70F36" w:rsidRPr="008D50B8">
        <w:rPr>
          <w:rFonts w:ascii="Times New Roman" w:hAnsi="Times New Roman" w:cs="Times New Roman"/>
          <w:sz w:val="24"/>
          <w:szCs w:val="24"/>
        </w:rPr>
        <w:t>c</w:t>
      </w:r>
      <w:r w:rsidRPr="008D50B8">
        <w:rPr>
          <w:rFonts w:ascii="Times New Roman" w:hAnsi="Times New Roman" w:cs="Times New Roman"/>
          <w:sz w:val="24"/>
          <w:szCs w:val="24"/>
        </w:rPr>
        <w:t xml:space="preserve">ompra e venda no Tabelionato de Notas, essa escritura, por sua vez, constitui um título hábil para registro. </w:t>
      </w:r>
    </w:p>
    <w:p w14:paraId="02635344" w14:textId="5A562299" w:rsidR="00F936C5" w:rsidRPr="008D50B8" w:rsidRDefault="00A85020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Esse título, </w:t>
      </w:r>
      <w:r w:rsidR="00F936C5" w:rsidRPr="008D50B8">
        <w:rPr>
          <w:rFonts w:ascii="Times New Roman" w:hAnsi="Times New Roman" w:cs="Times New Roman"/>
          <w:sz w:val="24"/>
          <w:szCs w:val="24"/>
        </w:rPr>
        <w:t xml:space="preserve">em seu aspecto formal, diz respeito ao documento que autoriza a inscrição de um direito, ato ou fato jurídico no registro de imóveis. No caso em análise, </w:t>
      </w:r>
      <w:r w:rsidR="00454F3C" w:rsidRPr="008D50B8">
        <w:rPr>
          <w:rFonts w:ascii="Times New Roman" w:hAnsi="Times New Roman" w:cs="Times New Roman"/>
          <w:sz w:val="24"/>
          <w:szCs w:val="24"/>
        </w:rPr>
        <w:t xml:space="preserve">o título hábil </w:t>
      </w:r>
      <w:r w:rsidR="00075BE5" w:rsidRPr="008D50B8">
        <w:rPr>
          <w:rFonts w:ascii="Times New Roman" w:hAnsi="Times New Roman" w:cs="Times New Roman"/>
          <w:sz w:val="24"/>
          <w:szCs w:val="24"/>
        </w:rPr>
        <w:t>trata-se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075BE5" w:rsidRPr="008D50B8">
        <w:rPr>
          <w:rFonts w:ascii="Times New Roman" w:hAnsi="Times New Roman" w:cs="Times New Roman"/>
          <w:sz w:val="24"/>
          <w:szCs w:val="24"/>
        </w:rPr>
        <w:t>d</w:t>
      </w:r>
      <w:r w:rsidRPr="008D50B8">
        <w:rPr>
          <w:rFonts w:ascii="Times New Roman" w:hAnsi="Times New Roman" w:cs="Times New Roman"/>
          <w:sz w:val="24"/>
          <w:szCs w:val="24"/>
        </w:rPr>
        <w:t xml:space="preserve">a </w:t>
      </w:r>
      <w:r w:rsidR="00F936C5" w:rsidRPr="008D50B8">
        <w:rPr>
          <w:rFonts w:ascii="Times New Roman" w:hAnsi="Times New Roman" w:cs="Times New Roman"/>
          <w:sz w:val="24"/>
          <w:szCs w:val="24"/>
        </w:rPr>
        <w:t xml:space="preserve">Escritura Pública, </w:t>
      </w:r>
      <w:r w:rsidR="00E861BA" w:rsidRPr="008D50B8">
        <w:rPr>
          <w:rFonts w:ascii="Times New Roman" w:hAnsi="Times New Roman" w:cs="Times New Roman"/>
          <w:sz w:val="24"/>
          <w:szCs w:val="24"/>
        </w:rPr>
        <w:t xml:space="preserve">pois </w:t>
      </w:r>
      <w:r w:rsidRPr="008D50B8">
        <w:rPr>
          <w:rFonts w:ascii="Times New Roman" w:hAnsi="Times New Roman" w:cs="Times New Roman"/>
          <w:sz w:val="24"/>
          <w:szCs w:val="24"/>
        </w:rPr>
        <w:t>consider</w:t>
      </w:r>
      <w:r w:rsidR="00E861BA" w:rsidRPr="008D50B8">
        <w:rPr>
          <w:rFonts w:ascii="Times New Roman" w:hAnsi="Times New Roman" w:cs="Times New Roman"/>
          <w:sz w:val="24"/>
          <w:szCs w:val="24"/>
        </w:rPr>
        <w:t>a-se</w:t>
      </w:r>
      <w:r w:rsidRPr="008D50B8">
        <w:rPr>
          <w:rFonts w:ascii="Times New Roman" w:hAnsi="Times New Roman" w:cs="Times New Roman"/>
          <w:sz w:val="24"/>
          <w:szCs w:val="24"/>
        </w:rPr>
        <w:t xml:space="preserve"> que o imóvel se encontra nos termos do art. 108, do Código Civil.</w:t>
      </w:r>
    </w:p>
    <w:p w14:paraId="56672E1C" w14:textId="6DBCD31E" w:rsidR="00F936C5" w:rsidRPr="008D50B8" w:rsidRDefault="00F936C5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lastRenderedPageBreak/>
        <w:t xml:space="preserve">A segunda fase ocorre após a celebração da </w:t>
      </w:r>
      <w:r w:rsidR="00075BE5" w:rsidRPr="008D50B8">
        <w:rPr>
          <w:rFonts w:ascii="Times New Roman" w:hAnsi="Times New Roman" w:cs="Times New Roman"/>
          <w:sz w:val="24"/>
          <w:szCs w:val="24"/>
        </w:rPr>
        <w:t xml:space="preserve">escritura pública </w:t>
      </w:r>
      <w:r w:rsidRPr="008D50B8">
        <w:rPr>
          <w:rFonts w:ascii="Times New Roman" w:hAnsi="Times New Roman" w:cs="Times New Roman"/>
          <w:sz w:val="24"/>
          <w:szCs w:val="24"/>
        </w:rPr>
        <w:t xml:space="preserve">e envolve o registro do título perante o Cartório de Registro de Imóveis. Sendo válido </w:t>
      </w:r>
      <w:r w:rsidR="00A85020" w:rsidRPr="008D50B8">
        <w:rPr>
          <w:rFonts w:ascii="Times New Roman" w:hAnsi="Times New Roman" w:cs="Times New Roman"/>
          <w:sz w:val="24"/>
          <w:szCs w:val="24"/>
        </w:rPr>
        <w:t xml:space="preserve">relembrar </w:t>
      </w:r>
      <w:r w:rsidRPr="008D50B8">
        <w:rPr>
          <w:rFonts w:ascii="Times New Roman" w:hAnsi="Times New Roman" w:cs="Times New Roman"/>
          <w:sz w:val="24"/>
          <w:szCs w:val="24"/>
        </w:rPr>
        <w:t xml:space="preserve">que de acordo com o artigo 169 da Lei nº 6.015/73, o registro deve ser feito na comarca onde está localizado o imóvel. O processo de registro garante que os direitos de propriedade e outras informações relevantes sobre o imóvel sejam oficialmente inscritos nos registos públicos, proporcionando um sistema </w:t>
      </w:r>
      <w:r w:rsidR="00397D50" w:rsidRPr="008D50B8">
        <w:rPr>
          <w:rFonts w:ascii="Times New Roman" w:hAnsi="Times New Roman" w:cs="Times New Roman"/>
          <w:sz w:val="24"/>
          <w:szCs w:val="24"/>
        </w:rPr>
        <w:t xml:space="preserve">seguro </w:t>
      </w:r>
      <w:r w:rsidRPr="008D50B8">
        <w:rPr>
          <w:rFonts w:ascii="Times New Roman" w:hAnsi="Times New Roman" w:cs="Times New Roman"/>
          <w:sz w:val="24"/>
          <w:szCs w:val="24"/>
        </w:rPr>
        <w:t>e transparente</w:t>
      </w:r>
      <w:r w:rsidR="00397D50" w:rsidRPr="008D50B8">
        <w:rPr>
          <w:rFonts w:ascii="Times New Roman" w:hAnsi="Times New Roman" w:cs="Times New Roman"/>
          <w:sz w:val="24"/>
          <w:szCs w:val="24"/>
        </w:rPr>
        <w:t>.</w:t>
      </w:r>
    </w:p>
    <w:p w14:paraId="04429511" w14:textId="2BA0FF3F" w:rsidR="00A85020" w:rsidRPr="008D50B8" w:rsidRDefault="00A85020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Acerca dos procedimentos para outorga definitiva da escritura pela via extrajudicial, em primeiro lugar temos a possibilidade da lavratura da escritura pública de compra e venda com a representação do espólio, pois </w:t>
      </w:r>
      <w:r w:rsidR="00C21C19" w:rsidRPr="008D50B8">
        <w:rPr>
          <w:rFonts w:ascii="Times New Roman" w:hAnsi="Times New Roman" w:cs="Times New Roman"/>
          <w:sz w:val="24"/>
          <w:szCs w:val="24"/>
        </w:rPr>
        <w:t xml:space="preserve">acredita-se </w:t>
      </w:r>
      <w:r w:rsidR="004B124C" w:rsidRPr="008D50B8">
        <w:rPr>
          <w:rFonts w:ascii="Times New Roman" w:hAnsi="Times New Roman" w:cs="Times New Roman"/>
          <w:sz w:val="24"/>
          <w:szCs w:val="24"/>
        </w:rPr>
        <w:t xml:space="preserve">que </w:t>
      </w:r>
      <w:r w:rsidR="00F90561" w:rsidRPr="008D50B8">
        <w:rPr>
          <w:rFonts w:ascii="Times New Roman" w:hAnsi="Times New Roman" w:cs="Times New Roman"/>
          <w:sz w:val="24"/>
          <w:szCs w:val="24"/>
        </w:rPr>
        <w:t xml:space="preserve">o inventariante é parte legítima para prosseguir com a outorga definitiva da escritura </w:t>
      </w:r>
      <w:r w:rsidR="00F33EA5" w:rsidRPr="008D50B8">
        <w:rPr>
          <w:rFonts w:ascii="Times New Roman" w:hAnsi="Times New Roman" w:cs="Times New Roman"/>
          <w:sz w:val="24"/>
          <w:szCs w:val="24"/>
        </w:rPr>
        <w:t>p</w:t>
      </w:r>
      <w:r w:rsidR="00F90561" w:rsidRPr="008D50B8">
        <w:rPr>
          <w:rFonts w:ascii="Times New Roman" w:hAnsi="Times New Roman" w:cs="Times New Roman"/>
          <w:sz w:val="24"/>
          <w:szCs w:val="24"/>
        </w:rPr>
        <w:t xml:space="preserve">ública, independente de alvará judicial, nos casos que o a via judicial não seja obrigatória. </w:t>
      </w:r>
    </w:p>
    <w:p w14:paraId="4C1E3E85" w14:textId="77777777" w:rsidR="00454F3C" w:rsidRPr="008D50B8" w:rsidRDefault="00CC0C6D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Filipe </w:t>
      </w:r>
      <w:proofErr w:type="spellStart"/>
      <w:r w:rsidRPr="008D50B8">
        <w:rPr>
          <w:rFonts w:ascii="Times New Roman" w:hAnsi="Times New Roman" w:cs="Times New Roman"/>
          <w:sz w:val="24"/>
          <w:szCs w:val="24"/>
        </w:rPr>
        <w:t>Maux</w:t>
      </w:r>
      <w:proofErr w:type="spellEnd"/>
      <w:r w:rsidRPr="008D50B8">
        <w:rPr>
          <w:rFonts w:ascii="Times New Roman" w:hAnsi="Times New Roman" w:cs="Times New Roman"/>
          <w:sz w:val="24"/>
          <w:szCs w:val="24"/>
        </w:rPr>
        <w:t xml:space="preserve"> (2020)</w:t>
      </w:r>
      <w:r w:rsidR="00F90561" w:rsidRPr="008D50B8">
        <w:rPr>
          <w:rFonts w:ascii="Times New Roman" w:hAnsi="Times New Roman" w:cs="Times New Roman"/>
          <w:sz w:val="24"/>
          <w:szCs w:val="24"/>
        </w:rPr>
        <w:t xml:space="preserve">, na mesma esteira, defende a </w:t>
      </w:r>
      <w:r w:rsidRPr="008D50B8">
        <w:rPr>
          <w:rFonts w:ascii="Times New Roman" w:hAnsi="Times New Roman" w:cs="Times New Roman"/>
          <w:sz w:val="24"/>
          <w:szCs w:val="24"/>
        </w:rPr>
        <w:t xml:space="preserve">possibilidade de realização de obrigação de fazer do falecido, representado através do inventariante com poderes para lavratura do documento, sendo dispensado, dessa forma, o competente </w:t>
      </w:r>
      <w:r w:rsidR="002025B1" w:rsidRPr="008D50B8">
        <w:rPr>
          <w:rFonts w:ascii="Times New Roman" w:hAnsi="Times New Roman" w:cs="Times New Roman"/>
          <w:sz w:val="24"/>
          <w:szCs w:val="24"/>
        </w:rPr>
        <w:t>a</w:t>
      </w:r>
      <w:r w:rsidRPr="008D50B8">
        <w:rPr>
          <w:rFonts w:ascii="Times New Roman" w:hAnsi="Times New Roman" w:cs="Times New Roman"/>
          <w:sz w:val="24"/>
          <w:szCs w:val="24"/>
        </w:rPr>
        <w:t>lvará judicial do juízo do inventário para a lavratura da escritura pública.</w:t>
      </w:r>
      <w:r w:rsidR="00454F3C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Pr="008D50B8">
        <w:rPr>
          <w:rFonts w:ascii="Times New Roman" w:hAnsi="Times New Roman" w:cs="Times New Roman"/>
          <w:sz w:val="24"/>
          <w:szCs w:val="24"/>
        </w:rPr>
        <w:t>A justificativa para tal entendimento é</w:t>
      </w:r>
      <w:r w:rsidR="00036011" w:rsidRPr="008D50B8">
        <w:rPr>
          <w:rFonts w:ascii="Times New Roman" w:hAnsi="Times New Roman" w:cs="Times New Roman"/>
          <w:sz w:val="24"/>
          <w:szCs w:val="24"/>
        </w:rPr>
        <w:t xml:space="preserve"> embasada</w:t>
      </w:r>
      <w:r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036011" w:rsidRPr="008D50B8">
        <w:rPr>
          <w:rFonts w:ascii="Times New Roman" w:hAnsi="Times New Roman" w:cs="Times New Roman"/>
          <w:sz w:val="24"/>
          <w:szCs w:val="24"/>
        </w:rPr>
        <w:t>na</w:t>
      </w:r>
      <w:r w:rsidRPr="008D50B8">
        <w:rPr>
          <w:rFonts w:ascii="Times New Roman" w:hAnsi="Times New Roman" w:cs="Times New Roman"/>
          <w:sz w:val="24"/>
          <w:szCs w:val="24"/>
        </w:rPr>
        <w:t xml:space="preserve"> ideia de que é possível lavrar as escrituras definitivas de compra e venda em cumprimento a compromissos já quitados celebrados em vida pelo </w:t>
      </w:r>
      <w:r w:rsidRPr="008D50B8">
        <w:rPr>
          <w:rFonts w:ascii="Times New Roman" w:hAnsi="Times New Roman" w:cs="Times New Roman"/>
          <w:i/>
          <w:iCs/>
          <w:sz w:val="24"/>
          <w:szCs w:val="24"/>
        </w:rPr>
        <w:t>de cujus</w:t>
      </w:r>
      <w:r w:rsidRPr="008D50B8">
        <w:rPr>
          <w:rFonts w:ascii="Times New Roman" w:hAnsi="Times New Roman" w:cs="Times New Roman"/>
          <w:sz w:val="24"/>
          <w:szCs w:val="24"/>
        </w:rPr>
        <w:t>.</w:t>
      </w:r>
      <w:r w:rsidR="00036011" w:rsidRPr="008D5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9C0C6" w14:textId="4DCEEDF5" w:rsidR="00236DD7" w:rsidRPr="008D50B8" w:rsidRDefault="00454F3C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Conforme defende </w:t>
      </w:r>
      <w:proofErr w:type="spellStart"/>
      <w:r w:rsidR="00CC0C6D" w:rsidRPr="008D50B8">
        <w:rPr>
          <w:rFonts w:ascii="Times New Roman" w:hAnsi="Times New Roman" w:cs="Times New Roman"/>
          <w:sz w:val="24"/>
          <w:szCs w:val="24"/>
        </w:rPr>
        <w:t>Maux</w:t>
      </w:r>
      <w:proofErr w:type="spellEnd"/>
      <w:r w:rsidR="00D53B89" w:rsidRPr="008D50B8">
        <w:rPr>
          <w:rFonts w:ascii="Times New Roman" w:hAnsi="Times New Roman" w:cs="Times New Roman"/>
          <w:sz w:val="24"/>
          <w:szCs w:val="24"/>
        </w:rPr>
        <w:t xml:space="preserve"> (2020) n</w:t>
      </w:r>
      <w:r w:rsidR="00CC0C6D" w:rsidRPr="008D50B8">
        <w:rPr>
          <w:rFonts w:ascii="Times New Roman" w:hAnsi="Times New Roman" w:cs="Times New Roman"/>
          <w:sz w:val="24"/>
          <w:szCs w:val="24"/>
        </w:rPr>
        <w:t xml:space="preserve">ão faria sentido abrir processo de inventário para cumprimento de obrigações que não foram transmitidas aos herdeiros porque o falecido </w:t>
      </w:r>
      <w:r w:rsidR="007849F1" w:rsidRPr="008D50B8">
        <w:rPr>
          <w:rFonts w:ascii="Times New Roman" w:hAnsi="Times New Roman" w:cs="Times New Roman"/>
          <w:sz w:val="24"/>
          <w:szCs w:val="24"/>
        </w:rPr>
        <w:t xml:space="preserve">já </w:t>
      </w:r>
      <w:r w:rsidR="00CC0C6D" w:rsidRPr="008D50B8">
        <w:rPr>
          <w:rFonts w:ascii="Times New Roman" w:hAnsi="Times New Roman" w:cs="Times New Roman"/>
          <w:sz w:val="24"/>
          <w:szCs w:val="24"/>
        </w:rPr>
        <w:t>recebeu todas as quantias em vida, cabendo aos herdeiros apenas a execução de atos não cumpridos.</w:t>
      </w:r>
      <w:r w:rsidR="007849F1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CC0C6D" w:rsidRPr="008D50B8">
        <w:rPr>
          <w:rFonts w:ascii="Times New Roman" w:hAnsi="Times New Roman" w:cs="Times New Roman"/>
          <w:sz w:val="24"/>
          <w:szCs w:val="24"/>
        </w:rPr>
        <w:t>Dessa forma, os bens outrora comprometidos à venda por um falecido, haja vista a devida quitação, não são seriam direito para composição do acervo patrimonial a ser inventariado e partilhado, correspondendo uma obrigação de fazer por parte dos herdeiros sucessores.</w:t>
      </w:r>
    </w:p>
    <w:p w14:paraId="377C63FD" w14:textId="09ADFE4A" w:rsidR="00606FEB" w:rsidRPr="008D50B8" w:rsidRDefault="00A17E7F" w:rsidP="008D50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Lembremos que a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morte do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promitente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vendedor, </w:t>
      </w:r>
      <w:r w:rsidR="00A8502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em tese,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imped</w:t>
      </w:r>
      <w:r w:rsidR="00E311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iria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lavratura da escritura </w:t>
      </w:r>
      <w:r w:rsidR="00E311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pública, </w:t>
      </w:r>
      <w:r w:rsidR="003829EA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criando um cenário imobiliário irregular, </w:t>
      </w:r>
      <w:r w:rsidR="00E311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orém, o que se defende no presente estudo é que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quando comprovada a quitação integral pelo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promitente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comprador, restando apenas a outorga da escritura definitiva, é plenamente possível o inventariante, cumprir a obrigação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que se encontra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pendente, transferindo a propriedade de fato e de direito ao adquirente, co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nforme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prevê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 art. 619, inciso I do Código de Processo Civil</w:t>
      </w:r>
      <w:r w:rsidR="007876A7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91D582C" w14:textId="2E61D6A5" w:rsidR="000A4BA0" w:rsidRPr="008D50B8" w:rsidRDefault="00E07A93" w:rsidP="008D50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           </w:t>
      </w:r>
      <w:proofErr w:type="spellStart"/>
      <w:r w:rsidR="000A4BA0" w:rsidRPr="008D50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Kikunaga</w:t>
      </w:r>
      <w:proofErr w:type="spellEnd"/>
      <w:r w:rsidR="000A4BA0" w:rsidRPr="008D50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(2022) compartilha desse ponto de vista ao afirmar</w:t>
      </w:r>
      <w:r w:rsidRPr="008D50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que há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possibilidade de o inventariante alienar bens como dispõe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Código, e esse posicionamento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é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defendido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também por Euclides de Oliveira e Sebastião Amorim</w:t>
      </w:r>
      <w:r w:rsidR="009537C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 acreditam que</w:t>
      </w:r>
      <w:r w:rsidR="00606FEB" w:rsidRPr="008D50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="009537C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="0027276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ndependentemente de sendo o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inventário judicial ou extrajudicial, os herdeiros, tem o dever </w:t>
      </w:r>
      <w:r w:rsidR="0027276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cumprir as obrigações pendentes ou passivas do espólio, e </w:t>
      </w:r>
      <w:r w:rsidR="0027276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cabe a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inventariante representar o espólio, excluindo do procedimento este bem e incluindo a obrigação passiva que será cumprida</w:t>
      </w:r>
      <w:r w:rsidR="0027276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C49D712" w14:textId="325AFB03" w:rsidR="009537C1" w:rsidRPr="008D50B8" w:rsidRDefault="00F93910" w:rsidP="008D50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 consonância</w:t>
      </w:r>
      <w:r w:rsidR="009537C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01C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também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já dis</w:t>
      </w:r>
      <w:r w:rsidR="009537C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pôs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Egrégio Conselho Superior da Magistratura do Estado de São Paulo, em processo administrativo</w:t>
      </w:r>
      <w:r w:rsidR="00C01C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julgamento de </w:t>
      </w:r>
      <w:r w:rsidR="000A4BA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suscitação de 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dúvida registral, </w:t>
      </w:r>
      <w:r w:rsidR="009537C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 ficou </w:t>
      </w:r>
      <w:r w:rsidR="000A4BA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decidido acerca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A4BA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606FE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 desnecessidade do alvará judicial quando se tem a escritura pública de nomeação de inventariante</w:t>
      </w:r>
      <w:r w:rsidR="00C01C5D" w:rsidRPr="008D50B8">
        <w:rPr>
          <w:rStyle w:val="Refdenotaderodap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footnoteReference w:id="5"/>
      </w:r>
      <w:r w:rsidR="005C21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4237875" w14:textId="76799BCD" w:rsidR="00087A8E" w:rsidRPr="008D50B8" w:rsidRDefault="009537C1" w:rsidP="008D50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hAnsi="Times New Roman" w:cs="Times New Roman"/>
          <w:sz w:val="24"/>
          <w:szCs w:val="24"/>
        </w:rPr>
        <w:t>Nessa</w:t>
      </w:r>
      <w:r w:rsidR="00030EB7" w:rsidRPr="008D50B8">
        <w:rPr>
          <w:rFonts w:ascii="Times New Roman" w:hAnsi="Times New Roman" w:cs="Times New Roman"/>
          <w:sz w:val="24"/>
          <w:szCs w:val="24"/>
        </w:rPr>
        <w:t xml:space="preserve"> perspectiva</w:t>
      </w:r>
      <w:r w:rsidR="000A4BA0" w:rsidRPr="008D50B8">
        <w:rPr>
          <w:rFonts w:ascii="Times New Roman" w:hAnsi="Times New Roman" w:cs="Times New Roman"/>
          <w:color w:val="1C1F24"/>
          <w:sz w:val="24"/>
          <w:szCs w:val="24"/>
        </w:rPr>
        <w:t>,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</w:t>
      </w:r>
      <w:r w:rsidR="00030EB7" w:rsidRPr="008D50B8">
        <w:rPr>
          <w:rFonts w:ascii="Times New Roman" w:hAnsi="Times New Roman" w:cs="Times New Roman"/>
          <w:color w:val="1C1F24"/>
          <w:sz w:val="24"/>
          <w:szCs w:val="24"/>
        </w:rPr>
        <w:t>considerando a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hipótese de tramitação de inventário </w:t>
      </w:r>
      <w:r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através do extrajudicial 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e obedecendo todos os seus critérios, torna-se 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>contr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>aditório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a exigência de que as partes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,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>necessitando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cumprir a obrigação de fazer, através da </w:t>
      </w:r>
      <w:r w:rsidR="00BD4471" w:rsidRPr="008D50B8">
        <w:rPr>
          <w:rFonts w:ascii="Times New Roman" w:hAnsi="Times New Roman" w:cs="Times New Roman"/>
          <w:color w:val="1C1F24"/>
          <w:sz w:val="24"/>
          <w:szCs w:val="24"/>
        </w:rPr>
        <w:t>outorga definitiva da escritura pública de compra e venda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, 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sejam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>condicionadas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a se dirigir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à Justiça 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para requerer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o </w:t>
      </w:r>
      <w:r w:rsidR="00A6274C" w:rsidRPr="008D50B8">
        <w:rPr>
          <w:rFonts w:ascii="Times New Roman" w:hAnsi="Times New Roman" w:cs="Times New Roman"/>
          <w:color w:val="1C1F24"/>
          <w:sz w:val="24"/>
          <w:szCs w:val="24"/>
        </w:rPr>
        <w:t>a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>lvará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judicial.</w:t>
      </w:r>
      <w:r w:rsidR="00C2180C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Essa 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previsão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segue o </w:t>
      </w:r>
      <w:r w:rsidR="00C2180C" w:rsidRPr="008D50B8">
        <w:rPr>
          <w:rFonts w:ascii="Times New Roman" w:hAnsi="Times New Roman" w:cs="Times New Roman"/>
          <w:color w:val="1C1F24"/>
          <w:sz w:val="24"/>
          <w:szCs w:val="24"/>
        </w:rPr>
        <w:t>movimento de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</w:t>
      </w:r>
      <w:proofErr w:type="spellStart"/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>desjudicialização</w:t>
      </w:r>
      <w:proofErr w:type="spellEnd"/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existente em nosso país, contemplado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>, inclusive,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em vários dispositivos do</w:t>
      </w:r>
      <w:r w:rsidR="00BD4471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CPC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, a exemplo do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>previsto pelo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artigo 610, §1º, que trata do Inventário </w:t>
      </w:r>
      <w:r w:rsidR="00E234C2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a ser tramitado na via </w:t>
      </w:r>
      <w:r w:rsidR="00B11D36" w:rsidRPr="008D50B8">
        <w:rPr>
          <w:rFonts w:ascii="Times New Roman" w:hAnsi="Times New Roman" w:cs="Times New Roman"/>
          <w:color w:val="1C1F24"/>
          <w:sz w:val="24"/>
          <w:szCs w:val="24"/>
        </w:rPr>
        <w:t>e</w:t>
      </w:r>
      <w:r w:rsidR="00236DD7" w:rsidRPr="008D50B8">
        <w:rPr>
          <w:rFonts w:ascii="Times New Roman" w:hAnsi="Times New Roman" w:cs="Times New Roman"/>
          <w:color w:val="1C1F24"/>
          <w:sz w:val="24"/>
          <w:szCs w:val="24"/>
        </w:rPr>
        <w:t>xtrajudicial</w:t>
      </w:r>
      <w:r w:rsidR="00B32703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. </w:t>
      </w:r>
    </w:p>
    <w:p w14:paraId="4CA96A3C" w14:textId="77777777" w:rsidR="009537C1" w:rsidRPr="008D50B8" w:rsidRDefault="00C23C1A" w:rsidP="008D50B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araphrase"/>
        </w:rPr>
      </w:pPr>
      <w:r w:rsidRPr="008D50B8">
        <w:rPr>
          <w:color w:val="1C1F24"/>
        </w:rPr>
        <w:t>Essa exigência atingiria</w:t>
      </w:r>
      <w:r w:rsidR="00236DD7" w:rsidRPr="008D50B8">
        <w:rPr>
          <w:color w:val="1C1F24"/>
        </w:rPr>
        <w:t xml:space="preserve"> os Princípios da Intervenção Mínima do Estado e da Economia Procedimental, </w:t>
      </w:r>
      <w:r w:rsidR="00F61FD6" w:rsidRPr="008D50B8">
        <w:rPr>
          <w:color w:val="1C1F24"/>
        </w:rPr>
        <w:t>como também o Princípio da Autonomia da Vontade</w:t>
      </w:r>
      <w:r w:rsidR="00671C3B" w:rsidRPr="008D50B8">
        <w:rPr>
          <w:color w:val="1C1F24"/>
        </w:rPr>
        <w:t xml:space="preserve"> </w:t>
      </w:r>
      <w:r w:rsidR="00E234C2" w:rsidRPr="008D50B8">
        <w:rPr>
          <w:color w:val="1C1F24"/>
        </w:rPr>
        <w:t xml:space="preserve">visto que </w:t>
      </w:r>
      <w:r w:rsidR="00236DD7" w:rsidRPr="008D50B8">
        <w:rPr>
          <w:color w:val="1C1F24"/>
        </w:rPr>
        <w:t>retira</w:t>
      </w:r>
      <w:r w:rsidR="00671C3B" w:rsidRPr="008D50B8">
        <w:rPr>
          <w:color w:val="1C1F24"/>
        </w:rPr>
        <w:t>ria</w:t>
      </w:r>
      <w:r w:rsidR="00236DD7" w:rsidRPr="008D50B8">
        <w:rPr>
          <w:color w:val="1C1F24"/>
        </w:rPr>
        <w:t xml:space="preserve"> das partes, capazes e concordes, </w:t>
      </w:r>
      <w:r w:rsidR="00E234C2" w:rsidRPr="008D50B8">
        <w:rPr>
          <w:color w:val="1C1F24"/>
        </w:rPr>
        <w:t xml:space="preserve">que estão </w:t>
      </w:r>
      <w:r w:rsidR="00236DD7" w:rsidRPr="008D50B8">
        <w:rPr>
          <w:color w:val="1C1F24"/>
        </w:rPr>
        <w:t>no livre uso e gozo de suas capacidades civis, o poder de disposição e a possibilidade</w:t>
      </w:r>
      <w:r w:rsidR="00B32703" w:rsidRPr="008D50B8">
        <w:rPr>
          <w:color w:val="1C1F24"/>
        </w:rPr>
        <w:t xml:space="preserve"> de regularizarem a situação</w:t>
      </w:r>
      <w:r w:rsidR="00671C3B" w:rsidRPr="008D50B8">
        <w:rPr>
          <w:color w:val="1C1F24"/>
        </w:rPr>
        <w:t xml:space="preserve"> do imóvel ao condicioná-las a comparecerem ao</w:t>
      </w:r>
      <w:r w:rsidR="00E234C2" w:rsidRPr="008D50B8">
        <w:rPr>
          <w:color w:val="1C1F24"/>
        </w:rPr>
        <w:t xml:space="preserve"> </w:t>
      </w:r>
      <w:r w:rsidR="00236DD7" w:rsidRPr="008D50B8">
        <w:rPr>
          <w:color w:val="1C1F24"/>
        </w:rPr>
        <w:t xml:space="preserve">Judiciário para requerer algo </w:t>
      </w:r>
      <w:r w:rsidR="00E234C2" w:rsidRPr="008D50B8">
        <w:rPr>
          <w:color w:val="1C1F24"/>
        </w:rPr>
        <w:t>que poderia</w:t>
      </w:r>
      <w:r w:rsidR="00236DD7" w:rsidRPr="008D50B8">
        <w:rPr>
          <w:color w:val="1C1F24"/>
        </w:rPr>
        <w:t xml:space="preserve"> ser resolvido</w:t>
      </w:r>
      <w:r w:rsidR="009537C1" w:rsidRPr="008D50B8">
        <w:rPr>
          <w:color w:val="1C1F24"/>
        </w:rPr>
        <w:t xml:space="preserve"> </w:t>
      </w:r>
      <w:r w:rsidR="00E234C2" w:rsidRPr="008D50B8">
        <w:rPr>
          <w:color w:val="1C1F24"/>
        </w:rPr>
        <w:t>administrativamente</w:t>
      </w:r>
      <w:r w:rsidR="00236DD7" w:rsidRPr="008D50B8">
        <w:rPr>
          <w:color w:val="1C1F24"/>
        </w:rPr>
        <w:t>.</w:t>
      </w:r>
      <w:r w:rsidR="009537C1" w:rsidRPr="008D50B8">
        <w:rPr>
          <w:color w:val="1C1F24"/>
        </w:rPr>
        <w:t xml:space="preserve"> </w:t>
      </w:r>
      <w:r w:rsidR="00C4515A" w:rsidRPr="008D50B8">
        <w:rPr>
          <w:color w:val="1C1F24"/>
        </w:rPr>
        <w:t>Portanto</w:t>
      </w:r>
      <w:r w:rsidR="009537C1" w:rsidRPr="008D50B8">
        <w:rPr>
          <w:color w:val="1C1F24"/>
        </w:rPr>
        <w:t xml:space="preserve">, </w:t>
      </w:r>
      <w:r w:rsidR="00C4515A" w:rsidRPr="008D50B8">
        <w:rPr>
          <w:color w:val="1C1F24"/>
        </w:rPr>
        <w:t>é evidente que não há</w:t>
      </w:r>
      <w:r w:rsidR="00924353" w:rsidRPr="008D50B8">
        <w:rPr>
          <w:rStyle w:val="paraphrase"/>
        </w:rPr>
        <w:t xml:space="preserve"> </w:t>
      </w:r>
      <w:r w:rsidR="00924353" w:rsidRPr="008D50B8">
        <w:rPr>
          <w:rStyle w:val="synonyms"/>
        </w:rPr>
        <w:t>motivo</w:t>
      </w:r>
      <w:r w:rsidR="00924353" w:rsidRPr="008D50B8">
        <w:rPr>
          <w:rStyle w:val="paraphrase"/>
        </w:rPr>
        <w:t xml:space="preserve"> </w:t>
      </w:r>
      <w:r w:rsidR="00924353" w:rsidRPr="008D50B8">
        <w:rPr>
          <w:rStyle w:val="added"/>
        </w:rPr>
        <w:t>para</w:t>
      </w:r>
      <w:r w:rsidR="00924353" w:rsidRPr="008D50B8">
        <w:rPr>
          <w:rStyle w:val="paraphrase"/>
        </w:rPr>
        <w:t xml:space="preserve"> </w:t>
      </w:r>
      <w:r w:rsidR="00C4515A" w:rsidRPr="008D50B8">
        <w:rPr>
          <w:rStyle w:val="synonyms"/>
        </w:rPr>
        <w:t xml:space="preserve">requerer </w:t>
      </w:r>
      <w:r w:rsidR="00924353" w:rsidRPr="008D50B8">
        <w:rPr>
          <w:rStyle w:val="synonyms"/>
        </w:rPr>
        <w:t>um alvará judicial</w:t>
      </w:r>
      <w:r w:rsidR="00924353" w:rsidRPr="008D50B8">
        <w:rPr>
          <w:rStyle w:val="paraphrase"/>
        </w:rPr>
        <w:t xml:space="preserve"> </w:t>
      </w:r>
      <w:r w:rsidR="00924353" w:rsidRPr="008D50B8">
        <w:rPr>
          <w:rStyle w:val="added"/>
        </w:rPr>
        <w:t>nestes</w:t>
      </w:r>
      <w:r w:rsidR="00924353" w:rsidRPr="008D50B8">
        <w:rPr>
          <w:rStyle w:val="paraphrase"/>
        </w:rPr>
        <w:t xml:space="preserve"> </w:t>
      </w:r>
      <w:r w:rsidR="00924353" w:rsidRPr="008D50B8">
        <w:rPr>
          <w:rStyle w:val="synonyms"/>
        </w:rPr>
        <w:t>casos</w:t>
      </w:r>
      <w:r w:rsidR="009537C1" w:rsidRPr="008D50B8">
        <w:rPr>
          <w:rStyle w:val="paraphrase"/>
        </w:rPr>
        <w:t>.</w:t>
      </w:r>
    </w:p>
    <w:p w14:paraId="2DABCA6A" w14:textId="09C61995" w:rsidR="00087A8E" w:rsidRPr="008D50B8" w:rsidRDefault="00924353" w:rsidP="008D50B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F24"/>
        </w:rPr>
      </w:pPr>
      <w:r w:rsidRPr="008D50B8">
        <w:rPr>
          <w:rStyle w:val="synonyms"/>
        </w:rPr>
        <w:t>Na escritura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de</w:t>
      </w:r>
      <w:r w:rsidRPr="008D50B8">
        <w:rPr>
          <w:rStyle w:val="paraphrase"/>
        </w:rPr>
        <w:t xml:space="preserve"> </w:t>
      </w:r>
      <w:r w:rsidRPr="008D50B8">
        <w:rPr>
          <w:rStyle w:val="synonyms"/>
        </w:rPr>
        <w:t>nomeação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do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 xml:space="preserve">inventariante, </w:t>
      </w:r>
      <w:r w:rsidRPr="008D50B8">
        <w:rPr>
          <w:rStyle w:val="synonyms"/>
        </w:rPr>
        <w:t>basta</w:t>
      </w:r>
      <w:r w:rsidRPr="008D50B8">
        <w:rPr>
          <w:rStyle w:val="added"/>
        </w:rPr>
        <w:t xml:space="preserve"> </w:t>
      </w:r>
      <w:r w:rsidRPr="008D50B8">
        <w:rPr>
          <w:rStyle w:val="synonyms"/>
        </w:rPr>
        <w:t>a autorização</w:t>
      </w:r>
      <w:r w:rsidRPr="008D50B8">
        <w:rPr>
          <w:rStyle w:val="added"/>
        </w:rPr>
        <w:t xml:space="preserve"> </w:t>
      </w:r>
      <w:r w:rsidRPr="008D50B8">
        <w:rPr>
          <w:rStyle w:val="paraphrase"/>
        </w:rPr>
        <w:t xml:space="preserve">expressa </w:t>
      </w:r>
      <w:r w:rsidRPr="008D50B8">
        <w:rPr>
          <w:rStyle w:val="synonyms"/>
        </w:rPr>
        <w:t>devidamente</w:t>
      </w:r>
      <w:r w:rsidRPr="008D50B8">
        <w:rPr>
          <w:rStyle w:val="added"/>
        </w:rPr>
        <w:t xml:space="preserve"> </w:t>
      </w:r>
      <w:r w:rsidRPr="008D50B8">
        <w:rPr>
          <w:rStyle w:val="paraphrase"/>
        </w:rPr>
        <w:t xml:space="preserve">concedida </w:t>
      </w:r>
      <w:r w:rsidRPr="008D50B8">
        <w:rPr>
          <w:rStyle w:val="synonyms"/>
        </w:rPr>
        <w:t>pelo cônjuge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 xml:space="preserve">supérstite </w:t>
      </w:r>
      <w:r w:rsidRPr="008D50B8">
        <w:rPr>
          <w:rStyle w:val="synonyms"/>
        </w:rPr>
        <w:t>acompanhado</w:t>
      </w:r>
      <w:r w:rsidRPr="008D50B8">
        <w:rPr>
          <w:rStyle w:val="paraphrase"/>
        </w:rPr>
        <w:t xml:space="preserve"> de todos os </w:t>
      </w:r>
      <w:r w:rsidRPr="008D50B8">
        <w:rPr>
          <w:rStyle w:val="added"/>
        </w:rPr>
        <w:t xml:space="preserve">respetivos </w:t>
      </w:r>
      <w:r w:rsidRPr="008D50B8">
        <w:rPr>
          <w:rStyle w:val="paraphrase"/>
        </w:rPr>
        <w:t xml:space="preserve">herdeiros e cônjuges, com </w:t>
      </w:r>
      <w:r w:rsidRPr="008D50B8">
        <w:rPr>
          <w:rStyle w:val="synonyms"/>
        </w:rPr>
        <w:t>exceção</w:t>
      </w:r>
      <w:r w:rsidRPr="008D50B8">
        <w:rPr>
          <w:rStyle w:val="paraphrase"/>
        </w:rPr>
        <w:t xml:space="preserve"> daqueles cujos </w:t>
      </w:r>
      <w:r w:rsidRPr="008D50B8">
        <w:rPr>
          <w:rStyle w:val="synonyms"/>
        </w:rPr>
        <w:t>casamentos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tenham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sido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celebrados</w:t>
      </w:r>
      <w:r w:rsidRPr="008D50B8">
        <w:rPr>
          <w:rStyle w:val="paraphrase"/>
        </w:rPr>
        <w:t xml:space="preserve"> </w:t>
      </w:r>
      <w:r w:rsidRPr="008D50B8">
        <w:rPr>
          <w:rStyle w:val="added"/>
        </w:rPr>
        <w:t>em</w:t>
      </w:r>
      <w:r w:rsidRPr="008D50B8">
        <w:rPr>
          <w:rStyle w:val="paraphrase"/>
        </w:rPr>
        <w:t xml:space="preserve"> </w:t>
      </w:r>
      <w:r w:rsidRPr="008D50B8">
        <w:rPr>
          <w:rStyle w:val="synonyms"/>
        </w:rPr>
        <w:t>regime</w:t>
      </w:r>
      <w:r w:rsidRPr="008D50B8">
        <w:rPr>
          <w:rStyle w:val="paraphrase"/>
        </w:rPr>
        <w:t xml:space="preserve"> de </w:t>
      </w:r>
      <w:r w:rsidRPr="008D50B8">
        <w:rPr>
          <w:rStyle w:val="added"/>
        </w:rPr>
        <w:t>separação</w:t>
      </w:r>
      <w:r w:rsidRPr="008D50B8">
        <w:rPr>
          <w:rStyle w:val="paraphrase"/>
        </w:rPr>
        <w:t xml:space="preserve"> de </w:t>
      </w:r>
      <w:r w:rsidRPr="008D50B8">
        <w:rPr>
          <w:rStyle w:val="synonyms"/>
        </w:rPr>
        <w:t>bens</w:t>
      </w:r>
      <w:r w:rsidRPr="008D50B8">
        <w:rPr>
          <w:rStyle w:val="added"/>
        </w:rPr>
        <w:t>.</w:t>
      </w:r>
      <w:r w:rsidR="004A3D4E" w:rsidRPr="008D50B8">
        <w:rPr>
          <w:color w:val="1C1F24"/>
        </w:rPr>
        <w:t xml:space="preserve"> </w:t>
      </w:r>
      <w:proofErr w:type="spellStart"/>
      <w:r w:rsidR="00087A8E" w:rsidRPr="008D50B8">
        <w:rPr>
          <w:color w:val="000000"/>
          <w:shd w:val="clear" w:color="auto" w:fill="FFFFFF"/>
        </w:rPr>
        <w:t>Kikunaga</w:t>
      </w:r>
      <w:proofErr w:type="spellEnd"/>
      <w:r w:rsidR="00087A8E" w:rsidRPr="008D50B8">
        <w:rPr>
          <w:color w:val="000000"/>
          <w:shd w:val="clear" w:color="auto" w:fill="FFFFFF"/>
        </w:rPr>
        <w:t xml:space="preserve"> (2022) </w:t>
      </w:r>
      <w:r w:rsidR="004A3D4E" w:rsidRPr="008D50B8">
        <w:rPr>
          <w:color w:val="000000"/>
          <w:shd w:val="clear" w:color="auto" w:fill="FFFFFF"/>
        </w:rPr>
        <w:t xml:space="preserve">também </w:t>
      </w:r>
      <w:r w:rsidR="00087A8E" w:rsidRPr="008D50B8">
        <w:rPr>
          <w:color w:val="000000"/>
          <w:shd w:val="clear" w:color="auto" w:fill="FFFFFF"/>
        </w:rPr>
        <w:t xml:space="preserve">argumenta que o </w:t>
      </w:r>
      <w:r w:rsidR="00087A8E" w:rsidRPr="008D50B8">
        <w:rPr>
          <w:color w:val="000000"/>
        </w:rPr>
        <w:t xml:space="preserve">ato notarial, teria a mesma força do alvará judicial, </w:t>
      </w:r>
      <w:r w:rsidR="006D1445" w:rsidRPr="008D50B8">
        <w:rPr>
          <w:color w:val="000000"/>
        </w:rPr>
        <w:t xml:space="preserve">pois </w:t>
      </w:r>
      <w:r w:rsidR="00087A8E" w:rsidRPr="008D50B8">
        <w:rPr>
          <w:color w:val="000000"/>
        </w:rPr>
        <w:t xml:space="preserve">a escritura pública introduzida pela lei 11.441 tem </w:t>
      </w:r>
      <w:r w:rsidR="006D1445" w:rsidRPr="008D50B8">
        <w:rPr>
          <w:color w:val="000000"/>
        </w:rPr>
        <w:t xml:space="preserve">o mesmo objetivo </w:t>
      </w:r>
      <w:r w:rsidR="00087A8E" w:rsidRPr="008D50B8">
        <w:rPr>
          <w:color w:val="000000"/>
        </w:rPr>
        <w:t>do alvará judicial.</w:t>
      </w:r>
      <w:r w:rsidR="006D1445" w:rsidRPr="008D50B8">
        <w:rPr>
          <w:color w:val="000000"/>
        </w:rPr>
        <w:t xml:space="preserve"> Outrossim, o</w:t>
      </w:r>
      <w:r w:rsidR="00B302F5" w:rsidRPr="008D50B8">
        <w:rPr>
          <w:color w:val="000000"/>
        </w:rPr>
        <w:t xml:space="preserve"> </w:t>
      </w:r>
      <w:r w:rsidR="00087A8E" w:rsidRPr="008D50B8">
        <w:rPr>
          <w:color w:val="000000"/>
        </w:rPr>
        <w:t xml:space="preserve">art. 3º da resolução nº 35/07 </w:t>
      </w:r>
      <w:r w:rsidR="006D1445" w:rsidRPr="008D50B8">
        <w:rPr>
          <w:color w:val="000000"/>
        </w:rPr>
        <w:t xml:space="preserve">do CNJ </w:t>
      </w:r>
      <w:r w:rsidR="00087A8E" w:rsidRPr="008D50B8">
        <w:rPr>
          <w:color w:val="000000"/>
        </w:rPr>
        <w:t>dis</w:t>
      </w:r>
      <w:r w:rsidR="000A4BA0" w:rsidRPr="008D50B8">
        <w:rPr>
          <w:color w:val="000000"/>
        </w:rPr>
        <w:t>corre</w:t>
      </w:r>
      <w:r w:rsidR="00087A8E" w:rsidRPr="008D50B8">
        <w:rPr>
          <w:color w:val="000000"/>
        </w:rPr>
        <w:t xml:space="preserve"> que a</w:t>
      </w:r>
      <w:r w:rsidR="008362E4" w:rsidRPr="008D50B8">
        <w:rPr>
          <w:color w:val="000000"/>
        </w:rPr>
        <w:t>s</w:t>
      </w:r>
      <w:r w:rsidR="00087A8E" w:rsidRPr="008D50B8">
        <w:rPr>
          <w:color w:val="000000"/>
        </w:rPr>
        <w:t xml:space="preserve"> escritura pública</w:t>
      </w:r>
      <w:r w:rsidR="008362E4" w:rsidRPr="008D50B8">
        <w:rPr>
          <w:color w:val="000000"/>
        </w:rPr>
        <w:t>s de inventário e partilha</w:t>
      </w:r>
      <w:r w:rsidR="00087A8E" w:rsidRPr="008D50B8">
        <w:rPr>
          <w:color w:val="000000"/>
        </w:rPr>
        <w:t xml:space="preserve"> independe</w:t>
      </w:r>
      <w:r w:rsidR="008362E4" w:rsidRPr="008D50B8">
        <w:rPr>
          <w:color w:val="000000"/>
        </w:rPr>
        <w:t>m</w:t>
      </w:r>
      <w:r w:rsidR="00087A8E" w:rsidRPr="008D50B8">
        <w:rPr>
          <w:color w:val="000000"/>
        </w:rPr>
        <w:t xml:space="preserve"> de homologação judicial para sua eficácia</w:t>
      </w:r>
      <w:r w:rsidR="00B302F5" w:rsidRPr="008D50B8">
        <w:rPr>
          <w:color w:val="000000"/>
        </w:rPr>
        <w:t xml:space="preserve">, pois </w:t>
      </w:r>
      <w:r w:rsidR="008362E4" w:rsidRPr="008D50B8">
        <w:rPr>
          <w:color w:val="000000"/>
        </w:rPr>
        <w:t>configuram títulos hábeis para o registro imobiliário, para transferência de bens e direitos.</w:t>
      </w:r>
    </w:p>
    <w:p w14:paraId="6ED1D814" w14:textId="40E2B1D3" w:rsidR="00762036" w:rsidRPr="008D50B8" w:rsidRDefault="00762036" w:rsidP="008D50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Isto posto,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inferimos que 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primeiro passo </w:t>
      </w:r>
      <w:r w:rsidR="007872C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para regularização pela via extrajudicial </w:t>
      </w:r>
      <w:r w:rsidR="00E861BA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poderá ser </w:t>
      </w:r>
      <w:r w:rsidR="007872C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lavratura da nomeação de inventariante.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Esse</w:t>
      </w:r>
      <w:r w:rsidR="007872C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procedimento se inicia com a juntada </w:t>
      </w:r>
      <w:r w:rsidR="007872C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da documentação pessoal das partes</w:t>
      </w:r>
      <w:r w:rsidR="003D3364" w:rsidRPr="008D50B8">
        <w:rPr>
          <w:rStyle w:val="Refdenotaderodap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footnoteReference w:id="6"/>
      </w:r>
      <w:r w:rsidR="009E55F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do advogado</w:t>
      </w:r>
      <w:r w:rsidR="00350688" w:rsidRPr="008D50B8">
        <w:rPr>
          <w:rStyle w:val="Refdenotaderodap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footnoteReference w:id="7"/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prosseguindo com</w:t>
      </w:r>
      <w:r w:rsidR="009E55F0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735C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requerimento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 lavratura </w:t>
      </w:r>
      <w:r w:rsidR="002735C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 tabelionato de notas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</w:t>
      </w:r>
      <w:r w:rsidR="002143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pós conferida a documentação pelo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Tabelião, escrevente ou preposto </w:t>
      </w:r>
      <w:r w:rsidR="002143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da serventia, é elaborada uma minuta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que será </w:t>
      </w:r>
      <w:r w:rsidR="002143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previamente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conferida </w:t>
      </w:r>
      <w:r w:rsidR="002143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pelo advogado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responsável por indicar a vontade das partes</w:t>
      </w:r>
      <w:r w:rsidR="0021435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 </w:t>
      </w:r>
      <w:r w:rsidR="00A023B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 efetivação do pagamento dos emolumentos</w:t>
      </w:r>
      <w:r w:rsidR="00161996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é marcada a assinatura da </w:t>
      </w:r>
      <w:r w:rsidR="00476E2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escritura pública </w:t>
      </w:r>
      <w:r w:rsidR="00161996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 nomeação de inventariante, que</w:t>
      </w:r>
      <w:r w:rsidR="00461C3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pode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rá</w:t>
      </w:r>
      <w:r w:rsidR="00461C3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ser assinad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461C3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forma presencial ou on-line 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nos termos d</w:t>
      </w:r>
      <w:r w:rsidR="00461C3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provimento n.º 100</w:t>
      </w:r>
      <w:r w:rsidR="00476E2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/2020 do CNJ.</w:t>
      </w:r>
    </w:p>
    <w:p w14:paraId="63B02E9E" w14:textId="023C2DD6" w:rsidR="00762036" w:rsidRPr="008D50B8" w:rsidRDefault="00D002D9" w:rsidP="008D50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A77E17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pós</w:t>
      </w:r>
      <w:r w:rsidR="00A35815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assinarem a nomeação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35815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dá-se início aos trâmites da lavratura </w:t>
      </w:r>
      <w:r w:rsidR="008F2323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 escritura pública de compra e venda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 </w:t>
      </w:r>
      <w:r w:rsidR="00A77E17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8F2323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lançamento do ITBI perante a Prefeitura Municipal d</w:t>
      </w:r>
      <w:r w:rsidR="00CC5FE8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 localização do bem imóvel</w:t>
      </w:r>
      <w:r w:rsidR="00CC5FE8" w:rsidRPr="008D50B8">
        <w:rPr>
          <w:rStyle w:val="Refdenotaderodap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footnoteReference w:id="8"/>
      </w:r>
      <w:r w:rsidR="0029565E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Lançado o imposto, </w:t>
      </w:r>
      <w:r w:rsidR="008F636E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é elaborada a minuta de compra e venda que contará com algumas particularidades, tais como a </w:t>
      </w:r>
      <w:r w:rsidR="0076378E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referência a nomeação de inventariante e a</w:t>
      </w:r>
      <w:r w:rsidR="00CA602F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execução da </w:t>
      </w:r>
      <w:proofErr w:type="spellStart"/>
      <w:r w:rsidR="00CA602F" w:rsidRPr="008D50B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due</w:t>
      </w:r>
      <w:proofErr w:type="spellEnd"/>
      <w:r w:rsidR="00CA602F" w:rsidRPr="008D50B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CA602F" w:rsidRPr="008D50B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diligence</w:t>
      </w:r>
      <w:proofErr w:type="spellEnd"/>
      <w:r w:rsidR="00CA602F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imobiliária</w:t>
      </w:r>
      <w:r w:rsidR="00EF4BD1" w:rsidRPr="008D50B8">
        <w:rPr>
          <w:rStyle w:val="Refdenotaderodap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footnoteReference w:id="9"/>
      </w:r>
      <w:r w:rsidR="00EF4BD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DC4C62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 a emissão da guia de ITBI e respectivamente </w:t>
      </w:r>
      <w:r w:rsidR="00A7340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pagamento d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 taxas, </w:t>
      </w:r>
      <w:r w:rsidR="00A7340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</w:t>
      </w:r>
      <w:r w:rsidR="00D770BA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</w:t>
      </w:r>
      <w:r w:rsidR="00A73401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escritura</w:t>
      </w:r>
      <w:r w:rsidR="005419DD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esta</w:t>
      </w:r>
      <w:r w:rsidR="00D770BA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é encaminhada para registro </w:t>
      </w:r>
      <w:r w:rsidR="0051378B" w:rsidRPr="008D5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onde ocorrerá a prenotação do título.</w:t>
      </w:r>
    </w:p>
    <w:p w14:paraId="64B10B6B" w14:textId="43DDFB8C" w:rsidR="001E4851" w:rsidRPr="008D50B8" w:rsidRDefault="0051378B" w:rsidP="008D50B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F24"/>
          <w:shd w:val="clear" w:color="auto" w:fill="FFFFFF"/>
        </w:rPr>
      </w:pPr>
      <w:r w:rsidRPr="008D50B8">
        <w:rPr>
          <w:color w:val="000000"/>
        </w:rPr>
        <w:t>Considerando atendidos todos os requisitos da prenotação, o oficial procede</w:t>
      </w:r>
      <w:r w:rsidR="00DE7457" w:rsidRPr="008D50B8">
        <w:rPr>
          <w:color w:val="000000"/>
        </w:rPr>
        <w:t>rá</w:t>
      </w:r>
      <w:r w:rsidRPr="008D50B8">
        <w:rPr>
          <w:color w:val="000000"/>
        </w:rPr>
        <w:t xml:space="preserve"> com o registro do título, transferindo</w:t>
      </w:r>
      <w:r w:rsidR="001B4C3C" w:rsidRPr="008D50B8">
        <w:rPr>
          <w:color w:val="000000"/>
        </w:rPr>
        <w:t xml:space="preserve"> a propriedade imobiliária para o nome do promissário comprador, dando-se </w:t>
      </w:r>
      <w:r w:rsidR="00E861BA" w:rsidRPr="008D50B8">
        <w:rPr>
          <w:color w:val="000000"/>
        </w:rPr>
        <w:t>pôr</w:t>
      </w:r>
      <w:r w:rsidR="001B4C3C" w:rsidRPr="008D50B8">
        <w:rPr>
          <w:color w:val="000000"/>
        </w:rPr>
        <w:t xml:space="preserve"> </w:t>
      </w:r>
      <w:r w:rsidR="001E4851" w:rsidRPr="008D50B8">
        <w:rPr>
          <w:color w:val="000000"/>
        </w:rPr>
        <w:t>fim a outorga definitiva da escritura pública.</w:t>
      </w:r>
      <w:r w:rsidR="001E4851" w:rsidRPr="008D50B8">
        <w:rPr>
          <w:color w:val="1C1F24"/>
        </w:rPr>
        <w:t xml:space="preserve"> Um avanço em favor da adoção dessa medida pode ser citado através d</w:t>
      </w:r>
      <w:r w:rsidR="001E4851" w:rsidRPr="008D50B8">
        <w:rPr>
          <w:color w:val="1C1F24"/>
          <w:shd w:val="clear" w:color="auto" w:fill="FFFFFF"/>
        </w:rPr>
        <w:t xml:space="preserve">o provimento CGJ/RJ 77/222, publicado </w:t>
      </w:r>
      <w:r w:rsidR="009E4668" w:rsidRPr="008D50B8">
        <w:rPr>
          <w:color w:val="1C1F24"/>
          <w:shd w:val="clear" w:color="auto" w:fill="FFFFFF"/>
        </w:rPr>
        <w:t>no Estado</w:t>
      </w:r>
      <w:r w:rsidR="001E4851" w:rsidRPr="008D50B8">
        <w:rPr>
          <w:color w:val="1C1F24"/>
          <w:shd w:val="clear" w:color="auto" w:fill="FFFFFF"/>
        </w:rPr>
        <w:t xml:space="preserve"> do Rio de Janeiro e que dispõe sobre a alienação, por escritura pública, de bens integrantes de acervo hereditário, independentemente de autorização judicial. Com esse provimento, torn</w:t>
      </w:r>
      <w:r w:rsidR="0012022F" w:rsidRPr="008D50B8">
        <w:rPr>
          <w:color w:val="1C1F24"/>
          <w:shd w:val="clear" w:color="auto" w:fill="FFFFFF"/>
        </w:rPr>
        <w:t>ou</w:t>
      </w:r>
      <w:r w:rsidR="001E4851" w:rsidRPr="008D50B8">
        <w:rPr>
          <w:color w:val="1C1F24"/>
          <w:shd w:val="clear" w:color="auto" w:fill="FFFFFF"/>
        </w:rPr>
        <w:t>-se possível a venda, através de escritura pública, de bens integrantes do espólio, independentemente da expedição de alvará judicial.</w:t>
      </w:r>
    </w:p>
    <w:p w14:paraId="65E8880E" w14:textId="131082A6" w:rsidR="001E4851" w:rsidRPr="008D50B8" w:rsidRDefault="00C37B45" w:rsidP="008D50B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F24"/>
        </w:rPr>
      </w:pPr>
      <w:r w:rsidRPr="008D50B8">
        <w:rPr>
          <w:color w:val="1C1F24"/>
          <w:shd w:val="clear" w:color="auto" w:fill="FFFFFF"/>
        </w:rPr>
        <w:t>Guedes (2023) discorre</w:t>
      </w:r>
      <w:r w:rsidR="004A2CF4" w:rsidRPr="008D50B8">
        <w:rPr>
          <w:color w:val="1C1F24"/>
          <w:shd w:val="clear" w:color="auto" w:fill="FFFFFF"/>
        </w:rPr>
        <w:t xml:space="preserve"> que </w:t>
      </w:r>
      <w:r w:rsidR="004A2CF4" w:rsidRPr="008D50B8">
        <w:rPr>
          <w:color w:val="1C1F24"/>
        </w:rPr>
        <w:t xml:space="preserve">permitir </w:t>
      </w:r>
      <w:r w:rsidR="001E4851" w:rsidRPr="008D50B8">
        <w:rPr>
          <w:color w:val="1C1F24"/>
        </w:rPr>
        <w:t>a realização de</w:t>
      </w:r>
      <w:r w:rsidR="004A2CF4" w:rsidRPr="008D50B8">
        <w:rPr>
          <w:color w:val="1C1F24"/>
        </w:rPr>
        <w:t xml:space="preserve">sse </w:t>
      </w:r>
      <w:r w:rsidR="001E4851" w:rsidRPr="008D50B8">
        <w:rPr>
          <w:color w:val="1C1F24"/>
        </w:rPr>
        <w:t xml:space="preserve">procedimento pela via </w:t>
      </w:r>
      <w:r w:rsidR="004A2CF4" w:rsidRPr="008D50B8">
        <w:rPr>
          <w:color w:val="1C1F24"/>
        </w:rPr>
        <w:t>extrajudicial</w:t>
      </w:r>
      <w:r w:rsidR="009E4668" w:rsidRPr="008D50B8">
        <w:rPr>
          <w:color w:val="1C1F24"/>
        </w:rPr>
        <w:t xml:space="preserve">, </w:t>
      </w:r>
      <w:r w:rsidR="001E4851" w:rsidRPr="008D50B8">
        <w:rPr>
          <w:color w:val="1C1F24"/>
        </w:rPr>
        <w:t>independentemente de autorização judicial, é</w:t>
      </w:r>
      <w:r w:rsidR="004A2CF4" w:rsidRPr="008D50B8">
        <w:rPr>
          <w:color w:val="1C1F24"/>
        </w:rPr>
        <w:t xml:space="preserve"> </w:t>
      </w:r>
      <w:r w:rsidR="001E4851" w:rsidRPr="008D50B8">
        <w:rPr>
          <w:color w:val="1C1F24"/>
        </w:rPr>
        <w:t xml:space="preserve">medida que se impõe e alternativa inteligente e consonante com o clamor e o dinamismo social, bem como com o movimento de </w:t>
      </w:r>
      <w:proofErr w:type="spellStart"/>
      <w:r w:rsidR="001E4851" w:rsidRPr="008D50B8">
        <w:rPr>
          <w:color w:val="1C1F24"/>
        </w:rPr>
        <w:t>desjudicialização</w:t>
      </w:r>
      <w:proofErr w:type="spellEnd"/>
      <w:r w:rsidR="001E4851" w:rsidRPr="008D50B8">
        <w:rPr>
          <w:color w:val="1C1F24"/>
        </w:rPr>
        <w:t xml:space="preserve"> existente em nosso país, na medida em que promove paz social com </w:t>
      </w:r>
      <w:r w:rsidR="001E4851" w:rsidRPr="008D50B8">
        <w:rPr>
          <w:color w:val="1C1F24"/>
        </w:rPr>
        <w:lastRenderedPageBreak/>
        <w:t>efetividade, previne o surgimento de inúmeros litígios, ajuda o Poder Judiciário em sua importante missão de prestar jurisdição com efetividade àqueles que necessitam, possibilita</w:t>
      </w:r>
      <w:r w:rsidR="00007171" w:rsidRPr="008D50B8">
        <w:rPr>
          <w:color w:val="1C1F24"/>
        </w:rPr>
        <w:t>ndo</w:t>
      </w:r>
      <w:r w:rsidR="001E4851" w:rsidRPr="008D50B8">
        <w:rPr>
          <w:color w:val="1C1F24"/>
        </w:rPr>
        <w:t xml:space="preserve"> o recolhimento dos tributos</w:t>
      </w:r>
      <w:r w:rsidR="00007171" w:rsidRPr="008D50B8">
        <w:rPr>
          <w:color w:val="1C1F24"/>
        </w:rPr>
        <w:t>.</w:t>
      </w:r>
    </w:p>
    <w:p w14:paraId="18570E77" w14:textId="77777777" w:rsidR="00817881" w:rsidRPr="008D50B8" w:rsidRDefault="00007171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outro lado, é </w:t>
      </w:r>
      <w:r w:rsidR="001E4851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essencial mencionar, que apesar de muitos notários se posicion</w:t>
      </w: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</w:t>
      </w:r>
      <w:r w:rsidR="001E4851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de forma a defender </w:t>
      </w:r>
      <w:r w:rsidR="00EB2AE4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procedimento, </w:t>
      </w:r>
      <w:r w:rsidR="001E4851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Brasil estamos diante de um Sistema Notarial e Registral bifásico.</w:t>
      </w:r>
      <w:r w:rsidR="00EB2AE4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4851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Consequentemente, a registrabilidade do título estará nas mãos do Registrador de Imóveis da Comarca de localização do bem, pois dependerá, consideravelmente, de sua interpretação sobre o tema. </w:t>
      </w:r>
    </w:p>
    <w:p w14:paraId="17A8E78E" w14:textId="3E3BF4A9" w:rsidR="00F90528" w:rsidRPr="008D50B8" w:rsidRDefault="001E4851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 seja, para que haja a outorga definitiva através do registro do título no Registro de Imóveis, caberá ao registrador, de acordo com o seu entendimento e as normas do </w:t>
      </w:r>
      <w:r w:rsidR="0073043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stado alegar a i(m)prescindibilidade de algumas questões, tal como a abertura prévia do inventário e a necessidade do alvará judicial. É importante entender que cada caso pode apresentar circunstâncias específicas e a aplicabilidade destas conclusões pode variar.</w:t>
      </w:r>
      <w:r w:rsidR="00D51B95" w:rsidRPr="008D50B8">
        <w:rPr>
          <w:rFonts w:ascii="Times New Roman" w:hAnsi="Times New Roman" w:cs="Times New Roman"/>
          <w:color w:val="1C1F24"/>
          <w:sz w:val="24"/>
          <w:szCs w:val="24"/>
        </w:rPr>
        <w:t xml:space="preserve">                </w:t>
      </w:r>
    </w:p>
    <w:p w14:paraId="2F79E0CE" w14:textId="77777777" w:rsidR="0073043D" w:rsidRPr="008D50B8" w:rsidRDefault="008E732B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Outro procedimento </w:t>
      </w:r>
      <w:r w:rsidR="00E6596E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poderá ser utilizado </w:t>
      </w:r>
      <w:r w:rsidR="002304A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B7561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haja a </w:t>
      </w:r>
      <w:r w:rsidR="002304A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outorga definitiva da escritura pública</w:t>
      </w:r>
      <w:r w:rsidR="00315BC3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61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ao promissário comprador </w:t>
      </w:r>
      <w:r w:rsidR="002304A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 via extrajudi</w:t>
      </w:r>
      <w:r w:rsidR="00D27EC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cial </w:t>
      </w:r>
      <w:r w:rsidR="00F90528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a Adjudicação Compulsória</w:t>
      </w:r>
      <w:r w:rsidR="003C179C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327E0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0D2A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instituto já era previsto desde a década de 30 no nosso ordenamento jurídico, porém, na forma judicial. </w:t>
      </w:r>
      <w:r w:rsidR="00315BC3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adjudicação </w:t>
      </w:r>
      <w:r w:rsidR="00944521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possibilita que uma das partes envolvidas em um contrato de compra e venda de imóvel exija que a outra parte cumpra com seu dever de transferir a propriedade do imóvel para o comprador.</w:t>
      </w:r>
      <w:r w:rsidR="007C4092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BC3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Esse instituto </w:t>
      </w:r>
      <w:r w:rsidR="00245685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cuja previsão legal se encontra nos artigos 1.417 e 1.418 do Código Civil, </w:t>
      </w:r>
      <w:r w:rsidR="007C4092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permit</w:t>
      </w:r>
      <w:r w:rsidR="008A0D2A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irá </w:t>
      </w:r>
      <w:r w:rsidR="007C4092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o promissário comprador exija o cumprimento do dever de outorga </w:t>
      </w:r>
      <w:r w:rsidR="00F27443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definitiva </w:t>
      </w:r>
      <w:r w:rsidR="007C4092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escritura pública </w:t>
      </w:r>
      <w:r w:rsidR="00B7561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D13CCF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herdeiros do promitente vended</w:t>
      </w:r>
      <w:r w:rsidR="00F27443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or.</w:t>
      </w:r>
      <w:r w:rsidR="00B7561D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14:paraId="130F8C61" w14:textId="0CA4F5E4" w:rsidR="008A0D2A" w:rsidRPr="008D50B8" w:rsidRDefault="0073043D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Por sua vez, </w:t>
      </w:r>
      <w:r w:rsidR="00C84AF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GOMES </w:t>
      </w:r>
      <w:r w:rsidR="00C84AFD" w:rsidRPr="008D50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 al</w:t>
      </w:r>
      <w:r w:rsidR="00C84AFD" w:rsidRPr="008D5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2023 </w:t>
      </w:r>
      <w:r w:rsidR="00935D91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explica</w:t>
      </w:r>
      <w:r w:rsidR="0001480B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que a </w:t>
      </w:r>
      <w:r w:rsidR="00B63392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adjudicação </w:t>
      </w:r>
      <w:r w:rsidR="0001480B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tem por finalidade tornar possível </w:t>
      </w:r>
      <w:r w:rsidR="00B63392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 obtenção da escritura pública definitiva. </w:t>
      </w:r>
      <w:r w:rsidR="0001480B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Saliente-se que e</w:t>
      </w:r>
      <w:r w:rsidR="00B63392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sse tipo de procedimento apenas é cabível quando houver recusa ou algum impedimento para que se obtenha a escritura</w:t>
      </w:r>
      <w:r w:rsidR="008A0D2A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6856CD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Nesse caso</w:t>
      </w:r>
      <w:r w:rsidR="00B63392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a morte do promitente vendedor é o impedimento legal que temos para outorga da escritura.</w:t>
      </w:r>
      <w:r w:rsidR="006856CD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14:paraId="0F84E435" w14:textId="0FA1F1B4" w:rsidR="006856CD" w:rsidRPr="008D50B8" w:rsidRDefault="006856CD" w:rsidP="008D50B8">
      <w:pPr>
        <w:spacing w:after="0" w:line="360" w:lineRule="auto"/>
        <w:ind w:firstLine="709"/>
        <w:jc w:val="both"/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  <w:shd w:val="clear" w:color="auto" w:fill="FFFFFF"/>
        </w:rPr>
      </w:pP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Partindo para a prática,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o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s critérios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legais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para </w:t>
      </w:r>
      <w:r w:rsidR="00691FCC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solicitar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a adjudicação compulsória se resumem a três condições: a demonstração de que houve uma aquisição lícita do imóvel, mediante a apresentação de elementos como o contrato de Compra e Venda, denominada “Promessa de Compra e Venda”</w:t>
      </w:r>
      <w:r w:rsidR="00315BC3" w:rsidRPr="008D50B8">
        <w:rPr>
          <w:rStyle w:val="Refdenotaderodap"/>
          <w:rFonts w:ascii="Times New Roman" w:hAnsi="Times New Roman" w:cs="Times New Roman"/>
          <w:color w:val="1A1A1A"/>
          <w:sz w:val="24"/>
          <w:szCs w:val="24"/>
        </w:rPr>
        <w:footnoteReference w:id="10"/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;</w:t>
      </w:r>
      <w:r w:rsidR="008A0D2A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a ausência de qualquer cláusula que conceda o direito de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lastRenderedPageBreak/>
        <w:t>arrependimento no contrato e</w:t>
      </w:r>
      <w:r w:rsidR="00315BC3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, por fim,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a existência de uma recusa injustificada ou de obstáculos</w:t>
      </w:r>
      <w:r w:rsidR="00A172EA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,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que impeçam a obtenção da escritura do imóvel.</w:t>
      </w:r>
    </w:p>
    <w:p w14:paraId="5C77A3E4" w14:textId="653FACEF" w:rsidR="00875965" w:rsidRPr="008D50B8" w:rsidRDefault="00B53F46" w:rsidP="008D50B8">
      <w:pPr>
        <w:spacing w:after="0" w:line="360" w:lineRule="auto"/>
        <w:ind w:firstLine="709"/>
        <w:jc w:val="both"/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  <w:shd w:val="clear" w:color="auto" w:fill="FFFFFF"/>
        </w:rPr>
      </w:pP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No entanto, para </w:t>
      </w:r>
      <w:r w:rsidR="00B7561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utilizar desse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recurso legal, </w:t>
      </w:r>
      <w:r w:rsidR="006856C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assim como </w:t>
      </w:r>
      <w:r w:rsidR="00B7561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no procedimento </w:t>
      </w:r>
      <w:r w:rsidR="006856C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anterior</w:t>
      </w:r>
      <w:r w:rsidR="00315BC3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,</w:t>
      </w:r>
      <w:r w:rsidR="006856C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é </w:t>
      </w:r>
      <w:r w:rsidR="006856C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necessário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comprovar que o valor acordado entre as partes para a transferência do imóvel tenha sido totalmente quitado. Isso ocorre porque a lei estabelece que a exigência do cumprimento das obrigações por parte da outra parte só é válida após o cumprimento integral das próprias obrigações, conforme estipulado pelo artigo 476 do Código Civil.</w:t>
      </w:r>
    </w:p>
    <w:p w14:paraId="40CF26CB" w14:textId="7143CC40" w:rsidR="00BC64B9" w:rsidRPr="008D50B8" w:rsidRDefault="00535C28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Um </w:t>
      </w:r>
      <w:r w:rsidR="00B7561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ponto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que </w:t>
      </w:r>
      <w:r w:rsidR="00B7561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facilitou </w:t>
      </w:r>
      <w:r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a utilização desse</w:t>
      </w:r>
      <w:r w:rsidR="00E01C55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instrumento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foi </w:t>
      </w:r>
      <w:r w:rsidR="00E01C55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o a</w:t>
      </w:r>
      <w:r w:rsidR="00691FCC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fasta</w:t>
      </w:r>
      <w:r w:rsidR="00E01C55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mento da obrigação de registrar antecipadamente a promessa de compra e venda no Registro de Imóveis que ocorreu </w:t>
      </w:r>
      <w:r w:rsidR="00B53F4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pela Súmula 239 do Superior Tribunal de Justiça</w:t>
      </w:r>
      <w:r w:rsidR="0011255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.</w:t>
      </w:r>
      <w:r w:rsidR="0011255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  <w:shd w:val="clear" w:color="auto" w:fill="FFFFFF"/>
        </w:rPr>
        <w:t xml:space="preserve"> 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Essa possibilidade</w:t>
      </w:r>
      <w:r w:rsidR="0011255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</w:t>
      </w:r>
      <w:r w:rsidR="0073043D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de o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</w:t>
      </w:r>
      <w:r w:rsidR="00112556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promitente comprador p</w:t>
      </w:r>
      <w:r w:rsidR="00C31BFE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romover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a adjudicação compulsória do imóvel </w:t>
      </w:r>
      <w:r w:rsidR="00C31BFE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é oriunda 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do próprio contrato preliminar </w:t>
      </w:r>
      <w:r w:rsidR="00C31BFE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que gera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 xml:space="preserve"> um mero direito de crédito, </w:t>
      </w:r>
      <w:r w:rsidR="003A74E0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isto é</w:t>
      </w:r>
      <w:r w:rsidR="00BB6702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</w:rPr>
        <w:t>, de exigir uma certa prestação, no caso, uma manifestação de vontade.</w:t>
      </w:r>
      <w:r w:rsidR="007143F4" w:rsidRPr="008D50B8"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  <w:shd w:val="clear" w:color="auto" w:fill="FFFFFF"/>
        </w:rPr>
        <w:t xml:space="preserve"> </w:t>
      </w:r>
    </w:p>
    <w:p w14:paraId="075C2D27" w14:textId="777CA375" w:rsidR="00FA01F7" w:rsidRPr="008D50B8" w:rsidRDefault="00C400E9" w:rsidP="008D50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/>
          <w:shd w:val="clear" w:color="auto" w:fill="FFFFFF"/>
        </w:rPr>
      </w:pPr>
      <w:r w:rsidRPr="008D50B8">
        <w:rPr>
          <w:color w:val="1A1A1A"/>
        </w:rPr>
        <w:t xml:space="preserve">A utilização da </w:t>
      </w:r>
      <w:r w:rsidR="00B6614A" w:rsidRPr="008D50B8">
        <w:rPr>
          <w:color w:val="1A1A1A"/>
        </w:rPr>
        <w:t xml:space="preserve">via extrajudicial </w:t>
      </w:r>
      <w:r w:rsidRPr="008D50B8">
        <w:rPr>
          <w:color w:val="1A1A1A"/>
        </w:rPr>
        <w:t xml:space="preserve">para realização da adjudicação compulsória foi permitida </w:t>
      </w:r>
      <w:r w:rsidR="004430A1" w:rsidRPr="008D50B8">
        <w:rPr>
          <w:color w:val="1A1A1A"/>
        </w:rPr>
        <w:t xml:space="preserve">com </w:t>
      </w:r>
      <w:r w:rsidR="00B63392" w:rsidRPr="008D50B8">
        <w:rPr>
          <w:color w:val="1A1A1A"/>
        </w:rPr>
        <w:t>a Lei 14.382</w:t>
      </w:r>
      <w:r w:rsidR="004430A1" w:rsidRPr="008D50B8">
        <w:rPr>
          <w:color w:val="1A1A1A"/>
        </w:rPr>
        <w:t>/2022</w:t>
      </w:r>
      <w:r w:rsidR="00B63392" w:rsidRPr="008D50B8">
        <w:rPr>
          <w:color w:val="1A1A1A"/>
        </w:rPr>
        <w:t xml:space="preserve"> </w:t>
      </w:r>
      <w:r w:rsidR="00935D91" w:rsidRPr="008D50B8">
        <w:rPr>
          <w:color w:val="1A1A1A"/>
        </w:rPr>
        <w:t xml:space="preserve">que </w:t>
      </w:r>
      <w:r w:rsidR="00691FCC" w:rsidRPr="008D50B8">
        <w:rPr>
          <w:color w:val="1A1A1A"/>
        </w:rPr>
        <w:t>alterou a</w:t>
      </w:r>
      <w:r w:rsidR="00B63392" w:rsidRPr="008D50B8">
        <w:rPr>
          <w:color w:val="1A1A1A"/>
        </w:rPr>
        <w:t xml:space="preserve"> Lei de Registros Públicos (Lei 6.015/73)</w:t>
      </w:r>
      <w:r w:rsidR="00315BC3" w:rsidRPr="008D50B8">
        <w:rPr>
          <w:color w:val="1A1A1A"/>
        </w:rPr>
        <w:t xml:space="preserve"> </w:t>
      </w:r>
      <w:r w:rsidRPr="008D50B8">
        <w:rPr>
          <w:color w:val="1A1A1A"/>
        </w:rPr>
        <w:t xml:space="preserve">ao </w:t>
      </w:r>
      <w:r w:rsidR="00315BC3" w:rsidRPr="008D50B8">
        <w:rPr>
          <w:color w:val="1A1A1A"/>
        </w:rPr>
        <w:t>implementa</w:t>
      </w:r>
      <w:r w:rsidRPr="008D50B8">
        <w:rPr>
          <w:color w:val="1A1A1A"/>
        </w:rPr>
        <w:t>r</w:t>
      </w:r>
      <w:r w:rsidR="00315BC3" w:rsidRPr="008D50B8">
        <w:rPr>
          <w:color w:val="1A1A1A"/>
        </w:rPr>
        <w:t xml:space="preserve"> o art. 216-B</w:t>
      </w:r>
      <w:r w:rsidR="00357B88" w:rsidRPr="008D50B8">
        <w:rPr>
          <w:color w:val="1A1A1A"/>
        </w:rPr>
        <w:t xml:space="preserve">. Recentemente, esse procedimento </w:t>
      </w:r>
      <w:r w:rsidR="007D126B" w:rsidRPr="008D50B8">
        <w:rPr>
          <w:color w:val="1A1A1A"/>
          <w:shd w:val="clear" w:color="auto" w:fill="FFFFFF"/>
        </w:rPr>
        <w:t>foi regulamentad</w:t>
      </w:r>
      <w:r w:rsidR="00357B88" w:rsidRPr="008D50B8">
        <w:rPr>
          <w:color w:val="1A1A1A"/>
          <w:shd w:val="clear" w:color="auto" w:fill="FFFFFF"/>
        </w:rPr>
        <w:t>o</w:t>
      </w:r>
      <w:r w:rsidR="007D126B" w:rsidRPr="008D50B8">
        <w:rPr>
          <w:color w:val="1A1A1A"/>
          <w:shd w:val="clear" w:color="auto" w:fill="FFFFFF"/>
        </w:rPr>
        <w:t xml:space="preserve"> </w:t>
      </w:r>
      <w:r w:rsidR="00357B88" w:rsidRPr="008D50B8">
        <w:rPr>
          <w:color w:val="1A1A1A"/>
          <w:shd w:val="clear" w:color="auto" w:fill="FFFFFF"/>
        </w:rPr>
        <w:t>pelo C</w:t>
      </w:r>
      <w:r w:rsidR="009E7D7E" w:rsidRPr="008D50B8">
        <w:rPr>
          <w:color w:val="1A1A1A"/>
          <w:shd w:val="clear" w:color="auto" w:fill="FFFFFF"/>
        </w:rPr>
        <w:t>NJ</w:t>
      </w:r>
      <w:r w:rsidR="00357B88" w:rsidRPr="008D50B8">
        <w:rPr>
          <w:color w:val="1A1A1A"/>
          <w:shd w:val="clear" w:color="auto" w:fill="FFFFFF"/>
        </w:rPr>
        <w:t xml:space="preserve"> através do </w:t>
      </w:r>
      <w:r w:rsidR="00B6614A" w:rsidRPr="008D50B8">
        <w:rPr>
          <w:color w:val="1A1A1A"/>
          <w:shd w:val="clear" w:color="auto" w:fill="FFFFFF"/>
        </w:rPr>
        <w:t>Provimento nº 150/2023</w:t>
      </w:r>
      <w:r w:rsidR="0073043D" w:rsidRPr="008D50B8">
        <w:rPr>
          <w:color w:val="1A1A1A"/>
          <w:shd w:val="clear" w:color="auto" w:fill="FFFFFF"/>
        </w:rPr>
        <w:t>, a</w:t>
      </w:r>
      <w:r w:rsidR="00CC23AD" w:rsidRPr="008D50B8">
        <w:rPr>
          <w:color w:val="1A1A1A"/>
          <w:shd w:val="clear" w:color="auto" w:fill="FFFFFF"/>
        </w:rPr>
        <w:t xml:space="preserve"> seguir veremos </w:t>
      </w:r>
      <w:r w:rsidR="00315BC3" w:rsidRPr="008D50B8">
        <w:rPr>
          <w:color w:val="1A1A1A"/>
          <w:shd w:val="clear" w:color="auto" w:fill="FFFFFF"/>
        </w:rPr>
        <w:t xml:space="preserve">resumidamente </w:t>
      </w:r>
      <w:r w:rsidR="00CC23AD" w:rsidRPr="008D50B8">
        <w:rPr>
          <w:color w:val="1A1A1A"/>
          <w:shd w:val="clear" w:color="auto" w:fill="FFFFFF"/>
        </w:rPr>
        <w:t xml:space="preserve">o procedimento </w:t>
      </w:r>
      <w:r w:rsidRPr="008D50B8">
        <w:rPr>
          <w:color w:val="1A1A1A"/>
          <w:shd w:val="clear" w:color="auto" w:fill="FFFFFF"/>
        </w:rPr>
        <w:t xml:space="preserve">com base </w:t>
      </w:r>
      <w:r w:rsidR="0073043D" w:rsidRPr="008D50B8">
        <w:rPr>
          <w:color w:val="1A1A1A"/>
          <w:shd w:val="clear" w:color="auto" w:fill="FFFFFF"/>
        </w:rPr>
        <w:t xml:space="preserve">nesse </w:t>
      </w:r>
      <w:r w:rsidRPr="008D50B8">
        <w:rPr>
          <w:color w:val="1A1A1A"/>
          <w:shd w:val="clear" w:color="auto" w:fill="FFFFFF"/>
        </w:rPr>
        <w:t>provimento</w:t>
      </w:r>
      <w:r w:rsidR="0073043D" w:rsidRPr="008D50B8">
        <w:rPr>
          <w:color w:val="1A1A1A"/>
          <w:shd w:val="clear" w:color="auto" w:fill="FFFFFF"/>
        </w:rPr>
        <w:t>. E</w:t>
      </w:r>
      <w:r w:rsidR="00C120B3" w:rsidRPr="008D50B8">
        <w:rPr>
          <w:color w:val="1A1A1A"/>
          <w:shd w:val="clear" w:color="auto" w:fill="FFFFFF"/>
        </w:rPr>
        <w:t>m princípio</w:t>
      </w:r>
      <w:r w:rsidR="008A0D2A" w:rsidRPr="008D50B8">
        <w:rPr>
          <w:color w:val="1A1A1A"/>
          <w:shd w:val="clear" w:color="auto" w:fill="FFFFFF"/>
        </w:rPr>
        <w:t>,</w:t>
      </w:r>
      <w:r w:rsidR="00C120B3" w:rsidRPr="008D50B8">
        <w:rPr>
          <w:color w:val="1A1A1A"/>
          <w:shd w:val="clear" w:color="auto" w:fill="FFFFFF"/>
        </w:rPr>
        <w:t xml:space="preserve"> é </w:t>
      </w:r>
      <w:r w:rsidR="00544986" w:rsidRPr="008D50B8">
        <w:rPr>
          <w:color w:val="1A1A1A"/>
          <w:shd w:val="clear" w:color="auto" w:fill="FFFFFF"/>
        </w:rPr>
        <w:t xml:space="preserve">necessário destacar </w:t>
      </w:r>
      <w:r w:rsidR="00C120B3" w:rsidRPr="008D50B8">
        <w:rPr>
          <w:color w:val="1A1A1A"/>
          <w:shd w:val="clear" w:color="auto" w:fill="FFFFFF"/>
        </w:rPr>
        <w:t>que para iniciar o proce</w:t>
      </w:r>
      <w:r w:rsidR="00315BC3" w:rsidRPr="008D50B8">
        <w:rPr>
          <w:color w:val="1A1A1A"/>
          <w:shd w:val="clear" w:color="auto" w:fill="FFFFFF"/>
        </w:rPr>
        <w:t>sso</w:t>
      </w:r>
      <w:r w:rsidR="00C120B3" w:rsidRPr="008D50B8">
        <w:rPr>
          <w:color w:val="1A1A1A"/>
          <w:shd w:val="clear" w:color="auto" w:fill="FFFFFF"/>
        </w:rPr>
        <w:t xml:space="preserve"> o requerente </w:t>
      </w:r>
      <w:r w:rsidR="004007B7" w:rsidRPr="008D50B8">
        <w:rPr>
          <w:color w:val="1A1A1A"/>
          <w:shd w:val="clear" w:color="auto" w:fill="FFFFFF"/>
        </w:rPr>
        <w:t>deverá estar assistido por advogado ou defensor público</w:t>
      </w:r>
      <w:r w:rsidR="00B63652" w:rsidRPr="008D50B8">
        <w:rPr>
          <w:color w:val="1A1A1A"/>
          <w:shd w:val="clear" w:color="auto" w:fill="FFFFFF"/>
        </w:rPr>
        <w:t>, mediante procuração específica</w:t>
      </w:r>
      <w:r w:rsidR="00544986" w:rsidRPr="008D50B8">
        <w:rPr>
          <w:color w:val="1A1A1A"/>
          <w:shd w:val="clear" w:color="auto" w:fill="FFFFFF"/>
        </w:rPr>
        <w:t>.</w:t>
      </w:r>
    </w:p>
    <w:p w14:paraId="082D05CC" w14:textId="3F22A73D" w:rsidR="00544986" w:rsidRPr="008D50B8" w:rsidRDefault="00D2250B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 legislação prevê que o início do procedimento deve</w:t>
      </w:r>
      <w:r w:rsidR="00315BC3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rá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ser </w:t>
      </w:r>
      <w:r w:rsidR="00315BC3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realizado 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no registro de imóveis</w:t>
      </w:r>
      <w:r w:rsidR="009E7D7E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 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um dos requisitos é a </w:t>
      </w:r>
      <w:r w:rsidR="0073043D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apresentação da 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ata notarial</w:t>
      </w:r>
      <w:r w:rsidRPr="008D50B8">
        <w:rPr>
          <w:rStyle w:val="Refdenotaderodap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footnoteReference w:id="11"/>
      </w:r>
      <w:r w:rsidR="00C400E9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que </w:t>
      </w:r>
      <w:r w:rsidR="00220A53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ser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á</w:t>
      </w:r>
      <w:r w:rsidR="00220A53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lavrada pelo tabelião de notas a escolha do requerente, respeitando os termos do art. 440-F</w:t>
      </w:r>
      <w:r w:rsidR="00C40D69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Essa ata deverá </w:t>
      </w:r>
      <w:r w:rsidR="0086002F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obedecer aos</w:t>
      </w:r>
      <w:r w:rsidR="00C40D69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critérios listados no artigo 440-G os quais discorrem acerca dos elementos de qualificação</w:t>
      </w:r>
      <w:r w:rsidR="00004EC9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do ato.</w:t>
      </w:r>
      <w:r w:rsidR="00D8208A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Merece ser </w:t>
      </w:r>
      <w:r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frisado </w:t>
      </w:r>
      <w:r w:rsidR="00D8208A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que caso já haja um processo de adjudicação compulsória tramitando na via judicial</w:t>
      </w:r>
      <w:r w:rsidR="00897DD5" w:rsidRPr="008D50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estando esse suspenso por, no mínimo 90 dias, o procedimento extrajudicial não será </w:t>
      </w:r>
      <w:r w:rsidR="00897DD5" w:rsidRPr="008D50B8">
        <w:rPr>
          <w:rFonts w:ascii="Times New Roman" w:hAnsi="Times New Roman" w:cs="Times New Roman"/>
          <w:sz w:val="24"/>
          <w:szCs w:val="24"/>
        </w:rPr>
        <w:t xml:space="preserve">prejudicado, </w:t>
      </w:r>
      <w:r w:rsidR="0086002F" w:rsidRPr="008D50B8">
        <w:rPr>
          <w:rFonts w:ascii="Times New Roman" w:hAnsi="Times New Roman" w:cs="Times New Roman"/>
          <w:sz w:val="24"/>
          <w:szCs w:val="24"/>
        </w:rPr>
        <w:t>conforme</w:t>
      </w:r>
      <w:r w:rsidR="00897DD5" w:rsidRPr="008D50B8">
        <w:rPr>
          <w:rFonts w:ascii="Times New Roman" w:hAnsi="Times New Roman" w:cs="Times New Roman"/>
          <w:sz w:val="24"/>
          <w:szCs w:val="24"/>
        </w:rPr>
        <w:t xml:space="preserve"> prevê o art. </w:t>
      </w:r>
      <w:r w:rsidR="00C173F5" w:rsidRPr="008D50B8">
        <w:rPr>
          <w:rFonts w:ascii="Times New Roman" w:hAnsi="Times New Roman" w:cs="Times New Roman"/>
          <w:sz w:val="24"/>
          <w:szCs w:val="24"/>
        </w:rPr>
        <w:t>440-H.</w:t>
      </w:r>
    </w:p>
    <w:p w14:paraId="5DF1654E" w14:textId="2F76B3B7" w:rsidR="006A56C2" w:rsidRPr="008D50B8" w:rsidRDefault="0086002F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Posteriormente</w:t>
      </w:r>
      <w:r w:rsidR="00C400E9" w:rsidRPr="008D50B8">
        <w:rPr>
          <w:rFonts w:ascii="Times New Roman" w:hAnsi="Times New Roman" w:cs="Times New Roman"/>
          <w:sz w:val="24"/>
          <w:szCs w:val="24"/>
        </w:rPr>
        <w:t xml:space="preserve"> à lavratura da ata</w:t>
      </w:r>
      <w:r w:rsidR="0073043D" w:rsidRPr="008D50B8">
        <w:rPr>
          <w:rFonts w:ascii="Times New Roman" w:hAnsi="Times New Roman" w:cs="Times New Roman"/>
          <w:sz w:val="24"/>
          <w:szCs w:val="24"/>
        </w:rPr>
        <w:t>,</w:t>
      </w:r>
      <w:r w:rsidRPr="008D50B8">
        <w:rPr>
          <w:rFonts w:ascii="Times New Roman" w:hAnsi="Times New Roman" w:cs="Times New Roman"/>
          <w:sz w:val="24"/>
          <w:szCs w:val="24"/>
        </w:rPr>
        <w:t xml:space="preserve"> o interessado apresentará ao oficial de registro de imóveis o requerimento de instauração do processo de adjudicação compulsória</w:t>
      </w:r>
      <w:r w:rsidR="00C400E9" w:rsidRPr="008D50B8">
        <w:rPr>
          <w:rFonts w:ascii="Times New Roman" w:hAnsi="Times New Roman" w:cs="Times New Roman"/>
          <w:sz w:val="24"/>
          <w:szCs w:val="24"/>
        </w:rPr>
        <w:t xml:space="preserve">, </w:t>
      </w:r>
      <w:r w:rsidR="007C3A92" w:rsidRPr="008D50B8">
        <w:rPr>
          <w:rFonts w:ascii="Times New Roman" w:hAnsi="Times New Roman" w:cs="Times New Roman"/>
          <w:sz w:val="24"/>
          <w:szCs w:val="24"/>
        </w:rPr>
        <w:t>que atenderá os requisitos do </w:t>
      </w:r>
      <w:hyperlink r:id="rId10" w:tgtFrame="_blank" w:history="1">
        <w:r w:rsidR="007C3A92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art. 319 </w:t>
        </w:r>
        <w:r w:rsidR="00C400E9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</w:t>
        </w:r>
        <w:r w:rsidR="007C3A92" w:rsidRPr="008D5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Código de Processo Civil</w:t>
        </w:r>
      </w:hyperlink>
      <w:r w:rsidR="00D61DF2" w:rsidRPr="008D50B8">
        <w:rPr>
          <w:rFonts w:ascii="Times New Roman" w:hAnsi="Times New Roman" w:cs="Times New Roman"/>
          <w:sz w:val="24"/>
          <w:szCs w:val="24"/>
        </w:rPr>
        <w:t xml:space="preserve"> e os demais critérios dispostos nos incisos do art. 440-L.</w:t>
      </w:r>
      <w:r w:rsidR="0080034A" w:rsidRPr="008D50B8">
        <w:rPr>
          <w:rFonts w:ascii="Times New Roman" w:hAnsi="Times New Roman" w:cs="Times New Roman"/>
          <w:sz w:val="24"/>
          <w:szCs w:val="24"/>
        </w:rPr>
        <w:t xml:space="preserve"> Esse requerimento será instruído, pela ata notarial </w:t>
      </w:r>
      <w:r w:rsidR="00C400E9" w:rsidRPr="008D50B8">
        <w:rPr>
          <w:rFonts w:ascii="Times New Roman" w:hAnsi="Times New Roman" w:cs="Times New Roman"/>
          <w:sz w:val="24"/>
          <w:szCs w:val="24"/>
        </w:rPr>
        <w:t xml:space="preserve">citada </w:t>
      </w:r>
      <w:r w:rsidR="0080034A" w:rsidRPr="008D50B8">
        <w:rPr>
          <w:rFonts w:ascii="Times New Roman" w:hAnsi="Times New Roman" w:cs="Times New Roman"/>
          <w:sz w:val="24"/>
          <w:szCs w:val="24"/>
        </w:rPr>
        <w:t xml:space="preserve">e pelo instrumento do </w:t>
      </w:r>
      <w:r w:rsidR="0080034A" w:rsidRPr="008D50B8">
        <w:rPr>
          <w:rFonts w:ascii="Times New Roman" w:hAnsi="Times New Roman" w:cs="Times New Roman"/>
          <w:sz w:val="24"/>
          <w:szCs w:val="24"/>
        </w:rPr>
        <w:lastRenderedPageBreak/>
        <w:t>ato ou negócio jurídico em que se funda a adjudicação compulsória e poderá ser apresentado ao ofício de registro de imóveis, diretamente ou por meio do Sistema Eletrônico.</w:t>
      </w:r>
    </w:p>
    <w:p w14:paraId="15B11F67" w14:textId="31C14143" w:rsidR="00F95BD6" w:rsidRPr="008D50B8" w:rsidRDefault="008A7994" w:rsidP="008D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Considerando que os requisitos do requerimento inicial foram atendidos, o oficial procederá com a notificação do requerido.</w:t>
      </w:r>
      <w:r w:rsidR="00F95BD6" w:rsidRPr="008D50B8">
        <w:rPr>
          <w:rFonts w:ascii="Times New Roman" w:hAnsi="Times New Roman" w:cs="Times New Roman"/>
          <w:sz w:val="24"/>
          <w:szCs w:val="24"/>
        </w:rPr>
        <w:t xml:space="preserve"> Para o caso em análise, sendo o requerido falecido, poderão ser notificados os seus herdeiros legais, contanto que estejam comprovados a qualidade </w:t>
      </w:r>
      <w:r w:rsidR="00951D77" w:rsidRPr="008D50B8">
        <w:rPr>
          <w:rFonts w:ascii="Times New Roman" w:hAnsi="Times New Roman" w:cs="Times New Roman"/>
          <w:sz w:val="24"/>
          <w:szCs w:val="24"/>
        </w:rPr>
        <w:t>destes o óbito e a inexistência</w:t>
      </w:r>
      <w:r w:rsidR="00F95BD6" w:rsidRPr="008D50B8">
        <w:rPr>
          <w:rFonts w:ascii="Times New Roman" w:hAnsi="Times New Roman" w:cs="Times New Roman"/>
          <w:sz w:val="24"/>
          <w:szCs w:val="24"/>
        </w:rPr>
        <w:t xml:space="preserve"> de inventário judicial ou extrajudicial.</w:t>
      </w:r>
      <w:r w:rsidR="00951D77" w:rsidRPr="008D50B8">
        <w:rPr>
          <w:rFonts w:ascii="Times New Roman" w:hAnsi="Times New Roman" w:cs="Times New Roman"/>
          <w:sz w:val="24"/>
          <w:szCs w:val="24"/>
        </w:rPr>
        <w:t xml:space="preserve"> Se houver i</w:t>
      </w:r>
      <w:r w:rsidR="00F95BD6" w:rsidRPr="008D50B8">
        <w:rPr>
          <w:rFonts w:ascii="Times New Roman" w:hAnsi="Times New Roman" w:cs="Times New Roman"/>
          <w:sz w:val="24"/>
          <w:szCs w:val="24"/>
        </w:rPr>
        <w:t>nventário, bastará a notificação do inventariante.</w:t>
      </w:r>
    </w:p>
    <w:p w14:paraId="09684949" w14:textId="108541D4" w:rsidR="00844A6B" w:rsidRPr="008D50B8" w:rsidRDefault="002331B8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>A anuência do requerido poderá ser declarada a qualquer momento por instrumento particular, com firma reconhecida, por instrumento público ou por meio eletrônico idôneo, na forma da lei.</w:t>
      </w:r>
      <w:r w:rsidR="00B12891" w:rsidRPr="008D50B8">
        <w:rPr>
          <w:rFonts w:ascii="Times New Roman" w:hAnsi="Times New Roman" w:cs="Times New Roman"/>
          <w:sz w:val="24"/>
          <w:szCs w:val="24"/>
        </w:rPr>
        <w:t xml:space="preserve"> Considerando que não haja impugnação, afastada a que houver sido apresentada, ou anuindo o requerido ao pedido, o oficial de registro de imóveis, em 10 (dez) dias úteis</w:t>
      </w:r>
      <w:r w:rsidR="00526FFA" w:rsidRPr="008D50B8">
        <w:rPr>
          <w:rFonts w:ascii="Times New Roman" w:hAnsi="Times New Roman" w:cs="Times New Roman"/>
          <w:sz w:val="24"/>
          <w:szCs w:val="24"/>
        </w:rPr>
        <w:t xml:space="preserve"> irá expedir nota devolutiva para que se supram as exigências que ainda existirem; ou deferirá ou rejeitará o pedido, em nota fundamentada.</w:t>
      </w:r>
    </w:p>
    <w:p w14:paraId="4CA684DD" w14:textId="527C70DF" w:rsidR="00526FFA" w:rsidRPr="008D50B8" w:rsidRDefault="0073043D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Em suma, considerando </w:t>
      </w:r>
      <w:r w:rsidR="00844A6B" w:rsidRPr="008D50B8">
        <w:rPr>
          <w:rFonts w:ascii="Times New Roman" w:hAnsi="Times New Roman" w:cs="Times New Roman"/>
          <w:sz w:val="24"/>
          <w:szCs w:val="24"/>
        </w:rPr>
        <w:t xml:space="preserve">a apresentação da ata notarial, mesmo que faltem alguns dos outros documentos necessários para instrução do pedido, o Oficial Registrador irá proceder com uma averbação na matrícula do imóvel publicizando que este é objeto de procedimento de adjudicação compulsória extrajudicial em tramitação na comarca. Após a tramitação e com a apresentação de toda a documentação exigida, o Oficial do Registro de Imóveis da </w:t>
      </w:r>
      <w:r w:rsidR="00454F3C" w:rsidRPr="008D50B8">
        <w:rPr>
          <w:rFonts w:ascii="Times New Roman" w:hAnsi="Times New Roman" w:cs="Times New Roman"/>
          <w:sz w:val="24"/>
          <w:szCs w:val="24"/>
        </w:rPr>
        <w:t xml:space="preserve">comarca de </w:t>
      </w:r>
      <w:r w:rsidR="00844A6B" w:rsidRPr="008D50B8">
        <w:rPr>
          <w:rFonts w:ascii="Times New Roman" w:hAnsi="Times New Roman" w:cs="Times New Roman"/>
          <w:sz w:val="24"/>
          <w:szCs w:val="24"/>
        </w:rPr>
        <w:t>situa</w:t>
      </w:r>
      <w:r w:rsidR="00454F3C" w:rsidRPr="008D50B8">
        <w:rPr>
          <w:rFonts w:ascii="Times New Roman" w:hAnsi="Times New Roman" w:cs="Times New Roman"/>
          <w:sz w:val="24"/>
          <w:szCs w:val="24"/>
        </w:rPr>
        <w:t>ção</w:t>
      </w:r>
      <w:r w:rsidR="00844A6B" w:rsidRPr="008D50B8">
        <w:rPr>
          <w:rFonts w:ascii="Times New Roman" w:hAnsi="Times New Roman" w:cs="Times New Roman"/>
          <w:sz w:val="24"/>
          <w:szCs w:val="24"/>
        </w:rPr>
        <w:t xml:space="preserve"> o imóvel elaborará despacho </w:t>
      </w:r>
      <w:proofErr w:type="spellStart"/>
      <w:r w:rsidR="00844A6B" w:rsidRPr="008D50B8">
        <w:rPr>
          <w:rFonts w:ascii="Times New Roman" w:hAnsi="Times New Roman" w:cs="Times New Roman"/>
          <w:sz w:val="24"/>
          <w:szCs w:val="24"/>
        </w:rPr>
        <w:t>deferitório</w:t>
      </w:r>
      <w:proofErr w:type="spellEnd"/>
      <w:r w:rsidR="00844A6B" w:rsidRPr="008D50B8">
        <w:rPr>
          <w:rFonts w:ascii="Times New Roman" w:hAnsi="Times New Roman" w:cs="Times New Roman"/>
          <w:sz w:val="24"/>
          <w:szCs w:val="24"/>
        </w:rPr>
        <w:t xml:space="preserve"> fundamentado e, apresentada a guia do ITBI devidamente quitada, procederá ao registro do domínio em nome do promitente comprador, servindo de título o referido despacho em conjunto com a ata notarial e a respectiva promessa de compra e venda ou de cessão ou o instrumento que comprove a sucessão.</w:t>
      </w:r>
    </w:p>
    <w:p w14:paraId="4781119F" w14:textId="76A73111" w:rsidR="00C6375A" w:rsidRPr="008D50B8" w:rsidRDefault="00454F3C" w:rsidP="008D5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8">
        <w:rPr>
          <w:rFonts w:ascii="Times New Roman" w:hAnsi="Times New Roman" w:cs="Times New Roman"/>
          <w:sz w:val="24"/>
          <w:szCs w:val="24"/>
        </w:rPr>
        <w:t xml:space="preserve">Atualmente, para o caso estudado, </w:t>
      </w:r>
      <w:r w:rsidR="00C400E9" w:rsidRPr="008D50B8">
        <w:rPr>
          <w:rFonts w:ascii="Times New Roman" w:hAnsi="Times New Roman" w:cs="Times New Roman"/>
          <w:sz w:val="24"/>
          <w:szCs w:val="24"/>
        </w:rPr>
        <w:t>es</w:t>
      </w:r>
      <w:r w:rsidRPr="008D50B8">
        <w:rPr>
          <w:rFonts w:ascii="Times New Roman" w:hAnsi="Times New Roman" w:cs="Times New Roman"/>
          <w:sz w:val="24"/>
          <w:szCs w:val="24"/>
        </w:rPr>
        <w:t>s</w:t>
      </w:r>
      <w:r w:rsidR="00C400E9" w:rsidRPr="008D50B8">
        <w:rPr>
          <w:rFonts w:ascii="Times New Roman" w:hAnsi="Times New Roman" w:cs="Times New Roman"/>
          <w:sz w:val="24"/>
          <w:szCs w:val="24"/>
        </w:rPr>
        <w:t>es são os procedimentos passíveis de serem realizados pela via extrajudicial</w:t>
      </w:r>
      <w:r w:rsidRPr="008D50B8">
        <w:rPr>
          <w:rFonts w:ascii="Times New Roman" w:hAnsi="Times New Roman" w:cs="Times New Roman"/>
          <w:sz w:val="24"/>
          <w:szCs w:val="24"/>
        </w:rPr>
        <w:t>, resultando na regularização do imóvel</w:t>
      </w:r>
      <w:r w:rsidR="00C400E9" w:rsidRPr="008D50B8">
        <w:rPr>
          <w:rFonts w:ascii="Times New Roman" w:hAnsi="Times New Roman" w:cs="Times New Roman"/>
          <w:sz w:val="24"/>
          <w:szCs w:val="24"/>
        </w:rPr>
        <w:t xml:space="preserve">. </w:t>
      </w:r>
      <w:r w:rsidRPr="008D50B8">
        <w:rPr>
          <w:rFonts w:ascii="Times New Roman" w:hAnsi="Times New Roman" w:cs="Times New Roman"/>
          <w:sz w:val="24"/>
          <w:szCs w:val="24"/>
        </w:rPr>
        <w:t xml:space="preserve">Essa </w:t>
      </w:r>
      <w:r w:rsidR="00B53F46" w:rsidRPr="008D50B8">
        <w:rPr>
          <w:rFonts w:ascii="Times New Roman" w:hAnsi="Times New Roman" w:cs="Times New Roman"/>
          <w:sz w:val="24"/>
          <w:szCs w:val="24"/>
        </w:rPr>
        <w:t>possibilidade de realizar esse</w:t>
      </w:r>
      <w:r w:rsidRPr="008D50B8">
        <w:rPr>
          <w:rFonts w:ascii="Times New Roman" w:hAnsi="Times New Roman" w:cs="Times New Roman"/>
          <w:sz w:val="24"/>
          <w:szCs w:val="24"/>
        </w:rPr>
        <w:t>s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 procedimento</w:t>
      </w:r>
      <w:r w:rsidRPr="008D50B8">
        <w:rPr>
          <w:rFonts w:ascii="Times New Roman" w:hAnsi="Times New Roman" w:cs="Times New Roman"/>
          <w:sz w:val="24"/>
          <w:szCs w:val="24"/>
        </w:rPr>
        <w:t>s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Pr="008D50B8">
        <w:rPr>
          <w:rFonts w:ascii="Times New Roman" w:hAnsi="Times New Roman" w:cs="Times New Roman"/>
          <w:sz w:val="24"/>
          <w:szCs w:val="24"/>
        </w:rPr>
        <w:t xml:space="preserve">administrativamente </w:t>
      </w:r>
      <w:r w:rsidR="00B53F46" w:rsidRPr="008D50B8">
        <w:rPr>
          <w:rFonts w:ascii="Times New Roman" w:hAnsi="Times New Roman" w:cs="Times New Roman"/>
          <w:sz w:val="24"/>
          <w:szCs w:val="24"/>
        </w:rPr>
        <w:t>oferece maior agilidade e menor custo</w:t>
      </w:r>
      <w:r w:rsidR="008C2A63" w:rsidRPr="008D50B8">
        <w:rPr>
          <w:rFonts w:ascii="Times New Roman" w:hAnsi="Times New Roman" w:cs="Times New Roman"/>
          <w:sz w:val="24"/>
          <w:szCs w:val="24"/>
        </w:rPr>
        <w:t xml:space="preserve"> 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para solucionar um problema que, </w:t>
      </w:r>
      <w:r w:rsidR="00E86365" w:rsidRPr="008D50B8">
        <w:rPr>
          <w:rFonts w:ascii="Times New Roman" w:hAnsi="Times New Roman" w:cs="Times New Roman"/>
          <w:sz w:val="24"/>
          <w:szCs w:val="24"/>
        </w:rPr>
        <w:t>certamente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, </w:t>
      </w:r>
      <w:r w:rsidR="00E86365" w:rsidRPr="008D50B8">
        <w:rPr>
          <w:rFonts w:ascii="Times New Roman" w:hAnsi="Times New Roman" w:cs="Times New Roman"/>
          <w:sz w:val="24"/>
          <w:szCs w:val="24"/>
        </w:rPr>
        <w:t xml:space="preserve">seria moratório caso fosse 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ser resolvido através da via judicial. </w:t>
      </w:r>
      <w:r w:rsidR="00E86365" w:rsidRPr="008D50B8">
        <w:rPr>
          <w:rFonts w:ascii="Times New Roman" w:hAnsi="Times New Roman" w:cs="Times New Roman"/>
          <w:sz w:val="24"/>
          <w:szCs w:val="24"/>
        </w:rPr>
        <w:t>Todavia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, por se tratar de </w:t>
      </w:r>
      <w:r w:rsidR="00E86365" w:rsidRPr="008D50B8">
        <w:rPr>
          <w:rFonts w:ascii="Times New Roman" w:hAnsi="Times New Roman" w:cs="Times New Roman"/>
          <w:sz w:val="24"/>
          <w:szCs w:val="24"/>
        </w:rPr>
        <w:t xml:space="preserve">um instrumento </w:t>
      </w:r>
      <w:r w:rsidR="00B53F46" w:rsidRPr="008D50B8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E86365" w:rsidRPr="008D50B8">
        <w:rPr>
          <w:rFonts w:ascii="Times New Roman" w:hAnsi="Times New Roman" w:cs="Times New Roman"/>
          <w:sz w:val="24"/>
          <w:szCs w:val="24"/>
        </w:rPr>
        <w:t>novo</w:t>
      </w:r>
      <w:r w:rsidR="00B53F46" w:rsidRPr="008D50B8">
        <w:rPr>
          <w:rFonts w:ascii="Times New Roman" w:hAnsi="Times New Roman" w:cs="Times New Roman"/>
          <w:sz w:val="24"/>
          <w:szCs w:val="24"/>
        </w:rPr>
        <w:t>, podem surgir desafios práticos, o que enfatiza a necessidade de</w:t>
      </w:r>
      <w:r w:rsidR="00990DA1" w:rsidRPr="008D50B8">
        <w:rPr>
          <w:rFonts w:ascii="Times New Roman" w:hAnsi="Times New Roman" w:cs="Times New Roman"/>
          <w:sz w:val="24"/>
          <w:szCs w:val="24"/>
        </w:rPr>
        <w:t xml:space="preserve"> mais pesquisas nessa área</w:t>
      </w:r>
      <w:r w:rsidR="00B53F46" w:rsidRPr="008D50B8">
        <w:rPr>
          <w:rFonts w:ascii="Times New Roman" w:hAnsi="Times New Roman" w:cs="Times New Roman"/>
          <w:sz w:val="24"/>
          <w:szCs w:val="24"/>
        </w:rPr>
        <w:t>, com o objetivo de aprimorar e garantir a segurança do procedimento.</w:t>
      </w:r>
      <w:r w:rsidR="00E86365" w:rsidRPr="008D5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11882" w14:textId="77777777" w:rsidR="00EB22DD" w:rsidRDefault="00EB22DD" w:rsidP="005C2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39DC3" w14:textId="4A561F33" w:rsidR="00620990" w:rsidRPr="005C21BB" w:rsidRDefault="008643E0" w:rsidP="005C21B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C21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CONSIDERAÇÕES FINAIS</w:t>
      </w:r>
    </w:p>
    <w:p w14:paraId="0E4975C4" w14:textId="77777777" w:rsidR="00EB22DD" w:rsidRDefault="00EB22DD" w:rsidP="00EB22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118F0D" w14:textId="64F7B78D" w:rsidR="002A3E38" w:rsidRPr="005C21BB" w:rsidRDefault="006F2726" w:rsidP="00EB22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lastRenderedPageBreak/>
        <w:t>Ao conduzir esta pesquisa, observamos a vulnerabilidade da sociedade brasileira diante d</w:t>
      </w:r>
      <w:r w:rsidR="00B72EA4" w:rsidRPr="005C21BB">
        <w:rPr>
          <w:rFonts w:ascii="Times New Roman" w:hAnsi="Times New Roman" w:cs="Times New Roman"/>
          <w:sz w:val="24"/>
          <w:szCs w:val="24"/>
        </w:rPr>
        <w:t>o cenário de</w:t>
      </w:r>
      <w:r w:rsidRPr="005C21BB">
        <w:rPr>
          <w:rFonts w:ascii="Times New Roman" w:hAnsi="Times New Roman" w:cs="Times New Roman"/>
          <w:sz w:val="24"/>
          <w:szCs w:val="24"/>
        </w:rPr>
        <w:t xml:space="preserve"> irregularidade imobiliária</w:t>
      </w:r>
      <w:r w:rsidR="006B468B" w:rsidRPr="005C21BB">
        <w:rPr>
          <w:rFonts w:ascii="Times New Roman" w:hAnsi="Times New Roman" w:cs="Times New Roman"/>
          <w:sz w:val="24"/>
          <w:szCs w:val="24"/>
        </w:rPr>
        <w:t xml:space="preserve"> e os crescentes índices de judicialização de demandas, o que</w:t>
      </w:r>
      <w:r w:rsidR="00D324C3" w:rsidRPr="005C21BB">
        <w:rPr>
          <w:rFonts w:ascii="Times New Roman" w:hAnsi="Times New Roman" w:cs="Times New Roman"/>
          <w:sz w:val="24"/>
          <w:szCs w:val="24"/>
        </w:rPr>
        <w:t>,</w:t>
      </w:r>
      <w:r w:rsidR="006B468B" w:rsidRPr="005C21BB">
        <w:rPr>
          <w:rFonts w:ascii="Times New Roman" w:hAnsi="Times New Roman" w:cs="Times New Roman"/>
          <w:sz w:val="24"/>
          <w:szCs w:val="24"/>
        </w:rPr>
        <w:t xml:space="preserve"> de forma significativa</w:t>
      </w:r>
      <w:r w:rsidR="00D324C3" w:rsidRPr="005C21BB">
        <w:rPr>
          <w:rFonts w:ascii="Times New Roman" w:hAnsi="Times New Roman" w:cs="Times New Roman"/>
          <w:sz w:val="24"/>
          <w:szCs w:val="24"/>
        </w:rPr>
        <w:t>,</w:t>
      </w:r>
      <w:r w:rsidR="006B468B" w:rsidRPr="005C21BB">
        <w:rPr>
          <w:rFonts w:ascii="Times New Roman" w:hAnsi="Times New Roman" w:cs="Times New Roman"/>
          <w:sz w:val="24"/>
          <w:szCs w:val="24"/>
        </w:rPr>
        <w:t xml:space="preserve"> é resultado</w:t>
      </w:r>
      <w:r w:rsidRPr="005C21BB">
        <w:rPr>
          <w:rFonts w:ascii="Times New Roman" w:hAnsi="Times New Roman" w:cs="Times New Roman"/>
          <w:sz w:val="24"/>
          <w:szCs w:val="24"/>
        </w:rPr>
        <w:t xml:space="preserve"> da falta de conhecimento </w:t>
      </w:r>
      <w:r w:rsidR="006B468B" w:rsidRPr="005C21BB">
        <w:rPr>
          <w:rFonts w:ascii="Times New Roman" w:hAnsi="Times New Roman" w:cs="Times New Roman"/>
          <w:sz w:val="24"/>
          <w:szCs w:val="24"/>
        </w:rPr>
        <w:t xml:space="preserve">da população </w:t>
      </w:r>
      <w:r w:rsidRPr="005C21BB">
        <w:rPr>
          <w:rFonts w:ascii="Times New Roman" w:hAnsi="Times New Roman" w:cs="Times New Roman"/>
          <w:sz w:val="24"/>
          <w:szCs w:val="24"/>
        </w:rPr>
        <w:t xml:space="preserve">sobre </w:t>
      </w:r>
      <w:r w:rsidR="00B72EA4" w:rsidRPr="005C21BB">
        <w:rPr>
          <w:rFonts w:ascii="Times New Roman" w:hAnsi="Times New Roman" w:cs="Times New Roman"/>
          <w:sz w:val="24"/>
          <w:szCs w:val="24"/>
        </w:rPr>
        <w:t xml:space="preserve">as </w:t>
      </w:r>
      <w:r w:rsidRPr="005C21BB">
        <w:rPr>
          <w:rFonts w:ascii="Times New Roman" w:hAnsi="Times New Roman" w:cs="Times New Roman"/>
          <w:sz w:val="24"/>
          <w:szCs w:val="24"/>
        </w:rPr>
        <w:t>alternativas de regularização</w:t>
      </w:r>
      <w:r w:rsidR="00B72EA4" w:rsidRPr="005C21BB">
        <w:rPr>
          <w:rFonts w:ascii="Times New Roman" w:hAnsi="Times New Roman" w:cs="Times New Roman"/>
          <w:sz w:val="24"/>
          <w:szCs w:val="24"/>
        </w:rPr>
        <w:t xml:space="preserve"> pela via extrajudicial</w:t>
      </w:r>
      <w:r w:rsidRPr="005C21BB">
        <w:rPr>
          <w:rFonts w:ascii="Times New Roman" w:hAnsi="Times New Roman" w:cs="Times New Roman"/>
          <w:sz w:val="24"/>
          <w:szCs w:val="24"/>
        </w:rPr>
        <w:t>, que oferece</w:t>
      </w:r>
      <w:r w:rsidR="00B72EA4" w:rsidRPr="005C21BB">
        <w:rPr>
          <w:rFonts w:ascii="Times New Roman" w:hAnsi="Times New Roman" w:cs="Times New Roman"/>
          <w:sz w:val="24"/>
          <w:szCs w:val="24"/>
        </w:rPr>
        <w:t xml:space="preserve"> </w:t>
      </w:r>
      <w:r w:rsidR="006B468B" w:rsidRPr="005C21BB">
        <w:rPr>
          <w:rFonts w:ascii="Times New Roman" w:hAnsi="Times New Roman" w:cs="Times New Roman"/>
          <w:sz w:val="24"/>
          <w:szCs w:val="24"/>
        </w:rPr>
        <w:t>soluções jurídicas de maneira célere, econômica e menos burocrática</w:t>
      </w:r>
      <w:r w:rsidRPr="005C21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E23E57" w14:textId="6F3E4608" w:rsidR="00FC4EE2" w:rsidRPr="005C21BB" w:rsidRDefault="00B72EA4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t>Foi-se estudado ao longo dos capítulos ace</w:t>
      </w:r>
      <w:r w:rsidR="006B468B" w:rsidRPr="005C21BB">
        <w:rPr>
          <w:rFonts w:ascii="Times New Roman" w:hAnsi="Times New Roman" w:cs="Times New Roman"/>
          <w:sz w:val="24"/>
          <w:szCs w:val="24"/>
        </w:rPr>
        <w:t>r</w:t>
      </w:r>
      <w:r w:rsidRPr="005C21BB">
        <w:rPr>
          <w:rFonts w:ascii="Times New Roman" w:hAnsi="Times New Roman" w:cs="Times New Roman"/>
          <w:sz w:val="24"/>
          <w:szCs w:val="24"/>
        </w:rPr>
        <w:t xml:space="preserve">ca da promessa de compra e venda quitada e o falecimento do promitente vendedor, </w:t>
      </w:r>
      <w:r w:rsidR="00FC0DDE" w:rsidRPr="005C21BB">
        <w:rPr>
          <w:rFonts w:ascii="Times New Roman" w:hAnsi="Times New Roman" w:cs="Times New Roman"/>
          <w:sz w:val="24"/>
          <w:szCs w:val="24"/>
        </w:rPr>
        <w:t>tendo como objetivo geral a análise</w:t>
      </w:r>
      <w:r w:rsidRPr="005C21BB">
        <w:rPr>
          <w:rFonts w:ascii="Times New Roman" w:hAnsi="Times New Roman" w:cs="Times New Roman"/>
          <w:sz w:val="24"/>
          <w:szCs w:val="24"/>
        </w:rPr>
        <w:t xml:space="preserve"> </w:t>
      </w:r>
      <w:r w:rsidR="00FC0DDE" w:rsidRPr="005C21BB">
        <w:rPr>
          <w:rFonts w:ascii="Times New Roman" w:hAnsi="Times New Roman" w:cs="Times New Roman"/>
          <w:sz w:val="24"/>
          <w:szCs w:val="24"/>
        </w:rPr>
        <w:t xml:space="preserve">dos </w:t>
      </w:r>
      <w:r w:rsidRPr="005C21BB">
        <w:rPr>
          <w:rFonts w:ascii="Times New Roman" w:hAnsi="Times New Roman" w:cs="Times New Roman"/>
          <w:sz w:val="24"/>
          <w:szCs w:val="24"/>
        </w:rPr>
        <w:t xml:space="preserve">procedimentos </w:t>
      </w:r>
      <w:r w:rsidR="00FC0DDE" w:rsidRPr="005C21BB">
        <w:rPr>
          <w:rFonts w:ascii="Times New Roman" w:hAnsi="Times New Roman" w:cs="Times New Roman"/>
          <w:sz w:val="24"/>
          <w:szCs w:val="24"/>
        </w:rPr>
        <w:t xml:space="preserve">que </w:t>
      </w:r>
      <w:r w:rsidRPr="005C21BB">
        <w:rPr>
          <w:rFonts w:ascii="Times New Roman" w:hAnsi="Times New Roman" w:cs="Times New Roman"/>
          <w:sz w:val="24"/>
          <w:szCs w:val="24"/>
        </w:rPr>
        <w:t>podem ser adotados pela via extrajudicial para que haja a outorga definitiva da escritura.</w:t>
      </w:r>
    </w:p>
    <w:p w14:paraId="0E7CAD7C" w14:textId="6905AE1D" w:rsidR="00B72EA4" w:rsidRPr="005C21BB" w:rsidRDefault="00FC4EE2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B72EA4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presente estudo </w:t>
      </w:r>
      <w:r w:rsidR="00FC0DDE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examinou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maneira </w:t>
      </w:r>
      <w:r w:rsidR="00B72EA4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específica quais</w:t>
      </w:r>
      <w:r w:rsidR="006B468B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modos de transmissão da propriedade, o papel d</w:t>
      </w:r>
      <w:r w:rsidR="000C3F1D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compra e venda e da escritura pública. Ademais, compreendemos quais são os efeitos jurídicos da morte do promitente vendedor e identificamos quais são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procedimentos </w:t>
      </w:r>
      <w:r w:rsidR="00B72EA4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extrajudiciais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aplicáveis à transmissão de propriedade imobiliária a um promitente comprador, cuja promessa de compra e venda fo</w:t>
      </w:r>
      <w:r w:rsidR="000C3F1D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quitada antes do falecimento do promitente vendedor. </w:t>
      </w:r>
    </w:p>
    <w:p w14:paraId="723DC7F2" w14:textId="77777777" w:rsidR="002A3E38" w:rsidRPr="005C21BB" w:rsidRDefault="00FC0DDE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Aprendemos </w:t>
      </w:r>
      <w:r w:rsidR="009404EF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são quatro as modalidades de aquisição de propriedade imóvel conforme o Código Civil</w:t>
      </w:r>
      <w:r w:rsidR="009B225C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04EF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Brasileiro, que são: Usucapião, Registro de Título, Acessão e Sucessão Hereditária. No caso analisado, verificamos que se trata de uma aquisição derivada, na qual a autonomia das partes leva à transferência de propriedade de uma pessoa para outra, sujeita a certas formalidades legais. </w:t>
      </w:r>
    </w:p>
    <w:p w14:paraId="31CD1E66" w14:textId="77777777" w:rsidR="002A3E38" w:rsidRPr="005C21BB" w:rsidRDefault="009404EF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seguida, entendemos que a promessa de compra e venda, diz respeito a um contrato preliminar firmado entre o comprador e o vendedor e precede a formalização do negócio.</w:t>
      </w:r>
      <w:r w:rsidR="002A3E38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Posteriormente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vimos que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escritura pública de compra e venda é instrumento jurídico por meio do qual o negócio jurídico acordado entre as partes será formalizado, constituindo um título hábil para o registro de imóveis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9B225C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consequentemente 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regularização do fato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B4A794E" w14:textId="6EA15DB5" w:rsidR="009404EF" w:rsidRPr="005C21BB" w:rsidRDefault="009404EF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Seguindo os estudos, compreendemos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efeitos jurídicos da morte do promitente vendedor, que iniciam com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sucessão, 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ocasionando a transferência imediata de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seus bens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direitos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aos herdeiros</w:t>
      </w:r>
      <w:r w:rsidR="002A3E38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entanto, argumenta-se que, no caso em análise, o imóvel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em tese, 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deveria </w:t>
      </w:r>
      <w:r w:rsidR="009B225C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 objeto de inventário e partilha</w:t>
      </w:r>
      <w:r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pois já foi vendido e totalmente quitado.</w:t>
      </w:r>
      <w:r w:rsidR="00D324C3" w:rsidRPr="005C2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DBD885" w14:textId="6BD6CF02" w:rsidR="009404EF" w:rsidRPr="005C21BB" w:rsidRDefault="009404EF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t>Com a finalidade</w:t>
      </w:r>
      <w:r w:rsidR="001D0AEA" w:rsidRPr="005C21BB">
        <w:rPr>
          <w:rFonts w:ascii="Times New Roman" w:hAnsi="Times New Roman" w:cs="Times New Roman"/>
          <w:sz w:val="24"/>
          <w:szCs w:val="24"/>
        </w:rPr>
        <w:t xml:space="preserve"> incentivar a regularização dos imóveis no Brasil</w:t>
      </w:r>
      <w:r w:rsidRPr="005C21BB">
        <w:rPr>
          <w:rFonts w:ascii="Times New Roman" w:hAnsi="Times New Roman" w:cs="Times New Roman"/>
          <w:sz w:val="24"/>
          <w:szCs w:val="24"/>
        </w:rPr>
        <w:t xml:space="preserve">, identificamos quais são os </w:t>
      </w:r>
      <w:r w:rsidR="00EB3E3A" w:rsidRPr="005C21BB">
        <w:rPr>
          <w:rFonts w:ascii="Times New Roman" w:hAnsi="Times New Roman" w:cs="Times New Roman"/>
          <w:sz w:val="24"/>
          <w:szCs w:val="24"/>
        </w:rPr>
        <w:t>procedimentos que podem ser utilizados pela via extrajudicial para que haja a outorga definitiva da escritura pública ao promissário comprador. Sendo estes: o registro da compra e venda, na qual o inventariante</w:t>
      </w:r>
      <w:r w:rsidR="001D0AEA" w:rsidRPr="005C21BB">
        <w:rPr>
          <w:rFonts w:ascii="Times New Roman" w:hAnsi="Times New Roman" w:cs="Times New Roman"/>
          <w:sz w:val="24"/>
          <w:szCs w:val="24"/>
        </w:rPr>
        <w:t xml:space="preserve"> deve atuar </w:t>
      </w:r>
      <w:r w:rsidR="00EB3E3A" w:rsidRPr="005C21BB">
        <w:rPr>
          <w:rFonts w:ascii="Times New Roman" w:hAnsi="Times New Roman" w:cs="Times New Roman"/>
          <w:sz w:val="24"/>
          <w:szCs w:val="24"/>
        </w:rPr>
        <w:t>como representante do espólio e a adjudicação compulsória extrajudicial.</w:t>
      </w:r>
    </w:p>
    <w:p w14:paraId="048F8B33" w14:textId="7D8C87ED" w:rsidR="001D0AEA" w:rsidRPr="005C21BB" w:rsidRDefault="001D0AEA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lastRenderedPageBreak/>
        <w:t xml:space="preserve">Partimos da hipótese de que em casos específicos é possível a utilização da via extrajudicial para transmissão da propriedade imobiliária ao promissário comprador numa promessa de compra e venda quitada antes do falecimento do promitente vendedor, sem </w:t>
      </w:r>
      <w:r w:rsidR="002A3E38" w:rsidRPr="005C21BB">
        <w:rPr>
          <w:rFonts w:ascii="Times New Roman" w:hAnsi="Times New Roman" w:cs="Times New Roman"/>
          <w:sz w:val="24"/>
          <w:szCs w:val="24"/>
        </w:rPr>
        <w:t>a necessidade de</w:t>
      </w:r>
      <w:r w:rsidRPr="005C21BB">
        <w:rPr>
          <w:rFonts w:ascii="Times New Roman" w:hAnsi="Times New Roman" w:cs="Times New Roman"/>
          <w:sz w:val="24"/>
          <w:szCs w:val="24"/>
        </w:rPr>
        <w:t xml:space="preserve"> judicialização do caso</w:t>
      </w:r>
      <w:r w:rsidR="002A3E38" w:rsidRPr="005C21BB">
        <w:rPr>
          <w:rFonts w:ascii="Times New Roman" w:hAnsi="Times New Roman" w:cs="Times New Roman"/>
          <w:sz w:val="24"/>
          <w:szCs w:val="24"/>
        </w:rPr>
        <w:t>.</w:t>
      </w:r>
    </w:p>
    <w:p w14:paraId="5928787A" w14:textId="385314AE" w:rsidR="002A3E38" w:rsidRPr="005C21BB" w:rsidRDefault="00FD07BA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t xml:space="preserve">Essa pesquisa adotou uma abordagem qualitativa com objetivos descritivos, utilizando uma metodologia jurídico-teórica e métodos hipotético-dedutivos, apoiados </w:t>
      </w:r>
      <w:r w:rsidR="002A3E38" w:rsidRPr="005C21BB">
        <w:rPr>
          <w:rFonts w:ascii="Times New Roman" w:hAnsi="Times New Roman" w:cs="Times New Roman"/>
          <w:sz w:val="24"/>
          <w:szCs w:val="24"/>
        </w:rPr>
        <w:t xml:space="preserve">pela </w:t>
      </w:r>
      <w:r w:rsidRPr="005C21BB">
        <w:rPr>
          <w:rFonts w:ascii="Times New Roman" w:hAnsi="Times New Roman" w:cs="Times New Roman"/>
          <w:sz w:val="24"/>
          <w:szCs w:val="24"/>
        </w:rPr>
        <w:t xml:space="preserve">pesquisa bibliográfica e documental. </w:t>
      </w:r>
      <w:r w:rsidR="00AF5F02" w:rsidRPr="005C21BB">
        <w:rPr>
          <w:rFonts w:ascii="Times New Roman" w:hAnsi="Times New Roman" w:cs="Times New Roman"/>
          <w:sz w:val="24"/>
          <w:szCs w:val="24"/>
        </w:rPr>
        <w:t>Além disso, nos utilizamos de alguns casos práticos vivenciados cotidianamente</w:t>
      </w:r>
      <w:r w:rsidR="00FC0DDE" w:rsidRPr="005C21BB">
        <w:rPr>
          <w:rFonts w:ascii="Times New Roman" w:hAnsi="Times New Roman" w:cs="Times New Roman"/>
          <w:sz w:val="24"/>
          <w:szCs w:val="24"/>
        </w:rPr>
        <w:t xml:space="preserve"> no tabelionato de notas</w:t>
      </w:r>
      <w:r w:rsidR="00AF5F02" w:rsidRPr="005C21BB">
        <w:rPr>
          <w:rFonts w:ascii="Times New Roman" w:hAnsi="Times New Roman" w:cs="Times New Roman"/>
          <w:sz w:val="24"/>
          <w:szCs w:val="24"/>
        </w:rPr>
        <w:t>.</w:t>
      </w:r>
    </w:p>
    <w:p w14:paraId="08DFD95B" w14:textId="07801EC1" w:rsidR="008C463D" w:rsidRPr="005C21BB" w:rsidRDefault="00AF5F02" w:rsidP="005C2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t>Destaca-se que,</w:t>
      </w:r>
      <w:r w:rsidR="008C463D" w:rsidRPr="005C21BB">
        <w:rPr>
          <w:rFonts w:ascii="Times New Roman" w:hAnsi="Times New Roman" w:cs="Times New Roman"/>
          <w:sz w:val="24"/>
          <w:szCs w:val="24"/>
        </w:rPr>
        <w:t xml:space="preserve"> é </w:t>
      </w:r>
      <w:r w:rsidR="000A4BA0" w:rsidRPr="005C21BB">
        <w:rPr>
          <w:rFonts w:ascii="Times New Roman" w:hAnsi="Times New Roman" w:cs="Times New Roman"/>
          <w:sz w:val="24"/>
          <w:szCs w:val="24"/>
        </w:rPr>
        <w:t>fundamental</w:t>
      </w:r>
      <w:r w:rsidR="008C463D" w:rsidRPr="005C21BB">
        <w:rPr>
          <w:rFonts w:ascii="Times New Roman" w:hAnsi="Times New Roman" w:cs="Times New Roman"/>
          <w:sz w:val="24"/>
          <w:szCs w:val="24"/>
        </w:rPr>
        <w:t xml:space="preserve"> reconhecer que cada caso pode apresentar circunstâncias específicas, e a aplicabilidade dessas conclusões pode variar. Recomenda-se, portanto, uma análise detalhada caso a caso e a consulta aprofundada das leis locais relevantes antes de adotar esse</w:t>
      </w:r>
      <w:r w:rsidR="002A3E38" w:rsidRPr="005C21BB">
        <w:rPr>
          <w:rFonts w:ascii="Times New Roman" w:hAnsi="Times New Roman" w:cs="Times New Roman"/>
          <w:sz w:val="24"/>
          <w:szCs w:val="24"/>
        </w:rPr>
        <w:t>s</w:t>
      </w:r>
      <w:r w:rsidR="008C463D" w:rsidRPr="005C21BB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2A3E38" w:rsidRPr="005C21BB">
        <w:rPr>
          <w:rFonts w:ascii="Times New Roman" w:hAnsi="Times New Roman" w:cs="Times New Roman"/>
          <w:sz w:val="24"/>
          <w:szCs w:val="24"/>
        </w:rPr>
        <w:t>s</w:t>
      </w:r>
      <w:r w:rsidR="008C463D" w:rsidRPr="005C21BB">
        <w:rPr>
          <w:rFonts w:ascii="Times New Roman" w:hAnsi="Times New Roman" w:cs="Times New Roman"/>
          <w:sz w:val="24"/>
          <w:szCs w:val="24"/>
        </w:rPr>
        <w:t>.</w:t>
      </w:r>
    </w:p>
    <w:p w14:paraId="31F3B7E0" w14:textId="37BF89EE" w:rsidR="000340A7" w:rsidRPr="005C21BB" w:rsidRDefault="008C463D" w:rsidP="005C2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1BB">
        <w:rPr>
          <w:rFonts w:ascii="Times New Roman" w:hAnsi="Times New Roman" w:cs="Times New Roman"/>
          <w:sz w:val="24"/>
          <w:szCs w:val="24"/>
        </w:rPr>
        <w:t>Este estudo representa uma contribuição para a compreensão do processo de outorga definitiva da escritura pública em contextos particulares, abrindo espaço para futuras pesquisas e discussões sobre as melhores práticas e alternativas na área do direito imobiliário</w:t>
      </w:r>
      <w:r w:rsidR="00AF5F02" w:rsidRPr="005C21BB">
        <w:rPr>
          <w:rFonts w:ascii="Times New Roman" w:hAnsi="Times New Roman" w:cs="Times New Roman"/>
          <w:sz w:val="24"/>
          <w:szCs w:val="24"/>
        </w:rPr>
        <w:t xml:space="preserve"> e sucessório</w:t>
      </w:r>
      <w:r w:rsidR="00FA01F7" w:rsidRPr="005C21BB">
        <w:rPr>
          <w:rFonts w:ascii="Times New Roman" w:hAnsi="Times New Roman" w:cs="Times New Roman"/>
          <w:sz w:val="24"/>
          <w:szCs w:val="24"/>
        </w:rPr>
        <w:t>.</w:t>
      </w:r>
    </w:p>
    <w:p w14:paraId="3FD499E2" w14:textId="77777777" w:rsidR="000308BD" w:rsidRPr="005C21BB" w:rsidRDefault="000308BD" w:rsidP="005C2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089ED" w14:textId="77777777" w:rsidR="000308BD" w:rsidRDefault="000308BD" w:rsidP="00FA01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1211043" w14:textId="77777777" w:rsidR="001C5B9F" w:rsidRDefault="001C5B9F" w:rsidP="00FA01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07BD39" w14:textId="77777777" w:rsidR="001C5B9F" w:rsidRPr="00C01C5D" w:rsidRDefault="001C5B9F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CDF9C6F" w14:textId="77777777" w:rsidR="000308BD" w:rsidRDefault="000308BD" w:rsidP="00FA01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6E005E" w14:textId="77777777" w:rsidR="00696A2E" w:rsidRDefault="00696A2E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8267DF" w14:textId="77777777" w:rsidR="00EB22DD" w:rsidRDefault="00EB22DD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AF03477" w14:textId="77777777" w:rsidR="00EB22DD" w:rsidRPr="00550BA3" w:rsidRDefault="00EB22DD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BF7694" w14:textId="77777777" w:rsidR="000308BD" w:rsidRDefault="000308BD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3DD1D0" w14:textId="77777777" w:rsidR="005C21BB" w:rsidRDefault="005C21BB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430E159" w14:textId="77777777" w:rsidR="005C21BB" w:rsidRDefault="005C21BB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9813E38" w14:textId="77777777" w:rsidR="005C21BB" w:rsidRPr="00550BA3" w:rsidRDefault="005C21BB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E30D348" w14:textId="77777777" w:rsidR="000308BD" w:rsidRPr="00550BA3" w:rsidRDefault="000308BD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C39815B" w14:textId="77777777" w:rsidR="000308BD" w:rsidRPr="00550BA3" w:rsidRDefault="000308BD" w:rsidP="00FA01F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2E49D0F" w14:textId="76882F0C" w:rsidR="00015060" w:rsidRPr="00015060" w:rsidRDefault="00CF59D1" w:rsidP="00015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5540A3CF" w14:textId="6181E42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AZEVEDO JUNIOR, José Osório de.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O compromisso de compra e venda</w:t>
      </w:r>
      <w:r w:rsidRPr="00015060">
        <w:rPr>
          <w:rFonts w:ascii="Times New Roman" w:hAnsi="Times New Roman" w:cs="Times New Roman"/>
          <w:sz w:val="24"/>
          <w:szCs w:val="24"/>
        </w:rPr>
        <w:t>. 6. ed. São Paulo: Saraiva, 2013.</w:t>
      </w:r>
    </w:p>
    <w:p w14:paraId="444E96DD" w14:textId="4F19C118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BESSONE DE OLIVEIRA ANDRADE, Darcy.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Da Compra e Venda, Promessa e Reserva de Domínio</w:t>
      </w:r>
      <w:r w:rsidRPr="00015060">
        <w:rPr>
          <w:rFonts w:ascii="Times New Roman" w:hAnsi="Times New Roman" w:cs="Times New Roman"/>
          <w:sz w:val="24"/>
          <w:szCs w:val="24"/>
        </w:rPr>
        <w:t>. Belo Horizonte: Bernardo Álvares, 1960.</w:t>
      </w:r>
    </w:p>
    <w:p w14:paraId="5C37B01E" w14:textId="47039E9C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Constituição da República Federativa do Brasil</w:t>
      </w:r>
      <w:r w:rsidRPr="00015060">
        <w:rPr>
          <w:rFonts w:ascii="Times New Roman" w:hAnsi="Times New Roman" w:cs="Times New Roman"/>
          <w:sz w:val="24"/>
          <w:szCs w:val="24"/>
        </w:rPr>
        <w:t>. Brasília, DF: Senado Federal, 2016.</w:t>
      </w:r>
    </w:p>
    <w:p w14:paraId="59D01994" w14:textId="70E8B23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Código Civil</w:t>
      </w:r>
      <w:r w:rsidRPr="00015060">
        <w:rPr>
          <w:rFonts w:ascii="Times New Roman" w:hAnsi="Times New Roman" w:cs="Times New Roman"/>
          <w:sz w:val="24"/>
          <w:szCs w:val="24"/>
        </w:rPr>
        <w:t>. Lei nº 10.406, de 10 de janeiro de 2002. Brasília, DF: Senado Federal, 2002.</w:t>
      </w:r>
    </w:p>
    <w:p w14:paraId="7A1EBCB1" w14:textId="2A08F4BE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Código de Processo Civil (2015)</w:t>
      </w:r>
      <w:r w:rsidRPr="00015060">
        <w:rPr>
          <w:rFonts w:ascii="Times New Roman" w:hAnsi="Times New Roman" w:cs="Times New Roman"/>
          <w:sz w:val="24"/>
          <w:szCs w:val="24"/>
        </w:rPr>
        <w:t>. Brasília, DF: Senado, 2015. Disponível em: &lt;http://www.planalto.gov.br/ccivil_03/_ato2015-2018/2015/lei/l13105.htm&gt;. Acesso em 26 de maio de 2023.</w:t>
      </w:r>
    </w:p>
    <w:p w14:paraId="2967FD6A" w14:textId="34A1E914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Lei nº 6.015</w:t>
      </w:r>
      <w:r w:rsidRPr="00015060">
        <w:rPr>
          <w:rFonts w:ascii="Times New Roman" w:hAnsi="Times New Roman" w:cs="Times New Roman"/>
          <w:sz w:val="24"/>
          <w:szCs w:val="24"/>
        </w:rPr>
        <w:t>, de 31 de dezembro de 1973. Dispõe sobre os registros públicos e dá outras providências. Disponível em: &lt;https://www2.camara.leg.br/legin/fed/lei/1970-1979/lei-6015-31-dezembro-1973-357511-publicacaooriginal-1-pl.html#:~:text=Disp%C3%B5e%20sobre%20os%20registros%20p%C3%BAblicos%20e%20d%C3%A1%20outras%20provid%C3%AAncias.&amp;text=Art.,ao%20regime%20estabelecido%20nesta%20Lei.&gt;. Acesso em 12 de novembro de 2023.</w:t>
      </w:r>
    </w:p>
    <w:p w14:paraId="3FA569C3" w14:textId="427765C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Lei nº 11.441</w:t>
      </w:r>
      <w:r w:rsidRPr="00015060">
        <w:rPr>
          <w:rFonts w:ascii="Times New Roman" w:hAnsi="Times New Roman" w:cs="Times New Roman"/>
          <w:sz w:val="24"/>
          <w:szCs w:val="24"/>
        </w:rPr>
        <w:t>, de 4 de janeiro de 2007. Disponível em: &lt;https://www.planalto.gov.br/ccivil_03/_ato2007-2010/2007/lei/l11441.htm#:~:text=LEI%20N%C2%BA%2011.441%2C%20DE%204,div%C3%B3rcio%20consensual%20por%20via%20administrativa&gt;. Acesso em 9 de novembro de 2023.</w:t>
      </w:r>
    </w:p>
    <w:p w14:paraId="238BE1E6" w14:textId="79876D82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Lei nº 13.105</w:t>
      </w:r>
      <w:r w:rsidRPr="00015060">
        <w:rPr>
          <w:rFonts w:ascii="Times New Roman" w:hAnsi="Times New Roman" w:cs="Times New Roman"/>
          <w:sz w:val="24"/>
          <w:szCs w:val="24"/>
        </w:rPr>
        <w:t xml:space="preserve"> de 16 de março de 2015. Institui o Código de Processo Civil. Disponível em: &lt;http://www.planalto.gov.br/ccivil_03/_ato2015-2018/2015/lei/l13105.htm&gt;. Acesso em 26 de maio de 2023.</w:t>
      </w:r>
    </w:p>
    <w:p w14:paraId="09E4DCAD" w14:textId="5B81109B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Lei Federal 13.465</w:t>
      </w:r>
      <w:r w:rsidRPr="00015060">
        <w:rPr>
          <w:rFonts w:ascii="Times New Roman" w:hAnsi="Times New Roman" w:cs="Times New Roman"/>
          <w:sz w:val="24"/>
          <w:szCs w:val="24"/>
        </w:rPr>
        <w:t>, de 11 de julho de 2017. Disponível em: &lt;https://www.planalto.gov.br/ccivil_03/_ato2015-2018/2017/lei/l13465.htm&gt;. Acesso em 9 de novembro de 2023.</w:t>
      </w:r>
    </w:p>
    <w:p w14:paraId="11B38CB3" w14:textId="0166F83C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CONSELHO NACIONAL DE JUSTIÇA.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Provimento n. 150</w:t>
      </w:r>
      <w:r w:rsidRPr="00015060">
        <w:rPr>
          <w:rFonts w:ascii="Times New Roman" w:hAnsi="Times New Roman" w:cs="Times New Roman"/>
          <w:sz w:val="24"/>
          <w:szCs w:val="24"/>
        </w:rPr>
        <w:t>, de 11.9.2023. Altera o Código Nacional de Normas da Corregedoria Nacional de Justiça do Conselho Nacional de Justiça – Foro Extrajudicial (CNN/CN/CNJ-Extra), instituído pelo Provimento nº 149, de 30 de agosto de 2023, para estabelecer regras para o processo de adjudicação compulsória pela via extrajudicial, nos termos do art. 216-B da Lei n. 6.015, de 31 de dezembro de 1973; e dá outras providências. Brasília: CNJ, [2023].</w:t>
      </w:r>
    </w:p>
    <w:p w14:paraId="30296F9E" w14:textId="77777777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CONSELHO NACIONAL DE JUSTIÇA.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Resolução nº 35/07</w:t>
      </w:r>
      <w:r w:rsidRPr="00015060">
        <w:rPr>
          <w:rFonts w:ascii="Times New Roman" w:hAnsi="Times New Roman" w:cs="Times New Roman"/>
          <w:sz w:val="24"/>
          <w:szCs w:val="24"/>
        </w:rPr>
        <w:t>, de 24 de abril de 2007. Disciplina a lavratura dos atos notariais relacionados a inventário, partilha, separação consensual, divórcio consensual e extinção consensual de união estável por via administrativa.</w:t>
      </w:r>
    </w:p>
    <w:p w14:paraId="40ABC9E7" w14:textId="77777777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EC39B" w14:textId="06A36227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lastRenderedPageBreak/>
        <w:t xml:space="preserve">CONSELHO NACIONAL DE JUSTIÇA.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Resolução nº 452/2022</w:t>
      </w:r>
      <w:r w:rsidRPr="00015060">
        <w:rPr>
          <w:rFonts w:ascii="Times New Roman" w:hAnsi="Times New Roman" w:cs="Times New Roman"/>
          <w:sz w:val="24"/>
          <w:szCs w:val="24"/>
        </w:rPr>
        <w:t>, de 22.4.2022. Altera a resolução CNJº 35, de 24 de fevereiro de 2007. Brasília: CNJ, [2023].</w:t>
      </w:r>
    </w:p>
    <w:p w14:paraId="0A989F10" w14:textId="664DB4D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FIRPO, Renata.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Como o Brasil virou destaque mundial em irregularidades imobiliárias</w:t>
      </w:r>
      <w:r w:rsidRPr="00015060">
        <w:rPr>
          <w:rFonts w:ascii="Times New Roman" w:hAnsi="Times New Roman" w:cs="Times New Roman"/>
          <w:sz w:val="24"/>
          <w:szCs w:val="24"/>
        </w:rPr>
        <w:t>. Veja Mercado. Disponível em: &lt;https://veja.abril.com.br/coluna/real-estate/como-o-brasil-virou-destaque-mundial-em-irregularidades-imobiliarias&gt;. Acesso em 9 de novembro de 2023.</w:t>
      </w:r>
    </w:p>
    <w:p w14:paraId="4BF24688" w14:textId="4E1E9768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GAZZI, Fábio.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Entenda melhor as formas de aquisição da propriedade</w:t>
      </w:r>
      <w:r w:rsidRPr="00015060">
        <w:rPr>
          <w:rFonts w:ascii="Times New Roman" w:hAnsi="Times New Roman" w:cs="Times New Roman"/>
          <w:sz w:val="24"/>
          <w:szCs w:val="24"/>
        </w:rPr>
        <w:t>. Blog LFG. 04 de junho de 2022.</w:t>
      </w:r>
    </w:p>
    <w:p w14:paraId="1D5BCCDD" w14:textId="44F91ED3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GOMES, M. C. et al.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Adjudicação compulsória extrajudicial</w:t>
      </w:r>
      <w:r w:rsidRPr="00015060">
        <w:rPr>
          <w:rFonts w:ascii="Times New Roman" w:hAnsi="Times New Roman" w:cs="Times New Roman"/>
          <w:sz w:val="24"/>
          <w:szCs w:val="24"/>
        </w:rPr>
        <w:t>. Revista Consultor Jurídico. 3 de novembro de 2023. Disponível em: &lt;https://www.conjur.com.br/2023-fev-23/maria-clara-gomes-adjudicacao-compulsoria-extrajudicial&gt;. Acesso em: 3 de novembro de 2023.</w:t>
      </w:r>
    </w:p>
    <w:p w14:paraId="50C5E984" w14:textId="24206862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GONÇALVES, C. R.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Direito Civil Brasileiro</w:t>
      </w:r>
      <w:r w:rsidRPr="00015060">
        <w:rPr>
          <w:rFonts w:ascii="Times New Roman" w:hAnsi="Times New Roman" w:cs="Times New Roman"/>
          <w:sz w:val="24"/>
          <w:szCs w:val="24"/>
        </w:rPr>
        <w:t>. 17. ed. São Paulo: Saraiva, 2022. E-book.</w:t>
      </w:r>
    </w:p>
    <w:p w14:paraId="2F9C312B" w14:textId="0A51486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GONÇALVES, Carlos Roberto.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Direito civil brasileiro</w:t>
      </w:r>
      <w:r w:rsidRPr="00015060">
        <w:rPr>
          <w:rFonts w:ascii="Times New Roman" w:hAnsi="Times New Roman" w:cs="Times New Roman"/>
          <w:sz w:val="24"/>
          <w:szCs w:val="24"/>
        </w:rPr>
        <w:t>, v. 7 – Direito das sucessões. 11ª ed. Editora Saraiva, 2017.</w:t>
      </w:r>
    </w:p>
    <w:p w14:paraId="0A5DCEBB" w14:textId="6B525D5E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GUEDES, Anderson.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Escritura de nomeação de inventariante e a venda de bens do espólio, independentemente de autorização judicial</w:t>
      </w:r>
      <w:r w:rsidRPr="00015060">
        <w:rPr>
          <w:rFonts w:ascii="Times New Roman" w:hAnsi="Times New Roman" w:cs="Times New Roman"/>
          <w:sz w:val="24"/>
          <w:szCs w:val="24"/>
        </w:rPr>
        <w:t>. 3 de novembro de 2023. Disponível em: &lt;https://www.migalhas.com.br/coluna/migalhas-notariais-e-registrais/377438/escritura-de-nomeacao-de-inventariante-e-a-venda-de-bens-do-espolio&gt;. Acesso em: 3 de novembro de 2023.</w:t>
      </w:r>
    </w:p>
    <w:p w14:paraId="1B17A0F3" w14:textId="51D4DED3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KIKUNAGA, Marcus.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Legalidade da alienação de bens do espólio por inventariante extrajudicial</w:t>
      </w:r>
      <w:r w:rsidRPr="00015060">
        <w:rPr>
          <w:rFonts w:ascii="Times New Roman" w:hAnsi="Times New Roman" w:cs="Times New Roman"/>
          <w:sz w:val="24"/>
          <w:szCs w:val="24"/>
        </w:rPr>
        <w:t>. 3 de novembro de 2023. Disponível em: &lt;https://www.migalhas.com.br/depeso/377865/legalidade-da-alienacao-de-bens-por-inventariante-extrajudicial&gt;. Acesso em 3 de novembro de 2023.</w:t>
      </w:r>
    </w:p>
    <w:p w14:paraId="10BC722E" w14:textId="664C9651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>MAINENTI, Mariana. Agência CNJ de Notícias. 23 de agosto de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Com 31,5 milhões de casos novos, Poder Judiciário registra recorde em 2022</w:t>
      </w:r>
      <w:r w:rsidRPr="00015060">
        <w:rPr>
          <w:rFonts w:ascii="Times New Roman" w:hAnsi="Times New Roman" w:cs="Times New Roman"/>
          <w:sz w:val="24"/>
          <w:szCs w:val="24"/>
        </w:rPr>
        <w:t>. &lt;https://www.cnj.jus.br/com-315-milhoes-de-casos-novos-poder-judiciario-registra-recorde-em-2022/&gt;. Acesso em 12 de novembro de 2023.</w:t>
      </w:r>
    </w:p>
    <w:p w14:paraId="2875033D" w14:textId="77777777" w:rsidR="00015060" w:rsidRPr="00015060" w:rsidRDefault="00015060" w:rsidP="00015060">
      <w:pPr>
        <w:jc w:val="both"/>
        <w:rPr>
          <w:rFonts w:ascii="Times New Roman" w:hAnsi="Times New Roman" w:cs="Times New Roman"/>
          <w:sz w:val="24"/>
          <w:szCs w:val="24"/>
        </w:rPr>
      </w:pPr>
      <w:r w:rsidRPr="00015060">
        <w:rPr>
          <w:rFonts w:ascii="Times New Roman" w:hAnsi="Times New Roman" w:cs="Times New Roman"/>
          <w:sz w:val="24"/>
          <w:szCs w:val="24"/>
        </w:rPr>
        <w:t xml:space="preserve">MAUX, Filipe Gustavo Barbosa. ANOREG. </w:t>
      </w:r>
      <w:r w:rsidRPr="00015060">
        <w:rPr>
          <w:rFonts w:ascii="Times New Roman" w:hAnsi="Times New Roman" w:cs="Times New Roman"/>
          <w:b/>
          <w:bCs/>
          <w:sz w:val="24"/>
          <w:szCs w:val="24"/>
        </w:rPr>
        <w:t>Negócios jurídicos realizados e não formalizados, com o óbito do vendedor precisam ser inventariados?</w:t>
      </w:r>
      <w:r w:rsidRPr="00015060">
        <w:rPr>
          <w:rFonts w:ascii="Times New Roman" w:hAnsi="Times New Roman" w:cs="Times New Roman"/>
          <w:sz w:val="24"/>
          <w:szCs w:val="24"/>
        </w:rPr>
        <w:t xml:space="preserve"> 2020. Disponível em: &lt;http://www.anoregrn.org.br/noticia/negocios-juridicos-realizados-e-nao-formalizadoscom-o-obito-do-vendedor-precisam-ser-inventariadosa/5781&gt;. Acesso em: 3 de novembro de 2023.</w:t>
      </w:r>
    </w:p>
    <w:p w14:paraId="49A113A9" w14:textId="45E82960" w:rsidR="00911EBA" w:rsidRPr="00911EBA" w:rsidRDefault="00911EBA" w:rsidP="000150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1EBA" w:rsidRPr="00911EBA" w:rsidSect="00BB4E86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3CED" w14:textId="77777777" w:rsidR="007D4E2C" w:rsidRDefault="007D4E2C" w:rsidP="008E297E">
      <w:pPr>
        <w:spacing w:after="0" w:line="240" w:lineRule="auto"/>
      </w:pPr>
      <w:r>
        <w:separator/>
      </w:r>
    </w:p>
  </w:endnote>
  <w:endnote w:type="continuationSeparator" w:id="0">
    <w:p w14:paraId="2328F760" w14:textId="77777777" w:rsidR="007D4E2C" w:rsidRDefault="007D4E2C" w:rsidP="008E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4C7C" w14:textId="4E512087" w:rsidR="00DD5F01" w:rsidRDefault="00DD5F01">
    <w:pPr>
      <w:pStyle w:val="Rodap"/>
    </w:pPr>
  </w:p>
  <w:p w14:paraId="69368630" w14:textId="77777777" w:rsidR="00DD5F01" w:rsidRDefault="00DD5F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1189" w14:textId="77777777" w:rsidR="007D4E2C" w:rsidRDefault="007D4E2C" w:rsidP="008E297E">
      <w:pPr>
        <w:spacing w:after="0" w:line="240" w:lineRule="auto"/>
      </w:pPr>
      <w:r>
        <w:separator/>
      </w:r>
    </w:p>
  </w:footnote>
  <w:footnote w:type="continuationSeparator" w:id="0">
    <w:p w14:paraId="07EE777B" w14:textId="77777777" w:rsidR="007D4E2C" w:rsidRDefault="007D4E2C" w:rsidP="008E297E">
      <w:pPr>
        <w:spacing w:after="0" w:line="240" w:lineRule="auto"/>
      </w:pPr>
      <w:r>
        <w:continuationSeparator/>
      </w:r>
    </w:p>
  </w:footnote>
  <w:footnote w:id="1">
    <w:p w14:paraId="7B250BB8" w14:textId="3D69FA7F" w:rsidR="00131922" w:rsidRPr="00AE0FF3" w:rsidRDefault="00131922" w:rsidP="00427D33">
      <w:pPr>
        <w:pStyle w:val="Textodenotaderodap"/>
        <w:jc w:val="both"/>
        <w:rPr>
          <w:rFonts w:ascii="Times New Roman" w:hAnsi="Times New Roman" w:cs="Times New Roman"/>
        </w:rPr>
      </w:pPr>
      <w:r w:rsidRPr="00AE0FF3">
        <w:rPr>
          <w:rStyle w:val="Refdenotaderodap"/>
          <w:rFonts w:ascii="Times New Roman" w:hAnsi="Times New Roman" w:cs="Times New Roman"/>
        </w:rPr>
        <w:footnoteRef/>
      </w:r>
      <w:r w:rsidRPr="00AE0FF3">
        <w:rPr>
          <w:rFonts w:ascii="Times New Roman" w:hAnsi="Times New Roman" w:cs="Times New Roman"/>
        </w:rPr>
        <w:t xml:space="preserve"> Professor Orientador. </w:t>
      </w:r>
      <w:r w:rsidR="00427D33" w:rsidRPr="00AE0FF3">
        <w:rPr>
          <w:rFonts w:ascii="Times New Roman" w:hAnsi="Times New Roman" w:cs="Times New Roman"/>
        </w:rPr>
        <w:t>Graduado em Direito pela U</w:t>
      </w:r>
      <w:r w:rsidR="00427D33" w:rsidRPr="00AE0FF3">
        <w:rPr>
          <w:rFonts w:ascii="Times New Roman" w:hAnsi="Times New Roman" w:cs="Times New Roman"/>
        </w:rPr>
        <w:t>niversidade Estadual da Paraíba</w:t>
      </w:r>
      <w:r w:rsidR="00427D33" w:rsidRPr="00AE0FF3">
        <w:rPr>
          <w:rFonts w:ascii="Times New Roman" w:hAnsi="Times New Roman" w:cs="Times New Roman"/>
        </w:rPr>
        <w:t xml:space="preserve">, </w:t>
      </w:r>
      <w:r w:rsidR="00427D33" w:rsidRPr="00AE0FF3">
        <w:rPr>
          <w:rFonts w:ascii="Times New Roman" w:hAnsi="Times New Roman" w:cs="Times New Roman"/>
        </w:rPr>
        <w:t>Especialista em direito imobiliário pela PUC-RJ, em Direito notarial e registral pela UNISC-RS/IRIB e em direito contratual e responsabilidade civil pela EBRADI-SP</w:t>
      </w:r>
      <w:r w:rsidR="00427D33" w:rsidRPr="00AE0FF3">
        <w:rPr>
          <w:rFonts w:ascii="Times New Roman" w:hAnsi="Times New Roman" w:cs="Times New Roman"/>
        </w:rPr>
        <w:t xml:space="preserve">, </w:t>
      </w:r>
      <w:r w:rsidRPr="00AE0FF3">
        <w:rPr>
          <w:rFonts w:ascii="Times New Roman" w:hAnsi="Times New Roman" w:cs="Times New Roman"/>
        </w:rPr>
        <w:t>Doutor em direito da cidade pela Universidade do Estado do Rio de Janeiro</w:t>
      </w:r>
      <w:r w:rsidR="00427D33" w:rsidRPr="00AE0FF3">
        <w:rPr>
          <w:rFonts w:ascii="Times New Roman" w:hAnsi="Times New Roman" w:cs="Times New Roman"/>
        </w:rPr>
        <w:t xml:space="preserve">, </w:t>
      </w:r>
      <w:r w:rsidR="00427D33" w:rsidRPr="00AE0FF3">
        <w:rPr>
          <w:rFonts w:ascii="Times New Roman" w:hAnsi="Times New Roman" w:cs="Times New Roman"/>
        </w:rPr>
        <w:t>Docente do Curso Superior</w:t>
      </w:r>
      <w:r w:rsidR="00427D33" w:rsidRPr="00AE0FF3">
        <w:rPr>
          <w:rFonts w:ascii="Times New Roman" w:hAnsi="Times New Roman" w:cs="Times New Roman"/>
        </w:rPr>
        <w:t xml:space="preserve"> de Bacharelado em Direito da disciplina de </w:t>
      </w:r>
      <w:r w:rsidR="00AE0FF3" w:rsidRPr="00AE0FF3">
        <w:rPr>
          <w:rFonts w:ascii="Times New Roman" w:hAnsi="Times New Roman" w:cs="Times New Roman"/>
        </w:rPr>
        <w:t>Direito Civil V – Direitos Reais.</w:t>
      </w:r>
      <w:r w:rsidRPr="00AE0FF3">
        <w:rPr>
          <w:rFonts w:ascii="Times New Roman" w:hAnsi="Times New Roman" w:cs="Times New Roman"/>
        </w:rPr>
        <w:t xml:space="preserve"> E-mai</w:t>
      </w:r>
      <w:r w:rsidR="00AE0FF3">
        <w:rPr>
          <w:rFonts w:ascii="Times New Roman" w:hAnsi="Times New Roman" w:cs="Times New Roman"/>
        </w:rPr>
        <w:t>l</w:t>
      </w:r>
      <w:r w:rsidRPr="00AE0FF3">
        <w:rPr>
          <w:rFonts w:ascii="Times New Roman" w:hAnsi="Times New Roman" w:cs="Times New Roman"/>
        </w:rPr>
        <w:t>: fabio.nascimento@maisunifacisa.com.br.</w:t>
      </w:r>
    </w:p>
  </w:footnote>
  <w:footnote w:id="2">
    <w:p w14:paraId="2D9ECB6E" w14:textId="25BBAC8F" w:rsidR="00F70B5A" w:rsidRDefault="00F70B5A" w:rsidP="00F70B5A">
      <w:pPr>
        <w:pStyle w:val="Textodenotaderodap"/>
        <w:jc w:val="both"/>
      </w:pPr>
      <w:r w:rsidRPr="00AE0FF3">
        <w:rPr>
          <w:rStyle w:val="Refdenotaderodap"/>
          <w:rFonts w:ascii="Times New Roman" w:hAnsi="Times New Roman" w:cs="Times New Roman"/>
        </w:rPr>
        <w:footnoteRef/>
      </w:r>
      <w:r w:rsidRPr="00AE0FF3">
        <w:rPr>
          <w:rFonts w:ascii="Times New Roman" w:hAnsi="Times New Roman" w:cs="Times New Roman"/>
        </w:rPr>
        <w:t xml:space="preserve">Graduanda em </w:t>
      </w:r>
      <w:r w:rsidR="00AE0FF3" w:rsidRPr="00AE0FF3">
        <w:rPr>
          <w:rFonts w:ascii="Times New Roman" w:hAnsi="Times New Roman" w:cs="Times New Roman"/>
        </w:rPr>
        <w:t xml:space="preserve">do Curso Superior de Bacharelado em </w:t>
      </w:r>
      <w:r w:rsidRPr="00AE0FF3">
        <w:rPr>
          <w:rFonts w:ascii="Times New Roman" w:hAnsi="Times New Roman" w:cs="Times New Roman"/>
        </w:rPr>
        <w:t xml:space="preserve">Direito pela </w:t>
      </w:r>
      <w:proofErr w:type="spellStart"/>
      <w:r w:rsidRPr="00AE0FF3">
        <w:rPr>
          <w:rFonts w:ascii="Times New Roman" w:hAnsi="Times New Roman" w:cs="Times New Roman"/>
        </w:rPr>
        <w:t>UniFacisa</w:t>
      </w:r>
      <w:proofErr w:type="spellEnd"/>
      <w:r w:rsidRPr="00AE0FF3">
        <w:rPr>
          <w:rFonts w:ascii="Times New Roman" w:hAnsi="Times New Roman" w:cs="Times New Roman"/>
        </w:rPr>
        <w:t xml:space="preserve"> – Faculdade de Ciências Sociais Aplicadas.E-mail:letycia.diniz@maisunifacisa.com.br</w:t>
      </w:r>
      <w:r w:rsidR="00AE0FF3">
        <w:rPr>
          <w:rFonts w:ascii="Times New Roman" w:hAnsi="Times New Roman" w:cs="Times New Roman"/>
        </w:rPr>
        <w:t>.</w:t>
      </w:r>
    </w:p>
  </w:footnote>
  <w:footnote w:id="3">
    <w:p w14:paraId="59CE5860" w14:textId="378E2352" w:rsidR="00BC11F9" w:rsidRPr="000F17FF" w:rsidRDefault="00BC11F9" w:rsidP="00BC11F9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F17FF">
        <w:rPr>
          <w:rFonts w:ascii="Times New Roman" w:hAnsi="Times New Roman" w:cs="Times New Roman"/>
        </w:rPr>
        <w:t>O Código de Normas Extrajudicial da Corregedoria Geral de Justiça da Paraíba também define o que é a escritura pública de forma bastante esclarecedora ao dispor que escritura pública é o instrumento público notarial dotado de fé pública e força probante plena, em que são acolhidas declarações sobre atos jurídicos ou declarações de vontade inerentes a negócios jurídicos para as quais os participantes devam ou queiram dar essa forma legal. (PARAÍBA, 2023, Art. 285)</w:t>
      </w:r>
    </w:p>
    <w:p w14:paraId="7722ECF7" w14:textId="5C214892" w:rsidR="00BC11F9" w:rsidRDefault="00BC11F9">
      <w:pPr>
        <w:pStyle w:val="Textodenotaderodap"/>
      </w:pPr>
    </w:p>
  </w:footnote>
  <w:footnote w:id="4">
    <w:p w14:paraId="54F5FF89" w14:textId="243C9744" w:rsidR="00DD5F01" w:rsidRDefault="00DD5F01" w:rsidP="00DD5F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D5F01">
        <w:rPr>
          <w:rFonts w:ascii="Times New Roman" w:hAnsi="Times New Roman" w:cs="Times New Roman"/>
        </w:rPr>
        <w:t>A Corregedoria Geral de Justiça da Paraíba (CGJ-PB) estabeleceu, por meio do Provimento nº 12/14, a possibilidade de realização de inventário e partilha por escritura pública, mesmo diante da existência de testamento, conforme melhor interpretação da Lei nº 11.441/07, que modificou a redação do Artigo nº 982, do Código de Processo Civil.</w:t>
      </w:r>
    </w:p>
  </w:footnote>
  <w:footnote w:id="5">
    <w:p w14:paraId="31FB2C1D" w14:textId="511AC6E5" w:rsidR="00C01C5D" w:rsidRPr="00C01C5D" w:rsidRDefault="00C01C5D" w:rsidP="00AE0FF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AE0FF3">
        <w:rPr>
          <w:rFonts w:ascii="Times New Roman" w:hAnsi="Times New Roman" w:cs="Times New Roman"/>
        </w:rPr>
        <w:t>CSM/SP Apelação n° 0000228-62.2014.8.26.0073, da Comarca de Avaré, Relator Hamilton Elliot Akel j. 03/03/15</w:t>
      </w:r>
      <w:r w:rsidR="00AE0FF3">
        <w:rPr>
          <w:rFonts w:ascii="Times New Roman" w:hAnsi="Times New Roman" w:cs="Times New Roman"/>
        </w:rPr>
        <w:t>.</w:t>
      </w:r>
    </w:p>
    <w:p w14:paraId="0BD826F6" w14:textId="77777777" w:rsidR="00C01C5D" w:rsidRPr="00C01C5D" w:rsidRDefault="00C01C5D" w:rsidP="00C01C5D">
      <w:pPr>
        <w:pStyle w:val="Textodenotaderodap"/>
        <w:rPr>
          <w:b/>
          <w:bCs/>
        </w:rPr>
      </w:pPr>
    </w:p>
    <w:p w14:paraId="378F35B5" w14:textId="7E5B5759" w:rsidR="00C01C5D" w:rsidRDefault="00C01C5D">
      <w:pPr>
        <w:pStyle w:val="Textodenotaderodap"/>
      </w:pPr>
    </w:p>
  </w:footnote>
  <w:footnote w:id="6">
    <w:p w14:paraId="4C7CAADA" w14:textId="2FE4F77D" w:rsidR="005101AE" w:rsidRPr="005101AE" w:rsidRDefault="003D3364" w:rsidP="005101AE">
      <w:pPr>
        <w:pStyle w:val="Textodenotaderodap"/>
        <w:jc w:val="both"/>
      </w:pPr>
      <w:r>
        <w:rPr>
          <w:rStyle w:val="Refdenotaderodap"/>
        </w:rPr>
        <w:footnoteRef/>
      </w:r>
      <w:r w:rsidR="005101AE">
        <w:t>D</w:t>
      </w:r>
      <w:r w:rsidR="005101AE" w:rsidRPr="005101AE">
        <w:t xml:space="preserve">ocumentos de Identidade </w:t>
      </w:r>
      <w:r w:rsidR="005101AE">
        <w:t xml:space="preserve">(RG ou CNH) </w:t>
      </w:r>
      <w:r w:rsidR="005101AE" w:rsidRPr="005101AE">
        <w:t xml:space="preserve">e CPF dos herdeiros e cônjuge </w:t>
      </w:r>
      <w:r w:rsidR="005101AE">
        <w:t xml:space="preserve">supérstite; </w:t>
      </w:r>
      <w:r w:rsidR="005101AE" w:rsidRPr="005101AE">
        <w:t>Certidão de nascimento dos filhos solteiros</w:t>
      </w:r>
      <w:r w:rsidR="005101AE">
        <w:t xml:space="preserve">; </w:t>
      </w:r>
      <w:r w:rsidR="005101AE" w:rsidRPr="005101AE">
        <w:t>Certidão de casamento dos filhos casados</w:t>
      </w:r>
      <w:r w:rsidR="00431386">
        <w:t>, divorciados ou viúvos</w:t>
      </w:r>
      <w:r w:rsidR="005101AE">
        <w:t xml:space="preserve">; </w:t>
      </w:r>
      <w:r w:rsidR="005101AE" w:rsidRPr="005101AE">
        <w:t>Certidão de óbito do falecid</w:t>
      </w:r>
      <w:r w:rsidR="00431386">
        <w:t>o</w:t>
      </w:r>
      <w:r w:rsidR="005101AE">
        <w:t xml:space="preserve">; </w:t>
      </w:r>
      <w:r w:rsidR="005101AE" w:rsidRPr="005101AE">
        <w:t>Certidão de casamento do falecido</w:t>
      </w:r>
      <w:r w:rsidR="005101AE">
        <w:t xml:space="preserve">; </w:t>
      </w:r>
      <w:r w:rsidR="005101AE" w:rsidRPr="005101AE">
        <w:t>Certidão Negativa de Busca de Testamento – CENSEC;</w:t>
      </w:r>
      <w:r w:rsidR="00431386">
        <w:t xml:space="preserve"> Comprovantes de residência</w:t>
      </w:r>
      <w:r w:rsidR="00C06925">
        <w:t>, declaração de profissão, endereço eletrônico e telefone</w:t>
      </w:r>
      <w:r w:rsidR="00AC5743">
        <w:t>.</w:t>
      </w:r>
    </w:p>
    <w:p w14:paraId="538E1DCB" w14:textId="28AA745F" w:rsidR="003D3364" w:rsidRDefault="00AC5743">
      <w:pPr>
        <w:pStyle w:val="Textodenotaderodap"/>
      </w:pPr>
      <w:r>
        <w:t>.</w:t>
      </w:r>
    </w:p>
  </w:footnote>
  <w:footnote w:id="7">
    <w:p w14:paraId="27F4AD86" w14:textId="32C0C74C" w:rsidR="00350688" w:rsidRDefault="00350688">
      <w:pPr>
        <w:pStyle w:val="Textodenotaderodap"/>
      </w:pPr>
      <w:r>
        <w:rPr>
          <w:rStyle w:val="Refdenotaderodap"/>
        </w:rPr>
        <w:footnoteRef/>
      </w:r>
      <w:r>
        <w:t xml:space="preserve"> OAB</w:t>
      </w:r>
      <w:r w:rsidR="00AC5743">
        <w:t xml:space="preserve"> e</w:t>
      </w:r>
      <w:r>
        <w:t xml:space="preserve"> comprovante de </w:t>
      </w:r>
      <w:r w:rsidR="00AC5743">
        <w:t>endereço profissional.</w:t>
      </w:r>
    </w:p>
  </w:footnote>
  <w:footnote w:id="8">
    <w:p w14:paraId="13A8E61C" w14:textId="4AD006FF" w:rsidR="00CC5FE8" w:rsidRDefault="00CC5FE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9395F">
        <w:t>Tendo em vista que o ITBI se trata de um imposto municipal, a sua alíquota é variável a depender do município em que se encontra o bem imóvel.</w:t>
      </w:r>
    </w:p>
  </w:footnote>
  <w:footnote w:id="9">
    <w:p w14:paraId="3EBD0CC3" w14:textId="173ACF47" w:rsidR="00EF4BD1" w:rsidRPr="00EF4BD1" w:rsidRDefault="00EF4BD1" w:rsidP="00EF4BD1">
      <w:pPr>
        <w:pStyle w:val="Textodenotaderodap"/>
      </w:pPr>
      <w:r>
        <w:rPr>
          <w:rStyle w:val="Refdenotaderodap"/>
        </w:rPr>
        <w:footnoteRef/>
      </w:r>
      <w:r>
        <w:t xml:space="preserve"> É </w:t>
      </w:r>
      <w:r w:rsidRPr="00EF4BD1">
        <w:t>um procedimento de verificação de dados em processos judiciais e administrativos, contabilizando riscos e dando pareceres sobre a segurança do negócio.</w:t>
      </w:r>
    </w:p>
    <w:p w14:paraId="759F76FE" w14:textId="77777777" w:rsidR="00EF4BD1" w:rsidRPr="00EF4BD1" w:rsidRDefault="00EF4BD1" w:rsidP="00EF4BD1">
      <w:pPr>
        <w:pStyle w:val="Textodenotaderodap"/>
      </w:pPr>
    </w:p>
    <w:p w14:paraId="3CBE07F4" w14:textId="01A4EC88" w:rsidR="00EF4BD1" w:rsidRDefault="00EF4BD1">
      <w:pPr>
        <w:pStyle w:val="Textodenotaderodap"/>
      </w:pPr>
    </w:p>
  </w:footnote>
  <w:footnote w:id="10">
    <w:p w14:paraId="752DB930" w14:textId="76D57199" w:rsidR="00315BC3" w:rsidRDefault="00315BC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15BC3">
        <w:t>ou até mesmo uma transação envolvendo dação em pagamento</w:t>
      </w:r>
      <w:r>
        <w:t>.</w:t>
      </w:r>
    </w:p>
  </w:footnote>
  <w:footnote w:id="11">
    <w:p w14:paraId="5DA8ECDD" w14:textId="315C0EA5" w:rsidR="00D2250B" w:rsidRDefault="00D2250B" w:rsidP="00D2250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C21BB">
        <w:rPr>
          <w:rFonts w:ascii="Times New Roman" w:hAnsi="Times New Roman" w:cs="Times New Roman"/>
        </w:rPr>
        <w:t>A obrigatoriedade da ata havia sido vetada, mas em dezembro de 2022 o Congresso derrubou o veto constituindo atualmente, elemento obrigatório.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D15"/>
    <w:multiLevelType w:val="multilevel"/>
    <w:tmpl w:val="5848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B7AAC"/>
    <w:multiLevelType w:val="multilevel"/>
    <w:tmpl w:val="F63CF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A465B"/>
    <w:multiLevelType w:val="multilevel"/>
    <w:tmpl w:val="8C4A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E5554"/>
    <w:multiLevelType w:val="hybridMultilevel"/>
    <w:tmpl w:val="4FF85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576E"/>
    <w:multiLevelType w:val="multilevel"/>
    <w:tmpl w:val="C2B8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551DA"/>
    <w:multiLevelType w:val="multilevel"/>
    <w:tmpl w:val="B25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1570E"/>
    <w:multiLevelType w:val="multilevel"/>
    <w:tmpl w:val="F9C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357BD"/>
    <w:multiLevelType w:val="multilevel"/>
    <w:tmpl w:val="8E2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21332">
    <w:abstractNumId w:val="3"/>
  </w:num>
  <w:num w:numId="2" w16cid:durableId="1256478604">
    <w:abstractNumId w:val="4"/>
  </w:num>
  <w:num w:numId="3" w16cid:durableId="537400437">
    <w:abstractNumId w:val="2"/>
  </w:num>
  <w:num w:numId="4" w16cid:durableId="1201019582">
    <w:abstractNumId w:val="7"/>
  </w:num>
  <w:num w:numId="5" w16cid:durableId="1782725817">
    <w:abstractNumId w:val="6"/>
  </w:num>
  <w:num w:numId="6" w16cid:durableId="644046096">
    <w:abstractNumId w:val="1"/>
  </w:num>
  <w:num w:numId="7" w16cid:durableId="1742630912">
    <w:abstractNumId w:val="0"/>
  </w:num>
  <w:num w:numId="8" w16cid:durableId="1437604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71"/>
    <w:rsid w:val="00002905"/>
    <w:rsid w:val="00004EC9"/>
    <w:rsid w:val="00007171"/>
    <w:rsid w:val="000075B4"/>
    <w:rsid w:val="00013337"/>
    <w:rsid w:val="0001480B"/>
    <w:rsid w:val="00015060"/>
    <w:rsid w:val="00027699"/>
    <w:rsid w:val="000308BD"/>
    <w:rsid w:val="00030EB7"/>
    <w:rsid w:val="000340A7"/>
    <w:rsid w:val="00036011"/>
    <w:rsid w:val="00037277"/>
    <w:rsid w:val="000404F8"/>
    <w:rsid w:val="000450E5"/>
    <w:rsid w:val="00051822"/>
    <w:rsid w:val="00051E6D"/>
    <w:rsid w:val="000743B3"/>
    <w:rsid w:val="00075BE5"/>
    <w:rsid w:val="00081641"/>
    <w:rsid w:val="00084127"/>
    <w:rsid w:val="00087A8E"/>
    <w:rsid w:val="00091580"/>
    <w:rsid w:val="0009395F"/>
    <w:rsid w:val="00094C3B"/>
    <w:rsid w:val="00096E66"/>
    <w:rsid w:val="000A4BA0"/>
    <w:rsid w:val="000B1354"/>
    <w:rsid w:val="000B19C0"/>
    <w:rsid w:val="000C20AF"/>
    <w:rsid w:val="000C3F1D"/>
    <w:rsid w:val="000D66F9"/>
    <w:rsid w:val="000E6594"/>
    <w:rsid w:val="000E69CE"/>
    <w:rsid w:val="000F17FF"/>
    <w:rsid w:val="000F7E3A"/>
    <w:rsid w:val="0010277B"/>
    <w:rsid w:val="0010561A"/>
    <w:rsid w:val="0010668D"/>
    <w:rsid w:val="00107612"/>
    <w:rsid w:val="00107EBE"/>
    <w:rsid w:val="00112556"/>
    <w:rsid w:val="001166F6"/>
    <w:rsid w:val="0012022F"/>
    <w:rsid w:val="001230C9"/>
    <w:rsid w:val="00126DFD"/>
    <w:rsid w:val="00131922"/>
    <w:rsid w:val="0015210F"/>
    <w:rsid w:val="00154354"/>
    <w:rsid w:val="00157A3C"/>
    <w:rsid w:val="00161996"/>
    <w:rsid w:val="00171096"/>
    <w:rsid w:val="0018163B"/>
    <w:rsid w:val="001B4C3C"/>
    <w:rsid w:val="001B77F6"/>
    <w:rsid w:val="001B7DAD"/>
    <w:rsid w:val="001C5211"/>
    <w:rsid w:val="001C5B9F"/>
    <w:rsid w:val="001C7F7B"/>
    <w:rsid w:val="001D0AEA"/>
    <w:rsid w:val="001D145A"/>
    <w:rsid w:val="001E4851"/>
    <w:rsid w:val="002025B1"/>
    <w:rsid w:val="00204C08"/>
    <w:rsid w:val="00210FEE"/>
    <w:rsid w:val="0021435D"/>
    <w:rsid w:val="00216D8A"/>
    <w:rsid w:val="00220A53"/>
    <w:rsid w:val="00223417"/>
    <w:rsid w:val="002304AF"/>
    <w:rsid w:val="00231F22"/>
    <w:rsid w:val="002331B8"/>
    <w:rsid w:val="00236DD7"/>
    <w:rsid w:val="00240CA1"/>
    <w:rsid w:val="00245685"/>
    <w:rsid w:val="00247575"/>
    <w:rsid w:val="002505C6"/>
    <w:rsid w:val="00272761"/>
    <w:rsid w:val="002735C2"/>
    <w:rsid w:val="00274D95"/>
    <w:rsid w:val="002901BC"/>
    <w:rsid w:val="0029565E"/>
    <w:rsid w:val="00297B3B"/>
    <w:rsid w:val="002A3214"/>
    <w:rsid w:val="002A3E38"/>
    <w:rsid w:val="002A6300"/>
    <w:rsid w:val="002B121E"/>
    <w:rsid w:val="002B7AD3"/>
    <w:rsid w:val="002C60C9"/>
    <w:rsid w:val="002D2BF0"/>
    <w:rsid w:val="002D4058"/>
    <w:rsid w:val="002E14EE"/>
    <w:rsid w:val="002F6287"/>
    <w:rsid w:val="003038FF"/>
    <w:rsid w:val="0030506C"/>
    <w:rsid w:val="0031384B"/>
    <w:rsid w:val="00315BC3"/>
    <w:rsid w:val="00332AD9"/>
    <w:rsid w:val="003346B4"/>
    <w:rsid w:val="00350688"/>
    <w:rsid w:val="00353B82"/>
    <w:rsid w:val="00353EF4"/>
    <w:rsid w:val="00357B88"/>
    <w:rsid w:val="0036233A"/>
    <w:rsid w:val="003717A8"/>
    <w:rsid w:val="00371FAF"/>
    <w:rsid w:val="00373D50"/>
    <w:rsid w:val="00375901"/>
    <w:rsid w:val="003829EA"/>
    <w:rsid w:val="00394875"/>
    <w:rsid w:val="00397D50"/>
    <w:rsid w:val="003A73AC"/>
    <w:rsid w:val="003A74E0"/>
    <w:rsid w:val="003C179C"/>
    <w:rsid w:val="003D3364"/>
    <w:rsid w:val="003D4AA1"/>
    <w:rsid w:val="003E6651"/>
    <w:rsid w:val="003E6732"/>
    <w:rsid w:val="003E6836"/>
    <w:rsid w:val="003F23B9"/>
    <w:rsid w:val="003F492F"/>
    <w:rsid w:val="004007B7"/>
    <w:rsid w:val="004051D1"/>
    <w:rsid w:val="00410D8B"/>
    <w:rsid w:val="00416463"/>
    <w:rsid w:val="004243AD"/>
    <w:rsid w:val="00427D33"/>
    <w:rsid w:val="00431386"/>
    <w:rsid w:val="004430A1"/>
    <w:rsid w:val="00446A4C"/>
    <w:rsid w:val="00454F3C"/>
    <w:rsid w:val="00461C32"/>
    <w:rsid w:val="00470A4D"/>
    <w:rsid w:val="00476E21"/>
    <w:rsid w:val="004814C2"/>
    <w:rsid w:val="004925DE"/>
    <w:rsid w:val="00494979"/>
    <w:rsid w:val="00497841"/>
    <w:rsid w:val="004A1774"/>
    <w:rsid w:val="004A2CF4"/>
    <w:rsid w:val="004A3797"/>
    <w:rsid w:val="004A3D4E"/>
    <w:rsid w:val="004A6F5A"/>
    <w:rsid w:val="004B124C"/>
    <w:rsid w:val="004B2C86"/>
    <w:rsid w:val="004C5C2F"/>
    <w:rsid w:val="004D1AE4"/>
    <w:rsid w:val="004E4472"/>
    <w:rsid w:val="004E5022"/>
    <w:rsid w:val="004E7DF5"/>
    <w:rsid w:val="004F13FA"/>
    <w:rsid w:val="0050439D"/>
    <w:rsid w:val="00506008"/>
    <w:rsid w:val="005101AE"/>
    <w:rsid w:val="0051378B"/>
    <w:rsid w:val="005141EB"/>
    <w:rsid w:val="00521659"/>
    <w:rsid w:val="00522537"/>
    <w:rsid w:val="00526FFA"/>
    <w:rsid w:val="00527B63"/>
    <w:rsid w:val="00530372"/>
    <w:rsid w:val="005345B6"/>
    <w:rsid w:val="00535B75"/>
    <w:rsid w:val="00535C28"/>
    <w:rsid w:val="00537D8E"/>
    <w:rsid w:val="005419DD"/>
    <w:rsid w:val="00544986"/>
    <w:rsid w:val="0054722A"/>
    <w:rsid w:val="00550BA3"/>
    <w:rsid w:val="00567A40"/>
    <w:rsid w:val="00580376"/>
    <w:rsid w:val="005816C5"/>
    <w:rsid w:val="00591E58"/>
    <w:rsid w:val="00592458"/>
    <w:rsid w:val="00596D6D"/>
    <w:rsid w:val="005A698D"/>
    <w:rsid w:val="005C078A"/>
    <w:rsid w:val="005C21BB"/>
    <w:rsid w:val="005C4B54"/>
    <w:rsid w:val="005C6EC6"/>
    <w:rsid w:val="005D0343"/>
    <w:rsid w:val="005D4460"/>
    <w:rsid w:val="005F4FCA"/>
    <w:rsid w:val="00606FEB"/>
    <w:rsid w:val="0060722D"/>
    <w:rsid w:val="0061144A"/>
    <w:rsid w:val="00612B94"/>
    <w:rsid w:val="00617EF1"/>
    <w:rsid w:val="00620990"/>
    <w:rsid w:val="00624400"/>
    <w:rsid w:val="006346FB"/>
    <w:rsid w:val="0064585F"/>
    <w:rsid w:val="00645FE4"/>
    <w:rsid w:val="00651086"/>
    <w:rsid w:val="00654109"/>
    <w:rsid w:val="00664A01"/>
    <w:rsid w:val="00671C3B"/>
    <w:rsid w:val="00672B33"/>
    <w:rsid w:val="006856CD"/>
    <w:rsid w:val="00691B27"/>
    <w:rsid w:val="00691FCC"/>
    <w:rsid w:val="0069288F"/>
    <w:rsid w:val="00695A92"/>
    <w:rsid w:val="006960BF"/>
    <w:rsid w:val="006960FF"/>
    <w:rsid w:val="00696A2E"/>
    <w:rsid w:val="006A4B0C"/>
    <w:rsid w:val="006A56C2"/>
    <w:rsid w:val="006A7FB8"/>
    <w:rsid w:val="006B02D9"/>
    <w:rsid w:val="006B468B"/>
    <w:rsid w:val="006B63FC"/>
    <w:rsid w:val="006D1445"/>
    <w:rsid w:val="006E1D5B"/>
    <w:rsid w:val="006E5C7A"/>
    <w:rsid w:val="006F2726"/>
    <w:rsid w:val="006F7924"/>
    <w:rsid w:val="00714037"/>
    <w:rsid w:val="007143F4"/>
    <w:rsid w:val="00715736"/>
    <w:rsid w:val="00721434"/>
    <w:rsid w:val="0072375D"/>
    <w:rsid w:val="0073043D"/>
    <w:rsid w:val="00731875"/>
    <w:rsid w:val="00752269"/>
    <w:rsid w:val="007543AB"/>
    <w:rsid w:val="00754944"/>
    <w:rsid w:val="00755EB4"/>
    <w:rsid w:val="00762036"/>
    <w:rsid w:val="0076378E"/>
    <w:rsid w:val="007656A2"/>
    <w:rsid w:val="00770FE8"/>
    <w:rsid w:val="00772813"/>
    <w:rsid w:val="00775635"/>
    <w:rsid w:val="007849F1"/>
    <w:rsid w:val="007872C0"/>
    <w:rsid w:val="007876A7"/>
    <w:rsid w:val="00787B51"/>
    <w:rsid w:val="00794F6C"/>
    <w:rsid w:val="007A3548"/>
    <w:rsid w:val="007A4ABF"/>
    <w:rsid w:val="007C0388"/>
    <w:rsid w:val="007C3A92"/>
    <w:rsid w:val="007C4092"/>
    <w:rsid w:val="007C5465"/>
    <w:rsid w:val="007C5AF0"/>
    <w:rsid w:val="007D126B"/>
    <w:rsid w:val="007D34F1"/>
    <w:rsid w:val="007D4E2C"/>
    <w:rsid w:val="007E2C3B"/>
    <w:rsid w:val="007F0F49"/>
    <w:rsid w:val="0080034A"/>
    <w:rsid w:val="0080598F"/>
    <w:rsid w:val="008067E1"/>
    <w:rsid w:val="008101D8"/>
    <w:rsid w:val="0081451E"/>
    <w:rsid w:val="00817421"/>
    <w:rsid w:val="00817881"/>
    <w:rsid w:val="00831262"/>
    <w:rsid w:val="00831AFD"/>
    <w:rsid w:val="008327E0"/>
    <w:rsid w:val="0083414F"/>
    <w:rsid w:val="008362E4"/>
    <w:rsid w:val="00841C22"/>
    <w:rsid w:val="00842900"/>
    <w:rsid w:val="00844A6B"/>
    <w:rsid w:val="0086002F"/>
    <w:rsid w:val="00861566"/>
    <w:rsid w:val="00863CAD"/>
    <w:rsid w:val="008643E0"/>
    <w:rsid w:val="00865499"/>
    <w:rsid w:val="00875965"/>
    <w:rsid w:val="00876CEA"/>
    <w:rsid w:val="00880735"/>
    <w:rsid w:val="008977F4"/>
    <w:rsid w:val="00897DD5"/>
    <w:rsid w:val="008A0D2A"/>
    <w:rsid w:val="008A6AD7"/>
    <w:rsid w:val="008A7994"/>
    <w:rsid w:val="008B0F21"/>
    <w:rsid w:val="008B10D1"/>
    <w:rsid w:val="008B6B0B"/>
    <w:rsid w:val="008C19AB"/>
    <w:rsid w:val="008C2A63"/>
    <w:rsid w:val="008C3ADD"/>
    <w:rsid w:val="008C463D"/>
    <w:rsid w:val="008C4DD1"/>
    <w:rsid w:val="008C68E0"/>
    <w:rsid w:val="008D50B8"/>
    <w:rsid w:val="008D6BE9"/>
    <w:rsid w:val="008E297E"/>
    <w:rsid w:val="008E4C25"/>
    <w:rsid w:val="008E732B"/>
    <w:rsid w:val="008F1F53"/>
    <w:rsid w:val="008F2323"/>
    <w:rsid w:val="008F32AA"/>
    <w:rsid w:val="008F4111"/>
    <w:rsid w:val="008F636E"/>
    <w:rsid w:val="0090096E"/>
    <w:rsid w:val="00902B12"/>
    <w:rsid w:val="00905983"/>
    <w:rsid w:val="009061C7"/>
    <w:rsid w:val="00911889"/>
    <w:rsid w:val="00911EBA"/>
    <w:rsid w:val="00921BAF"/>
    <w:rsid w:val="0092272F"/>
    <w:rsid w:val="00924353"/>
    <w:rsid w:val="00924A2A"/>
    <w:rsid w:val="009266A7"/>
    <w:rsid w:val="00931EB3"/>
    <w:rsid w:val="00935D91"/>
    <w:rsid w:val="009404EF"/>
    <w:rsid w:val="00944521"/>
    <w:rsid w:val="00951B27"/>
    <w:rsid w:val="00951D77"/>
    <w:rsid w:val="009537C1"/>
    <w:rsid w:val="00975A11"/>
    <w:rsid w:val="0098226A"/>
    <w:rsid w:val="00990DA1"/>
    <w:rsid w:val="009A1B01"/>
    <w:rsid w:val="009A1B1A"/>
    <w:rsid w:val="009B1209"/>
    <w:rsid w:val="009B225C"/>
    <w:rsid w:val="009B4403"/>
    <w:rsid w:val="009B4AA0"/>
    <w:rsid w:val="009C6C58"/>
    <w:rsid w:val="009D13CC"/>
    <w:rsid w:val="009D309E"/>
    <w:rsid w:val="009E4668"/>
    <w:rsid w:val="009E55F0"/>
    <w:rsid w:val="009E61E1"/>
    <w:rsid w:val="009E7D7E"/>
    <w:rsid w:val="009F33A4"/>
    <w:rsid w:val="00A023BD"/>
    <w:rsid w:val="00A047E4"/>
    <w:rsid w:val="00A04BEE"/>
    <w:rsid w:val="00A078D1"/>
    <w:rsid w:val="00A172EA"/>
    <w:rsid w:val="00A17E7F"/>
    <w:rsid w:val="00A20813"/>
    <w:rsid w:val="00A22ADA"/>
    <w:rsid w:val="00A33C5A"/>
    <w:rsid w:val="00A35815"/>
    <w:rsid w:val="00A436D6"/>
    <w:rsid w:val="00A46522"/>
    <w:rsid w:val="00A6274C"/>
    <w:rsid w:val="00A65973"/>
    <w:rsid w:val="00A713A6"/>
    <w:rsid w:val="00A73401"/>
    <w:rsid w:val="00A75612"/>
    <w:rsid w:val="00A75D56"/>
    <w:rsid w:val="00A76272"/>
    <w:rsid w:val="00A77E17"/>
    <w:rsid w:val="00A837B2"/>
    <w:rsid w:val="00A85020"/>
    <w:rsid w:val="00A90C40"/>
    <w:rsid w:val="00A936EB"/>
    <w:rsid w:val="00AA3014"/>
    <w:rsid w:val="00AA5214"/>
    <w:rsid w:val="00AA671E"/>
    <w:rsid w:val="00AB042F"/>
    <w:rsid w:val="00AB3125"/>
    <w:rsid w:val="00AB4881"/>
    <w:rsid w:val="00AC5743"/>
    <w:rsid w:val="00AC58DD"/>
    <w:rsid w:val="00AD1896"/>
    <w:rsid w:val="00AD2C6E"/>
    <w:rsid w:val="00AE0FF3"/>
    <w:rsid w:val="00AE1185"/>
    <w:rsid w:val="00AE7E8F"/>
    <w:rsid w:val="00AF0B44"/>
    <w:rsid w:val="00AF2BDD"/>
    <w:rsid w:val="00AF3345"/>
    <w:rsid w:val="00AF5F02"/>
    <w:rsid w:val="00AF6563"/>
    <w:rsid w:val="00B003DE"/>
    <w:rsid w:val="00B11D36"/>
    <w:rsid w:val="00B12891"/>
    <w:rsid w:val="00B248FF"/>
    <w:rsid w:val="00B2609C"/>
    <w:rsid w:val="00B302F5"/>
    <w:rsid w:val="00B32703"/>
    <w:rsid w:val="00B3541B"/>
    <w:rsid w:val="00B42AB7"/>
    <w:rsid w:val="00B42FFE"/>
    <w:rsid w:val="00B53F46"/>
    <w:rsid w:val="00B566CD"/>
    <w:rsid w:val="00B63392"/>
    <w:rsid w:val="00B63652"/>
    <w:rsid w:val="00B6614A"/>
    <w:rsid w:val="00B70DAF"/>
    <w:rsid w:val="00B71A14"/>
    <w:rsid w:val="00B72EA4"/>
    <w:rsid w:val="00B7561D"/>
    <w:rsid w:val="00B852A5"/>
    <w:rsid w:val="00B85515"/>
    <w:rsid w:val="00BB3A29"/>
    <w:rsid w:val="00BB4AD5"/>
    <w:rsid w:val="00BB4E86"/>
    <w:rsid w:val="00BB6702"/>
    <w:rsid w:val="00BC11F9"/>
    <w:rsid w:val="00BC2D1D"/>
    <w:rsid w:val="00BC3667"/>
    <w:rsid w:val="00BC4A37"/>
    <w:rsid w:val="00BC64B9"/>
    <w:rsid w:val="00BD4471"/>
    <w:rsid w:val="00BE1036"/>
    <w:rsid w:val="00BE71C6"/>
    <w:rsid w:val="00BF56A1"/>
    <w:rsid w:val="00C01C5D"/>
    <w:rsid w:val="00C06925"/>
    <w:rsid w:val="00C120B3"/>
    <w:rsid w:val="00C1596C"/>
    <w:rsid w:val="00C173F5"/>
    <w:rsid w:val="00C2180C"/>
    <w:rsid w:val="00C21C19"/>
    <w:rsid w:val="00C23C1A"/>
    <w:rsid w:val="00C31BFE"/>
    <w:rsid w:val="00C37B45"/>
    <w:rsid w:val="00C400E9"/>
    <w:rsid w:val="00C40D69"/>
    <w:rsid w:val="00C4515A"/>
    <w:rsid w:val="00C618DF"/>
    <w:rsid w:val="00C6375A"/>
    <w:rsid w:val="00C67B80"/>
    <w:rsid w:val="00C7435A"/>
    <w:rsid w:val="00C744BA"/>
    <w:rsid w:val="00C757DC"/>
    <w:rsid w:val="00C77F37"/>
    <w:rsid w:val="00C84058"/>
    <w:rsid w:val="00C84AFD"/>
    <w:rsid w:val="00C97691"/>
    <w:rsid w:val="00CA602F"/>
    <w:rsid w:val="00CA6B82"/>
    <w:rsid w:val="00CC0C6D"/>
    <w:rsid w:val="00CC23AD"/>
    <w:rsid w:val="00CC2D3D"/>
    <w:rsid w:val="00CC32F7"/>
    <w:rsid w:val="00CC5FE8"/>
    <w:rsid w:val="00CD17AB"/>
    <w:rsid w:val="00CD3BCF"/>
    <w:rsid w:val="00CE2B67"/>
    <w:rsid w:val="00CE7160"/>
    <w:rsid w:val="00CF24E2"/>
    <w:rsid w:val="00CF59D1"/>
    <w:rsid w:val="00D002D9"/>
    <w:rsid w:val="00D13CCF"/>
    <w:rsid w:val="00D15835"/>
    <w:rsid w:val="00D16B06"/>
    <w:rsid w:val="00D2250B"/>
    <w:rsid w:val="00D27C0E"/>
    <w:rsid w:val="00D27ECD"/>
    <w:rsid w:val="00D31273"/>
    <w:rsid w:val="00D324C3"/>
    <w:rsid w:val="00D343B3"/>
    <w:rsid w:val="00D42FEC"/>
    <w:rsid w:val="00D47B35"/>
    <w:rsid w:val="00D51B95"/>
    <w:rsid w:val="00D53B89"/>
    <w:rsid w:val="00D541B4"/>
    <w:rsid w:val="00D61DF2"/>
    <w:rsid w:val="00D70F36"/>
    <w:rsid w:val="00D770BA"/>
    <w:rsid w:val="00D7717F"/>
    <w:rsid w:val="00D8208A"/>
    <w:rsid w:val="00DA3018"/>
    <w:rsid w:val="00DA4D5F"/>
    <w:rsid w:val="00DB091F"/>
    <w:rsid w:val="00DB0C45"/>
    <w:rsid w:val="00DB3943"/>
    <w:rsid w:val="00DC060F"/>
    <w:rsid w:val="00DC1FF7"/>
    <w:rsid w:val="00DC4C62"/>
    <w:rsid w:val="00DC7FC9"/>
    <w:rsid w:val="00DD1EF6"/>
    <w:rsid w:val="00DD2271"/>
    <w:rsid w:val="00DD232B"/>
    <w:rsid w:val="00DD5F01"/>
    <w:rsid w:val="00DD6236"/>
    <w:rsid w:val="00DE18FE"/>
    <w:rsid w:val="00DE461F"/>
    <w:rsid w:val="00DE7457"/>
    <w:rsid w:val="00DF1347"/>
    <w:rsid w:val="00DF3668"/>
    <w:rsid w:val="00DF71AC"/>
    <w:rsid w:val="00E01C55"/>
    <w:rsid w:val="00E0400F"/>
    <w:rsid w:val="00E07A93"/>
    <w:rsid w:val="00E10CFB"/>
    <w:rsid w:val="00E234C2"/>
    <w:rsid w:val="00E27D5F"/>
    <w:rsid w:val="00E311DD"/>
    <w:rsid w:val="00E41720"/>
    <w:rsid w:val="00E54E8B"/>
    <w:rsid w:val="00E564AF"/>
    <w:rsid w:val="00E6596E"/>
    <w:rsid w:val="00E75772"/>
    <w:rsid w:val="00E80C20"/>
    <w:rsid w:val="00E828B4"/>
    <w:rsid w:val="00E861BA"/>
    <w:rsid w:val="00E86365"/>
    <w:rsid w:val="00EB22DD"/>
    <w:rsid w:val="00EB2AE4"/>
    <w:rsid w:val="00EB3E3A"/>
    <w:rsid w:val="00ED48F9"/>
    <w:rsid w:val="00ED4B1D"/>
    <w:rsid w:val="00EE1B1D"/>
    <w:rsid w:val="00EE5980"/>
    <w:rsid w:val="00EF4BD1"/>
    <w:rsid w:val="00EF5970"/>
    <w:rsid w:val="00F00A9F"/>
    <w:rsid w:val="00F02BAF"/>
    <w:rsid w:val="00F215A4"/>
    <w:rsid w:val="00F27443"/>
    <w:rsid w:val="00F33EA5"/>
    <w:rsid w:val="00F42121"/>
    <w:rsid w:val="00F51378"/>
    <w:rsid w:val="00F61EEF"/>
    <w:rsid w:val="00F61FD6"/>
    <w:rsid w:val="00F70B5A"/>
    <w:rsid w:val="00F71810"/>
    <w:rsid w:val="00F735C1"/>
    <w:rsid w:val="00F82E11"/>
    <w:rsid w:val="00F85D59"/>
    <w:rsid w:val="00F90528"/>
    <w:rsid w:val="00F90561"/>
    <w:rsid w:val="00F917AD"/>
    <w:rsid w:val="00F936C5"/>
    <w:rsid w:val="00F93910"/>
    <w:rsid w:val="00F95025"/>
    <w:rsid w:val="00F95BD6"/>
    <w:rsid w:val="00F96ABE"/>
    <w:rsid w:val="00FA01F7"/>
    <w:rsid w:val="00FA14D1"/>
    <w:rsid w:val="00FA33B7"/>
    <w:rsid w:val="00FB0192"/>
    <w:rsid w:val="00FB0A66"/>
    <w:rsid w:val="00FB5035"/>
    <w:rsid w:val="00FC0DDE"/>
    <w:rsid w:val="00FC1DA7"/>
    <w:rsid w:val="00FC204F"/>
    <w:rsid w:val="00FC4EE2"/>
    <w:rsid w:val="00FD07BA"/>
    <w:rsid w:val="00FD2D25"/>
    <w:rsid w:val="00FE0A7A"/>
    <w:rsid w:val="00FE2711"/>
    <w:rsid w:val="00FE274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B475"/>
  <w15:chartTrackingRefBased/>
  <w15:docId w15:val="{89E1EEA1-06DD-4C42-B4AF-DCD0702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D2271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470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9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297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F71A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71A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E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0E6594"/>
    <w:rPr>
      <w:i/>
      <w:iCs/>
    </w:rPr>
  </w:style>
  <w:style w:type="character" w:styleId="Forte">
    <w:name w:val="Strong"/>
    <w:basedOn w:val="Fontepargpadro"/>
    <w:uiPriority w:val="22"/>
    <w:qFormat/>
    <w:rsid w:val="002475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D5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F01"/>
  </w:style>
  <w:style w:type="paragraph" w:styleId="Rodap">
    <w:name w:val="footer"/>
    <w:basedOn w:val="Normal"/>
    <w:link w:val="RodapChar"/>
    <w:uiPriority w:val="99"/>
    <w:unhideWhenUsed/>
    <w:rsid w:val="00DD5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F01"/>
  </w:style>
  <w:style w:type="paragraph" w:customStyle="1" w:styleId="indent1">
    <w:name w:val="indent1"/>
    <w:basedOn w:val="Normal"/>
    <w:rsid w:val="00B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aphrase">
    <w:name w:val="paraphrase"/>
    <w:basedOn w:val="Fontepargpadro"/>
    <w:rsid w:val="00924353"/>
  </w:style>
  <w:style w:type="character" w:customStyle="1" w:styleId="added">
    <w:name w:val="added"/>
    <w:basedOn w:val="Fontepargpadro"/>
    <w:rsid w:val="00924353"/>
  </w:style>
  <w:style w:type="character" w:customStyle="1" w:styleId="synonyms">
    <w:name w:val="synonyms"/>
    <w:basedOn w:val="Fontepargpadro"/>
    <w:rsid w:val="00924353"/>
  </w:style>
  <w:style w:type="character" w:styleId="MenoPendente">
    <w:name w:val="Unresolved Mention"/>
    <w:basedOn w:val="Fontepargpadro"/>
    <w:uiPriority w:val="99"/>
    <w:semiHidden/>
    <w:unhideWhenUsed/>
    <w:rsid w:val="0090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8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6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28510890/constitui%C3%A7%C3%A3o-federal-constitui%C3%A7%C3%A3o-da-republica-federativa-do-brasil-1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lanalto.gov.br/ccivil_03/_ato2015-2018/2015/lei/l1310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450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73D2-B150-4F2C-84A0-4A0FA01D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7540</Words>
  <Characters>40720</Characters>
  <Application>Microsoft Office Word</Application>
  <DocSecurity>0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</dc:creator>
  <cp:keywords/>
  <dc:description/>
  <cp:lastModifiedBy>Letycia Diniz</cp:lastModifiedBy>
  <cp:revision>4</cp:revision>
  <cp:lastPrinted>2023-11-14T01:45:00Z</cp:lastPrinted>
  <dcterms:created xsi:type="dcterms:W3CDTF">2023-11-14T01:45:00Z</dcterms:created>
  <dcterms:modified xsi:type="dcterms:W3CDTF">2023-11-14T01:56:00Z</dcterms:modified>
</cp:coreProperties>
</file>