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A6FD6" w14:textId="77777777" w:rsidR="00061DAE" w:rsidRPr="00090A7A" w:rsidRDefault="00061DAE" w:rsidP="00061DAE">
      <w:pPr>
        <w:ind w:firstLine="0"/>
        <w:rPr>
          <w:rFonts w:ascii="Times New Roman" w:hAnsi="Times New Roman" w:cs="Times New Roman"/>
          <w:sz w:val="24"/>
          <w:szCs w:val="24"/>
        </w:rPr>
      </w:pPr>
      <w:r w:rsidRPr="00090A7A">
        <w:rPr>
          <w:rFonts w:ascii="Times New Roman" w:hAnsi="Times New Roman" w:cs="Times New Roman"/>
          <w:sz w:val="24"/>
          <w:szCs w:val="24"/>
        </w:rPr>
        <w:t>RELAÇÕES DE PODER E VIOLÊNCIA DE GÊNERO: a in(aplicabilidade) de feminicídio para transexuais homens a luz dos últimos entendimentos jurisprudenciais.</w:t>
      </w:r>
    </w:p>
    <w:p w14:paraId="0E6147F3" w14:textId="77777777" w:rsidR="00061DAE" w:rsidRPr="00090A7A" w:rsidRDefault="00061DAE" w:rsidP="00061DAE">
      <w:pPr>
        <w:ind w:firstLine="0"/>
        <w:jc w:val="left"/>
        <w:rPr>
          <w:rFonts w:ascii="Times New Roman" w:hAnsi="Times New Roman" w:cs="Times New Roman"/>
          <w:sz w:val="24"/>
          <w:szCs w:val="24"/>
        </w:rPr>
      </w:pPr>
    </w:p>
    <w:p w14:paraId="4511FBA3" w14:textId="77777777" w:rsidR="00061DAE" w:rsidRPr="00090A7A" w:rsidRDefault="00061DAE" w:rsidP="00061DAE">
      <w:pPr>
        <w:ind w:firstLine="0"/>
        <w:jc w:val="right"/>
        <w:rPr>
          <w:rFonts w:ascii="Times New Roman" w:hAnsi="Times New Roman" w:cs="Times New Roman"/>
          <w:sz w:val="24"/>
          <w:szCs w:val="24"/>
        </w:rPr>
      </w:pPr>
    </w:p>
    <w:p w14:paraId="5DEF6532" w14:textId="44963ECD" w:rsidR="00061DAE" w:rsidRPr="00090A7A" w:rsidRDefault="00061DAE" w:rsidP="00061DAE">
      <w:pPr>
        <w:ind w:firstLine="0"/>
        <w:jc w:val="right"/>
        <w:rPr>
          <w:rFonts w:ascii="Times New Roman" w:hAnsi="Times New Roman" w:cs="Times New Roman"/>
          <w:sz w:val="24"/>
          <w:szCs w:val="24"/>
        </w:rPr>
      </w:pPr>
      <w:r w:rsidRPr="00090A7A">
        <w:rPr>
          <w:rFonts w:ascii="Times New Roman" w:hAnsi="Times New Roman" w:cs="Times New Roman"/>
          <w:sz w:val="24"/>
          <w:szCs w:val="24"/>
        </w:rPr>
        <w:t xml:space="preserve">Melina Ribeiro Rodrigues </w:t>
      </w:r>
      <w:proofErr w:type="spellStart"/>
      <w:r w:rsidRPr="00090A7A">
        <w:rPr>
          <w:rFonts w:ascii="Times New Roman" w:hAnsi="Times New Roman" w:cs="Times New Roman"/>
          <w:sz w:val="24"/>
          <w:szCs w:val="24"/>
        </w:rPr>
        <w:t>Cibalde</w:t>
      </w:r>
      <w:proofErr w:type="spellEnd"/>
      <w:r w:rsidRPr="00090A7A">
        <w:rPr>
          <w:rFonts w:ascii="Times New Roman" w:hAnsi="Times New Roman" w:cs="Times New Roman"/>
          <w:sz w:val="24"/>
          <w:szCs w:val="24"/>
        </w:rPr>
        <w:t xml:space="preserve"> </w:t>
      </w:r>
    </w:p>
    <w:p w14:paraId="4F8F8277" w14:textId="7A908C40" w:rsidR="00061DAE" w:rsidRPr="00090A7A" w:rsidRDefault="00E828F4" w:rsidP="00061DAE">
      <w:pPr>
        <w:jc w:val="right"/>
        <w:rPr>
          <w:rFonts w:ascii="Times New Roman" w:hAnsi="Times New Roman" w:cs="Times New Roman"/>
          <w:sz w:val="24"/>
          <w:szCs w:val="24"/>
        </w:rPr>
      </w:pPr>
      <w:r>
        <w:rPr>
          <w:rFonts w:ascii="Times New Roman" w:hAnsi="Times New Roman" w:cs="Times New Roman"/>
          <w:sz w:val="24"/>
          <w:szCs w:val="24"/>
        </w:rPr>
        <w:t>(</w:t>
      </w:r>
      <w:r w:rsidR="00061DAE" w:rsidRPr="00090A7A">
        <w:rPr>
          <w:rFonts w:ascii="Times New Roman" w:hAnsi="Times New Roman" w:cs="Times New Roman"/>
          <w:sz w:val="24"/>
          <w:szCs w:val="24"/>
        </w:rPr>
        <w:t xml:space="preserve">Acadêmica do Curso de Direito da </w:t>
      </w:r>
      <w:proofErr w:type="spellStart"/>
      <w:r w:rsidR="00061DAE" w:rsidRPr="00090A7A">
        <w:rPr>
          <w:rFonts w:ascii="Times New Roman" w:hAnsi="Times New Roman" w:cs="Times New Roman"/>
          <w:sz w:val="24"/>
          <w:szCs w:val="24"/>
        </w:rPr>
        <w:t>Unifacisa</w:t>
      </w:r>
      <w:proofErr w:type="spellEnd"/>
      <w:r>
        <w:rPr>
          <w:rFonts w:ascii="Times New Roman" w:hAnsi="Times New Roman" w:cs="Times New Roman"/>
          <w:sz w:val="24"/>
          <w:szCs w:val="24"/>
        </w:rPr>
        <w:t>)</w:t>
      </w:r>
    </w:p>
    <w:p w14:paraId="4F8CFC40" w14:textId="424FD4E6" w:rsidR="00061DAE" w:rsidRDefault="00061DAE" w:rsidP="00061DAE">
      <w:pPr>
        <w:jc w:val="center"/>
        <w:rPr>
          <w:rFonts w:ascii="Times New Roman" w:hAnsi="Times New Roman" w:cs="Times New Roman"/>
          <w:sz w:val="24"/>
          <w:szCs w:val="24"/>
        </w:rPr>
      </w:pPr>
    </w:p>
    <w:p w14:paraId="0BA75EEA" w14:textId="77777777" w:rsidR="00EF55AE" w:rsidRPr="00090A7A" w:rsidRDefault="00EF55AE" w:rsidP="00061DAE">
      <w:pPr>
        <w:jc w:val="center"/>
        <w:rPr>
          <w:rFonts w:ascii="Times New Roman" w:hAnsi="Times New Roman" w:cs="Times New Roman"/>
          <w:sz w:val="24"/>
          <w:szCs w:val="24"/>
        </w:rPr>
      </w:pPr>
    </w:p>
    <w:p w14:paraId="6EB6081A" w14:textId="77777777" w:rsidR="00061DAE" w:rsidRPr="00090A7A" w:rsidRDefault="00061DAE" w:rsidP="00061DAE">
      <w:pPr>
        <w:jc w:val="center"/>
        <w:rPr>
          <w:rFonts w:ascii="Times New Roman" w:hAnsi="Times New Roman" w:cs="Times New Roman"/>
          <w:b/>
          <w:bCs/>
          <w:sz w:val="24"/>
          <w:szCs w:val="24"/>
        </w:rPr>
      </w:pPr>
      <w:r w:rsidRPr="00090A7A">
        <w:rPr>
          <w:rFonts w:ascii="Times New Roman" w:hAnsi="Times New Roman" w:cs="Times New Roman"/>
          <w:b/>
          <w:bCs/>
          <w:sz w:val="24"/>
          <w:szCs w:val="24"/>
        </w:rPr>
        <w:t>RESUMO</w:t>
      </w:r>
    </w:p>
    <w:p w14:paraId="5861BA04" w14:textId="77777777" w:rsidR="00061DAE" w:rsidRPr="00090A7A" w:rsidRDefault="00061DAE" w:rsidP="00061DAE">
      <w:pPr>
        <w:ind w:firstLine="0"/>
        <w:rPr>
          <w:rFonts w:ascii="Times New Roman" w:hAnsi="Times New Roman" w:cs="Times New Roman"/>
          <w:sz w:val="24"/>
          <w:szCs w:val="24"/>
        </w:rPr>
      </w:pPr>
    </w:p>
    <w:p w14:paraId="382A0CF0" w14:textId="77777777" w:rsidR="00061DAE" w:rsidRPr="00090A7A" w:rsidRDefault="00061DAE" w:rsidP="00061DAE">
      <w:pPr>
        <w:ind w:firstLine="0"/>
        <w:rPr>
          <w:rFonts w:ascii="Times New Roman" w:hAnsi="Times New Roman" w:cs="Times New Roman"/>
          <w:sz w:val="24"/>
          <w:szCs w:val="24"/>
        </w:rPr>
      </w:pPr>
      <w:r w:rsidRPr="00090A7A">
        <w:rPr>
          <w:rFonts w:ascii="Times New Roman" w:hAnsi="Times New Roman" w:cs="Times New Roman"/>
          <w:sz w:val="24"/>
          <w:szCs w:val="24"/>
        </w:rPr>
        <w:t xml:space="preserve">O feminicídio é um crime que reflete a violência de gênero no Brasil. Além das vítimas mulheres, o elevado número de homicídios contra transexuais é também resultado da discriminação e da violência de gênero no país. Em uma perspectiva jurídica, a aplicação da qualificadora do feminicídio nos casos envolvendo transexuais homens esbarra em questões como a mudança do registro civil. A partir dessa problemática, o objetivo geral deste artigo é analisar a luz dos últimos entendimentos jurisprudenciais do direito penal, a possibilidade de aplicação da qualificadora do feminicídio nos casos de homicídios cometidos contra transexuais homens. Com base em uma abordagem qualitativa serão analisadas enquanto fontes documentais o Código Penal Brasileiro e a Jurisprudência; como fontes bibliográficas as estatísticas de homicídios contra transexuais. A aplicação do feminicídio para transexuais homens é possível a partir de uma proposta de aperfeiçoamento da lei penal, a qual inclua uma qualificadora para os assassinatos motivados pela transfobia. </w:t>
      </w:r>
    </w:p>
    <w:p w14:paraId="403F12BA" w14:textId="77777777" w:rsidR="00061DAE" w:rsidRPr="00090A7A" w:rsidRDefault="00061DAE" w:rsidP="00061DAE">
      <w:pPr>
        <w:ind w:firstLine="0"/>
        <w:rPr>
          <w:rFonts w:ascii="Times New Roman" w:hAnsi="Times New Roman" w:cs="Times New Roman"/>
          <w:sz w:val="24"/>
          <w:szCs w:val="24"/>
        </w:rPr>
      </w:pPr>
    </w:p>
    <w:p w14:paraId="4EBE449C" w14:textId="77777777" w:rsidR="00061DAE" w:rsidRPr="00090A7A" w:rsidRDefault="00061DAE" w:rsidP="00061DAE">
      <w:pPr>
        <w:spacing w:line="240" w:lineRule="auto"/>
        <w:ind w:firstLine="0"/>
        <w:rPr>
          <w:rFonts w:ascii="Times New Roman" w:hAnsi="Times New Roman" w:cs="Times New Roman"/>
          <w:sz w:val="24"/>
          <w:szCs w:val="24"/>
        </w:rPr>
      </w:pPr>
      <w:r w:rsidRPr="00090A7A">
        <w:rPr>
          <w:rFonts w:ascii="Times New Roman" w:hAnsi="Times New Roman" w:cs="Times New Roman"/>
          <w:bCs/>
          <w:sz w:val="24"/>
          <w:szCs w:val="24"/>
        </w:rPr>
        <w:t>Palavras-Chave:</w:t>
      </w:r>
      <w:r w:rsidRPr="00090A7A">
        <w:rPr>
          <w:rFonts w:ascii="Times New Roman" w:hAnsi="Times New Roman" w:cs="Times New Roman"/>
          <w:sz w:val="24"/>
          <w:szCs w:val="24"/>
        </w:rPr>
        <w:t xml:space="preserve"> Feminicídio; Violência de gênero; Transexuais.</w:t>
      </w:r>
    </w:p>
    <w:p w14:paraId="745AE2BF" w14:textId="77777777" w:rsidR="00061DAE" w:rsidRPr="00090A7A" w:rsidRDefault="00061DAE" w:rsidP="00061DAE">
      <w:pPr>
        <w:ind w:firstLine="0"/>
        <w:rPr>
          <w:rFonts w:ascii="Times New Roman" w:hAnsi="Times New Roman" w:cs="Times New Roman"/>
          <w:sz w:val="24"/>
          <w:szCs w:val="24"/>
        </w:rPr>
      </w:pPr>
    </w:p>
    <w:p w14:paraId="5DB99D90" w14:textId="77777777" w:rsidR="00061DAE" w:rsidRPr="00090A7A" w:rsidRDefault="00061DAE" w:rsidP="00061DAE">
      <w:pPr>
        <w:jc w:val="center"/>
        <w:rPr>
          <w:rFonts w:ascii="Times New Roman" w:hAnsi="Times New Roman" w:cs="Times New Roman"/>
          <w:sz w:val="24"/>
          <w:szCs w:val="24"/>
        </w:rPr>
      </w:pPr>
    </w:p>
    <w:p w14:paraId="34DE97F9" w14:textId="77777777" w:rsidR="00061DAE" w:rsidRPr="00090A7A" w:rsidRDefault="00061DAE" w:rsidP="00061DAE">
      <w:pPr>
        <w:jc w:val="center"/>
        <w:rPr>
          <w:rFonts w:ascii="Times New Roman" w:hAnsi="Times New Roman" w:cs="Times New Roman"/>
          <w:b/>
          <w:bCs/>
          <w:sz w:val="24"/>
          <w:szCs w:val="24"/>
          <w:lang w:val="en-US"/>
        </w:rPr>
      </w:pPr>
      <w:r w:rsidRPr="00090A7A">
        <w:rPr>
          <w:rFonts w:ascii="Times New Roman" w:hAnsi="Times New Roman" w:cs="Times New Roman"/>
          <w:b/>
          <w:bCs/>
          <w:sz w:val="24"/>
          <w:szCs w:val="24"/>
          <w:lang w:val="en-US"/>
        </w:rPr>
        <w:t>ABSTRACT</w:t>
      </w:r>
    </w:p>
    <w:p w14:paraId="5A78EC32" w14:textId="77777777" w:rsidR="00061DAE" w:rsidRPr="00090A7A" w:rsidRDefault="00061DAE" w:rsidP="00061DAE">
      <w:pPr>
        <w:jc w:val="center"/>
        <w:rPr>
          <w:rFonts w:ascii="Times New Roman" w:hAnsi="Times New Roman" w:cs="Times New Roman"/>
          <w:sz w:val="24"/>
          <w:szCs w:val="24"/>
          <w:lang w:val="en-US"/>
        </w:rPr>
      </w:pPr>
    </w:p>
    <w:p w14:paraId="6C0A119A" w14:textId="77777777" w:rsidR="00061DAE" w:rsidRPr="00090A7A" w:rsidRDefault="00061DAE" w:rsidP="00061DAE">
      <w:pPr>
        <w:ind w:firstLine="0"/>
        <w:rPr>
          <w:rFonts w:ascii="Times New Roman" w:hAnsi="Times New Roman" w:cs="Times New Roman"/>
          <w:sz w:val="24"/>
          <w:szCs w:val="24"/>
          <w:lang w:val="en-US"/>
        </w:rPr>
      </w:pPr>
      <w:r w:rsidRPr="00090A7A">
        <w:rPr>
          <w:rFonts w:ascii="Times New Roman" w:hAnsi="Times New Roman" w:cs="Times New Roman"/>
          <w:sz w:val="24"/>
          <w:szCs w:val="24"/>
          <w:lang w:val="en-US"/>
        </w:rPr>
        <w:t xml:space="preserve">Femicide is a crime that reflects gender violence in Brazil. In addition to female victims, the high number of homicides against transgender people is also a result of discrimination and gender-based violence in the country. From a legal perspective, the application of the feminicide qualification in cases involving transgenders men comes up against issues such as changing civil registration. Based on this issue, the general objective of this article is to analyze, in the light of the latest jurisprudential understandings of criminal law, the possibility of </w:t>
      </w:r>
      <w:r w:rsidRPr="00090A7A">
        <w:rPr>
          <w:rFonts w:ascii="Times New Roman" w:hAnsi="Times New Roman" w:cs="Times New Roman"/>
          <w:sz w:val="24"/>
          <w:szCs w:val="24"/>
          <w:lang w:val="en-US"/>
        </w:rPr>
        <w:lastRenderedPageBreak/>
        <w:t>applying the feminicide qualification in cases of homicides committed against transgenders men. Based on a qualitative approach, the Brazilian Penal Code and Jurisprudence will be analyzed as documentary sources; as bibliographical sources the statistics on homicides against transsexuals. The application of feminicide to transgenders men is possible from a proposal to improve the criminal law, from a possibility to include a qualifier that will be applied for murders that is motivated by the transphobia.</w:t>
      </w:r>
    </w:p>
    <w:p w14:paraId="5952402C" w14:textId="77777777" w:rsidR="00061DAE" w:rsidRPr="00090A7A" w:rsidRDefault="00061DAE" w:rsidP="00061DAE">
      <w:pPr>
        <w:rPr>
          <w:rFonts w:ascii="Times New Roman" w:hAnsi="Times New Roman" w:cs="Times New Roman"/>
          <w:sz w:val="24"/>
          <w:szCs w:val="24"/>
          <w:lang w:val="en-US"/>
        </w:rPr>
      </w:pPr>
    </w:p>
    <w:p w14:paraId="4374C24F" w14:textId="77777777" w:rsidR="00061DAE" w:rsidRPr="00090A7A" w:rsidRDefault="00061DAE" w:rsidP="00061DAE">
      <w:pPr>
        <w:ind w:firstLine="0"/>
        <w:rPr>
          <w:rFonts w:ascii="Times New Roman" w:hAnsi="Times New Roman" w:cs="Times New Roman"/>
          <w:sz w:val="24"/>
          <w:szCs w:val="24"/>
          <w:lang w:val="en-US"/>
        </w:rPr>
      </w:pPr>
      <w:r w:rsidRPr="00090A7A">
        <w:rPr>
          <w:rFonts w:ascii="Times New Roman" w:hAnsi="Times New Roman" w:cs="Times New Roman"/>
          <w:sz w:val="24"/>
          <w:szCs w:val="24"/>
          <w:lang w:val="en-US"/>
        </w:rPr>
        <w:t>Keywords: Femicide; Gender violence; Transgender.</w:t>
      </w:r>
    </w:p>
    <w:p w14:paraId="714F20DF" w14:textId="7E3D1F1A" w:rsidR="00061DAE" w:rsidRDefault="00061DAE" w:rsidP="00061DAE">
      <w:pPr>
        <w:ind w:firstLine="0"/>
        <w:rPr>
          <w:rFonts w:ascii="Times New Roman" w:hAnsi="Times New Roman" w:cs="Times New Roman"/>
          <w:b/>
          <w:sz w:val="24"/>
          <w:szCs w:val="24"/>
          <w:lang w:val="en-US"/>
        </w:rPr>
      </w:pPr>
    </w:p>
    <w:p w14:paraId="09DF2B46" w14:textId="77777777" w:rsidR="001B4D58" w:rsidRPr="00090A7A" w:rsidRDefault="001B4D58" w:rsidP="00061DAE">
      <w:pPr>
        <w:ind w:firstLine="0"/>
        <w:rPr>
          <w:rFonts w:ascii="Times New Roman" w:hAnsi="Times New Roman" w:cs="Times New Roman"/>
          <w:b/>
          <w:sz w:val="24"/>
          <w:szCs w:val="24"/>
          <w:lang w:val="en-US"/>
        </w:rPr>
      </w:pPr>
    </w:p>
    <w:p w14:paraId="03ACF27E" w14:textId="77777777" w:rsidR="00061DAE" w:rsidRPr="00090A7A" w:rsidRDefault="00061DAE" w:rsidP="00061DAE">
      <w:pPr>
        <w:pStyle w:val="PargrafodaLista"/>
        <w:numPr>
          <w:ilvl w:val="0"/>
          <w:numId w:val="2"/>
        </w:numPr>
        <w:rPr>
          <w:rFonts w:ascii="Times New Roman" w:hAnsi="Times New Roman" w:cs="Times New Roman"/>
          <w:sz w:val="24"/>
          <w:szCs w:val="24"/>
          <w:lang w:val="en-US"/>
        </w:rPr>
      </w:pPr>
      <w:r w:rsidRPr="00090A7A">
        <w:rPr>
          <w:rFonts w:ascii="Times New Roman" w:hAnsi="Times New Roman" w:cs="Times New Roman"/>
          <w:b/>
          <w:sz w:val="24"/>
          <w:szCs w:val="24"/>
        </w:rPr>
        <w:t>INTRODUÇÃO</w:t>
      </w:r>
    </w:p>
    <w:p w14:paraId="1CDF7968" w14:textId="77777777" w:rsidR="00061DAE" w:rsidRPr="00090A7A" w:rsidRDefault="00061DAE" w:rsidP="00061DAE">
      <w:pPr>
        <w:rPr>
          <w:rFonts w:ascii="Times New Roman" w:hAnsi="Times New Roman" w:cs="Times New Roman"/>
          <w:sz w:val="24"/>
          <w:szCs w:val="24"/>
        </w:rPr>
      </w:pPr>
    </w:p>
    <w:p w14:paraId="44415602"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A violência de gênero é um tema que tem sido bastante discutido nos últimos anos no Brasil e no mundo. Ao tratar desse assunto é importante reconhecer um complexo processo que envolve fatores sócio-históricos e culturais como determinantes de uma sociedade machista e, que ainda no século XXI enfrenta discriminação e violência de gênero.</w:t>
      </w:r>
    </w:p>
    <w:p w14:paraId="198D72A8"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Em meio a uma sociedade </w:t>
      </w:r>
      <w:proofErr w:type="spellStart"/>
      <w:r w:rsidRPr="00090A7A">
        <w:rPr>
          <w:rFonts w:ascii="Times New Roman" w:hAnsi="Times New Roman" w:cs="Times New Roman"/>
          <w:sz w:val="24"/>
          <w:szCs w:val="24"/>
        </w:rPr>
        <w:t>patriarcalista</w:t>
      </w:r>
      <w:proofErr w:type="spellEnd"/>
      <w:r w:rsidRPr="00090A7A">
        <w:rPr>
          <w:rFonts w:ascii="Times New Roman" w:hAnsi="Times New Roman" w:cs="Times New Roman"/>
          <w:sz w:val="24"/>
          <w:szCs w:val="24"/>
        </w:rPr>
        <w:t>, o gênero feminino sempre representou uma posição de inferioridade em ralação ao gênero masculino. A figura da mulher, por exemplo, é historicamente acompanhada à submissão, aquela responsável apenas pelo lar e pela sua prole. Nessa cultura de opressão, a violência contra mulher era justificável, seja em razão da desobediência, adultério ou qualquer comportamento feminino que fosse julgado errado.</w:t>
      </w:r>
    </w:p>
    <w:p w14:paraId="62744808"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Com os avanços da sociedade, e diante de intensas e grandes lutas pela igualdade de gênero, a violência contra mulher passa a ter significância no Direito Penal Brasileiro. A Lei Maria da Penha (Lei 11.340/2006) se torna um marco no ordenamento jurídico brasileiro em defesa das mulheres. Outro grande avanço contemporâneo foi a Lei do Feminicídio (Lei 13.104/2015) na qual representa mais um dispositivo criminal de proteção à violência do gênero feminino.</w:t>
      </w:r>
    </w:p>
    <w:p w14:paraId="21FC532B"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 Cumpre esclarecer que a violência de gênero além de atingir mulheres como vítimas, se estende aos transexuais, sejam eles transexuais mulheres ou transexuais homens. Isso porque, na grande maioria, os homicídios cometidos contra transexuais também estão fortemente associados à uma relação de poder de gênero e discriminação.</w:t>
      </w:r>
    </w:p>
    <w:p w14:paraId="680F608D" w14:textId="77777777" w:rsidR="00061DAE" w:rsidRPr="00090A7A" w:rsidRDefault="00061DAE" w:rsidP="008A4490">
      <w:pPr>
        <w:spacing w:after="240"/>
        <w:ind w:firstLine="851"/>
        <w:rPr>
          <w:rFonts w:ascii="Times New Roman" w:hAnsi="Times New Roman" w:cs="Times New Roman"/>
          <w:sz w:val="24"/>
          <w:szCs w:val="24"/>
        </w:rPr>
      </w:pPr>
      <w:bookmarkStart w:id="0" w:name="_Hlk149800910"/>
      <w:r w:rsidRPr="00090A7A">
        <w:rPr>
          <w:rFonts w:ascii="Times New Roman" w:hAnsi="Times New Roman" w:cs="Times New Roman"/>
          <w:sz w:val="24"/>
          <w:szCs w:val="24"/>
        </w:rPr>
        <w:lastRenderedPageBreak/>
        <w:t xml:space="preserve">Em relatório apresentado pela ONG </w:t>
      </w:r>
      <w:proofErr w:type="spellStart"/>
      <w:r w:rsidRPr="00090A7A">
        <w:rPr>
          <w:rFonts w:ascii="Times New Roman" w:hAnsi="Times New Roman" w:cs="Times New Roman"/>
          <w:sz w:val="24"/>
          <w:szCs w:val="24"/>
        </w:rPr>
        <w:t>Transgender</w:t>
      </w:r>
      <w:proofErr w:type="spellEnd"/>
      <w:r w:rsidRPr="00090A7A">
        <w:rPr>
          <w:rFonts w:ascii="Times New Roman" w:hAnsi="Times New Roman" w:cs="Times New Roman"/>
          <w:sz w:val="24"/>
          <w:szCs w:val="24"/>
        </w:rPr>
        <w:t xml:space="preserve"> </w:t>
      </w:r>
      <w:proofErr w:type="spellStart"/>
      <w:r w:rsidRPr="00090A7A">
        <w:rPr>
          <w:rFonts w:ascii="Times New Roman" w:hAnsi="Times New Roman" w:cs="Times New Roman"/>
          <w:sz w:val="24"/>
          <w:szCs w:val="24"/>
        </w:rPr>
        <w:t>Europe</w:t>
      </w:r>
      <w:proofErr w:type="spellEnd"/>
      <w:r w:rsidRPr="00090A7A">
        <w:rPr>
          <w:rFonts w:ascii="Times New Roman" w:hAnsi="Times New Roman" w:cs="Times New Roman"/>
          <w:sz w:val="24"/>
          <w:szCs w:val="24"/>
        </w:rPr>
        <w:t xml:space="preserve"> - </w:t>
      </w:r>
      <w:proofErr w:type="spellStart"/>
      <w:r w:rsidRPr="00090A7A">
        <w:rPr>
          <w:rFonts w:ascii="Times New Roman" w:hAnsi="Times New Roman" w:cs="Times New Roman"/>
          <w:sz w:val="24"/>
          <w:szCs w:val="24"/>
        </w:rPr>
        <w:t>TGEu</w:t>
      </w:r>
      <w:proofErr w:type="spellEnd"/>
      <w:r w:rsidRPr="00090A7A">
        <w:rPr>
          <w:rFonts w:ascii="Times New Roman" w:hAnsi="Times New Roman" w:cs="Times New Roman"/>
          <w:sz w:val="24"/>
          <w:szCs w:val="24"/>
        </w:rPr>
        <w:t xml:space="preserve"> entre os anos de janeiro de 2008 a julho de 2016 foram registrados 2.190 homicídios de travestis e transexuais no mundo. A última atualização do TGEU (2021) mostra que de 1 de janeiro de 2008 até 30 de setembro de 2021 esse número subiu para 4.042 (quatro mil e quarenta e dois) homicídios de transexuais e travestis no mundo.</w:t>
      </w:r>
    </w:p>
    <w:p w14:paraId="30F7E973"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Ainda segundo as estatísticas, no Brasil, esse número de homicídios entre janeiro de 2008 a julho de 2016 foram 868 (oitocentos e sessenta e oito) homicídios de travestis e transexuais no Brasil. De 2017 até 2022 subiu para 912 (novecentos e doze) homicídios, conforme aponta o mais recente Dossiê de assassinatos e violência contra travestis e transexuais brasileiras pela Associação Nacional de Travestis e Transexuais – ANTRA (2023). </w:t>
      </w:r>
      <w:bookmarkEnd w:id="0"/>
    </w:p>
    <w:p w14:paraId="31C3ADA8" w14:textId="53C5581E"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Mediante tal realidade e, com base em uma perspectiva jurídica, a aplicação da qualificadora do feminicídio nos homicídios envolvendo transexuais homens como vítimas esbarra em uma série de questões como a mudança do registro civil. Diante dessa problemática, surge o seguinte questionamento: quais os desafios legais para o enquadramento da Lei do feminicídio nos crimes de homicídio cometidos contra transexuais homens no país? </w:t>
      </w:r>
    </w:p>
    <w:p w14:paraId="3AE9C772"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A partir da referida problemática, este artigo tem como objetivo geral analisar a luz dos últimos entendimentos jurisprudenciais do direito penal, a possibilidade de aplicação da qualificadora do feminicídio nos casos de homicídios cometidos contra transexuais homens em razão de discriminação e violência de gênero. No que se referem aos objetivos específicos, estes são: 1) Conceituar o feminicídio com base na doutrina e na legislação; 2) Compreender a transexualidade a partir da noção de identidade e diferença e as suas relações de poder; 3) Discutir os critérios legais e os critérios subjetivos considerados para aplicar a qualificadora do feminicídio aos homicídios cometidos contra transexuais homens. </w:t>
      </w:r>
    </w:p>
    <w:p w14:paraId="359529D8"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Ao considerar a relevância social de tal temática, a proposta para a realização deste artigo se justifica com base em um posicionamento crítico e reflexivo sobre o país cuja sociedade no século XXI, ainda apresenta grandes resquícios de uma era sombria marcada pela discriminação e preconceito. As discussões fomentadas nesse artigo revelam que os homicídios cometidos contra transexuais homem e mulher, via de regra, são motivados pela violência de gênero. </w:t>
      </w:r>
      <w:proofErr w:type="gramStart"/>
      <w:r w:rsidRPr="00090A7A">
        <w:rPr>
          <w:rFonts w:ascii="Times New Roman" w:hAnsi="Times New Roman" w:cs="Times New Roman"/>
          <w:sz w:val="24"/>
          <w:szCs w:val="24"/>
        </w:rPr>
        <w:t>Esta</w:t>
      </w:r>
      <w:proofErr w:type="gramEnd"/>
      <w:r w:rsidRPr="00090A7A">
        <w:rPr>
          <w:rFonts w:ascii="Times New Roman" w:hAnsi="Times New Roman" w:cs="Times New Roman"/>
          <w:sz w:val="24"/>
          <w:szCs w:val="24"/>
        </w:rPr>
        <w:t xml:space="preserve"> trabalho discute que no caso do transexual homem, o machismo estrutural se revela na não aceitação da mulher que se reconhece enquanto sujeito do gênero masculino. Assim, a aplicabilidade da qualificadora do feminicídio para os transexuais homens está condicionada </w:t>
      </w:r>
      <w:r w:rsidRPr="00090A7A">
        <w:rPr>
          <w:rFonts w:ascii="Times New Roman" w:hAnsi="Times New Roman" w:cs="Times New Roman"/>
          <w:sz w:val="24"/>
          <w:szCs w:val="24"/>
        </w:rPr>
        <w:lastRenderedPageBreak/>
        <w:t>ao fato de que o agressor/criminoso comete o crime considerando o sexo biológico da vítima em detrimento do gênero o qual se reconhece.</w:t>
      </w:r>
    </w:p>
    <w:p w14:paraId="36731D9C"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A partir de uma visão prático-profissional, a justificativa para discussão do tema deste artigo é a necessidade de um mecanismo jurídico de proteção que alcance tanto </w:t>
      </w:r>
      <w:proofErr w:type="gramStart"/>
      <w:r w:rsidRPr="00090A7A">
        <w:rPr>
          <w:rFonts w:ascii="Times New Roman" w:hAnsi="Times New Roman" w:cs="Times New Roman"/>
          <w:sz w:val="24"/>
          <w:szCs w:val="24"/>
        </w:rPr>
        <w:t>os transexuais mulheres</w:t>
      </w:r>
      <w:proofErr w:type="gramEnd"/>
      <w:r w:rsidRPr="00090A7A">
        <w:rPr>
          <w:rFonts w:ascii="Times New Roman" w:hAnsi="Times New Roman" w:cs="Times New Roman"/>
          <w:sz w:val="24"/>
          <w:szCs w:val="24"/>
        </w:rPr>
        <w:t xml:space="preserve"> quanto homens, visto que os homicídios cometidos contra os trans possuem a mesma motivação: a discriminação e a violência de gênero. Atualmente, a legislação penal em consonância com entendimentos jurisprudenciais prevê a aplicabilidade do feminicídio para homicídios cometidos contra transexuais mulheres, independente da cirurgia de redesignação sexual. Porém, a omissão na aplicação da referida qualificadora no caso de homicídios cometidos contra transexuais homens demonstra uma deficiência na legislação.</w:t>
      </w:r>
    </w:p>
    <w:p w14:paraId="7943B0DA"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Diante das discussões fomentadas no presente artigo, nossa proposta consiste em discutir, a partir dos objetivos e da problemática, a lei penal brasileira em consonância com os julgamentos dos tribunais superiores, tendo em vista o alcance dos meios previstos na legislação para coibir os crimes de homicídio motivados pela violência de gênero.</w:t>
      </w:r>
    </w:p>
    <w:p w14:paraId="34E48A77"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Este artigo trata-se de uma pesquisa qualitativa (MOREIRA E CALEFFE, 2008) posto que serão analisados e interpretados aspectos complexos da realidade humana que não podem ser mensurados. Quanto aos objetivos, classificamos a pesquisa como exploratória Gil (1994 </w:t>
      </w:r>
      <w:r w:rsidRPr="00090A7A">
        <w:rPr>
          <w:rFonts w:ascii="Times New Roman" w:hAnsi="Times New Roman" w:cs="Times New Roman"/>
          <w:i/>
          <w:sz w:val="24"/>
          <w:szCs w:val="24"/>
        </w:rPr>
        <w:t>apud</w:t>
      </w:r>
      <w:r w:rsidRPr="00090A7A">
        <w:rPr>
          <w:rFonts w:ascii="Times New Roman" w:hAnsi="Times New Roman" w:cs="Times New Roman"/>
          <w:sz w:val="24"/>
          <w:szCs w:val="24"/>
        </w:rPr>
        <w:t xml:space="preserve"> MOREIRA E CALEFFE, 2008) pois buscaremos proporcionar uma visão mais ampla sobre os conceitos de feminicídio e discutir as possibilidades de filiação dessa tipificação para transexuais homens. A fim de conceituar o feminicídio com base na doutrina e legislação, assim como apresentar dados sobre o referido tema, serão adotadas as pesquisas documental e bibliográfica (op. cit.). A pesquisa será pautada no Método Histórico (op. cit.), uma vez que a violência de gênero é resultado de uma série de construções sociais que perpassam o contexto histórico da humanidade. Desse modo, é preciso uma contextualização histórica para explicar as situações de feminicídio – homicídios cometidos em razão da violência do gênero feminino – até os dias atuais.</w:t>
      </w:r>
    </w:p>
    <w:p w14:paraId="3EA0C708" w14:textId="77777777" w:rsidR="00061DAE" w:rsidRPr="00090A7A" w:rsidRDefault="00061DAE" w:rsidP="00061DAE">
      <w:pPr>
        <w:ind w:firstLine="0"/>
        <w:rPr>
          <w:rFonts w:ascii="Times New Roman" w:hAnsi="Times New Roman" w:cs="Times New Roman"/>
          <w:sz w:val="24"/>
          <w:szCs w:val="24"/>
        </w:rPr>
      </w:pPr>
    </w:p>
    <w:p w14:paraId="3900428B" w14:textId="77777777" w:rsidR="00061DAE" w:rsidRPr="00090A7A" w:rsidRDefault="00061DAE" w:rsidP="00061DAE">
      <w:pPr>
        <w:pStyle w:val="PargrafodaLista"/>
        <w:numPr>
          <w:ilvl w:val="0"/>
          <w:numId w:val="2"/>
        </w:numPr>
        <w:rPr>
          <w:rFonts w:ascii="Times New Roman" w:hAnsi="Times New Roman" w:cs="Times New Roman"/>
          <w:b/>
          <w:sz w:val="24"/>
          <w:szCs w:val="24"/>
        </w:rPr>
      </w:pPr>
      <w:r w:rsidRPr="00090A7A">
        <w:rPr>
          <w:rFonts w:ascii="Times New Roman" w:hAnsi="Times New Roman" w:cs="Times New Roman"/>
          <w:b/>
          <w:sz w:val="24"/>
          <w:szCs w:val="24"/>
        </w:rPr>
        <w:t xml:space="preserve">A VIOLÊNCIA DE GÊNERO E SUAS IMPLICAÇÕES NO DIREITO PENAL </w:t>
      </w:r>
    </w:p>
    <w:p w14:paraId="5A0590A8" w14:textId="77777777" w:rsidR="00061DAE" w:rsidRPr="00090A7A" w:rsidRDefault="00061DAE" w:rsidP="00061DAE">
      <w:pPr>
        <w:pStyle w:val="PargrafodaLista"/>
        <w:ind w:firstLine="0"/>
        <w:rPr>
          <w:rFonts w:ascii="Times New Roman" w:hAnsi="Times New Roman" w:cs="Times New Roman"/>
          <w:b/>
          <w:sz w:val="24"/>
          <w:szCs w:val="24"/>
        </w:rPr>
      </w:pPr>
    </w:p>
    <w:p w14:paraId="228B65C8" w14:textId="77777777" w:rsidR="00061DAE" w:rsidRPr="00090A7A" w:rsidRDefault="00061DAE" w:rsidP="00061DAE">
      <w:pPr>
        <w:pStyle w:val="PargrafodaLista"/>
        <w:numPr>
          <w:ilvl w:val="1"/>
          <w:numId w:val="2"/>
        </w:numPr>
        <w:rPr>
          <w:rFonts w:ascii="Times New Roman" w:hAnsi="Times New Roman" w:cs="Times New Roman"/>
          <w:sz w:val="24"/>
          <w:szCs w:val="24"/>
        </w:rPr>
      </w:pPr>
      <w:r w:rsidRPr="00090A7A">
        <w:rPr>
          <w:rFonts w:ascii="Times New Roman" w:hAnsi="Times New Roman" w:cs="Times New Roman"/>
          <w:sz w:val="24"/>
          <w:szCs w:val="24"/>
        </w:rPr>
        <w:t>O QUE É FEMINICÍDIO?</w:t>
      </w:r>
    </w:p>
    <w:p w14:paraId="58CC80F2" w14:textId="77777777" w:rsidR="00061DAE" w:rsidRPr="00090A7A" w:rsidRDefault="00061DAE" w:rsidP="00061DAE">
      <w:pPr>
        <w:ind w:firstLine="0"/>
        <w:rPr>
          <w:rFonts w:ascii="Times New Roman" w:hAnsi="Times New Roman" w:cs="Times New Roman"/>
          <w:sz w:val="24"/>
          <w:szCs w:val="24"/>
        </w:rPr>
      </w:pPr>
    </w:p>
    <w:p w14:paraId="387BB535"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lastRenderedPageBreak/>
        <w:t xml:space="preserve">O termo feminicídio remete à ideia de um homicídio doloso praticado contra uma mulher pela condição do gênero feminino. Nesse sentido, é importante compreender que o feminicídio vai além do entendimento do crime de homicídio ou de uma nova tipificação penal, trata-se do produto da violência de gênero. </w:t>
      </w:r>
    </w:p>
    <w:p w14:paraId="7CE37E4D" w14:textId="39E3B939"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No Brasil, </w:t>
      </w:r>
      <w:r w:rsidR="00A27411">
        <w:rPr>
          <w:rFonts w:ascii="Times New Roman" w:hAnsi="Times New Roman" w:cs="Times New Roman"/>
          <w:sz w:val="24"/>
          <w:szCs w:val="24"/>
        </w:rPr>
        <w:t>o número de casos de feminicídios são alarmantes, os dados do IPEA</w:t>
      </w:r>
      <w:r w:rsidR="005C6565">
        <w:rPr>
          <w:rFonts w:ascii="Times New Roman" w:hAnsi="Times New Roman" w:cs="Times New Roman"/>
          <w:sz w:val="24"/>
          <w:szCs w:val="24"/>
        </w:rPr>
        <w:t xml:space="preserve"> </w:t>
      </w:r>
      <w:r w:rsidR="002F5E45">
        <w:rPr>
          <w:rFonts w:ascii="Times New Roman" w:hAnsi="Times New Roman" w:cs="Times New Roman"/>
          <w:sz w:val="24"/>
          <w:szCs w:val="24"/>
        </w:rPr>
        <w:t>n</w:t>
      </w:r>
      <w:r w:rsidR="005C6565">
        <w:rPr>
          <w:rFonts w:ascii="Times New Roman" w:hAnsi="Times New Roman" w:cs="Times New Roman"/>
          <w:sz w:val="24"/>
          <w:szCs w:val="24"/>
        </w:rPr>
        <w:t>o Atlas do ano de 2022</w:t>
      </w:r>
      <w:r w:rsidR="002F5E45">
        <w:rPr>
          <w:rFonts w:ascii="Times New Roman" w:hAnsi="Times New Roman" w:cs="Times New Roman"/>
          <w:sz w:val="24"/>
          <w:szCs w:val="24"/>
        </w:rPr>
        <w:t xml:space="preserve"> (V</w:t>
      </w:r>
      <w:r w:rsidR="00A27411">
        <w:rPr>
          <w:rFonts w:ascii="Times New Roman" w:hAnsi="Times New Roman" w:cs="Times New Roman"/>
          <w:sz w:val="24"/>
          <w:szCs w:val="24"/>
        </w:rPr>
        <w:t>iolência</w:t>
      </w:r>
      <w:r w:rsidR="005C6565">
        <w:rPr>
          <w:rFonts w:ascii="Times New Roman" w:hAnsi="Times New Roman" w:cs="Times New Roman"/>
          <w:sz w:val="24"/>
          <w:szCs w:val="24"/>
        </w:rPr>
        <w:t xml:space="preserve"> </w:t>
      </w:r>
      <w:r w:rsidR="002F5E45">
        <w:rPr>
          <w:rFonts w:ascii="Times New Roman" w:hAnsi="Times New Roman" w:cs="Times New Roman"/>
          <w:sz w:val="24"/>
          <w:szCs w:val="24"/>
        </w:rPr>
        <w:t>C</w:t>
      </w:r>
      <w:r w:rsidR="005C6565">
        <w:rPr>
          <w:rFonts w:ascii="Times New Roman" w:hAnsi="Times New Roman" w:cs="Times New Roman"/>
          <w:sz w:val="24"/>
          <w:szCs w:val="24"/>
        </w:rPr>
        <w:t xml:space="preserve">ontra </w:t>
      </w:r>
      <w:r w:rsidR="002F5E45">
        <w:rPr>
          <w:rFonts w:ascii="Times New Roman" w:hAnsi="Times New Roman" w:cs="Times New Roman"/>
          <w:sz w:val="24"/>
          <w:szCs w:val="24"/>
        </w:rPr>
        <w:t>M</w:t>
      </w:r>
      <w:r w:rsidR="005C6565">
        <w:rPr>
          <w:rFonts w:ascii="Times New Roman" w:hAnsi="Times New Roman" w:cs="Times New Roman"/>
          <w:sz w:val="24"/>
          <w:szCs w:val="24"/>
        </w:rPr>
        <w:t>ulher</w:t>
      </w:r>
      <w:r w:rsidR="002F5E45">
        <w:rPr>
          <w:rFonts w:ascii="Times New Roman" w:hAnsi="Times New Roman" w:cs="Times New Roman"/>
          <w:sz w:val="24"/>
          <w:szCs w:val="24"/>
        </w:rPr>
        <w:t>)</w:t>
      </w:r>
      <w:r w:rsidR="00A27411">
        <w:rPr>
          <w:rFonts w:ascii="Times New Roman" w:hAnsi="Times New Roman" w:cs="Times New Roman"/>
          <w:sz w:val="24"/>
          <w:szCs w:val="24"/>
        </w:rPr>
        <w:t xml:space="preserve"> registrou 50.056 assassinatos de mulheres entre 2009 e 2019 no país. </w:t>
      </w:r>
      <w:r w:rsidR="007C33D6">
        <w:rPr>
          <w:rFonts w:ascii="Times New Roman" w:hAnsi="Times New Roman" w:cs="Times New Roman"/>
          <w:sz w:val="24"/>
          <w:szCs w:val="24"/>
        </w:rPr>
        <w:t xml:space="preserve">Ainda segundo a pesquisa, se a Lei Maria da Penha não tivesse sido implantada em 2006, calcula-se que a taxa de feminicídio no Brasil seria cerca de 10% à observada nos anos seguintes. Nesse sentido, conforme aponta </w:t>
      </w:r>
      <w:r w:rsidRPr="00090A7A">
        <w:rPr>
          <w:rFonts w:ascii="Times New Roman" w:hAnsi="Times New Roman" w:cs="Times New Roman"/>
          <w:sz w:val="24"/>
          <w:szCs w:val="24"/>
        </w:rPr>
        <w:t xml:space="preserve">o Anuário Brasileiro de Segurança Pública (2023), </w:t>
      </w:r>
      <w:r w:rsidR="007C33D6" w:rsidRPr="00090A7A">
        <w:rPr>
          <w:rFonts w:ascii="Times New Roman" w:hAnsi="Times New Roman" w:cs="Times New Roman"/>
          <w:sz w:val="24"/>
          <w:szCs w:val="24"/>
        </w:rPr>
        <w:t>em 2022</w:t>
      </w:r>
      <w:r w:rsidR="007C33D6">
        <w:rPr>
          <w:rFonts w:ascii="Times New Roman" w:hAnsi="Times New Roman" w:cs="Times New Roman"/>
          <w:sz w:val="24"/>
          <w:szCs w:val="24"/>
        </w:rPr>
        <w:t xml:space="preserve"> </w:t>
      </w:r>
      <w:r w:rsidRPr="00090A7A">
        <w:rPr>
          <w:rFonts w:ascii="Times New Roman" w:hAnsi="Times New Roman" w:cs="Times New Roman"/>
          <w:sz w:val="24"/>
          <w:szCs w:val="24"/>
        </w:rPr>
        <w:t>os feminicídios cresceram 6,1%</w:t>
      </w:r>
      <w:r w:rsidR="007C33D6">
        <w:rPr>
          <w:rFonts w:ascii="Times New Roman" w:hAnsi="Times New Roman" w:cs="Times New Roman"/>
          <w:sz w:val="24"/>
          <w:szCs w:val="24"/>
        </w:rPr>
        <w:t xml:space="preserve"> com relação a 2021</w:t>
      </w:r>
      <w:r w:rsidRPr="00090A7A">
        <w:rPr>
          <w:rFonts w:ascii="Times New Roman" w:hAnsi="Times New Roman" w:cs="Times New Roman"/>
          <w:sz w:val="24"/>
          <w:szCs w:val="24"/>
        </w:rPr>
        <w:t>, resultando em 1.437 mulheres mortas simplesmente por serem mulheres.</w:t>
      </w:r>
    </w:p>
    <w:p w14:paraId="3E715E30" w14:textId="77777777" w:rsidR="00061DAE" w:rsidRPr="00090A7A" w:rsidRDefault="00061DAE" w:rsidP="008A4490">
      <w:pPr>
        <w:spacing w:after="240"/>
        <w:ind w:firstLine="851"/>
        <w:rPr>
          <w:rFonts w:ascii="Times New Roman" w:hAnsi="Times New Roman" w:cs="Times New Roman"/>
          <w:sz w:val="20"/>
          <w:szCs w:val="20"/>
        </w:rPr>
      </w:pPr>
      <w:r w:rsidRPr="00090A7A">
        <w:rPr>
          <w:rFonts w:ascii="Times New Roman" w:hAnsi="Times New Roman" w:cs="Times New Roman"/>
          <w:sz w:val="24"/>
          <w:szCs w:val="24"/>
        </w:rPr>
        <w:t xml:space="preserve">A partir dessa alta incidência de crimes em razão do gênero feminino no país, e diante das exigências da Convenção Interamericana para Prevenir, Punir e Erradicar a Violência contra Mulher o feminicídio foi judicializado no Brasil por meio da lei de tipificação do feminicídio (Lei 13.104/15). A referida lei alterou o artigo 121 do código penal para incluir o inciso VI, do §2º que trata o feminicídio como mais uma modalidade de homicídio qualificado. Foi também acrescentado o §2-A, para explicar que as razões da condição de sexo feminino ocorrerão sob as seguintes hipóteses: </w:t>
      </w:r>
      <w:r w:rsidRPr="00090A7A">
        <w:rPr>
          <w:rFonts w:ascii="Times New Roman" w:hAnsi="Times New Roman" w:cs="Times New Roman"/>
          <w:spacing w:val="2"/>
          <w:sz w:val="24"/>
          <w:szCs w:val="24"/>
          <w:shd w:val="clear" w:color="auto" w:fill="FFFFFF"/>
        </w:rPr>
        <w:t>a) violência doméstica e familiar; b) menosprezo ou discriminação à condição de mulher. </w:t>
      </w:r>
    </w:p>
    <w:p w14:paraId="1E3727FD"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O artigo 121 ainda foi alterado para acrescentar o §7º, que trata do aumento da pena </w:t>
      </w:r>
      <w:r w:rsidRPr="00090A7A">
        <w:rPr>
          <w:rFonts w:ascii="Times New Roman" w:hAnsi="Times New Roman" w:cs="Times New Roman"/>
          <w:spacing w:val="2"/>
          <w:sz w:val="24"/>
          <w:szCs w:val="24"/>
          <w:shd w:val="clear" w:color="auto" w:fill="FFFFFF"/>
        </w:rPr>
        <w:t xml:space="preserve">de 1/3 até a metade se o </w:t>
      </w:r>
      <w:r w:rsidRPr="00090A7A">
        <w:rPr>
          <w:rFonts w:ascii="Times New Roman" w:hAnsi="Times New Roman" w:cs="Times New Roman"/>
          <w:sz w:val="24"/>
          <w:szCs w:val="24"/>
        </w:rPr>
        <w:t>crime de feminicídio</w:t>
      </w:r>
      <w:r w:rsidRPr="00090A7A">
        <w:rPr>
          <w:rFonts w:ascii="Times New Roman" w:hAnsi="Times New Roman" w:cs="Times New Roman"/>
          <w:spacing w:val="2"/>
          <w:sz w:val="24"/>
          <w:szCs w:val="24"/>
          <w:shd w:val="clear" w:color="auto" w:fill="FFFFFF"/>
        </w:rPr>
        <w:t xml:space="preserve"> for praticado nas seguintes circunstâncias: a) durante a gravidez ou nos 3 meses posteriores ao parto; b) contra pessoa menor de 14 anos, maior de 60 anos ou com deficiência; c) na presença de ascendente ou descendente da vítima.</w:t>
      </w:r>
      <w:r w:rsidRPr="00090A7A">
        <w:rPr>
          <w:rFonts w:ascii="Times New Roman" w:hAnsi="Times New Roman" w:cs="Times New Roman"/>
          <w:sz w:val="24"/>
          <w:szCs w:val="24"/>
        </w:rPr>
        <w:t xml:space="preserve"> </w:t>
      </w:r>
    </w:p>
    <w:p w14:paraId="4505D280"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Por fim, uma outra alteração foi a do artigo 1º da Lei 8072/90 para incluir o feminicídio no rol dos crimes hediondos. De acordo com Bitencourt (2015 apud ESTRELA, 2018) o feminicídio é considerado crime hediondo uma vez que tem como motivação o extermínio. De acordo com o autor:</w:t>
      </w:r>
    </w:p>
    <w:p w14:paraId="0B695E2E" w14:textId="77777777" w:rsidR="00061DAE" w:rsidRPr="00090A7A" w:rsidRDefault="00061DAE" w:rsidP="00061DAE">
      <w:pPr>
        <w:spacing w:after="240" w:line="240" w:lineRule="auto"/>
        <w:ind w:firstLine="0"/>
        <w:rPr>
          <w:rFonts w:ascii="Times New Roman" w:hAnsi="Times New Roman" w:cs="Times New Roman"/>
          <w:sz w:val="24"/>
          <w:szCs w:val="24"/>
        </w:rPr>
      </w:pPr>
    </w:p>
    <w:p w14:paraId="644ED0D8" w14:textId="77777777" w:rsidR="00061DAE" w:rsidRPr="00090A7A" w:rsidRDefault="00061DAE" w:rsidP="00061DAE">
      <w:pPr>
        <w:spacing w:after="240" w:line="240" w:lineRule="auto"/>
        <w:ind w:left="2268" w:firstLine="0"/>
        <w:rPr>
          <w:rFonts w:ascii="Times New Roman" w:hAnsi="Times New Roman" w:cs="Times New Roman"/>
          <w:shd w:val="clear" w:color="auto" w:fill="FFFFFF"/>
        </w:rPr>
      </w:pPr>
      <w:r w:rsidRPr="00090A7A">
        <w:rPr>
          <w:rFonts w:ascii="Times New Roman" w:hAnsi="Times New Roman" w:cs="Times New Roman"/>
          <w:shd w:val="clear" w:color="auto" w:fill="FFFFFF"/>
        </w:rPr>
        <w:t xml:space="preserve">Extermínio é a matança generalizada, é a chacina que elimina a vítima pelo simples fato de pertencer </w:t>
      </w:r>
      <w:proofErr w:type="spellStart"/>
      <w:r w:rsidRPr="00090A7A">
        <w:rPr>
          <w:rFonts w:ascii="Times New Roman" w:hAnsi="Times New Roman" w:cs="Times New Roman"/>
          <w:shd w:val="clear" w:color="auto" w:fill="FFFFFF"/>
        </w:rPr>
        <w:t>a</w:t>
      </w:r>
      <w:proofErr w:type="spellEnd"/>
      <w:r w:rsidRPr="00090A7A">
        <w:rPr>
          <w:rFonts w:ascii="Times New Roman" w:hAnsi="Times New Roman" w:cs="Times New Roman"/>
          <w:shd w:val="clear" w:color="auto" w:fill="FFFFFF"/>
        </w:rPr>
        <w:t xml:space="preserve"> determinado grupo ou determinada classe social ou racial, como, por exemplo, mendigos, prostitutas, homossexuais, presidiários etc. A impessoalidade da ação genocida é uma de suas </w:t>
      </w:r>
      <w:r w:rsidRPr="00090A7A">
        <w:rPr>
          <w:rFonts w:ascii="Times New Roman" w:hAnsi="Times New Roman" w:cs="Times New Roman"/>
          <w:shd w:val="clear" w:color="auto" w:fill="FFFFFF"/>
        </w:rPr>
        <w:lastRenderedPageBreak/>
        <w:t>características fundamentais, sendo irrelevante a unidade ou pluralidade de vítimas. Caracteriza-se a ação de extermínio mesmo que seja morta uma única pessoa, desde que se apresente a impessoalidade da ação, ou seja, pela razão exclusiva de pertencer ou ser membro de determinado grupo social, ético, econômico, étnico etc. (BITENCOURT, 2015 apud ESTRELA, 2018).</w:t>
      </w:r>
    </w:p>
    <w:p w14:paraId="3EAEC8E8" w14:textId="77777777" w:rsidR="00061DAE" w:rsidRPr="00090A7A" w:rsidRDefault="00061DAE" w:rsidP="00061DAE">
      <w:pPr>
        <w:pStyle w:val="PargrafodaLista"/>
        <w:spacing w:after="240"/>
        <w:ind w:left="765" w:firstLine="0"/>
        <w:rPr>
          <w:rFonts w:ascii="Times New Roman" w:hAnsi="Times New Roman" w:cs="Times New Roman"/>
          <w:sz w:val="24"/>
          <w:szCs w:val="24"/>
        </w:rPr>
      </w:pPr>
    </w:p>
    <w:p w14:paraId="525E4F56"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A partir do entendimento de chacina humana em razão do gênero, é possível evidenciar que os crimes de feminicídio se estendem aos transexuais, uma vez que estes sujeitos também pertencem a um grupo vitimizado pela violência de gênero no Brasil. Os assassinatos cometidos contra transexuais precede o ódio como motivação </w:t>
      </w:r>
      <w:proofErr w:type="spellStart"/>
      <w:r w:rsidRPr="00090A7A">
        <w:rPr>
          <w:rFonts w:ascii="Times New Roman" w:hAnsi="Times New Roman" w:cs="Times New Roman"/>
          <w:sz w:val="24"/>
          <w:szCs w:val="24"/>
        </w:rPr>
        <w:t>LGBTifóbicas</w:t>
      </w:r>
      <w:proofErr w:type="spellEnd"/>
      <w:r w:rsidRPr="00090A7A">
        <w:rPr>
          <w:rFonts w:ascii="Times New Roman" w:hAnsi="Times New Roman" w:cs="Times New Roman"/>
          <w:sz w:val="24"/>
          <w:szCs w:val="24"/>
        </w:rPr>
        <w:t xml:space="preserve"> e está enraizado no machismo e patriarcado.</w:t>
      </w:r>
    </w:p>
    <w:p w14:paraId="07167508"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No que diz respeito aos homicídios cometidos contra transexuais, em relatório apresentado pela ONG </w:t>
      </w:r>
      <w:proofErr w:type="spellStart"/>
      <w:r w:rsidRPr="00090A7A">
        <w:rPr>
          <w:rFonts w:ascii="Times New Roman" w:hAnsi="Times New Roman" w:cs="Times New Roman"/>
          <w:sz w:val="24"/>
          <w:szCs w:val="24"/>
        </w:rPr>
        <w:t>Transgender</w:t>
      </w:r>
      <w:proofErr w:type="spellEnd"/>
      <w:r w:rsidRPr="00090A7A">
        <w:rPr>
          <w:rFonts w:ascii="Times New Roman" w:hAnsi="Times New Roman" w:cs="Times New Roman"/>
          <w:sz w:val="24"/>
          <w:szCs w:val="24"/>
        </w:rPr>
        <w:t xml:space="preserve"> </w:t>
      </w:r>
      <w:proofErr w:type="spellStart"/>
      <w:r w:rsidRPr="00090A7A">
        <w:rPr>
          <w:rFonts w:ascii="Times New Roman" w:hAnsi="Times New Roman" w:cs="Times New Roman"/>
          <w:sz w:val="24"/>
          <w:szCs w:val="24"/>
        </w:rPr>
        <w:t>Europe</w:t>
      </w:r>
      <w:proofErr w:type="spellEnd"/>
      <w:r w:rsidRPr="00090A7A">
        <w:rPr>
          <w:rFonts w:ascii="Times New Roman" w:hAnsi="Times New Roman" w:cs="Times New Roman"/>
          <w:sz w:val="24"/>
          <w:szCs w:val="24"/>
        </w:rPr>
        <w:t xml:space="preserve"> – </w:t>
      </w:r>
      <w:proofErr w:type="spellStart"/>
      <w:r w:rsidRPr="00090A7A">
        <w:rPr>
          <w:rFonts w:ascii="Times New Roman" w:hAnsi="Times New Roman" w:cs="Times New Roman"/>
          <w:sz w:val="24"/>
          <w:szCs w:val="24"/>
        </w:rPr>
        <w:t>TGEu</w:t>
      </w:r>
      <w:proofErr w:type="spellEnd"/>
      <w:r w:rsidRPr="00090A7A">
        <w:rPr>
          <w:rFonts w:ascii="Times New Roman" w:hAnsi="Times New Roman" w:cs="Times New Roman"/>
          <w:sz w:val="24"/>
          <w:szCs w:val="24"/>
        </w:rPr>
        <w:t xml:space="preserve"> (2016) entre os anos de janeiro de 2008 a julho de 2016 foram registrados 2.190 homicídios de travestis e transexuais no mundo. A última atualização do TGEU (2021) mostra que de 1 de janeiro de 2008 até 30 de setembro de 2021 foram registrados 4.042 (quatro mil e quarenta e dois) homicídios de trans no mundo.</w:t>
      </w:r>
    </w:p>
    <w:p w14:paraId="03945EC5"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Segundo as estatísticas extraídas do Dossiê de assassinatos e violência contra travestis e transexuais brasileiras da Associação Nacional de Travestis e Transexuais – ANTRA (2023), no Brasil, o número de homicídios entre os anos de 2008 a 2016 foi de 868 (oitocentos e sessenta e oito). Entre 2017 e 2022 o número de homicídios subiu para 912 (novecentos e doze). No ano de 2022, especificamente, foram registrados 131 assassinatos de pessoas trans, sendo 130 travestis e mulheres transexuais e 1 homem trans. </w:t>
      </w:r>
    </w:p>
    <w:p w14:paraId="6E045B25" w14:textId="77777777" w:rsidR="00061DAE" w:rsidRPr="00090A7A" w:rsidRDefault="00061DAE" w:rsidP="008A4490">
      <w:pPr>
        <w:spacing w:after="240"/>
        <w:ind w:firstLine="851"/>
        <w:rPr>
          <w:rFonts w:ascii="Times New Roman" w:hAnsi="Times New Roman" w:cs="Times New Roman"/>
        </w:rPr>
      </w:pPr>
      <w:r w:rsidRPr="00090A7A">
        <w:rPr>
          <w:rFonts w:ascii="Times New Roman" w:hAnsi="Times New Roman" w:cs="Times New Roman"/>
          <w:sz w:val="24"/>
          <w:szCs w:val="24"/>
        </w:rPr>
        <w:t xml:space="preserve"> Conforme os números apontados pela ANTRA (2023), no ano de 2022 houve um aumento de 126% de assassinatos de trans em relação a 2008, o ano que a ONG </w:t>
      </w:r>
      <w:proofErr w:type="spellStart"/>
      <w:r w:rsidRPr="00090A7A">
        <w:rPr>
          <w:rFonts w:ascii="Times New Roman" w:hAnsi="Times New Roman" w:cs="Times New Roman"/>
          <w:sz w:val="24"/>
          <w:szCs w:val="24"/>
        </w:rPr>
        <w:t>Transgender</w:t>
      </w:r>
      <w:proofErr w:type="spellEnd"/>
      <w:r w:rsidRPr="00090A7A">
        <w:rPr>
          <w:rFonts w:ascii="Times New Roman" w:hAnsi="Times New Roman" w:cs="Times New Roman"/>
          <w:sz w:val="24"/>
          <w:szCs w:val="24"/>
        </w:rPr>
        <w:t xml:space="preserve"> </w:t>
      </w:r>
      <w:proofErr w:type="spellStart"/>
      <w:r w:rsidRPr="00090A7A">
        <w:rPr>
          <w:rFonts w:ascii="Times New Roman" w:hAnsi="Times New Roman" w:cs="Times New Roman"/>
          <w:sz w:val="24"/>
          <w:szCs w:val="24"/>
        </w:rPr>
        <w:t>Europe</w:t>
      </w:r>
      <w:proofErr w:type="spellEnd"/>
      <w:r w:rsidRPr="00090A7A">
        <w:rPr>
          <w:rFonts w:ascii="Times New Roman" w:hAnsi="Times New Roman" w:cs="Times New Roman"/>
          <w:sz w:val="24"/>
          <w:szCs w:val="24"/>
        </w:rPr>
        <w:t xml:space="preserve"> (TGEU) inicia o monitoramento global no qual registrou um aumento de 58 assassinatos em 2008 para 131 em 2022. </w:t>
      </w:r>
    </w:p>
    <w:p w14:paraId="38298165"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O gráfico 1 apresenta esse aumento de homicídios registrados de forma cronológica, vejamos:</w:t>
      </w:r>
    </w:p>
    <w:p w14:paraId="2B55C959" w14:textId="77777777" w:rsidR="00061DAE" w:rsidRPr="00090A7A" w:rsidRDefault="00061DAE" w:rsidP="00061DAE">
      <w:pPr>
        <w:ind w:firstLine="0"/>
        <w:rPr>
          <w:rFonts w:ascii="Times New Roman" w:hAnsi="Times New Roman" w:cs="Times New Roman"/>
          <w:sz w:val="20"/>
          <w:szCs w:val="20"/>
        </w:rPr>
      </w:pPr>
    </w:p>
    <w:p w14:paraId="151A2404" w14:textId="77777777" w:rsidR="00061DAE" w:rsidRPr="00090A7A" w:rsidRDefault="00061DAE" w:rsidP="00061DAE">
      <w:pPr>
        <w:spacing w:line="240" w:lineRule="auto"/>
        <w:ind w:firstLine="0"/>
        <w:rPr>
          <w:rFonts w:ascii="Times New Roman" w:hAnsi="Times New Roman" w:cs="Times New Roman"/>
          <w:sz w:val="20"/>
          <w:szCs w:val="20"/>
        </w:rPr>
      </w:pPr>
      <w:r w:rsidRPr="00090A7A">
        <w:rPr>
          <w:rFonts w:ascii="Times New Roman" w:hAnsi="Times New Roman" w:cs="Times New Roman"/>
          <w:sz w:val="20"/>
          <w:szCs w:val="20"/>
        </w:rPr>
        <w:t>Gráfico 1: Percentual de aumento e diminuição de assassinatos entre 2008 e 2022 (%)</w:t>
      </w:r>
    </w:p>
    <w:p w14:paraId="26E46846" w14:textId="77777777" w:rsidR="00061DAE" w:rsidRPr="00090A7A" w:rsidRDefault="00061DAE" w:rsidP="00061DAE">
      <w:pPr>
        <w:spacing w:line="240" w:lineRule="auto"/>
        <w:ind w:firstLine="0"/>
        <w:rPr>
          <w:rFonts w:ascii="Times New Roman" w:hAnsi="Times New Roman" w:cs="Times New Roman"/>
        </w:rPr>
      </w:pPr>
      <w:r w:rsidRPr="00090A7A">
        <w:rPr>
          <w:rFonts w:ascii="Times New Roman" w:hAnsi="Times New Roman" w:cs="Times New Roman"/>
          <w:noProof/>
        </w:rPr>
        <w:lastRenderedPageBreak/>
        <w:drawing>
          <wp:inline distT="0" distB="0" distL="0" distR="0" wp14:anchorId="6029EA2E" wp14:editId="4309DE26">
            <wp:extent cx="5188585" cy="2913380"/>
            <wp:effectExtent l="0" t="0" r="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8585" cy="2913380"/>
                    </a:xfrm>
                    <a:prstGeom prst="rect">
                      <a:avLst/>
                    </a:prstGeom>
                    <a:noFill/>
                    <a:ln>
                      <a:noFill/>
                    </a:ln>
                  </pic:spPr>
                </pic:pic>
              </a:graphicData>
            </a:graphic>
          </wp:inline>
        </w:drawing>
      </w:r>
    </w:p>
    <w:p w14:paraId="23810F76" w14:textId="77777777" w:rsidR="00061DAE" w:rsidRPr="00090A7A" w:rsidRDefault="00061DAE" w:rsidP="00061DAE">
      <w:pPr>
        <w:spacing w:after="240"/>
        <w:ind w:firstLine="708"/>
        <w:rPr>
          <w:rFonts w:ascii="Times New Roman" w:hAnsi="Times New Roman" w:cs="Times New Roman"/>
          <w:sz w:val="20"/>
          <w:szCs w:val="20"/>
        </w:rPr>
      </w:pPr>
      <w:r w:rsidRPr="00090A7A">
        <w:rPr>
          <w:rFonts w:ascii="Times New Roman" w:hAnsi="Times New Roman" w:cs="Times New Roman"/>
          <w:sz w:val="20"/>
          <w:szCs w:val="20"/>
        </w:rPr>
        <w:t>Fonte: ANTRA, 2023.</w:t>
      </w:r>
    </w:p>
    <w:p w14:paraId="293AE707" w14:textId="77777777" w:rsidR="00061DAE" w:rsidRPr="00090A7A" w:rsidRDefault="00061DAE" w:rsidP="00061DAE">
      <w:pPr>
        <w:spacing w:after="240"/>
        <w:ind w:firstLine="708"/>
        <w:rPr>
          <w:rFonts w:ascii="Times New Roman" w:hAnsi="Times New Roman" w:cs="Times New Roman"/>
        </w:rPr>
      </w:pPr>
    </w:p>
    <w:p w14:paraId="53BDC41E"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Importante observar que embora haja variações dos índices de aumento e queda, em todos os esses cenários houve aumento em relação </w:t>
      </w:r>
      <w:proofErr w:type="spellStart"/>
      <w:r w:rsidRPr="00090A7A">
        <w:rPr>
          <w:rFonts w:ascii="Times New Roman" w:hAnsi="Times New Roman" w:cs="Times New Roman"/>
          <w:sz w:val="24"/>
          <w:szCs w:val="24"/>
        </w:rPr>
        <w:t>a</w:t>
      </w:r>
      <w:proofErr w:type="spellEnd"/>
      <w:r w:rsidRPr="00090A7A">
        <w:rPr>
          <w:rFonts w:ascii="Times New Roman" w:hAnsi="Times New Roman" w:cs="Times New Roman"/>
          <w:sz w:val="24"/>
          <w:szCs w:val="24"/>
        </w:rPr>
        <w:t xml:space="preserve"> média de homicídios. Ou seja, os índices de queda remetem a uma falsa sensação de melhora, uma vez que mesmo apresentando um percentual de diminuição ainda </w:t>
      </w:r>
      <w:proofErr w:type="gramStart"/>
      <w:r w:rsidRPr="00090A7A">
        <w:rPr>
          <w:rFonts w:ascii="Times New Roman" w:hAnsi="Times New Roman" w:cs="Times New Roman"/>
          <w:sz w:val="24"/>
          <w:szCs w:val="24"/>
        </w:rPr>
        <w:t>encontra-se</w:t>
      </w:r>
      <w:proofErr w:type="gramEnd"/>
      <w:r w:rsidRPr="00090A7A">
        <w:rPr>
          <w:rFonts w:ascii="Times New Roman" w:hAnsi="Times New Roman" w:cs="Times New Roman"/>
          <w:sz w:val="24"/>
          <w:szCs w:val="24"/>
        </w:rPr>
        <w:t xml:space="preserve"> acima da média. </w:t>
      </w:r>
    </w:p>
    <w:p w14:paraId="3219A52A"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Ainda segundo o dossiê da ANTRA (2023), os dados mostram que 65% dos assassinatos cometidos contra transexuais no ano de 2022 tinham como principal característica o requinte de crueldade. As formas brutais de violência empregadas nos assassinatos contra trans denota o preconceito e discriminação como motivadores principais desses crimes de gênero. </w:t>
      </w:r>
    </w:p>
    <w:p w14:paraId="1CE2162D"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O gráfico 2 que apresenta as principais ferramentas e métodos empregados nos assassinatos contra transexuais, vejamos:</w:t>
      </w:r>
    </w:p>
    <w:p w14:paraId="28796EA0" w14:textId="77777777" w:rsidR="00061DAE" w:rsidRPr="00090A7A" w:rsidRDefault="00061DAE" w:rsidP="00061DAE">
      <w:pPr>
        <w:ind w:firstLine="0"/>
        <w:rPr>
          <w:rFonts w:ascii="Times New Roman" w:hAnsi="Times New Roman" w:cs="Times New Roman"/>
        </w:rPr>
      </w:pPr>
    </w:p>
    <w:p w14:paraId="5595C564" w14:textId="77777777" w:rsidR="00061DAE" w:rsidRPr="00090A7A" w:rsidRDefault="00061DAE" w:rsidP="00061DAE">
      <w:pPr>
        <w:spacing w:line="240" w:lineRule="auto"/>
        <w:ind w:firstLine="0"/>
        <w:rPr>
          <w:rFonts w:ascii="Times New Roman" w:hAnsi="Times New Roman" w:cs="Times New Roman"/>
        </w:rPr>
      </w:pPr>
      <w:r w:rsidRPr="00090A7A">
        <w:rPr>
          <w:rFonts w:ascii="Times New Roman" w:hAnsi="Times New Roman" w:cs="Times New Roman"/>
          <w:sz w:val="20"/>
          <w:szCs w:val="20"/>
        </w:rPr>
        <w:t>Gráfico 2: Ferramentas empregadas e métodos utilizados no assassinato de trans</w:t>
      </w:r>
    </w:p>
    <w:p w14:paraId="6DC2824A" w14:textId="77777777" w:rsidR="00061DAE" w:rsidRPr="00090A7A" w:rsidRDefault="00061DAE" w:rsidP="00061DAE">
      <w:pPr>
        <w:ind w:firstLine="0"/>
        <w:rPr>
          <w:rFonts w:ascii="Times New Roman" w:hAnsi="Times New Roman" w:cs="Times New Roman"/>
          <w:sz w:val="24"/>
          <w:szCs w:val="24"/>
        </w:rPr>
      </w:pPr>
      <w:r w:rsidRPr="00090A7A">
        <w:rPr>
          <w:rFonts w:ascii="Times New Roman" w:hAnsi="Times New Roman" w:cs="Times New Roman"/>
          <w:noProof/>
          <w:sz w:val="24"/>
          <w:szCs w:val="24"/>
        </w:rPr>
        <w:lastRenderedPageBreak/>
        <w:drawing>
          <wp:inline distT="0" distB="0" distL="0" distR="0" wp14:anchorId="6C9C1FCF" wp14:editId="3C7D3765">
            <wp:extent cx="4929653" cy="2771383"/>
            <wp:effectExtent l="0" t="0" r="444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0645" cy="2822537"/>
                    </a:xfrm>
                    <a:prstGeom prst="rect">
                      <a:avLst/>
                    </a:prstGeom>
                    <a:noFill/>
                    <a:ln>
                      <a:noFill/>
                    </a:ln>
                  </pic:spPr>
                </pic:pic>
              </a:graphicData>
            </a:graphic>
          </wp:inline>
        </w:drawing>
      </w:r>
    </w:p>
    <w:p w14:paraId="5A0D3F7A" w14:textId="77777777" w:rsidR="00061DAE" w:rsidRPr="00090A7A" w:rsidRDefault="00061DAE" w:rsidP="00061DAE">
      <w:pPr>
        <w:spacing w:line="240" w:lineRule="auto"/>
        <w:ind w:firstLine="0"/>
        <w:rPr>
          <w:rFonts w:ascii="Times New Roman" w:hAnsi="Times New Roman" w:cs="Times New Roman"/>
          <w:sz w:val="20"/>
          <w:szCs w:val="20"/>
        </w:rPr>
      </w:pPr>
      <w:r w:rsidRPr="00090A7A">
        <w:rPr>
          <w:rFonts w:ascii="Times New Roman" w:hAnsi="Times New Roman" w:cs="Times New Roman"/>
          <w:sz w:val="20"/>
          <w:szCs w:val="20"/>
        </w:rPr>
        <w:t>Fonte: ANTRA, 2023.</w:t>
      </w:r>
    </w:p>
    <w:p w14:paraId="4949090E" w14:textId="77777777" w:rsidR="00061DAE" w:rsidRPr="00090A7A" w:rsidRDefault="00061DAE" w:rsidP="00061DAE">
      <w:pPr>
        <w:rPr>
          <w:rFonts w:ascii="Times New Roman" w:hAnsi="Times New Roman" w:cs="Times New Roman"/>
          <w:sz w:val="24"/>
          <w:szCs w:val="24"/>
        </w:rPr>
      </w:pPr>
    </w:p>
    <w:p w14:paraId="11ED40D8" w14:textId="77777777" w:rsidR="00061DAE" w:rsidRPr="00090A7A" w:rsidRDefault="00061DAE" w:rsidP="00061DAE">
      <w:pPr>
        <w:rPr>
          <w:rFonts w:ascii="Times New Roman" w:hAnsi="Times New Roman" w:cs="Times New Roman"/>
          <w:sz w:val="24"/>
          <w:szCs w:val="24"/>
        </w:rPr>
      </w:pPr>
    </w:p>
    <w:p w14:paraId="55DD6161" w14:textId="77777777" w:rsidR="00061DAE" w:rsidRPr="00090A7A" w:rsidRDefault="00061DAE" w:rsidP="008A4490">
      <w:pPr>
        <w:ind w:firstLine="851"/>
        <w:rPr>
          <w:rFonts w:ascii="Times New Roman" w:hAnsi="Times New Roman" w:cs="Times New Roman"/>
          <w:sz w:val="24"/>
          <w:szCs w:val="24"/>
        </w:rPr>
      </w:pPr>
      <w:r w:rsidRPr="00090A7A">
        <w:rPr>
          <w:rFonts w:ascii="Times New Roman" w:hAnsi="Times New Roman" w:cs="Times New Roman"/>
          <w:sz w:val="24"/>
          <w:szCs w:val="24"/>
        </w:rPr>
        <w:t xml:space="preserve">Os dados evidenciam que os assassinatos cometidos contra os transexuais ocorrem em razão da violência de gênero. Assim, no caso do transexual homem, ou seja, um sujeito biologicamente do sexo feminino que se reconhece homem jamais deixaria de ser alvo de tais crimes. Porém, nesse caso, a qualificadora do feminicídio se esbarra na legislação que considera o registro de nascimento modificado. Isso demonstra uma deficiência nos mecanismos legais de proteção, vez que foi evidenciado a violência de gênero e discriminação como motivadores desses assassinatos. </w:t>
      </w:r>
    </w:p>
    <w:p w14:paraId="28EDA7F2" w14:textId="77777777" w:rsidR="00061DAE" w:rsidRPr="00090A7A" w:rsidRDefault="00061DAE" w:rsidP="00061DAE">
      <w:pPr>
        <w:rPr>
          <w:rFonts w:ascii="Times New Roman" w:hAnsi="Times New Roman" w:cs="Times New Roman"/>
          <w:sz w:val="24"/>
          <w:szCs w:val="24"/>
        </w:rPr>
      </w:pPr>
    </w:p>
    <w:p w14:paraId="4050C35C" w14:textId="77777777" w:rsidR="00061DAE" w:rsidRPr="00090A7A" w:rsidRDefault="00061DAE" w:rsidP="00061DAE">
      <w:pPr>
        <w:pStyle w:val="PargrafodaLista"/>
        <w:numPr>
          <w:ilvl w:val="1"/>
          <w:numId w:val="2"/>
        </w:numPr>
        <w:rPr>
          <w:rFonts w:ascii="Times New Roman" w:hAnsi="Times New Roman" w:cs="Times New Roman"/>
          <w:sz w:val="24"/>
          <w:szCs w:val="24"/>
        </w:rPr>
      </w:pPr>
      <w:r w:rsidRPr="00090A7A">
        <w:rPr>
          <w:rFonts w:ascii="Times New Roman" w:hAnsi="Times New Roman" w:cs="Times New Roman"/>
          <w:sz w:val="24"/>
          <w:szCs w:val="24"/>
        </w:rPr>
        <w:t xml:space="preserve">COMPREENDENDO A TRANSEXUALIDADE A PARTIR DA NOÇÃO DE IDENTIDADE E DIFERENÇA E SUAS RELAÇÕES DE PODER. </w:t>
      </w:r>
    </w:p>
    <w:p w14:paraId="75636F18" w14:textId="77777777" w:rsidR="00061DAE" w:rsidRPr="00090A7A" w:rsidRDefault="00061DAE" w:rsidP="00061DAE">
      <w:pPr>
        <w:ind w:firstLine="0"/>
        <w:rPr>
          <w:rFonts w:ascii="Times New Roman" w:hAnsi="Times New Roman" w:cs="Times New Roman"/>
          <w:sz w:val="24"/>
          <w:szCs w:val="24"/>
          <w:highlight w:val="yellow"/>
        </w:rPr>
      </w:pPr>
    </w:p>
    <w:p w14:paraId="02A9E149"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A transexualidade no Brasil é um tema que ainda percorre uma série de outras temáticas a exemplo da discriminação e do preconceito. Uma vez que estamos tratando de um grupo social, é importante compreender a identidade e diferença enquanto fatores que refletem a sociedade na qual estamos inseridas, bem como as relações de poder nela estabelecidas. Enquanto que as identidades feminina e masculina são construídas a partir da correspondência entre gênero e sexo biológico, a identidade do transexuais se constrói pela ruptura dessa relação. Sobre essa discussão, Butler (1990 </w:t>
      </w:r>
      <w:r w:rsidRPr="00090A7A">
        <w:rPr>
          <w:rFonts w:ascii="Times New Roman" w:hAnsi="Times New Roman" w:cs="Times New Roman"/>
          <w:i/>
          <w:sz w:val="24"/>
          <w:szCs w:val="24"/>
        </w:rPr>
        <w:t>apud</w:t>
      </w:r>
      <w:r w:rsidRPr="00090A7A">
        <w:rPr>
          <w:rFonts w:ascii="Times New Roman" w:hAnsi="Times New Roman" w:cs="Times New Roman"/>
          <w:sz w:val="24"/>
          <w:szCs w:val="24"/>
        </w:rPr>
        <w:t xml:space="preserve"> BENTO, 2008, p. 20) afirma que:</w:t>
      </w:r>
    </w:p>
    <w:p w14:paraId="4A3460D8" w14:textId="77777777" w:rsidR="00061DAE" w:rsidRPr="00090A7A" w:rsidRDefault="00061DAE" w:rsidP="00061DAE">
      <w:pPr>
        <w:spacing w:after="240" w:line="240" w:lineRule="auto"/>
        <w:ind w:left="3402" w:firstLine="0"/>
        <w:rPr>
          <w:rFonts w:ascii="Times New Roman" w:hAnsi="Times New Roman" w:cs="Times New Roman"/>
          <w:sz w:val="24"/>
          <w:szCs w:val="24"/>
        </w:rPr>
      </w:pPr>
    </w:p>
    <w:p w14:paraId="56742892" w14:textId="77777777" w:rsidR="00061DAE" w:rsidRPr="00090A7A" w:rsidRDefault="00061DAE" w:rsidP="00061DAE">
      <w:pPr>
        <w:spacing w:after="240" w:line="240" w:lineRule="auto"/>
        <w:ind w:left="2268" w:firstLine="0"/>
        <w:rPr>
          <w:rFonts w:ascii="Times New Roman" w:hAnsi="Times New Roman" w:cs="Times New Roman"/>
        </w:rPr>
      </w:pPr>
      <w:r w:rsidRPr="00090A7A">
        <w:rPr>
          <w:rFonts w:ascii="Times New Roman" w:hAnsi="Times New Roman" w:cs="Times New Roman"/>
        </w:rPr>
        <w:lastRenderedPageBreak/>
        <w:t xml:space="preserve">Transexualidade, travestilidade, transgênero são expressões identitárias que revelam divergências com as normas de gênero uma vez que estas são fundadas no dimorfismo, na heterossexualidade e nas idealizações. As normas de gênero definirão o considerado “real”, delimitando o campo no qual se pode conferir humanidade aos corpos (BUTLER,1990 </w:t>
      </w:r>
      <w:r w:rsidRPr="00090A7A">
        <w:rPr>
          <w:rFonts w:ascii="Times New Roman" w:hAnsi="Times New Roman" w:cs="Times New Roman"/>
          <w:i/>
        </w:rPr>
        <w:t>apud</w:t>
      </w:r>
      <w:r w:rsidRPr="00090A7A">
        <w:rPr>
          <w:rFonts w:ascii="Times New Roman" w:hAnsi="Times New Roman" w:cs="Times New Roman"/>
        </w:rPr>
        <w:t xml:space="preserve"> BENTO, 2008, p. 20, grifos do autor).</w:t>
      </w:r>
    </w:p>
    <w:p w14:paraId="41453B50" w14:textId="77777777" w:rsidR="00061DAE" w:rsidRPr="00090A7A" w:rsidRDefault="00061DAE" w:rsidP="00061DAE">
      <w:pPr>
        <w:spacing w:after="240"/>
        <w:ind w:firstLine="0"/>
        <w:rPr>
          <w:rFonts w:ascii="Times New Roman" w:hAnsi="Times New Roman" w:cs="Times New Roman"/>
          <w:sz w:val="24"/>
          <w:szCs w:val="24"/>
        </w:rPr>
      </w:pPr>
    </w:p>
    <w:p w14:paraId="1801307A"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Assim, a transexualidade representa o conflito com as normas de gênero estabelecidas a partir de uma divisão binária, e em virtude da ruptura dessa normatização os transexuais, na grande maioria, encontram-se em condições de vulnerabilidade a violência. A respeito dessa normatização da identidade do sujeito, é possível afirmar que ela acontece a partir de discursos fixados na sociedade, nos quais estão permeados de relações de poder conforme explica Foucault (2005):</w:t>
      </w:r>
    </w:p>
    <w:p w14:paraId="00AD6595" w14:textId="77777777" w:rsidR="00061DAE" w:rsidRPr="00090A7A" w:rsidRDefault="00061DAE" w:rsidP="00061DAE">
      <w:pPr>
        <w:spacing w:after="240"/>
        <w:ind w:firstLine="708"/>
        <w:rPr>
          <w:rFonts w:ascii="Times New Roman" w:hAnsi="Times New Roman" w:cs="Times New Roman"/>
          <w:sz w:val="24"/>
          <w:szCs w:val="24"/>
        </w:rPr>
      </w:pPr>
    </w:p>
    <w:p w14:paraId="171EAD85" w14:textId="77777777" w:rsidR="00061DAE" w:rsidRPr="00090A7A" w:rsidRDefault="00061DAE" w:rsidP="00061DAE">
      <w:pPr>
        <w:spacing w:after="240" w:line="240" w:lineRule="auto"/>
        <w:ind w:left="2268" w:firstLine="0"/>
        <w:rPr>
          <w:rFonts w:ascii="Times New Roman" w:hAnsi="Times New Roman" w:cs="Times New Roman"/>
        </w:rPr>
      </w:pPr>
      <w:r w:rsidRPr="00090A7A">
        <w:rPr>
          <w:rFonts w:ascii="Times New Roman" w:hAnsi="Times New Roman" w:cs="Times New Roman"/>
        </w:rPr>
        <w:t>Para assinalar simplesmente, não o próprio mecanismo da relação entre poder, direito e verdade, mas a intensidade da relação e sua constância, digamos isto: somos forçados a produzir a verdade pelo poder que exige essa verdade e que necessita dela para funcionar; temos de dizer a verdade, somos coagidos, somos condenados a confessar a verdade ou a encontrá-la (FOUCAULT, 2005, p. 29).</w:t>
      </w:r>
    </w:p>
    <w:p w14:paraId="0EF37720" w14:textId="77777777" w:rsidR="00061DAE" w:rsidRPr="00090A7A" w:rsidRDefault="00061DAE" w:rsidP="00061DAE">
      <w:pPr>
        <w:spacing w:after="240"/>
        <w:rPr>
          <w:rFonts w:ascii="Times New Roman" w:hAnsi="Times New Roman" w:cs="Times New Roman"/>
          <w:sz w:val="24"/>
          <w:szCs w:val="24"/>
          <w:highlight w:val="yellow"/>
        </w:rPr>
      </w:pPr>
    </w:p>
    <w:p w14:paraId="2D2DC142" w14:textId="77777777" w:rsidR="00061DAE" w:rsidRPr="00090A7A" w:rsidRDefault="00061DAE" w:rsidP="008A4490">
      <w:pPr>
        <w:pStyle w:val="NormalWeb"/>
        <w:spacing w:after="240" w:afterAutospacing="0" w:line="360" w:lineRule="auto"/>
        <w:ind w:firstLine="851"/>
        <w:jc w:val="both"/>
      </w:pPr>
      <w:r w:rsidRPr="00090A7A">
        <w:t>Dessa forma, as relações de poder – materializadas no discurso de gênero – produzem efeitos de verdade que influenciam nos modos de vida da sociedade e na construção de identidades do sujeito. Dito de outro modo, os discursos sobre gênero estão permeados de relações de poder que funcionam de forma coercitiva para eleger aquilo que é posto como parâmetro MORAL para sociedade. Assim, a identidade e a diferença estão sempre associadas às relações de poder que definem e classificam a sociedade em diversos grupos: heterossexuais, homossexuais, transexuais, negros, brancos, ricos, pobres etc.</w:t>
      </w:r>
    </w:p>
    <w:p w14:paraId="4F5BCCC4" w14:textId="77777777" w:rsidR="00061DAE" w:rsidRPr="00090A7A" w:rsidRDefault="00061DAE" w:rsidP="008A4490">
      <w:pPr>
        <w:pStyle w:val="NormalWeb"/>
        <w:spacing w:after="240" w:afterAutospacing="0" w:line="360" w:lineRule="auto"/>
        <w:ind w:firstLine="851"/>
        <w:jc w:val="both"/>
      </w:pPr>
      <w:r w:rsidRPr="00090A7A">
        <w:t>Esse processo de classificação consiste em demarcar fronteiras, o que gera a inclusão e a exclusão. Tais classificações ora se polarizam em torno de oposições binárias, como identidade masculina e feminina, por exemplo, ora se dividem em torno de uma lógica agonística, em que a identidade é construída a partir de conflitos e tensões entre várias identidades culturais e políticas em uma sociedade.</w:t>
      </w:r>
    </w:p>
    <w:p w14:paraId="0FCB5DD9" w14:textId="77777777" w:rsidR="00061DAE" w:rsidRPr="00090A7A" w:rsidRDefault="00061DAE" w:rsidP="008A4490">
      <w:pPr>
        <w:pStyle w:val="NormalWeb"/>
        <w:spacing w:after="240" w:afterAutospacing="0" w:line="360" w:lineRule="auto"/>
        <w:ind w:firstLine="851"/>
        <w:jc w:val="both"/>
      </w:pPr>
      <w:proofErr w:type="spellStart"/>
      <w:r w:rsidRPr="00090A7A">
        <w:lastRenderedPageBreak/>
        <w:t>Grigoletto</w:t>
      </w:r>
      <w:proofErr w:type="spellEnd"/>
      <w:r w:rsidRPr="00090A7A">
        <w:t xml:space="preserve"> (2006) propõe a lógica agonística como um modo de tratar a questão da identidade, pois essa se caracteriza pela fragmentação e, portanto, será sempre um processo inacabado que se encontra em constante conflito entre homogeneidade e heterogeneidade, ou seja, conflitos entre momentos de significação do sujeito e alteridade. Nessa concepção, Hall (2000) também pontua que a identidade será sempre instável considerando os conflitos internos que acontecem por meio da identidade e da diferença, como também os conflitos externos que seriam aquilo que o sujeito é interpelado a ser, mas não se assujeita. Este é o caso dos transexuais pois, uma vez interpelados por discursos dominantes a enquadrar-se à uma identidade e a um gênero correspondentes ao sexo biológico, simplesmente não se assujeitam. No entanto, apesar de vivermos em democracia, essa não sujeição dos transexuais ao sexo biológico resulta na discriminação e na violência de gênero.</w:t>
      </w:r>
    </w:p>
    <w:p w14:paraId="07DC1983" w14:textId="77777777" w:rsidR="00061DAE" w:rsidRPr="00090A7A" w:rsidRDefault="00061DAE" w:rsidP="00061DAE">
      <w:pPr>
        <w:pStyle w:val="NormalWeb"/>
        <w:spacing w:after="240" w:afterAutospacing="0" w:line="360" w:lineRule="auto"/>
        <w:ind w:firstLine="708"/>
        <w:jc w:val="both"/>
      </w:pPr>
    </w:p>
    <w:p w14:paraId="21CB7B9A" w14:textId="77777777" w:rsidR="00061DAE" w:rsidRPr="00090A7A" w:rsidRDefault="00061DAE" w:rsidP="00061DAE">
      <w:pPr>
        <w:pStyle w:val="NormalWeb"/>
        <w:numPr>
          <w:ilvl w:val="0"/>
          <w:numId w:val="2"/>
        </w:numPr>
        <w:spacing w:after="240" w:afterAutospacing="0" w:line="360" w:lineRule="auto"/>
        <w:jc w:val="both"/>
        <w:rPr>
          <w:b/>
        </w:rPr>
      </w:pPr>
      <w:r w:rsidRPr="00090A7A">
        <w:rPr>
          <w:b/>
        </w:rPr>
        <w:t>AS POSSIBILIDADES DO ENQUADRAMENTO DA QUALIFICADORA DO FEMINICÍDIO NOS HOMICÍDIOS CONTRA TRANSEXUAIS A LUZ DA JURISPRUDÊNCIA.</w:t>
      </w:r>
    </w:p>
    <w:p w14:paraId="16518197" w14:textId="77777777" w:rsidR="00061DAE" w:rsidRPr="00090A7A" w:rsidRDefault="00061DAE" w:rsidP="008A4490">
      <w:pPr>
        <w:pStyle w:val="NormalWeb"/>
        <w:spacing w:after="240" w:afterAutospacing="0" w:line="360" w:lineRule="auto"/>
        <w:ind w:firstLine="851"/>
        <w:jc w:val="both"/>
      </w:pPr>
      <w:r w:rsidRPr="00090A7A">
        <w:t>Diante das discussões e estatísticas dos assassinatos de trans expostas nas seções anteriores, é possível depreender que a violência contra transexuais é motivada pela discriminação e violência de gênero. A partir daí, constitui-se a violação do direito à vida dessa classe, muitas vezes, marginalizada ao transgredir as normas de gênero impostas por meio discursos dominantes.</w:t>
      </w:r>
    </w:p>
    <w:p w14:paraId="4FE52BA3"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O altíssimo número de homicídios envolvendo transexuais como vítimas reflete o caráter hediondo desses crimes que, na grande maioria, são motivados pelo ódio e pela discriminação. A partir daí, surge a necessidade de encontrar mecanismos legais no Direito Penal que garantam a dignidade da pessoa humana para os transexuais e, principalmente, buscar dispositivos legais para o enquadramento desses homicídios no hall dos crimes hediondos. </w:t>
      </w:r>
    </w:p>
    <w:p w14:paraId="25C7E562"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Com base nessas considerações, a lei penal necessitou adequar-se as transformações sociais da pós-modernidade em relação aos homicídios cometidos contra transexuais amparando-se em alguns dispositivos legais, quais sejam: Art. 1º, inciso III, da CF/88 que trata da dignidade da pessoa humana como um dos fundamentos do Estado Democrático de direito; Art. 5º da CF/88, que proclama a igualdade de todos perante à lei e sem distinção de qualquer </w:t>
      </w:r>
      <w:r w:rsidRPr="00090A7A">
        <w:rPr>
          <w:rFonts w:ascii="Times New Roman" w:hAnsi="Times New Roman" w:cs="Times New Roman"/>
          <w:sz w:val="24"/>
          <w:szCs w:val="24"/>
        </w:rPr>
        <w:lastRenderedPageBreak/>
        <w:t xml:space="preserve">natureza, assim como garante o direito à liberdade e à igualdade; E, o Art. 3º, inciso IV, da CF/88 em que o Estado tem como dever: “promover o bem de todos, sem preconceitos de origem, raça, sexo, cor, idade e quaisquer outras formas de discriminação”. </w:t>
      </w:r>
    </w:p>
    <w:p w14:paraId="00B799ED"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Diante desse cenário, os Tribunais Superiores se posicionaram no sentido de decidir sobre a aplicação da qualificadora do feminicídio a transexuais mulheres. A decisão do STF sobre a ADI 4275 admite o enquadramento da qualificadora do feminicídio para os crimes cometidos contra transexuais mulheres cujo registro civil encontra-se alterado. Para o STJ, no âmbito do HC 541237 – DF (2019/0316671-1) caberá ao Tribunal do Júri a efetiva aplicação da qualificadora de feminicídio em crime de homicídio praticado contra transexual, uma vez que haja prova de sua possível ocorrência.</w:t>
      </w:r>
    </w:p>
    <w:p w14:paraId="1E98CADA"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No entanto, tais decisões aplicam-se apenas as transexuais mulheres cujo registro de nascimento esteja alterado. Tal fato, demonstra que ainda existe deficiência de uma normatização punitiva tanto para os casos de homicídios cometidos contra a transexual mulher que não tenha modificado seu registro civil, bem como para os casos de homicídios cometidos contra transexuais homens, visto que estes também são vítimas de assassinatos em razão da discriminação e violência de gênero. </w:t>
      </w:r>
    </w:p>
    <w:p w14:paraId="66AAD80C"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Para Dias (2007, p.07) </w:t>
      </w:r>
      <w:proofErr w:type="gramStart"/>
      <w:r w:rsidRPr="00090A7A">
        <w:rPr>
          <w:rFonts w:ascii="Times New Roman" w:hAnsi="Times New Roman" w:cs="Times New Roman"/>
          <w:sz w:val="24"/>
          <w:szCs w:val="24"/>
        </w:rPr>
        <w:t>“ O</w:t>
      </w:r>
      <w:proofErr w:type="gramEnd"/>
      <w:r w:rsidRPr="00090A7A">
        <w:rPr>
          <w:rFonts w:ascii="Times New Roman" w:hAnsi="Times New Roman" w:cs="Times New Roman"/>
          <w:sz w:val="24"/>
          <w:szCs w:val="24"/>
        </w:rPr>
        <w:t xml:space="preserve"> estigma do preconceito não pode ensejar que um fato social não se sujeite a efeitos jurídicos”. A citação da autora comprova que o Direito enquanto fato social gera a capacidade de julgamento extensivo a norma positiva.</w:t>
      </w:r>
    </w:p>
    <w:p w14:paraId="432F3B4F" w14:textId="091A611E" w:rsidR="00061DAE" w:rsidRPr="00090A7A" w:rsidRDefault="00061DAE" w:rsidP="008A4490">
      <w:pPr>
        <w:tabs>
          <w:tab w:val="left" w:pos="851"/>
        </w:tabs>
        <w:spacing w:after="240"/>
        <w:ind w:firstLine="851"/>
        <w:rPr>
          <w:rStyle w:val="Hyperlink"/>
          <w:rFonts w:ascii="Times New Roman" w:hAnsi="Times New Roman" w:cs="Times New Roman"/>
          <w:color w:val="auto"/>
          <w:sz w:val="24"/>
          <w:szCs w:val="24"/>
          <w:u w:val="none"/>
        </w:rPr>
      </w:pPr>
      <w:r w:rsidRPr="00090A7A">
        <w:rPr>
          <w:rStyle w:val="Hyperlink"/>
          <w:rFonts w:ascii="Times New Roman" w:hAnsi="Times New Roman" w:cs="Times New Roman"/>
          <w:color w:val="auto"/>
          <w:sz w:val="24"/>
          <w:szCs w:val="24"/>
          <w:u w:val="none"/>
        </w:rPr>
        <w:t xml:space="preserve">Assim, tem, de um lado, o caso </w:t>
      </w:r>
      <w:proofErr w:type="gramStart"/>
      <w:r w:rsidRPr="00090A7A">
        <w:rPr>
          <w:rStyle w:val="Hyperlink"/>
          <w:rFonts w:ascii="Times New Roman" w:hAnsi="Times New Roman" w:cs="Times New Roman"/>
          <w:color w:val="auto"/>
          <w:sz w:val="24"/>
          <w:szCs w:val="24"/>
          <w:u w:val="none"/>
        </w:rPr>
        <w:t>do transexual mulher</w:t>
      </w:r>
      <w:proofErr w:type="gramEnd"/>
      <w:r w:rsidRPr="00090A7A">
        <w:rPr>
          <w:rStyle w:val="Hyperlink"/>
          <w:rFonts w:ascii="Times New Roman" w:hAnsi="Times New Roman" w:cs="Times New Roman"/>
          <w:color w:val="auto"/>
          <w:sz w:val="24"/>
          <w:szCs w:val="24"/>
          <w:u w:val="none"/>
        </w:rPr>
        <w:t xml:space="preserve"> em que a jurisprudência já pacificou o entendimento no qual é possível a aplicabilidade da lei do feminicídio. E, de outro lado, o caso do transexual homem </w:t>
      </w:r>
      <w:proofErr w:type="gramStart"/>
      <w:r w:rsidRPr="00090A7A">
        <w:rPr>
          <w:rStyle w:val="Hyperlink"/>
          <w:rFonts w:ascii="Times New Roman" w:hAnsi="Times New Roman" w:cs="Times New Roman"/>
          <w:color w:val="auto"/>
          <w:sz w:val="24"/>
          <w:szCs w:val="24"/>
          <w:u w:val="none"/>
        </w:rPr>
        <w:t>–  sujeito</w:t>
      </w:r>
      <w:proofErr w:type="gramEnd"/>
      <w:r w:rsidRPr="00090A7A">
        <w:rPr>
          <w:rStyle w:val="Hyperlink"/>
          <w:rFonts w:ascii="Times New Roman" w:hAnsi="Times New Roman" w:cs="Times New Roman"/>
          <w:color w:val="auto"/>
          <w:sz w:val="24"/>
          <w:szCs w:val="24"/>
          <w:u w:val="none"/>
        </w:rPr>
        <w:t xml:space="preserve"> que biologicamente mulher que se identifica como homem – em que não há entendimento pacificado.</w:t>
      </w:r>
    </w:p>
    <w:p w14:paraId="060319EC" w14:textId="538AA64B" w:rsidR="00061DAE" w:rsidRPr="00090A7A" w:rsidRDefault="00061DAE" w:rsidP="008A4490">
      <w:pPr>
        <w:tabs>
          <w:tab w:val="left" w:pos="851"/>
        </w:tabs>
        <w:spacing w:after="240"/>
        <w:ind w:firstLine="851"/>
        <w:rPr>
          <w:rStyle w:val="Hyperlink"/>
          <w:rFonts w:ascii="Times New Roman" w:hAnsi="Times New Roman" w:cs="Times New Roman"/>
          <w:color w:val="auto"/>
          <w:sz w:val="24"/>
          <w:szCs w:val="24"/>
          <w:u w:val="none"/>
        </w:rPr>
      </w:pPr>
      <w:r w:rsidRPr="00090A7A">
        <w:rPr>
          <w:rStyle w:val="Hyperlink"/>
          <w:rFonts w:ascii="Times New Roman" w:hAnsi="Times New Roman" w:cs="Times New Roman"/>
          <w:color w:val="auto"/>
          <w:sz w:val="24"/>
          <w:szCs w:val="24"/>
          <w:u w:val="none"/>
        </w:rPr>
        <w:t xml:space="preserve">Diante da </w:t>
      </w:r>
      <w:proofErr w:type="spellStart"/>
      <w:r w:rsidRPr="00090A7A">
        <w:rPr>
          <w:rStyle w:val="Hyperlink"/>
          <w:rFonts w:ascii="Times New Roman" w:hAnsi="Times New Roman" w:cs="Times New Roman"/>
          <w:color w:val="auto"/>
          <w:sz w:val="24"/>
          <w:szCs w:val="24"/>
          <w:u w:val="none"/>
        </w:rPr>
        <w:t>ultima</w:t>
      </w:r>
      <w:proofErr w:type="spellEnd"/>
      <w:r w:rsidRPr="00090A7A">
        <w:rPr>
          <w:rStyle w:val="Hyperlink"/>
          <w:rFonts w:ascii="Times New Roman" w:hAnsi="Times New Roman" w:cs="Times New Roman"/>
          <w:color w:val="auto"/>
          <w:sz w:val="24"/>
          <w:szCs w:val="24"/>
          <w:u w:val="none"/>
        </w:rPr>
        <w:t xml:space="preserve"> situação, surgem duas problemáticas. A primeira delas, é no que diz respeito a possibilidade de aplicação da lei do feminicídio para um sujeito que embora biologicamente mulher, se identifica como homem inclusive com registro de nascimento modificado. A partir de uma interpretação literal da lei penal, entenderíamos que naturalmente pelo fato </w:t>
      </w:r>
      <w:proofErr w:type="gramStart"/>
      <w:r w:rsidRPr="00090A7A">
        <w:rPr>
          <w:rStyle w:val="Hyperlink"/>
          <w:rFonts w:ascii="Times New Roman" w:hAnsi="Times New Roman" w:cs="Times New Roman"/>
          <w:color w:val="auto"/>
          <w:sz w:val="24"/>
          <w:szCs w:val="24"/>
          <w:u w:val="none"/>
        </w:rPr>
        <w:t>da</w:t>
      </w:r>
      <w:proofErr w:type="gramEnd"/>
      <w:r w:rsidRPr="00090A7A">
        <w:rPr>
          <w:rStyle w:val="Hyperlink"/>
          <w:rFonts w:ascii="Times New Roman" w:hAnsi="Times New Roman" w:cs="Times New Roman"/>
          <w:color w:val="auto"/>
          <w:sz w:val="24"/>
          <w:szCs w:val="24"/>
          <w:u w:val="none"/>
        </w:rPr>
        <w:t xml:space="preserve"> legislação penal possuir um caráter biológico o transexual homem – biologicamente feminino e identidade masculina – estaria amparado pela lei do feminicídio, desde que não tivesse seu registro de nascimento alterado. Porém, o caráter biológico da lei penal se esbarra </w:t>
      </w:r>
      <w:r w:rsidRPr="00090A7A">
        <w:rPr>
          <w:rStyle w:val="Hyperlink"/>
          <w:rFonts w:ascii="Times New Roman" w:hAnsi="Times New Roman" w:cs="Times New Roman"/>
          <w:color w:val="auto"/>
          <w:sz w:val="24"/>
          <w:szCs w:val="24"/>
          <w:u w:val="none"/>
        </w:rPr>
        <w:lastRenderedPageBreak/>
        <w:t>no Parágrafo Único do Art. 155 do Código de Processo Penal que trata das provas utilizadas no Direito Criminal. Vejamos o que dispõe o CPP:</w:t>
      </w:r>
    </w:p>
    <w:p w14:paraId="40062C81" w14:textId="77777777" w:rsidR="00061DAE" w:rsidRPr="00090A7A" w:rsidRDefault="00061DAE" w:rsidP="00061DAE">
      <w:pPr>
        <w:tabs>
          <w:tab w:val="left" w:pos="851"/>
        </w:tabs>
        <w:spacing w:after="240"/>
        <w:ind w:firstLine="0"/>
        <w:rPr>
          <w:rStyle w:val="Hyperlink"/>
          <w:rFonts w:ascii="Times New Roman" w:hAnsi="Times New Roman" w:cs="Times New Roman"/>
          <w:color w:val="auto"/>
          <w:sz w:val="24"/>
          <w:szCs w:val="24"/>
          <w:u w:val="none"/>
        </w:rPr>
      </w:pPr>
    </w:p>
    <w:p w14:paraId="47E62C6D" w14:textId="77777777" w:rsidR="00061DAE" w:rsidRPr="00090A7A" w:rsidRDefault="00061DAE" w:rsidP="00061DAE">
      <w:pPr>
        <w:tabs>
          <w:tab w:val="left" w:pos="851"/>
        </w:tabs>
        <w:spacing w:after="240" w:line="240" w:lineRule="auto"/>
        <w:ind w:left="2268" w:firstLine="0"/>
        <w:rPr>
          <w:rFonts w:ascii="Times New Roman" w:hAnsi="Times New Roman" w:cs="Times New Roman"/>
          <w:shd w:val="clear" w:color="auto" w:fill="FFFFFF"/>
        </w:rPr>
      </w:pPr>
      <w:r w:rsidRPr="00090A7A">
        <w:rPr>
          <w:rFonts w:ascii="Times New Roman" w:hAnsi="Times New Roman" w:cs="Times New Roman"/>
          <w:shd w:val="clear" w:color="auto" w:fill="FFFFFF"/>
        </w:rPr>
        <w:t>Art. 155.  O juiz formará sua convicção pela livre apreciação da prova produzida em contraditório judicial, não podendo fundamentar sua decisão exclusivamente nos elementos informativos colhidos na investigação, ressalvadas as provas cautelares, não repetíveis e antecipadas. </w:t>
      </w:r>
    </w:p>
    <w:p w14:paraId="64432A16" w14:textId="77777777" w:rsidR="00061DAE" w:rsidRPr="00090A7A" w:rsidRDefault="00061DAE" w:rsidP="00061DAE">
      <w:pPr>
        <w:tabs>
          <w:tab w:val="left" w:pos="851"/>
        </w:tabs>
        <w:spacing w:after="240" w:line="240" w:lineRule="auto"/>
        <w:ind w:left="2268" w:firstLine="0"/>
        <w:rPr>
          <w:rStyle w:val="Hyperlink"/>
          <w:rFonts w:ascii="Times New Roman" w:hAnsi="Times New Roman" w:cs="Times New Roman"/>
          <w:color w:val="auto"/>
        </w:rPr>
      </w:pPr>
      <w:r w:rsidRPr="00090A7A">
        <w:rPr>
          <w:rFonts w:ascii="Times New Roman" w:hAnsi="Times New Roman" w:cs="Times New Roman"/>
          <w:shd w:val="clear" w:color="auto" w:fill="FFFFFF"/>
        </w:rPr>
        <w:t xml:space="preserve">Parágrafo único. Somente quanto ao estado das pessoas serão observadas </w:t>
      </w:r>
      <w:r w:rsidRPr="00090A7A">
        <w:rPr>
          <w:rFonts w:ascii="Times New Roman" w:hAnsi="Times New Roman" w:cs="Times New Roman"/>
          <w:b/>
          <w:bCs/>
          <w:shd w:val="clear" w:color="auto" w:fill="FFFFFF"/>
        </w:rPr>
        <w:t>as restrições estabelecidas na lei civil</w:t>
      </w:r>
      <w:r w:rsidRPr="00090A7A">
        <w:rPr>
          <w:rFonts w:ascii="Times New Roman" w:hAnsi="Times New Roman" w:cs="Times New Roman"/>
          <w:shd w:val="clear" w:color="auto" w:fill="FFFFFF"/>
        </w:rPr>
        <w:t xml:space="preserve"> (grifo nosso).                       </w:t>
      </w:r>
      <w:r w:rsidRPr="00090A7A">
        <w:rPr>
          <w:rStyle w:val="Hyperlink"/>
          <w:rFonts w:ascii="Times New Roman" w:hAnsi="Times New Roman" w:cs="Times New Roman"/>
          <w:color w:val="auto"/>
        </w:rPr>
        <w:t xml:space="preserve"> </w:t>
      </w:r>
    </w:p>
    <w:p w14:paraId="7FB27BAF" w14:textId="77777777" w:rsidR="00061DAE" w:rsidRPr="00090A7A" w:rsidRDefault="00061DAE" w:rsidP="00061DAE">
      <w:pPr>
        <w:tabs>
          <w:tab w:val="left" w:pos="851"/>
        </w:tabs>
        <w:spacing w:after="240"/>
        <w:ind w:firstLine="0"/>
        <w:rPr>
          <w:rStyle w:val="Hyperlink"/>
          <w:rFonts w:ascii="Times New Roman" w:hAnsi="Times New Roman" w:cs="Times New Roman"/>
          <w:color w:val="auto"/>
          <w:sz w:val="24"/>
          <w:szCs w:val="24"/>
          <w:u w:val="none"/>
        </w:rPr>
      </w:pPr>
    </w:p>
    <w:p w14:paraId="7D3FE5C7" w14:textId="77777777" w:rsidR="00061DAE" w:rsidRPr="00090A7A" w:rsidRDefault="00061DAE" w:rsidP="008A4490">
      <w:pPr>
        <w:tabs>
          <w:tab w:val="left" w:pos="851"/>
        </w:tabs>
        <w:spacing w:after="240"/>
        <w:ind w:firstLine="0"/>
        <w:rPr>
          <w:rStyle w:val="Hyperlink"/>
          <w:rFonts w:ascii="Times New Roman" w:hAnsi="Times New Roman" w:cs="Times New Roman"/>
          <w:color w:val="auto"/>
          <w:sz w:val="24"/>
          <w:szCs w:val="24"/>
          <w:u w:val="none"/>
        </w:rPr>
      </w:pPr>
      <w:r w:rsidRPr="00090A7A">
        <w:rPr>
          <w:rStyle w:val="Hyperlink"/>
          <w:rFonts w:ascii="Times New Roman" w:hAnsi="Times New Roman" w:cs="Times New Roman"/>
          <w:color w:val="auto"/>
          <w:sz w:val="24"/>
          <w:szCs w:val="24"/>
          <w:u w:val="none"/>
        </w:rPr>
        <w:tab/>
        <w:t xml:space="preserve">Nesse cenário, é importante analisar a (in)aplicabilidade da qualificadora do feminicídio a partir do princípio da liberdade das provas. Cumpre salientar, que no Direito Penal o princípio da liberdade das provas é relativo, pois as provas podem ser produzidas livremente desde que respeitados critérios da licitude da prova, que não se trate de uma questão prejudicial, de sigilo profissional e que considere o estado civil. Assim, se observarmos esse último critério e associarmos ao caso de crime cometido contra transexuais homens, teremos mais duas situações problema. A primeira delas é imaginar como uma mulher que se reconhece como homem e se apresenta como tal para a sociedade, cujo registro de nascimento foi modificado para o sexo masculino, pode ser morto em razão de ser mulher? Nesse caso, o homicídio cometido contra esse transexual homem, em tese, não poderia se enquadrar no crime de feminicídio, visto que conforme a relatividade do princípio da produção de provas existe um critério, qual seja: o estado civil, o qual é determinado pela certidão de nascimento. Logo, considerando a certidão de nascimento com o sexo masculino, embora se trate de um sujeito cujo sexo biológico é feminino não haverá enquadramento do crime de feminicídio. </w:t>
      </w:r>
    </w:p>
    <w:p w14:paraId="175EF137" w14:textId="77777777" w:rsidR="00061DAE" w:rsidRPr="00090A7A" w:rsidRDefault="00061DAE" w:rsidP="00061DAE">
      <w:pPr>
        <w:tabs>
          <w:tab w:val="left" w:pos="851"/>
        </w:tabs>
        <w:spacing w:after="240"/>
        <w:ind w:firstLine="0"/>
        <w:rPr>
          <w:rStyle w:val="Hyperlink"/>
          <w:rFonts w:ascii="Times New Roman" w:hAnsi="Times New Roman" w:cs="Times New Roman"/>
          <w:color w:val="auto"/>
          <w:sz w:val="24"/>
          <w:szCs w:val="24"/>
          <w:u w:val="none"/>
        </w:rPr>
      </w:pPr>
      <w:r w:rsidRPr="00090A7A">
        <w:rPr>
          <w:rStyle w:val="Hyperlink"/>
          <w:rFonts w:ascii="Times New Roman" w:hAnsi="Times New Roman" w:cs="Times New Roman"/>
          <w:color w:val="auto"/>
          <w:sz w:val="24"/>
          <w:szCs w:val="24"/>
          <w:u w:val="none"/>
        </w:rPr>
        <w:tab/>
        <w:t xml:space="preserve">Do mesmo modo, a qualificadora do feminicídio não se aplica no caso da transexual mulher – biologicamente homem e identidade feminina – que não tenha o registro de nascimento alterado. Mais uma vez, é latente o vácuo deixado na legislação nesse caso, uma vez que sem a modificação do registro civil não se consideraria a identidade de gênero da vítima, tão pouco a motivação de um crime transfóbico. </w:t>
      </w:r>
    </w:p>
    <w:p w14:paraId="30589071" w14:textId="77777777" w:rsidR="00061DAE" w:rsidRPr="00090A7A" w:rsidRDefault="00061DAE" w:rsidP="00061DAE">
      <w:pPr>
        <w:tabs>
          <w:tab w:val="left" w:pos="709"/>
        </w:tabs>
        <w:spacing w:after="240"/>
        <w:ind w:firstLine="0"/>
        <w:rPr>
          <w:rStyle w:val="Hyperlink"/>
          <w:rFonts w:ascii="Times New Roman" w:hAnsi="Times New Roman" w:cs="Times New Roman"/>
          <w:color w:val="auto"/>
          <w:sz w:val="24"/>
          <w:szCs w:val="24"/>
          <w:u w:val="none"/>
        </w:rPr>
      </w:pPr>
      <w:r w:rsidRPr="00090A7A">
        <w:rPr>
          <w:rStyle w:val="Hyperlink"/>
          <w:rFonts w:ascii="Times New Roman" w:hAnsi="Times New Roman" w:cs="Times New Roman"/>
          <w:color w:val="auto"/>
          <w:sz w:val="24"/>
          <w:szCs w:val="24"/>
          <w:u w:val="none"/>
        </w:rPr>
        <w:tab/>
        <w:t xml:space="preserve">Nesse diapasão, surge mais uma problemática: embora o transexual homem possua registro de nascimento modificado que o reconhece enquanto homem, essa pessoa morreu em razão de ser mulher. Isso porque, os assassinatos contra esse grupo são motivados pela </w:t>
      </w:r>
      <w:r w:rsidRPr="00090A7A">
        <w:rPr>
          <w:rStyle w:val="Hyperlink"/>
          <w:rFonts w:ascii="Times New Roman" w:hAnsi="Times New Roman" w:cs="Times New Roman"/>
          <w:color w:val="auto"/>
          <w:sz w:val="24"/>
          <w:szCs w:val="24"/>
          <w:u w:val="none"/>
        </w:rPr>
        <w:lastRenderedPageBreak/>
        <w:t xml:space="preserve">discriminação e violência de gênero, pela não aceitação da mulher se reconhecer como homem. Diante disso, verifica-se um problema gravíssimo, pois a lei deixa de amparar esse sujeito vítima de um crime motivado pela violência de gênero. </w:t>
      </w:r>
    </w:p>
    <w:p w14:paraId="50AA0123" w14:textId="77777777" w:rsidR="00061DAE" w:rsidRPr="00090A7A" w:rsidRDefault="00061DAE" w:rsidP="008A4490">
      <w:pPr>
        <w:tabs>
          <w:tab w:val="left" w:pos="851"/>
        </w:tabs>
        <w:spacing w:after="240"/>
        <w:ind w:firstLine="0"/>
        <w:rPr>
          <w:rStyle w:val="Hyperlink"/>
          <w:rFonts w:ascii="Times New Roman" w:hAnsi="Times New Roman" w:cs="Times New Roman"/>
          <w:color w:val="auto"/>
          <w:sz w:val="24"/>
          <w:szCs w:val="24"/>
          <w:u w:val="none"/>
        </w:rPr>
      </w:pPr>
      <w:r w:rsidRPr="00090A7A">
        <w:rPr>
          <w:rStyle w:val="Hyperlink"/>
          <w:rFonts w:ascii="Times New Roman" w:hAnsi="Times New Roman" w:cs="Times New Roman"/>
          <w:color w:val="auto"/>
          <w:sz w:val="24"/>
          <w:szCs w:val="24"/>
          <w:u w:val="none"/>
        </w:rPr>
        <w:tab/>
        <w:t xml:space="preserve">Esse vácuo na legislação penal implica em uma injustiça que poderia ser solucionada com a propositura de um novo dispositivo legal que flexibilizasse o parágrafo único do Art. 155 do CPP no caso dos assassinatos contra transexuais mulheres cujo registro de nascimento não fora modificado, bem como a inserção de uma qualificadora no Art. 121 do Código Penal Brasileiro voltada para os crimes cometidos em razão da transfobia.  </w:t>
      </w:r>
    </w:p>
    <w:p w14:paraId="24FA7D80" w14:textId="77777777" w:rsidR="00061DAE" w:rsidRPr="00090A7A" w:rsidRDefault="00061DAE" w:rsidP="00061DAE">
      <w:pPr>
        <w:spacing w:after="240"/>
        <w:ind w:firstLine="0"/>
        <w:rPr>
          <w:rFonts w:ascii="Times New Roman" w:hAnsi="Times New Roman" w:cs="Times New Roman"/>
          <w:b/>
          <w:sz w:val="24"/>
          <w:szCs w:val="24"/>
        </w:rPr>
      </w:pPr>
    </w:p>
    <w:p w14:paraId="38AD4C8D" w14:textId="77777777" w:rsidR="00061DAE" w:rsidRPr="00090A7A" w:rsidRDefault="00061DAE" w:rsidP="00061DAE">
      <w:pPr>
        <w:spacing w:after="240"/>
        <w:ind w:firstLine="0"/>
        <w:rPr>
          <w:rFonts w:ascii="Times New Roman" w:hAnsi="Times New Roman" w:cs="Times New Roman"/>
          <w:b/>
          <w:sz w:val="24"/>
          <w:szCs w:val="24"/>
        </w:rPr>
      </w:pPr>
      <w:r w:rsidRPr="00090A7A">
        <w:rPr>
          <w:rFonts w:ascii="Times New Roman" w:hAnsi="Times New Roman" w:cs="Times New Roman"/>
          <w:b/>
          <w:sz w:val="24"/>
          <w:szCs w:val="24"/>
        </w:rPr>
        <w:t xml:space="preserve">CONSIDERAÇÕES FINAIS </w:t>
      </w:r>
    </w:p>
    <w:p w14:paraId="6B5E87C6" w14:textId="5D19D089"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A </w:t>
      </w:r>
      <w:bookmarkStart w:id="1" w:name="_Hlk150022042"/>
      <w:r w:rsidRPr="00090A7A">
        <w:rPr>
          <w:rFonts w:ascii="Times New Roman" w:hAnsi="Times New Roman" w:cs="Times New Roman"/>
          <w:sz w:val="24"/>
          <w:szCs w:val="24"/>
        </w:rPr>
        <w:t xml:space="preserve">violência contra mulher é um fato que se narra há muitos anos. Diante do elevado número de casos de feminicídio não seria exagero afirmar que a cultura de desvalorização do gênero feminino tem resultado em um verdadeiro extermínio de </w:t>
      </w:r>
      <w:proofErr w:type="spellStart"/>
      <w:r w:rsidRPr="00090A7A">
        <w:rPr>
          <w:rFonts w:ascii="Times New Roman" w:hAnsi="Times New Roman" w:cs="Times New Roman"/>
          <w:sz w:val="24"/>
          <w:szCs w:val="24"/>
        </w:rPr>
        <w:t>mulheridades</w:t>
      </w:r>
      <w:proofErr w:type="spellEnd"/>
      <w:r w:rsidRPr="00090A7A">
        <w:rPr>
          <w:rFonts w:ascii="Times New Roman" w:hAnsi="Times New Roman" w:cs="Times New Roman"/>
          <w:sz w:val="24"/>
          <w:szCs w:val="24"/>
        </w:rPr>
        <w:t xml:space="preserve"> no Brasil. Tal afirmação é legitimada nos índices acima expostos que foram fornecidos pelo Mapa da violência </w:t>
      </w:r>
      <w:r w:rsidR="001A124B">
        <w:rPr>
          <w:rFonts w:ascii="Times New Roman" w:hAnsi="Times New Roman" w:cs="Times New Roman"/>
          <w:sz w:val="24"/>
          <w:szCs w:val="24"/>
        </w:rPr>
        <w:t xml:space="preserve">do IPEA </w:t>
      </w:r>
      <w:r w:rsidRPr="00090A7A">
        <w:rPr>
          <w:rFonts w:ascii="Times New Roman" w:hAnsi="Times New Roman" w:cs="Times New Roman"/>
          <w:sz w:val="24"/>
          <w:szCs w:val="24"/>
        </w:rPr>
        <w:t>(20</w:t>
      </w:r>
      <w:r w:rsidR="001A124B">
        <w:rPr>
          <w:rFonts w:ascii="Times New Roman" w:hAnsi="Times New Roman" w:cs="Times New Roman"/>
          <w:sz w:val="24"/>
          <w:szCs w:val="24"/>
        </w:rPr>
        <w:t>22</w:t>
      </w:r>
      <w:r w:rsidRPr="00090A7A">
        <w:rPr>
          <w:rFonts w:ascii="Times New Roman" w:hAnsi="Times New Roman" w:cs="Times New Roman"/>
          <w:sz w:val="24"/>
          <w:szCs w:val="24"/>
        </w:rPr>
        <w:t>), bem como</w:t>
      </w:r>
      <w:r w:rsidR="001A124B">
        <w:rPr>
          <w:rFonts w:ascii="Times New Roman" w:hAnsi="Times New Roman" w:cs="Times New Roman"/>
          <w:sz w:val="24"/>
          <w:szCs w:val="24"/>
        </w:rPr>
        <w:t xml:space="preserve"> pelo Anuário Brasileiro de Segurança Pública (2023)</w:t>
      </w:r>
      <w:bookmarkEnd w:id="1"/>
    </w:p>
    <w:p w14:paraId="248BACDE"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Assim, uma vez que os homicídios cometidos contra mulheres remetem, em sua grande maioria, a violência de gênero, é inegável que os crimes contra transexuais também tem como motivação a discriminação de gênero. Conforme exposto acima, o Brasil lidera o ranking de homicídios contra transexuais no mundo. O país apresentou 868 vítimas entre janeiro de 2008 a julho de 2016, bem como um aumento de 126% de 2008 para 2022. Os indicadores, mais uma vez, retratam um verdadeiro extermínio contra esse grupo social cuja motivação é sempre a discriminação e a violência de gênero. </w:t>
      </w:r>
    </w:p>
    <w:p w14:paraId="1D7396E5" w14:textId="62E79B80"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Diante dessa realidade, surgem as inquietações sobre a necessidade de amparo legal aos transexuais, uma vez que eles compreendem um grupo, muitas vezes, em estado de vulnerabilidade social, como também, por vezes, são vítimas de violências de gênero. Conforme aponta a Lei 13.104/2015, apenas a mulher, em seu sentido genético, seria </w:t>
      </w:r>
      <w:proofErr w:type="gramStart"/>
      <w:r w:rsidRPr="00090A7A">
        <w:rPr>
          <w:rFonts w:ascii="Times New Roman" w:hAnsi="Times New Roman" w:cs="Times New Roman"/>
          <w:sz w:val="24"/>
          <w:szCs w:val="24"/>
        </w:rPr>
        <w:t>sujeito</w:t>
      </w:r>
      <w:proofErr w:type="gramEnd"/>
      <w:r w:rsidRPr="00090A7A">
        <w:rPr>
          <w:rFonts w:ascii="Times New Roman" w:hAnsi="Times New Roman" w:cs="Times New Roman"/>
          <w:sz w:val="24"/>
          <w:szCs w:val="24"/>
        </w:rPr>
        <w:t xml:space="preserve"> passivo do crime de feminicídio. Esse entendimento só foi estendido para os transexuais a partir da Ação Direta de Inconstitucionalidade - ADI4275 que julgada procedente, confere aos transexuais o direito de alteração de nome no registro civil conforme a sua orientação sexual. Logo, a </w:t>
      </w:r>
      <w:r w:rsidRPr="00090A7A">
        <w:rPr>
          <w:rFonts w:ascii="Times New Roman" w:hAnsi="Times New Roman" w:cs="Times New Roman"/>
          <w:sz w:val="24"/>
          <w:szCs w:val="24"/>
        </w:rPr>
        <w:lastRenderedPageBreak/>
        <w:t>aplicação da qualificadora do feminicídio dar-se-á apenas nos casos de transexuais cujo registro de nascimento esteja alterado com o nome social feminino.</w:t>
      </w:r>
    </w:p>
    <w:p w14:paraId="76708549" w14:textId="13ACAFF9"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No entanto, verifica-se a falta de entendimento jurisprudencial no caso dos crimes de homicídio cometidos contra transexuais mulheres cujo registro de nascimento não esteja modificado, como também no caso dos transexuais homens, o que remete a uma deficiência jurídica que precisa urgentemente ser reparada. </w:t>
      </w:r>
    </w:p>
    <w:p w14:paraId="55B64744"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Ademais, a possibilidade do enquadramento do feminicídio para os homicídios cometidos contra transexuais homens se esbarra no conflito entre o critério biológico da lei penal e a restrição do parágrafo único do Art. 155 do Código de Processo civil que dispõe sobre o estado civil como critério a ser considerado na produção de provas no direito penal.   </w:t>
      </w:r>
    </w:p>
    <w:p w14:paraId="4CD8DE62" w14:textId="4C4C5F96"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Dessa forma, com base na legislação atual, embora a lei do feminicídio possua um caráter biológico, não seria possível o enquadramento dessa qualificadora para os assassinatos contra transexuais homens, visto que o Código de Processo Penal prevê como critério para produção de provas o estado civil no qual é regulado pelo Registro civil. Logo, o transexual homem cujo registro de nascimento esteja modificado para o gênero masculino não estaria amparado pela lei do feminicídio</w:t>
      </w:r>
      <w:r w:rsidR="001A124B">
        <w:rPr>
          <w:rFonts w:ascii="Times New Roman" w:hAnsi="Times New Roman" w:cs="Times New Roman"/>
          <w:sz w:val="24"/>
          <w:szCs w:val="24"/>
        </w:rPr>
        <w:t xml:space="preserve"> caso fosse assassina</w:t>
      </w:r>
      <w:r w:rsidR="00C53A6A">
        <w:rPr>
          <w:rFonts w:ascii="Times New Roman" w:hAnsi="Times New Roman" w:cs="Times New Roman"/>
          <w:sz w:val="24"/>
          <w:szCs w:val="24"/>
        </w:rPr>
        <w:t>d</w:t>
      </w:r>
      <w:r w:rsidR="001A124B">
        <w:rPr>
          <w:rFonts w:ascii="Times New Roman" w:hAnsi="Times New Roman" w:cs="Times New Roman"/>
          <w:sz w:val="24"/>
          <w:szCs w:val="24"/>
        </w:rPr>
        <w:t>o em razão de seu sexo biológico.</w:t>
      </w:r>
    </w:p>
    <w:p w14:paraId="36D837E9" w14:textId="77777777" w:rsidR="00061DAE" w:rsidRPr="00090A7A"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 xml:space="preserve">A resolução dessa problemática pode acontecer tanto por meio de jurisprudência quanto de um novo dispositivo normativo que flexibilize o parágrafo único do Art. 155 do Código de Processo Penal quando faz menção as “restrições estabelecidas em lei civil”. Nesse sentido, a fim de garantir um maior protecionismo aos trans, é importante pensar sobre a inserção de uma nova qualificadora ao Art. 121 do Código Penal para os homicídios cometidos em razão da transfobia. </w:t>
      </w:r>
    </w:p>
    <w:p w14:paraId="3EF71F7B" w14:textId="77777777" w:rsidR="004D72E5" w:rsidRDefault="00061DAE" w:rsidP="008A4490">
      <w:pPr>
        <w:spacing w:after="240"/>
        <w:ind w:firstLine="851"/>
        <w:rPr>
          <w:rFonts w:ascii="Times New Roman" w:hAnsi="Times New Roman" w:cs="Times New Roman"/>
          <w:sz w:val="24"/>
          <w:szCs w:val="24"/>
        </w:rPr>
      </w:pPr>
      <w:r w:rsidRPr="00090A7A">
        <w:rPr>
          <w:rFonts w:ascii="Times New Roman" w:hAnsi="Times New Roman" w:cs="Times New Roman"/>
          <w:sz w:val="24"/>
          <w:szCs w:val="24"/>
        </w:rPr>
        <w:t>Por fim, é importante mencionar que embora a aplicabilidade da qualificadora do feminicídio para transexuais mulheres tenha sido uma conquista de direito válida, ainda há muito a ser conquistado. De outro ângulo, a discussão sobre o enquadramento do feminicídio para transexuais homens não consiste apenas na luta por um dispositivo legal de punição. Trata-se, portanto, de uma luta por justiça e igualdade visto que, diante da morte, já não há mais vida a ser preservada.</w:t>
      </w:r>
    </w:p>
    <w:p w14:paraId="1FE5A51C" w14:textId="0555930D" w:rsidR="00061DAE" w:rsidRPr="00090A7A" w:rsidRDefault="00061DAE" w:rsidP="008A4490">
      <w:pPr>
        <w:spacing w:after="240"/>
        <w:ind w:firstLine="851"/>
        <w:rPr>
          <w:rFonts w:ascii="Times New Roman" w:hAnsi="Times New Roman" w:cs="Times New Roman"/>
          <w:b/>
          <w:sz w:val="24"/>
          <w:szCs w:val="24"/>
        </w:rPr>
      </w:pPr>
      <w:r w:rsidRPr="00090A7A">
        <w:rPr>
          <w:rFonts w:ascii="Times New Roman" w:hAnsi="Times New Roman" w:cs="Times New Roman"/>
          <w:sz w:val="24"/>
          <w:szCs w:val="24"/>
        </w:rPr>
        <w:t xml:space="preserve"> </w:t>
      </w:r>
    </w:p>
    <w:p w14:paraId="47FBF73E" w14:textId="77777777" w:rsidR="00061DAE" w:rsidRPr="00090A7A" w:rsidRDefault="00061DAE" w:rsidP="008A4490">
      <w:pPr>
        <w:ind w:firstLine="851"/>
        <w:rPr>
          <w:rFonts w:ascii="Times New Roman" w:hAnsi="Times New Roman" w:cs="Times New Roman"/>
          <w:b/>
          <w:sz w:val="24"/>
          <w:szCs w:val="24"/>
        </w:rPr>
      </w:pPr>
    </w:p>
    <w:p w14:paraId="2848D7B9" w14:textId="4EB21165" w:rsidR="00061DAE" w:rsidRPr="00090A7A" w:rsidRDefault="00061DAE" w:rsidP="00061DAE">
      <w:pPr>
        <w:ind w:firstLine="0"/>
        <w:rPr>
          <w:rFonts w:ascii="Times New Roman" w:hAnsi="Times New Roman" w:cs="Times New Roman"/>
          <w:sz w:val="24"/>
          <w:szCs w:val="24"/>
        </w:rPr>
      </w:pPr>
      <w:r w:rsidRPr="00090A7A">
        <w:rPr>
          <w:rFonts w:ascii="Times New Roman" w:hAnsi="Times New Roman" w:cs="Times New Roman"/>
          <w:sz w:val="24"/>
          <w:szCs w:val="24"/>
        </w:rPr>
        <w:lastRenderedPageBreak/>
        <w:t>REFERÊNCIAS</w:t>
      </w:r>
    </w:p>
    <w:p w14:paraId="15E17FFB" w14:textId="77777777" w:rsidR="0079031A" w:rsidRPr="00090A7A" w:rsidRDefault="0079031A" w:rsidP="00061DAE">
      <w:pPr>
        <w:spacing w:line="276" w:lineRule="auto"/>
        <w:ind w:firstLine="0"/>
        <w:rPr>
          <w:rFonts w:ascii="Times New Roman" w:hAnsi="Times New Roman" w:cs="Times New Roman"/>
          <w:sz w:val="24"/>
          <w:szCs w:val="24"/>
        </w:rPr>
      </w:pPr>
    </w:p>
    <w:p w14:paraId="4B48650C" w14:textId="77777777" w:rsidR="00061DAE" w:rsidRPr="00090A7A" w:rsidRDefault="00061DAE" w:rsidP="00061DAE">
      <w:pPr>
        <w:tabs>
          <w:tab w:val="left" w:pos="851"/>
        </w:tabs>
        <w:spacing w:line="240" w:lineRule="auto"/>
        <w:ind w:firstLine="0"/>
        <w:rPr>
          <w:rFonts w:ascii="Times New Roman" w:hAnsi="Times New Roman" w:cs="Times New Roman"/>
          <w:sz w:val="24"/>
          <w:szCs w:val="24"/>
          <w:lang w:eastAsia="pt-BR"/>
        </w:rPr>
      </w:pPr>
      <w:r w:rsidRPr="00090A7A">
        <w:rPr>
          <w:rFonts w:ascii="Times New Roman" w:hAnsi="Times New Roman" w:cs="Times New Roman"/>
          <w:sz w:val="24"/>
          <w:szCs w:val="24"/>
        </w:rPr>
        <w:t xml:space="preserve">BALZER, </w:t>
      </w:r>
      <w:proofErr w:type="spellStart"/>
      <w:r w:rsidRPr="00090A7A">
        <w:rPr>
          <w:rFonts w:ascii="Times New Roman" w:hAnsi="Times New Roman" w:cs="Times New Roman"/>
          <w:sz w:val="24"/>
          <w:szCs w:val="24"/>
        </w:rPr>
        <w:t>Carsten</w:t>
      </w:r>
      <w:proofErr w:type="spellEnd"/>
      <w:r w:rsidRPr="00090A7A">
        <w:rPr>
          <w:rFonts w:ascii="Times New Roman" w:hAnsi="Times New Roman" w:cs="Times New Roman"/>
          <w:sz w:val="24"/>
          <w:szCs w:val="24"/>
        </w:rPr>
        <w:t xml:space="preserve">; LAGATA, Carla; BERREDO, Lucas; </w:t>
      </w:r>
      <w:r w:rsidRPr="00090A7A">
        <w:rPr>
          <w:rFonts w:ascii="Times New Roman" w:hAnsi="Times New Roman" w:cs="Times New Roman"/>
          <w:b/>
          <w:sz w:val="24"/>
          <w:szCs w:val="24"/>
        </w:rPr>
        <w:t xml:space="preserve">TMM anual </w:t>
      </w:r>
      <w:proofErr w:type="spellStart"/>
      <w:r w:rsidRPr="00090A7A">
        <w:rPr>
          <w:rFonts w:ascii="Times New Roman" w:hAnsi="Times New Roman" w:cs="Times New Roman"/>
          <w:b/>
          <w:sz w:val="24"/>
          <w:szCs w:val="24"/>
        </w:rPr>
        <w:t>report</w:t>
      </w:r>
      <w:proofErr w:type="spellEnd"/>
      <w:r w:rsidRPr="00090A7A">
        <w:rPr>
          <w:rFonts w:ascii="Times New Roman" w:hAnsi="Times New Roman" w:cs="Times New Roman"/>
          <w:b/>
          <w:sz w:val="24"/>
          <w:szCs w:val="24"/>
        </w:rPr>
        <w:t xml:space="preserve"> 2016. </w:t>
      </w:r>
      <w:r w:rsidRPr="00090A7A">
        <w:rPr>
          <w:rFonts w:ascii="Times New Roman" w:hAnsi="Times New Roman" w:cs="Times New Roman"/>
          <w:sz w:val="24"/>
          <w:szCs w:val="24"/>
        </w:rPr>
        <w:t xml:space="preserve">TGEU- </w:t>
      </w:r>
      <w:proofErr w:type="spellStart"/>
      <w:r w:rsidRPr="00090A7A">
        <w:rPr>
          <w:rFonts w:ascii="Times New Roman" w:hAnsi="Times New Roman" w:cs="Times New Roman"/>
          <w:sz w:val="24"/>
          <w:szCs w:val="24"/>
        </w:rPr>
        <w:t>Transgender</w:t>
      </w:r>
      <w:proofErr w:type="spellEnd"/>
      <w:r w:rsidRPr="00090A7A">
        <w:rPr>
          <w:rFonts w:ascii="Times New Roman" w:hAnsi="Times New Roman" w:cs="Times New Roman"/>
          <w:sz w:val="24"/>
          <w:szCs w:val="24"/>
        </w:rPr>
        <w:t xml:space="preserve"> </w:t>
      </w:r>
      <w:proofErr w:type="spellStart"/>
      <w:r w:rsidRPr="00090A7A">
        <w:rPr>
          <w:rFonts w:ascii="Times New Roman" w:hAnsi="Times New Roman" w:cs="Times New Roman"/>
          <w:sz w:val="24"/>
          <w:szCs w:val="24"/>
        </w:rPr>
        <w:t>Europe</w:t>
      </w:r>
      <w:proofErr w:type="spellEnd"/>
      <w:r w:rsidRPr="00090A7A">
        <w:rPr>
          <w:rFonts w:ascii="Times New Roman" w:hAnsi="Times New Roman" w:cs="Times New Roman"/>
          <w:sz w:val="24"/>
          <w:szCs w:val="24"/>
        </w:rPr>
        <w:t xml:space="preserve">. Vol.14, 2016. Disponível em &lt; </w:t>
      </w:r>
    </w:p>
    <w:p w14:paraId="33594BBC" w14:textId="52F87A47" w:rsidR="00061DAE" w:rsidRDefault="00061DAE" w:rsidP="00061DAE">
      <w:pPr>
        <w:tabs>
          <w:tab w:val="left" w:pos="851"/>
        </w:tabs>
        <w:spacing w:line="240" w:lineRule="auto"/>
        <w:ind w:firstLine="0"/>
        <w:rPr>
          <w:rFonts w:ascii="Times New Roman" w:hAnsi="Times New Roman" w:cs="Times New Roman"/>
          <w:sz w:val="24"/>
          <w:szCs w:val="24"/>
        </w:rPr>
      </w:pPr>
      <w:hyperlink r:id="rId7" w:history="1">
        <w:r w:rsidRPr="00090A7A">
          <w:rPr>
            <w:rStyle w:val="Hyperlink"/>
            <w:rFonts w:ascii="Times New Roman" w:hAnsi="Times New Roman" w:cs="Times New Roman"/>
            <w:color w:val="auto"/>
            <w:sz w:val="24"/>
            <w:szCs w:val="24"/>
            <w:u w:val="none"/>
          </w:rPr>
          <w:t>https://transrespect.org/wp-content/uploads/2016/11/TvT-PS-Vol14-2016.pdf</w:t>
        </w:r>
      </w:hyperlink>
      <w:r w:rsidRPr="00090A7A">
        <w:rPr>
          <w:rFonts w:ascii="Times New Roman" w:hAnsi="Times New Roman" w:cs="Times New Roman"/>
          <w:sz w:val="24"/>
          <w:szCs w:val="24"/>
        </w:rPr>
        <w:t>&gt; Acesso em 19 de março de 2019.</w:t>
      </w:r>
    </w:p>
    <w:p w14:paraId="2177C991" w14:textId="0B7C7601" w:rsidR="00D21630" w:rsidRDefault="00D21630" w:rsidP="00061DAE">
      <w:pPr>
        <w:tabs>
          <w:tab w:val="left" w:pos="851"/>
        </w:tabs>
        <w:spacing w:line="240" w:lineRule="auto"/>
        <w:ind w:firstLine="0"/>
        <w:rPr>
          <w:rFonts w:ascii="Times New Roman" w:hAnsi="Times New Roman" w:cs="Times New Roman"/>
          <w:sz w:val="24"/>
          <w:szCs w:val="24"/>
        </w:rPr>
      </w:pPr>
    </w:p>
    <w:p w14:paraId="471B7957" w14:textId="3F2FBBB8" w:rsidR="00D21630" w:rsidRPr="00BF01B2" w:rsidRDefault="00D21630" w:rsidP="00D21630">
      <w:pPr>
        <w:tabs>
          <w:tab w:val="left" w:pos="851"/>
        </w:tabs>
        <w:spacing w:line="240" w:lineRule="auto"/>
        <w:ind w:firstLine="0"/>
        <w:rPr>
          <w:rStyle w:val="Hyperlink"/>
          <w:rFonts w:ascii="Times New Roman" w:hAnsi="Times New Roman" w:cs="Times New Roman"/>
          <w:color w:val="auto"/>
          <w:sz w:val="24"/>
          <w:szCs w:val="24"/>
          <w:u w:val="none"/>
        </w:rPr>
      </w:pPr>
      <w:r>
        <w:rPr>
          <w:rFonts w:ascii="Times New Roman" w:hAnsi="Times New Roman" w:cs="Times New Roman"/>
          <w:sz w:val="24"/>
          <w:szCs w:val="24"/>
          <w:lang w:val="en-US"/>
        </w:rPr>
        <w:t>______.</w:t>
      </w:r>
      <w:r w:rsidRPr="00D21630">
        <w:rPr>
          <w:rFonts w:ascii="Times New Roman" w:hAnsi="Times New Roman" w:cs="Times New Roman"/>
          <w:sz w:val="24"/>
          <w:szCs w:val="24"/>
          <w:lang w:val="en-US"/>
        </w:rPr>
        <w:t xml:space="preserve"> </w:t>
      </w:r>
      <w:r w:rsidRPr="00D21630">
        <w:rPr>
          <w:rStyle w:val="Hyperlink"/>
          <w:rFonts w:ascii="Times New Roman" w:hAnsi="Times New Roman" w:cs="Times New Roman"/>
          <w:b/>
          <w:bCs/>
          <w:color w:val="auto"/>
          <w:sz w:val="24"/>
          <w:szCs w:val="24"/>
          <w:u w:val="none"/>
          <w:lang w:val="en-US"/>
        </w:rPr>
        <w:t xml:space="preserve">TMM UPDATE </w:t>
      </w:r>
      <w:proofErr w:type="spellStart"/>
      <w:r w:rsidRPr="00D21630">
        <w:rPr>
          <w:rStyle w:val="Hyperlink"/>
          <w:rFonts w:ascii="Times New Roman" w:hAnsi="Times New Roman" w:cs="Times New Roman"/>
          <w:b/>
          <w:bCs/>
          <w:color w:val="auto"/>
          <w:sz w:val="24"/>
          <w:szCs w:val="24"/>
          <w:u w:val="none"/>
          <w:lang w:val="en-US"/>
        </w:rPr>
        <w:t>TDoR</w:t>
      </w:r>
      <w:proofErr w:type="spellEnd"/>
      <w:r w:rsidRPr="00D21630">
        <w:rPr>
          <w:rStyle w:val="Hyperlink"/>
          <w:rFonts w:ascii="Times New Roman" w:hAnsi="Times New Roman" w:cs="Times New Roman"/>
          <w:b/>
          <w:bCs/>
          <w:color w:val="auto"/>
          <w:sz w:val="24"/>
          <w:szCs w:val="24"/>
          <w:u w:val="none"/>
          <w:lang w:val="en-US"/>
        </w:rPr>
        <w:t xml:space="preserve"> 2021.</w:t>
      </w:r>
      <w:r w:rsidRPr="00D21630">
        <w:rPr>
          <w:rStyle w:val="Hyperlink"/>
          <w:rFonts w:ascii="Times New Roman" w:hAnsi="Times New Roman" w:cs="Times New Roman"/>
          <w:color w:val="auto"/>
          <w:sz w:val="24"/>
          <w:szCs w:val="24"/>
          <w:u w:val="none"/>
          <w:lang w:val="en-US"/>
        </w:rPr>
        <w:t xml:space="preserve"> </w:t>
      </w:r>
      <w:r w:rsidRPr="00090A7A">
        <w:rPr>
          <w:rFonts w:ascii="Times New Roman" w:hAnsi="Times New Roman" w:cs="Times New Roman"/>
          <w:sz w:val="24"/>
          <w:szCs w:val="24"/>
        </w:rPr>
        <w:t xml:space="preserve">TGEU- </w:t>
      </w:r>
      <w:proofErr w:type="spellStart"/>
      <w:r w:rsidRPr="00090A7A">
        <w:rPr>
          <w:rFonts w:ascii="Times New Roman" w:hAnsi="Times New Roman" w:cs="Times New Roman"/>
          <w:sz w:val="24"/>
          <w:szCs w:val="24"/>
        </w:rPr>
        <w:t>Transgender</w:t>
      </w:r>
      <w:proofErr w:type="spellEnd"/>
      <w:r w:rsidRPr="00090A7A">
        <w:rPr>
          <w:rFonts w:ascii="Times New Roman" w:hAnsi="Times New Roman" w:cs="Times New Roman"/>
          <w:sz w:val="24"/>
          <w:szCs w:val="24"/>
        </w:rPr>
        <w:t xml:space="preserve"> </w:t>
      </w:r>
      <w:proofErr w:type="spellStart"/>
      <w:r w:rsidRPr="00090A7A">
        <w:rPr>
          <w:rFonts w:ascii="Times New Roman" w:hAnsi="Times New Roman" w:cs="Times New Roman"/>
          <w:sz w:val="24"/>
          <w:szCs w:val="24"/>
        </w:rPr>
        <w:t>Europe</w:t>
      </w:r>
      <w:proofErr w:type="spellEnd"/>
      <w:r>
        <w:rPr>
          <w:rFonts w:ascii="Times New Roman" w:hAnsi="Times New Roman" w:cs="Times New Roman"/>
          <w:sz w:val="24"/>
          <w:szCs w:val="24"/>
        </w:rPr>
        <w:t>.</w:t>
      </w:r>
      <w:r w:rsidRPr="00BF01B2">
        <w:rPr>
          <w:rStyle w:val="Hyperlink"/>
          <w:rFonts w:ascii="Times New Roman" w:hAnsi="Times New Roman" w:cs="Times New Roman"/>
          <w:color w:val="auto"/>
          <w:sz w:val="24"/>
          <w:szCs w:val="24"/>
          <w:u w:val="none"/>
        </w:rPr>
        <w:t xml:space="preserve"> Disponível em&lt; </w:t>
      </w:r>
      <w:hyperlink r:id="rId8" w:history="1">
        <w:r w:rsidRPr="0030512D">
          <w:rPr>
            <w:rStyle w:val="Hyperlink"/>
            <w:rFonts w:ascii="Times New Roman" w:hAnsi="Times New Roman" w:cs="Times New Roman"/>
            <w:color w:val="auto"/>
            <w:sz w:val="24"/>
            <w:szCs w:val="24"/>
            <w:u w:val="none"/>
          </w:rPr>
          <w:t>https://transrespect.org/en/tmm-update-tdor-2021/</w:t>
        </w:r>
      </w:hyperlink>
      <w:r w:rsidRPr="0030512D">
        <w:rPr>
          <w:rStyle w:val="Hyperlink"/>
          <w:rFonts w:ascii="Times New Roman" w:hAnsi="Times New Roman" w:cs="Times New Roman"/>
          <w:color w:val="auto"/>
          <w:sz w:val="24"/>
          <w:szCs w:val="24"/>
          <w:u w:val="none"/>
        </w:rPr>
        <w:t xml:space="preserve">&gt; </w:t>
      </w:r>
      <w:r w:rsidRPr="00BF01B2">
        <w:rPr>
          <w:rStyle w:val="Hyperlink"/>
          <w:rFonts w:ascii="Times New Roman" w:hAnsi="Times New Roman" w:cs="Times New Roman"/>
          <w:color w:val="auto"/>
          <w:sz w:val="24"/>
          <w:szCs w:val="24"/>
          <w:u w:val="none"/>
        </w:rPr>
        <w:t>Acesso em 12 de setembro de 2023</w:t>
      </w:r>
      <w:r>
        <w:rPr>
          <w:rStyle w:val="Hyperlink"/>
          <w:rFonts w:ascii="Times New Roman" w:hAnsi="Times New Roman" w:cs="Times New Roman"/>
          <w:color w:val="auto"/>
          <w:sz w:val="24"/>
          <w:szCs w:val="24"/>
          <w:u w:val="none"/>
        </w:rPr>
        <w:t>.</w:t>
      </w:r>
    </w:p>
    <w:p w14:paraId="40C7ABED" w14:textId="77777777" w:rsidR="00D21630" w:rsidRPr="00090A7A" w:rsidRDefault="00D21630" w:rsidP="00061DAE">
      <w:pPr>
        <w:tabs>
          <w:tab w:val="left" w:pos="851"/>
        </w:tabs>
        <w:spacing w:line="240" w:lineRule="auto"/>
        <w:ind w:firstLine="0"/>
        <w:rPr>
          <w:rFonts w:ascii="Times New Roman" w:hAnsi="Times New Roman" w:cs="Times New Roman"/>
          <w:sz w:val="24"/>
          <w:szCs w:val="24"/>
        </w:rPr>
      </w:pPr>
    </w:p>
    <w:p w14:paraId="03BB44FD" w14:textId="77777777" w:rsidR="00061DAE" w:rsidRPr="00090A7A" w:rsidRDefault="00061DAE" w:rsidP="00061DAE">
      <w:pPr>
        <w:tabs>
          <w:tab w:val="left" w:pos="851"/>
        </w:tabs>
        <w:spacing w:line="240" w:lineRule="auto"/>
        <w:ind w:firstLine="0"/>
        <w:rPr>
          <w:rFonts w:ascii="Times New Roman" w:hAnsi="Times New Roman" w:cs="Times New Roman"/>
          <w:sz w:val="24"/>
          <w:szCs w:val="24"/>
        </w:rPr>
      </w:pPr>
    </w:p>
    <w:p w14:paraId="425261A5" w14:textId="77777777" w:rsidR="00061DAE" w:rsidRPr="00090A7A" w:rsidRDefault="00061DAE" w:rsidP="00061DAE">
      <w:pPr>
        <w:tabs>
          <w:tab w:val="left" w:pos="851"/>
        </w:tabs>
        <w:spacing w:line="240" w:lineRule="auto"/>
        <w:ind w:firstLine="0"/>
        <w:rPr>
          <w:rFonts w:ascii="Times New Roman" w:hAnsi="Times New Roman" w:cs="Times New Roman"/>
          <w:sz w:val="24"/>
          <w:szCs w:val="24"/>
        </w:rPr>
      </w:pPr>
      <w:r w:rsidRPr="00090A7A">
        <w:rPr>
          <w:rFonts w:ascii="Times New Roman" w:hAnsi="Times New Roman" w:cs="Times New Roman"/>
          <w:sz w:val="24"/>
          <w:szCs w:val="24"/>
        </w:rPr>
        <w:t xml:space="preserve">BENTO, Berenice Ales de Melo. </w:t>
      </w:r>
      <w:r w:rsidRPr="00090A7A">
        <w:rPr>
          <w:rFonts w:ascii="Times New Roman" w:hAnsi="Times New Roman" w:cs="Times New Roman"/>
          <w:b/>
          <w:sz w:val="24"/>
          <w:szCs w:val="24"/>
        </w:rPr>
        <w:t>O que é transexualidade</w:t>
      </w:r>
      <w:r w:rsidRPr="00090A7A">
        <w:rPr>
          <w:rFonts w:ascii="Times New Roman" w:hAnsi="Times New Roman" w:cs="Times New Roman"/>
          <w:sz w:val="24"/>
          <w:szCs w:val="24"/>
        </w:rPr>
        <w:t>. São Paulo: Brasiliense, 2008.</w:t>
      </w:r>
    </w:p>
    <w:p w14:paraId="6D78D892" w14:textId="77777777" w:rsidR="00061DAE" w:rsidRPr="00090A7A" w:rsidRDefault="00061DAE" w:rsidP="00061DAE">
      <w:pPr>
        <w:tabs>
          <w:tab w:val="left" w:pos="851"/>
        </w:tabs>
        <w:spacing w:line="240" w:lineRule="auto"/>
        <w:ind w:firstLine="0"/>
        <w:rPr>
          <w:rFonts w:ascii="Times New Roman" w:hAnsi="Times New Roman" w:cs="Times New Roman"/>
          <w:sz w:val="24"/>
          <w:szCs w:val="24"/>
        </w:rPr>
      </w:pPr>
    </w:p>
    <w:p w14:paraId="50194CE1" w14:textId="77777777" w:rsidR="00061DAE" w:rsidRPr="00090A7A" w:rsidRDefault="00061DAE" w:rsidP="00061DAE">
      <w:pPr>
        <w:tabs>
          <w:tab w:val="left" w:pos="851"/>
        </w:tabs>
        <w:spacing w:line="240" w:lineRule="auto"/>
        <w:ind w:firstLine="0"/>
        <w:rPr>
          <w:rFonts w:ascii="Times New Roman" w:hAnsi="Times New Roman" w:cs="Times New Roman"/>
          <w:sz w:val="24"/>
          <w:szCs w:val="24"/>
          <w:lang w:eastAsia="pt-BR"/>
        </w:rPr>
      </w:pPr>
      <w:r w:rsidRPr="00090A7A">
        <w:rPr>
          <w:rFonts w:ascii="Times New Roman" w:hAnsi="Times New Roman" w:cs="Times New Roman"/>
          <w:sz w:val="24"/>
          <w:szCs w:val="24"/>
        </w:rPr>
        <w:t xml:space="preserve">BENEVIDES, Bruna G. </w:t>
      </w:r>
      <w:r w:rsidRPr="00090A7A">
        <w:rPr>
          <w:rFonts w:ascii="Times New Roman" w:hAnsi="Times New Roman" w:cs="Times New Roman"/>
          <w:b/>
          <w:bCs/>
          <w:sz w:val="24"/>
          <w:szCs w:val="24"/>
        </w:rPr>
        <w:t>Dossiê assassinatos e violências contra travestis e transexuais brasileiras em 2022.</w:t>
      </w:r>
      <w:r w:rsidRPr="00090A7A">
        <w:rPr>
          <w:rFonts w:ascii="Times New Roman" w:hAnsi="Times New Roman" w:cs="Times New Roman"/>
          <w:sz w:val="24"/>
          <w:szCs w:val="24"/>
        </w:rPr>
        <w:t xml:space="preserve"> Associação Nacional de Travestis e Transexuais – ANTRA, Brasil, 2023.</w:t>
      </w:r>
    </w:p>
    <w:p w14:paraId="75A726AE" w14:textId="77777777" w:rsidR="00061DAE" w:rsidRPr="00090A7A" w:rsidRDefault="00061DAE" w:rsidP="00061DAE">
      <w:pPr>
        <w:spacing w:line="240" w:lineRule="auto"/>
        <w:ind w:firstLine="0"/>
        <w:rPr>
          <w:rFonts w:ascii="Times New Roman" w:hAnsi="Times New Roman" w:cs="Times New Roman"/>
          <w:sz w:val="24"/>
          <w:szCs w:val="24"/>
        </w:rPr>
      </w:pPr>
    </w:p>
    <w:p w14:paraId="2883E456" w14:textId="3BE53224" w:rsidR="00061DAE" w:rsidRDefault="00061DAE" w:rsidP="00061DAE">
      <w:pPr>
        <w:spacing w:line="240" w:lineRule="auto"/>
        <w:ind w:firstLine="0"/>
        <w:rPr>
          <w:rFonts w:ascii="Times New Roman" w:hAnsi="Times New Roman" w:cs="Times New Roman"/>
          <w:sz w:val="24"/>
          <w:szCs w:val="24"/>
        </w:rPr>
      </w:pPr>
      <w:r w:rsidRPr="00090A7A">
        <w:rPr>
          <w:rFonts w:ascii="Times New Roman" w:hAnsi="Times New Roman" w:cs="Times New Roman"/>
          <w:sz w:val="24"/>
          <w:szCs w:val="24"/>
        </w:rPr>
        <w:t xml:space="preserve">BRASIL, Senado Federal. </w:t>
      </w:r>
      <w:r w:rsidRPr="00090A7A">
        <w:rPr>
          <w:rFonts w:ascii="Times New Roman" w:hAnsi="Times New Roman" w:cs="Times New Roman"/>
          <w:b/>
          <w:sz w:val="24"/>
          <w:szCs w:val="24"/>
        </w:rPr>
        <w:t>Comissão Parlamentar Mista de Inquérito. Relatório Final.</w:t>
      </w:r>
      <w:r w:rsidRPr="00090A7A">
        <w:rPr>
          <w:rFonts w:ascii="Times New Roman" w:hAnsi="Times New Roman" w:cs="Times New Roman"/>
          <w:sz w:val="24"/>
          <w:szCs w:val="24"/>
        </w:rPr>
        <w:t xml:space="preserve"> Brasília, julho de 2013. Disponível em &lt;https://www12.senado.leg.br/institucional/omv/entendaaviolencia/pdfs/relatorio-final-da-comissao-parlamentar-mista-de-inqueritosobre-a-violencia-contra-as-mulheres&gt;. Acesso: 12 de setembro de 2023.</w:t>
      </w:r>
    </w:p>
    <w:p w14:paraId="62C16E16" w14:textId="31A9281F" w:rsidR="00EC7DFC" w:rsidRDefault="00EC7DFC" w:rsidP="00061DAE">
      <w:pPr>
        <w:spacing w:line="240" w:lineRule="auto"/>
        <w:ind w:firstLine="0"/>
        <w:rPr>
          <w:rFonts w:ascii="Times New Roman" w:hAnsi="Times New Roman" w:cs="Times New Roman"/>
          <w:sz w:val="24"/>
          <w:szCs w:val="24"/>
        </w:rPr>
      </w:pPr>
    </w:p>
    <w:p w14:paraId="3F2E7E2E" w14:textId="51C0B31B" w:rsidR="00EC7DFC" w:rsidRPr="00090A7A" w:rsidRDefault="00EC7DFC" w:rsidP="00EC7DFC">
      <w:pPr>
        <w:tabs>
          <w:tab w:val="left" w:pos="851"/>
        </w:tabs>
        <w:spacing w:line="240" w:lineRule="auto"/>
        <w:ind w:firstLine="0"/>
        <w:rPr>
          <w:rFonts w:ascii="Times New Roman" w:hAnsi="Times New Roman" w:cs="Times New Roman"/>
          <w:sz w:val="24"/>
          <w:szCs w:val="24"/>
          <w:lang w:eastAsia="pt-BR"/>
        </w:rPr>
      </w:pPr>
      <w:r w:rsidRPr="00090A7A">
        <w:rPr>
          <w:rFonts w:ascii="Times New Roman" w:hAnsi="Times New Roman" w:cs="Times New Roman"/>
          <w:sz w:val="24"/>
          <w:szCs w:val="24"/>
        </w:rPr>
        <w:t xml:space="preserve">______. </w:t>
      </w:r>
      <w:r w:rsidRPr="00EC7DFC">
        <w:rPr>
          <w:rFonts w:ascii="Times New Roman" w:hAnsi="Times New Roman" w:cs="Times New Roman"/>
          <w:b/>
          <w:bCs/>
          <w:sz w:val="24"/>
          <w:szCs w:val="24"/>
        </w:rPr>
        <w:t>Panorama da violência contra as mulheres no Brasil</w:t>
      </w:r>
      <w:r w:rsidRPr="00090A7A">
        <w:rPr>
          <w:rFonts w:ascii="Times New Roman" w:hAnsi="Times New Roman" w:cs="Times New Roman"/>
          <w:sz w:val="24"/>
          <w:szCs w:val="24"/>
        </w:rPr>
        <w:t xml:space="preserve"> [recurso eletrônico]: indicadores nacionais e estaduais. – N. 1 (2</w:t>
      </w:r>
      <w:r>
        <w:rPr>
          <w:rFonts w:ascii="Times New Roman" w:hAnsi="Times New Roman" w:cs="Times New Roman"/>
          <w:sz w:val="24"/>
          <w:szCs w:val="24"/>
        </w:rPr>
        <w:t>023</w:t>
      </w:r>
      <w:r w:rsidRPr="00090A7A">
        <w:rPr>
          <w:rFonts w:ascii="Times New Roman" w:hAnsi="Times New Roman" w:cs="Times New Roman"/>
          <w:sz w:val="24"/>
          <w:szCs w:val="24"/>
        </w:rPr>
        <w:t>). Brasília: Senado Federal, Observatório da Mulher Contra a Violência, 20</w:t>
      </w:r>
      <w:r>
        <w:rPr>
          <w:rFonts w:ascii="Times New Roman" w:hAnsi="Times New Roman" w:cs="Times New Roman"/>
          <w:sz w:val="24"/>
          <w:szCs w:val="24"/>
        </w:rPr>
        <w:t>23</w:t>
      </w:r>
      <w:r w:rsidRPr="00090A7A">
        <w:rPr>
          <w:rFonts w:ascii="Times New Roman" w:hAnsi="Times New Roman" w:cs="Times New Roman"/>
          <w:sz w:val="24"/>
          <w:szCs w:val="24"/>
        </w:rPr>
        <w:t>. Disponível em&lt;</w:t>
      </w:r>
      <w:r w:rsidRPr="00BF01B2">
        <w:t xml:space="preserve"> </w:t>
      </w:r>
      <w:r w:rsidRPr="00BF01B2">
        <w:rPr>
          <w:rFonts w:ascii="Times New Roman" w:hAnsi="Times New Roman" w:cs="Times New Roman"/>
          <w:sz w:val="24"/>
          <w:szCs w:val="24"/>
        </w:rPr>
        <w:t>https://www12.senado.leg.br/institucional/omv</w:t>
      </w:r>
      <w:r w:rsidRPr="00090A7A">
        <w:rPr>
          <w:rFonts w:ascii="Times New Roman" w:hAnsi="Times New Roman" w:cs="Times New Roman"/>
          <w:sz w:val="24"/>
          <w:szCs w:val="24"/>
        </w:rPr>
        <w:t xml:space="preserve"> &gt; Acesso em 22 de </w:t>
      </w:r>
      <w:r>
        <w:rPr>
          <w:rFonts w:ascii="Times New Roman" w:hAnsi="Times New Roman" w:cs="Times New Roman"/>
          <w:sz w:val="24"/>
          <w:szCs w:val="24"/>
        </w:rPr>
        <w:t xml:space="preserve">setembro </w:t>
      </w:r>
      <w:r w:rsidRPr="00090A7A">
        <w:rPr>
          <w:rFonts w:ascii="Times New Roman" w:hAnsi="Times New Roman" w:cs="Times New Roman"/>
          <w:sz w:val="24"/>
          <w:szCs w:val="24"/>
        </w:rPr>
        <w:t>de 202</w:t>
      </w:r>
      <w:r>
        <w:rPr>
          <w:rFonts w:ascii="Times New Roman" w:hAnsi="Times New Roman" w:cs="Times New Roman"/>
          <w:sz w:val="24"/>
          <w:szCs w:val="24"/>
        </w:rPr>
        <w:t>3</w:t>
      </w:r>
      <w:r w:rsidRPr="00090A7A">
        <w:rPr>
          <w:rFonts w:ascii="Times New Roman" w:hAnsi="Times New Roman" w:cs="Times New Roman"/>
          <w:sz w:val="24"/>
          <w:szCs w:val="24"/>
        </w:rPr>
        <w:t>.</w:t>
      </w:r>
    </w:p>
    <w:p w14:paraId="4174F6D7" w14:textId="77777777" w:rsidR="00EC7DFC" w:rsidRPr="00090A7A" w:rsidRDefault="00EC7DFC" w:rsidP="00061DAE">
      <w:pPr>
        <w:spacing w:line="240" w:lineRule="auto"/>
        <w:ind w:firstLine="0"/>
        <w:rPr>
          <w:rFonts w:ascii="Times New Roman" w:hAnsi="Times New Roman" w:cs="Times New Roman"/>
          <w:sz w:val="24"/>
          <w:szCs w:val="24"/>
        </w:rPr>
      </w:pPr>
    </w:p>
    <w:p w14:paraId="66DB8C49" w14:textId="77777777" w:rsidR="00061DAE" w:rsidRPr="00090A7A" w:rsidRDefault="00061DAE" w:rsidP="00061DAE">
      <w:pPr>
        <w:spacing w:line="240" w:lineRule="auto"/>
        <w:ind w:firstLine="0"/>
        <w:rPr>
          <w:rFonts w:ascii="Times New Roman" w:hAnsi="Times New Roman" w:cs="Times New Roman"/>
          <w:sz w:val="24"/>
          <w:szCs w:val="24"/>
        </w:rPr>
      </w:pPr>
    </w:p>
    <w:p w14:paraId="0FA1AC95" w14:textId="7B3908E6" w:rsidR="00061DAE" w:rsidRPr="00090A7A" w:rsidRDefault="00061DAE" w:rsidP="00061DAE">
      <w:pPr>
        <w:spacing w:line="240" w:lineRule="auto"/>
        <w:ind w:firstLine="0"/>
        <w:rPr>
          <w:rFonts w:ascii="Times New Roman" w:hAnsi="Times New Roman" w:cs="Times New Roman"/>
          <w:sz w:val="24"/>
          <w:szCs w:val="24"/>
        </w:rPr>
      </w:pPr>
      <w:r w:rsidRPr="00090A7A">
        <w:rPr>
          <w:rFonts w:ascii="Times New Roman" w:hAnsi="Times New Roman" w:cs="Times New Roman"/>
          <w:sz w:val="24"/>
          <w:szCs w:val="24"/>
        </w:rPr>
        <w:t xml:space="preserve"> ______. Presidência da República. </w:t>
      </w:r>
      <w:r w:rsidRPr="00090A7A">
        <w:rPr>
          <w:rFonts w:ascii="Times New Roman" w:hAnsi="Times New Roman" w:cs="Times New Roman"/>
          <w:b/>
          <w:sz w:val="24"/>
          <w:szCs w:val="24"/>
        </w:rPr>
        <w:t>Lei nº 11.340, de 7 de agosto de 2006</w:t>
      </w:r>
      <w:r w:rsidRPr="00090A7A">
        <w:rPr>
          <w:rFonts w:ascii="Times New Roman" w:hAnsi="Times New Roman" w:cs="Times New Roman"/>
          <w:sz w:val="24"/>
          <w:szCs w:val="24"/>
        </w:rPr>
        <w:t>. Disponível em &lt;http://www.planalto.gov.br/ccivil_03/_ato20042006/2006/lei/l11340.htm&gt;. Acesso em: 12 de setembro de 2023.</w:t>
      </w:r>
    </w:p>
    <w:p w14:paraId="48667E5C" w14:textId="77777777" w:rsidR="00061DAE" w:rsidRPr="00090A7A" w:rsidRDefault="00061DAE" w:rsidP="00061DAE">
      <w:pPr>
        <w:spacing w:line="240" w:lineRule="auto"/>
        <w:ind w:firstLine="0"/>
        <w:rPr>
          <w:rFonts w:ascii="Times New Roman" w:hAnsi="Times New Roman" w:cs="Times New Roman"/>
          <w:sz w:val="24"/>
          <w:szCs w:val="24"/>
        </w:rPr>
      </w:pPr>
    </w:p>
    <w:p w14:paraId="1F0A6C09" w14:textId="6E781BD9" w:rsidR="00061DAE" w:rsidRDefault="00061DAE" w:rsidP="00061DAE">
      <w:pPr>
        <w:spacing w:line="240" w:lineRule="auto"/>
        <w:ind w:firstLine="0"/>
        <w:rPr>
          <w:rFonts w:ascii="Times New Roman" w:hAnsi="Times New Roman" w:cs="Times New Roman"/>
          <w:sz w:val="24"/>
          <w:szCs w:val="24"/>
        </w:rPr>
      </w:pPr>
      <w:r w:rsidRPr="00090A7A">
        <w:rPr>
          <w:rFonts w:ascii="Times New Roman" w:hAnsi="Times New Roman" w:cs="Times New Roman"/>
          <w:sz w:val="24"/>
          <w:szCs w:val="24"/>
        </w:rPr>
        <w:t xml:space="preserve"> ______. Presidência da República. </w:t>
      </w:r>
      <w:r w:rsidRPr="00090A7A">
        <w:rPr>
          <w:rFonts w:ascii="Times New Roman" w:hAnsi="Times New Roman" w:cs="Times New Roman"/>
          <w:b/>
          <w:sz w:val="24"/>
          <w:szCs w:val="24"/>
        </w:rPr>
        <w:t>Lei nº 13.104, de 9 de março de 2015</w:t>
      </w:r>
      <w:r w:rsidRPr="00090A7A">
        <w:rPr>
          <w:rFonts w:ascii="Times New Roman" w:hAnsi="Times New Roman" w:cs="Times New Roman"/>
          <w:sz w:val="24"/>
          <w:szCs w:val="24"/>
        </w:rPr>
        <w:t>. Disponível em: http://www.planalto.gov.br/ccivil_03/_ato20152018/2015/Lei/L13104.htm&gt;. Acesso em: 12 de setembro de 2023.</w:t>
      </w:r>
    </w:p>
    <w:p w14:paraId="6397CE05" w14:textId="77777777" w:rsidR="00EC7DFC" w:rsidRPr="00090A7A" w:rsidRDefault="00EC7DFC" w:rsidP="00061DAE">
      <w:pPr>
        <w:spacing w:line="240" w:lineRule="auto"/>
        <w:ind w:firstLine="0"/>
        <w:rPr>
          <w:rFonts w:ascii="Times New Roman" w:hAnsi="Times New Roman" w:cs="Times New Roman"/>
          <w:sz w:val="24"/>
          <w:szCs w:val="24"/>
        </w:rPr>
      </w:pPr>
    </w:p>
    <w:p w14:paraId="7A214D61" w14:textId="3518225A" w:rsidR="00C76103" w:rsidRDefault="00C76103" w:rsidP="00061DAE">
      <w:pPr>
        <w:spacing w:line="240" w:lineRule="auto"/>
        <w:ind w:firstLine="0"/>
        <w:rPr>
          <w:rFonts w:ascii="Times New Roman" w:hAnsi="Times New Roman" w:cs="Times New Roman"/>
          <w:sz w:val="24"/>
          <w:szCs w:val="24"/>
        </w:rPr>
      </w:pPr>
    </w:p>
    <w:p w14:paraId="38AEEA08" w14:textId="77777777" w:rsidR="00C76103" w:rsidRPr="0070391E" w:rsidRDefault="00C76103" w:rsidP="00C76103">
      <w:pPr>
        <w:tabs>
          <w:tab w:val="left" w:pos="851"/>
        </w:tabs>
        <w:spacing w:line="240" w:lineRule="auto"/>
        <w:ind w:firstLine="0"/>
        <w:rPr>
          <w:rStyle w:val="Hyperlink"/>
          <w:rFonts w:ascii="Times New Roman" w:hAnsi="Times New Roman" w:cs="Times New Roman"/>
          <w:color w:val="auto"/>
          <w:sz w:val="24"/>
          <w:szCs w:val="24"/>
        </w:rPr>
      </w:pPr>
      <w:r w:rsidRPr="00F758E5">
        <w:rPr>
          <w:rStyle w:val="Hyperlink"/>
          <w:rFonts w:ascii="Times New Roman" w:hAnsi="Times New Roman" w:cs="Times New Roman"/>
          <w:color w:val="auto"/>
          <w:sz w:val="24"/>
          <w:szCs w:val="24"/>
          <w:u w:val="none"/>
        </w:rPr>
        <w:t xml:space="preserve">CERQUEIRA, Daniel. </w:t>
      </w:r>
      <w:r w:rsidRPr="00F758E5">
        <w:rPr>
          <w:rStyle w:val="Hyperlink"/>
          <w:rFonts w:ascii="Times New Roman" w:hAnsi="Times New Roman" w:cs="Times New Roman"/>
          <w:b/>
          <w:bCs/>
          <w:color w:val="auto"/>
          <w:sz w:val="24"/>
          <w:szCs w:val="24"/>
          <w:u w:val="none"/>
        </w:rPr>
        <w:t>Violência contra mulher.</w:t>
      </w:r>
      <w:r w:rsidRPr="00F758E5">
        <w:rPr>
          <w:rStyle w:val="Hyperlink"/>
          <w:rFonts w:ascii="Times New Roman" w:hAnsi="Times New Roman" w:cs="Times New Roman"/>
          <w:color w:val="auto"/>
          <w:sz w:val="24"/>
          <w:szCs w:val="24"/>
          <w:u w:val="none"/>
        </w:rPr>
        <w:t xml:space="preserve"> Atlas da Violência. IPEA, 2022. Disponível em &lt;https://www.ipea.gov.br/atlasviolencia/publicacoes/244/atlas-2022-infograficos&gt; Acesso em </w:t>
      </w:r>
      <w:r w:rsidRPr="00090A7A">
        <w:rPr>
          <w:rFonts w:ascii="Times New Roman" w:hAnsi="Times New Roman" w:cs="Times New Roman"/>
          <w:sz w:val="24"/>
          <w:szCs w:val="24"/>
        </w:rPr>
        <w:t xml:space="preserve">22 de </w:t>
      </w:r>
      <w:r>
        <w:rPr>
          <w:rFonts w:ascii="Times New Roman" w:hAnsi="Times New Roman" w:cs="Times New Roman"/>
          <w:sz w:val="24"/>
          <w:szCs w:val="24"/>
        </w:rPr>
        <w:t xml:space="preserve">setembro </w:t>
      </w:r>
      <w:r w:rsidRPr="00090A7A">
        <w:rPr>
          <w:rFonts w:ascii="Times New Roman" w:hAnsi="Times New Roman" w:cs="Times New Roman"/>
          <w:sz w:val="24"/>
          <w:szCs w:val="24"/>
        </w:rPr>
        <w:t>de 202</w:t>
      </w:r>
      <w:r>
        <w:rPr>
          <w:rFonts w:ascii="Times New Roman" w:hAnsi="Times New Roman" w:cs="Times New Roman"/>
          <w:sz w:val="24"/>
          <w:szCs w:val="24"/>
        </w:rPr>
        <w:t>3</w:t>
      </w:r>
      <w:r w:rsidRPr="00090A7A">
        <w:rPr>
          <w:rFonts w:ascii="Times New Roman" w:hAnsi="Times New Roman" w:cs="Times New Roman"/>
          <w:sz w:val="24"/>
          <w:szCs w:val="24"/>
        </w:rPr>
        <w:t>.</w:t>
      </w:r>
    </w:p>
    <w:p w14:paraId="73DE398F" w14:textId="77777777" w:rsidR="00061DAE" w:rsidRPr="00090A7A" w:rsidRDefault="00061DAE" w:rsidP="00061DAE">
      <w:pPr>
        <w:tabs>
          <w:tab w:val="left" w:pos="851"/>
        </w:tabs>
        <w:spacing w:line="240" w:lineRule="auto"/>
        <w:ind w:firstLine="0"/>
        <w:rPr>
          <w:rFonts w:ascii="Times New Roman" w:hAnsi="Times New Roman" w:cs="Times New Roman"/>
          <w:sz w:val="24"/>
          <w:szCs w:val="24"/>
        </w:rPr>
      </w:pPr>
    </w:p>
    <w:p w14:paraId="2F5313CB" w14:textId="77777777" w:rsidR="00061DAE" w:rsidRPr="00090A7A" w:rsidRDefault="00061DAE" w:rsidP="00061DAE">
      <w:pPr>
        <w:tabs>
          <w:tab w:val="left" w:pos="851"/>
        </w:tabs>
        <w:spacing w:line="240" w:lineRule="auto"/>
        <w:ind w:firstLine="0"/>
        <w:rPr>
          <w:rFonts w:ascii="Times New Roman" w:eastAsia="Times New Roman" w:hAnsi="Times New Roman" w:cs="Times New Roman"/>
          <w:sz w:val="24"/>
          <w:szCs w:val="24"/>
          <w:lang w:eastAsia="pt-BR"/>
        </w:rPr>
      </w:pPr>
      <w:r w:rsidRPr="00090A7A">
        <w:rPr>
          <w:rFonts w:ascii="Times New Roman" w:hAnsi="Times New Roman" w:cs="Times New Roman"/>
          <w:sz w:val="24"/>
          <w:szCs w:val="24"/>
        </w:rPr>
        <w:t xml:space="preserve">DIAS, Maria Berenice (2007). </w:t>
      </w:r>
      <w:proofErr w:type="spellStart"/>
      <w:r w:rsidRPr="00090A7A">
        <w:rPr>
          <w:rFonts w:ascii="Times New Roman" w:hAnsi="Times New Roman" w:cs="Times New Roman"/>
          <w:b/>
          <w:sz w:val="24"/>
          <w:szCs w:val="24"/>
        </w:rPr>
        <w:t>Homoafetividade</w:t>
      </w:r>
      <w:proofErr w:type="spellEnd"/>
      <w:r w:rsidRPr="00090A7A">
        <w:rPr>
          <w:rFonts w:ascii="Times New Roman" w:hAnsi="Times New Roman" w:cs="Times New Roman"/>
          <w:b/>
          <w:sz w:val="24"/>
          <w:szCs w:val="24"/>
        </w:rPr>
        <w:t xml:space="preserve"> e o direito à diferença.</w:t>
      </w:r>
      <w:r w:rsidRPr="00090A7A">
        <w:rPr>
          <w:rFonts w:ascii="Times New Roman" w:hAnsi="Times New Roman" w:cs="Times New Roman"/>
          <w:sz w:val="24"/>
          <w:szCs w:val="24"/>
        </w:rPr>
        <w:t xml:space="preserve"> Disponível em &lt;</w:t>
      </w:r>
      <w:hyperlink r:id="rId9" w:history="1">
        <w:r w:rsidRPr="00090A7A">
          <w:rPr>
            <w:rStyle w:val="Hyperlink"/>
            <w:rFonts w:ascii="Times New Roman" w:hAnsi="Times New Roman" w:cs="Times New Roman"/>
            <w:color w:val="auto"/>
            <w:sz w:val="24"/>
            <w:szCs w:val="24"/>
            <w:u w:val="none"/>
          </w:rPr>
          <w:t>http://egov.ufsc.br/portal/sites/default/files/anexos/9995-9994-1-PB.pdf</w:t>
        </w:r>
      </w:hyperlink>
      <w:r w:rsidRPr="00090A7A">
        <w:rPr>
          <w:rFonts w:ascii="Times New Roman" w:hAnsi="Times New Roman" w:cs="Times New Roman"/>
          <w:sz w:val="24"/>
          <w:szCs w:val="24"/>
        </w:rPr>
        <w:t>&gt; Acesso em maio de 2019</w:t>
      </w:r>
      <w:r w:rsidRPr="00090A7A">
        <w:rPr>
          <w:rFonts w:ascii="Times New Roman" w:eastAsia="Times New Roman" w:hAnsi="Times New Roman" w:cs="Times New Roman"/>
          <w:sz w:val="24"/>
          <w:szCs w:val="24"/>
          <w:lang w:eastAsia="pt-BR"/>
        </w:rPr>
        <w:t>.</w:t>
      </w:r>
    </w:p>
    <w:p w14:paraId="212B1B81" w14:textId="77777777" w:rsidR="00061DAE" w:rsidRPr="00090A7A" w:rsidRDefault="00061DAE" w:rsidP="00061DAE">
      <w:pPr>
        <w:tabs>
          <w:tab w:val="left" w:pos="851"/>
        </w:tabs>
        <w:spacing w:line="240" w:lineRule="auto"/>
        <w:ind w:firstLine="0"/>
        <w:rPr>
          <w:rFonts w:ascii="Times New Roman" w:eastAsia="Times New Roman" w:hAnsi="Times New Roman" w:cs="Times New Roman"/>
          <w:sz w:val="24"/>
          <w:szCs w:val="24"/>
          <w:lang w:eastAsia="pt-BR"/>
        </w:rPr>
      </w:pPr>
    </w:p>
    <w:p w14:paraId="0DCAE5A7" w14:textId="77777777" w:rsidR="00061DAE" w:rsidRPr="00090A7A" w:rsidRDefault="00061DAE" w:rsidP="00061DAE">
      <w:pPr>
        <w:tabs>
          <w:tab w:val="left" w:pos="851"/>
        </w:tabs>
        <w:spacing w:line="240" w:lineRule="auto"/>
        <w:ind w:firstLine="0"/>
        <w:rPr>
          <w:rFonts w:ascii="Times New Roman" w:hAnsi="Times New Roman" w:cs="Times New Roman"/>
          <w:sz w:val="24"/>
          <w:szCs w:val="24"/>
        </w:rPr>
      </w:pPr>
      <w:r w:rsidRPr="00090A7A">
        <w:rPr>
          <w:rFonts w:ascii="Times New Roman" w:hAnsi="Times New Roman" w:cs="Times New Roman"/>
          <w:sz w:val="24"/>
          <w:szCs w:val="24"/>
        </w:rPr>
        <w:t>ESTRELA, Pedro.</w:t>
      </w:r>
      <w:r w:rsidRPr="00090A7A">
        <w:rPr>
          <w:rFonts w:ascii="Times New Roman" w:hAnsi="Times New Roman" w:cs="Times New Roman"/>
          <w:b/>
          <w:sz w:val="24"/>
          <w:szCs w:val="24"/>
        </w:rPr>
        <w:t xml:space="preserve"> Posicionamentos doutrinários quanto à natureza da qualificadora do feminicídio. JUS.COM.BR. Disponível em&lt; </w:t>
      </w:r>
      <w:hyperlink r:id="rId10" w:history="1">
        <w:r w:rsidRPr="00090A7A">
          <w:rPr>
            <w:rStyle w:val="Hyperlink"/>
            <w:rFonts w:ascii="Times New Roman" w:hAnsi="Times New Roman" w:cs="Times New Roman"/>
            <w:color w:val="auto"/>
            <w:sz w:val="24"/>
            <w:szCs w:val="24"/>
            <w:u w:val="none"/>
          </w:rPr>
          <w:t>https://jus.com.br/artigos/64615/posicionamentos-doutrinarios-quanto-a-natureza-da-qualificadora-do-feminicidio</w:t>
        </w:r>
      </w:hyperlink>
      <w:r w:rsidRPr="00090A7A">
        <w:rPr>
          <w:rFonts w:ascii="Times New Roman" w:hAnsi="Times New Roman" w:cs="Times New Roman"/>
          <w:sz w:val="24"/>
          <w:szCs w:val="24"/>
        </w:rPr>
        <w:t>&gt; Acesso em: 06 de mai. de 2022.</w:t>
      </w:r>
    </w:p>
    <w:p w14:paraId="3BD8FD94" w14:textId="77777777" w:rsidR="00061DAE" w:rsidRPr="00090A7A" w:rsidRDefault="00061DAE" w:rsidP="00061DAE">
      <w:pPr>
        <w:tabs>
          <w:tab w:val="left" w:pos="851"/>
        </w:tabs>
        <w:spacing w:line="240" w:lineRule="auto"/>
        <w:ind w:firstLine="0"/>
        <w:rPr>
          <w:rFonts w:ascii="Times New Roman" w:hAnsi="Times New Roman" w:cs="Times New Roman"/>
          <w:sz w:val="24"/>
          <w:szCs w:val="24"/>
        </w:rPr>
      </w:pPr>
    </w:p>
    <w:p w14:paraId="0E84DC4D" w14:textId="77777777" w:rsidR="00061DAE" w:rsidRPr="00090A7A" w:rsidRDefault="00061DAE" w:rsidP="00061DAE">
      <w:pPr>
        <w:tabs>
          <w:tab w:val="left" w:pos="851"/>
        </w:tabs>
        <w:spacing w:line="240" w:lineRule="auto"/>
        <w:ind w:firstLine="0"/>
        <w:rPr>
          <w:rFonts w:ascii="Times New Roman" w:hAnsi="Times New Roman" w:cs="Times New Roman"/>
          <w:sz w:val="24"/>
          <w:szCs w:val="24"/>
        </w:rPr>
      </w:pPr>
      <w:r w:rsidRPr="00090A7A">
        <w:rPr>
          <w:rFonts w:ascii="Times New Roman" w:hAnsi="Times New Roman" w:cs="Times New Roman"/>
          <w:sz w:val="24"/>
          <w:szCs w:val="24"/>
        </w:rPr>
        <w:lastRenderedPageBreak/>
        <w:t>FOUCAULT, Michel</w:t>
      </w:r>
      <w:r w:rsidRPr="00090A7A">
        <w:rPr>
          <w:rFonts w:ascii="Times New Roman" w:hAnsi="Times New Roman" w:cs="Times New Roman"/>
          <w:b/>
          <w:sz w:val="24"/>
          <w:szCs w:val="24"/>
        </w:rPr>
        <w:t xml:space="preserve">. Em defesa da sociedade: curso no </w:t>
      </w:r>
      <w:proofErr w:type="spellStart"/>
      <w:r w:rsidRPr="00090A7A">
        <w:rPr>
          <w:rFonts w:ascii="Times New Roman" w:hAnsi="Times New Roman" w:cs="Times New Roman"/>
          <w:b/>
          <w:sz w:val="24"/>
          <w:szCs w:val="24"/>
        </w:rPr>
        <w:t>College</w:t>
      </w:r>
      <w:proofErr w:type="spellEnd"/>
      <w:r w:rsidRPr="00090A7A">
        <w:rPr>
          <w:rFonts w:ascii="Times New Roman" w:hAnsi="Times New Roman" w:cs="Times New Roman"/>
          <w:b/>
          <w:sz w:val="24"/>
          <w:szCs w:val="24"/>
        </w:rPr>
        <w:t xml:space="preserve"> de France (1975-1976).</w:t>
      </w:r>
      <w:r w:rsidRPr="00090A7A">
        <w:rPr>
          <w:rFonts w:ascii="Times New Roman" w:hAnsi="Times New Roman" w:cs="Times New Roman"/>
          <w:sz w:val="24"/>
          <w:szCs w:val="24"/>
        </w:rPr>
        <w:t xml:space="preserve"> 4º Tiragem. Trad. Maria </w:t>
      </w:r>
      <w:proofErr w:type="spellStart"/>
      <w:r w:rsidRPr="00090A7A">
        <w:rPr>
          <w:rFonts w:ascii="Times New Roman" w:hAnsi="Times New Roman" w:cs="Times New Roman"/>
          <w:sz w:val="24"/>
          <w:szCs w:val="24"/>
        </w:rPr>
        <w:t>Ermantina</w:t>
      </w:r>
      <w:proofErr w:type="spellEnd"/>
      <w:r w:rsidRPr="00090A7A">
        <w:rPr>
          <w:rFonts w:ascii="Times New Roman" w:hAnsi="Times New Roman" w:cs="Times New Roman"/>
          <w:sz w:val="24"/>
          <w:szCs w:val="24"/>
        </w:rPr>
        <w:t xml:space="preserve"> Galvão. São Paulo: Martins Fontes, 1999; 2005.</w:t>
      </w:r>
    </w:p>
    <w:p w14:paraId="1A043F08" w14:textId="77777777" w:rsidR="00061DAE" w:rsidRPr="00090A7A" w:rsidRDefault="00061DAE" w:rsidP="00061DAE">
      <w:pPr>
        <w:spacing w:line="240" w:lineRule="auto"/>
        <w:ind w:firstLine="0"/>
        <w:rPr>
          <w:rFonts w:ascii="Times New Roman" w:hAnsi="Times New Roman" w:cs="Times New Roman"/>
          <w:sz w:val="24"/>
          <w:szCs w:val="24"/>
        </w:rPr>
      </w:pPr>
    </w:p>
    <w:p w14:paraId="10B71FAE" w14:textId="77777777" w:rsidR="00061DAE" w:rsidRPr="00090A7A" w:rsidRDefault="00061DAE" w:rsidP="00061DAE">
      <w:pPr>
        <w:spacing w:line="240" w:lineRule="auto"/>
        <w:ind w:firstLine="0"/>
        <w:rPr>
          <w:rFonts w:ascii="Times New Roman" w:hAnsi="Times New Roman" w:cs="Times New Roman"/>
          <w:sz w:val="24"/>
          <w:szCs w:val="24"/>
        </w:rPr>
      </w:pPr>
    </w:p>
    <w:p w14:paraId="5C471D3E" w14:textId="77777777" w:rsidR="00061DAE" w:rsidRPr="00090A7A" w:rsidRDefault="00061DAE" w:rsidP="00061DAE">
      <w:pPr>
        <w:spacing w:line="240" w:lineRule="auto"/>
        <w:ind w:firstLine="0"/>
        <w:rPr>
          <w:rFonts w:ascii="Times New Roman" w:hAnsi="Times New Roman" w:cs="Times New Roman"/>
          <w:sz w:val="24"/>
          <w:szCs w:val="24"/>
        </w:rPr>
      </w:pPr>
      <w:r w:rsidRPr="00090A7A">
        <w:rPr>
          <w:rFonts w:ascii="Times New Roman" w:hAnsi="Times New Roman" w:cs="Times New Roman"/>
          <w:sz w:val="24"/>
          <w:szCs w:val="24"/>
        </w:rPr>
        <w:t xml:space="preserve">GRIGOLETTO, Marisa. Leituras sobre a identidade: contingência, negatividade e invenção. </w:t>
      </w:r>
      <w:r w:rsidRPr="00090A7A">
        <w:rPr>
          <w:rFonts w:ascii="Times New Roman" w:hAnsi="Times New Roman" w:cs="Times New Roman"/>
          <w:b/>
          <w:sz w:val="24"/>
          <w:szCs w:val="24"/>
        </w:rPr>
        <w:t>In: Práticas identitárias: língua e discurso.</w:t>
      </w:r>
      <w:r w:rsidRPr="00090A7A">
        <w:rPr>
          <w:rFonts w:ascii="Times New Roman" w:hAnsi="Times New Roman" w:cs="Times New Roman"/>
          <w:sz w:val="24"/>
          <w:szCs w:val="24"/>
        </w:rPr>
        <w:t xml:space="preserve"> MAGALHÃES, Izabel; CORACINI, Maria José; GRIGOLETTO, Marisa. (</w:t>
      </w:r>
      <w:proofErr w:type="spellStart"/>
      <w:r w:rsidRPr="00090A7A">
        <w:rPr>
          <w:rFonts w:ascii="Times New Roman" w:hAnsi="Times New Roman" w:cs="Times New Roman"/>
          <w:sz w:val="24"/>
          <w:szCs w:val="24"/>
        </w:rPr>
        <w:t>Orgs</w:t>
      </w:r>
      <w:proofErr w:type="spellEnd"/>
      <w:r w:rsidRPr="00090A7A">
        <w:rPr>
          <w:rFonts w:ascii="Times New Roman" w:hAnsi="Times New Roman" w:cs="Times New Roman"/>
          <w:sz w:val="24"/>
          <w:szCs w:val="24"/>
        </w:rPr>
        <w:t xml:space="preserve">.). São Carlos: </w:t>
      </w:r>
      <w:proofErr w:type="spellStart"/>
      <w:r w:rsidRPr="00090A7A">
        <w:rPr>
          <w:rFonts w:ascii="Times New Roman" w:hAnsi="Times New Roman" w:cs="Times New Roman"/>
          <w:sz w:val="24"/>
          <w:szCs w:val="24"/>
        </w:rPr>
        <w:t>Claraluz</w:t>
      </w:r>
      <w:proofErr w:type="spellEnd"/>
      <w:r w:rsidRPr="00090A7A">
        <w:rPr>
          <w:rFonts w:ascii="Times New Roman" w:hAnsi="Times New Roman" w:cs="Times New Roman"/>
          <w:sz w:val="24"/>
          <w:szCs w:val="24"/>
        </w:rPr>
        <w:t>, 2006.</w:t>
      </w:r>
    </w:p>
    <w:p w14:paraId="2F39B4DB" w14:textId="77777777" w:rsidR="00061DAE" w:rsidRPr="00090A7A" w:rsidRDefault="00061DAE" w:rsidP="00061DAE">
      <w:pPr>
        <w:spacing w:line="240" w:lineRule="auto"/>
        <w:ind w:firstLine="0"/>
        <w:rPr>
          <w:rFonts w:ascii="Times New Roman" w:hAnsi="Times New Roman" w:cs="Times New Roman"/>
          <w:sz w:val="24"/>
          <w:szCs w:val="24"/>
        </w:rPr>
      </w:pPr>
    </w:p>
    <w:p w14:paraId="53DC0D86" w14:textId="77777777" w:rsidR="00061DAE" w:rsidRPr="00090A7A" w:rsidRDefault="00061DAE" w:rsidP="00061DAE">
      <w:pPr>
        <w:tabs>
          <w:tab w:val="left" w:pos="851"/>
        </w:tabs>
        <w:spacing w:line="240" w:lineRule="auto"/>
        <w:ind w:firstLine="0"/>
        <w:rPr>
          <w:rFonts w:ascii="Times New Roman" w:hAnsi="Times New Roman" w:cs="Times New Roman"/>
          <w:bCs/>
          <w:sz w:val="24"/>
          <w:szCs w:val="24"/>
        </w:rPr>
      </w:pPr>
      <w:r w:rsidRPr="00090A7A">
        <w:rPr>
          <w:rFonts w:ascii="Times New Roman" w:hAnsi="Times New Roman" w:cs="Times New Roman"/>
          <w:sz w:val="24"/>
          <w:szCs w:val="24"/>
        </w:rPr>
        <w:t>HALL, Stuart. Quem precisa de identidade? In: SILVA, Tomaz Tadeu da (org</w:t>
      </w:r>
      <w:r w:rsidRPr="00090A7A">
        <w:rPr>
          <w:rFonts w:ascii="Times New Roman" w:hAnsi="Times New Roman" w:cs="Times New Roman"/>
          <w:b/>
          <w:sz w:val="24"/>
          <w:szCs w:val="24"/>
        </w:rPr>
        <w:t>.). Identidade e diferença: a perspectiva dos estudos culturais.</w:t>
      </w:r>
      <w:r w:rsidRPr="00090A7A">
        <w:rPr>
          <w:rFonts w:ascii="Times New Roman" w:hAnsi="Times New Roman" w:cs="Times New Roman"/>
          <w:sz w:val="24"/>
          <w:szCs w:val="24"/>
        </w:rPr>
        <w:t xml:space="preserve"> </w:t>
      </w:r>
      <w:r w:rsidRPr="00090A7A">
        <w:rPr>
          <w:rFonts w:ascii="Times New Roman" w:hAnsi="Times New Roman" w:cs="Times New Roman"/>
          <w:bCs/>
          <w:sz w:val="24"/>
          <w:szCs w:val="24"/>
        </w:rPr>
        <w:t>Petrópolis, RJ: Vozes, 2000.</w:t>
      </w:r>
    </w:p>
    <w:p w14:paraId="3BFFB0F6" w14:textId="77777777" w:rsidR="00061DAE" w:rsidRPr="00090A7A" w:rsidRDefault="00061DAE" w:rsidP="00061DAE">
      <w:pPr>
        <w:spacing w:line="240" w:lineRule="auto"/>
        <w:ind w:firstLine="0"/>
        <w:rPr>
          <w:rFonts w:ascii="Times New Roman" w:hAnsi="Times New Roman" w:cs="Times New Roman"/>
          <w:sz w:val="24"/>
          <w:szCs w:val="24"/>
        </w:rPr>
      </w:pPr>
    </w:p>
    <w:p w14:paraId="5B349AB1" w14:textId="77777777" w:rsidR="00061DAE" w:rsidRPr="00090A7A" w:rsidRDefault="00061DAE" w:rsidP="00061DAE">
      <w:pPr>
        <w:tabs>
          <w:tab w:val="left" w:pos="851"/>
        </w:tabs>
        <w:spacing w:line="240" w:lineRule="auto"/>
        <w:ind w:firstLine="0"/>
        <w:rPr>
          <w:rFonts w:ascii="Times New Roman" w:hAnsi="Times New Roman" w:cs="Times New Roman"/>
          <w:sz w:val="24"/>
          <w:szCs w:val="24"/>
          <w:lang w:eastAsia="pt-BR"/>
        </w:rPr>
      </w:pPr>
      <w:r w:rsidRPr="00090A7A">
        <w:rPr>
          <w:rFonts w:ascii="Times New Roman" w:hAnsi="Times New Roman" w:cs="Times New Roman"/>
          <w:sz w:val="24"/>
          <w:szCs w:val="24"/>
          <w:lang w:eastAsia="pt-BR"/>
        </w:rPr>
        <w:t xml:space="preserve">MOREIRA, Herivelto; CALEFFE, Luiz Gonzaga. </w:t>
      </w:r>
      <w:r w:rsidRPr="00090A7A">
        <w:rPr>
          <w:rFonts w:ascii="Times New Roman" w:hAnsi="Times New Roman" w:cs="Times New Roman"/>
          <w:b/>
          <w:sz w:val="24"/>
          <w:szCs w:val="24"/>
          <w:lang w:eastAsia="pt-BR"/>
        </w:rPr>
        <w:t xml:space="preserve">Metodologia da Pesquisa para o Professor Pesquisador. </w:t>
      </w:r>
      <w:r w:rsidRPr="00090A7A">
        <w:rPr>
          <w:rFonts w:ascii="Times New Roman" w:hAnsi="Times New Roman" w:cs="Times New Roman"/>
          <w:sz w:val="24"/>
          <w:szCs w:val="24"/>
          <w:lang w:eastAsia="pt-BR"/>
        </w:rPr>
        <w:t xml:space="preserve">2 </w:t>
      </w:r>
      <w:proofErr w:type="spellStart"/>
      <w:r w:rsidRPr="00090A7A">
        <w:rPr>
          <w:rFonts w:ascii="Times New Roman" w:hAnsi="Times New Roman" w:cs="Times New Roman"/>
          <w:sz w:val="24"/>
          <w:szCs w:val="24"/>
          <w:lang w:eastAsia="pt-BR"/>
        </w:rPr>
        <w:t>ed</w:t>
      </w:r>
      <w:proofErr w:type="spellEnd"/>
      <w:r w:rsidRPr="00090A7A">
        <w:rPr>
          <w:rFonts w:ascii="Times New Roman" w:hAnsi="Times New Roman" w:cs="Times New Roman"/>
          <w:sz w:val="24"/>
          <w:szCs w:val="24"/>
          <w:lang w:eastAsia="pt-BR"/>
        </w:rPr>
        <w:t>; Rio de Janeiro: Lamparina, 2008.</w:t>
      </w:r>
    </w:p>
    <w:p w14:paraId="583607B2" w14:textId="77777777" w:rsidR="00061DAE" w:rsidRPr="00090A7A" w:rsidRDefault="00061DAE" w:rsidP="00061DAE">
      <w:pPr>
        <w:tabs>
          <w:tab w:val="left" w:pos="851"/>
        </w:tabs>
        <w:spacing w:line="240" w:lineRule="auto"/>
        <w:ind w:firstLine="0"/>
        <w:rPr>
          <w:rFonts w:ascii="Times New Roman" w:hAnsi="Times New Roman" w:cs="Times New Roman"/>
          <w:sz w:val="24"/>
          <w:szCs w:val="24"/>
        </w:rPr>
      </w:pPr>
    </w:p>
    <w:p w14:paraId="35245178" w14:textId="1691FE48" w:rsidR="00061DAE" w:rsidRPr="00090A7A" w:rsidRDefault="00061DAE" w:rsidP="00061DAE">
      <w:pPr>
        <w:tabs>
          <w:tab w:val="left" w:pos="851"/>
        </w:tabs>
        <w:spacing w:line="240" w:lineRule="auto"/>
        <w:ind w:firstLine="0"/>
        <w:rPr>
          <w:rStyle w:val="Hyperlink"/>
          <w:rFonts w:ascii="Times New Roman" w:hAnsi="Times New Roman" w:cs="Times New Roman"/>
          <w:color w:val="auto"/>
          <w:sz w:val="24"/>
          <w:szCs w:val="24"/>
          <w:u w:val="none"/>
          <w:lang w:eastAsia="pt-BR"/>
        </w:rPr>
      </w:pPr>
      <w:proofErr w:type="spellStart"/>
      <w:r w:rsidRPr="00090A7A">
        <w:rPr>
          <w:rFonts w:ascii="Times New Roman" w:hAnsi="Times New Roman" w:cs="Times New Roman"/>
          <w:sz w:val="24"/>
          <w:szCs w:val="24"/>
        </w:rPr>
        <w:t>Waiselfisz</w:t>
      </w:r>
      <w:proofErr w:type="spellEnd"/>
      <w:r w:rsidRPr="00090A7A">
        <w:rPr>
          <w:rFonts w:ascii="Times New Roman" w:hAnsi="Times New Roman" w:cs="Times New Roman"/>
          <w:sz w:val="24"/>
          <w:szCs w:val="24"/>
          <w:lang w:eastAsia="pt-BR"/>
        </w:rPr>
        <w:t xml:space="preserve">, </w:t>
      </w:r>
      <w:proofErr w:type="spellStart"/>
      <w:r w:rsidRPr="00090A7A">
        <w:rPr>
          <w:rFonts w:ascii="Times New Roman" w:hAnsi="Times New Roman" w:cs="Times New Roman"/>
          <w:sz w:val="24"/>
          <w:szCs w:val="24"/>
        </w:rPr>
        <w:t>Julio</w:t>
      </w:r>
      <w:proofErr w:type="spellEnd"/>
      <w:r w:rsidRPr="00090A7A">
        <w:rPr>
          <w:rFonts w:ascii="Times New Roman" w:hAnsi="Times New Roman" w:cs="Times New Roman"/>
          <w:sz w:val="24"/>
          <w:szCs w:val="24"/>
        </w:rPr>
        <w:t xml:space="preserve"> Jacobo</w:t>
      </w:r>
      <w:r w:rsidRPr="00090A7A">
        <w:rPr>
          <w:rFonts w:ascii="Times New Roman" w:hAnsi="Times New Roman" w:cs="Times New Roman"/>
          <w:b/>
          <w:sz w:val="24"/>
          <w:szCs w:val="24"/>
        </w:rPr>
        <w:t>. Mapa da Violência 2015: Homicídios de mulheres no Brasil.</w:t>
      </w:r>
      <w:r w:rsidRPr="00090A7A">
        <w:rPr>
          <w:rFonts w:ascii="Times New Roman" w:hAnsi="Times New Roman" w:cs="Times New Roman"/>
          <w:sz w:val="24"/>
          <w:szCs w:val="24"/>
        </w:rPr>
        <w:t xml:space="preserve"> 1ª Ed. Brasília, 2015. Disponível em &lt; </w:t>
      </w:r>
      <w:hyperlink r:id="rId11" w:history="1">
        <w:r w:rsidRPr="00090A7A">
          <w:rPr>
            <w:rStyle w:val="Hyperlink"/>
            <w:rFonts w:ascii="Times New Roman" w:hAnsi="Times New Roman" w:cs="Times New Roman"/>
            <w:color w:val="auto"/>
            <w:sz w:val="24"/>
            <w:szCs w:val="24"/>
            <w:u w:val="none"/>
          </w:rPr>
          <w:t>https://www.mapadaviolencia.org.br/pdf2015/MapaViolencia_2015_mulheres.pdf</w:t>
        </w:r>
      </w:hyperlink>
      <w:r w:rsidRPr="00090A7A">
        <w:rPr>
          <w:rFonts w:ascii="Times New Roman" w:hAnsi="Times New Roman" w:cs="Times New Roman"/>
          <w:sz w:val="24"/>
          <w:szCs w:val="24"/>
        </w:rPr>
        <w:t>&gt; Acesso em 08 de maio de 20</w:t>
      </w:r>
      <w:r w:rsidR="00666C44">
        <w:rPr>
          <w:rFonts w:ascii="Times New Roman" w:hAnsi="Times New Roman" w:cs="Times New Roman"/>
          <w:sz w:val="24"/>
          <w:szCs w:val="24"/>
        </w:rPr>
        <w:t>22</w:t>
      </w:r>
      <w:r w:rsidRPr="00090A7A">
        <w:rPr>
          <w:rFonts w:ascii="Times New Roman" w:hAnsi="Times New Roman" w:cs="Times New Roman"/>
          <w:sz w:val="24"/>
          <w:szCs w:val="24"/>
        </w:rPr>
        <w:t>.</w:t>
      </w:r>
    </w:p>
    <w:p w14:paraId="2FE08C56" w14:textId="77777777" w:rsidR="00FA4CCD" w:rsidRDefault="00FA4CCD" w:rsidP="00FA4CCD">
      <w:pPr>
        <w:spacing w:line="276" w:lineRule="auto"/>
        <w:ind w:firstLine="0"/>
        <w:rPr>
          <w:rFonts w:ascii="Times New Roman" w:hAnsi="Times New Roman" w:cs="Times New Roman"/>
          <w:sz w:val="24"/>
          <w:szCs w:val="24"/>
        </w:rPr>
      </w:pPr>
    </w:p>
    <w:p w14:paraId="54748EAA" w14:textId="1026CDA1" w:rsidR="00FA4CCD" w:rsidRDefault="00FA4CCD" w:rsidP="00FA4CCD">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Anuário Brasileiro de Segurança Pública. </w:t>
      </w:r>
      <w:r w:rsidRPr="0079031A">
        <w:rPr>
          <w:rFonts w:ascii="Times New Roman" w:hAnsi="Times New Roman" w:cs="Times New Roman"/>
          <w:b/>
          <w:bCs/>
          <w:sz w:val="24"/>
          <w:szCs w:val="24"/>
        </w:rPr>
        <w:t>O crescimento de todas as formas de violência contra mulher.</w:t>
      </w:r>
      <w:r>
        <w:rPr>
          <w:rFonts w:ascii="Times New Roman" w:hAnsi="Times New Roman" w:cs="Times New Roman"/>
          <w:sz w:val="24"/>
          <w:szCs w:val="24"/>
        </w:rPr>
        <w:t xml:space="preserve"> Fórum Brasileiro de Segurança Pública São Paulo: FBSP, 2023. Disponível em</w:t>
      </w:r>
      <w:r>
        <w:rPr>
          <w:rFonts w:ascii="Times New Roman" w:hAnsi="Times New Roman" w:cs="Times New Roman"/>
          <w:sz w:val="24"/>
          <w:szCs w:val="24"/>
        </w:rPr>
        <w:t xml:space="preserve"> &lt;</w:t>
      </w:r>
      <w:hyperlink r:id="rId12" w:history="1">
        <w:r w:rsidRPr="00FA4CCD">
          <w:rPr>
            <w:rStyle w:val="Hyperlink"/>
            <w:rFonts w:ascii="Times New Roman" w:hAnsi="Times New Roman" w:cs="Times New Roman"/>
            <w:color w:val="auto"/>
            <w:sz w:val="24"/>
            <w:szCs w:val="24"/>
            <w:u w:val="none"/>
          </w:rPr>
          <w:t>https://r.search.yahoo.com/_ylt=AwrNZq7Iy0Zl9O0c8mRXNyoA;_ylu=Y29sbwNiZjEEcG9zAzEEdnRpZAMEc2VjA3Ny/RV=2/RE=1699167305/RO=10/RU=https%3a%2f%2fforumseguranca.org.br%2fwp-content%2fuploads%2f2023%2f07%2fanuario-2023.pdf/RK=2/RS=X716UWYFWBs0LFNmwwKtB7kmWTQ-</w:t>
        </w:r>
      </w:hyperlink>
      <w:r>
        <w:rPr>
          <w:rFonts w:ascii="Times New Roman" w:hAnsi="Times New Roman" w:cs="Times New Roman"/>
          <w:sz w:val="24"/>
          <w:szCs w:val="24"/>
        </w:rPr>
        <w:t>&gt;</w:t>
      </w:r>
      <w:r w:rsidRPr="00FA4CCD">
        <w:rPr>
          <w:rFonts w:ascii="Times New Roman" w:hAnsi="Times New Roman" w:cs="Times New Roman"/>
          <w:sz w:val="24"/>
          <w:szCs w:val="24"/>
        </w:rPr>
        <w:t xml:space="preserve"> Acesso em 12 de setembro de 2023.</w:t>
      </w:r>
    </w:p>
    <w:p w14:paraId="7D0C5E5C" w14:textId="77777777" w:rsidR="00061DAE" w:rsidRPr="00090A7A"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36E37030"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4E53A4A6"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79E04B85"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2CBE17A4"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139DBED4"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25AE9319"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354DF5E2"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0ADEA3BD"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1A3C4BD3"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1635A00B"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224976ED"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77642D06"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59203198"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431B7C25"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10766ED0"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2A85CD19"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6A1A0003"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027F5B52"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6ADEFF4D" w14:textId="77777777" w:rsidR="00061DAE" w:rsidRPr="0070391E" w:rsidRDefault="00061DAE" w:rsidP="00061DAE">
      <w:pPr>
        <w:tabs>
          <w:tab w:val="left" w:pos="851"/>
        </w:tabs>
        <w:spacing w:line="240" w:lineRule="auto"/>
        <w:ind w:firstLine="0"/>
        <w:rPr>
          <w:rStyle w:val="Hyperlink"/>
          <w:rFonts w:ascii="Times New Roman" w:hAnsi="Times New Roman" w:cs="Times New Roman"/>
          <w:color w:val="auto"/>
          <w:sz w:val="24"/>
          <w:szCs w:val="24"/>
        </w:rPr>
      </w:pPr>
    </w:p>
    <w:p w14:paraId="580F033C" w14:textId="77777777" w:rsidR="00EB74F1" w:rsidRPr="0070391E" w:rsidRDefault="00EB74F1" w:rsidP="001E2698">
      <w:pPr>
        <w:ind w:firstLine="0"/>
        <w:rPr>
          <w:rFonts w:ascii="Times New Roman" w:hAnsi="Times New Roman" w:cs="Times New Roman"/>
        </w:rPr>
      </w:pPr>
    </w:p>
    <w:sectPr w:rsidR="00EB74F1" w:rsidRPr="0070391E" w:rsidSect="00816493">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84A13"/>
    <w:multiLevelType w:val="hybridMultilevel"/>
    <w:tmpl w:val="CC7431DA"/>
    <w:lvl w:ilvl="0" w:tplc="7ACA03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AA60D8C"/>
    <w:multiLevelType w:val="multilevel"/>
    <w:tmpl w:val="3D26672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17361679">
    <w:abstractNumId w:val="0"/>
  </w:num>
  <w:num w:numId="2" w16cid:durableId="2036953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AE"/>
    <w:rsid w:val="00061DAE"/>
    <w:rsid w:val="00090A7A"/>
    <w:rsid w:val="001A124B"/>
    <w:rsid w:val="001B4D58"/>
    <w:rsid w:val="001E2698"/>
    <w:rsid w:val="002F5E45"/>
    <w:rsid w:val="0030512D"/>
    <w:rsid w:val="00436CB4"/>
    <w:rsid w:val="004A3470"/>
    <w:rsid w:val="004D72E5"/>
    <w:rsid w:val="00535AEE"/>
    <w:rsid w:val="005C6565"/>
    <w:rsid w:val="00666C44"/>
    <w:rsid w:val="006E3BF9"/>
    <w:rsid w:val="0070391E"/>
    <w:rsid w:val="0079031A"/>
    <w:rsid w:val="007C33D6"/>
    <w:rsid w:val="008637A8"/>
    <w:rsid w:val="008A4490"/>
    <w:rsid w:val="00A27411"/>
    <w:rsid w:val="00B36EA7"/>
    <w:rsid w:val="00BF01B2"/>
    <w:rsid w:val="00C53A6A"/>
    <w:rsid w:val="00C76103"/>
    <w:rsid w:val="00D21630"/>
    <w:rsid w:val="00E828F4"/>
    <w:rsid w:val="00EB74F1"/>
    <w:rsid w:val="00EC7DFC"/>
    <w:rsid w:val="00EF55AE"/>
    <w:rsid w:val="00F758E5"/>
    <w:rsid w:val="00FA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92BF"/>
  <w15:chartTrackingRefBased/>
  <w15:docId w15:val="{E5E67042-EB37-472B-BA6D-3164CD30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DAE"/>
    <w:pPr>
      <w:spacing w:after="0" w:line="360" w:lineRule="auto"/>
      <w:ind w:firstLine="709"/>
      <w:jc w:val="both"/>
    </w:pPr>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61DAE"/>
    <w:pPr>
      <w:ind w:left="720"/>
      <w:contextualSpacing/>
    </w:pPr>
  </w:style>
  <w:style w:type="character" w:styleId="Hyperlink">
    <w:name w:val="Hyperlink"/>
    <w:basedOn w:val="Fontepargpadro"/>
    <w:uiPriority w:val="99"/>
    <w:unhideWhenUsed/>
    <w:rsid w:val="00061DAE"/>
    <w:rPr>
      <w:color w:val="0000FF"/>
      <w:u w:val="single"/>
    </w:rPr>
  </w:style>
  <w:style w:type="paragraph" w:styleId="NormalWeb">
    <w:name w:val="Normal (Web)"/>
    <w:basedOn w:val="Normal"/>
    <w:uiPriority w:val="99"/>
    <w:unhideWhenUsed/>
    <w:rsid w:val="00061DAE"/>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703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respect.org/en/tmm-update-tdor-20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srespect.org/wp-content/uploads/2016/11/TvT-PS-Vol14-2016.pdf" TargetMode="External"/><Relationship Id="rId12" Type="http://schemas.openxmlformats.org/officeDocument/2006/relationships/hyperlink" Target="https://r.search.yahoo.com/_ylt=AwrNZq7Iy0Zl9O0c8mRXNyoA;_ylu=Y29sbwNiZjEEcG9zAzEEdnRpZAMEc2VjA3Ny/RV=2/RE=1699167305/RO=10/RU=https%3a%2f%2fforumseguranca.org.br%2fwp-content%2fuploads%2f2023%2f07%2fanuario-2023.pdf/RK=2/RS=X716UWYFWBs0LFNmwwKtB7kmWT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mapadaviolencia.org.br/pdf2015/MapaViolencia_2015_mulheres.pdf" TargetMode="External"/><Relationship Id="rId5" Type="http://schemas.openxmlformats.org/officeDocument/2006/relationships/image" Target="media/image1.png"/><Relationship Id="rId10" Type="http://schemas.openxmlformats.org/officeDocument/2006/relationships/hyperlink" Target="https://jus.com.br/artigos/64615/posicionamentos-doutrinarios-quanto-a-natureza-da-qualificadora-do-feminicidio" TargetMode="External"/><Relationship Id="rId4" Type="http://schemas.openxmlformats.org/officeDocument/2006/relationships/webSettings" Target="webSettings.xml"/><Relationship Id="rId9" Type="http://schemas.openxmlformats.org/officeDocument/2006/relationships/hyperlink" Target="http://egov.ufsc.br/portal/sites/default/files/anexos/9995-9994-1-PB.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16</Pages>
  <Words>5162</Words>
  <Characters>29425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Ribeiro</dc:creator>
  <cp:keywords/>
  <dc:description/>
  <cp:lastModifiedBy>Melina Ribeiro</cp:lastModifiedBy>
  <cp:revision>37</cp:revision>
  <dcterms:created xsi:type="dcterms:W3CDTF">2023-11-04T20:54:00Z</dcterms:created>
  <dcterms:modified xsi:type="dcterms:W3CDTF">2023-11-04T23:32:00Z</dcterms:modified>
</cp:coreProperties>
</file>