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360" w:lineRule="auto"/>
        <w:rPr>
          <w:b/>
          <w:lang w:val="pt-BR"/>
        </w:rPr>
      </w:pPr>
      <w:r>
        <w:rPr>
          <w:b/>
          <w:lang w:val="pt-BR"/>
        </w:rPr>
        <w:t xml:space="preserve">FATORES ASSOCIADOS AO USO DO CIGARRO ELETRÔNICO EM ESTUDANTES UNIVERSITÁRIOS: uma revisão integrativa.</w:t>
      </w:r>
      <w:r>
        <w:rPr>
          <w:lang w:val="pt-BR"/>
        </w:rPr>
        <w:t xml:space="preserve">     </w:t>
      </w:r>
      <w:r/>
    </w:p>
    <w:p>
      <w:pPr>
        <w:jc w:val="both"/>
        <w:spacing w:after="0" w:line="360" w:lineRule="auto"/>
        <w:tabs>
          <w:tab w:val="left" w:pos="1674" w:leader="none"/>
        </w:tabs>
        <w:rPr>
          <w:lang w:val="pt-BR"/>
        </w:rPr>
      </w:pPr>
      <w:r>
        <w:rPr>
          <w:lang w:val="pt-BR"/>
        </w:rPr>
      </w:r>
      <w:r/>
    </w:p>
    <w:p>
      <w:pPr>
        <w:jc w:val="both"/>
        <w:spacing w:after="0" w:line="360" w:lineRule="auto"/>
        <w:tabs>
          <w:tab w:val="left" w:pos="1674" w:leader="none"/>
        </w:tabs>
        <w:rPr>
          <w:lang w:val="pt-BR"/>
        </w:rPr>
      </w:pPr>
      <w:r>
        <w:rPr>
          <w:lang w:val="pt-BR"/>
        </w:rPr>
        <w:t xml:space="preserve">Eli Campos de Melo Filho</w:t>
      </w:r>
      <w:r>
        <w:rPr>
          <w:vertAlign w:val="superscript"/>
          <w:lang w:val="pt-BR"/>
        </w:rPr>
        <w:t xml:space="preserve">1*</w:t>
      </w:r>
      <w:r>
        <w:rPr>
          <w:lang w:val="pt-BR"/>
        </w:rPr>
        <w:tab/>
      </w:r>
      <w:r/>
    </w:p>
    <w:p>
      <w:pPr>
        <w:jc w:val="both"/>
        <w:spacing w:after="0" w:line="360" w:lineRule="auto"/>
        <w:rPr>
          <w:lang w:val="pt-BR"/>
        </w:rPr>
      </w:pPr>
      <w:r>
        <w:rPr>
          <w:lang w:val="pt-BR"/>
        </w:rPr>
        <w:t xml:space="preserve">Felippe</w:t>
      </w:r>
      <w:r>
        <w:rPr>
          <w:lang w:val="pt-BR"/>
        </w:rPr>
        <w:t xml:space="preserve"> Xavier L. da Costa</w:t>
      </w:r>
      <w:r>
        <w:rPr>
          <w:vertAlign w:val="superscript"/>
          <w:lang w:val="pt-BR"/>
        </w:rPr>
        <w:t xml:space="preserve">1*</w:t>
      </w:r>
      <w:r/>
    </w:p>
    <w:p>
      <w:pPr>
        <w:jc w:val="both"/>
        <w:spacing w:after="0" w:line="360" w:lineRule="auto"/>
        <w:rPr>
          <w:lang w:val="pt-BR"/>
        </w:rPr>
      </w:pPr>
      <w:r>
        <w:rPr>
          <w:lang w:val="pt-BR"/>
        </w:rPr>
        <w:t xml:space="preserve">Franco Angelim de Moraes</w:t>
      </w:r>
      <w:r>
        <w:rPr>
          <w:vertAlign w:val="superscript"/>
          <w:lang w:val="pt-BR"/>
        </w:rPr>
        <w:t xml:space="preserve">1*</w:t>
      </w:r>
      <w:r/>
    </w:p>
    <w:p>
      <w:pPr>
        <w:jc w:val="both"/>
        <w:spacing w:after="0" w:line="360" w:lineRule="auto"/>
        <w:rPr>
          <w:lang w:val="pt-BR"/>
        </w:rPr>
      </w:pPr>
      <w:r>
        <w:rPr>
          <w:lang w:val="pt-BR"/>
        </w:rPr>
        <w:t xml:space="preserve">Lucas Ribeiro Ximenes</w:t>
      </w:r>
      <w:r>
        <w:rPr>
          <w:vertAlign w:val="superscript"/>
          <w:lang w:val="pt-BR"/>
        </w:rPr>
        <w:t xml:space="preserve">1*</w:t>
      </w:r>
      <w:r/>
    </w:p>
    <w:p>
      <w:pPr>
        <w:jc w:val="both"/>
        <w:spacing w:after="0" w:line="360" w:lineRule="auto"/>
        <w:rPr>
          <w:vertAlign w:val="superscript"/>
          <w:lang w:val="pt-BR"/>
        </w:rPr>
      </w:pPr>
      <w:r>
        <w:rPr>
          <w:lang w:val="pt-BR"/>
        </w:rPr>
        <w:t xml:space="preserve">Raquel Padilha Martins Tavares</w:t>
      </w:r>
      <w:r>
        <w:rPr>
          <w:vertAlign w:val="superscript"/>
          <w:lang w:val="pt-BR"/>
        </w:rPr>
        <w:t xml:space="preserve">1*</w:t>
      </w:r>
      <w:r/>
    </w:p>
    <w:p>
      <w:pPr>
        <w:jc w:val="both"/>
        <w:spacing w:after="0" w:line="360" w:lineRule="auto"/>
        <w:rPr>
          <w:vertAlign w:val="superscript"/>
          <w:lang w:val="pt-BR"/>
        </w:rPr>
      </w:pPr>
      <w:r>
        <w:rPr>
          <w:lang w:val="pt-BR"/>
        </w:rPr>
        <w:t xml:space="preserve">Roumayne</w:t>
      </w:r>
      <w:r>
        <w:rPr>
          <w:lang w:val="pt-BR"/>
        </w:rPr>
        <w:t xml:space="preserve"> Fernandes Vieira Andrade²</w:t>
      </w:r>
      <w:r>
        <w:rPr>
          <w:vertAlign w:val="superscript"/>
          <w:lang w:val="pt-BR"/>
        </w:rPr>
        <w:t xml:space="preserve">*</w:t>
      </w:r>
      <w:r/>
    </w:p>
    <w:p>
      <w:pPr>
        <w:jc w:val="both"/>
        <w:spacing w:after="0" w:line="360" w:lineRule="auto"/>
        <w:rPr>
          <w:lang w:val="pt-BR"/>
        </w:rPr>
      </w:pPr>
      <w:r>
        <w:rPr>
          <w:lang w:val="pt-BR"/>
        </w:rPr>
      </w:r>
      <w:r/>
    </w:p>
    <w:p>
      <w:pPr>
        <w:jc w:val="both"/>
        <w:spacing w:after="0" w:line="360" w:lineRule="auto"/>
        <w:rPr>
          <w:b/>
          <w:lang w:val="pt-BR"/>
        </w:rPr>
      </w:pPr>
      <w:r>
        <w:rPr>
          <w:b/>
          <w:lang w:val="pt-BR"/>
        </w:rPr>
        <w:t xml:space="preserve">Resumo</w:t>
      </w:r>
      <w:r/>
    </w:p>
    <w:p>
      <w:pPr>
        <w:jc w:val="both"/>
        <w:spacing w:after="0" w:line="360" w:lineRule="auto"/>
        <w:rPr>
          <w:lang w:val="pt-BR"/>
        </w:rPr>
      </w:pPr>
      <w:r>
        <w:rPr>
          <w:b/>
          <w:lang w:val="pt-BR"/>
        </w:rPr>
        <w:t xml:space="preserve">Introdução:</w:t>
      </w:r>
      <w:r>
        <w:rPr>
          <w:lang w:val="pt-BR"/>
        </w:rPr>
        <w:t xml:space="preserve"> O uso de cigarro eletrônico (CE) vem aumentando no Brasil entre os jovens adultos, incluindo os universitários. </w:t>
      </w:r>
      <w:r>
        <w:rPr>
          <w:b/>
          <w:lang w:val="pt-BR"/>
        </w:rPr>
        <w:t xml:space="preserve">Objetivo:</w:t>
      </w:r>
      <w:r>
        <w:rPr>
          <w:lang w:val="pt-BR"/>
        </w:rPr>
        <w:t xml:space="preserve"> identificar os fatores sociais, econômicos e culturais associados ao seu uso por jovens universitários. </w:t>
      </w:r>
      <w:r>
        <w:rPr>
          <w:b/>
          <w:lang w:val="pt-BR"/>
        </w:rPr>
        <w:t xml:space="preserve">Métodos:</w:t>
      </w:r>
      <w:r>
        <w:rPr>
          <w:lang w:val="pt-BR"/>
        </w:rPr>
        <w:t xml:space="preserve"> Realizou-se uma revisão integrativa nas bases </w:t>
      </w:r>
      <w:r>
        <w:rPr>
          <w:lang w:val="pt-BR"/>
        </w:rPr>
        <w:t xml:space="preserve">Pubmed</w:t>
      </w:r>
      <w:r>
        <w:rPr>
          <w:lang w:val="pt-BR"/>
        </w:rPr>
        <w:t xml:space="preserve"> e Cochrane, nos idiomas inglês e português. A análise se deu por uma síntese descritiva dos dados encontrados. </w:t>
      </w:r>
      <w:r>
        <w:rPr>
          <w:b/>
          <w:lang w:val="pt-BR"/>
        </w:rPr>
        <w:t xml:space="preserve">Resultados:</w:t>
      </w:r>
      <w:r>
        <w:rPr>
          <w:lang w:val="pt-BR"/>
        </w:rPr>
        <w:t xml:space="preserve"> A literatura sobre os fatores que levam ao uso do CE é e</w:t>
      </w:r>
      <w:r>
        <w:rPr>
          <w:lang w:val="pt-BR"/>
        </w:rPr>
        <w:t xml:space="preserve">scassa, sendo encontrados 24 estudos com base nos critérios de inclusão e exclusão. Com a análise, percebe-se que há um crescente uso do CE por jovens universitários e que isso se deve a vários fatores socioeconômicos e culturais, principalmente, devido a </w:t>
      </w:r>
      <w:r>
        <w:rPr>
          <w:lang w:val="pt-BR"/>
        </w:rPr>
        <w:t xml:space="preserve">crença de gerar menor risco à saúde/pouca informação, a curiosidade, a influência de amigos e familiares/aceitação social e para cessar o tabagismo, mas não foi possível perceber na literatura uma influência significativa da situação econômica do usuário. </w:t>
      </w:r>
      <w:r>
        <w:rPr>
          <w:b/>
          <w:lang w:val="pt-BR"/>
        </w:rPr>
        <w:t xml:space="preserve">Conclusão: </w:t>
      </w:r>
      <w:r>
        <w:rPr>
          <w:lang w:val="pt-BR"/>
        </w:rPr>
        <w:t xml:space="preserve">Portanto, com o</w:t>
      </w:r>
      <w:r>
        <w:rPr>
          <w:lang w:val="pt-BR"/>
        </w:rPr>
        <w:t xml:space="preserve"> grande crescimento do seu uso por universitários, devido principalmente a fatores sociais tendo em vista a fase de descobertas e Liberdade que vivem, é necessário medidas para a promoção da conscientização e prevenção do uso do CE dentro de universidades.</w:t>
      </w:r>
      <w:r/>
    </w:p>
    <w:p>
      <w:pPr>
        <w:jc w:val="both"/>
        <w:spacing w:line="360" w:lineRule="auto"/>
        <w:rPr>
          <w:lang w:val="pt-BR"/>
        </w:rPr>
      </w:pPr>
      <w:r>
        <w:rPr>
          <w:b/>
          <w:lang w:val="pt-BR"/>
        </w:rPr>
        <w:t xml:space="preserve">Palavras-chave: </w:t>
      </w:r>
      <w:r>
        <w:rPr>
          <w:lang w:val="pt-BR"/>
        </w:rPr>
        <w:t xml:space="preserve">Cigarros eletrônicos. e-</w:t>
      </w:r>
      <w:r>
        <w:rPr>
          <w:lang w:val="pt-BR"/>
        </w:rPr>
        <w:t xml:space="preserve">cig.</w:t>
      </w:r>
      <w:r>
        <w:rPr>
          <w:lang w:val="pt-BR"/>
        </w:rPr>
        <w:t xml:space="preserve"> </w:t>
      </w:r>
      <w:r>
        <w:t xml:space="preserve">Vaping. </w:t>
      </w:r>
      <w:r>
        <w:rPr>
          <w:lang w:val="pt-BR"/>
        </w:rPr>
        <w:t xml:space="preserve">Tabagismo. Universidades. Fatores de risco sociais. </w:t>
      </w:r>
      <w:r/>
    </w:p>
    <w:p>
      <w:pPr>
        <w:jc w:val="both"/>
        <w:spacing w:after="0" w:line="360" w:lineRule="auto"/>
        <w:rPr>
          <w:b/>
          <w:lang w:val="pt-BR"/>
        </w:rPr>
      </w:pPr>
      <w:r>
        <w:rPr>
          <w:b/>
          <w:lang w:val="pt-BR"/>
        </w:rPr>
      </w:r>
      <w:r/>
    </w:p>
    <w:p>
      <w:pPr>
        <w:jc w:val="both"/>
        <w:spacing w:after="0" w:line="360" w:lineRule="auto"/>
        <w:rPr>
          <w:b/>
        </w:rPr>
      </w:pPr>
      <w:r>
        <w:rPr>
          <w:b/>
        </w:rPr>
        <w:t xml:space="preserve">Abstract</w:t>
      </w:r>
      <w:r/>
    </w:p>
    <w:p>
      <w:pPr>
        <w:jc w:val="both"/>
        <w:spacing w:after="0" w:line="360" w:lineRule="auto"/>
      </w:pPr>
      <w:r>
        <w:rPr>
          <w:b/>
        </w:rPr>
        <w:t xml:space="preserve">Introduction:</w:t>
      </w:r>
      <w:r>
        <w:t xml:space="preserve"> The use of electronic cigarettes (CE) has been increasing in Brazil among young adults, including university students. </w:t>
      </w:r>
      <w:r>
        <w:rPr>
          <w:b/>
        </w:rPr>
        <w:t xml:space="preserve">Objective:</w:t>
      </w:r>
      <w:r>
        <w:t xml:space="preserve"> Identify the social, economic and cultural factors associated with the use by university students. </w:t>
      </w:r>
      <w:r>
        <w:rPr>
          <w:b/>
        </w:rPr>
        <w:t xml:space="preserve">Methods:</w:t>
      </w:r>
      <w:r>
        <w:t xml:space="preserve"> An integrative review was </w:t>
      </w:r>
      <w:r>
        <w:t xml:space="preserve">carried out in </w:t>
      </w:r>
      <w:r>
        <w:t xml:space="preserve">Pubmed</w:t>
      </w:r>
      <w:r>
        <w:t xml:space="preserve"> and Cochrane databases, in English and Portuguese languages. The analysis was based on a descriptive synthesis of the data found. </w:t>
      </w:r>
      <w:r>
        <w:rPr>
          <w:b/>
        </w:rPr>
        <w:t xml:space="preserve">Results:</w:t>
      </w:r>
      <w:r>
        <w:t xml:space="preserve"> The literature that </w:t>
      </w:r>
      <w:r>
        <w:t xml:space="preserve">lead</w:t>
      </w:r>
      <w:r>
        <w:t xml:space="preserve"> to the use of CE is scarce, with 24 studies being found based on the inclusion and exclusion criteria. With the analysis, it is clear that there is a growing use </w:t>
      </w:r>
      <w:r>
        <w:t xml:space="preserve">of  CE</w:t>
      </w:r>
      <w:r>
        <w:t xml:space="preserve"> by university students and that this is due to several socioeconomic and cultural factors, mainly due the</w:t>
      </w:r>
      <w:r>
        <w:t xml:space="preserve"> belief that it generate less risk to health/little information, curiosity, the influence of friends and family/social acceptance and to quit smoking, but it was not possible to notice in literature a significant influence of the users economic situation. </w:t>
      </w:r>
      <w:r>
        <w:rPr>
          <w:b/>
        </w:rPr>
        <w:t xml:space="preserve">Conclusion: </w:t>
      </w:r>
      <w:r>
        <w:t xml:space="preserve">There</w:t>
      </w:r>
      <w:r>
        <w:t xml:space="preserve">fore, with the great growth in its use by university students, mainly due to social factors in view of the phase of discoveries and freedom that they live, it is necessary to take measures to promote awareness and prevent the use of CE within universities.</w:t>
      </w:r>
      <w:r/>
    </w:p>
    <w:p>
      <w:pPr>
        <w:jc w:val="both"/>
        <w:spacing w:line="360" w:lineRule="auto"/>
      </w:pPr>
      <w:r>
        <w:rPr>
          <w:b/>
        </w:rPr>
        <w:t xml:space="preserve">Keywords: </w:t>
      </w:r>
      <w:r>
        <w:t xml:space="preserve">Electronic cigarette. e-cig. Vaping. Smoking. University. Social risk factors.</w:t>
      </w:r>
      <w:r/>
    </w:p>
    <w:p>
      <w:pPr>
        <w:jc w:val="both"/>
        <w:spacing w:line="360" w:lineRule="auto"/>
      </w:pPr>
      <w:r/>
      <w:r/>
    </w:p>
    <w:p>
      <w:pPr>
        <w:jc w:val="both"/>
        <w:spacing w:line="360" w:lineRule="auto"/>
        <w:rPr>
          <w:b/>
          <w:lang w:val="pt-BR"/>
        </w:rPr>
      </w:pPr>
      <w:r>
        <w:rPr>
          <w:b/>
          <w:lang w:val="pt-BR"/>
        </w:rPr>
        <w:t xml:space="preserve">INTRODUÇÃO</w:t>
      </w:r>
      <w:r/>
    </w:p>
    <w:p>
      <w:pPr>
        <w:ind w:firstLine="720"/>
        <w:jc w:val="both"/>
        <w:spacing w:after="0" w:line="360" w:lineRule="auto"/>
        <w:rPr>
          <w:lang w:val="pt-BR"/>
        </w:rPr>
      </w:pPr>
      <w:r>
        <w:rPr>
          <w:lang w:val="pt-BR"/>
        </w:rPr>
        <w:t xml:space="preserve">Segundo a Pesquisa Nacional de Saúde (PNS) de 2019, o tabagismo é uma doença crônica não transmissível (DCNT) que pode ser modificada e reduzida com base em estratégias públicas. E n</w:t>
      </w:r>
      <w:r>
        <w:rPr>
          <w:lang w:val="pt-BR"/>
        </w:rPr>
        <w:t xml:space="preserve">o Brasil, a prevalência entre jovens adultos (18 a 24 anos) aumentou de 6,7% a 7,9% entre 2018 e 2019, além disso a Organização Mundial de Saúde (OMS) considera-o uma epidemia mundial responsável por mais de 8 milhões de mortes por ano (IBGE, 2020; MORAIS </w:t>
      </w:r>
      <w:r>
        <w:rPr>
          <w:i/>
          <w:lang w:val="pt-BR"/>
        </w:rPr>
        <w:t xml:space="preserve">et al</w:t>
      </w:r>
      <w:r>
        <w:rPr>
          <w:lang w:val="pt-BR"/>
        </w:rPr>
        <w:t xml:space="preserve">., 2022).</w:t>
      </w:r>
      <w:r/>
    </w:p>
    <w:p>
      <w:pPr>
        <w:ind w:firstLine="720"/>
        <w:jc w:val="both"/>
        <w:spacing w:after="0" w:line="360" w:lineRule="auto"/>
        <w:rPr>
          <w:highlight w:val="white"/>
          <w:lang w:val="pt-BR"/>
        </w:rPr>
      </w:pPr>
      <w:r>
        <w:rPr>
          <w:lang w:val="pt-BR"/>
        </w:rPr>
        <w:t xml:space="preserve">Diversas doenças no Brasil, assim como o tabagismo, representa</w:t>
      </w:r>
      <w:r>
        <w:rPr>
          <w:highlight w:val="white"/>
          <w:lang w:val="pt-BR"/>
        </w:rPr>
        <w:t xml:space="preserve"> um alto custo ao sistema de saúde, afetando indiretamente a qualidade de vida do cidadão e da sociedade como um todo, como mostra o Ins</w:t>
      </w:r>
      <w:r>
        <w:rPr>
          <w:highlight w:val="white"/>
          <w:lang w:val="pt-BR"/>
        </w:rPr>
        <w:t xml:space="preserve">tituto de Efetividade Clínica e Sanitária (IECS), que em 2020 estimou um custo de R$ 125.148 bilhões ao ano com doenças relacionadas ao tabagismo. Ou seja, o equivalente a 23% do que o país gastou em 2020 para enfrentar a pandemia da Covid-19 (INCA, 2022).</w:t>
      </w:r>
      <w:r/>
    </w:p>
    <w:p>
      <w:pPr>
        <w:ind w:firstLine="720"/>
        <w:jc w:val="both"/>
        <w:spacing w:after="0" w:line="360" w:lineRule="auto"/>
        <w:rPr>
          <w:lang w:val="pt-BR"/>
        </w:rPr>
      </w:pPr>
      <w:r>
        <w:rPr>
          <w:lang w:val="pt-BR"/>
        </w:rPr>
        <w:t xml:space="preserve">Dessa forma, essa DCNT está relacionada ao uso de cigarros comuns, e, recentemente, de cigarros eletrônicos (CE</w:t>
      </w:r>
      <w:r>
        <w:rPr>
          <w:lang w:val="pt-BR"/>
        </w:rPr>
        <w:t xml:space="preserve">), que cresce rapidamente entre os jovens adultos. O CE é um dispositivo ou sistema eletrônico para fumar com a </w:t>
      </w:r>
      <w:r>
        <w:rPr>
          <w:lang w:val="pt-BR"/>
        </w:rPr>
        <w:t xml:space="preserve">liberação de nicotina sem a necessidade de queimar o tabaco, e vem crescendo erroneamente no mercado mundial como uma forma mais segura que os cigarros convencionais, sendo uma estratégia de cessamento do tabagismo pela população (SILVA e MOREIRA; BRANDON </w:t>
      </w:r>
      <w:r>
        <w:rPr>
          <w:i/>
          <w:lang w:val="pt-BR"/>
        </w:rPr>
        <w:t xml:space="preserve">et al</w:t>
      </w:r>
      <w:r>
        <w:rPr>
          <w:lang w:val="pt-BR"/>
        </w:rPr>
        <w:t xml:space="preserve">., 2019; BHATT </w:t>
      </w:r>
      <w:r>
        <w:rPr>
          <w:i/>
          <w:lang w:val="pt-BR"/>
        </w:rPr>
        <w:t xml:space="preserve">et al.</w:t>
      </w:r>
      <w:r>
        <w:rPr>
          <w:lang w:val="pt-BR"/>
        </w:rPr>
        <w:t xml:space="preserve">, 2020). </w:t>
      </w:r>
      <w:r/>
    </w:p>
    <w:p>
      <w:pPr>
        <w:ind w:firstLine="720"/>
        <w:jc w:val="both"/>
        <w:spacing w:after="0" w:line="360" w:lineRule="auto"/>
        <w:rPr>
          <w:highlight w:val="yellow"/>
          <w:lang w:val="pt-BR"/>
        </w:rPr>
      </w:pPr>
      <w:r>
        <w:rPr>
          <w:lang w:val="pt-BR"/>
        </w:rPr>
        <w:t xml:space="preserve">Assim, seu crescente uso por jovens se deve pelo marketing voltado a eles, aos sabores atrativos (descritos cerca de 8 mil tipos), a melhores condições socioeconômicas e como fo</w:t>
      </w:r>
      <w:r>
        <w:rPr>
          <w:lang w:val="pt-BR"/>
        </w:rPr>
        <w:t xml:space="preserve">rma de recreação, aceitação social e diminuição de estresse. Além dos fatores atrativos, nota-se a vulnerabilidade da fase em que se vive, com inúmeras mudanças sociais, psicológicas e biológicas e pela busca constante de experimentação do mundo (BHALERAO </w:t>
      </w:r>
      <w:r>
        <w:rPr>
          <w:i/>
          <w:lang w:val="pt-BR"/>
        </w:rPr>
        <w:t xml:space="preserve">et al</w:t>
      </w:r>
      <w:r>
        <w:rPr>
          <w:lang w:val="pt-BR"/>
        </w:rPr>
        <w:t xml:space="preserve">., 2019; SIRQUEIRA </w:t>
      </w:r>
      <w:r>
        <w:rPr>
          <w:i/>
          <w:lang w:val="pt-BR"/>
        </w:rPr>
        <w:t xml:space="preserve">et al.</w:t>
      </w:r>
      <w:r>
        <w:rPr>
          <w:lang w:val="pt-BR"/>
        </w:rPr>
        <w:t xml:space="preserve">, 2020; MORAIS </w:t>
      </w:r>
      <w:r>
        <w:rPr>
          <w:i/>
          <w:lang w:val="pt-BR"/>
        </w:rPr>
        <w:t xml:space="preserve">et al.,</w:t>
      </w:r>
      <w:r>
        <w:rPr>
          <w:lang w:val="pt-BR"/>
        </w:rPr>
        <w:t xml:space="preserve"> 2022).</w:t>
      </w:r>
      <w:r/>
    </w:p>
    <w:p>
      <w:pPr>
        <w:jc w:val="both"/>
        <w:spacing w:after="0" w:line="360" w:lineRule="auto"/>
        <w:rPr>
          <w:lang w:val="pt-BR"/>
        </w:rPr>
      </w:pPr>
      <w:r>
        <w:rPr>
          <w:lang w:val="pt-BR"/>
        </w:rPr>
        <w:tab/>
        <w:t xml:space="preserve">Diante do cenário exposto, o uso de cigarros eletrônicos vem se tornando um grande desafio para a saúde do País, mesmo que entre 2020 e 2021 quase oito mil profissionais de saúde tenham sido capacitados para o controle do tabagismo (INCA, 2022)</w:t>
      </w:r>
      <w:r>
        <w:rPr>
          <w:lang w:val="pt-BR"/>
        </w:rPr>
        <w:t xml:space="preserve">. Poucos estudos foram realizados no Brasil avaliando o seu uso entre os estudantes universitários, assim, o objetivo deste estudo foi identificar os fatores sociais, econômicos e culturais associados ao uso de cigarro eletrônico por jovens universitários.</w:t>
      </w:r>
      <w:r/>
    </w:p>
    <w:p>
      <w:pPr>
        <w:ind w:firstLine="720"/>
        <w:jc w:val="both"/>
        <w:spacing w:after="0" w:line="360" w:lineRule="auto"/>
        <w:rPr>
          <w:lang w:val="pt-BR"/>
        </w:rPr>
      </w:pPr>
      <w:r>
        <w:rPr>
          <w:lang w:val="pt-BR"/>
        </w:rPr>
      </w:r>
      <w:r/>
    </w:p>
    <w:p>
      <w:pPr>
        <w:jc w:val="both"/>
        <w:spacing w:after="0" w:line="360" w:lineRule="auto"/>
        <w:rPr>
          <w:b/>
          <w:lang w:val="pt-BR"/>
        </w:rPr>
      </w:pPr>
      <w:r>
        <w:rPr>
          <w:b/>
          <w:lang w:val="pt-BR"/>
        </w:rPr>
        <w:t xml:space="preserve">MATERIAL E MÉTODOS</w:t>
      </w:r>
      <w:r/>
    </w:p>
    <w:p>
      <w:pPr>
        <w:ind w:firstLine="720"/>
        <w:jc w:val="both"/>
        <w:spacing w:after="0" w:line="360" w:lineRule="auto"/>
        <w:rPr>
          <w:lang w:val="pt-BR"/>
        </w:rPr>
      </w:pPr>
      <w:r>
        <w:rPr>
          <w:lang w:val="pt-BR"/>
        </w:rPr>
        <w:t xml:space="preserve">Foi realizada uma revisão bibliográfica integrativa durante o mês de outubro de 2022. Sendo feito a busca por mais de uma base de dados, a </w:t>
      </w:r>
      <w:r>
        <w:rPr>
          <w:lang w:val="pt-BR"/>
        </w:rPr>
        <w:t xml:space="preserve">Pubmed</w:t>
      </w:r>
      <w:r>
        <w:rPr>
          <w:lang w:val="pt-BR"/>
        </w:rPr>
        <w:t xml:space="preserve"> e o Cochrane Library, a partir dos seguintes descritores em inglês: </w:t>
      </w:r>
      <w:r>
        <w:rPr>
          <w:lang w:val="pt-BR"/>
        </w:rPr>
        <w:t xml:space="preserve">electronic</w:t>
      </w:r>
      <w:r>
        <w:rPr>
          <w:lang w:val="pt-BR"/>
        </w:rPr>
        <w:t xml:space="preserve"> </w:t>
      </w:r>
      <w:r>
        <w:rPr>
          <w:lang w:val="pt-BR"/>
        </w:rPr>
        <w:t xml:space="preserve">cigarette</w:t>
      </w:r>
      <w:r>
        <w:rPr>
          <w:lang w:val="pt-BR"/>
        </w:rPr>
        <w:t xml:space="preserve"> OR </w:t>
      </w:r>
      <w:r>
        <w:rPr>
          <w:lang w:val="pt-BR"/>
        </w:rPr>
        <w:t xml:space="preserve">electronic</w:t>
      </w:r>
      <w:r>
        <w:rPr>
          <w:lang w:val="pt-BR"/>
        </w:rPr>
        <w:t xml:space="preserve"> smoking devices AND </w:t>
      </w:r>
      <w:r>
        <w:rPr>
          <w:lang w:val="pt-BR"/>
        </w:rPr>
        <w:t xml:space="preserve">student</w:t>
      </w:r>
      <w:r>
        <w:rPr>
          <w:lang w:val="pt-BR"/>
        </w:rPr>
        <w:t xml:space="preserve"> </w:t>
      </w:r>
      <w:r>
        <w:rPr>
          <w:lang w:val="pt-BR"/>
        </w:rPr>
        <w:t xml:space="preserve">university</w:t>
      </w:r>
      <w:r>
        <w:rPr>
          <w:lang w:val="pt-BR"/>
        </w:rPr>
        <w:t xml:space="preserve"> AND smoking AND </w:t>
      </w:r>
      <w:r>
        <w:rPr>
          <w:lang w:val="pt-BR"/>
        </w:rPr>
        <w:t xml:space="preserve">public</w:t>
      </w:r>
      <w:r>
        <w:rPr>
          <w:lang w:val="pt-BR"/>
        </w:rPr>
        <w:t xml:space="preserve"> </w:t>
      </w:r>
      <w:r>
        <w:rPr>
          <w:lang w:val="pt-BR"/>
        </w:rPr>
        <w:t xml:space="preserve">health</w:t>
      </w:r>
      <w:r>
        <w:rPr>
          <w:lang w:val="pt-BR"/>
        </w:rPr>
        <w:t xml:space="preserve">. Para responder </w:t>
      </w:r>
      <w:r>
        <w:rPr>
          <w:lang w:val="pt-BR"/>
        </w:rPr>
        <w:t xml:space="preserve">a</w:t>
      </w:r>
      <w:r>
        <w:rPr>
          <w:lang w:val="pt-BR"/>
        </w:rPr>
        <w:t xml:space="preserve"> pergunta de pesquisa intitulada como: Quais os fatores estão associados ao consumo do cigarro eletrônico por estudantes universitários</w:t>
      </w:r>
      <w:r>
        <w:rPr>
          <w:lang w:val="pt-BR"/>
        </w:rPr>
        <w:t xml:space="preserve">?</w:t>
      </w:r>
      <w:r/>
    </w:p>
    <w:p>
      <w:pPr>
        <w:ind w:firstLine="720"/>
        <w:jc w:val="both"/>
        <w:spacing w:after="0" w:line="360" w:lineRule="auto"/>
        <w:rPr>
          <w:lang w:val="pt-BR"/>
        </w:rPr>
      </w:pPr>
      <w:r>
        <w:rPr>
          <w:lang w:val="pt-BR"/>
        </w:rPr>
        <w:t xml:space="preserve">Os critérios de inclusão foram artigos em inglês e português, relacionados aos fatores que acarretam o uso de </w:t>
      </w:r>
      <w:r>
        <w:rPr>
          <w:lang w:val="pt-BR"/>
        </w:rPr>
        <w:t xml:space="preserve">cigarro eletrônico por universitários acima de 18 anos e de ambos os sexos. Foram excluídos os artigos de estudos qualitativos com mais de 5 anos, que incluíam jovens adolescentes, que envolvessem somente não usuários de cigarros eletrônicos e aqueles que </w:t>
      </w:r>
      <w:r>
        <w:rPr>
          <w:lang w:val="pt-BR"/>
        </w:rPr>
        <w:t xml:space="preserve">explanavam</w:t>
      </w:r>
      <w:r>
        <w:rPr>
          <w:lang w:val="pt-BR"/>
        </w:rPr>
        <w:t xml:space="preserve"> apenas cigarros eletrônicos com maconha.</w:t>
      </w:r>
      <w:r/>
    </w:p>
    <w:p>
      <w:pPr>
        <w:ind w:firstLine="708"/>
        <w:jc w:val="both"/>
        <w:spacing w:after="0" w:line="360" w:lineRule="auto"/>
        <w:rPr>
          <w:lang w:val="pt-BR"/>
        </w:rPr>
      </w:pPr>
      <w:r>
        <w:rPr>
          <w:lang w:val="pt-BR"/>
        </w:rPr>
        <w:t xml:space="preserve">Sendo extraídos dos artigos a população em amostra, os fatores socioeconômicos e culturais e a porcentagem da frequência de uso. E a análise dos dados serão descritivas com uma síntese integrativa dos resultados. </w:t>
      </w:r>
      <w:r/>
    </w:p>
    <w:p>
      <w:pPr>
        <w:ind w:firstLine="708"/>
        <w:jc w:val="both"/>
        <w:spacing w:after="0" w:line="360" w:lineRule="auto"/>
        <w:rPr>
          <w:lang w:val="pt-BR"/>
        </w:rPr>
      </w:pPr>
      <w:r>
        <w:rPr>
          <w:lang w:val="pt-BR"/>
        </w:rPr>
      </w:r>
      <w:r/>
    </w:p>
    <w:p>
      <w:pPr>
        <w:jc w:val="both"/>
        <w:spacing w:after="0" w:line="360" w:lineRule="auto"/>
        <w:rPr>
          <w:b/>
          <w:lang w:val="pt-BR"/>
        </w:rPr>
      </w:pPr>
      <w:r>
        <w:rPr>
          <w:b/>
          <w:lang w:val="pt-BR"/>
        </w:rPr>
        <w:t xml:space="preserve">RESULTADOS E DISCUSSÃO</w:t>
      </w:r>
      <w:r/>
    </w:p>
    <w:p>
      <w:pPr>
        <w:ind w:firstLine="720"/>
        <w:jc w:val="both"/>
        <w:spacing w:after="0" w:line="360" w:lineRule="auto"/>
        <w:rPr>
          <w:lang w:val="pt-BR"/>
        </w:rPr>
      </w:pPr>
      <w:r>
        <w:rPr>
          <w:lang w:val="pt-BR"/>
        </w:rPr>
        <w:t xml:space="preserve">Foram localizados 863 artigos sobre o uso do cigarro eletrônico nas bases de dados analisadas. Entretanto, após o rastreamento e aplicação dos critérios de inclusão e exclusão, </w:t>
      </w:r>
      <w:r>
        <w:rPr>
          <w:lang w:val="pt-BR"/>
        </w:rPr>
        <w:t xml:space="preserve">foram selecionados 24 artigos para avaliar os motivos que levam ao uso do CE pelos estudantes universitários. O fluxograma de seleção dos artigos está apresentado na Figura 1. </w:t>
      </w:r>
      <w:r/>
    </w:p>
    <w:p>
      <w:pPr>
        <w:ind w:firstLine="720"/>
        <w:jc w:val="both"/>
        <w:spacing w:after="0" w:line="360" w:lineRule="auto"/>
        <w:rPr>
          <w:lang w:val="pt-BR"/>
        </w:rPr>
      </w:pPr>
      <w:r>
        <w:rPr>
          <w:lang w:val="pt-BR"/>
        </w:rPr>
      </w:r>
      <w:r/>
    </w:p>
    <w:p>
      <w:pPr>
        <w:ind w:left="1440"/>
        <w:spacing w:after="0" w:line="360" w:lineRule="auto"/>
        <w:rPr>
          <w:sz w:val="20"/>
          <w:szCs w:val="20"/>
          <w:lang w:val="pt-BR"/>
        </w:rPr>
      </w:pPr>
      <w:r>
        <w:rPr>
          <w:sz w:val="20"/>
          <w:szCs w:val="20"/>
          <w:lang w:val="pt-BR"/>
        </w:rPr>
        <w:t xml:space="preserve">   Figura 1 - Fluxograma de seleção dos estudos.</w:t>
      </w:r>
      <w:r/>
    </w:p>
    <w:p>
      <w:pPr>
        <w:ind w:left="1440"/>
        <w:spacing w:after="0" w:line="360" w:lineRule="auto"/>
        <w:rPr>
          <w:sz w:val="20"/>
          <w:szCs w:val="20"/>
        </w:rPr>
      </w:pPr>
      <w:r>
        <w:rPr>
          <w:sz w:val="20"/>
          <w:szCs w:val="20"/>
        </w:rPr>
        <mc:AlternateContent>
          <mc:Choice Requires="wpg">
            <w:drawing>
              <wp:inline xmlns:wp="http://schemas.openxmlformats.org/drawingml/2006/wordprocessingDrawing" distT="0" distB="0" distL="0" distR="0">
                <wp:extent cx="3561715" cy="3509719"/>
                <wp:effectExtent l="0" t="0" r="0" b="0"/>
                <wp:docPr id="1" name="image1.png" hidden="0"/>
                <wp:cNvGraphicFramePr/>
                <a:graphic xmlns:a="http://schemas.openxmlformats.org/drawingml/2006/main">
                  <a:graphicData uri="http://schemas.openxmlformats.org/drawingml/2006/picture">
                    <pic:pic xmlns:pic="http://schemas.openxmlformats.org/drawingml/2006/picture">
                      <pic:nvPicPr>
                        <pic:cNvPr id="0" name="image1.png" hidden="0"/>
                        <pic:cNvPicPr/>
                        <pic:nvPr isPhoto="0" userDrawn="0"/>
                      </pic:nvPicPr>
                      <pic:blipFill>
                        <a:blip r:embed="rId13"/>
                        <a:stretch/>
                      </pic:blipFill>
                      <pic:spPr bwMode="auto">
                        <a:xfrm>
                          <a:off x="0" y="0"/>
                          <a:ext cx="3561715" cy="3509719"/>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80.4pt;height:276.4pt;">
                <v:path textboxrect="0,0,0,0"/>
                <v:imagedata r:id="rId13" o:title=""/>
              </v:shape>
            </w:pict>
          </mc:Fallback>
        </mc:AlternateContent>
      </w:r>
      <w:r/>
    </w:p>
    <w:p>
      <w:pPr>
        <w:ind w:firstLine="720"/>
        <w:jc w:val="both"/>
        <w:spacing w:after="0" w:line="360" w:lineRule="auto"/>
      </w:pPr>
      <w:r/>
      <w:r/>
    </w:p>
    <w:p>
      <w:pPr>
        <w:jc w:val="both"/>
        <w:spacing w:after="0" w:line="360" w:lineRule="auto"/>
        <w:rPr>
          <w:lang w:val="pt-BR"/>
        </w:rPr>
      </w:pPr>
      <w:r>
        <w:rPr>
          <w:b/>
        </w:rPr>
        <w:tab/>
      </w:r>
      <w:r>
        <w:rPr>
          <w:lang w:val="pt-BR"/>
        </w:rPr>
        <w:t xml:space="preserve">O uso do cigarro eletrôn</w:t>
      </w:r>
      <w:r>
        <w:rPr>
          <w:lang w:val="pt-BR"/>
        </w:rPr>
        <w:t xml:space="preserve">ico tem crescido bastante entre os adultos universitários, sendo os mais diversos fatores socioculturais e econômicos associados ao seu uso. A pesquisa revelou que os principais fatores relacionados ao uso do CE por jovens universitários são o menor risco </w:t>
      </w:r>
      <w:r>
        <w:rPr>
          <w:lang w:val="pt-BR"/>
        </w:rPr>
        <w:t xml:space="preserve">à saúde quando comparado ao cigarro comum, a curiosidade, a aceitação social/ influência de amigos e familiares, para cessar o uso do tabaco, a diversidade de sabores e a influência da renda financeira. Os resultados analisados estão descritos no quadro 1.</w:t>
      </w:r>
      <w:r/>
    </w:p>
    <w:p>
      <w:pPr>
        <w:jc w:val="both"/>
        <w:spacing w:after="0" w:line="360" w:lineRule="auto"/>
        <w:rPr>
          <w:lang w:val="pt-BR"/>
        </w:rPr>
      </w:pPr>
      <w:r>
        <w:rPr>
          <w:lang w:val="pt-BR"/>
        </w:rPr>
      </w:r>
      <w:r/>
    </w:p>
    <w:p>
      <w:pPr>
        <w:jc w:val="both"/>
        <w:spacing w:after="0" w:line="360" w:lineRule="auto"/>
        <w:rPr>
          <w:sz w:val="20"/>
          <w:szCs w:val="20"/>
          <w:lang w:val="pt-BR"/>
        </w:rPr>
        <w:sectPr>
          <w:headerReference w:type="default" r:id="rId8"/>
          <w:headerReference w:type="first" r:id="rId9"/>
          <w:footerReference w:type="default" r:id="rId10"/>
          <w:footerReference w:type="first" r:id="rId11"/>
          <w:footnotePr/>
          <w:endnotePr/>
          <w:type w:val="nextPage"/>
          <w:pgSz w:w="11906" w:h="16838" w:orient="portrait"/>
          <w:pgMar w:top="1417" w:right="1144" w:bottom="1417" w:left="1701" w:header="708" w:footer="708" w:gutter="0"/>
          <w:pgNumType w:start="1"/>
          <w:cols w:num="1" w:sep="0" w:space="720" w:equalWidth="1"/>
          <w:docGrid w:linePitch="360"/>
          <w:titlePg/>
        </w:sectPr>
      </w:pPr>
      <w:r>
        <w:rPr>
          <w:sz w:val="20"/>
          <w:szCs w:val="20"/>
          <w:lang w:val="pt-BR"/>
        </w:rPr>
      </w:r>
      <w:r/>
    </w:p>
    <w:p>
      <w:pPr>
        <w:jc w:val="both"/>
        <w:spacing w:after="0" w:line="360" w:lineRule="auto"/>
        <w:rPr>
          <w:sz w:val="16"/>
          <w:szCs w:val="16"/>
          <w:highlight w:val="yellow"/>
          <w:lang w:val="pt-BR"/>
        </w:rPr>
      </w:pPr>
      <w:r>
        <w:rPr>
          <w:sz w:val="16"/>
          <w:szCs w:val="16"/>
          <w:lang w:val="pt-BR"/>
        </w:rPr>
        <w:t xml:space="preserve">Quadro 1 - Resultados da revisão integrativa sobre os fatores que levam ao uso do CE por universitários.</w:t>
      </w:r>
      <w:r/>
    </w:p>
    <w:tbl>
      <w:tblPr>
        <w:tblStyle w:val="761"/>
        <w:tblW w:w="138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0"/>
        <w:gridCol w:w="3347"/>
        <w:gridCol w:w="1559"/>
        <w:gridCol w:w="4394"/>
        <w:gridCol w:w="2977"/>
      </w:tblGrid>
      <w:tr>
        <w:trPr/>
        <w:tc>
          <w:tcPr>
            <w:tcW w:w="1610" w:type="dxa"/>
            <w:vAlign w:val="center"/>
            <w:textDirection w:val="lrTb"/>
            <w:noWrap w:val="false"/>
          </w:tcPr>
          <w:p>
            <w:pPr>
              <w:jc w:val="center"/>
              <w:spacing w:line="240" w:lineRule="auto"/>
              <w:rPr>
                <w:b/>
                <w:sz w:val="16"/>
                <w:szCs w:val="16"/>
              </w:rPr>
            </w:pPr>
            <w:r>
              <w:rPr>
                <w:b/>
                <w:sz w:val="16"/>
                <w:szCs w:val="16"/>
              </w:rPr>
              <w:t xml:space="preserve">Nome/</w:t>
            </w:r>
            <w:r>
              <w:rPr>
                <w:b/>
                <w:sz w:val="16"/>
                <w:szCs w:val="16"/>
              </w:rPr>
              <w:t xml:space="preserve">ano</w:t>
            </w:r>
            <w:r/>
          </w:p>
        </w:tc>
        <w:tc>
          <w:tcPr>
            <w:tcW w:w="3347" w:type="dxa"/>
            <w:vAlign w:val="center"/>
            <w:textDirection w:val="lrTb"/>
            <w:noWrap w:val="false"/>
          </w:tcPr>
          <w:p>
            <w:pPr>
              <w:jc w:val="center"/>
              <w:spacing w:line="240" w:lineRule="auto"/>
              <w:rPr>
                <w:b/>
                <w:sz w:val="16"/>
                <w:szCs w:val="16"/>
              </w:rPr>
            </w:pPr>
            <w:r>
              <w:rPr>
                <w:b/>
                <w:sz w:val="16"/>
                <w:szCs w:val="16"/>
              </w:rPr>
              <w:t xml:space="preserve">Objetivo</w:t>
            </w:r>
            <w:r/>
          </w:p>
        </w:tc>
        <w:tc>
          <w:tcPr>
            <w:tcW w:w="1559" w:type="dxa"/>
            <w:vAlign w:val="center"/>
            <w:textDirection w:val="lrTb"/>
            <w:noWrap w:val="false"/>
          </w:tcPr>
          <w:p>
            <w:pPr>
              <w:jc w:val="center"/>
              <w:spacing w:line="240" w:lineRule="auto"/>
              <w:rPr>
                <w:b/>
                <w:sz w:val="16"/>
                <w:szCs w:val="16"/>
              </w:rPr>
            </w:pPr>
            <w:r>
              <w:rPr>
                <w:b/>
                <w:sz w:val="16"/>
                <w:szCs w:val="16"/>
              </w:rPr>
              <w:t xml:space="preserve">amostra</w:t>
            </w:r>
            <w:r>
              <w:rPr>
                <w:b/>
                <w:sz w:val="16"/>
                <w:szCs w:val="16"/>
              </w:rPr>
              <w:t xml:space="preserve">/</w:t>
            </w:r>
            <w:r/>
          </w:p>
          <w:p>
            <w:pPr>
              <w:jc w:val="center"/>
              <w:spacing w:line="240" w:lineRule="auto"/>
              <w:rPr>
                <w:b/>
                <w:sz w:val="16"/>
                <w:szCs w:val="16"/>
              </w:rPr>
            </w:pPr>
            <w:r>
              <w:rPr>
                <w:b/>
                <w:sz w:val="16"/>
                <w:szCs w:val="16"/>
              </w:rPr>
              <w:t xml:space="preserve">% </w:t>
            </w:r>
            <w:r>
              <w:rPr>
                <w:b/>
                <w:sz w:val="16"/>
                <w:szCs w:val="16"/>
              </w:rPr>
              <w:t xml:space="preserve">usuários</w:t>
            </w:r>
            <w:r>
              <w:rPr>
                <w:b/>
                <w:sz w:val="16"/>
                <w:szCs w:val="16"/>
              </w:rPr>
              <w:t xml:space="preserve"> de CE</w:t>
            </w:r>
            <w:r/>
          </w:p>
        </w:tc>
        <w:tc>
          <w:tcPr>
            <w:tcW w:w="4394" w:type="dxa"/>
            <w:vAlign w:val="center"/>
            <w:textDirection w:val="lrTb"/>
            <w:noWrap w:val="false"/>
          </w:tcPr>
          <w:p>
            <w:pPr>
              <w:jc w:val="center"/>
              <w:spacing w:line="240" w:lineRule="auto"/>
              <w:rPr>
                <w:b/>
                <w:sz w:val="16"/>
                <w:szCs w:val="16"/>
              </w:rPr>
            </w:pPr>
            <w:r>
              <w:rPr>
                <w:b/>
                <w:sz w:val="16"/>
                <w:szCs w:val="16"/>
              </w:rPr>
              <w:t xml:space="preserve">Resultados</w:t>
            </w:r>
            <w:r/>
          </w:p>
        </w:tc>
        <w:tc>
          <w:tcPr>
            <w:tcW w:w="2977" w:type="dxa"/>
            <w:vAlign w:val="center"/>
            <w:textDirection w:val="lrTb"/>
            <w:noWrap w:val="false"/>
          </w:tcPr>
          <w:p>
            <w:pPr>
              <w:jc w:val="center"/>
              <w:spacing w:line="240" w:lineRule="auto"/>
              <w:rPr>
                <w:b/>
                <w:sz w:val="16"/>
                <w:szCs w:val="16"/>
              </w:rPr>
            </w:pPr>
            <w:r>
              <w:rPr>
                <w:b/>
                <w:sz w:val="16"/>
                <w:szCs w:val="16"/>
              </w:rPr>
              <w:t xml:space="preserve">Conclusão</w:t>
            </w:r>
            <w:r/>
          </w:p>
        </w:tc>
      </w:tr>
      <w:tr>
        <w:trPr/>
        <w:tc>
          <w:tcPr>
            <w:tcW w:w="1610" w:type="dxa"/>
            <w:textDirection w:val="lrTb"/>
            <w:noWrap w:val="false"/>
          </w:tcPr>
          <w:p>
            <w:pPr>
              <w:jc w:val="both"/>
              <w:spacing w:line="240" w:lineRule="auto"/>
              <w:rPr>
                <w:sz w:val="16"/>
                <w:szCs w:val="16"/>
              </w:rPr>
            </w:pPr>
            <w:r>
              <w:rPr>
                <w:sz w:val="16"/>
                <w:szCs w:val="16"/>
              </w:rPr>
              <w:t xml:space="preserve">Agarwal et al., 2018</w:t>
            </w:r>
            <w:r/>
          </w:p>
        </w:tc>
        <w:tc>
          <w:tcPr>
            <w:tcW w:w="3347" w:type="dxa"/>
            <w:textDirection w:val="lrTb"/>
            <w:noWrap w:val="false"/>
          </w:tcPr>
          <w:p>
            <w:pPr>
              <w:jc w:val="both"/>
              <w:spacing w:line="240" w:lineRule="auto"/>
              <w:rPr>
                <w:sz w:val="16"/>
                <w:szCs w:val="16"/>
                <w:lang w:val="pt-BR"/>
              </w:rPr>
            </w:pPr>
            <w:r>
              <w:rPr>
                <w:sz w:val="16"/>
                <w:szCs w:val="16"/>
                <w:lang w:val="pt-BR"/>
              </w:rPr>
              <w:t xml:space="preserve">Examinar os papéis do ambiente social, crenças normativas e atitudes na previsão prospectiva de iniciação de ENDS durante um período de 1 ano entre estudantes universitários de 18 a 29 anos.</w:t>
            </w:r>
            <w:r/>
          </w:p>
        </w:tc>
        <w:tc>
          <w:tcPr>
            <w:tcW w:w="1559" w:type="dxa"/>
            <w:textDirection w:val="lrTb"/>
            <w:noWrap w:val="false"/>
          </w:tcPr>
          <w:p>
            <w:pPr>
              <w:jc w:val="both"/>
              <w:spacing w:line="240" w:lineRule="auto"/>
              <w:rPr>
                <w:sz w:val="16"/>
                <w:szCs w:val="16"/>
              </w:rPr>
            </w:pPr>
            <w:r>
              <w:rPr>
                <w:sz w:val="16"/>
                <w:szCs w:val="16"/>
              </w:rPr>
              <w:t xml:space="preserve">2110 / 15,6%</w:t>
            </w:r>
            <w:r/>
          </w:p>
        </w:tc>
        <w:tc>
          <w:tcPr>
            <w:tcW w:w="4394" w:type="dxa"/>
            <w:textDirection w:val="lrTb"/>
            <w:noWrap w:val="false"/>
          </w:tcPr>
          <w:p>
            <w:pPr>
              <w:jc w:val="both"/>
              <w:spacing w:line="240" w:lineRule="auto"/>
              <w:rPr>
                <w:sz w:val="16"/>
                <w:szCs w:val="16"/>
                <w:lang w:val="pt-BR"/>
              </w:rPr>
            </w:pPr>
            <w:r>
              <w:rPr>
                <w:sz w:val="16"/>
                <w:szCs w:val="16"/>
                <w:lang w:val="pt-BR"/>
              </w:rPr>
              <w:t xml:space="preserve">Em relação aos fatores que levam ao uso do CE, 60% dos usuários utilizam por influência familiar enquanto 18% usam devido à necessidade de aceitação social.</w:t>
            </w:r>
            <w:r/>
          </w:p>
        </w:tc>
        <w:tc>
          <w:tcPr>
            <w:tcW w:w="2977" w:type="dxa"/>
            <w:textDirection w:val="lrTb"/>
            <w:noWrap w:val="false"/>
          </w:tcPr>
          <w:p>
            <w:pPr>
              <w:jc w:val="both"/>
              <w:spacing w:line="240" w:lineRule="auto"/>
              <w:rPr>
                <w:sz w:val="16"/>
                <w:szCs w:val="16"/>
                <w:lang w:val="pt-BR"/>
              </w:rPr>
            </w:pPr>
            <w:r>
              <w:rPr>
                <w:sz w:val="16"/>
                <w:szCs w:val="16"/>
                <w:lang w:val="pt-BR"/>
              </w:rPr>
              <w:t xml:space="preserve">Estudantes mais jovens, que já usavam outros produtos de tabaco e tinham maior inclinação de namorar com usuário de CE, apresentaram maiores chances de usar.</w:t>
            </w:r>
            <w:r/>
          </w:p>
        </w:tc>
      </w:tr>
      <w:tr>
        <w:trPr>
          <w:trHeight w:val="790"/>
        </w:trPr>
        <w:tc>
          <w:tcPr>
            <w:tcW w:w="1610" w:type="dxa"/>
            <w:textDirection w:val="lrTb"/>
            <w:noWrap w:val="false"/>
          </w:tcPr>
          <w:p>
            <w:pPr>
              <w:jc w:val="both"/>
              <w:spacing w:line="240" w:lineRule="auto"/>
              <w:rPr>
                <w:sz w:val="16"/>
                <w:szCs w:val="16"/>
              </w:rPr>
            </w:pPr>
            <w:r>
              <w:rPr>
                <w:sz w:val="16"/>
                <w:szCs w:val="16"/>
              </w:rPr>
              <w:t xml:space="preserve">Ahmed et al., 2021</w:t>
            </w:r>
            <w:r/>
          </w:p>
        </w:tc>
        <w:tc>
          <w:tcPr>
            <w:tcW w:w="3347" w:type="dxa"/>
            <w:textDirection w:val="lrTb"/>
            <w:noWrap w:val="false"/>
          </w:tcPr>
          <w:p>
            <w:pPr>
              <w:jc w:val="both"/>
              <w:spacing w:line="240" w:lineRule="auto"/>
              <w:rPr>
                <w:sz w:val="16"/>
                <w:szCs w:val="16"/>
                <w:lang w:val="pt-BR"/>
              </w:rPr>
            </w:pPr>
            <w:r>
              <w:rPr>
                <w:sz w:val="16"/>
                <w:szCs w:val="16"/>
                <w:lang w:val="pt-BR"/>
              </w:rPr>
              <w:t xml:space="preserve">Identificar a prevalência e os fatores associados ao uso de cigarros convencionais e cigarros eletrônicos entre estudantes universitários dos Emirados Árabes Unidos.</w:t>
            </w:r>
            <w:r/>
          </w:p>
        </w:tc>
        <w:tc>
          <w:tcPr>
            <w:tcW w:w="1559" w:type="dxa"/>
            <w:textDirection w:val="lrTb"/>
            <w:noWrap w:val="false"/>
          </w:tcPr>
          <w:p>
            <w:pPr>
              <w:jc w:val="both"/>
              <w:spacing w:line="240" w:lineRule="auto"/>
              <w:rPr>
                <w:sz w:val="16"/>
                <w:szCs w:val="16"/>
              </w:rPr>
            </w:pPr>
            <w:r>
              <w:rPr>
                <w:sz w:val="16"/>
                <w:szCs w:val="16"/>
              </w:rPr>
              <w:t xml:space="preserve">1123 / 5,43%</w:t>
            </w:r>
            <w:r/>
          </w:p>
        </w:tc>
        <w:tc>
          <w:tcPr>
            <w:tcW w:w="4394" w:type="dxa"/>
            <w:textDirection w:val="lrTb"/>
            <w:noWrap w:val="false"/>
          </w:tcPr>
          <w:p>
            <w:pPr>
              <w:jc w:val="both"/>
              <w:spacing w:line="240" w:lineRule="auto"/>
              <w:rPr>
                <w:sz w:val="16"/>
                <w:szCs w:val="16"/>
                <w:lang w:val="pt-BR"/>
              </w:rPr>
            </w:pPr>
            <w:r>
              <w:rPr>
                <w:sz w:val="16"/>
                <w:szCs w:val="16"/>
                <w:lang w:val="pt-BR"/>
              </w:rPr>
              <w:t xml:space="preserve">Dentre os principais fatores, observou-se que 34-36% utilizam devido a diversidade dos sabores e 21,3-24,6% por ser menos prejudicial do que o cigarro convencional.</w:t>
            </w:r>
            <w:r/>
          </w:p>
        </w:tc>
        <w:tc>
          <w:tcPr>
            <w:tcW w:w="2977" w:type="dxa"/>
            <w:textDirection w:val="lrTb"/>
            <w:noWrap w:val="false"/>
          </w:tcPr>
          <w:p>
            <w:pPr>
              <w:jc w:val="both"/>
              <w:spacing w:line="240" w:lineRule="auto"/>
              <w:rPr>
                <w:sz w:val="16"/>
                <w:szCs w:val="16"/>
                <w:lang w:val="pt-BR"/>
              </w:rPr>
            </w:pPr>
            <w:r>
              <w:rPr>
                <w:sz w:val="16"/>
                <w:szCs w:val="16"/>
                <w:lang w:val="pt-BR"/>
              </w:rPr>
              <w:t xml:space="preserve">O uso de CE à base de nicotina está aumentando, porém ainda é menor do que os usuários do cigarro. </w:t>
            </w:r>
            <w:r/>
          </w:p>
        </w:tc>
      </w:tr>
      <w:tr>
        <w:trPr>
          <w:trHeight w:val="805"/>
        </w:trPr>
        <w:tc>
          <w:tcPr>
            <w:tcW w:w="1610" w:type="dxa"/>
            <w:textDirection w:val="lrTb"/>
            <w:noWrap w:val="false"/>
          </w:tcPr>
          <w:p>
            <w:pPr>
              <w:jc w:val="both"/>
              <w:spacing w:line="240" w:lineRule="auto"/>
              <w:rPr>
                <w:sz w:val="16"/>
                <w:szCs w:val="16"/>
              </w:rPr>
            </w:pPr>
            <w:r>
              <w:rPr>
                <w:sz w:val="16"/>
                <w:szCs w:val="16"/>
              </w:rPr>
              <w:t xml:space="preserve">Al-</w:t>
            </w:r>
            <w:r>
              <w:rPr>
                <w:sz w:val="16"/>
                <w:szCs w:val="16"/>
              </w:rPr>
              <w:t xml:space="preserve">sawalha</w:t>
            </w:r>
            <w:r>
              <w:rPr>
                <w:sz w:val="16"/>
                <w:szCs w:val="16"/>
              </w:rPr>
              <w:t xml:space="preserve"> et al., 2021</w:t>
            </w:r>
            <w:r/>
          </w:p>
        </w:tc>
        <w:tc>
          <w:tcPr>
            <w:tcW w:w="3347" w:type="dxa"/>
            <w:textDirection w:val="lrTb"/>
            <w:noWrap w:val="false"/>
          </w:tcPr>
          <w:p>
            <w:pPr>
              <w:jc w:val="both"/>
              <w:spacing w:line="240" w:lineRule="auto"/>
              <w:rPr>
                <w:sz w:val="16"/>
                <w:szCs w:val="16"/>
                <w:lang w:val="pt-BR"/>
              </w:rPr>
            </w:pPr>
            <w:r>
              <w:rPr>
                <w:sz w:val="16"/>
                <w:szCs w:val="16"/>
                <w:lang w:val="pt-BR"/>
              </w:rPr>
              <w:t xml:space="preserve">Avaliar o conhecimento e uso do cigarro eletrônico nas universidades da Jordânia.</w:t>
            </w:r>
            <w:r/>
          </w:p>
        </w:tc>
        <w:tc>
          <w:tcPr>
            <w:tcW w:w="1559" w:type="dxa"/>
            <w:textDirection w:val="lrTb"/>
            <w:noWrap w:val="false"/>
          </w:tcPr>
          <w:p>
            <w:pPr>
              <w:jc w:val="both"/>
              <w:spacing w:line="240" w:lineRule="auto"/>
              <w:rPr>
                <w:sz w:val="16"/>
                <w:szCs w:val="16"/>
              </w:rPr>
            </w:pPr>
            <w:r>
              <w:rPr>
                <w:sz w:val="16"/>
                <w:szCs w:val="16"/>
              </w:rPr>
              <w:t xml:space="preserve">1259 / 11%</w:t>
            </w:r>
            <w:r/>
          </w:p>
        </w:tc>
        <w:tc>
          <w:tcPr>
            <w:tcW w:w="4394" w:type="dxa"/>
            <w:textDirection w:val="lrTb"/>
            <w:noWrap w:val="false"/>
          </w:tcPr>
          <w:p>
            <w:pPr>
              <w:jc w:val="both"/>
              <w:spacing w:line="240" w:lineRule="auto"/>
              <w:rPr>
                <w:sz w:val="16"/>
                <w:szCs w:val="16"/>
                <w:lang w:val="pt-BR"/>
              </w:rPr>
            </w:pPr>
            <w:r>
              <w:rPr>
                <w:sz w:val="16"/>
                <w:szCs w:val="16"/>
                <w:lang w:val="pt-BR"/>
              </w:rPr>
              <w:t xml:space="preserve">De acordo com alguns fatores, foi observado que 26,5% dos usuários utilizavam o CE como forma de cessação do tabagismo, 22% por curiosidade e 20,5% acreditavam ser menos prejudiciais que os cigarros convencionais.</w:t>
            </w:r>
            <w:r/>
          </w:p>
        </w:tc>
        <w:tc>
          <w:tcPr>
            <w:tcW w:w="2977" w:type="dxa"/>
            <w:textDirection w:val="lrTb"/>
            <w:noWrap w:val="false"/>
          </w:tcPr>
          <w:p>
            <w:pPr>
              <w:jc w:val="both"/>
              <w:spacing w:line="240" w:lineRule="auto"/>
              <w:rPr>
                <w:sz w:val="16"/>
                <w:szCs w:val="16"/>
                <w:lang w:val="pt-BR"/>
              </w:rPr>
            </w:pPr>
            <w:r>
              <w:rPr>
                <w:sz w:val="16"/>
                <w:szCs w:val="16"/>
                <w:lang w:val="pt-BR"/>
              </w:rPr>
              <w:t xml:space="preserve">O uso do CE nas Universidades da Jordânia é menos popular comparado a outros países.</w:t>
            </w:r>
            <w:r/>
          </w:p>
        </w:tc>
      </w:tr>
      <w:tr>
        <w:trPr/>
        <w:tc>
          <w:tcPr>
            <w:tcW w:w="1610" w:type="dxa"/>
            <w:textDirection w:val="lrTb"/>
            <w:noWrap w:val="false"/>
          </w:tcPr>
          <w:p>
            <w:pPr>
              <w:jc w:val="both"/>
              <w:spacing w:line="240" w:lineRule="auto"/>
              <w:rPr>
                <w:sz w:val="16"/>
                <w:szCs w:val="16"/>
              </w:rPr>
            </w:pPr>
            <w:r>
              <w:rPr>
                <w:sz w:val="16"/>
                <w:szCs w:val="16"/>
              </w:rPr>
              <w:t xml:space="preserve">Babjaková</w:t>
            </w:r>
            <w:r>
              <w:rPr>
                <w:sz w:val="16"/>
                <w:szCs w:val="16"/>
              </w:rPr>
              <w:t xml:space="preserve"> et al., 2022</w:t>
            </w:r>
            <w:r/>
          </w:p>
        </w:tc>
        <w:tc>
          <w:tcPr>
            <w:tcW w:w="3347" w:type="dxa"/>
            <w:textDirection w:val="lrTb"/>
            <w:noWrap w:val="false"/>
          </w:tcPr>
          <w:p>
            <w:pPr>
              <w:jc w:val="both"/>
              <w:spacing w:line="240" w:lineRule="auto"/>
              <w:rPr>
                <w:sz w:val="16"/>
                <w:szCs w:val="16"/>
                <w:highlight w:val="yellow"/>
                <w:lang w:val="pt-BR"/>
              </w:rPr>
            </w:pPr>
            <w:r>
              <w:rPr>
                <w:sz w:val="16"/>
                <w:szCs w:val="16"/>
                <w:lang w:val="pt-BR"/>
              </w:rPr>
              <w:t xml:space="preserve">Investigar o</w:t>
            </w:r>
            <w:r>
              <w:rPr>
                <w:sz w:val="16"/>
                <w:szCs w:val="16"/>
                <w:lang w:val="pt-BR"/>
              </w:rPr>
              <w:t xml:space="preserve"> uso de cigarros eletrônicos entre estudantes de medicina, seus conhecimentos e crenças acerca desses, percepções sobre o risco e avaliar o tipo de educação e treinamento para cessação recebidos durante seus estudos na Universidade de Comenius, Eslováquia.</w:t>
            </w:r>
            <w:r/>
          </w:p>
        </w:tc>
        <w:tc>
          <w:tcPr>
            <w:tcW w:w="1559" w:type="dxa"/>
            <w:textDirection w:val="lrTb"/>
            <w:noWrap w:val="false"/>
          </w:tcPr>
          <w:p>
            <w:pPr>
              <w:jc w:val="both"/>
              <w:spacing w:line="240" w:lineRule="auto"/>
              <w:rPr>
                <w:sz w:val="16"/>
                <w:szCs w:val="16"/>
              </w:rPr>
            </w:pPr>
            <w:r>
              <w:rPr>
                <w:sz w:val="16"/>
                <w:szCs w:val="16"/>
              </w:rPr>
              <w:t xml:space="preserve">577 / 13.5%</w:t>
            </w:r>
            <w:r/>
          </w:p>
        </w:tc>
        <w:tc>
          <w:tcPr>
            <w:tcW w:w="4394" w:type="dxa"/>
            <w:textDirection w:val="lrTb"/>
            <w:noWrap w:val="false"/>
          </w:tcPr>
          <w:p>
            <w:pPr>
              <w:jc w:val="both"/>
              <w:spacing w:line="240" w:lineRule="auto"/>
              <w:rPr>
                <w:sz w:val="16"/>
                <w:szCs w:val="16"/>
                <w:lang w:val="pt-BR"/>
              </w:rPr>
            </w:pPr>
            <w:r>
              <w:rPr>
                <w:sz w:val="16"/>
                <w:szCs w:val="16"/>
                <w:lang w:val="pt-BR"/>
              </w:rPr>
              <w:t xml:space="preserve">Dentre os usuários, em relação ao uso do cigarro eletrônico, 60% </w:t>
            </w:r>
            <w:r>
              <w:rPr>
                <w:sz w:val="16"/>
                <w:szCs w:val="16"/>
                <w:lang w:val="pt-BR"/>
              </w:rPr>
              <w:t xml:space="preserve">consideram-no</w:t>
            </w:r>
            <w:r>
              <w:rPr>
                <w:sz w:val="16"/>
                <w:szCs w:val="16"/>
                <w:lang w:val="pt-BR"/>
              </w:rPr>
              <w:t xml:space="preserve"> menos prejudicial e 41,2% menos viciantes.</w:t>
            </w:r>
            <w:r/>
          </w:p>
        </w:tc>
        <w:tc>
          <w:tcPr>
            <w:tcW w:w="2977" w:type="dxa"/>
            <w:textDirection w:val="lrTb"/>
            <w:noWrap w:val="false"/>
          </w:tcPr>
          <w:p>
            <w:pPr>
              <w:jc w:val="both"/>
              <w:spacing w:line="240" w:lineRule="auto"/>
              <w:rPr>
                <w:sz w:val="16"/>
                <w:szCs w:val="16"/>
                <w:lang w:val="pt-BR"/>
              </w:rPr>
            </w:pPr>
            <w:r>
              <w:rPr>
                <w:sz w:val="16"/>
                <w:szCs w:val="16"/>
                <w:lang w:val="pt-BR"/>
              </w:rPr>
              <w:t xml:space="preserve">Faz-se necessário uma intervenção no âmbito dos estudantes de medicina da Eslováquia a fim de instruir sobre os malefícios dos CE</w:t>
            </w:r>
            <w:r>
              <w:rPr>
                <w:sz w:val="16"/>
                <w:szCs w:val="16"/>
                <w:lang w:val="pt-BR"/>
              </w:rPr>
              <w:t xml:space="preserve">.</w:t>
            </w:r>
            <w:r/>
          </w:p>
        </w:tc>
      </w:tr>
      <w:tr>
        <w:trPr/>
        <w:tc>
          <w:tcPr>
            <w:tcW w:w="1610" w:type="dxa"/>
            <w:textDirection w:val="lrTb"/>
            <w:noWrap w:val="false"/>
          </w:tcPr>
          <w:p>
            <w:pPr>
              <w:jc w:val="both"/>
              <w:spacing w:line="240" w:lineRule="auto"/>
              <w:rPr>
                <w:sz w:val="16"/>
                <w:szCs w:val="16"/>
              </w:rPr>
            </w:pPr>
            <w:r>
              <w:rPr>
                <w:sz w:val="16"/>
                <w:szCs w:val="16"/>
              </w:rPr>
              <w:t xml:space="preserve">Brozek</w:t>
            </w:r>
            <w:r>
              <w:rPr>
                <w:sz w:val="16"/>
                <w:szCs w:val="16"/>
              </w:rPr>
              <w:t xml:space="preserve"> et al., 2017</w:t>
            </w:r>
            <w:r/>
          </w:p>
        </w:tc>
        <w:tc>
          <w:tcPr>
            <w:tcW w:w="3347" w:type="dxa"/>
            <w:textDirection w:val="lrTb"/>
            <w:noWrap w:val="false"/>
          </w:tcPr>
          <w:p>
            <w:pPr>
              <w:jc w:val="both"/>
              <w:spacing w:line="240" w:lineRule="auto"/>
              <w:rPr>
                <w:sz w:val="16"/>
                <w:szCs w:val="16"/>
                <w:lang w:val="pt-BR"/>
              </w:rPr>
            </w:pPr>
            <w:r>
              <w:rPr>
                <w:sz w:val="16"/>
                <w:szCs w:val="16"/>
                <w:highlight w:val="white"/>
                <w:lang w:val="pt-BR"/>
              </w:rPr>
              <w:t xml:space="preserve">Avaliar a prevalência do uso de cigarros eletrônicos e </w:t>
            </w:r>
            <w:r>
              <w:rPr>
                <w:sz w:val="16"/>
                <w:szCs w:val="16"/>
                <w:highlight w:val="white"/>
                <w:lang w:val="pt-BR"/>
              </w:rPr>
              <w:t xml:space="preserve">tabaco;  comparar</w:t>
            </w:r>
            <w:r>
              <w:rPr>
                <w:sz w:val="16"/>
                <w:szCs w:val="16"/>
                <w:highlight w:val="white"/>
                <w:lang w:val="pt-BR"/>
              </w:rPr>
              <w:t xml:space="preserve"> os padrões de tabagismo e avaliar as atitudes e motivações para o uso do cigarro eletrônico.</w:t>
            </w:r>
            <w:r/>
          </w:p>
        </w:tc>
        <w:tc>
          <w:tcPr>
            <w:tcW w:w="1559" w:type="dxa"/>
            <w:textDirection w:val="lrTb"/>
            <w:noWrap w:val="false"/>
          </w:tcPr>
          <w:p>
            <w:pPr>
              <w:jc w:val="both"/>
              <w:spacing w:line="240" w:lineRule="auto"/>
              <w:rPr>
                <w:sz w:val="16"/>
                <w:szCs w:val="16"/>
              </w:rPr>
            </w:pPr>
            <w:r>
              <w:rPr>
                <w:sz w:val="16"/>
                <w:szCs w:val="16"/>
              </w:rPr>
              <w:t xml:space="preserve">1318 / 3,5%</w:t>
            </w:r>
            <w:r/>
          </w:p>
        </w:tc>
        <w:tc>
          <w:tcPr>
            <w:tcW w:w="4394" w:type="dxa"/>
            <w:textDirection w:val="lrTb"/>
            <w:noWrap w:val="false"/>
          </w:tcPr>
          <w:p>
            <w:pPr>
              <w:jc w:val="both"/>
              <w:spacing w:line="240" w:lineRule="auto"/>
              <w:rPr>
                <w:sz w:val="16"/>
                <w:szCs w:val="16"/>
                <w:lang w:val="pt-BR"/>
              </w:rPr>
            </w:pPr>
            <w:r>
              <w:rPr>
                <w:sz w:val="16"/>
                <w:szCs w:val="16"/>
                <w:lang w:val="pt-BR"/>
              </w:rPr>
              <w:t xml:space="preserve">D</w:t>
            </w:r>
            <w:r>
              <w:rPr>
                <w:sz w:val="16"/>
                <w:szCs w:val="16"/>
                <w:lang w:val="pt-BR"/>
              </w:rPr>
              <w:t xml:space="preserve">entre os usuários, o principal fator de uso de cigarros eletrônicos foi a cessação do tabagismo por cigarros tradicionais (58.7% da amostra). Outros fatores relatados são a percepção de que são menos nocivos à saúde que o tradicional (43.5%) e o preço dos </w:t>
            </w:r>
            <w:r>
              <w:rPr>
                <w:sz w:val="16"/>
                <w:szCs w:val="16"/>
                <w:lang w:val="pt-BR"/>
              </w:rPr>
              <w:t xml:space="preserve">CE</w:t>
            </w:r>
            <w:r>
              <w:rPr>
                <w:sz w:val="16"/>
                <w:szCs w:val="16"/>
                <w:lang w:val="pt-BR"/>
              </w:rPr>
              <w:t xml:space="preserve"> em relação ao cigarro convencional (34.8%).</w:t>
            </w:r>
            <w:r/>
          </w:p>
        </w:tc>
        <w:tc>
          <w:tcPr>
            <w:tcW w:w="2977" w:type="dxa"/>
            <w:textDirection w:val="lrTb"/>
            <w:noWrap w:val="false"/>
          </w:tcPr>
          <w:p>
            <w:pPr>
              <w:jc w:val="both"/>
              <w:spacing w:line="240" w:lineRule="auto"/>
              <w:rPr>
                <w:sz w:val="16"/>
                <w:szCs w:val="16"/>
                <w:lang w:val="pt-BR"/>
              </w:rPr>
            </w:pPr>
            <w:r>
              <w:rPr>
                <w:sz w:val="16"/>
                <w:szCs w:val="16"/>
                <w:lang w:val="pt-BR"/>
              </w:rPr>
              <w:t xml:space="preserve">É necessário a criação de políticas de saúde adequadas ao combate e conscientização do uso do CE.</w:t>
            </w:r>
            <w:r/>
          </w:p>
        </w:tc>
      </w:tr>
      <w:tr>
        <w:trPr/>
        <w:tc>
          <w:tcPr>
            <w:tcW w:w="1610" w:type="dxa"/>
            <w:textDirection w:val="lrTb"/>
            <w:noWrap w:val="false"/>
          </w:tcPr>
          <w:p>
            <w:pPr>
              <w:jc w:val="both"/>
              <w:spacing w:line="240" w:lineRule="auto"/>
              <w:rPr>
                <w:sz w:val="16"/>
                <w:szCs w:val="16"/>
              </w:rPr>
            </w:pPr>
            <w:r>
              <w:rPr>
                <w:sz w:val="16"/>
                <w:szCs w:val="16"/>
              </w:rPr>
              <w:t xml:space="preserve">Canzan</w:t>
            </w:r>
            <w:r>
              <w:rPr>
                <w:sz w:val="16"/>
                <w:szCs w:val="16"/>
              </w:rPr>
              <w:t xml:space="preserve"> et al., 2019</w:t>
            </w:r>
            <w:r/>
          </w:p>
        </w:tc>
        <w:tc>
          <w:tcPr>
            <w:tcW w:w="3347" w:type="dxa"/>
            <w:textDirection w:val="lrTb"/>
            <w:noWrap w:val="false"/>
          </w:tcPr>
          <w:p>
            <w:pPr>
              <w:jc w:val="both"/>
              <w:spacing w:line="240" w:lineRule="auto"/>
              <w:rPr>
                <w:sz w:val="16"/>
                <w:szCs w:val="16"/>
                <w:lang w:val="pt-BR"/>
              </w:rPr>
            </w:pPr>
            <w:r>
              <w:rPr>
                <w:sz w:val="16"/>
                <w:szCs w:val="16"/>
                <w:lang w:val="pt-BR"/>
              </w:rPr>
              <w:t xml:space="preserve">Investigar a difusão do uso de cigarros eletrônicos entre estudantes de enfermagem no nordeste da Itália e explorar sua associação com o tabagismo.</w:t>
            </w:r>
            <w:r/>
          </w:p>
        </w:tc>
        <w:tc>
          <w:tcPr>
            <w:tcW w:w="1559" w:type="dxa"/>
            <w:textDirection w:val="lrTb"/>
            <w:noWrap w:val="false"/>
          </w:tcPr>
          <w:p>
            <w:pPr>
              <w:jc w:val="both"/>
              <w:spacing w:line="240" w:lineRule="auto"/>
              <w:rPr>
                <w:sz w:val="16"/>
                <w:szCs w:val="16"/>
              </w:rPr>
            </w:pPr>
            <w:r>
              <w:rPr>
                <w:sz w:val="16"/>
                <w:szCs w:val="16"/>
              </w:rPr>
              <w:t xml:space="preserve">1463 / 32.4%</w:t>
            </w:r>
            <w:r/>
          </w:p>
        </w:tc>
        <w:tc>
          <w:tcPr>
            <w:tcW w:w="4394" w:type="dxa"/>
            <w:textDirection w:val="lrTb"/>
            <w:noWrap w:val="false"/>
          </w:tcPr>
          <w:p>
            <w:pPr>
              <w:jc w:val="both"/>
              <w:spacing w:line="240" w:lineRule="auto"/>
              <w:rPr>
                <w:sz w:val="16"/>
                <w:szCs w:val="16"/>
                <w:lang w:val="pt-BR"/>
              </w:rPr>
            </w:pPr>
            <w:r>
              <w:rPr>
                <w:sz w:val="16"/>
                <w:szCs w:val="16"/>
                <w:lang w:val="pt-BR"/>
              </w:rPr>
              <w:t xml:space="preserve">Dentre os usuários, o seu uso está associado, primordialmente, com os seguintes fatores: 57,2% fazem uso do CE com a intenção de parar ou reduzir o tabagismo e 42,8% para experimentar.</w:t>
            </w:r>
            <w:r/>
          </w:p>
        </w:tc>
        <w:tc>
          <w:tcPr>
            <w:tcW w:w="2977" w:type="dxa"/>
            <w:textDirection w:val="lrTb"/>
            <w:noWrap w:val="false"/>
          </w:tcPr>
          <w:p>
            <w:pPr>
              <w:jc w:val="both"/>
              <w:spacing w:line="240" w:lineRule="auto"/>
              <w:rPr>
                <w:sz w:val="16"/>
                <w:szCs w:val="16"/>
                <w:lang w:val="pt-BR"/>
              </w:rPr>
            </w:pPr>
            <w:r>
              <w:rPr>
                <w:sz w:val="16"/>
                <w:szCs w:val="16"/>
                <w:lang w:val="pt-BR"/>
              </w:rPr>
              <w:t xml:space="preserve">O uso de CE foi associado à cessação do tabagismo, mas observou-se um crescente aumento do uso entre os estudantes de enfermagem.</w:t>
            </w:r>
            <w:r/>
          </w:p>
        </w:tc>
      </w:tr>
      <w:tr>
        <w:trPr/>
        <w:tc>
          <w:tcPr>
            <w:tcW w:w="1610" w:type="dxa"/>
            <w:textDirection w:val="lrTb"/>
            <w:noWrap w:val="false"/>
          </w:tcPr>
          <w:p>
            <w:pPr>
              <w:spacing w:line="240" w:lineRule="auto"/>
              <w:rPr>
                <w:sz w:val="16"/>
                <w:szCs w:val="16"/>
              </w:rPr>
            </w:pPr>
            <w:r>
              <w:rPr>
                <w:sz w:val="16"/>
                <w:szCs w:val="16"/>
              </w:rPr>
              <w:t xml:space="preserve">Caso et al., 2017</w:t>
            </w:r>
            <w:r/>
          </w:p>
        </w:tc>
        <w:tc>
          <w:tcPr>
            <w:tcW w:w="3347" w:type="dxa"/>
            <w:textDirection w:val="lrTb"/>
            <w:noWrap w:val="false"/>
          </w:tcPr>
          <w:p>
            <w:pPr>
              <w:spacing w:line="240" w:lineRule="auto"/>
              <w:rPr>
                <w:sz w:val="16"/>
                <w:szCs w:val="16"/>
                <w:lang w:val="pt-BR"/>
              </w:rPr>
            </w:pPr>
            <w:r>
              <w:rPr>
                <w:sz w:val="16"/>
                <w:szCs w:val="16"/>
                <w:lang w:val="pt-BR"/>
              </w:rPr>
              <w:t xml:space="preserve">Investigar os conhecimentos e crenças, a percepção de risco e o tipo de educação que os estudantes de medicina de uma universidade da Eslováquia têm sobre os </w:t>
            </w:r>
            <w:r>
              <w:rPr>
                <w:sz w:val="16"/>
                <w:szCs w:val="16"/>
                <w:lang w:val="pt-BR"/>
              </w:rPr>
              <w:t xml:space="preserve">CEs</w:t>
            </w:r>
            <w:r>
              <w:rPr>
                <w:sz w:val="16"/>
                <w:szCs w:val="16"/>
                <w:lang w:val="pt-BR"/>
              </w:rPr>
              <w:t xml:space="preserve">.</w:t>
            </w:r>
            <w:r/>
          </w:p>
        </w:tc>
        <w:tc>
          <w:tcPr>
            <w:tcW w:w="1559" w:type="dxa"/>
            <w:textDirection w:val="lrTb"/>
            <w:noWrap w:val="false"/>
          </w:tcPr>
          <w:p>
            <w:pPr>
              <w:spacing w:line="240" w:lineRule="auto"/>
              <w:rPr>
                <w:sz w:val="16"/>
                <w:szCs w:val="16"/>
              </w:rPr>
            </w:pPr>
            <w:r>
              <w:rPr>
                <w:sz w:val="16"/>
                <w:szCs w:val="16"/>
              </w:rPr>
              <w:t xml:space="preserve">5418 / 53%</w:t>
            </w:r>
            <w:r/>
          </w:p>
        </w:tc>
        <w:tc>
          <w:tcPr>
            <w:tcW w:w="4394" w:type="dxa"/>
            <w:textDirection w:val="lrTb"/>
            <w:noWrap w:val="false"/>
          </w:tcPr>
          <w:p>
            <w:pPr>
              <w:spacing w:line="240" w:lineRule="auto"/>
              <w:rPr>
                <w:sz w:val="16"/>
                <w:szCs w:val="16"/>
                <w:lang w:val="pt-BR"/>
              </w:rPr>
            </w:pPr>
            <w:r>
              <w:rPr>
                <w:sz w:val="16"/>
                <w:szCs w:val="16"/>
                <w:lang w:val="pt-BR"/>
              </w:rPr>
              <w:t xml:space="preserve">Em relação à amostra total, a noção de que os </w:t>
            </w:r>
            <w:r>
              <w:rPr>
                <w:sz w:val="16"/>
                <w:szCs w:val="16"/>
                <w:lang w:val="pt-BR"/>
              </w:rPr>
              <w:t xml:space="preserve">CE</w:t>
            </w:r>
            <w:r>
              <w:rPr>
                <w:sz w:val="16"/>
                <w:szCs w:val="16"/>
                <w:lang w:val="pt-BR"/>
              </w:rPr>
              <w:t xml:space="preserve"> são menos prejudiciais que os cigarros tradicionais está presente em 59.97%. Outro fator relevante é a percepção de que eles são menos viciantes em relação ao tradicional (41.25% da amostra).</w:t>
            </w:r>
            <w:r/>
          </w:p>
        </w:tc>
        <w:tc>
          <w:tcPr>
            <w:tcW w:w="2977" w:type="dxa"/>
            <w:textDirection w:val="lrTb"/>
            <w:noWrap w:val="false"/>
          </w:tcPr>
          <w:p>
            <w:pPr>
              <w:spacing w:line="240" w:lineRule="auto"/>
              <w:rPr>
                <w:sz w:val="16"/>
                <w:szCs w:val="16"/>
                <w:lang w:val="pt-BR"/>
              </w:rPr>
            </w:pPr>
            <w:r>
              <w:rPr>
                <w:sz w:val="16"/>
                <w:szCs w:val="16"/>
                <w:lang w:val="pt-BR"/>
              </w:rPr>
              <w:t xml:space="preserve">A busca por novas sensações é o principal fator a se investigar na identificação de jovens com potencial para iniciar o uso de </w:t>
            </w:r>
            <w:r>
              <w:rPr>
                <w:sz w:val="16"/>
                <w:szCs w:val="16"/>
                <w:lang w:val="pt-BR"/>
              </w:rPr>
              <w:t xml:space="preserve">CE</w:t>
            </w:r>
            <w:r>
              <w:rPr>
                <w:sz w:val="16"/>
                <w:szCs w:val="16"/>
                <w:lang w:val="pt-BR"/>
              </w:rPr>
              <w:t xml:space="preserve">.</w:t>
            </w:r>
            <w:r/>
          </w:p>
        </w:tc>
      </w:tr>
      <w:tr>
        <w:trPr/>
        <w:tc>
          <w:tcPr>
            <w:tcW w:w="1610" w:type="dxa"/>
            <w:textDirection w:val="lrTb"/>
            <w:noWrap w:val="false"/>
          </w:tcPr>
          <w:p>
            <w:pPr>
              <w:spacing w:line="240" w:lineRule="auto"/>
              <w:rPr>
                <w:sz w:val="16"/>
                <w:szCs w:val="16"/>
              </w:rPr>
            </w:pPr>
            <w:r>
              <w:rPr>
                <w:sz w:val="16"/>
                <w:szCs w:val="16"/>
              </w:rPr>
              <w:t xml:space="preserve">Cooper et al., 2018</w:t>
            </w:r>
            <w:r/>
          </w:p>
        </w:tc>
        <w:tc>
          <w:tcPr>
            <w:tcW w:w="3347" w:type="dxa"/>
            <w:textDirection w:val="lrTb"/>
            <w:noWrap w:val="false"/>
          </w:tcPr>
          <w:p>
            <w:pPr>
              <w:spacing w:line="240" w:lineRule="auto"/>
              <w:rPr>
                <w:sz w:val="16"/>
                <w:szCs w:val="16"/>
                <w:lang w:val="pt-BR"/>
              </w:rPr>
            </w:pPr>
            <w:r>
              <w:rPr>
                <w:sz w:val="16"/>
                <w:szCs w:val="16"/>
                <w:lang w:val="pt-BR"/>
              </w:rPr>
              <w:t xml:space="preserve">Explorar as percepções de nocividade e dependência dos cigarros eletrônicos influenciam a iniciação do cigarro eletrônico e, </w:t>
            </w:r>
            <w:r>
              <w:rPr>
                <w:sz w:val="16"/>
                <w:szCs w:val="16"/>
                <w:lang w:val="pt-BR"/>
              </w:rPr>
              <w:t xml:space="preserve">especificamente, se essa associação varia de acordo com o status do tabagismo.</w:t>
            </w:r>
            <w:r/>
          </w:p>
        </w:tc>
        <w:tc>
          <w:tcPr>
            <w:tcW w:w="1559" w:type="dxa"/>
            <w:textDirection w:val="lrTb"/>
            <w:noWrap w:val="false"/>
          </w:tcPr>
          <w:p>
            <w:pPr>
              <w:spacing w:line="240" w:lineRule="auto"/>
              <w:rPr>
                <w:sz w:val="16"/>
                <w:szCs w:val="16"/>
              </w:rPr>
            </w:pPr>
            <w:r>
              <w:rPr>
                <w:sz w:val="16"/>
                <w:szCs w:val="16"/>
              </w:rPr>
              <w:t xml:space="preserve">2565 / 20,2%</w:t>
            </w:r>
            <w:r/>
          </w:p>
        </w:tc>
        <w:tc>
          <w:tcPr>
            <w:tcW w:w="4394" w:type="dxa"/>
            <w:textDirection w:val="lrTb"/>
            <w:noWrap w:val="false"/>
          </w:tcPr>
          <w:p>
            <w:pPr>
              <w:spacing w:line="240" w:lineRule="auto"/>
              <w:rPr>
                <w:sz w:val="16"/>
                <w:szCs w:val="16"/>
                <w:lang w:val="pt-BR"/>
              </w:rPr>
            </w:pPr>
            <w:r>
              <w:rPr>
                <w:sz w:val="16"/>
                <w:szCs w:val="16"/>
                <w:lang w:val="pt-BR"/>
              </w:rPr>
              <w:t xml:space="preserve">Dentre os usuários, 2,8% possuem percepção de nocividade do cigarro eletrônico, indicando que 91,2% usam-no em função do desconhecimento acerca dos seus riscos. </w:t>
            </w:r>
            <w:r/>
          </w:p>
        </w:tc>
        <w:tc>
          <w:tcPr>
            <w:tcW w:w="2977" w:type="dxa"/>
            <w:textDirection w:val="lrTb"/>
            <w:noWrap w:val="false"/>
          </w:tcPr>
          <w:p>
            <w:pPr>
              <w:spacing w:line="240" w:lineRule="auto"/>
              <w:rPr>
                <w:sz w:val="16"/>
                <w:szCs w:val="16"/>
                <w:lang w:val="pt-BR"/>
              </w:rPr>
            </w:pPr>
            <w:r>
              <w:rPr>
                <w:sz w:val="16"/>
                <w:szCs w:val="16"/>
                <w:lang w:val="pt-BR"/>
              </w:rPr>
              <w:t xml:space="preserve">A baixa percepção de nocividade e dependência do CE influenciaram o seu uso entre os não fumantes.</w:t>
            </w:r>
            <w:r/>
          </w:p>
        </w:tc>
      </w:tr>
      <w:tr>
        <w:trPr>
          <w:trHeight w:val="1199"/>
        </w:trPr>
        <w:tc>
          <w:tcPr>
            <w:tcW w:w="1610" w:type="dxa"/>
            <w:textDirection w:val="lrTb"/>
            <w:noWrap w:val="false"/>
          </w:tcPr>
          <w:p>
            <w:pPr>
              <w:spacing w:line="240" w:lineRule="auto"/>
              <w:rPr>
                <w:sz w:val="16"/>
                <w:szCs w:val="16"/>
              </w:rPr>
            </w:pPr>
            <w:r>
              <w:rPr>
                <w:sz w:val="16"/>
                <w:szCs w:val="16"/>
              </w:rPr>
              <w:t xml:space="preserve">Font- </w:t>
            </w:r>
            <w:r>
              <w:rPr>
                <w:sz w:val="16"/>
                <w:szCs w:val="16"/>
              </w:rPr>
              <w:t xml:space="preserve">Mayolas</w:t>
            </w:r>
            <w:r>
              <w:rPr>
                <w:sz w:val="16"/>
                <w:szCs w:val="16"/>
              </w:rPr>
              <w:t xml:space="preserve"> et al., 2019</w:t>
            </w:r>
            <w:r/>
          </w:p>
        </w:tc>
        <w:tc>
          <w:tcPr>
            <w:tcW w:w="3347" w:type="dxa"/>
            <w:textDirection w:val="lrTb"/>
            <w:noWrap w:val="false"/>
          </w:tcPr>
          <w:p>
            <w:pPr>
              <w:spacing w:line="240" w:lineRule="auto"/>
              <w:rPr>
                <w:sz w:val="16"/>
                <w:szCs w:val="16"/>
                <w:lang w:val="pt-BR"/>
              </w:rPr>
            </w:pPr>
            <w:r>
              <w:rPr>
                <w:sz w:val="16"/>
                <w:szCs w:val="16"/>
                <w:lang w:val="pt-BR"/>
              </w:rPr>
              <w:t xml:space="preserve">Examinar as razões das diferenças no uso de cigarros eletrônicos, cigarros regulares e narguilés por sexo e por país.</w:t>
            </w:r>
            <w:r/>
          </w:p>
        </w:tc>
        <w:tc>
          <w:tcPr>
            <w:tcW w:w="1559" w:type="dxa"/>
            <w:textDirection w:val="lrTb"/>
            <w:noWrap w:val="false"/>
          </w:tcPr>
          <w:p>
            <w:pPr>
              <w:spacing w:line="240" w:lineRule="auto"/>
              <w:rPr>
                <w:sz w:val="16"/>
                <w:szCs w:val="16"/>
              </w:rPr>
            </w:pPr>
            <w:r>
              <w:rPr>
                <w:sz w:val="16"/>
                <w:szCs w:val="16"/>
              </w:rPr>
              <w:t xml:space="preserve">236 / 41,1% </w:t>
            </w:r>
            <w:r>
              <w:rPr>
                <w:sz w:val="16"/>
                <w:szCs w:val="16"/>
              </w:rPr>
              <w:t xml:space="preserve">espanhóis</w:t>
            </w:r>
            <w:r>
              <w:rPr>
                <w:sz w:val="16"/>
                <w:szCs w:val="16"/>
              </w:rPr>
              <w:t xml:space="preserve"> e 136 / 64% </w:t>
            </w:r>
            <w:r>
              <w:rPr>
                <w:sz w:val="16"/>
                <w:szCs w:val="16"/>
              </w:rPr>
              <w:t xml:space="preserve">turcos</w:t>
            </w:r>
            <w:r/>
          </w:p>
        </w:tc>
        <w:tc>
          <w:tcPr>
            <w:tcW w:w="4394" w:type="dxa"/>
            <w:textDirection w:val="lrTb"/>
            <w:noWrap w:val="false"/>
          </w:tcPr>
          <w:p>
            <w:pPr>
              <w:spacing w:line="240" w:lineRule="auto"/>
              <w:rPr>
                <w:sz w:val="16"/>
                <w:szCs w:val="16"/>
                <w:lang w:val="pt-BR"/>
              </w:rPr>
            </w:pPr>
            <w:r>
              <w:rPr>
                <w:sz w:val="16"/>
                <w:szCs w:val="16"/>
                <w:lang w:val="pt-BR"/>
              </w:rPr>
              <w:t xml:space="preserve">Dentre os estudantes espanhóis e turcos, percebeu-se que os principais fatores que levaram</w:t>
            </w:r>
            <w:r>
              <w:rPr>
                <w:sz w:val="16"/>
                <w:szCs w:val="16"/>
                <w:lang w:val="pt-BR"/>
              </w:rPr>
              <w:t xml:space="preserve"> ao uso do CE foram: a experimentação em mais de 67% dos homens e 94% e 57% das mulheres da Espanha e da Turquia, respectivamente. E devido à diversidade de sabores, mais de 50% dos homens e 65% e 81% das mulheres da Espanha e da Turquia, respectivamente. </w:t>
            </w:r>
            <w:r/>
          </w:p>
        </w:tc>
        <w:tc>
          <w:tcPr>
            <w:tcW w:w="2977" w:type="dxa"/>
            <w:textDirection w:val="lrTb"/>
            <w:noWrap w:val="false"/>
          </w:tcPr>
          <w:p>
            <w:pPr>
              <w:spacing w:line="240" w:lineRule="auto"/>
              <w:rPr>
                <w:sz w:val="16"/>
                <w:szCs w:val="16"/>
                <w:lang w:val="pt-BR"/>
              </w:rPr>
            </w:pPr>
            <w:r>
              <w:rPr>
                <w:sz w:val="16"/>
                <w:szCs w:val="16"/>
                <w:lang w:val="pt-BR"/>
              </w:rPr>
              <w:t xml:space="preserve">O alto nível de uso de </w:t>
            </w:r>
            <w:r>
              <w:rPr>
                <w:sz w:val="16"/>
                <w:szCs w:val="16"/>
                <w:lang w:val="pt-BR"/>
              </w:rPr>
              <w:t xml:space="preserve">politabagismo</w:t>
            </w:r>
            <w:r>
              <w:rPr>
                <w:sz w:val="16"/>
                <w:szCs w:val="16"/>
                <w:lang w:val="pt-BR"/>
              </w:rPr>
              <w:t xml:space="preserve"> entre adultos jovens relatados em ambos os países, destaca a necessidade de desenvolver estratégias de prevenção mais integradas. </w:t>
            </w:r>
            <w:r/>
          </w:p>
        </w:tc>
      </w:tr>
      <w:tr>
        <w:trPr/>
        <w:tc>
          <w:tcPr>
            <w:tcW w:w="1610" w:type="dxa"/>
            <w:textDirection w:val="lrTb"/>
            <w:noWrap w:val="false"/>
          </w:tcPr>
          <w:p>
            <w:pPr>
              <w:spacing w:line="240" w:lineRule="auto"/>
              <w:rPr>
                <w:sz w:val="16"/>
                <w:szCs w:val="16"/>
              </w:rPr>
            </w:pPr>
            <w:r>
              <w:rPr>
                <w:sz w:val="16"/>
                <w:szCs w:val="16"/>
              </w:rPr>
              <w:t xml:space="preserve">Grant et al., 2019</w:t>
            </w:r>
            <w:r/>
          </w:p>
        </w:tc>
        <w:tc>
          <w:tcPr>
            <w:tcW w:w="3347" w:type="dxa"/>
            <w:textDirection w:val="lrTb"/>
            <w:noWrap w:val="false"/>
          </w:tcPr>
          <w:p>
            <w:pPr>
              <w:spacing w:line="240" w:lineRule="auto"/>
              <w:rPr>
                <w:sz w:val="16"/>
                <w:szCs w:val="16"/>
                <w:lang w:val="pt-BR"/>
              </w:rPr>
            </w:pPr>
            <w:r>
              <w:rPr>
                <w:sz w:val="16"/>
                <w:szCs w:val="16"/>
                <w:lang w:val="pt-BR"/>
              </w:rPr>
              <w:t xml:space="preserve">Examinar a prevalência do uso de cigarros eletrônicos entre estudantes universitários e examinar comportamentos relacionados e problemas de saúde mental.</w:t>
            </w:r>
            <w:r/>
          </w:p>
        </w:tc>
        <w:tc>
          <w:tcPr>
            <w:tcW w:w="1559" w:type="dxa"/>
            <w:textDirection w:val="lrTb"/>
            <w:noWrap w:val="false"/>
          </w:tcPr>
          <w:p>
            <w:pPr>
              <w:spacing w:line="240" w:lineRule="auto"/>
              <w:rPr>
                <w:sz w:val="16"/>
                <w:szCs w:val="16"/>
                <w:highlight w:val="yellow"/>
              </w:rPr>
            </w:pPr>
            <w:r>
              <w:rPr>
                <w:sz w:val="16"/>
                <w:szCs w:val="16"/>
              </w:rPr>
              <w:t xml:space="preserve">3572/ 17.8%</w:t>
            </w:r>
            <w:r/>
          </w:p>
        </w:tc>
        <w:tc>
          <w:tcPr>
            <w:tcW w:w="4394" w:type="dxa"/>
            <w:textDirection w:val="lrTb"/>
            <w:noWrap w:val="false"/>
          </w:tcPr>
          <w:p>
            <w:pPr>
              <w:spacing w:line="240" w:lineRule="auto"/>
              <w:rPr>
                <w:sz w:val="16"/>
                <w:szCs w:val="16"/>
                <w:lang w:val="pt-BR"/>
              </w:rPr>
            </w:pPr>
            <w:r>
              <w:rPr>
                <w:sz w:val="16"/>
                <w:szCs w:val="16"/>
                <w:lang w:val="pt-BR"/>
              </w:rPr>
              <w:t xml:space="preserve">Dentre os usuários, 52,04% utilizaram CE nos últimos 12 meses e destes, 84,8% relataram o uso de drogas ao longo da vida. Entre os 47,96% que usaram há mais de 12 meses e destes, 72,1% relataram o uso de drogas ilícitas ao longo da vida.</w:t>
            </w:r>
            <w:r/>
          </w:p>
        </w:tc>
        <w:tc>
          <w:tcPr>
            <w:tcW w:w="2977" w:type="dxa"/>
            <w:textDirection w:val="lrTb"/>
            <w:noWrap w:val="false"/>
          </w:tcPr>
          <w:p>
            <w:pPr>
              <w:spacing w:line="240" w:lineRule="auto"/>
              <w:rPr>
                <w:sz w:val="16"/>
                <w:szCs w:val="16"/>
                <w:lang w:val="pt-BR"/>
              </w:rPr>
            </w:pPr>
            <w:r>
              <w:rPr>
                <w:sz w:val="16"/>
                <w:szCs w:val="16"/>
                <w:lang w:val="pt-BR"/>
              </w:rPr>
              <w:t xml:space="preserve">O uso de drogas lícitas e ilícitas e doenças psicossociais, como: transtorno de ansiedade e baixa autoestima contribuem para o uso de CE entre universitários.</w:t>
            </w:r>
            <w:r/>
          </w:p>
        </w:tc>
      </w:tr>
      <w:tr>
        <w:trPr>
          <w:trHeight w:val="1312"/>
        </w:trPr>
        <w:tc>
          <w:tcPr>
            <w:tcW w:w="1610" w:type="dxa"/>
            <w:textDirection w:val="lrTb"/>
            <w:noWrap w:val="false"/>
          </w:tcPr>
          <w:p>
            <w:pPr>
              <w:spacing w:line="240" w:lineRule="auto"/>
              <w:rPr>
                <w:sz w:val="16"/>
                <w:szCs w:val="16"/>
              </w:rPr>
            </w:pPr>
            <w:r>
              <w:rPr>
                <w:sz w:val="16"/>
                <w:szCs w:val="16"/>
              </w:rPr>
              <w:t xml:space="preserve">Hefner et al., 2019</w:t>
            </w:r>
            <w:r/>
          </w:p>
        </w:tc>
        <w:tc>
          <w:tcPr>
            <w:tcW w:w="3347" w:type="dxa"/>
            <w:textDirection w:val="lrTb"/>
            <w:noWrap w:val="false"/>
          </w:tcPr>
          <w:p>
            <w:pPr>
              <w:spacing w:line="240" w:lineRule="auto"/>
              <w:rPr>
                <w:sz w:val="16"/>
                <w:szCs w:val="16"/>
                <w:lang w:val="pt-BR"/>
              </w:rPr>
            </w:pPr>
            <w:r>
              <w:rPr>
                <w:sz w:val="16"/>
                <w:szCs w:val="16"/>
                <w:lang w:val="pt-BR"/>
              </w:rPr>
              <w:t xml:space="preserve">Examinar o uso de cigarro eletrônico, cigarro combustível e álcool entre estudantes universitários, bem como motivações e percepções associadas ao uso de cigarros eletrônicos.</w:t>
            </w:r>
            <w:r/>
          </w:p>
        </w:tc>
        <w:tc>
          <w:tcPr>
            <w:tcW w:w="1559" w:type="dxa"/>
            <w:textDirection w:val="lrTb"/>
            <w:noWrap w:val="false"/>
          </w:tcPr>
          <w:p>
            <w:pPr>
              <w:spacing w:line="240" w:lineRule="auto"/>
              <w:rPr>
                <w:sz w:val="16"/>
                <w:szCs w:val="16"/>
              </w:rPr>
            </w:pPr>
            <w:r>
              <w:rPr>
                <w:sz w:val="16"/>
                <w:szCs w:val="16"/>
              </w:rPr>
              <w:t xml:space="preserve">631 / 8,4%</w:t>
            </w:r>
            <w:r/>
          </w:p>
        </w:tc>
        <w:tc>
          <w:tcPr>
            <w:tcW w:w="4394" w:type="dxa"/>
            <w:textDirection w:val="lrTb"/>
            <w:noWrap w:val="false"/>
          </w:tcPr>
          <w:p>
            <w:pPr>
              <w:spacing w:line="240" w:lineRule="auto"/>
              <w:rPr>
                <w:sz w:val="16"/>
                <w:szCs w:val="16"/>
                <w:lang w:val="pt-BR"/>
              </w:rPr>
            </w:pPr>
            <w:r>
              <w:rPr>
                <w:sz w:val="16"/>
                <w:szCs w:val="16"/>
                <w:lang w:val="pt-BR"/>
              </w:rPr>
              <w:t xml:space="preserve">Os usuários que utilizam CE, acreditam que seu vapor é menos prejudicial par</w:t>
            </w:r>
            <w:r>
              <w:rPr>
                <w:sz w:val="16"/>
                <w:szCs w:val="16"/>
                <w:lang w:val="pt-BR"/>
              </w:rPr>
              <w:t xml:space="preserve">a outros (29,5%), pelo seu valor (18,9%), por ser melhor para a saúde (17%), por menor julgamento social (15,2%), por poderem fumar em áreas para não fumantes (15,1%), pela variedade de sabores (14,9%) e por reduzir o uso de outros produtos de tabaco (9%).</w:t>
            </w:r>
            <w:r/>
          </w:p>
        </w:tc>
        <w:tc>
          <w:tcPr>
            <w:tcW w:w="2977" w:type="dxa"/>
            <w:textDirection w:val="lrTb"/>
            <w:noWrap w:val="false"/>
          </w:tcPr>
          <w:p>
            <w:pPr>
              <w:spacing w:line="240" w:lineRule="auto"/>
              <w:rPr>
                <w:sz w:val="16"/>
                <w:szCs w:val="16"/>
                <w:lang w:val="pt-BR"/>
              </w:rPr>
            </w:pPr>
            <w:r>
              <w:rPr>
                <w:sz w:val="16"/>
                <w:szCs w:val="16"/>
                <w:lang w:val="pt-BR"/>
              </w:rPr>
              <w:t xml:space="preserve">Diversos são os fatores socioeconômicos que levam ao uso: sabores, menor julgamento social, maior economia e como forma de reduzir outros produtos de tabaco.</w:t>
            </w:r>
            <w:r/>
          </w:p>
        </w:tc>
      </w:tr>
      <w:tr>
        <w:trPr/>
        <w:tc>
          <w:tcPr>
            <w:tcW w:w="1610" w:type="dxa"/>
            <w:textDirection w:val="lrTb"/>
            <w:noWrap w:val="false"/>
          </w:tcPr>
          <w:p>
            <w:pPr>
              <w:spacing w:line="240" w:lineRule="auto"/>
              <w:rPr>
                <w:sz w:val="16"/>
                <w:szCs w:val="16"/>
              </w:rPr>
            </w:pPr>
            <w:r>
              <w:rPr>
                <w:sz w:val="16"/>
                <w:szCs w:val="16"/>
              </w:rPr>
              <w:t xml:space="preserve">Ickes et al., 2020</w:t>
            </w:r>
            <w:r/>
          </w:p>
        </w:tc>
        <w:tc>
          <w:tcPr>
            <w:tcW w:w="3347" w:type="dxa"/>
            <w:textDirection w:val="lrTb"/>
            <w:noWrap w:val="false"/>
          </w:tcPr>
          <w:p>
            <w:pPr>
              <w:spacing w:line="240" w:lineRule="auto"/>
              <w:rPr>
                <w:sz w:val="16"/>
                <w:szCs w:val="16"/>
                <w:lang w:val="pt-BR"/>
              </w:rPr>
            </w:pPr>
            <w:r>
              <w:rPr>
                <w:sz w:val="16"/>
                <w:szCs w:val="16"/>
                <w:lang w:val="pt-BR"/>
              </w:rPr>
              <w:t xml:space="preserve">Examinar os padrões de us</w:t>
            </w:r>
            <w:r>
              <w:rPr>
                <w:sz w:val="16"/>
                <w:szCs w:val="16"/>
                <w:highlight w:val="none"/>
                <w:lang w:val="pt-BR"/>
              </w:rPr>
              <w:t xml:space="preserve">o </w:t>
            </w:r>
            <w:r>
              <w:rPr>
                <w:sz w:val="16"/>
                <w:szCs w:val="16"/>
                <w:highlight w:val="none"/>
                <w:lang w:val="pt-BR"/>
              </w:rPr>
              <w:t xml:space="preserve">do </w:t>
            </w:r>
            <w:r>
              <w:rPr>
                <w:sz w:val="16"/>
                <w:szCs w:val="16"/>
                <w:highlight w:val="none"/>
                <w:lang w:val="pt-BR"/>
              </w:rPr>
              <w:t xml:space="preserve">Juul</w:t>
            </w:r>
            <w:r>
              <w:rPr>
                <w:sz w:val="16"/>
                <w:szCs w:val="16"/>
                <w:highlight w:val="none"/>
                <w:lang w:val="pt-BR"/>
              </w:rPr>
              <w:t xml:space="preserve">,</w:t>
            </w:r>
            <w:r>
              <w:rPr>
                <w:sz w:val="16"/>
                <w:szCs w:val="16"/>
                <w:highlight w:val="none"/>
                <w:lang w:val="pt-BR"/>
              </w:rPr>
              <w:t xml:space="preserve"> fato</w:t>
            </w:r>
            <w:r>
              <w:rPr>
                <w:sz w:val="16"/>
                <w:szCs w:val="16"/>
                <w:lang w:val="pt-BR"/>
              </w:rPr>
              <w:t xml:space="preserve">res sociodemográficos e pessoais associados ao uso do </w:t>
            </w:r>
            <w:r>
              <w:rPr>
                <w:sz w:val="16"/>
                <w:szCs w:val="16"/>
                <w:lang w:val="pt-BR"/>
              </w:rPr>
              <w:t xml:space="preserve">Juul</w:t>
            </w:r>
            <w:r>
              <w:rPr>
                <w:sz w:val="16"/>
                <w:szCs w:val="16"/>
                <w:lang w:val="pt-BR"/>
              </w:rPr>
              <w:t xml:space="preserve"> e razões para o início e uso atual do </w:t>
            </w:r>
            <w:r>
              <w:rPr>
                <w:sz w:val="16"/>
                <w:szCs w:val="16"/>
                <w:lang w:val="pt-BR"/>
              </w:rPr>
              <w:t xml:space="preserve">Juul</w:t>
            </w:r>
            <w:r>
              <w:rPr>
                <w:sz w:val="16"/>
                <w:szCs w:val="16"/>
                <w:lang w:val="pt-BR"/>
              </w:rPr>
              <w:t xml:space="preserve"> entre estudantes universitários.</w:t>
            </w:r>
            <w:r/>
          </w:p>
        </w:tc>
        <w:tc>
          <w:tcPr>
            <w:tcW w:w="1559" w:type="dxa"/>
            <w:textDirection w:val="lrTb"/>
            <w:noWrap w:val="false"/>
          </w:tcPr>
          <w:p>
            <w:pPr>
              <w:spacing w:line="240" w:lineRule="auto"/>
              <w:rPr>
                <w:sz w:val="16"/>
                <w:szCs w:val="16"/>
              </w:rPr>
            </w:pPr>
            <w:r>
              <w:rPr>
                <w:sz w:val="16"/>
                <w:szCs w:val="16"/>
              </w:rPr>
              <w:t xml:space="preserve">371 / 36%</w:t>
            </w:r>
            <w:r/>
          </w:p>
        </w:tc>
        <w:tc>
          <w:tcPr>
            <w:tcW w:w="4394" w:type="dxa"/>
            <w:textDirection w:val="lrTb"/>
            <w:noWrap w:val="false"/>
          </w:tcPr>
          <w:p>
            <w:pPr>
              <w:spacing w:line="240" w:lineRule="auto"/>
              <w:rPr>
                <w:sz w:val="16"/>
                <w:szCs w:val="16"/>
                <w:lang w:val="pt-BR"/>
              </w:rPr>
            </w:pPr>
            <w:r>
              <w:rPr>
                <w:sz w:val="16"/>
                <w:szCs w:val="16"/>
                <w:lang w:val="pt-BR"/>
              </w:rPr>
              <w:t xml:space="preserve">O uso de CE pelos usuários foi em razão, principalmente, pela curiosidade (95%), pel</w:t>
            </w:r>
            <w:r>
              <w:rPr>
                <w:sz w:val="16"/>
                <w:szCs w:val="16"/>
                <w:lang w:val="pt-BR"/>
              </w:rPr>
              <w:t xml:space="preserve">a influência de amigos (81%), pelo sabor agradável (77%) e pela facilidade de uso (74%). Dentre os que continuam fumando, 91% alegaram a facilidade de uso, 87% o cheiro bom, 85% acham versáteis, 82% por ajudarem no estresse e 80% afirmaram sabor agradável.</w:t>
            </w:r>
            <w:r/>
          </w:p>
        </w:tc>
        <w:tc>
          <w:tcPr>
            <w:tcW w:w="2977" w:type="dxa"/>
            <w:textDirection w:val="lrTb"/>
            <w:noWrap w:val="false"/>
          </w:tcPr>
          <w:p>
            <w:pPr>
              <w:spacing w:line="240" w:lineRule="auto"/>
              <w:rPr>
                <w:sz w:val="16"/>
                <w:szCs w:val="16"/>
                <w:lang w:val="pt-BR"/>
              </w:rPr>
            </w:pPr>
            <w:r>
              <w:rPr>
                <w:sz w:val="16"/>
                <w:szCs w:val="16"/>
                <w:lang w:val="pt-BR"/>
              </w:rPr>
              <w:t xml:space="preserve">Os motivos mais comuns que levaram ao uso da marca JUUL foram a curiosidade e o uso por amigos. E a continuação do uso se deu, principalmente, pela facilidade de uso e sabor e cheiro agradáveis.</w:t>
            </w:r>
            <w:r/>
          </w:p>
        </w:tc>
      </w:tr>
      <w:tr>
        <w:trPr/>
        <w:tc>
          <w:tcPr>
            <w:tcW w:w="1610" w:type="dxa"/>
            <w:textDirection w:val="lrTb"/>
            <w:noWrap w:val="false"/>
          </w:tcPr>
          <w:p>
            <w:pPr>
              <w:spacing w:line="240" w:lineRule="auto"/>
              <w:rPr>
                <w:sz w:val="16"/>
                <w:szCs w:val="16"/>
              </w:rPr>
            </w:pPr>
            <w:r>
              <w:rPr>
                <w:sz w:val="16"/>
                <w:szCs w:val="16"/>
              </w:rPr>
              <w:t xml:space="preserve">Jones et al., 2021</w:t>
            </w:r>
            <w:r/>
          </w:p>
        </w:tc>
        <w:tc>
          <w:tcPr>
            <w:tcW w:w="3347" w:type="dxa"/>
            <w:textDirection w:val="lrTb"/>
            <w:noWrap w:val="false"/>
          </w:tcPr>
          <w:p>
            <w:pPr>
              <w:spacing w:line="240" w:lineRule="auto"/>
              <w:rPr>
                <w:sz w:val="16"/>
                <w:szCs w:val="16"/>
                <w:lang w:val="pt-BR"/>
              </w:rPr>
            </w:pPr>
            <w:r>
              <w:rPr>
                <w:sz w:val="16"/>
                <w:szCs w:val="16"/>
                <w:lang w:val="pt-BR"/>
              </w:rPr>
              <w:t xml:space="preserve">Examinar as associações entre os construtos de autoeficácia, conhecimento, sintomas de depressão e ansiedade e uso de cigarro eletrônico entre estudantes universitários.</w:t>
            </w:r>
            <w:r/>
          </w:p>
        </w:tc>
        <w:tc>
          <w:tcPr>
            <w:tcW w:w="1559" w:type="dxa"/>
            <w:textDirection w:val="lrTb"/>
            <w:noWrap w:val="false"/>
          </w:tcPr>
          <w:p>
            <w:pPr>
              <w:spacing w:line="240" w:lineRule="auto"/>
              <w:rPr>
                <w:sz w:val="16"/>
                <w:szCs w:val="16"/>
              </w:rPr>
            </w:pPr>
            <w:r>
              <w:rPr>
                <w:sz w:val="16"/>
                <w:szCs w:val="16"/>
              </w:rPr>
              <w:t xml:space="preserve">812 / 24,8%</w:t>
            </w:r>
            <w:r/>
          </w:p>
        </w:tc>
        <w:tc>
          <w:tcPr>
            <w:tcW w:w="4394" w:type="dxa"/>
            <w:textDirection w:val="lrTb"/>
            <w:noWrap w:val="false"/>
          </w:tcPr>
          <w:p>
            <w:pPr>
              <w:spacing w:line="240" w:lineRule="auto"/>
              <w:rPr>
                <w:sz w:val="16"/>
                <w:szCs w:val="16"/>
                <w:lang w:val="pt-BR"/>
              </w:rPr>
            </w:pPr>
            <w:r>
              <w:rPr>
                <w:sz w:val="16"/>
                <w:szCs w:val="16"/>
                <w:lang w:val="pt-BR"/>
              </w:rPr>
              <w:t xml:space="preserve">Dentre os estudantes adeptos ao CE, 27,4% conheciam os efeitos negativos deste, enquanto 11,9% apresentavam ansiedade e 13,9% depressão. Além disso, 31,3% apresentaram relação entre o uso de CE e o baixo desempenho escolar.</w:t>
            </w:r>
            <w:r/>
          </w:p>
        </w:tc>
        <w:tc>
          <w:tcPr>
            <w:tcW w:w="2977" w:type="dxa"/>
            <w:textDirection w:val="lrTb"/>
            <w:noWrap w:val="false"/>
          </w:tcPr>
          <w:p>
            <w:pPr>
              <w:spacing w:line="240" w:lineRule="auto"/>
              <w:rPr>
                <w:sz w:val="16"/>
                <w:szCs w:val="16"/>
                <w:lang w:val="pt-BR"/>
              </w:rPr>
            </w:pPr>
            <w:r>
              <w:rPr>
                <w:sz w:val="16"/>
                <w:szCs w:val="16"/>
                <w:lang w:val="pt-BR"/>
              </w:rPr>
              <w:t xml:space="preserve">Assim, observou-se que estão sujeitos ao uso aqueles com baixo desempenho acadêmico, doenças psicossociais e pouco conhecimento sobre CE.</w:t>
            </w:r>
            <w:r/>
          </w:p>
        </w:tc>
      </w:tr>
      <w:tr>
        <w:trPr/>
        <w:tc>
          <w:tcPr>
            <w:tcW w:w="1610" w:type="dxa"/>
            <w:textDirection w:val="lrTb"/>
            <w:noWrap w:val="false"/>
          </w:tcPr>
          <w:p>
            <w:pPr>
              <w:spacing w:line="240" w:lineRule="auto"/>
              <w:rPr>
                <w:sz w:val="16"/>
                <w:szCs w:val="16"/>
              </w:rPr>
            </w:pPr>
            <w:r>
              <w:rPr>
                <w:sz w:val="16"/>
                <w:szCs w:val="16"/>
              </w:rPr>
              <w:t xml:space="preserve">Kinouani</w:t>
            </w:r>
            <w:r>
              <w:rPr>
                <w:sz w:val="16"/>
                <w:szCs w:val="16"/>
              </w:rPr>
              <w:t xml:space="preserve"> et al., 2017</w:t>
            </w:r>
            <w:r/>
          </w:p>
        </w:tc>
        <w:tc>
          <w:tcPr>
            <w:tcW w:w="3347" w:type="dxa"/>
            <w:textDirection w:val="lrTb"/>
            <w:noWrap w:val="false"/>
          </w:tcPr>
          <w:p>
            <w:pPr>
              <w:spacing w:line="240" w:lineRule="auto"/>
              <w:rPr>
                <w:sz w:val="16"/>
                <w:szCs w:val="16"/>
                <w:lang w:val="pt-BR"/>
              </w:rPr>
            </w:pPr>
            <w:r>
              <w:rPr>
                <w:sz w:val="16"/>
                <w:szCs w:val="16"/>
                <w:lang w:val="pt-BR"/>
              </w:rPr>
              <w:t xml:space="preserve">Descrever a relação entre o uso do cigarro eletrônico e o tabagismo em uma grande amostra de estudantes franceses.</w:t>
            </w:r>
            <w:r/>
          </w:p>
        </w:tc>
        <w:tc>
          <w:tcPr>
            <w:tcW w:w="1559" w:type="dxa"/>
            <w:textDirection w:val="lrTb"/>
            <w:noWrap w:val="false"/>
          </w:tcPr>
          <w:p>
            <w:pPr>
              <w:spacing w:line="240" w:lineRule="auto"/>
              <w:rPr>
                <w:sz w:val="16"/>
                <w:szCs w:val="16"/>
              </w:rPr>
            </w:pPr>
            <w:r>
              <w:rPr>
                <w:sz w:val="16"/>
                <w:szCs w:val="16"/>
              </w:rPr>
              <w:t xml:space="preserve">2712 / 40%</w:t>
            </w:r>
            <w:r/>
          </w:p>
        </w:tc>
        <w:tc>
          <w:tcPr>
            <w:tcW w:w="4394" w:type="dxa"/>
            <w:textDirection w:val="lrTb"/>
            <w:noWrap w:val="false"/>
          </w:tcPr>
          <w:p>
            <w:pPr>
              <w:spacing w:line="240" w:lineRule="auto"/>
              <w:rPr>
                <w:sz w:val="16"/>
                <w:szCs w:val="16"/>
                <w:lang w:val="pt-BR"/>
              </w:rPr>
            </w:pPr>
            <w:r>
              <w:rPr>
                <w:sz w:val="16"/>
                <w:szCs w:val="16"/>
                <w:lang w:val="pt-BR"/>
              </w:rPr>
              <w:t xml:space="preserve">Dentre os estudantes franceses adeptos do CE e os principais fatores que levam ao uso, 77,4% relataram curiosidade, 63,5% por alguém oferecer para experimentar, 24,6% pelo sabor e 11,1% para cessar o tabagismo por cigarro convencional.</w:t>
            </w:r>
            <w:r/>
          </w:p>
        </w:tc>
        <w:tc>
          <w:tcPr>
            <w:tcW w:w="2977" w:type="dxa"/>
            <w:textDirection w:val="lrTb"/>
            <w:noWrap w:val="false"/>
          </w:tcPr>
          <w:p>
            <w:pPr>
              <w:spacing w:line="240" w:lineRule="auto"/>
              <w:rPr>
                <w:sz w:val="16"/>
                <w:szCs w:val="16"/>
                <w:lang w:val="pt-BR"/>
              </w:rPr>
            </w:pPr>
            <w:r>
              <w:rPr>
                <w:sz w:val="16"/>
                <w:szCs w:val="16"/>
                <w:lang w:val="pt-BR"/>
              </w:rPr>
              <w:t xml:space="preserve">Tanto os experimentadores de CE e os atuais eram, em maioria, ex-fumantes, sendo possível correlacionar ele como uma forma de cessar o tabagismo. </w:t>
            </w:r>
            <w:r/>
          </w:p>
        </w:tc>
      </w:tr>
      <w:tr>
        <w:trPr/>
        <w:tc>
          <w:tcPr>
            <w:tcW w:w="1610" w:type="dxa"/>
            <w:textDirection w:val="lrTb"/>
            <w:noWrap w:val="false"/>
          </w:tcPr>
          <w:p>
            <w:pPr>
              <w:spacing w:line="240" w:lineRule="auto"/>
              <w:rPr>
                <w:sz w:val="16"/>
                <w:szCs w:val="16"/>
              </w:rPr>
            </w:pPr>
            <w:r>
              <w:rPr>
                <w:sz w:val="16"/>
                <w:szCs w:val="16"/>
              </w:rPr>
              <w:t xml:space="preserve">Kurdi et al., 2021</w:t>
            </w:r>
            <w:r/>
          </w:p>
        </w:tc>
        <w:tc>
          <w:tcPr>
            <w:tcW w:w="3347" w:type="dxa"/>
            <w:textDirection w:val="lrTb"/>
            <w:noWrap w:val="false"/>
          </w:tcPr>
          <w:p>
            <w:pPr>
              <w:spacing w:line="240" w:lineRule="auto"/>
              <w:rPr>
                <w:sz w:val="16"/>
                <w:szCs w:val="16"/>
                <w:lang w:val="pt-BR"/>
              </w:rPr>
            </w:pPr>
            <w:r>
              <w:rPr>
                <w:sz w:val="16"/>
                <w:szCs w:val="16"/>
                <w:lang w:val="pt-BR"/>
              </w:rPr>
              <w:t xml:space="preserve">Avaliar Prevalência, fatores de risco, percepção de danos e atitudes em relação ao uso de cigarros eletrônicos entre estudantes universitários no Catar.</w:t>
            </w:r>
            <w:r/>
          </w:p>
        </w:tc>
        <w:tc>
          <w:tcPr>
            <w:tcW w:w="1559" w:type="dxa"/>
            <w:textDirection w:val="lrTb"/>
            <w:noWrap w:val="false"/>
          </w:tcPr>
          <w:p>
            <w:pPr>
              <w:spacing w:line="240" w:lineRule="auto"/>
              <w:rPr>
                <w:sz w:val="16"/>
                <w:szCs w:val="16"/>
              </w:rPr>
            </w:pPr>
            <w:r>
              <w:rPr>
                <w:sz w:val="16"/>
                <w:szCs w:val="16"/>
              </w:rPr>
              <w:t xml:space="preserve">199 / 29%</w:t>
            </w:r>
            <w:r/>
          </w:p>
        </w:tc>
        <w:tc>
          <w:tcPr>
            <w:tcW w:w="4394" w:type="dxa"/>
            <w:textDirection w:val="lrTb"/>
            <w:noWrap w:val="false"/>
          </w:tcPr>
          <w:p>
            <w:pPr>
              <w:spacing w:line="240" w:lineRule="auto"/>
              <w:rPr>
                <w:sz w:val="16"/>
                <w:szCs w:val="16"/>
                <w:lang w:val="pt-BR"/>
              </w:rPr>
            </w:pPr>
            <w:r>
              <w:rPr>
                <w:sz w:val="16"/>
                <w:szCs w:val="16"/>
                <w:lang w:val="pt-BR"/>
              </w:rPr>
              <w:t xml:space="preserve">Dos usuários que relatam uso de cigarros eletrônicos, 67,9% o utilizam por considerarem menos prejudicial em relação ao cigarro convencional, enquanto 78,6% associam o uso à prevenção acerca do uso de cigarros convencionais.</w:t>
            </w:r>
            <w:r/>
          </w:p>
        </w:tc>
        <w:tc>
          <w:tcPr>
            <w:tcW w:w="2977" w:type="dxa"/>
            <w:textDirection w:val="lrTb"/>
            <w:noWrap w:val="false"/>
          </w:tcPr>
          <w:p>
            <w:pPr>
              <w:spacing w:line="240" w:lineRule="auto"/>
              <w:rPr>
                <w:sz w:val="16"/>
                <w:szCs w:val="16"/>
                <w:lang w:val="pt-BR"/>
              </w:rPr>
            </w:pPr>
            <w:r>
              <w:rPr>
                <w:sz w:val="16"/>
                <w:szCs w:val="16"/>
                <w:lang w:val="pt-BR"/>
              </w:rPr>
              <w:t xml:space="preserve">O estudo constatou que os universitários apresentam conhecimento e equívocos em relação aos malefícios associados ao uso de CE.</w:t>
            </w:r>
            <w:r/>
          </w:p>
        </w:tc>
      </w:tr>
      <w:tr>
        <w:trPr/>
        <w:tc>
          <w:tcPr>
            <w:tcW w:w="1610" w:type="dxa"/>
            <w:textDirection w:val="lrTb"/>
            <w:noWrap w:val="false"/>
          </w:tcPr>
          <w:p>
            <w:pPr>
              <w:spacing w:line="240" w:lineRule="auto"/>
              <w:rPr>
                <w:sz w:val="16"/>
                <w:szCs w:val="16"/>
              </w:rPr>
            </w:pPr>
            <w:r>
              <w:rPr>
                <w:sz w:val="16"/>
                <w:szCs w:val="16"/>
              </w:rPr>
              <w:t xml:space="preserve">Lotrean</w:t>
            </w:r>
            <w:r>
              <w:rPr>
                <w:sz w:val="16"/>
                <w:szCs w:val="16"/>
              </w:rPr>
              <w:t xml:space="preserve"> et al., 2021</w:t>
            </w:r>
            <w:r/>
          </w:p>
        </w:tc>
        <w:tc>
          <w:tcPr>
            <w:tcW w:w="3347" w:type="dxa"/>
            <w:textDirection w:val="lrTb"/>
            <w:noWrap w:val="false"/>
          </w:tcPr>
          <w:p>
            <w:pPr>
              <w:spacing w:line="240" w:lineRule="auto"/>
              <w:rPr>
                <w:sz w:val="16"/>
                <w:szCs w:val="16"/>
                <w:lang w:val="pt-BR"/>
              </w:rPr>
            </w:pPr>
            <w:r>
              <w:rPr>
                <w:sz w:val="16"/>
                <w:szCs w:val="16"/>
                <w:lang w:val="pt-BR"/>
              </w:rPr>
              <w:t xml:space="preserve">Avaliar o uso de cigarro eletrônico (e-</w:t>
            </w:r>
            <w:r>
              <w:rPr>
                <w:sz w:val="16"/>
                <w:szCs w:val="16"/>
                <w:lang w:val="pt-BR"/>
              </w:rPr>
              <w:t xml:space="preserve">cigarette</w:t>
            </w:r>
            <w:r>
              <w:rPr>
                <w:sz w:val="16"/>
                <w:szCs w:val="16"/>
                <w:lang w:val="pt-BR"/>
              </w:rPr>
              <w:t xml:space="preserve">) e sua relação com tabagismo e consumo de álcool e drogas ilícitas entre estudantes universitários romenos.</w:t>
            </w:r>
            <w:r/>
          </w:p>
        </w:tc>
        <w:tc>
          <w:tcPr>
            <w:tcW w:w="1559" w:type="dxa"/>
            <w:textDirection w:val="lrTb"/>
            <w:noWrap w:val="false"/>
          </w:tcPr>
          <w:p>
            <w:pPr>
              <w:spacing w:line="240" w:lineRule="auto"/>
              <w:rPr>
                <w:sz w:val="16"/>
                <w:szCs w:val="16"/>
              </w:rPr>
            </w:pPr>
            <w:r>
              <w:rPr>
                <w:sz w:val="16"/>
                <w:szCs w:val="16"/>
              </w:rPr>
              <w:t xml:space="preserve">382 / 41,75%</w:t>
            </w:r>
            <w:r/>
          </w:p>
        </w:tc>
        <w:tc>
          <w:tcPr>
            <w:tcW w:w="4394" w:type="dxa"/>
            <w:textDirection w:val="lrTb"/>
            <w:noWrap w:val="false"/>
          </w:tcPr>
          <w:p>
            <w:pPr>
              <w:spacing w:line="240" w:lineRule="auto"/>
              <w:rPr>
                <w:sz w:val="16"/>
                <w:szCs w:val="16"/>
                <w:lang w:val="pt-BR"/>
              </w:rPr>
            </w:pPr>
            <w:r>
              <w:rPr>
                <w:sz w:val="16"/>
                <w:szCs w:val="16"/>
                <w:lang w:val="pt-BR"/>
              </w:rPr>
              <w:t xml:space="preserve">Os usuários do cigarro eletrônico, relataram que os motivos que os levaram ao uso são diversos, sendo que 65,9% usam por curiosidade e 13,4% devido ao menor risco comparado ao </w:t>
            </w:r>
            <w:r>
              <w:rPr>
                <w:sz w:val="16"/>
                <w:szCs w:val="16"/>
                <w:lang w:val="pt-BR"/>
              </w:rPr>
              <w:t xml:space="preserve">tabaco convencional. Além disso, outros relatam o uso devido à influência social, sendo mais de 85% pelos amigos e pais.</w:t>
            </w:r>
            <w:r/>
          </w:p>
        </w:tc>
        <w:tc>
          <w:tcPr>
            <w:tcW w:w="2977" w:type="dxa"/>
            <w:textDirection w:val="lrTb"/>
            <w:noWrap w:val="false"/>
          </w:tcPr>
          <w:p>
            <w:pPr>
              <w:spacing w:line="240" w:lineRule="auto"/>
              <w:rPr>
                <w:sz w:val="16"/>
                <w:szCs w:val="16"/>
                <w:lang w:val="pt-BR"/>
              </w:rPr>
            </w:pPr>
            <w:r>
              <w:rPr>
                <w:sz w:val="16"/>
                <w:szCs w:val="16"/>
                <w:lang w:val="pt-BR"/>
              </w:rPr>
              <w:t xml:space="preserve">As influências sociais, </w:t>
            </w:r>
            <w:r>
              <w:rPr>
                <w:sz w:val="16"/>
                <w:szCs w:val="16"/>
                <w:lang w:val="pt-BR"/>
              </w:rPr>
              <w:t xml:space="preserve">em  conjunto</w:t>
            </w:r>
            <w:r>
              <w:rPr>
                <w:sz w:val="16"/>
                <w:szCs w:val="16"/>
                <w:lang w:val="pt-BR"/>
              </w:rPr>
              <w:t xml:space="preserve"> com a crença de que CE são menos perigosos que cigarros de tabaco, a curiosidade e o desejo de parar, influenciam o uso de CE.</w:t>
            </w:r>
            <w:r/>
          </w:p>
        </w:tc>
      </w:tr>
      <w:tr>
        <w:trPr/>
        <w:tc>
          <w:tcPr>
            <w:tcW w:w="1610" w:type="dxa"/>
            <w:textDirection w:val="lrTb"/>
            <w:noWrap w:val="false"/>
          </w:tcPr>
          <w:p>
            <w:pPr>
              <w:spacing w:line="240" w:lineRule="auto"/>
              <w:rPr>
                <w:sz w:val="16"/>
                <w:szCs w:val="16"/>
              </w:rPr>
            </w:pPr>
            <w:r>
              <w:rPr>
                <w:sz w:val="16"/>
                <w:szCs w:val="16"/>
              </w:rPr>
              <w:t xml:space="preserve">Mantey</w:t>
            </w:r>
            <w:r>
              <w:rPr>
                <w:sz w:val="16"/>
                <w:szCs w:val="16"/>
              </w:rPr>
              <w:t xml:space="preserve"> et al., 2017</w:t>
            </w:r>
            <w:r/>
          </w:p>
        </w:tc>
        <w:tc>
          <w:tcPr>
            <w:tcW w:w="3347" w:type="dxa"/>
            <w:textDirection w:val="lrTb"/>
            <w:noWrap w:val="false"/>
          </w:tcPr>
          <w:p>
            <w:pPr>
              <w:spacing w:line="240" w:lineRule="auto"/>
              <w:rPr>
                <w:sz w:val="16"/>
                <w:szCs w:val="16"/>
                <w:lang w:val="pt-BR"/>
              </w:rPr>
            </w:pPr>
            <w:r>
              <w:rPr>
                <w:sz w:val="16"/>
                <w:szCs w:val="16"/>
                <w:highlight w:val="white"/>
                <w:lang w:val="pt-BR"/>
              </w:rPr>
              <w:t xml:space="preserve">Examinar as relações entre o uso de cigarros eletrônicos na cessação do tabagismo em uma coorte de estudantes universitários de 18 a 29 anos em acompanhamentos de 6 e 12 meses.</w:t>
            </w:r>
            <w:r/>
          </w:p>
        </w:tc>
        <w:tc>
          <w:tcPr>
            <w:tcW w:w="1559" w:type="dxa"/>
            <w:textDirection w:val="lrTb"/>
            <w:noWrap w:val="false"/>
          </w:tcPr>
          <w:p>
            <w:pPr>
              <w:spacing w:line="240" w:lineRule="auto"/>
              <w:rPr>
                <w:sz w:val="16"/>
                <w:szCs w:val="16"/>
              </w:rPr>
            </w:pPr>
            <w:r>
              <w:rPr>
                <w:sz w:val="16"/>
                <w:szCs w:val="16"/>
              </w:rPr>
              <w:t xml:space="preserve">627 / 37,6%</w:t>
            </w:r>
            <w:r/>
          </w:p>
        </w:tc>
        <w:tc>
          <w:tcPr>
            <w:tcW w:w="4394" w:type="dxa"/>
            <w:textDirection w:val="lrTb"/>
            <w:noWrap w:val="false"/>
          </w:tcPr>
          <w:p>
            <w:pPr>
              <w:spacing w:line="240" w:lineRule="auto"/>
              <w:rPr>
                <w:sz w:val="16"/>
                <w:szCs w:val="16"/>
                <w:lang w:val="pt-BR"/>
              </w:rPr>
            </w:pPr>
            <w:r>
              <w:rPr>
                <w:sz w:val="16"/>
                <w:szCs w:val="16"/>
                <w:lang w:val="pt-BR"/>
              </w:rPr>
              <w:t xml:space="preserve">Diante de uma amostra de apenas fumantes e ex-fumantes, percebeu-se que 19,1% utilizam o CE para cessar o tabagismo e outros motivos e 18,5% para cessar o tabagismo, principalmente. </w:t>
            </w:r>
            <w:r/>
          </w:p>
        </w:tc>
        <w:tc>
          <w:tcPr>
            <w:tcW w:w="2977" w:type="dxa"/>
            <w:textDirection w:val="lrTb"/>
            <w:noWrap w:val="false"/>
          </w:tcPr>
          <w:p>
            <w:pPr>
              <w:spacing w:line="240" w:lineRule="auto"/>
              <w:rPr>
                <w:sz w:val="16"/>
                <w:szCs w:val="16"/>
                <w:lang w:val="pt-BR"/>
              </w:rPr>
            </w:pPr>
            <w:r>
              <w:rPr>
                <w:sz w:val="16"/>
                <w:szCs w:val="16"/>
                <w:lang w:val="pt-BR"/>
              </w:rPr>
              <w:t xml:space="preserve">O uso do CE em estudantes fumantes e ex-fumantes em 6 meses ou 12 meses de acompanhamento, se mostrou eficiente na cessação do tabagismo. </w:t>
            </w:r>
            <w:r/>
          </w:p>
        </w:tc>
      </w:tr>
      <w:tr>
        <w:trPr/>
        <w:tc>
          <w:tcPr>
            <w:tcW w:w="1610" w:type="dxa"/>
            <w:textDirection w:val="lrTb"/>
            <w:noWrap w:val="false"/>
          </w:tcPr>
          <w:p>
            <w:pPr>
              <w:spacing w:line="240" w:lineRule="auto"/>
              <w:rPr>
                <w:sz w:val="16"/>
                <w:szCs w:val="16"/>
              </w:rPr>
            </w:pPr>
            <w:r>
              <w:rPr>
                <w:sz w:val="16"/>
                <w:szCs w:val="16"/>
              </w:rPr>
              <w:t xml:space="preserve">Phetphum</w:t>
            </w:r>
            <w:r>
              <w:rPr>
                <w:sz w:val="16"/>
                <w:szCs w:val="16"/>
              </w:rPr>
              <w:t xml:space="preserve"> et al., 2021</w:t>
            </w:r>
            <w:r/>
          </w:p>
        </w:tc>
        <w:tc>
          <w:tcPr>
            <w:tcW w:w="3347" w:type="dxa"/>
            <w:textDirection w:val="lrTb"/>
            <w:noWrap w:val="false"/>
          </w:tcPr>
          <w:p>
            <w:pPr>
              <w:spacing w:line="240" w:lineRule="auto"/>
              <w:rPr>
                <w:sz w:val="16"/>
                <w:szCs w:val="16"/>
                <w:lang w:val="pt-BR"/>
              </w:rPr>
            </w:pPr>
            <w:r>
              <w:rPr>
                <w:sz w:val="16"/>
                <w:szCs w:val="16"/>
                <w:lang w:val="pt-BR"/>
              </w:rPr>
              <w:t xml:space="preserve">Investigar a prevalência e os fatores associados ao uso de cigarros eletrônicos entre estudantes universitários no norte da Tailândia</w:t>
            </w:r>
            <w:r/>
          </w:p>
        </w:tc>
        <w:tc>
          <w:tcPr>
            <w:tcW w:w="1559" w:type="dxa"/>
            <w:textDirection w:val="lrTb"/>
            <w:noWrap w:val="false"/>
          </w:tcPr>
          <w:p>
            <w:pPr>
              <w:spacing w:line="240" w:lineRule="auto"/>
              <w:rPr>
                <w:sz w:val="16"/>
                <w:szCs w:val="16"/>
              </w:rPr>
            </w:pPr>
            <w:r>
              <w:rPr>
                <w:sz w:val="16"/>
                <w:szCs w:val="16"/>
              </w:rPr>
              <w:t xml:space="preserve">792 / 18,05%</w:t>
            </w:r>
            <w:r/>
          </w:p>
        </w:tc>
        <w:tc>
          <w:tcPr>
            <w:tcW w:w="4394" w:type="dxa"/>
            <w:textDirection w:val="lrTb"/>
            <w:noWrap w:val="false"/>
          </w:tcPr>
          <w:p>
            <w:pPr>
              <w:spacing w:line="240" w:lineRule="auto"/>
              <w:rPr>
                <w:sz w:val="16"/>
                <w:szCs w:val="16"/>
                <w:lang w:val="pt-BR"/>
              </w:rPr>
            </w:pPr>
            <w:r>
              <w:rPr>
                <w:sz w:val="16"/>
                <w:szCs w:val="16"/>
                <w:lang w:val="pt-BR"/>
              </w:rPr>
              <w:t xml:space="preserve">Dentre os fatores relacionados ao uso do CE, estão que 83,2% são por influência de amigos, 72,7% concordam que eles são menos prejudiciais à saúde do que os convencionais e 58,7% dos usuários de CE estão acima da média de renda.</w:t>
            </w:r>
            <w:r/>
          </w:p>
        </w:tc>
        <w:tc>
          <w:tcPr>
            <w:tcW w:w="2977" w:type="dxa"/>
            <w:textDirection w:val="lrTb"/>
            <w:noWrap w:val="false"/>
          </w:tcPr>
          <w:p>
            <w:pPr>
              <w:spacing w:line="240" w:lineRule="auto"/>
              <w:rPr>
                <w:sz w:val="16"/>
                <w:szCs w:val="16"/>
                <w:lang w:val="pt-BR"/>
              </w:rPr>
            </w:pPr>
            <w:r>
              <w:rPr>
                <w:sz w:val="16"/>
                <w:szCs w:val="16"/>
                <w:lang w:val="pt-BR"/>
              </w:rPr>
              <w:t xml:space="preserve">O uso de CE está presente principalmente por aqueles que estão em faculdades não relacionadas à saúde, tem um amigo que usa, tem baixo GPA e alta renda mensal, além de percepções </w:t>
            </w:r>
            <w:r>
              <w:rPr>
                <w:sz w:val="16"/>
                <w:szCs w:val="16"/>
                <w:lang w:val="pt-BR"/>
              </w:rPr>
              <w:t xml:space="preserve">equivocadas..</w:t>
            </w:r>
            <w:r/>
          </w:p>
        </w:tc>
      </w:tr>
      <w:tr>
        <w:trPr/>
        <w:tc>
          <w:tcPr>
            <w:tcW w:w="1610" w:type="dxa"/>
            <w:textDirection w:val="lrTb"/>
            <w:noWrap w:val="false"/>
          </w:tcPr>
          <w:p>
            <w:pPr>
              <w:spacing w:line="240" w:lineRule="auto"/>
              <w:rPr>
                <w:sz w:val="16"/>
                <w:szCs w:val="16"/>
              </w:rPr>
            </w:pPr>
            <w:r>
              <w:rPr>
                <w:sz w:val="16"/>
                <w:szCs w:val="16"/>
              </w:rPr>
              <w:t xml:space="preserve">Ratneswaran</w:t>
            </w:r>
            <w:r>
              <w:rPr>
                <w:sz w:val="16"/>
                <w:szCs w:val="16"/>
              </w:rPr>
              <w:t xml:space="preserve"> et al 2019</w:t>
            </w:r>
            <w:r/>
          </w:p>
        </w:tc>
        <w:tc>
          <w:tcPr>
            <w:tcW w:w="3347" w:type="dxa"/>
            <w:textDirection w:val="lrTb"/>
            <w:noWrap w:val="false"/>
          </w:tcPr>
          <w:p>
            <w:pPr>
              <w:spacing w:line="240" w:lineRule="auto"/>
              <w:rPr>
                <w:sz w:val="16"/>
                <w:szCs w:val="16"/>
                <w:lang w:val="pt-BR"/>
              </w:rPr>
            </w:pPr>
            <w:r>
              <w:rPr>
                <w:sz w:val="16"/>
                <w:szCs w:val="16"/>
                <w:lang w:val="pt-BR"/>
              </w:rPr>
              <w:t xml:space="preserve">Avaliar o impacto da publicidade de cigarros eletrônicos na aceitação social percebida do tabagismo e no uso de cigarros ou cigarros eletrônicos</w:t>
            </w:r>
            <w:r/>
          </w:p>
        </w:tc>
        <w:tc>
          <w:tcPr>
            <w:tcW w:w="1559" w:type="dxa"/>
            <w:textDirection w:val="lrTb"/>
            <w:noWrap w:val="false"/>
          </w:tcPr>
          <w:p>
            <w:pPr>
              <w:spacing w:line="240" w:lineRule="auto"/>
              <w:rPr>
                <w:sz w:val="16"/>
                <w:szCs w:val="16"/>
              </w:rPr>
            </w:pPr>
            <w:r>
              <w:rPr>
                <w:sz w:val="16"/>
                <w:szCs w:val="16"/>
              </w:rPr>
              <w:t xml:space="preserve">106 / 23%</w:t>
            </w:r>
            <w:r/>
          </w:p>
        </w:tc>
        <w:tc>
          <w:tcPr>
            <w:tcW w:w="4394" w:type="dxa"/>
            <w:textDirection w:val="lrTb"/>
            <w:noWrap w:val="false"/>
          </w:tcPr>
          <w:p>
            <w:pPr>
              <w:spacing w:line="240" w:lineRule="auto"/>
              <w:rPr>
                <w:sz w:val="16"/>
                <w:szCs w:val="16"/>
                <w:lang w:val="pt-BR"/>
              </w:rPr>
            </w:pPr>
            <w:r>
              <w:rPr>
                <w:sz w:val="16"/>
                <w:szCs w:val="16"/>
                <w:lang w:val="pt-BR"/>
              </w:rPr>
              <w:t xml:space="preserve">Dentre os estudantes, tanto fumantes de cigarro e não fumantes sentiram que o CE era mais socialmente aceito e mais propensos a fumar cigarros eletrônicos e convencionais após assistirem anúncios de CE. </w:t>
            </w:r>
            <w:r/>
          </w:p>
        </w:tc>
        <w:tc>
          <w:tcPr>
            <w:tcW w:w="2977" w:type="dxa"/>
            <w:textDirection w:val="lrTb"/>
            <w:noWrap w:val="false"/>
          </w:tcPr>
          <w:p>
            <w:pPr>
              <w:spacing w:line="240" w:lineRule="auto"/>
              <w:rPr>
                <w:sz w:val="16"/>
                <w:szCs w:val="16"/>
                <w:lang w:val="pt-BR"/>
              </w:rPr>
            </w:pPr>
            <w:r>
              <w:rPr>
                <w:sz w:val="16"/>
                <w:szCs w:val="16"/>
                <w:lang w:val="pt-BR"/>
              </w:rPr>
              <w:t xml:space="preserve">A publicidade incentiva o uso de CE e cigarros convencionais em jovens fumantes e não fumantes, aumentando a aceitação social do tabagismo.</w:t>
            </w:r>
            <w:r/>
          </w:p>
        </w:tc>
      </w:tr>
      <w:tr>
        <w:trPr/>
        <w:tc>
          <w:tcPr>
            <w:tcW w:w="1610" w:type="dxa"/>
            <w:textDirection w:val="lrTb"/>
            <w:noWrap w:val="false"/>
          </w:tcPr>
          <w:p>
            <w:pPr>
              <w:spacing w:line="240" w:lineRule="auto"/>
              <w:rPr>
                <w:sz w:val="16"/>
                <w:szCs w:val="16"/>
              </w:rPr>
            </w:pPr>
            <w:r>
              <w:rPr>
                <w:sz w:val="16"/>
                <w:szCs w:val="16"/>
              </w:rPr>
              <w:t xml:space="preserve">Tamulevinicius</w:t>
            </w:r>
            <w:r>
              <w:rPr>
                <w:sz w:val="16"/>
                <w:szCs w:val="16"/>
              </w:rPr>
              <w:t xml:space="preserve"> et al., 2019</w:t>
            </w:r>
            <w:r/>
          </w:p>
        </w:tc>
        <w:tc>
          <w:tcPr>
            <w:tcW w:w="3347" w:type="dxa"/>
            <w:textDirection w:val="lrTb"/>
            <w:noWrap w:val="false"/>
          </w:tcPr>
          <w:p>
            <w:pPr>
              <w:spacing w:line="240" w:lineRule="auto"/>
              <w:rPr>
                <w:sz w:val="16"/>
                <w:szCs w:val="16"/>
                <w:lang w:val="pt-BR"/>
              </w:rPr>
            </w:pPr>
            <w:r>
              <w:rPr>
                <w:sz w:val="16"/>
                <w:szCs w:val="16"/>
                <w:lang w:val="pt-BR"/>
              </w:rPr>
              <w:t xml:space="preserve">Explorar associações entre o tipo </w:t>
            </w:r>
            <w:r>
              <w:rPr>
                <w:sz w:val="16"/>
                <w:szCs w:val="16"/>
                <w:lang w:val="pt-BR"/>
              </w:rPr>
              <w:t xml:space="preserve">de abandono dos indivíduos (ou seja, sem planos de parar, planos de parar ou parar há mais de 6 meses) e a percepção do estado de saúde, percepção de danos em comparação com cigarros, percepção de danos causados ​​​​pelo vapor e razões para o primeiro uso.</w:t>
            </w:r>
            <w:r/>
          </w:p>
        </w:tc>
        <w:tc>
          <w:tcPr>
            <w:tcW w:w="1559" w:type="dxa"/>
            <w:textDirection w:val="lrTb"/>
            <w:noWrap w:val="false"/>
          </w:tcPr>
          <w:p>
            <w:pPr>
              <w:spacing w:line="240" w:lineRule="auto"/>
              <w:rPr>
                <w:sz w:val="16"/>
                <w:szCs w:val="16"/>
              </w:rPr>
            </w:pPr>
            <w:r>
              <w:rPr>
                <w:sz w:val="16"/>
                <w:szCs w:val="16"/>
              </w:rPr>
              <w:t xml:space="preserve">2792 / 43,6%</w:t>
            </w:r>
            <w:r/>
          </w:p>
        </w:tc>
        <w:tc>
          <w:tcPr>
            <w:tcW w:w="4394" w:type="dxa"/>
            <w:textDirection w:val="lrTb"/>
            <w:noWrap w:val="false"/>
          </w:tcPr>
          <w:p>
            <w:pPr>
              <w:spacing w:line="240" w:lineRule="auto"/>
              <w:rPr>
                <w:sz w:val="16"/>
                <w:szCs w:val="16"/>
                <w:lang w:val="pt-BR"/>
              </w:rPr>
            </w:pPr>
            <w:r>
              <w:rPr>
                <w:sz w:val="16"/>
                <w:szCs w:val="16"/>
                <w:lang w:val="pt-BR"/>
              </w:rPr>
              <w:t xml:space="preserve">Dentre os usuários de CE, os principais fatores relatados foram: 15,4% por influência</w:t>
            </w:r>
            <w:r>
              <w:rPr>
                <w:sz w:val="16"/>
                <w:szCs w:val="16"/>
                <w:lang w:val="pt-BR"/>
              </w:rPr>
              <w:t xml:space="preserve"> de amigos, 11,14% para aliviar o estresse, 5,7% usam CE com o intuito de cessar o uso de cigarros de tabaco, 4,5% para experimentar, 3,4% dizem parecer legal, 2,5% por variedade de sabores, 0,4% para perder peso e, por fim, 0,3% para gerenciar o seu peso.</w:t>
            </w:r>
            <w:r/>
          </w:p>
        </w:tc>
        <w:tc>
          <w:tcPr>
            <w:tcW w:w="2977" w:type="dxa"/>
            <w:textDirection w:val="lrTb"/>
            <w:noWrap w:val="false"/>
          </w:tcPr>
          <w:p>
            <w:pPr>
              <w:spacing w:line="240" w:lineRule="auto"/>
              <w:rPr>
                <w:sz w:val="16"/>
                <w:szCs w:val="16"/>
                <w:lang w:val="pt-BR"/>
              </w:rPr>
            </w:pPr>
            <w:r>
              <w:rPr>
                <w:sz w:val="16"/>
                <w:szCs w:val="16"/>
                <w:lang w:val="pt-BR"/>
              </w:rPr>
              <w:t xml:space="preserve">A falta de conhecimento sobre os efeitos negativos  </w:t>
            </w:r>
            <w:r>
              <w:rPr>
                <w:sz w:val="16"/>
                <w:szCs w:val="16"/>
                <w:lang w:val="pt-BR"/>
              </w:rPr>
              <w:t xml:space="preserve">leva-os</w:t>
            </w:r>
            <w:r>
              <w:rPr>
                <w:sz w:val="16"/>
                <w:szCs w:val="16"/>
                <w:lang w:val="pt-BR"/>
              </w:rPr>
              <w:t xml:space="preserve"> a usarem por influência de amigos e para aliviar o estresse.</w:t>
            </w:r>
            <w:r/>
          </w:p>
        </w:tc>
      </w:tr>
      <w:tr>
        <w:trPr/>
        <w:tc>
          <w:tcPr>
            <w:tcW w:w="1610" w:type="dxa"/>
            <w:textDirection w:val="lrTb"/>
            <w:noWrap w:val="false"/>
          </w:tcPr>
          <w:p>
            <w:pPr>
              <w:spacing w:line="240" w:lineRule="auto"/>
              <w:rPr>
                <w:sz w:val="16"/>
                <w:szCs w:val="16"/>
              </w:rPr>
            </w:pPr>
            <w:r>
              <w:rPr>
                <w:sz w:val="16"/>
                <w:szCs w:val="16"/>
              </w:rPr>
              <w:t xml:space="preserve">Wamamili</w:t>
            </w:r>
            <w:r>
              <w:rPr>
                <w:sz w:val="16"/>
                <w:szCs w:val="16"/>
              </w:rPr>
              <w:t xml:space="preserve"> et al., 2021</w:t>
            </w:r>
            <w:r/>
          </w:p>
        </w:tc>
        <w:tc>
          <w:tcPr>
            <w:tcW w:w="3347" w:type="dxa"/>
            <w:textDirection w:val="lrTb"/>
            <w:noWrap w:val="false"/>
          </w:tcPr>
          <w:p>
            <w:pPr>
              <w:spacing w:line="240" w:lineRule="auto"/>
              <w:rPr>
                <w:sz w:val="16"/>
                <w:szCs w:val="16"/>
                <w:lang w:val="pt-BR"/>
              </w:rPr>
            </w:pPr>
            <w:r>
              <w:rPr>
                <w:sz w:val="16"/>
                <w:szCs w:val="16"/>
                <w:lang w:val="pt-BR"/>
              </w:rPr>
              <w:t xml:space="preserve">Examinar os padrões de tabagismo e uso de cigarros eletrônicos (</w:t>
            </w:r>
            <w:r>
              <w:rPr>
                <w:sz w:val="16"/>
                <w:szCs w:val="16"/>
                <w:lang w:val="pt-BR"/>
              </w:rPr>
              <w:t xml:space="preserve">vaping</w:t>
            </w:r>
            <w:r>
              <w:rPr>
                <w:sz w:val="16"/>
                <w:szCs w:val="16"/>
                <w:lang w:val="pt-BR"/>
              </w:rPr>
              <w:t xml:space="preserve">), o dano percebido dos cigarros eletrônicos em comparação com os cigarros de tabaco e as associações entre fumar e </w:t>
            </w:r>
            <w:r>
              <w:rPr>
                <w:sz w:val="16"/>
                <w:szCs w:val="16"/>
                <w:lang w:val="pt-BR"/>
              </w:rPr>
              <w:t xml:space="preserve">vaping</w:t>
            </w:r>
            <w:r>
              <w:rPr>
                <w:sz w:val="16"/>
                <w:szCs w:val="16"/>
                <w:lang w:val="pt-BR"/>
              </w:rPr>
              <w:t xml:space="preserve"> com as características dos alunos.</w:t>
            </w:r>
            <w:r/>
          </w:p>
        </w:tc>
        <w:tc>
          <w:tcPr>
            <w:tcW w:w="1559" w:type="dxa"/>
            <w:textDirection w:val="lrTb"/>
            <w:noWrap w:val="false"/>
          </w:tcPr>
          <w:p>
            <w:pPr>
              <w:spacing w:line="240" w:lineRule="auto"/>
              <w:rPr>
                <w:sz w:val="16"/>
                <w:szCs w:val="16"/>
              </w:rPr>
            </w:pPr>
            <w:r>
              <w:rPr>
                <w:sz w:val="16"/>
                <w:szCs w:val="16"/>
              </w:rPr>
              <w:t xml:space="preserve">6811 /25.44%</w:t>
            </w:r>
            <w:r/>
          </w:p>
        </w:tc>
        <w:tc>
          <w:tcPr>
            <w:tcW w:w="4394" w:type="dxa"/>
            <w:textDirection w:val="lrTb"/>
            <w:noWrap w:val="false"/>
          </w:tcPr>
          <w:p>
            <w:pPr>
              <w:spacing w:line="240" w:lineRule="auto"/>
              <w:rPr>
                <w:sz w:val="16"/>
                <w:szCs w:val="16"/>
                <w:lang w:val="pt-BR"/>
              </w:rPr>
            </w:pPr>
            <w:r>
              <w:rPr>
                <w:sz w:val="16"/>
                <w:szCs w:val="16"/>
                <w:lang w:val="pt-BR"/>
              </w:rPr>
              <w:t xml:space="preserve">Na amostra foi relatado que o princ</w:t>
            </w:r>
            <w:r>
              <w:rPr>
                <w:sz w:val="16"/>
                <w:szCs w:val="16"/>
                <w:lang w:val="pt-BR"/>
              </w:rPr>
              <w:t xml:space="preserve">ipal fator que levava os jovens a usar o CE era a impressão de serem menos prejudiciais que o cigarro convencional (52.5% dos entrevistados). Além disso, 15.1% dos entrevistados relataram que usaram cigarros eletrônicos por curiosidade e 2.2% por diversão.</w:t>
            </w:r>
            <w:r/>
          </w:p>
        </w:tc>
        <w:tc>
          <w:tcPr>
            <w:tcW w:w="2977" w:type="dxa"/>
            <w:textDirection w:val="lrTb"/>
            <w:noWrap w:val="false"/>
          </w:tcPr>
          <w:p>
            <w:pPr>
              <w:spacing w:line="240" w:lineRule="auto"/>
              <w:rPr>
                <w:sz w:val="16"/>
                <w:szCs w:val="16"/>
                <w:lang w:val="pt-BR"/>
              </w:rPr>
            </w:pPr>
            <w:r>
              <w:rPr>
                <w:sz w:val="16"/>
                <w:szCs w:val="16"/>
                <w:lang w:val="pt-BR"/>
              </w:rPr>
              <w:t xml:space="preserve">Esses dados podem ser usados pelas autoridades a fim de se estabelecer políticas de controle e prevenção de uso entre os jovens, tendo em vista a falta de conhecimento a respeito. </w:t>
            </w:r>
            <w:r/>
          </w:p>
        </w:tc>
      </w:tr>
      <w:tr>
        <w:trPr/>
        <w:tc>
          <w:tcPr>
            <w:tcW w:w="1610" w:type="dxa"/>
            <w:textDirection w:val="lrTb"/>
            <w:noWrap w:val="false"/>
          </w:tcPr>
          <w:p>
            <w:pPr>
              <w:spacing w:line="240" w:lineRule="auto"/>
              <w:rPr>
                <w:sz w:val="16"/>
                <w:szCs w:val="16"/>
              </w:rPr>
            </w:pPr>
            <w:r>
              <w:rPr>
                <w:sz w:val="16"/>
                <w:szCs w:val="16"/>
              </w:rPr>
              <w:t xml:space="preserve">Wamamili</w:t>
            </w:r>
            <w:r>
              <w:rPr>
                <w:sz w:val="16"/>
                <w:szCs w:val="16"/>
              </w:rPr>
              <w:t xml:space="preserve"> B. et al., 2020</w:t>
            </w:r>
            <w:r/>
          </w:p>
        </w:tc>
        <w:tc>
          <w:tcPr>
            <w:tcW w:w="3347" w:type="dxa"/>
            <w:textDirection w:val="lrTb"/>
            <w:noWrap w:val="false"/>
          </w:tcPr>
          <w:p>
            <w:pPr>
              <w:spacing w:line="240" w:lineRule="auto"/>
              <w:rPr>
                <w:sz w:val="16"/>
                <w:szCs w:val="16"/>
                <w:lang w:val="pt-BR"/>
              </w:rPr>
            </w:pPr>
            <w:r>
              <w:rPr>
                <w:sz w:val="16"/>
                <w:szCs w:val="16"/>
                <w:lang w:val="pt-BR"/>
              </w:rPr>
              <w:t xml:space="preserve">Examinar o uso de cigarro eletrônico, motivos de uso e percepção de danos entre estudantes universitários.</w:t>
            </w:r>
            <w:r/>
          </w:p>
        </w:tc>
        <w:tc>
          <w:tcPr>
            <w:tcW w:w="1559" w:type="dxa"/>
            <w:textDirection w:val="lrTb"/>
            <w:noWrap w:val="false"/>
          </w:tcPr>
          <w:p>
            <w:pPr>
              <w:spacing w:line="240" w:lineRule="auto"/>
              <w:rPr>
                <w:sz w:val="16"/>
                <w:szCs w:val="16"/>
              </w:rPr>
            </w:pPr>
            <w:r>
              <w:rPr>
                <w:sz w:val="16"/>
                <w:szCs w:val="16"/>
              </w:rPr>
              <w:t xml:space="preserve">1476 / 40,5%</w:t>
            </w:r>
            <w:r/>
          </w:p>
        </w:tc>
        <w:tc>
          <w:tcPr>
            <w:tcW w:w="4394" w:type="dxa"/>
            <w:textDirection w:val="lrTb"/>
            <w:noWrap w:val="false"/>
          </w:tcPr>
          <w:p>
            <w:pPr>
              <w:spacing w:line="240" w:lineRule="auto"/>
              <w:rPr>
                <w:sz w:val="16"/>
                <w:szCs w:val="16"/>
                <w:lang w:val="pt-BR"/>
              </w:rPr>
            </w:pPr>
            <w:r>
              <w:rPr>
                <w:sz w:val="16"/>
                <w:szCs w:val="16"/>
                <w:lang w:val="pt-BR"/>
              </w:rPr>
              <w:t xml:space="preserve">Os universitários relatam que fazem o uso do CE por diversas razões, sendo que 76,1% acreditam ser menos prejudicial que o convencional, 67,4% por curiosidade e 14,4% prazer.</w:t>
            </w:r>
            <w:r/>
          </w:p>
        </w:tc>
        <w:tc>
          <w:tcPr>
            <w:tcW w:w="2977" w:type="dxa"/>
            <w:textDirection w:val="lrTb"/>
            <w:noWrap w:val="false"/>
          </w:tcPr>
          <w:p>
            <w:pPr>
              <w:spacing w:line="240" w:lineRule="auto"/>
              <w:rPr>
                <w:sz w:val="16"/>
                <w:szCs w:val="16"/>
                <w:lang w:val="pt-BR"/>
              </w:rPr>
            </w:pPr>
            <w:r>
              <w:rPr>
                <w:sz w:val="16"/>
                <w:szCs w:val="16"/>
                <w:lang w:val="pt-BR"/>
              </w:rPr>
              <w:t xml:space="preserve">Houve o aumento do seu uso, sendo necessário monitorar os padrões para compreender os motivos que levam a usar.</w:t>
            </w:r>
            <w:r/>
          </w:p>
        </w:tc>
      </w:tr>
      <w:tr>
        <w:trPr>
          <w:trHeight w:val="974"/>
        </w:trPr>
        <w:tc>
          <w:tcPr>
            <w:tcW w:w="1610" w:type="dxa"/>
            <w:textDirection w:val="lrTb"/>
            <w:noWrap w:val="false"/>
          </w:tcPr>
          <w:p>
            <w:pPr>
              <w:spacing w:line="240" w:lineRule="auto"/>
              <w:rPr>
                <w:sz w:val="16"/>
                <w:szCs w:val="16"/>
              </w:rPr>
            </w:pPr>
            <w:r>
              <w:rPr>
                <w:sz w:val="16"/>
                <w:szCs w:val="16"/>
              </w:rPr>
              <w:t xml:space="preserve">Wang W. et al., 2020</w:t>
            </w:r>
            <w:r/>
          </w:p>
        </w:tc>
        <w:tc>
          <w:tcPr>
            <w:tcW w:w="3347" w:type="dxa"/>
            <w:textDirection w:val="lrTb"/>
            <w:noWrap w:val="false"/>
          </w:tcPr>
          <w:p>
            <w:pPr>
              <w:spacing w:line="240" w:lineRule="auto"/>
              <w:rPr>
                <w:sz w:val="16"/>
                <w:szCs w:val="16"/>
                <w:lang w:val="pt-BR"/>
              </w:rPr>
            </w:pPr>
            <w:r>
              <w:rPr>
                <w:sz w:val="16"/>
                <w:szCs w:val="16"/>
                <w:lang w:val="pt-BR"/>
              </w:rPr>
              <w:t xml:space="preserve">Estimar  a</w:t>
            </w:r>
            <w:r>
              <w:rPr>
                <w:sz w:val="16"/>
                <w:szCs w:val="16"/>
                <w:lang w:val="pt-BR"/>
              </w:rPr>
              <w:t xml:space="preserve"> conscientização e o uso de cigarros eletrônicos entre os estudantes de duas universidades abrangentes em Xangai, China, e identificar os fatores que podem influenciar sua decisão.</w:t>
            </w:r>
            <w:r/>
          </w:p>
        </w:tc>
        <w:tc>
          <w:tcPr>
            <w:tcW w:w="1559" w:type="dxa"/>
            <w:textDirection w:val="lrTb"/>
            <w:noWrap w:val="false"/>
          </w:tcPr>
          <w:p>
            <w:pPr>
              <w:spacing w:line="240" w:lineRule="auto"/>
              <w:rPr>
                <w:sz w:val="16"/>
                <w:szCs w:val="16"/>
              </w:rPr>
            </w:pPr>
            <w:r>
              <w:rPr>
                <w:sz w:val="16"/>
                <w:szCs w:val="16"/>
              </w:rPr>
              <w:t xml:space="preserve">869 / 4,6%</w:t>
            </w:r>
            <w:r/>
          </w:p>
        </w:tc>
        <w:tc>
          <w:tcPr>
            <w:tcW w:w="4394" w:type="dxa"/>
            <w:textDirection w:val="lrTb"/>
            <w:noWrap w:val="false"/>
          </w:tcPr>
          <w:p>
            <w:pPr>
              <w:spacing w:line="240" w:lineRule="auto"/>
              <w:rPr>
                <w:sz w:val="16"/>
                <w:szCs w:val="16"/>
                <w:lang w:val="pt-BR"/>
              </w:rPr>
            </w:pPr>
            <w:r>
              <w:rPr>
                <w:sz w:val="16"/>
                <w:szCs w:val="16"/>
                <w:lang w:val="pt-BR"/>
              </w:rPr>
              <w:t xml:space="preserve">O uso de cigarros eletrônicos pelos universitários chineses está atrelado a diversos fatores, sendo que 55% relatam ser menos prejudicial que o cigarro convencional, 37,5% para cessar o tabagismo, 27,5% pelo sabor e 17,5% por moda.</w:t>
            </w:r>
            <w:r/>
          </w:p>
        </w:tc>
        <w:tc>
          <w:tcPr>
            <w:tcW w:w="2977" w:type="dxa"/>
            <w:textDirection w:val="lrTb"/>
            <w:noWrap w:val="false"/>
          </w:tcPr>
          <w:p>
            <w:pPr>
              <w:spacing w:line="240" w:lineRule="auto"/>
              <w:rPr>
                <w:sz w:val="16"/>
                <w:szCs w:val="16"/>
                <w:lang w:val="pt-BR"/>
              </w:rPr>
            </w:pPr>
            <w:r>
              <w:rPr>
                <w:sz w:val="16"/>
                <w:szCs w:val="16"/>
                <w:lang w:val="pt-BR"/>
              </w:rPr>
              <w:t xml:space="preserve">Estudantes universitários do sexo masculino, fumantes e cujos colegas usavam CE eram mais propensos a usar.</w:t>
            </w:r>
            <w:r/>
          </w:p>
        </w:tc>
      </w:tr>
      <w:tr>
        <w:trPr/>
        <w:tc>
          <w:tcPr>
            <w:tcW w:w="1610" w:type="dxa"/>
            <w:textDirection w:val="lrTb"/>
            <w:noWrap w:val="false"/>
          </w:tcPr>
          <w:p>
            <w:pPr>
              <w:spacing w:line="240" w:lineRule="auto"/>
              <w:rPr>
                <w:sz w:val="16"/>
                <w:szCs w:val="16"/>
              </w:rPr>
            </w:pPr>
            <w:r>
              <w:rPr>
                <w:sz w:val="16"/>
                <w:szCs w:val="16"/>
              </w:rPr>
              <w:t xml:space="preserve">Wong SW. et al. 2018</w:t>
            </w:r>
            <w:r/>
          </w:p>
        </w:tc>
        <w:tc>
          <w:tcPr>
            <w:tcW w:w="3347" w:type="dxa"/>
            <w:textDirection w:val="lrTb"/>
            <w:noWrap w:val="false"/>
          </w:tcPr>
          <w:p>
            <w:pPr>
              <w:spacing w:line="240" w:lineRule="auto"/>
              <w:rPr>
                <w:sz w:val="16"/>
                <w:szCs w:val="16"/>
                <w:lang w:val="pt-BR"/>
              </w:rPr>
            </w:pPr>
            <w:r>
              <w:rPr>
                <w:sz w:val="16"/>
                <w:szCs w:val="16"/>
                <w:lang w:val="pt-BR"/>
              </w:rPr>
              <w:t xml:space="preserve">Informar o desenvolvimento de uma medida abrangente do consumo de cigarros eletrônicos para essa população.</w:t>
            </w:r>
            <w:r/>
          </w:p>
        </w:tc>
        <w:tc>
          <w:tcPr>
            <w:tcW w:w="1559" w:type="dxa"/>
            <w:textDirection w:val="lrTb"/>
            <w:noWrap w:val="false"/>
          </w:tcPr>
          <w:p>
            <w:pPr>
              <w:spacing w:line="240" w:lineRule="auto"/>
              <w:rPr>
                <w:sz w:val="16"/>
                <w:szCs w:val="16"/>
              </w:rPr>
            </w:pPr>
            <w:r>
              <w:rPr>
                <w:sz w:val="16"/>
                <w:szCs w:val="16"/>
              </w:rPr>
              <w:t xml:space="preserve">43 / 100%</w:t>
            </w:r>
            <w:r/>
          </w:p>
        </w:tc>
        <w:tc>
          <w:tcPr>
            <w:tcW w:w="4394" w:type="dxa"/>
            <w:textDirection w:val="lrTb"/>
            <w:noWrap w:val="false"/>
          </w:tcPr>
          <w:p>
            <w:pPr>
              <w:spacing w:line="240" w:lineRule="auto"/>
              <w:rPr>
                <w:sz w:val="16"/>
                <w:szCs w:val="16"/>
                <w:lang w:val="pt-BR"/>
              </w:rPr>
            </w:pPr>
            <w:r>
              <w:rPr>
                <w:sz w:val="16"/>
                <w:szCs w:val="16"/>
                <w:lang w:val="pt-BR"/>
              </w:rPr>
              <w:t xml:space="preserve">Diante da amostra, os fatores que </w:t>
            </w:r>
            <w:r>
              <w:rPr>
                <w:sz w:val="16"/>
                <w:szCs w:val="16"/>
                <w:lang w:val="pt-BR"/>
              </w:rPr>
              <w:t xml:space="preserve">levaram ao uso foi para substituir o cigarro convencional (63%), por ser menos prejudicial à saúde (60%), pela diversidade de sabores (51%), para se entrosar socialmente (33%), como forma de cessar com o cigarro convencional (30%) e pelo baixo custo (23%).</w:t>
            </w:r>
            <w:r/>
          </w:p>
        </w:tc>
        <w:tc>
          <w:tcPr>
            <w:tcW w:w="2977" w:type="dxa"/>
            <w:textDirection w:val="lrTb"/>
            <w:noWrap w:val="false"/>
          </w:tcPr>
          <w:p>
            <w:pPr>
              <w:spacing w:line="240" w:lineRule="auto"/>
              <w:rPr>
                <w:sz w:val="16"/>
                <w:szCs w:val="16"/>
                <w:lang w:val="pt-BR"/>
              </w:rPr>
            </w:pPr>
            <w:r>
              <w:rPr>
                <w:sz w:val="16"/>
                <w:szCs w:val="16"/>
                <w:lang w:val="pt-BR"/>
              </w:rPr>
              <w:t xml:space="preserve">As medidas devem ser tomadas em relação a fornecer informações sobre as consequências para a saúde.</w:t>
            </w:r>
            <w:r/>
          </w:p>
        </w:tc>
      </w:tr>
    </w:tbl>
    <w:p>
      <w:pPr>
        <w:jc w:val="both"/>
        <w:spacing w:after="0" w:line="360" w:lineRule="auto"/>
        <w:rPr>
          <w:highlight w:val="yellow"/>
          <w:lang w:val="pt-BR"/>
        </w:rPr>
        <w:sectPr>
          <w:footnotePr/>
          <w:endnotePr/>
          <w:type w:val="nextPage"/>
          <w:pgSz w:w="16838" w:h="11906" w:orient="landscape"/>
          <w:pgMar w:top="1417" w:right="1145" w:bottom="1417" w:left="1700" w:header="708" w:footer="708" w:gutter="0"/>
          <w:cols w:num="1" w:sep="0" w:space="720" w:equalWidth="1"/>
          <w:docGrid w:linePitch="360"/>
        </w:sectPr>
      </w:pPr>
      <w:r>
        <w:rPr>
          <w:highlight w:val="yellow"/>
          <w:lang w:val="pt-BR"/>
        </w:rPr>
      </w:r>
      <w:r/>
    </w:p>
    <w:p>
      <w:pPr>
        <w:jc w:val="both"/>
        <w:spacing w:after="0" w:line="360" w:lineRule="auto"/>
        <w:rPr>
          <w:b/>
          <w:lang w:val="pt-BR"/>
        </w:rPr>
      </w:pPr>
      <w:r>
        <w:rPr>
          <w:b/>
          <w:lang w:val="pt-BR"/>
        </w:rPr>
        <w:t xml:space="preserve">Desinformação dos riscos à saúde</w:t>
      </w:r>
      <w:r/>
    </w:p>
    <w:p>
      <w:pPr>
        <w:ind w:firstLine="720"/>
        <w:jc w:val="both"/>
        <w:spacing w:after="0" w:line="360" w:lineRule="auto"/>
        <w:rPr>
          <w:lang w:val="pt-BR"/>
        </w:rPr>
      </w:pPr>
      <w:r>
        <w:rPr>
          <w:lang w:val="pt-BR"/>
        </w:rPr>
        <w:t xml:space="preserve">Diante da frequência de uso do CE por universitários se mostrou bastante controverso, alguns estudos mostraram que mais de 40% de sua amostra fazem o uso, principalmente, por acreditar ser menos prejudicial que o cigarro comum (</w:t>
      </w:r>
      <w:r>
        <w:rPr>
          <w:lang w:val="pt-BR"/>
        </w:rPr>
        <w:t xml:space="preserve">Tamulevinicius</w:t>
      </w:r>
      <w:r>
        <w:rPr>
          <w:lang w:val="pt-BR"/>
        </w:rPr>
        <w:t xml:space="preserve"> et al. 2019, </w:t>
      </w:r>
      <w:r>
        <w:rPr>
          <w:lang w:val="pt-BR"/>
        </w:rPr>
        <w:t xml:space="preserve">Wamamili</w:t>
      </w:r>
      <w:r>
        <w:rPr>
          <w:lang w:val="pt-BR"/>
        </w:rPr>
        <w:t xml:space="preserve"> B. et al., 2020, </w:t>
      </w:r>
      <w:r>
        <w:rPr>
          <w:lang w:val="pt-BR"/>
        </w:rPr>
        <w:t xml:space="preserve">Kinouani</w:t>
      </w:r>
      <w:r>
        <w:rPr>
          <w:lang w:val="pt-BR"/>
        </w:rPr>
        <w:t xml:space="preserve"> et a</w:t>
      </w:r>
      <w:r>
        <w:rPr>
          <w:lang w:val="pt-BR"/>
        </w:rPr>
        <w:t xml:space="preserve">l., 2017). Mas outros, como o de Wang (2020), apresentou aproximadamente 5% de sua amostra como usuário de CE e os principais motivos que levaram ao uso também foram por acreditarem ser menos prejudicial. Assim como os estudos de Cooper et al. (2018) e de </w:t>
      </w:r>
      <w:r>
        <w:rPr>
          <w:lang w:val="pt-BR"/>
        </w:rPr>
        <w:t xml:space="preserve">Babjaková</w:t>
      </w:r>
      <w:r>
        <w:rPr>
          <w:lang w:val="pt-BR"/>
        </w:rPr>
        <w:t xml:space="preserve"> et al. (2022), que mostraram que a baixa percepção de nocividade e de vício/dependência do CE em relação ao cigarro comum, influenciam a maioria dos estudantes que não eram fumantes.</w:t>
      </w:r>
      <w:r/>
    </w:p>
    <w:p>
      <w:pPr>
        <w:ind w:firstLine="720"/>
        <w:jc w:val="both"/>
        <w:spacing w:after="0" w:line="360" w:lineRule="auto"/>
        <w:rPr>
          <w:lang w:val="pt-BR"/>
        </w:rPr>
      </w:pPr>
      <w:r>
        <w:rPr>
          <w:lang w:val="pt-BR"/>
        </w:rPr>
        <w:t xml:space="preserve">Dessa forma, o aumento de fumantes de CE se deve, principalmente, à falta de informação dos riscos à saúde</w:t>
      </w:r>
      <w:r>
        <w:rPr>
          <w:lang w:val="pt-BR"/>
        </w:rPr>
        <w:t xml:space="preserve">. Essa falta de conhecimento pode estar relacionada ao curso que o universitário realiza, ou seja, sendo estudantes da área da saúde estão mais conscientes dos seus riscos. Como mostra </w:t>
      </w:r>
      <w:r>
        <w:rPr>
          <w:lang w:val="pt-BR"/>
        </w:rPr>
        <w:t xml:space="preserve">Phetphum</w:t>
      </w:r>
      <w:r>
        <w:rPr>
          <w:lang w:val="pt-BR"/>
        </w:rPr>
        <w:t xml:space="preserve"> et al. (2021), ao avaliar que mais de 90% de sua amostra de usuários de CE são de cursos não relacionados à saúde e, assim, apresentavam 11 vezes mais chances de usar.</w:t>
      </w:r>
      <w:r/>
    </w:p>
    <w:p>
      <w:pPr>
        <w:ind w:firstLine="720"/>
        <w:jc w:val="both"/>
        <w:spacing w:after="0" w:line="360" w:lineRule="auto"/>
        <w:rPr>
          <w:lang w:val="pt-BR"/>
        </w:rPr>
      </w:pPr>
      <w:r>
        <w:rPr>
          <w:lang w:val="pt-BR"/>
        </w:rPr>
        <w:t xml:space="preserve">Porém, a literatura se mostra controvérsia quanto ao conhecimento dos riscos pelos estudantes da saúde, tendo em vista que o estudo de </w:t>
      </w:r>
      <w:r>
        <w:rPr>
          <w:lang w:val="pt-BR"/>
        </w:rPr>
        <w:t xml:space="preserve">Babjakova</w:t>
      </w:r>
      <w:r>
        <w:rPr>
          <w:lang w:val="pt-BR"/>
        </w:rPr>
        <w:t xml:space="preserve"> et al. (2022) que avaliou 385 estudantes de medicina (13,5% de usuários de CE), mostrou que </w:t>
      </w:r>
      <w:r>
        <w:rPr>
          <w:lang w:val="pt-BR"/>
        </w:rPr>
        <w:t xml:space="preserve">quase 60% deles acreditavam que o CE era menos prejudicial, afirmando também que não recebem educação suficiente sobre o cigarro durante o curso. Contudo, esse estudo teve uma amostra relativamente pequena de estudantes de medicina, quando comparado ao de </w:t>
      </w:r>
      <w:r>
        <w:rPr>
          <w:lang w:val="pt-BR"/>
        </w:rPr>
        <w:t xml:space="preserve">Phetphum</w:t>
      </w:r>
      <w:r>
        <w:rPr>
          <w:lang w:val="pt-BR"/>
        </w:rPr>
        <w:t xml:space="preserve"> et al. que utilizou quase o dobro de voluntários e tratou-se de localidades diferentes, com necessidades diferentes e, assim, avaliou uma amostra mais próxima da realidade. </w:t>
      </w:r>
      <w:r/>
    </w:p>
    <w:p>
      <w:pPr>
        <w:ind w:firstLine="720"/>
        <w:jc w:val="both"/>
        <w:spacing w:after="0" w:line="360" w:lineRule="auto"/>
        <w:rPr>
          <w:lang w:val="pt-BR"/>
        </w:rPr>
      </w:pPr>
      <w:r>
        <w:rPr>
          <w:lang w:val="pt-BR"/>
        </w:rPr>
        <w:t xml:space="preserve">Dentre os estudos analisados, observamos a necessidade de artigos que apresentem um número maior de voluntários comparando os motivos que levam ao uso de estudantes da área da saúd</w:t>
      </w:r>
      <w:r>
        <w:rPr>
          <w:lang w:val="pt-BR"/>
        </w:rPr>
        <w:t xml:space="preserve">e com as outras áreas de ensino para demonstrar dados significativos do conhecimento aos risco com o uso. Assim, como o estudo transversal de Case et al. (2017) que utilizou uma amostra grande (5300) e bem diversificada (24 faculdades na cidade do Texas). </w:t>
      </w:r>
      <w:r/>
    </w:p>
    <w:p>
      <w:pPr>
        <w:ind w:firstLine="720"/>
        <w:jc w:val="both"/>
        <w:spacing w:after="0" w:line="360" w:lineRule="auto"/>
        <w:rPr>
          <w:lang w:val="pt-BR"/>
        </w:rPr>
      </w:pPr>
      <w:r>
        <w:rPr>
          <w:lang w:val="pt-BR"/>
        </w:rPr>
      </w:r>
      <w:r/>
    </w:p>
    <w:p>
      <w:pPr>
        <w:jc w:val="both"/>
        <w:spacing w:after="0" w:line="360" w:lineRule="auto"/>
        <w:rPr>
          <w:b/>
          <w:lang w:val="pt-BR"/>
        </w:rPr>
      </w:pPr>
      <w:r>
        <w:rPr>
          <w:b/>
          <w:lang w:val="pt-BR"/>
        </w:rPr>
        <w:t xml:space="preserve">Curiosidade, influência de amigos e familiares/aceitação social e diversidade de sabores</w:t>
      </w:r>
      <w:r/>
    </w:p>
    <w:p>
      <w:pPr>
        <w:jc w:val="both"/>
        <w:spacing w:after="0" w:line="360" w:lineRule="auto"/>
        <w:rPr>
          <w:lang w:val="pt-BR"/>
        </w:rPr>
      </w:pPr>
      <w:r>
        <w:rPr>
          <w:lang w:val="pt-BR"/>
        </w:rPr>
        <w:tab/>
        <w:t xml:space="preserve">A literatura analisada mostrou que mais de 40% dos usuários apresentaram como um dos principais fatores de risco para utilização do cigarro eletrônico, a curiosidade em </w:t>
      </w:r>
      <w:r>
        <w:rPr>
          <w:lang w:val="pt-BR"/>
        </w:rPr>
        <w:t xml:space="preserve">experimentá-lo (</w:t>
      </w:r>
      <w:r>
        <w:rPr>
          <w:lang w:val="pt-BR"/>
        </w:rPr>
        <w:t xml:space="preserve">Kinouani</w:t>
      </w:r>
      <w:r>
        <w:rPr>
          <w:lang w:val="pt-BR"/>
        </w:rPr>
        <w:t xml:space="preserve"> et al., 2017; </w:t>
      </w:r>
      <w:r>
        <w:rPr>
          <w:lang w:val="pt-BR"/>
        </w:rPr>
        <w:t xml:space="preserve">Canzan</w:t>
      </w:r>
      <w:r>
        <w:rPr>
          <w:lang w:val="pt-BR"/>
        </w:rPr>
        <w:t xml:space="preserve"> et al., 2019; </w:t>
      </w:r>
      <w:r>
        <w:rPr>
          <w:lang w:val="pt-BR"/>
        </w:rPr>
        <w:t xml:space="preserve">Font</w:t>
      </w:r>
      <w:r>
        <w:rPr>
          <w:lang w:val="pt-BR"/>
        </w:rPr>
        <w:t xml:space="preserve">- </w:t>
      </w:r>
      <w:r>
        <w:rPr>
          <w:lang w:val="pt-BR"/>
        </w:rPr>
        <w:t xml:space="preserve">Mayolas</w:t>
      </w:r>
      <w:r>
        <w:rPr>
          <w:lang w:val="pt-BR"/>
        </w:rPr>
        <w:t xml:space="preserve"> et al., 2019; </w:t>
      </w:r>
      <w:r>
        <w:rPr>
          <w:lang w:val="pt-BR"/>
        </w:rPr>
        <w:t xml:space="preserve">Ickes</w:t>
      </w:r>
      <w:r>
        <w:rPr>
          <w:lang w:val="pt-BR"/>
        </w:rPr>
        <w:t xml:space="preserve"> et al., 2020; </w:t>
      </w:r>
      <w:r>
        <w:rPr>
          <w:lang w:val="pt-BR"/>
        </w:rPr>
        <w:t xml:space="preserve">Wamamili</w:t>
      </w:r>
      <w:r>
        <w:rPr>
          <w:lang w:val="pt-BR"/>
        </w:rPr>
        <w:t xml:space="preserve"> B. et al., 2020; </w:t>
      </w:r>
      <w:r>
        <w:rPr>
          <w:lang w:val="pt-BR"/>
        </w:rPr>
        <w:t xml:space="preserve">Lotrean</w:t>
      </w:r>
      <w:r>
        <w:rPr>
          <w:lang w:val="pt-BR"/>
        </w:rPr>
        <w:t xml:space="preserve"> et al., 2021). Sabe-se que essa curiosidade pode estar relacionada ao períod</w:t>
      </w:r>
      <w:r>
        <w:rPr>
          <w:lang w:val="pt-BR"/>
        </w:rPr>
        <w:t xml:space="preserve">o de descobertas que esses jovens vivenciam durante a faculdade e ao completar os 18 anos, assim como estar atrelado a curiosidade em experimentar os diversos tipos de sabores, como foi mostrado em alguns estudos que mais 20% usam o CE por essa variedade (</w:t>
      </w:r>
      <w:r>
        <w:rPr>
          <w:lang w:val="pt-BR"/>
        </w:rPr>
        <w:t xml:space="preserve">Kinouani</w:t>
      </w:r>
      <w:r>
        <w:rPr>
          <w:lang w:val="pt-BR"/>
        </w:rPr>
        <w:t xml:space="preserve"> et al., 2017; Wong SW. et al. 2018; Wang W. et al., 2020; Ahmed et al., 2021). </w:t>
      </w:r>
      <w:r/>
    </w:p>
    <w:p>
      <w:pPr>
        <w:jc w:val="both"/>
        <w:spacing w:after="0" w:line="360" w:lineRule="auto"/>
        <w:rPr>
          <w:lang w:val="pt-BR"/>
        </w:rPr>
      </w:pPr>
      <w:r>
        <w:rPr>
          <w:lang w:val="pt-BR"/>
        </w:rPr>
        <w:tab/>
        <w:t xml:space="preserve">Corroborando com a ideia da fase que se vivem, ao completar a maioridade (18 anos), relacion</w:t>
      </w:r>
      <w:r>
        <w:rPr>
          <w:lang w:val="pt-BR"/>
        </w:rPr>
        <w:t xml:space="preserve">a-se a uma maior liberdade, a uma fase de prazeres e de necessidade de ser aceito socialmente, por isso, percebeu-se que a influência de amigos e familiares chega a ser um fator de influência em mais de 60% dos usuários de CE em alguns estudos analisados (</w:t>
      </w:r>
      <w:r>
        <w:rPr>
          <w:lang w:val="pt-BR"/>
        </w:rPr>
        <w:t xml:space="preserve">Agarwal</w:t>
      </w:r>
      <w:r>
        <w:rPr>
          <w:lang w:val="pt-BR"/>
        </w:rPr>
        <w:t xml:space="preserve"> et al., 2018; </w:t>
      </w:r>
      <w:r>
        <w:rPr>
          <w:lang w:val="pt-BR"/>
        </w:rPr>
        <w:t xml:space="preserve">Ickes</w:t>
      </w:r>
      <w:r>
        <w:rPr>
          <w:lang w:val="pt-BR"/>
        </w:rPr>
        <w:t xml:space="preserve"> et al., 2020; </w:t>
      </w:r>
      <w:r>
        <w:rPr>
          <w:lang w:val="pt-BR"/>
        </w:rPr>
        <w:t xml:space="preserve">Lotrean</w:t>
      </w:r>
      <w:r>
        <w:rPr>
          <w:lang w:val="pt-BR"/>
        </w:rPr>
        <w:t xml:space="preserve"> et al., 2021; </w:t>
      </w:r>
      <w:r>
        <w:rPr>
          <w:lang w:val="pt-BR"/>
        </w:rPr>
        <w:t xml:space="preserve">Phetphum</w:t>
      </w:r>
      <w:r>
        <w:rPr>
          <w:lang w:val="pt-BR"/>
        </w:rPr>
        <w:t xml:space="preserve"> et al., 2021).</w:t>
      </w:r>
      <w:r/>
    </w:p>
    <w:p>
      <w:pPr>
        <w:jc w:val="both"/>
        <w:spacing w:after="0" w:line="360" w:lineRule="auto"/>
        <w:rPr>
          <w:lang w:val="pt-BR"/>
        </w:rPr>
      </w:pPr>
      <w:r>
        <w:rPr>
          <w:lang w:val="pt-BR"/>
        </w:rPr>
      </w:r>
      <w:r/>
    </w:p>
    <w:p>
      <w:pPr>
        <w:jc w:val="both"/>
        <w:spacing w:after="0" w:line="360" w:lineRule="auto"/>
        <w:rPr>
          <w:b/>
          <w:lang w:val="pt-BR"/>
        </w:rPr>
      </w:pPr>
      <w:r>
        <w:rPr>
          <w:b/>
          <w:lang w:val="pt-BR"/>
        </w:rPr>
        <w:t xml:space="preserve">Cessação de tabagismo</w:t>
      </w:r>
      <w:r/>
    </w:p>
    <w:p>
      <w:pPr>
        <w:ind w:firstLine="720"/>
        <w:jc w:val="both"/>
        <w:spacing w:after="0" w:line="360" w:lineRule="auto"/>
        <w:rPr>
          <w:lang w:val="pt-BR"/>
        </w:rPr>
      </w:pPr>
      <w:r>
        <w:rPr>
          <w:lang w:val="pt-BR"/>
        </w:rPr>
        <w:t xml:space="preserve">Estudos mostram que na tentativa de cessar o tabagismo com o cigarro comum de tabaco, os estudantes universitários aderem ao uso do cigarro eletrônico, como demonstrado por Al-</w:t>
      </w:r>
      <w:r>
        <w:rPr>
          <w:lang w:val="pt-BR"/>
        </w:rPr>
        <w:t xml:space="preserve">sawalha</w:t>
      </w:r>
      <w:r>
        <w:rPr>
          <w:lang w:val="pt-BR"/>
        </w:rPr>
        <w:t xml:space="preserve"> et al. (2021) que mais de 25% dos usuários utilizaram essa justificativa, além dos estudos de </w:t>
      </w:r>
      <w:r>
        <w:rPr>
          <w:lang w:val="pt-BR"/>
        </w:rPr>
        <w:t xml:space="preserve">Brozek</w:t>
      </w:r>
      <w:r>
        <w:rPr>
          <w:lang w:val="pt-BR"/>
        </w:rPr>
        <w:t xml:space="preserve"> et al. (2017), </w:t>
      </w:r>
      <w:r>
        <w:rPr>
          <w:lang w:val="pt-BR"/>
        </w:rPr>
        <w:t xml:space="preserve">Canzan</w:t>
      </w:r>
      <w:r>
        <w:rPr>
          <w:lang w:val="pt-BR"/>
        </w:rPr>
        <w:t xml:space="preserve"> et al. (2019) e Wong SW. et al. (2018) que quase ou mais de 60% também relataram o uso como uma forma de parar o tabagismo. </w:t>
      </w:r>
      <w:r/>
    </w:p>
    <w:p>
      <w:pPr>
        <w:ind w:firstLine="720"/>
        <w:jc w:val="both"/>
        <w:spacing w:after="0" w:line="360" w:lineRule="auto"/>
        <w:rPr>
          <w:lang w:val="pt-BR"/>
        </w:rPr>
      </w:pPr>
      <w:r>
        <w:rPr>
          <w:lang w:val="pt-BR"/>
        </w:rPr>
        <w:t xml:space="preserve">Um estudo longitudinal, </w:t>
      </w:r>
      <w:r>
        <w:rPr>
          <w:lang w:val="pt-BR"/>
        </w:rPr>
        <w:t xml:space="preserve">Mantey</w:t>
      </w:r>
      <w:r>
        <w:rPr>
          <w:lang w:val="pt-BR"/>
        </w:rPr>
        <w:t xml:space="preserve"> et. al. (2017), foi observado que o CE se mostrou efetivo na cessação </w:t>
      </w:r>
      <w:r>
        <w:rPr>
          <w:lang w:val="pt-BR"/>
        </w:rPr>
        <w:t xml:space="preserve">de tabagismo quando comparado a um grupo de fumantes e ex-fumantes para ambos os grupos e isso pode ser devido a possibilidade de controlar a quantidade de nicotina administrada no dispositivo, assim como pela maior aceitação social do cigarro eletrônico. </w:t>
      </w:r>
      <w:r/>
    </w:p>
    <w:p>
      <w:pPr>
        <w:ind w:firstLine="720"/>
        <w:jc w:val="both"/>
        <w:spacing w:after="0" w:line="360" w:lineRule="auto"/>
        <w:rPr>
          <w:lang w:val="pt-BR"/>
        </w:rPr>
      </w:pPr>
      <w:r>
        <w:rPr>
          <w:lang w:val="pt-BR"/>
        </w:rPr>
        <w:t xml:space="preserve">Entretanto, é preciso avaliar estudos que mostrem a eficácia e os riscos desse método, pois ele também pode trazer prejuízos à saúde. Além do</w:t>
      </w:r>
      <w:r>
        <w:rPr>
          <w:lang w:val="pt-BR"/>
        </w:rPr>
        <w:t xml:space="preserve"> mais, esse fator que leva ao uso pode estar associado também à falta de informação sobre o melhor método para cessar o tabagismo, tendo em vista que, o tabagista tem um vício comportamental, além do vício químico que merece ser avaliado e melhor tratado. </w:t>
      </w:r>
      <w:r/>
    </w:p>
    <w:p>
      <w:pPr>
        <w:ind w:firstLine="720"/>
        <w:jc w:val="both"/>
        <w:spacing w:after="0" w:line="360" w:lineRule="auto"/>
        <w:rPr>
          <w:b/>
          <w:lang w:val="pt-BR"/>
        </w:rPr>
      </w:pPr>
      <w:r>
        <w:rPr>
          <w:b/>
          <w:lang w:val="pt-BR"/>
        </w:rPr>
      </w:r>
      <w:r/>
    </w:p>
    <w:p>
      <w:pPr>
        <w:jc w:val="both"/>
        <w:spacing w:after="0" w:line="360" w:lineRule="auto"/>
        <w:rPr>
          <w:b/>
          <w:lang w:val="pt-BR"/>
        </w:rPr>
      </w:pPr>
      <w:r>
        <w:rPr>
          <w:b/>
          <w:lang w:val="pt-BR"/>
        </w:rPr>
        <w:t xml:space="preserve">Influência econômica</w:t>
      </w:r>
      <w:r/>
    </w:p>
    <w:p>
      <w:pPr>
        <w:jc w:val="both"/>
        <w:spacing w:after="0" w:line="360" w:lineRule="auto"/>
        <w:rPr>
          <w:lang w:val="pt-BR"/>
        </w:rPr>
      </w:pPr>
      <w:r>
        <w:rPr>
          <w:lang w:val="pt-BR"/>
        </w:rPr>
        <w:tab/>
        <w:t xml:space="preserve">Poucos estudos falam sobre motivos econômicos que levam ao uso do CE e também há controvérsias. Em 2017, </w:t>
      </w:r>
      <w:r>
        <w:rPr>
          <w:lang w:val="pt-BR"/>
        </w:rPr>
        <w:t xml:space="preserve">Brozek</w:t>
      </w:r>
      <w:r>
        <w:rPr>
          <w:lang w:val="pt-BR"/>
        </w:rPr>
        <w:t xml:space="preserve"> et al. mostrou que quase 35% dos estudantes universitários </w:t>
      </w:r>
      <w:r>
        <w:rPr>
          <w:lang w:val="pt-BR"/>
        </w:rPr>
        <w:t xml:space="preserve">consideram o seu preço um facilitador, porém esse estudo apresentou uma pequena amostra de usuários de CE. Além desse estudo, Wong SW. et al. (2018) e </w:t>
      </w:r>
      <w:r>
        <w:rPr>
          <w:lang w:val="pt-BR"/>
        </w:rPr>
        <w:t xml:space="preserve">Hefner</w:t>
      </w:r>
      <w:r>
        <w:rPr>
          <w:lang w:val="pt-BR"/>
        </w:rPr>
        <w:t xml:space="preserve"> et al. (2019) corroboram com esse dado, pois mostrou que em torno de 20% utilizavam por ser mais econômico. </w:t>
      </w:r>
      <w:r/>
    </w:p>
    <w:p>
      <w:pPr>
        <w:ind w:firstLine="720"/>
        <w:jc w:val="both"/>
        <w:spacing w:after="0" w:line="360" w:lineRule="auto"/>
        <w:rPr>
          <w:lang w:val="pt-BR"/>
        </w:rPr>
      </w:pPr>
      <w:r>
        <w:rPr>
          <w:lang w:val="pt-BR"/>
        </w:rPr>
        <w:t xml:space="preserve">Entretanto, quase 60% dos usuários de CE no estudo feito por </w:t>
      </w:r>
      <w:r>
        <w:rPr>
          <w:lang w:val="pt-BR"/>
        </w:rPr>
        <w:t xml:space="preserve">Phetphum</w:t>
      </w:r>
      <w:r>
        <w:rPr>
          <w:lang w:val="pt-BR"/>
        </w:rPr>
        <w:t xml:space="preserve"> et al. (2021), apresentavam uma renda acim</w:t>
      </w:r>
      <w:r>
        <w:rPr>
          <w:lang w:val="pt-BR"/>
        </w:rPr>
        <w:t xml:space="preserve">a da média, portanto, ao apresentar uma renda financeira alta, a influência econômica mostrou-se como um facilitador para o uso por jovens universitários. Dessa forma, contradições significativas foram percebidas, dificultando uma análise sobre esse fator.</w:t>
      </w:r>
      <w:r/>
    </w:p>
    <w:p>
      <w:pPr>
        <w:jc w:val="both"/>
        <w:spacing w:after="0" w:line="360" w:lineRule="auto"/>
        <w:rPr>
          <w:lang w:val="pt-BR"/>
        </w:rPr>
      </w:pPr>
      <w:r>
        <w:rPr>
          <w:lang w:val="pt-BR"/>
        </w:rPr>
      </w:r>
      <w:r/>
    </w:p>
    <w:p>
      <w:pPr>
        <w:jc w:val="both"/>
        <w:spacing w:after="0" w:line="360" w:lineRule="auto"/>
        <w:rPr>
          <w:b/>
          <w:lang w:val="pt-BR"/>
        </w:rPr>
      </w:pPr>
      <w:r>
        <w:rPr>
          <w:b/>
          <w:lang w:val="pt-BR"/>
        </w:rPr>
        <w:t xml:space="preserve">CONCLUSÃO</w:t>
      </w:r>
      <w:r/>
    </w:p>
    <w:p>
      <w:pPr>
        <w:ind w:firstLine="720"/>
        <w:jc w:val="both"/>
        <w:spacing w:after="0" w:line="360" w:lineRule="auto"/>
        <w:rPr>
          <w:lang w:val="pt-BR"/>
        </w:rPr>
      </w:pPr>
      <w:r>
        <w:rPr>
          <w:lang w:val="pt-BR"/>
        </w:rPr>
        <w:t xml:space="preserve">Devido a um grande crescimento do uso do cigarro eletrônico por estudantes universitários, percebe-se que alguns fa</w:t>
      </w:r>
      <w:r>
        <w:rPr>
          <w:lang w:val="pt-BR"/>
        </w:rPr>
        <w:t xml:space="preserve">tores socioeconômicos culturais os influenciam, como a desinformação em relação aos malefícios do seu uso, a curiosidade, a aceitação social, a diversidade de sabores, a forma de cessação do tabagismo e a questão financeira, que não se apresentou de forma </w:t>
      </w:r>
      <w:r>
        <w:rPr>
          <w:lang w:val="pt-BR"/>
        </w:rPr>
        <w:t xml:space="preserve">significativa. Muitos desconhecem seus efeitos nocivos e contribuem para a propagação da desinformação. Portanto, medidas devem ser tomadas aos jovens dentro das universidades a fim de promover a conscientização e a prevenção do uso do cigarro eletrônico. </w:t>
      </w:r>
      <w:r/>
    </w:p>
    <w:p>
      <w:pPr>
        <w:ind w:firstLine="720"/>
        <w:jc w:val="both"/>
        <w:spacing w:after="0" w:line="360" w:lineRule="auto"/>
        <w:rPr>
          <w:lang w:val="pt-BR"/>
        </w:rPr>
      </w:pPr>
      <w:r>
        <w:rPr>
          <w:lang w:val="pt-BR"/>
        </w:rPr>
      </w:r>
      <w:r/>
    </w:p>
    <w:p>
      <w:pPr>
        <w:jc w:val="both"/>
        <w:spacing w:line="360" w:lineRule="auto"/>
        <w:tabs>
          <w:tab w:val="left" w:pos="3667" w:leader="none"/>
        </w:tabs>
        <w:rPr>
          <w:b/>
          <w:lang w:val="pt-BR"/>
        </w:rPr>
      </w:pPr>
      <w:r>
        <w:rPr>
          <w:b/>
          <w:lang w:val="pt-BR"/>
        </w:rPr>
        <w:t xml:space="preserve">REFERÊNCIAS </w:t>
      </w:r>
      <w:r/>
    </w:p>
    <w:p>
      <w:pPr>
        <w:jc w:val="both"/>
        <w:spacing w:line="360" w:lineRule="auto"/>
        <w:rPr>
          <w:lang w:val="pt-BR"/>
        </w:rPr>
      </w:pPr>
      <w:r>
        <w:rPr>
          <w:lang w:val="pt-BR"/>
        </w:rPr>
        <w:t xml:space="preserve">AGARWAL, D. et al. </w:t>
      </w:r>
      <w:r>
        <w:t xml:space="preserve">Examining College Students' Social Environment, Normative Beliefs, and Attitudes in Subsequent Initiation of Electronic Nicotine Delivery Systems. </w:t>
      </w:r>
      <w:r>
        <w:rPr>
          <w:lang w:val="pt-BR"/>
        </w:rPr>
        <w:t xml:space="preserve">Health </w:t>
      </w:r>
      <w:r>
        <w:rPr>
          <w:lang w:val="pt-BR"/>
        </w:rPr>
        <w:t xml:space="preserve">Educ</w:t>
      </w:r>
      <w:r>
        <w:rPr>
          <w:lang w:val="pt-BR"/>
        </w:rPr>
        <w:t xml:space="preserve"> </w:t>
      </w:r>
      <w:r>
        <w:rPr>
          <w:lang w:val="pt-BR"/>
        </w:rPr>
        <w:t xml:space="preserve">Behav</w:t>
      </w:r>
      <w:r>
        <w:rPr>
          <w:lang w:val="pt-BR"/>
        </w:rPr>
        <w:t xml:space="preserve">. 2018 </w:t>
      </w:r>
      <w:r>
        <w:rPr>
          <w:lang w:val="pt-BR"/>
        </w:rPr>
        <w:t xml:space="preserve">Aug</w:t>
      </w:r>
      <w:r>
        <w:rPr>
          <w:lang w:val="pt-BR"/>
        </w:rPr>
        <w:t xml:space="preserve">; Vol. 45(4): 532-539. Disponível em: </w:t>
      </w:r>
      <w:hyperlink r:id="rId14" w:tooltip="https://pubmed.ncbi.nlm.nih.gov/29117720/" w:history="1">
        <w:r>
          <w:rPr>
            <w:color w:val="1155CC"/>
            <w:u w:val="single"/>
            <w:lang w:val="pt-BR"/>
          </w:rPr>
          <w:t xml:space="preserve">https://pubmed.ncbi.nlm.nih.gov/29117720/</w:t>
        </w:r>
      </w:hyperlink>
      <w:r>
        <w:rPr>
          <w:lang w:val="pt-BR"/>
        </w:rPr>
        <w:t xml:space="preserve">. Acesso em: 24 out. 2022.</w:t>
      </w:r>
      <w:r/>
    </w:p>
    <w:p>
      <w:pPr>
        <w:jc w:val="both"/>
        <w:spacing w:line="360" w:lineRule="auto"/>
        <w:rPr>
          <w:lang w:val="pt-BR"/>
        </w:rPr>
      </w:pPr>
      <w:r>
        <w:t xml:space="preserve">AHMED, LA. et al. Patterns of Tobacco Smoking and Nicotine Vaping among University Students in the United Arab Emirates: A Cross-Sectional Study. </w:t>
      </w:r>
      <w:r>
        <w:rPr>
          <w:lang w:val="pt-BR"/>
        </w:rPr>
        <w:t xml:space="preserve">Int</w:t>
      </w:r>
      <w:r>
        <w:rPr>
          <w:lang w:val="pt-BR"/>
        </w:rPr>
        <w:t xml:space="preserve"> J </w:t>
      </w:r>
      <w:r>
        <w:rPr>
          <w:lang w:val="pt-BR"/>
        </w:rPr>
        <w:t xml:space="preserve">Environ</w:t>
      </w:r>
      <w:r>
        <w:rPr>
          <w:lang w:val="pt-BR"/>
        </w:rPr>
        <w:t xml:space="preserve"> Res </w:t>
      </w:r>
      <w:r>
        <w:rPr>
          <w:lang w:val="pt-BR"/>
        </w:rPr>
        <w:t xml:space="preserve">Public</w:t>
      </w:r>
      <w:r>
        <w:rPr>
          <w:lang w:val="pt-BR"/>
        </w:rPr>
        <w:t xml:space="preserve"> Health. 2021 Jul; Vol. 19;18(14):7652. Disponível em: </w:t>
      </w:r>
      <w:hyperlink r:id="rId15" w:tooltip="https://www.mdpi.com/1660-4601/18/14/7652" w:history="1">
        <w:r>
          <w:rPr>
            <w:color w:val="1155CC"/>
            <w:u w:val="single"/>
            <w:lang w:val="pt-BR"/>
          </w:rPr>
          <w:t xml:space="preserve">https://www.mdpi.com/1660-4601/18/14/7652</w:t>
        </w:r>
      </w:hyperlink>
      <w:r>
        <w:rPr>
          <w:lang w:val="pt-BR"/>
        </w:rPr>
        <w:t xml:space="preserve">. Acesso em: 24 out. 2022.  </w:t>
      </w:r>
      <w:r/>
    </w:p>
    <w:p>
      <w:pPr>
        <w:jc w:val="both"/>
        <w:spacing w:line="360" w:lineRule="auto"/>
      </w:pPr>
      <w:r>
        <w:rPr>
          <w:lang w:val="pt-BR"/>
        </w:rPr>
        <w:t xml:space="preserve">AL-SAWALHA, NA. et al. </w:t>
      </w:r>
      <w:r>
        <w:t xml:space="preserve">E-cigarettes use among university students in Jordan: Perception and related knowledge. </w:t>
      </w:r>
      <w:r>
        <w:rPr>
          <w:lang w:val="pt-BR"/>
        </w:rPr>
        <w:t xml:space="preserve">PLoS</w:t>
      </w:r>
      <w:r>
        <w:rPr>
          <w:lang w:val="pt-BR"/>
        </w:rPr>
        <w:t xml:space="preserve"> </w:t>
      </w:r>
      <w:r>
        <w:rPr>
          <w:lang w:val="pt-BR"/>
        </w:rPr>
        <w:t xml:space="preserve">One</w:t>
      </w:r>
      <w:r>
        <w:rPr>
          <w:lang w:val="pt-BR"/>
        </w:rPr>
        <w:t xml:space="preserve">. 2021 </w:t>
      </w:r>
      <w:r>
        <w:rPr>
          <w:lang w:val="pt-BR"/>
        </w:rPr>
        <w:t xml:space="preserve">Dec</w:t>
      </w:r>
      <w:r>
        <w:rPr>
          <w:lang w:val="pt-BR"/>
        </w:rPr>
        <w:t xml:space="preserve">; Vol. 31;16(12):e0262090. Disponível em: </w:t>
      </w:r>
      <w:hyperlink r:id="rId16" w:tooltip="https://journals.plos.org/plosone/article?id=10.1371/journal.pone.0262090" w:history="1">
        <w:r>
          <w:rPr>
            <w:color w:val="1155CC"/>
            <w:u w:val="single"/>
            <w:lang w:val="pt-BR"/>
          </w:rPr>
          <w:t xml:space="preserve">https://journals.plos.org/plosone/article?id=10.1371/journal.pone.0262090</w:t>
        </w:r>
      </w:hyperlink>
      <w:r>
        <w:rPr>
          <w:lang w:val="pt-BR"/>
        </w:rPr>
        <w:t xml:space="preserve">. </w:t>
      </w:r>
      <w:r>
        <w:t xml:space="preserve">Acesso</w:t>
      </w:r>
      <w:r>
        <w:t xml:space="preserve"> </w:t>
      </w:r>
      <w:r>
        <w:t xml:space="preserve">em</w:t>
      </w:r>
      <w:r>
        <w:t xml:space="preserve">: 24 out. 2022.</w:t>
      </w:r>
      <w:r/>
    </w:p>
    <w:p>
      <w:pPr>
        <w:jc w:val="both"/>
        <w:spacing w:line="360" w:lineRule="auto"/>
        <w:rPr>
          <w:lang w:val="pt-BR"/>
        </w:rPr>
      </w:pPr>
      <w:r>
        <w:t xml:space="preserve">BABJAKOVA, J. et al. E-cigarette use, opinion about harmfulness and addiction among university students in Bratislava, Slovakia. Cent </w:t>
      </w:r>
      <w:r>
        <w:t xml:space="preserve">Eur</w:t>
      </w:r>
      <w:r>
        <w:t xml:space="preserve"> J Public Health. 2022 Jun; Vol. 30(Supplement</w:t>
      </w:r>
      <w:r>
        <w:t xml:space="preserve">):S</w:t>
      </w:r>
      <w:r>
        <w:t xml:space="preserve">50-S56. </w:t>
      </w:r>
      <w:r>
        <w:rPr>
          <w:lang w:val="pt-BR"/>
        </w:rPr>
        <w:t xml:space="preserve">Disponível em: </w:t>
      </w:r>
      <w:hyperlink r:id="rId17" w:tooltip="https://pubmed.ncbi.nlm.nih.gov/35841226/" w:history="1">
        <w:r>
          <w:rPr>
            <w:color w:val="1155CC"/>
            <w:u w:val="single"/>
            <w:lang w:val="pt-BR"/>
          </w:rPr>
          <w:t xml:space="preserve">https://pubmed.ncbi.nlm.nih.gov/35841226/</w:t>
        </w:r>
      </w:hyperlink>
      <w:r>
        <w:rPr>
          <w:lang w:val="pt-BR"/>
        </w:rPr>
        <w:t xml:space="preserve">. Acesso em: 24 out. 2022.</w:t>
      </w:r>
      <w:r/>
    </w:p>
    <w:p>
      <w:pPr>
        <w:jc w:val="both"/>
        <w:spacing w:line="360" w:lineRule="auto"/>
        <w:rPr>
          <w:lang w:val="pt-BR"/>
        </w:rPr>
      </w:pPr>
      <w:r>
        <w:t xml:space="preserve">BHALERAO, A. et al. Public Health Policies on E-Cigarettes. Current cardiology reports. Vol. 21, 10 111. Aug. 2019. </w:t>
      </w:r>
      <w:r>
        <w:rPr>
          <w:lang w:val="pt-BR"/>
        </w:rPr>
        <w:t xml:space="preserve">Disponível em: https://pubmed.ncbi.nlm.nih.gov/31463564/. Acesso em: 29 ago. 2022.</w:t>
      </w:r>
      <w:r/>
    </w:p>
    <w:p>
      <w:pPr>
        <w:jc w:val="both"/>
        <w:spacing w:line="360" w:lineRule="auto"/>
      </w:pPr>
      <w:r>
        <w:t xml:space="preserve">BHATT, J. et al. An update on controversies in e-cigarettes. </w:t>
      </w:r>
      <w:r>
        <w:t xml:space="preserve">Paediatric</w:t>
      </w:r>
      <w:r>
        <w:t xml:space="preserve"> respiratory reviews. Vol. 36. p. 75-86. </w:t>
      </w:r>
      <w:r>
        <w:rPr>
          <w:lang w:val="pt-BR"/>
        </w:rPr>
        <w:t xml:space="preserve">Disponível em: https://www.ncbi.nlm.nih.gov/pmc/articles/PMC7518964/. </w:t>
      </w:r>
      <w:r>
        <w:t xml:space="preserve">Acesso</w:t>
      </w:r>
      <w:r>
        <w:t xml:space="preserve"> </w:t>
      </w:r>
      <w:r>
        <w:t xml:space="preserve">em</w:t>
      </w:r>
      <w:r>
        <w:t xml:space="preserve">: 29 ago. 2022.</w:t>
      </w:r>
      <w:r/>
    </w:p>
    <w:p>
      <w:pPr>
        <w:jc w:val="both"/>
        <w:spacing w:line="360" w:lineRule="auto"/>
      </w:pPr>
      <w:r>
        <w:t xml:space="preserve">BRANDON, K. et al. Vaping characteristics and expectancies are associated with smoking cessation propensity among dual users of combustible and electronic cigarettes. Addiction (Abingdon, England). Vol. 114,5. p. 896-906. May 2019. </w:t>
      </w:r>
      <w:r>
        <w:t xml:space="preserve">Disponível</w:t>
      </w:r>
      <w:r>
        <w:t xml:space="preserve"> </w:t>
      </w:r>
      <w:r>
        <w:t xml:space="preserve">em</w:t>
      </w:r>
      <w:r>
        <w:t xml:space="preserve">: https://www.ncbi.nlm.nih.gov/pmc/articles/PMC6629519/. </w:t>
      </w:r>
      <w:r>
        <w:t xml:space="preserve">Acesso</w:t>
      </w:r>
      <w:r>
        <w:t xml:space="preserve"> </w:t>
      </w:r>
      <w:r>
        <w:t xml:space="preserve">em</w:t>
      </w:r>
      <w:r>
        <w:t xml:space="preserve">: 29 ago. 2022.</w:t>
      </w:r>
      <w:r/>
    </w:p>
    <w:p>
      <w:pPr>
        <w:jc w:val="both"/>
        <w:spacing w:line="360" w:lineRule="auto"/>
      </w:pPr>
      <w:r>
        <w:t xml:space="preserve">BROZEK, G. et al. E-smoking among students of medicine - frequency, pattern and motivations. </w:t>
      </w:r>
      <w:r>
        <w:rPr>
          <w:lang w:val="pt-BR"/>
        </w:rPr>
        <w:t xml:space="preserve">Adv</w:t>
      </w:r>
      <w:r>
        <w:rPr>
          <w:lang w:val="pt-BR"/>
        </w:rPr>
        <w:t xml:space="preserve"> </w:t>
      </w:r>
      <w:r>
        <w:rPr>
          <w:lang w:val="pt-BR"/>
        </w:rPr>
        <w:t xml:space="preserve">Respir</w:t>
      </w:r>
      <w:r>
        <w:rPr>
          <w:lang w:val="pt-BR"/>
        </w:rPr>
        <w:t xml:space="preserve"> Med. 2017; Vol. 85(1):8-14. Disponível em: </w:t>
      </w:r>
      <w:hyperlink r:id="rId18" w:tooltip="https://pubmed.ncbi.nlm.nih.gov/28198988/" w:history="1">
        <w:r>
          <w:rPr>
            <w:color w:val="1155CC"/>
            <w:u w:val="single"/>
            <w:lang w:val="pt-BR"/>
          </w:rPr>
          <w:t xml:space="preserve">https://pubmed.ncbi.nlm.nih.gov/28198988/</w:t>
        </w:r>
      </w:hyperlink>
      <w:r>
        <w:rPr>
          <w:lang w:val="pt-BR"/>
        </w:rPr>
        <w:t xml:space="preserve">. </w:t>
      </w:r>
      <w:r>
        <w:t xml:space="preserve">Acesso</w:t>
      </w:r>
      <w:r>
        <w:t xml:space="preserve"> </w:t>
      </w:r>
      <w:r>
        <w:t xml:space="preserve">em</w:t>
      </w:r>
      <w:r>
        <w:t xml:space="preserve">: 24 out. 2022.</w:t>
      </w:r>
      <w:r/>
    </w:p>
    <w:p>
      <w:pPr>
        <w:jc w:val="both"/>
        <w:spacing w:line="360" w:lineRule="auto"/>
      </w:pPr>
      <w:r>
        <w:t xml:space="preserve">CANZAN, F. et al. Knowledge and use of e-cigarettes among nursing students: results from a cross-sectional survey in north-eastern Italy. </w:t>
      </w:r>
      <w:r>
        <w:rPr>
          <w:lang w:val="pt-BR"/>
        </w:rPr>
        <w:t xml:space="preserve">BMC </w:t>
      </w:r>
      <w:r>
        <w:rPr>
          <w:lang w:val="pt-BR"/>
        </w:rPr>
        <w:t xml:space="preserve">Public</w:t>
      </w:r>
      <w:r>
        <w:rPr>
          <w:lang w:val="pt-BR"/>
        </w:rPr>
        <w:t xml:space="preserve"> Health. 2019 Jul; Vol. 19(1):976. Disponível em: </w:t>
      </w:r>
      <w:hyperlink r:id="rId19" w:tooltip="https://pubmed.ncbi.nlm.nih.gov/31331316/" w:history="1">
        <w:r>
          <w:rPr>
            <w:color w:val="1155CC"/>
            <w:u w:val="single"/>
            <w:lang w:val="pt-BR"/>
          </w:rPr>
          <w:t xml:space="preserve">https://pubmed.ncbi.nlm.nih.gov/31331316/</w:t>
        </w:r>
      </w:hyperlink>
      <w:r>
        <w:rPr>
          <w:lang w:val="pt-BR"/>
        </w:rPr>
        <w:t xml:space="preserve">. </w:t>
      </w:r>
      <w:r>
        <w:t xml:space="preserve">Acesso</w:t>
      </w:r>
      <w:r>
        <w:t xml:space="preserve"> </w:t>
      </w:r>
      <w:r>
        <w:t xml:space="preserve">em</w:t>
      </w:r>
      <w:r>
        <w:t xml:space="preserve">: 24 out. 2022.</w:t>
      </w:r>
      <w:r/>
    </w:p>
    <w:p>
      <w:pPr>
        <w:jc w:val="both"/>
        <w:spacing w:line="360" w:lineRule="auto"/>
      </w:pPr>
      <w:r>
        <w:t xml:space="preserve">CASE, KR. et al. The association between sensation seeking and e-cigarette use in Texas young adults: A cross-sectional study. J Am Coll Health. 2017 May-Jun; Vol. 65(4):277-285. </w:t>
      </w:r>
      <w:r>
        <w:t xml:space="preserve">Disponível</w:t>
      </w:r>
      <w:r>
        <w:t xml:space="preserve"> </w:t>
      </w:r>
      <w:r>
        <w:t xml:space="preserve">em</w:t>
      </w:r>
      <w:r>
        <w:t xml:space="preserve">: </w:t>
      </w:r>
      <w:hyperlink r:id="rId20" w:tooltip="https://pubmed.ncbi.nlm.nih.gov/28095126/" w:history="1">
        <w:r>
          <w:rPr>
            <w:color w:val="1155CC"/>
            <w:u w:val="single"/>
          </w:rPr>
          <w:t xml:space="preserve">https://pubmed.ncbi.nlm.nih.gov/28095126/</w:t>
        </w:r>
      </w:hyperlink>
      <w:r>
        <w:t xml:space="preserve">. </w:t>
      </w:r>
      <w:r>
        <w:t xml:space="preserve">Acesso</w:t>
      </w:r>
      <w:r>
        <w:t xml:space="preserve"> </w:t>
      </w:r>
      <w:r>
        <w:t xml:space="preserve">em</w:t>
      </w:r>
      <w:r>
        <w:t xml:space="preserve">: 24 out. 2022.</w:t>
      </w:r>
      <w:r/>
    </w:p>
    <w:p>
      <w:pPr>
        <w:jc w:val="both"/>
        <w:spacing w:line="360" w:lineRule="auto"/>
      </w:pPr>
      <w:r>
        <w:t xml:space="preserve">COOPER, M. et al. A longitudinal study of risk perceptions and e-cigarette initiation among college students: Interactions with smoking status. </w:t>
      </w:r>
      <w:r>
        <w:rPr>
          <w:lang w:val="pt-BR"/>
        </w:rPr>
        <w:t xml:space="preserve">Drug</w:t>
      </w:r>
      <w:r>
        <w:rPr>
          <w:lang w:val="pt-BR"/>
        </w:rPr>
        <w:t xml:space="preserve"> </w:t>
      </w:r>
      <w:r>
        <w:rPr>
          <w:lang w:val="pt-BR"/>
        </w:rPr>
        <w:t xml:space="preserve">Alcohol</w:t>
      </w:r>
      <w:r>
        <w:rPr>
          <w:lang w:val="pt-BR"/>
        </w:rPr>
        <w:t xml:space="preserve"> </w:t>
      </w:r>
      <w:r>
        <w:rPr>
          <w:lang w:val="pt-BR"/>
        </w:rPr>
        <w:t xml:space="preserve">Depend</w:t>
      </w:r>
      <w:r>
        <w:rPr>
          <w:lang w:val="pt-BR"/>
        </w:rPr>
        <w:t xml:space="preserve">. 2018 May; Vol. 186:257-263. Disponível em: </w:t>
      </w:r>
      <w:hyperlink r:id="rId21" w:tooltip="https://pubmed.ncbi.nlm.nih.gov/29626778/" w:history="1">
        <w:r>
          <w:rPr>
            <w:color w:val="1155CC"/>
            <w:u w:val="single"/>
            <w:lang w:val="pt-BR"/>
          </w:rPr>
          <w:t xml:space="preserve">https://pubmed.ncbi.nlm.nih.gov/29626778/</w:t>
        </w:r>
      </w:hyperlink>
      <w:r>
        <w:rPr>
          <w:lang w:val="pt-BR"/>
        </w:rPr>
        <w:t xml:space="preserve">. </w:t>
      </w:r>
      <w:r>
        <w:t xml:space="preserve">Acesso</w:t>
      </w:r>
      <w:r>
        <w:t xml:space="preserve"> </w:t>
      </w:r>
      <w:r>
        <w:t xml:space="preserve">em</w:t>
      </w:r>
      <w:r>
        <w:t xml:space="preserve">: 24 out. 2022.</w:t>
      </w:r>
      <w:r/>
    </w:p>
    <w:p>
      <w:pPr>
        <w:jc w:val="both"/>
        <w:spacing w:line="360" w:lineRule="auto"/>
        <w:rPr>
          <w:lang w:val="pt-BR"/>
        </w:rPr>
      </w:pPr>
      <w:r>
        <w:t xml:space="preserve">GRANT JE. et. al. E-Cigarette Use (Vaping) is Associated with Illicit Drug Use, Mental Health Problems, and Impulsivity in University Students. Ann Clin Psychiatry. 2019 Feb,31. Vol. </w:t>
      </w:r>
      <w:r>
        <w:t xml:space="preserve">(1):27-35. </w:t>
      </w:r>
      <w:r>
        <w:rPr>
          <w:lang w:val="pt-BR"/>
        </w:rPr>
        <w:t xml:space="preserve">Disponível em: </w:t>
      </w:r>
      <w:hyperlink r:id="rId22" w:tooltip="https://pubmed.ncbi.nlm.nih.gov/30699215/" w:history="1">
        <w:r>
          <w:rPr>
            <w:color w:val="1155CC"/>
            <w:u w:val="single"/>
            <w:lang w:val="pt-BR"/>
          </w:rPr>
          <w:t xml:space="preserve">https://pubmed.ncbi.nlm.nih.gov/30699215/</w:t>
        </w:r>
      </w:hyperlink>
      <w:r>
        <w:rPr>
          <w:lang w:val="pt-BR"/>
        </w:rPr>
        <w:t xml:space="preserve"> . Acesso em: 25 </w:t>
      </w:r>
      <w:r>
        <w:rPr>
          <w:lang w:val="pt-BR"/>
        </w:rPr>
        <w:t xml:space="preserve">Out.</w:t>
      </w:r>
      <w:r>
        <w:rPr>
          <w:lang w:val="pt-BR"/>
        </w:rPr>
        <w:t xml:space="preserve"> 2022.</w:t>
      </w:r>
      <w:r/>
    </w:p>
    <w:p>
      <w:pPr>
        <w:jc w:val="both"/>
        <w:spacing w:line="360" w:lineRule="auto"/>
      </w:pPr>
      <w:r>
        <w:t xml:space="preserve">HEFNER KR. et. al. E-cigarettes, alcohol use, and mental health: Use and perceptions of e-cigarettes among college students, by alcohol use and mental health status. </w:t>
      </w:r>
      <w:r>
        <w:rPr>
          <w:lang w:val="pt-BR"/>
        </w:rPr>
        <w:t xml:space="preserve">Addict</w:t>
      </w:r>
      <w:r>
        <w:rPr>
          <w:lang w:val="pt-BR"/>
        </w:rPr>
        <w:t xml:space="preserve"> </w:t>
      </w:r>
      <w:r>
        <w:rPr>
          <w:lang w:val="pt-BR"/>
        </w:rPr>
        <w:t xml:space="preserve">Behav</w:t>
      </w:r>
      <w:r>
        <w:rPr>
          <w:lang w:val="pt-BR"/>
        </w:rPr>
        <w:t xml:space="preserve">. 2019 </w:t>
      </w:r>
      <w:r>
        <w:rPr>
          <w:lang w:val="pt-BR"/>
        </w:rPr>
        <w:t xml:space="preserve">Apr</w:t>
      </w:r>
      <w:r>
        <w:rPr>
          <w:lang w:val="pt-BR"/>
        </w:rPr>
        <w:t xml:space="preserve">. Vol. 91:12-20. Disponível em: </w:t>
      </w:r>
      <w:hyperlink r:id="rId23" w:tooltip="https://pubmed.ncbi.nlm.nih.gov/30396534/" w:history="1">
        <w:r>
          <w:rPr>
            <w:color w:val="1155CC"/>
            <w:u w:val="single"/>
            <w:lang w:val="pt-BR"/>
          </w:rPr>
          <w:t xml:space="preserve">https://pubmed.ncbi.nlm.nih.gov/30396534/</w:t>
        </w:r>
      </w:hyperlink>
      <w:r>
        <w:rPr>
          <w:lang w:val="pt-BR"/>
        </w:rPr>
        <w:t xml:space="preserve"> . </w:t>
      </w:r>
      <w:r>
        <w:t xml:space="preserve">Acesso</w:t>
      </w:r>
      <w:r>
        <w:t xml:space="preserve"> </w:t>
      </w:r>
      <w:r>
        <w:t xml:space="preserve">em</w:t>
      </w:r>
      <w:r>
        <w:t xml:space="preserve">: 25 Out 2022.</w:t>
      </w:r>
      <w:r/>
    </w:p>
    <w:p>
      <w:pPr>
        <w:jc w:val="both"/>
        <w:spacing w:line="360" w:lineRule="auto"/>
        <w:rPr>
          <w:lang w:val="pt-BR"/>
        </w:rPr>
      </w:pPr>
      <w:r>
        <w:t xml:space="preserve">ICKES M. et. al. Prevalence and reasons for Juul use among college students. </w:t>
      </w:r>
      <w:r>
        <w:rPr>
          <w:lang w:val="pt-BR"/>
        </w:rPr>
        <w:t xml:space="preserve">J Am Coll Health. 2020 </w:t>
      </w:r>
      <w:r>
        <w:rPr>
          <w:lang w:val="pt-BR"/>
        </w:rPr>
        <w:t xml:space="preserve">Jul.</w:t>
      </w:r>
      <w:r>
        <w:rPr>
          <w:lang w:val="pt-BR"/>
        </w:rPr>
        <w:t xml:space="preserve"> Vol. 68(5):455-459. Disponível em: </w:t>
      </w:r>
      <w:hyperlink r:id="rId24" w:tooltip="https://pubmed.ncbi.nlm.nih.gov/30913003/" w:history="1">
        <w:r>
          <w:rPr>
            <w:color w:val="1155CC"/>
            <w:u w:val="single"/>
            <w:lang w:val="pt-BR"/>
          </w:rPr>
          <w:t xml:space="preserve">https://pubmed.ncbi.nlm.nih.gov/30913003/</w:t>
        </w:r>
      </w:hyperlink>
      <w:r>
        <w:rPr>
          <w:lang w:val="pt-BR"/>
        </w:rPr>
        <w:t xml:space="preserve"> . Acesso em: 25 </w:t>
      </w:r>
      <w:r>
        <w:rPr>
          <w:lang w:val="pt-BR"/>
        </w:rPr>
        <w:t xml:space="preserve">Out.</w:t>
      </w:r>
      <w:r>
        <w:rPr>
          <w:lang w:val="pt-BR"/>
        </w:rPr>
        <w:t xml:space="preserve"> 2022.</w:t>
      </w:r>
      <w:r/>
    </w:p>
    <w:p>
      <w:pPr>
        <w:jc w:val="both"/>
        <w:spacing w:line="360" w:lineRule="auto"/>
        <w:rPr>
          <w:lang w:val="pt-BR"/>
        </w:rPr>
      </w:pPr>
      <w:r>
        <w:rPr>
          <w:lang w:val="pt-BR"/>
        </w:rPr>
        <w:t xml:space="preserve">INSTITUTO BRASILEIRO DE GEOGRAFIA E ESTATÍSTICA. Pesquisa nacional de saúde, 2019: percepção do estado de saúde, estilos de vida, doenças crô</w:t>
      </w:r>
      <w:r>
        <w:rPr>
          <w:lang w:val="pt-BR"/>
        </w:rPr>
        <w:t xml:space="preserve">nicas e saúde bucal: Brasil e grandes regiões / IBGE - Coordenação de Trabalho e Rendimento. Rio de Janeiro: IBGE, 2020. p. 113 Disponível em: https://biblioteca.ibge.gov.br/index.php/biblioteca-catalogo?view=detalhes&amp;id=2101764. Acesso em: 29 agosto 2022.</w:t>
      </w:r>
      <w:r/>
    </w:p>
    <w:p>
      <w:pPr>
        <w:jc w:val="both"/>
        <w:spacing w:line="360" w:lineRule="auto"/>
        <w:rPr>
          <w:lang w:val="pt-BR"/>
        </w:rPr>
      </w:pPr>
      <w:r>
        <w:rPr>
          <w:lang w:val="pt-BR"/>
        </w:rPr>
        <w:t xml:space="preserve">INSTITUTO NACIONAL DE CÂNCER JOSÉ DE ALENCAR GOMES DA SILVA. Dados e números do tratamento para cessação do tabagismo no Brasil. </w:t>
      </w:r>
      <w:r>
        <w:t xml:space="preserve">Rio de Janeiro: INCA. </w:t>
      </w:r>
      <w:r>
        <w:rPr>
          <w:lang w:val="pt-BR"/>
        </w:rPr>
        <w:t xml:space="preserve">Disponível em: https://www.gov.br/inca/pt-br/assuntos/gestor-e-profissional-de-saude/programa-nacional-de-controle-do-tabagismo. Acesso em: 10 maio 2022.</w:t>
      </w:r>
      <w:r/>
    </w:p>
    <w:p>
      <w:pPr>
        <w:jc w:val="both"/>
        <w:spacing w:line="360" w:lineRule="auto"/>
        <w:rPr>
          <w:lang w:val="pt-BR"/>
        </w:rPr>
      </w:pPr>
      <w:r>
        <w:rPr>
          <w:lang w:val="pt-BR"/>
        </w:rPr>
        <w:t xml:space="preserve">INSTITUTO NACIONAL DE CÂNCER JOSÉ DE ALENCAR GOMES DA SILVA. Custos atribuíveis ao tabagismo. Rio de Janeiro: INCA. 2022. Disponível em: </w:t>
      </w:r>
      <w:hyperlink r:id="rId25" w:tooltip="https://www.inca.gov.br/observatorio-da-politica-nacional-de-controle-do-tabaco/custos-atribuiveis-ao-tabagismo" w:history="1">
        <w:r>
          <w:rPr>
            <w:color w:val="1155CC"/>
            <w:u w:val="single"/>
            <w:lang w:val="pt-BR"/>
          </w:rPr>
          <w:t xml:space="preserve">https://www.inca.gov.br/observatorio-da-politica-nacional-de-controle-do-tabaco/custos-atribuiveis-ao-tabagismo</w:t>
        </w:r>
      </w:hyperlink>
      <w:r>
        <w:rPr>
          <w:lang w:val="pt-BR"/>
        </w:rPr>
        <w:t xml:space="preserve">. Acesso em 10 maio 2022.</w:t>
      </w:r>
      <w:r/>
    </w:p>
    <w:p>
      <w:pPr>
        <w:jc w:val="both"/>
        <w:spacing w:line="360" w:lineRule="auto"/>
      </w:pPr>
      <w:r>
        <w:rPr>
          <w:lang w:val="pt-BR"/>
        </w:rPr>
        <w:t xml:space="preserve">KURDI R. et. al. </w:t>
      </w:r>
      <w:r>
        <w:t xml:space="preserve">Prevalence, Risk Factors, Harm Perception, and Attitudes Toward E-cigarette Use Among University Students in Qatar: A Cross-Sectional Study. Front Public Health. 2021 Aug 20. Vol. 9:682355. </w:t>
      </w:r>
      <w:r>
        <w:t xml:space="preserve">Disponível</w:t>
      </w:r>
      <w:r>
        <w:t xml:space="preserve"> </w:t>
      </w:r>
      <w:r>
        <w:t xml:space="preserve">em</w:t>
      </w:r>
      <w:r>
        <w:t xml:space="preserve">: </w:t>
      </w:r>
      <w:hyperlink r:id="rId26" w:tooltip="https://pubmed.ncbi.nlm.nih.gov/34490180/" w:history="1">
        <w:r>
          <w:rPr>
            <w:color w:val="1155CC"/>
            <w:u w:val="single"/>
          </w:rPr>
          <w:t xml:space="preserve">https://pubmed.ncbi.nlm.nih.gov/34490180/</w:t>
        </w:r>
      </w:hyperlink>
      <w:r>
        <w:t xml:space="preserve"> . </w:t>
      </w:r>
      <w:r>
        <w:t xml:space="preserve">Acesso</w:t>
      </w:r>
      <w:r>
        <w:t xml:space="preserve"> </w:t>
      </w:r>
      <w:r>
        <w:t xml:space="preserve">em</w:t>
      </w:r>
      <w:r>
        <w:t xml:space="preserve"> 25 Out. 2022.</w:t>
      </w:r>
      <w:r/>
    </w:p>
    <w:p>
      <w:pPr>
        <w:jc w:val="both"/>
        <w:spacing w:line="360" w:lineRule="auto"/>
        <w:rPr>
          <w:lang w:val="pt-BR"/>
        </w:rPr>
      </w:pPr>
      <w:r>
        <w:t xml:space="preserve">KINOUANI S, PEREIRA E, TZOURIO C. Electronic Cigarette Use in Students and Its Relation with Tobacco-Smoking: A Cross-Sectional Analysis of the </w:t>
      </w:r>
      <w:r>
        <w:t xml:space="preserve">i</w:t>
      </w:r>
      <w:r>
        <w:t xml:space="preserve">-Share Study. </w:t>
      </w:r>
      <w:r>
        <w:rPr>
          <w:lang w:val="pt-BR"/>
        </w:rPr>
        <w:t xml:space="preserve">Int</w:t>
      </w:r>
      <w:r>
        <w:rPr>
          <w:lang w:val="pt-BR"/>
        </w:rPr>
        <w:t xml:space="preserve"> J </w:t>
      </w:r>
      <w:r>
        <w:rPr>
          <w:lang w:val="pt-BR"/>
        </w:rPr>
        <w:t xml:space="preserve">Environ</w:t>
      </w:r>
      <w:r>
        <w:rPr>
          <w:lang w:val="pt-BR"/>
        </w:rPr>
        <w:t xml:space="preserve"> Res </w:t>
      </w:r>
      <w:r>
        <w:rPr>
          <w:lang w:val="pt-BR"/>
        </w:rPr>
        <w:t xml:space="preserve">Public</w:t>
      </w:r>
      <w:r>
        <w:rPr>
          <w:lang w:val="pt-BR"/>
        </w:rPr>
        <w:t xml:space="preserve"> Health. 2017 </w:t>
      </w:r>
      <w:r>
        <w:rPr>
          <w:lang w:val="pt-BR"/>
        </w:rPr>
        <w:t xml:space="preserve">Nov</w:t>
      </w:r>
      <w:r>
        <w:rPr>
          <w:lang w:val="pt-BR"/>
        </w:rPr>
        <w:t xml:space="preserve"> 5. Vol. 14(11):1345. Disponível em: </w:t>
      </w:r>
      <w:hyperlink r:id="rId27" w:tooltip="https://pubmed.ncbi.nlm.nih.gov/29113070/" w:history="1">
        <w:r>
          <w:rPr>
            <w:color w:val="1155CC"/>
            <w:u w:val="single"/>
            <w:lang w:val="pt-BR"/>
          </w:rPr>
          <w:t xml:space="preserve">https://pubmed.ncbi.nlm.nih.gov/29113070/</w:t>
        </w:r>
      </w:hyperlink>
      <w:r>
        <w:rPr>
          <w:lang w:val="pt-BR"/>
        </w:rPr>
        <w:t xml:space="preserve">. Acesso em 25 </w:t>
      </w:r>
      <w:r>
        <w:rPr>
          <w:lang w:val="pt-BR"/>
        </w:rPr>
        <w:t xml:space="preserve">Out.</w:t>
      </w:r>
      <w:r>
        <w:rPr>
          <w:lang w:val="pt-BR"/>
        </w:rPr>
        <w:t xml:space="preserve"> 2022.</w:t>
      </w:r>
      <w:r/>
    </w:p>
    <w:p>
      <w:pPr>
        <w:jc w:val="both"/>
        <w:spacing w:line="360" w:lineRule="auto"/>
      </w:pPr>
      <w:r>
        <w:t xml:space="preserve">LOTREAN LM. et. al. Electronic Cigarette Use and Its Relationship with Smoking and Alcohol and Illicit Drug Consumption among Romanian University Students. </w:t>
      </w:r>
      <w:r>
        <w:rPr>
          <w:lang w:val="pt-BR"/>
        </w:rPr>
        <w:t xml:space="preserve">Medicina (Kaunas). 2021 </w:t>
      </w:r>
      <w:r>
        <w:rPr>
          <w:lang w:val="pt-BR"/>
        </w:rPr>
        <w:t xml:space="preserve">Feb</w:t>
      </w:r>
      <w:r>
        <w:rPr>
          <w:lang w:val="pt-BR"/>
        </w:rPr>
        <w:t xml:space="preserve">. 4. Vol. 57(2):137. Disponível em: </w:t>
      </w:r>
      <w:hyperlink r:id="rId28" w:tooltip="https://pubmed.ncbi.nlm.nih.gov/33557228/" w:history="1">
        <w:r>
          <w:rPr>
            <w:color w:val="1155CC"/>
            <w:u w:val="single"/>
            <w:lang w:val="pt-BR"/>
          </w:rPr>
          <w:t xml:space="preserve">https://pubmed.ncbi.nlm.nih.gov/33557228/</w:t>
        </w:r>
      </w:hyperlink>
      <w:r>
        <w:rPr>
          <w:lang w:val="pt-BR"/>
        </w:rPr>
        <w:t xml:space="preserve">. </w:t>
      </w:r>
      <w:r>
        <w:t xml:space="preserve">Acesso</w:t>
      </w:r>
      <w:r>
        <w:t xml:space="preserve"> </w:t>
      </w:r>
      <w:r>
        <w:t xml:space="preserve">em</w:t>
      </w:r>
      <w:r>
        <w:t xml:space="preserve">: 25 Out. 2022.</w:t>
      </w:r>
      <w:r/>
    </w:p>
    <w:p>
      <w:pPr>
        <w:jc w:val="both"/>
        <w:spacing w:line="360" w:lineRule="auto"/>
        <w:rPr>
          <w:lang w:val="pt-BR"/>
        </w:rPr>
      </w:pPr>
      <w:r>
        <w:t xml:space="preserve">MANTEY DS. et. al. E-cigarette Use and Cigarette Smoking Cessation among Texas College Students. Am J Health </w:t>
      </w:r>
      <w:r>
        <w:t xml:space="preserve">Behav</w:t>
      </w:r>
      <w:r>
        <w:t xml:space="preserve">. 2017 Nov 1. Vol. 41(6):750-759. </w:t>
      </w:r>
      <w:r>
        <w:t xml:space="preserve">Disponível</w:t>
      </w:r>
      <w:r>
        <w:t xml:space="preserve"> </w:t>
      </w:r>
      <w:r>
        <w:t xml:space="preserve">em</w:t>
      </w:r>
      <w:r>
        <w:t xml:space="preserve">: </w:t>
      </w:r>
      <w:hyperlink r:id="rId29" w:tooltip="https://pubmed.ncbi.nlm.nih.gov/29025503/" w:history="1">
        <w:r>
          <w:rPr>
            <w:color w:val="1155CC"/>
            <w:u w:val="single"/>
          </w:rPr>
          <w:t xml:space="preserve">https://pubmed.ncbi.nlm.nih.gov/29025503/</w:t>
        </w:r>
      </w:hyperlink>
      <w:r>
        <w:t xml:space="preserve">. </w:t>
      </w:r>
      <w:r>
        <w:rPr>
          <w:lang w:val="pt-BR"/>
        </w:rPr>
        <w:t xml:space="preserve">Acesso em: 25 Out 2022.</w:t>
      </w:r>
      <w:r/>
    </w:p>
    <w:p>
      <w:pPr>
        <w:jc w:val="both"/>
        <w:spacing w:line="360" w:lineRule="auto"/>
      </w:pPr>
      <w:r>
        <w:rPr>
          <w:lang w:val="pt-BR"/>
        </w:rPr>
        <w:t xml:space="preserve">MORAIS, EAH. et al. Fatores individuais e contextuais associados ao tabagismo em adultos jovens brasileiros. Ciência &amp; Saúde Coletiva [online]. Maio 2022, v. 27, n. 06, p. 2349-2362. Disponível em: https://doi.org/10.1590/1413-81232022276.20622021. </w:t>
      </w:r>
      <w:r>
        <w:t xml:space="preserve">Acesso</w:t>
      </w:r>
      <w:r>
        <w:t xml:space="preserve"> </w:t>
      </w:r>
      <w:r>
        <w:t xml:space="preserve">em</w:t>
      </w:r>
      <w:r>
        <w:t xml:space="preserve">: 10 set. 2022.</w:t>
      </w:r>
      <w:r/>
    </w:p>
    <w:p>
      <w:pPr>
        <w:jc w:val="both"/>
        <w:spacing w:line="360" w:lineRule="auto"/>
      </w:pPr>
      <w:r>
        <w:t xml:space="preserve">OLIVEIRA, WJC. et al. </w:t>
      </w:r>
      <w:r>
        <w:t xml:space="preserve">Electronic</w:t>
      </w:r>
      <w:r>
        <w:t xml:space="preserve"> cigarette awareness and use among students at the Federal University of Mato Grosso, Brazil. </w:t>
      </w:r>
      <w:r>
        <w:rPr>
          <w:lang w:val="pt-BR"/>
        </w:rPr>
        <w:t xml:space="preserve">J </w:t>
      </w:r>
      <w:r>
        <w:rPr>
          <w:lang w:val="pt-BR"/>
        </w:rPr>
        <w:t xml:space="preserve">Bras</w:t>
      </w:r>
      <w:r>
        <w:rPr>
          <w:lang w:val="pt-BR"/>
        </w:rPr>
        <w:t xml:space="preserve"> </w:t>
      </w:r>
      <w:r>
        <w:rPr>
          <w:lang w:val="pt-BR"/>
        </w:rPr>
        <w:t xml:space="preserve">Pneumol</w:t>
      </w:r>
      <w:r>
        <w:rPr>
          <w:lang w:val="pt-BR"/>
        </w:rPr>
        <w:t xml:space="preserve">. 2018. Vol. 44(5). p. 367-369. Disponível em: https://www.jornaldepneumologia.com.br/details/2886/pt-BR/conhecimento-e-uso-do-cigarro-eletronico-entre-estudantes-da-universidade-federal-de-mato-grosso. </w:t>
      </w:r>
      <w:r>
        <w:t xml:space="preserve">Acesso</w:t>
      </w:r>
      <w:r>
        <w:t xml:space="preserve"> </w:t>
      </w:r>
      <w:r>
        <w:t xml:space="preserve">em</w:t>
      </w:r>
      <w:r>
        <w:t xml:space="preserve">: 29 ago. 2022. </w:t>
      </w:r>
      <w:r/>
    </w:p>
    <w:p>
      <w:pPr>
        <w:jc w:val="both"/>
        <w:spacing w:line="360" w:lineRule="auto"/>
        <w:rPr>
          <w:lang w:val="pt-BR"/>
        </w:rPr>
      </w:pPr>
      <w:r>
        <w:t xml:space="preserve">PHETPHUM C. et. al. Personal and perceptual factors associated with the use of electronic cigarettes among university students in northern Thailand. Tob </w:t>
      </w:r>
      <w:r>
        <w:t xml:space="preserve">Induc</w:t>
      </w:r>
      <w:r>
        <w:t xml:space="preserve"> Dis. 2021 Apr 22. Vol. 19:31. </w:t>
      </w:r>
      <w:r>
        <w:rPr>
          <w:lang w:val="pt-BR"/>
        </w:rPr>
        <w:t xml:space="preserve">Disponível em: </w:t>
      </w:r>
      <w:hyperlink r:id="rId30" w:tooltip="https://pubmed.ncbi.nlm.nih.gov/33897315/" w:history="1">
        <w:r>
          <w:rPr>
            <w:color w:val="1155CC"/>
            <w:u w:val="single"/>
            <w:lang w:val="pt-BR"/>
          </w:rPr>
          <w:t xml:space="preserve">https://pubmed.ncbi.nlm.nih.gov/33897315/</w:t>
        </w:r>
      </w:hyperlink>
      <w:r>
        <w:rPr>
          <w:lang w:val="pt-BR"/>
        </w:rPr>
        <w:t xml:space="preserve"> . Acesso em: 25 Out 2022.</w:t>
      </w:r>
      <w:r/>
    </w:p>
    <w:p>
      <w:pPr>
        <w:jc w:val="both"/>
        <w:spacing w:line="360" w:lineRule="auto"/>
      </w:pPr>
      <w:r>
        <w:rPr>
          <w:lang w:val="pt-BR"/>
        </w:rPr>
        <w:t xml:space="preserve">RATNESWARAN C. et. al. </w:t>
      </w:r>
      <w:r>
        <w:t xml:space="preserve">Electronic Cigarette Advertising Impacts Adversely on Smoking </w:t>
      </w:r>
      <w:r>
        <w:t xml:space="preserve">Behaviour</w:t>
      </w:r>
      <w:r>
        <w:t xml:space="preserve"> Within a London Student Cohort: A Cross-Sectional Structured Survey. </w:t>
      </w:r>
      <w:r>
        <w:rPr>
          <w:lang w:val="pt-BR"/>
        </w:rPr>
        <w:t xml:space="preserve">Lung</w:t>
      </w:r>
      <w:r>
        <w:rPr>
          <w:lang w:val="pt-BR"/>
        </w:rPr>
        <w:t xml:space="preserve">. 2019 </w:t>
      </w:r>
      <w:r>
        <w:rPr>
          <w:lang w:val="pt-BR"/>
        </w:rPr>
        <w:t xml:space="preserve">Oct</w:t>
      </w:r>
      <w:r>
        <w:rPr>
          <w:lang w:val="pt-BR"/>
        </w:rPr>
        <w:t xml:space="preserve"> 19. Vol. (5):533-540. Disponível em: </w:t>
      </w:r>
      <w:hyperlink r:id="rId31" w:tooltip="https://www.ncbi.nlm.nih.gov/pmc/articles/PMC6778585/" w:history="1">
        <w:r>
          <w:rPr>
            <w:color w:val="1155CC"/>
            <w:u w:val="single"/>
            <w:lang w:val="pt-BR"/>
          </w:rPr>
          <w:t xml:space="preserve">https://www.ncbi.nlm.nih.gov/pmc/articles/PMC6778585/</w:t>
        </w:r>
      </w:hyperlink>
      <w:r>
        <w:rPr>
          <w:lang w:val="pt-BR"/>
        </w:rPr>
        <w:t xml:space="preserve"> . </w:t>
      </w:r>
      <w:r>
        <w:t xml:space="preserve">Acesso</w:t>
      </w:r>
      <w:r>
        <w:t xml:space="preserve"> </w:t>
      </w:r>
      <w:r>
        <w:t xml:space="preserve">em</w:t>
      </w:r>
      <w:r>
        <w:t xml:space="preserve">: 25 Out 2022.</w:t>
      </w:r>
      <w:r/>
    </w:p>
    <w:p>
      <w:pPr>
        <w:jc w:val="both"/>
        <w:spacing w:line="360" w:lineRule="auto"/>
        <w:rPr>
          <w:lang w:val="pt-BR"/>
        </w:rPr>
      </w:pPr>
      <w:r>
        <w:t xml:space="preserve">JONES RD, ASARE M, LANNING B. A Retrospective Cross-Sectional Study on the Prevalence of E-cigarette Use Among College Students. J Community Health. 2021 Feb. Vol. 46(1):195-202. </w:t>
      </w:r>
      <w:r>
        <w:t xml:space="preserve">Disponível</w:t>
      </w:r>
      <w:r>
        <w:t xml:space="preserve"> </w:t>
      </w:r>
      <w:r>
        <w:t xml:space="preserve">em</w:t>
      </w:r>
      <w:r>
        <w:t xml:space="preserve">: </w:t>
      </w:r>
      <w:hyperlink r:id="rId32" w:tooltip="https://pubmed.ncbi.nlm.nih.gov/32592159/" w:history="1">
        <w:r>
          <w:rPr>
            <w:color w:val="1155CC"/>
            <w:u w:val="single"/>
          </w:rPr>
          <w:t xml:space="preserve">https://pubmed.ncbi.nlm.nih.gov/32592159/</w:t>
        </w:r>
      </w:hyperlink>
      <w:r>
        <w:t xml:space="preserve">. </w:t>
      </w:r>
      <w:r>
        <w:rPr>
          <w:lang w:val="pt-BR"/>
        </w:rPr>
        <w:t xml:space="preserve">Acesso em 25 </w:t>
      </w:r>
      <w:r>
        <w:rPr>
          <w:lang w:val="pt-BR"/>
        </w:rPr>
        <w:t xml:space="preserve">Out.</w:t>
      </w:r>
      <w:r>
        <w:rPr>
          <w:lang w:val="pt-BR"/>
        </w:rPr>
        <w:t xml:space="preserve"> 2022.</w:t>
      </w:r>
      <w:r/>
    </w:p>
    <w:p>
      <w:pPr>
        <w:jc w:val="both"/>
        <w:spacing w:line="360" w:lineRule="auto"/>
        <w:rPr>
          <w:lang w:val="pt-BR"/>
        </w:rPr>
      </w:pPr>
      <w:r>
        <w:rPr>
          <w:lang w:val="pt-BR"/>
        </w:rPr>
        <w:t xml:space="preserve">SILVA, ALO., MOREIRA, JC. Por que os cigarros eletrônicos são uma ameaça à saúde </w:t>
      </w:r>
      <w:r>
        <w:rPr>
          <w:lang w:val="pt-BR"/>
        </w:rPr>
        <w:t xml:space="preserve">pública?.</w:t>
      </w:r>
      <w:r>
        <w:rPr>
          <w:lang w:val="pt-BR"/>
        </w:rPr>
        <w:t xml:space="preserve"> Cadernos de Saúde Pública [online]. Maio 2019, v. 35, n. 6, e00246818. Disponível em: https://doi.org/10.1590/0102-311X00246818. Acesso em: 10 set. 2022.</w:t>
      </w:r>
      <w:r/>
    </w:p>
    <w:p>
      <w:pPr>
        <w:jc w:val="both"/>
        <w:spacing w:line="360" w:lineRule="auto"/>
        <w:rPr>
          <w:lang w:val="pt-BR"/>
        </w:rPr>
      </w:pPr>
      <w:r>
        <w:rPr>
          <w:lang w:val="pt-BR"/>
        </w:rPr>
        <w:t xml:space="preserve">FONT-MAYOLAS S, SULLMAN MJM, GRAS ME. </w:t>
      </w:r>
      <w:r>
        <w:t xml:space="preserve">Sex and </w:t>
      </w:r>
      <w:r>
        <w:t xml:space="preserve">Polytobacco</w:t>
      </w:r>
      <w:r>
        <w:t xml:space="preserve"> Use among Spanish and Turkish University Students. </w:t>
      </w:r>
      <w:r>
        <w:rPr>
          <w:lang w:val="pt-BR"/>
        </w:rPr>
        <w:t xml:space="preserve">Int.J.Environ.Res</w:t>
      </w:r>
      <w:r>
        <w:rPr>
          <w:lang w:val="pt-BR"/>
        </w:rPr>
        <w:t xml:space="preserve">. </w:t>
      </w:r>
      <w:r>
        <w:rPr>
          <w:lang w:val="pt-BR"/>
        </w:rPr>
        <w:t xml:space="preserve">Public</w:t>
      </w:r>
      <w:r>
        <w:rPr>
          <w:lang w:val="pt-BR"/>
        </w:rPr>
        <w:t xml:space="preserve"> Health. 2019 </w:t>
      </w:r>
      <w:r>
        <w:rPr>
          <w:lang w:val="pt-BR"/>
        </w:rPr>
        <w:t xml:space="preserve">Dec</w:t>
      </w:r>
      <w:r>
        <w:rPr>
          <w:lang w:val="pt-BR"/>
        </w:rPr>
        <w:t xml:space="preserve"> 11. Vol. 16(24):5038.Disponível em: </w:t>
      </w:r>
      <w:hyperlink r:id="rId33" w:tooltip="https://www.mdpi.com/1660-4601/16/24/5038" w:history="1">
        <w:r>
          <w:rPr>
            <w:color w:val="1155CC"/>
            <w:u w:val="single"/>
            <w:lang w:val="pt-BR"/>
          </w:rPr>
          <w:t xml:space="preserve">https://www.mdpi.com/1660-4601/16/24/5038</w:t>
        </w:r>
      </w:hyperlink>
      <w:r>
        <w:rPr>
          <w:lang w:val="pt-BR"/>
        </w:rPr>
        <w:t xml:space="preserve">. Acesso em: 25 </w:t>
      </w:r>
      <w:r>
        <w:rPr>
          <w:lang w:val="pt-BR"/>
        </w:rPr>
        <w:t xml:space="preserve">Out.</w:t>
      </w:r>
      <w:r>
        <w:rPr>
          <w:lang w:val="pt-BR"/>
        </w:rPr>
        <w:t xml:space="preserve"> 2022.</w:t>
      </w:r>
      <w:r/>
    </w:p>
    <w:p>
      <w:pPr>
        <w:jc w:val="both"/>
        <w:spacing w:line="360" w:lineRule="auto"/>
        <w:rPr>
          <w:lang w:val="pt-BR"/>
        </w:rPr>
      </w:pPr>
      <w:r>
        <w:rPr>
          <w:lang w:val="pt-BR"/>
        </w:rPr>
        <w:t xml:space="preserve">SIRQUEIRA, RS. et al. P</w:t>
      </w:r>
      <w:r>
        <w:rPr>
          <w:lang w:val="pt-BR"/>
        </w:rPr>
        <w:t xml:space="preserve">erfil do uso do tabaco em estudantes de medicina em uma universidade particular de Sergipe. Revista Eletrônica Acervo Saúde, n. 48, p. e3371, 29 maio 2020. Disponível em: https://acervomais.com.br/index.php/saude/article/view/3371. Acesso em: 10 maio 2022.</w:t>
      </w:r>
      <w:r/>
    </w:p>
    <w:p>
      <w:pPr>
        <w:jc w:val="both"/>
        <w:spacing w:line="360" w:lineRule="auto"/>
        <w:rPr>
          <w:lang w:val="pt-BR"/>
        </w:rPr>
      </w:pPr>
      <w:r>
        <w:rPr>
          <w:lang w:val="pt-BR"/>
        </w:rPr>
        <w:t xml:space="preserve">Sociedade Brasileira de Pneumologia e Tisiologia (SBPT). Posicionamento da SBPT sobre os Dispositivos Eletrônicos Para Fumar (</w:t>
      </w:r>
      <w:r>
        <w:rPr>
          <w:lang w:val="pt-BR"/>
        </w:rPr>
        <w:t xml:space="preserve">DEFs</w:t>
      </w:r>
      <w:r>
        <w:rPr>
          <w:lang w:val="pt-BR"/>
        </w:rPr>
        <w:t xml:space="preserve">). 2022. Disponível em: https://sbpt.org.br/portal/wp-content/uploads/2022/04/Posicionamento-SBPT-DEFs.pdf. Acesso em: 10 set. 2022.</w:t>
      </w:r>
      <w:r/>
    </w:p>
    <w:p>
      <w:pPr>
        <w:jc w:val="both"/>
        <w:spacing w:line="360" w:lineRule="auto"/>
      </w:pPr>
      <w:r>
        <w:t xml:space="preserve">TAMULEVICIUS N. et. al. An Analysis of Associations Between Electronic Nicotine Delivery System Users. </w:t>
      </w:r>
      <w:r>
        <w:rPr>
          <w:lang w:val="pt-BR"/>
        </w:rPr>
        <w:t xml:space="preserve">Respir</w:t>
      </w:r>
      <w:r>
        <w:rPr>
          <w:lang w:val="pt-BR"/>
        </w:rPr>
        <w:t xml:space="preserve"> </w:t>
      </w:r>
      <w:r>
        <w:rPr>
          <w:lang w:val="pt-BR"/>
        </w:rPr>
        <w:t xml:space="preserve">Care</w:t>
      </w:r>
      <w:r>
        <w:rPr>
          <w:lang w:val="pt-BR"/>
        </w:rPr>
        <w:t xml:space="preserve">. 2020 Mar. Vol. 65(3):355-361. Disponível em: </w:t>
      </w:r>
      <w:hyperlink r:id="rId34" w:tooltip="https://pubmed.ncbi.nlm.nih.gov/31719188/" w:history="1">
        <w:r>
          <w:rPr>
            <w:color w:val="1155CC"/>
            <w:u w:val="single"/>
            <w:lang w:val="pt-BR"/>
          </w:rPr>
          <w:t xml:space="preserve">https://pubmed.ncbi.nlm.nih.gov/31719188/</w:t>
        </w:r>
      </w:hyperlink>
      <w:r>
        <w:rPr>
          <w:lang w:val="pt-BR"/>
        </w:rPr>
        <w:t xml:space="preserve"> . </w:t>
      </w:r>
      <w:r>
        <w:t xml:space="preserve">Acesso</w:t>
      </w:r>
      <w:r>
        <w:t xml:space="preserve"> </w:t>
      </w:r>
      <w:r>
        <w:t xml:space="preserve">em</w:t>
      </w:r>
      <w:r>
        <w:t xml:space="preserve">: 25 Out 2022.</w:t>
      </w:r>
      <w:r/>
    </w:p>
    <w:p>
      <w:pPr>
        <w:jc w:val="both"/>
        <w:spacing w:line="360" w:lineRule="auto"/>
      </w:pPr>
      <w:r>
        <w:t xml:space="preserve">WAMAMILI B. et. al. </w:t>
      </w:r>
      <w:r>
        <w:t xml:space="preserve">Electronic</w:t>
      </w:r>
      <w:r>
        <w:t xml:space="preserve"> cigarette use among university students aged 18-24 years in New Zealand: results of a 2018 national cross-sectional survey. </w:t>
      </w:r>
      <w:r>
        <w:rPr>
          <w:lang w:val="pt-BR"/>
        </w:rPr>
        <w:t xml:space="preserve">BMJ Open. 2020 </w:t>
      </w:r>
      <w:r>
        <w:rPr>
          <w:lang w:val="pt-BR"/>
        </w:rPr>
        <w:t xml:space="preserve">Jun</w:t>
      </w:r>
      <w:r>
        <w:rPr>
          <w:lang w:val="pt-BR"/>
        </w:rPr>
        <w:t xml:space="preserve"> 22. Vol. 10(6):e035093. Disponível em: </w:t>
      </w:r>
      <w:hyperlink r:id="rId35" w:tooltip="https://pubmed.ncbi.nlm.nih.gov/32571858/" w:history="1">
        <w:r>
          <w:rPr>
            <w:color w:val="1155CC"/>
            <w:u w:val="single"/>
            <w:lang w:val="pt-BR"/>
          </w:rPr>
          <w:t xml:space="preserve">https://pubmed.ncbi.nlm.nih.gov/32571858/</w:t>
        </w:r>
      </w:hyperlink>
      <w:r>
        <w:rPr>
          <w:lang w:val="pt-BR"/>
        </w:rPr>
        <w:t xml:space="preserve"> . </w:t>
      </w:r>
      <w:r>
        <w:t xml:space="preserve">Acesso</w:t>
      </w:r>
      <w:r>
        <w:t xml:space="preserve"> </w:t>
      </w:r>
      <w:r>
        <w:t xml:space="preserve">em</w:t>
      </w:r>
      <w:r>
        <w:t xml:space="preserve">: 25 Out 2022.  </w:t>
      </w:r>
      <w:r/>
    </w:p>
    <w:p>
      <w:pPr>
        <w:jc w:val="both"/>
        <w:spacing w:line="360" w:lineRule="auto"/>
        <w:rPr>
          <w:lang w:val="pt-BR"/>
        </w:rPr>
      </w:pPr>
      <w:r>
        <w:t xml:space="preserve">WANG W, et. al. Awareness and use of e-cigarettes among university students in Shanghai, China. Tob </w:t>
      </w:r>
      <w:r>
        <w:t xml:space="preserve">Induc</w:t>
      </w:r>
      <w:r>
        <w:t xml:space="preserve"> Dis. 2020 Sep 8. Vol. 18:76. </w:t>
      </w:r>
      <w:r>
        <w:rPr>
          <w:lang w:val="pt-BR"/>
        </w:rPr>
        <w:t xml:space="preserve">Disponível em: </w:t>
      </w:r>
      <w:hyperlink r:id="rId36" w:tooltip="https://pubmed.ncbi.nlm.nih.gov/32994762/" w:history="1">
        <w:r>
          <w:rPr>
            <w:color w:val="1155CC"/>
            <w:u w:val="single"/>
            <w:lang w:val="pt-BR"/>
          </w:rPr>
          <w:t xml:space="preserve">https://pubmed.ncbi.nlm.nih.gov/32994762/</w:t>
        </w:r>
      </w:hyperlink>
      <w:r>
        <w:rPr>
          <w:lang w:val="pt-BR"/>
        </w:rPr>
        <w:t xml:space="preserve">. Acesso em: 25 Out 2022.</w:t>
      </w:r>
      <w:r/>
    </w:p>
    <w:p>
      <w:pPr>
        <w:jc w:val="both"/>
        <w:spacing w:line="360" w:lineRule="auto"/>
        <w:rPr>
          <w:lang w:val="pt-BR"/>
        </w:rPr>
      </w:pPr>
      <w:r>
        <w:rPr>
          <w:lang w:val="pt-BR"/>
        </w:rPr>
        <w:t xml:space="preserve">WONG SW. et. al. </w:t>
      </w:r>
      <w:r>
        <w:t xml:space="preserve">Measuring characteristics of e-cigarette consumption among college students. J Am Coll Health. 2019 May-Jun. Vol. 67(4):338-347. </w:t>
      </w:r>
      <w:r>
        <w:rPr>
          <w:lang w:val="pt-BR"/>
        </w:rPr>
        <w:t xml:space="preserve">Disponível em: </w:t>
      </w:r>
      <w:hyperlink r:id="rId37" w:tooltip="https://pubmed.ncbi.nlm.nih.gov/29979924/" w:history="1">
        <w:r>
          <w:rPr>
            <w:color w:val="1155CC"/>
            <w:u w:val="single"/>
            <w:lang w:val="pt-BR"/>
          </w:rPr>
          <w:t xml:space="preserve">https://pubmed.ncbi.nlm.nih.gov/29979924/</w:t>
        </w:r>
      </w:hyperlink>
      <w:r>
        <w:rPr>
          <w:lang w:val="pt-BR"/>
        </w:rPr>
        <w:t xml:space="preserve">. Acesso em: 25 Out 2022.</w:t>
      </w:r>
      <w:r/>
    </w:p>
    <w:sectPr>
      <w:footnotePr/>
      <w:endnotePr/>
      <w:type w:val="nextPage"/>
      <w:pgSz w:w="11906" w:h="16838" w:orient="portrait"/>
      <w:pgMar w:top="1417" w:right="1145" w:bottom="1417" w:left="1700"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204020203"/>
  </w:font>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both"/>
      <w:spacing w:after="0" w:line="360" w:lineRule="auto"/>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both"/>
      <w:spacing w:after="0" w:line="360" w:lineRule="auto"/>
      <w:rPr>
        <w:rFonts w:ascii="Arial" w:hAnsi="Arial" w:eastAsia="Arial"/>
        <w:lang w:val="pt-BR"/>
      </w:rPr>
    </w:pPr>
    <w:r>
      <w:rPr>
        <w:rFonts w:ascii="Arial" w:hAnsi="Arial" w:eastAsia="Arial"/>
        <w:vertAlign w:val="superscript"/>
        <w:lang w:val="pt-BR"/>
      </w:rPr>
      <w:t xml:space="preserve">1.</w:t>
    </w:r>
    <w:r>
      <w:rPr>
        <w:rFonts w:ascii="Arial" w:hAnsi="Arial" w:eastAsia="Arial"/>
        <w:lang w:val="pt-BR"/>
      </w:rPr>
      <w:t xml:space="preserve"> Curso de Medicina, Centro Universitário Unifacisa, Campina Grande-PB, Brasil.</w:t>
    </w:r>
    <w:r/>
  </w:p>
  <w:p>
    <w:pPr>
      <w:jc w:val="both"/>
      <w:spacing w:after="0" w:line="360" w:lineRule="auto"/>
      <w:rPr>
        <w:lang w:val="pt-BR"/>
      </w:rPr>
    </w:pPr>
    <w:r>
      <w:rPr>
        <w:rFonts w:ascii="Arial" w:hAnsi="Arial" w:eastAsia="Arial"/>
        <w:vertAlign w:val="superscript"/>
        <w:lang w:val="pt-BR"/>
      </w:rPr>
      <w:t xml:space="preserve">2.</w:t>
    </w:r>
    <w:r>
      <w:rPr>
        <w:rFonts w:ascii="Arial" w:hAnsi="Arial" w:eastAsia="Arial"/>
        <w:lang w:val="pt-BR"/>
      </w:rPr>
      <w:t xml:space="preserve"> Docente do curso de Medicina, doutora em saúde coletiva, Centro Universitário Unifacisa, Campina Grande-PB, Brasil</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after="0" w:line="240" w:lineRule="auto"/>
      <w:tabs>
        <w:tab w:val="center" w:pos="4252" w:leader="none"/>
        <w:tab w:val="right" w:pos="8504"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p>
  <w:p>
    <w:pPr>
      <w:spacing w:after="0" w:line="240" w:lineRule="auto"/>
      <w:tabs>
        <w:tab w:val="center" w:pos="4252" w:leader="none"/>
        <w:tab w:val="right" w:pos="8504" w:leader="none"/>
      </w:tabs>
      <w:pBdr>
        <w:top w:val="none" w:color="000000" w:sz="4" w:space="0"/>
        <w:left w:val="none" w:color="000000" w:sz="4" w:space="0"/>
        <w:bottom w:val="none" w:color="000000" w:sz="4" w:space="0"/>
        <w:right w:val="none" w:color="000000" w:sz="4" w:space="0"/>
        <w:between w:val="none" w:color="000000" w:sz="4" w:space="0"/>
      </w:pBdr>
    </w:pPr>
    <w:r/>
    <w:r/>
  </w:p>
  <w:p>
    <w:pPr>
      <w:jc w:val="right"/>
      <w:spacing w:after="0" w:line="240" w:lineRule="auto"/>
      <w:tabs>
        <w:tab w:val="center" w:pos="4252" w:leader="none"/>
        <w:tab w:val="right" w:pos="8504" w:leader="none"/>
      </w:tabs>
      <w:rPr>
        <w:rFonts w:ascii="Arial" w:hAnsi="Arial" w:eastAsia="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rPr>
      <w:fldChar w:fldCharType="begin"/>
    </w:r>
    <w:r>
      <w:rPr>
        <w:rFonts w:ascii="Arial" w:hAnsi="Arial" w:eastAsia="Arial"/>
      </w:rPr>
      <w:instrText xml:space="preserve">PAGE</w:instrText>
    </w:r>
    <w:r>
      <w:rPr>
        <w:rFonts w:ascii="Arial" w:hAnsi="Arial" w:eastAsia="Arial"/>
      </w:rPr>
      <w:fldChar w:fldCharType="separate"/>
    </w:r>
    <w:r>
      <w:rPr>
        <w:rFonts w:ascii="Arial" w:hAnsi="Arial" w:eastAsia="Arial"/>
      </w:rPr>
      <w:t xml:space="preserve">2</w:t>
    </w:r>
    <w:r>
      <w:rPr>
        <w:rFonts w:ascii="Arial" w:hAnsi="Arial" w:eastAsia="Arial"/>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bidi="ar-SA" w:eastAsia="pt-BR"/>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99"/>
    <w:link w:val="693"/>
    <w:uiPriority w:val="9"/>
    <w:rPr>
      <w:rFonts w:ascii="Arial" w:hAnsi="Arial" w:cs="Arial" w:eastAsia="Arial"/>
      <w:sz w:val="40"/>
      <w:szCs w:val="40"/>
    </w:rPr>
  </w:style>
  <w:style w:type="character" w:styleId="14">
    <w:name w:val="Heading 2 Char"/>
    <w:basedOn w:val="699"/>
    <w:link w:val="694"/>
    <w:uiPriority w:val="9"/>
    <w:rPr>
      <w:rFonts w:ascii="Arial" w:hAnsi="Arial" w:cs="Arial" w:eastAsia="Arial"/>
      <w:sz w:val="34"/>
    </w:rPr>
  </w:style>
  <w:style w:type="character" w:styleId="16">
    <w:name w:val="Heading 3 Char"/>
    <w:basedOn w:val="699"/>
    <w:link w:val="695"/>
    <w:uiPriority w:val="9"/>
    <w:rPr>
      <w:rFonts w:ascii="Arial" w:hAnsi="Arial" w:cs="Arial" w:eastAsia="Arial"/>
      <w:sz w:val="30"/>
      <w:szCs w:val="30"/>
    </w:rPr>
  </w:style>
  <w:style w:type="character" w:styleId="18">
    <w:name w:val="Heading 4 Char"/>
    <w:basedOn w:val="699"/>
    <w:link w:val="696"/>
    <w:uiPriority w:val="9"/>
    <w:rPr>
      <w:rFonts w:ascii="Arial" w:hAnsi="Arial" w:cs="Arial" w:eastAsia="Arial"/>
      <w:b/>
      <w:bCs/>
      <w:sz w:val="26"/>
      <w:szCs w:val="26"/>
    </w:rPr>
  </w:style>
  <w:style w:type="character" w:styleId="20">
    <w:name w:val="Heading 5 Char"/>
    <w:basedOn w:val="699"/>
    <w:link w:val="697"/>
    <w:uiPriority w:val="9"/>
    <w:rPr>
      <w:rFonts w:ascii="Arial" w:hAnsi="Arial" w:cs="Arial" w:eastAsia="Arial"/>
      <w:b/>
      <w:bCs/>
      <w:sz w:val="24"/>
      <w:szCs w:val="24"/>
    </w:rPr>
  </w:style>
  <w:style w:type="character" w:styleId="22">
    <w:name w:val="Heading 6 Char"/>
    <w:basedOn w:val="699"/>
    <w:link w:val="698"/>
    <w:uiPriority w:val="9"/>
    <w:rPr>
      <w:rFonts w:ascii="Arial" w:hAnsi="Arial" w:cs="Arial" w:eastAsia="Arial"/>
      <w:b/>
      <w:bCs/>
      <w:sz w:val="22"/>
      <w:szCs w:val="22"/>
    </w:rPr>
  </w:style>
  <w:style w:type="paragraph" w:styleId="23">
    <w:name w:val="Heading 7"/>
    <w:basedOn w:val="692"/>
    <w:next w:val="692"/>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99"/>
    <w:link w:val="23"/>
    <w:uiPriority w:val="9"/>
    <w:rPr>
      <w:rFonts w:ascii="Arial" w:hAnsi="Arial" w:cs="Arial" w:eastAsia="Arial"/>
      <w:b/>
      <w:bCs/>
      <w:i/>
      <w:iCs/>
      <w:sz w:val="22"/>
      <w:szCs w:val="22"/>
    </w:rPr>
  </w:style>
  <w:style w:type="paragraph" w:styleId="25">
    <w:name w:val="Heading 8"/>
    <w:basedOn w:val="692"/>
    <w:next w:val="692"/>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99"/>
    <w:link w:val="25"/>
    <w:uiPriority w:val="9"/>
    <w:rPr>
      <w:rFonts w:ascii="Arial" w:hAnsi="Arial" w:cs="Arial" w:eastAsia="Arial"/>
      <w:i/>
      <w:iCs/>
      <w:sz w:val="22"/>
      <w:szCs w:val="22"/>
    </w:rPr>
  </w:style>
  <w:style w:type="paragraph" w:styleId="27">
    <w:name w:val="Heading 9"/>
    <w:basedOn w:val="692"/>
    <w:next w:val="692"/>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99"/>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699"/>
    <w:link w:val="703"/>
    <w:uiPriority w:val="10"/>
    <w:rPr>
      <w:sz w:val="48"/>
      <w:szCs w:val="48"/>
    </w:rPr>
  </w:style>
  <w:style w:type="character" w:styleId="35">
    <w:name w:val="Subtitle Char"/>
    <w:basedOn w:val="699"/>
    <w:link w:val="715"/>
    <w:uiPriority w:val="11"/>
    <w:rPr>
      <w:sz w:val="24"/>
      <w:szCs w:val="24"/>
    </w:rPr>
  </w:style>
  <w:style w:type="paragraph" w:styleId="36">
    <w:name w:val="Quote"/>
    <w:basedOn w:val="692"/>
    <w:next w:val="692"/>
    <w:link w:val="37"/>
    <w:uiPriority w:val="29"/>
    <w:qFormat/>
    <w:pPr>
      <w:ind w:left="720" w:right="720"/>
    </w:pPr>
    <w:rPr>
      <w:i/>
    </w:rPr>
  </w:style>
  <w:style w:type="character" w:styleId="37">
    <w:name w:val="Quote Char"/>
    <w:link w:val="36"/>
    <w:uiPriority w:val="29"/>
    <w:rPr>
      <w:i/>
    </w:rPr>
  </w:style>
  <w:style w:type="paragraph" w:styleId="38">
    <w:name w:val="Intense Quote"/>
    <w:basedOn w:val="692"/>
    <w:next w:val="692"/>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699"/>
    <w:link w:val="755"/>
    <w:uiPriority w:val="99"/>
  </w:style>
  <w:style w:type="character" w:styleId="43">
    <w:name w:val="Footer Char"/>
    <w:basedOn w:val="699"/>
    <w:link w:val="757"/>
    <w:uiPriority w:val="99"/>
  </w:style>
  <w:style w:type="paragraph" w:styleId="44">
    <w:name w:val="Caption"/>
    <w:basedOn w:val="692"/>
    <w:next w:val="692"/>
    <w:uiPriority w:val="35"/>
    <w:semiHidden/>
    <w:unhideWhenUsed/>
    <w:qFormat/>
    <w:pPr>
      <w:spacing w:line="276" w:lineRule="auto"/>
    </w:pPr>
    <w:rPr>
      <w:b/>
      <w:bCs/>
      <w:color w:val="4F81BD" w:themeColor="accent1"/>
      <w:sz w:val="18"/>
      <w:szCs w:val="18"/>
    </w:rPr>
  </w:style>
  <w:style w:type="character" w:styleId="45">
    <w:name w:val="Caption Char"/>
    <w:basedOn w:val="44"/>
    <w:link w:val="757"/>
    <w:uiPriority w:val="99"/>
  </w:style>
  <w:style w:type="table" w:styleId="46">
    <w:name w:val="Table Grid"/>
    <w:basedOn w:val="7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7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7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0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0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7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7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7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7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7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7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7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7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7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7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7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7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7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7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7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7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7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7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7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7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7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7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7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7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7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Footnote Text Char"/>
    <w:link w:val="749"/>
    <w:uiPriority w:val="99"/>
    <w:rPr>
      <w:sz w:val="18"/>
    </w:rPr>
  </w:style>
  <w:style w:type="character" w:styleId="177">
    <w:name w:val="Endnote Text Char"/>
    <w:link w:val="752"/>
    <w:uiPriority w:val="99"/>
    <w:rPr>
      <w:sz w:val="20"/>
    </w:rPr>
  </w:style>
  <w:style w:type="paragraph" w:styleId="179">
    <w:name w:val="toc 1"/>
    <w:basedOn w:val="692"/>
    <w:next w:val="692"/>
    <w:uiPriority w:val="39"/>
    <w:unhideWhenUsed/>
    <w:pPr>
      <w:ind w:left="0" w:right="0" w:firstLine="0"/>
      <w:spacing w:after="57"/>
    </w:pPr>
  </w:style>
  <w:style w:type="paragraph" w:styleId="180">
    <w:name w:val="toc 2"/>
    <w:basedOn w:val="692"/>
    <w:next w:val="692"/>
    <w:uiPriority w:val="39"/>
    <w:unhideWhenUsed/>
    <w:pPr>
      <w:ind w:left="283" w:right="0" w:firstLine="0"/>
      <w:spacing w:after="57"/>
    </w:pPr>
  </w:style>
  <w:style w:type="paragraph" w:styleId="181">
    <w:name w:val="toc 3"/>
    <w:basedOn w:val="692"/>
    <w:next w:val="692"/>
    <w:uiPriority w:val="39"/>
    <w:unhideWhenUsed/>
    <w:pPr>
      <w:ind w:left="567" w:right="0" w:firstLine="0"/>
      <w:spacing w:after="57"/>
    </w:pPr>
  </w:style>
  <w:style w:type="paragraph" w:styleId="182">
    <w:name w:val="toc 4"/>
    <w:basedOn w:val="692"/>
    <w:next w:val="692"/>
    <w:uiPriority w:val="39"/>
    <w:unhideWhenUsed/>
    <w:pPr>
      <w:ind w:left="850" w:right="0" w:firstLine="0"/>
      <w:spacing w:after="57"/>
    </w:pPr>
  </w:style>
  <w:style w:type="paragraph" w:styleId="183">
    <w:name w:val="toc 5"/>
    <w:basedOn w:val="692"/>
    <w:next w:val="692"/>
    <w:uiPriority w:val="39"/>
    <w:unhideWhenUsed/>
    <w:pPr>
      <w:ind w:left="1134" w:right="0" w:firstLine="0"/>
      <w:spacing w:after="57"/>
    </w:pPr>
  </w:style>
  <w:style w:type="paragraph" w:styleId="184">
    <w:name w:val="toc 6"/>
    <w:basedOn w:val="692"/>
    <w:next w:val="692"/>
    <w:uiPriority w:val="39"/>
    <w:unhideWhenUsed/>
    <w:pPr>
      <w:ind w:left="1417" w:right="0" w:firstLine="0"/>
      <w:spacing w:after="57"/>
    </w:pPr>
  </w:style>
  <w:style w:type="paragraph" w:styleId="185">
    <w:name w:val="toc 7"/>
    <w:basedOn w:val="692"/>
    <w:next w:val="692"/>
    <w:uiPriority w:val="39"/>
    <w:unhideWhenUsed/>
    <w:pPr>
      <w:ind w:left="1701" w:right="0" w:firstLine="0"/>
      <w:spacing w:after="57"/>
    </w:pPr>
  </w:style>
  <w:style w:type="paragraph" w:styleId="186">
    <w:name w:val="toc 8"/>
    <w:basedOn w:val="692"/>
    <w:next w:val="692"/>
    <w:uiPriority w:val="39"/>
    <w:unhideWhenUsed/>
    <w:pPr>
      <w:ind w:left="1984" w:right="0" w:firstLine="0"/>
      <w:spacing w:after="57"/>
    </w:pPr>
  </w:style>
  <w:style w:type="paragraph" w:styleId="187">
    <w:name w:val="toc 9"/>
    <w:basedOn w:val="692"/>
    <w:next w:val="692"/>
    <w:uiPriority w:val="39"/>
    <w:unhideWhenUsed/>
    <w:pPr>
      <w:ind w:left="2268" w:right="0" w:firstLine="0"/>
      <w:spacing w:after="57"/>
    </w:pPr>
  </w:style>
  <w:style w:type="paragraph" w:styleId="188">
    <w:name w:val="TOC Heading"/>
    <w:uiPriority w:val="39"/>
    <w:unhideWhenUsed/>
  </w:style>
  <w:style w:type="paragraph" w:styleId="189">
    <w:name w:val="table of figures"/>
    <w:basedOn w:val="692"/>
    <w:next w:val="692"/>
    <w:uiPriority w:val="99"/>
    <w:unhideWhenUsed/>
    <w:pPr>
      <w:spacing w:after="0" w:afterAutospacing="0"/>
    </w:pPr>
  </w:style>
  <w:style w:type="paragraph" w:styleId="692" w:default="1">
    <w:name w:val="Normal"/>
    <w:qFormat/>
    <w:rPr>
      <w:rFonts w:cs="Arial"/>
      <w:lang w:eastAsia="zh-CN"/>
    </w:rPr>
  </w:style>
  <w:style w:type="paragraph" w:styleId="693">
    <w:name w:val="Heading 1"/>
    <w:basedOn w:val="692"/>
    <w:next w:val="692"/>
    <w:link w:val="705"/>
    <w:uiPriority w:val="9"/>
    <w:qFormat/>
    <w:pPr>
      <w:keepLines/>
      <w:keepNext/>
      <w:spacing w:before="480" w:after="120"/>
      <w:outlineLvl w:val="0"/>
    </w:pPr>
    <w:rPr>
      <w:b/>
      <w:sz w:val="48"/>
      <w:szCs w:val="48"/>
    </w:rPr>
  </w:style>
  <w:style w:type="paragraph" w:styleId="694">
    <w:name w:val="Heading 2"/>
    <w:basedOn w:val="692"/>
    <w:next w:val="692"/>
    <w:link w:val="706"/>
    <w:uiPriority w:val="9"/>
    <w:semiHidden/>
    <w:unhideWhenUsed/>
    <w:qFormat/>
    <w:pPr>
      <w:keepLines/>
      <w:keepNext/>
      <w:spacing w:before="360" w:after="80"/>
      <w:outlineLvl w:val="1"/>
    </w:pPr>
    <w:rPr>
      <w:b/>
      <w:sz w:val="36"/>
      <w:szCs w:val="36"/>
    </w:rPr>
  </w:style>
  <w:style w:type="paragraph" w:styleId="695">
    <w:name w:val="Heading 3"/>
    <w:basedOn w:val="692"/>
    <w:next w:val="692"/>
    <w:link w:val="707"/>
    <w:uiPriority w:val="9"/>
    <w:semiHidden/>
    <w:unhideWhenUsed/>
    <w:qFormat/>
    <w:pPr>
      <w:keepLines/>
      <w:keepNext/>
      <w:spacing w:before="280" w:after="80"/>
      <w:outlineLvl w:val="2"/>
    </w:pPr>
    <w:rPr>
      <w:b/>
      <w:sz w:val="28"/>
      <w:szCs w:val="28"/>
    </w:rPr>
  </w:style>
  <w:style w:type="paragraph" w:styleId="696">
    <w:name w:val="Heading 4"/>
    <w:basedOn w:val="692"/>
    <w:next w:val="692"/>
    <w:link w:val="708"/>
    <w:uiPriority w:val="9"/>
    <w:semiHidden/>
    <w:unhideWhenUsed/>
    <w:qFormat/>
    <w:pPr>
      <w:keepLines/>
      <w:keepNext/>
      <w:spacing w:before="240" w:after="40"/>
      <w:outlineLvl w:val="3"/>
    </w:pPr>
    <w:rPr>
      <w:b/>
    </w:rPr>
  </w:style>
  <w:style w:type="paragraph" w:styleId="697">
    <w:name w:val="Heading 5"/>
    <w:basedOn w:val="692"/>
    <w:next w:val="692"/>
    <w:link w:val="709"/>
    <w:uiPriority w:val="9"/>
    <w:semiHidden/>
    <w:unhideWhenUsed/>
    <w:qFormat/>
    <w:pPr>
      <w:keepLines/>
      <w:keepNext/>
      <w:spacing w:before="220" w:after="40"/>
      <w:outlineLvl w:val="4"/>
    </w:pPr>
    <w:rPr>
      <w:b/>
      <w:sz w:val="22"/>
      <w:szCs w:val="22"/>
    </w:rPr>
  </w:style>
  <w:style w:type="paragraph" w:styleId="698">
    <w:name w:val="Heading 6"/>
    <w:basedOn w:val="692"/>
    <w:next w:val="692"/>
    <w:link w:val="710"/>
    <w:uiPriority w:val="9"/>
    <w:semiHidden/>
    <w:unhideWhenUsed/>
    <w:qFormat/>
    <w:pPr>
      <w:keepLines/>
      <w:keepNext/>
      <w:spacing w:before="200" w:after="40"/>
      <w:outlineLvl w:val="5"/>
    </w:pPr>
    <w:rPr>
      <w:b/>
      <w:sz w:val="20"/>
      <w:szCs w:val="20"/>
    </w:rPr>
  </w:style>
  <w:style w:type="character" w:styleId="699" w:default="1">
    <w:name w:val="Default Paragraph Font"/>
    <w:uiPriority w:val="1"/>
    <w:semiHidden/>
    <w:unhideWhenUsed/>
  </w:style>
  <w:style w:type="table" w:styleId="700" w:default="1">
    <w:name w:val="Normal Table"/>
    <w:uiPriority w:val="99"/>
    <w:semiHidden/>
    <w:unhideWhenUsed/>
    <w:tblPr>
      <w:tblInd w:w="0" w:type="dxa"/>
      <w:tblCellMar>
        <w:left w:w="108" w:type="dxa"/>
        <w:top w:w="0" w:type="dxa"/>
        <w:right w:w="108" w:type="dxa"/>
        <w:bottom w:w="0" w:type="dxa"/>
      </w:tblCellMar>
    </w:tblPr>
  </w:style>
  <w:style w:type="numbering" w:styleId="701" w:default="1">
    <w:name w:val="No List"/>
    <w:uiPriority w:val="99"/>
    <w:semiHidden/>
    <w:unhideWhenUsed/>
  </w:style>
  <w:style w:type="table" w:styleId="702" w:customStyle="1">
    <w:name w:val="Table Normal"/>
    <w:tblPr>
      <w:tblCellMar>
        <w:left w:w="0" w:type="dxa"/>
        <w:top w:w="0" w:type="dxa"/>
        <w:right w:w="0" w:type="dxa"/>
        <w:bottom w:w="0" w:type="dxa"/>
      </w:tblCellMar>
    </w:tblPr>
  </w:style>
  <w:style w:type="paragraph" w:styleId="703">
    <w:name w:val="Title"/>
    <w:basedOn w:val="692"/>
    <w:next w:val="692"/>
    <w:link w:val="712"/>
    <w:uiPriority w:val="10"/>
    <w:qFormat/>
    <w:pPr>
      <w:keepLines/>
      <w:keepNext/>
      <w:spacing w:before="480" w:after="120"/>
    </w:pPr>
    <w:rPr>
      <w:b/>
      <w:sz w:val="72"/>
      <w:szCs w:val="72"/>
    </w:rPr>
  </w:style>
  <w:style w:type="table" w:styleId="704" w:customStyle="1">
    <w:name w:val="Table Normal"/>
    <w:tblPr>
      <w:tblCellMar>
        <w:left w:w="0" w:type="dxa"/>
        <w:top w:w="0" w:type="dxa"/>
        <w:right w:w="0" w:type="dxa"/>
        <w:bottom w:w="0" w:type="dxa"/>
      </w:tblCellMar>
    </w:tblPr>
  </w:style>
  <w:style w:type="character" w:styleId="705" w:customStyle="1">
    <w:name w:val="Título 1 Char"/>
    <w:basedOn w:val="699"/>
    <w:link w:val="693"/>
    <w:uiPriority w:val="9"/>
    <w:rPr>
      <w:rFonts w:ascii="Times New Roman" w:hAnsi="Times New Roman" w:cs="Arial" w:eastAsia="Times New Roman"/>
      <w:b/>
      <w:sz w:val="48"/>
      <w:szCs w:val="48"/>
      <w:lang w:val="en-US" w:eastAsia="zh-CN"/>
    </w:rPr>
  </w:style>
  <w:style w:type="character" w:styleId="706" w:customStyle="1">
    <w:name w:val="Título 2 Char"/>
    <w:basedOn w:val="699"/>
    <w:link w:val="694"/>
    <w:uiPriority w:val="9"/>
    <w:semiHidden/>
    <w:rPr>
      <w:rFonts w:ascii="Times New Roman" w:hAnsi="Times New Roman" w:cs="Arial" w:eastAsia="Times New Roman"/>
      <w:b/>
      <w:sz w:val="36"/>
      <w:szCs w:val="36"/>
      <w:lang w:val="en-US" w:eastAsia="zh-CN"/>
    </w:rPr>
  </w:style>
  <w:style w:type="character" w:styleId="707" w:customStyle="1">
    <w:name w:val="Título 3 Char"/>
    <w:basedOn w:val="699"/>
    <w:link w:val="695"/>
    <w:uiPriority w:val="9"/>
    <w:semiHidden/>
    <w:rPr>
      <w:rFonts w:ascii="Times New Roman" w:hAnsi="Times New Roman" w:cs="Arial" w:eastAsia="Times New Roman"/>
      <w:b/>
      <w:sz w:val="28"/>
      <w:szCs w:val="28"/>
      <w:lang w:val="en-US" w:eastAsia="zh-CN"/>
    </w:rPr>
  </w:style>
  <w:style w:type="character" w:styleId="708" w:customStyle="1">
    <w:name w:val="Título 4 Char"/>
    <w:basedOn w:val="699"/>
    <w:link w:val="696"/>
    <w:uiPriority w:val="9"/>
    <w:semiHidden/>
    <w:rPr>
      <w:rFonts w:ascii="Times New Roman" w:hAnsi="Times New Roman" w:cs="Arial" w:eastAsia="Times New Roman"/>
      <w:b/>
      <w:sz w:val="24"/>
      <w:szCs w:val="24"/>
      <w:lang w:val="en-US" w:eastAsia="zh-CN"/>
    </w:rPr>
  </w:style>
  <w:style w:type="character" w:styleId="709" w:customStyle="1">
    <w:name w:val="Título 5 Char"/>
    <w:basedOn w:val="699"/>
    <w:link w:val="697"/>
    <w:uiPriority w:val="9"/>
    <w:semiHidden/>
    <w:rPr>
      <w:rFonts w:ascii="Times New Roman" w:hAnsi="Times New Roman" w:cs="Arial" w:eastAsia="Times New Roman"/>
      <w:b/>
      <w:lang w:val="en-US" w:eastAsia="zh-CN"/>
    </w:rPr>
  </w:style>
  <w:style w:type="character" w:styleId="710" w:customStyle="1">
    <w:name w:val="Título 6 Char"/>
    <w:basedOn w:val="699"/>
    <w:link w:val="698"/>
    <w:uiPriority w:val="9"/>
    <w:semiHidden/>
    <w:rPr>
      <w:rFonts w:ascii="Times New Roman" w:hAnsi="Times New Roman" w:cs="Arial" w:eastAsia="Times New Roman"/>
      <w:b/>
      <w:sz w:val="20"/>
      <w:szCs w:val="20"/>
      <w:lang w:val="en-US" w:eastAsia="zh-CN"/>
    </w:rPr>
  </w:style>
  <w:style w:type="table" w:styleId="711" w:customStyle="1">
    <w:name w:val="Table Normal"/>
    <w:tblPr>
      <w:tblCellMar>
        <w:left w:w="0" w:type="dxa"/>
        <w:top w:w="0" w:type="dxa"/>
        <w:right w:w="0" w:type="dxa"/>
        <w:bottom w:w="0" w:type="dxa"/>
      </w:tblCellMar>
    </w:tblPr>
  </w:style>
  <w:style w:type="character" w:styleId="712" w:customStyle="1">
    <w:name w:val="Título Char"/>
    <w:basedOn w:val="699"/>
    <w:link w:val="703"/>
    <w:uiPriority w:val="10"/>
    <w:rPr>
      <w:rFonts w:ascii="Times New Roman" w:hAnsi="Times New Roman" w:cs="Arial" w:eastAsia="Times New Roman"/>
      <w:b/>
      <w:sz w:val="72"/>
      <w:szCs w:val="72"/>
      <w:lang w:val="en-US" w:eastAsia="zh-CN"/>
    </w:rPr>
  </w:style>
  <w:style w:type="table" w:styleId="713" w:customStyle="1">
    <w:name w:val="Table Normal2"/>
    <w:tblPr>
      <w:tblCellMar>
        <w:left w:w="0" w:type="dxa"/>
        <w:top w:w="0" w:type="dxa"/>
        <w:right w:w="0" w:type="dxa"/>
        <w:bottom w:w="0" w:type="dxa"/>
      </w:tblCellMar>
    </w:tblPr>
  </w:style>
  <w:style w:type="table" w:styleId="714" w:customStyle="1">
    <w:name w:val="Table Normal1"/>
    <w:tblPr>
      <w:tblCellMar>
        <w:left w:w="0" w:type="dxa"/>
        <w:top w:w="0" w:type="dxa"/>
        <w:right w:w="0" w:type="dxa"/>
        <w:bottom w:w="0" w:type="dxa"/>
      </w:tblCellMar>
    </w:tblPr>
  </w:style>
  <w:style w:type="paragraph" w:styleId="715">
    <w:name w:val="Subtitle"/>
    <w:basedOn w:val="692"/>
    <w:next w:val="692"/>
    <w:link w:val="716"/>
    <w:uiPriority w:val="11"/>
    <w:qFormat/>
    <w:pPr>
      <w:keepLines/>
      <w:keepNext/>
      <w:spacing w:before="360" w:after="80"/>
    </w:pPr>
    <w:rPr>
      <w:rFonts w:ascii="Georgia" w:hAnsi="Georgia" w:cs="Georgia" w:eastAsia="Georgia"/>
      <w:i/>
      <w:color w:val="666666"/>
      <w:sz w:val="48"/>
      <w:szCs w:val="48"/>
    </w:rPr>
  </w:style>
  <w:style w:type="character" w:styleId="716" w:customStyle="1">
    <w:name w:val="Subtítulo Char"/>
    <w:basedOn w:val="699"/>
    <w:link w:val="715"/>
    <w:uiPriority w:val="11"/>
    <w:rPr>
      <w:rFonts w:ascii="Georgia" w:hAnsi="Georgia" w:cs="Georgia" w:eastAsia="Georgia"/>
      <w:i/>
      <w:color w:val="666666"/>
      <w:sz w:val="48"/>
      <w:szCs w:val="48"/>
      <w:lang w:val="en-US" w:eastAsia="zh-CN"/>
    </w:rPr>
  </w:style>
  <w:style w:type="table" w:styleId="717" w:customStyle="1">
    <w:name w:val="11"/>
    <w:basedOn w:val="714"/>
    <w:tblPr>
      <w:tblStyleRowBandSize w:val="1"/>
      <w:tblStyleColBandSize w:val="1"/>
      <w:tblCellMar>
        <w:left w:w="70" w:type="dxa"/>
        <w:right w:w="70" w:type="dxa"/>
      </w:tblCellMar>
    </w:tblPr>
  </w:style>
  <w:style w:type="table" w:styleId="718" w:customStyle="1">
    <w:name w:val="10"/>
    <w:basedOn w:val="714"/>
    <w:tblPr>
      <w:tblStyleRowBandSize w:val="1"/>
      <w:tblStyleColBandSize w:val="1"/>
      <w:tblCellMar>
        <w:left w:w="70" w:type="dxa"/>
        <w:right w:w="70" w:type="dxa"/>
      </w:tblCellMar>
    </w:tblPr>
  </w:style>
  <w:style w:type="table" w:styleId="719" w:customStyle="1">
    <w:name w:val="9"/>
    <w:basedOn w:val="714"/>
    <w:tblPr>
      <w:tblStyleRowBandSize w:val="1"/>
      <w:tblStyleColBandSize w:val="1"/>
      <w:tblCellMar>
        <w:left w:w="70" w:type="dxa"/>
        <w:right w:w="70" w:type="dxa"/>
      </w:tblCellMar>
    </w:tblPr>
  </w:style>
  <w:style w:type="paragraph" w:styleId="720">
    <w:name w:val="annotation text"/>
    <w:basedOn w:val="692"/>
    <w:link w:val="721"/>
    <w:uiPriority w:val="99"/>
    <w:unhideWhenUsed/>
    <w:pPr>
      <w:spacing w:line="240" w:lineRule="auto"/>
    </w:pPr>
    <w:rPr>
      <w:sz w:val="20"/>
      <w:szCs w:val="20"/>
    </w:rPr>
  </w:style>
  <w:style w:type="character" w:styleId="721" w:customStyle="1">
    <w:name w:val="Texto de comentário Char"/>
    <w:basedOn w:val="699"/>
    <w:link w:val="720"/>
    <w:uiPriority w:val="99"/>
    <w:rPr>
      <w:rFonts w:ascii="Times New Roman" w:hAnsi="Times New Roman" w:cs="Arial" w:eastAsia="Times New Roman"/>
      <w:sz w:val="20"/>
      <w:szCs w:val="20"/>
      <w:lang w:val="en-US" w:eastAsia="zh-CN"/>
    </w:rPr>
  </w:style>
  <w:style w:type="character" w:styleId="722">
    <w:name w:val="annotation reference"/>
    <w:basedOn w:val="699"/>
    <w:uiPriority w:val="99"/>
    <w:semiHidden/>
    <w:unhideWhenUsed/>
    <w:rPr>
      <w:sz w:val="16"/>
      <w:szCs w:val="16"/>
    </w:rPr>
  </w:style>
  <w:style w:type="paragraph" w:styleId="723">
    <w:name w:val="Balloon Text"/>
    <w:basedOn w:val="692"/>
    <w:link w:val="724"/>
    <w:uiPriority w:val="99"/>
    <w:semiHidden/>
    <w:unhideWhenUsed/>
    <w:pPr>
      <w:spacing w:after="0" w:line="240" w:lineRule="auto"/>
    </w:pPr>
    <w:rPr>
      <w:rFonts w:ascii="Segoe UI" w:hAnsi="Segoe UI" w:cs="Segoe UI"/>
      <w:sz w:val="18"/>
      <w:szCs w:val="18"/>
    </w:rPr>
  </w:style>
  <w:style w:type="character" w:styleId="724" w:customStyle="1">
    <w:name w:val="Texto de balão Char"/>
    <w:basedOn w:val="699"/>
    <w:link w:val="723"/>
    <w:uiPriority w:val="99"/>
    <w:semiHidden/>
    <w:rPr>
      <w:rFonts w:ascii="Segoe UI" w:hAnsi="Segoe UI" w:cs="Segoe UI" w:eastAsia="Times New Roman"/>
      <w:sz w:val="18"/>
      <w:szCs w:val="18"/>
      <w:lang w:val="en-US" w:eastAsia="zh-CN"/>
    </w:rPr>
  </w:style>
  <w:style w:type="paragraph" w:styleId="725">
    <w:name w:val="Revision"/>
    <w:hidden/>
    <w:uiPriority w:val="99"/>
    <w:semiHidden/>
    <w:pPr>
      <w:spacing w:after="0" w:line="240" w:lineRule="auto"/>
    </w:pPr>
    <w:rPr>
      <w:rFonts w:cs="Arial"/>
      <w:lang w:eastAsia="zh-CN"/>
    </w:rPr>
  </w:style>
  <w:style w:type="paragraph" w:styleId="726">
    <w:name w:val="annotation subject"/>
    <w:basedOn w:val="720"/>
    <w:next w:val="720"/>
    <w:link w:val="727"/>
    <w:uiPriority w:val="99"/>
    <w:semiHidden/>
    <w:unhideWhenUsed/>
    <w:rPr>
      <w:b/>
      <w:bCs/>
    </w:rPr>
  </w:style>
  <w:style w:type="character" w:styleId="727" w:customStyle="1">
    <w:name w:val="Assunto do comentário Char"/>
    <w:basedOn w:val="721"/>
    <w:link w:val="726"/>
    <w:uiPriority w:val="99"/>
    <w:semiHidden/>
    <w:rPr>
      <w:rFonts w:ascii="Times New Roman" w:hAnsi="Times New Roman" w:cs="Arial" w:eastAsia="Times New Roman"/>
      <w:b/>
      <w:bCs/>
      <w:sz w:val="20"/>
      <w:szCs w:val="20"/>
      <w:lang w:val="en-US" w:eastAsia="zh-CN"/>
    </w:rPr>
  </w:style>
  <w:style w:type="table" w:styleId="728" w:customStyle="1">
    <w:name w:val="8"/>
    <w:basedOn w:val="714"/>
    <w:tblPr>
      <w:tblStyleRowBandSize w:val="1"/>
      <w:tblStyleColBandSize w:val="1"/>
      <w:tblCellMar>
        <w:left w:w="70" w:type="dxa"/>
        <w:right w:w="70" w:type="dxa"/>
      </w:tblCellMar>
    </w:tblPr>
  </w:style>
  <w:style w:type="table" w:styleId="729" w:customStyle="1">
    <w:name w:val="7"/>
    <w:basedOn w:val="714"/>
    <w:tblPr>
      <w:tblStyleRowBandSize w:val="1"/>
      <w:tblStyleColBandSize w:val="1"/>
      <w:tblCellMar>
        <w:left w:w="70" w:type="dxa"/>
        <w:right w:w="70" w:type="dxa"/>
      </w:tblCellMar>
    </w:tblPr>
  </w:style>
  <w:style w:type="table" w:styleId="730" w:customStyle="1">
    <w:name w:val="6"/>
    <w:basedOn w:val="714"/>
    <w:tblPr>
      <w:tblStyleRowBandSize w:val="1"/>
      <w:tblStyleColBandSize w:val="1"/>
      <w:tblCellMar>
        <w:left w:w="70" w:type="dxa"/>
        <w:right w:w="70" w:type="dxa"/>
      </w:tblCellMar>
    </w:tblPr>
  </w:style>
  <w:style w:type="table" w:styleId="731" w:customStyle="1">
    <w:name w:val="5"/>
    <w:basedOn w:val="714"/>
    <w:tblPr>
      <w:tblStyleRowBandSize w:val="1"/>
      <w:tblStyleColBandSize w:val="1"/>
      <w:tblCellMar>
        <w:left w:w="70" w:type="dxa"/>
        <w:right w:w="70" w:type="dxa"/>
      </w:tblCellMar>
    </w:tblPr>
  </w:style>
  <w:style w:type="table" w:styleId="732" w:customStyle="1">
    <w:name w:val="4"/>
    <w:basedOn w:val="714"/>
    <w:tblPr>
      <w:tblStyleRowBandSize w:val="1"/>
      <w:tblStyleColBandSize w:val="1"/>
      <w:tblCellMar>
        <w:left w:w="70" w:type="dxa"/>
        <w:right w:w="70" w:type="dxa"/>
      </w:tblCellMar>
    </w:tblPr>
  </w:style>
  <w:style w:type="table" w:styleId="733" w:customStyle="1">
    <w:name w:val="3"/>
    <w:basedOn w:val="714"/>
    <w:tblPr>
      <w:tblStyleRowBandSize w:val="1"/>
      <w:tblStyleColBandSize w:val="1"/>
      <w:tblCellMar>
        <w:left w:w="70" w:type="dxa"/>
        <w:right w:w="70" w:type="dxa"/>
      </w:tblCellMar>
    </w:tblPr>
  </w:style>
  <w:style w:type="table" w:styleId="734" w:customStyle="1">
    <w:name w:val="2"/>
    <w:basedOn w:val="714"/>
    <w:tblPr>
      <w:tblStyleRowBandSize w:val="1"/>
      <w:tblStyleColBandSize w:val="1"/>
      <w:tblCellMar>
        <w:left w:w="70" w:type="dxa"/>
        <w:right w:w="70" w:type="dxa"/>
      </w:tblCellMar>
    </w:tblPr>
  </w:style>
  <w:style w:type="table" w:styleId="735" w:customStyle="1">
    <w:name w:val="1"/>
    <w:basedOn w:val="714"/>
    <w:tblPr>
      <w:tblStyleRowBandSize w:val="1"/>
      <w:tblStyleColBandSize w:val="1"/>
      <w:tblCellMar>
        <w:left w:w="70" w:type="dxa"/>
        <w:right w:w="70" w:type="dxa"/>
      </w:tblCellMar>
    </w:tblPr>
  </w:style>
  <w:style w:type="character" w:styleId="736">
    <w:name w:val="Hyperlink"/>
    <w:basedOn w:val="699"/>
    <w:uiPriority w:val="99"/>
    <w:unhideWhenUsed/>
    <w:rPr>
      <w:color w:val="0563C1" w:themeColor="hyperlink"/>
      <w:u w:val="single"/>
    </w:rPr>
  </w:style>
  <w:style w:type="character" w:styleId="737" w:customStyle="1">
    <w:name w:val="Menção Pendente1"/>
    <w:basedOn w:val="699"/>
    <w:uiPriority w:val="99"/>
    <w:semiHidden/>
    <w:unhideWhenUsed/>
    <w:rPr>
      <w:color w:val="605E5C"/>
      <w:shd w:val="clear" w:color="auto" w:fill="e1dfdd"/>
    </w:rPr>
  </w:style>
  <w:style w:type="character" w:styleId="738">
    <w:name w:val="FollowedHyperlink"/>
    <w:basedOn w:val="699"/>
    <w:uiPriority w:val="99"/>
    <w:semiHidden/>
    <w:unhideWhenUsed/>
    <w:rPr>
      <w:color w:val="954F72" w:themeColor="followedHyperlink"/>
      <w:u w:val="single"/>
    </w:rPr>
  </w:style>
  <w:style w:type="character" w:styleId="739" w:customStyle="1">
    <w:name w:val="Menção Pendente2"/>
    <w:basedOn w:val="699"/>
    <w:uiPriority w:val="99"/>
    <w:semiHidden/>
    <w:unhideWhenUsed/>
    <w:rPr>
      <w:color w:val="605E5C"/>
      <w:shd w:val="clear" w:color="auto" w:fill="e1dfdd"/>
    </w:rPr>
  </w:style>
  <w:style w:type="paragraph" w:styleId="740">
    <w:name w:val="HTML Preformatted"/>
    <w:basedOn w:val="692"/>
    <w:link w:val="741"/>
    <w:uiPriority w:val="99"/>
    <w:semiHidden/>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pt-BR" w:eastAsia="pt-BR"/>
    </w:rPr>
  </w:style>
  <w:style w:type="character" w:styleId="741" w:customStyle="1">
    <w:name w:val="Pré-formatação HTML Char"/>
    <w:basedOn w:val="699"/>
    <w:link w:val="740"/>
    <w:uiPriority w:val="99"/>
    <w:semiHidden/>
    <w:rPr>
      <w:rFonts w:ascii="Courier New" w:hAnsi="Courier New" w:cs="Courier New" w:eastAsia="Times New Roman"/>
      <w:sz w:val="20"/>
      <w:szCs w:val="20"/>
      <w:lang w:eastAsia="pt-BR"/>
    </w:rPr>
  </w:style>
  <w:style w:type="character" w:styleId="742" w:customStyle="1">
    <w:name w:val="y2iqfc"/>
    <w:basedOn w:val="699"/>
  </w:style>
  <w:style w:type="paragraph" w:styleId="743">
    <w:name w:val="List Paragraph"/>
    <w:basedOn w:val="692"/>
    <w:uiPriority w:val="34"/>
    <w:qFormat/>
    <w:pPr>
      <w:contextualSpacing/>
      <w:ind w:left="720"/>
    </w:pPr>
  </w:style>
  <w:style w:type="character" w:styleId="744" w:customStyle="1">
    <w:name w:val="element-citation"/>
    <w:basedOn w:val="699"/>
  </w:style>
  <w:style w:type="character" w:styleId="745" w:customStyle="1">
    <w:name w:val="ref-journal"/>
    <w:basedOn w:val="699"/>
  </w:style>
  <w:style w:type="character" w:styleId="746" w:customStyle="1">
    <w:name w:val="ref-vol"/>
    <w:basedOn w:val="699"/>
  </w:style>
  <w:style w:type="character" w:styleId="747">
    <w:name w:val="Emphasis"/>
    <w:basedOn w:val="699"/>
    <w:uiPriority w:val="20"/>
    <w:qFormat/>
    <w:rPr>
      <w:i/>
      <w:iCs/>
    </w:rPr>
  </w:style>
  <w:style w:type="character" w:styleId="748">
    <w:name w:val="line number"/>
    <w:basedOn w:val="699"/>
    <w:uiPriority w:val="99"/>
    <w:semiHidden/>
    <w:unhideWhenUsed/>
  </w:style>
  <w:style w:type="paragraph" w:styleId="749">
    <w:name w:val="footnote text"/>
    <w:basedOn w:val="692"/>
    <w:link w:val="750"/>
    <w:uiPriority w:val="99"/>
    <w:semiHidden/>
    <w:unhideWhenUsed/>
    <w:pPr>
      <w:spacing w:after="0" w:line="240" w:lineRule="auto"/>
    </w:pPr>
    <w:rPr>
      <w:sz w:val="20"/>
      <w:szCs w:val="20"/>
    </w:rPr>
  </w:style>
  <w:style w:type="character" w:styleId="750" w:customStyle="1">
    <w:name w:val="Texto de nota de rodapé Char"/>
    <w:basedOn w:val="699"/>
    <w:link w:val="749"/>
    <w:uiPriority w:val="99"/>
    <w:semiHidden/>
    <w:rPr>
      <w:rFonts w:ascii="Times New Roman" w:hAnsi="Times New Roman" w:cs="Arial" w:eastAsia="Times New Roman"/>
      <w:sz w:val="20"/>
      <w:szCs w:val="20"/>
      <w:lang w:val="en-US" w:eastAsia="zh-CN"/>
    </w:rPr>
  </w:style>
  <w:style w:type="character" w:styleId="751">
    <w:name w:val="footnote reference"/>
    <w:basedOn w:val="699"/>
    <w:uiPriority w:val="99"/>
    <w:semiHidden/>
    <w:unhideWhenUsed/>
    <w:rPr>
      <w:vertAlign w:val="superscript"/>
    </w:rPr>
  </w:style>
  <w:style w:type="paragraph" w:styleId="752">
    <w:name w:val="endnote text"/>
    <w:basedOn w:val="692"/>
    <w:link w:val="753"/>
    <w:uiPriority w:val="99"/>
    <w:semiHidden/>
    <w:unhideWhenUsed/>
    <w:pPr>
      <w:spacing w:after="0" w:line="240" w:lineRule="auto"/>
    </w:pPr>
    <w:rPr>
      <w:sz w:val="20"/>
      <w:szCs w:val="20"/>
    </w:rPr>
  </w:style>
  <w:style w:type="character" w:styleId="753" w:customStyle="1">
    <w:name w:val="Texto de nota de fim Char"/>
    <w:basedOn w:val="699"/>
    <w:link w:val="752"/>
    <w:uiPriority w:val="99"/>
    <w:semiHidden/>
    <w:rPr>
      <w:rFonts w:ascii="Times New Roman" w:hAnsi="Times New Roman" w:cs="Arial" w:eastAsia="Times New Roman"/>
      <w:sz w:val="20"/>
      <w:szCs w:val="20"/>
      <w:lang w:val="en-US" w:eastAsia="zh-CN"/>
    </w:rPr>
  </w:style>
  <w:style w:type="character" w:styleId="754">
    <w:name w:val="endnote reference"/>
    <w:basedOn w:val="699"/>
    <w:uiPriority w:val="99"/>
    <w:semiHidden/>
    <w:unhideWhenUsed/>
    <w:rPr>
      <w:vertAlign w:val="superscript"/>
    </w:rPr>
  </w:style>
  <w:style w:type="paragraph" w:styleId="755">
    <w:name w:val="Header"/>
    <w:basedOn w:val="692"/>
    <w:link w:val="756"/>
    <w:uiPriority w:val="99"/>
    <w:unhideWhenUsed/>
    <w:pPr>
      <w:spacing w:after="0" w:line="240" w:lineRule="auto"/>
      <w:tabs>
        <w:tab w:val="center" w:pos="4252" w:leader="none"/>
        <w:tab w:val="right" w:pos="8504" w:leader="none"/>
      </w:tabs>
    </w:pPr>
  </w:style>
  <w:style w:type="character" w:styleId="756" w:customStyle="1">
    <w:name w:val="Cabeçalho Char"/>
    <w:basedOn w:val="699"/>
    <w:link w:val="755"/>
    <w:uiPriority w:val="99"/>
    <w:rPr>
      <w:rFonts w:ascii="Times New Roman" w:hAnsi="Times New Roman" w:cs="Arial" w:eastAsia="Times New Roman"/>
      <w:sz w:val="24"/>
      <w:szCs w:val="24"/>
      <w:lang w:val="en-US" w:eastAsia="zh-CN"/>
    </w:rPr>
  </w:style>
  <w:style w:type="paragraph" w:styleId="757">
    <w:name w:val="Footer"/>
    <w:basedOn w:val="692"/>
    <w:link w:val="758"/>
    <w:uiPriority w:val="99"/>
    <w:unhideWhenUsed/>
    <w:pPr>
      <w:spacing w:after="0" w:line="240" w:lineRule="auto"/>
      <w:tabs>
        <w:tab w:val="center" w:pos="4252" w:leader="none"/>
        <w:tab w:val="right" w:pos="8504" w:leader="none"/>
      </w:tabs>
    </w:pPr>
  </w:style>
  <w:style w:type="character" w:styleId="758" w:customStyle="1">
    <w:name w:val="Rodapé Char"/>
    <w:basedOn w:val="699"/>
    <w:link w:val="757"/>
    <w:uiPriority w:val="99"/>
    <w:rPr>
      <w:rFonts w:ascii="Times New Roman" w:hAnsi="Times New Roman" w:cs="Arial" w:eastAsia="Times New Roman"/>
      <w:sz w:val="24"/>
      <w:szCs w:val="24"/>
      <w:lang w:val="en-US" w:eastAsia="zh-CN"/>
    </w:rPr>
  </w:style>
  <w:style w:type="paragraph" w:styleId="759">
    <w:name w:val="Normal (Web)"/>
    <w:basedOn w:val="692"/>
    <w:uiPriority w:val="99"/>
    <w:semiHidden/>
    <w:unhideWhenUsed/>
    <w:pPr>
      <w:spacing w:before="100" w:beforeAutospacing="1" w:after="100" w:afterAutospacing="1" w:line="240" w:lineRule="auto"/>
    </w:pPr>
    <w:rPr>
      <w:rFonts w:cs="Times New Roman"/>
      <w:lang w:val="pt-BR" w:eastAsia="pt-BR"/>
    </w:rPr>
  </w:style>
  <w:style w:type="character" w:styleId="760">
    <w:name w:val="Strong"/>
    <w:basedOn w:val="699"/>
    <w:uiPriority w:val="22"/>
    <w:qFormat/>
    <w:rPr>
      <w:b/>
      <w:bCs/>
    </w:rPr>
  </w:style>
  <w:style w:type="table" w:styleId="761" w:customStyle="1">
    <w:name w:val="StGen0"/>
    <w:basedOn w:val="704"/>
    <w:tblPr>
      <w:tblStyleRowBandSize w:val="1"/>
      <w:tblStyleColBandSize w:val="1"/>
      <w:tblCellMar>
        <w:left w:w="115" w:type="dxa"/>
        <w:right w:w="115"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hyperlink" Target="https://pubmed.ncbi.nlm.nih.gov/29117720/" TargetMode="External"/><Relationship Id="rId15" Type="http://schemas.openxmlformats.org/officeDocument/2006/relationships/hyperlink" Target="https://www.mdpi.com/1660-4601/18/14/7652" TargetMode="External"/><Relationship Id="rId16" Type="http://schemas.openxmlformats.org/officeDocument/2006/relationships/hyperlink" Target="https://journals.plos.org/plosone/article?id=10.1371/journal.pone.0262090" TargetMode="External"/><Relationship Id="rId17" Type="http://schemas.openxmlformats.org/officeDocument/2006/relationships/hyperlink" Target="https://pubmed.ncbi.nlm.nih.gov/35841226/" TargetMode="External"/><Relationship Id="rId18" Type="http://schemas.openxmlformats.org/officeDocument/2006/relationships/hyperlink" Target="https://pubmed.ncbi.nlm.nih.gov/28198988/" TargetMode="External"/><Relationship Id="rId19" Type="http://schemas.openxmlformats.org/officeDocument/2006/relationships/hyperlink" Target="https://pubmed.ncbi.nlm.nih.gov/31331316/" TargetMode="External"/><Relationship Id="rId20" Type="http://schemas.openxmlformats.org/officeDocument/2006/relationships/hyperlink" Target="https://pubmed.ncbi.nlm.nih.gov/28095126/" TargetMode="External"/><Relationship Id="rId21" Type="http://schemas.openxmlformats.org/officeDocument/2006/relationships/hyperlink" Target="https://pubmed.ncbi.nlm.nih.gov/29626778/" TargetMode="External"/><Relationship Id="rId22" Type="http://schemas.openxmlformats.org/officeDocument/2006/relationships/hyperlink" Target="https://pubmed.ncbi.nlm.nih.gov/30699215/" TargetMode="External"/><Relationship Id="rId23" Type="http://schemas.openxmlformats.org/officeDocument/2006/relationships/hyperlink" Target="https://pubmed.ncbi.nlm.nih.gov/30396534/" TargetMode="External"/><Relationship Id="rId24" Type="http://schemas.openxmlformats.org/officeDocument/2006/relationships/hyperlink" Target="https://pubmed.ncbi.nlm.nih.gov/30913003/" TargetMode="External"/><Relationship Id="rId25" Type="http://schemas.openxmlformats.org/officeDocument/2006/relationships/hyperlink" Target="https://www.inca.gov.br/observatorio-da-politica-nacional-de-controle-do-tabaco/custos-atribuiveis-ao-tabagismo" TargetMode="External"/><Relationship Id="rId26" Type="http://schemas.openxmlformats.org/officeDocument/2006/relationships/hyperlink" Target="https://pubmed.ncbi.nlm.nih.gov/34490180/" TargetMode="External"/><Relationship Id="rId27" Type="http://schemas.openxmlformats.org/officeDocument/2006/relationships/hyperlink" Target="https://pubmed.ncbi.nlm.nih.gov/29113070/" TargetMode="External"/><Relationship Id="rId28" Type="http://schemas.openxmlformats.org/officeDocument/2006/relationships/hyperlink" Target="https://pubmed.ncbi.nlm.nih.gov/33557228/" TargetMode="External"/><Relationship Id="rId29" Type="http://schemas.openxmlformats.org/officeDocument/2006/relationships/hyperlink" Target="https://pubmed.ncbi.nlm.nih.gov/29025503/" TargetMode="External"/><Relationship Id="rId30" Type="http://schemas.openxmlformats.org/officeDocument/2006/relationships/hyperlink" Target="https://pubmed.ncbi.nlm.nih.gov/33897315/" TargetMode="External"/><Relationship Id="rId31" Type="http://schemas.openxmlformats.org/officeDocument/2006/relationships/hyperlink" Target="https://www.ncbi.nlm.nih.gov/pmc/articles/PMC6778585/" TargetMode="External"/><Relationship Id="rId32" Type="http://schemas.openxmlformats.org/officeDocument/2006/relationships/hyperlink" Target="https://pubmed.ncbi.nlm.nih.gov/32592159/" TargetMode="External"/><Relationship Id="rId33" Type="http://schemas.openxmlformats.org/officeDocument/2006/relationships/hyperlink" Target="https://www.mdpi.com/1660-4601/16/24/5038" TargetMode="External"/><Relationship Id="rId34" Type="http://schemas.openxmlformats.org/officeDocument/2006/relationships/hyperlink" Target="https://pubmed.ncbi.nlm.nih.gov/31719188/" TargetMode="External"/><Relationship Id="rId35" Type="http://schemas.openxmlformats.org/officeDocument/2006/relationships/hyperlink" Target="https://pubmed.ncbi.nlm.nih.gov/32571858/" TargetMode="External"/><Relationship Id="rId36" Type="http://schemas.openxmlformats.org/officeDocument/2006/relationships/hyperlink" Target="https://pubmed.ncbi.nlm.nih.gov/32994762/" TargetMode="External"/><Relationship Id="rId37" Type="http://schemas.openxmlformats.org/officeDocument/2006/relationships/hyperlink" Target="https://pubmed.ncbi.nlm.nih.gov/2997992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5vtpwBpI6MN+bw2SfryJ7yeg==">CgMxLjA4AHIhMWplclFNckRJM3hvNGxMM3dYdkRDN1V6MkJQMTllazVF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ONLYOFFICE/7.0.0.127</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 Martins</dc:creator>
  <cp:revision>3</cp:revision>
  <dcterms:created xsi:type="dcterms:W3CDTF">2022-11-15T13:41:00Z</dcterms:created>
  <dcterms:modified xsi:type="dcterms:W3CDTF">2023-08-14T11:49:23Z</dcterms:modified>
</cp:coreProperties>
</file>