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E138F" w:rsidRDefault="00000000" w:rsidP="00A124C1">
      <w:pPr>
        <w:spacing w:line="360" w:lineRule="auto"/>
        <w:jc w:val="center"/>
        <w:rPr>
          <w:b/>
          <w:highlight w:val="white"/>
        </w:rPr>
      </w:pPr>
      <w:bookmarkStart w:id="0" w:name="_heading=h.gjdgxs" w:colFirst="0" w:colLast="0"/>
      <w:bookmarkEnd w:id="0"/>
      <w:r w:rsidRPr="00A124C1">
        <w:rPr>
          <w:b/>
        </w:rPr>
        <w:t>DEPRESSÃO E QUALIDADE DE VIDA ENTRE IDOSOS</w:t>
      </w:r>
      <w:r w:rsidRPr="00A124C1">
        <w:rPr>
          <w:b/>
          <w:highlight w:val="white"/>
        </w:rPr>
        <w:t xml:space="preserve"> PARTICIPANTES DE GRUPOS COMUNITÁRIOS</w:t>
      </w:r>
    </w:p>
    <w:p w14:paraId="47CA7164" w14:textId="77777777" w:rsidR="006D38CA" w:rsidRPr="00A124C1" w:rsidRDefault="006D38CA" w:rsidP="00A124C1">
      <w:pPr>
        <w:spacing w:line="360" w:lineRule="auto"/>
        <w:jc w:val="center"/>
        <w:rPr>
          <w:b/>
          <w:highlight w:val="white"/>
        </w:rPr>
      </w:pPr>
    </w:p>
    <w:p w14:paraId="00000005" w14:textId="77777777" w:rsidR="00AE138F" w:rsidRPr="00A124C1" w:rsidRDefault="00000000" w:rsidP="00A124C1">
      <w:pPr>
        <w:spacing w:line="360" w:lineRule="auto"/>
        <w:jc w:val="both"/>
        <w:rPr>
          <w:b/>
        </w:rPr>
      </w:pPr>
      <w:r w:rsidRPr="00A124C1">
        <w:rPr>
          <w:b/>
        </w:rPr>
        <w:t>RESUMO</w:t>
      </w:r>
    </w:p>
    <w:p w14:paraId="00000006" w14:textId="77777777" w:rsidR="00AE138F" w:rsidRPr="00A124C1" w:rsidRDefault="00000000" w:rsidP="00A124C1">
      <w:pPr>
        <w:spacing w:line="360" w:lineRule="auto"/>
        <w:jc w:val="both"/>
      </w:pPr>
      <w:r w:rsidRPr="00A124C1">
        <w:rPr>
          <w:b/>
        </w:rPr>
        <w:t>Objetivo:</w:t>
      </w:r>
      <w:r w:rsidRPr="00A124C1">
        <w:t xml:space="preserve"> avaliar a ocorrência de sintomas depressivos e a qualidade de vida entre idosos participantes de grupos comunitários do município de Solânea – PB. </w:t>
      </w:r>
      <w:r w:rsidRPr="00A124C1">
        <w:rPr>
          <w:b/>
        </w:rPr>
        <w:t>Métodos:</w:t>
      </w:r>
      <w:r w:rsidRPr="00A124C1">
        <w:t xml:space="preserve"> estudo quantitativo, exploratório e descritivo. Utilizaram-se as Escalas de qualidade de vida SF- 36, de Depressão Geriátrica - EDG e um questionário sociodemográfico. Os dados receberam tratamento estatístico descritivo e inferencial. </w:t>
      </w:r>
      <w:r w:rsidRPr="00A124C1">
        <w:rPr>
          <w:b/>
        </w:rPr>
        <w:t>Resultados:</w:t>
      </w:r>
      <w:r w:rsidRPr="00A124C1">
        <w:t xml:space="preserve"> 9,4% apresentaram sintomas depressivos e oscilações entre as facetas de qualidade de vida: níveis baixos - capacidade funcional: 21,9%; limitações por aspecto físico: 21,9%; dor: 6,2%; estado geral de saúde: 6,2%; vitalidade: 3,1%; aspectos sociais: 18,8%; limitações por aspectos emocionais: 12,5%. Nível alto - capacidade funcional: 78,1%; limitações por aspecto físico: 78,1%; dor: 93,8%; estado geral de saúde: 93,8%; vitalidade: 96,9%; aspectos sociais: 81,2% e limitações por aspectos emocionais: 87,5%. </w:t>
      </w:r>
      <w:r w:rsidRPr="00A124C1">
        <w:rPr>
          <w:b/>
        </w:rPr>
        <w:t>Conclusões:</w:t>
      </w:r>
      <w:r w:rsidRPr="00A124C1">
        <w:t xml:space="preserve"> sobreleva-se a importância dos grupos de apoio comunitários, pois possibilitam a interação social, de maneira que poucos idosos apresentaram níveis possíveis de depressão. </w:t>
      </w:r>
    </w:p>
    <w:p w14:paraId="00000007" w14:textId="77777777" w:rsidR="00AE138F" w:rsidRPr="00A124C1" w:rsidRDefault="00000000" w:rsidP="00A124C1">
      <w:pPr>
        <w:spacing w:line="360" w:lineRule="auto"/>
        <w:jc w:val="both"/>
      </w:pPr>
      <w:r w:rsidRPr="00A124C1">
        <w:rPr>
          <w:b/>
        </w:rPr>
        <w:t>Descritores:</w:t>
      </w:r>
      <w:r w:rsidRPr="00A124C1">
        <w:t xml:space="preserve"> Enfermagem Geriátrica; Qualidade de Vida; Depressão.</w:t>
      </w:r>
    </w:p>
    <w:p w14:paraId="00000009" w14:textId="77777777" w:rsidR="00AE138F" w:rsidRPr="00A124C1" w:rsidRDefault="00000000" w:rsidP="00A124C1">
      <w:pPr>
        <w:spacing w:line="360" w:lineRule="auto"/>
        <w:jc w:val="both"/>
        <w:rPr>
          <w:b/>
        </w:rPr>
      </w:pPr>
      <w:r w:rsidRPr="00A124C1">
        <w:rPr>
          <w:b/>
        </w:rPr>
        <w:t>ABSTRACT</w:t>
      </w:r>
    </w:p>
    <w:p w14:paraId="0000000A" w14:textId="77777777" w:rsidR="00AE138F" w:rsidRPr="00A124C1" w:rsidRDefault="00000000" w:rsidP="00A124C1">
      <w:pPr>
        <w:spacing w:line="360" w:lineRule="auto"/>
        <w:jc w:val="both"/>
      </w:pPr>
      <w:proofErr w:type="spellStart"/>
      <w:r w:rsidRPr="00A124C1">
        <w:rPr>
          <w:b/>
        </w:rPr>
        <w:t>Objective</w:t>
      </w:r>
      <w:proofErr w:type="spellEnd"/>
      <w:r w:rsidRPr="00A124C1">
        <w:rPr>
          <w:b/>
        </w:rPr>
        <w:t>:</w:t>
      </w:r>
      <w:r w:rsidRPr="00A124C1">
        <w:t xml:space="preserve"> </w:t>
      </w:r>
      <w:proofErr w:type="spellStart"/>
      <w:r w:rsidRPr="00A124C1">
        <w:t>to</w:t>
      </w:r>
      <w:proofErr w:type="spellEnd"/>
      <w:r w:rsidRPr="00A124C1">
        <w:t xml:space="preserve"> </w:t>
      </w:r>
      <w:proofErr w:type="spellStart"/>
      <w:r w:rsidRPr="00A124C1">
        <w:t>evaluate</w:t>
      </w:r>
      <w:proofErr w:type="spellEnd"/>
      <w:r w:rsidRPr="00A124C1">
        <w:t xml:space="preserve"> </w:t>
      </w:r>
      <w:proofErr w:type="spellStart"/>
      <w:r w:rsidRPr="00A124C1">
        <w:t>the</w:t>
      </w:r>
      <w:proofErr w:type="spellEnd"/>
      <w:r w:rsidRPr="00A124C1">
        <w:t xml:space="preserve"> </w:t>
      </w:r>
      <w:proofErr w:type="spellStart"/>
      <w:r w:rsidRPr="00A124C1">
        <w:t>occurrence</w:t>
      </w:r>
      <w:proofErr w:type="spellEnd"/>
      <w:r w:rsidRPr="00A124C1">
        <w:t xml:space="preserve"> </w:t>
      </w:r>
      <w:proofErr w:type="spellStart"/>
      <w:r w:rsidRPr="00A124C1">
        <w:t>of</w:t>
      </w:r>
      <w:proofErr w:type="spellEnd"/>
      <w:r w:rsidRPr="00A124C1">
        <w:t xml:space="preserve"> </w:t>
      </w:r>
      <w:proofErr w:type="spellStart"/>
      <w:r w:rsidRPr="00A124C1">
        <w:t>depressive</w:t>
      </w:r>
      <w:proofErr w:type="spellEnd"/>
      <w:r w:rsidRPr="00A124C1">
        <w:t xml:space="preserve"> </w:t>
      </w:r>
      <w:proofErr w:type="spellStart"/>
      <w:r w:rsidRPr="00A124C1">
        <w:t>symptoms</w:t>
      </w:r>
      <w:proofErr w:type="spellEnd"/>
      <w:r w:rsidRPr="00A124C1">
        <w:t xml:space="preserve"> </w:t>
      </w:r>
      <w:proofErr w:type="spellStart"/>
      <w:r w:rsidRPr="00A124C1">
        <w:t>and</w:t>
      </w:r>
      <w:proofErr w:type="spellEnd"/>
      <w:r w:rsidRPr="00A124C1">
        <w:t xml:space="preserve"> </w:t>
      </w:r>
      <w:proofErr w:type="spellStart"/>
      <w:r w:rsidRPr="00A124C1">
        <w:t>quality</w:t>
      </w:r>
      <w:proofErr w:type="spellEnd"/>
      <w:r w:rsidRPr="00A124C1">
        <w:t xml:space="preserve"> </w:t>
      </w:r>
      <w:proofErr w:type="spellStart"/>
      <w:r w:rsidRPr="00A124C1">
        <w:t>of</w:t>
      </w:r>
      <w:proofErr w:type="spellEnd"/>
      <w:r w:rsidRPr="00A124C1">
        <w:t xml:space="preserve"> </w:t>
      </w:r>
      <w:proofErr w:type="spellStart"/>
      <w:r w:rsidRPr="00A124C1">
        <w:t>life</w:t>
      </w:r>
      <w:proofErr w:type="spellEnd"/>
      <w:r w:rsidRPr="00A124C1">
        <w:t xml:space="preserve"> </w:t>
      </w:r>
      <w:proofErr w:type="spellStart"/>
      <w:r w:rsidRPr="00A124C1">
        <w:t>among</w:t>
      </w:r>
      <w:proofErr w:type="spellEnd"/>
      <w:r w:rsidRPr="00A124C1">
        <w:t xml:space="preserve"> </w:t>
      </w:r>
      <w:proofErr w:type="spellStart"/>
      <w:r w:rsidRPr="00A124C1">
        <w:t>elderly</w:t>
      </w:r>
      <w:proofErr w:type="spellEnd"/>
      <w:r w:rsidRPr="00A124C1">
        <w:t xml:space="preserve"> </w:t>
      </w:r>
      <w:proofErr w:type="spellStart"/>
      <w:r w:rsidRPr="00A124C1">
        <w:t>participants</w:t>
      </w:r>
      <w:proofErr w:type="spellEnd"/>
      <w:r w:rsidRPr="00A124C1">
        <w:t xml:space="preserve"> </w:t>
      </w:r>
      <w:proofErr w:type="spellStart"/>
      <w:r w:rsidRPr="00A124C1">
        <w:t>of</w:t>
      </w:r>
      <w:proofErr w:type="spellEnd"/>
      <w:r w:rsidRPr="00A124C1">
        <w:t xml:space="preserve"> </w:t>
      </w:r>
      <w:proofErr w:type="spellStart"/>
      <w:r w:rsidRPr="00A124C1">
        <w:t>community</w:t>
      </w:r>
      <w:proofErr w:type="spellEnd"/>
      <w:r w:rsidRPr="00A124C1">
        <w:t xml:space="preserve"> </w:t>
      </w:r>
      <w:proofErr w:type="spellStart"/>
      <w:r w:rsidRPr="00A124C1">
        <w:t>groups</w:t>
      </w:r>
      <w:proofErr w:type="spellEnd"/>
      <w:r w:rsidRPr="00A124C1">
        <w:t xml:space="preserve"> in </w:t>
      </w:r>
      <w:proofErr w:type="spellStart"/>
      <w:r w:rsidRPr="00A124C1">
        <w:t>the</w:t>
      </w:r>
      <w:proofErr w:type="spellEnd"/>
      <w:r w:rsidRPr="00A124C1">
        <w:t xml:space="preserve"> </w:t>
      </w:r>
      <w:proofErr w:type="spellStart"/>
      <w:r w:rsidRPr="00A124C1">
        <w:t>city</w:t>
      </w:r>
      <w:proofErr w:type="spellEnd"/>
      <w:r w:rsidRPr="00A124C1">
        <w:t xml:space="preserve"> </w:t>
      </w:r>
      <w:proofErr w:type="spellStart"/>
      <w:r w:rsidRPr="00A124C1">
        <w:t>of</w:t>
      </w:r>
      <w:proofErr w:type="spellEnd"/>
      <w:r w:rsidRPr="00A124C1">
        <w:t xml:space="preserve"> Solânea - PB. </w:t>
      </w:r>
      <w:proofErr w:type="spellStart"/>
      <w:r w:rsidRPr="00A124C1">
        <w:rPr>
          <w:b/>
        </w:rPr>
        <w:t>Methods</w:t>
      </w:r>
      <w:proofErr w:type="spellEnd"/>
      <w:r w:rsidRPr="00A124C1">
        <w:rPr>
          <w:b/>
        </w:rPr>
        <w:t>:</w:t>
      </w:r>
      <w:r w:rsidRPr="00A124C1">
        <w:t xml:space="preserve"> </w:t>
      </w:r>
      <w:proofErr w:type="spellStart"/>
      <w:r w:rsidRPr="00A124C1">
        <w:t>quantitative</w:t>
      </w:r>
      <w:proofErr w:type="spellEnd"/>
      <w:r w:rsidRPr="00A124C1">
        <w:t xml:space="preserve">, </w:t>
      </w:r>
      <w:proofErr w:type="spellStart"/>
      <w:r w:rsidRPr="00A124C1">
        <w:t>exploratory</w:t>
      </w:r>
      <w:proofErr w:type="spellEnd"/>
      <w:r w:rsidRPr="00A124C1">
        <w:t xml:space="preserve"> </w:t>
      </w:r>
      <w:proofErr w:type="spellStart"/>
      <w:r w:rsidRPr="00A124C1">
        <w:t>and</w:t>
      </w:r>
      <w:proofErr w:type="spellEnd"/>
      <w:r w:rsidRPr="00A124C1">
        <w:t xml:space="preserve"> </w:t>
      </w:r>
      <w:proofErr w:type="spellStart"/>
      <w:r w:rsidRPr="00A124C1">
        <w:t>descriptive</w:t>
      </w:r>
      <w:proofErr w:type="spellEnd"/>
      <w:r w:rsidRPr="00A124C1">
        <w:t xml:space="preserve"> </w:t>
      </w:r>
      <w:proofErr w:type="spellStart"/>
      <w:r w:rsidRPr="00A124C1">
        <w:t>study</w:t>
      </w:r>
      <w:proofErr w:type="spellEnd"/>
      <w:r w:rsidRPr="00A124C1">
        <w:t xml:space="preserve">. The SF-36 </w:t>
      </w:r>
      <w:proofErr w:type="spellStart"/>
      <w:r w:rsidRPr="00A124C1">
        <w:t>quality</w:t>
      </w:r>
      <w:proofErr w:type="spellEnd"/>
      <w:r w:rsidRPr="00A124C1">
        <w:t xml:space="preserve"> </w:t>
      </w:r>
      <w:proofErr w:type="spellStart"/>
      <w:r w:rsidRPr="00A124C1">
        <w:t>of</w:t>
      </w:r>
      <w:proofErr w:type="spellEnd"/>
      <w:r w:rsidRPr="00A124C1">
        <w:t xml:space="preserve"> </w:t>
      </w:r>
      <w:proofErr w:type="spellStart"/>
      <w:r w:rsidRPr="00A124C1">
        <w:t>life</w:t>
      </w:r>
      <w:proofErr w:type="spellEnd"/>
      <w:r w:rsidRPr="00A124C1">
        <w:t xml:space="preserve"> </w:t>
      </w:r>
      <w:proofErr w:type="spellStart"/>
      <w:r w:rsidRPr="00A124C1">
        <w:t>scale</w:t>
      </w:r>
      <w:proofErr w:type="spellEnd"/>
      <w:r w:rsidRPr="00A124C1">
        <w:t xml:space="preserve">, </w:t>
      </w:r>
      <w:proofErr w:type="spellStart"/>
      <w:r w:rsidRPr="00A124C1">
        <w:t>the</w:t>
      </w:r>
      <w:proofErr w:type="spellEnd"/>
      <w:r w:rsidRPr="00A124C1">
        <w:t xml:space="preserve"> </w:t>
      </w:r>
      <w:proofErr w:type="spellStart"/>
      <w:r w:rsidRPr="00A124C1">
        <w:t>Geriatric</w:t>
      </w:r>
      <w:proofErr w:type="spellEnd"/>
      <w:r w:rsidRPr="00A124C1">
        <w:t xml:space="preserve"> </w:t>
      </w:r>
      <w:proofErr w:type="spellStart"/>
      <w:r w:rsidRPr="00A124C1">
        <w:t>Depression</w:t>
      </w:r>
      <w:proofErr w:type="spellEnd"/>
      <w:r w:rsidRPr="00A124C1">
        <w:t xml:space="preserve"> </w:t>
      </w:r>
      <w:proofErr w:type="spellStart"/>
      <w:r w:rsidRPr="00A124C1">
        <w:t>Scale</w:t>
      </w:r>
      <w:proofErr w:type="spellEnd"/>
      <w:r w:rsidRPr="00A124C1">
        <w:t xml:space="preserve"> - GDS </w:t>
      </w:r>
      <w:proofErr w:type="spellStart"/>
      <w:r w:rsidRPr="00A124C1">
        <w:t>and</w:t>
      </w:r>
      <w:proofErr w:type="spellEnd"/>
      <w:r w:rsidRPr="00A124C1">
        <w:t xml:space="preserve"> a </w:t>
      </w:r>
      <w:proofErr w:type="spellStart"/>
      <w:r w:rsidRPr="00A124C1">
        <w:t>sociodemographic</w:t>
      </w:r>
      <w:proofErr w:type="spellEnd"/>
      <w:r w:rsidRPr="00A124C1">
        <w:t xml:space="preserve"> </w:t>
      </w:r>
      <w:proofErr w:type="spellStart"/>
      <w:r w:rsidRPr="00A124C1">
        <w:t>questionnaire</w:t>
      </w:r>
      <w:proofErr w:type="spellEnd"/>
      <w:r w:rsidRPr="00A124C1">
        <w:t xml:space="preserve"> </w:t>
      </w:r>
      <w:proofErr w:type="spellStart"/>
      <w:r w:rsidRPr="00A124C1">
        <w:t>were</w:t>
      </w:r>
      <w:proofErr w:type="spellEnd"/>
      <w:r w:rsidRPr="00A124C1">
        <w:t xml:space="preserve"> </w:t>
      </w:r>
      <w:proofErr w:type="spellStart"/>
      <w:r w:rsidRPr="00A124C1">
        <w:t>used</w:t>
      </w:r>
      <w:proofErr w:type="spellEnd"/>
      <w:r w:rsidRPr="00A124C1">
        <w:t xml:space="preserve">. The data </w:t>
      </w:r>
      <w:proofErr w:type="spellStart"/>
      <w:r w:rsidRPr="00A124C1">
        <w:t>received</w:t>
      </w:r>
      <w:proofErr w:type="spellEnd"/>
      <w:r w:rsidRPr="00A124C1">
        <w:t xml:space="preserve"> </w:t>
      </w:r>
      <w:proofErr w:type="spellStart"/>
      <w:r w:rsidRPr="00A124C1">
        <w:t>descriptive</w:t>
      </w:r>
      <w:proofErr w:type="spellEnd"/>
      <w:r w:rsidRPr="00A124C1">
        <w:t xml:space="preserve"> </w:t>
      </w:r>
      <w:proofErr w:type="spellStart"/>
      <w:r w:rsidRPr="00A124C1">
        <w:t>and</w:t>
      </w:r>
      <w:proofErr w:type="spellEnd"/>
      <w:r w:rsidRPr="00A124C1">
        <w:t xml:space="preserve"> </w:t>
      </w:r>
      <w:proofErr w:type="spellStart"/>
      <w:r w:rsidRPr="00A124C1">
        <w:t>inferential</w:t>
      </w:r>
      <w:proofErr w:type="spellEnd"/>
      <w:r w:rsidRPr="00A124C1">
        <w:t xml:space="preserve"> </w:t>
      </w:r>
      <w:proofErr w:type="spellStart"/>
      <w:r w:rsidRPr="00A124C1">
        <w:t>statistical</w:t>
      </w:r>
      <w:proofErr w:type="spellEnd"/>
      <w:r w:rsidRPr="00A124C1">
        <w:t xml:space="preserve"> </w:t>
      </w:r>
      <w:proofErr w:type="spellStart"/>
      <w:r w:rsidRPr="00A124C1">
        <w:t>treatment</w:t>
      </w:r>
      <w:proofErr w:type="spellEnd"/>
      <w:r w:rsidRPr="00A124C1">
        <w:t xml:space="preserve">. </w:t>
      </w:r>
      <w:proofErr w:type="spellStart"/>
      <w:r w:rsidRPr="00A124C1">
        <w:rPr>
          <w:b/>
        </w:rPr>
        <w:t>Results</w:t>
      </w:r>
      <w:proofErr w:type="spellEnd"/>
      <w:r w:rsidRPr="00A124C1">
        <w:rPr>
          <w:b/>
        </w:rPr>
        <w:t>:</w:t>
      </w:r>
      <w:r w:rsidRPr="00A124C1">
        <w:t xml:space="preserve"> 9.4% </w:t>
      </w:r>
      <w:proofErr w:type="spellStart"/>
      <w:r w:rsidRPr="00A124C1">
        <w:t>had</w:t>
      </w:r>
      <w:proofErr w:type="spellEnd"/>
      <w:r w:rsidRPr="00A124C1">
        <w:t xml:space="preserve"> </w:t>
      </w:r>
      <w:proofErr w:type="spellStart"/>
      <w:r w:rsidRPr="00A124C1">
        <w:t>depressive</w:t>
      </w:r>
      <w:proofErr w:type="spellEnd"/>
      <w:r w:rsidRPr="00A124C1">
        <w:t xml:space="preserve"> </w:t>
      </w:r>
      <w:proofErr w:type="spellStart"/>
      <w:r w:rsidRPr="00A124C1">
        <w:t>symptoms</w:t>
      </w:r>
      <w:proofErr w:type="spellEnd"/>
      <w:r w:rsidRPr="00A124C1">
        <w:t xml:space="preserve"> </w:t>
      </w:r>
      <w:proofErr w:type="spellStart"/>
      <w:r w:rsidRPr="00A124C1">
        <w:t>and</w:t>
      </w:r>
      <w:proofErr w:type="spellEnd"/>
      <w:r w:rsidRPr="00A124C1">
        <w:t xml:space="preserve"> </w:t>
      </w:r>
      <w:proofErr w:type="spellStart"/>
      <w:r w:rsidRPr="00A124C1">
        <w:t>oscillations</w:t>
      </w:r>
      <w:proofErr w:type="spellEnd"/>
      <w:r w:rsidRPr="00A124C1">
        <w:t xml:space="preserve"> </w:t>
      </w:r>
      <w:proofErr w:type="spellStart"/>
      <w:r w:rsidRPr="00A124C1">
        <w:t>among</w:t>
      </w:r>
      <w:proofErr w:type="spellEnd"/>
      <w:r w:rsidRPr="00A124C1">
        <w:t xml:space="preserve"> </w:t>
      </w:r>
      <w:proofErr w:type="spellStart"/>
      <w:r w:rsidRPr="00A124C1">
        <w:t>the</w:t>
      </w:r>
      <w:proofErr w:type="spellEnd"/>
      <w:r w:rsidRPr="00A124C1">
        <w:t xml:space="preserve"> </w:t>
      </w:r>
      <w:proofErr w:type="spellStart"/>
      <w:r w:rsidRPr="00A124C1">
        <w:t>facets</w:t>
      </w:r>
      <w:proofErr w:type="spellEnd"/>
      <w:r w:rsidRPr="00A124C1">
        <w:t xml:space="preserve"> </w:t>
      </w:r>
      <w:proofErr w:type="spellStart"/>
      <w:r w:rsidRPr="00A124C1">
        <w:t>of</w:t>
      </w:r>
      <w:proofErr w:type="spellEnd"/>
      <w:r w:rsidRPr="00A124C1">
        <w:t xml:space="preserve"> </w:t>
      </w:r>
      <w:proofErr w:type="spellStart"/>
      <w:r w:rsidRPr="00A124C1">
        <w:t>quality</w:t>
      </w:r>
      <w:proofErr w:type="spellEnd"/>
      <w:r w:rsidRPr="00A124C1">
        <w:t xml:space="preserve"> </w:t>
      </w:r>
      <w:proofErr w:type="spellStart"/>
      <w:r w:rsidRPr="00A124C1">
        <w:t>of</w:t>
      </w:r>
      <w:proofErr w:type="spellEnd"/>
      <w:r w:rsidRPr="00A124C1">
        <w:t xml:space="preserve"> </w:t>
      </w:r>
      <w:proofErr w:type="spellStart"/>
      <w:r w:rsidRPr="00A124C1">
        <w:t>life</w:t>
      </w:r>
      <w:proofErr w:type="spellEnd"/>
      <w:r w:rsidRPr="00A124C1">
        <w:t xml:space="preserve">: </w:t>
      </w:r>
      <w:proofErr w:type="spellStart"/>
      <w:r w:rsidRPr="00A124C1">
        <w:t>low</w:t>
      </w:r>
      <w:proofErr w:type="spellEnd"/>
      <w:r w:rsidRPr="00A124C1">
        <w:t xml:space="preserve"> </w:t>
      </w:r>
      <w:proofErr w:type="spellStart"/>
      <w:r w:rsidRPr="00A124C1">
        <w:t>level</w:t>
      </w:r>
      <w:proofErr w:type="spellEnd"/>
      <w:r w:rsidRPr="00A124C1">
        <w:t xml:space="preserve"> - </w:t>
      </w:r>
      <w:proofErr w:type="spellStart"/>
      <w:r w:rsidRPr="00A124C1">
        <w:t>functional</w:t>
      </w:r>
      <w:proofErr w:type="spellEnd"/>
      <w:r w:rsidRPr="00A124C1">
        <w:t xml:space="preserve"> </w:t>
      </w:r>
      <w:proofErr w:type="spellStart"/>
      <w:r w:rsidRPr="00A124C1">
        <w:t>capacity</w:t>
      </w:r>
      <w:proofErr w:type="spellEnd"/>
      <w:r w:rsidRPr="00A124C1">
        <w:t xml:space="preserve">: 21.9%; </w:t>
      </w:r>
      <w:proofErr w:type="spellStart"/>
      <w:r w:rsidRPr="00A124C1">
        <w:t>limitations</w:t>
      </w:r>
      <w:proofErr w:type="spellEnd"/>
      <w:r w:rsidRPr="00A124C1">
        <w:t xml:space="preserve"> </w:t>
      </w:r>
      <w:proofErr w:type="spellStart"/>
      <w:r w:rsidRPr="00A124C1">
        <w:t>by</w:t>
      </w:r>
      <w:proofErr w:type="spellEnd"/>
      <w:r w:rsidRPr="00A124C1">
        <w:t xml:space="preserve"> </w:t>
      </w:r>
      <w:proofErr w:type="spellStart"/>
      <w:r w:rsidRPr="00A124C1">
        <w:t>physical</w:t>
      </w:r>
      <w:proofErr w:type="spellEnd"/>
      <w:r w:rsidRPr="00A124C1">
        <w:t xml:space="preserve"> </w:t>
      </w:r>
      <w:proofErr w:type="spellStart"/>
      <w:r w:rsidRPr="00A124C1">
        <w:t>aspects</w:t>
      </w:r>
      <w:proofErr w:type="spellEnd"/>
      <w:r w:rsidRPr="00A124C1">
        <w:t xml:space="preserve">: 21.9%; </w:t>
      </w:r>
      <w:proofErr w:type="spellStart"/>
      <w:r w:rsidRPr="00A124C1">
        <w:t>pain</w:t>
      </w:r>
      <w:proofErr w:type="spellEnd"/>
      <w:r w:rsidRPr="00A124C1">
        <w:t xml:space="preserve">: 6.2%; general </w:t>
      </w:r>
      <w:proofErr w:type="spellStart"/>
      <w:r w:rsidRPr="00A124C1">
        <w:t>health</w:t>
      </w:r>
      <w:proofErr w:type="spellEnd"/>
      <w:r w:rsidRPr="00A124C1">
        <w:t xml:space="preserve"> status: 6.2%; </w:t>
      </w:r>
      <w:proofErr w:type="spellStart"/>
      <w:r w:rsidRPr="00A124C1">
        <w:t>vitality</w:t>
      </w:r>
      <w:proofErr w:type="spellEnd"/>
      <w:r w:rsidRPr="00A124C1">
        <w:t xml:space="preserve">: 3.1%; social </w:t>
      </w:r>
      <w:proofErr w:type="spellStart"/>
      <w:r w:rsidRPr="00A124C1">
        <w:t>aspects</w:t>
      </w:r>
      <w:proofErr w:type="spellEnd"/>
      <w:r w:rsidRPr="00A124C1">
        <w:t xml:space="preserve">: 18.8%; </w:t>
      </w:r>
      <w:proofErr w:type="spellStart"/>
      <w:r w:rsidRPr="00A124C1">
        <w:t>limitations</w:t>
      </w:r>
      <w:proofErr w:type="spellEnd"/>
      <w:r w:rsidRPr="00A124C1">
        <w:t xml:space="preserve"> </w:t>
      </w:r>
      <w:proofErr w:type="spellStart"/>
      <w:r w:rsidRPr="00A124C1">
        <w:t>by</w:t>
      </w:r>
      <w:proofErr w:type="spellEnd"/>
      <w:r w:rsidRPr="00A124C1">
        <w:t xml:space="preserve"> </w:t>
      </w:r>
      <w:proofErr w:type="spellStart"/>
      <w:r w:rsidRPr="00A124C1">
        <w:t>emotional</w:t>
      </w:r>
      <w:proofErr w:type="spellEnd"/>
      <w:r w:rsidRPr="00A124C1">
        <w:t xml:space="preserve"> </w:t>
      </w:r>
      <w:proofErr w:type="spellStart"/>
      <w:r w:rsidRPr="00A124C1">
        <w:t>aspects</w:t>
      </w:r>
      <w:proofErr w:type="spellEnd"/>
      <w:r w:rsidRPr="00A124C1">
        <w:t xml:space="preserve">: 12.5%. High </w:t>
      </w:r>
      <w:proofErr w:type="spellStart"/>
      <w:r w:rsidRPr="00A124C1">
        <w:t>level</w:t>
      </w:r>
      <w:proofErr w:type="spellEnd"/>
      <w:r w:rsidRPr="00A124C1">
        <w:t xml:space="preserve"> - </w:t>
      </w:r>
      <w:proofErr w:type="spellStart"/>
      <w:r w:rsidRPr="00A124C1">
        <w:t>functional</w:t>
      </w:r>
      <w:proofErr w:type="spellEnd"/>
      <w:r w:rsidRPr="00A124C1">
        <w:t xml:space="preserve"> </w:t>
      </w:r>
      <w:proofErr w:type="spellStart"/>
      <w:r w:rsidRPr="00A124C1">
        <w:t>capacity</w:t>
      </w:r>
      <w:proofErr w:type="spellEnd"/>
      <w:r w:rsidRPr="00A124C1">
        <w:t xml:space="preserve">: 78.1%; </w:t>
      </w:r>
      <w:proofErr w:type="spellStart"/>
      <w:r w:rsidRPr="00A124C1">
        <w:t>limitations</w:t>
      </w:r>
      <w:proofErr w:type="spellEnd"/>
      <w:r w:rsidRPr="00A124C1">
        <w:t xml:space="preserve"> </w:t>
      </w:r>
      <w:proofErr w:type="spellStart"/>
      <w:r w:rsidRPr="00A124C1">
        <w:t>by</w:t>
      </w:r>
      <w:proofErr w:type="spellEnd"/>
      <w:r w:rsidRPr="00A124C1">
        <w:t xml:space="preserve"> </w:t>
      </w:r>
      <w:proofErr w:type="spellStart"/>
      <w:r w:rsidRPr="00A124C1">
        <w:t>physical</w:t>
      </w:r>
      <w:proofErr w:type="spellEnd"/>
      <w:r w:rsidRPr="00A124C1">
        <w:t xml:space="preserve"> </w:t>
      </w:r>
      <w:proofErr w:type="spellStart"/>
      <w:r w:rsidRPr="00A124C1">
        <w:t>aspect</w:t>
      </w:r>
      <w:proofErr w:type="spellEnd"/>
      <w:r w:rsidRPr="00A124C1">
        <w:t xml:space="preserve">: 78.1%; </w:t>
      </w:r>
      <w:proofErr w:type="spellStart"/>
      <w:r w:rsidRPr="00A124C1">
        <w:t>pain</w:t>
      </w:r>
      <w:proofErr w:type="spellEnd"/>
      <w:r w:rsidRPr="00A124C1">
        <w:t xml:space="preserve">: 93.8%; general </w:t>
      </w:r>
      <w:proofErr w:type="spellStart"/>
      <w:r w:rsidRPr="00A124C1">
        <w:t>state</w:t>
      </w:r>
      <w:proofErr w:type="spellEnd"/>
      <w:r w:rsidRPr="00A124C1">
        <w:t xml:space="preserve"> </w:t>
      </w:r>
      <w:proofErr w:type="spellStart"/>
      <w:r w:rsidRPr="00A124C1">
        <w:t>of</w:t>
      </w:r>
      <w:proofErr w:type="spellEnd"/>
      <w:r w:rsidRPr="00A124C1">
        <w:t xml:space="preserve"> </w:t>
      </w:r>
      <w:proofErr w:type="spellStart"/>
      <w:r w:rsidRPr="00A124C1">
        <w:t>health</w:t>
      </w:r>
      <w:proofErr w:type="spellEnd"/>
      <w:r w:rsidRPr="00A124C1">
        <w:t xml:space="preserve">: 93.8%; </w:t>
      </w:r>
      <w:proofErr w:type="spellStart"/>
      <w:r w:rsidRPr="00A124C1">
        <w:t>vitality</w:t>
      </w:r>
      <w:proofErr w:type="spellEnd"/>
      <w:r w:rsidRPr="00A124C1">
        <w:t xml:space="preserve">: 96.9%; social </w:t>
      </w:r>
      <w:proofErr w:type="spellStart"/>
      <w:r w:rsidRPr="00A124C1">
        <w:t>aspects</w:t>
      </w:r>
      <w:proofErr w:type="spellEnd"/>
      <w:r w:rsidRPr="00A124C1">
        <w:t xml:space="preserve">: 81.2% </w:t>
      </w:r>
      <w:proofErr w:type="spellStart"/>
      <w:r w:rsidRPr="00A124C1">
        <w:t>and</w:t>
      </w:r>
      <w:proofErr w:type="spellEnd"/>
      <w:r w:rsidRPr="00A124C1">
        <w:t xml:space="preserve"> </w:t>
      </w:r>
      <w:proofErr w:type="spellStart"/>
      <w:r w:rsidRPr="00A124C1">
        <w:t>limitations</w:t>
      </w:r>
      <w:proofErr w:type="spellEnd"/>
      <w:r w:rsidRPr="00A124C1">
        <w:t xml:space="preserve"> </w:t>
      </w:r>
      <w:proofErr w:type="spellStart"/>
      <w:r w:rsidRPr="00A124C1">
        <w:t>by</w:t>
      </w:r>
      <w:proofErr w:type="spellEnd"/>
      <w:r w:rsidRPr="00A124C1">
        <w:t xml:space="preserve"> </w:t>
      </w:r>
      <w:proofErr w:type="spellStart"/>
      <w:r w:rsidRPr="00A124C1">
        <w:t>emotional</w:t>
      </w:r>
      <w:proofErr w:type="spellEnd"/>
      <w:r w:rsidRPr="00A124C1">
        <w:t xml:space="preserve"> </w:t>
      </w:r>
      <w:proofErr w:type="spellStart"/>
      <w:r w:rsidRPr="00A124C1">
        <w:t>aspects</w:t>
      </w:r>
      <w:proofErr w:type="spellEnd"/>
      <w:r w:rsidRPr="00A124C1">
        <w:t xml:space="preserve">: 87.5%. </w:t>
      </w:r>
      <w:proofErr w:type="spellStart"/>
      <w:r w:rsidRPr="00A124C1">
        <w:rPr>
          <w:b/>
        </w:rPr>
        <w:t>Conclusions</w:t>
      </w:r>
      <w:proofErr w:type="spellEnd"/>
      <w:r w:rsidRPr="00A124C1">
        <w:rPr>
          <w:b/>
        </w:rPr>
        <w:t>:</w:t>
      </w:r>
      <w:r w:rsidRPr="00A124C1">
        <w:t xml:space="preserve"> </w:t>
      </w:r>
      <w:proofErr w:type="spellStart"/>
      <w:r w:rsidRPr="00A124C1">
        <w:t>the</w:t>
      </w:r>
      <w:proofErr w:type="spellEnd"/>
      <w:r w:rsidRPr="00A124C1">
        <w:t xml:space="preserve"> </w:t>
      </w:r>
      <w:proofErr w:type="spellStart"/>
      <w:r w:rsidRPr="00A124C1">
        <w:t>importance</w:t>
      </w:r>
      <w:proofErr w:type="spellEnd"/>
      <w:r w:rsidRPr="00A124C1">
        <w:t xml:space="preserve"> </w:t>
      </w:r>
      <w:proofErr w:type="spellStart"/>
      <w:r w:rsidRPr="00A124C1">
        <w:t>of</w:t>
      </w:r>
      <w:proofErr w:type="spellEnd"/>
      <w:r w:rsidRPr="00A124C1">
        <w:t xml:space="preserve"> </w:t>
      </w:r>
      <w:proofErr w:type="spellStart"/>
      <w:r w:rsidRPr="00A124C1">
        <w:t>community</w:t>
      </w:r>
      <w:proofErr w:type="spellEnd"/>
      <w:r w:rsidRPr="00A124C1">
        <w:t xml:space="preserve"> </w:t>
      </w:r>
      <w:proofErr w:type="spellStart"/>
      <w:r w:rsidRPr="00A124C1">
        <w:t>support</w:t>
      </w:r>
      <w:proofErr w:type="spellEnd"/>
      <w:r w:rsidRPr="00A124C1">
        <w:t xml:space="preserve"> </w:t>
      </w:r>
      <w:proofErr w:type="spellStart"/>
      <w:r w:rsidRPr="00A124C1">
        <w:t>groups</w:t>
      </w:r>
      <w:proofErr w:type="spellEnd"/>
      <w:r w:rsidRPr="00A124C1">
        <w:t xml:space="preserve"> stands out, </w:t>
      </w:r>
      <w:proofErr w:type="spellStart"/>
      <w:r w:rsidRPr="00A124C1">
        <w:t>since</w:t>
      </w:r>
      <w:proofErr w:type="spellEnd"/>
      <w:r w:rsidRPr="00A124C1">
        <w:t xml:space="preserve"> </w:t>
      </w:r>
      <w:proofErr w:type="spellStart"/>
      <w:r w:rsidRPr="00A124C1">
        <w:t>they</w:t>
      </w:r>
      <w:proofErr w:type="spellEnd"/>
      <w:r w:rsidRPr="00A124C1">
        <w:t xml:space="preserve"> </w:t>
      </w:r>
      <w:proofErr w:type="spellStart"/>
      <w:r w:rsidRPr="00A124C1">
        <w:t>allow</w:t>
      </w:r>
      <w:proofErr w:type="spellEnd"/>
      <w:r w:rsidRPr="00A124C1">
        <w:t xml:space="preserve"> social </w:t>
      </w:r>
      <w:proofErr w:type="spellStart"/>
      <w:r w:rsidRPr="00A124C1">
        <w:t>interaction</w:t>
      </w:r>
      <w:proofErr w:type="spellEnd"/>
      <w:r w:rsidRPr="00A124C1">
        <w:t xml:space="preserve">, in a </w:t>
      </w:r>
      <w:proofErr w:type="spellStart"/>
      <w:r w:rsidRPr="00A124C1">
        <w:t>way</w:t>
      </w:r>
      <w:proofErr w:type="spellEnd"/>
      <w:r w:rsidRPr="00A124C1">
        <w:t xml:space="preserve"> </w:t>
      </w:r>
      <w:proofErr w:type="spellStart"/>
      <w:r w:rsidRPr="00A124C1">
        <w:t>that</w:t>
      </w:r>
      <w:proofErr w:type="spellEnd"/>
      <w:r w:rsidRPr="00A124C1">
        <w:t xml:space="preserve"> </w:t>
      </w:r>
      <w:proofErr w:type="spellStart"/>
      <w:r w:rsidRPr="00A124C1">
        <w:t>few</w:t>
      </w:r>
      <w:proofErr w:type="spellEnd"/>
      <w:r w:rsidRPr="00A124C1">
        <w:t xml:space="preserve"> </w:t>
      </w:r>
      <w:proofErr w:type="spellStart"/>
      <w:r w:rsidRPr="00A124C1">
        <w:t>elderly</w:t>
      </w:r>
      <w:proofErr w:type="spellEnd"/>
      <w:r w:rsidRPr="00A124C1">
        <w:t xml:space="preserve"> </w:t>
      </w:r>
      <w:proofErr w:type="spellStart"/>
      <w:r w:rsidRPr="00A124C1">
        <w:t>presented</w:t>
      </w:r>
      <w:proofErr w:type="spellEnd"/>
      <w:r w:rsidRPr="00A124C1">
        <w:t xml:space="preserve"> </w:t>
      </w:r>
      <w:proofErr w:type="spellStart"/>
      <w:r w:rsidRPr="00A124C1">
        <w:t>possible</w:t>
      </w:r>
      <w:proofErr w:type="spellEnd"/>
      <w:r w:rsidRPr="00A124C1">
        <w:t xml:space="preserve"> </w:t>
      </w:r>
      <w:proofErr w:type="spellStart"/>
      <w:r w:rsidRPr="00A124C1">
        <w:t>levels</w:t>
      </w:r>
      <w:proofErr w:type="spellEnd"/>
      <w:r w:rsidRPr="00A124C1">
        <w:t xml:space="preserve"> </w:t>
      </w:r>
      <w:proofErr w:type="spellStart"/>
      <w:r w:rsidRPr="00A124C1">
        <w:t>of</w:t>
      </w:r>
      <w:proofErr w:type="spellEnd"/>
      <w:r w:rsidRPr="00A124C1">
        <w:t xml:space="preserve"> </w:t>
      </w:r>
      <w:proofErr w:type="spellStart"/>
      <w:r w:rsidRPr="00A124C1">
        <w:t>depression</w:t>
      </w:r>
      <w:proofErr w:type="spellEnd"/>
      <w:r w:rsidRPr="00A124C1">
        <w:t>.</w:t>
      </w:r>
    </w:p>
    <w:p w14:paraId="6D9CDA64" w14:textId="77777777" w:rsidR="00A124C1" w:rsidRPr="00A124C1" w:rsidRDefault="00000000" w:rsidP="00A124C1">
      <w:pPr>
        <w:spacing w:line="360" w:lineRule="auto"/>
        <w:jc w:val="both"/>
      </w:pPr>
      <w:proofErr w:type="spellStart"/>
      <w:r w:rsidRPr="00A124C1">
        <w:rPr>
          <w:b/>
        </w:rPr>
        <w:t>Descriptors</w:t>
      </w:r>
      <w:proofErr w:type="spellEnd"/>
      <w:r w:rsidRPr="00A124C1">
        <w:rPr>
          <w:b/>
        </w:rPr>
        <w:t>:</w:t>
      </w:r>
      <w:r w:rsidRPr="00A124C1">
        <w:t xml:space="preserve"> </w:t>
      </w:r>
      <w:proofErr w:type="spellStart"/>
      <w:r w:rsidRPr="00A124C1">
        <w:t>Geriatric</w:t>
      </w:r>
      <w:proofErr w:type="spellEnd"/>
      <w:r w:rsidRPr="00A124C1">
        <w:t xml:space="preserve"> </w:t>
      </w:r>
      <w:proofErr w:type="spellStart"/>
      <w:r w:rsidRPr="00A124C1">
        <w:t>Nursing</w:t>
      </w:r>
      <w:proofErr w:type="spellEnd"/>
      <w:r w:rsidRPr="00A124C1">
        <w:t xml:space="preserve">; </w:t>
      </w:r>
      <w:proofErr w:type="spellStart"/>
      <w:r w:rsidRPr="00A124C1">
        <w:t>Quality</w:t>
      </w:r>
      <w:proofErr w:type="spellEnd"/>
      <w:r w:rsidRPr="00A124C1">
        <w:t xml:space="preserve"> </w:t>
      </w:r>
      <w:proofErr w:type="spellStart"/>
      <w:r w:rsidRPr="00A124C1">
        <w:t>of</w:t>
      </w:r>
      <w:proofErr w:type="spellEnd"/>
      <w:r w:rsidRPr="00A124C1">
        <w:t xml:space="preserve"> Life; </w:t>
      </w:r>
      <w:proofErr w:type="spellStart"/>
      <w:r w:rsidRPr="00A124C1">
        <w:t>Depression</w:t>
      </w:r>
      <w:proofErr w:type="spellEnd"/>
      <w:r w:rsidRPr="00A124C1">
        <w:t>.</w:t>
      </w:r>
    </w:p>
    <w:p w14:paraId="1C7CC3CC" w14:textId="77777777" w:rsidR="00A124C1" w:rsidRPr="00A124C1" w:rsidRDefault="00A124C1" w:rsidP="00A124C1">
      <w:pPr>
        <w:spacing w:line="360" w:lineRule="auto"/>
        <w:jc w:val="both"/>
      </w:pPr>
    </w:p>
    <w:p w14:paraId="00000011" w14:textId="35731F19" w:rsidR="00AE138F" w:rsidRPr="00A124C1" w:rsidRDefault="00000000" w:rsidP="00A124C1">
      <w:pPr>
        <w:spacing w:line="360" w:lineRule="auto"/>
        <w:jc w:val="both"/>
      </w:pPr>
      <w:r w:rsidRPr="00A124C1">
        <w:rPr>
          <w:b/>
        </w:rPr>
        <w:t>INTRODUÇÃO</w:t>
      </w:r>
    </w:p>
    <w:p w14:paraId="00000012" w14:textId="77777777" w:rsidR="00AE138F" w:rsidRPr="00A124C1" w:rsidRDefault="00AE138F" w:rsidP="00A124C1">
      <w:pPr>
        <w:spacing w:line="360" w:lineRule="auto"/>
        <w:jc w:val="both"/>
      </w:pPr>
    </w:p>
    <w:p w14:paraId="5B6191E1" w14:textId="22C0FDFE" w:rsidR="000D0F08" w:rsidRPr="00A124C1" w:rsidRDefault="00000000" w:rsidP="00A124C1">
      <w:pPr>
        <w:spacing w:line="360" w:lineRule="auto"/>
        <w:ind w:firstLine="851"/>
        <w:jc w:val="both"/>
        <w:rPr>
          <w:vertAlign w:val="superscript"/>
        </w:rPr>
      </w:pPr>
      <w:r w:rsidRPr="00A124C1">
        <w:t>O envelhecimento populacional consiste em um fenômeno universal, tanto nos países desenvolvidos quanto nos que ainda estão em desenvolvimento. Nas últimas décadas, o Brasil apresentou um crescimento relevante e proporcional da população idosa, por razão ao aumento gradual da expectativa de vida, resultado principalmente da diminuição das taxas de natalidade e mortalidade</w:t>
      </w:r>
      <w:r w:rsidR="00945AA7">
        <w:t xml:space="preserve"> (</w:t>
      </w:r>
      <w:r w:rsidR="00945AA7" w:rsidRPr="00A124C1">
        <w:t>JÚNIOR</w:t>
      </w:r>
      <w:r w:rsidR="00945AA7">
        <w:t xml:space="preserve"> </w:t>
      </w:r>
      <w:r w:rsidR="00945AA7" w:rsidRPr="00945AA7">
        <w:rPr>
          <w:i/>
          <w:iCs/>
        </w:rPr>
        <w:t>et al</w:t>
      </w:r>
      <w:r w:rsidR="00945AA7">
        <w:t>., 2022).</w:t>
      </w:r>
    </w:p>
    <w:p w14:paraId="121A1D1C" w14:textId="77777777" w:rsidR="00945AA7" w:rsidRDefault="000D0F08" w:rsidP="00A124C1">
      <w:pPr>
        <w:spacing w:line="360" w:lineRule="auto"/>
        <w:ind w:firstLine="851"/>
        <w:jc w:val="both"/>
      </w:pPr>
      <w:r w:rsidRPr="00A124C1">
        <w:t>De acordo com censo demográfico do Instituto Brasileiro de Geografia e Estatística (IBGE), A população brasileira manteve a tendência de envelhecimento na qual ganhou 8,9 milhões de idosos desde 2012, que na ocasião apresentava aproximadamente 22,3 milhões de pessoas com idade igual ou superior a 60 anos, correspondendo a um crescimento de 39,8%, superando a marca de 30,2 milhões em 2017. Os referidos dados têm-se apresentado cada vez mais representativos no Brasil, as mulheres são maioria expressiva nesse grupo, com 78,8 homens para cada 100 mulheres</w:t>
      </w:r>
      <w:r w:rsidR="00945AA7">
        <w:t xml:space="preserve"> (IBGE, 2022)</w:t>
      </w:r>
      <w:r w:rsidRPr="00A124C1">
        <w:t>.</w:t>
      </w:r>
    </w:p>
    <w:p w14:paraId="00000015" w14:textId="11D81806" w:rsidR="00AE138F" w:rsidRPr="00A124C1" w:rsidRDefault="00000000" w:rsidP="00A124C1">
      <w:pPr>
        <w:spacing w:line="360" w:lineRule="auto"/>
        <w:ind w:firstLine="851"/>
        <w:jc w:val="both"/>
      </w:pPr>
      <w:r w:rsidRPr="00A124C1">
        <w:t xml:space="preserve">O prolongamento dos anos de vida não implica necessariamente em qualidade no envelhecimento, para a Organização Mundial de Saúde – OMS, a definição de qualidade de vida (QV) consiste na </w:t>
      </w:r>
      <w:r w:rsidR="00C51ED1" w:rsidRPr="00A124C1">
        <w:rPr>
          <w:shd w:val="clear" w:color="auto" w:fill="FFFFFF"/>
        </w:rPr>
        <w:t>"apercepção do indivíduo de sua posição na vida, no contexto da cultura e</w:t>
      </w:r>
      <w:r w:rsidR="00C51ED1" w:rsidRPr="00A124C1">
        <w:rPr>
          <w:shd w:val="clear" w:color="auto" w:fill="FFFFFF"/>
        </w:rPr>
        <w:t xml:space="preserve"> </w:t>
      </w:r>
      <w:r w:rsidR="00C51ED1" w:rsidRPr="00A124C1">
        <w:rPr>
          <w:shd w:val="clear" w:color="auto" w:fill="FFFFFF"/>
        </w:rPr>
        <w:t>sistema de valores nos quais ele vive e em relação aos</w:t>
      </w:r>
      <w:r w:rsidR="00C51ED1" w:rsidRPr="00A124C1">
        <w:rPr>
          <w:shd w:val="clear" w:color="auto" w:fill="FFFFFF"/>
        </w:rPr>
        <w:t xml:space="preserve"> </w:t>
      </w:r>
      <w:r w:rsidR="00C51ED1" w:rsidRPr="00A124C1">
        <w:rPr>
          <w:shd w:val="clear" w:color="auto" w:fill="FFFFFF"/>
        </w:rPr>
        <w:t>seus objetivos, expectativas, padrões e preocupações</w:t>
      </w:r>
      <w:r w:rsidRPr="00A124C1">
        <w:t>”</w:t>
      </w:r>
      <w:r w:rsidR="00945AA7">
        <w:t xml:space="preserve"> (OMS, 1998)</w:t>
      </w:r>
      <w:r w:rsidRPr="00A124C1">
        <w:t>.</w:t>
      </w:r>
    </w:p>
    <w:p w14:paraId="00000016" w14:textId="5F3BBE52" w:rsidR="00AE138F" w:rsidRPr="00A124C1" w:rsidRDefault="00000000" w:rsidP="00A124C1">
      <w:pPr>
        <w:spacing w:line="360" w:lineRule="auto"/>
        <w:ind w:firstLine="851"/>
        <w:jc w:val="both"/>
      </w:pPr>
      <w:r w:rsidRPr="00A124C1">
        <w:t>Na velhice, a qualidade de vida está relacionada à manutenção da autonomia, que pode ser avaliada pela capacidade de desenvolver suas atividades diárias. Limitações na capacidade funcional de pessoas idosas podem impactar diretamente em sua qualidade. Sendo assim pode ser justificado o quão é importante intervenções que estimulem a manutenção da atividade do corpo, pois será determinante para o envelhecimento saudável</w:t>
      </w:r>
      <w:r w:rsidR="00945AA7">
        <w:t xml:space="preserve"> (</w:t>
      </w:r>
      <w:r w:rsidR="00945AA7" w:rsidRPr="00A124C1">
        <w:rPr>
          <w:color w:val="000000"/>
        </w:rPr>
        <w:t>GOMES</w:t>
      </w:r>
      <w:r w:rsidR="00945AA7">
        <w:rPr>
          <w:color w:val="000000"/>
        </w:rPr>
        <w:t xml:space="preserve"> </w:t>
      </w:r>
      <w:r w:rsidR="00945AA7" w:rsidRPr="00945AA7">
        <w:rPr>
          <w:i/>
          <w:iCs/>
          <w:color w:val="000000"/>
        </w:rPr>
        <w:t>et al</w:t>
      </w:r>
      <w:r w:rsidR="00945AA7">
        <w:rPr>
          <w:color w:val="000000"/>
        </w:rPr>
        <w:t>., 2021).</w:t>
      </w:r>
    </w:p>
    <w:p w14:paraId="00000017" w14:textId="4396F955" w:rsidR="00AE138F" w:rsidRPr="00A124C1" w:rsidRDefault="00000000" w:rsidP="00A124C1">
      <w:pPr>
        <w:spacing w:line="360" w:lineRule="auto"/>
        <w:ind w:firstLine="851"/>
        <w:jc w:val="both"/>
      </w:pPr>
      <w:r w:rsidRPr="00A124C1">
        <w:t>Sob este entendimento, idosos participantes de grupos de convivência podem apresentar melhor qualidade de vida e menor ocorrência de depressão, em comparação aos idosos da mesma idade que não participam destes. Nesta perspectiva, a criação de grupos de convivência para a terceira idade tem como finalidade contribuir para uma vida com mais autonomia e independência funcional, por conseguinte melhorando as condições de qualidade vida e emocionais</w:t>
      </w:r>
      <w:r w:rsidR="00867FA2">
        <w:t xml:space="preserve"> (</w:t>
      </w:r>
      <w:r w:rsidR="00867FA2" w:rsidRPr="00A124C1">
        <w:t>PREVIATO</w:t>
      </w:r>
      <w:r w:rsidR="00867FA2">
        <w:t xml:space="preserve"> </w:t>
      </w:r>
      <w:r w:rsidR="00867FA2" w:rsidRPr="00867FA2">
        <w:rPr>
          <w:i/>
          <w:iCs/>
        </w:rPr>
        <w:t>et al</w:t>
      </w:r>
      <w:r w:rsidR="00867FA2">
        <w:t xml:space="preserve">., 2019). </w:t>
      </w:r>
    </w:p>
    <w:p w14:paraId="00000018" w14:textId="4394ECDA" w:rsidR="00AE138F" w:rsidRPr="00A124C1" w:rsidRDefault="00000000" w:rsidP="00A124C1">
      <w:pPr>
        <w:spacing w:line="360" w:lineRule="auto"/>
        <w:ind w:firstLine="851"/>
        <w:jc w:val="both"/>
      </w:pPr>
      <w:r w:rsidRPr="00A124C1">
        <w:t>Os grupos de convivência viabilizam também o envolvimento interpessoal dos indivíduos, minimizando assim sentimentos como solidão, tristeza e desvalorização</w:t>
      </w:r>
      <w:r w:rsidRPr="00A124C1">
        <w:rPr>
          <w:highlight w:val="white"/>
        </w:rPr>
        <w:t>, pois depressão refere-se a uma doença multifatorial, caracterizada por sintomas que podem se dispor de forma física, funcional ou mental. Considerando esses aspectos, é possível constatar que essa patologia pode contribuir para uma maior vulnerabilidade emocional, e o acometimento de outras comorbidades, que tendem a comprometer a qualidade de vida do idoso</w:t>
      </w:r>
      <w:r w:rsidR="00D97BF3">
        <w:t xml:space="preserve"> </w:t>
      </w:r>
      <w:r w:rsidR="00D97BF3">
        <w:t>(</w:t>
      </w:r>
      <w:r w:rsidR="00D97BF3" w:rsidRPr="00A124C1">
        <w:t>PREVIATO</w:t>
      </w:r>
      <w:r w:rsidR="00D97BF3">
        <w:t xml:space="preserve"> </w:t>
      </w:r>
      <w:r w:rsidR="00D97BF3" w:rsidRPr="00867FA2">
        <w:rPr>
          <w:i/>
          <w:iCs/>
        </w:rPr>
        <w:t>et al</w:t>
      </w:r>
      <w:r w:rsidR="00D97BF3">
        <w:t>., 2019</w:t>
      </w:r>
      <w:r w:rsidR="00D97BF3">
        <w:t xml:space="preserve">; </w:t>
      </w:r>
      <w:r w:rsidR="00D97BF3" w:rsidRPr="00A124C1">
        <w:t>FUKUYAMA</w:t>
      </w:r>
      <w:r w:rsidR="008327BF">
        <w:t>;</w:t>
      </w:r>
      <w:r w:rsidR="00D97BF3" w:rsidRPr="00A124C1">
        <w:t xml:space="preserve"> HUBIE</w:t>
      </w:r>
      <w:r w:rsidR="00D97BF3">
        <w:t>, 2020).</w:t>
      </w:r>
    </w:p>
    <w:p w14:paraId="00000019" w14:textId="77777777" w:rsidR="00AE138F" w:rsidRPr="00A124C1" w:rsidRDefault="00000000" w:rsidP="00A124C1">
      <w:pPr>
        <w:spacing w:line="360" w:lineRule="auto"/>
        <w:ind w:firstLine="851"/>
        <w:jc w:val="both"/>
      </w:pPr>
      <w:r w:rsidRPr="00A124C1">
        <w:t>Nesse ínterim, é percebível que o comprometimento emocional e o surgimento de patologias como ansiedade e depressão podem impactar na qualidade de vida de pessoas idosas, portanto o presente estudo inclui como hipótese a premissa de que a inclusão de idosos em grupos de convivência específicos para sua faixa etária possibilita melhores indicadores de qualidade de vida e baixos marcadores de sintomas depressivos, logo, surge a questão norteadora: participação em grupos comunitários pode contribuir para qualidade de vida de idosos e consequentemente a diminuição de risco de depressão?</w:t>
      </w:r>
    </w:p>
    <w:p w14:paraId="0000001A" w14:textId="77777777" w:rsidR="00AE138F" w:rsidRPr="00A124C1" w:rsidRDefault="00000000" w:rsidP="00A124C1">
      <w:pPr>
        <w:spacing w:line="360" w:lineRule="auto"/>
        <w:ind w:firstLine="851"/>
        <w:jc w:val="both"/>
      </w:pPr>
      <w:r w:rsidRPr="00A124C1">
        <w:t>O estudo tem por objetivo geral avaliar os sintomas depressivos, e a qualidade de vida entre idosos</w:t>
      </w:r>
      <w:r w:rsidRPr="00A124C1">
        <w:rPr>
          <w:highlight w:val="white"/>
        </w:rPr>
        <w:t xml:space="preserve"> participantes de grupos comunitários e como específicos</w:t>
      </w:r>
      <w:r w:rsidRPr="00A124C1">
        <w:t>; classificar os escores de cada domínio da Escala de qualidade de vida SF- 36; identificar sintomas depressivos de acordo com a Escala de Depressão Geriátrica – GDS; avaliar a ocorrência de sintomas depressivos e os domínios de qualidade de vida entre idosos. </w:t>
      </w:r>
    </w:p>
    <w:p w14:paraId="0000001B" w14:textId="77777777" w:rsidR="00AE138F" w:rsidRPr="00A124C1" w:rsidRDefault="00000000" w:rsidP="00A124C1">
      <w:pPr>
        <w:spacing w:line="360" w:lineRule="auto"/>
        <w:jc w:val="both"/>
      </w:pPr>
      <w:r w:rsidRPr="00A124C1">
        <w:rPr>
          <w:b/>
        </w:rPr>
        <w:t> </w:t>
      </w:r>
    </w:p>
    <w:p w14:paraId="79558B76" w14:textId="77777777" w:rsidR="00375D16" w:rsidRDefault="00000000" w:rsidP="00A124C1">
      <w:pPr>
        <w:spacing w:line="360" w:lineRule="auto"/>
        <w:jc w:val="both"/>
        <w:rPr>
          <w:b/>
        </w:rPr>
      </w:pPr>
      <w:r w:rsidRPr="00A124C1">
        <w:rPr>
          <w:b/>
        </w:rPr>
        <w:t>MÉTODO</w:t>
      </w:r>
      <w:r w:rsidR="00375D16">
        <w:rPr>
          <w:b/>
        </w:rPr>
        <w:t>S</w:t>
      </w:r>
    </w:p>
    <w:p w14:paraId="0000001D" w14:textId="62949644" w:rsidR="00AE138F" w:rsidRPr="00A124C1" w:rsidRDefault="00000000" w:rsidP="00A124C1">
      <w:pPr>
        <w:spacing w:line="360" w:lineRule="auto"/>
        <w:jc w:val="both"/>
      </w:pPr>
      <w:r w:rsidRPr="00A124C1">
        <w:t> </w:t>
      </w:r>
    </w:p>
    <w:p w14:paraId="0000001E" w14:textId="77777777" w:rsidR="00AE138F" w:rsidRPr="00A124C1" w:rsidRDefault="00000000" w:rsidP="00A124C1">
      <w:pPr>
        <w:spacing w:line="360" w:lineRule="auto"/>
        <w:ind w:firstLine="851"/>
        <w:jc w:val="both"/>
      </w:pPr>
      <w:r w:rsidRPr="00A124C1">
        <w:t>O estudo apresenta uma abordagem quantitativa, de caráter exploratório e descritivo. Desenvolvido no município de Solânea – PB, para cumprimento das exigências da pesquisa, dois grupos comunitários de idosos foram analisados: grupo de “Bem com a Vida” que realiza seus encontros no Centro de Referência de Assistência Social (CRAS) e o grupo ainda sem nome estipulado, que se reúne em atividades vinculadas a Secretaria Municipal de Saúde realizadas na quadra esportiva do município, mediadas por profissionais do Núcleo de Apoio à Saúde da Família (NASF).</w:t>
      </w:r>
    </w:p>
    <w:p w14:paraId="0000001F" w14:textId="77777777" w:rsidR="00AE138F" w:rsidRPr="00A124C1" w:rsidRDefault="00000000" w:rsidP="00A124C1">
      <w:pPr>
        <w:spacing w:line="360" w:lineRule="auto"/>
        <w:ind w:firstLine="851"/>
        <w:jc w:val="both"/>
      </w:pPr>
      <w:r w:rsidRPr="00A124C1">
        <w:t>A população do estudo foi composta por todos os idosos participantes dos dois grupos comunitários, como em ambos os grupos a demanda aconteceu em caráter espontâneo, não foi possível realizar cálculo para amostra, sendo então definida por acessibilidade e aleatória simples. A coleta foi então executada com 29 participantes.</w:t>
      </w:r>
    </w:p>
    <w:p w14:paraId="00000020" w14:textId="77777777" w:rsidR="00AE138F" w:rsidRPr="00A124C1" w:rsidRDefault="00000000" w:rsidP="00A124C1">
      <w:pPr>
        <w:spacing w:line="360" w:lineRule="auto"/>
        <w:ind w:firstLine="851"/>
        <w:jc w:val="both"/>
      </w:pPr>
      <w:r w:rsidRPr="00A124C1">
        <w:t>Foram incluídos na pesquisa pessoas com idade igual ou superior a 60 anos com capacidade para responder às questões propostas pelo estudo e excluídos aqueles que não estavam presentes no momento da coleta de dados.</w:t>
      </w:r>
    </w:p>
    <w:p w14:paraId="00000021" w14:textId="1BD5FBFC" w:rsidR="00AE138F" w:rsidRPr="00A124C1" w:rsidRDefault="00000000" w:rsidP="00A124C1">
      <w:pPr>
        <w:spacing w:line="360" w:lineRule="auto"/>
        <w:ind w:firstLine="851"/>
        <w:jc w:val="both"/>
      </w:pPr>
      <w:r w:rsidRPr="00A124C1">
        <w:t xml:space="preserve">Para coleta de dados </w:t>
      </w:r>
      <w:r w:rsidR="002229F4" w:rsidRPr="00A124C1">
        <w:t>foram utilizados</w:t>
      </w:r>
      <w:r w:rsidRPr="00A124C1">
        <w:t xml:space="preserve"> três instrumentos: um para caracterização da amostra elaborado pelos pesquisadores, uma escala já validada de avaliação da qualidade de vida, a SF -36 e a Escala de Depressão Geriátrica – GDS.</w:t>
      </w:r>
    </w:p>
    <w:p w14:paraId="00000022" w14:textId="6D13E520" w:rsidR="00AE138F" w:rsidRPr="00A124C1" w:rsidRDefault="00000000" w:rsidP="00A124C1">
      <w:pPr>
        <w:spacing w:line="360" w:lineRule="auto"/>
        <w:ind w:firstLine="851"/>
        <w:jc w:val="both"/>
      </w:pPr>
      <w:r w:rsidRPr="00A124C1">
        <w:t>A SF- 36 é composta por 36 quesitos que avalia oito domínios distintos, à saber: capacidade funcional, aspectos físicos, dor, estado geral de saúde, vitalidade, aspectos sociais, aspectos emocionais e saúde mental. Destaca-se que uma questão da escala é destinada a avaliação do participante de comparação do seu estado de saúde atual com o de um ano atrás, esta não é inclusa em nenhum dos domínios, é utilizada apenas para fins de comparação</w:t>
      </w:r>
      <w:r w:rsidR="008327BF">
        <w:t xml:space="preserve"> (</w:t>
      </w:r>
      <w:r w:rsidR="008327BF" w:rsidRPr="00A124C1">
        <w:t>SILVA</w:t>
      </w:r>
      <w:r w:rsidR="008327BF">
        <w:t>;</w:t>
      </w:r>
      <w:r w:rsidR="008327BF" w:rsidRPr="00A124C1">
        <w:t xml:space="preserve"> PEREIRA</w:t>
      </w:r>
      <w:r w:rsidR="008327BF">
        <w:t>;</w:t>
      </w:r>
      <w:r w:rsidR="008327BF" w:rsidRPr="00A124C1">
        <w:t xml:space="preserve"> MILAN</w:t>
      </w:r>
      <w:r w:rsidR="008327BF">
        <w:t>, 2021).</w:t>
      </w:r>
    </w:p>
    <w:p w14:paraId="00000023" w14:textId="69DE71B0" w:rsidR="00AE138F" w:rsidRPr="00A124C1" w:rsidRDefault="00000000" w:rsidP="0003122F">
      <w:pPr>
        <w:spacing w:line="360" w:lineRule="auto"/>
        <w:ind w:firstLine="851"/>
        <w:jc w:val="both"/>
      </w:pPr>
      <w:r w:rsidRPr="00A124C1">
        <w:t>Utiliza-se a escala de depressão geriátrica para rastrear sintomas depressivos na população idosa. Essa, composta por um questionário de 15 perguntas com respostas objetivas (sim ou não) a respeito de como a pessoa tem se sentido na última semana. O procedimento é feito aplicando o questionário assinalando a cada item, a pontuação final para definição de sintomas depressivos consiste no somatório dos itens, escores maiores do que cinco, indica sintomas depressivos</w:t>
      </w:r>
      <w:r w:rsidR="0003122F">
        <w:t xml:space="preserve"> (</w:t>
      </w:r>
      <w:r w:rsidR="0003122F" w:rsidRPr="00A124C1">
        <w:t>FUKUYAMA</w:t>
      </w:r>
      <w:r w:rsidR="0003122F">
        <w:t>;</w:t>
      </w:r>
      <w:r w:rsidR="0003122F" w:rsidRPr="00A124C1">
        <w:t xml:space="preserve"> HUBIE</w:t>
      </w:r>
      <w:r w:rsidR="0003122F">
        <w:t>, 2020).</w:t>
      </w:r>
    </w:p>
    <w:p w14:paraId="00000024" w14:textId="77777777" w:rsidR="00AE138F" w:rsidRPr="00A124C1" w:rsidRDefault="00000000" w:rsidP="00A124C1">
      <w:pPr>
        <w:spacing w:line="360" w:lineRule="auto"/>
        <w:ind w:firstLine="851"/>
        <w:jc w:val="both"/>
      </w:pPr>
      <w:r w:rsidRPr="00A124C1">
        <w:t>A pesquisa só foi iniciada após aprovação dada pelo Comitê de Ética e Pesquisa (CEP) sobre o parecer 3.117.048. A coleta de dados aconteceu por aprazamento inicial com os responsáveis pelos grupos com agendamento na instituição para que fossem combinados horários e as formas de acesso aos sujeitos da pesquisa em momento mais conveniente.</w:t>
      </w:r>
    </w:p>
    <w:p w14:paraId="00000025" w14:textId="77777777" w:rsidR="00AE138F" w:rsidRPr="00A124C1" w:rsidRDefault="00000000" w:rsidP="00A124C1">
      <w:pPr>
        <w:spacing w:line="360" w:lineRule="auto"/>
        <w:ind w:firstLine="851"/>
        <w:jc w:val="both"/>
      </w:pPr>
      <w:r w:rsidRPr="00A124C1">
        <w:t>A coleta aconteceu nos meses de fevereiro e março de 2019. Todos os idosos que se enquadraram nos critérios de elegibilidade e que estavam presentes no momento previamente agendado foram convidados a participar do estudo, aqueles que aceitaram participar assinaram o Termo de Consentimento Livre e Esclarecido (TCLE) e subsequentemente foram aplicados os instrumentos mencionados anteriormente.</w:t>
      </w:r>
    </w:p>
    <w:p w14:paraId="00000026" w14:textId="078BB8BA" w:rsidR="00AE138F" w:rsidRPr="00A124C1" w:rsidRDefault="00000000" w:rsidP="00A124C1">
      <w:pPr>
        <w:spacing w:line="360" w:lineRule="auto"/>
        <w:ind w:firstLine="851"/>
        <w:jc w:val="both"/>
      </w:pPr>
      <w:r w:rsidRPr="00A124C1">
        <w:t xml:space="preserve">A análise dos dados foi feita por método estatístico descritivo e inferencial. Os domínios de qualidade de vida foram divididos em alto e baixo de acordo com o corte na média de cada faceta, isto é, eles foram dicotomizados para realização dos testes inferenciais em baixa qualidade de vida, com valores de 0 a 50 e alta qualidade de vida os valores entre 51 e 100 atingido na escala, esse corte foi elegido uma vez que os valores variam de 0 a 100. Para mensuração da QV foi realizada a média entre os valores estabelecidos dentro dos escores de cada domínio e a classificação geral foi dada conforme </w:t>
      </w:r>
      <w:r w:rsidR="001427D9" w:rsidRPr="00A124C1">
        <w:t>C</w:t>
      </w:r>
      <w:r w:rsidR="00F1647F" w:rsidRPr="00A124C1">
        <w:t>aporicci</w:t>
      </w:r>
      <w:r w:rsidR="00F1647F">
        <w:t xml:space="preserve"> e</w:t>
      </w:r>
      <w:r w:rsidR="001427D9" w:rsidRPr="00A124C1">
        <w:t xml:space="preserve"> N</w:t>
      </w:r>
      <w:r w:rsidR="00F1647F" w:rsidRPr="00A124C1">
        <w:t>et</w:t>
      </w:r>
      <w:r w:rsidR="00F1647F">
        <w:t>o</w:t>
      </w:r>
      <w:r w:rsidRPr="00A124C1">
        <w:rPr>
          <w:vertAlign w:val="superscript"/>
        </w:rPr>
        <w:t xml:space="preserve"> </w:t>
      </w:r>
      <w:r w:rsidRPr="00A124C1">
        <w:t>que propuseram em seu estudo</w:t>
      </w:r>
      <w:r w:rsidR="00F1647F">
        <w:t xml:space="preserve"> </w:t>
      </w:r>
      <w:r w:rsidR="001427D9">
        <w:t>(</w:t>
      </w:r>
      <w:r w:rsidR="001427D9" w:rsidRPr="00A124C1">
        <w:t>CAPORICCI</w:t>
      </w:r>
      <w:r w:rsidR="001427D9">
        <w:t>;</w:t>
      </w:r>
      <w:r w:rsidR="001427D9" w:rsidRPr="00A124C1">
        <w:t xml:space="preserve"> NET</w:t>
      </w:r>
      <w:r w:rsidR="001427D9">
        <w:t>O, 2011)</w:t>
      </w:r>
      <w:r w:rsidR="001427D9">
        <w:t>.</w:t>
      </w:r>
    </w:p>
    <w:p w14:paraId="00000027" w14:textId="77777777" w:rsidR="00AE138F" w:rsidRPr="00A124C1" w:rsidRDefault="00000000" w:rsidP="00A124C1">
      <w:pPr>
        <w:spacing w:line="360" w:lineRule="auto"/>
        <w:ind w:firstLine="851"/>
        <w:jc w:val="both"/>
      </w:pPr>
      <w:r w:rsidRPr="00A124C1">
        <w:t>A análise da escala GDS-15 avalia de acordo com os valores obtidos em cada questão, quando o escore total final é determinado entre 0-4 o idoso não está em risco para depressão, quando o escore varia entre 5 – 15 o idoso apresenta um quadro depressivo.</w:t>
      </w:r>
    </w:p>
    <w:p w14:paraId="00000028" w14:textId="77777777" w:rsidR="00AE138F" w:rsidRPr="00A124C1" w:rsidRDefault="00000000" w:rsidP="00A124C1">
      <w:pPr>
        <w:spacing w:line="360" w:lineRule="auto"/>
        <w:ind w:firstLine="851"/>
        <w:jc w:val="both"/>
      </w:pPr>
      <w:r w:rsidRPr="00A124C1">
        <w:t xml:space="preserve">Os achados foram tabulados no </w:t>
      </w:r>
      <w:r w:rsidRPr="00A124C1">
        <w:rPr>
          <w:i/>
        </w:rPr>
        <w:t>Microsoft Excel</w:t>
      </w:r>
      <w:r w:rsidRPr="00A124C1">
        <w:t xml:space="preserve"> e transportados para o SPSS na versão 20.0, onde o foi descrito por meio de frequências relativas e absolutas. A análise inferencial foi dada entre o instrumento de caracterização da amostra e os domínios das escalas por meio do teste </w:t>
      </w:r>
      <w:proofErr w:type="spellStart"/>
      <w:r w:rsidRPr="00A124C1">
        <w:t>qui</w:t>
      </w:r>
      <w:proofErr w:type="spellEnd"/>
      <w:r w:rsidRPr="00A124C1">
        <w:t xml:space="preserve">-quadrado e/ou exato de </w:t>
      </w:r>
      <w:proofErr w:type="spellStart"/>
      <w:r w:rsidRPr="00A124C1">
        <w:t>fisher</w:t>
      </w:r>
      <w:proofErr w:type="spellEnd"/>
      <w:r w:rsidRPr="00A124C1">
        <w:t xml:space="preserve"> e a depender do número de caselas, para todos os testes foi adotado p-valor &gt; 0,05, para obter significância estatística.</w:t>
      </w:r>
    </w:p>
    <w:p w14:paraId="00000029" w14:textId="77777777" w:rsidR="00AE138F" w:rsidRPr="00A124C1" w:rsidRDefault="00000000" w:rsidP="00A124C1">
      <w:pPr>
        <w:spacing w:line="360" w:lineRule="auto"/>
        <w:jc w:val="both"/>
      </w:pPr>
      <w:r w:rsidRPr="00A124C1">
        <w:t> </w:t>
      </w:r>
    </w:p>
    <w:p w14:paraId="0000002A" w14:textId="77777777" w:rsidR="00AE138F" w:rsidRPr="00A124C1" w:rsidRDefault="00000000" w:rsidP="00A124C1">
      <w:pPr>
        <w:spacing w:line="360" w:lineRule="auto"/>
        <w:jc w:val="both"/>
      </w:pPr>
      <w:r w:rsidRPr="00A124C1">
        <w:rPr>
          <w:b/>
        </w:rPr>
        <w:t>RESULTADOS</w:t>
      </w:r>
    </w:p>
    <w:p w14:paraId="0000002B" w14:textId="77777777" w:rsidR="00AE138F" w:rsidRPr="00A124C1" w:rsidRDefault="00AE138F" w:rsidP="00A124C1">
      <w:pPr>
        <w:spacing w:line="360" w:lineRule="auto"/>
        <w:jc w:val="both"/>
      </w:pPr>
    </w:p>
    <w:p w14:paraId="0000002C" w14:textId="77777777" w:rsidR="00AE138F" w:rsidRPr="00A124C1" w:rsidRDefault="00000000" w:rsidP="00A124C1">
      <w:pPr>
        <w:spacing w:line="360" w:lineRule="auto"/>
        <w:ind w:firstLine="851"/>
        <w:jc w:val="both"/>
      </w:pPr>
      <w:r w:rsidRPr="00A124C1">
        <w:t>Nos dados sociodemográficos dos participantes prevaleceram idosos com idade entre 60 e 75 anos (84,4%), do sexo feminino (79,3%), que mora no município de Solânea há mais de 10 anos (79,3%) e natural do referido município (62,1%). A maioria são alfabetizados (37,9%) e viúvos (48,3%), tiveram filhos (93,1%) e com renda mensal de um salário-mínimo (72,4%).</w:t>
      </w:r>
    </w:p>
    <w:p w14:paraId="0000002D" w14:textId="77777777" w:rsidR="00AE138F" w:rsidRPr="00A124C1" w:rsidRDefault="00000000" w:rsidP="00A124C1">
      <w:pPr>
        <w:spacing w:line="360" w:lineRule="auto"/>
        <w:ind w:firstLine="851"/>
        <w:jc w:val="both"/>
      </w:pPr>
      <w:r w:rsidRPr="00A124C1">
        <w:t xml:space="preserve">Visando atender ao objetivo de identificar a ocorrência de sintomas depressivos entre os participantes da amostra, foi elaborada a Tabela 1 na qual é possível observar que </w:t>
      </w:r>
      <w:proofErr w:type="gramStart"/>
      <w:r w:rsidRPr="00A124C1">
        <w:t>a maioria não apresentavam</w:t>
      </w:r>
      <w:proofErr w:type="gramEnd"/>
      <w:r w:rsidRPr="00A124C1">
        <w:t xml:space="preserve"> sintomas depressivos (90,6%). </w:t>
      </w:r>
    </w:p>
    <w:p w14:paraId="0000002E" w14:textId="77777777" w:rsidR="00AE138F" w:rsidRPr="00A124C1" w:rsidRDefault="00AE138F" w:rsidP="00A124C1">
      <w:pPr>
        <w:spacing w:line="360" w:lineRule="auto"/>
        <w:ind w:firstLine="700"/>
        <w:jc w:val="both"/>
      </w:pPr>
    </w:p>
    <w:p w14:paraId="0000002F" w14:textId="77777777" w:rsidR="00AE138F" w:rsidRPr="00A124C1" w:rsidRDefault="00000000" w:rsidP="00A124C1">
      <w:pPr>
        <w:spacing w:line="360" w:lineRule="auto"/>
        <w:jc w:val="both"/>
      </w:pPr>
      <w:bookmarkStart w:id="1" w:name="_heading=h.30j0zll" w:colFirst="0" w:colLast="0"/>
      <w:bookmarkEnd w:id="1"/>
      <w:r w:rsidRPr="00A124C1">
        <w:rPr>
          <w:b/>
        </w:rPr>
        <w:t xml:space="preserve">Tabela 1. </w:t>
      </w:r>
      <w:r w:rsidRPr="00A124C1">
        <w:t>Ocorrência de sintomas depressivos entre os idosos participantes de grupos comunitários. Solânea, Paraíba, 2019.</w:t>
      </w:r>
    </w:p>
    <w:tbl>
      <w:tblPr>
        <w:tblStyle w:val="a"/>
        <w:tblW w:w="9291" w:type="dxa"/>
        <w:jc w:val="center"/>
        <w:tblInd w:w="0" w:type="dxa"/>
        <w:tblLayout w:type="fixed"/>
        <w:tblLook w:val="0000" w:firstRow="0" w:lastRow="0" w:firstColumn="0" w:lastColumn="0" w:noHBand="0" w:noVBand="0"/>
      </w:tblPr>
      <w:tblGrid>
        <w:gridCol w:w="4712"/>
        <w:gridCol w:w="1526"/>
        <w:gridCol w:w="1527"/>
        <w:gridCol w:w="1526"/>
      </w:tblGrid>
      <w:tr w:rsidR="00AE138F" w:rsidRPr="00A124C1" w14:paraId="58738D8D" w14:textId="77777777">
        <w:trPr>
          <w:trHeight w:val="317"/>
          <w:jc w:val="center"/>
        </w:trPr>
        <w:tc>
          <w:tcPr>
            <w:tcW w:w="4712" w:type="dxa"/>
            <w:tcBorders>
              <w:top w:val="single" w:sz="4" w:space="0" w:color="000000"/>
              <w:left w:val="nil"/>
              <w:bottom w:val="single" w:sz="4" w:space="0" w:color="000000"/>
              <w:right w:val="nil"/>
            </w:tcBorders>
            <w:vAlign w:val="center"/>
          </w:tcPr>
          <w:p w14:paraId="00000030" w14:textId="77777777" w:rsidR="00AE138F" w:rsidRPr="008E3CAB" w:rsidRDefault="00000000" w:rsidP="0013035A">
            <w:pPr>
              <w:rPr>
                <w:sz w:val="18"/>
                <w:szCs w:val="18"/>
              </w:rPr>
            </w:pPr>
            <w:r w:rsidRPr="008E3CAB">
              <w:rPr>
                <w:b/>
                <w:sz w:val="18"/>
                <w:szCs w:val="18"/>
              </w:rPr>
              <w:t>Escala de Depressão Geriátrica</w:t>
            </w:r>
          </w:p>
        </w:tc>
        <w:tc>
          <w:tcPr>
            <w:tcW w:w="1526" w:type="dxa"/>
            <w:tcBorders>
              <w:top w:val="single" w:sz="4" w:space="0" w:color="000000"/>
              <w:left w:val="nil"/>
              <w:bottom w:val="single" w:sz="4" w:space="0" w:color="000000"/>
              <w:right w:val="nil"/>
            </w:tcBorders>
            <w:vAlign w:val="center"/>
          </w:tcPr>
          <w:p w14:paraId="00000031" w14:textId="77777777" w:rsidR="00AE138F" w:rsidRPr="008E3CAB" w:rsidRDefault="00000000" w:rsidP="0013035A">
            <w:pPr>
              <w:jc w:val="center"/>
              <w:rPr>
                <w:sz w:val="18"/>
                <w:szCs w:val="18"/>
              </w:rPr>
            </w:pPr>
            <w:r w:rsidRPr="008E3CAB">
              <w:rPr>
                <w:b/>
                <w:sz w:val="18"/>
                <w:szCs w:val="18"/>
              </w:rPr>
              <w:t>N</w:t>
            </w:r>
          </w:p>
        </w:tc>
        <w:tc>
          <w:tcPr>
            <w:tcW w:w="1527" w:type="dxa"/>
            <w:tcBorders>
              <w:top w:val="single" w:sz="4" w:space="0" w:color="000000"/>
              <w:left w:val="nil"/>
              <w:bottom w:val="single" w:sz="4" w:space="0" w:color="000000"/>
              <w:right w:val="nil"/>
            </w:tcBorders>
            <w:vAlign w:val="center"/>
          </w:tcPr>
          <w:p w14:paraId="00000032" w14:textId="77777777" w:rsidR="00AE138F" w:rsidRPr="008E3CAB" w:rsidRDefault="00000000" w:rsidP="0013035A">
            <w:pPr>
              <w:jc w:val="center"/>
              <w:rPr>
                <w:sz w:val="18"/>
                <w:szCs w:val="18"/>
              </w:rPr>
            </w:pPr>
            <w:r w:rsidRPr="008E3CAB">
              <w:rPr>
                <w:b/>
                <w:sz w:val="18"/>
                <w:szCs w:val="18"/>
              </w:rPr>
              <w:t>%</w:t>
            </w:r>
          </w:p>
        </w:tc>
        <w:tc>
          <w:tcPr>
            <w:tcW w:w="1526" w:type="dxa"/>
            <w:tcBorders>
              <w:top w:val="single" w:sz="4" w:space="0" w:color="000000"/>
              <w:left w:val="nil"/>
              <w:bottom w:val="single" w:sz="4" w:space="0" w:color="000000"/>
              <w:right w:val="nil"/>
            </w:tcBorders>
          </w:tcPr>
          <w:p w14:paraId="00000033" w14:textId="77777777" w:rsidR="00AE138F" w:rsidRPr="008E3CAB" w:rsidRDefault="00000000" w:rsidP="0013035A">
            <w:pPr>
              <w:jc w:val="center"/>
              <w:rPr>
                <w:sz w:val="18"/>
                <w:szCs w:val="18"/>
              </w:rPr>
            </w:pPr>
            <w:r w:rsidRPr="008E3CAB">
              <w:rPr>
                <w:b/>
                <w:sz w:val="18"/>
                <w:szCs w:val="18"/>
              </w:rPr>
              <w:t>Amostra válida/em falta</w:t>
            </w:r>
          </w:p>
        </w:tc>
      </w:tr>
      <w:tr w:rsidR="00AE138F" w:rsidRPr="00A124C1" w14:paraId="640A4631" w14:textId="77777777">
        <w:trPr>
          <w:trHeight w:val="317"/>
          <w:jc w:val="center"/>
        </w:trPr>
        <w:tc>
          <w:tcPr>
            <w:tcW w:w="4712" w:type="dxa"/>
            <w:tcBorders>
              <w:top w:val="single" w:sz="4" w:space="0" w:color="000000"/>
              <w:left w:val="nil"/>
              <w:bottom w:val="nil"/>
              <w:right w:val="nil"/>
            </w:tcBorders>
            <w:vAlign w:val="center"/>
          </w:tcPr>
          <w:p w14:paraId="00000034" w14:textId="77777777" w:rsidR="00AE138F" w:rsidRPr="008E3CAB" w:rsidRDefault="00000000" w:rsidP="0013035A">
            <w:pPr>
              <w:rPr>
                <w:sz w:val="18"/>
                <w:szCs w:val="18"/>
              </w:rPr>
            </w:pPr>
            <w:r w:rsidRPr="008E3CAB">
              <w:rPr>
                <w:sz w:val="18"/>
                <w:szCs w:val="18"/>
              </w:rPr>
              <w:t>Com Sintoma</w:t>
            </w:r>
          </w:p>
        </w:tc>
        <w:tc>
          <w:tcPr>
            <w:tcW w:w="1526" w:type="dxa"/>
            <w:tcBorders>
              <w:top w:val="single" w:sz="4" w:space="0" w:color="000000"/>
              <w:left w:val="nil"/>
              <w:bottom w:val="nil"/>
              <w:right w:val="nil"/>
            </w:tcBorders>
            <w:vAlign w:val="center"/>
          </w:tcPr>
          <w:p w14:paraId="00000035" w14:textId="77777777" w:rsidR="00AE138F" w:rsidRPr="008E3CAB" w:rsidRDefault="00000000" w:rsidP="0013035A">
            <w:pPr>
              <w:jc w:val="center"/>
              <w:rPr>
                <w:sz w:val="18"/>
                <w:szCs w:val="18"/>
              </w:rPr>
            </w:pPr>
            <w:r w:rsidRPr="008E3CAB">
              <w:rPr>
                <w:sz w:val="18"/>
                <w:szCs w:val="18"/>
              </w:rPr>
              <w:t>3</w:t>
            </w:r>
          </w:p>
        </w:tc>
        <w:tc>
          <w:tcPr>
            <w:tcW w:w="1527" w:type="dxa"/>
            <w:tcBorders>
              <w:top w:val="single" w:sz="4" w:space="0" w:color="000000"/>
              <w:left w:val="nil"/>
              <w:bottom w:val="nil"/>
              <w:right w:val="nil"/>
            </w:tcBorders>
            <w:vAlign w:val="center"/>
          </w:tcPr>
          <w:p w14:paraId="00000036" w14:textId="77777777" w:rsidR="00AE138F" w:rsidRPr="008E3CAB" w:rsidRDefault="00000000" w:rsidP="0013035A">
            <w:pPr>
              <w:jc w:val="center"/>
              <w:rPr>
                <w:sz w:val="18"/>
                <w:szCs w:val="18"/>
              </w:rPr>
            </w:pPr>
            <w:r w:rsidRPr="008E3CAB">
              <w:rPr>
                <w:sz w:val="18"/>
                <w:szCs w:val="18"/>
              </w:rPr>
              <w:t>9,4</w:t>
            </w:r>
          </w:p>
        </w:tc>
        <w:tc>
          <w:tcPr>
            <w:tcW w:w="1526" w:type="dxa"/>
            <w:vMerge w:val="restart"/>
            <w:tcBorders>
              <w:top w:val="single" w:sz="4" w:space="0" w:color="000000"/>
              <w:left w:val="nil"/>
              <w:bottom w:val="single" w:sz="4" w:space="0" w:color="000000"/>
              <w:right w:val="nil"/>
            </w:tcBorders>
          </w:tcPr>
          <w:p w14:paraId="00000037" w14:textId="77777777" w:rsidR="00AE138F" w:rsidRPr="008E3CAB" w:rsidRDefault="00000000" w:rsidP="0013035A">
            <w:pPr>
              <w:jc w:val="center"/>
              <w:rPr>
                <w:sz w:val="18"/>
                <w:szCs w:val="18"/>
              </w:rPr>
            </w:pPr>
            <w:r w:rsidRPr="008E3CAB">
              <w:rPr>
                <w:sz w:val="18"/>
                <w:szCs w:val="18"/>
              </w:rPr>
              <w:t>29/29</w:t>
            </w:r>
          </w:p>
        </w:tc>
      </w:tr>
      <w:tr w:rsidR="00AE138F" w:rsidRPr="00A124C1" w14:paraId="7933BC2F" w14:textId="77777777">
        <w:trPr>
          <w:trHeight w:val="317"/>
          <w:jc w:val="center"/>
        </w:trPr>
        <w:tc>
          <w:tcPr>
            <w:tcW w:w="4712" w:type="dxa"/>
            <w:tcBorders>
              <w:top w:val="nil"/>
              <w:left w:val="nil"/>
              <w:bottom w:val="single" w:sz="4" w:space="0" w:color="000000"/>
              <w:right w:val="nil"/>
            </w:tcBorders>
            <w:vAlign w:val="center"/>
          </w:tcPr>
          <w:p w14:paraId="00000038" w14:textId="77777777" w:rsidR="00AE138F" w:rsidRPr="008E3CAB" w:rsidRDefault="00000000" w:rsidP="0013035A">
            <w:pPr>
              <w:rPr>
                <w:sz w:val="18"/>
                <w:szCs w:val="18"/>
              </w:rPr>
            </w:pPr>
            <w:r w:rsidRPr="008E3CAB">
              <w:rPr>
                <w:sz w:val="18"/>
                <w:szCs w:val="18"/>
              </w:rPr>
              <w:t>Sem Sintoma</w:t>
            </w:r>
          </w:p>
        </w:tc>
        <w:tc>
          <w:tcPr>
            <w:tcW w:w="1526" w:type="dxa"/>
            <w:tcBorders>
              <w:top w:val="nil"/>
              <w:left w:val="nil"/>
              <w:bottom w:val="single" w:sz="4" w:space="0" w:color="000000"/>
              <w:right w:val="nil"/>
            </w:tcBorders>
            <w:vAlign w:val="center"/>
          </w:tcPr>
          <w:p w14:paraId="00000039" w14:textId="77777777" w:rsidR="00AE138F" w:rsidRPr="008E3CAB" w:rsidRDefault="00000000" w:rsidP="0013035A">
            <w:pPr>
              <w:jc w:val="center"/>
              <w:rPr>
                <w:sz w:val="18"/>
                <w:szCs w:val="18"/>
              </w:rPr>
            </w:pPr>
            <w:r w:rsidRPr="008E3CAB">
              <w:rPr>
                <w:sz w:val="18"/>
                <w:szCs w:val="18"/>
              </w:rPr>
              <w:t>26</w:t>
            </w:r>
          </w:p>
        </w:tc>
        <w:tc>
          <w:tcPr>
            <w:tcW w:w="1527" w:type="dxa"/>
            <w:tcBorders>
              <w:top w:val="nil"/>
              <w:left w:val="nil"/>
              <w:bottom w:val="single" w:sz="4" w:space="0" w:color="000000"/>
              <w:right w:val="nil"/>
            </w:tcBorders>
            <w:vAlign w:val="center"/>
          </w:tcPr>
          <w:p w14:paraId="0000003A" w14:textId="77777777" w:rsidR="00AE138F" w:rsidRPr="008E3CAB" w:rsidRDefault="00000000" w:rsidP="0013035A">
            <w:pPr>
              <w:jc w:val="center"/>
              <w:rPr>
                <w:sz w:val="18"/>
                <w:szCs w:val="18"/>
              </w:rPr>
            </w:pPr>
            <w:r w:rsidRPr="008E3CAB">
              <w:rPr>
                <w:sz w:val="18"/>
                <w:szCs w:val="18"/>
              </w:rPr>
              <w:t>90,6</w:t>
            </w:r>
          </w:p>
        </w:tc>
        <w:tc>
          <w:tcPr>
            <w:tcW w:w="1526" w:type="dxa"/>
            <w:vMerge/>
            <w:tcBorders>
              <w:top w:val="single" w:sz="4" w:space="0" w:color="000000"/>
              <w:left w:val="nil"/>
              <w:bottom w:val="single" w:sz="4" w:space="0" w:color="000000"/>
              <w:right w:val="nil"/>
            </w:tcBorders>
          </w:tcPr>
          <w:p w14:paraId="0000003B" w14:textId="77777777" w:rsidR="00AE138F" w:rsidRPr="00A124C1" w:rsidRDefault="00AE138F" w:rsidP="0013035A">
            <w:pPr>
              <w:widowControl w:val="0"/>
              <w:pBdr>
                <w:top w:val="nil"/>
                <w:left w:val="nil"/>
                <w:bottom w:val="nil"/>
                <w:right w:val="nil"/>
                <w:between w:val="nil"/>
              </w:pBdr>
            </w:pPr>
          </w:p>
        </w:tc>
      </w:tr>
    </w:tbl>
    <w:p w14:paraId="0000003C" w14:textId="77777777" w:rsidR="00AE138F" w:rsidRPr="00A124C1" w:rsidRDefault="00000000" w:rsidP="0013035A">
      <w:pPr>
        <w:spacing w:line="360" w:lineRule="auto"/>
      </w:pPr>
      <w:r w:rsidRPr="00A124C1">
        <w:t>Fonte: Dados da pesquisa, 2019.</w:t>
      </w:r>
    </w:p>
    <w:p w14:paraId="0000003D" w14:textId="77777777" w:rsidR="00AE138F" w:rsidRPr="00A124C1" w:rsidRDefault="00AE138F" w:rsidP="0013035A">
      <w:pPr>
        <w:spacing w:line="360" w:lineRule="auto"/>
      </w:pPr>
    </w:p>
    <w:p w14:paraId="0000003E" w14:textId="77777777" w:rsidR="00AE138F" w:rsidRPr="00A124C1" w:rsidRDefault="00000000" w:rsidP="00A124C1">
      <w:pPr>
        <w:tabs>
          <w:tab w:val="left" w:pos="0"/>
        </w:tabs>
        <w:spacing w:line="360" w:lineRule="auto"/>
        <w:ind w:firstLine="851"/>
        <w:jc w:val="both"/>
        <w:rPr>
          <w:highlight w:val="white"/>
        </w:rPr>
      </w:pPr>
      <w:r w:rsidRPr="00A124C1">
        <w:rPr>
          <w:highlight w:val="white"/>
        </w:rPr>
        <w:t>A tabela 2 abaixo atende ao objetivo de classificar os escores de cada domínio da Escala de qualidade de vida SF- 36, que pode observar alta qualidade de vida para todas as facetas.</w:t>
      </w:r>
    </w:p>
    <w:p w14:paraId="0000003F" w14:textId="77777777" w:rsidR="00AE138F" w:rsidRPr="00A124C1" w:rsidRDefault="00AE138F" w:rsidP="00A124C1">
      <w:pPr>
        <w:tabs>
          <w:tab w:val="left" w:pos="0"/>
        </w:tabs>
        <w:spacing w:line="360" w:lineRule="auto"/>
        <w:ind w:firstLine="709"/>
        <w:jc w:val="both"/>
      </w:pPr>
    </w:p>
    <w:p w14:paraId="00000040" w14:textId="77777777" w:rsidR="00AE138F" w:rsidRPr="00A124C1" w:rsidRDefault="00000000" w:rsidP="00A124C1">
      <w:pPr>
        <w:spacing w:line="360" w:lineRule="auto"/>
        <w:jc w:val="both"/>
      </w:pPr>
      <w:bookmarkStart w:id="2" w:name="_heading=h.1fob9te" w:colFirst="0" w:colLast="0"/>
      <w:bookmarkEnd w:id="2"/>
      <w:r w:rsidRPr="00A124C1">
        <w:rPr>
          <w:b/>
        </w:rPr>
        <w:t>Tabela 2.</w:t>
      </w:r>
      <w:r w:rsidRPr="00A124C1">
        <w:t xml:space="preserve"> Facetas de qualidade de vida categorizada de acordo com a escala SF – 36 entre idosos participantes de grupos comunitários. Solânea, Paraíba, 2019.</w:t>
      </w:r>
    </w:p>
    <w:tbl>
      <w:tblPr>
        <w:tblStyle w:val="a0"/>
        <w:tblW w:w="9735" w:type="dxa"/>
        <w:jc w:val="center"/>
        <w:tblInd w:w="0" w:type="dxa"/>
        <w:tblLayout w:type="fixed"/>
        <w:tblLook w:val="0000" w:firstRow="0" w:lastRow="0" w:firstColumn="0" w:lastColumn="0" w:noHBand="0" w:noVBand="0"/>
      </w:tblPr>
      <w:tblGrid>
        <w:gridCol w:w="3996"/>
        <w:gridCol w:w="703"/>
        <w:gridCol w:w="1131"/>
        <w:gridCol w:w="987"/>
        <w:gridCol w:w="790"/>
        <w:gridCol w:w="2128"/>
      </w:tblGrid>
      <w:tr w:rsidR="00AE138F" w:rsidRPr="00A124C1" w14:paraId="50C756FA" w14:textId="77777777">
        <w:trPr>
          <w:jc w:val="center"/>
        </w:trPr>
        <w:tc>
          <w:tcPr>
            <w:tcW w:w="3996" w:type="dxa"/>
            <w:tcBorders>
              <w:top w:val="single" w:sz="4" w:space="0" w:color="000000"/>
              <w:left w:val="nil"/>
              <w:bottom w:val="nil"/>
              <w:right w:val="nil"/>
            </w:tcBorders>
            <w:vAlign w:val="center"/>
          </w:tcPr>
          <w:p w14:paraId="00000041" w14:textId="77777777" w:rsidR="00AE138F" w:rsidRPr="008E3CAB" w:rsidRDefault="00000000" w:rsidP="00AD07A0">
            <w:pPr>
              <w:jc w:val="center"/>
              <w:rPr>
                <w:sz w:val="18"/>
                <w:szCs w:val="18"/>
              </w:rPr>
            </w:pPr>
            <w:r w:rsidRPr="008E3CAB">
              <w:rPr>
                <w:b/>
                <w:sz w:val="18"/>
                <w:szCs w:val="18"/>
              </w:rPr>
              <w:t>Qualidade de Vida</w:t>
            </w:r>
          </w:p>
        </w:tc>
        <w:tc>
          <w:tcPr>
            <w:tcW w:w="1834" w:type="dxa"/>
            <w:gridSpan w:val="2"/>
            <w:tcBorders>
              <w:top w:val="single" w:sz="4" w:space="0" w:color="000000"/>
              <w:left w:val="nil"/>
              <w:bottom w:val="single" w:sz="4" w:space="0" w:color="000000"/>
              <w:right w:val="nil"/>
            </w:tcBorders>
            <w:vAlign w:val="center"/>
          </w:tcPr>
          <w:p w14:paraId="00000042" w14:textId="77777777" w:rsidR="00AE138F" w:rsidRPr="008E3CAB" w:rsidRDefault="00000000" w:rsidP="00AD07A0">
            <w:pPr>
              <w:jc w:val="center"/>
              <w:rPr>
                <w:sz w:val="18"/>
                <w:szCs w:val="18"/>
              </w:rPr>
            </w:pPr>
            <w:r w:rsidRPr="008E3CAB">
              <w:rPr>
                <w:b/>
                <w:sz w:val="18"/>
                <w:szCs w:val="18"/>
              </w:rPr>
              <w:t>Baixo</w:t>
            </w:r>
          </w:p>
        </w:tc>
        <w:tc>
          <w:tcPr>
            <w:tcW w:w="1777" w:type="dxa"/>
            <w:gridSpan w:val="2"/>
            <w:tcBorders>
              <w:top w:val="single" w:sz="4" w:space="0" w:color="000000"/>
              <w:left w:val="nil"/>
              <w:bottom w:val="single" w:sz="4" w:space="0" w:color="000000"/>
              <w:right w:val="nil"/>
            </w:tcBorders>
            <w:vAlign w:val="center"/>
          </w:tcPr>
          <w:p w14:paraId="00000044" w14:textId="77777777" w:rsidR="00AE138F" w:rsidRPr="008E3CAB" w:rsidRDefault="00000000" w:rsidP="00AD07A0">
            <w:pPr>
              <w:jc w:val="center"/>
              <w:rPr>
                <w:sz w:val="18"/>
                <w:szCs w:val="18"/>
              </w:rPr>
            </w:pPr>
            <w:r w:rsidRPr="008E3CAB">
              <w:rPr>
                <w:b/>
                <w:sz w:val="18"/>
                <w:szCs w:val="18"/>
              </w:rPr>
              <w:t>Alto</w:t>
            </w:r>
          </w:p>
        </w:tc>
        <w:tc>
          <w:tcPr>
            <w:tcW w:w="2128" w:type="dxa"/>
            <w:tcBorders>
              <w:top w:val="single" w:sz="4" w:space="0" w:color="000000"/>
              <w:left w:val="nil"/>
              <w:bottom w:val="nil"/>
              <w:right w:val="nil"/>
            </w:tcBorders>
          </w:tcPr>
          <w:p w14:paraId="00000046" w14:textId="77777777" w:rsidR="00AE138F" w:rsidRPr="008E3CAB" w:rsidRDefault="00000000" w:rsidP="00AD07A0">
            <w:pPr>
              <w:jc w:val="center"/>
              <w:rPr>
                <w:sz w:val="18"/>
                <w:szCs w:val="18"/>
              </w:rPr>
            </w:pPr>
            <w:r w:rsidRPr="008E3CAB">
              <w:rPr>
                <w:b/>
                <w:sz w:val="18"/>
                <w:szCs w:val="18"/>
              </w:rPr>
              <w:t>Amostra válida/em falta</w:t>
            </w:r>
          </w:p>
        </w:tc>
      </w:tr>
      <w:tr w:rsidR="00AE138F" w:rsidRPr="00A124C1" w14:paraId="0A609110" w14:textId="77777777">
        <w:trPr>
          <w:jc w:val="center"/>
        </w:trPr>
        <w:tc>
          <w:tcPr>
            <w:tcW w:w="3996" w:type="dxa"/>
            <w:tcBorders>
              <w:top w:val="nil"/>
              <w:left w:val="nil"/>
              <w:bottom w:val="single" w:sz="4" w:space="0" w:color="000000"/>
              <w:right w:val="nil"/>
            </w:tcBorders>
            <w:vAlign w:val="center"/>
          </w:tcPr>
          <w:p w14:paraId="00000047" w14:textId="77777777" w:rsidR="00AE138F" w:rsidRPr="008E3CAB" w:rsidRDefault="00AE138F" w:rsidP="00AD07A0">
            <w:pPr>
              <w:jc w:val="center"/>
              <w:rPr>
                <w:sz w:val="18"/>
                <w:szCs w:val="18"/>
              </w:rPr>
            </w:pPr>
          </w:p>
        </w:tc>
        <w:tc>
          <w:tcPr>
            <w:tcW w:w="703" w:type="dxa"/>
            <w:tcBorders>
              <w:top w:val="single" w:sz="4" w:space="0" w:color="000000"/>
              <w:left w:val="nil"/>
              <w:bottom w:val="single" w:sz="4" w:space="0" w:color="000000"/>
              <w:right w:val="nil"/>
            </w:tcBorders>
          </w:tcPr>
          <w:p w14:paraId="00000048" w14:textId="77777777" w:rsidR="00AE138F" w:rsidRPr="008E3CAB" w:rsidRDefault="00000000" w:rsidP="00AD07A0">
            <w:pPr>
              <w:jc w:val="center"/>
              <w:rPr>
                <w:sz w:val="18"/>
                <w:szCs w:val="18"/>
              </w:rPr>
            </w:pPr>
            <w:r w:rsidRPr="008E3CAB">
              <w:rPr>
                <w:b/>
                <w:sz w:val="18"/>
                <w:szCs w:val="18"/>
              </w:rPr>
              <w:t>N</w:t>
            </w:r>
          </w:p>
        </w:tc>
        <w:tc>
          <w:tcPr>
            <w:tcW w:w="1131" w:type="dxa"/>
            <w:tcBorders>
              <w:top w:val="single" w:sz="4" w:space="0" w:color="000000"/>
              <w:left w:val="nil"/>
              <w:bottom w:val="single" w:sz="4" w:space="0" w:color="000000"/>
              <w:right w:val="nil"/>
            </w:tcBorders>
          </w:tcPr>
          <w:p w14:paraId="00000049" w14:textId="77777777" w:rsidR="00AE138F" w:rsidRPr="008E3CAB" w:rsidRDefault="00000000" w:rsidP="00AD07A0">
            <w:pPr>
              <w:jc w:val="center"/>
              <w:rPr>
                <w:sz w:val="18"/>
                <w:szCs w:val="18"/>
              </w:rPr>
            </w:pPr>
            <w:r w:rsidRPr="008E3CAB">
              <w:rPr>
                <w:b/>
                <w:sz w:val="18"/>
                <w:szCs w:val="18"/>
              </w:rPr>
              <w:t>%</w:t>
            </w:r>
          </w:p>
        </w:tc>
        <w:tc>
          <w:tcPr>
            <w:tcW w:w="987" w:type="dxa"/>
            <w:tcBorders>
              <w:top w:val="single" w:sz="4" w:space="0" w:color="000000"/>
              <w:left w:val="nil"/>
              <w:bottom w:val="single" w:sz="4" w:space="0" w:color="000000"/>
              <w:right w:val="nil"/>
            </w:tcBorders>
          </w:tcPr>
          <w:p w14:paraId="0000004A" w14:textId="77777777" w:rsidR="00AE138F" w:rsidRPr="008E3CAB" w:rsidRDefault="00000000" w:rsidP="00AD07A0">
            <w:pPr>
              <w:jc w:val="center"/>
              <w:rPr>
                <w:sz w:val="18"/>
                <w:szCs w:val="18"/>
              </w:rPr>
            </w:pPr>
            <w:r w:rsidRPr="008E3CAB">
              <w:rPr>
                <w:b/>
                <w:sz w:val="18"/>
                <w:szCs w:val="18"/>
              </w:rPr>
              <w:t>N</w:t>
            </w:r>
          </w:p>
        </w:tc>
        <w:tc>
          <w:tcPr>
            <w:tcW w:w="790" w:type="dxa"/>
            <w:tcBorders>
              <w:top w:val="single" w:sz="4" w:space="0" w:color="000000"/>
              <w:left w:val="nil"/>
              <w:bottom w:val="single" w:sz="4" w:space="0" w:color="000000"/>
              <w:right w:val="nil"/>
            </w:tcBorders>
          </w:tcPr>
          <w:p w14:paraId="0000004B" w14:textId="77777777" w:rsidR="00AE138F" w:rsidRPr="008E3CAB" w:rsidRDefault="00000000" w:rsidP="00AD07A0">
            <w:pPr>
              <w:jc w:val="center"/>
              <w:rPr>
                <w:sz w:val="18"/>
                <w:szCs w:val="18"/>
              </w:rPr>
            </w:pPr>
            <w:r w:rsidRPr="008E3CAB">
              <w:rPr>
                <w:b/>
                <w:sz w:val="18"/>
                <w:szCs w:val="18"/>
              </w:rPr>
              <w:t>%</w:t>
            </w:r>
          </w:p>
        </w:tc>
        <w:tc>
          <w:tcPr>
            <w:tcW w:w="2128" w:type="dxa"/>
            <w:tcBorders>
              <w:top w:val="nil"/>
              <w:left w:val="nil"/>
              <w:bottom w:val="single" w:sz="4" w:space="0" w:color="000000"/>
              <w:right w:val="nil"/>
            </w:tcBorders>
          </w:tcPr>
          <w:p w14:paraId="0000004C" w14:textId="77777777" w:rsidR="00AE138F" w:rsidRPr="008E3CAB" w:rsidRDefault="00AE138F" w:rsidP="00AD07A0">
            <w:pPr>
              <w:jc w:val="center"/>
              <w:rPr>
                <w:sz w:val="18"/>
                <w:szCs w:val="18"/>
              </w:rPr>
            </w:pPr>
          </w:p>
        </w:tc>
      </w:tr>
      <w:tr w:rsidR="00AE138F" w:rsidRPr="00A124C1" w14:paraId="35A9B6EE" w14:textId="77777777">
        <w:trPr>
          <w:jc w:val="center"/>
        </w:trPr>
        <w:tc>
          <w:tcPr>
            <w:tcW w:w="3996" w:type="dxa"/>
            <w:tcBorders>
              <w:top w:val="single" w:sz="4" w:space="0" w:color="000000"/>
              <w:left w:val="nil"/>
              <w:bottom w:val="nil"/>
              <w:right w:val="nil"/>
            </w:tcBorders>
            <w:vAlign w:val="center"/>
          </w:tcPr>
          <w:p w14:paraId="0000004D" w14:textId="77777777" w:rsidR="00AE138F" w:rsidRPr="008E3CAB" w:rsidRDefault="00000000" w:rsidP="00AD07A0">
            <w:pPr>
              <w:rPr>
                <w:sz w:val="18"/>
                <w:szCs w:val="18"/>
              </w:rPr>
            </w:pPr>
            <w:r w:rsidRPr="008E3CAB">
              <w:rPr>
                <w:sz w:val="18"/>
                <w:szCs w:val="18"/>
              </w:rPr>
              <w:t>Escore total de qualidade de vida</w:t>
            </w:r>
          </w:p>
        </w:tc>
        <w:tc>
          <w:tcPr>
            <w:tcW w:w="703" w:type="dxa"/>
            <w:tcBorders>
              <w:top w:val="single" w:sz="4" w:space="0" w:color="000000"/>
              <w:left w:val="nil"/>
              <w:bottom w:val="nil"/>
              <w:right w:val="nil"/>
            </w:tcBorders>
          </w:tcPr>
          <w:p w14:paraId="0000004E" w14:textId="77777777" w:rsidR="00AE138F" w:rsidRPr="008E3CAB" w:rsidRDefault="00000000" w:rsidP="00AD07A0">
            <w:pPr>
              <w:jc w:val="center"/>
              <w:rPr>
                <w:sz w:val="18"/>
                <w:szCs w:val="18"/>
              </w:rPr>
            </w:pPr>
            <w:r w:rsidRPr="008E3CAB">
              <w:rPr>
                <w:sz w:val="18"/>
                <w:szCs w:val="18"/>
              </w:rPr>
              <w:t>4</w:t>
            </w:r>
          </w:p>
        </w:tc>
        <w:tc>
          <w:tcPr>
            <w:tcW w:w="1131" w:type="dxa"/>
            <w:tcBorders>
              <w:top w:val="single" w:sz="4" w:space="0" w:color="000000"/>
              <w:left w:val="nil"/>
              <w:bottom w:val="nil"/>
              <w:right w:val="nil"/>
            </w:tcBorders>
          </w:tcPr>
          <w:p w14:paraId="0000004F" w14:textId="77777777" w:rsidR="00AE138F" w:rsidRPr="008E3CAB" w:rsidRDefault="00000000" w:rsidP="00AD07A0">
            <w:pPr>
              <w:jc w:val="center"/>
              <w:rPr>
                <w:sz w:val="18"/>
                <w:szCs w:val="18"/>
              </w:rPr>
            </w:pPr>
            <w:r w:rsidRPr="008E3CAB">
              <w:rPr>
                <w:sz w:val="18"/>
                <w:szCs w:val="18"/>
              </w:rPr>
              <w:t>21,1</w:t>
            </w:r>
          </w:p>
        </w:tc>
        <w:tc>
          <w:tcPr>
            <w:tcW w:w="987" w:type="dxa"/>
            <w:tcBorders>
              <w:top w:val="single" w:sz="4" w:space="0" w:color="000000"/>
              <w:left w:val="nil"/>
              <w:bottom w:val="nil"/>
              <w:right w:val="nil"/>
            </w:tcBorders>
          </w:tcPr>
          <w:p w14:paraId="00000050" w14:textId="77777777" w:rsidR="00AE138F" w:rsidRPr="008E3CAB" w:rsidRDefault="00000000" w:rsidP="00AD07A0">
            <w:pPr>
              <w:jc w:val="center"/>
              <w:rPr>
                <w:sz w:val="18"/>
                <w:szCs w:val="18"/>
              </w:rPr>
            </w:pPr>
            <w:r w:rsidRPr="008E3CAB">
              <w:rPr>
                <w:sz w:val="18"/>
                <w:szCs w:val="18"/>
              </w:rPr>
              <w:t>25</w:t>
            </w:r>
          </w:p>
        </w:tc>
        <w:tc>
          <w:tcPr>
            <w:tcW w:w="790" w:type="dxa"/>
            <w:tcBorders>
              <w:top w:val="single" w:sz="4" w:space="0" w:color="000000"/>
              <w:left w:val="nil"/>
              <w:bottom w:val="nil"/>
              <w:right w:val="nil"/>
            </w:tcBorders>
          </w:tcPr>
          <w:p w14:paraId="00000051" w14:textId="77777777" w:rsidR="00AE138F" w:rsidRPr="008E3CAB" w:rsidRDefault="00000000" w:rsidP="00AD07A0">
            <w:pPr>
              <w:jc w:val="center"/>
              <w:rPr>
                <w:sz w:val="18"/>
                <w:szCs w:val="18"/>
              </w:rPr>
            </w:pPr>
            <w:r w:rsidRPr="008E3CAB">
              <w:rPr>
                <w:sz w:val="18"/>
                <w:szCs w:val="18"/>
              </w:rPr>
              <w:t>78,9</w:t>
            </w:r>
          </w:p>
        </w:tc>
        <w:tc>
          <w:tcPr>
            <w:tcW w:w="2128" w:type="dxa"/>
            <w:tcBorders>
              <w:top w:val="single" w:sz="4" w:space="0" w:color="000000"/>
              <w:left w:val="nil"/>
              <w:bottom w:val="nil"/>
              <w:right w:val="nil"/>
            </w:tcBorders>
          </w:tcPr>
          <w:p w14:paraId="00000052" w14:textId="77777777" w:rsidR="00AE138F" w:rsidRPr="008E3CAB" w:rsidRDefault="00000000" w:rsidP="00AD07A0">
            <w:pPr>
              <w:jc w:val="center"/>
              <w:rPr>
                <w:sz w:val="18"/>
                <w:szCs w:val="18"/>
              </w:rPr>
            </w:pPr>
            <w:r w:rsidRPr="008E3CAB">
              <w:rPr>
                <w:sz w:val="18"/>
                <w:szCs w:val="18"/>
              </w:rPr>
              <w:t>29/29</w:t>
            </w:r>
          </w:p>
        </w:tc>
      </w:tr>
      <w:tr w:rsidR="00AE138F" w:rsidRPr="00A124C1" w14:paraId="4ADB9111" w14:textId="77777777">
        <w:trPr>
          <w:jc w:val="center"/>
        </w:trPr>
        <w:tc>
          <w:tcPr>
            <w:tcW w:w="3996" w:type="dxa"/>
            <w:vAlign w:val="center"/>
          </w:tcPr>
          <w:p w14:paraId="00000053" w14:textId="77777777" w:rsidR="00AE138F" w:rsidRPr="008E3CAB" w:rsidRDefault="00000000" w:rsidP="00AD07A0">
            <w:pPr>
              <w:rPr>
                <w:sz w:val="18"/>
                <w:szCs w:val="18"/>
              </w:rPr>
            </w:pPr>
            <w:r w:rsidRPr="008E3CAB">
              <w:rPr>
                <w:sz w:val="18"/>
                <w:szCs w:val="18"/>
              </w:rPr>
              <w:t>Capacidade Funcional</w:t>
            </w:r>
          </w:p>
        </w:tc>
        <w:tc>
          <w:tcPr>
            <w:tcW w:w="703" w:type="dxa"/>
          </w:tcPr>
          <w:p w14:paraId="00000054" w14:textId="77777777" w:rsidR="00AE138F" w:rsidRPr="008E3CAB" w:rsidRDefault="00000000" w:rsidP="00AD07A0">
            <w:pPr>
              <w:jc w:val="center"/>
              <w:rPr>
                <w:sz w:val="18"/>
                <w:szCs w:val="18"/>
              </w:rPr>
            </w:pPr>
            <w:r w:rsidRPr="008E3CAB">
              <w:rPr>
                <w:sz w:val="18"/>
                <w:szCs w:val="18"/>
              </w:rPr>
              <w:t>4</w:t>
            </w:r>
          </w:p>
        </w:tc>
        <w:tc>
          <w:tcPr>
            <w:tcW w:w="1131" w:type="dxa"/>
          </w:tcPr>
          <w:p w14:paraId="00000055" w14:textId="77777777" w:rsidR="00AE138F" w:rsidRPr="008E3CAB" w:rsidRDefault="00000000" w:rsidP="00AD07A0">
            <w:pPr>
              <w:jc w:val="center"/>
              <w:rPr>
                <w:sz w:val="18"/>
                <w:szCs w:val="18"/>
              </w:rPr>
            </w:pPr>
            <w:r w:rsidRPr="008E3CAB">
              <w:rPr>
                <w:sz w:val="18"/>
                <w:szCs w:val="18"/>
              </w:rPr>
              <w:t>21,9</w:t>
            </w:r>
          </w:p>
        </w:tc>
        <w:tc>
          <w:tcPr>
            <w:tcW w:w="987" w:type="dxa"/>
          </w:tcPr>
          <w:p w14:paraId="00000056" w14:textId="77777777" w:rsidR="00AE138F" w:rsidRPr="008E3CAB" w:rsidRDefault="00000000" w:rsidP="00AD07A0">
            <w:pPr>
              <w:jc w:val="center"/>
              <w:rPr>
                <w:sz w:val="18"/>
                <w:szCs w:val="18"/>
              </w:rPr>
            </w:pPr>
            <w:r w:rsidRPr="008E3CAB">
              <w:rPr>
                <w:sz w:val="18"/>
                <w:szCs w:val="18"/>
              </w:rPr>
              <w:t>25</w:t>
            </w:r>
          </w:p>
        </w:tc>
        <w:tc>
          <w:tcPr>
            <w:tcW w:w="790" w:type="dxa"/>
          </w:tcPr>
          <w:p w14:paraId="00000057" w14:textId="77777777" w:rsidR="00AE138F" w:rsidRPr="008E3CAB" w:rsidRDefault="00000000" w:rsidP="00AD07A0">
            <w:pPr>
              <w:jc w:val="center"/>
              <w:rPr>
                <w:sz w:val="18"/>
                <w:szCs w:val="18"/>
              </w:rPr>
            </w:pPr>
            <w:r w:rsidRPr="008E3CAB">
              <w:rPr>
                <w:sz w:val="18"/>
                <w:szCs w:val="18"/>
              </w:rPr>
              <w:t>78,1</w:t>
            </w:r>
          </w:p>
        </w:tc>
        <w:tc>
          <w:tcPr>
            <w:tcW w:w="2128" w:type="dxa"/>
          </w:tcPr>
          <w:p w14:paraId="00000058" w14:textId="77777777" w:rsidR="00AE138F" w:rsidRPr="008E3CAB" w:rsidRDefault="00000000" w:rsidP="00AD07A0">
            <w:pPr>
              <w:jc w:val="center"/>
              <w:rPr>
                <w:sz w:val="18"/>
                <w:szCs w:val="18"/>
              </w:rPr>
            </w:pPr>
            <w:r w:rsidRPr="008E3CAB">
              <w:rPr>
                <w:sz w:val="18"/>
                <w:szCs w:val="18"/>
              </w:rPr>
              <w:t>29/29</w:t>
            </w:r>
          </w:p>
        </w:tc>
      </w:tr>
      <w:tr w:rsidR="00AE138F" w:rsidRPr="00A124C1" w14:paraId="64591363" w14:textId="77777777">
        <w:trPr>
          <w:jc w:val="center"/>
        </w:trPr>
        <w:tc>
          <w:tcPr>
            <w:tcW w:w="3996" w:type="dxa"/>
            <w:vAlign w:val="center"/>
          </w:tcPr>
          <w:p w14:paraId="00000059" w14:textId="77777777" w:rsidR="00AE138F" w:rsidRPr="008E3CAB" w:rsidRDefault="00000000" w:rsidP="00AD07A0">
            <w:pPr>
              <w:rPr>
                <w:sz w:val="18"/>
                <w:szCs w:val="18"/>
              </w:rPr>
            </w:pPr>
            <w:r w:rsidRPr="008E3CAB">
              <w:rPr>
                <w:sz w:val="18"/>
                <w:szCs w:val="18"/>
              </w:rPr>
              <w:t>Limitações por aspecto físico</w:t>
            </w:r>
          </w:p>
        </w:tc>
        <w:tc>
          <w:tcPr>
            <w:tcW w:w="703" w:type="dxa"/>
          </w:tcPr>
          <w:p w14:paraId="0000005A" w14:textId="77777777" w:rsidR="00AE138F" w:rsidRPr="008E3CAB" w:rsidRDefault="00000000" w:rsidP="00AD07A0">
            <w:pPr>
              <w:jc w:val="center"/>
              <w:rPr>
                <w:sz w:val="18"/>
                <w:szCs w:val="18"/>
              </w:rPr>
            </w:pPr>
            <w:r w:rsidRPr="008E3CAB">
              <w:rPr>
                <w:sz w:val="18"/>
                <w:szCs w:val="18"/>
              </w:rPr>
              <w:t>4</w:t>
            </w:r>
          </w:p>
        </w:tc>
        <w:tc>
          <w:tcPr>
            <w:tcW w:w="1131" w:type="dxa"/>
          </w:tcPr>
          <w:p w14:paraId="0000005B" w14:textId="77777777" w:rsidR="00AE138F" w:rsidRPr="008E3CAB" w:rsidRDefault="00000000" w:rsidP="00AD07A0">
            <w:pPr>
              <w:jc w:val="center"/>
              <w:rPr>
                <w:sz w:val="18"/>
                <w:szCs w:val="18"/>
              </w:rPr>
            </w:pPr>
            <w:r w:rsidRPr="008E3CAB">
              <w:rPr>
                <w:sz w:val="18"/>
                <w:szCs w:val="18"/>
              </w:rPr>
              <w:t>21,9</w:t>
            </w:r>
          </w:p>
        </w:tc>
        <w:tc>
          <w:tcPr>
            <w:tcW w:w="987" w:type="dxa"/>
          </w:tcPr>
          <w:p w14:paraId="0000005C" w14:textId="77777777" w:rsidR="00AE138F" w:rsidRPr="008E3CAB" w:rsidRDefault="00000000" w:rsidP="00AD07A0">
            <w:pPr>
              <w:jc w:val="center"/>
              <w:rPr>
                <w:sz w:val="18"/>
                <w:szCs w:val="18"/>
              </w:rPr>
            </w:pPr>
            <w:r w:rsidRPr="008E3CAB">
              <w:rPr>
                <w:sz w:val="18"/>
                <w:szCs w:val="18"/>
              </w:rPr>
              <w:t>25</w:t>
            </w:r>
          </w:p>
        </w:tc>
        <w:tc>
          <w:tcPr>
            <w:tcW w:w="790" w:type="dxa"/>
          </w:tcPr>
          <w:p w14:paraId="0000005D" w14:textId="77777777" w:rsidR="00AE138F" w:rsidRPr="008E3CAB" w:rsidRDefault="00000000" w:rsidP="00AD07A0">
            <w:pPr>
              <w:jc w:val="center"/>
              <w:rPr>
                <w:sz w:val="18"/>
                <w:szCs w:val="18"/>
              </w:rPr>
            </w:pPr>
            <w:r w:rsidRPr="008E3CAB">
              <w:rPr>
                <w:sz w:val="18"/>
                <w:szCs w:val="18"/>
              </w:rPr>
              <w:t>78,1</w:t>
            </w:r>
          </w:p>
        </w:tc>
        <w:tc>
          <w:tcPr>
            <w:tcW w:w="2128" w:type="dxa"/>
          </w:tcPr>
          <w:p w14:paraId="0000005E" w14:textId="77777777" w:rsidR="00AE138F" w:rsidRPr="008E3CAB" w:rsidRDefault="00000000" w:rsidP="00AD07A0">
            <w:pPr>
              <w:jc w:val="center"/>
              <w:rPr>
                <w:sz w:val="18"/>
                <w:szCs w:val="18"/>
              </w:rPr>
            </w:pPr>
            <w:r w:rsidRPr="008E3CAB">
              <w:rPr>
                <w:sz w:val="18"/>
                <w:szCs w:val="18"/>
              </w:rPr>
              <w:t>29/29</w:t>
            </w:r>
          </w:p>
        </w:tc>
      </w:tr>
      <w:tr w:rsidR="00AE138F" w:rsidRPr="00A124C1" w14:paraId="4849B17A" w14:textId="77777777">
        <w:trPr>
          <w:jc w:val="center"/>
        </w:trPr>
        <w:tc>
          <w:tcPr>
            <w:tcW w:w="3996" w:type="dxa"/>
            <w:vAlign w:val="center"/>
          </w:tcPr>
          <w:p w14:paraId="0000005F" w14:textId="77777777" w:rsidR="00AE138F" w:rsidRPr="008E3CAB" w:rsidRDefault="00000000" w:rsidP="00AD07A0">
            <w:pPr>
              <w:rPr>
                <w:sz w:val="18"/>
                <w:szCs w:val="18"/>
              </w:rPr>
            </w:pPr>
            <w:r w:rsidRPr="008E3CAB">
              <w:rPr>
                <w:sz w:val="18"/>
                <w:szCs w:val="18"/>
              </w:rPr>
              <w:t>Dor</w:t>
            </w:r>
          </w:p>
        </w:tc>
        <w:tc>
          <w:tcPr>
            <w:tcW w:w="703" w:type="dxa"/>
          </w:tcPr>
          <w:p w14:paraId="00000060" w14:textId="77777777" w:rsidR="00AE138F" w:rsidRPr="008E3CAB" w:rsidRDefault="00000000" w:rsidP="00AD07A0">
            <w:pPr>
              <w:jc w:val="center"/>
              <w:rPr>
                <w:sz w:val="18"/>
                <w:szCs w:val="18"/>
              </w:rPr>
            </w:pPr>
            <w:r w:rsidRPr="008E3CAB">
              <w:rPr>
                <w:sz w:val="18"/>
                <w:szCs w:val="18"/>
              </w:rPr>
              <w:t>2</w:t>
            </w:r>
          </w:p>
        </w:tc>
        <w:tc>
          <w:tcPr>
            <w:tcW w:w="1131" w:type="dxa"/>
          </w:tcPr>
          <w:p w14:paraId="00000061" w14:textId="77777777" w:rsidR="00AE138F" w:rsidRPr="008E3CAB" w:rsidRDefault="00000000" w:rsidP="00AD07A0">
            <w:pPr>
              <w:jc w:val="center"/>
              <w:rPr>
                <w:sz w:val="18"/>
                <w:szCs w:val="18"/>
              </w:rPr>
            </w:pPr>
            <w:r w:rsidRPr="008E3CAB">
              <w:rPr>
                <w:sz w:val="18"/>
                <w:szCs w:val="18"/>
              </w:rPr>
              <w:t>6,2</w:t>
            </w:r>
          </w:p>
        </w:tc>
        <w:tc>
          <w:tcPr>
            <w:tcW w:w="987" w:type="dxa"/>
          </w:tcPr>
          <w:p w14:paraId="00000062" w14:textId="77777777" w:rsidR="00AE138F" w:rsidRPr="008E3CAB" w:rsidRDefault="00000000" w:rsidP="00AD07A0">
            <w:pPr>
              <w:jc w:val="center"/>
              <w:rPr>
                <w:sz w:val="18"/>
                <w:szCs w:val="18"/>
              </w:rPr>
            </w:pPr>
            <w:r w:rsidRPr="008E3CAB">
              <w:rPr>
                <w:sz w:val="18"/>
                <w:szCs w:val="18"/>
              </w:rPr>
              <w:t>27</w:t>
            </w:r>
          </w:p>
        </w:tc>
        <w:tc>
          <w:tcPr>
            <w:tcW w:w="790" w:type="dxa"/>
          </w:tcPr>
          <w:p w14:paraId="00000063" w14:textId="77777777" w:rsidR="00AE138F" w:rsidRPr="008E3CAB" w:rsidRDefault="00000000" w:rsidP="00AD07A0">
            <w:pPr>
              <w:jc w:val="center"/>
              <w:rPr>
                <w:sz w:val="18"/>
                <w:szCs w:val="18"/>
              </w:rPr>
            </w:pPr>
            <w:r w:rsidRPr="008E3CAB">
              <w:rPr>
                <w:sz w:val="18"/>
                <w:szCs w:val="18"/>
              </w:rPr>
              <w:t>93,8</w:t>
            </w:r>
          </w:p>
        </w:tc>
        <w:tc>
          <w:tcPr>
            <w:tcW w:w="2128" w:type="dxa"/>
          </w:tcPr>
          <w:p w14:paraId="00000064" w14:textId="77777777" w:rsidR="00AE138F" w:rsidRPr="008E3CAB" w:rsidRDefault="00000000" w:rsidP="00AD07A0">
            <w:pPr>
              <w:jc w:val="center"/>
              <w:rPr>
                <w:sz w:val="18"/>
                <w:szCs w:val="18"/>
              </w:rPr>
            </w:pPr>
            <w:r w:rsidRPr="008E3CAB">
              <w:rPr>
                <w:sz w:val="18"/>
                <w:szCs w:val="18"/>
              </w:rPr>
              <w:t>29/29</w:t>
            </w:r>
          </w:p>
        </w:tc>
      </w:tr>
      <w:tr w:rsidR="00AE138F" w:rsidRPr="00A124C1" w14:paraId="4E2A8078" w14:textId="77777777">
        <w:trPr>
          <w:jc w:val="center"/>
        </w:trPr>
        <w:tc>
          <w:tcPr>
            <w:tcW w:w="3996" w:type="dxa"/>
            <w:vAlign w:val="center"/>
          </w:tcPr>
          <w:p w14:paraId="00000065" w14:textId="77777777" w:rsidR="00AE138F" w:rsidRPr="008E3CAB" w:rsidRDefault="00000000" w:rsidP="00AD07A0">
            <w:pPr>
              <w:rPr>
                <w:sz w:val="18"/>
                <w:szCs w:val="18"/>
              </w:rPr>
            </w:pPr>
            <w:r w:rsidRPr="008E3CAB">
              <w:rPr>
                <w:sz w:val="18"/>
                <w:szCs w:val="18"/>
              </w:rPr>
              <w:t>Estado Geral de Saúde</w:t>
            </w:r>
          </w:p>
        </w:tc>
        <w:tc>
          <w:tcPr>
            <w:tcW w:w="703" w:type="dxa"/>
          </w:tcPr>
          <w:p w14:paraId="00000066" w14:textId="77777777" w:rsidR="00AE138F" w:rsidRPr="008E3CAB" w:rsidRDefault="00000000" w:rsidP="00AD07A0">
            <w:pPr>
              <w:jc w:val="center"/>
              <w:rPr>
                <w:sz w:val="18"/>
                <w:szCs w:val="18"/>
              </w:rPr>
            </w:pPr>
            <w:r w:rsidRPr="008E3CAB">
              <w:rPr>
                <w:sz w:val="18"/>
                <w:szCs w:val="18"/>
              </w:rPr>
              <w:t>2</w:t>
            </w:r>
          </w:p>
        </w:tc>
        <w:tc>
          <w:tcPr>
            <w:tcW w:w="1131" w:type="dxa"/>
          </w:tcPr>
          <w:p w14:paraId="00000067" w14:textId="77777777" w:rsidR="00AE138F" w:rsidRPr="008E3CAB" w:rsidRDefault="00000000" w:rsidP="00AD07A0">
            <w:pPr>
              <w:jc w:val="center"/>
              <w:rPr>
                <w:sz w:val="18"/>
                <w:szCs w:val="18"/>
              </w:rPr>
            </w:pPr>
            <w:r w:rsidRPr="008E3CAB">
              <w:rPr>
                <w:sz w:val="18"/>
                <w:szCs w:val="18"/>
              </w:rPr>
              <w:t>6,2</w:t>
            </w:r>
          </w:p>
        </w:tc>
        <w:tc>
          <w:tcPr>
            <w:tcW w:w="987" w:type="dxa"/>
          </w:tcPr>
          <w:p w14:paraId="00000068" w14:textId="77777777" w:rsidR="00AE138F" w:rsidRPr="008E3CAB" w:rsidRDefault="00000000" w:rsidP="00AD07A0">
            <w:pPr>
              <w:jc w:val="center"/>
              <w:rPr>
                <w:sz w:val="18"/>
                <w:szCs w:val="18"/>
              </w:rPr>
            </w:pPr>
            <w:r w:rsidRPr="008E3CAB">
              <w:rPr>
                <w:sz w:val="18"/>
                <w:szCs w:val="18"/>
              </w:rPr>
              <w:t>27</w:t>
            </w:r>
          </w:p>
        </w:tc>
        <w:tc>
          <w:tcPr>
            <w:tcW w:w="790" w:type="dxa"/>
          </w:tcPr>
          <w:p w14:paraId="00000069" w14:textId="77777777" w:rsidR="00AE138F" w:rsidRPr="008E3CAB" w:rsidRDefault="00000000" w:rsidP="00AD07A0">
            <w:pPr>
              <w:jc w:val="center"/>
              <w:rPr>
                <w:sz w:val="18"/>
                <w:szCs w:val="18"/>
              </w:rPr>
            </w:pPr>
            <w:r w:rsidRPr="008E3CAB">
              <w:rPr>
                <w:sz w:val="18"/>
                <w:szCs w:val="18"/>
              </w:rPr>
              <w:t>93,8</w:t>
            </w:r>
          </w:p>
        </w:tc>
        <w:tc>
          <w:tcPr>
            <w:tcW w:w="2128" w:type="dxa"/>
          </w:tcPr>
          <w:p w14:paraId="0000006A" w14:textId="77777777" w:rsidR="00AE138F" w:rsidRPr="008E3CAB" w:rsidRDefault="00000000" w:rsidP="00AD07A0">
            <w:pPr>
              <w:jc w:val="center"/>
              <w:rPr>
                <w:sz w:val="18"/>
                <w:szCs w:val="18"/>
              </w:rPr>
            </w:pPr>
            <w:r w:rsidRPr="008E3CAB">
              <w:rPr>
                <w:sz w:val="18"/>
                <w:szCs w:val="18"/>
              </w:rPr>
              <w:t>29/29</w:t>
            </w:r>
          </w:p>
        </w:tc>
      </w:tr>
      <w:tr w:rsidR="00AE138F" w:rsidRPr="00A124C1" w14:paraId="4F8F4BB1" w14:textId="77777777">
        <w:trPr>
          <w:jc w:val="center"/>
        </w:trPr>
        <w:tc>
          <w:tcPr>
            <w:tcW w:w="3996" w:type="dxa"/>
            <w:vAlign w:val="center"/>
          </w:tcPr>
          <w:p w14:paraId="0000006B" w14:textId="77777777" w:rsidR="00AE138F" w:rsidRPr="008E3CAB" w:rsidRDefault="00000000" w:rsidP="00AD07A0">
            <w:pPr>
              <w:rPr>
                <w:sz w:val="18"/>
                <w:szCs w:val="18"/>
              </w:rPr>
            </w:pPr>
            <w:r w:rsidRPr="008E3CAB">
              <w:rPr>
                <w:sz w:val="18"/>
                <w:szCs w:val="18"/>
              </w:rPr>
              <w:t>Vitalidade</w:t>
            </w:r>
          </w:p>
        </w:tc>
        <w:tc>
          <w:tcPr>
            <w:tcW w:w="703" w:type="dxa"/>
          </w:tcPr>
          <w:p w14:paraId="0000006C" w14:textId="77777777" w:rsidR="00AE138F" w:rsidRPr="008E3CAB" w:rsidRDefault="00000000" w:rsidP="00AD07A0">
            <w:pPr>
              <w:jc w:val="center"/>
              <w:rPr>
                <w:sz w:val="18"/>
                <w:szCs w:val="18"/>
              </w:rPr>
            </w:pPr>
            <w:r w:rsidRPr="008E3CAB">
              <w:rPr>
                <w:sz w:val="18"/>
                <w:szCs w:val="18"/>
              </w:rPr>
              <w:t>1</w:t>
            </w:r>
          </w:p>
        </w:tc>
        <w:tc>
          <w:tcPr>
            <w:tcW w:w="1131" w:type="dxa"/>
          </w:tcPr>
          <w:p w14:paraId="0000006D" w14:textId="77777777" w:rsidR="00AE138F" w:rsidRPr="008E3CAB" w:rsidRDefault="00000000" w:rsidP="00AD07A0">
            <w:pPr>
              <w:jc w:val="center"/>
              <w:rPr>
                <w:sz w:val="18"/>
                <w:szCs w:val="18"/>
              </w:rPr>
            </w:pPr>
            <w:r w:rsidRPr="008E3CAB">
              <w:rPr>
                <w:sz w:val="18"/>
                <w:szCs w:val="18"/>
              </w:rPr>
              <w:t>3,1</w:t>
            </w:r>
          </w:p>
        </w:tc>
        <w:tc>
          <w:tcPr>
            <w:tcW w:w="987" w:type="dxa"/>
          </w:tcPr>
          <w:p w14:paraId="0000006E" w14:textId="77777777" w:rsidR="00AE138F" w:rsidRPr="008E3CAB" w:rsidRDefault="00000000" w:rsidP="00AD07A0">
            <w:pPr>
              <w:jc w:val="center"/>
              <w:rPr>
                <w:sz w:val="18"/>
                <w:szCs w:val="18"/>
              </w:rPr>
            </w:pPr>
            <w:r w:rsidRPr="008E3CAB">
              <w:rPr>
                <w:sz w:val="18"/>
                <w:szCs w:val="18"/>
              </w:rPr>
              <w:t>28</w:t>
            </w:r>
          </w:p>
        </w:tc>
        <w:tc>
          <w:tcPr>
            <w:tcW w:w="790" w:type="dxa"/>
          </w:tcPr>
          <w:p w14:paraId="0000006F" w14:textId="77777777" w:rsidR="00AE138F" w:rsidRPr="008E3CAB" w:rsidRDefault="00000000" w:rsidP="00AD07A0">
            <w:pPr>
              <w:jc w:val="center"/>
              <w:rPr>
                <w:sz w:val="18"/>
                <w:szCs w:val="18"/>
              </w:rPr>
            </w:pPr>
            <w:r w:rsidRPr="008E3CAB">
              <w:rPr>
                <w:sz w:val="18"/>
                <w:szCs w:val="18"/>
              </w:rPr>
              <w:t>96,9</w:t>
            </w:r>
          </w:p>
        </w:tc>
        <w:tc>
          <w:tcPr>
            <w:tcW w:w="2128" w:type="dxa"/>
          </w:tcPr>
          <w:p w14:paraId="00000070" w14:textId="77777777" w:rsidR="00AE138F" w:rsidRPr="008E3CAB" w:rsidRDefault="00000000" w:rsidP="00AD07A0">
            <w:pPr>
              <w:jc w:val="center"/>
              <w:rPr>
                <w:sz w:val="18"/>
                <w:szCs w:val="18"/>
              </w:rPr>
            </w:pPr>
            <w:r w:rsidRPr="008E3CAB">
              <w:rPr>
                <w:sz w:val="18"/>
                <w:szCs w:val="18"/>
              </w:rPr>
              <w:t>29/29</w:t>
            </w:r>
          </w:p>
        </w:tc>
      </w:tr>
      <w:tr w:rsidR="00AE138F" w:rsidRPr="00A124C1" w14:paraId="4757A5CF" w14:textId="77777777">
        <w:trPr>
          <w:jc w:val="center"/>
        </w:trPr>
        <w:tc>
          <w:tcPr>
            <w:tcW w:w="3996" w:type="dxa"/>
            <w:vAlign w:val="center"/>
          </w:tcPr>
          <w:p w14:paraId="00000071" w14:textId="77777777" w:rsidR="00AE138F" w:rsidRPr="008E3CAB" w:rsidRDefault="00000000" w:rsidP="00AD07A0">
            <w:pPr>
              <w:rPr>
                <w:sz w:val="18"/>
                <w:szCs w:val="18"/>
              </w:rPr>
            </w:pPr>
            <w:r w:rsidRPr="008E3CAB">
              <w:rPr>
                <w:sz w:val="18"/>
                <w:szCs w:val="18"/>
              </w:rPr>
              <w:t>Aspectos Sociais</w:t>
            </w:r>
          </w:p>
        </w:tc>
        <w:tc>
          <w:tcPr>
            <w:tcW w:w="703" w:type="dxa"/>
          </w:tcPr>
          <w:p w14:paraId="00000072" w14:textId="77777777" w:rsidR="00AE138F" w:rsidRPr="008E3CAB" w:rsidRDefault="00000000" w:rsidP="00AD07A0">
            <w:pPr>
              <w:jc w:val="center"/>
              <w:rPr>
                <w:sz w:val="18"/>
                <w:szCs w:val="18"/>
              </w:rPr>
            </w:pPr>
            <w:r w:rsidRPr="008E3CAB">
              <w:rPr>
                <w:sz w:val="18"/>
                <w:szCs w:val="18"/>
              </w:rPr>
              <w:t>6</w:t>
            </w:r>
          </w:p>
        </w:tc>
        <w:tc>
          <w:tcPr>
            <w:tcW w:w="1131" w:type="dxa"/>
          </w:tcPr>
          <w:p w14:paraId="00000073" w14:textId="77777777" w:rsidR="00AE138F" w:rsidRPr="008E3CAB" w:rsidRDefault="00000000" w:rsidP="00AD07A0">
            <w:pPr>
              <w:jc w:val="center"/>
              <w:rPr>
                <w:sz w:val="18"/>
                <w:szCs w:val="18"/>
              </w:rPr>
            </w:pPr>
            <w:r w:rsidRPr="008E3CAB">
              <w:rPr>
                <w:sz w:val="18"/>
                <w:szCs w:val="18"/>
              </w:rPr>
              <w:t>18,8</w:t>
            </w:r>
          </w:p>
        </w:tc>
        <w:tc>
          <w:tcPr>
            <w:tcW w:w="987" w:type="dxa"/>
          </w:tcPr>
          <w:p w14:paraId="00000074" w14:textId="77777777" w:rsidR="00AE138F" w:rsidRPr="008E3CAB" w:rsidRDefault="00000000" w:rsidP="00AD07A0">
            <w:pPr>
              <w:jc w:val="center"/>
              <w:rPr>
                <w:sz w:val="18"/>
                <w:szCs w:val="18"/>
              </w:rPr>
            </w:pPr>
            <w:r w:rsidRPr="008E3CAB">
              <w:rPr>
                <w:sz w:val="18"/>
                <w:szCs w:val="18"/>
              </w:rPr>
              <w:t>23</w:t>
            </w:r>
          </w:p>
        </w:tc>
        <w:tc>
          <w:tcPr>
            <w:tcW w:w="790" w:type="dxa"/>
          </w:tcPr>
          <w:p w14:paraId="00000075" w14:textId="77777777" w:rsidR="00AE138F" w:rsidRPr="008E3CAB" w:rsidRDefault="00000000" w:rsidP="00AD07A0">
            <w:pPr>
              <w:jc w:val="center"/>
              <w:rPr>
                <w:sz w:val="18"/>
                <w:szCs w:val="18"/>
              </w:rPr>
            </w:pPr>
            <w:r w:rsidRPr="008E3CAB">
              <w:rPr>
                <w:sz w:val="18"/>
                <w:szCs w:val="18"/>
              </w:rPr>
              <w:t>81,2</w:t>
            </w:r>
          </w:p>
        </w:tc>
        <w:tc>
          <w:tcPr>
            <w:tcW w:w="2128" w:type="dxa"/>
          </w:tcPr>
          <w:p w14:paraId="00000076" w14:textId="77777777" w:rsidR="00AE138F" w:rsidRPr="008E3CAB" w:rsidRDefault="00000000" w:rsidP="00AD07A0">
            <w:pPr>
              <w:jc w:val="center"/>
              <w:rPr>
                <w:sz w:val="18"/>
                <w:szCs w:val="18"/>
              </w:rPr>
            </w:pPr>
            <w:r w:rsidRPr="008E3CAB">
              <w:rPr>
                <w:sz w:val="18"/>
                <w:szCs w:val="18"/>
              </w:rPr>
              <w:t>29/29</w:t>
            </w:r>
          </w:p>
        </w:tc>
      </w:tr>
      <w:tr w:rsidR="00AE138F" w:rsidRPr="00A124C1" w14:paraId="0880CE3E" w14:textId="77777777">
        <w:trPr>
          <w:jc w:val="center"/>
        </w:trPr>
        <w:tc>
          <w:tcPr>
            <w:tcW w:w="3996" w:type="dxa"/>
            <w:vAlign w:val="center"/>
          </w:tcPr>
          <w:p w14:paraId="00000077" w14:textId="77777777" w:rsidR="00AE138F" w:rsidRPr="008E3CAB" w:rsidRDefault="00000000" w:rsidP="00AD07A0">
            <w:pPr>
              <w:rPr>
                <w:sz w:val="18"/>
                <w:szCs w:val="18"/>
              </w:rPr>
            </w:pPr>
            <w:r w:rsidRPr="008E3CAB">
              <w:rPr>
                <w:sz w:val="18"/>
                <w:szCs w:val="18"/>
              </w:rPr>
              <w:t>Limitações por aspectos emocionais</w:t>
            </w:r>
          </w:p>
        </w:tc>
        <w:tc>
          <w:tcPr>
            <w:tcW w:w="703" w:type="dxa"/>
          </w:tcPr>
          <w:p w14:paraId="00000078" w14:textId="77777777" w:rsidR="00AE138F" w:rsidRPr="008E3CAB" w:rsidRDefault="00000000" w:rsidP="00AD07A0">
            <w:pPr>
              <w:jc w:val="center"/>
              <w:rPr>
                <w:sz w:val="18"/>
                <w:szCs w:val="18"/>
              </w:rPr>
            </w:pPr>
            <w:r w:rsidRPr="008E3CAB">
              <w:rPr>
                <w:sz w:val="18"/>
                <w:szCs w:val="18"/>
              </w:rPr>
              <w:t>4</w:t>
            </w:r>
          </w:p>
        </w:tc>
        <w:tc>
          <w:tcPr>
            <w:tcW w:w="1131" w:type="dxa"/>
          </w:tcPr>
          <w:p w14:paraId="00000079" w14:textId="77777777" w:rsidR="00AE138F" w:rsidRPr="008E3CAB" w:rsidRDefault="00000000" w:rsidP="00AD07A0">
            <w:pPr>
              <w:jc w:val="center"/>
              <w:rPr>
                <w:sz w:val="18"/>
                <w:szCs w:val="18"/>
              </w:rPr>
            </w:pPr>
            <w:r w:rsidRPr="008E3CAB">
              <w:rPr>
                <w:sz w:val="18"/>
                <w:szCs w:val="18"/>
              </w:rPr>
              <w:t>12,5</w:t>
            </w:r>
          </w:p>
        </w:tc>
        <w:tc>
          <w:tcPr>
            <w:tcW w:w="987" w:type="dxa"/>
          </w:tcPr>
          <w:p w14:paraId="0000007A" w14:textId="77777777" w:rsidR="00AE138F" w:rsidRPr="008E3CAB" w:rsidRDefault="00000000" w:rsidP="00AD07A0">
            <w:pPr>
              <w:jc w:val="center"/>
              <w:rPr>
                <w:sz w:val="18"/>
                <w:szCs w:val="18"/>
              </w:rPr>
            </w:pPr>
            <w:r w:rsidRPr="008E3CAB">
              <w:rPr>
                <w:sz w:val="18"/>
                <w:szCs w:val="18"/>
              </w:rPr>
              <w:t>25</w:t>
            </w:r>
          </w:p>
        </w:tc>
        <w:tc>
          <w:tcPr>
            <w:tcW w:w="790" w:type="dxa"/>
          </w:tcPr>
          <w:p w14:paraId="0000007B" w14:textId="77777777" w:rsidR="00AE138F" w:rsidRPr="008E3CAB" w:rsidRDefault="00000000" w:rsidP="00AD07A0">
            <w:pPr>
              <w:jc w:val="center"/>
              <w:rPr>
                <w:sz w:val="18"/>
                <w:szCs w:val="18"/>
              </w:rPr>
            </w:pPr>
            <w:r w:rsidRPr="008E3CAB">
              <w:rPr>
                <w:sz w:val="18"/>
                <w:szCs w:val="18"/>
              </w:rPr>
              <w:t>87,5</w:t>
            </w:r>
          </w:p>
        </w:tc>
        <w:tc>
          <w:tcPr>
            <w:tcW w:w="2128" w:type="dxa"/>
          </w:tcPr>
          <w:p w14:paraId="0000007C" w14:textId="77777777" w:rsidR="00AE138F" w:rsidRPr="008E3CAB" w:rsidRDefault="00000000" w:rsidP="00AD07A0">
            <w:pPr>
              <w:jc w:val="center"/>
              <w:rPr>
                <w:sz w:val="18"/>
                <w:szCs w:val="18"/>
              </w:rPr>
            </w:pPr>
            <w:r w:rsidRPr="008E3CAB">
              <w:rPr>
                <w:sz w:val="18"/>
                <w:szCs w:val="18"/>
              </w:rPr>
              <w:t>29/29</w:t>
            </w:r>
          </w:p>
        </w:tc>
      </w:tr>
      <w:tr w:rsidR="00AE138F" w:rsidRPr="00A124C1" w14:paraId="5074E468" w14:textId="77777777">
        <w:trPr>
          <w:jc w:val="center"/>
        </w:trPr>
        <w:tc>
          <w:tcPr>
            <w:tcW w:w="3996" w:type="dxa"/>
            <w:tcBorders>
              <w:top w:val="nil"/>
              <w:left w:val="nil"/>
              <w:bottom w:val="single" w:sz="4" w:space="0" w:color="000000"/>
              <w:right w:val="nil"/>
            </w:tcBorders>
            <w:vAlign w:val="center"/>
          </w:tcPr>
          <w:p w14:paraId="0000007D" w14:textId="77777777" w:rsidR="00AE138F" w:rsidRPr="008E3CAB" w:rsidRDefault="00000000" w:rsidP="00AD07A0">
            <w:pPr>
              <w:rPr>
                <w:sz w:val="18"/>
                <w:szCs w:val="18"/>
              </w:rPr>
            </w:pPr>
            <w:r w:rsidRPr="008E3CAB">
              <w:rPr>
                <w:sz w:val="18"/>
                <w:szCs w:val="18"/>
              </w:rPr>
              <w:t>Saúde mental</w:t>
            </w:r>
          </w:p>
        </w:tc>
        <w:tc>
          <w:tcPr>
            <w:tcW w:w="703" w:type="dxa"/>
            <w:tcBorders>
              <w:top w:val="nil"/>
              <w:left w:val="nil"/>
              <w:bottom w:val="single" w:sz="4" w:space="0" w:color="000000"/>
              <w:right w:val="nil"/>
            </w:tcBorders>
          </w:tcPr>
          <w:p w14:paraId="0000007E" w14:textId="77777777" w:rsidR="00AE138F" w:rsidRPr="008E3CAB" w:rsidRDefault="00000000" w:rsidP="00AD07A0">
            <w:pPr>
              <w:jc w:val="center"/>
              <w:rPr>
                <w:sz w:val="18"/>
                <w:szCs w:val="18"/>
              </w:rPr>
            </w:pPr>
            <w:r w:rsidRPr="008E3CAB">
              <w:rPr>
                <w:sz w:val="18"/>
                <w:szCs w:val="18"/>
              </w:rPr>
              <w:t>0</w:t>
            </w:r>
          </w:p>
        </w:tc>
        <w:tc>
          <w:tcPr>
            <w:tcW w:w="1131" w:type="dxa"/>
            <w:tcBorders>
              <w:top w:val="nil"/>
              <w:left w:val="nil"/>
              <w:bottom w:val="single" w:sz="4" w:space="0" w:color="000000"/>
              <w:right w:val="nil"/>
            </w:tcBorders>
          </w:tcPr>
          <w:p w14:paraId="0000007F" w14:textId="77777777" w:rsidR="00AE138F" w:rsidRPr="008E3CAB" w:rsidRDefault="00000000" w:rsidP="00AD07A0">
            <w:pPr>
              <w:jc w:val="center"/>
              <w:rPr>
                <w:sz w:val="18"/>
                <w:szCs w:val="18"/>
              </w:rPr>
            </w:pPr>
            <w:r w:rsidRPr="008E3CAB">
              <w:rPr>
                <w:sz w:val="18"/>
                <w:szCs w:val="18"/>
              </w:rPr>
              <w:t>0</w:t>
            </w:r>
          </w:p>
        </w:tc>
        <w:tc>
          <w:tcPr>
            <w:tcW w:w="987" w:type="dxa"/>
            <w:tcBorders>
              <w:top w:val="nil"/>
              <w:left w:val="nil"/>
              <w:bottom w:val="single" w:sz="4" w:space="0" w:color="000000"/>
              <w:right w:val="nil"/>
            </w:tcBorders>
          </w:tcPr>
          <w:p w14:paraId="00000080" w14:textId="77777777" w:rsidR="00AE138F" w:rsidRPr="008E3CAB" w:rsidRDefault="00000000" w:rsidP="00AD07A0">
            <w:pPr>
              <w:jc w:val="center"/>
              <w:rPr>
                <w:sz w:val="18"/>
                <w:szCs w:val="18"/>
              </w:rPr>
            </w:pPr>
            <w:r w:rsidRPr="008E3CAB">
              <w:rPr>
                <w:sz w:val="18"/>
                <w:szCs w:val="18"/>
              </w:rPr>
              <w:t>29</w:t>
            </w:r>
          </w:p>
        </w:tc>
        <w:tc>
          <w:tcPr>
            <w:tcW w:w="790" w:type="dxa"/>
            <w:tcBorders>
              <w:top w:val="nil"/>
              <w:left w:val="nil"/>
              <w:bottom w:val="single" w:sz="4" w:space="0" w:color="000000"/>
              <w:right w:val="nil"/>
            </w:tcBorders>
          </w:tcPr>
          <w:p w14:paraId="00000081" w14:textId="77777777" w:rsidR="00AE138F" w:rsidRPr="008E3CAB" w:rsidRDefault="00000000" w:rsidP="00AD07A0">
            <w:pPr>
              <w:jc w:val="center"/>
              <w:rPr>
                <w:sz w:val="18"/>
                <w:szCs w:val="18"/>
              </w:rPr>
            </w:pPr>
            <w:r w:rsidRPr="008E3CAB">
              <w:rPr>
                <w:sz w:val="18"/>
                <w:szCs w:val="18"/>
              </w:rPr>
              <w:t>0</w:t>
            </w:r>
          </w:p>
        </w:tc>
        <w:tc>
          <w:tcPr>
            <w:tcW w:w="2128" w:type="dxa"/>
            <w:tcBorders>
              <w:top w:val="nil"/>
              <w:left w:val="nil"/>
              <w:bottom w:val="single" w:sz="4" w:space="0" w:color="000000"/>
              <w:right w:val="nil"/>
            </w:tcBorders>
          </w:tcPr>
          <w:p w14:paraId="00000082" w14:textId="77777777" w:rsidR="00AE138F" w:rsidRPr="008E3CAB" w:rsidRDefault="00000000" w:rsidP="00AD07A0">
            <w:pPr>
              <w:jc w:val="center"/>
              <w:rPr>
                <w:sz w:val="18"/>
                <w:szCs w:val="18"/>
              </w:rPr>
            </w:pPr>
            <w:r w:rsidRPr="008E3CAB">
              <w:rPr>
                <w:sz w:val="18"/>
                <w:szCs w:val="18"/>
              </w:rPr>
              <w:t>29/29</w:t>
            </w:r>
          </w:p>
        </w:tc>
      </w:tr>
    </w:tbl>
    <w:p w14:paraId="00000083" w14:textId="77777777" w:rsidR="00AE138F" w:rsidRPr="00A124C1" w:rsidRDefault="00000000" w:rsidP="00AD07A0">
      <w:pPr>
        <w:spacing w:line="360" w:lineRule="auto"/>
        <w:ind w:right="992"/>
      </w:pPr>
      <w:r w:rsidRPr="00A124C1">
        <w:t>Fonte: Dados da pesquisa, 2019.</w:t>
      </w:r>
    </w:p>
    <w:p w14:paraId="00000084" w14:textId="77777777" w:rsidR="00AE138F" w:rsidRPr="00A124C1" w:rsidRDefault="00AE138F" w:rsidP="00A124C1">
      <w:pPr>
        <w:spacing w:line="360" w:lineRule="auto"/>
        <w:jc w:val="both"/>
      </w:pPr>
    </w:p>
    <w:p w14:paraId="00000085" w14:textId="77777777" w:rsidR="00AE138F" w:rsidRPr="00A124C1" w:rsidRDefault="00000000" w:rsidP="00A124C1">
      <w:pPr>
        <w:spacing w:line="360" w:lineRule="auto"/>
        <w:ind w:firstLine="851"/>
        <w:jc w:val="both"/>
      </w:pPr>
      <w:bookmarkStart w:id="3" w:name="_heading=h.3znysh7" w:colFirst="0" w:colLast="0"/>
      <w:bookmarkEnd w:id="3"/>
      <w:r w:rsidRPr="00A124C1">
        <w:rPr>
          <w:highlight w:val="white"/>
        </w:rPr>
        <w:t>Por sua vez, com o objetivo de avaliar a ocorrência de sintomas depressivos e os domínios de qualidade de vida entre idosos, foi elaborada a Tabela 3 na qual demonstra prevalência entre sintomas depressivos em idosos com baixa capacidade funcional, com alta limitação física, com baixo estado geral de saúde, baixa vitalidade, baixo aspecto social e com alta limitação emocional. Houve significância estatística entre os sintomas depressivos e o baixo estado geral de saúde (p &gt; 0,05).</w:t>
      </w:r>
    </w:p>
    <w:p w14:paraId="00000086" w14:textId="77777777" w:rsidR="00AE138F" w:rsidRPr="00A124C1" w:rsidRDefault="00AE138F" w:rsidP="00A124C1">
      <w:pPr>
        <w:spacing w:line="360" w:lineRule="auto"/>
        <w:ind w:firstLine="708"/>
        <w:jc w:val="both"/>
      </w:pPr>
    </w:p>
    <w:p w14:paraId="00000087" w14:textId="77777777" w:rsidR="00AE138F" w:rsidRPr="00A124C1" w:rsidRDefault="00000000" w:rsidP="00AD07A0">
      <w:pPr>
        <w:spacing w:line="360" w:lineRule="auto"/>
      </w:pPr>
      <w:r w:rsidRPr="00A124C1">
        <w:rPr>
          <w:b/>
        </w:rPr>
        <w:t xml:space="preserve">Tabela 3. </w:t>
      </w:r>
      <w:r w:rsidRPr="00A124C1">
        <w:t>Associação entre sintomas depressivos e as facetas de qualidade de vida entre idosos que participam de grupos comunitários. Solânea, PB, 2019.</w:t>
      </w:r>
    </w:p>
    <w:tbl>
      <w:tblPr>
        <w:tblStyle w:val="a1"/>
        <w:tblW w:w="9462" w:type="dxa"/>
        <w:jc w:val="center"/>
        <w:tblInd w:w="0" w:type="dxa"/>
        <w:tblLayout w:type="fixed"/>
        <w:tblLook w:val="0000" w:firstRow="0" w:lastRow="0" w:firstColumn="0" w:lastColumn="0" w:noHBand="0" w:noVBand="0"/>
      </w:tblPr>
      <w:tblGrid>
        <w:gridCol w:w="3107"/>
        <w:gridCol w:w="543"/>
        <w:gridCol w:w="874"/>
        <w:gridCol w:w="812"/>
        <w:gridCol w:w="869"/>
        <w:gridCol w:w="1614"/>
        <w:gridCol w:w="1643"/>
      </w:tblGrid>
      <w:tr w:rsidR="00AE138F" w:rsidRPr="00A124C1" w14:paraId="2F6B595A" w14:textId="77777777">
        <w:trPr>
          <w:trHeight w:val="317"/>
          <w:jc w:val="center"/>
        </w:trPr>
        <w:tc>
          <w:tcPr>
            <w:tcW w:w="3107" w:type="dxa"/>
            <w:tcBorders>
              <w:top w:val="single" w:sz="4" w:space="0" w:color="000000"/>
              <w:left w:val="nil"/>
              <w:bottom w:val="nil"/>
              <w:right w:val="nil"/>
            </w:tcBorders>
            <w:vAlign w:val="center"/>
          </w:tcPr>
          <w:p w14:paraId="00000088" w14:textId="77777777" w:rsidR="00AE138F" w:rsidRPr="008E3CAB" w:rsidRDefault="00000000" w:rsidP="00AD07A0">
            <w:pPr>
              <w:jc w:val="center"/>
              <w:rPr>
                <w:sz w:val="18"/>
                <w:szCs w:val="18"/>
              </w:rPr>
            </w:pPr>
            <w:r w:rsidRPr="008E3CAB">
              <w:rPr>
                <w:b/>
                <w:sz w:val="18"/>
                <w:szCs w:val="18"/>
              </w:rPr>
              <w:t>Qualidade de Vida</w:t>
            </w:r>
          </w:p>
        </w:tc>
        <w:tc>
          <w:tcPr>
            <w:tcW w:w="1417" w:type="dxa"/>
            <w:gridSpan w:val="2"/>
            <w:tcBorders>
              <w:top w:val="single" w:sz="4" w:space="0" w:color="000000"/>
              <w:left w:val="nil"/>
              <w:bottom w:val="single" w:sz="4" w:space="0" w:color="000000"/>
              <w:right w:val="nil"/>
            </w:tcBorders>
            <w:vAlign w:val="center"/>
          </w:tcPr>
          <w:p w14:paraId="00000089" w14:textId="77777777" w:rsidR="00AE138F" w:rsidRPr="008E3CAB" w:rsidRDefault="00000000" w:rsidP="00AD07A0">
            <w:pPr>
              <w:jc w:val="center"/>
              <w:rPr>
                <w:sz w:val="18"/>
                <w:szCs w:val="18"/>
              </w:rPr>
            </w:pPr>
            <w:r w:rsidRPr="008E3CAB">
              <w:rPr>
                <w:b/>
                <w:sz w:val="18"/>
                <w:szCs w:val="18"/>
              </w:rPr>
              <w:t>Com Sintoma depressivo</w:t>
            </w:r>
          </w:p>
        </w:tc>
        <w:tc>
          <w:tcPr>
            <w:tcW w:w="1681" w:type="dxa"/>
            <w:gridSpan w:val="2"/>
            <w:tcBorders>
              <w:top w:val="single" w:sz="4" w:space="0" w:color="000000"/>
              <w:left w:val="nil"/>
              <w:bottom w:val="single" w:sz="4" w:space="0" w:color="000000"/>
              <w:right w:val="nil"/>
            </w:tcBorders>
            <w:vAlign w:val="center"/>
          </w:tcPr>
          <w:p w14:paraId="0000008B" w14:textId="77777777" w:rsidR="00AE138F" w:rsidRPr="008E3CAB" w:rsidRDefault="00000000" w:rsidP="00AD07A0">
            <w:pPr>
              <w:jc w:val="center"/>
              <w:rPr>
                <w:sz w:val="18"/>
                <w:szCs w:val="18"/>
              </w:rPr>
            </w:pPr>
            <w:r w:rsidRPr="008E3CAB">
              <w:rPr>
                <w:b/>
                <w:sz w:val="18"/>
                <w:szCs w:val="18"/>
              </w:rPr>
              <w:t>Sem Sintoma Depressivo</w:t>
            </w:r>
          </w:p>
        </w:tc>
        <w:tc>
          <w:tcPr>
            <w:tcW w:w="1614" w:type="dxa"/>
            <w:tcBorders>
              <w:top w:val="single" w:sz="4" w:space="0" w:color="000000"/>
              <w:left w:val="nil"/>
              <w:bottom w:val="nil"/>
              <w:right w:val="nil"/>
            </w:tcBorders>
            <w:vAlign w:val="center"/>
          </w:tcPr>
          <w:p w14:paraId="0000008D" w14:textId="77777777" w:rsidR="00AE138F" w:rsidRPr="008E3CAB" w:rsidRDefault="00000000" w:rsidP="00AD07A0">
            <w:pPr>
              <w:jc w:val="center"/>
              <w:rPr>
                <w:sz w:val="18"/>
                <w:szCs w:val="18"/>
              </w:rPr>
            </w:pPr>
            <w:r w:rsidRPr="008E3CAB">
              <w:rPr>
                <w:b/>
                <w:sz w:val="18"/>
                <w:szCs w:val="18"/>
              </w:rPr>
              <w:t>p-valor</w:t>
            </w:r>
          </w:p>
        </w:tc>
        <w:tc>
          <w:tcPr>
            <w:tcW w:w="1643" w:type="dxa"/>
            <w:tcBorders>
              <w:top w:val="single" w:sz="4" w:space="0" w:color="000000"/>
              <w:left w:val="nil"/>
              <w:bottom w:val="nil"/>
              <w:right w:val="nil"/>
            </w:tcBorders>
            <w:vAlign w:val="center"/>
          </w:tcPr>
          <w:p w14:paraId="0000008E" w14:textId="77777777" w:rsidR="00AE138F" w:rsidRPr="008E3CAB" w:rsidRDefault="00000000" w:rsidP="00AD07A0">
            <w:pPr>
              <w:jc w:val="center"/>
              <w:rPr>
                <w:sz w:val="18"/>
                <w:szCs w:val="18"/>
              </w:rPr>
            </w:pPr>
            <w:r w:rsidRPr="008E3CAB">
              <w:rPr>
                <w:b/>
                <w:sz w:val="18"/>
                <w:szCs w:val="18"/>
              </w:rPr>
              <w:t>Amostra válida/em falta</w:t>
            </w:r>
          </w:p>
        </w:tc>
      </w:tr>
      <w:tr w:rsidR="00AE138F" w:rsidRPr="00A124C1" w14:paraId="444F96EE" w14:textId="77777777">
        <w:trPr>
          <w:trHeight w:val="317"/>
          <w:jc w:val="center"/>
        </w:trPr>
        <w:tc>
          <w:tcPr>
            <w:tcW w:w="3107" w:type="dxa"/>
            <w:tcBorders>
              <w:top w:val="nil"/>
              <w:left w:val="nil"/>
              <w:bottom w:val="single" w:sz="4" w:space="0" w:color="000000"/>
              <w:right w:val="nil"/>
            </w:tcBorders>
            <w:vAlign w:val="center"/>
          </w:tcPr>
          <w:p w14:paraId="0000008F" w14:textId="77777777" w:rsidR="00AE138F" w:rsidRPr="008E3CAB" w:rsidRDefault="00AE138F" w:rsidP="00AD07A0">
            <w:pPr>
              <w:jc w:val="center"/>
              <w:rPr>
                <w:sz w:val="18"/>
                <w:szCs w:val="18"/>
              </w:rPr>
            </w:pPr>
          </w:p>
        </w:tc>
        <w:tc>
          <w:tcPr>
            <w:tcW w:w="543" w:type="dxa"/>
            <w:tcBorders>
              <w:top w:val="single" w:sz="4" w:space="0" w:color="000000"/>
              <w:left w:val="nil"/>
              <w:bottom w:val="single" w:sz="4" w:space="0" w:color="000000"/>
              <w:right w:val="nil"/>
            </w:tcBorders>
          </w:tcPr>
          <w:p w14:paraId="00000090" w14:textId="77777777" w:rsidR="00AE138F" w:rsidRPr="008E3CAB" w:rsidRDefault="00000000" w:rsidP="00AD07A0">
            <w:pPr>
              <w:jc w:val="center"/>
              <w:rPr>
                <w:b/>
                <w:sz w:val="18"/>
                <w:szCs w:val="18"/>
              </w:rPr>
            </w:pPr>
            <w:r w:rsidRPr="008E3CAB">
              <w:rPr>
                <w:b/>
                <w:sz w:val="18"/>
                <w:szCs w:val="18"/>
              </w:rPr>
              <w:t>n</w:t>
            </w:r>
          </w:p>
        </w:tc>
        <w:tc>
          <w:tcPr>
            <w:tcW w:w="874" w:type="dxa"/>
            <w:tcBorders>
              <w:top w:val="single" w:sz="4" w:space="0" w:color="000000"/>
              <w:left w:val="nil"/>
              <w:bottom w:val="single" w:sz="4" w:space="0" w:color="000000"/>
              <w:right w:val="nil"/>
            </w:tcBorders>
          </w:tcPr>
          <w:p w14:paraId="00000091" w14:textId="77777777" w:rsidR="00AE138F" w:rsidRPr="008E3CAB" w:rsidRDefault="00000000" w:rsidP="00AD07A0">
            <w:pPr>
              <w:jc w:val="center"/>
              <w:rPr>
                <w:sz w:val="18"/>
                <w:szCs w:val="18"/>
              </w:rPr>
            </w:pPr>
            <w:r w:rsidRPr="008E3CAB">
              <w:rPr>
                <w:b/>
                <w:sz w:val="18"/>
                <w:szCs w:val="18"/>
              </w:rPr>
              <w:t>%</w:t>
            </w:r>
          </w:p>
        </w:tc>
        <w:tc>
          <w:tcPr>
            <w:tcW w:w="812" w:type="dxa"/>
            <w:tcBorders>
              <w:top w:val="single" w:sz="4" w:space="0" w:color="000000"/>
              <w:left w:val="nil"/>
              <w:bottom w:val="single" w:sz="4" w:space="0" w:color="000000"/>
              <w:right w:val="nil"/>
            </w:tcBorders>
          </w:tcPr>
          <w:p w14:paraId="00000092" w14:textId="77777777" w:rsidR="00AE138F" w:rsidRPr="008E3CAB" w:rsidRDefault="00000000" w:rsidP="00AD07A0">
            <w:pPr>
              <w:jc w:val="center"/>
              <w:rPr>
                <w:sz w:val="18"/>
                <w:szCs w:val="18"/>
              </w:rPr>
            </w:pPr>
            <w:r w:rsidRPr="008E3CAB">
              <w:rPr>
                <w:b/>
                <w:sz w:val="18"/>
                <w:szCs w:val="18"/>
              </w:rPr>
              <w:t>n</w:t>
            </w:r>
          </w:p>
        </w:tc>
        <w:tc>
          <w:tcPr>
            <w:tcW w:w="869" w:type="dxa"/>
            <w:tcBorders>
              <w:top w:val="single" w:sz="4" w:space="0" w:color="000000"/>
              <w:left w:val="nil"/>
              <w:bottom w:val="single" w:sz="4" w:space="0" w:color="000000"/>
              <w:right w:val="nil"/>
            </w:tcBorders>
          </w:tcPr>
          <w:p w14:paraId="00000093" w14:textId="77777777" w:rsidR="00AE138F" w:rsidRPr="008E3CAB" w:rsidRDefault="00000000" w:rsidP="00AD07A0">
            <w:pPr>
              <w:jc w:val="center"/>
              <w:rPr>
                <w:sz w:val="18"/>
                <w:szCs w:val="18"/>
              </w:rPr>
            </w:pPr>
            <w:r w:rsidRPr="008E3CAB">
              <w:rPr>
                <w:b/>
                <w:sz w:val="18"/>
                <w:szCs w:val="18"/>
              </w:rPr>
              <w:t>%</w:t>
            </w:r>
          </w:p>
        </w:tc>
        <w:tc>
          <w:tcPr>
            <w:tcW w:w="1614" w:type="dxa"/>
            <w:tcBorders>
              <w:top w:val="nil"/>
              <w:left w:val="nil"/>
              <w:bottom w:val="single" w:sz="4" w:space="0" w:color="000000"/>
              <w:right w:val="nil"/>
            </w:tcBorders>
          </w:tcPr>
          <w:p w14:paraId="00000094" w14:textId="77777777" w:rsidR="00AE138F" w:rsidRPr="008E3CAB" w:rsidRDefault="00AE138F" w:rsidP="00AD07A0">
            <w:pPr>
              <w:jc w:val="center"/>
              <w:rPr>
                <w:sz w:val="18"/>
                <w:szCs w:val="18"/>
              </w:rPr>
            </w:pPr>
          </w:p>
        </w:tc>
        <w:tc>
          <w:tcPr>
            <w:tcW w:w="1643" w:type="dxa"/>
            <w:tcBorders>
              <w:top w:val="nil"/>
              <w:left w:val="nil"/>
              <w:bottom w:val="single" w:sz="4" w:space="0" w:color="000000"/>
              <w:right w:val="nil"/>
            </w:tcBorders>
          </w:tcPr>
          <w:p w14:paraId="00000095" w14:textId="77777777" w:rsidR="00AE138F" w:rsidRPr="008E3CAB" w:rsidRDefault="00AE138F" w:rsidP="00AD07A0">
            <w:pPr>
              <w:jc w:val="center"/>
              <w:rPr>
                <w:sz w:val="18"/>
                <w:szCs w:val="18"/>
              </w:rPr>
            </w:pPr>
          </w:p>
        </w:tc>
      </w:tr>
      <w:tr w:rsidR="00AE138F" w:rsidRPr="00A124C1" w14:paraId="3C5DFC02" w14:textId="77777777">
        <w:trPr>
          <w:trHeight w:val="317"/>
          <w:jc w:val="center"/>
        </w:trPr>
        <w:tc>
          <w:tcPr>
            <w:tcW w:w="3107" w:type="dxa"/>
            <w:tcBorders>
              <w:top w:val="single" w:sz="4" w:space="0" w:color="000000"/>
              <w:left w:val="nil"/>
              <w:bottom w:val="nil"/>
              <w:right w:val="nil"/>
            </w:tcBorders>
            <w:vAlign w:val="center"/>
          </w:tcPr>
          <w:p w14:paraId="00000096" w14:textId="77777777" w:rsidR="00AE138F" w:rsidRPr="008E3CAB" w:rsidRDefault="00000000" w:rsidP="00AD07A0">
            <w:pPr>
              <w:rPr>
                <w:sz w:val="18"/>
                <w:szCs w:val="18"/>
              </w:rPr>
            </w:pPr>
            <w:r w:rsidRPr="008E3CAB">
              <w:rPr>
                <w:b/>
                <w:sz w:val="18"/>
                <w:szCs w:val="18"/>
              </w:rPr>
              <w:t>Capacidade Funcional</w:t>
            </w:r>
          </w:p>
        </w:tc>
        <w:tc>
          <w:tcPr>
            <w:tcW w:w="543" w:type="dxa"/>
            <w:tcBorders>
              <w:top w:val="single" w:sz="4" w:space="0" w:color="000000"/>
              <w:left w:val="nil"/>
              <w:bottom w:val="nil"/>
              <w:right w:val="nil"/>
            </w:tcBorders>
          </w:tcPr>
          <w:p w14:paraId="00000097" w14:textId="77777777" w:rsidR="00AE138F" w:rsidRPr="008E3CAB" w:rsidRDefault="00AE138F" w:rsidP="00AD07A0">
            <w:pPr>
              <w:jc w:val="center"/>
              <w:rPr>
                <w:sz w:val="18"/>
                <w:szCs w:val="18"/>
              </w:rPr>
            </w:pPr>
          </w:p>
        </w:tc>
        <w:tc>
          <w:tcPr>
            <w:tcW w:w="874" w:type="dxa"/>
            <w:tcBorders>
              <w:top w:val="single" w:sz="4" w:space="0" w:color="000000"/>
              <w:left w:val="nil"/>
              <w:bottom w:val="nil"/>
              <w:right w:val="nil"/>
            </w:tcBorders>
          </w:tcPr>
          <w:p w14:paraId="00000098" w14:textId="77777777" w:rsidR="00AE138F" w:rsidRPr="008E3CAB" w:rsidRDefault="00AE138F" w:rsidP="00AD07A0">
            <w:pPr>
              <w:jc w:val="center"/>
              <w:rPr>
                <w:sz w:val="18"/>
                <w:szCs w:val="18"/>
              </w:rPr>
            </w:pPr>
          </w:p>
        </w:tc>
        <w:tc>
          <w:tcPr>
            <w:tcW w:w="812" w:type="dxa"/>
            <w:tcBorders>
              <w:top w:val="single" w:sz="4" w:space="0" w:color="000000"/>
              <w:left w:val="nil"/>
              <w:bottom w:val="nil"/>
              <w:right w:val="nil"/>
            </w:tcBorders>
          </w:tcPr>
          <w:p w14:paraId="00000099" w14:textId="77777777" w:rsidR="00AE138F" w:rsidRPr="008E3CAB" w:rsidRDefault="00AE138F" w:rsidP="00AD07A0">
            <w:pPr>
              <w:jc w:val="center"/>
              <w:rPr>
                <w:sz w:val="18"/>
                <w:szCs w:val="18"/>
              </w:rPr>
            </w:pPr>
          </w:p>
        </w:tc>
        <w:tc>
          <w:tcPr>
            <w:tcW w:w="869" w:type="dxa"/>
            <w:tcBorders>
              <w:top w:val="single" w:sz="4" w:space="0" w:color="000000"/>
              <w:left w:val="nil"/>
              <w:bottom w:val="nil"/>
              <w:right w:val="nil"/>
            </w:tcBorders>
          </w:tcPr>
          <w:p w14:paraId="0000009A" w14:textId="77777777" w:rsidR="00AE138F" w:rsidRPr="008E3CAB" w:rsidRDefault="00AE138F" w:rsidP="00AD07A0">
            <w:pPr>
              <w:jc w:val="center"/>
              <w:rPr>
                <w:sz w:val="18"/>
                <w:szCs w:val="18"/>
              </w:rPr>
            </w:pPr>
          </w:p>
        </w:tc>
        <w:tc>
          <w:tcPr>
            <w:tcW w:w="1614" w:type="dxa"/>
            <w:tcBorders>
              <w:top w:val="single" w:sz="4" w:space="0" w:color="000000"/>
              <w:left w:val="nil"/>
              <w:bottom w:val="nil"/>
              <w:right w:val="nil"/>
            </w:tcBorders>
          </w:tcPr>
          <w:p w14:paraId="0000009B" w14:textId="77777777" w:rsidR="00AE138F" w:rsidRPr="008E3CAB" w:rsidRDefault="00AE138F" w:rsidP="00AD07A0">
            <w:pPr>
              <w:jc w:val="center"/>
              <w:rPr>
                <w:sz w:val="18"/>
                <w:szCs w:val="18"/>
              </w:rPr>
            </w:pPr>
          </w:p>
        </w:tc>
        <w:tc>
          <w:tcPr>
            <w:tcW w:w="1643" w:type="dxa"/>
            <w:tcBorders>
              <w:top w:val="single" w:sz="4" w:space="0" w:color="000000"/>
              <w:left w:val="nil"/>
              <w:bottom w:val="nil"/>
              <w:right w:val="nil"/>
            </w:tcBorders>
          </w:tcPr>
          <w:p w14:paraId="0000009C" w14:textId="77777777" w:rsidR="00AE138F" w:rsidRPr="008E3CAB" w:rsidRDefault="00AE138F" w:rsidP="00AD07A0">
            <w:pPr>
              <w:jc w:val="center"/>
              <w:rPr>
                <w:sz w:val="18"/>
                <w:szCs w:val="18"/>
              </w:rPr>
            </w:pPr>
          </w:p>
        </w:tc>
      </w:tr>
      <w:tr w:rsidR="00AE138F" w:rsidRPr="00A124C1" w14:paraId="7C99A081" w14:textId="77777777">
        <w:trPr>
          <w:trHeight w:val="317"/>
          <w:jc w:val="center"/>
        </w:trPr>
        <w:tc>
          <w:tcPr>
            <w:tcW w:w="3107" w:type="dxa"/>
            <w:vAlign w:val="center"/>
          </w:tcPr>
          <w:p w14:paraId="0000009D" w14:textId="77777777" w:rsidR="00AE138F" w:rsidRPr="008E3CAB" w:rsidRDefault="00000000" w:rsidP="00AD07A0">
            <w:pPr>
              <w:rPr>
                <w:sz w:val="18"/>
                <w:szCs w:val="18"/>
              </w:rPr>
            </w:pPr>
            <w:r w:rsidRPr="008E3CAB">
              <w:rPr>
                <w:sz w:val="18"/>
                <w:szCs w:val="18"/>
              </w:rPr>
              <w:t>Alta CF</w:t>
            </w:r>
          </w:p>
        </w:tc>
        <w:tc>
          <w:tcPr>
            <w:tcW w:w="543" w:type="dxa"/>
          </w:tcPr>
          <w:p w14:paraId="0000009E" w14:textId="77777777" w:rsidR="00AE138F" w:rsidRPr="008E3CAB" w:rsidRDefault="00000000" w:rsidP="00AD07A0">
            <w:pPr>
              <w:jc w:val="center"/>
              <w:rPr>
                <w:sz w:val="18"/>
                <w:szCs w:val="18"/>
              </w:rPr>
            </w:pPr>
            <w:r w:rsidRPr="008E3CAB">
              <w:rPr>
                <w:sz w:val="18"/>
                <w:szCs w:val="18"/>
              </w:rPr>
              <w:t>0</w:t>
            </w:r>
          </w:p>
        </w:tc>
        <w:tc>
          <w:tcPr>
            <w:tcW w:w="874" w:type="dxa"/>
          </w:tcPr>
          <w:p w14:paraId="0000009F" w14:textId="77777777" w:rsidR="00AE138F" w:rsidRPr="008E3CAB" w:rsidRDefault="00000000" w:rsidP="00AD07A0">
            <w:pPr>
              <w:jc w:val="center"/>
              <w:rPr>
                <w:sz w:val="18"/>
                <w:szCs w:val="18"/>
              </w:rPr>
            </w:pPr>
            <w:r w:rsidRPr="008E3CAB">
              <w:rPr>
                <w:sz w:val="18"/>
                <w:szCs w:val="18"/>
              </w:rPr>
              <w:t>0</w:t>
            </w:r>
          </w:p>
        </w:tc>
        <w:tc>
          <w:tcPr>
            <w:tcW w:w="812" w:type="dxa"/>
          </w:tcPr>
          <w:p w14:paraId="000000A0" w14:textId="77777777" w:rsidR="00AE138F" w:rsidRPr="008E3CAB" w:rsidRDefault="00000000" w:rsidP="00AD07A0">
            <w:pPr>
              <w:jc w:val="center"/>
              <w:rPr>
                <w:sz w:val="18"/>
                <w:szCs w:val="18"/>
              </w:rPr>
            </w:pPr>
            <w:r w:rsidRPr="008E3CAB">
              <w:rPr>
                <w:sz w:val="18"/>
                <w:szCs w:val="18"/>
              </w:rPr>
              <w:t>0</w:t>
            </w:r>
          </w:p>
        </w:tc>
        <w:tc>
          <w:tcPr>
            <w:tcW w:w="869" w:type="dxa"/>
          </w:tcPr>
          <w:p w14:paraId="000000A1" w14:textId="77777777" w:rsidR="00AE138F" w:rsidRPr="008E3CAB" w:rsidRDefault="00000000" w:rsidP="00AD07A0">
            <w:pPr>
              <w:jc w:val="center"/>
              <w:rPr>
                <w:sz w:val="18"/>
                <w:szCs w:val="18"/>
              </w:rPr>
            </w:pPr>
            <w:r w:rsidRPr="008E3CAB">
              <w:rPr>
                <w:sz w:val="18"/>
                <w:szCs w:val="18"/>
              </w:rPr>
              <w:t>0</w:t>
            </w:r>
          </w:p>
        </w:tc>
        <w:tc>
          <w:tcPr>
            <w:tcW w:w="1614" w:type="dxa"/>
            <w:vMerge w:val="restart"/>
            <w:vAlign w:val="center"/>
          </w:tcPr>
          <w:p w14:paraId="000000A2" w14:textId="77777777" w:rsidR="00AE138F" w:rsidRPr="008E3CAB" w:rsidRDefault="00000000" w:rsidP="00AD07A0">
            <w:pPr>
              <w:jc w:val="center"/>
              <w:rPr>
                <w:sz w:val="18"/>
                <w:szCs w:val="18"/>
              </w:rPr>
            </w:pPr>
            <w:r w:rsidRPr="008E3CAB">
              <w:rPr>
                <w:sz w:val="18"/>
                <w:szCs w:val="18"/>
              </w:rPr>
              <w:t>-</w:t>
            </w:r>
          </w:p>
        </w:tc>
        <w:tc>
          <w:tcPr>
            <w:tcW w:w="1643" w:type="dxa"/>
            <w:vMerge w:val="restart"/>
          </w:tcPr>
          <w:p w14:paraId="000000A3" w14:textId="77777777" w:rsidR="00AE138F" w:rsidRPr="008E3CAB" w:rsidRDefault="00000000" w:rsidP="00AD07A0">
            <w:pPr>
              <w:jc w:val="center"/>
              <w:rPr>
                <w:sz w:val="18"/>
                <w:szCs w:val="18"/>
              </w:rPr>
            </w:pPr>
            <w:r w:rsidRPr="008E3CAB">
              <w:rPr>
                <w:sz w:val="18"/>
                <w:szCs w:val="18"/>
              </w:rPr>
              <w:t>29/29</w:t>
            </w:r>
          </w:p>
        </w:tc>
      </w:tr>
      <w:tr w:rsidR="00AE138F" w:rsidRPr="00A124C1" w14:paraId="2CAF7584" w14:textId="77777777">
        <w:trPr>
          <w:trHeight w:val="317"/>
          <w:jc w:val="center"/>
        </w:trPr>
        <w:tc>
          <w:tcPr>
            <w:tcW w:w="3107" w:type="dxa"/>
            <w:vAlign w:val="center"/>
          </w:tcPr>
          <w:p w14:paraId="000000A4" w14:textId="77777777" w:rsidR="00AE138F" w:rsidRPr="008E3CAB" w:rsidRDefault="00000000" w:rsidP="00AD07A0">
            <w:pPr>
              <w:rPr>
                <w:sz w:val="18"/>
                <w:szCs w:val="18"/>
              </w:rPr>
            </w:pPr>
            <w:r w:rsidRPr="008E3CAB">
              <w:rPr>
                <w:sz w:val="18"/>
                <w:szCs w:val="18"/>
              </w:rPr>
              <w:t>Baixa CF</w:t>
            </w:r>
          </w:p>
        </w:tc>
        <w:tc>
          <w:tcPr>
            <w:tcW w:w="543" w:type="dxa"/>
          </w:tcPr>
          <w:p w14:paraId="000000A5" w14:textId="77777777" w:rsidR="00AE138F" w:rsidRPr="008E3CAB" w:rsidRDefault="00000000" w:rsidP="00AD07A0">
            <w:pPr>
              <w:jc w:val="center"/>
              <w:rPr>
                <w:sz w:val="18"/>
                <w:szCs w:val="18"/>
              </w:rPr>
            </w:pPr>
            <w:r w:rsidRPr="008E3CAB">
              <w:rPr>
                <w:sz w:val="18"/>
                <w:szCs w:val="18"/>
              </w:rPr>
              <w:t>3</w:t>
            </w:r>
          </w:p>
        </w:tc>
        <w:tc>
          <w:tcPr>
            <w:tcW w:w="874" w:type="dxa"/>
          </w:tcPr>
          <w:p w14:paraId="000000A6" w14:textId="77777777" w:rsidR="00AE138F" w:rsidRPr="008E3CAB" w:rsidRDefault="00000000" w:rsidP="00AD07A0">
            <w:pPr>
              <w:jc w:val="center"/>
              <w:rPr>
                <w:sz w:val="18"/>
                <w:szCs w:val="18"/>
              </w:rPr>
            </w:pPr>
            <w:r w:rsidRPr="008E3CAB">
              <w:rPr>
                <w:sz w:val="18"/>
                <w:szCs w:val="18"/>
              </w:rPr>
              <w:t>100</w:t>
            </w:r>
          </w:p>
        </w:tc>
        <w:tc>
          <w:tcPr>
            <w:tcW w:w="812" w:type="dxa"/>
          </w:tcPr>
          <w:p w14:paraId="000000A7" w14:textId="77777777" w:rsidR="00AE138F" w:rsidRPr="008E3CAB" w:rsidRDefault="00000000" w:rsidP="00AD07A0">
            <w:pPr>
              <w:jc w:val="center"/>
              <w:rPr>
                <w:sz w:val="18"/>
                <w:szCs w:val="18"/>
              </w:rPr>
            </w:pPr>
            <w:r w:rsidRPr="008E3CAB">
              <w:rPr>
                <w:sz w:val="18"/>
                <w:szCs w:val="18"/>
              </w:rPr>
              <w:t>26</w:t>
            </w:r>
          </w:p>
        </w:tc>
        <w:tc>
          <w:tcPr>
            <w:tcW w:w="869" w:type="dxa"/>
          </w:tcPr>
          <w:p w14:paraId="000000A8" w14:textId="77777777" w:rsidR="00AE138F" w:rsidRPr="008E3CAB" w:rsidRDefault="00000000" w:rsidP="00AD07A0">
            <w:pPr>
              <w:jc w:val="center"/>
              <w:rPr>
                <w:sz w:val="18"/>
                <w:szCs w:val="18"/>
              </w:rPr>
            </w:pPr>
            <w:r w:rsidRPr="008E3CAB">
              <w:rPr>
                <w:sz w:val="18"/>
                <w:szCs w:val="18"/>
              </w:rPr>
              <w:t>100</w:t>
            </w:r>
          </w:p>
        </w:tc>
        <w:tc>
          <w:tcPr>
            <w:tcW w:w="1614" w:type="dxa"/>
            <w:vMerge/>
            <w:vAlign w:val="center"/>
          </w:tcPr>
          <w:p w14:paraId="000000A9"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tcPr>
          <w:p w14:paraId="000000AA"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623C1E25" w14:textId="77777777">
        <w:trPr>
          <w:trHeight w:val="317"/>
          <w:jc w:val="center"/>
        </w:trPr>
        <w:tc>
          <w:tcPr>
            <w:tcW w:w="3107" w:type="dxa"/>
            <w:vAlign w:val="center"/>
          </w:tcPr>
          <w:p w14:paraId="000000AB" w14:textId="77777777" w:rsidR="00AE138F" w:rsidRPr="008E3CAB" w:rsidRDefault="00000000" w:rsidP="00AD07A0">
            <w:pPr>
              <w:rPr>
                <w:sz w:val="18"/>
                <w:szCs w:val="18"/>
              </w:rPr>
            </w:pPr>
            <w:r w:rsidRPr="008E3CAB">
              <w:rPr>
                <w:b/>
                <w:sz w:val="18"/>
                <w:szCs w:val="18"/>
              </w:rPr>
              <w:t>Limitações por aspecto físico</w:t>
            </w:r>
          </w:p>
        </w:tc>
        <w:tc>
          <w:tcPr>
            <w:tcW w:w="543" w:type="dxa"/>
          </w:tcPr>
          <w:p w14:paraId="000000AC" w14:textId="77777777" w:rsidR="00AE138F" w:rsidRPr="008E3CAB" w:rsidRDefault="00AE138F" w:rsidP="00AD07A0">
            <w:pPr>
              <w:jc w:val="center"/>
              <w:rPr>
                <w:sz w:val="18"/>
                <w:szCs w:val="18"/>
              </w:rPr>
            </w:pPr>
          </w:p>
        </w:tc>
        <w:tc>
          <w:tcPr>
            <w:tcW w:w="874" w:type="dxa"/>
          </w:tcPr>
          <w:p w14:paraId="000000AD" w14:textId="77777777" w:rsidR="00AE138F" w:rsidRPr="008E3CAB" w:rsidRDefault="00AE138F" w:rsidP="00AD07A0">
            <w:pPr>
              <w:jc w:val="center"/>
              <w:rPr>
                <w:sz w:val="18"/>
                <w:szCs w:val="18"/>
              </w:rPr>
            </w:pPr>
          </w:p>
        </w:tc>
        <w:tc>
          <w:tcPr>
            <w:tcW w:w="812" w:type="dxa"/>
          </w:tcPr>
          <w:p w14:paraId="000000AE" w14:textId="77777777" w:rsidR="00AE138F" w:rsidRPr="008E3CAB" w:rsidRDefault="00AE138F" w:rsidP="00AD07A0">
            <w:pPr>
              <w:jc w:val="center"/>
              <w:rPr>
                <w:sz w:val="18"/>
                <w:szCs w:val="18"/>
              </w:rPr>
            </w:pPr>
          </w:p>
        </w:tc>
        <w:tc>
          <w:tcPr>
            <w:tcW w:w="869" w:type="dxa"/>
          </w:tcPr>
          <w:p w14:paraId="000000AF" w14:textId="77777777" w:rsidR="00AE138F" w:rsidRPr="008E3CAB" w:rsidRDefault="00AE138F" w:rsidP="00AD07A0">
            <w:pPr>
              <w:jc w:val="center"/>
              <w:rPr>
                <w:sz w:val="18"/>
                <w:szCs w:val="18"/>
              </w:rPr>
            </w:pPr>
          </w:p>
        </w:tc>
        <w:tc>
          <w:tcPr>
            <w:tcW w:w="1614" w:type="dxa"/>
          </w:tcPr>
          <w:p w14:paraId="000000B0" w14:textId="77777777" w:rsidR="00AE138F" w:rsidRPr="008E3CAB" w:rsidRDefault="00AE138F" w:rsidP="00AD07A0">
            <w:pPr>
              <w:jc w:val="center"/>
              <w:rPr>
                <w:sz w:val="18"/>
                <w:szCs w:val="18"/>
              </w:rPr>
            </w:pPr>
          </w:p>
        </w:tc>
        <w:tc>
          <w:tcPr>
            <w:tcW w:w="1643" w:type="dxa"/>
          </w:tcPr>
          <w:p w14:paraId="000000B1" w14:textId="77777777" w:rsidR="00AE138F" w:rsidRPr="008E3CAB" w:rsidRDefault="00AE138F" w:rsidP="00AD07A0">
            <w:pPr>
              <w:jc w:val="center"/>
              <w:rPr>
                <w:sz w:val="18"/>
                <w:szCs w:val="18"/>
              </w:rPr>
            </w:pPr>
          </w:p>
        </w:tc>
      </w:tr>
      <w:tr w:rsidR="00AE138F" w:rsidRPr="00A124C1" w14:paraId="375D5F70" w14:textId="77777777">
        <w:trPr>
          <w:trHeight w:val="317"/>
          <w:jc w:val="center"/>
        </w:trPr>
        <w:tc>
          <w:tcPr>
            <w:tcW w:w="3107" w:type="dxa"/>
            <w:vAlign w:val="center"/>
          </w:tcPr>
          <w:p w14:paraId="000000B2" w14:textId="77777777" w:rsidR="00AE138F" w:rsidRPr="008E3CAB" w:rsidRDefault="00000000" w:rsidP="00AD07A0">
            <w:pPr>
              <w:rPr>
                <w:sz w:val="18"/>
                <w:szCs w:val="18"/>
              </w:rPr>
            </w:pPr>
            <w:r w:rsidRPr="008E3CAB">
              <w:rPr>
                <w:sz w:val="18"/>
                <w:szCs w:val="18"/>
              </w:rPr>
              <w:t>Baixa limitação física</w:t>
            </w:r>
          </w:p>
        </w:tc>
        <w:tc>
          <w:tcPr>
            <w:tcW w:w="543" w:type="dxa"/>
          </w:tcPr>
          <w:p w14:paraId="000000B3" w14:textId="77777777" w:rsidR="00AE138F" w:rsidRPr="008E3CAB" w:rsidRDefault="00000000" w:rsidP="00AD07A0">
            <w:pPr>
              <w:jc w:val="center"/>
              <w:rPr>
                <w:sz w:val="18"/>
                <w:szCs w:val="18"/>
              </w:rPr>
            </w:pPr>
            <w:r w:rsidRPr="008E3CAB">
              <w:rPr>
                <w:sz w:val="18"/>
                <w:szCs w:val="18"/>
              </w:rPr>
              <w:t>1</w:t>
            </w:r>
          </w:p>
        </w:tc>
        <w:tc>
          <w:tcPr>
            <w:tcW w:w="874" w:type="dxa"/>
          </w:tcPr>
          <w:p w14:paraId="000000B4" w14:textId="77777777" w:rsidR="00AE138F" w:rsidRPr="008E3CAB" w:rsidRDefault="00000000" w:rsidP="00AD07A0">
            <w:pPr>
              <w:jc w:val="center"/>
              <w:rPr>
                <w:sz w:val="18"/>
                <w:szCs w:val="18"/>
              </w:rPr>
            </w:pPr>
            <w:r w:rsidRPr="008E3CAB">
              <w:rPr>
                <w:sz w:val="18"/>
                <w:szCs w:val="18"/>
              </w:rPr>
              <w:t>0</w:t>
            </w:r>
          </w:p>
        </w:tc>
        <w:tc>
          <w:tcPr>
            <w:tcW w:w="812" w:type="dxa"/>
          </w:tcPr>
          <w:p w14:paraId="000000B5" w14:textId="77777777" w:rsidR="00AE138F" w:rsidRPr="008E3CAB" w:rsidRDefault="00000000" w:rsidP="00AD07A0">
            <w:pPr>
              <w:jc w:val="center"/>
              <w:rPr>
                <w:sz w:val="18"/>
                <w:szCs w:val="18"/>
              </w:rPr>
            </w:pPr>
            <w:r w:rsidRPr="008E3CAB">
              <w:rPr>
                <w:sz w:val="18"/>
                <w:szCs w:val="18"/>
              </w:rPr>
              <w:t>17</w:t>
            </w:r>
          </w:p>
        </w:tc>
        <w:tc>
          <w:tcPr>
            <w:tcW w:w="869" w:type="dxa"/>
          </w:tcPr>
          <w:p w14:paraId="000000B6" w14:textId="77777777" w:rsidR="00AE138F" w:rsidRPr="008E3CAB" w:rsidRDefault="00000000" w:rsidP="00AD07A0">
            <w:pPr>
              <w:jc w:val="center"/>
              <w:rPr>
                <w:sz w:val="18"/>
                <w:szCs w:val="18"/>
              </w:rPr>
            </w:pPr>
            <w:r w:rsidRPr="008E3CAB">
              <w:rPr>
                <w:sz w:val="18"/>
                <w:szCs w:val="18"/>
              </w:rPr>
              <w:t>18,2</w:t>
            </w:r>
          </w:p>
        </w:tc>
        <w:tc>
          <w:tcPr>
            <w:tcW w:w="1614" w:type="dxa"/>
            <w:vMerge w:val="restart"/>
            <w:vAlign w:val="center"/>
          </w:tcPr>
          <w:p w14:paraId="000000B7" w14:textId="77777777" w:rsidR="00AE138F" w:rsidRPr="008E3CAB" w:rsidRDefault="00000000" w:rsidP="00AD07A0">
            <w:pPr>
              <w:jc w:val="center"/>
              <w:rPr>
                <w:sz w:val="18"/>
                <w:szCs w:val="18"/>
              </w:rPr>
            </w:pPr>
            <w:r w:rsidRPr="008E3CAB">
              <w:rPr>
                <w:sz w:val="18"/>
                <w:szCs w:val="18"/>
              </w:rPr>
              <w:t>0,32</w:t>
            </w:r>
            <w:r w:rsidRPr="008E3CAB">
              <w:rPr>
                <w:sz w:val="18"/>
                <w:szCs w:val="18"/>
                <w:vertAlign w:val="superscript"/>
              </w:rPr>
              <w:t>2</w:t>
            </w:r>
          </w:p>
        </w:tc>
        <w:tc>
          <w:tcPr>
            <w:tcW w:w="1643" w:type="dxa"/>
            <w:vMerge w:val="restart"/>
          </w:tcPr>
          <w:p w14:paraId="000000B8" w14:textId="77777777" w:rsidR="00AE138F" w:rsidRPr="008E3CAB" w:rsidRDefault="00000000" w:rsidP="00AD07A0">
            <w:pPr>
              <w:jc w:val="center"/>
              <w:rPr>
                <w:sz w:val="18"/>
                <w:szCs w:val="18"/>
              </w:rPr>
            </w:pPr>
            <w:r w:rsidRPr="008E3CAB">
              <w:rPr>
                <w:sz w:val="18"/>
                <w:szCs w:val="18"/>
              </w:rPr>
              <w:t>29/29</w:t>
            </w:r>
          </w:p>
        </w:tc>
      </w:tr>
      <w:tr w:rsidR="00AE138F" w:rsidRPr="00A124C1" w14:paraId="1423180B" w14:textId="77777777">
        <w:trPr>
          <w:trHeight w:val="317"/>
          <w:jc w:val="center"/>
        </w:trPr>
        <w:tc>
          <w:tcPr>
            <w:tcW w:w="3107" w:type="dxa"/>
            <w:vAlign w:val="center"/>
          </w:tcPr>
          <w:p w14:paraId="000000B9" w14:textId="77777777" w:rsidR="00AE138F" w:rsidRPr="008E3CAB" w:rsidRDefault="00000000" w:rsidP="00AD07A0">
            <w:pPr>
              <w:rPr>
                <w:sz w:val="18"/>
                <w:szCs w:val="18"/>
              </w:rPr>
            </w:pPr>
            <w:r w:rsidRPr="008E3CAB">
              <w:rPr>
                <w:sz w:val="18"/>
                <w:szCs w:val="18"/>
              </w:rPr>
              <w:t>Alta limitação física</w:t>
            </w:r>
          </w:p>
        </w:tc>
        <w:tc>
          <w:tcPr>
            <w:tcW w:w="543" w:type="dxa"/>
          </w:tcPr>
          <w:p w14:paraId="000000BA" w14:textId="77777777" w:rsidR="00AE138F" w:rsidRPr="008E3CAB" w:rsidRDefault="00000000" w:rsidP="00AD07A0">
            <w:pPr>
              <w:jc w:val="center"/>
              <w:rPr>
                <w:sz w:val="18"/>
                <w:szCs w:val="18"/>
              </w:rPr>
            </w:pPr>
            <w:r w:rsidRPr="008E3CAB">
              <w:rPr>
                <w:sz w:val="18"/>
                <w:szCs w:val="18"/>
              </w:rPr>
              <w:t>2</w:t>
            </w:r>
          </w:p>
        </w:tc>
        <w:tc>
          <w:tcPr>
            <w:tcW w:w="874" w:type="dxa"/>
          </w:tcPr>
          <w:p w14:paraId="000000BB" w14:textId="77777777" w:rsidR="00AE138F" w:rsidRPr="008E3CAB" w:rsidRDefault="00000000" w:rsidP="00AD07A0">
            <w:pPr>
              <w:jc w:val="center"/>
              <w:rPr>
                <w:sz w:val="18"/>
                <w:szCs w:val="18"/>
              </w:rPr>
            </w:pPr>
            <w:r w:rsidRPr="008E3CAB">
              <w:rPr>
                <w:sz w:val="18"/>
                <w:szCs w:val="18"/>
              </w:rPr>
              <w:t>100</w:t>
            </w:r>
          </w:p>
        </w:tc>
        <w:tc>
          <w:tcPr>
            <w:tcW w:w="812" w:type="dxa"/>
          </w:tcPr>
          <w:p w14:paraId="000000BC" w14:textId="77777777" w:rsidR="00AE138F" w:rsidRPr="008E3CAB" w:rsidRDefault="00000000" w:rsidP="00AD07A0">
            <w:pPr>
              <w:jc w:val="center"/>
              <w:rPr>
                <w:sz w:val="18"/>
                <w:szCs w:val="18"/>
              </w:rPr>
            </w:pPr>
            <w:r w:rsidRPr="008E3CAB">
              <w:rPr>
                <w:sz w:val="18"/>
                <w:szCs w:val="18"/>
              </w:rPr>
              <w:t>9</w:t>
            </w:r>
          </w:p>
        </w:tc>
        <w:tc>
          <w:tcPr>
            <w:tcW w:w="869" w:type="dxa"/>
          </w:tcPr>
          <w:p w14:paraId="000000BD" w14:textId="77777777" w:rsidR="00AE138F" w:rsidRPr="008E3CAB" w:rsidRDefault="00000000" w:rsidP="00AD07A0">
            <w:pPr>
              <w:jc w:val="center"/>
              <w:rPr>
                <w:sz w:val="18"/>
                <w:szCs w:val="18"/>
              </w:rPr>
            </w:pPr>
            <w:r w:rsidRPr="008E3CAB">
              <w:rPr>
                <w:sz w:val="18"/>
                <w:szCs w:val="18"/>
              </w:rPr>
              <w:t>81,8</w:t>
            </w:r>
          </w:p>
        </w:tc>
        <w:tc>
          <w:tcPr>
            <w:tcW w:w="1614" w:type="dxa"/>
            <w:vMerge/>
            <w:vAlign w:val="center"/>
          </w:tcPr>
          <w:p w14:paraId="000000BE"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tcPr>
          <w:p w14:paraId="000000BF"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215E14FF" w14:textId="77777777">
        <w:trPr>
          <w:trHeight w:val="317"/>
          <w:jc w:val="center"/>
        </w:trPr>
        <w:tc>
          <w:tcPr>
            <w:tcW w:w="3107" w:type="dxa"/>
            <w:vAlign w:val="center"/>
          </w:tcPr>
          <w:p w14:paraId="000000C0" w14:textId="77777777" w:rsidR="00AE138F" w:rsidRPr="008E3CAB" w:rsidRDefault="00000000" w:rsidP="00AD07A0">
            <w:pPr>
              <w:rPr>
                <w:sz w:val="18"/>
                <w:szCs w:val="18"/>
              </w:rPr>
            </w:pPr>
            <w:r w:rsidRPr="008E3CAB">
              <w:rPr>
                <w:b/>
                <w:sz w:val="18"/>
                <w:szCs w:val="18"/>
              </w:rPr>
              <w:t>Dor</w:t>
            </w:r>
          </w:p>
        </w:tc>
        <w:tc>
          <w:tcPr>
            <w:tcW w:w="543" w:type="dxa"/>
          </w:tcPr>
          <w:p w14:paraId="000000C1" w14:textId="77777777" w:rsidR="00AE138F" w:rsidRPr="008E3CAB" w:rsidRDefault="00AE138F" w:rsidP="00AD07A0">
            <w:pPr>
              <w:jc w:val="center"/>
              <w:rPr>
                <w:sz w:val="18"/>
                <w:szCs w:val="18"/>
              </w:rPr>
            </w:pPr>
          </w:p>
        </w:tc>
        <w:tc>
          <w:tcPr>
            <w:tcW w:w="874" w:type="dxa"/>
          </w:tcPr>
          <w:p w14:paraId="000000C2" w14:textId="77777777" w:rsidR="00AE138F" w:rsidRPr="008E3CAB" w:rsidRDefault="00AE138F" w:rsidP="00AD07A0">
            <w:pPr>
              <w:jc w:val="center"/>
              <w:rPr>
                <w:sz w:val="18"/>
                <w:szCs w:val="18"/>
              </w:rPr>
            </w:pPr>
          </w:p>
        </w:tc>
        <w:tc>
          <w:tcPr>
            <w:tcW w:w="812" w:type="dxa"/>
          </w:tcPr>
          <w:p w14:paraId="000000C3" w14:textId="77777777" w:rsidR="00AE138F" w:rsidRPr="008E3CAB" w:rsidRDefault="00AE138F" w:rsidP="00AD07A0">
            <w:pPr>
              <w:jc w:val="center"/>
              <w:rPr>
                <w:sz w:val="18"/>
                <w:szCs w:val="18"/>
              </w:rPr>
            </w:pPr>
          </w:p>
        </w:tc>
        <w:tc>
          <w:tcPr>
            <w:tcW w:w="869" w:type="dxa"/>
          </w:tcPr>
          <w:p w14:paraId="000000C4" w14:textId="77777777" w:rsidR="00AE138F" w:rsidRPr="008E3CAB" w:rsidRDefault="00AE138F" w:rsidP="00AD07A0">
            <w:pPr>
              <w:jc w:val="center"/>
              <w:rPr>
                <w:sz w:val="18"/>
                <w:szCs w:val="18"/>
              </w:rPr>
            </w:pPr>
          </w:p>
        </w:tc>
        <w:tc>
          <w:tcPr>
            <w:tcW w:w="1614" w:type="dxa"/>
          </w:tcPr>
          <w:p w14:paraId="000000C5" w14:textId="77777777" w:rsidR="00AE138F" w:rsidRPr="008E3CAB" w:rsidRDefault="00AE138F" w:rsidP="00AD07A0">
            <w:pPr>
              <w:jc w:val="center"/>
              <w:rPr>
                <w:sz w:val="18"/>
                <w:szCs w:val="18"/>
              </w:rPr>
            </w:pPr>
          </w:p>
        </w:tc>
        <w:tc>
          <w:tcPr>
            <w:tcW w:w="1643" w:type="dxa"/>
          </w:tcPr>
          <w:p w14:paraId="000000C6" w14:textId="77777777" w:rsidR="00AE138F" w:rsidRPr="008E3CAB" w:rsidRDefault="00AE138F" w:rsidP="00AD07A0">
            <w:pPr>
              <w:jc w:val="center"/>
              <w:rPr>
                <w:sz w:val="18"/>
                <w:szCs w:val="18"/>
              </w:rPr>
            </w:pPr>
          </w:p>
        </w:tc>
      </w:tr>
      <w:tr w:rsidR="00AE138F" w:rsidRPr="00A124C1" w14:paraId="31583A8D" w14:textId="77777777">
        <w:trPr>
          <w:trHeight w:val="317"/>
          <w:jc w:val="center"/>
        </w:trPr>
        <w:tc>
          <w:tcPr>
            <w:tcW w:w="3107" w:type="dxa"/>
            <w:vAlign w:val="center"/>
          </w:tcPr>
          <w:p w14:paraId="000000C7" w14:textId="77777777" w:rsidR="00AE138F" w:rsidRPr="008E3CAB" w:rsidRDefault="00000000" w:rsidP="00AD07A0">
            <w:pPr>
              <w:rPr>
                <w:sz w:val="18"/>
                <w:szCs w:val="18"/>
              </w:rPr>
            </w:pPr>
            <w:r w:rsidRPr="008E3CAB">
              <w:rPr>
                <w:sz w:val="18"/>
                <w:szCs w:val="18"/>
              </w:rPr>
              <w:t>Alta dor</w:t>
            </w:r>
          </w:p>
        </w:tc>
        <w:tc>
          <w:tcPr>
            <w:tcW w:w="543" w:type="dxa"/>
          </w:tcPr>
          <w:p w14:paraId="000000C8" w14:textId="77777777" w:rsidR="00AE138F" w:rsidRPr="008E3CAB" w:rsidRDefault="00000000" w:rsidP="00AD07A0">
            <w:pPr>
              <w:jc w:val="center"/>
              <w:rPr>
                <w:sz w:val="18"/>
                <w:szCs w:val="18"/>
              </w:rPr>
            </w:pPr>
            <w:r w:rsidRPr="008E3CAB">
              <w:rPr>
                <w:sz w:val="18"/>
                <w:szCs w:val="18"/>
              </w:rPr>
              <w:t>3</w:t>
            </w:r>
          </w:p>
        </w:tc>
        <w:tc>
          <w:tcPr>
            <w:tcW w:w="874" w:type="dxa"/>
          </w:tcPr>
          <w:p w14:paraId="000000C9" w14:textId="77777777" w:rsidR="00AE138F" w:rsidRPr="008E3CAB" w:rsidRDefault="00000000" w:rsidP="00AD07A0">
            <w:pPr>
              <w:jc w:val="center"/>
              <w:rPr>
                <w:sz w:val="18"/>
                <w:szCs w:val="18"/>
              </w:rPr>
            </w:pPr>
            <w:r w:rsidRPr="008E3CAB">
              <w:rPr>
                <w:sz w:val="18"/>
                <w:szCs w:val="18"/>
              </w:rPr>
              <w:t>37,5</w:t>
            </w:r>
          </w:p>
        </w:tc>
        <w:tc>
          <w:tcPr>
            <w:tcW w:w="812" w:type="dxa"/>
          </w:tcPr>
          <w:p w14:paraId="000000CA" w14:textId="77777777" w:rsidR="00AE138F" w:rsidRPr="008E3CAB" w:rsidRDefault="00000000" w:rsidP="00AD07A0">
            <w:pPr>
              <w:jc w:val="center"/>
              <w:rPr>
                <w:sz w:val="18"/>
                <w:szCs w:val="18"/>
              </w:rPr>
            </w:pPr>
            <w:r w:rsidRPr="008E3CAB">
              <w:rPr>
                <w:sz w:val="18"/>
                <w:szCs w:val="18"/>
              </w:rPr>
              <w:t>1</w:t>
            </w:r>
          </w:p>
        </w:tc>
        <w:tc>
          <w:tcPr>
            <w:tcW w:w="869" w:type="dxa"/>
          </w:tcPr>
          <w:p w14:paraId="000000CB" w14:textId="77777777" w:rsidR="00AE138F" w:rsidRPr="008E3CAB" w:rsidRDefault="00000000" w:rsidP="00AD07A0">
            <w:pPr>
              <w:jc w:val="center"/>
              <w:rPr>
                <w:sz w:val="18"/>
                <w:szCs w:val="18"/>
              </w:rPr>
            </w:pPr>
            <w:r w:rsidRPr="008E3CAB">
              <w:rPr>
                <w:sz w:val="18"/>
                <w:szCs w:val="18"/>
              </w:rPr>
              <w:t>36,4</w:t>
            </w:r>
          </w:p>
        </w:tc>
        <w:tc>
          <w:tcPr>
            <w:tcW w:w="1614" w:type="dxa"/>
            <w:vMerge w:val="restart"/>
            <w:vAlign w:val="center"/>
          </w:tcPr>
          <w:p w14:paraId="000000CC" w14:textId="77777777" w:rsidR="00AE138F" w:rsidRPr="008E3CAB" w:rsidRDefault="00000000" w:rsidP="00AD07A0">
            <w:pPr>
              <w:jc w:val="center"/>
              <w:rPr>
                <w:sz w:val="18"/>
                <w:szCs w:val="18"/>
              </w:rPr>
            </w:pPr>
            <w:r w:rsidRPr="008E3CAB">
              <w:rPr>
                <w:sz w:val="18"/>
                <w:szCs w:val="18"/>
              </w:rPr>
              <w:t>0,66</w:t>
            </w:r>
            <w:r w:rsidRPr="008E3CAB">
              <w:rPr>
                <w:sz w:val="18"/>
                <w:szCs w:val="18"/>
                <w:vertAlign w:val="superscript"/>
              </w:rPr>
              <w:t>2</w:t>
            </w:r>
          </w:p>
        </w:tc>
        <w:tc>
          <w:tcPr>
            <w:tcW w:w="1643" w:type="dxa"/>
            <w:vMerge w:val="restart"/>
            <w:vAlign w:val="center"/>
          </w:tcPr>
          <w:p w14:paraId="000000CD" w14:textId="77777777" w:rsidR="00AE138F" w:rsidRPr="008E3CAB" w:rsidRDefault="00000000" w:rsidP="00AD07A0">
            <w:pPr>
              <w:jc w:val="center"/>
              <w:rPr>
                <w:sz w:val="18"/>
                <w:szCs w:val="18"/>
              </w:rPr>
            </w:pPr>
            <w:r w:rsidRPr="008E3CAB">
              <w:rPr>
                <w:sz w:val="18"/>
                <w:szCs w:val="18"/>
              </w:rPr>
              <w:t>29/29</w:t>
            </w:r>
          </w:p>
        </w:tc>
      </w:tr>
      <w:tr w:rsidR="00AE138F" w:rsidRPr="00A124C1" w14:paraId="20CB0ABE" w14:textId="77777777">
        <w:trPr>
          <w:trHeight w:val="317"/>
          <w:jc w:val="center"/>
        </w:trPr>
        <w:tc>
          <w:tcPr>
            <w:tcW w:w="3107" w:type="dxa"/>
            <w:vAlign w:val="center"/>
          </w:tcPr>
          <w:p w14:paraId="000000CE" w14:textId="77777777" w:rsidR="00AE138F" w:rsidRPr="008E3CAB" w:rsidRDefault="00000000" w:rsidP="00AD07A0">
            <w:pPr>
              <w:rPr>
                <w:sz w:val="18"/>
                <w:szCs w:val="18"/>
              </w:rPr>
            </w:pPr>
            <w:r w:rsidRPr="008E3CAB">
              <w:rPr>
                <w:sz w:val="18"/>
                <w:szCs w:val="18"/>
              </w:rPr>
              <w:t>Baixa dor</w:t>
            </w:r>
          </w:p>
        </w:tc>
        <w:tc>
          <w:tcPr>
            <w:tcW w:w="543" w:type="dxa"/>
          </w:tcPr>
          <w:p w14:paraId="000000CF" w14:textId="77777777" w:rsidR="00AE138F" w:rsidRPr="008E3CAB" w:rsidRDefault="00000000" w:rsidP="00AD07A0">
            <w:pPr>
              <w:jc w:val="center"/>
              <w:rPr>
                <w:sz w:val="18"/>
                <w:szCs w:val="18"/>
              </w:rPr>
            </w:pPr>
            <w:r w:rsidRPr="008E3CAB">
              <w:rPr>
                <w:sz w:val="18"/>
                <w:szCs w:val="18"/>
              </w:rPr>
              <w:t>0</w:t>
            </w:r>
          </w:p>
        </w:tc>
        <w:tc>
          <w:tcPr>
            <w:tcW w:w="874" w:type="dxa"/>
          </w:tcPr>
          <w:p w14:paraId="000000D0" w14:textId="77777777" w:rsidR="00AE138F" w:rsidRPr="008E3CAB" w:rsidRDefault="00000000" w:rsidP="00AD07A0">
            <w:pPr>
              <w:jc w:val="center"/>
              <w:rPr>
                <w:sz w:val="18"/>
                <w:szCs w:val="18"/>
              </w:rPr>
            </w:pPr>
            <w:r w:rsidRPr="008E3CAB">
              <w:rPr>
                <w:sz w:val="18"/>
                <w:szCs w:val="18"/>
              </w:rPr>
              <w:t>62,5</w:t>
            </w:r>
          </w:p>
        </w:tc>
        <w:tc>
          <w:tcPr>
            <w:tcW w:w="812" w:type="dxa"/>
          </w:tcPr>
          <w:p w14:paraId="000000D1" w14:textId="77777777" w:rsidR="00AE138F" w:rsidRPr="008E3CAB" w:rsidRDefault="00000000" w:rsidP="00AD07A0">
            <w:pPr>
              <w:jc w:val="center"/>
              <w:rPr>
                <w:sz w:val="18"/>
                <w:szCs w:val="18"/>
              </w:rPr>
            </w:pPr>
            <w:r w:rsidRPr="008E3CAB">
              <w:rPr>
                <w:sz w:val="18"/>
                <w:szCs w:val="18"/>
              </w:rPr>
              <w:t>25</w:t>
            </w:r>
          </w:p>
        </w:tc>
        <w:tc>
          <w:tcPr>
            <w:tcW w:w="869" w:type="dxa"/>
          </w:tcPr>
          <w:p w14:paraId="000000D2" w14:textId="77777777" w:rsidR="00AE138F" w:rsidRPr="008E3CAB" w:rsidRDefault="00000000" w:rsidP="00AD07A0">
            <w:pPr>
              <w:jc w:val="center"/>
              <w:rPr>
                <w:sz w:val="18"/>
                <w:szCs w:val="18"/>
              </w:rPr>
            </w:pPr>
            <w:r w:rsidRPr="008E3CAB">
              <w:rPr>
                <w:sz w:val="18"/>
                <w:szCs w:val="18"/>
              </w:rPr>
              <w:t>63,6</w:t>
            </w:r>
          </w:p>
        </w:tc>
        <w:tc>
          <w:tcPr>
            <w:tcW w:w="1614" w:type="dxa"/>
            <w:vMerge/>
            <w:vAlign w:val="center"/>
          </w:tcPr>
          <w:p w14:paraId="000000D3"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vAlign w:val="center"/>
          </w:tcPr>
          <w:p w14:paraId="000000D4"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2867D47F" w14:textId="77777777">
        <w:trPr>
          <w:trHeight w:val="317"/>
          <w:jc w:val="center"/>
        </w:trPr>
        <w:tc>
          <w:tcPr>
            <w:tcW w:w="3107" w:type="dxa"/>
            <w:vAlign w:val="center"/>
          </w:tcPr>
          <w:p w14:paraId="000000D5" w14:textId="77777777" w:rsidR="00AE138F" w:rsidRPr="008E3CAB" w:rsidRDefault="00000000" w:rsidP="00AD07A0">
            <w:pPr>
              <w:rPr>
                <w:sz w:val="18"/>
                <w:szCs w:val="18"/>
              </w:rPr>
            </w:pPr>
            <w:r w:rsidRPr="008E3CAB">
              <w:rPr>
                <w:b/>
                <w:sz w:val="18"/>
                <w:szCs w:val="18"/>
              </w:rPr>
              <w:t>Estado Geral de Saúde</w:t>
            </w:r>
          </w:p>
        </w:tc>
        <w:tc>
          <w:tcPr>
            <w:tcW w:w="543" w:type="dxa"/>
          </w:tcPr>
          <w:p w14:paraId="000000D6" w14:textId="77777777" w:rsidR="00AE138F" w:rsidRPr="008E3CAB" w:rsidRDefault="00AE138F" w:rsidP="00AD07A0">
            <w:pPr>
              <w:jc w:val="center"/>
              <w:rPr>
                <w:sz w:val="18"/>
                <w:szCs w:val="18"/>
              </w:rPr>
            </w:pPr>
          </w:p>
        </w:tc>
        <w:tc>
          <w:tcPr>
            <w:tcW w:w="874" w:type="dxa"/>
          </w:tcPr>
          <w:p w14:paraId="000000D7" w14:textId="77777777" w:rsidR="00AE138F" w:rsidRPr="008E3CAB" w:rsidRDefault="00AE138F" w:rsidP="00AD07A0">
            <w:pPr>
              <w:jc w:val="center"/>
              <w:rPr>
                <w:sz w:val="18"/>
                <w:szCs w:val="18"/>
              </w:rPr>
            </w:pPr>
          </w:p>
        </w:tc>
        <w:tc>
          <w:tcPr>
            <w:tcW w:w="812" w:type="dxa"/>
          </w:tcPr>
          <w:p w14:paraId="000000D8" w14:textId="77777777" w:rsidR="00AE138F" w:rsidRPr="008E3CAB" w:rsidRDefault="00AE138F" w:rsidP="00AD07A0">
            <w:pPr>
              <w:jc w:val="center"/>
              <w:rPr>
                <w:sz w:val="18"/>
                <w:szCs w:val="18"/>
              </w:rPr>
            </w:pPr>
          </w:p>
        </w:tc>
        <w:tc>
          <w:tcPr>
            <w:tcW w:w="869" w:type="dxa"/>
          </w:tcPr>
          <w:p w14:paraId="000000D9" w14:textId="77777777" w:rsidR="00AE138F" w:rsidRPr="008E3CAB" w:rsidRDefault="00AE138F" w:rsidP="00AD07A0">
            <w:pPr>
              <w:jc w:val="center"/>
              <w:rPr>
                <w:sz w:val="18"/>
                <w:szCs w:val="18"/>
              </w:rPr>
            </w:pPr>
          </w:p>
        </w:tc>
        <w:tc>
          <w:tcPr>
            <w:tcW w:w="1614" w:type="dxa"/>
          </w:tcPr>
          <w:p w14:paraId="000000DA" w14:textId="77777777" w:rsidR="00AE138F" w:rsidRPr="008E3CAB" w:rsidRDefault="00AE138F" w:rsidP="00AD07A0">
            <w:pPr>
              <w:jc w:val="center"/>
              <w:rPr>
                <w:sz w:val="18"/>
                <w:szCs w:val="18"/>
              </w:rPr>
            </w:pPr>
          </w:p>
        </w:tc>
        <w:tc>
          <w:tcPr>
            <w:tcW w:w="1643" w:type="dxa"/>
          </w:tcPr>
          <w:p w14:paraId="000000DB" w14:textId="77777777" w:rsidR="00AE138F" w:rsidRPr="008E3CAB" w:rsidRDefault="00AE138F" w:rsidP="00AD07A0">
            <w:pPr>
              <w:jc w:val="center"/>
              <w:rPr>
                <w:sz w:val="18"/>
                <w:szCs w:val="18"/>
              </w:rPr>
            </w:pPr>
          </w:p>
        </w:tc>
      </w:tr>
      <w:tr w:rsidR="00AE138F" w:rsidRPr="00A124C1" w14:paraId="324FCBD4" w14:textId="77777777">
        <w:trPr>
          <w:trHeight w:val="317"/>
          <w:jc w:val="center"/>
        </w:trPr>
        <w:tc>
          <w:tcPr>
            <w:tcW w:w="3107" w:type="dxa"/>
            <w:vAlign w:val="center"/>
          </w:tcPr>
          <w:p w14:paraId="000000DC" w14:textId="77777777" w:rsidR="00AE138F" w:rsidRPr="008E3CAB" w:rsidRDefault="00000000" w:rsidP="00AD07A0">
            <w:pPr>
              <w:rPr>
                <w:sz w:val="18"/>
                <w:szCs w:val="18"/>
              </w:rPr>
            </w:pPr>
            <w:r w:rsidRPr="008E3CAB">
              <w:rPr>
                <w:sz w:val="18"/>
                <w:szCs w:val="18"/>
              </w:rPr>
              <w:t>Alto estado geral de saúde</w:t>
            </w:r>
          </w:p>
        </w:tc>
        <w:tc>
          <w:tcPr>
            <w:tcW w:w="543" w:type="dxa"/>
          </w:tcPr>
          <w:p w14:paraId="000000DD" w14:textId="77777777" w:rsidR="00AE138F" w:rsidRPr="008E3CAB" w:rsidRDefault="00000000" w:rsidP="00AD07A0">
            <w:pPr>
              <w:jc w:val="center"/>
              <w:rPr>
                <w:sz w:val="18"/>
                <w:szCs w:val="18"/>
              </w:rPr>
            </w:pPr>
            <w:r w:rsidRPr="008E3CAB">
              <w:rPr>
                <w:sz w:val="18"/>
                <w:szCs w:val="18"/>
              </w:rPr>
              <w:t>0</w:t>
            </w:r>
          </w:p>
        </w:tc>
        <w:tc>
          <w:tcPr>
            <w:tcW w:w="874" w:type="dxa"/>
          </w:tcPr>
          <w:p w14:paraId="000000DE" w14:textId="77777777" w:rsidR="00AE138F" w:rsidRPr="008E3CAB" w:rsidRDefault="00000000" w:rsidP="00AD07A0">
            <w:pPr>
              <w:jc w:val="center"/>
              <w:rPr>
                <w:sz w:val="18"/>
                <w:szCs w:val="18"/>
              </w:rPr>
            </w:pPr>
            <w:r w:rsidRPr="008E3CAB">
              <w:rPr>
                <w:sz w:val="18"/>
                <w:szCs w:val="18"/>
              </w:rPr>
              <w:t>0</w:t>
            </w:r>
          </w:p>
        </w:tc>
        <w:tc>
          <w:tcPr>
            <w:tcW w:w="812" w:type="dxa"/>
          </w:tcPr>
          <w:p w14:paraId="000000DF" w14:textId="77777777" w:rsidR="00AE138F" w:rsidRPr="008E3CAB" w:rsidRDefault="00000000" w:rsidP="00AD07A0">
            <w:pPr>
              <w:jc w:val="center"/>
              <w:rPr>
                <w:sz w:val="18"/>
                <w:szCs w:val="18"/>
              </w:rPr>
            </w:pPr>
            <w:r w:rsidRPr="008E3CAB">
              <w:rPr>
                <w:sz w:val="18"/>
                <w:szCs w:val="18"/>
              </w:rPr>
              <w:t>7</w:t>
            </w:r>
          </w:p>
        </w:tc>
        <w:tc>
          <w:tcPr>
            <w:tcW w:w="869" w:type="dxa"/>
          </w:tcPr>
          <w:p w14:paraId="000000E0" w14:textId="77777777" w:rsidR="00AE138F" w:rsidRPr="008E3CAB" w:rsidRDefault="00000000" w:rsidP="00AD07A0">
            <w:pPr>
              <w:jc w:val="center"/>
              <w:rPr>
                <w:sz w:val="18"/>
                <w:szCs w:val="18"/>
              </w:rPr>
            </w:pPr>
            <w:r w:rsidRPr="008E3CAB">
              <w:rPr>
                <w:sz w:val="18"/>
                <w:szCs w:val="18"/>
              </w:rPr>
              <w:t>45,5</w:t>
            </w:r>
          </w:p>
        </w:tc>
        <w:tc>
          <w:tcPr>
            <w:tcW w:w="1614" w:type="dxa"/>
            <w:vMerge w:val="restart"/>
            <w:vAlign w:val="center"/>
          </w:tcPr>
          <w:p w14:paraId="000000E1" w14:textId="77777777" w:rsidR="00AE138F" w:rsidRPr="008E3CAB" w:rsidRDefault="00000000" w:rsidP="00AD07A0">
            <w:pPr>
              <w:jc w:val="center"/>
              <w:rPr>
                <w:sz w:val="18"/>
                <w:szCs w:val="18"/>
              </w:rPr>
            </w:pPr>
            <w:r w:rsidRPr="008E3CAB">
              <w:rPr>
                <w:b/>
                <w:sz w:val="18"/>
                <w:szCs w:val="18"/>
              </w:rPr>
              <w:t>0,04</w:t>
            </w:r>
            <w:r w:rsidRPr="008E3CAB">
              <w:rPr>
                <w:b/>
                <w:sz w:val="18"/>
                <w:szCs w:val="18"/>
                <w:vertAlign w:val="superscript"/>
              </w:rPr>
              <w:t>2</w:t>
            </w:r>
          </w:p>
        </w:tc>
        <w:tc>
          <w:tcPr>
            <w:tcW w:w="1643" w:type="dxa"/>
            <w:vMerge w:val="restart"/>
            <w:vAlign w:val="center"/>
          </w:tcPr>
          <w:p w14:paraId="000000E2" w14:textId="77777777" w:rsidR="00AE138F" w:rsidRPr="008E3CAB" w:rsidRDefault="00000000" w:rsidP="00AD07A0">
            <w:pPr>
              <w:jc w:val="center"/>
              <w:rPr>
                <w:sz w:val="18"/>
                <w:szCs w:val="18"/>
              </w:rPr>
            </w:pPr>
            <w:r w:rsidRPr="008E3CAB">
              <w:rPr>
                <w:sz w:val="18"/>
                <w:szCs w:val="18"/>
              </w:rPr>
              <w:t>29/29</w:t>
            </w:r>
          </w:p>
        </w:tc>
      </w:tr>
      <w:tr w:rsidR="00AE138F" w:rsidRPr="00A124C1" w14:paraId="3A4B46A1" w14:textId="77777777">
        <w:trPr>
          <w:trHeight w:val="317"/>
          <w:jc w:val="center"/>
        </w:trPr>
        <w:tc>
          <w:tcPr>
            <w:tcW w:w="3107" w:type="dxa"/>
            <w:vAlign w:val="center"/>
          </w:tcPr>
          <w:p w14:paraId="000000E3" w14:textId="77777777" w:rsidR="00AE138F" w:rsidRPr="008E3CAB" w:rsidRDefault="00000000" w:rsidP="00AD07A0">
            <w:pPr>
              <w:rPr>
                <w:sz w:val="18"/>
                <w:szCs w:val="18"/>
              </w:rPr>
            </w:pPr>
            <w:r w:rsidRPr="008E3CAB">
              <w:rPr>
                <w:sz w:val="18"/>
                <w:szCs w:val="18"/>
              </w:rPr>
              <w:t>Baixa estado geral de saúde</w:t>
            </w:r>
          </w:p>
        </w:tc>
        <w:tc>
          <w:tcPr>
            <w:tcW w:w="543" w:type="dxa"/>
          </w:tcPr>
          <w:p w14:paraId="000000E4" w14:textId="77777777" w:rsidR="00AE138F" w:rsidRPr="008E3CAB" w:rsidRDefault="00000000" w:rsidP="00AD07A0">
            <w:pPr>
              <w:jc w:val="center"/>
              <w:rPr>
                <w:sz w:val="18"/>
                <w:szCs w:val="18"/>
              </w:rPr>
            </w:pPr>
            <w:r w:rsidRPr="008E3CAB">
              <w:rPr>
                <w:sz w:val="18"/>
                <w:szCs w:val="18"/>
              </w:rPr>
              <w:t>3</w:t>
            </w:r>
          </w:p>
        </w:tc>
        <w:tc>
          <w:tcPr>
            <w:tcW w:w="874" w:type="dxa"/>
          </w:tcPr>
          <w:p w14:paraId="000000E5" w14:textId="77777777" w:rsidR="00AE138F" w:rsidRPr="008E3CAB" w:rsidRDefault="00000000" w:rsidP="00AD07A0">
            <w:pPr>
              <w:jc w:val="center"/>
              <w:rPr>
                <w:sz w:val="18"/>
                <w:szCs w:val="18"/>
              </w:rPr>
            </w:pPr>
            <w:r w:rsidRPr="008E3CAB">
              <w:rPr>
                <w:sz w:val="18"/>
                <w:szCs w:val="18"/>
              </w:rPr>
              <w:t>100</w:t>
            </w:r>
          </w:p>
        </w:tc>
        <w:tc>
          <w:tcPr>
            <w:tcW w:w="812" w:type="dxa"/>
          </w:tcPr>
          <w:p w14:paraId="000000E6" w14:textId="77777777" w:rsidR="00AE138F" w:rsidRPr="008E3CAB" w:rsidRDefault="00000000" w:rsidP="00AD07A0">
            <w:pPr>
              <w:jc w:val="center"/>
              <w:rPr>
                <w:sz w:val="18"/>
                <w:szCs w:val="18"/>
              </w:rPr>
            </w:pPr>
            <w:r w:rsidRPr="008E3CAB">
              <w:rPr>
                <w:sz w:val="18"/>
                <w:szCs w:val="18"/>
              </w:rPr>
              <w:t>19</w:t>
            </w:r>
          </w:p>
        </w:tc>
        <w:tc>
          <w:tcPr>
            <w:tcW w:w="869" w:type="dxa"/>
          </w:tcPr>
          <w:p w14:paraId="000000E7" w14:textId="77777777" w:rsidR="00AE138F" w:rsidRPr="008E3CAB" w:rsidRDefault="00000000" w:rsidP="00AD07A0">
            <w:pPr>
              <w:jc w:val="center"/>
              <w:rPr>
                <w:sz w:val="18"/>
                <w:szCs w:val="18"/>
              </w:rPr>
            </w:pPr>
            <w:r w:rsidRPr="008E3CAB">
              <w:rPr>
                <w:sz w:val="18"/>
                <w:szCs w:val="18"/>
              </w:rPr>
              <w:t>54,5</w:t>
            </w:r>
          </w:p>
        </w:tc>
        <w:tc>
          <w:tcPr>
            <w:tcW w:w="1614" w:type="dxa"/>
            <w:vMerge/>
            <w:vAlign w:val="center"/>
          </w:tcPr>
          <w:p w14:paraId="000000E8"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vAlign w:val="center"/>
          </w:tcPr>
          <w:p w14:paraId="000000E9"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74E15452" w14:textId="77777777">
        <w:trPr>
          <w:trHeight w:val="317"/>
          <w:jc w:val="center"/>
        </w:trPr>
        <w:tc>
          <w:tcPr>
            <w:tcW w:w="3107" w:type="dxa"/>
            <w:vAlign w:val="center"/>
          </w:tcPr>
          <w:p w14:paraId="000000EA" w14:textId="77777777" w:rsidR="00AE138F" w:rsidRPr="008E3CAB" w:rsidRDefault="00000000" w:rsidP="00AD07A0">
            <w:pPr>
              <w:rPr>
                <w:sz w:val="18"/>
                <w:szCs w:val="18"/>
              </w:rPr>
            </w:pPr>
            <w:r w:rsidRPr="008E3CAB">
              <w:rPr>
                <w:b/>
                <w:sz w:val="18"/>
                <w:szCs w:val="18"/>
              </w:rPr>
              <w:t>Vitalidade</w:t>
            </w:r>
          </w:p>
        </w:tc>
        <w:tc>
          <w:tcPr>
            <w:tcW w:w="543" w:type="dxa"/>
          </w:tcPr>
          <w:p w14:paraId="000000EB" w14:textId="77777777" w:rsidR="00AE138F" w:rsidRPr="008E3CAB" w:rsidRDefault="00AE138F" w:rsidP="00AD07A0">
            <w:pPr>
              <w:jc w:val="center"/>
              <w:rPr>
                <w:sz w:val="18"/>
                <w:szCs w:val="18"/>
              </w:rPr>
            </w:pPr>
          </w:p>
        </w:tc>
        <w:tc>
          <w:tcPr>
            <w:tcW w:w="874" w:type="dxa"/>
          </w:tcPr>
          <w:p w14:paraId="000000EC" w14:textId="77777777" w:rsidR="00AE138F" w:rsidRPr="008E3CAB" w:rsidRDefault="00AE138F" w:rsidP="00AD07A0">
            <w:pPr>
              <w:jc w:val="center"/>
              <w:rPr>
                <w:sz w:val="18"/>
                <w:szCs w:val="18"/>
              </w:rPr>
            </w:pPr>
          </w:p>
        </w:tc>
        <w:tc>
          <w:tcPr>
            <w:tcW w:w="812" w:type="dxa"/>
          </w:tcPr>
          <w:p w14:paraId="000000ED" w14:textId="77777777" w:rsidR="00AE138F" w:rsidRPr="008E3CAB" w:rsidRDefault="00AE138F" w:rsidP="00AD07A0">
            <w:pPr>
              <w:jc w:val="center"/>
              <w:rPr>
                <w:sz w:val="18"/>
                <w:szCs w:val="18"/>
              </w:rPr>
            </w:pPr>
          </w:p>
        </w:tc>
        <w:tc>
          <w:tcPr>
            <w:tcW w:w="869" w:type="dxa"/>
          </w:tcPr>
          <w:p w14:paraId="000000EE" w14:textId="77777777" w:rsidR="00AE138F" w:rsidRPr="008E3CAB" w:rsidRDefault="00AE138F" w:rsidP="00AD07A0">
            <w:pPr>
              <w:jc w:val="center"/>
              <w:rPr>
                <w:sz w:val="18"/>
                <w:szCs w:val="18"/>
              </w:rPr>
            </w:pPr>
          </w:p>
        </w:tc>
        <w:tc>
          <w:tcPr>
            <w:tcW w:w="1614" w:type="dxa"/>
          </w:tcPr>
          <w:p w14:paraId="000000EF" w14:textId="77777777" w:rsidR="00AE138F" w:rsidRPr="008E3CAB" w:rsidRDefault="00AE138F" w:rsidP="00AD07A0">
            <w:pPr>
              <w:jc w:val="center"/>
              <w:rPr>
                <w:sz w:val="18"/>
                <w:szCs w:val="18"/>
              </w:rPr>
            </w:pPr>
          </w:p>
        </w:tc>
        <w:tc>
          <w:tcPr>
            <w:tcW w:w="1643" w:type="dxa"/>
          </w:tcPr>
          <w:p w14:paraId="000000F0" w14:textId="77777777" w:rsidR="00AE138F" w:rsidRPr="008E3CAB" w:rsidRDefault="00AE138F" w:rsidP="00AD07A0">
            <w:pPr>
              <w:jc w:val="center"/>
              <w:rPr>
                <w:sz w:val="18"/>
                <w:szCs w:val="18"/>
              </w:rPr>
            </w:pPr>
          </w:p>
        </w:tc>
      </w:tr>
      <w:tr w:rsidR="00AE138F" w:rsidRPr="00A124C1" w14:paraId="036CB2B9" w14:textId="77777777">
        <w:trPr>
          <w:trHeight w:val="317"/>
          <w:jc w:val="center"/>
        </w:trPr>
        <w:tc>
          <w:tcPr>
            <w:tcW w:w="3107" w:type="dxa"/>
            <w:vAlign w:val="center"/>
          </w:tcPr>
          <w:p w14:paraId="000000F1" w14:textId="77777777" w:rsidR="00AE138F" w:rsidRPr="008E3CAB" w:rsidRDefault="00000000" w:rsidP="00AD07A0">
            <w:pPr>
              <w:rPr>
                <w:sz w:val="18"/>
                <w:szCs w:val="18"/>
              </w:rPr>
            </w:pPr>
            <w:r w:rsidRPr="008E3CAB">
              <w:rPr>
                <w:sz w:val="18"/>
                <w:szCs w:val="18"/>
              </w:rPr>
              <w:t>Alta vitalidade</w:t>
            </w:r>
          </w:p>
        </w:tc>
        <w:tc>
          <w:tcPr>
            <w:tcW w:w="543" w:type="dxa"/>
          </w:tcPr>
          <w:p w14:paraId="000000F2" w14:textId="77777777" w:rsidR="00AE138F" w:rsidRPr="008E3CAB" w:rsidRDefault="00000000" w:rsidP="00AD07A0">
            <w:pPr>
              <w:jc w:val="center"/>
              <w:rPr>
                <w:sz w:val="18"/>
                <w:szCs w:val="18"/>
              </w:rPr>
            </w:pPr>
            <w:r w:rsidRPr="008E3CAB">
              <w:rPr>
                <w:sz w:val="18"/>
                <w:szCs w:val="18"/>
              </w:rPr>
              <w:t>0</w:t>
            </w:r>
          </w:p>
        </w:tc>
        <w:tc>
          <w:tcPr>
            <w:tcW w:w="874" w:type="dxa"/>
          </w:tcPr>
          <w:p w14:paraId="000000F3" w14:textId="77777777" w:rsidR="00AE138F" w:rsidRPr="008E3CAB" w:rsidRDefault="00000000" w:rsidP="00AD07A0">
            <w:pPr>
              <w:jc w:val="center"/>
              <w:rPr>
                <w:sz w:val="18"/>
                <w:szCs w:val="18"/>
              </w:rPr>
            </w:pPr>
            <w:r w:rsidRPr="008E3CAB">
              <w:rPr>
                <w:sz w:val="18"/>
                <w:szCs w:val="18"/>
              </w:rPr>
              <w:t>62,5</w:t>
            </w:r>
          </w:p>
        </w:tc>
        <w:tc>
          <w:tcPr>
            <w:tcW w:w="812" w:type="dxa"/>
          </w:tcPr>
          <w:p w14:paraId="000000F4" w14:textId="77777777" w:rsidR="00AE138F" w:rsidRPr="008E3CAB" w:rsidRDefault="00000000" w:rsidP="00AD07A0">
            <w:pPr>
              <w:jc w:val="center"/>
              <w:rPr>
                <w:sz w:val="18"/>
                <w:szCs w:val="18"/>
              </w:rPr>
            </w:pPr>
            <w:r w:rsidRPr="008E3CAB">
              <w:rPr>
                <w:sz w:val="18"/>
                <w:szCs w:val="18"/>
              </w:rPr>
              <w:t>18</w:t>
            </w:r>
          </w:p>
        </w:tc>
        <w:tc>
          <w:tcPr>
            <w:tcW w:w="869" w:type="dxa"/>
          </w:tcPr>
          <w:p w14:paraId="000000F5" w14:textId="77777777" w:rsidR="00AE138F" w:rsidRPr="008E3CAB" w:rsidRDefault="00000000" w:rsidP="00AD07A0">
            <w:pPr>
              <w:jc w:val="center"/>
              <w:rPr>
                <w:sz w:val="18"/>
                <w:szCs w:val="18"/>
              </w:rPr>
            </w:pPr>
            <w:r w:rsidRPr="008E3CAB">
              <w:rPr>
                <w:sz w:val="18"/>
                <w:szCs w:val="18"/>
              </w:rPr>
              <w:t>72,7</w:t>
            </w:r>
          </w:p>
        </w:tc>
        <w:tc>
          <w:tcPr>
            <w:tcW w:w="1614" w:type="dxa"/>
            <w:vMerge w:val="restart"/>
            <w:vAlign w:val="center"/>
          </w:tcPr>
          <w:p w14:paraId="000000F6" w14:textId="77777777" w:rsidR="00AE138F" w:rsidRPr="008E3CAB" w:rsidRDefault="00000000" w:rsidP="00AD07A0">
            <w:pPr>
              <w:jc w:val="center"/>
              <w:rPr>
                <w:sz w:val="18"/>
                <w:szCs w:val="18"/>
              </w:rPr>
            </w:pPr>
            <w:r w:rsidRPr="008E3CAB">
              <w:rPr>
                <w:sz w:val="18"/>
                <w:szCs w:val="18"/>
              </w:rPr>
              <w:t>0,50</w:t>
            </w:r>
            <w:r w:rsidRPr="008E3CAB">
              <w:rPr>
                <w:sz w:val="18"/>
                <w:szCs w:val="18"/>
                <w:vertAlign w:val="superscript"/>
              </w:rPr>
              <w:t>2</w:t>
            </w:r>
          </w:p>
        </w:tc>
        <w:tc>
          <w:tcPr>
            <w:tcW w:w="1643" w:type="dxa"/>
            <w:vMerge w:val="restart"/>
            <w:vAlign w:val="center"/>
          </w:tcPr>
          <w:p w14:paraId="000000F7" w14:textId="77777777" w:rsidR="00AE138F" w:rsidRPr="008E3CAB" w:rsidRDefault="00000000" w:rsidP="00AD07A0">
            <w:pPr>
              <w:jc w:val="center"/>
              <w:rPr>
                <w:sz w:val="18"/>
                <w:szCs w:val="18"/>
              </w:rPr>
            </w:pPr>
            <w:r w:rsidRPr="008E3CAB">
              <w:rPr>
                <w:sz w:val="18"/>
                <w:szCs w:val="18"/>
              </w:rPr>
              <w:t>29/29</w:t>
            </w:r>
          </w:p>
        </w:tc>
      </w:tr>
      <w:tr w:rsidR="00AE138F" w:rsidRPr="00A124C1" w14:paraId="7C110A17" w14:textId="77777777">
        <w:trPr>
          <w:trHeight w:val="317"/>
          <w:jc w:val="center"/>
        </w:trPr>
        <w:tc>
          <w:tcPr>
            <w:tcW w:w="3107" w:type="dxa"/>
            <w:vAlign w:val="center"/>
          </w:tcPr>
          <w:p w14:paraId="000000F8" w14:textId="77777777" w:rsidR="00AE138F" w:rsidRPr="008E3CAB" w:rsidRDefault="00000000" w:rsidP="00AD07A0">
            <w:pPr>
              <w:rPr>
                <w:sz w:val="18"/>
                <w:szCs w:val="18"/>
              </w:rPr>
            </w:pPr>
            <w:r w:rsidRPr="008E3CAB">
              <w:rPr>
                <w:sz w:val="18"/>
                <w:szCs w:val="18"/>
              </w:rPr>
              <w:t>Baixa vitalidade</w:t>
            </w:r>
          </w:p>
        </w:tc>
        <w:tc>
          <w:tcPr>
            <w:tcW w:w="543" w:type="dxa"/>
          </w:tcPr>
          <w:p w14:paraId="000000F9" w14:textId="77777777" w:rsidR="00AE138F" w:rsidRPr="008E3CAB" w:rsidRDefault="00000000" w:rsidP="00AD07A0">
            <w:pPr>
              <w:jc w:val="center"/>
              <w:rPr>
                <w:sz w:val="18"/>
                <w:szCs w:val="18"/>
              </w:rPr>
            </w:pPr>
            <w:r w:rsidRPr="008E3CAB">
              <w:rPr>
                <w:sz w:val="18"/>
                <w:szCs w:val="18"/>
              </w:rPr>
              <w:t>3</w:t>
            </w:r>
          </w:p>
        </w:tc>
        <w:tc>
          <w:tcPr>
            <w:tcW w:w="874" w:type="dxa"/>
          </w:tcPr>
          <w:p w14:paraId="000000FA" w14:textId="77777777" w:rsidR="00AE138F" w:rsidRPr="008E3CAB" w:rsidRDefault="00000000" w:rsidP="00AD07A0">
            <w:pPr>
              <w:jc w:val="center"/>
              <w:rPr>
                <w:sz w:val="18"/>
                <w:szCs w:val="18"/>
              </w:rPr>
            </w:pPr>
            <w:r w:rsidRPr="008E3CAB">
              <w:rPr>
                <w:sz w:val="18"/>
                <w:szCs w:val="18"/>
              </w:rPr>
              <w:t>37,5</w:t>
            </w:r>
          </w:p>
        </w:tc>
        <w:tc>
          <w:tcPr>
            <w:tcW w:w="812" w:type="dxa"/>
          </w:tcPr>
          <w:p w14:paraId="000000FB" w14:textId="77777777" w:rsidR="00AE138F" w:rsidRPr="008E3CAB" w:rsidRDefault="00000000" w:rsidP="00AD07A0">
            <w:pPr>
              <w:jc w:val="center"/>
              <w:rPr>
                <w:sz w:val="18"/>
                <w:szCs w:val="18"/>
              </w:rPr>
            </w:pPr>
            <w:r w:rsidRPr="008E3CAB">
              <w:rPr>
                <w:sz w:val="18"/>
                <w:szCs w:val="18"/>
              </w:rPr>
              <w:t>8</w:t>
            </w:r>
          </w:p>
        </w:tc>
        <w:tc>
          <w:tcPr>
            <w:tcW w:w="869" w:type="dxa"/>
          </w:tcPr>
          <w:p w14:paraId="000000FC" w14:textId="77777777" w:rsidR="00AE138F" w:rsidRPr="008E3CAB" w:rsidRDefault="00000000" w:rsidP="00AD07A0">
            <w:pPr>
              <w:jc w:val="center"/>
              <w:rPr>
                <w:sz w:val="18"/>
                <w:szCs w:val="18"/>
              </w:rPr>
            </w:pPr>
            <w:r w:rsidRPr="008E3CAB">
              <w:rPr>
                <w:sz w:val="18"/>
                <w:szCs w:val="18"/>
              </w:rPr>
              <w:t>27,3</w:t>
            </w:r>
          </w:p>
        </w:tc>
        <w:tc>
          <w:tcPr>
            <w:tcW w:w="1614" w:type="dxa"/>
            <w:vMerge/>
            <w:vAlign w:val="center"/>
          </w:tcPr>
          <w:p w14:paraId="000000FD"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vAlign w:val="center"/>
          </w:tcPr>
          <w:p w14:paraId="000000FE"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34BD1EF9" w14:textId="77777777">
        <w:trPr>
          <w:trHeight w:val="317"/>
          <w:jc w:val="center"/>
        </w:trPr>
        <w:tc>
          <w:tcPr>
            <w:tcW w:w="3107" w:type="dxa"/>
            <w:vAlign w:val="center"/>
          </w:tcPr>
          <w:p w14:paraId="000000FF" w14:textId="77777777" w:rsidR="00AE138F" w:rsidRPr="008E3CAB" w:rsidRDefault="00000000" w:rsidP="00AD07A0">
            <w:pPr>
              <w:rPr>
                <w:sz w:val="18"/>
                <w:szCs w:val="18"/>
              </w:rPr>
            </w:pPr>
            <w:r w:rsidRPr="008E3CAB">
              <w:rPr>
                <w:b/>
                <w:sz w:val="18"/>
                <w:szCs w:val="18"/>
              </w:rPr>
              <w:t>Aspectos Sociais</w:t>
            </w:r>
          </w:p>
        </w:tc>
        <w:tc>
          <w:tcPr>
            <w:tcW w:w="543" w:type="dxa"/>
          </w:tcPr>
          <w:p w14:paraId="00000100" w14:textId="77777777" w:rsidR="00AE138F" w:rsidRPr="008E3CAB" w:rsidRDefault="00AE138F" w:rsidP="00AD07A0">
            <w:pPr>
              <w:jc w:val="center"/>
              <w:rPr>
                <w:sz w:val="18"/>
                <w:szCs w:val="18"/>
              </w:rPr>
            </w:pPr>
          </w:p>
        </w:tc>
        <w:tc>
          <w:tcPr>
            <w:tcW w:w="874" w:type="dxa"/>
          </w:tcPr>
          <w:p w14:paraId="00000101" w14:textId="77777777" w:rsidR="00AE138F" w:rsidRPr="008E3CAB" w:rsidRDefault="00AE138F" w:rsidP="00AD07A0">
            <w:pPr>
              <w:jc w:val="center"/>
              <w:rPr>
                <w:sz w:val="18"/>
                <w:szCs w:val="18"/>
              </w:rPr>
            </w:pPr>
          </w:p>
        </w:tc>
        <w:tc>
          <w:tcPr>
            <w:tcW w:w="812" w:type="dxa"/>
          </w:tcPr>
          <w:p w14:paraId="00000102" w14:textId="77777777" w:rsidR="00AE138F" w:rsidRPr="008E3CAB" w:rsidRDefault="00AE138F" w:rsidP="00AD07A0">
            <w:pPr>
              <w:jc w:val="center"/>
              <w:rPr>
                <w:sz w:val="18"/>
                <w:szCs w:val="18"/>
              </w:rPr>
            </w:pPr>
          </w:p>
        </w:tc>
        <w:tc>
          <w:tcPr>
            <w:tcW w:w="869" w:type="dxa"/>
          </w:tcPr>
          <w:p w14:paraId="00000103" w14:textId="77777777" w:rsidR="00AE138F" w:rsidRPr="008E3CAB" w:rsidRDefault="00AE138F" w:rsidP="00AD07A0">
            <w:pPr>
              <w:jc w:val="center"/>
              <w:rPr>
                <w:sz w:val="18"/>
                <w:szCs w:val="18"/>
              </w:rPr>
            </w:pPr>
          </w:p>
        </w:tc>
        <w:tc>
          <w:tcPr>
            <w:tcW w:w="1614" w:type="dxa"/>
          </w:tcPr>
          <w:p w14:paraId="00000104" w14:textId="77777777" w:rsidR="00AE138F" w:rsidRPr="008E3CAB" w:rsidRDefault="00AE138F" w:rsidP="00AD07A0">
            <w:pPr>
              <w:jc w:val="center"/>
              <w:rPr>
                <w:sz w:val="18"/>
                <w:szCs w:val="18"/>
              </w:rPr>
            </w:pPr>
          </w:p>
        </w:tc>
        <w:tc>
          <w:tcPr>
            <w:tcW w:w="1643" w:type="dxa"/>
          </w:tcPr>
          <w:p w14:paraId="00000105" w14:textId="77777777" w:rsidR="00AE138F" w:rsidRPr="008E3CAB" w:rsidRDefault="00AE138F" w:rsidP="00AD07A0">
            <w:pPr>
              <w:jc w:val="center"/>
              <w:rPr>
                <w:sz w:val="18"/>
                <w:szCs w:val="18"/>
              </w:rPr>
            </w:pPr>
          </w:p>
        </w:tc>
      </w:tr>
      <w:tr w:rsidR="00AE138F" w:rsidRPr="00A124C1" w14:paraId="565A11CB" w14:textId="77777777">
        <w:trPr>
          <w:trHeight w:val="317"/>
          <w:jc w:val="center"/>
        </w:trPr>
        <w:tc>
          <w:tcPr>
            <w:tcW w:w="3107" w:type="dxa"/>
            <w:vAlign w:val="center"/>
          </w:tcPr>
          <w:p w14:paraId="00000106" w14:textId="77777777" w:rsidR="00AE138F" w:rsidRPr="008E3CAB" w:rsidRDefault="00000000" w:rsidP="00AD07A0">
            <w:pPr>
              <w:rPr>
                <w:sz w:val="18"/>
                <w:szCs w:val="18"/>
              </w:rPr>
            </w:pPr>
            <w:r w:rsidRPr="008E3CAB">
              <w:rPr>
                <w:sz w:val="18"/>
                <w:szCs w:val="18"/>
              </w:rPr>
              <w:t>Alta aspecto social</w:t>
            </w:r>
          </w:p>
        </w:tc>
        <w:tc>
          <w:tcPr>
            <w:tcW w:w="543" w:type="dxa"/>
          </w:tcPr>
          <w:p w14:paraId="00000107" w14:textId="77777777" w:rsidR="00AE138F" w:rsidRPr="008E3CAB" w:rsidRDefault="00000000" w:rsidP="00AD07A0">
            <w:pPr>
              <w:jc w:val="center"/>
              <w:rPr>
                <w:sz w:val="18"/>
                <w:szCs w:val="18"/>
              </w:rPr>
            </w:pPr>
            <w:r w:rsidRPr="008E3CAB">
              <w:rPr>
                <w:sz w:val="18"/>
                <w:szCs w:val="18"/>
              </w:rPr>
              <w:t>3</w:t>
            </w:r>
          </w:p>
        </w:tc>
        <w:tc>
          <w:tcPr>
            <w:tcW w:w="874" w:type="dxa"/>
          </w:tcPr>
          <w:p w14:paraId="00000108" w14:textId="77777777" w:rsidR="00AE138F" w:rsidRPr="008E3CAB" w:rsidRDefault="00000000" w:rsidP="00AD07A0">
            <w:pPr>
              <w:jc w:val="center"/>
              <w:rPr>
                <w:sz w:val="18"/>
                <w:szCs w:val="18"/>
              </w:rPr>
            </w:pPr>
            <w:r w:rsidRPr="008E3CAB">
              <w:rPr>
                <w:sz w:val="18"/>
                <w:szCs w:val="18"/>
              </w:rPr>
              <w:t>25,0</w:t>
            </w:r>
          </w:p>
        </w:tc>
        <w:tc>
          <w:tcPr>
            <w:tcW w:w="812" w:type="dxa"/>
          </w:tcPr>
          <w:p w14:paraId="00000109" w14:textId="77777777" w:rsidR="00AE138F" w:rsidRPr="008E3CAB" w:rsidRDefault="00000000" w:rsidP="00AD07A0">
            <w:pPr>
              <w:jc w:val="center"/>
              <w:rPr>
                <w:sz w:val="18"/>
                <w:szCs w:val="18"/>
              </w:rPr>
            </w:pPr>
            <w:r w:rsidRPr="008E3CAB">
              <w:rPr>
                <w:sz w:val="18"/>
                <w:szCs w:val="18"/>
              </w:rPr>
              <w:t>5</w:t>
            </w:r>
          </w:p>
        </w:tc>
        <w:tc>
          <w:tcPr>
            <w:tcW w:w="869" w:type="dxa"/>
          </w:tcPr>
          <w:p w14:paraId="0000010A" w14:textId="77777777" w:rsidR="00AE138F" w:rsidRPr="008E3CAB" w:rsidRDefault="00000000" w:rsidP="00AD07A0">
            <w:pPr>
              <w:jc w:val="center"/>
              <w:rPr>
                <w:sz w:val="18"/>
                <w:szCs w:val="18"/>
              </w:rPr>
            </w:pPr>
            <w:r w:rsidRPr="008E3CAB">
              <w:rPr>
                <w:sz w:val="18"/>
                <w:szCs w:val="18"/>
              </w:rPr>
              <w:t>36,4</w:t>
            </w:r>
          </w:p>
        </w:tc>
        <w:tc>
          <w:tcPr>
            <w:tcW w:w="1614" w:type="dxa"/>
            <w:vMerge w:val="restart"/>
            <w:vAlign w:val="center"/>
          </w:tcPr>
          <w:p w14:paraId="0000010B" w14:textId="77777777" w:rsidR="00AE138F" w:rsidRPr="008E3CAB" w:rsidRDefault="00000000" w:rsidP="00AD07A0">
            <w:pPr>
              <w:jc w:val="center"/>
              <w:rPr>
                <w:sz w:val="18"/>
                <w:szCs w:val="18"/>
              </w:rPr>
            </w:pPr>
            <w:r w:rsidRPr="008E3CAB">
              <w:rPr>
                <w:sz w:val="18"/>
                <w:szCs w:val="18"/>
              </w:rPr>
              <w:t>0,49</w:t>
            </w:r>
            <w:r w:rsidRPr="008E3CAB">
              <w:rPr>
                <w:sz w:val="18"/>
                <w:szCs w:val="18"/>
                <w:vertAlign w:val="superscript"/>
              </w:rPr>
              <w:t>2</w:t>
            </w:r>
          </w:p>
        </w:tc>
        <w:tc>
          <w:tcPr>
            <w:tcW w:w="1643" w:type="dxa"/>
            <w:vMerge w:val="restart"/>
            <w:vAlign w:val="center"/>
          </w:tcPr>
          <w:p w14:paraId="0000010C" w14:textId="77777777" w:rsidR="00AE138F" w:rsidRPr="008E3CAB" w:rsidRDefault="00000000" w:rsidP="00AD07A0">
            <w:pPr>
              <w:jc w:val="center"/>
              <w:rPr>
                <w:sz w:val="18"/>
                <w:szCs w:val="18"/>
              </w:rPr>
            </w:pPr>
            <w:r w:rsidRPr="008E3CAB">
              <w:rPr>
                <w:sz w:val="18"/>
                <w:szCs w:val="18"/>
              </w:rPr>
              <w:t>29/29</w:t>
            </w:r>
          </w:p>
        </w:tc>
      </w:tr>
      <w:tr w:rsidR="00AE138F" w:rsidRPr="00A124C1" w14:paraId="586982B2" w14:textId="77777777">
        <w:trPr>
          <w:trHeight w:val="317"/>
          <w:jc w:val="center"/>
        </w:trPr>
        <w:tc>
          <w:tcPr>
            <w:tcW w:w="3107" w:type="dxa"/>
            <w:vAlign w:val="center"/>
          </w:tcPr>
          <w:p w14:paraId="0000010D" w14:textId="77777777" w:rsidR="00AE138F" w:rsidRPr="008E3CAB" w:rsidRDefault="00000000" w:rsidP="00AD07A0">
            <w:pPr>
              <w:rPr>
                <w:sz w:val="18"/>
                <w:szCs w:val="18"/>
              </w:rPr>
            </w:pPr>
            <w:r w:rsidRPr="008E3CAB">
              <w:rPr>
                <w:sz w:val="18"/>
                <w:szCs w:val="18"/>
              </w:rPr>
              <w:t>Baixo aspecto social</w:t>
            </w:r>
          </w:p>
        </w:tc>
        <w:tc>
          <w:tcPr>
            <w:tcW w:w="543" w:type="dxa"/>
          </w:tcPr>
          <w:p w14:paraId="0000010E" w14:textId="77777777" w:rsidR="00AE138F" w:rsidRPr="008E3CAB" w:rsidRDefault="00000000" w:rsidP="00AD07A0">
            <w:pPr>
              <w:jc w:val="center"/>
              <w:rPr>
                <w:sz w:val="18"/>
                <w:szCs w:val="18"/>
              </w:rPr>
            </w:pPr>
            <w:r w:rsidRPr="008E3CAB">
              <w:rPr>
                <w:sz w:val="18"/>
                <w:szCs w:val="18"/>
              </w:rPr>
              <w:t>7</w:t>
            </w:r>
          </w:p>
        </w:tc>
        <w:tc>
          <w:tcPr>
            <w:tcW w:w="874" w:type="dxa"/>
          </w:tcPr>
          <w:p w14:paraId="0000010F" w14:textId="77777777" w:rsidR="00AE138F" w:rsidRPr="008E3CAB" w:rsidRDefault="00000000" w:rsidP="00AD07A0">
            <w:pPr>
              <w:jc w:val="center"/>
              <w:rPr>
                <w:sz w:val="18"/>
                <w:szCs w:val="18"/>
              </w:rPr>
            </w:pPr>
            <w:r w:rsidRPr="008E3CAB">
              <w:rPr>
                <w:sz w:val="18"/>
                <w:szCs w:val="18"/>
              </w:rPr>
              <w:t>75,0</w:t>
            </w:r>
          </w:p>
        </w:tc>
        <w:tc>
          <w:tcPr>
            <w:tcW w:w="812" w:type="dxa"/>
          </w:tcPr>
          <w:p w14:paraId="00000110" w14:textId="77777777" w:rsidR="00AE138F" w:rsidRPr="008E3CAB" w:rsidRDefault="00000000" w:rsidP="00AD07A0">
            <w:pPr>
              <w:jc w:val="center"/>
              <w:rPr>
                <w:sz w:val="18"/>
                <w:szCs w:val="18"/>
              </w:rPr>
            </w:pPr>
            <w:r w:rsidRPr="008E3CAB">
              <w:rPr>
                <w:sz w:val="18"/>
                <w:szCs w:val="18"/>
              </w:rPr>
              <w:t>14</w:t>
            </w:r>
          </w:p>
        </w:tc>
        <w:tc>
          <w:tcPr>
            <w:tcW w:w="869" w:type="dxa"/>
          </w:tcPr>
          <w:p w14:paraId="00000111" w14:textId="77777777" w:rsidR="00AE138F" w:rsidRPr="008E3CAB" w:rsidRDefault="00000000" w:rsidP="00AD07A0">
            <w:pPr>
              <w:jc w:val="center"/>
              <w:rPr>
                <w:sz w:val="18"/>
                <w:szCs w:val="18"/>
              </w:rPr>
            </w:pPr>
            <w:r w:rsidRPr="008E3CAB">
              <w:rPr>
                <w:sz w:val="18"/>
                <w:szCs w:val="18"/>
              </w:rPr>
              <w:t>63,6</w:t>
            </w:r>
          </w:p>
        </w:tc>
        <w:tc>
          <w:tcPr>
            <w:tcW w:w="1614" w:type="dxa"/>
            <w:vMerge/>
            <w:vAlign w:val="center"/>
          </w:tcPr>
          <w:p w14:paraId="00000112"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vAlign w:val="center"/>
          </w:tcPr>
          <w:p w14:paraId="00000113"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62C7BA5B" w14:textId="77777777">
        <w:trPr>
          <w:trHeight w:val="317"/>
          <w:jc w:val="center"/>
        </w:trPr>
        <w:tc>
          <w:tcPr>
            <w:tcW w:w="3107" w:type="dxa"/>
            <w:vAlign w:val="center"/>
          </w:tcPr>
          <w:p w14:paraId="00000114" w14:textId="77777777" w:rsidR="00AE138F" w:rsidRPr="008E3CAB" w:rsidRDefault="00000000" w:rsidP="00AD07A0">
            <w:pPr>
              <w:rPr>
                <w:sz w:val="18"/>
                <w:szCs w:val="18"/>
              </w:rPr>
            </w:pPr>
            <w:r w:rsidRPr="008E3CAB">
              <w:rPr>
                <w:b/>
                <w:sz w:val="18"/>
                <w:szCs w:val="18"/>
              </w:rPr>
              <w:t>Limitações por aspectos emocionais</w:t>
            </w:r>
          </w:p>
        </w:tc>
        <w:tc>
          <w:tcPr>
            <w:tcW w:w="543" w:type="dxa"/>
          </w:tcPr>
          <w:p w14:paraId="00000115" w14:textId="77777777" w:rsidR="00AE138F" w:rsidRPr="008E3CAB" w:rsidRDefault="00AE138F" w:rsidP="00AD07A0">
            <w:pPr>
              <w:jc w:val="center"/>
              <w:rPr>
                <w:sz w:val="18"/>
                <w:szCs w:val="18"/>
              </w:rPr>
            </w:pPr>
          </w:p>
        </w:tc>
        <w:tc>
          <w:tcPr>
            <w:tcW w:w="874" w:type="dxa"/>
          </w:tcPr>
          <w:p w14:paraId="00000116" w14:textId="77777777" w:rsidR="00AE138F" w:rsidRPr="008E3CAB" w:rsidRDefault="00AE138F" w:rsidP="00AD07A0">
            <w:pPr>
              <w:jc w:val="center"/>
              <w:rPr>
                <w:sz w:val="18"/>
                <w:szCs w:val="18"/>
              </w:rPr>
            </w:pPr>
          </w:p>
        </w:tc>
        <w:tc>
          <w:tcPr>
            <w:tcW w:w="812" w:type="dxa"/>
          </w:tcPr>
          <w:p w14:paraId="00000117" w14:textId="77777777" w:rsidR="00AE138F" w:rsidRPr="008E3CAB" w:rsidRDefault="00AE138F" w:rsidP="00AD07A0">
            <w:pPr>
              <w:jc w:val="center"/>
              <w:rPr>
                <w:sz w:val="18"/>
                <w:szCs w:val="18"/>
              </w:rPr>
            </w:pPr>
          </w:p>
        </w:tc>
        <w:tc>
          <w:tcPr>
            <w:tcW w:w="869" w:type="dxa"/>
          </w:tcPr>
          <w:p w14:paraId="00000118" w14:textId="77777777" w:rsidR="00AE138F" w:rsidRPr="008E3CAB" w:rsidRDefault="00AE138F" w:rsidP="00AD07A0">
            <w:pPr>
              <w:jc w:val="center"/>
              <w:rPr>
                <w:sz w:val="18"/>
                <w:szCs w:val="18"/>
              </w:rPr>
            </w:pPr>
          </w:p>
        </w:tc>
        <w:tc>
          <w:tcPr>
            <w:tcW w:w="1614" w:type="dxa"/>
          </w:tcPr>
          <w:p w14:paraId="00000119" w14:textId="77777777" w:rsidR="00AE138F" w:rsidRPr="008E3CAB" w:rsidRDefault="00AE138F" w:rsidP="00AD07A0">
            <w:pPr>
              <w:jc w:val="center"/>
              <w:rPr>
                <w:sz w:val="18"/>
                <w:szCs w:val="18"/>
              </w:rPr>
            </w:pPr>
          </w:p>
        </w:tc>
        <w:tc>
          <w:tcPr>
            <w:tcW w:w="1643" w:type="dxa"/>
          </w:tcPr>
          <w:p w14:paraId="0000011A" w14:textId="77777777" w:rsidR="00AE138F" w:rsidRPr="008E3CAB" w:rsidRDefault="00AE138F" w:rsidP="00AD07A0">
            <w:pPr>
              <w:jc w:val="center"/>
              <w:rPr>
                <w:sz w:val="18"/>
                <w:szCs w:val="18"/>
              </w:rPr>
            </w:pPr>
          </w:p>
        </w:tc>
      </w:tr>
      <w:tr w:rsidR="00AE138F" w:rsidRPr="00A124C1" w14:paraId="23453124" w14:textId="77777777">
        <w:trPr>
          <w:trHeight w:val="317"/>
          <w:jc w:val="center"/>
        </w:trPr>
        <w:tc>
          <w:tcPr>
            <w:tcW w:w="3107" w:type="dxa"/>
            <w:vAlign w:val="center"/>
          </w:tcPr>
          <w:p w14:paraId="0000011B" w14:textId="77777777" w:rsidR="00AE138F" w:rsidRPr="008E3CAB" w:rsidRDefault="00000000" w:rsidP="00AD07A0">
            <w:pPr>
              <w:rPr>
                <w:sz w:val="18"/>
                <w:szCs w:val="18"/>
              </w:rPr>
            </w:pPr>
            <w:r w:rsidRPr="008E3CAB">
              <w:rPr>
                <w:sz w:val="18"/>
                <w:szCs w:val="18"/>
              </w:rPr>
              <w:t>Alta limitação emocional</w:t>
            </w:r>
          </w:p>
        </w:tc>
        <w:tc>
          <w:tcPr>
            <w:tcW w:w="543" w:type="dxa"/>
          </w:tcPr>
          <w:p w14:paraId="0000011C" w14:textId="77777777" w:rsidR="00AE138F" w:rsidRPr="008E3CAB" w:rsidRDefault="00000000" w:rsidP="00AD07A0">
            <w:pPr>
              <w:jc w:val="center"/>
              <w:rPr>
                <w:sz w:val="18"/>
                <w:szCs w:val="18"/>
              </w:rPr>
            </w:pPr>
            <w:r w:rsidRPr="008E3CAB">
              <w:rPr>
                <w:sz w:val="18"/>
                <w:szCs w:val="18"/>
              </w:rPr>
              <w:t>6</w:t>
            </w:r>
          </w:p>
        </w:tc>
        <w:tc>
          <w:tcPr>
            <w:tcW w:w="874" w:type="dxa"/>
          </w:tcPr>
          <w:p w14:paraId="0000011D" w14:textId="77777777" w:rsidR="00AE138F" w:rsidRPr="008E3CAB" w:rsidRDefault="00000000" w:rsidP="00AD07A0">
            <w:pPr>
              <w:jc w:val="center"/>
              <w:rPr>
                <w:sz w:val="18"/>
                <w:szCs w:val="18"/>
              </w:rPr>
            </w:pPr>
            <w:r w:rsidRPr="008E3CAB">
              <w:rPr>
                <w:sz w:val="18"/>
                <w:szCs w:val="18"/>
              </w:rPr>
              <w:t>66,7</w:t>
            </w:r>
          </w:p>
        </w:tc>
        <w:tc>
          <w:tcPr>
            <w:tcW w:w="812" w:type="dxa"/>
          </w:tcPr>
          <w:p w14:paraId="0000011E" w14:textId="77777777" w:rsidR="00AE138F" w:rsidRPr="008E3CAB" w:rsidRDefault="00000000" w:rsidP="00AD07A0">
            <w:pPr>
              <w:jc w:val="center"/>
              <w:rPr>
                <w:sz w:val="18"/>
                <w:szCs w:val="18"/>
              </w:rPr>
            </w:pPr>
            <w:r w:rsidRPr="008E3CAB">
              <w:rPr>
                <w:sz w:val="18"/>
                <w:szCs w:val="18"/>
              </w:rPr>
              <w:t>17</w:t>
            </w:r>
          </w:p>
        </w:tc>
        <w:tc>
          <w:tcPr>
            <w:tcW w:w="869" w:type="dxa"/>
          </w:tcPr>
          <w:p w14:paraId="0000011F" w14:textId="77777777" w:rsidR="00AE138F" w:rsidRPr="008E3CAB" w:rsidRDefault="00000000" w:rsidP="00AD07A0">
            <w:pPr>
              <w:jc w:val="center"/>
              <w:rPr>
                <w:sz w:val="18"/>
                <w:szCs w:val="18"/>
              </w:rPr>
            </w:pPr>
            <w:r w:rsidRPr="008E3CAB">
              <w:rPr>
                <w:sz w:val="18"/>
                <w:szCs w:val="18"/>
              </w:rPr>
              <w:t>70,0</w:t>
            </w:r>
          </w:p>
        </w:tc>
        <w:tc>
          <w:tcPr>
            <w:tcW w:w="1614" w:type="dxa"/>
            <w:vMerge w:val="restart"/>
            <w:vAlign w:val="center"/>
          </w:tcPr>
          <w:p w14:paraId="00000120" w14:textId="77777777" w:rsidR="00AE138F" w:rsidRPr="008E3CAB" w:rsidRDefault="00000000" w:rsidP="00AD07A0">
            <w:pPr>
              <w:jc w:val="center"/>
              <w:rPr>
                <w:sz w:val="18"/>
                <w:szCs w:val="18"/>
              </w:rPr>
            </w:pPr>
            <w:r w:rsidRPr="008E3CAB">
              <w:rPr>
                <w:sz w:val="18"/>
                <w:szCs w:val="18"/>
              </w:rPr>
              <w:t>0,65</w:t>
            </w:r>
            <w:r w:rsidRPr="008E3CAB">
              <w:rPr>
                <w:sz w:val="18"/>
                <w:szCs w:val="18"/>
                <w:vertAlign w:val="superscript"/>
              </w:rPr>
              <w:t>2</w:t>
            </w:r>
          </w:p>
        </w:tc>
        <w:tc>
          <w:tcPr>
            <w:tcW w:w="1643" w:type="dxa"/>
            <w:vMerge w:val="restart"/>
            <w:vAlign w:val="center"/>
          </w:tcPr>
          <w:p w14:paraId="00000121" w14:textId="77777777" w:rsidR="00AE138F" w:rsidRPr="008E3CAB" w:rsidRDefault="00000000" w:rsidP="00AD07A0">
            <w:pPr>
              <w:jc w:val="center"/>
              <w:rPr>
                <w:sz w:val="18"/>
                <w:szCs w:val="18"/>
              </w:rPr>
            </w:pPr>
            <w:r w:rsidRPr="008E3CAB">
              <w:rPr>
                <w:sz w:val="18"/>
                <w:szCs w:val="18"/>
              </w:rPr>
              <w:t>29/29</w:t>
            </w:r>
          </w:p>
        </w:tc>
      </w:tr>
      <w:tr w:rsidR="00AE138F" w:rsidRPr="00A124C1" w14:paraId="307B0420" w14:textId="77777777">
        <w:trPr>
          <w:trHeight w:val="317"/>
          <w:jc w:val="center"/>
        </w:trPr>
        <w:tc>
          <w:tcPr>
            <w:tcW w:w="3107" w:type="dxa"/>
            <w:vAlign w:val="center"/>
          </w:tcPr>
          <w:p w14:paraId="00000122" w14:textId="77777777" w:rsidR="00AE138F" w:rsidRPr="008E3CAB" w:rsidRDefault="00000000" w:rsidP="00AD07A0">
            <w:pPr>
              <w:rPr>
                <w:sz w:val="18"/>
                <w:szCs w:val="18"/>
              </w:rPr>
            </w:pPr>
            <w:r w:rsidRPr="008E3CAB">
              <w:rPr>
                <w:sz w:val="18"/>
                <w:szCs w:val="18"/>
              </w:rPr>
              <w:t>Baixa limitação emocional</w:t>
            </w:r>
          </w:p>
        </w:tc>
        <w:tc>
          <w:tcPr>
            <w:tcW w:w="543" w:type="dxa"/>
          </w:tcPr>
          <w:p w14:paraId="00000123" w14:textId="77777777" w:rsidR="00AE138F" w:rsidRPr="008E3CAB" w:rsidRDefault="00000000" w:rsidP="00AD07A0">
            <w:pPr>
              <w:jc w:val="center"/>
              <w:rPr>
                <w:sz w:val="18"/>
                <w:szCs w:val="18"/>
              </w:rPr>
            </w:pPr>
            <w:r w:rsidRPr="008E3CAB">
              <w:rPr>
                <w:sz w:val="18"/>
                <w:szCs w:val="18"/>
              </w:rPr>
              <w:t>3</w:t>
            </w:r>
          </w:p>
        </w:tc>
        <w:tc>
          <w:tcPr>
            <w:tcW w:w="874" w:type="dxa"/>
          </w:tcPr>
          <w:p w14:paraId="00000124" w14:textId="77777777" w:rsidR="00AE138F" w:rsidRPr="008E3CAB" w:rsidRDefault="00000000" w:rsidP="00AD07A0">
            <w:pPr>
              <w:jc w:val="center"/>
              <w:rPr>
                <w:sz w:val="18"/>
                <w:szCs w:val="18"/>
              </w:rPr>
            </w:pPr>
            <w:r w:rsidRPr="008E3CAB">
              <w:rPr>
                <w:sz w:val="18"/>
                <w:szCs w:val="18"/>
              </w:rPr>
              <w:t>33,3</w:t>
            </w:r>
          </w:p>
        </w:tc>
        <w:tc>
          <w:tcPr>
            <w:tcW w:w="812" w:type="dxa"/>
          </w:tcPr>
          <w:p w14:paraId="00000125" w14:textId="77777777" w:rsidR="00AE138F" w:rsidRPr="008E3CAB" w:rsidRDefault="00000000" w:rsidP="00AD07A0">
            <w:pPr>
              <w:jc w:val="center"/>
              <w:rPr>
                <w:sz w:val="18"/>
                <w:szCs w:val="18"/>
              </w:rPr>
            </w:pPr>
            <w:r w:rsidRPr="008E3CAB">
              <w:rPr>
                <w:sz w:val="18"/>
                <w:szCs w:val="18"/>
              </w:rPr>
              <w:t>3</w:t>
            </w:r>
          </w:p>
        </w:tc>
        <w:tc>
          <w:tcPr>
            <w:tcW w:w="869" w:type="dxa"/>
          </w:tcPr>
          <w:p w14:paraId="00000126" w14:textId="77777777" w:rsidR="00AE138F" w:rsidRPr="008E3CAB" w:rsidRDefault="00000000" w:rsidP="00AD07A0">
            <w:pPr>
              <w:jc w:val="center"/>
              <w:rPr>
                <w:sz w:val="18"/>
                <w:szCs w:val="18"/>
              </w:rPr>
            </w:pPr>
            <w:r w:rsidRPr="008E3CAB">
              <w:rPr>
                <w:sz w:val="18"/>
                <w:szCs w:val="18"/>
              </w:rPr>
              <w:t>30,0</w:t>
            </w:r>
          </w:p>
        </w:tc>
        <w:tc>
          <w:tcPr>
            <w:tcW w:w="1614" w:type="dxa"/>
            <w:vMerge/>
            <w:vAlign w:val="center"/>
          </w:tcPr>
          <w:p w14:paraId="00000127" w14:textId="77777777" w:rsidR="00AE138F" w:rsidRPr="008E3CAB" w:rsidRDefault="00AE138F" w:rsidP="00AD07A0">
            <w:pPr>
              <w:widowControl w:val="0"/>
              <w:pBdr>
                <w:top w:val="nil"/>
                <w:left w:val="nil"/>
                <w:bottom w:val="nil"/>
                <w:right w:val="nil"/>
                <w:between w:val="nil"/>
              </w:pBdr>
              <w:rPr>
                <w:sz w:val="18"/>
                <w:szCs w:val="18"/>
              </w:rPr>
            </w:pPr>
          </w:p>
        </w:tc>
        <w:tc>
          <w:tcPr>
            <w:tcW w:w="1643" w:type="dxa"/>
            <w:vMerge/>
            <w:vAlign w:val="center"/>
          </w:tcPr>
          <w:p w14:paraId="00000128" w14:textId="77777777" w:rsidR="00AE138F" w:rsidRPr="008E3CAB" w:rsidRDefault="00AE138F" w:rsidP="00AD07A0">
            <w:pPr>
              <w:widowControl w:val="0"/>
              <w:pBdr>
                <w:top w:val="nil"/>
                <w:left w:val="nil"/>
                <w:bottom w:val="nil"/>
                <w:right w:val="nil"/>
                <w:between w:val="nil"/>
              </w:pBdr>
              <w:rPr>
                <w:sz w:val="18"/>
                <w:szCs w:val="18"/>
              </w:rPr>
            </w:pPr>
          </w:p>
        </w:tc>
      </w:tr>
      <w:tr w:rsidR="00AE138F" w:rsidRPr="00A124C1" w14:paraId="7A5A157D" w14:textId="77777777">
        <w:trPr>
          <w:trHeight w:val="317"/>
          <w:jc w:val="center"/>
        </w:trPr>
        <w:tc>
          <w:tcPr>
            <w:tcW w:w="3107" w:type="dxa"/>
            <w:vAlign w:val="center"/>
          </w:tcPr>
          <w:p w14:paraId="00000129" w14:textId="77777777" w:rsidR="00AE138F" w:rsidRPr="008E3CAB" w:rsidRDefault="00000000" w:rsidP="00AD07A0">
            <w:pPr>
              <w:rPr>
                <w:sz w:val="18"/>
                <w:szCs w:val="18"/>
              </w:rPr>
            </w:pPr>
            <w:r w:rsidRPr="008E3CAB">
              <w:rPr>
                <w:b/>
                <w:sz w:val="18"/>
                <w:szCs w:val="18"/>
              </w:rPr>
              <w:t>Saúde mental</w:t>
            </w:r>
          </w:p>
        </w:tc>
        <w:tc>
          <w:tcPr>
            <w:tcW w:w="543" w:type="dxa"/>
          </w:tcPr>
          <w:p w14:paraId="0000012A" w14:textId="77777777" w:rsidR="00AE138F" w:rsidRPr="008E3CAB" w:rsidRDefault="00AE138F" w:rsidP="00AD07A0">
            <w:pPr>
              <w:jc w:val="center"/>
              <w:rPr>
                <w:sz w:val="18"/>
                <w:szCs w:val="18"/>
              </w:rPr>
            </w:pPr>
          </w:p>
        </w:tc>
        <w:tc>
          <w:tcPr>
            <w:tcW w:w="874" w:type="dxa"/>
          </w:tcPr>
          <w:p w14:paraId="0000012B" w14:textId="77777777" w:rsidR="00AE138F" w:rsidRPr="008E3CAB" w:rsidRDefault="00AE138F" w:rsidP="00AD07A0">
            <w:pPr>
              <w:jc w:val="center"/>
              <w:rPr>
                <w:sz w:val="18"/>
                <w:szCs w:val="18"/>
              </w:rPr>
            </w:pPr>
          </w:p>
        </w:tc>
        <w:tc>
          <w:tcPr>
            <w:tcW w:w="812" w:type="dxa"/>
          </w:tcPr>
          <w:p w14:paraId="0000012C" w14:textId="77777777" w:rsidR="00AE138F" w:rsidRPr="008E3CAB" w:rsidRDefault="00AE138F" w:rsidP="00AD07A0">
            <w:pPr>
              <w:jc w:val="center"/>
              <w:rPr>
                <w:sz w:val="18"/>
                <w:szCs w:val="18"/>
              </w:rPr>
            </w:pPr>
          </w:p>
        </w:tc>
        <w:tc>
          <w:tcPr>
            <w:tcW w:w="869" w:type="dxa"/>
          </w:tcPr>
          <w:p w14:paraId="0000012D" w14:textId="77777777" w:rsidR="00AE138F" w:rsidRPr="008E3CAB" w:rsidRDefault="00AE138F" w:rsidP="00AD07A0">
            <w:pPr>
              <w:jc w:val="center"/>
              <w:rPr>
                <w:sz w:val="18"/>
                <w:szCs w:val="18"/>
              </w:rPr>
            </w:pPr>
          </w:p>
        </w:tc>
        <w:tc>
          <w:tcPr>
            <w:tcW w:w="1614" w:type="dxa"/>
          </w:tcPr>
          <w:p w14:paraId="0000012E" w14:textId="77777777" w:rsidR="00AE138F" w:rsidRPr="008E3CAB" w:rsidRDefault="00AE138F" w:rsidP="00AD07A0">
            <w:pPr>
              <w:jc w:val="center"/>
              <w:rPr>
                <w:sz w:val="18"/>
                <w:szCs w:val="18"/>
              </w:rPr>
            </w:pPr>
          </w:p>
        </w:tc>
        <w:tc>
          <w:tcPr>
            <w:tcW w:w="1643" w:type="dxa"/>
          </w:tcPr>
          <w:p w14:paraId="0000012F" w14:textId="77777777" w:rsidR="00AE138F" w:rsidRPr="008E3CAB" w:rsidRDefault="00AE138F" w:rsidP="00AD07A0">
            <w:pPr>
              <w:jc w:val="center"/>
              <w:rPr>
                <w:sz w:val="18"/>
                <w:szCs w:val="18"/>
              </w:rPr>
            </w:pPr>
          </w:p>
        </w:tc>
      </w:tr>
      <w:tr w:rsidR="00AE138F" w:rsidRPr="00A124C1" w14:paraId="6CF762C1" w14:textId="77777777">
        <w:trPr>
          <w:trHeight w:val="317"/>
          <w:jc w:val="center"/>
        </w:trPr>
        <w:tc>
          <w:tcPr>
            <w:tcW w:w="3107" w:type="dxa"/>
            <w:vAlign w:val="center"/>
          </w:tcPr>
          <w:p w14:paraId="00000130" w14:textId="77777777" w:rsidR="00AE138F" w:rsidRPr="008E3CAB" w:rsidRDefault="00000000" w:rsidP="00AD07A0">
            <w:pPr>
              <w:rPr>
                <w:sz w:val="18"/>
                <w:szCs w:val="18"/>
              </w:rPr>
            </w:pPr>
            <w:r w:rsidRPr="008E3CAB">
              <w:rPr>
                <w:sz w:val="18"/>
                <w:szCs w:val="18"/>
              </w:rPr>
              <w:t>Alta saúde mental</w:t>
            </w:r>
          </w:p>
        </w:tc>
        <w:tc>
          <w:tcPr>
            <w:tcW w:w="543" w:type="dxa"/>
          </w:tcPr>
          <w:p w14:paraId="00000131" w14:textId="77777777" w:rsidR="00AE138F" w:rsidRPr="008E3CAB" w:rsidRDefault="00000000" w:rsidP="00AD07A0">
            <w:pPr>
              <w:jc w:val="center"/>
              <w:rPr>
                <w:sz w:val="18"/>
                <w:szCs w:val="18"/>
              </w:rPr>
            </w:pPr>
            <w:r w:rsidRPr="008E3CAB">
              <w:rPr>
                <w:sz w:val="18"/>
                <w:szCs w:val="18"/>
              </w:rPr>
              <w:t>5</w:t>
            </w:r>
          </w:p>
        </w:tc>
        <w:tc>
          <w:tcPr>
            <w:tcW w:w="874" w:type="dxa"/>
          </w:tcPr>
          <w:p w14:paraId="00000132" w14:textId="77777777" w:rsidR="00AE138F" w:rsidRPr="008E3CAB" w:rsidRDefault="00000000" w:rsidP="00AD07A0">
            <w:pPr>
              <w:jc w:val="center"/>
              <w:rPr>
                <w:sz w:val="18"/>
                <w:szCs w:val="18"/>
              </w:rPr>
            </w:pPr>
            <w:r w:rsidRPr="008E3CAB">
              <w:rPr>
                <w:sz w:val="18"/>
                <w:szCs w:val="18"/>
              </w:rPr>
              <w:t>71,4</w:t>
            </w:r>
          </w:p>
        </w:tc>
        <w:tc>
          <w:tcPr>
            <w:tcW w:w="812" w:type="dxa"/>
          </w:tcPr>
          <w:p w14:paraId="00000133" w14:textId="77777777" w:rsidR="00AE138F" w:rsidRPr="008E3CAB" w:rsidRDefault="00000000" w:rsidP="00AD07A0">
            <w:pPr>
              <w:jc w:val="center"/>
              <w:rPr>
                <w:sz w:val="18"/>
                <w:szCs w:val="18"/>
              </w:rPr>
            </w:pPr>
            <w:r w:rsidRPr="008E3CAB">
              <w:rPr>
                <w:sz w:val="18"/>
                <w:szCs w:val="18"/>
              </w:rPr>
              <w:t>19</w:t>
            </w:r>
          </w:p>
        </w:tc>
        <w:tc>
          <w:tcPr>
            <w:tcW w:w="869" w:type="dxa"/>
          </w:tcPr>
          <w:p w14:paraId="00000134" w14:textId="77777777" w:rsidR="00AE138F" w:rsidRPr="008E3CAB" w:rsidRDefault="00000000" w:rsidP="00AD07A0">
            <w:pPr>
              <w:jc w:val="center"/>
              <w:rPr>
                <w:sz w:val="18"/>
                <w:szCs w:val="18"/>
              </w:rPr>
            </w:pPr>
            <w:r w:rsidRPr="008E3CAB">
              <w:rPr>
                <w:sz w:val="18"/>
                <w:szCs w:val="18"/>
              </w:rPr>
              <w:t>90,9</w:t>
            </w:r>
          </w:p>
        </w:tc>
        <w:tc>
          <w:tcPr>
            <w:tcW w:w="1614" w:type="dxa"/>
            <w:vMerge w:val="restart"/>
            <w:tcBorders>
              <w:top w:val="nil"/>
              <w:left w:val="nil"/>
              <w:bottom w:val="single" w:sz="4" w:space="0" w:color="000000"/>
              <w:right w:val="nil"/>
            </w:tcBorders>
            <w:vAlign w:val="center"/>
          </w:tcPr>
          <w:p w14:paraId="00000135" w14:textId="77777777" w:rsidR="00AE138F" w:rsidRPr="008E3CAB" w:rsidRDefault="00000000" w:rsidP="00AD07A0">
            <w:pPr>
              <w:jc w:val="center"/>
              <w:rPr>
                <w:sz w:val="18"/>
                <w:szCs w:val="18"/>
              </w:rPr>
            </w:pPr>
            <w:r w:rsidRPr="008E3CAB">
              <w:rPr>
                <w:sz w:val="18"/>
                <w:szCs w:val="18"/>
              </w:rPr>
              <w:t>0,32</w:t>
            </w:r>
            <w:r w:rsidRPr="008E3CAB">
              <w:rPr>
                <w:sz w:val="18"/>
                <w:szCs w:val="18"/>
                <w:vertAlign w:val="superscript"/>
              </w:rPr>
              <w:t>2</w:t>
            </w:r>
          </w:p>
        </w:tc>
        <w:tc>
          <w:tcPr>
            <w:tcW w:w="1643" w:type="dxa"/>
            <w:vMerge w:val="restart"/>
            <w:tcBorders>
              <w:top w:val="nil"/>
              <w:left w:val="nil"/>
              <w:bottom w:val="single" w:sz="4" w:space="0" w:color="000000"/>
              <w:right w:val="nil"/>
            </w:tcBorders>
            <w:vAlign w:val="center"/>
          </w:tcPr>
          <w:p w14:paraId="00000136" w14:textId="77777777" w:rsidR="00AE138F" w:rsidRPr="008E3CAB" w:rsidRDefault="00000000" w:rsidP="00AD07A0">
            <w:pPr>
              <w:jc w:val="center"/>
              <w:rPr>
                <w:sz w:val="18"/>
                <w:szCs w:val="18"/>
              </w:rPr>
            </w:pPr>
            <w:r w:rsidRPr="008E3CAB">
              <w:rPr>
                <w:sz w:val="18"/>
                <w:szCs w:val="18"/>
              </w:rPr>
              <w:t>29/29</w:t>
            </w:r>
          </w:p>
        </w:tc>
      </w:tr>
      <w:tr w:rsidR="00AE138F" w:rsidRPr="00A124C1" w14:paraId="69947A2D" w14:textId="77777777">
        <w:trPr>
          <w:trHeight w:val="317"/>
          <w:jc w:val="center"/>
        </w:trPr>
        <w:tc>
          <w:tcPr>
            <w:tcW w:w="3107" w:type="dxa"/>
            <w:tcBorders>
              <w:top w:val="nil"/>
              <w:left w:val="nil"/>
              <w:bottom w:val="single" w:sz="4" w:space="0" w:color="000000"/>
              <w:right w:val="nil"/>
            </w:tcBorders>
            <w:vAlign w:val="center"/>
          </w:tcPr>
          <w:p w14:paraId="00000137" w14:textId="77777777" w:rsidR="00AE138F" w:rsidRPr="008E3CAB" w:rsidRDefault="00000000" w:rsidP="00AD07A0">
            <w:pPr>
              <w:rPr>
                <w:sz w:val="18"/>
                <w:szCs w:val="18"/>
              </w:rPr>
            </w:pPr>
            <w:r w:rsidRPr="008E3CAB">
              <w:rPr>
                <w:sz w:val="18"/>
                <w:szCs w:val="18"/>
              </w:rPr>
              <w:t>Baixa saúde mental</w:t>
            </w:r>
          </w:p>
        </w:tc>
        <w:tc>
          <w:tcPr>
            <w:tcW w:w="543" w:type="dxa"/>
            <w:tcBorders>
              <w:top w:val="nil"/>
              <w:left w:val="nil"/>
              <w:bottom w:val="single" w:sz="4" w:space="0" w:color="000000"/>
              <w:right w:val="nil"/>
            </w:tcBorders>
          </w:tcPr>
          <w:p w14:paraId="00000138" w14:textId="77777777" w:rsidR="00AE138F" w:rsidRPr="008E3CAB" w:rsidRDefault="00000000" w:rsidP="00AD07A0">
            <w:pPr>
              <w:jc w:val="center"/>
              <w:rPr>
                <w:sz w:val="18"/>
                <w:szCs w:val="18"/>
              </w:rPr>
            </w:pPr>
            <w:r w:rsidRPr="008E3CAB">
              <w:rPr>
                <w:sz w:val="18"/>
                <w:szCs w:val="18"/>
              </w:rPr>
              <w:t>2</w:t>
            </w:r>
          </w:p>
        </w:tc>
        <w:tc>
          <w:tcPr>
            <w:tcW w:w="874" w:type="dxa"/>
            <w:tcBorders>
              <w:top w:val="nil"/>
              <w:left w:val="nil"/>
              <w:bottom w:val="single" w:sz="4" w:space="0" w:color="000000"/>
              <w:right w:val="nil"/>
            </w:tcBorders>
          </w:tcPr>
          <w:p w14:paraId="00000139" w14:textId="77777777" w:rsidR="00AE138F" w:rsidRPr="008E3CAB" w:rsidRDefault="00000000" w:rsidP="00AD07A0">
            <w:pPr>
              <w:jc w:val="center"/>
              <w:rPr>
                <w:sz w:val="18"/>
                <w:szCs w:val="18"/>
              </w:rPr>
            </w:pPr>
            <w:r w:rsidRPr="008E3CAB">
              <w:rPr>
                <w:sz w:val="18"/>
                <w:szCs w:val="18"/>
              </w:rPr>
              <w:t>28,6</w:t>
            </w:r>
          </w:p>
        </w:tc>
        <w:tc>
          <w:tcPr>
            <w:tcW w:w="812" w:type="dxa"/>
            <w:tcBorders>
              <w:top w:val="nil"/>
              <w:left w:val="nil"/>
              <w:bottom w:val="single" w:sz="4" w:space="0" w:color="000000"/>
              <w:right w:val="nil"/>
            </w:tcBorders>
          </w:tcPr>
          <w:p w14:paraId="0000013A" w14:textId="77777777" w:rsidR="00AE138F" w:rsidRPr="008E3CAB" w:rsidRDefault="00000000" w:rsidP="00AD07A0">
            <w:pPr>
              <w:jc w:val="center"/>
              <w:rPr>
                <w:sz w:val="18"/>
                <w:szCs w:val="18"/>
              </w:rPr>
            </w:pPr>
            <w:r w:rsidRPr="008E3CAB">
              <w:rPr>
                <w:sz w:val="18"/>
                <w:szCs w:val="18"/>
              </w:rPr>
              <w:t>3</w:t>
            </w:r>
          </w:p>
        </w:tc>
        <w:tc>
          <w:tcPr>
            <w:tcW w:w="869" w:type="dxa"/>
            <w:tcBorders>
              <w:top w:val="nil"/>
              <w:left w:val="nil"/>
              <w:bottom w:val="single" w:sz="4" w:space="0" w:color="000000"/>
              <w:right w:val="nil"/>
            </w:tcBorders>
          </w:tcPr>
          <w:p w14:paraId="0000013B" w14:textId="77777777" w:rsidR="00AE138F" w:rsidRPr="008E3CAB" w:rsidRDefault="00000000" w:rsidP="00AD07A0">
            <w:pPr>
              <w:jc w:val="center"/>
              <w:rPr>
                <w:sz w:val="18"/>
                <w:szCs w:val="18"/>
              </w:rPr>
            </w:pPr>
            <w:r w:rsidRPr="008E3CAB">
              <w:rPr>
                <w:sz w:val="18"/>
                <w:szCs w:val="18"/>
              </w:rPr>
              <w:t>9,1</w:t>
            </w:r>
          </w:p>
        </w:tc>
        <w:tc>
          <w:tcPr>
            <w:tcW w:w="1614" w:type="dxa"/>
            <w:vMerge/>
            <w:tcBorders>
              <w:top w:val="nil"/>
              <w:left w:val="nil"/>
              <w:bottom w:val="single" w:sz="4" w:space="0" w:color="000000"/>
              <w:right w:val="nil"/>
            </w:tcBorders>
            <w:vAlign w:val="center"/>
          </w:tcPr>
          <w:p w14:paraId="0000013C" w14:textId="77777777" w:rsidR="00AE138F" w:rsidRPr="00A124C1" w:rsidRDefault="00AE138F" w:rsidP="00AD07A0">
            <w:pPr>
              <w:widowControl w:val="0"/>
              <w:pBdr>
                <w:top w:val="nil"/>
                <w:left w:val="nil"/>
                <w:bottom w:val="nil"/>
                <w:right w:val="nil"/>
                <w:between w:val="nil"/>
              </w:pBdr>
            </w:pPr>
          </w:p>
        </w:tc>
        <w:tc>
          <w:tcPr>
            <w:tcW w:w="1643" w:type="dxa"/>
            <w:vMerge/>
            <w:tcBorders>
              <w:top w:val="nil"/>
              <w:left w:val="nil"/>
              <w:bottom w:val="single" w:sz="4" w:space="0" w:color="000000"/>
              <w:right w:val="nil"/>
            </w:tcBorders>
            <w:vAlign w:val="center"/>
          </w:tcPr>
          <w:p w14:paraId="0000013D" w14:textId="77777777" w:rsidR="00AE138F" w:rsidRPr="00A124C1" w:rsidRDefault="00AE138F" w:rsidP="00AD07A0">
            <w:pPr>
              <w:widowControl w:val="0"/>
              <w:pBdr>
                <w:top w:val="nil"/>
                <w:left w:val="nil"/>
                <w:bottom w:val="nil"/>
                <w:right w:val="nil"/>
                <w:between w:val="nil"/>
              </w:pBdr>
            </w:pPr>
          </w:p>
        </w:tc>
      </w:tr>
    </w:tbl>
    <w:p w14:paraId="0000013E" w14:textId="77777777" w:rsidR="00AE138F" w:rsidRPr="00A124C1" w:rsidRDefault="00000000" w:rsidP="00AD07A0">
      <w:pPr>
        <w:spacing w:line="360" w:lineRule="auto"/>
        <w:ind w:right="992"/>
        <w:jc w:val="both"/>
      </w:pPr>
      <w:r w:rsidRPr="00A124C1">
        <w:t xml:space="preserve">¹p-valor do teste </w:t>
      </w:r>
      <w:proofErr w:type="spellStart"/>
      <w:r w:rsidRPr="00A124C1">
        <w:t>Qui</w:t>
      </w:r>
      <w:proofErr w:type="spellEnd"/>
      <w:r w:rsidRPr="00A124C1">
        <w:t>-quadrado para comparação de proporção.</w:t>
      </w:r>
      <w:r w:rsidRPr="00A124C1">
        <w:rPr>
          <w:vertAlign w:val="superscript"/>
        </w:rPr>
        <w:t>2</w:t>
      </w:r>
      <w:r w:rsidRPr="00A124C1">
        <w:t xml:space="preserve">Teste exato de </w:t>
      </w:r>
      <w:proofErr w:type="spellStart"/>
      <w:r w:rsidRPr="00A124C1">
        <w:t>Ficher</w:t>
      </w:r>
      <w:proofErr w:type="spellEnd"/>
      <w:r w:rsidRPr="00A124C1">
        <w:t xml:space="preserve"> para comparação de proporção na qual o percentual apresentou-se maior que 20%</w:t>
      </w:r>
    </w:p>
    <w:p w14:paraId="0000013F" w14:textId="77777777" w:rsidR="00AE138F" w:rsidRPr="00A124C1" w:rsidRDefault="00000000" w:rsidP="00AD07A0">
      <w:pPr>
        <w:spacing w:line="360" w:lineRule="auto"/>
        <w:ind w:right="992"/>
      </w:pPr>
      <w:r w:rsidRPr="00A124C1">
        <w:t>Fonte: Dados da pesquisa, 2019.</w:t>
      </w:r>
    </w:p>
    <w:p w14:paraId="00000140" w14:textId="77777777" w:rsidR="00AE138F" w:rsidRPr="00A124C1" w:rsidRDefault="00AE138F" w:rsidP="00AD07A0">
      <w:pPr>
        <w:ind w:right="991"/>
      </w:pPr>
    </w:p>
    <w:p w14:paraId="00000141" w14:textId="77777777" w:rsidR="00AE138F" w:rsidRPr="00A124C1" w:rsidRDefault="00AE138F" w:rsidP="00A124C1">
      <w:pPr>
        <w:spacing w:line="360" w:lineRule="auto"/>
        <w:ind w:right="1000"/>
        <w:jc w:val="both"/>
        <w:rPr>
          <w:b/>
          <w:highlight w:val="white"/>
        </w:rPr>
      </w:pPr>
    </w:p>
    <w:p w14:paraId="00000142" w14:textId="77777777" w:rsidR="00AE138F" w:rsidRPr="00A124C1" w:rsidRDefault="00000000" w:rsidP="00A124C1">
      <w:pPr>
        <w:spacing w:line="360" w:lineRule="auto"/>
        <w:ind w:right="1000"/>
        <w:jc w:val="both"/>
      </w:pPr>
      <w:r w:rsidRPr="00A124C1">
        <w:rPr>
          <w:b/>
          <w:highlight w:val="white"/>
        </w:rPr>
        <w:t>DISCUSSÃO</w:t>
      </w:r>
    </w:p>
    <w:p w14:paraId="00000143" w14:textId="77777777" w:rsidR="00AE138F" w:rsidRPr="00A124C1" w:rsidRDefault="00AE138F" w:rsidP="00A124C1">
      <w:pPr>
        <w:spacing w:line="360" w:lineRule="auto"/>
        <w:jc w:val="both"/>
        <w:rPr>
          <w:highlight w:val="white"/>
        </w:rPr>
      </w:pPr>
    </w:p>
    <w:p w14:paraId="0B8AEF65" w14:textId="6C45C8E3" w:rsidR="002375B3" w:rsidRPr="00A124C1" w:rsidRDefault="00000000" w:rsidP="00A124C1">
      <w:pPr>
        <w:spacing w:line="360" w:lineRule="auto"/>
        <w:ind w:firstLine="851"/>
        <w:jc w:val="both"/>
      </w:pPr>
      <w:r w:rsidRPr="00A124C1">
        <w:rPr>
          <w:highlight w:val="white"/>
        </w:rPr>
        <w:t xml:space="preserve">A ocorrência de sintomas depressivos nos idosos nesta amostra foi baixa (9,4%), considerando esta temática, alguns dos sintomas depressivos mais relatados na literatura atual são: a </w:t>
      </w:r>
      <w:r w:rsidRPr="00A124C1">
        <w:t>sensação de solidão; preocupação em excesso; dificuldades para dormir; dores físicas constantes; sensação de lentidão ou de falta de energia; irritação frequente; sensação de tristeza e estresse recorrente; arrependimentos constantes; pouca expectativa de vida em relação ao futuro; inapetência e perda de interesse em relação às coisas que antes eram prazerosas</w:t>
      </w:r>
      <w:r w:rsidR="002375B3">
        <w:t xml:space="preserve"> </w:t>
      </w:r>
      <w:r w:rsidR="002375B3">
        <w:rPr>
          <w:color w:val="000000"/>
        </w:rPr>
        <w:t>(</w:t>
      </w:r>
      <w:r w:rsidR="002375B3" w:rsidRPr="00A124C1">
        <w:rPr>
          <w:color w:val="000000"/>
        </w:rPr>
        <w:t>DIDONÉ</w:t>
      </w:r>
      <w:r w:rsidR="002375B3">
        <w:rPr>
          <w:color w:val="000000"/>
        </w:rPr>
        <w:t xml:space="preserve"> </w:t>
      </w:r>
      <w:r w:rsidR="002375B3" w:rsidRPr="002375B3">
        <w:rPr>
          <w:i/>
          <w:iCs/>
          <w:color w:val="000000"/>
        </w:rPr>
        <w:t>et al</w:t>
      </w:r>
      <w:r w:rsidR="002375B3">
        <w:rPr>
          <w:color w:val="000000"/>
        </w:rPr>
        <w:t xml:space="preserve">., 2020; </w:t>
      </w:r>
      <w:r w:rsidR="002375B3" w:rsidRPr="00A124C1">
        <w:rPr>
          <w:color w:val="000000"/>
        </w:rPr>
        <w:t>IROLDI</w:t>
      </w:r>
      <w:r w:rsidR="002375B3">
        <w:rPr>
          <w:color w:val="000000"/>
        </w:rPr>
        <w:t xml:space="preserve"> </w:t>
      </w:r>
      <w:r w:rsidR="002375B3" w:rsidRPr="002375B3">
        <w:rPr>
          <w:i/>
          <w:iCs/>
          <w:color w:val="000000"/>
        </w:rPr>
        <w:t>et al</w:t>
      </w:r>
      <w:r w:rsidR="002375B3">
        <w:rPr>
          <w:color w:val="000000"/>
        </w:rPr>
        <w:t>., 2020).</w:t>
      </w:r>
    </w:p>
    <w:p w14:paraId="00000145" w14:textId="35738BB8" w:rsidR="00AE138F" w:rsidRPr="00A124C1" w:rsidRDefault="00000000" w:rsidP="00A124C1">
      <w:pPr>
        <w:spacing w:line="360" w:lineRule="auto"/>
        <w:ind w:firstLine="851"/>
        <w:jc w:val="both"/>
      </w:pPr>
      <w:r w:rsidRPr="00A124C1">
        <w:rPr>
          <w:highlight w:val="white"/>
        </w:rPr>
        <w:t>Observando os sintomas, verificou-se que em geral, estes são associados a outros fatores que surgem com o passar do tempo como prejuízo da qualidade de vida, surgimento de doenças físicas, prejuízo da capacidade funcional, sobrecarga para a família e para serviços de saúde</w:t>
      </w:r>
      <w:r w:rsidR="002375B3">
        <w:t xml:space="preserve"> (</w:t>
      </w:r>
      <w:r w:rsidR="002375B3" w:rsidRPr="00A124C1">
        <w:t>GUIMARÃES</w:t>
      </w:r>
      <w:r w:rsidR="002375B3">
        <w:t xml:space="preserve"> </w:t>
      </w:r>
      <w:r w:rsidR="002375B3" w:rsidRPr="002375B3">
        <w:rPr>
          <w:i/>
          <w:iCs/>
        </w:rPr>
        <w:t>et al</w:t>
      </w:r>
      <w:r w:rsidR="002375B3">
        <w:t>., 2019).</w:t>
      </w:r>
    </w:p>
    <w:p w14:paraId="00000146" w14:textId="44EEF32A" w:rsidR="00AE138F" w:rsidRPr="00A124C1" w:rsidRDefault="00000000" w:rsidP="00A124C1">
      <w:pPr>
        <w:spacing w:line="360" w:lineRule="auto"/>
        <w:ind w:firstLine="851"/>
        <w:jc w:val="both"/>
      </w:pPr>
      <w:r w:rsidRPr="00A124C1">
        <w:rPr>
          <w:highlight w:val="white"/>
        </w:rPr>
        <w:t>Partindo destas questões, sabe-se que os grupos comunitários promovem saúde física e mental, através da realização de atividades e da interação social entre os indivíduos. Além disso, estes grupos resgatam a autonomia e permitem ao indivíduo trabalhar com seus iguais respeitando as limitações de cada um, considera-se, portanto, que a participação nestes grupos é capaz de atuar nos sintomas principais da depressão e de diminuir a incidência das comorbidades associadas</w:t>
      </w:r>
      <w:r w:rsidR="00F73006">
        <w:t xml:space="preserve"> </w:t>
      </w:r>
      <w:r w:rsidR="00F73006">
        <w:t>(</w:t>
      </w:r>
      <w:r w:rsidR="00F73006" w:rsidRPr="00A124C1">
        <w:t>PREVIATO</w:t>
      </w:r>
      <w:r w:rsidR="00F73006">
        <w:t xml:space="preserve"> </w:t>
      </w:r>
      <w:r w:rsidR="00F73006" w:rsidRPr="00F73006">
        <w:rPr>
          <w:i/>
          <w:iCs/>
        </w:rPr>
        <w:t>et al</w:t>
      </w:r>
      <w:r w:rsidR="00F73006">
        <w:t>., 2019).</w:t>
      </w:r>
    </w:p>
    <w:p w14:paraId="00000147" w14:textId="1B07BFBC" w:rsidR="00AE138F" w:rsidRPr="00A124C1" w:rsidRDefault="00000000" w:rsidP="00A124C1">
      <w:pPr>
        <w:spacing w:line="360" w:lineRule="auto"/>
        <w:ind w:firstLine="851"/>
        <w:jc w:val="both"/>
      </w:pPr>
      <w:r w:rsidRPr="00A124C1">
        <w:rPr>
          <w:highlight w:val="white"/>
        </w:rPr>
        <w:t>A participação em grupos é, então, uma ferramenta primordial para a melhoria da qualidade de vida. Salienta-se ainda que o nível de satisfação dos idosos na convivência com outras pessoas pode aumentar no decorrer da vida e a participação de grupos comunitários proporcionam oportunidades de criar novas amizades, afastando sentimentos de solidão</w:t>
      </w:r>
      <w:r w:rsidR="00F73006">
        <w:t xml:space="preserve"> </w:t>
      </w:r>
      <w:r w:rsidR="00F73006">
        <w:t>(</w:t>
      </w:r>
      <w:r w:rsidR="00F73006" w:rsidRPr="00A124C1">
        <w:t>PREVIATO</w:t>
      </w:r>
      <w:r w:rsidR="00F73006">
        <w:t xml:space="preserve"> </w:t>
      </w:r>
      <w:r w:rsidR="00F73006" w:rsidRPr="00F73006">
        <w:rPr>
          <w:i/>
          <w:iCs/>
        </w:rPr>
        <w:t>et al</w:t>
      </w:r>
      <w:r w:rsidR="00F73006">
        <w:t>., 2019).</w:t>
      </w:r>
    </w:p>
    <w:p w14:paraId="00000148" w14:textId="711F2FED" w:rsidR="00AE138F" w:rsidRPr="00A124C1" w:rsidRDefault="00000000" w:rsidP="00A124C1">
      <w:pPr>
        <w:spacing w:line="360" w:lineRule="auto"/>
        <w:ind w:firstLine="851"/>
        <w:jc w:val="both"/>
      </w:pPr>
      <w:r w:rsidRPr="00A124C1">
        <w:rPr>
          <w:highlight w:val="white"/>
        </w:rPr>
        <w:t>Observou-se, que apenas uma baixa porcentagem de idosos apresentou baixos escores nas facetas relacionadas à qualidade de vida, o que pode estar diretamente relacionado à participação dos idosos em grupos comunitários de saúde, pois, estar neste convívio pode colaborar de maneira direta para aumento da QV</w:t>
      </w:r>
      <w:r w:rsidR="009873ED">
        <w:t xml:space="preserve"> </w:t>
      </w:r>
      <w:r w:rsidR="009873ED">
        <w:t>(</w:t>
      </w:r>
      <w:r w:rsidR="009873ED" w:rsidRPr="00A124C1">
        <w:t>OLIVEIRA</w:t>
      </w:r>
      <w:r w:rsidR="009873ED">
        <w:t xml:space="preserve"> </w:t>
      </w:r>
      <w:r w:rsidR="009873ED" w:rsidRPr="00F73006">
        <w:rPr>
          <w:i/>
          <w:iCs/>
        </w:rPr>
        <w:t>et al</w:t>
      </w:r>
      <w:r w:rsidR="009873ED">
        <w:t>., 2020).</w:t>
      </w:r>
    </w:p>
    <w:p w14:paraId="00000149" w14:textId="05A7ADD2" w:rsidR="00AE138F" w:rsidRPr="00A124C1" w:rsidRDefault="00000000" w:rsidP="00A124C1">
      <w:pPr>
        <w:spacing w:line="360" w:lineRule="auto"/>
        <w:ind w:firstLine="851"/>
        <w:jc w:val="both"/>
      </w:pPr>
      <w:r w:rsidRPr="00A124C1">
        <w:rPr>
          <w:highlight w:val="white"/>
        </w:rPr>
        <w:t xml:space="preserve">É importante ressaltar que este dado é contrário a achados de outras pesquisas, que em sua maioria afirmam queda na QV, até mesmo em idosos participantes desses grupos, sobretudo, nos aspectos relacionados </w:t>
      </w:r>
      <w:r w:rsidR="007254B7" w:rsidRPr="00A124C1">
        <w:rPr>
          <w:highlight w:val="white"/>
        </w:rPr>
        <w:t>às</w:t>
      </w:r>
      <w:r w:rsidRPr="00A124C1">
        <w:rPr>
          <w:highlight w:val="white"/>
        </w:rPr>
        <w:t xml:space="preserve"> questões emocionais que estão envolvidas tanto no âmbito psicológico quanto no físico, este, precursor da incapacidade funcional</w:t>
      </w:r>
      <w:r w:rsidR="009873ED">
        <w:t xml:space="preserve"> </w:t>
      </w:r>
      <w:r w:rsidR="009873ED">
        <w:t>(</w:t>
      </w:r>
      <w:r w:rsidR="009873ED" w:rsidRPr="00A124C1">
        <w:t>OLIVEIRA</w:t>
      </w:r>
      <w:r w:rsidR="009873ED">
        <w:t xml:space="preserve"> </w:t>
      </w:r>
      <w:r w:rsidR="009873ED" w:rsidRPr="00F73006">
        <w:rPr>
          <w:i/>
          <w:iCs/>
        </w:rPr>
        <w:t>et al</w:t>
      </w:r>
      <w:r w:rsidR="009873ED">
        <w:t>., 2020).</w:t>
      </w:r>
    </w:p>
    <w:p w14:paraId="0000014A" w14:textId="2049C0E7" w:rsidR="00AE138F" w:rsidRPr="00A124C1" w:rsidRDefault="00000000" w:rsidP="00A124C1">
      <w:pPr>
        <w:spacing w:line="360" w:lineRule="auto"/>
        <w:ind w:firstLine="851"/>
        <w:jc w:val="both"/>
      </w:pPr>
      <w:r w:rsidRPr="00A124C1">
        <w:t>A capacidade funcional refere-se ao potencial de cuidar de si de maneira independente e dar conta de questões cotidianas, por sua vez, as limitações por aspectos físicos são aquelas que impossibilita o sujeito de realizar atividades motoras, sejam simples ou com maior nível de dificuldade</w:t>
      </w:r>
      <w:r w:rsidR="00D304DF">
        <w:t xml:space="preserve"> (</w:t>
      </w:r>
      <w:r w:rsidR="00D304DF" w:rsidRPr="00A124C1">
        <w:rPr>
          <w:color w:val="000000"/>
        </w:rPr>
        <w:t>NORONHA</w:t>
      </w:r>
      <w:r w:rsidR="00D304DF">
        <w:rPr>
          <w:color w:val="000000"/>
        </w:rPr>
        <w:t xml:space="preserve"> </w:t>
      </w:r>
      <w:r w:rsidR="00D304DF" w:rsidRPr="00D304DF">
        <w:rPr>
          <w:i/>
          <w:iCs/>
          <w:color w:val="000000"/>
        </w:rPr>
        <w:t>et al</w:t>
      </w:r>
      <w:r w:rsidR="00D304DF">
        <w:rPr>
          <w:color w:val="000000"/>
        </w:rPr>
        <w:t xml:space="preserve">., 2016). </w:t>
      </w:r>
    </w:p>
    <w:p w14:paraId="0000014B" w14:textId="023222B3" w:rsidR="00AE138F" w:rsidRPr="00A124C1" w:rsidRDefault="00000000" w:rsidP="00A124C1">
      <w:pPr>
        <w:spacing w:line="360" w:lineRule="auto"/>
        <w:ind w:firstLine="851"/>
        <w:jc w:val="both"/>
      </w:pPr>
      <w:r w:rsidRPr="00A124C1">
        <w:t xml:space="preserve">O estado geral de saúde está relacionado a maneira como o indivíduo se encontra  às atividades gerais em condições de realizar; a vitalidade se associa ao entusiasmo de vida; o aspecto social se refere às interações com o meio; as limitações por aspectos emocionais são consideradas a inviabilidade por parte do indivíduo de realizar atividades e, por fim, a saúde mental, sendo </w:t>
      </w:r>
      <w:r w:rsidR="00200ADD" w:rsidRPr="00A124C1">
        <w:t>está</w:t>
      </w:r>
      <w:r w:rsidRPr="00A124C1">
        <w:t xml:space="preserve"> de grande importância, pois, possibilita ao sujeito estar no mundo como alguém com condições mentais de existir</w:t>
      </w:r>
      <w:r w:rsidR="00200ADD">
        <w:t xml:space="preserve"> </w:t>
      </w:r>
      <w:r w:rsidR="00200ADD">
        <w:t>(</w:t>
      </w:r>
      <w:r w:rsidR="00200ADD" w:rsidRPr="00A124C1">
        <w:rPr>
          <w:color w:val="000000"/>
        </w:rPr>
        <w:t>NORONHA</w:t>
      </w:r>
      <w:r w:rsidR="00200ADD">
        <w:rPr>
          <w:color w:val="000000"/>
        </w:rPr>
        <w:t xml:space="preserve"> </w:t>
      </w:r>
      <w:r w:rsidR="00200ADD" w:rsidRPr="00D304DF">
        <w:rPr>
          <w:i/>
          <w:iCs/>
          <w:color w:val="000000"/>
        </w:rPr>
        <w:t>et al</w:t>
      </w:r>
      <w:r w:rsidR="00200ADD">
        <w:rPr>
          <w:color w:val="000000"/>
        </w:rPr>
        <w:t xml:space="preserve">., 2016; </w:t>
      </w:r>
      <w:r w:rsidR="00200ADD" w:rsidRPr="00A124C1">
        <w:rPr>
          <w:color w:val="000000"/>
        </w:rPr>
        <w:t>GOMES</w:t>
      </w:r>
      <w:r w:rsidR="00200ADD">
        <w:rPr>
          <w:color w:val="000000"/>
        </w:rPr>
        <w:t xml:space="preserve"> </w:t>
      </w:r>
      <w:r w:rsidR="00200ADD" w:rsidRPr="00200ADD">
        <w:rPr>
          <w:i/>
          <w:iCs/>
          <w:color w:val="000000"/>
        </w:rPr>
        <w:t>et al</w:t>
      </w:r>
      <w:r w:rsidR="00200ADD">
        <w:rPr>
          <w:color w:val="000000"/>
        </w:rPr>
        <w:t>., 2021).</w:t>
      </w:r>
    </w:p>
    <w:p w14:paraId="0000014C" w14:textId="3087E97D" w:rsidR="00AE138F" w:rsidRPr="00A124C1" w:rsidRDefault="00000000" w:rsidP="00A124C1">
      <w:pPr>
        <w:spacing w:line="360" w:lineRule="auto"/>
        <w:ind w:firstLine="851"/>
        <w:jc w:val="both"/>
      </w:pPr>
      <w:r w:rsidRPr="00A124C1">
        <w:t>Ressalta-se que apesar de estes aspectos não estarem diretamente associadas, eles conversam e influenciam um ao outro, por exemplo, a dor e as limitações por aspectos físicos podem impactar diretamente na capacidade funcional do idoso</w:t>
      </w:r>
      <w:r w:rsidR="00200ADD">
        <w:t xml:space="preserve"> </w:t>
      </w:r>
      <w:r w:rsidR="00200ADD">
        <w:t>(</w:t>
      </w:r>
      <w:r w:rsidR="00200ADD" w:rsidRPr="00A124C1">
        <w:rPr>
          <w:color w:val="000000"/>
        </w:rPr>
        <w:t>NORONHA</w:t>
      </w:r>
      <w:r w:rsidR="00200ADD">
        <w:rPr>
          <w:color w:val="000000"/>
        </w:rPr>
        <w:t xml:space="preserve"> </w:t>
      </w:r>
      <w:r w:rsidR="00200ADD" w:rsidRPr="00D304DF">
        <w:rPr>
          <w:i/>
          <w:iCs/>
          <w:color w:val="000000"/>
        </w:rPr>
        <w:t>et al</w:t>
      </w:r>
      <w:r w:rsidR="00200ADD">
        <w:rPr>
          <w:color w:val="000000"/>
        </w:rPr>
        <w:t xml:space="preserve">., 2016; </w:t>
      </w:r>
      <w:r w:rsidR="00200ADD" w:rsidRPr="00A124C1">
        <w:rPr>
          <w:color w:val="000000"/>
        </w:rPr>
        <w:t>GOMES</w:t>
      </w:r>
      <w:r w:rsidR="00200ADD">
        <w:rPr>
          <w:color w:val="000000"/>
        </w:rPr>
        <w:t xml:space="preserve"> </w:t>
      </w:r>
      <w:r w:rsidR="00200ADD" w:rsidRPr="00200ADD">
        <w:rPr>
          <w:i/>
          <w:iCs/>
          <w:color w:val="000000"/>
        </w:rPr>
        <w:t>et al</w:t>
      </w:r>
      <w:r w:rsidR="00200ADD">
        <w:rPr>
          <w:color w:val="000000"/>
        </w:rPr>
        <w:t>., 2021).</w:t>
      </w:r>
    </w:p>
    <w:p w14:paraId="0000014D" w14:textId="0AA2A3A8" w:rsidR="00AE138F" w:rsidRPr="00A124C1" w:rsidRDefault="00000000" w:rsidP="00A124C1">
      <w:pPr>
        <w:spacing w:line="360" w:lineRule="auto"/>
        <w:ind w:firstLine="851"/>
        <w:jc w:val="both"/>
        <w:rPr>
          <w:highlight w:val="white"/>
        </w:rPr>
      </w:pPr>
      <w:r w:rsidRPr="00A124C1">
        <w:rPr>
          <w:highlight w:val="white"/>
        </w:rPr>
        <w:t>Considera-se QV como bastante complexa, sendo difícil prevê-la ou medi-la de maneira objetiva, deve-se então refletir em variáveis externas que podem impactar positivamente. O ambiente no qual eles vivem, a cidade, os grupos, podem ser os fatores que exercem essa influência</w:t>
      </w:r>
      <w:r w:rsidR="00BF1089">
        <w:rPr>
          <w:highlight w:val="white"/>
        </w:rPr>
        <w:t xml:space="preserve"> (</w:t>
      </w:r>
      <w:r w:rsidR="00BF1089" w:rsidRPr="00A124C1">
        <w:t>OLIVEIRA</w:t>
      </w:r>
      <w:r w:rsidR="00BF1089">
        <w:t xml:space="preserve"> </w:t>
      </w:r>
      <w:r w:rsidR="00BF1089" w:rsidRPr="00BF1089">
        <w:rPr>
          <w:i/>
          <w:iCs/>
        </w:rPr>
        <w:t>et al</w:t>
      </w:r>
      <w:r w:rsidR="00BF1089">
        <w:t xml:space="preserve">., 2020; </w:t>
      </w:r>
      <w:r w:rsidR="00BF1089" w:rsidRPr="00917908">
        <w:t>GUIMARÃE</w:t>
      </w:r>
      <w:r w:rsidR="00BF1089">
        <w:t xml:space="preserve">S </w:t>
      </w:r>
      <w:r w:rsidR="00BF1089" w:rsidRPr="00BF1089">
        <w:rPr>
          <w:i/>
          <w:iCs/>
        </w:rPr>
        <w:t>et al</w:t>
      </w:r>
      <w:r w:rsidR="00BF1089">
        <w:t xml:space="preserve">., 2019; </w:t>
      </w:r>
      <w:r w:rsidR="00BF1089" w:rsidRPr="00A124C1">
        <w:t>PREVIATO</w:t>
      </w:r>
      <w:r w:rsidR="00BF1089">
        <w:t xml:space="preserve"> </w:t>
      </w:r>
      <w:r w:rsidR="00BF1089" w:rsidRPr="00BF1089">
        <w:rPr>
          <w:i/>
          <w:iCs/>
        </w:rPr>
        <w:t>et al</w:t>
      </w:r>
      <w:r w:rsidR="00BF1089">
        <w:t>., 2019).</w:t>
      </w:r>
    </w:p>
    <w:p w14:paraId="0000014E" w14:textId="3366445B" w:rsidR="00AE138F" w:rsidRPr="00A124C1" w:rsidRDefault="00000000" w:rsidP="00A124C1">
      <w:pPr>
        <w:spacing w:line="360" w:lineRule="auto"/>
        <w:ind w:firstLine="851"/>
        <w:jc w:val="both"/>
      </w:pPr>
      <w:r w:rsidRPr="00A124C1">
        <w:rPr>
          <w:highlight w:val="white"/>
        </w:rPr>
        <w:t>Apesar de estarem inseridos em ambientes que oferecem suporte para o envelhecimento saudável, esse momento da vida resulta em doenças ou sintomas que dificultam diversos âmbitos na vida do idoso. No caso do baixo estado geral de saúde, que corresponde, ressalta à ocorrência de quadros de adoecimento que impactam na saúde geral, a associação com sintomas depressivos se dá a partir das dificuldades resultadas dos quadros de adoecimento, estes que geram no indivíduo situações de tristeza excessiva, sensação de inutilidade e isolamento</w:t>
      </w:r>
      <w:r w:rsidR="00BF1089">
        <w:t xml:space="preserve"> (</w:t>
      </w:r>
      <w:r w:rsidR="00BF1089" w:rsidRPr="00917908">
        <w:t>GUIMARÃE</w:t>
      </w:r>
      <w:r w:rsidR="00BF1089">
        <w:t xml:space="preserve">S </w:t>
      </w:r>
      <w:r w:rsidR="00BF1089" w:rsidRPr="00BF1089">
        <w:rPr>
          <w:i/>
          <w:iCs/>
        </w:rPr>
        <w:t>et al</w:t>
      </w:r>
      <w:r w:rsidR="00BF1089">
        <w:t>., 2019</w:t>
      </w:r>
      <w:r w:rsidR="00BF1089">
        <w:t>)</w:t>
      </w:r>
    </w:p>
    <w:p w14:paraId="0000014F" w14:textId="22BE4A8E" w:rsidR="00AE138F" w:rsidRPr="00A124C1" w:rsidRDefault="00000000" w:rsidP="00A124C1">
      <w:pPr>
        <w:spacing w:line="360" w:lineRule="auto"/>
        <w:ind w:firstLine="851"/>
        <w:jc w:val="both"/>
      </w:pPr>
      <w:r w:rsidRPr="00A124C1">
        <w:rPr>
          <w:highlight w:val="white"/>
        </w:rPr>
        <w:t>Em relação à saúde mental, prevalecem os índices de idosos que não possuem sintomas depressivos e portam boa saúde mental. No entanto, existe um pequeno grupo com características altas e que apresentam sintomas depressivos, fazendo necessário, portanto, a execução de atividade a partir de perspectivas que visem a reabilitação destes idosos como trabalhos manuais, realização de atividades físicas e passeios em grupo; ambos afirmados na literatura como preditores de bem-estar. É essencial que as atividades determinadas sejam prazerosas e desafiadora</w:t>
      </w:r>
      <w:r w:rsidR="00A203B6">
        <w:t>s (</w:t>
      </w:r>
      <w:r w:rsidR="00A203B6" w:rsidRPr="00A124C1">
        <w:rPr>
          <w:color w:val="000000"/>
        </w:rPr>
        <w:t>JUÁREZ</w:t>
      </w:r>
      <w:r w:rsidR="00A203B6">
        <w:rPr>
          <w:color w:val="000000"/>
        </w:rPr>
        <w:t xml:space="preserve"> </w:t>
      </w:r>
      <w:r w:rsidR="00A203B6" w:rsidRPr="00A203B6">
        <w:rPr>
          <w:i/>
          <w:iCs/>
          <w:color w:val="000000"/>
        </w:rPr>
        <w:t>et al</w:t>
      </w:r>
      <w:r w:rsidR="00A203B6">
        <w:rPr>
          <w:color w:val="000000"/>
        </w:rPr>
        <w:t>., 2020).</w:t>
      </w:r>
    </w:p>
    <w:p w14:paraId="00000150" w14:textId="6C16DA5E" w:rsidR="00AE138F" w:rsidRPr="00A124C1" w:rsidRDefault="00000000" w:rsidP="00A124C1">
      <w:pPr>
        <w:spacing w:line="360" w:lineRule="auto"/>
        <w:ind w:firstLine="851"/>
        <w:jc w:val="both"/>
      </w:pPr>
      <w:r w:rsidRPr="00A124C1">
        <w:rPr>
          <w:highlight w:val="white"/>
        </w:rPr>
        <w:t>Já nos aspectos sociais, um fato em destaque é que em “baixo aspecto social” os números ainda são consideráveis em relação à persistência, o que implica dizer que a condição é um fator relevante. Tal ocorrido é justificado pela chegada da terceira idade e aposentadoria, a sensação e afirmação de inatividade social torna-se evidente, esse fator, contribui para um certo nível de isolamento social, porém, apesar disso, muitos idosos buscam maneiras de estar ativos socialmente, mediante realização de atividades do dia a dia ou interação social com os demai</w:t>
      </w:r>
      <w:r w:rsidR="00CD2F22">
        <w:rPr>
          <w:highlight w:val="white"/>
        </w:rPr>
        <w:t>s (</w:t>
      </w:r>
      <w:r w:rsidR="00CD2F22" w:rsidRPr="00A124C1">
        <w:t>FERREIRA</w:t>
      </w:r>
      <w:r w:rsidR="00CD2F22">
        <w:t xml:space="preserve"> </w:t>
      </w:r>
      <w:r w:rsidR="00CD2F22" w:rsidRPr="00CD2F22">
        <w:rPr>
          <w:i/>
          <w:iCs/>
        </w:rPr>
        <w:t>et al</w:t>
      </w:r>
      <w:r w:rsidR="00CD2F22">
        <w:t>., 2021)</w:t>
      </w:r>
      <w:r w:rsidRPr="00A124C1">
        <w:rPr>
          <w:highlight w:val="white"/>
        </w:rPr>
        <w:t xml:space="preserve"> e a participação de grupos específicos para faixa etária, como é o caso da amostra do presente estudo.</w:t>
      </w:r>
    </w:p>
    <w:p w14:paraId="00000151" w14:textId="42DBBCB3" w:rsidR="00AE138F" w:rsidRPr="00A124C1" w:rsidRDefault="00000000" w:rsidP="00A124C1">
      <w:pPr>
        <w:spacing w:line="360" w:lineRule="auto"/>
        <w:ind w:firstLine="851"/>
        <w:jc w:val="both"/>
      </w:pPr>
      <w:r w:rsidRPr="00A124C1">
        <w:rPr>
          <w:highlight w:val="white"/>
        </w:rPr>
        <w:t>As pessoas idosas se defrontam com novas necessidades que exigem adaptação e espaço na sociedade para que vivam mais e com qualidade. Diante disso, essa busca pela qualidade de vida tem recebido crescente interesse da sociedade e em especial dos trabalhadores da área da saúde, em face da responsabilidade desses em promover a saúde, para que a população alcance maior longevidade com qualidade de vida</w:t>
      </w:r>
      <w:r w:rsidR="00F857C3">
        <w:t xml:space="preserve"> (</w:t>
      </w:r>
      <w:r w:rsidR="00F857C3" w:rsidRPr="00A124C1">
        <w:rPr>
          <w:color w:val="000000"/>
        </w:rPr>
        <w:t>BUSO</w:t>
      </w:r>
      <w:r w:rsidR="00F857C3">
        <w:rPr>
          <w:color w:val="000000"/>
        </w:rPr>
        <w:t xml:space="preserve"> </w:t>
      </w:r>
      <w:r w:rsidR="00F857C3" w:rsidRPr="00F857C3">
        <w:rPr>
          <w:i/>
          <w:iCs/>
          <w:color w:val="000000"/>
        </w:rPr>
        <w:t>et al</w:t>
      </w:r>
      <w:r w:rsidR="00F857C3">
        <w:rPr>
          <w:color w:val="000000"/>
        </w:rPr>
        <w:t>., 2020).</w:t>
      </w:r>
    </w:p>
    <w:p w14:paraId="00000152" w14:textId="0936D732" w:rsidR="00AE138F" w:rsidRPr="00A124C1" w:rsidRDefault="00000000" w:rsidP="00A124C1">
      <w:pPr>
        <w:spacing w:line="360" w:lineRule="auto"/>
        <w:ind w:firstLine="851"/>
        <w:jc w:val="both"/>
      </w:pPr>
      <w:r w:rsidRPr="00A124C1">
        <w:rPr>
          <w:highlight w:val="white"/>
        </w:rPr>
        <w:t>O envelhecimento engloba os valores que permeiam a vida de cada pessoa. Por isto, o desenvolvimento e a realização de programas que elevam o nível da QV dos idosos favorecem a promoção de saúde e bem-estar, referindo-se ao envelhecimento saudável, produtivo, ativo ou bem-sucedido</w:t>
      </w:r>
      <w:r w:rsidR="00162F20">
        <w:t xml:space="preserve"> (</w:t>
      </w:r>
      <w:r w:rsidR="00162F20" w:rsidRPr="00A124C1">
        <w:rPr>
          <w:color w:val="000000"/>
        </w:rPr>
        <w:t>OLIVEIRA</w:t>
      </w:r>
      <w:r w:rsidR="00162F20">
        <w:rPr>
          <w:color w:val="000000"/>
        </w:rPr>
        <w:t xml:space="preserve"> </w:t>
      </w:r>
      <w:r w:rsidR="00162F20" w:rsidRPr="00162F20">
        <w:rPr>
          <w:i/>
          <w:iCs/>
          <w:color w:val="000000"/>
        </w:rPr>
        <w:t>et al</w:t>
      </w:r>
      <w:r w:rsidR="00162F20">
        <w:rPr>
          <w:color w:val="000000"/>
        </w:rPr>
        <w:t>., 2021)</w:t>
      </w:r>
    </w:p>
    <w:p w14:paraId="00000153" w14:textId="77777777" w:rsidR="00AE138F" w:rsidRPr="00A124C1" w:rsidRDefault="00000000" w:rsidP="00A124C1">
      <w:pPr>
        <w:spacing w:line="360" w:lineRule="auto"/>
        <w:ind w:firstLine="851"/>
        <w:jc w:val="both"/>
      </w:pPr>
      <w:r w:rsidRPr="00A124C1">
        <w:rPr>
          <w:highlight w:val="white"/>
        </w:rPr>
        <w:t>Quanto às demais facetas, é notório que todas as representadas possuem permanência elevada na categoria “Sem sintomas depressivos”. Por fim, os idosos que participam de grupos comunitários apresentaram maiores valores nos domínios avaliados pela SF-36, sugerindo que idosos que participam de grupos podem ter benefícios para aspectos da qualidade de vida.</w:t>
      </w:r>
    </w:p>
    <w:p w14:paraId="00000154" w14:textId="62C62EE1" w:rsidR="00AE138F" w:rsidRPr="00A124C1" w:rsidRDefault="00000000" w:rsidP="00A124C1">
      <w:pPr>
        <w:spacing w:line="360" w:lineRule="auto"/>
        <w:ind w:firstLine="851"/>
        <w:jc w:val="both"/>
      </w:pPr>
      <w:r w:rsidRPr="00A124C1">
        <w:t>Ao perceber que o grupo como ambiente de vivência e aprendizagem coletivas, o indivíduo nele incluído tem a possibilidade de socializar experiências e ensinar/aprender mutuamente. O grupo é a percepção do ser social na sua totalidade, abrangendo a razão, as aprendizagens, a emoção e suas vivências do dia a dia</w:t>
      </w:r>
      <w:r w:rsidR="004815A9">
        <w:t xml:space="preserve"> (</w:t>
      </w:r>
      <w:r w:rsidR="004815A9" w:rsidRPr="00A124C1">
        <w:rPr>
          <w:color w:val="000000"/>
        </w:rPr>
        <w:t>SILVEIRA</w:t>
      </w:r>
      <w:r w:rsidR="004815A9">
        <w:rPr>
          <w:color w:val="000000"/>
        </w:rPr>
        <w:t xml:space="preserve">; </w:t>
      </w:r>
      <w:r w:rsidR="004815A9" w:rsidRPr="00A124C1">
        <w:rPr>
          <w:color w:val="000000"/>
        </w:rPr>
        <w:t>VIEIRA</w:t>
      </w:r>
      <w:r w:rsidR="004815A9">
        <w:rPr>
          <w:color w:val="000000"/>
        </w:rPr>
        <w:t xml:space="preserve">, 2016). </w:t>
      </w:r>
    </w:p>
    <w:p w14:paraId="00000155" w14:textId="5A01C10E" w:rsidR="00AE138F" w:rsidRPr="00A124C1" w:rsidRDefault="00000000" w:rsidP="00A124C1">
      <w:pPr>
        <w:spacing w:line="360" w:lineRule="auto"/>
        <w:ind w:firstLine="851"/>
        <w:jc w:val="both"/>
      </w:pPr>
      <w:r w:rsidRPr="00A124C1">
        <w:rPr>
          <w:highlight w:val="white"/>
        </w:rPr>
        <w:t>De maneira geral, inicialmente os idosos buscam nesses grupos, melhoria física e mental, por meio de exercícios físicos. Posteriormente, as necessidades aumentam e as atividades de lazer, como viagens, também ganham espaço na promoção de atividades ocupacionais e lúdicas. A percepção de uma boa qualidade de vida está diretamente interligada com a autoestima e ao bem-estar, e esses fatores estão associados à boa saúde física e mental, a hábitos saudáveis, lazer, espiritualidade e principalmente à manutenção da capacidade funcional do indivíduo</w:t>
      </w:r>
      <w:r w:rsidR="000A0722">
        <w:t xml:space="preserve"> (</w:t>
      </w:r>
      <w:r w:rsidR="000A0722" w:rsidRPr="00A124C1">
        <w:t>PREVIATO</w:t>
      </w:r>
      <w:r w:rsidR="000A0722">
        <w:t xml:space="preserve"> </w:t>
      </w:r>
      <w:r w:rsidR="000A0722" w:rsidRPr="000A0722">
        <w:rPr>
          <w:i/>
          <w:iCs/>
        </w:rPr>
        <w:t>et al</w:t>
      </w:r>
      <w:r w:rsidR="000A0722">
        <w:t>., 2019).</w:t>
      </w:r>
    </w:p>
    <w:p w14:paraId="1B74C19A" w14:textId="7668EC0E" w:rsidR="000729B6" w:rsidRDefault="00000000" w:rsidP="00A124C1">
      <w:pPr>
        <w:spacing w:line="360" w:lineRule="auto"/>
        <w:ind w:firstLine="851"/>
        <w:jc w:val="both"/>
        <w:rPr>
          <w:color w:val="000000"/>
        </w:rPr>
      </w:pPr>
      <w:r w:rsidRPr="00A124C1">
        <w:t>Participar de grupos comunitários têm ajudado de um modo muito significativo para a saúde destes indivíduos, tornando-os mais ativos, autônomos e satisfeitos com sua condição geral.</w:t>
      </w:r>
      <w:r w:rsidRPr="00A124C1">
        <w:rPr>
          <w:highlight w:val="white"/>
        </w:rPr>
        <w:t xml:space="preserve"> Por outro lado, idosos que por vezes não estão inseridos em contextos que estimulem sua autonomia de maneira geral, estão mais propensos ao acometimento da depressão, tendo em vista que o isolamento social é um dos fatores de risco associados à doença</w:t>
      </w:r>
      <w:r w:rsidR="000729B6">
        <w:rPr>
          <w:highlight w:val="white"/>
        </w:rPr>
        <w:t xml:space="preserve"> </w:t>
      </w:r>
      <w:r w:rsidR="000729B6">
        <w:t>(</w:t>
      </w:r>
      <w:r w:rsidR="000729B6" w:rsidRPr="00A124C1">
        <w:rPr>
          <w:color w:val="000000"/>
        </w:rPr>
        <w:t>SILVEIRA</w:t>
      </w:r>
      <w:r w:rsidR="000729B6">
        <w:rPr>
          <w:color w:val="000000"/>
        </w:rPr>
        <w:t xml:space="preserve">; </w:t>
      </w:r>
      <w:r w:rsidR="000729B6" w:rsidRPr="00A124C1">
        <w:rPr>
          <w:color w:val="000000"/>
        </w:rPr>
        <w:t>VIEIRA</w:t>
      </w:r>
      <w:r w:rsidR="000729B6">
        <w:rPr>
          <w:color w:val="000000"/>
        </w:rPr>
        <w:t>, 2016</w:t>
      </w:r>
      <w:r w:rsidR="000729B6">
        <w:rPr>
          <w:color w:val="000000"/>
        </w:rPr>
        <w:t xml:space="preserve">; </w:t>
      </w:r>
      <w:r w:rsidR="000729B6" w:rsidRPr="00A124C1">
        <w:rPr>
          <w:color w:val="000000"/>
        </w:rPr>
        <w:t>JUÁREZ</w:t>
      </w:r>
      <w:r w:rsidR="000729B6">
        <w:rPr>
          <w:color w:val="000000"/>
        </w:rPr>
        <w:t xml:space="preserve"> </w:t>
      </w:r>
      <w:r w:rsidR="000729B6" w:rsidRPr="000729B6">
        <w:rPr>
          <w:i/>
          <w:iCs/>
          <w:color w:val="000000"/>
        </w:rPr>
        <w:t>et al</w:t>
      </w:r>
      <w:r w:rsidR="000729B6">
        <w:rPr>
          <w:color w:val="000000"/>
        </w:rPr>
        <w:t>., 2020).</w:t>
      </w:r>
    </w:p>
    <w:p w14:paraId="7DA50EB7" w14:textId="6C8FE81C" w:rsidR="00E766F1" w:rsidRDefault="00000000" w:rsidP="00A124C1">
      <w:pPr>
        <w:spacing w:line="360" w:lineRule="auto"/>
        <w:ind w:firstLine="851"/>
        <w:jc w:val="both"/>
        <w:rPr>
          <w:highlight w:val="white"/>
        </w:rPr>
      </w:pPr>
      <w:r w:rsidRPr="00A124C1">
        <w:rPr>
          <w:highlight w:val="white"/>
        </w:rPr>
        <w:t>O envelhecimento ocasiona inúmeras modificações que dificulta o diagnóstico preciso da depressão diante de patologias crônicas dolorosas, a diminuição da libido, o atraso psicomotor, sintomas subjetivos da perda de concentração e de memória e distúrbios do sono, idade avançada, doenças crônicas, ansiedade, ausência de vínculos e suporte social. Os fatores estressantes da vida como a viuvez recente ou outras perdas, dores crônicas e está solitário, contribuem para o surgimento de sintomas depressivos</w:t>
      </w:r>
      <w:r w:rsidR="00E766F1">
        <w:rPr>
          <w:highlight w:val="white"/>
        </w:rPr>
        <w:t xml:space="preserve"> (</w:t>
      </w:r>
      <w:r w:rsidR="00E766F1" w:rsidRPr="00A124C1">
        <w:rPr>
          <w:color w:val="000000"/>
        </w:rPr>
        <w:t>JUÁREZ</w:t>
      </w:r>
      <w:r w:rsidR="00E766F1">
        <w:rPr>
          <w:color w:val="000000"/>
        </w:rPr>
        <w:t xml:space="preserve"> </w:t>
      </w:r>
      <w:r w:rsidR="00E766F1" w:rsidRPr="000729B6">
        <w:rPr>
          <w:i/>
          <w:iCs/>
          <w:color w:val="000000"/>
        </w:rPr>
        <w:t>et al</w:t>
      </w:r>
      <w:r w:rsidR="00E766F1">
        <w:rPr>
          <w:color w:val="000000"/>
        </w:rPr>
        <w:t>., 2020</w:t>
      </w:r>
      <w:r w:rsidR="00E766F1">
        <w:rPr>
          <w:color w:val="000000"/>
        </w:rPr>
        <w:t xml:space="preserve">; </w:t>
      </w:r>
      <w:r w:rsidR="00E766F1" w:rsidRPr="00A124C1">
        <w:rPr>
          <w:color w:val="000000"/>
        </w:rPr>
        <w:t>DIDONÉ</w:t>
      </w:r>
      <w:r w:rsidR="00E766F1">
        <w:rPr>
          <w:color w:val="000000"/>
        </w:rPr>
        <w:t xml:space="preserve"> </w:t>
      </w:r>
      <w:r w:rsidR="00E766F1" w:rsidRPr="00E766F1">
        <w:rPr>
          <w:i/>
          <w:iCs/>
          <w:color w:val="000000"/>
        </w:rPr>
        <w:t>et al</w:t>
      </w:r>
      <w:r w:rsidR="00E766F1">
        <w:rPr>
          <w:color w:val="000000"/>
        </w:rPr>
        <w:t>., 2020)</w:t>
      </w:r>
      <w:r w:rsidRPr="00A124C1">
        <w:rPr>
          <w:highlight w:val="white"/>
        </w:rPr>
        <w:t>.</w:t>
      </w:r>
    </w:p>
    <w:p w14:paraId="00000158" w14:textId="33C42C0C" w:rsidR="00AE138F" w:rsidRPr="00A124C1" w:rsidRDefault="00000000" w:rsidP="00A124C1">
      <w:pPr>
        <w:spacing w:line="360" w:lineRule="auto"/>
        <w:ind w:firstLine="851"/>
        <w:jc w:val="both"/>
      </w:pPr>
      <w:r w:rsidRPr="00A124C1">
        <w:rPr>
          <w:highlight w:val="white"/>
        </w:rPr>
        <w:t>A depressão é considerada um tipo de transtorno afetivo que provoca alterações mentais, corporais e distúrbios de humor. Trata-se de um conjunto de sintomas que podem durar semanas, meses e anos, interferindo de forma significativa na vida pessoal, social e profissional do indivíduo</w:t>
      </w:r>
      <w:r w:rsidR="00E766F1">
        <w:t xml:space="preserve"> (</w:t>
      </w:r>
      <w:r w:rsidR="00E766F1" w:rsidRPr="00A124C1">
        <w:rPr>
          <w:color w:val="000000"/>
        </w:rPr>
        <w:t>JUÁREZ</w:t>
      </w:r>
      <w:r w:rsidR="00E766F1">
        <w:rPr>
          <w:color w:val="000000"/>
        </w:rPr>
        <w:t xml:space="preserve"> </w:t>
      </w:r>
      <w:r w:rsidR="00E766F1" w:rsidRPr="00C01712">
        <w:rPr>
          <w:i/>
          <w:iCs/>
          <w:color w:val="000000"/>
        </w:rPr>
        <w:t>et al</w:t>
      </w:r>
      <w:r w:rsidR="00E766F1">
        <w:rPr>
          <w:color w:val="000000"/>
        </w:rPr>
        <w:t xml:space="preserve">., 2020). </w:t>
      </w:r>
    </w:p>
    <w:p w14:paraId="0000015A" w14:textId="44048934" w:rsidR="00AE138F" w:rsidRDefault="00000000" w:rsidP="00FE2868">
      <w:pPr>
        <w:spacing w:line="360" w:lineRule="auto"/>
        <w:ind w:firstLine="851"/>
        <w:jc w:val="both"/>
        <w:rPr>
          <w:highlight w:val="white"/>
        </w:rPr>
      </w:pPr>
      <w:r w:rsidRPr="00A124C1">
        <w:rPr>
          <w:highlight w:val="white"/>
        </w:rPr>
        <w:t>Desta maneira, é muito importante que os profissionais acolham os idosos de maneira adequada, forneçam apoio emocional e respeito para uma assistência ajustada a suas necessidades. Afinal, ainda que o envelhecimento seja uma conquista das nações civilizadas e progressistas, cabe lembrar que não basta apenas maximizar a expectativa de vida, mas também buscar por uma melhor qualidade de vida</w:t>
      </w:r>
      <w:r w:rsidR="00FE2868">
        <w:rPr>
          <w:highlight w:val="white"/>
        </w:rPr>
        <w:t xml:space="preserve"> </w:t>
      </w:r>
      <w:r w:rsidR="00FE2868">
        <w:t>(</w:t>
      </w:r>
      <w:r w:rsidR="00FE2868" w:rsidRPr="00A124C1">
        <w:rPr>
          <w:color w:val="000000"/>
        </w:rPr>
        <w:t>AYALA</w:t>
      </w:r>
      <w:r w:rsidR="00FE2868">
        <w:rPr>
          <w:color w:val="000000"/>
        </w:rPr>
        <w:t xml:space="preserve">; </w:t>
      </w:r>
      <w:r w:rsidR="00FE2868" w:rsidRPr="00A124C1">
        <w:rPr>
          <w:color w:val="000000"/>
        </w:rPr>
        <w:t>ROJAN</w:t>
      </w:r>
      <w:r w:rsidR="00FE2868">
        <w:rPr>
          <w:color w:val="000000"/>
        </w:rPr>
        <w:t xml:space="preserve">O, 2020; </w:t>
      </w:r>
      <w:r w:rsidR="00FE2868" w:rsidRPr="00A124C1">
        <w:rPr>
          <w:color w:val="000000"/>
        </w:rPr>
        <w:t>PAIVA</w:t>
      </w:r>
      <w:r w:rsidR="00FE2868">
        <w:rPr>
          <w:color w:val="000000"/>
        </w:rPr>
        <w:t>;</w:t>
      </w:r>
      <w:r w:rsidR="00FE2868" w:rsidRPr="00A124C1">
        <w:rPr>
          <w:color w:val="000000"/>
        </w:rPr>
        <w:t xml:space="preserve"> LIMA</w:t>
      </w:r>
      <w:r w:rsidR="00FE2868">
        <w:rPr>
          <w:color w:val="000000"/>
        </w:rPr>
        <w:t>;</w:t>
      </w:r>
      <w:r w:rsidR="00FE2868" w:rsidRPr="00A124C1">
        <w:rPr>
          <w:color w:val="000000"/>
        </w:rPr>
        <w:t xml:space="preserve"> BARROS</w:t>
      </w:r>
      <w:r w:rsidR="00FE2868">
        <w:rPr>
          <w:highlight w:val="white"/>
        </w:rPr>
        <w:t>, 2020).</w:t>
      </w:r>
    </w:p>
    <w:p w14:paraId="562FC9D0" w14:textId="77777777" w:rsidR="00FE2868" w:rsidRPr="00A124C1" w:rsidRDefault="00FE2868" w:rsidP="00FE2868">
      <w:pPr>
        <w:spacing w:line="360" w:lineRule="auto"/>
        <w:ind w:firstLine="851"/>
        <w:jc w:val="both"/>
        <w:rPr>
          <w:highlight w:val="red"/>
        </w:rPr>
      </w:pPr>
    </w:p>
    <w:p w14:paraId="0000015B" w14:textId="77777777" w:rsidR="00AE138F" w:rsidRPr="00A124C1" w:rsidRDefault="00000000" w:rsidP="00A124C1">
      <w:pPr>
        <w:spacing w:line="360" w:lineRule="auto"/>
        <w:jc w:val="both"/>
        <w:rPr>
          <w:b/>
          <w:highlight w:val="white"/>
        </w:rPr>
      </w:pPr>
      <w:r w:rsidRPr="00A124C1">
        <w:rPr>
          <w:b/>
          <w:highlight w:val="white"/>
        </w:rPr>
        <w:t>CONCLUSÕES</w:t>
      </w:r>
    </w:p>
    <w:p w14:paraId="0000015C" w14:textId="77777777" w:rsidR="00AE138F" w:rsidRPr="00A124C1" w:rsidRDefault="00AE138F" w:rsidP="00A124C1">
      <w:pPr>
        <w:spacing w:line="360" w:lineRule="auto"/>
        <w:jc w:val="both"/>
        <w:rPr>
          <w:b/>
          <w:highlight w:val="white"/>
        </w:rPr>
      </w:pPr>
    </w:p>
    <w:p w14:paraId="0000015D" w14:textId="77777777" w:rsidR="00AE138F" w:rsidRPr="00A124C1" w:rsidRDefault="00000000" w:rsidP="00A124C1">
      <w:pPr>
        <w:spacing w:line="360" w:lineRule="auto"/>
        <w:ind w:firstLine="851"/>
        <w:jc w:val="both"/>
      </w:pPr>
      <w:r w:rsidRPr="00A124C1">
        <w:rPr>
          <w:highlight w:val="white"/>
        </w:rPr>
        <w:t>O estudo possibilitou um avanço no conhecimento sobre sintomas depressivos e da qualidade de vida em idosos, tema este de grande importância social, considerando o aumento da população idosa nas últimas décadas e o pouco conhecimento científico que se têm sobre a mesma.</w:t>
      </w:r>
    </w:p>
    <w:p w14:paraId="0000015E" w14:textId="77777777" w:rsidR="00AE138F" w:rsidRPr="00A124C1" w:rsidRDefault="00000000" w:rsidP="00A124C1">
      <w:pPr>
        <w:spacing w:line="360" w:lineRule="auto"/>
        <w:ind w:firstLine="851"/>
        <w:jc w:val="both"/>
      </w:pPr>
      <w:r w:rsidRPr="00A124C1">
        <w:rPr>
          <w:highlight w:val="white"/>
        </w:rPr>
        <w:t>A partir do objetivo considerado para este manuscrito, foi possível avaliar a ocorrência dos sintomas depressivos e o nível de QV, no qual verificou-se que a ocorrência em idosos com indícios de sintomas depressivos é baixo, se comparado a outros estudos de mesma temática, assim como apresentaram altos indicadores de qualidade de vida e suas demais facetas.</w:t>
      </w:r>
    </w:p>
    <w:p w14:paraId="0000015F" w14:textId="77777777" w:rsidR="00AE138F" w:rsidRPr="00A124C1" w:rsidRDefault="00000000" w:rsidP="00A124C1">
      <w:pPr>
        <w:spacing w:line="360" w:lineRule="auto"/>
        <w:ind w:firstLine="851"/>
        <w:jc w:val="both"/>
      </w:pPr>
      <w:r w:rsidRPr="00A124C1">
        <w:rPr>
          <w:highlight w:val="white"/>
        </w:rPr>
        <w:t>Por sua vez no que concerne às limitações deste trabalho, apontamos que o número de participantes da pesquisa não pode precisar de maneira objetiva as questões aqui apontadas, faz-se necessária a realização de estudos posteriores visando ampliar este número, para que assim seja possível afirmar para níveis de população maiores o que aqui foi constatado para o grupo menor.</w:t>
      </w:r>
    </w:p>
    <w:p w14:paraId="00000160" w14:textId="77777777" w:rsidR="00AE138F" w:rsidRPr="00A124C1" w:rsidRDefault="00000000" w:rsidP="00A124C1">
      <w:pPr>
        <w:spacing w:line="360" w:lineRule="auto"/>
        <w:ind w:firstLine="851"/>
        <w:jc w:val="both"/>
      </w:pPr>
      <w:r w:rsidRPr="00A124C1">
        <w:rPr>
          <w:highlight w:val="white"/>
        </w:rPr>
        <w:t>Por fim, conclui-se que este estudo poderá servir como ponto de partida para futuras pesquisas direcionadas à população geriátrica, assim como para uma assistência qualificada partindo da perspectiva da qualidade de vida que possibilite a prevenção da depressão, ou a diminuição dos efeitos de seus sintomas.</w:t>
      </w:r>
    </w:p>
    <w:p w14:paraId="00000161" w14:textId="77777777" w:rsidR="00AE138F" w:rsidRPr="00A124C1" w:rsidRDefault="00AE138F" w:rsidP="00A124C1">
      <w:pPr>
        <w:spacing w:line="360" w:lineRule="auto"/>
        <w:ind w:firstLine="360"/>
        <w:jc w:val="both"/>
      </w:pPr>
    </w:p>
    <w:p w14:paraId="0000018B" w14:textId="2B619DC5" w:rsidR="00AE138F" w:rsidRDefault="00000000" w:rsidP="00467E28">
      <w:pPr>
        <w:spacing w:line="360" w:lineRule="auto"/>
        <w:jc w:val="both"/>
        <w:rPr>
          <w:b/>
        </w:rPr>
      </w:pPr>
      <w:r w:rsidRPr="00A124C1">
        <w:rPr>
          <w:b/>
        </w:rPr>
        <w:t>REFERÊNCIAS</w:t>
      </w:r>
    </w:p>
    <w:p w14:paraId="7F157203" w14:textId="77777777" w:rsidR="00467E28" w:rsidRPr="00467E28" w:rsidRDefault="00467E28" w:rsidP="00467E28">
      <w:pPr>
        <w:jc w:val="both"/>
        <w:rPr>
          <w:b/>
        </w:rPr>
      </w:pPr>
    </w:p>
    <w:p w14:paraId="05030C79" w14:textId="77777777" w:rsidR="00467E28" w:rsidRPr="00467E28" w:rsidRDefault="00467E28" w:rsidP="00467E28">
      <w:r w:rsidRPr="00467E28">
        <w:t xml:space="preserve">AYALA, R. E. D.; ROJANO, A. E. V. Escala de qualidade de vida em idosos mexicanos: validação psicométrica. Horizonte </w:t>
      </w:r>
      <w:proofErr w:type="spellStart"/>
      <w:r w:rsidRPr="00467E28">
        <w:t>Sanitario</w:t>
      </w:r>
      <w:proofErr w:type="spellEnd"/>
      <w:r w:rsidRPr="00467E28">
        <w:t>, [</w:t>
      </w:r>
      <w:proofErr w:type="spellStart"/>
      <w:r w:rsidRPr="00467E28">
        <w:t>S.l</w:t>
      </w:r>
      <w:proofErr w:type="spellEnd"/>
      <w:r w:rsidRPr="00467E28">
        <w:t xml:space="preserve">.], v. 19, n. 3, p. 355-363, 2020. Disponível em: </w:t>
      </w:r>
      <w:hyperlink r:id="rId9" w:tgtFrame="_new" w:history="1">
        <w:r w:rsidRPr="00467E28">
          <w:rPr>
            <w:rStyle w:val="Hyperlink"/>
            <w:color w:val="auto"/>
            <w:u w:val="none"/>
          </w:rPr>
          <w:t>https://www.scielo.org.mx/scielo.php?pid=S2007-74592020000300355&amp;script=sci_abstract&amp;tlng=pt</w:t>
        </w:r>
      </w:hyperlink>
      <w:r w:rsidRPr="00467E28">
        <w:t>. Acesso em: 01 jul. 2021.</w:t>
      </w:r>
    </w:p>
    <w:p w14:paraId="2260892E" w14:textId="77777777" w:rsidR="00467E28" w:rsidRPr="00467E28" w:rsidRDefault="00467E28" w:rsidP="00467E28"/>
    <w:p w14:paraId="61022BF6" w14:textId="77777777" w:rsidR="00467E28" w:rsidRPr="00467E28" w:rsidRDefault="00467E28" w:rsidP="00467E28">
      <w:r w:rsidRPr="00467E28">
        <w:t>BUSO, A. L. Z.; VIANA, D. A.; ALVES, L. M. S.; DIAS, F. A.; OLIVEIRA, D. V.; ANTUNES, M. D. et al. Fatores associados à qualidade de vida dos idosos octogenários da zona rural de Uberaba/MG. Cadernos de Saúde Coletiva, [</w:t>
      </w:r>
      <w:proofErr w:type="spellStart"/>
      <w:r w:rsidRPr="00467E28">
        <w:t>S.l</w:t>
      </w:r>
      <w:proofErr w:type="spellEnd"/>
      <w:r w:rsidRPr="00467E28">
        <w:t>.], v. 28, n. 2, p. 231-240, 2020. ISSN 2358-291X. Disponível em: &lt;doi.org/10.1590/1414-462X202000020193&gt;. Acesso em: 01 jul. 2021.</w:t>
      </w:r>
    </w:p>
    <w:p w14:paraId="5406285C" w14:textId="77777777" w:rsidR="00467E28" w:rsidRPr="00467E28" w:rsidRDefault="00467E28" w:rsidP="00467E28"/>
    <w:p w14:paraId="2B5D6A70" w14:textId="77777777" w:rsidR="00467E28" w:rsidRPr="00467E28" w:rsidRDefault="00467E28" w:rsidP="00467E28">
      <w:r w:rsidRPr="00467E28">
        <w:t>CAPORICCI, S.; NETO, M. F. O. Estudo comparativo de idosos ativos e inativos através da avaliação das atividades da vida diária e medição da qualidade de vida. Motricidade, [</w:t>
      </w:r>
      <w:proofErr w:type="spellStart"/>
      <w:r w:rsidRPr="00467E28">
        <w:t>S.l</w:t>
      </w:r>
      <w:proofErr w:type="spellEnd"/>
      <w:r w:rsidRPr="00467E28">
        <w:t xml:space="preserve">.], v. 7, n. 2, p. 15-24, 2011. Desafio Singular - Unipessoal, </w:t>
      </w:r>
      <w:proofErr w:type="spellStart"/>
      <w:r w:rsidRPr="00467E28">
        <w:t>Lda</w:t>
      </w:r>
      <w:proofErr w:type="spellEnd"/>
      <w:r w:rsidRPr="00467E28">
        <w:t xml:space="preserve"> Vila Real, Portugal. Disponível em: </w:t>
      </w:r>
      <w:hyperlink r:id="rId10" w:tgtFrame="_new" w:history="1">
        <w:r w:rsidRPr="00467E28">
          <w:rPr>
            <w:rStyle w:val="Hyperlink"/>
            <w:color w:val="auto"/>
            <w:u w:val="none"/>
          </w:rPr>
          <w:t>https://www.redalyc.org/articulo.oa?id=273020133003</w:t>
        </w:r>
      </w:hyperlink>
      <w:r w:rsidRPr="00467E28">
        <w:t>. Acesso em: 15 mar. 2019.</w:t>
      </w:r>
    </w:p>
    <w:p w14:paraId="439B834A" w14:textId="77777777" w:rsidR="00467E28" w:rsidRPr="00467E28" w:rsidRDefault="00467E28" w:rsidP="00467E28"/>
    <w:p w14:paraId="39C91E02" w14:textId="77777777" w:rsidR="00467E28" w:rsidRPr="00467E28" w:rsidRDefault="00467E28" w:rsidP="00467E28">
      <w:r w:rsidRPr="00467E28">
        <w:t xml:space="preserve">DIDONÉ, L. S.; JESUS, I. T. M.; SANTOS-ORLANDI, A. A.; PAVARINI, S. C. L.; ORLANDI, F. S.; COSTA-GUARISCO, L. P. et al. </w:t>
      </w:r>
      <w:proofErr w:type="spellStart"/>
      <w:r w:rsidRPr="00467E28">
        <w:t>Factors</w:t>
      </w:r>
      <w:proofErr w:type="spellEnd"/>
      <w:r w:rsidRPr="00467E28">
        <w:t xml:space="preserve"> </w:t>
      </w:r>
      <w:proofErr w:type="spellStart"/>
      <w:r w:rsidRPr="00467E28">
        <w:t>associated</w:t>
      </w:r>
      <w:proofErr w:type="spellEnd"/>
      <w:r w:rsidRPr="00467E28">
        <w:t xml:space="preserve"> </w:t>
      </w:r>
      <w:proofErr w:type="spellStart"/>
      <w:r w:rsidRPr="00467E28">
        <w:t>with</w:t>
      </w:r>
      <w:proofErr w:type="spellEnd"/>
      <w:r w:rsidRPr="00467E28">
        <w:t xml:space="preserve"> </w:t>
      </w:r>
      <w:proofErr w:type="spellStart"/>
      <w:r w:rsidRPr="00467E28">
        <w:t>depressive</w:t>
      </w:r>
      <w:proofErr w:type="spellEnd"/>
      <w:r w:rsidRPr="00467E28">
        <w:t xml:space="preserve"> </w:t>
      </w:r>
      <w:proofErr w:type="spellStart"/>
      <w:r w:rsidRPr="00467E28">
        <w:t>symptoms</w:t>
      </w:r>
      <w:proofErr w:type="spellEnd"/>
      <w:r w:rsidRPr="00467E28">
        <w:t xml:space="preserve"> in </w:t>
      </w:r>
      <w:proofErr w:type="spellStart"/>
      <w:r w:rsidRPr="00467E28">
        <w:t>older</w:t>
      </w:r>
      <w:proofErr w:type="spellEnd"/>
      <w:r w:rsidRPr="00467E28">
        <w:t xml:space="preserve"> </w:t>
      </w:r>
      <w:proofErr w:type="spellStart"/>
      <w:r w:rsidRPr="00467E28">
        <w:t>adults</w:t>
      </w:r>
      <w:proofErr w:type="spellEnd"/>
      <w:r w:rsidRPr="00467E28">
        <w:t xml:space="preserve"> in </w:t>
      </w:r>
      <w:proofErr w:type="spellStart"/>
      <w:r w:rsidRPr="00467E28">
        <w:t>context</w:t>
      </w:r>
      <w:proofErr w:type="spellEnd"/>
      <w:r w:rsidRPr="00467E28">
        <w:t xml:space="preserve"> </w:t>
      </w:r>
      <w:proofErr w:type="spellStart"/>
      <w:r w:rsidRPr="00467E28">
        <w:t>of</w:t>
      </w:r>
      <w:proofErr w:type="spellEnd"/>
      <w:r w:rsidRPr="00467E28">
        <w:t xml:space="preserve"> social </w:t>
      </w:r>
      <w:proofErr w:type="spellStart"/>
      <w:r w:rsidRPr="00467E28">
        <w:t>vulnerability</w:t>
      </w:r>
      <w:proofErr w:type="spellEnd"/>
      <w:r w:rsidRPr="00467E28">
        <w:t>. Revista Brasileira de Enfermagem, [</w:t>
      </w:r>
      <w:proofErr w:type="spellStart"/>
      <w:r w:rsidRPr="00467E28">
        <w:t>S.l</w:t>
      </w:r>
      <w:proofErr w:type="spellEnd"/>
      <w:r w:rsidRPr="00467E28">
        <w:t xml:space="preserve">.], v. 73, </w:t>
      </w:r>
      <w:proofErr w:type="spellStart"/>
      <w:proofErr w:type="gramStart"/>
      <w:r w:rsidRPr="00467E28">
        <w:t>Suppl</w:t>
      </w:r>
      <w:proofErr w:type="spellEnd"/>
      <w:r w:rsidRPr="00467E28">
        <w:t xml:space="preserve"> ,</w:t>
      </w:r>
      <w:proofErr w:type="gramEnd"/>
      <w:r w:rsidRPr="00467E28">
        <w:t xml:space="preserve"> e20190107, 2020. ISSN 1984-0446. Disponível em: &lt;doi.org/10.1590/0034-7167-2019-0107&gt;. Acesso em: 10 jul. 2021.</w:t>
      </w:r>
    </w:p>
    <w:p w14:paraId="21825EEF" w14:textId="77777777" w:rsidR="00467E28" w:rsidRPr="00467E28" w:rsidRDefault="00467E28" w:rsidP="00467E28"/>
    <w:p w14:paraId="73910BF7" w14:textId="77777777" w:rsidR="00467E28" w:rsidRPr="00467E28" w:rsidRDefault="00467E28" w:rsidP="00467E28">
      <w:r w:rsidRPr="00467E28">
        <w:t xml:space="preserve">FERREIRA, S. P.; PALMA, R. </w:t>
      </w:r>
      <w:proofErr w:type="spellStart"/>
      <w:r w:rsidRPr="00467E28">
        <w:t>da</w:t>
      </w:r>
      <w:proofErr w:type="spellEnd"/>
      <w:r w:rsidRPr="00467E28">
        <w:t xml:space="preserve"> S.; RIBEIRO, K. S.; MIRANDA, V. C. dos R.; TEODORO, E. C. M.; PEREIRA, E. C. A. Prevalência da síndrome da fragilidade e perfil clínico e sociodemográfico dos idosos institucionalizados de Pindamonhangaba/SP. Fisioterapia Brasil, [</w:t>
      </w:r>
      <w:proofErr w:type="spellStart"/>
      <w:r w:rsidRPr="00467E28">
        <w:t>S.l</w:t>
      </w:r>
      <w:proofErr w:type="spellEnd"/>
      <w:r w:rsidRPr="00467E28">
        <w:t xml:space="preserve">.], v. 22, n. 6, 2021. Disponível em: </w:t>
      </w:r>
      <w:hyperlink r:id="rId11" w:tgtFrame="_new" w:history="1">
        <w:r w:rsidRPr="00467E28">
          <w:rPr>
            <w:rStyle w:val="Hyperlink"/>
            <w:color w:val="auto"/>
            <w:u w:val="none"/>
          </w:rPr>
          <w:t>https://doi.org/10.33233/fb.v22i6.4123</w:t>
        </w:r>
      </w:hyperlink>
      <w:r w:rsidRPr="00467E28">
        <w:t>. Acesso em: 09 jul. 2021.</w:t>
      </w:r>
    </w:p>
    <w:p w14:paraId="62FD7C05" w14:textId="77777777" w:rsidR="00467E28" w:rsidRPr="00467E28" w:rsidRDefault="00467E28" w:rsidP="00467E28"/>
    <w:p w14:paraId="1E84E962" w14:textId="77777777" w:rsidR="00467E28" w:rsidRPr="00467E28" w:rsidRDefault="00467E28" w:rsidP="00467E28">
      <w:r w:rsidRPr="00467E28">
        <w:t xml:space="preserve">FUKUYAMA, A. C. W.; HUBIE, A. P. S. </w:t>
      </w:r>
      <w:proofErr w:type="spellStart"/>
      <w:r w:rsidRPr="00467E28">
        <w:t>Prevalence</w:t>
      </w:r>
      <w:proofErr w:type="spellEnd"/>
      <w:r w:rsidRPr="00467E28">
        <w:t xml:space="preserve"> </w:t>
      </w:r>
      <w:proofErr w:type="spellStart"/>
      <w:r w:rsidRPr="00467E28">
        <w:t>of</w:t>
      </w:r>
      <w:proofErr w:type="spellEnd"/>
      <w:r w:rsidRPr="00467E28">
        <w:t xml:space="preserve"> </w:t>
      </w:r>
      <w:proofErr w:type="spellStart"/>
      <w:r w:rsidRPr="00467E28">
        <w:t>depression</w:t>
      </w:r>
      <w:proofErr w:type="spellEnd"/>
      <w:r w:rsidRPr="00467E28">
        <w:t xml:space="preserve"> in </w:t>
      </w:r>
      <w:proofErr w:type="spellStart"/>
      <w:r w:rsidRPr="00467E28">
        <w:t>elderly</w:t>
      </w:r>
      <w:proofErr w:type="spellEnd"/>
      <w:r w:rsidRPr="00467E28">
        <w:t xml:space="preserve"> </w:t>
      </w:r>
      <w:proofErr w:type="spellStart"/>
      <w:r w:rsidRPr="00467E28">
        <w:t>people</w:t>
      </w:r>
      <w:proofErr w:type="spellEnd"/>
      <w:r w:rsidRPr="00467E28">
        <w:t xml:space="preserve"> </w:t>
      </w:r>
      <w:proofErr w:type="spellStart"/>
      <w:r w:rsidRPr="00467E28">
        <w:t>that</w:t>
      </w:r>
      <w:proofErr w:type="spellEnd"/>
      <w:r w:rsidRPr="00467E28">
        <w:t xml:space="preserve"> </w:t>
      </w:r>
      <w:proofErr w:type="spellStart"/>
      <w:r w:rsidRPr="00467E28">
        <w:t>attends</w:t>
      </w:r>
      <w:proofErr w:type="spellEnd"/>
      <w:r w:rsidRPr="00467E28">
        <w:t xml:space="preserve"> </w:t>
      </w:r>
      <w:proofErr w:type="spellStart"/>
      <w:r w:rsidRPr="00467E28">
        <w:t>to</w:t>
      </w:r>
      <w:proofErr w:type="spellEnd"/>
      <w:r w:rsidRPr="00467E28">
        <w:t xml:space="preserve"> a </w:t>
      </w:r>
      <w:proofErr w:type="spellStart"/>
      <w:r w:rsidRPr="00467E28">
        <w:t>senior</w:t>
      </w:r>
      <w:proofErr w:type="spellEnd"/>
      <w:r w:rsidRPr="00467E28">
        <w:t xml:space="preserve"> </w:t>
      </w:r>
      <w:proofErr w:type="spellStart"/>
      <w:r w:rsidRPr="00467E28">
        <w:t>community</w:t>
      </w:r>
      <w:proofErr w:type="spellEnd"/>
      <w:r w:rsidRPr="00467E28">
        <w:t xml:space="preserve"> center in </w:t>
      </w:r>
      <w:proofErr w:type="spellStart"/>
      <w:r w:rsidRPr="00467E28">
        <w:t>the</w:t>
      </w:r>
      <w:proofErr w:type="spellEnd"/>
      <w:r w:rsidRPr="00467E28">
        <w:t xml:space="preserve"> </w:t>
      </w:r>
      <w:proofErr w:type="spellStart"/>
      <w:r w:rsidRPr="00467E28">
        <w:t>city</w:t>
      </w:r>
      <w:proofErr w:type="spellEnd"/>
      <w:r w:rsidRPr="00467E28">
        <w:t xml:space="preserve"> </w:t>
      </w:r>
      <w:proofErr w:type="spellStart"/>
      <w:r w:rsidRPr="00467E28">
        <w:t>of</w:t>
      </w:r>
      <w:proofErr w:type="spellEnd"/>
      <w:r w:rsidRPr="00467E28">
        <w:t xml:space="preserve"> Cascavel-PR. Fisioterapia em Jogo, [</w:t>
      </w:r>
      <w:proofErr w:type="spellStart"/>
      <w:r w:rsidRPr="00467E28">
        <w:t>S.l</w:t>
      </w:r>
      <w:proofErr w:type="spellEnd"/>
      <w:r w:rsidRPr="00467E28">
        <w:t xml:space="preserve">.], v. 2, n. 4, p. 419-423, 2020. Disponível em: </w:t>
      </w:r>
      <w:hyperlink r:id="rId12" w:tgtFrame="_new" w:history="1">
        <w:r w:rsidRPr="00467E28">
          <w:rPr>
            <w:rStyle w:val="Hyperlink"/>
            <w:color w:val="auto"/>
            <w:u w:val="none"/>
          </w:rPr>
          <w:t>https://doi.org/10.35984/fjh.v2i4.255</w:t>
        </w:r>
      </w:hyperlink>
      <w:r w:rsidRPr="00467E28">
        <w:t>. Acesso em: 11 jul. 2023.</w:t>
      </w:r>
    </w:p>
    <w:p w14:paraId="55B52BD3" w14:textId="77777777" w:rsidR="00467E28" w:rsidRPr="00467E28" w:rsidRDefault="00467E28" w:rsidP="00467E28"/>
    <w:p w14:paraId="6BFA28BE" w14:textId="77777777" w:rsidR="00467E28" w:rsidRPr="00467E28" w:rsidRDefault="00467E28" w:rsidP="00467E28">
      <w:r w:rsidRPr="00467E28">
        <w:t>GOMES, G. C.; MOREIRA, R. S.; MAIA, T. O.; SANTOS, M. A. B.; SILVA, V. L. Fatores associados à autonomia pessoal em idosos: revisão sistemática da literatura. Ciência &amp; Saúde Coletiva, [</w:t>
      </w:r>
      <w:proofErr w:type="spellStart"/>
      <w:r w:rsidRPr="00467E28">
        <w:t>S.l</w:t>
      </w:r>
      <w:proofErr w:type="spellEnd"/>
      <w:r w:rsidRPr="00467E28">
        <w:t xml:space="preserve">.], v. 26, n. 3, p. 1035-1046, 2021. ISSN 1678-4561. Disponível em: </w:t>
      </w:r>
      <w:hyperlink r:id="rId13" w:tgtFrame="_new" w:history="1">
        <w:r w:rsidRPr="00467E28">
          <w:rPr>
            <w:rStyle w:val="Hyperlink"/>
            <w:color w:val="auto"/>
            <w:u w:val="none"/>
          </w:rPr>
          <w:t>https://www.scielo.br/j/csc/a/nxHVHrZDqVpH7LPnpbRvWTc/abstract/?lang=pt#</w:t>
        </w:r>
      </w:hyperlink>
      <w:r w:rsidRPr="00467E28">
        <w:t>. Acesso em: 01 jul. 2021.</w:t>
      </w:r>
    </w:p>
    <w:p w14:paraId="33BC1DF7" w14:textId="77777777" w:rsidR="00467E28" w:rsidRPr="00467E28" w:rsidRDefault="00467E28" w:rsidP="00467E28"/>
    <w:p w14:paraId="76FA008C" w14:textId="77777777" w:rsidR="00467E28" w:rsidRPr="00467E28" w:rsidRDefault="00467E28" w:rsidP="00467E28">
      <w:r w:rsidRPr="00467E28">
        <w:t>GUIMARÃES, L. de A.; BRITO, T. A.; PITHON, K. R.; JESUS, C. S. de; SOUTO, C. S.; SOUZA, S. J. N. et al. Sintomas depressivos e fatores associados em idosos residentes em instituição de longa permanência. Ciência &amp; Saúde Coletiva, [</w:t>
      </w:r>
      <w:proofErr w:type="spellStart"/>
      <w:r w:rsidRPr="00467E28">
        <w:t>S.l</w:t>
      </w:r>
      <w:proofErr w:type="spellEnd"/>
      <w:r w:rsidRPr="00467E28">
        <w:t xml:space="preserve">.], v. 24, n. 9, p. 3275-3282, 2019. Disponível em: </w:t>
      </w:r>
      <w:hyperlink r:id="rId14" w:tgtFrame="_new" w:history="1">
        <w:r w:rsidRPr="00467E28">
          <w:rPr>
            <w:rStyle w:val="Hyperlink"/>
            <w:color w:val="auto"/>
            <w:u w:val="none"/>
          </w:rPr>
          <w:t>https://doi.org/10.1590/1413-81232018249.30942017</w:t>
        </w:r>
      </w:hyperlink>
      <w:r w:rsidRPr="00467E28">
        <w:t>. Acesso em: 01 fev. 2021.</w:t>
      </w:r>
    </w:p>
    <w:p w14:paraId="057788BC" w14:textId="77777777" w:rsidR="00467E28" w:rsidRPr="00467E28" w:rsidRDefault="00467E28" w:rsidP="00467E28"/>
    <w:p w14:paraId="6FF4010E" w14:textId="77777777" w:rsidR="00467E28" w:rsidRPr="00467E28" w:rsidRDefault="00467E28" w:rsidP="00467E28">
      <w:r w:rsidRPr="00467E28">
        <w:t xml:space="preserve">INSTITUTO BRASILEIRO DE GEOGRAFIA E ESTATÍSTICA (IBGE). 2022. Disponível em: </w:t>
      </w:r>
      <w:hyperlink r:id="rId15" w:tgtFrame="_new" w:history="1">
        <w:r w:rsidRPr="00467E28">
          <w:rPr>
            <w:rStyle w:val="Hyperlink"/>
            <w:color w:val="auto"/>
            <w:u w:val="none"/>
          </w:rPr>
          <w:t>https://agenciadenoticias.ibge.gov.br/agencia-noticias/2012-agencia-de-noticias/noticias/34438-populacao-cresce-mas-numero-de-pessoas-com-menos-de-30-anos-cai-5-4-de-2012-a-2021</w:t>
        </w:r>
      </w:hyperlink>
      <w:r w:rsidRPr="00467E28">
        <w:t>. Acesso em: 08 jul. 2023.</w:t>
      </w:r>
    </w:p>
    <w:p w14:paraId="0A59DFE2" w14:textId="77777777" w:rsidR="00467E28" w:rsidRPr="00467E28" w:rsidRDefault="00467E28" w:rsidP="00467E28"/>
    <w:p w14:paraId="7ED95C36" w14:textId="77777777" w:rsidR="00467E28" w:rsidRPr="00467E28" w:rsidRDefault="00467E28" w:rsidP="00467E28">
      <w:r w:rsidRPr="00467E28">
        <w:t>IROLDI, G. F.; ALVES, E. S.; LUCHESI, B. M.; CARDOSO, J. F. Z.; PAVARINI, S. C. L.; INOUYE, K. Associações entre estresse, sintomas depressivos e insônia em idosos. Jornal Brasileiro de Psiquiatria, [</w:t>
      </w:r>
      <w:proofErr w:type="spellStart"/>
      <w:r w:rsidRPr="00467E28">
        <w:t>S.l</w:t>
      </w:r>
      <w:proofErr w:type="spellEnd"/>
      <w:r w:rsidRPr="00467E28">
        <w:t>.], v. 69, n. 4, p. 228-238, 2020. ISSN 1982-0208. Disponível em: &lt;doi.org/10.1590/0047-2085000000287&gt;. Acesso em: 01 fev. 2021.</w:t>
      </w:r>
    </w:p>
    <w:p w14:paraId="41A3EDF8" w14:textId="77777777" w:rsidR="00467E28" w:rsidRPr="00467E28" w:rsidRDefault="00467E28" w:rsidP="00467E28"/>
    <w:p w14:paraId="73B373A2" w14:textId="77777777" w:rsidR="00467E28" w:rsidRPr="00467E28" w:rsidRDefault="00467E28" w:rsidP="00467E28">
      <w:r w:rsidRPr="00467E28">
        <w:t xml:space="preserve">JUÁREZ, R. A. A.; ROMERO, D. L.; MORALES, V. H. B.; PÉREZ, E. M.; OLEA, E. G. Frequência de sintomas depressivos e tratamento em idosos com acesso a serviços de saúde. Horizonte </w:t>
      </w:r>
      <w:proofErr w:type="spellStart"/>
      <w:r w:rsidRPr="00467E28">
        <w:t>Sanitario</w:t>
      </w:r>
      <w:proofErr w:type="spellEnd"/>
      <w:r w:rsidRPr="00467E28">
        <w:t>, [</w:t>
      </w:r>
      <w:proofErr w:type="spellStart"/>
      <w:r w:rsidRPr="00467E28">
        <w:t>S.l</w:t>
      </w:r>
      <w:proofErr w:type="spellEnd"/>
      <w:r w:rsidRPr="00467E28">
        <w:t xml:space="preserve">.], v. 19, n. 3, p. 365-373, 2020. Disponível em: </w:t>
      </w:r>
      <w:hyperlink r:id="rId16" w:tgtFrame="_new" w:history="1">
        <w:r w:rsidRPr="00467E28">
          <w:rPr>
            <w:rStyle w:val="Hyperlink"/>
            <w:color w:val="auto"/>
            <w:u w:val="none"/>
          </w:rPr>
          <w:t>https://www.scielo.org.mx/scielo.php?pid=S2007-74592020000300365&amp;script=sci_abstract&amp;tlng=pt</w:t>
        </w:r>
      </w:hyperlink>
      <w:r w:rsidRPr="00467E28">
        <w:t>. Acesso em: 09 jul. 2021.</w:t>
      </w:r>
    </w:p>
    <w:p w14:paraId="4C61C426" w14:textId="77777777" w:rsidR="00467E28" w:rsidRPr="00467E28" w:rsidRDefault="00467E28" w:rsidP="00467E28"/>
    <w:p w14:paraId="4667FCF8" w14:textId="77777777" w:rsidR="00467E28" w:rsidRPr="00467E28" w:rsidRDefault="00467E28" w:rsidP="00467E28">
      <w:r w:rsidRPr="00467E28">
        <w:t>JÚNIOR, G. S.; PASSOS, K. G.; OLIVEIRA, L. M. de; OKUNO, M. F. P.; ALONSO, A. C.; BELASCO, A. G. S. Atividades de vida diária, sintomas depressivos e qualidade de vida de idosos. Acta Paulista de Enfermagem, [</w:t>
      </w:r>
      <w:proofErr w:type="spellStart"/>
      <w:r w:rsidRPr="00467E28">
        <w:t>S.l</w:t>
      </w:r>
      <w:proofErr w:type="spellEnd"/>
      <w:r w:rsidRPr="00467E28">
        <w:t xml:space="preserve">.], v. 35, 2022. Disponível em: </w:t>
      </w:r>
      <w:hyperlink r:id="rId17" w:tgtFrame="_new" w:history="1">
        <w:r w:rsidRPr="00467E28">
          <w:rPr>
            <w:rStyle w:val="Hyperlink"/>
            <w:color w:val="auto"/>
            <w:u w:val="none"/>
          </w:rPr>
          <w:t>http://dx.doi.org/10.37689/acta-ape/2022ao0237345</w:t>
        </w:r>
      </w:hyperlink>
      <w:r w:rsidRPr="00467E28">
        <w:t>. Acesso em: 08 jul. 2023.</w:t>
      </w:r>
    </w:p>
    <w:p w14:paraId="163F947E" w14:textId="77777777" w:rsidR="00467E28" w:rsidRPr="00467E28" w:rsidRDefault="00467E28" w:rsidP="00467E28"/>
    <w:p w14:paraId="1E609E52" w14:textId="77777777" w:rsidR="00467E28" w:rsidRPr="00467E28" w:rsidRDefault="00467E28" w:rsidP="00467E28">
      <w:r w:rsidRPr="00467E28">
        <w:t xml:space="preserve">NORONHA, A. P. P.; MARTINS, D. F.; ALVES, B. P.; SILVA, E. N.; BATISTA, H. H. V. Evidências de validade para a Escala de Vitalidade. Arquivos Brasileiros de Psicologia, Rio de Janeiro, v. 68, n. 3, p. 32-42, 2016. Disponível em: </w:t>
      </w:r>
      <w:hyperlink r:id="rId18" w:tgtFrame="_new" w:history="1">
        <w:r w:rsidRPr="00467E28">
          <w:rPr>
            <w:rStyle w:val="Hyperlink"/>
            <w:color w:val="auto"/>
            <w:u w:val="none"/>
          </w:rPr>
          <w:t>http://pepsic.bvsalud.org/pdf/arbp/v68n3/04.pdf</w:t>
        </w:r>
      </w:hyperlink>
      <w:r w:rsidRPr="00467E28">
        <w:t>. Acesso em: 23 set. 2020.</w:t>
      </w:r>
    </w:p>
    <w:p w14:paraId="7B862AC7" w14:textId="77777777" w:rsidR="00467E28" w:rsidRPr="00467E28" w:rsidRDefault="00467E28" w:rsidP="00467E28"/>
    <w:p w14:paraId="7BA67CAA" w14:textId="77777777" w:rsidR="00467E28" w:rsidRPr="00467E28" w:rsidRDefault="00467E28" w:rsidP="00467E28">
      <w:r w:rsidRPr="00467E28">
        <w:t xml:space="preserve">OLIVEIRA, B. L. C. A.; LIMA, S. F.; COSTA, A. S. V.; SILVA, A. M.; ALVES, M. T. S. S. B. Social </w:t>
      </w:r>
      <w:proofErr w:type="spellStart"/>
      <w:r w:rsidRPr="00467E28">
        <w:t>participation</w:t>
      </w:r>
      <w:proofErr w:type="spellEnd"/>
      <w:r w:rsidRPr="00467E28">
        <w:t xml:space="preserve"> </w:t>
      </w:r>
      <w:proofErr w:type="spellStart"/>
      <w:r w:rsidRPr="00467E28">
        <w:t>and</w:t>
      </w:r>
      <w:proofErr w:type="spellEnd"/>
      <w:r w:rsidRPr="00467E28">
        <w:t xml:space="preserve"> self-assessment </w:t>
      </w:r>
      <w:proofErr w:type="spellStart"/>
      <w:r w:rsidRPr="00467E28">
        <w:t>of</w:t>
      </w:r>
      <w:proofErr w:type="spellEnd"/>
      <w:r w:rsidRPr="00467E28">
        <w:t xml:space="preserve"> </w:t>
      </w:r>
      <w:proofErr w:type="spellStart"/>
      <w:r w:rsidRPr="00467E28">
        <w:t>health</w:t>
      </w:r>
      <w:proofErr w:type="spellEnd"/>
      <w:r w:rsidRPr="00467E28">
        <w:t xml:space="preserve"> status </w:t>
      </w:r>
      <w:proofErr w:type="spellStart"/>
      <w:r w:rsidRPr="00467E28">
        <w:t>among</w:t>
      </w:r>
      <w:proofErr w:type="spellEnd"/>
      <w:r w:rsidRPr="00467E28">
        <w:t xml:space="preserve"> </w:t>
      </w:r>
      <w:proofErr w:type="spellStart"/>
      <w:r w:rsidRPr="00467E28">
        <w:t>older</w:t>
      </w:r>
      <w:proofErr w:type="spellEnd"/>
      <w:r w:rsidRPr="00467E28">
        <w:t xml:space="preserve"> </w:t>
      </w:r>
      <w:proofErr w:type="spellStart"/>
      <w:r w:rsidRPr="00467E28">
        <w:t>people</w:t>
      </w:r>
      <w:proofErr w:type="spellEnd"/>
      <w:r w:rsidRPr="00467E28">
        <w:t xml:space="preserve"> in </w:t>
      </w:r>
      <w:proofErr w:type="spellStart"/>
      <w:r w:rsidRPr="00467E28">
        <w:t>Brazil</w:t>
      </w:r>
      <w:proofErr w:type="spellEnd"/>
      <w:r w:rsidRPr="00467E28">
        <w:t>. Ciência &amp; Saúde Coletiva, [</w:t>
      </w:r>
      <w:proofErr w:type="spellStart"/>
      <w:r w:rsidRPr="00467E28">
        <w:t>S.l</w:t>
      </w:r>
      <w:proofErr w:type="spellEnd"/>
      <w:r w:rsidRPr="00467E28">
        <w:t>.], v. 26, n. 02, p. 581-592, 2021. ISSN 1678-4561. Disponível em: &lt;doi.org/10.1590/1413-81232021262.20342019&gt;. Acesso em: 09 jul. 2021.</w:t>
      </w:r>
    </w:p>
    <w:p w14:paraId="34B757EF" w14:textId="77777777" w:rsidR="00467E28" w:rsidRPr="00467E28" w:rsidRDefault="00467E28" w:rsidP="00467E28"/>
    <w:p w14:paraId="3D096D89" w14:textId="77777777" w:rsidR="00467E28" w:rsidRPr="00467E28" w:rsidRDefault="00467E28" w:rsidP="00467E28">
      <w:r w:rsidRPr="00467E28">
        <w:t xml:space="preserve">OLIVEIRA, C. E. de S.; FELIPE, S. G. B.; SILVA, C. R. D. T. </w:t>
      </w:r>
      <w:proofErr w:type="spellStart"/>
      <w:r w:rsidRPr="00467E28">
        <w:t>da</w:t>
      </w:r>
      <w:proofErr w:type="spellEnd"/>
      <w:r w:rsidRPr="00467E28">
        <w:t>; CARVALHO, D. B. de; SILVA-JÚNIOR, F.; FIGUEIREDO, M. do L. F. et al. Vulnerabilidade clínico-funcional de idosos em um centro de convivência. Acta Paulista de Enfermagem, [</w:t>
      </w:r>
      <w:proofErr w:type="spellStart"/>
      <w:r w:rsidRPr="00467E28">
        <w:t>S.l</w:t>
      </w:r>
      <w:proofErr w:type="spellEnd"/>
      <w:r w:rsidRPr="00467E28">
        <w:t xml:space="preserve">.], v. 33, 2020. Disponível em: </w:t>
      </w:r>
      <w:hyperlink r:id="rId19" w:tgtFrame="_new" w:history="1">
        <w:r w:rsidRPr="00467E28">
          <w:rPr>
            <w:rStyle w:val="Hyperlink"/>
            <w:color w:val="auto"/>
            <w:u w:val="none"/>
          </w:rPr>
          <w:t>http://dx.doi.org/10.37689/acta-ape/2020ao0172</w:t>
        </w:r>
      </w:hyperlink>
      <w:r w:rsidRPr="00467E28">
        <w:t>. Acesso em: 11 jul. 2023.</w:t>
      </w:r>
    </w:p>
    <w:p w14:paraId="5E8EAD4C" w14:textId="77777777" w:rsidR="00467E28" w:rsidRPr="00467E28" w:rsidRDefault="00467E28" w:rsidP="00467E28"/>
    <w:p w14:paraId="2DBBEA47" w14:textId="77777777" w:rsidR="00467E28" w:rsidRPr="00467E28" w:rsidRDefault="00467E28" w:rsidP="00467E28">
      <w:r w:rsidRPr="00467E28">
        <w:t>PAIVA, M. M.; LIMA, M. G.; BARROS, M. B. A. Desigualdades sociais do impacto das quedas de idosos na qualidade de vida relacionada à saúde. Ciência &amp; Saúde Coletiva, [</w:t>
      </w:r>
      <w:proofErr w:type="spellStart"/>
      <w:r w:rsidRPr="00467E28">
        <w:t>S.l</w:t>
      </w:r>
      <w:proofErr w:type="spellEnd"/>
      <w:r w:rsidRPr="00467E28">
        <w:t>.], v. 25, n. 5, p. 1887-1896, 2020. ISSN 1678-4561. Disponível em: &lt;doi.org/10.1590/1413-81232020255.34102019&gt;. Acesso em: 09 jul. 2021.</w:t>
      </w:r>
    </w:p>
    <w:p w14:paraId="3525EF84" w14:textId="77777777" w:rsidR="00467E28" w:rsidRPr="00467E28" w:rsidRDefault="00467E28" w:rsidP="00467E28"/>
    <w:p w14:paraId="1D17608A" w14:textId="77777777" w:rsidR="00467E28" w:rsidRPr="00467E28" w:rsidRDefault="00467E28" w:rsidP="00467E28">
      <w:r w:rsidRPr="00467E28">
        <w:t xml:space="preserve">PREVIATO, G. F.; NOGUEIRA, I. S.; MINCOFF, R. C. L.; JAQUES, A. E.; CARREIRA, L.; BALDISSERA, V. D. A. Grupo de convivência para idosos na atenção primária à saúde: contribuições para o envelhecimento ativo. Revista </w:t>
      </w:r>
      <w:proofErr w:type="spellStart"/>
      <w:r w:rsidRPr="00467E28">
        <w:t>Fundamentum</w:t>
      </w:r>
      <w:proofErr w:type="spellEnd"/>
      <w:r w:rsidRPr="00467E28">
        <w:t xml:space="preserve"> </w:t>
      </w:r>
      <w:proofErr w:type="spellStart"/>
      <w:r w:rsidRPr="00467E28">
        <w:t>Care</w:t>
      </w:r>
      <w:proofErr w:type="spellEnd"/>
      <w:r w:rsidRPr="00467E28">
        <w:t>, [</w:t>
      </w:r>
      <w:proofErr w:type="spellStart"/>
      <w:r w:rsidRPr="00467E28">
        <w:t>S.l</w:t>
      </w:r>
      <w:proofErr w:type="spellEnd"/>
      <w:r w:rsidRPr="00467E28">
        <w:t xml:space="preserve">.], v. 11, n. 1, p. 173-180, 2019. Disponível em: </w:t>
      </w:r>
      <w:hyperlink r:id="rId20" w:tgtFrame="_new" w:history="1">
        <w:r w:rsidRPr="00467E28">
          <w:rPr>
            <w:rStyle w:val="Hyperlink"/>
            <w:color w:val="auto"/>
            <w:u w:val="none"/>
          </w:rPr>
          <w:t>http://seer.unirio.br/index.php/cuidadofundamental/article/view/6869</w:t>
        </w:r>
      </w:hyperlink>
      <w:r w:rsidRPr="00467E28">
        <w:t>. Acesso em: 01 jul. 2021.</w:t>
      </w:r>
    </w:p>
    <w:p w14:paraId="59EB2FA4" w14:textId="77777777" w:rsidR="00467E28" w:rsidRPr="00467E28" w:rsidRDefault="00467E28" w:rsidP="00467E28"/>
    <w:p w14:paraId="24DF5132" w14:textId="77777777" w:rsidR="00467E28" w:rsidRPr="00467E28" w:rsidRDefault="00467E28" w:rsidP="00467E28">
      <w:r w:rsidRPr="00467E28">
        <w:t xml:space="preserve">SILVA, R. de O. e; PEREIRA, J. N.; MILAN, E. G. P. Avaliação da qualidade de vida com o instrumento SF-36 durante a pandemia de COVID-19: um estudo piloto. </w:t>
      </w:r>
      <w:proofErr w:type="spellStart"/>
      <w:r w:rsidRPr="00467E28">
        <w:t>Research</w:t>
      </w:r>
      <w:proofErr w:type="spellEnd"/>
      <w:r w:rsidRPr="00467E28">
        <w:t xml:space="preserve">, Society </w:t>
      </w:r>
      <w:proofErr w:type="spellStart"/>
      <w:r w:rsidRPr="00467E28">
        <w:t>and</w:t>
      </w:r>
      <w:proofErr w:type="spellEnd"/>
      <w:r w:rsidRPr="00467E28">
        <w:t xml:space="preserve"> </w:t>
      </w:r>
      <w:proofErr w:type="spellStart"/>
      <w:r w:rsidRPr="00467E28">
        <w:t>Development</w:t>
      </w:r>
      <w:proofErr w:type="spellEnd"/>
      <w:r w:rsidRPr="00467E28">
        <w:t>, [</w:t>
      </w:r>
      <w:proofErr w:type="spellStart"/>
      <w:r w:rsidRPr="00467E28">
        <w:t>S.l</w:t>
      </w:r>
      <w:proofErr w:type="spellEnd"/>
      <w:r w:rsidRPr="00467E28">
        <w:t xml:space="preserve">.], v. 10, n. 9, e17210917596, 2021. Disponível em: </w:t>
      </w:r>
      <w:hyperlink r:id="rId21" w:tgtFrame="_new" w:history="1">
        <w:r w:rsidRPr="00467E28">
          <w:rPr>
            <w:rStyle w:val="Hyperlink"/>
            <w:color w:val="auto"/>
            <w:u w:val="none"/>
          </w:rPr>
          <w:t>https://doi.org/10.33448/rsd-v10i9.17596</w:t>
        </w:r>
      </w:hyperlink>
      <w:r w:rsidRPr="00467E28">
        <w:t>. Acesso em: 19 jul. 2023.</w:t>
      </w:r>
    </w:p>
    <w:p w14:paraId="56DEA542" w14:textId="77777777" w:rsidR="00467E28" w:rsidRPr="00467E28" w:rsidRDefault="00467E28" w:rsidP="00467E28"/>
    <w:p w14:paraId="263AB472" w14:textId="77777777" w:rsidR="00467E28" w:rsidRPr="00467E28" w:rsidRDefault="00467E28" w:rsidP="00467E28">
      <w:r w:rsidRPr="00467E28">
        <w:t xml:space="preserve">SILVEIRA, D. M.; VIEIRA, K. M. Trabalho social com grupos: livro didático. Palhoça: Unisul Virtual, 2016. Disponível em: </w:t>
      </w:r>
      <w:hyperlink r:id="rId22" w:tgtFrame="_new" w:history="1">
        <w:r w:rsidRPr="00467E28">
          <w:rPr>
            <w:rStyle w:val="Hyperlink"/>
            <w:color w:val="auto"/>
            <w:u w:val="none"/>
          </w:rPr>
          <w:t>https://portalidea.com.br/cursos/d6952e6b621ea9b1b3ed60b5eac12e61.pdf</w:t>
        </w:r>
      </w:hyperlink>
      <w:r w:rsidRPr="00467E28">
        <w:t>. Acesso em: 09 jul. 2021.</w:t>
      </w:r>
    </w:p>
    <w:p w14:paraId="0650693C" w14:textId="77777777" w:rsidR="00467E28" w:rsidRPr="00467E28" w:rsidRDefault="00467E28" w:rsidP="00467E28"/>
    <w:p w14:paraId="16BA52B1" w14:textId="55E1CF14" w:rsidR="00467E28" w:rsidRPr="00467E28" w:rsidRDefault="00467E28" w:rsidP="00467E28">
      <w:r w:rsidRPr="00467E28">
        <w:t xml:space="preserve">THE WHOQOL GROUP. (CH), Division </w:t>
      </w:r>
      <w:proofErr w:type="spellStart"/>
      <w:r w:rsidRPr="00467E28">
        <w:t>of</w:t>
      </w:r>
      <w:proofErr w:type="spellEnd"/>
      <w:r w:rsidRPr="00467E28">
        <w:t xml:space="preserve"> Mental Health </w:t>
      </w:r>
      <w:proofErr w:type="spellStart"/>
      <w:r w:rsidRPr="00467E28">
        <w:t>and</w:t>
      </w:r>
      <w:proofErr w:type="spellEnd"/>
      <w:r w:rsidRPr="00467E28">
        <w:t xml:space="preserve"> </w:t>
      </w:r>
      <w:proofErr w:type="spellStart"/>
      <w:r w:rsidRPr="00467E28">
        <w:t>Prevention</w:t>
      </w:r>
      <w:proofErr w:type="spellEnd"/>
      <w:r w:rsidRPr="00467E28">
        <w:t xml:space="preserve"> </w:t>
      </w:r>
      <w:proofErr w:type="spellStart"/>
      <w:r w:rsidRPr="00467E28">
        <w:t>of</w:t>
      </w:r>
      <w:proofErr w:type="spellEnd"/>
      <w:r w:rsidRPr="00467E28">
        <w:t xml:space="preserve"> </w:t>
      </w:r>
      <w:proofErr w:type="spellStart"/>
      <w:r w:rsidRPr="00467E28">
        <w:t>Substance</w:t>
      </w:r>
      <w:proofErr w:type="spellEnd"/>
      <w:r w:rsidRPr="00467E28">
        <w:t xml:space="preserve"> Abuse. WHOQOL </w:t>
      </w:r>
      <w:proofErr w:type="spellStart"/>
      <w:r w:rsidRPr="00467E28">
        <w:t>user</w:t>
      </w:r>
      <w:proofErr w:type="spellEnd"/>
      <w:r w:rsidRPr="00467E28">
        <w:t xml:space="preserve"> manual. Geneva, 1998. Disponível em: </w:t>
      </w:r>
      <w:hyperlink r:id="rId23" w:tgtFrame="_new" w:history="1">
        <w:r w:rsidRPr="00467E28">
          <w:rPr>
            <w:rStyle w:val="Hyperlink"/>
            <w:color w:val="auto"/>
            <w:u w:val="none"/>
          </w:rPr>
          <w:t>http://www.who.int/mental_health/evidence/who_qol_user_manual_98.pdf</w:t>
        </w:r>
      </w:hyperlink>
      <w:r w:rsidRPr="00467E28">
        <w:t>. Acesso em: 08 jul. 2023.</w:t>
      </w:r>
    </w:p>
    <w:sectPr w:rsidR="00467E28" w:rsidRPr="00467E28" w:rsidSect="00A124C1">
      <w:headerReference w:type="default" r:id="rId24"/>
      <w:pgSz w:w="11910" w:h="16840"/>
      <w:pgMar w:top="1701" w:right="1134" w:bottom="1134" w:left="1701" w:header="720" w:footer="720" w:gutter="0"/>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8ABE5" w14:textId="77777777" w:rsidR="005210C7" w:rsidRDefault="005210C7">
      <w:r>
        <w:separator/>
      </w:r>
    </w:p>
  </w:endnote>
  <w:endnote w:type="continuationSeparator" w:id="0">
    <w:p w14:paraId="7B27FF68" w14:textId="77777777" w:rsidR="005210C7" w:rsidRDefault="0052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1CF5" w14:textId="77777777" w:rsidR="005210C7" w:rsidRDefault="005210C7">
      <w:r>
        <w:separator/>
      </w:r>
    </w:p>
  </w:footnote>
  <w:footnote w:type="continuationSeparator" w:id="0">
    <w:p w14:paraId="2309D347" w14:textId="77777777" w:rsidR="005210C7" w:rsidRDefault="0052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18C" w14:textId="77777777" w:rsidR="00AE138F" w:rsidRDefault="00AE138F">
    <w:pPr>
      <w:pBdr>
        <w:top w:val="nil"/>
        <w:left w:val="nil"/>
        <w:bottom w:val="nil"/>
        <w:right w:val="nil"/>
        <w:between w:val="nil"/>
      </w:pBdr>
      <w:tabs>
        <w:tab w:val="center" w:pos="4252"/>
        <w:tab w:val="right" w:pos="8504"/>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54D6F"/>
    <w:multiLevelType w:val="multilevel"/>
    <w:tmpl w:val="DFA099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8701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38F"/>
    <w:rsid w:val="00004D2C"/>
    <w:rsid w:val="0003122F"/>
    <w:rsid w:val="000729B6"/>
    <w:rsid w:val="00092098"/>
    <w:rsid w:val="00095486"/>
    <w:rsid w:val="000A0722"/>
    <w:rsid w:val="000B39AD"/>
    <w:rsid w:val="000D0F08"/>
    <w:rsid w:val="0013035A"/>
    <w:rsid w:val="001427D9"/>
    <w:rsid w:val="001428F6"/>
    <w:rsid w:val="001575D7"/>
    <w:rsid w:val="00162F20"/>
    <w:rsid w:val="00200ADD"/>
    <w:rsid w:val="002229F4"/>
    <w:rsid w:val="002375B3"/>
    <w:rsid w:val="00375D16"/>
    <w:rsid w:val="004015A6"/>
    <w:rsid w:val="00467E28"/>
    <w:rsid w:val="004815A9"/>
    <w:rsid w:val="005210C7"/>
    <w:rsid w:val="00677F2C"/>
    <w:rsid w:val="006D38CA"/>
    <w:rsid w:val="007254B7"/>
    <w:rsid w:val="007509FF"/>
    <w:rsid w:val="007C1BF4"/>
    <w:rsid w:val="0081092F"/>
    <w:rsid w:val="008327BF"/>
    <w:rsid w:val="00867FA2"/>
    <w:rsid w:val="008E3CAB"/>
    <w:rsid w:val="00943B38"/>
    <w:rsid w:val="00945AA7"/>
    <w:rsid w:val="00965DAD"/>
    <w:rsid w:val="009873ED"/>
    <w:rsid w:val="009B5630"/>
    <w:rsid w:val="00A124C1"/>
    <w:rsid w:val="00A203B6"/>
    <w:rsid w:val="00A47B10"/>
    <w:rsid w:val="00A66A59"/>
    <w:rsid w:val="00AA0F41"/>
    <w:rsid w:val="00AD07A0"/>
    <w:rsid w:val="00AE138F"/>
    <w:rsid w:val="00AE5A69"/>
    <w:rsid w:val="00BD3F03"/>
    <w:rsid w:val="00BF1089"/>
    <w:rsid w:val="00C01712"/>
    <w:rsid w:val="00C47048"/>
    <w:rsid w:val="00C51ED1"/>
    <w:rsid w:val="00CD2F22"/>
    <w:rsid w:val="00D304DF"/>
    <w:rsid w:val="00D960A5"/>
    <w:rsid w:val="00D97BF3"/>
    <w:rsid w:val="00DC1467"/>
    <w:rsid w:val="00DE37AC"/>
    <w:rsid w:val="00E66737"/>
    <w:rsid w:val="00E766F1"/>
    <w:rsid w:val="00F1647F"/>
    <w:rsid w:val="00F25BD2"/>
    <w:rsid w:val="00F73006"/>
    <w:rsid w:val="00F857C3"/>
    <w:rsid w:val="00FE2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105A1"/>
  <w15:docId w15:val="{1F380680-95F3-4221-BB9D-008D406C3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22F"/>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comentrio">
    <w:name w:val="annotation text"/>
    <w:basedOn w:val="Normal"/>
    <w:link w:val="TextodecomentrioChar"/>
    <w:uiPriority w:val="99"/>
    <w:semiHidden/>
    <w:unhideWhenUsed/>
    <w:rsid w:val="009A4F0C"/>
    <w:rPr>
      <w:sz w:val="20"/>
      <w:szCs w:val="20"/>
    </w:rPr>
  </w:style>
  <w:style w:type="character" w:customStyle="1" w:styleId="TextodecomentrioChar">
    <w:name w:val="Texto de comentário Char"/>
    <w:basedOn w:val="Fontepargpadro"/>
    <w:link w:val="Textodecomentrio"/>
    <w:uiPriority w:val="99"/>
    <w:semiHidden/>
    <w:rsid w:val="009A4F0C"/>
    <w:rPr>
      <w:rFonts w:ascii="Times New Roman" w:eastAsia="Times New Roman" w:hAnsi="Times New Roman" w:cs="Times New Roman"/>
      <w:sz w:val="20"/>
      <w:szCs w:val="20"/>
      <w:lang w:eastAsia="pt-BR"/>
    </w:rPr>
  </w:style>
  <w:style w:type="character" w:styleId="Refdecomentrio">
    <w:name w:val="annotation reference"/>
    <w:basedOn w:val="Fontepargpadro"/>
    <w:uiPriority w:val="99"/>
    <w:semiHidden/>
    <w:unhideWhenUsed/>
    <w:rsid w:val="009A4F0C"/>
    <w:rPr>
      <w:sz w:val="16"/>
      <w:szCs w:val="16"/>
    </w:rPr>
  </w:style>
  <w:style w:type="paragraph" w:styleId="NormalWeb">
    <w:name w:val="Normal (Web)"/>
    <w:basedOn w:val="Normal"/>
    <w:uiPriority w:val="99"/>
    <w:unhideWhenUsed/>
    <w:rsid w:val="009A4F0C"/>
    <w:pPr>
      <w:spacing w:before="100" w:beforeAutospacing="1" w:after="100" w:afterAutospacing="1"/>
    </w:pPr>
  </w:style>
  <w:style w:type="paragraph" w:styleId="Textodebalo">
    <w:name w:val="Balloon Text"/>
    <w:basedOn w:val="Normal"/>
    <w:link w:val="TextodebaloChar"/>
    <w:uiPriority w:val="99"/>
    <w:semiHidden/>
    <w:unhideWhenUsed/>
    <w:rsid w:val="009A4F0C"/>
    <w:rPr>
      <w:rFonts w:ascii="Tahoma" w:hAnsi="Tahoma" w:cs="Tahoma"/>
      <w:sz w:val="16"/>
      <w:szCs w:val="16"/>
    </w:rPr>
  </w:style>
  <w:style w:type="character" w:customStyle="1" w:styleId="TextodebaloChar">
    <w:name w:val="Texto de balão Char"/>
    <w:basedOn w:val="Fontepargpadro"/>
    <w:link w:val="Textodebalo"/>
    <w:uiPriority w:val="99"/>
    <w:semiHidden/>
    <w:rsid w:val="009A4F0C"/>
    <w:rPr>
      <w:rFonts w:ascii="Tahoma" w:eastAsia="Times New Roman" w:hAnsi="Tahoma" w:cs="Tahoma"/>
      <w:sz w:val="16"/>
      <w:szCs w:val="16"/>
      <w:lang w:eastAsia="pt-BR"/>
    </w:rPr>
  </w:style>
  <w:style w:type="character" w:styleId="Hyperlink">
    <w:name w:val="Hyperlink"/>
    <w:basedOn w:val="Fontepargpadro"/>
    <w:uiPriority w:val="99"/>
    <w:unhideWhenUsed/>
    <w:rsid w:val="00271F7D"/>
    <w:rPr>
      <w:color w:val="0000FF" w:themeColor="hyperlink"/>
      <w:u w:val="single"/>
    </w:rPr>
  </w:style>
  <w:style w:type="character" w:styleId="Forte">
    <w:name w:val="Strong"/>
    <w:basedOn w:val="Fontepargpadro"/>
    <w:uiPriority w:val="22"/>
    <w:qFormat/>
    <w:rsid w:val="004224A7"/>
    <w:rPr>
      <w:b/>
      <w:bCs/>
    </w:rPr>
  </w:style>
  <w:style w:type="paragraph" w:styleId="PargrafodaLista">
    <w:name w:val="List Paragraph"/>
    <w:basedOn w:val="Normal"/>
    <w:uiPriority w:val="34"/>
    <w:qFormat/>
    <w:rsid w:val="005D1CF3"/>
    <w:pPr>
      <w:spacing w:after="160" w:line="259" w:lineRule="auto"/>
      <w:ind w:left="720"/>
      <w:contextualSpacing/>
    </w:pPr>
    <w:rPr>
      <w:rFonts w:asciiTheme="minorHAnsi" w:eastAsiaTheme="minorHAnsi" w:hAnsiTheme="minorHAnsi" w:cstheme="minorBidi"/>
      <w:sz w:val="22"/>
      <w:szCs w:val="22"/>
      <w:lang w:eastAsia="en-US"/>
    </w:rPr>
  </w:style>
  <w:style w:type="character" w:styleId="MenoPendente">
    <w:name w:val="Unresolved Mention"/>
    <w:basedOn w:val="Fontepargpadro"/>
    <w:uiPriority w:val="99"/>
    <w:semiHidden/>
    <w:unhideWhenUsed/>
    <w:rsid w:val="00446B41"/>
    <w:rPr>
      <w:color w:val="605E5C"/>
      <w:shd w:val="clear" w:color="auto" w:fill="E1DFDD"/>
    </w:rPr>
  </w:style>
  <w:style w:type="character" w:customStyle="1" w:styleId="apple-tab-span">
    <w:name w:val="apple-tab-span"/>
    <w:basedOn w:val="Fontepargpadro"/>
    <w:rsid w:val="00DF6B3B"/>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character" w:customStyle="1" w:styleId="article-title">
    <w:name w:val="article-title"/>
    <w:basedOn w:val="Fontepargpadro"/>
    <w:rsid w:val="00943B38"/>
  </w:style>
  <w:style w:type="paragraph" w:styleId="Textodenotaderodap">
    <w:name w:val="footnote text"/>
    <w:basedOn w:val="Normal"/>
    <w:link w:val="TextodenotaderodapChar"/>
    <w:uiPriority w:val="99"/>
    <w:unhideWhenUsed/>
    <w:rsid w:val="00DE37AC"/>
    <w:rPr>
      <w:sz w:val="20"/>
      <w:szCs w:val="20"/>
    </w:rPr>
  </w:style>
  <w:style w:type="character" w:customStyle="1" w:styleId="TextodenotaderodapChar">
    <w:name w:val="Texto de nota de rodapé Char"/>
    <w:basedOn w:val="Fontepargpadro"/>
    <w:link w:val="Textodenotaderodap"/>
    <w:uiPriority w:val="99"/>
    <w:rsid w:val="00DE37AC"/>
    <w:rPr>
      <w:sz w:val="20"/>
      <w:szCs w:val="20"/>
    </w:rPr>
  </w:style>
  <w:style w:type="character" w:styleId="Refdenotaderodap">
    <w:name w:val="footnote reference"/>
    <w:basedOn w:val="Fontepargpadro"/>
    <w:uiPriority w:val="99"/>
    <w:semiHidden/>
    <w:unhideWhenUsed/>
    <w:rsid w:val="00DE37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cielo.br/j/csc/a/nxHVHrZDqVpH7LPnpbRvWTc/abstract/?lang=pt" TargetMode="External"/><Relationship Id="rId18" Type="http://schemas.openxmlformats.org/officeDocument/2006/relationships/hyperlink" Target="http://pepsic.bvsalud.org/pdf/arbp/v68n3/04.pdf"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doi.org/10.33448/rsd-v10i9.17596" TargetMode="External"/><Relationship Id="rId7" Type="http://schemas.openxmlformats.org/officeDocument/2006/relationships/footnotes" Target="footnotes.xml"/><Relationship Id="rId12" Type="http://schemas.openxmlformats.org/officeDocument/2006/relationships/hyperlink" Target="https://doi.org/10.35984/fjh.v2i4.255" TargetMode="External"/><Relationship Id="rId17" Type="http://schemas.openxmlformats.org/officeDocument/2006/relationships/hyperlink" Target="http://dx.doi.org/10.37689/acta-ape/2022ao0237345"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lo.org.mx/scielo.php?pid=S2007-74592020000300365&amp;script=sci_abstract&amp;tlng=pt" TargetMode="External"/><Relationship Id="rId20" Type="http://schemas.openxmlformats.org/officeDocument/2006/relationships/hyperlink" Target="http://seer.unirio.br/index.php/cuidadofundamental/article/view/686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3233/fb.v22i6.4123"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agenciadenoticias.ibge.gov.br/agencia-noticias/2012-agencia-de-noticias/noticias/34438-populacao-cresce-mas-numero-de-pessoas-com-menos-de-30-anos-cai-5-4-de-2012-a-2021" TargetMode="External"/><Relationship Id="rId23" Type="http://schemas.openxmlformats.org/officeDocument/2006/relationships/hyperlink" Target="http://www.who.int/mental_health/evidence/who_qol_user_manual_98.pdf" TargetMode="External"/><Relationship Id="rId10" Type="http://schemas.openxmlformats.org/officeDocument/2006/relationships/hyperlink" Target="https://www.redalyc.org/articulo.oa?id=273020133003" TargetMode="External"/><Relationship Id="rId19" Type="http://schemas.openxmlformats.org/officeDocument/2006/relationships/hyperlink" Target="http://dx.doi.org/10.37689/acta-ape/2020ao0172" TargetMode="External"/><Relationship Id="rId4" Type="http://schemas.openxmlformats.org/officeDocument/2006/relationships/styles" Target="styles.xml"/><Relationship Id="rId9" Type="http://schemas.openxmlformats.org/officeDocument/2006/relationships/hyperlink" Target="https://www.scielo.org.mx/scielo.php?pid=S2007-74592020000300355&amp;script=sci_abstract&amp;tlng=pt" TargetMode="External"/><Relationship Id="rId14" Type="http://schemas.openxmlformats.org/officeDocument/2006/relationships/hyperlink" Target="https://doi.org/10.1590/1413-81232018249.30942017" TargetMode="External"/><Relationship Id="rId22" Type="http://schemas.openxmlformats.org/officeDocument/2006/relationships/hyperlink" Target="https://portalidea.com.br/cursos/d6952e6b621ea9b1b3ed60b5eac12e61.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YFDnFNETGn5zNF//9bOymoVUw==">CgMxLjAaGgoBMBIVChMIBCoPCgtBQUFBMEdSMjV6bxABGicKATESIgogCAQqHAoLQUFBQTBHUjI1em8QCBoLQUFBQTBHUjI1enMaGgoBMhIVChMIBCoPCgtBQUFBMEdSMjV6bxAEGhoKATMSFQoTCAQqDwoLQUFBQTBHUjI1em8QAiKjFgoLQUFBQTBHUjI1em8S7RUKC0FBQUEwR1IyNXpvEgtBQUFBMEdSMjV6bxoNCgl0ZXh0L2h0bWwSACIOCgp0ZXh0L3BsYWluEgAqGyIVMTEzMjYwOTY2ODg4MDI5MDU3OTcwKAA4ADCSnYy7kzE4r+qNu5MxQrYSCgtBQUFBMEdSMjV6cxILQUFBQTBHUjI1em8a3QcKCXRleHQvaHRtbBLPBzxhIGhyZWY9Imh0dHBzOi8vd3d3Lmdvb2dsZS5jb20vdXJsP3E9aHR0cHM6Ly9hZ2VuY2lhZGVub3RpY2lhcy5pYmdlLmdvdi5ici9hZ2VuY2lhLW5vdGljaWFzLzIwMTItYWdlbmNpYS1kZS1ub3RpY2lhcy9ub3RpY2lhcy8zNDQzOC1wb3B1bGFjYW8tY3Jlc2NlLW1hcy1udW1lcm8tZGUtcGVzc29hcy1jb20tbWVub3MtZGUtMzAtYW5vcy1jYWktNS00LWRlLTIwMTItYS0yMDIxJTIzOn46dGV4dCUzRE9zJTI1MjBkYWRvcyUyNTIwZm9yYW0lMjUyMGRpdnVsZ2Fkb3MlMjUyMGhvamUsMTQlMjUyQzclMjUyNSUyNTIwZGElMjUyMHBvcHVsYSUyNUMzJTI1QTclMjVDMyUyNUEzbyZhbXA7c2E9RCZhbXA7c291cmNlPWRvY3MmYW1wO3VzdD0xNjg5ODEyMTgwODQ2MDYxJmFtcDt1c2c9QU92VmF3MUhLRzVVX09YS1BMT3MwWnVvSWQ3ViIgZGF0YS1yYXdIcmVmPSJodHRwczovL2FnZW5jaWFkZW5vdGljaWFzLmliZ2UuZ292LmJyL2FnZW5jaWEtbm90aWNpYXMvMjAxMi1hZ2VuY2lhLWRlLW5vdGljaWFzL25vdGljaWFzLzM0NDM4LXBvcHVsYWNhby1jcmVzY2UtbWFzLW51bWVyby1kZS1wZXNzb2FzLWNvbS1tZW5vcy1kZS0zMC1hbm9zLWNhaS01LTQtZGUtMjAxMi1hLTIwMjEjOn46dGV4dD1PcyUyMGRhZG9zJTIwZm9yYW0lMjBkaXZ1bGdhZG9zJTIwaG9qZSwxNCUyQzclMjUlMjBkYSUyMHBvcHVsYSVDMyVBNyVDMyVBM28iIHRhcmdldD0iX2JsYW5rIj5odHRwczovL2FnZW5jaWFkZW5vdGljaWFzLmliZ2UuZ292LmJyL2FnZW5jaWEtbm90aWNpYXMvMjAxMi1hZ2VuY2lhLWRlLW5vdGljaWFzL25vdGljaWFzLzM0NDM4LXBvcHVsYWNhby1jcmVzY2UtbWFzLW51bWVyby1kZS1wZXNzb2FzLWNvbS1tZW5vcy1kZS0zMC1hbm9zLWNhaS01LTQtZGUtMjAxMi1hLTIwMjEjOn46dGV4dD1PcyUyMGRhZG9zJTIwZm9yYW0lMjBkaXZ1bGdhZG9zJTIwaG9qZSwxNCUyQzclMjUlMjBkYSUyMHBvcHVsYSVDMyVBNyVDMyVBM288L2E+LiKVAgoKdGV4dC9wbGFpbhKGAmh0dHBzOi8vYWdlbmNpYWRlbm90aWNpYXMuaWJnZS5nb3YuYnIvYWdlbmNpYS1ub3RpY2lhcy8yMDEyLWFnZW5jaWEtZGUtbm90aWNpYXMvbm90aWNpYXMvMzQ0MzgtcG9wdWxhY2FvLWNyZXNjZS1tYXMtbnVtZXJvLWRlLXBlc3NvYXMtY29tLW1lbm9zLWRlLTMwLWFub3MtY2FpLTUtNC1kZS0yMDEyLWEtMjAyMSM6fjp0ZXh0PU9zJTIwZGFkb3MlMjBmb3JhbSUyMGRpdnVsZ2Fkb3MlMjBob2plLDE0JTJDNyUyNSUyMGRhJTIwcG9wdWxhJUMzJUE3JUMzJUEzby4qGyIVMTEzMjYwOTY2ODg4MDI5MDU3OTcwKAA4ADCv6o27kzE4r+qNu5MxWgxkb3VzYmd3OTdxdTFyAiAAeACaAQYIABAAGACqAdIHEs8HPGEgaHJlZj0iaHR0cHM6Ly93d3cuZ29vZ2xlLmNvbS91cmw/cT1odHRwczovL2FnZW5jaWFkZW5vdGljaWFzLmliZ2UuZ292LmJyL2FnZW5jaWEtbm90aWNpYXMvMjAxMi1hZ2VuY2lhLWRlLW5vdGljaWFzL25vdGljaWFzLzM0NDM4LXBvcHVsYWNhby1jcmVzY2UtbWFzLW51bWVyby1kZS1wZXNzb2FzLWNvbS1tZW5vcy1kZS0zMC1hbm9zLWNhaS01LTQtZGUtMjAxMi1hLTIwMjElMjM6fjp0ZXh0JTNET3MlMjUyMGRhZG9zJTI1MjBmb3JhbSUyNTIwZGl2dWxnYWRvcyUyNTIwaG9qZSwxNCUyNTJDNyUyNTI1JTI1MjBkYSUyNTIwcG9wdWxhJTI1QzMlMjVBNyUyNUMzJTI1QTNvJmFtcDtzYT1EJmFtcDtzb3VyY2U9ZG9jcyZhbXA7dXN0PTE2ODk4MTIxODA4NDYwNjEmYW1wO3VzZz1BT3ZWYXcxSEtHNVVfT1hLUExPczBadW9JZDdWIiBkYXRhLXJhd2hyZWY9Imh0dHBzOi8vYWdlbmNpYWRlbm90aWNpYXMuaWJnZS5nb3YuYnIvYWdlbmNpYS1ub3RpY2lhcy8yMDEyLWFnZW5jaWEtZGUtbm90aWNpYXMvbm90aWNpYXMvMzQ0MzgtcG9wdWxhY2FvLWNyZXNjZS1tYXMtbnVtZXJvLWRlLXBlc3NvYXMtY29tLW1lbm9zLWRlLTMwLWFub3MtY2FpLTUtNC1kZS0yMDEyLWEtMjAyMSM6fjp0ZXh0PU9zJTIwZGFkb3MlMjBmb3JhbSUyMGRpdnVsZ2Fkb3MlMjBob2plLDE0JTJDNyUyNSUyMGRhJTIwcG9wdWxhJUMzJUE3JUMzJUEzbyIgdGFyZ2V0PSJfYmxhbmsiPmh0dHBzOi8vYWdlbmNpYWRlbm90aWNpYXMuaWJnZS5nb3YuYnIvYWdlbmNpYS1ub3RpY2lhcy8yMDEyLWFnZW5jaWEtZGUtbm90aWNpYXMvbm90aWNpYXMvMzQ0MzgtcG9wdWxhY2FvLWNyZXNjZS1tYXMtbnVtZXJvLWRlLXBlc3NvYXMtY29tLW1lbm9zLWRlLTMwLWFub3MtY2FpLTUtNC1kZS0yMDEyLWEtMjAyMSM6fjp0ZXh0PU9zJTIwZGFkb3MlMjBmb3JhbSUyMGRpdnVsZ2Fkb3MlMjBob2plLDE0JTJDNyUyNSUyMGRhJTIwcG9wdWxhJUMzJUE3JUMzJUEzbzwvYT4usAEAuAEASpMCCiRhcHBsaWNhdGlvbi92bmQuZ29vZ2xlLWFwcHMuZG9jcy5tZHMa6gHC19rkAeMBCuABCmwKZkRlIGFjb3JkbyBjb20gbyBjZW5zbyBkZW1vZ3LDoWZpY28gZG8gSW5zdGl0dXRvIEJyYXNpbGVpcm8gZGUgR2VvZ3JhZmlhIGUgRXN0YXTDrXN0aWNhLSBJQkdFLCBhIHBvcHVsYRABGAESbgpoRGUgYWNvcmRvIGNvbSBvIGNlbnNvIGRlbW9ncsOhZmljbyBkbyBJbnN0aXR1dG8gQnJhc2lsZWlybyBkZSBHZW9ncmFmaWEgZSBFc3RhdMOtc3RpY2Eg4oCTIElCR0UyLCBhIHBvcHUQARgBGAFaDHd3OGVoN3drMmMxM3ICIAB4AIIBFHN1Z2dlc3QuMmhmdDhjdTQwY3BtmgEGCAAQABgAsAEAuAEAGJKdjLuTMSCv6o27kzEwAEIUc3VnZ2VzdC4yaGZ0OGN1NDBjcG0yCGguZ2pkZ3hzMgloLjMwajB6bGwyCWguMWZvYjl0ZTIJaC4zem55c2g3OABqIwoUc3VnZ2VzdC4yaGZ0OGN1NDBjcG0SC2x1Y2FzIGR1cXVlaiMKFHN1Z2dlc3QuaXl0eGc3ZDExb2xrEgtsdWNhcyBkdXF1ZWojChRzdWdnZXN0LnB2MXJ0ejY0YjZvMBILbHVjYXMgZHVxdWVqIgoTc3VnZ2VzdC43dWx0NmtxbDNsZBILbHVjYXMgZHVxdWVqIwoUc3VnZ2VzdC5xNDRua2pwaHN6cXMSC2x1Y2FzIGR1cXVlaiMKFHN1Z2dlc3QuNDRyaGc0OXdrN3QyEgtsdWNhcyBkdXF1ZXIhMWU2NzJZd0NlRkU0U3Z1V3dPNjBoLUxYbTRQcFgwTXJ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393856B-762E-4387-ADBE-2A41F59B0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5148</Words>
  <Characters>27801</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FIAMA</dc:creator>
  <cp:lastModifiedBy>Lusia Arruda</cp:lastModifiedBy>
  <cp:revision>5</cp:revision>
  <dcterms:created xsi:type="dcterms:W3CDTF">2023-07-23T17:35:00Z</dcterms:created>
  <dcterms:modified xsi:type="dcterms:W3CDTF">2023-07-23T18:00:00Z</dcterms:modified>
</cp:coreProperties>
</file>