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48" w:rsidRDefault="00F90348" w:rsidP="00FE6888">
      <w:pPr>
        <w:spacing w:after="12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PRÁTICAS DOS PERITOS CONTADORES </w:t>
      </w:r>
      <w:r w:rsidR="00660BB4">
        <w:rPr>
          <w:rFonts w:ascii="Times New Roman" w:hAnsi="Times New Roman"/>
          <w:b/>
          <w:color w:val="000000" w:themeColor="text1"/>
          <w:sz w:val="24"/>
          <w:szCs w:val="24"/>
        </w:rPr>
        <w:t>DE PERNAMBUCO</w:t>
      </w: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APURAÇÃO DE HAVERES</w:t>
      </w:r>
    </w:p>
    <w:p w:rsidR="00503B17" w:rsidRDefault="00A95885" w:rsidP="00FE6888">
      <w:pPr>
        <w:spacing w:after="120" w:line="360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Lorena Arruda*</w:t>
      </w:r>
    </w:p>
    <w:p w:rsidR="00A95885" w:rsidRDefault="00A95885" w:rsidP="00FE6888">
      <w:pPr>
        <w:spacing w:after="120" w:line="360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Paulo Cezar Ferreira de Souza**</w:t>
      </w:r>
    </w:p>
    <w:p w:rsidR="00A95885" w:rsidRDefault="00A95885" w:rsidP="00FE6888">
      <w:pPr>
        <w:spacing w:after="120" w:line="360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Juliana Gonçalves de Araújo***</w:t>
      </w:r>
    </w:p>
    <w:p w:rsidR="00A95885" w:rsidRDefault="00A95885" w:rsidP="00FE6888">
      <w:pPr>
        <w:spacing w:after="120" w:line="360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João Gabriel Nascimento de Araújo****</w:t>
      </w:r>
    </w:p>
    <w:p w:rsidR="00A95885" w:rsidRPr="008F2346" w:rsidRDefault="00A95885" w:rsidP="00FE6888">
      <w:pPr>
        <w:spacing w:after="120" w:line="360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Tiago de Moura Soeiro*****</w:t>
      </w:r>
    </w:p>
    <w:p w:rsidR="00181A05" w:rsidRPr="008F2346" w:rsidRDefault="00181A05" w:rsidP="00FE6888">
      <w:pPr>
        <w:pStyle w:val="Ttulo1"/>
        <w:spacing w:before="0" w:after="120" w:line="36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344098253"/>
      <w:bookmarkStart w:id="1" w:name="_Toc344823954"/>
      <w:bookmarkStart w:id="2" w:name="_Toc344824316"/>
      <w:bookmarkStart w:id="3" w:name="_Toc344824579"/>
      <w:bookmarkStart w:id="4" w:name="_Toc345424110"/>
      <w:bookmarkStart w:id="5" w:name="_Toc349382886"/>
      <w:r w:rsidRPr="008F2346">
        <w:rPr>
          <w:rFonts w:ascii="Times New Roman" w:hAnsi="Times New Roman"/>
          <w:color w:val="000000" w:themeColor="text1"/>
          <w:sz w:val="24"/>
          <w:szCs w:val="24"/>
        </w:rPr>
        <w:t>RESUMO</w:t>
      </w:r>
      <w:bookmarkEnd w:id="0"/>
      <w:bookmarkEnd w:id="1"/>
      <w:bookmarkEnd w:id="2"/>
      <w:bookmarkEnd w:id="3"/>
      <w:bookmarkEnd w:id="4"/>
      <w:bookmarkEnd w:id="5"/>
    </w:p>
    <w:p w:rsidR="003275E7" w:rsidRPr="007D3B31" w:rsidRDefault="003275E7" w:rsidP="00FE6888">
      <w:pPr>
        <w:pStyle w:val="Ttulo2"/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6" w:name="_Toc349382887"/>
      <w:r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</w:t>
      </w:r>
      <w:r w:rsidR="007D067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ste trabalho teve por objetivo a</w:t>
      </w:r>
      <w:r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nalisar os procedimentos mais comuns utilizados pelos peritos contadores </w:t>
      </w:r>
      <w:r w:rsidR="00660BB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 Pernambuco</w:t>
      </w:r>
      <w:r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durante a apuração de haveres nos processos judiciais.</w:t>
      </w:r>
      <w:r w:rsidR="00D01D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Q</w:t>
      </w:r>
      <w:r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uanto aos seus objetivos, </w:t>
      </w:r>
      <w:r w:rsidR="00D01D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é </w:t>
      </w:r>
      <w:r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 caráter exploratório.</w:t>
      </w:r>
      <w:r w:rsidR="007D067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bookmarkEnd w:id="6"/>
      <w:r w:rsidR="00D01D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Os procedimentos metodológicos foram semelhantes aos de Paulo </w:t>
      </w:r>
      <w:proofErr w:type="gramStart"/>
      <w:r w:rsidR="00D01DA9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et</w:t>
      </w:r>
      <w:proofErr w:type="gramEnd"/>
      <w:r w:rsidR="00D01DA9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al </w:t>
      </w:r>
      <w:r w:rsidR="00D01D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(2006). </w:t>
      </w:r>
      <w:r w:rsidR="00E13D08" w:rsidRPr="00E13D0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 obtenção das informações para a realização deste trabalho foi através aplicação de questionário </w:t>
      </w:r>
      <w:proofErr w:type="spellStart"/>
      <w:proofErr w:type="gramStart"/>
      <w:r w:rsidR="00E13D08" w:rsidRPr="00E13D08">
        <w:rPr>
          <w:rFonts w:ascii="Times New Roman" w:hAnsi="Times New Roman"/>
          <w:b w:val="0"/>
          <w:color w:val="000000" w:themeColor="text1"/>
          <w:sz w:val="24"/>
          <w:szCs w:val="24"/>
        </w:rPr>
        <w:t>semi-estruturado</w:t>
      </w:r>
      <w:proofErr w:type="spellEnd"/>
      <w:proofErr w:type="gramEnd"/>
      <w:r w:rsidR="00E13D08" w:rsidRPr="00E13D0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composto por doze questões. Foram enviados 73 questionários via </w:t>
      </w:r>
      <w:r w:rsidR="00E13D08" w:rsidRPr="00E13D08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>e-mail</w:t>
      </w:r>
      <w:r w:rsidR="00E13D08" w:rsidRPr="00E13D0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através da Associação dos Peritos Judiciais do Estado de Pernambuco (APJEP), sendo obtidas </w:t>
      </w:r>
      <w:proofErr w:type="gramStart"/>
      <w:r w:rsidR="00E13D08" w:rsidRPr="00E13D08">
        <w:rPr>
          <w:rFonts w:ascii="Times New Roman" w:hAnsi="Times New Roman"/>
          <w:b w:val="0"/>
          <w:color w:val="000000" w:themeColor="text1"/>
          <w:sz w:val="24"/>
          <w:szCs w:val="24"/>
        </w:rPr>
        <w:t>5</w:t>
      </w:r>
      <w:proofErr w:type="gramEnd"/>
      <w:r w:rsidR="00E13D08" w:rsidRPr="00E13D0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respostas.</w:t>
      </w:r>
      <w:r w:rsidR="00E13D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1D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</w:t>
      </w:r>
      <w:r w:rsidR="00D01DA9"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nalisando-se os dados empíricos obtidos, verificou-se que não existe uma unanimidade entre os peritos e nenhum procedimento tem utilização por todos, exceto o exame do resultado dos exercícios futuros para a criação do balanço de determinação.</w:t>
      </w:r>
      <w:r w:rsidR="00D01D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D01DA9" w:rsidRPr="00D01D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Dentre os problemas encontrados nas respostas dos questionários notou-se uma semelhança nas constatações com o trabalho de Paulo </w:t>
      </w:r>
      <w:proofErr w:type="spellStart"/>
      <w:proofErr w:type="gramStart"/>
      <w:r w:rsidR="00D01DA9" w:rsidRPr="00D01DA9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el</w:t>
      </w:r>
      <w:proofErr w:type="spellEnd"/>
      <w:proofErr w:type="gramEnd"/>
      <w:r w:rsidR="00D01DA9" w:rsidRPr="00D01DA9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al </w:t>
      </w:r>
      <w:r w:rsidR="00174A9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(2006), onde</w:t>
      </w:r>
      <w:r w:rsidR="00D01DA9" w:rsidRPr="00D01D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os peritos mostram o baixo nível de confiabilidade da informação contábil, e também a dificuldade em estimar valores subjetivos.</w:t>
      </w:r>
      <w:r w:rsidR="00374F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74A9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Apesar de o estudo não apresentar constatações fundamentadas através do uso de estatística inferencial</w:t>
      </w:r>
      <w:r w:rsidR="00374F7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desta forma</w:t>
      </w:r>
      <w:r w:rsidR="00D01D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D01DA9" w:rsidRPr="00D01DA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as constatações desse estudo não podem ser generalizadas, </w:t>
      </w:r>
      <w:r w:rsidR="00374F70">
        <w:rPr>
          <w:rFonts w:ascii="Times New Roman" w:hAnsi="Times New Roman"/>
          <w:b w:val="0"/>
          <w:color w:val="000000" w:themeColor="text1"/>
          <w:sz w:val="24"/>
          <w:szCs w:val="24"/>
        </w:rPr>
        <w:t>o estudo apresenta-se como contribuindo pelo</w:t>
      </w:r>
      <w:r w:rsidR="00D01DA9" w:rsidRPr="00D01DA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fato de ser uma pesquisa exploratória.</w:t>
      </w:r>
    </w:p>
    <w:p w:rsidR="00174A9B" w:rsidRDefault="00181A05" w:rsidP="00FE6888">
      <w:pPr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74F70">
        <w:rPr>
          <w:rFonts w:ascii="Times New Roman" w:hAnsi="Times New Roman"/>
          <w:color w:val="000000" w:themeColor="text1"/>
          <w:sz w:val="24"/>
          <w:szCs w:val="24"/>
        </w:rPr>
        <w:t>Palavras-Chave:</w:t>
      </w: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275E7" w:rsidRPr="008F2346">
        <w:rPr>
          <w:rFonts w:ascii="Times New Roman" w:hAnsi="Times New Roman"/>
          <w:color w:val="000000" w:themeColor="text1"/>
          <w:sz w:val="24"/>
          <w:szCs w:val="24"/>
        </w:rPr>
        <w:t>Perícia contábil</w:t>
      </w:r>
      <w:r w:rsidR="00374F7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275E7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Apuração de haveres</w:t>
      </w:r>
      <w:r w:rsidR="00374F7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275E7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3B31">
        <w:rPr>
          <w:rFonts w:ascii="Times New Roman" w:hAnsi="Times New Roman"/>
          <w:color w:val="000000" w:themeColor="text1"/>
          <w:sz w:val="24"/>
          <w:szCs w:val="24"/>
        </w:rPr>
        <w:t>Avaliação de empresas</w:t>
      </w:r>
      <w:r w:rsidR="009D6901" w:rsidRPr="008F23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90348" w:rsidRPr="008F2346" w:rsidRDefault="00F90348" w:rsidP="00AD4D63">
      <w:pPr>
        <w:pStyle w:val="Ttulo1"/>
        <w:numPr>
          <w:ilvl w:val="0"/>
          <w:numId w:val="19"/>
        </w:numPr>
        <w:spacing w:before="0"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_Toc345424114"/>
      <w:bookmarkStart w:id="8" w:name="_Toc349382892"/>
      <w:r w:rsidRPr="008F2346">
        <w:rPr>
          <w:rFonts w:ascii="Times New Roman" w:hAnsi="Times New Roman"/>
          <w:color w:val="000000" w:themeColor="text1"/>
          <w:sz w:val="24"/>
          <w:szCs w:val="24"/>
        </w:rPr>
        <w:lastRenderedPageBreak/>
        <w:t>INTRODUÇÃO</w:t>
      </w:r>
      <w:bookmarkEnd w:id="7"/>
      <w:bookmarkEnd w:id="8"/>
    </w:p>
    <w:p w:rsidR="00397257" w:rsidRDefault="00397257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avaliação de uma empresa</w:t>
      </w:r>
      <w:r w:rsidR="009D12BA">
        <w:rPr>
          <w:rFonts w:ascii="Times New Roman" w:hAnsi="Times New Roman"/>
          <w:color w:val="000000" w:themeColor="text1"/>
          <w:sz w:val="24"/>
          <w:szCs w:val="24"/>
        </w:rPr>
        <w:t xml:space="preserve"> exige um conhecimento holístico de variáveis que podem interferir no modo em como esta avaliação será realizada. Tal procedimento pode ocorrer</w:t>
      </w:r>
      <w:r w:rsidR="006A7DE2">
        <w:rPr>
          <w:rFonts w:ascii="Times New Roman" w:hAnsi="Times New Roman"/>
          <w:color w:val="000000" w:themeColor="text1"/>
          <w:sz w:val="24"/>
          <w:szCs w:val="24"/>
        </w:rPr>
        <w:t xml:space="preserve"> por finalidades múltiplas, e uma destas pode ser apuração de haveres, o qual é imprescindível quando do momento da retirada ou falecimento de um dos sócios da entidade.</w:t>
      </w:r>
    </w:p>
    <w:p w:rsidR="00F86C1B" w:rsidRDefault="00F90348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Uma forma particular de se avaliar uma empresa acontece no momento da dissolução parcial, que</w:t>
      </w:r>
      <w:r w:rsidR="00E4010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 acordo com o novo código civil</w:t>
      </w:r>
      <w:r w:rsidR="00E4010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passou a ser </w:t>
      </w:r>
      <w:r w:rsidR="00706AD1">
        <w:rPr>
          <w:rFonts w:ascii="Times New Roman" w:hAnsi="Times New Roman"/>
          <w:color w:val="000000" w:themeColor="text1"/>
          <w:sz w:val="24"/>
          <w:szCs w:val="24"/>
        </w:rPr>
        <w:t>chamada de resolução societária, a qual é causada por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falecimento ou retirada de um ou mais sócios</w:t>
      </w:r>
      <w:r w:rsidR="00F86C1B">
        <w:rPr>
          <w:rFonts w:ascii="Times New Roman" w:hAnsi="Times New Roman"/>
          <w:color w:val="000000" w:themeColor="text1"/>
          <w:sz w:val="24"/>
          <w:szCs w:val="24"/>
        </w:rPr>
        <w:t>, como está explicitado nos artigos nº 1.028 e 1.029 ao art. Nº 1.032 do Código Civil de 2002.</w:t>
      </w:r>
      <w:r w:rsidR="005C40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06AD1" w:rsidRDefault="00377943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resolução societária</w:t>
      </w:r>
      <w:r w:rsidR="00E40108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sendo motivada pela retirada de um dos sócios</w:t>
      </w:r>
      <w:r w:rsidR="00E40108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pode causar a supervalorização da entidade para que este indivíduo requeira a parte cabível de forma mais vantajosa.</w:t>
      </w:r>
      <w:r w:rsidR="00E40108">
        <w:rPr>
          <w:rFonts w:ascii="Times New Roman" w:hAnsi="Times New Roman"/>
          <w:color w:val="000000" w:themeColor="text1"/>
          <w:sz w:val="24"/>
          <w:szCs w:val="24"/>
        </w:rPr>
        <w:t xml:space="preserve"> Por vezes</w:t>
      </w:r>
      <w:r w:rsidR="000C61B3">
        <w:rPr>
          <w:rFonts w:ascii="Times New Roman" w:hAnsi="Times New Roman"/>
          <w:color w:val="000000" w:themeColor="text1"/>
          <w:sz w:val="24"/>
          <w:szCs w:val="24"/>
        </w:rPr>
        <w:t>, a diferença de interesses entre aqueles que estão cobertos pela continuidade empresarial e daqueles que se retiram da sociedade, resulta em conflitos que necessitam de interferência judicial para resolução do desacordo.</w:t>
      </w:r>
    </w:p>
    <w:p w:rsidR="00F90348" w:rsidRPr="008F2346" w:rsidRDefault="00182D45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fim de facilitar a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conciliação entre as partes,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faz-se uso do conhecimento específico do Perito Contador para uma representação fidedigna durante a determinação de haveres da entidade, 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>fornece</w:t>
      </w:r>
      <w:r>
        <w:rPr>
          <w:rFonts w:ascii="Times New Roman" w:hAnsi="Times New Roman"/>
          <w:color w:val="000000" w:themeColor="text1"/>
          <w:sz w:val="24"/>
          <w:szCs w:val="24"/>
        </w:rPr>
        <w:t>ndo o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entendimento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requerido quanto ao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litígio em questão</w:t>
      </w:r>
      <w:r>
        <w:rPr>
          <w:rFonts w:ascii="Times New Roman" w:hAnsi="Times New Roman"/>
          <w:color w:val="000000" w:themeColor="text1"/>
          <w:sz w:val="24"/>
          <w:szCs w:val="24"/>
        </w:rPr>
        <w:t>, assim como proporcionando fundamentos para o poder argumentativo, tanto do magistrado quanto d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>os advogados das partes.</w:t>
      </w:r>
    </w:p>
    <w:p w:rsidR="00F90348" w:rsidRPr="008F2346" w:rsidRDefault="002911E8" w:rsidP="0063338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Um dos baluartes da contabilidade é o pressuposto da continuidade, onde se tem como “certa” a continuidade da operação futura da entidade, referindo-se a preservação da mesma.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Assim, 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>no momento de retirada de um dos sócios (dissolução parcial)</w:t>
      </w:r>
      <w:r>
        <w:rPr>
          <w:rFonts w:ascii="Times New Roman" w:hAnsi="Times New Roman"/>
          <w:color w:val="000000" w:themeColor="text1"/>
          <w:sz w:val="24"/>
          <w:szCs w:val="24"/>
        </w:rPr>
        <w:t>, é imprescindível a assunção deste pressuposto ou não na avaliação da entidade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Diferentemente da dissolução parcial, 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>a liquidação, resultante da dissolução total, busca extinguir a sociedade,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entanto,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 apuração de haveres, resultante da dissolução parcial, tem por pressuposto o inter</w:t>
      </w:r>
      <w:r w:rsidR="00F86C1B">
        <w:rPr>
          <w:rFonts w:ascii="Times New Roman" w:hAnsi="Times New Roman"/>
          <w:color w:val="000000" w:themeColor="text1"/>
          <w:sz w:val="24"/>
          <w:szCs w:val="24"/>
        </w:rPr>
        <w:t>esse de preservar o ente social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(RIB</w:t>
      </w:r>
      <w:r w:rsidR="009C6C63">
        <w:rPr>
          <w:rFonts w:ascii="Times New Roman" w:hAnsi="Times New Roman"/>
          <w:color w:val="000000" w:themeColor="text1"/>
          <w:sz w:val="24"/>
          <w:szCs w:val="24"/>
        </w:rPr>
        <w:t>AS,</w:t>
      </w:r>
      <w:r w:rsidR="00F9034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2008).</w:t>
      </w:r>
    </w:p>
    <w:p w:rsidR="00F90348" w:rsidRPr="008F2346" w:rsidRDefault="00F90348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Assim</w:t>
      </w:r>
      <w:r w:rsidR="002911E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é possível perceber divergências de interesses entre os envolvidos em cada tipo de situação, </w:t>
      </w:r>
      <w:r w:rsidR="00F56555" w:rsidRPr="008F2346">
        <w:rPr>
          <w:rFonts w:ascii="Times New Roman" w:hAnsi="Times New Roman"/>
          <w:color w:val="000000" w:themeColor="text1"/>
          <w:sz w:val="24"/>
          <w:szCs w:val="24"/>
        </w:rPr>
        <w:t>de maneira que,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dependendo de qual se trate, a forma de avaliação</w:t>
      </w:r>
      <w:r w:rsidR="0083721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do valor requerido deverá ser cautelosamente escolhido para que </w:t>
      </w:r>
      <w:r w:rsidR="00F56555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resulte em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um valor condizente ao que é factível pelo contexto </w:t>
      </w:r>
      <w:r w:rsidR="00F56555" w:rsidRPr="008F2346">
        <w:rPr>
          <w:rFonts w:ascii="Times New Roman" w:hAnsi="Times New Roman"/>
          <w:color w:val="000000" w:themeColor="text1"/>
          <w:sz w:val="24"/>
          <w:szCs w:val="24"/>
        </w:rPr>
        <w:t>da realidade da sociedade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90348" w:rsidRPr="008F2346" w:rsidRDefault="00F90348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O contador, portanto, quando da realização das especificidades da perícia, </w:t>
      </w:r>
      <w:r w:rsidR="00F56555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passa a exercer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a função de perito, sendo responsável pela atribuição de deveres e direitos dos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envolvidos, sustentando suas conclusões em um documento por ele elaborado, </w:t>
      </w:r>
      <w:r w:rsidR="00F56555" w:rsidRPr="008F2346">
        <w:rPr>
          <w:rFonts w:ascii="Times New Roman" w:hAnsi="Times New Roman"/>
          <w:color w:val="000000" w:themeColor="text1"/>
          <w:sz w:val="24"/>
          <w:szCs w:val="24"/>
        </w:rPr>
        <w:t>denominado</w:t>
      </w:r>
      <w:r w:rsidR="0083721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Laudo Pericial Contábil.</w:t>
      </w:r>
    </w:p>
    <w:p w:rsidR="00F56555" w:rsidRPr="00FE6888" w:rsidRDefault="00F90348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Visto que o perito contador tem relevante atribuição em contexto judicial e que é responsável pela conclusão das divergências emergidas durante o processo de apuração de haveres, surge a seguinte questão: </w:t>
      </w:r>
      <w:r w:rsidR="00F56555" w:rsidRPr="00FE6888">
        <w:rPr>
          <w:rFonts w:ascii="Times New Roman" w:hAnsi="Times New Roman"/>
          <w:color w:val="000000" w:themeColor="text1"/>
          <w:sz w:val="24"/>
          <w:szCs w:val="24"/>
        </w:rPr>
        <w:t xml:space="preserve">Quais são os procedimentos mais comuns utilizados pelos peritos contadores </w:t>
      </w:r>
      <w:r w:rsidR="00660BB4" w:rsidRPr="00FE6888">
        <w:rPr>
          <w:rFonts w:ascii="Times New Roman" w:hAnsi="Times New Roman"/>
          <w:color w:val="000000" w:themeColor="text1"/>
          <w:sz w:val="24"/>
          <w:szCs w:val="24"/>
        </w:rPr>
        <w:t>do Estado de Pernambuco</w:t>
      </w:r>
      <w:r w:rsidR="00F56555" w:rsidRPr="00FE6888">
        <w:rPr>
          <w:rFonts w:ascii="Times New Roman" w:hAnsi="Times New Roman"/>
          <w:color w:val="000000" w:themeColor="text1"/>
          <w:sz w:val="24"/>
          <w:szCs w:val="24"/>
        </w:rPr>
        <w:t xml:space="preserve"> durante a apuração de haveres nos processos judiciais?</w:t>
      </w:r>
    </w:p>
    <w:p w:rsidR="00D87376" w:rsidRPr="008F2346" w:rsidRDefault="00D87376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Este artigo é composto por </w:t>
      </w:r>
      <w:proofErr w:type="gramStart"/>
      <w:r w:rsidRPr="008F2346"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</w:t>
      </w:r>
      <w:r w:rsidR="00AD4D63">
        <w:rPr>
          <w:rFonts w:ascii="Times New Roman" w:hAnsi="Times New Roman"/>
          <w:color w:val="000000" w:themeColor="text1"/>
          <w:sz w:val="24"/>
          <w:szCs w:val="24"/>
        </w:rPr>
        <w:t>eções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, a primeira dedicada a Introdu</w:t>
      </w:r>
      <w:r w:rsidR="00CA2E1A">
        <w:rPr>
          <w:rFonts w:ascii="Times New Roman" w:hAnsi="Times New Roman"/>
          <w:color w:val="000000" w:themeColor="text1"/>
          <w:sz w:val="24"/>
          <w:szCs w:val="24"/>
        </w:rPr>
        <w:t>ç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ão; a segunda parte destina-se a apresentar </w:t>
      </w:r>
      <w:r w:rsidR="00AD4D63">
        <w:rPr>
          <w:rFonts w:ascii="Times New Roman" w:hAnsi="Times New Roman"/>
          <w:color w:val="000000" w:themeColor="text1"/>
          <w:sz w:val="24"/>
          <w:szCs w:val="24"/>
        </w:rPr>
        <w:t>a busca pela literatura referente ao assunto, a terceira explicita o procedimento metodológico da pesquisa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; a quarta dedica-se a analise e discussões, e por fim a conclusão e referências.</w:t>
      </w:r>
    </w:p>
    <w:p w:rsidR="00D87376" w:rsidRPr="008F2346" w:rsidRDefault="00D87376" w:rsidP="00D87376">
      <w:pPr>
        <w:pStyle w:val="SemEspaamento"/>
        <w:spacing w:after="120" w:line="360" w:lineRule="auto"/>
        <w:ind w:firstLine="708"/>
        <w:jc w:val="both"/>
        <w:rPr>
          <w:rStyle w:val="apple-style-span"/>
          <w:rFonts w:ascii="Times New Roman" w:hAnsi="Times New Roman"/>
          <w:color w:val="000000" w:themeColor="text1"/>
          <w:sz w:val="24"/>
          <w:szCs w:val="24"/>
        </w:rPr>
      </w:pPr>
    </w:p>
    <w:p w:rsidR="00F90348" w:rsidRPr="008F2346" w:rsidRDefault="00F90348" w:rsidP="00AD4D63">
      <w:pPr>
        <w:pStyle w:val="Ttulo1"/>
        <w:numPr>
          <w:ilvl w:val="0"/>
          <w:numId w:val="19"/>
        </w:numPr>
        <w:spacing w:before="0"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9" w:name="_Toc345424126"/>
      <w:bookmarkStart w:id="10" w:name="_Toc349382904"/>
      <w:r w:rsidRPr="008F2346">
        <w:rPr>
          <w:rFonts w:ascii="Times New Roman" w:hAnsi="Times New Roman"/>
          <w:color w:val="000000" w:themeColor="text1"/>
          <w:sz w:val="24"/>
          <w:szCs w:val="24"/>
        </w:rPr>
        <w:t>REVISÃO DA LITERATURA</w:t>
      </w:r>
      <w:bookmarkEnd w:id="9"/>
      <w:bookmarkEnd w:id="10"/>
    </w:p>
    <w:p w:rsidR="00DE1E60" w:rsidRPr="00FE6888" w:rsidRDefault="0025189B" w:rsidP="00AD4D63">
      <w:pPr>
        <w:pStyle w:val="PargrafodaLista"/>
        <w:numPr>
          <w:ilvl w:val="1"/>
          <w:numId w:val="20"/>
        </w:numPr>
        <w:spacing w:after="120" w:line="360" w:lineRule="auto"/>
        <w:jc w:val="lef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FE6888">
        <w:rPr>
          <w:rFonts w:ascii="Times New Roman" w:hAnsi="Times New Roman"/>
          <w:color w:val="000000" w:themeColor="text1"/>
          <w:sz w:val="24"/>
          <w:szCs w:val="24"/>
        </w:rPr>
        <w:t xml:space="preserve">MÉTODOS DE AVALIAÇÃO DE EMPRESAS </w:t>
      </w:r>
    </w:p>
    <w:p w:rsidR="00AF10D6" w:rsidRDefault="006A24AC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Em certos momentos para a realização do trabalho do Perito-Contador, é necessário o conhecimento de técnicas e métodos par</w:t>
      </w:r>
      <w:r w:rsidR="00AF10D6">
        <w:rPr>
          <w:rFonts w:ascii="Times New Roman" w:hAnsi="Times New Roman"/>
          <w:color w:val="000000" w:themeColor="text1"/>
          <w:sz w:val="24"/>
          <w:szCs w:val="24"/>
        </w:rPr>
        <w:t>a a avaliação e valoração da em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AF10D6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esa. Deste modo</w:t>
      </w:r>
      <w:r w:rsidR="00AF10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q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>uando se estuda os métodos de avaliação de empresas,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nota-se uma grande diversidade de modelos que podem ser adotados. </w:t>
      </w:r>
    </w:p>
    <w:p w:rsidR="00DE1E60" w:rsidRPr="008F2346" w:rsidRDefault="006A24AC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Segundo Martins (2001) 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>a avaliação de empresas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pode ser dividida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em Valores de Entradas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 Valores de saídas. Os Valores de entrada são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subdividido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em: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(a) 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custo histórico ou original;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(b) 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custo histórico corrigido;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(c) 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>custo corrente;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(d)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custo c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orrente corrigido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(e)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custo futuro de reposição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. Já os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Valores de Saídas</w:t>
      </w: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são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subdividido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em: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(a)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valor realizado;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(b) 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>valor corrente de venda;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(c) valor realizável líquido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(d)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valor presente do fluxo de caixa;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(e) 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>valor justo de mercad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(f)</w:t>
      </w:r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E1E60" w:rsidRPr="008F2346">
        <w:rPr>
          <w:rFonts w:ascii="Times New Roman" w:hAnsi="Times New Roman"/>
          <w:i/>
          <w:color w:val="000000" w:themeColor="text1"/>
          <w:sz w:val="24"/>
          <w:szCs w:val="24"/>
        </w:rPr>
        <w:t>Goodwill</w:t>
      </w:r>
      <w:proofErr w:type="spellEnd"/>
      <w:r w:rsidR="00DE1E60" w:rsidRPr="008F23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E1E60" w:rsidRPr="00FE6888" w:rsidRDefault="00FE6888" w:rsidP="00AD4D63">
      <w:pPr>
        <w:pStyle w:val="PargrafodaLista"/>
        <w:numPr>
          <w:ilvl w:val="2"/>
          <w:numId w:val="20"/>
        </w:numPr>
        <w:spacing w:after="120" w:line="360" w:lineRule="auto"/>
        <w:jc w:val="left"/>
        <w:outlineLvl w:val="1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E6888">
        <w:rPr>
          <w:rFonts w:ascii="Times New Roman" w:hAnsi="Times New Roman"/>
          <w:i/>
          <w:color w:val="000000" w:themeColor="text1"/>
          <w:sz w:val="24"/>
          <w:szCs w:val="24"/>
        </w:rPr>
        <w:t>MODELOS BASEADOS NO BALANÇO PATRIMONIAL</w:t>
      </w:r>
    </w:p>
    <w:p w:rsidR="001165BD" w:rsidRPr="008F2346" w:rsidRDefault="0089667F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Os modelos baseados no balanço patrimonial 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(BP)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têm por objetivo de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>terminar o valor de uma empresa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estimando-se o valor de seus ativos.</w:t>
      </w:r>
      <w:r w:rsidR="00F6261D">
        <w:rPr>
          <w:rFonts w:ascii="Times New Roman" w:hAnsi="Times New Roman"/>
          <w:color w:val="000000" w:themeColor="text1"/>
          <w:sz w:val="24"/>
          <w:szCs w:val="24"/>
        </w:rPr>
        <w:t xml:space="preserve"> Autores como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E13D08">
        <w:rPr>
          <w:rFonts w:ascii="Times New Roman" w:hAnsi="Times New Roman"/>
          <w:color w:val="000000" w:themeColor="text1"/>
          <w:sz w:val="24"/>
          <w:szCs w:val="24"/>
        </w:rPr>
        <w:t xml:space="preserve">Santos, </w:t>
      </w:r>
      <w:proofErr w:type="spellStart"/>
      <w:r w:rsidR="00E13D08">
        <w:rPr>
          <w:rFonts w:ascii="Times New Roman" w:hAnsi="Times New Roman"/>
          <w:color w:val="000000" w:themeColor="text1"/>
          <w:sz w:val="24"/>
          <w:szCs w:val="24"/>
        </w:rPr>
        <w:t>Schimidt</w:t>
      </w:r>
      <w:proofErr w:type="spellEnd"/>
      <w:r w:rsidR="00E13D08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Fernandes (2006)</w:t>
      </w:r>
      <w:proofErr w:type="gramEnd"/>
      <w:r w:rsidR="00F6261D">
        <w:rPr>
          <w:rFonts w:ascii="Times New Roman" w:hAnsi="Times New Roman"/>
          <w:color w:val="000000" w:themeColor="text1"/>
          <w:sz w:val="24"/>
          <w:szCs w:val="24"/>
        </w:rPr>
        <w:t xml:space="preserve"> afirmam 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>que existem duas formas de se avaliar ativos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>. A</w:t>
      </w:r>
      <w:r w:rsidR="00F6261D">
        <w:rPr>
          <w:rFonts w:ascii="Times New Roman" w:hAnsi="Times New Roman"/>
          <w:color w:val="000000" w:themeColor="text1"/>
          <w:sz w:val="24"/>
          <w:szCs w:val="24"/>
        </w:rPr>
        <w:t xml:space="preserve"> primeira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 xml:space="preserve"> forma de avaliação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é a aquisição de ativos a valores de entrada que são aqueles obtidos no mercado de compra, a exemplo do custo histórico, custo histórico corrigido, custo corrente e custo corrente corrigido. E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 segunda forma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é o preço de troca de ativo no mercado, também 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lastRenderedPageBreak/>
        <w:t>conhecida por valores de saída ou realização,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 xml:space="preserve"> tendo como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principais exemplos o valor liquido realizável, valor de liquidação, equivalente de caixa corrente e ainda o valor presente do fluxo de benefícios futuros. </w:t>
      </w:r>
    </w:p>
    <w:p w:rsidR="00CE1059" w:rsidRDefault="0089667F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Para os defensores 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>da avaliação empresarial baseado no BP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, o valor da empresa está representado basicamente no balanço patrimonial da entidade. 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>Deste modo</w:t>
      </w:r>
      <w:r w:rsidR="00F6261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valor é determinado </w:t>
      </w:r>
      <w:r w:rsidR="001165BD" w:rsidRPr="008F2346">
        <w:rPr>
          <w:rFonts w:ascii="Times New Roman" w:hAnsi="Times New Roman"/>
          <w:color w:val="000000" w:themeColor="text1"/>
          <w:sz w:val="24"/>
          <w:szCs w:val="24"/>
        </w:rPr>
        <w:t>estaticamente desconsiderando a evolução/involução futura da empresa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9667F" w:rsidRPr="008F2346" w:rsidRDefault="001165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Segundo Muller e Telo (2003) e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>stes modelos não levam em consideração outros fatores que podem afetar o valor de uma empresa, tais como posicionamento no mercado de atuação, recursos humanos, problemas de organização empresarial, problemas contratuais, além de outros, que não aparecem nas demonstrações contábeis.</w:t>
      </w:r>
    </w:p>
    <w:p w:rsidR="00DE1E60" w:rsidRPr="008F2346" w:rsidRDefault="0089667F" w:rsidP="00FE0675">
      <w:pPr>
        <w:pStyle w:val="PargrafodaLista"/>
        <w:numPr>
          <w:ilvl w:val="0"/>
          <w:numId w:val="13"/>
        </w:numPr>
        <w:spacing w:after="120" w:line="360" w:lineRule="auto"/>
        <w:ind w:firstLine="709"/>
        <w:jc w:val="lef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>Modelos do Valor Contábil</w:t>
      </w:r>
    </w:p>
    <w:p w:rsidR="0089667F" w:rsidRPr="008F2346" w:rsidRDefault="0089667F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O modelo do valor contábil leva em consideração apenas os valores contabilizados de forma líquida no patrimônio liquido apresentados no </w:t>
      </w:r>
      <w:r w:rsidR="00EC1819" w:rsidRPr="008F2346">
        <w:rPr>
          <w:rFonts w:ascii="Times New Roman" w:hAnsi="Times New Roman"/>
          <w:color w:val="000000" w:themeColor="text1"/>
          <w:sz w:val="24"/>
          <w:szCs w:val="24"/>
        </w:rPr>
        <w:t>BP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, a exemplo das contas de capital social, reservas e lucros ou prejuízos acumulados. Neste modelo, o valor do patrimônio líquido é </w:t>
      </w:r>
      <w:r w:rsidR="00EC1819" w:rsidRPr="008F2346">
        <w:rPr>
          <w:rFonts w:ascii="Times New Roman" w:hAnsi="Times New Roman"/>
          <w:color w:val="000000" w:themeColor="text1"/>
          <w:sz w:val="24"/>
          <w:szCs w:val="24"/>
        </w:rPr>
        <w:t>encontrado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pela simples </w:t>
      </w:r>
      <w:r w:rsidR="00EC1819" w:rsidRPr="008F2346">
        <w:rPr>
          <w:rFonts w:ascii="Times New Roman" w:hAnsi="Times New Roman"/>
          <w:color w:val="000000" w:themeColor="text1"/>
          <w:sz w:val="24"/>
          <w:szCs w:val="24"/>
        </w:rPr>
        <w:t>fórmula Ativo – Passivo = Patrimônio Líquido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C1819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Segundo Muller e Telo (2003) neste método são utilizados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critérios contábeis, que são </w:t>
      </w:r>
      <w:r w:rsidR="00EC1819" w:rsidRPr="008F2346">
        <w:rPr>
          <w:rFonts w:ascii="Times New Roman" w:hAnsi="Times New Roman"/>
          <w:color w:val="000000" w:themeColor="text1"/>
          <w:sz w:val="24"/>
          <w:szCs w:val="24"/>
        </w:rPr>
        <w:t>subjetivos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, divergindo dos critérios de valor de mercado. </w:t>
      </w:r>
      <w:r w:rsidR="00EC1819" w:rsidRPr="008F2346">
        <w:rPr>
          <w:rFonts w:ascii="Times New Roman" w:hAnsi="Times New Roman"/>
          <w:color w:val="000000" w:themeColor="text1"/>
          <w:sz w:val="24"/>
          <w:szCs w:val="24"/>
        </w:rPr>
        <w:t>Vale ressaltar que em virtude das diferenças entre o valor contábil e valor de mercado, ambos raramente coincidirão.</w:t>
      </w:r>
      <w:r w:rsidR="00A00409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E1E60" w:rsidRPr="008F2346" w:rsidRDefault="0089667F" w:rsidP="00FE0675">
      <w:pPr>
        <w:pStyle w:val="PargrafodaLista"/>
        <w:numPr>
          <w:ilvl w:val="0"/>
          <w:numId w:val="13"/>
        </w:numPr>
        <w:spacing w:after="120" w:line="360" w:lineRule="auto"/>
        <w:ind w:firstLine="709"/>
        <w:jc w:val="lef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Modelos do Valor de Liquidação </w:t>
      </w:r>
    </w:p>
    <w:p w:rsidR="00CE1059" w:rsidRDefault="00EC1819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Neste método, o valor da empresa é r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>epresentado caso fosse realizada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sua liquidação ou encerramento de atividades, o que tem como </w:t>
      </w:r>
      <w:r w:rsidR="00E13D08" w:rsidRPr="008F2346">
        <w:rPr>
          <w:rFonts w:ascii="Times New Roman" w:hAnsi="Times New Roman"/>
          <w:color w:val="000000" w:themeColor="text1"/>
          <w:sz w:val="24"/>
          <w:szCs w:val="24"/>
        </w:rPr>
        <w:t>consequência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uma redução do valor da empresa, uma vez que os ativos quando destinados </w:t>
      </w:r>
      <w:r w:rsidR="00E13D08" w:rsidRPr="008F2346">
        <w:rPr>
          <w:rFonts w:ascii="Times New Roman" w:hAnsi="Times New Roman"/>
          <w:color w:val="000000" w:themeColor="text1"/>
          <w:sz w:val="24"/>
          <w:szCs w:val="24"/>
        </w:rPr>
        <w:t>à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liquidação geralmente são vendidos abaixo do valor justo.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A28CB" w:rsidRPr="008F2346" w:rsidRDefault="00EC1819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Os valores obtidos n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>a liquidação dos ativos ainda são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ajustado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 xml:space="preserve">, pois, </w:t>
      </w:r>
      <w:proofErr w:type="gramStart"/>
      <w:r w:rsidR="00CE1059">
        <w:rPr>
          <w:rFonts w:ascii="Times New Roman" w:hAnsi="Times New Roman"/>
          <w:color w:val="000000" w:themeColor="text1"/>
          <w:sz w:val="24"/>
          <w:szCs w:val="24"/>
        </w:rPr>
        <w:t>levam</w:t>
      </w:r>
      <w:proofErr w:type="gramEnd"/>
      <w:r w:rsidR="00CE1059">
        <w:rPr>
          <w:rFonts w:ascii="Times New Roman" w:hAnsi="Times New Roman"/>
          <w:color w:val="000000" w:themeColor="text1"/>
          <w:sz w:val="24"/>
          <w:szCs w:val="24"/>
        </w:rPr>
        <w:t xml:space="preserve"> em consideração 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>a inclusão das despesas de liquidação e encerramento</w:t>
      </w:r>
      <w:r w:rsidR="00CE1059">
        <w:rPr>
          <w:rFonts w:ascii="Times New Roman" w:hAnsi="Times New Roman"/>
          <w:color w:val="000000" w:themeColor="text1"/>
          <w:sz w:val="24"/>
          <w:szCs w:val="24"/>
        </w:rPr>
        <w:t xml:space="preserve"> da entidade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t xml:space="preserve"> as quais podem ser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t>caracterizadas pelo pagamento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 empregados, encargos tributários e demais despesas decorrentes do encerramento. </w:t>
      </w:r>
    </w:p>
    <w:p w:rsidR="00DE1E60" w:rsidRPr="008F2346" w:rsidRDefault="0089667F" w:rsidP="00FE0675">
      <w:pPr>
        <w:pStyle w:val="PargrafodaLista"/>
        <w:numPr>
          <w:ilvl w:val="0"/>
          <w:numId w:val="13"/>
        </w:numPr>
        <w:spacing w:after="120" w:line="360" w:lineRule="auto"/>
        <w:ind w:firstLine="709"/>
        <w:jc w:val="lef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>Modelos do Valor Substancial</w:t>
      </w:r>
    </w:p>
    <w:p w:rsidR="0089667F" w:rsidRPr="008F2346" w:rsidRDefault="0089667F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O método do valor su</w:t>
      </w:r>
      <w:r w:rsidR="00AA28CB" w:rsidRPr="008F2346">
        <w:rPr>
          <w:rFonts w:ascii="Times New Roman" w:hAnsi="Times New Roman"/>
          <w:color w:val="000000" w:themeColor="text1"/>
          <w:sz w:val="24"/>
          <w:szCs w:val="24"/>
        </w:rPr>
        <w:t>bstancial é representado pelo cá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lculo do valor do investimento necessário à c</w:t>
      </w:r>
      <w:r w:rsidR="00AA28CB" w:rsidRPr="008F2346">
        <w:rPr>
          <w:rFonts w:ascii="Times New Roman" w:hAnsi="Times New Roman"/>
          <w:color w:val="000000" w:themeColor="text1"/>
          <w:sz w:val="24"/>
          <w:szCs w:val="24"/>
        </w:rPr>
        <w:t>riação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 uma empresa </w:t>
      </w:r>
      <w:r w:rsidR="00AA28CB" w:rsidRPr="008F2346">
        <w:rPr>
          <w:rFonts w:ascii="Times New Roman" w:hAnsi="Times New Roman"/>
          <w:color w:val="000000" w:themeColor="text1"/>
          <w:sz w:val="24"/>
          <w:szCs w:val="24"/>
        </w:rPr>
        <w:t>nas mesmas condições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da que est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t>á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sendo objeto de avaliação.</w:t>
      </w:r>
      <w:r w:rsidR="00AA28CB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t xml:space="preserve">Assim, para a execução deste objetivo, este modelo se utiliza de alguns métodos, 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lastRenderedPageBreak/>
        <w:t>quais sejam: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8CB" w:rsidRPr="008F234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a) valor substancial bruto, 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t>o qual corresponde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ao cálculo do valor dos ativos a preços de mercado; </w:t>
      </w:r>
      <w:r w:rsidR="00AA28CB" w:rsidRPr="008F234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t>b) valor substancial lí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quido ou valor de ativos líquidos ajustados, 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t>sendo decorrente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da diminuição dos valores das obrigações; e </w:t>
      </w:r>
      <w:r w:rsidR="00AA28CB" w:rsidRPr="008F234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c) o valor substancial bruto reduzido, que corresponde ao valor substancial bruto, subtraindo-se o valor das obrigações contraídas a custo zero. </w:t>
      </w:r>
    </w:p>
    <w:p w:rsidR="00DE1E60" w:rsidRPr="00FE6888" w:rsidRDefault="00FE6888" w:rsidP="00AD4D63">
      <w:pPr>
        <w:pStyle w:val="PargrafodaLista"/>
        <w:numPr>
          <w:ilvl w:val="2"/>
          <w:numId w:val="20"/>
        </w:numPr>
        <w:spacing w:after="120" w:line="360" w:lineRule="auto"/>
        <w:jc w:val="left"/>
        <w:outlineLvl w:val="1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E6888">
        <w:rPr>
          <w:rFonts w:ascii="Times New Roman" w:hAnsi="Times New Roman"/>
          <w:i/>
          <w:color w:val="000000" w:themeColor="text1"/>
          <w:sz w:val="24"/>
          <w:szCs w:val="24"/>
        </w:rPr>
        <w:t>MODELOS BASEADOS NA DEMONSTRAÇÃO DO RESULTADO</w:t>
      </w:r>
    </w:p>
    <w:p w:rsidR="000247D8" w:rsidRPr="008F2346" w:rsidRDefault="003A375E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Os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modelos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deste método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têm como finalidade 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t>determinar o valor das empresas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com base no volume de lucros, vendas e outros indicadores de resultado apresentados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na Demonstração do Resultado. Nestes modelos se faz necessária uma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análise de desempenho de empresas mediante sua c</w:t>
      </w:r>
      <w:r w:rsidR="00B327BD">
        <w:rPr>
          <w:rFonts w:ascii="Times New Roman" w:hAnsi="Times New Roman"/>
          <w:color w:val="000000" w:themeColor="text1"/>
          <w:sz w:val="24"/>
          <w:szCs w:val="24"/>
        </w:rPr>
        <w:t>apacidade de produção anual ou d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e suas receitas anuais. </w:t>
      </w:r>
    </w:p>
    <w:p w:rsidR="0089667F" w:rsidRPr="008F2346" w:rsidRDefault="0089667F" w:rsidP="00FE0675">
      <w:pPr>
        <w:pStyle w:val="PargrafodaLista"/>
        <w:numPr>
          <w:ilvl w:val="0"/>
          <w:numId w:val="14"/>
        </w:numPr>
        <w:spacing w:after="120" w:line="360" w:lineRule="auto"/>
        <w:ind w:firstLine="709"/>
        <w:jc w:val="lef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>Modelos do Valor dos Lucros</w:t>
      </w:r>
    </w:p>
    <w:p w:rsidR="003A375E" w:rsidRPr="008F2346" w:rsidRDefault="000247D8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O modelo do valor dos lucros (PER) considera como valor patrimonial o resultado da mult</w:t>
      </w:r>
      <w:r w:rsidR="004E31E5">
        <w:rPr>
          <w:rFonts w:ascii="Times New Roman" w:hAnsi="Times New Roman"/>
          <w:color w:val="000000" w:themeColor="text1"/>
          <w:sz w:val="24"/>
          <w:szCs w:val="24"/>
        </w:rPr>
        <w:t>iplicação das receitas anuais lí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quidas ou lucros, por uma taxa conhecida como PER, cujo resultado é a relação</w:t>
      </w:r>
      <w:r w:rsidR="004E31E5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preço</w:t>
      </w:r>
      <w:r w:rsidR="004E31E5">
        <w:rPr>
          <w:rFonts w:ascii="Times New Roman" w:hAnsi="Times New Roman"/>
          <w:color w:val="000000" w:themeColor="text1"/>
          <w:sz w:val="24"/>
          <w:szCs w:val="24"/>
        </w:rPr>
        <w:t xml:space="preserve"> sobre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lucro.</w:t>
      </w:r>
      <w:r w:rsidR="003A375E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Segundo Muller e Telo (2003) o preço da ação é</w:t>
      </w:r>
      <w:r w:rsidR="004E31E5">
        <w:rPr>
          <w:rFonts w:ascii="Times New Roman" w:hAnsi="Times New Roman"/>
          <w:color w:val="000000" w:themeColor="text1"/>
          <w:sz w:val="24"/>
          <w:szCs w:val="24"/>
        </w:rPr>
        <w:t xml:space="preserve"> um múltiplo dos lucros gerados, assim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, a taxa encontrada indica o múltiplo de lucros por ação que é pago no mercado de ações.</w:t>
      </w:r>
      <w:r w:rsidR="00071C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Deste modo</w:t>
      </w:r>
      <w:r w:rsidR="004E31E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71C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se o preço por ação for de R$ 30,00 e o Lucro por Ação for de R$ 5,00 o PER será de R$ 6,00. </w:t>
      </w:r>
      <w:r w:rsidR="003A375E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9667F" w:rsidRPr="008F2346" w:rsidRDefault="0089667F" w:rsidP="00FE0675">
      <w:pPr>
        <w:pStyle w:val="PargrafodaLista"/>
        <w:numPr>
          <w:ilvl w:val="0"/>
          <w:numId w:val="14"/>
        </w:numPr>
        <w:spacing w:after="120" w:line="360" w:lineRule="auto"/>
        <w:ind w:firstLine="709"/>
        <w:jc w:val="lef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Modelos do Valor dos Dividendos </w:t>
      </w:r>
    </w:p>
    <w:p w:rsidR="000247D8" w:rsidRPr="008F2346" w:rsidRDefault="000247D8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A abordagem dos dividendos</w:t>
      </w:r>
      <w:r w:rsidR="00491811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explica que o custo de capital das ações ordinárias pode ser apurado por meio do fluxo de dividendos que os acionistas esperam receber. </w:t>
      </w:r>
      <w:r w:rsidR="00491811" w:rsidRPr="008F2346">
        <w:rPr>
          <w:rFonts w:ascii="Times New Roman" w:hAnsi="Times New Roman"/>
          <w:color w:val="000000" w:themeColor="text1"/>
          <w:sz w:val="24"/>
          <w:szCs w:val="24"/>
        </w:rPr>
        <w:t>Segundo Martins (2001)</w:t>
      </w:r>
      <w:r w:rsidR="00076A6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91811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neste modelo pressupõe-se que os dividendos crescem a uma taxa média constante e de forma cumulativa, por um tempo indefinido</w:t>
      </w:r>
      <w:r w:rsidR="00076A6C">
        <w:rPr>
          <w:rFonts w:ascii="Times New Roman" w:hAnsi="Times New Roman"/>
          <w:color w:val="000000" w:themeColor="text1"/>
          <w:sz w:val="24"/>
          <w:szCs w:val="24"/>
        </w:rPr>
        <w:t>. Portanto</w:t>
      </w:r>
      <w:r w:rsidR="00491811" w:rsidRPr="008F23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76A6C">
        <w:rPr>
          <w:rFonts w:ascii="Times New Roman" w:hAnsi="Times New Roman"/>
          <w:color w:val="000000" w:themeColor="text1"/>
          <w:sz w:val="24"/>
          <w:szCs w:val="24"/>
        </w:rPr>
        <w:t xml:space="preserve"> de acordo com esta abordagem, o preço teórico de uma ação</w:t>
      </w:r>
      <w:r w:rsidR="00491811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é igual ao valor presente dos fluxos futuros de dividendos que a ação tem capacidade de proporcionar ao seu proprietário.  </w:t>
      </w:r>
    </w:p>
    <w:p w:rsidR="00DE1E60" w:rsidRPr="008F2346" w:rsidRDefault="0089667F" w:rsidP="00FE0675">
      <w:pPr>
        <w:pStyle w:val="PargrafodaLista"/>
        <w:numPr>
          <w:ilvl w:val="0"/>
          <w:numId w:val="14"/>
        </w:numPr>
        <w:spacing w:after="120" w:line="360" w:lineRule="auto"/>
        <w:ind w:firstLine="709"/>
        <w:jc w:val="lef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>Modelos dos Múltiplos de Vendas</w:t>
      </w:r>
    </w:p>
    <w:p w:rsidR="0089667F" w:rsidRPr="008F2346" w:rsidRDefault="00AC6781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Nesta abordagem, frequentemente utilizada</w:t>
      </w:r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>o lucro contábil é substituído pelo valor do faturamento da sociedade, desta forma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t>pode-se</w:t>
      </w:r>
      <w:proofErr w:type="gramEnd"/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desconsiderar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as informações a respeito dos demais itens que compõem o resultado do exercício. </w:t>
      </w:r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Isto se dá devido ao fato de alguns 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empreendimentos </w:t>
      </w:r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t>não possuírem um sistema con</w:t>
      </w:r>
      <w:r>
        <w:rPr>
          <w:rFonts w:ascii="Times New Roman" w:hAnsi="Times New Roman"/>
          <w:color w:val="000000" w:themeColor="text1"/>
          <w:sz w:val="24"/>
          <w:szCs w:val="24"/>
        </w:rPr>
        <w:t>tábil confiável. Também pode ser</w:t>
      </w:r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utilizado, </w:t>
      </w:r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segundo Martins (2001), em 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pequenos </w:t>
      </w:r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t>empreendimentos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como padarias e farmácias, cujos eventos econômicos associados às operações da empresa, possuem pouca complexidade</w:t>
      </w:r>
      <w:r w:rsidR="008E1280" w:rsidRPr="008F234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00409" w:rsidRPr="008F234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</w:p>
    <w:p w:rsidR="00DE1E60" w:rsidRPr="00FE6888" w:rsidRDefault="00FE6888" w:rsidP="00AD4D63">
      <w:pPr>
        <w:pStyle w:val="PargrafodaLista"/>
        <w:numPr>
          <w:ilvl w:val="2"/>
          <w:numId w:val="20"/>
        </w:numPr>
        <w:spacing w:after="120" w:line="360" w:lineRule="auto"/>
        <w:jc w:val="left"/>
        <w:outlineLvl w:val="1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E6888">
        <w:rPr>
          <w:rFonts w:ascii="Times New Roman" w:hAnsi="Times New Roman"/>
          <w:i/>
          <w:color w:val="000000" w:themeColor="text1"/>
          <w:sz w:val="24"/>
          <w:szCs w:val="24"/>
        </w:rPr>
        <w:t>MODELOS BASEADOS NO GOODWILL</w:t>
      </w:r>
    </w:p>
    <w:p w:rsidR="000247D8" w:rsidRPr="008F2346" w:rsidRDefault="00D30856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Introdutoriamente</w:t>
      </w:r>
      <w:r w:rsidR="001141D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cabe-se definir </w:t>
      </w:r>
      <w:proofErr w:type="spellStart"/>
      <w:r w:rsidR="00940E99">
        <w:rPr>
          <w:rFonts w:ascii="Times New Roman" w:hAnsi="Times New Roman"/>
          <w:i/>
          <w:color w:val="000000" w:themeColor="text1"/>
          <w:sz w:val="24"/>
          <w:szCs w:val="24"/>
        </w:rPr>
        <w:t>G</w:t>
      </w:r>
      <w:r w:rsidR="001141D3" w:rsidRPr="00AC6781">
        <w:rPr>
          <w:rFonts w:ascii="Times New Roman" w:hAnsi="Times New Roman"/>
          <w:i/>
          <w:color w:val="000000" w:themeColor="text1"/>
          <w:sz w:val="24"/>
          <w:szCs w:val="24"/>
        </w:rPr>
        <w:t>oodwill</w:t>
      </w:r>
      <w:proofErr w:type="spellEnd"/>
      <w:r w:rsidR="001141D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Muller e Telo (2003)</w:t>
      </w:r>
      <w:r w:rsidR="00124711">
        <w:rPr>
          <w:rFonts w:ascii="Times New Roman" w:hAnsi="Times New Roman"/>
          <w:color w:val="000000" w:themeColor="text1"/>
          <w:sz w:val="24"/>
          <w:szCs w:val="24"/>
        </w:rPr>
        <w:t xml:space="preserve"> afirmam que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247D8" w:rsidRPr="00124711">
        <w:rPr>
          <w:rFonts w:ascii="Times New Roman" w:hAnsi="Times New Roman"/>
          <w:i/>
          <w:color w:val="000000" w:themeColor="text1"/>
          <w:sz w:val="24"/>
          <w:szCs w:val="24"/>
        </w:rPr>
        <w:t>Goodwill</w:t>
      </w:r>
      <w:proofErr w:type="spellEnd"/>
      <w:r w:rsidRPr="008F2346">
        <w:rPr>
          <w:rFonts w:ascii="Times New Roman" w:hAnsi="Times New Roman"/>
          <w:color w:val="000000" w:themeColor="text1"/>
          <w:sz w:val="24"/>
          <w:szCs w:val="24"/>
        </w:rPr>
        <w:t>, também chamado de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fundo de comércio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é representado pelo valor que uma empresa possui </w:t>
      </w:r>
      <w:r w:rsidR="00124711">
        <w:rPr>
          <w:rFonts w:ascii="Times New Roman" w:hAnsi="Times New Roman"/>
          <w:color w:val="000000" w:themeColor="text1"/>
          <w:sz w:val="24"/>
          <w:szCs w:val="24"/>
        </w:rPr>
        <w:t>sobreposto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ao seu valor c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ontábil. D</w:t>
      </w:r>
      <w:r w:rsidR="001141D3" w:rsidRPr="008F2346">
        <w:rPr>
          <w:rFonts w:ascii="Times New Roman" w:hAnsi="Times New Roman"/>
          <w:color w:val="000000" w:themeColor="text1"/>
          <w:sz w:val="24"/>
          <w:szCs w:val="24"/>
        </w:rPr>
        <w:t>estarte</w:t>
      </w:r>
      <w:r w:rsidR="0012471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representando o valor dos ativos intangíveis de uma empresa, além de seus ativos tangíveis, que estão devidamente registrados pela contabi</w:t>
      </w:r>
      <w:r w:rsidR="00A00409" w:rsidRPr="008F2346">
        <w:rPr>
          <w:rFonts w:ascii="Times New Roman" w:hAnsi="Times New Roman"/>
          <w:color w:val="000000" w:themeColor="text1"/>
          <w:sz w:val="24"/>
          <w:szCs w:val="24"/>
        </w:rPr>
        <w:t>lidade empresarial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00409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47D8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141D3" w:rsidRPr="008F2346" w:rsidRDefault="001141D3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Em outras palavras</w:t>
      </w:r>
      <w:r w:rsidR="0012471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pode-se entender o </w:t>
      </w:r>
      <w:proofErr w:type="spellStart"/>
      <w:r w:rsidR="0089667F" w:rsidRPr="00124711">
        <w:rPr>
          <w:rFonts w:ascii="Times New Roman" w:hAnsi="Times New Roman"/>
          <w:i/>
          <w:color w:val="000000" w:themeColor="text1"/>
          <w:sz w:val="24"/>
          <w:szCs w:val="24"/>
        </w:rPr>
        <w:t>Goodwill</w:t>
      </w:r>
      <w:proofErr w:type="spellEnd"/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como um excesso de valor em um processo de avaliação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, ou ainda a diferença do quanto </w:t>
      </w:r>
      <w:proofErr w:type="gramStart"/>
      <w:r w:rsidRPr="008F2346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empresa vale no mercado </w:t>
      </w:r>
      <w:r w:rsidR="00940E99">
        <w:rPr>
          <w:rFonts w:ascii="Times New Roman" w:hAnsi="Times New Roman"/>
          <w:color w:val="000000" w:themeColor="text1"/>
          <w:sz w:val="24"/>
          <w:szCs w:val="24"/>
        </w:rPr>
        <w:t>subtraído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0E99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seu valor contábil.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Muitos dos valores intangíveis que fazem parte do </w:t>
      </w:r>
      <w:proofErr w:type="spellStart"/>
      <w:r w:rsidR="0089667F" w:rsidRPr="00940E99">
        <w:rPr>
          <w:rFonts w:ascii="Times New Roman" w:hAnsi="Times New Roman"/>
          <w:i/>
          <w:color w:val="000000" w:themeColor="text1"/>
          <w:sz w:val="24"/>
          <w:szCs w:val="24"/>
        </w:rPr>
        <w:t>Goodwill</w:t>
      </w:r>
      <w:proofErr w:type="spellEnd"/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vão além da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contabilidade tradicional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contribuem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para agregar valor </w:t>
      </w:r>
      <w:proofErr w:type="gramStart"/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empresa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9667F" w:rsidRPr="008F2346" w:rsidRDefault="001141D3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Visto isso, percebe-se que 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nos modelos baseados no </w:t>
      </w:r>
      <w:proofErr w:type="spellStart"/>
      <w:r w:rsidR="0089667F" w:rsidRPr="00940E99">
        <w:rPr>
          <w:rFonts w:ascii="Times New Roman" w:hAnsi="Times New Roman"/>
          <w:i/>
          <w:color w:val="000000" w:themeColor="text1"/>
          <w:sz w:val="24"/>
          <w:szCs w:val="24"/>
        </w:rPr>
        <w:t>Goodwill</w:t>
      </w:r>
      <w:proofErr w:type="spellEnd"/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>, exist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em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arbitrariedades na determinação das taxas que devem ser aplicadas, assim como na utilização de parâmetros ou faixas de valores de indicadores predeterminados. Por essa razão o m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étodo é considerado pouco cientí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fico em sua aplicação. </w:t>
      </w:r>
    </w:p>
    <w:p w:rsidR="00DE1E60" w:rsidRPr="00FE6888" w:rsidRDefault="00FE6888" w:rsidP="00AD4D63">
      <w:pPr>
        <w:pStyle w:val="PargrafodaLista"/>
        <w:numPr>
          <w:ilvl w:val="2"/>
          <w:numId w:val="20"/>
        </w:numPr>
        <w:spacing w:after="120" w:line="360" w:lineRule="auto"/>
        <w:jc w:val="left"/>
        <w:outlineLvl w:val="1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E6888">
        <w:rPr>
          <w:rFonts w:ascii="Times New Roman" w:hAnsi="Times New Roman"/>
          <w:i/>
          <w:color w:val="000000" w:themeColor="text1"/>
          <w:sz w:val="24"/>
          <w:szCs w:val="24"/>
        </w:rPr>
        <w:t>MODELOS BASEADOS NO FLUXO DE CAIXA</w:t>
      </w:r>
    </w:p>
    <w:p w:rsidR="006E34DF" w:rsidRPr="008F2346" w:rsidRDefault="002B14AC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Quando se realiza a avaliação de uma empresa baseado em projetos de fluxos de caixa, a exemplo do praticado pelo método do Valor Presente de Fluxo de Caixa Projetado, pode se carregar de forma intrínseca um considerável nível de risco que está associado diretamente </w:t>
      </w:r>
      <w:proofErr w:type="gramStart"/>
      <w:r w:rsidRPr="008F2346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incerteza das projeções. </w:t>
      </w:r>
    </w:p>
    <w:p w:rsidR="002B14AC" w:rsidRPr="008F2346" w:rsidRDefault="002B14AC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O nível de risco demonstra uma incerteza significativa no resultado das avaliações, fato este que se torna agravado, quando se trata de avaliações de empresas atuantes em mercados mais propensos a diversos tipos de in</w:t>
      </w:r>
      <w:r w:rsidR="00940E99">
        <w:rPr>
          <w:rFonts w:ascii="Times New Roman" w:hAnsi="Times New Roman"/>
          <w:color w:val="000000" w:themeColor="text1"/>
          <w:sz w:val="24"/>
          <w:szCs w:val="24"/>
        </w:rPr>
        <w:t>certezas, caso típico do Brasil (CERBASI, 2003).</w:t>
      </w:r>
    </w:p>
    <w:p w:rsidR="00E55CB7" w:rsidRPr="008F2346" w:rsidRDefault="00E55CB7" w:rsidP="00FE0675">
      <w:pPr>
        <w:pStyle w:val="PargrafodaLista"/>
        <w:numPr>
          <w:ilvl w:val="0"/>
          <w:numId w:val="14"/>
        </w:numPr>
        <w:spacing w:after="120" w:line="360" w:lineRule="auto"/>
        <w:ind w:firstLine="709"/>
        <w:jc w:val="lef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>Fluxo de Caixa Descontado</w:t>
      </w:r>
    </w:p>
    <w:p w:rsidR="0089667F" w:rsidRPr="008F2346" w:rsidRDefault="0089667F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Na sua essência,</w:t>
      </w:r>
      <w:r w:rsidR="002B14AC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este método é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considerado de </w:t>
      </w:r>
      <w:r w:rsidR="00940E99">
        <w:rPr>
          <w:rFonts w:ascii="Times New Roman" w:hAnsi="Times New Roman"/>
          <w:color w:val="000000" w:themeColor="text1"/>
          <w:sz w:val="24"/>
          <w:szCs w:val="24"/>
        </w:rPr>
        <w:t>uma relativa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simplicidade, pois é necessário apenas que seja descontado o fluxo de caixa projetado da empr</w:t>
      </w:r>
      <w:r w:rsidR="002B14AC" w:rsidRPr="008F2346">
        <w:rPr>
          <w:rFonts w:ascii="Times New Roman" w:hAnsi="Times New Roman"/>
          <w:color w:val="000000" w:themeColor="text1"/>
          <w:sz w:val="24"/>
          <w:szCs w:val="24"/>
        </w:rPr>
        <w:t>esa para o seu valor presente, sendo possível de ser feito por q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ualquer pessoa que possua conhecimentos mínimos de matemática financeira </w:t>
      </w:r>
      <w:r w:rsidR="00C524A3" w:rsidRPr="008F2346">
        <w:rPr>
          <w:rFonts w:ascii="Times New Roman" w:hAnsi="Times New Roman"/>
          <w:color w:val="000000" w:themeColor="text1"/>
          <w:sz w:val="24"/>
          <w:szCs w:val="24"/>
        </w:rPr>
        <w:t>(SILVA, CUNHA, 2003)</w:t>
      </w:r>
      <w:r w:rsidR="00940E9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9667F" w:rsidRPr="008F2346" w:rsidRDefault="002B14AC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lastRenderedPageBreak/>
        <w:t>Contudo, segundo Silva e Cunha (2003)</w:t>
      </w:r>
      <w:r w:rsidR="005E7A6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que se verifica na prática é que o método do fluxo de caixa descontado é mais complexo do que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na teoria. Para </w:t>
      </w:r>
      <w:r w:rsidR="005E7A6C">
        <w:rPr>
          <w:rFonts w:ascii="Times New Roman" w:hAnsi="Times New Roman"/>
          <w:color w:val="000000" w:themeColor="text1"/>
          <w:sz w:val="24"/>
          <w:szCs w:val="24"/>
        </w:rPr>
        <w:t>a consecução de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tal método é necessário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realizar estimativa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correta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 fluxo de caixa futuro em uma empresa,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o que 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>depende d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a conjuntura 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>economia</w:t>
      </w:r>
      <w:r w:rsidR="00063230">
        <w:rPr>
          <w:rFonts w:ascii="Times New Roman" w:hAnsi="Times New Roman"/>
          <w:color w:val="000000" w:themeColor="text1"/>
          <w:sz w:val="24"/>
          <w:szCs w:val="24"/>
        </w:rPr>
        <w:t xml:space="preserve"> e polí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tica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como um todo. Basta que </w:t>
      </w:r>
      <w:r w:rsidR="00427D8A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5E7A6C">
        <w:rPr>
          <w:rFonts w:ascii="Times New Roman" w:hAnsi="Times New Roman"/>
          <w:color w:val="000000" w:themeColor="text1"/>
          <w:sz w:val="24"/>
          <w:szCs w:val="24"/>
        </w:rPr>
        <w:t xml:space="preserve">estimativa de uma das variáveis </w:t>
      </w:r>
      <w:r w:rsidR="00427D8A">
        <w:rPr>
          <w:rFonts w:ascii="Times New Roman" w:hAnsi="Times New Roman"/>
          <w:color w:val="000000" w:themeColor="text1"/>
          <w:sz w:val="24"/>
          <w:szCs w:val="24"/>
        </w:rPr>
        <w:t>consideradas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31ED">
        <w:rPr>
          <w:rFonts w:ascii="Times New Roman" w:hAnsi="Times New Roman"/>
          <w:color w:val="000000" w:themeColor="text1"/>
          <w:sz w:val="24"/>
          <w:szCs w:val="24"/>
        </w:rPr>
        <w:t>esteja equivocada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para que o fluxo de caixa da empresa apresente resultado di</w:t>
      </w:r>
      <w:r w:rsidR="00EF31ED">
        <w:rPr>
          <w:rFonts w:ascii="Times New Roman" w:hAnsi="Times New Roman"/>
          <w:color w:val="000000" w:themeColor="text1"/>
          <w:sz w:val="24"/>
          <w:szCs w:val="24"/>
        </w:rPr>
        <w:t>vergente</w:t>
      </w:r>
      <w:r w:rsidR="0089667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do calculado.</w:t>
      </w:r>
    </w:p>
    <w:p w:rsidR="00E458F9" w:rsidRPr="008F2346" w:rsidRDefault="00E458F9" w:rsidP="00FE0675">
      <w:pPr>
        <w:pStyle w:val="PargrafodaLista"/>
        <w:numPr>
          <w:ilvl w:val="0"/>
          <w:numId w:val="14"/>
        </w:numPr>
        <w:spacing w:after="120" w:line="360" w:lineRule="auto"/>
        <w:ind w:firstLine="709"/>
        <w:jc w:val="lef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>Lucro Residual</w:t>
      </w:r>
    </w:p>
    <w:p w:rsidR="00C524A3" w:rsidRPr="008F2346" w:rsidRDefault="0089667F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O lucro residual</w:t>
      </w:r>
      <w:r w:rsidR="00EF31E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como modelo de avaliação, poderá agregar valor se a empresa </w:t>
      </w:r>
      <w:r w:rsidR="00EF31ED">
        <w:rPr>
          <w:rFonts w:ascii="Times New Roman" w:hAnsi="Times New Roman"/>
          <w:color w:val="000000" w:themeColor="text1"/>
          <w:sz w:val="24"/>
          <w:szCs w:val="24"/>
        </w:rPr>
        <w:t>atingir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um lucro superior ao custo do capital aplicado. O investidor</w:t>
      </w:r>
      <w:r w:rsidR="00EF31E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dentro da lógica do mercado</w:t>
      </w:r>
      <w:r w:rsidR="00EF31E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irá investir mais nas empresas que tenham possibilidade de gerar</w:t>
      </w:r>
      <w:r w:rsidR="00EF31ED">
        <w:rPr>
          <w:rFonts w:ascii="Times New Roman" w:hAnsi="Times New Roman"/>
          <w:color w:val="000000" w:themeColor="text1"/>
          <w:sz w:val="24"/>
          <w:szCs w:val="24"/>
        </w:rPr>
        <w:t>, em um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futuro próximo</w:t>
      </w:r>
      <w:r w:rsidR="00EF31E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lucro residual, muito embora suas demonstrações contábeis atuais não apr</w:t>
      </w:r>
      <w:r w:rsidR="00C524A3" w:rsidRPr="008F2346">
        <w:rPr>
          <w:rFonts w:ascii="Times New Roman" w:hAnsi="Times New Roman"/>
          <w:color w:val="000000" w:themeColor="text1"/>
          <w:sz w:val="24"/>
          <w:szCs w:val="24"/>
        </w:rPr>
        <w:t>esentem os resultados desejados (SILVA, CUNHA, 2003)</w:t>
      </w:r>
      <w:r w:rsidR="00E150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E1E60" w:rsidRPr="00FE6888" w:rsidRDefault="00FE6888" w:rsidP="00AD4D63">
      <w:pPr>
        <w:pStyle w:val="PargrafodaLista"/>
        <w:numPr>
          <w:ilvl w:val="2"/>
          <w:numId w:val="20"/>
        </w:numPr>
        <w:spacing w:after="120" w:line="360" w:lineRule="auto"/>
        <w:jc w:val="left"/>
        <w:outlineLvl w:val="1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E6888">
        <w:rPr>
          <w:rFonts w:ascii="Times New Roman" w:hAnsi="Times New Roman"/>
          <w:i/>
          <w:color w:val="000000" w:themeColor="text1"/>
          <w:sz w:val="24"/>
          <w:szCs w:val="24"/>
        </w:rPr>
        <w:t>MODELOS DE CRIAÇÃO DE VALOR</w:t>
      </w:r>
    </w:p>
    <w:p w:rsidR="00226CF7" w:rsidRDefault="00226CF7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Os modelos de criação de valor</w:t>
      </w:r>
      <w:r w:rsidR="00E15005">
        <w:rPr>
          <w:rFonts w:ascii="Times New Roman" w:hAnsi="Times New Roman"/>
          <w:color w:val="000000" w:themeColor="text1"/>
          <w:sz w:val="24"/>
          <w:szCs w:val="24"/>
        </w:rPr>
        <w:t xml:space="preserve"> são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2453" w:rsidRPr="008F2346">
        <w:rPr>
          <w:rFonts w:ascii="Times New Roman" w:hAnsi="Times New Roman"/>
          <w:color w:val="000000" w:themeColor="text1"/>
          <w:sz w:val="24"/>
          <w:szCs w:val="24"/>
        </w:rPr>
        <w:t>geralmente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representados pelo EVA (</w:t>
      </w:r>
      <w:proofErr w:type="spellStart"/>
      <w:r w:rsidRPr="00E15005">
        <w:rPr>
          <w:rFonts w:ascii="Times New Roman" w:hAnsi="Times New Roman"/>
          <w:i/>
          <w:color w:val="000000" w:themeColor="text1"/>
          <w:sz w:val="24"/>
          <w:szCs w:val="24"/>
        </w:rPr>
        <w:t>Economic</w:t>
      </w:r>
      <w:proofErr w:type="spellEnd"/>
      <w:r w:rsidRPr="00E150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E15005">
        <w:rPr>
          <w:rFonts w:ascii="Times New Roman" w:hAnsi="Times New Roman"/>
          <w:i/>
          <w:color w:val="000000" w:themeColor="text1"/>
          <w:sz w:val="24"/>
          <w:szCs w:val="24"/>
        </w:rPr>
        <w:t>Value</w:t>
      </w:r>
      <w:proofErr w:type="spellEnd"/>
      <w:r w:rsidRPr="00E150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E15005">
        <w:rPr>
          <w:rFonts w:ascii="Times New Roman" w:hAnsi="Times New Roman"/>
          <w:i/>
          <w:color w:val="000000" w:themeColor="text1"/>
          <w:sz w:val="24"/>
          <w:szCs w:val="24"/>
        </w:rPr>
        <w:t>Added</w:t>
      </w:r>
      <w:proofErr w:type="spellEnd"/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8B245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justamente </w:t>
      </w:r>
      <w:r w:rsidR="00E15005">
        <w:rPr>
          <w:rFonts w:ascii="Times New Roman" w:hAnsi="Times New Roman"/>
          <w:color w:val="000000" w:themeColor="text1"/>
          <w:sz w:val="24"/>
          <w:szCs w:val="24"/>
        </w:rPr>
        <w:t>por este ser</w:t>
      </w:r>
      <w:r w:rsidR="008B245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o modelo aceito</w:t>
      </w:r>
      <w:r w:rsidR="008B245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pelos estudiosos.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8B2453" w:rsidRPr="008F2346">
        <w:rPr>
          <w:rFonts w:ascii="Times New Roman" w:hAnsi="Times New Roman"/>
          <w:color w:val="000000" w:themeColor="text1"/>
          <w:sz w:val="24"/>
          <w:szCs w:val="24"/>
        </w:rPr>
        <w:t>O E</w:t>
      </w:r>
      <w:r w:rsidR="00E15005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gramEnd"/>
      <w:r w:rsidR="008B245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vem do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conceito de valor econômico agregado</w:t>
      </w:r>
      <w:r w:rsidR="00B646F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ou adicionado</w:t>
      </w:r>
      <w:r w:rsidR="00B646F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B245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que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é</w:t>
      </w:r>
      <w:r w:rsidR="008B245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uma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derivação da abordagem do lucro econômico</w:t>
      </w:r>
      <w:r w:rsidR="00B646FF">
        <w:rPr>
          <w:rFonts w:ascii="Times New Roman" w:hAnsi="Times New Roman"/>
          <w:color w:val="000000" w:themeColor="text1"/>
          <w:sz w:val="24"/>
          <w:szCs w:val="24"/>
        </w:rPr>
        <w:t>. O lucro econômico mede o valor criado de um negó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cio </w:t>
      </w:r>
      <w:r w:rsidR="00B646FF">
        <w:rPr>
          <w:rFonts w:ascii="Times New Roman" w:hAnsi="Times New Roman"/>
          <w:color w:val="000000" w:themeColor="text1"/>
          <w:sz w:val="24"/>
          <w:szCs w:val="24"/>
        </w:rPr>
        <w:t>durante um horizonte temporal definido dado de forma sintética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pela seguinte fórmula: Lucro econômico = capital investido x (retorno sobre o capital investid</w:t>
      </w:r>
      <w:r w:rsidR="00E15005">
        <w:rPr>
          <w:rFonts w:ascii="Times New Roman" w:hAnsi="Times New Roman"/>
          <w:color w:val="000000" w:themeColor="text1"/>
          <w:sz w:val="24"/>
          <w:szCs w:val="24"/>
        </w:rPr>
        <w:t>o – custo do capital investido)</w:t>
      </w:r>
      <w:r w:rsidR="00387EEB">
        <w:rPr>
          <w:rFonts w:ascii="Times New Roman" w:hAnsi="Times New Roman"/>
          <w:color w:val="000000" w:themeColor="text1"/>
          <w:sz w:val="24"/>
          <w:szCs w:val="24"/>
        </w:rPr>
        <w:t xml:space="preserve"> (MULLER</w:t>
      </w:r>
      <w:proofErr w:type="gramStart"/>
      <w:r w:rsidR="00387EEB">
        <w:rPr>
          <w:rFonts w:ascii="Times New Roman" w:hAnsi="Times New Roman"/>
          <w:color w:val="000000" w:themeColor="text1"/>
          <w:sz w:val="24"/>
          <w:szCs w:val="24"/>
        </w:rPr>
        <w:t>, TELO</w:t>
      </w:r>
      <w:proofErr w:type="gramEnd"/>
      <w:r w:rsidR="00387EEB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C524A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2003)</w:t>
      </w:r>
      <w:r w:rsidR="00E150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4D63" w:rsidRPr="008F2346" w:rsidRDefault="00B646FF" w:rsidP="00B646FF">
      <w:pPr>
        <w:pStyle w:val="Ttulo1"/>
        <w:numPr>
          <w:ilvl w:val="0"/>
          <w:numId w:val="19"/>
        </w:numPr>
        <w:spacing w:before="0"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METODOLOGIA</w:t>
      </w:r>
    </w:p>
    <w:p w:rsidR="00AD4D63" w:rsidRPr="008F2346" w:rsidRDefault="00AD4D63" w:rsidP="00AD4D63">
      <w:pPr>
        <w:pStyle w:val="SemEspaamento"/>
        <w:spacing w:after="120" w:line="360" w:lineRule="auto"/>
        <w:ind w:firstLine="709"/>
        <w:jc w:val="both"/>
        <w:rPr>
          <w:rStyle w:val="apple-style-span"/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A metodologia de pesquisa, para </w:t>
      </w:r>
      <w:proofErr w:type="spellStart"/>
      <w:r w:rsidRPr="008F2346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>Minayo</w:t>
      </w:r>
      <w:proofErr w:type="spellEnd"/>
      <w:r w:rsidRPr="008F2346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(2003)</w:t>
      </w:r>
      <w:r w:rsidR="00B646FF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é o caminho do pensamento a ser seguido. Ocupa um lugar central na teoria e trata-se basicamente do conjunto de técnicas a ser adotada para construir uma realidade. A pesquisa é assim, a atividade básica da ciência na sua construção da realidade.</w:t>
      </w:r>
    </w:p>
    <w:p w:rsidR="00AD4D63" w:rsidRPr="008F2346" w:rsidRDefault="009D5303" w:rsidP="00AD4D63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AD4D6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trabalho utilizou </w:t>
      </w:r>
      <w:r w:rsidR="00AD4D63">
        <w:rPr>
          <w:rFonts w:ascii="Times New Roman" w:hAnsi="Times New Roman"/>
          <w:color w:val="000000" w:themeColor="text1"/>
          <w:sz w:val="24"/>
          <w:szCs w:val="24"/>
        </w:rPr>
        <w:t>metodologia semelhante ao de Paulo</w:t>
      </w:r>
      <w:r w:rsidR="00AD4D6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AD4D63" w:rsidRPr="008F2346">
        <w:rPr>
          <w:rFonts w:ascii="Times New Roman" w:hAnsi="Times New Roman"/>
          <w:i/>
          <w:color w:val="000000" w:themeColor="text1"/>
          <w:sz w:val="24"/>
          <w:szCs w:val="24"/>
        </w:rPr>
        <w:t>et</w:t>
      </w:r>
      <w:proofErr w:type="gramEnd"/>
      <w:r w:rsidR="00AD4D63" w:rsidRPr="008F234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al</w:t>
      </w:r>
      <w:r w:rsidR="00AD4D6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4D6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AD4D63" w:rsidRPr="008F2346">
        <w:rPr>
          <w:rFonts w:ascii="Times New Roman" w:hAnsi="Times New Roman"/>
          <w:color w:val="000000" w:themeColor="text1"/>
          <w:sz w:val="24"/>
          <w:szCs w:val="24"/>
        </w:rPr>
        <w:t>2006), no qual os autores abordaram as práticas realizadas pelos peritos no Brasil</w:t>
      </w:r>
      <w:r w:rsidR="00AD4D63">
        <w:rPr>
          <w:rFonts w:ascii="Times New Roman" w:hAnsi="Times New Roman"/>
          <w:color w:val="000000" w:themeColor="text1"/>
          <w:sz w:val="24"/>
          <w:szCs w:val="24"/>
        </w:rPr>
        <w:t xml:space="preserve"> à época</w:t>
      </w:r>
      <w:r>
        <w:rPr>
          <w:rFonts w:ascii="Times New Roman" w:hAnsi="Times New Roman"/>
          <w:color w:val="000000" w:themeColor="text1"/>
          <w:sz w:val="24"/>
          <w:szCs w:val="24"/>
        </w:rPr>
        <w:t>. Portanto, para fins comparativos a este trabalho, utilizou-se o mesmo método a fim de realizar</w:t>
      </w:r>
      <w:r w:rsidR="00AD4D63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uma análise mais recente numa amostra extraída dos processos judiciais ocorridos </w:t>
      </w:r>
      <w:r w:rsidR="00AD4D63">
        <w:rPr>
          <w:rFonts w:ascii="Times New Roman" w:hAnsi="Times New Roman"/>
          <w:color w:val="000000" w:themeColor="text1"/>
          <w:sz w:val="24"/>
          <w:szCs w:val="24"/>
        </w:rPr>
        <w:t>no Estado de Pernambuco</w:t>
      </w:r>
      <w:r w:rsidR="00AD4D63" w:rsidRPr="008F23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4D63" w:rsidRPr="008F2346" w:rsidRDefault="00AD4D63" w:rsidP="00AD4D63">
      <w:pPr>
        <w:pStyle w:val="Ttulo1"/>
        <w:spacing w:before="0" w:after="120" w:line="360" w:lineRule="auto"/>
        <w:ind w:firstLine="708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>Visando o alcance ao objetivo deste estudo, a pesquisa foi exploratória, a qual busca por conhecimentos mais concretos, incorporando características não claramente explícitas, bem como procurando dimensões não conhecidas (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RAUPP e BEUREN, 2004</w:t>
      </w:r>
      <w:r w:rsidRPr="008F234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). </w:t>
      </w:r>
    </w:p>
    <w:p w:rsidR="00AD4D63" w:rsidRDefault="00AD4D63" w:rsidP="00AD4D63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A obtenção das informações para a realização deste trabalho foi através 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 xml:space="preserve">da </w:t>
      </w:r>
      <w:r>
        <w:rPr>
          <w:rFonts w:ascii="Times New Roman" w:hAnsi="Times New Roman"/>
          <w:color w:val="000000" w:themeColor="text1"/>
          <w:sz w:val="24"/>
          <w:szCs w:val="24"/>
        </w:rPr>
        <w:t>aplicação de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 xml:space="preserve"> questionário </w:t>
      </w:r>
      <w:proofErr w:type="spellStart"/>
      <w:proofErr w:type="gramStart"/>
      <w:r w:rsidR="002D36D8">
        <w:rPr>
          <w:rFonts w:ascii="Times New Roman" w:hAnsi="Times New Roman"/>
          <w:color w:val="000000" w:themeColor="text1"/>
          <w:sz w:val="24"/>
          <w:szCs w:val="24"/>
        </w:rPr>
        <w:t>semi-estruturado</w:t>
      </w:r>
      <w:proofErr w:type="spellEnd"/>
      <w:proofErr w:type="gramEnd"/>
      <w:r w:rsidR="002D36D8">
        <w:rPr>
          <w:rFonts w:ascii="Times New Roman" w:hAnsi="Times New Roman"/>
          <w:color w:val="000000" w:themeColor="text1"/>
          <w:sz w:val="24"/>
          <w:szCs w:val="24"/>
        </w:rPr>
        <w:t xml:space="preserve"> o qual foi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composto por doze questões, e dividido em duas partes. A primeira parte do questionário abordou as características profissionais do perito-contador respondente, já a segunda tratou das características do trabalho pericial do profissional em relação às especificidades da apuração de haveres.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Foram enviados 73 questionários via </w:t>
      </w:r>
      <w:r w:rsidR="002D36D8">
        <w:rPr>
          <w:rFonts w:ascii="Times New Roman" w:hAnsi="Times New Roman"/>
          <w:i/>
          <w:color w:val="000000" w:themeColor="text1"/>
          <w:sz w:val="24"/>
          <w:szCs w:val="24"/>
        </w:rPr>
        <w:t>e-mail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através da Associação dos Peritos Judiciais do Estado de Pernambuco (APJEP), sendo obtidas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respostas</w:t>
      </w:r>
      <w:r w:rsidR="008C2AA3">
        <w:rPr>
          <w:rFonts w:ascii="Times New Roman" w:hAnsi="Times New Roman"/>
          <w:color w:val="000000" w:themeColor="text1"/>
          <w:sz w:val="24"/>
          <w:szCs w:val="24"/>
        </w:rPr>
        <w:t>, número</w:t>
      </w:r>
      <w:r w:rsidR="007A0367">
        <w:rPr>
          <w:rFonts w:ascii="Times New Roman" w:hAnsi="Times New Roman"/>
          <w:color w:val="000000" w:themeColor="text1"/>
          <w:sz w:val="24"/>
          <w:szCs w:val="24"/>
        </w:rPr>
        <w:t xml:space="preserve"> este que evidencia a reduzida participação </w:t>
      </w:r>
      <w:r w:rsidR="008C2AA3">
        <w:rPr>
          <w:rFonts w:ascii="Times New Roman" w:hAnsi="Times New Roman"/>
          <w:color w:val="000000" w:themeColor="text1"/>
          <w:sz w:val="24"/>
          <w:szCs w:val="24"/>
        </w:rPr>
        <w:t>de peritos atuantes especificamente no processo de apuração de haveres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4D63" w:rsidRPr="008F2346" w:rsidRDefault="00AD4D63" w:rsidP="00AD4D63">
      <w:pPr>
        <w:pStyle w:val="SemEspaamento"/>
        <w:spacing w:after="12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O estudo 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>teve seus fundamentos na perí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cia contábil e avaliação de empresas, mais especificamente 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>no que tange à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apuração de haveres na dissolução parcial de empresas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no período entre 2011 e 2012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 xml:space="preserve"> do Estado de Pernambuco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. A pesquisa tomou por base a literatura acerca do assunto e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principalmente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as respostas 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 xml:space="preserve">obtidas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dos p</w:t>
      </w:r>
      <w:r w:rsidR="002D36D8">
        <w:rPr>
          <w:rFonts w:ascii="Times New Roman" w:hAnsi="Times New Roman"/>
          <w:color w:val="000000" w:themeColor="text1"/>
          <w:sz w:val="24"/>
          <w:szCs w:val="24"/>
        </w:rPr>
        <w:t>eritos através da aplicação do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questionário. </w:t>
      </w:r>
    </w:p>
    <w:p w:rsidR="006E01FF" w:rsidRPr="00FE6888" w:rsidRDefault="006E01FF" w:rsidP="00FE6888">
      <w:pPr>
        <w:pStyle w:val="Ttulo1"/>
        <w:numPr>
          <w:ilvl w:val="0"/>
          <w:numId w:val="19"/>
        </w:numPr>
        <w:spacing w:before="0"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11" w:name="_Toc345424129"/>
      <w:bookmarkStart w:id="12" w:name="_Toc349382909"/>
      <w:r w:rsidRPr="008F2346">
        <w:rPr>
          <w:rFonts w:ascii="Times New Roman" w:hAnsi="Times New Roman"/>
          <w:color w:val="000000" w:themeColor="text1"/>
          <w:sz w:val="24"/>
          <w:szCs w:val="24"/>
        </w:rPr>
        <w:t>ANÁLISE DOS DADOS E RESULTADOS</w:t>
      </w:r>
      <w:bookmarkEnd w:id="11"/>
      <w:bookmarkEnd w:id="12"/>
    </w:p>
    <w:p w:rsidR="00B40F57" w:rsidRPr="008F2346" w:rsidRDefault="00B40F57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A primeira parte do questionário tratava da identificação do respondente. As respostas </w:t>
      </w:r>
      <w:r w:rsidR="00484F4B" w:rsidRPr="008F2346">
        <w:rPr>
          <w:rFonts w:ascii="Times New Roman" w:hAnsi="Times New Roman"/>
          <w:color w:val="000000" w:themeColor="text1"/>
          <w:sz w:val="24"/>
          <w:szCs w:val="24"/>
        </w:rPr>
        <w:t>à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primeira questão mostram que apenas 20% dos respondentes se limitaram a cursar apenas a graduação, sendo os 80% restantes especialistas, conforme gráfico </w:t>
      </w:r>
      <w:proofErr w:type="gramStart"/>
      <w:r w:rsidRPr="008F2346">
        <w:rPr>
          <w:rFonts w:ascii="Times New Roman" w:hAnsi="Times New Roman"/>
          <w:color w:val="000000" w:themeColor="text1"/>
          <w:sz w:val="24"/>
          <w:szCs w:val="24"/>
        </w:rPr>
        <w:t>1</w:t>
      </w:r>
      <w:proofErr w:type="gramEnd"/>
      <w:r w:rsidRPr="008F23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42340" w:rsidRPr="009006B9" w:rsidRDefault="00F545E2" w:rsidP="009006B9">
      <w:pPr>
        <w:spacing w:line="360" w:lineRule="auto"/>
        <w:ind w:firstLine="709"/>
        <w:jc w:val="left"/>
        <w:rPr>
          <w:rFonts w:ascii="Times New Roman" w:hAnsi="Times New Roman"/>
          <w:color w:val="000000" w:themeColor="text1"/>
          <w:szCs w:val="24"/>
        </w:rPr>
      </w:pPr>
      <w:r w:rsidRPr="009006B9"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73B4B568" wp14:editId="76A0534F">
            <wp:simplePos x="0" y="0"/>
            <wp:positionH relativeFrom="column">
              <wp:posOffset>471805</wp:posOffset>
            </wp:positionH>
            <wp:positionV relativeFrom="paragraph">
              <wp:posOffset>1270</wp:posOffset>
            </wp:positionV>
            <wp:extent cx="4314825" cy="2314575"/>
            <wp:effectExtent l="0" t="0" r="9525" b="9525"/>
            <wp:wrapThrough wrapText="bothSides">
              <wp:wrapPolygon edited="0">
                <wp:start x="0" y="0"/>
                <wp:lineTo x="0" y="21511"/>
                <wp:lineTo x="21552" y="21511"/>
                <wp:lineTo x="21552" y="0"/>
                <wp:lineTo x="0" y="0"/>
              </wp:wrapPolygon>
            </wp:wrapThrough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3" w:name="_Toc349382910"/>
      <w:r w:rsidR="00F42340" w:rsidRPr="009006B9">
        <w:rPr>
          <w:rFonts w:ascii="Times New Roman" w:hAnsi="Times New Roman"/>
          <w:color w:val="000000" w:themeColor="text1"/>
          <w:szCs w:val="24"/>
        </w:rPr>
        <w:t>Gráfico 1 – Grau de instrução</w:t>
      </w:r>
      <w:bookmarkEnd w:id="13"/>
    </w:p>
    <w:p w:rsidR="00F545E2" w:rsidRPr="009006B9" w:rsidRDefault="00F545E2" w:rsidP="009006B9">
      <w:pPr>
        <w:spacing w:line="360" w:lineRule="auto"/>
        <w:ind w:firstLine="709"/>
        <w:jc w:val="left"/>
        <w:rPr>
          <w:rFonts w:ascii="Times New Roman" w:hAnsi="Times New Roman"/>
          <w:color w:val="000000" w:themeColor="text1"/>
          <w:szCs w:val="24"/>
        </w:rPr>
      </w:pPr>
      <w:r w:rsidRPr="009006B9">
        <w:rPr>
          <w:rFonts w:ascii="Times New Roman" w:hAnsi="Times New Roman"/>
          <w:b/>
          <w:color w:val="000000" w:themeColor="text1"/>
          <w:szCs w:val="24"/>
        </w:rPr>
        <w:t>Fonte:</w:t>
      </w:r>
      <w:r w:rsidRPr="009006B9">
        <w:rPr>
          <w:rFonts w:ascii="Times New Roman" w:hAnsi="Times New Roman"/>
          <w:color w:val="000000" w:themeColor="text1"/>
          <w:szCs w:val="24"/>
        </w:rPr>
        <w:t xml:space="preserve"> Elaboração própria</w:t>
      </w:r>
      <w:bookmarkStart w:id="14" w:name="_GoBack"/>
      <w:bookmarkEnd w:id="14"/>
    </w:p>
    <w:p w:rsidR="00F545E2" w:rsidRPr="008F2346" w:rsidRDefault="005050D5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O gráfico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a seguir, elaborado conforme as respostas obtidas na questão 2, evidencia que</w:t>
      </w:r>
      <w:r w:rsidR="00F545E2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60% dos </w:t>
      </w:r>
      <w:r w:rsidR="005F3864" w:rsidRPr="008F2346">
        <w:rPr>
          <w:rFonts w:ascii="Times New Roman" w:hAnsi="Times New Roman"/>
          <w:color w:val="000000" w:themeColor="text1"/>
          <w:sz w:val="24"/>
          <w:szCs w:val="24"/>
        </w:rPr>
        <w:t>respondentes</w:t>
      </w:r>
      <w:r w:rsidR="00F545E2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cursaram ou estão cursando outra graduação além de Ciências Contábeis, necessária a prática de atividade pericial. </w:t>
      </w:r>
    </w:p>
    <w:p w:rsidR="00F545E2" w:rsidRPr="008F2346" w:rsidRDefault="00F35D74" w:rsidP="00FE0675">
      <w:pPr>
        <w:spacing w:after="120" w:line="360" w:lineRule="auto"/>
        <w:ind w:firstLine="709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635</wp:posOffset>
            </wp:positionV>
            <wp:extent cx="4314825" cy="2609850"/>
            <wp:effectExtent l="0" t="0" r="9525" b="19050"/>
            <wp:wrapThrough wrapText="bothSides">
              <wp:wrapPolygon edited="0">
                <wp:start x="0" y="0"/>
                <wp:lineTo x="0" y="21600"/>
                <wp:lineTo x="21552" y="21600"/>
                <wp:lineTo x="21552" y="0"/>
                <wp:lineTo x="0" y="0"/>
              </wp:wrapPolygon>
            </wp:wrapThrough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340" w:rsidRPr="009006B9" w:rsidRDefault="00F42340" w:rsidP="00F42340">
      <w:pPr>
        <w:pStyle w:val="Ttulo1"/>
        <w:spacing w:before="0" w:line="360" w:lineRule="auto"/>
        <w:ind w:firstLine="709"/>
        <w:rPr>
          <w:rFonts w:ascii="Times New Roman" w:hAnsi="Times New Roman"/>
          <w:b w:val="0"/>
          <w:color w:val="000000" w:themeColor="text1"/>
          <w:sz w:val="22"/>
          <w:szCs w:val="24"/>
        </w:rPr>
      </w:pPr>
      <w:bookmarkStart w:id="15" w:name="_Toc349382911"/>
      <w:r w:rsidRPr="009006B9">
        <w:rPr>
          <w:rFonts w:ascii="Times New Roman" w:hAnsi="Times New Roman"/>
          <w:b w:val="0"/>
          <w:color w:val="000000" w:themeColor="text1"/>
          <w:sz w:val="22"/>
          <w:szCs w:val="24"/>
        </w:rPr>
        <w:t>Gráfico 2 – Outra formação do perito-contador</w:t>
      </w:r>
      <w:bookmarkEnd w:id="15"/>
    </w:p>
    <w:p w:rsidR="00F545E2" w:rsidRPr="009006B9" w:rsidRDefault="00F545E2" w:rsidP="00F42340">
      <w:pPr>
        <w:spacing w:line="360" w:lineRule="auto"/>
        <w:ind w:firstLine="709"/>
        <w:jc w:val="left"/>
        <w:rPr>
          <w:rFonts w:ascii="Times New Roman" w:hAnsi="Times New Roman"/>
          <w:color w:val="000000" w:themeColor="text1"/>
          <w:szCs w:val="24"/>
        </w:rPr>
      </w:pPr>
      <w:r w:rsidRPr="009006B9">
        <w:rPr>
          <w:rFonts w:ascii="Times New Roman" w:hAnsi="Times New Roman"/>
          <w:b/>
          <w:color w:val="000000" w:themeColor="text1"/>
          <w:szCs w:val="24"/>
        </w:rPr>
        <w:t>Fonte</w:t>
      </w:r>
      <w:r w:rsidRPr="009006B9">
        <w:rPr>
          <w:rFonts w:ascii="Times New Roman" w:hAnsi="Times New Roman"/>
          <w:color w:val="000000" w:themeColor="text1"/>
          <w:szCs w:val="24"/>
        </w:rPr>
        <w:t>: Elaboração própria</w:t>
      </w:r>
    </w:p>
    <w:p w:rsidR="00F35D74" w:rsidRPr="008F2346" w:rsidRDefault="005050D5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Já no que diz respeito </w:t>
      </w:r>
      <w:r w:rsidR="00F35D74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ao tempo de atuação em apuração de haveres, 60% dos </w:t>
      </w:r>
      <w:r w:rsidR="005F3864" w:rsidRPr="008F2346">
        <w:rPr>
          <w:rFonts w:ascii="Times New Roman" w:hAnsi="Times New Roman"/>
          <w:color w:val="000000" w:themeColor="text1"/>
          <w:sz w:val="24"/>
          <w:szCs w:val="24"/>
        </w:rPr>
        <w:t>respondentes</w:t>
      </w:r>
      <w:r w:rsidR="00F35D74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atuam há mais de </w:t>
      </w:r>
      <w:proofErr w:type="gramStart"/>
      <w:r w:rsidR="00F35D74" w:rsidRPr="008F2346"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="00F35D74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anos, sendo que 20% deles atuam há mais de 10 anos, conforme observado no gráfico a seguir.</w:t>
      </w:r>
    </w:p>
    <w:p w:rsidR="00F42340" w:rsidRPr="009006B9" w:rsidRDefault="00A93B93" w:rsidP="00F42340">
      <w:pPr>
        <w:spacing w:line="360" w:lineRule="auto"/>
        <w:ind w:firstLine="709"/>
        <w:jc w:val="left"/>
        <w:rPr>
          <w:rFonts w:ascii="Times New Roman" w:hAnsi="Times New Roman"/>
          <w:color w:val="000000" w:themeColor="text1"/>
          <w:szCs w:val="24"/>
        </w:rPr>
      </w:pPr>
      <w:r w:rsidRPr="009006B9">
        <w:rPr>
          <w:rFonts w:ascii="Times New Roman" w:hAnsi="Times New Roman"/>
          <w:noProof/>
          <w:color w:val="000000" w:themeColor="text1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CE07C80" wp14:editId="3B14F34C">
            <wp:simplePos x="0" y="0"/>
            <wp:positionH relativeFrom="column">
              <wp:posOffset>471805</wp:posOffset>
            </wp:positionH>
            <wp:positionV relativeFrom="paragraph">
              <wp:posOffset>1270</wp:posOffset>
            </wp:positionV>
            <wp:extent cx="4324350" cy="2714625"/>
            <wp:effectExtent l="0" t="0" r="19050" b="9525"/>
            <wp:wrapThrough wrapText="bothSides">
              <wp:wrapPolygon edited="0">
                <wp:start x="0" y="0"/>
                <wp:lineTo x="0" y="21524"/>
                <wp:lineTo x="21600" y="21524"/>
                <wp:lineTo x="21600" y="0"/>
                <wp:lineTo x="0" y="0"/>
              </wp:wrapPolygon>
            </wp:wrapThrough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6" w:name="_Toc349382912"/>
      <w:r w:rsidR="00F42340" w:rsidRPr="009006B9">
        <w:rPr>
          <w:rFonts w:ascii="Times New Roman" w:hAnsi="Times New Roman"/>
          <w:color w:val="000000" w:themeColor="text1"/>
          <w:szCs w:val="24"/>
        </w:rPr>
        <w:t>Gráfico 3 – Tempo de atuação em apuração de haveres.</w:t>
      </w:r>
      <w:bookmarkEnd w:id="16"/>
    </w:p>
    <w:p w:rsidR="00A93B93" w:rsidRPr="009006B9" w:rsidRDefault="00A93B93" w:rsidP="00F42340">
      <w:pPr>
        <w:spacing w:line="360" w:lineRule="auto"/>
        <w:ind w:firstLine="709"/>
        <w:jc w:val="left"/>
        <w:rPr>
          <w:rFonts w:ascii="Times New Roman" w:hAnsi="Times New Roman"/>
          <w:color w:val="000000" w:themeColor="text1"/>
          <w:szCs w:val="24"/>
        </w:rPr>
      </w:pPr>
      <w:r w:rsidRPr="009006B9">
        <w:rPr>
          <w:rFonts w:ascii="Times New Roman" w:hAnsi="Times New Roman"/>
          <w:b/>
          <w:color w:val="000000" w:themeColor="text1"/>
          <w:szCs w:val="24"/>
        </w:rPr>
        <w:t>Fonte</w:t>
      </w:r>
      <w:r w:rsidRPr="009006B9">
        <w:rPr>
          <w:rFonts w:ascii="Times New Roman" w:hAnsi="Times New Roman"/>
          <w:color w:val="000000" w:themeColor="text1"/>
          <w:szCs w:val="24"/>
        </w:rPr>
        <w:t>: Elaboração própria</w:t>
      </w:r>
    </w:p>
    <w:p w:rsidR="003C351B" w:rsidRPr="008F2346" w:rsidRDefault="00DE1B95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No que tange à</w:t>
      </w:r>
      <w:r w:rsidR="003C351B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quantidade de perícias realizadas em apuração de haveres, a média encontrada foi de 5,4 perícias por perito, sendo que dois dos </w:t>
      </w:r>
      <w:r w:rsidR="005F3864" w:rsidRPr="008F2346">
        <w:rPr>
          <w:rFonts w:ascii="Times New Roman" w:hAnsi="Times New Roman"/>
          <w:color w:val="000000" w:themeColor="text1"/>
          <w:sz w:val="24"/>
          <w:szCs w:val="24"/>
        </w:rPr>
        <w:t>respondentes</w:t>
      </w:r>
      <w:r w:rsidR="003C351B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atuaram em apena</w:t>
      </w:r>
      <w:r w:rsidR="005F3864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proofErr w:type="gramStart"/>
      <w:r w:rsidR="005F3864" w:rsidRPr="008F2346">
        <w:rPr>
          <w:rFonts w:ascii="Times New Roman" w:hAnsi="Times New Roman"/>
          <w:color w:val="000000" w:themeColor="text1"/>
          <w:sz w:val="24"/>
          <w:szCs w:val="24"/>
        </w:rPr>
        <w:t>uma, outros</w:t>
      </w:r>
      <w:proofErr w:type="gramEnd"/>
      <w:r w:rsidR="005F3864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dois em cinco perí</w:t>
      </w:r>
      <w:r w:rsidR="003C351B" w:rsidRPr="008F2346">
        <w:rPr>
          <w:rFonts w:ascii="Times New Roman" w:hAnsi="Times New Roman"/>
          <w:color w:val="000000" w:themeColor="text1"/>
          <w:sz w:val="24"/>
          <w:szCs w:val="24"/>
        </w:rPr>
        <w:t>cias e um deles em dez.</w:t>
      </w:r>
    </w:p>
    <w:p w:rsidR="00AE1883" w:rsidRDefault="00746575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lastRenderedPageBreak/>
        <w:t>A segunda parte do questionário tratou das práticas em apuração de haveres.</w:t>
      </w:r>
      <w:r w:rsidR="009A6022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6022" w:rsidRPr="008F2346" w:rsidRDefault="00AE1883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Em relação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="009A6022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quantidade de balanços de determinação que foram encontrados quando da realização das perícias, 40% dos </w:t>
      </w:r>
      <w:r w:rsidR="005F3864" w:rsidRPr="008F2346">
        <w:rPr>
          <w:rFonts w:ascii="Times New Roman" w:hAnsi="Times New Roman"/>
          <w:color w:val="000000" w:themeColor="text1"/>
          <w:sz w:val="24"/>
          <w:szCs w:val="24"/>
        </w:rPr>
        <w:t>respondentes</w:t>
      </w:r>
      <w:r w:rsidR="009A6022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afirmaram nunca terem encontrado, enquanto apenas 20% encontrou em todas as perícias realizadas, conforme gráfico a seguir.</w:t>
      </w:r>
    </w:p>
    <w:p w:rsidR="009A6022" w:rsidRPr="008F2346" w:rsidRDefault="00484F4B" w:rsidP="00FE0675">
      <w:pPr>
        <w:spacing w:after="120" w:line="360" w:lineRule="auto"/>
        <w:ind w:firstLine="709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-1905</wp:posOffset>
            </wp:positionV>
            <wp:extent cx="4324350" cy="2124075"/>
            <wp:effectExtent l="0" t="0" r="19050" b="9525"/>
            <wp:wrapThrough wrapText="bothSides">
              <wp:wrapPolygon edited="0">
                <wp:start x="0" y="0"/>
                <wp:lineTo x="0" y="21503"/>
                <wp:lineTo x="21600" y="21503"/>
                <wp:lineTo x="21600" y="0"/>
                <wp:lineTo x="0" y="0"/>
              </wp:wrapPolygon>
            </wp:wrapThrough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340" w:rsidRPr="009006B9" w:rsidRDefault="00F42340" w:rsidP="00F42340">
      <w:pPr>
        <w:pStyle w:val="Ttulo1"/>
        <w:spacing w:before="0" w:line="360" w:lineRule="auto"/>
        <w:ind w:firstLine="709"/>
        <w:rPr>
          <w:rFonts w:ascii="Times New Roman" w:hAnsi="Times New Roman"/>
          <w:b w:val="0"/>
          <w:color w:val="000000" w:themeColor="text1"/>
          <w:sz w:val="22"/>
          <w:szCs w:val="24"/>
        </w:rPr>
      </w:pPr>
      <w:bookmarkStart w:id="17" w:name="_Toc349382913"/>
      <w:r w:rsidRPr="009006B9">
        <w:rPr>
          <w:rFonts w:ascii="Times New Roman" w:hAnsi="Times New Roman"/>
          <w:b w:val="0"/>
          <w:color w:val="000000" w:themeColor="text1"/>
          <w:sz w:val="22"/>
          <w:szCs w:val="24"/>
        </w:rPr>
        <w:t>Gráfico 4 – Quantidade de perícias em que encontrou balanços de determinação.</w:t>
      </w:r>
      <w:bookmarkEnd w:id="17"/>
    </w:p>
    <w:p w:rsidR="00484F4B" w:rsidRPr="009006B9" w:rsidRDefault="00484F4B" w:rsidP="00F42340">
      <w:pPr>
        <w:spacing w:line="360" w:lineRule="auto"/>
        <w:ind w:firstLine="709"/>
        <w:jc w:val="left"/>
        <w:rPr>
          <w:rFonts w:ascii="Times New Roman" w:hAnsi="Times New Roman"/>
          <w:color w:val="000000" w:themeColor="text1"/>
          <w:szCs w:val="24"/>
        </w:rPr>
      </w:pPr>
      <w:r w:rsidRPr="009006B9">
        <w:rPr>
          <w:rFonts w:ascii="Times New Roman" w:hAnsi="Times New Roman"/>
          <w:b/>
          <w:color w:val="000000" w:themeColor="text1"/>
          <w:szCs w:val="24"/>
        </w:rPr>
        <w:t>Fonte:</w:t>
      </w:r>
      <w:r w:rsidRPr="009006B9">
        <w:rPr>
          <w:rFonts w:ascii="Times New Roman" w:hAnsi="Times New Roman"/>
          <w:color w:val="000000" w:themeColor="text1"/>
          <w:szCs w:val="24"/>
        </w:rPr>
        <w:t xml:space="preserve"> Elaboração própria</w:t>
      </w:r>
    </w:p>
    <w:p w:rsidR="006E01FF" w:rsidRPr="008F2346" w:rsidRDefault="0046725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Uma das questões abordadas tratava-se da devida escrituração dos livros contábeis,</w:t>
      </w:r>
      <w:r w:rsidR="00746575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20% dos </w:t>
      </w:r>
      <w:r w:rsidR="005F3864" w:rsidRPr="008F2346">
        <w:rPr>
          <w:rFonts w:ascii="Times New Roman" w:hAnsi="Times New Roman"/>
          <w:color w:val="000000" w:themeColor="text1"/>
          <w:sz w:val="24"/>
          <w:szCs w:val="24"/>
        </w:rPr>
        <w:t>respondentes</w:t>
      </w:r>
      <w:r w:rsidR="00746575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encontraram em todas as perícias, enquanto que 20% não encontraram em nenhuma, conforme gráfico a seguir.</w:t>
      </w:r>
    </w:p>
    <w:p w:rsidR="00746575" w:rsidRPr="008F2346" w:rsidRDefault="00D85C97" w:rsidP="00FE0675">
      <w:pPr>
        <w:spacing w:after="120" w:line="360" w:lineRule="auto"/>
        <w:ind w:firstLine="709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-5080</wp:posOffset>
            </wp:positionV>
            <wp:extent cx="4324350" cy="226695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340" w:rsidRPr="009006B9" w:rsidRDefault="00F42340" w:rsidP="00F42340">
      <w:pPr>
        <w:pStyle w:val="Ttulo1"/>
        <w:spacing w:before="0" w:line="360" w:lineRule="auto"/>
        <w:ind w:firstLine="709"/>
        <w:rPr>
          <w:rFonts w:ascii="Times New Roman" w:hAnsi="Times New Roman"/>
          <w:b w:val="0"/>
          <w:color w:val="000000" w:themeColor="text1"/>
          <w:sz w:val="22"/>
          <w:szCs w:val="24"/>
        </w:rPr>
      </w:pPr>
      <w:bookmarkStart w:id="18" w:name="_Toc349382914"/>
      <w:r w:rsidRPr="009006B9">
        <w:rPr>
          <w:rFonts w:ascii="Times New Roman" w:hAnsi="Times New Roman"/>
          <w:b w:val="0"/>
          <w:color w:val="000000" w:themeColor="text1"/>
          <w:sz w:val="22"/>
          <w:szCs w:val="24"/>
        </w:rPr>
        <w:t>Gráfico 5 – Quantidade de perícias em que obteve livros contábeis escriturados.</w:t>
      </w:r>
      <w:bookmarkEnd w:id="18"/>
    </w:p>
    <w:p w:rsidR="00D85C97" w:rsidRPr="008F2346" w:rsidRDefault="00D85C97" w:rsidP="00F42340">
      <w:pPr>
        <w:spacing w:line="360" w:lineRule="auto"/>
        <w:ind w:firstLine="709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006B9">
        <w:rPr>
          <w:rFonts w:ascii="Times New Roman" w:hAnsi="Times New Roman"/>
          <w:b/>
          <w:color w:val="000000" w:themeColor="text1"/>
          <w:szCs w:val="24"/>
        </w:rPr>
        <w:t>Fonte:</w:t>
      </w:r>
      <w:r w:rsidRPr="009006B9">
        <w:rPr>
          <w:rFonts w:ascii="Times New Roman" w:hAnsi="Times New Roman"/>
          <w:color w:val="000000" w:themeColor="text1"/>
          <w:szCs w:val="24"/>
        </w:rPr>
        <w:t xml:space="preserve"> Elaboração própria</w:t>
      </w:r>
    </w:p>
    <w:p w:rsidR="00D85C97" w:rsidRPr="008F2346" w:rsidRDefault="00865919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A seguir, foi perguntado </w:t>
      </w:r>
      <w:r w:rsidR="0046725D">
        <w:rPr>
          <w:rFonts w:ascii="Times New Roman" w:hAnsi="Times New Roman"/>
          <w:color w:val="000000" w:themeColor="text1"/>
          <w:sz w:val="24"/>
          <w:szCs w:val="24"/>
        </w:rPr>
        <w:t xml:space="preserve">sobre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os procedimentos adotados para a elaboração dos balanços de determinação, numa escala de 1 a 5, sendo </w:t>
      </w:r>
      <w:proofErr w:type="gramStart"/>
      <w:r w:rsidRPr="008F2346">
        <w:rPr>
          <w:rFonts w:ascii="Times New Roman" w:hAnsi="Times New Roman"/>
          <w:color w:val="000000" w:themeColor="text1"/>
          <w:sz w:val="24"/>
          <w:szCs w:val="24"/>
        </w:rPr>
        <w:t>1</w:t>
      </w:r>
      <w:proofErr w:type="gramEnd"/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em todas as perícias e 5 em nenhuma delas. </w:t>
      </w:r>
      <w:r w:rsidR="00986F9A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Observou-se que os procedimentos mais utilizados pelos peritos foi o exame dos resultados de exercícios futuros, seguido de ajuste a valor presente dos saldos de clientes. </w:t>
      </w:r>
      <w:r w:rsidR="00986F9A" w:rsidRPr="008F2346">
        <w:rPr>
          <w:rFonts w:ascii="Times New Roman" w:hAnsi="Times New Roman"/>
          <w:color w:val="000000" w:themeColor="text1"/>
          <w:sz w:val="24"/>
          <w:szCs w:val="24"/>
        </w:rPr>
        <w:lastRenderedPageBreak/>
        <w:t>J</w:t>
      </w:r>
      <w:r w:rsidR="00C306D0" w:rsidRPr="008F2346">
        <w:rPr>
          <w:rFonts w:ascii="Times New Roman" w:hAnsi="Times New Roman"/>
          <w:color w:val="000000" w:themeColor="text1"/>
          <w:sz w:val="24"/>
          <w:szCs w:val="24"/>
        </w:rPr>
        <w:t>á o menos utilizado foi</w:t>
      </w:r>
      <w:r w:rsidR="00986F9A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06D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determinação de </w:t>
      </w:r>
      <w:proofErr w:type="spellStart"/>
      <w:r w:rsidR="00C306D0" w:rsidRPr="008F2346">
        <w:rPr>
          <w:rFonts w:ascii="Times New Roman" w:hAnsi="Times New Roman"/>
          <w:i/>
          <w:color w:val="000000" w:themeColor="text1"/>
          <w:sz w:val="24"/>
          <w:szCs w:val="24"/>
        </w:rPr>
        <w:t>goodwill</w:t>
      </w:r>
      <w:proofErr w:type="spellEnd"/>
      <w:r w:rsidR="00C306D0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(aviamento), seguido do ajuste a valor de mercado dos bens do ativo permanente.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Os resultados são apresentados </w:t>
      </w:r>
      <w:r w:rsidR="00986F9A" w:rsidRPr="008F2346">
        <w:rPr>
          <w:rFonts w:ascii="Times New Roman" w:hAnsi="Times New Roman"/>
          <w:color w:val="000000" w:themeColor="text1"/>
          <w:sz w:val="24"/>
          <w:szCs w:val="24"/>
        </w:rPr>
        <w:t>no quadro a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seguir.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90"/>
        <w:gridCol w:w="800"/>
        <w:gridCol w:w="656"/>
        <w:gridCol w:w="658"/>
        <w:gridCol w:w="658"/>
        <w:gridCol w:w="658"/>
      </w:tblGrid>
      <w:tr w:rsidR="00471AEB" w:rsidRPr="008F2346" w:rsidTr="00C306D0">
        <w:trPr>
          <w:trHeight w:val="300"/>
        </w:trPr>
        <w:tc>
          <w:tcPr>
            <w:tcW w:w="529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0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proofErr w:type="gramStart"/>
            <w:r w:rsidRPr="00BF362F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1</w:t>
            </w:r>
            <w:proofErr w:type="gramEnd"/>
          </w:p>
        </w:tc>
        <w:tc>
          <w:tcPr>
            <w:tcW w:w="656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proofErr w:type="gramStart"/>
            <w:r w:rsidRPr="00BF362F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2</w:t>
            </w:r>
            <w:proofErr w:type="gramEnd"/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proofErr w:type="gramStart"/>
            <w:r w:rsidRPr="00BF362F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3</w:t>
            </w:r>
            <w:proofErr w:type="gramEnd"/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proofErr w:type="gramStart"/>
            <w:r w:rsidRPr="00BF362F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4</w:t>
            </w:r>
            <w:proofErr w:type="gramEnd"/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proofErr w:type="gramStart"/>
            <w:r w:rsidRPr="00BF362F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5</w:t>
            </w:r>
            <w:proofErr w:type="gramEnd"/>
          </w:p>
        </w:tc>
      </w:tr>
      <w:tr w:rsidR="00471AEB" w:rsidRPr="008F2346" w:rsidTr="00C306D0">
        <w:trPr>
          <w:trHeight w:val="300"/>
        </w:trPr>
        <w:tc>
          <w:tcPr>
            <w:tcW w:w="529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bCs/>
                <w:color w:val="000000" w:themeColor="text1"/>
                <w:sz w:val="24"/>
              </w:rPr>
              <w:t>Determinação do valor passível de perda em causas judiciais pendentes de solução</w:t>
            </w:r>
          </w:p>
        </w:tc>
        <w:tc>
          <w:tcPr>
            <w:tcW w:w="80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80%</w:t>
            </w:r>
          </w:p>
        </w:tc>
        <w:tc>
          <w:tcPr>
            <w:tcW w:w="656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20%</w:t>
            </w:r>
          </w:p>
        </w:tc>
      </w:tr>
      <w:tr w:rsidR="00471AEB" w:rsidRPr="008F2346" w:rsidTr="00C306D0">
        <w:trPr>
          <w:trHeight w:val="300"/>
        </w:trPr>
        <w:tc>
          <w:tcPr>
            <w:tcW w:w="529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bCs/>
                <w:color w:val="000000" w:themeColor="text1"/>
                <w:sz w:val="24"/>
              </w:rPr>
              <w:t>Ajuste a valor presente das obrigações</w:t>
            </w:r>
          </w:p>
        </w:tc>
        <w:tc>
          <w:tcPr>
            <w:tcW w:w="80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656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</w:tr>
      <w:tr w:rsidR="00471AEB" w:rsidRPr="008F2346" w:rsidTr="00C306D0">
        <w:trPr>
          <w:trHeight w:val="300"/>
        </w:trPr>
        <w:tc>
          <w:tcPr>
            <w:tcW w:w="529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bCs/>
                <w:color w:val="000000" w:themeColor="text1"/>
                <w:sz w:val="24"/>
              </w:rPr>
              <w:t>Ajuste a valor presente dos saldos de clientes</w:t>
            </w:r>
          </w:p>
        </w:tc>
        <w:tc>
          <w:tcPr>
            <w:tcW w:w="80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80%</w:t>
            </w:r>
          </w:p>
        </w:tc>
        <w:tc>
          <w:tcPr>
            <w:tcW w:w="656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20%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</w:tr>
      <w:tr w:rsidR="00471AEB" w:rsidRPr="008F2346" w:rsidTr="00C306D0">
        <w:trPr>
          <w:trHeight w:val="300"/>
        </w:trPr>
        <w:tc>
          <w:tcPr>
            <w:tcW w:w="529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bCs/>
                <w:color w:val="000000" w:themeColor="text1"/>
                <w:sz w:val="24"/>
              </w:rPr>
              <w:t>Ajuste da PDD conforme as perdas efetivamente ocorridas</w:t>
            </w:r>
          </w:p>
        </w:tc>
        <w:tc>
          <w:tcPr>
            <w:tcW w:w="80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656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20%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</w:tr>
      <w:tr w:rsidR="00471AEB" w:rsidRPr="008F2346" w:rsidTr="00C306D0">
        <w:trPr>
          <w:trHeight w:val="300"/>
        </w:trPr>
        <w:tc>
          <w:tcPr>
            <w:tcW w:w="529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bCs/>
                <w:color w:val="000000" w:themeColor="text1"/>
                <w:sz w:val="24"/>
              </w:rPr>
              <w:t>Ajuste a valor de mercado dos bens do Ativo permanente</w:t>
            </w:r>
          </w:p>
        </w:tc>
        <w:tc>
          <w:tcPr>
            <w:tcW w:w="80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656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20%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</w:tr>
      <w:tr w:rsidR="00471AEB" w:rsidRPr="008F2346" w:rsidTr="00C306D0">
        <w:trPr>
          <w:trHeight w:val="300"/>
        </w:trPr>
        <w:tc>
          <w:tcPr>
            <w:tcW w:w="529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Determinação de </w:t>
            </w:r>
            <w:proofErr w:type="spellStart"/>
            <w:r w:rsidRPr="00BF362F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>goodwill</w:t>
            </w:r>
            <w:proofErr w:type="spellEnd"/>
            <w:r w:rsidRPr="00BF362F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(de aviamento)</w:t>
            </w:r>
          </w:p>
        </w:tc>
        <w:tc>
          <w:tcPr>
            <w:tcW w:w="80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656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20%</w:t>
            </w:r>
          </w:p>
        </w:tc>
      </w:tr>
      <w:tr w:rsidR="00471AEB" w:rsidRPr="008F2346" w:rsidTr="00C306D0">
        <w:trPr>
          <w:trHeight w:val="300"/>
        </w:trPr>
        <w:tc>
          <w:tcPr>
            <w:tcW w:w="529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bCs/>
                <w:color w:val="000000" w:themeColor="text1"/>
                <w:sz w:val="24"/>
              </w:rPr>
              <w:t>Exame dos resultados de exercícios futuros</w:t>
            </w:r>
          </w:p>
        </w:tc>
        <w:tc>
          <w:tcPr>
            <w:tcW w:w="80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656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</w:tr>
      <w:tr w:rsidR="00471AEB" w:rsidRPr="008F2346" w:rsidTr="00C306D0">
        <w:trPr>
          <w:trHeight w:val="300"/>
        </w:trPr>
        <w:tc>
          <w:tcPr>
            <w:tcW w:w="529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bCs/>
                <w:color w:val="000000" w:themeColor="text1"/>
                <w:sz w:val="24"/>
              </w:rPr>
              <w:t>Análise da efetiva contribuição do Ativo Intangível</w:t>
            </w:r>
          </w:p>
        </w:tc>
        <w:tc>
          <w:tcPr>
            <w:tcW w:w="800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656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20%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0%</w:t>
            </w:r>
          </w:p>
        </w:tc>
        <w:tc>
          <w:tcPr>
            <w:tcW w:w="658" w:type="dxa"/>
            <w:noWrap/>
            <w:hideMark/>
          </w:tcPr>
          <w:p w:rsidR="00471AEB" w:rsidRPr="00BF362F" w:rsidRDefault="00471AEB" w:rsidP="00AF10D6">
            <w:pPr>
              <w:spacing w:after="200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F362F">
              <w:rPr>
                <w:rFonts w:ascii="Times New Roman" w:hAnsi="Times New Roman"/>
                <w:color w:val="000000" w:themeColor="text1"/>
                <w:sz w:val="24"/>
              </w:rPr>
              <w:t>20%</w:t>
            </w:r>
          </w:p>
        </w:tc>
      </w:tr>
    </w:tbl>
    <w:p w:rsidR="00F42340" w:rsidRPr="009006B9" w:rsidRDefault="00F42340" w:rsidP="00F42340">
      <w:pPr>
        <w:spacing w:line="360" w:lineRule="auto"/>
        <w:jc w:val="left"/>
        <w:rPr>
          <w:rFonts w:ascii="Times New Roman" w:hAnsi="Times New Roman"/>
          <w:color w:val="000000" w:themeColor="text1"/>
          <w:szCs w:val="24"/>
        </w:rPr>
      </w:pPr>
      <w:bookmarkStart w:id="19" w:name="_Toc349382915"/>
      <w:r w:rsidRPr="009006B9">
        <w:rPr>
          <w:rFonts w:ascii="Times New Roman" w:hAnsi="Times New Roman"/>
          <w:color w:val="000000" w:themeColor="text1"/>
          <w:szCs w:val="24"/>
        </w:rPr>
        <w:t>Quadro 1 – frequência de procedimentos adotados na elaboração dos balanços de determinação</w:t>
      </w:r>
      <w:bookmarkEnd w:id="19"/>
    </w:p>
    <w:p w:rsidR="00C306D0" w:rsidRPr="008F2346" w:rsidRDefault="00C306D0" w:rsidP="00F42340">
      <w:pPr>
        <w:spacing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006B9">
        <w:rPr>
          <w:rFonts w:ascii="Times New Roman" w:hAnsi="Times New Roman"/>
          <w:b/>
          <w:color w:val="000000" w:themeColor="text1"/>
          <w:szCs w:val="24"/>
        </w:rPr>
        <w:t>Fonte:</w:t>
      </w:r>
      <w:r w:rsidRPr="009006B9">
        <w:rPr>
          <w:rFonts w:ascii="Times New Roman" w:hAnsi="Times New Roman"/>
          <w:color w:val="000000" w:themeColor="text1"/>
          <w:szCs w:val="24"/>
        </w:rPr>
        <w:t xml:space="preserve"> Elaboração própria</w:t>
      </w:r>
    </w:p>
    <w:p w:rsidR="00865919" w:rsidRPr="008F2346" w:rsidRDefault="00C306D0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Posteriormente, foi arguido sobre os procedimentos adotados para avaliação dos estoques. Novamente foi utilizada a escala de 1 a 5, sendo </w:t>
      </w:r>
      <w:proofErr w:type="gramStart"/>
      <w:r w:rsidRPr="008F2346">
        <w:rPr>
          <w:rFonts w:ascii="Times New Roman" w:hAnsi="Times New Roman"/>
          <w:color w:val="000000" w:themeColor="text1"/>
          <w:sz w:val="24"/>
          <w:szCs w:val="24"/>
        </w:rPr>
        <w:t>1</w:t>
      </w:r>
      <w:proofErr w:type="gramEnd"/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em todas as perícias e 5 em nenhuma delas. O procedimento mais adotado pelos peritos foi o da manutenção dos saldos contábeis dos estoques ou ajuste a valor de venda (dos </w:t>
      </w:r>
      <w:proofErr w:type="gramStart"/>
      <w:r w:rsidRPr="008F2346">
        <w:rPr>
          <w:rFonts w:ascii="Times New Roman" w:hAnsi="Times New Roman"/>
          <w:color w:val="000000" w:themeColor="text1"/>
          <w:sz w:val="24"/>
          <w:szCs w:val="24"/>
        </w:rPr>
        <w:t>dois o menor</w:t>
      </w:r>
      <w:proofErr w:type="gramEnd"/>
      <w:r w:rsidRPr="008F2346">
        <w:rPr>
          <w:rFonts w:ascii="Times New Roman" w:hAnsi="Times New Roman"/>
          <w:color w:val="000000" w:themeColor="text1"/>
          <w:sz w:val="24"/>
          <w:szCs w:val="24"/>
        </w:rPr>
        <w:t>), enquanto que o menos utilizado foi o ajuste do valor dos estoques pelo valor de venda. O quadro a seguir apresenta os resultados completos.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620"/>
        <w:gridCol w:w="656"/>
        <w:gridCol w:w="656"/>
        <w:gridCol w:w="656"/>
        <w:gridCol w:w="656"/>
      </w:tblGrid>
      <w:tr w:rsidR="00471AEB" w:rsidRPr="009006B9" w:rsidTr="009006B9">
        <w:trPr>
          <w:trHeight w:val="300"/>
        </w:trPr>
        <w:tc>
          <w:tcPr>
            <w:tcW w:w="5637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14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proofErr w:type="gramEnd"/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proofErr w:type="gramEnd"/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proofErr w:type="gramEnd"/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proofErr w:type="gramEnd"/>
          </w:p>
        </w:tc>
      </w:tr>
      <w:tr w:rsidR="00471AEB" w:rsidRPr="009006B9" w:rsidTr="009006B9">
        <w:trPr>
          <w:trHeight w:val="566"/>
        </w:trPr>
        <w:tc>
          <w:tcPr>
            <w:tcW w:w="5637" w:type="dxa"/>
            <w:noWrap/>
            <w:hideMark/>
          </w:tcPr>
          <w:p w:rsidR="00471AEB" w:rsidRPr="009006B9" w:rsidRDefault="00471AEB" w:rsidP="009006B9">
            <w:pPr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 xml:space="preserve">Manutenção dos saldos contábeis do valor dos estoques ou ajuste a valor de venda (dos </w:t>
            </w:r>
            <w:proofErr w:type="gramStart"/>
            <w:r w:rsidRPr="009006B9">
              <w:rPr>
                <w:rFonts w:ascii="Times New Roman" w:hAnsi="Times New Roman"/>
                <w:color w:val="000000" w:themeColor="text1"/>
              </w:rPr>
              <w:t>dois o menor</w:t>
            </w:r>
            <w:proofErr w:type="gramEnd"/>
            <w:r w:rsidRPr="009006B9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514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60%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20%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20%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</w:tr>
      <w:tr w:rsidR="00471AEB" w:rsidRPr="009006B9" w:rsidTr="009006B9">
        <w:trPr>
          <w:trHeight w:val="300"/>
        </w:trPr>
        <w:tc>
          <w:tcPr>
            <w:tcW w:w="5637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Ajuste do valor dos estoques pelo valor de venda</w:t>
            </w:r>
          </w:p>
        </w:tc>
        <w:tc>
          <w:tcPr>
            <w:tcW w:w="514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20%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20%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20%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40%</w:t>
            </w:r>
          </w:p>
        </w:tc>
      </w:tr>
      <w:tr w:rsidR="00471AEB" w:rsidRPr="009006B9" w:rsidTr="009006B9">
        <w:trPr>
          <w:trHeight w:val="300"/>
        </w:trPr>
        <w:tc>
          <w:tcPr>
            <w:tcW w:w="5637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Ajuste do valor dos estoques pelo valor de venda deduzido das despesas de comercialização</w:t>
            </w:r>
          </w:p>
        </w:tc>
        <w:tc>
          <w:tcPr>
            <w:tcW w:w="514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40%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40%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20%</w:t>
            </w:r>
          </w:p>
        </w:tc>
      </w:tr>
    </w:tbl>
    <w:p w:rsidR="00F42340" w:rsidRPr="009006B9" w:rsidRDefault="00F42340" w:rsidP="00F42340">
      <w:pPr>
        <w:spacing w:line="360" w:lineRule="auto"/>
        <w:jc w:val="left"/>
        <w:rPr>
          <w:rFonts w:ascii="Times New Roman" w:hAnsi="Times New Roman"/>
          <w:color w:val="000000" w:themeColor="text1"/>
          <w:szCs w:val="24"/>
        </w:rPr>
      </w:pPr>
      <w:bookmarkStart w:id="20" w:name="_Toc349382916"/>
      <w:r w:rsidRPr="009006B9">
        <w:rPr>
          <w:rFonts w:ascii="Times New Roman" w:hAnsi="Times New Roman"/>
          <w:color w:val="000000" w:themeColor="text1"/>
          <w:szCs w:val="24"/>
        </w:rPr>
        <w:t xml:space="preserve">Quadro 2 – frequência dos procedimentos adotados em relação </w:t>
      </w:r>
      <w:proofErr w:type="gramStart"/>
      <w:r w:rsidRPr="009006B9">
        <w:rPr>
          <w:rFonts w:ascii="Times New Roman" w:hAnsi="Times New Roman"/>
          <w:color w:val="000000" w:themeColor="text1"/>
          <w:szCs w:val="24"/>
        </w:rPr>
        <w:t>a</w:t>
      </w:r>
      <w:proofErr w:type="gramEnd"/>
      <w:r w:rsidRPr="009006B9">
        <w:rPr>
          <w:rFonts w:ascii="Times New Roman" w:hAnsi="Times New Roman"/>
          <w:color w:val="000000" w:themeColor="text1"/>
          <w:szCs w:val="24"/>
        </w:rPr>
        <w:t xml:space="preserve"> avaliação de estoques.</w:t>
      </w:r>
      <w:bookmarkEnd w:id="20"/>
    </w:p>
    <w:p w:rsidR="0054359A" w:rsidRPr="009006B9" w:rsidRDefault="0054359A" w:rsidP="00F42340">
      <w:pPr>
        <w:spacing w:line="360" w:lineRule="auto"/>
        <w:jc w:val="left"/>
        <w:rPr>
          <w:rFonts w:ascii="Times New Roman" w:hAnsi="Times New Roman"/>
          <w:color w:val="000000" w:themeColor="text1"/>
          <w:szCs w:val="24"/>
        </w:rPr>
      </w:pPr>
      <w:r w:rsidRPr="009006B9">
        <w:rPr>
          <w:rFonts w:ascii="Times New Roman" w:hAnsi="Times New Roman"/>
          <w:b/>
          <w:color w:val="000000" w:themeColor="text1"/>
          <w:szCs w:val="24"/>
        </w:rPr>
        <w:t>Fonte:</w:t>
      </w:r>
      <w:r w:rsidRPr="009006B9">
        <w:rPr>
          <w:rFonts w:ascii="Times New Roman" w:hAnsi="Times New Roman"/>
          <w:color w:val="000000" w:themeColor="text1"/>
          <w:szCs w:val="24"/>
        </w:rPr>
        <w:t xml:space="preserve"> Elaboração própria</w:t>
      </w:r>
    </w:p>
    <w:p w:rsidR="0046725D" w:rsidRDefault="0046725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Foi requerida também aos respondentes a opinião destes quanto</w:t>
      </w:r>
      <w:r w:rsidR="00425595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425595" w:rsidRPr="008F2346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="00425595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apuração do valor do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goodwill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Para esta questão, foi utilizada uma </w:t>
      </w:r>
      <w:r w:rsidR="00425595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escala de 1 a 5, sendo desta vez </w:t>
      </w:r>
      <w:proofErr w:type="gramStart"/>
      <w:r w:rsidR="00425595" w:rsidRPr="008F2346">
        <w:rPr>
          <w:rFonts w:ascii="Times New Roman" w:hAnsi="Times New Roman"/>
          <w:color w:val="000000" w:themeColor="text1"/>
          <w:sz w:val="24"/>
          <w:szCs w:val="24"/>
        </w:rPr>
        <w:t>1</w:t>
      </w:r>
      <w:proofErr w:type="gramEnd"/>
      <w:r w:rsidR="00425595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concordo totalmente e 5 discordo totalmente. </w:t>
      </w:r>
    </w:p>
    <w:p w:rsidR="00C306D0" w:rsidRPr="008F2346" w:rsidRDefault="00425595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O método de projeção dos resultados como continuidade dos últimos 3 a 5 anos obteve 80% de concordância ou concordância total, enquanto que a projeção através dos lucros, </w:t>
      </w:r>
      <w:proofErr w:type="gramStart"/>
      <w:r w:rsidRPr="008F2346">
        <w:rPr>
          <w:rFonts w:ascii="Times New Roman" w:hAnsi="Times New Roman"/>
          <w:color w:val="000000" w:themeColor="text1"/>
          <w:sz w:val="24"/>
          <w:szCs w:val="24"/>
        </w:rPr>
        <w:t>sob responsabilidade</w:t>
      </w:r>
      <w:proofErr w:type="gramEnd"/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do perito</w:t>
      </w:r>
      <w:r w:rsidR="0046725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teve 100% de discordância ou discordância total, conforme quadro a seguir.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18"/>
        <w:gridCol w:w="738"/>
        <w:gridCol w:w="715"/>
        <w:gridCol w:w="637"/>
        <w:gridCol w:w="656"/>
        <w:gridCol w:w="656"/>
      </w:tblGrid>
      <w:tr w:rsidR="00471AEB" w:rsidRPr="009006B9" w:rsidTr="00425595">
        <w:trPr>
          <w:trHeight w:val="300"/>
        </w:trPr>
        <w:tc>
          <w:tcPr>
            <w:tcW w:w="5318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738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proofErr w:type="gramEnd"/>
          </w:p>
        </w:tc>
        <w:tc>
          <w:tcPr>
            <w:tcW w:w="715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proofErr w:type="gramEnd"/>
          </w:p>
        </w:tc>
        <w:tc>
          <w:tcPr>
            <w:tcW w:w="637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proofErr w:type="gramEnd"/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proofErr w:type="gramEnd"/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gramStart"/>
            <w:r w:rsidRPr="009006B9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proofErr w:type="gramEnd"/>
          </w:p>
        </w:tc>
      </w:tr>
      <w:tr w:rsidR="00471AEB" w:rsidRPr="009006B9" w:rsidTr="00425595">
        <w:trPr>
          <w:trHeight w:val="300"/>
        </w:trPr>
        <w:tc>
          <w:tcPr>
            <w:tcW w:w="5318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Deve ser projetada dos resultados como continuidade dos últimos 3 a 5 anos</w:t>
            </w:r>
          </w:p>
        </w:tc>
        <w:tc>
          <w:tcPr>
            <w:tcW w:w="738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40%</w:t>
            </w:r>
          </w:p>
        </w:tc>
        <w:tc>
          <w:tcPr>
            <w:tcW w:w="715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40%</w:t>
            </w:r>
          </w:p>
        </w:tc>
        <w:tc>
          <w:tcPr>
            <w:tcW w:w="637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20%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</w:tr>
      <w:tr w:rsidR="00471AEB" w:rsidRPr="009006B9" w:rsidTr="00425595">
        <w:trPr>
          <w:trHeight w:val="300"/>
        </w:trPr>
        <w:tc>
          <w:tcPr>
            <w:tcW w:w="5318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 xml:space="preserve">Deve ser projetada através dos lucros, </w:t>
            </w:r>
            <w:proofErr w:type="gramStart"/>
            <w:r w:rsidRPr="009006B9">
              <w:rPr>
                <w:rFonts w:ascii="Times New Roman" w:hAnsi="Times New Roman"/>
                <w:color w:val="000000" w:themeColor="text1"/>
              </w:rPr>
              <w:t>sob responsabilidade</w:t>
            </w:r>
            <w:proofErr w:type="gramEnd"/>
            <w:r w:rsidRPr="009006B9">
              <w:rPr>
                <w:rFonts w:ascii="Times New Roman" w:hAnsi="Times New Roman"/>
                <w:color w:val="000000" w:themeColor="text1"/>
              </w:rPr>
              <w:t xml:space="preserve"> do perito</w:t>
            </w:r>
          </w:p>
        </w:tc>
        <w:tc>
          <w:tcPr>
            <w:tcW w:w="738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  <w:tc>
          <w:tcPr>
            <w:tcW w:w="715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  <w:tc>
          <w:tcPr>
            <w:tcW w:w="637" w:type="dxa"/>
            <w:noWrap/>
            <w:hideMark/>
          </w:tcPr>
          <w:p w:rsidR="00471AEB" w:rsidRPr="009006B9" w:rsidRDefault="00471AE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0%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25785B" w:rsidP="00AF10D6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80</w:t>
            </w:r>
            <w:r w:rsidR="00471AEB" w:rsidRPr="009006B9">
              <w:rPr>
                <w:rFonts w:ascii="Times New Roman" w:hAnsi="Times New Roman"/>
                <w:color w:val="000000" w:themeColor="text1"/>
              </w:rPr>
              <w:t>%</w:t>
            </w:r>
          </w:p>
        </w:tc>
        <w:tc>
          <w:tcPr>
            <w:tcW w:w="656" w:type="dxa"/>
            <w:noWrap/>
            <w:hideMark/>
          </w:tcPr>
          <w:p w:rsidR="00471AEB" w:rsidRPr="009006B9" w:rsidRDefault="00471AEB" w:rsidP="0025785B">
            <w:pPr>
              <w:spacing w:after="200"/>
              <w:rPr>
                <w:rFonts w:ascii="Times New Roman" w:hAnsi="Times New Roman"/>
                <w:color w:val="000000" w:themeColor="text1"/>
              </w:rPr>
            </w:pPr>
            <w:r w:rsidRPr="009006B9">
              <w:rPr>
                <w:rFonts w:ascii="Times New Roman" w:hAnsi="Times New Roman"/>
                <w:color w:val="000000" w:themeColor="text1"/>
              </w:rPr>
              <w:t>2</w:t>
            </w:r>
            <w:r w:rsidR="0025785B" w:rsidRPr="009006B9">
              <w:rPr>
                <w:rFonts w:ascii="Times New Roman" w:hAnsi="Times New Roman"/>
                <w:color w:val="000000" w:themeColor="text1"/>
              </w:rPr>
              <w:t>0</w:t>
            </w:r>
            <w:r w:rsidRPr="009006B9">
              <w:rPr>
                <w:rFonts w:ascii="Times New Roman" w:hAnsi="Times New Roman"/>
                <w:color w:val="000000" w:themeColor="text1"/>
              </w:rPr>
              <w:t>%</w:t>
            </w:r>
          </w:p>
        </w:tc>
      </w:tr>
    </w:tbl>
    <w:p w:rsidR="009006B9" w:rsidRPr="009006B9" w:rsidRDefault="009006B9" w:rsidP="009006B9">
      <w:pPr>
        <w:spacing w:line="360" w:lineRule="auto"/>
        <w:jc w:val="left"/>
        <w:rPr>
          <w:rFonts w:ascii="Times New Roman" w:hAnsi="Times New Roman"/>
          <w:color w:val="000000" w:themeColor="text1"/>
          <w:szCs w:val="24"/>
        </w:rPr>
      </w:pPr>
      <w:bookmarkStart w:id="21" w:name="_Toc349382917"/>
      <w:r w:rsidRPr="009006B9">
        <w:rPr>
          <w:rFonts w:ascii="Times New Roman" w:hAnsi="Times New Roman"/>
          <w:color w:val="000000" w:themeColor="text1"/>
          <w:szCs w:val="24"/>
        </w:rPr>
        <w:t xml:space="preserve">Quadro 3 – Grau de concordância/discordância dos métodos de avaliação do </w:t>
      </w:r>
      <w:proofErr w:type="spellStart"/>
      <w:r w:rsidRPr="009006B9">
        <w:rPr>
          <w:rFonts w:ascii="Times New Roman" w:hAnsi="Times New Roman"/>
          <w:color w:val="000000" w:themeColor="text1"/>
          <w:szCs w:val="24"/>
        </w:rPr>
        <w:t>goodwill</w:t>
      </w:r>
      <w:proofErr w:type="spellEnd"/>
      <w:r w:rsidRPr="009006B9">
        <w:rPr>
          <w:rFonts w:ascii="Times New Roman" w:hAnsi="Times New Roman"/>
          <w:color w:val="000000" w:themeColor="text1"/>
          <w:szCs w:val="24"/>
        </w:rPr>
        <w:t>.</w:t>
      </w:r>
      <w:bookmarkEnd w:id="21"/>
    </w:p>
    <w:p w:rsidR="00F61C77" w:rsidRPr="008F2346" w:rsidRDefault="00F61C77" w:rsidP="009006B9">
      <w:pPr>
        <w:spacing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9006B9">
        <w:rPr>
          <w:rFonts w:ascii="Times New Roman" w:hAnsi="Times New Roman"/>
          <w:b/>
          <w:color w:val="000000" w:themeColor="text1"/>
          <w:szCs w:val="24"/>
        </w:rPr>
        <w:t>Fonte:</w:t>
      </w:r>
      <w:r w:rsidRPr="009006B9">
        <w:rPr>
          <w:rFonts w:ascii="Times New Roman" w:hAnsi="Times New Roman"/>
          <w:color w:val="000000" w:themeColor="text1"/>
          <w:szCs w:val="24"/>
        </w:rPr>
        <w:t xml:space="preserve"> Elaboração própria</w:t>
      </w:r>
    </w:p>
    <w:p w:rsidR="005F3864" w:rsidRPr="008F2346" w:rsidRDefault="005F3864" w:rsidP="00D87376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Nas últimas duas questões, os respondentes deveriam relatar situações não contempladas até então no questionário, porém, não houve respostas às questões.</w:t>
      </w:r>
      <w:bookmarkStart w:id="22" w:name="_Toc345424130"/>
    </w:p>
    <w:p w:rsidR="00F90348" w:rsidRPr="00FE6888" w:rsidRDefault="006E01FF" w:rsidP="00FE6888">
      <w:pPr>
        <w:pStyle w:val="Ttulo1"/>
        <w:numPr>
          <w:ilvl w:val="0"/>
          <w:numId w:val="19"/>
        </w:numPr>
        <w:spacing w:before="0"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23" w:name="_Toc349382918"/>
      <w:r w:rsidRPr="008F2346">
        <w:rPr>
          <w:rFonts w:ascii="Times New Roman" w:hAnsi="Times New Roman"/>
          <w:color w:val="000000" w:themeColor="text1"/>
          <w:sz w:val="24"/>
          <w:szCs w:val="24"/>
        </w:rPr>
        <w:t>CONCLUSÃO</w:t>
      </w:r>
      <w:bookmarkEnd w:id="22"/>
      <w:bookmarkEnd w:id="23"/>
    </w:p>
    <w:p w:rsidR="002455E0" w:rsidRPr="008F2346" w:rsidRDefault="00471AEB" w:rsidP="00FE0675">
      <w:pPr>
        <w:pStyle w:val="Ttulo2"/>
        <w:spacing w:before="0" w:after="120"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4" w:name="_Toc349382919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Este trabalho</w:t>
      </w:r>
      <w:r w:rsidR="0061797B"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visou analisar os procedimentos mais comuns utilizados pelos peritos contadores </w:t>
      </w:r>
      <w:r w:rsidR="00660BB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do Estado de Pernambuco</w:t>
      </w:r>
      <w:r w:rsidR="0061797B"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durante a apuração de haveres nos processos judiciais. Deste modo a</w:t>
      </w:r>
      <w:r w:rsidR="002455E0"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nalisando-se os dados empí</w:t>
      </w:r>
      <w:r w:rsidR="0061797B"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ricos obtidos, verificou-se que não existe uma unanimidade entre os peritos e n</w:t>
      </w:r>
      <w:r w:rsidR="002455E0"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enhum p</w:t>
      </w:r>
      <w:r w:rsidR="0061797B" w:rsidRPr="008F234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rocedimento tem utilização por todos, exceto o exame do resultado dos exercícios futuros para a criação do balanço de determinação.</w:t>
      </w:r>
      <w:bookmarkEnd w:id="24"/>
    </w:p>
    <w:p w:rsidR="002455E0" w:rsidRPr="008F2346" w:rsidRDefault="002455E0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8F2346">
        <w:rPr>
          <w:rFonts w:ascii="Times New Roman" w:hAnsi="Times New Roman"/>
          <w:color w:val="000000" w:themeColor="text1"/>
          <w:sz w:val="24"/>
          <w:szCs w:val="24"/>
        </w:rPr>
        <w:t>Dentre os problemas encontrados</w:t>
      </w:r>
      <w:r w:rsidR="0061797B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nas respostas dos questionários</w:t>
      </w:r>
      <w:r w:rsidR="002F24EF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notou-se uma semelhança nas constatações com o </w:t>
      </w:r>
      <w:r w:rsidR="00D01DA9">
        <w:rPr>
          <w:rFonts w:ascii="Times New Roman" w:hAnsi="Times New Roman"/>
          <w:color w:val="000000" w:themeColor="text1"/>
          <w:sz w:val="24"/>
          <w:szCs w:val="24"/>
        </w:rPr>
        <w:t xml:space="preserve">trabalho de Paulo </w:t>
      </w:r>
      <w:proofErr w:type="spellStart"/>
      <w:proofErr w:type="gramStart"/>
      <w:r w:rsidR="00D01DA9">
        <w:rPr>
          <w:rFonts w:ascii="Times New Roman" w:hAnsi="Times New Roman"/>
          <w:i/>
          <w:color w:val="000000" w:themeColor="text1"/>
          <w:sz w:val="24"/>
          <w:szCs w:val="24"/>
        </w:rPr>
        <w:t>el</w:t>
      </w:r>
      <w:proofErr w:type="spellEnd"/>
      <w:proofErr w:type="gramEnd"/>
      <w:r w:rsidR="00D01D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al </w:t>
      </w:r>
      <w:r w:rsidR="00D01DA9">
        <w:rPr>
          <w:rFonts w:ascii="Times New Roman" w:hAnsi="Times New Roman"/>
          <w:color w:val="000000" w:themeColor="text1"/>
          <w:sz w:val="24"/>
          <w:szCs w:val="24"/>
        </w:rPr>
        <w:t xml:space="preserve">(2006). </w:t>
      </w:r>
      <w:r w:rsidR="00660BB4">
        <w:rPr>
          <w:rFonts w:ascii="Times New Roman" w:hAnsi="Times New Roman"/>
          <w:color w:val="000000" w:themeColor="text1"/>
          <w:sz w:val="24"/>
          <w:szCs w:val="24"/>
        </w:rPr>
        <w:t>Os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peritos </w:t>
      </w:r>
      <w:r w:rsidR="0061797B" w:rsidRPr="008F2346">
        <w:rPr>
          <w:rFonts w:ascii="Times New Roman" w:hAnsi="Times New Roman"/>
          <w:color w:val="000000" w:themeColor="text1"/>
          <w:sz w:val="24"/>
          <w:szCs w:val="24"/>
        </w:rPr>
        <w:t>mostram 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baixo nível de confiabilidade da informação contábil,</w:t>
      </w:r>
      <w:r w:rsidR="0061797B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E03A7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també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m </w:t>
      </w:r>
      <w:r w:rsidR="007E03A7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dificuldade </w:t>
      </w:r>
      <w:r w:rsidR="0061797B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em estimar valores subjetivos. </w:t>
      </w:r>
      <w:r w:rsidR="007E03A7"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Da mesma forma que </w:t>
      </w:r>
      <w:r w:rsidR="00D01DA9">
        <w:rPr>
          <w:rFonts w:ascii="Times New Roman" w:hAnsi="Times New Roman"/>
          <w:color w:val="000000" w:themeColor="text1"/>
          <w:sz w:val="24"/>
          <w:szCs w:val="24"/>
        </w:rPr>
        <w:t xml:space="preserve">encontrado por Paulo </w:t>
      </w:r>
      <w:proofErr w:type="spellStart"/>
      <w:proofErr w:type="gramStart"/>
      <w:r w:rsidR="00D01DA9">
        <w:rPr>
          <w:rFonts w:ascii="Times New Roman" w:hAnsi="Times New Roman"/>
          <w:i/>
          <w:color w:val="000000" w:themeColor="text1"/>
          <w:sz w:val="24"/>
          <w:szCs w:val="24"/>
        </w:rPr>
        <w:t>el</w:t>
      </w:r>
      <w:proofErr w:type="spellEnd"/>
      <w:proofErr w:type="gramEnd"/>
      <w:r w:rsidR="00D01DA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al </w:t>
      </w:r>
      <w:r w:rsidR="00D01DA9">
        <w:rPr>
          <w:rFonts w:ascii="Times New Roman" w:hAnsi="Times New Roman"/>
          <w:color w:val="000000" w:themeColor="text1"/>
          <w:sz w:val="24"/>
          <w:szCs w:val="24"/>
        </w:rPr>
        <w:t>(2006)</w:t>
      </w:r>
      <w:r w:rsidR="007E03A7" w:rsidRPr="008F2346">
        <w:rPr>
          <w:rFonts w:ascii="Times New Roman" w:hAnsi="Times New Roman"/>
          <w:color w:val="000000" w:themeColor="text1"/>
          <w:sz w:val="24"/>
          <w:szCs w:val="24"/>
        </w:rPr>
        <w:t>, o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>utro ponto que merece destaque é a preferência dos peritos por procedimentos de avaliação mais conservadores tais</w:t>
      </w:r>
      <w:r w:rsidR="00471AEB">
        <w:rPr>
          <w:rFonts w:ascii="Times New Roman" w:hAnsi="Times New Roman"/>
          <w:color w:val="000000" w:themeColor="text1"/>
          <w:sz w:val="24"/>
          <w:szCs w:val="24"/>
        </w:rPr>
        <w:t xml:space="preserve"> como: ajustes a valor presente e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 deter</w:t>
      </w:r>
      <w:r w:rsidR="00471AEB">
        <w:rPr>
          <w:rFonts w:ascii="Times New Roman" w:hAnsi="Times New Roman"/>
          <w:color w:val="000000" w:themeColor="text1"/>
          <w:sz w:val="24"/>
          <w:szCs w:val="24"/>
        </w:rPr>
        <w:t>minação de perdas possíveis</w:t>
      </w:r>
      <w:r w:rsidRPr="008F234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C2AA3" w:rsidRDefault="008C2AA3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Uma das limitações deste estudo encontra-se na quantidade de respondentes componentes da amostra. A amostra não apresenta capacidade de generalização estatística, limitando ao uso da estatística descritiva, impossibilitando a utilização de inferências. O número reduzido da amostra se deve ao fato de haver poucos peritos contadores inclusos no que tange a valoração de entidades. Além da pouca representatividade de peritos associados a este ramo, na maioria dos casos não é possível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obtenção de respostas de todos os indivíduos (censo) que caracterizam o objeto de estudo. </w:t>
      </w:r>
    </w:p>
    <w:p w:rsidR="008C2AA3" w:rsidRDefault="008C2AA3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No entanto, a pesquisa por ter caráter exploratório, é válida e apresenta apontamentos para futuros estudos relacionados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perícia contábil, não só no que tange às questões de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valuation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mas também de análise das demonstrações contábeis, projetos e investimentos voltados a entidade.</w:t>
      </w:r>
    </w:p>
    <w:p w:rsidR="008C2AA3" w:rsidRDefault="008C2AA3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Como sugestão para pesquisas futuras pode-se propor uma verificação dos motivos pelos quais o número de peritos contadores atuantes no processo de apuração de haveres é reduzido, se pela baixa demanda de serviços ou pela particularidade do fato e consequentemente não capacitação dos indivíduos.</w:t>
      </w: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2662BD">
      <w:pPr>
        <w:spacing w:after="12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Pr="002662BD">
        <w:rPr>
          <w:rFonts w:ascii="Times New Roman" w:hAnsi="Times New Roman"/>
          <w:b/>
          <w:color w:val="000000" w:themeColor="text1"/>
          <w:sz w:val="24"/>
          <w:szCs w:val="24"/>
        </w:rPr>
        <w:t>RACTICES OF EXPERTS PERNAMBUCO COUNTERS IN DETERMINATION OF ASSETS</w:t>
      </w:r>
    </w:p>
    <w:p w:rsidR="002662BD" w:rsidRPr="002662BD" w:rsidRDefault="002662BD" w:rsidP="002662BD">
      <w:pPr>
        <w:pStyle w:val="Ttulo2"/>
        <w:spacing w:after="12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2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ABSTRACT</w:t>
      </w:r>
    </w:p>
    <w:p w:rsidR="002662BD" w:rsidRPr="002662BD" w:rsidRDefault="002662BD" w:rsidP="002662BD">
      <w:pPr>
        <w:pStyle w:val="Ttulo2"/>
        <w:spacing w:after="120"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This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study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aimed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to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analyze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most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common procedures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used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forensic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accountants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Pernambuco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during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counting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assets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lawsuits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As for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his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goals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exploratory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The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methodological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procedures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were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similar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those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Paul </w:t>
      </w:r>
      <w:proofErr w:type="gramStart"/>
      <w:r w:rsidRPr="002662B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et</w:t>
      </w:r>
      <w:proofErr w:type="gramEnd"/>
      <w:r w:rsidRPr="002662B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al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(2006)</w:t>
      </w:r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The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collection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information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for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this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work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was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through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application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semi-structured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questionnaire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consisting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twelve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questions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73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questionnaires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were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sent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via e-mail,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through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Association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Legal Exper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ts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Pernambuco (APJEP</w:t>
      </w:r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)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being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obtained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proofErr w:type="gram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replies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Analyzing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empirical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data, it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was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found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that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there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no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unanimity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among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experts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no procedure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used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for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all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except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examination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results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future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years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to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create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balance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determination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Among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problems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found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answers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questionnaires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noticed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similarity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findings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with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work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Paul </w:t>
      </w:r>
      <w:proofErr w:type="gramStart"/>
      <w:r w:rsidRPr="002662B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et</w:t>
      </w:r>
      <w:proofErr w:type="gramEnd"/>
      <w:r w:rsidRPr="002662B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al</w:t>
      </w:r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(2006),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where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experts show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low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level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reliability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accounting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information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also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difficulty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estimating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subjective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values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​​.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Although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study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did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not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present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findings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substantiated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through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use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inferential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statistics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thus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findings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this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study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can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not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generalized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the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study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presented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as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contributing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being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exploratory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research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2662BD" w:rsidRPr="002662BD" w:rsidRDefault="002662BD" w:rsidP="002662BD">
      <w:pPr>
        <w:pStyle w:val="Ttulo2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Keywords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Forensic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Accounting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Ver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ification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assets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Valuation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</w:t>
      </w:r>
      <w:proofErr w:type="spellEnd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2662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companies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662BD" w:rsidRDefault="002662BD" w:rsidP="002662BD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2662BD" w:rsidRPr="008C2AA3" w:rsidRDefault="002662BD" w:rsidP="00FE0675">
      <w:pPr>
        <w:spacing w:after="12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E77ACC" w:rsidRPr="008F2346" w:rsidRDefault="00F90348" w:rsidP="00D87376">
      <w:pPr>
        <w:spacing w:after="12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5" w:name="_Toc345424131"/>
      <w:bookmarkStart w:id="26" w:name="_Toc349382920"/>
      <w:r w:rsidRPr="008F2346">
        <w:rPr>
          <w:rFonts w:ascii="Times New Roman" w:hAnsi="Times New Roman"/>
          <w:b/>
          <w:color w:val="000000" w:themeColor="text1"/>
          <w:sz w:val="24"/>
          <w:szCs w:val="24"/>
        </w:rPr>
        <w:t>REFERÊNCIAS</w:t>
      </w:r>
      <w:bookmarkEnd w:id="25"/>
      <w:bookmarkEnd w:id="26"/>
    </w:p>
    <w:p w:rsidR="00F90348" w:rsidRPr="00063230" w:rsidRDefault="00F90348" w:rsidP="00471AEB">
      <w:pPr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BRASIL. </w:t>
      </w:r>
      <w:r w:rsidRPr="00063230">
        <w:rPr>
          <w:rFonts w:ascii="Times New Roman" w:hAnsi="Times New Roman"/>
          <w:b/>
          <w:color w:val="000000" w:themeColor="text1"/>
          <w:sz w:val="24"/>
          <w:szCs w:val="24"/>
        </w:rPr>
        <w:t>Lei nº 10.406, de 10 de janeiro de 2002</w:t>
      </w:r>
      <w:r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. Institui o Código Civil brasileiro. Diário Oficial da União. Brasília, p. 1, </w:t>
      </w:r>
      <w:proofErr w:type="gramStart"/>
      <w:r w:rsidRPr="00063230">
        <w:rPr>
          <w:rFonts w:ascii="Times New Roman" w:hAnsi="Times New Roman"/>
          <w:color w:val="000000" w:themeColor="text1"/>
          <w:sz w:val="24"/>
          <w:szCs w:val="24"/>
        </w:rPr>
        <w:t>11.</w:t>
      </w:r>
      <w:proofErr w:type="gramEnd"/>
      <w:r w:rsidRPr="00063230">
        <w:rPr>
          <w:rFonts w:ascii="Times New Roman" w:hAnsi="Times New Roman"/>
          <w:color w:val="000000" w:themeColor="text1"/>
          <w:sz w:val="24"/>
          <w:szCs w:val="24"/>
        </w:rPr>
        <w:t>jan.2002.</w:t>
      </w:r>
    </w:p>
    <w:p w:rsidR="00F5028C" w:rsidRPr="00063230" w:rsidRDefault="00471AEB" w:rsidP="00471AEB">
      <w:pPr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CERBASI, G. P.</w:t>
      </w:r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5028C" w:rsidRPr="00063230">
        <w:rPr>
          <w:rFonts w:ascii="Times New Roman" w:hAnsi="Times New Roman"/>
          <w:b/>
          <w:color w:val="000000" w:themeColor="text1"/>
          <w:sz w:val="24"/>
          <w:szCs w:val="24"/>
        </w:rPr>
        <w:t>Metodologias para Determinação do Valor das Empresas: uma aplicação no setor de geração de energia hidrelétrica.</w:t>
      </w:r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2003, </w:t>
      </w:r>
      <w:smartTag w:uri="urn:schemas-microsoft-com:office:smarttags" w:element="metricconverter">
        <w:smartTagPr>
          <w:attr w:name="ProductID" w:val="143f"/>
        </w:smartTagPr>
        <w:r w:rsidR="00F5028C" w:rsidRPr="00063230">
          <w:rPr>
            <w:rFonts w:ascii="Times New Roman" w:hAnsi="Times New Roman"/>
            <w:color w:val="000000" w:themeColor="text1"/>
            <w:sz w:val="24"/>
            <w:szCs w:val="24"/>
          </w:rPr>
          <w:t>143f</w:t>
        </w:r>
      </w:smartTag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>. Dissertação (mestrado em administração) Universidade de São Paulo (USP), São Paulo, 2003.</w:t>
      </w:r>
    </w:p>
    <w:p w:rsidR="00F90348" w:rsidRPr="00063230" w:rsidRDefault="00F90348" w:rsidP="00471AEB">
      <w:pPr>
        <w:spacing w:after="120" w:line="240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3D08">
        <w:rPr>
          <w:rFonts w:ascii="Times New Roman" w:hAnsi="Times New Roman"/>
          <w:color w:val="000000" w:themeColor="text1"/>
          <w:sz w:val="24"/>
          <w:szCs w:val="24"/>
        </w:rPr>
        <w:t xml:space="preserve">MARTINS, E. </w:t>
      </w:r>
      <w:r w:rsidRPr="00E13D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Avaliação de empresas: </w:t>
      </w:r>
      <w:r w:rsidRPr="00E13D08">
        <w:rPr>
          <w:rFonts w:ascii="Times New Roman" w:hAnsi="Times New Roman"/>
          <w:color w:val="000000" w:themeColor="text1"/>
          <w:sz w:val="24"/>
          <w:szCs w:val="24"/>
        </w:rPr>
        <w:t>da mensuração contábil à econômica. São Paulo: Atlas, 2001.</w:t>
      </w:r>
      <w:proofErr w:type="gramStart"/>
      <w:r w:rsidRPr="00063230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proofErr w:type="gramEnd"/>
    </w:p>
    <w:p w:rsidR="00F90348" w:rsidRPr="00063230" w:rsidRDefault="00E13D08" w:rsidP="00471AEB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MINAYO, M.C. de S.</w:t>
      </w:r>
      <w:r w:rsidR="00F90348"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0348" w:rsidRPr="0006323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Pesquisa social: </w:t>
      </w:r>
      <w:r w:rsidR="00F90348" w:rsidRPr="00E13D08">
        <w:rPr>
          <w:rFonts w:ascii="Times New Roman" w:hAnsi="Times New Roman"/>
          <w:color w:val="000000" w:themeColor="text1"/>
          <w:sz w:val="24"/>
          <w:szCs w:val="24"/>
        </w:rPr>
        <w:t>teoria, método e criatividade</w:t>
      </w:r>
      <w:r w:rsidR="00F90348"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. 22 ed. Rio de Janeiro: Vozes, 2003. </w:t>
      </w:r>
    </w:p>
    <w:p w:rsidR="00F5028C" w:rsidRPr="00063230" w:rsidRDefault="00471AEB" w:rsidP="00471AEB">
      <w:pPr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MULLER, A. N;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TELO,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A. R</w:t>
      </w:r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5028C" w:rsidRPr="00471AEB">
        <w:rPr>
          <w:rFonts w:ascii="Times New Roman" w:hAnsi="Times New Roman"/>
          <w:color w:val="000000" w:themeColor="text1"/>
          <w:sz w:val="24"/>
          <w:szCs w:val="24"/>
        </w:rPr>
        <w:t>Modelos de avaliação de empresas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71AEB">
        <w:rPr>
          <w:rFonts w:ascii="Times New Roman" w:hAnsi="Times New Roman"/>
          <w:b/>
          <w:color w:val="000000" w:themeColor="text1"/>
          <w:sz w:val="24"/>
          <w:szCs w:val="24"/>
        </w:rPr>
        <w:t>Revista</w:t>
      </w:r>
      <w:r w:rsidR="00F5028C" w:rsidRPr="00471A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FAE</w:t>
      </w:r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>, Curitiba, v.6, n.2, p.97-112, maio/dez. 2003.</w:t>
      </w:r>
    </w:p>
    <w:p w:rsidR="00F90348" w:rsidRDefault="005011C8" w:rsidP="00471AEB">
      <w:pPr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063230">
        <w:rPr>
          <w:rFonts w:ascii="Times New Roman" w:hAnsi="Times New Roman"/>
          <w:color w:val="000000" w:themeColor="text1"/>
          <w:sz w:val="24"/>
          <w:szCs w:val="24"/>
          <w:lang w:eastAsia="pt-BR"/>
        </w:rPr>
        <w:t>PAULO, E</w:t>
      </w:r>
      <w:proofErr w:type="gramStart"/>
      <w:r w:rsidRPr="00063230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.;</w:t>
      </w:r>
      <w:proofErr w:type="gramEnd"/>
      <w:r w:rsidRPr="00063230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CUNHA, J. V. A.; ALENCAR, R. C.; MARTINS, E. As práticas dos peritos contadores na apuração de haveres. </w:t>
      </w:r>
      <w:r w:rsidRPr="00063230"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  <w:t>RBGN Revista Brasileira de Gestão de Negócios.</w:t>
      </w:r>
      <w:r w:rsidRPr="00063230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São Paulo, v. 8, nº 22, set/dez, 2006.</w:t>
      </w:r>
    </w:p>
    <w:p w:rsidR="00471AEB" w:rsidRPr="00063230" w:rsidRDefault="00471AEB" w:rsidP="00471AEB">
      <w:pPr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CE2C8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RAUPP, F. M.; BEUREN, I. M. </w:t>
      </w:r>
      <w:r w:rsidRPr="001474DE">
        <w:rPr>
          <w:rFonts w:ascii="Times New Roman" w:hAnsi="Times New Roman"/>
          <w:color w:val="000000" w:themeColor="text1"/>
          <w:sz w:val="24"/>
          <w:szCs w:val="24"/>
        </w:rPr>
        <w:t>Metodologia da pesquisa aplicável às ci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ências sociais. In: BEUREN,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Ilse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Maria (Org.).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Como elaborar trabalhos monográficos em contabilidade: </w:t>
      </w:r>
      <w:r>
        <w:rPr>
          <w:rFonts w:ascii="Times New Roman" w:hAnsi="Times New Roman"/>
          <w:color w:val="000000" w:themeColor="text1"/>
          <w:sz w:val="24"/>
          <w:szCs w:val="24"/>
        </w:rPr>
        <w:t>teoria e prática. 2. Ed. São Paulo: Atlas, 2004.</w:t>
      </w:r>
    </w:p>
    <w:p w:rsidR="00281E94" w:rsidRPr="00063230" w:rsidRDefault="00281E94" w:rsidP="00471AEB">
      <w:pPr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063230">
        <w:rPr>
          <w:rFonts w:ascii="Times New Roman" w:hAnsi="Times New Roman"/>
          <w:color w:val="000000" w:themeColor="text1"/>
          <w:sz w:val="24"/>
          <w:szCs w:val="24"/>
        </w:rPr>
        <w:t>RIBAS, R. O</w:t>
      </w:r>
      <w:r w:rsidR="0000625D" w:rsidRPr="000632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C. </w:t>
      </w:r>
      <w:r w:rsidRPr="00063230">
        <w:rPr>
          <w:rFonts w:ascii="Times New Roman" w:hAnsi="Times New Roman"/>
          <w:b/>
          <w:color w:val="000000" w:themeColor="text1"/>
          <w:sz w:val="24"/>
          <w:szCs w:val="24"/>
        </w:rPr>
        <w:t>Apuração de haveres – critérios para sociedade empresária do tipo limitada.</w:t>
      </w:r>
      <w:r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Dissertação de mestrado em Direito Comercial. PUC-SP. 2008.</w:t>
      </w:r>
    </w:p>
    <w:p w:rsidR="00F5028C" w:rsidRPr="00063230" w:rsidRDefault="00471AEB" w:rsidP="00471AEB">
      <w:pPr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SANTOS, J. L.</w:t>
      </w:r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dos; SCHIMIDT</w:t>
      </w:r>
      <w:r>
        <w:rPr>
          <w:rFonts w:ascii="Times New Roman" w:hAnsi="Times New Roman"/>
          <w:color w:val="000000" w:themeColor="text1"/>
          <w:sz w:val="24"/>
          <w:szCs w:val="24"/>
        </w:rPr>
        <w:t>, P.; FERNANDES, L. A</w:t>
      </w:r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5028C" w:rsidRPr="00063230">
        <w:rPr>
          <w:rFonts w:ascii="Times New Roman" w:hAnsi="Times New Roman"/>
          <w:b/>
          <w:color w:val="000000" w:themeColor="text1"/>
          <w:sz w:val="24"/>
          <w:szCs w:val="24"/>
        </w:rPr>
        <w:t>Avaliação de Empresas – Foco nos Modelos a Valores de Entrada e de Saída – Teoria e Prática.</w:t>
      </w:r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1. </w:t>
      </w:r>
      <w:proofErr w:type="gramStart"/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>ed.</w:t>
      </w:r>
      <w:proofErr w:type="gramEnd"/>
      <w:r w:rsidR="00F5028C"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São Paulo: Atlas, 2006. 259 p.</w:t>
      </w:r>
    </w:p>
    <w:p w:rsidR="006D0094" w:rsidRPr="008F2346" w:rsidRDefault="00F5028C" w:rsidP="00471AEB">
      <w:pPr>
        <w:spacing w:after="12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SILVA, </w:t>
      </w:r>
      <w:r w:rsidR="00471AEB">
        <w:rPr>
          <w:rFonts w:ascii="Times New Roman" w:hAnsi="Times New Roman"/>
          <w:color w:val="000000" w:themeColor="text1"/>
          <w:sz w:val="24"/>
          <w:szCs w:val="24"/>
        </w:rPr>
        <w:t>C. A. T.</w:t>
      </w:r>
      <w:r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; CUNHA, </w:t>
      </w:r>
      <w:r w:rsidR="00471AEB">
        <w:rPr>
          <w:rFonts w:ascii="Times New Roman" w:hAnsi="Times New Roman"/>
          <w:color w:val="000000" w:themeColor="text1"/>
          <w:sz w:val="24"/>
          <w:szCs w:val="24"/>
        </w:rPr>
        <w:t>J. R.</w:t>
      </w:r>
      <w:r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063230">
        <w:rPr>
          <w:rFonts w:ascii="Times New Roman" w:hAnsi="Times New Roman"/>
          <w:color w:val="000000" w:themeColor="text1"/>
          <w:sz w:val="24"/>
          <w:szCs w:val="24"/>
        </w:rPr>
        <w:t>da.</w:t>
      </w:r>
      <w:proofErr w:type="gramEnd"/>
      <w:r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71AEB">
        <w:rPr>
          <w:rFonts w:ascii="Times New Roman" w:hAnsi="Times New Roman"/>
          <w:color w:val="000000" w:themeColor="text1"/>
          <w:sz w:val="24"/>
          <w:szCs w:val="24"/>
        </w:rPr>
        <w:t>Questões para Avaliação de Empresas na Nova Economia</w:t>
      </w:r>
      <w:r w:rsidRPr="00063230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0632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71AEB">
        <w:rPr>
          <w:rFonts w:ascii="Times New Roman" w:hAnsi="Times New Roman"/>
          <w:b/>
          <w:color w:val="000000" w:themeColor="text1"/>
          <w:sz w:val="24"/>
          <w:szCs w:val="24"/>
          <w:lang w:val="es-ES_tradnl"/>
        </w:rPr>
        <w:t>Revista Con Texto</w:t>
      </w:r>
      <w:r w:rsidRPr="00063230">
        <w:rPr>
          <w:rFonts w:ascii="Times New Roman" w:hAnsi="Times New Roman"/>
          <w:color w:val="000000" w:themeColor="text1"/>
          <w:sz w:val="24"/>
          <w:szCs w:val="24"/>
          <w:lang w:val="es-ES_tradnl"/>
        </w:rPr>
        <w:t>, v.4, 1º Semestre 2003; UFRGS.</w:t>
      </w:r>
    </w:p>
    <w:p w:rsidR="006D0094" w:rsidRPr="008F2346" w:rsidRDefault="006D0094" w:rsidP="00FE0675">
      <w:pPr>
        <w:spacing w:line="360" w:lineRule="auto"/>
        <w:ind w:firstLine="709"/>
        <w:jc w:val="left"/>
        <w:rPr>
          <w:rFonts w:ascii="Times New Roman" w:hAnsi="Times New Roman"/>
          <w:b/>
          <w:color w:val="000000" w:themeColor="text1"/>
          <w:sz w:val="24"/>
          <w:szCs w:val="24"/>
          <w:lang w:eastAsia="pt-BR"/>
        </w:rPr>
      </w:pPr>
    </w:p>
    <w:sectPr w:rsidR="006D0094" w:rsidRPr="008F2346" w:rsidSect="00FE6888">
      <w:footerReference w:type="first" r:id="rId13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7A" w:rsidRDefault="00A7107A" w:rsidP="00FA7D82">
      <w:pPr>
        <w:spacing w:line="240" w:lineRule="auto"/>
      </w:pPr>
      <w:r>
        <w:separator/>
      </w:r>
    </w:p>
  </w:endnote>
  <w:endnote w:type="continuationSeparator" w:id="0">
    <w:p w:rsidR="00A7107A" w:rsidRDefault="00A7107A" w:rsidP="00FA7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888" w:rsidRPr="00174A9B" w:rsidRDefault="00FE6888" w:rsidP="00FE6888">
    <w:pPr>
      <w:pStyle w:val="Rodap"/>
    </w:pPr>
    <w:r w:rsidRPr="00174A9B">
      <w:t xml:space="preserve">*Bacharel em Ciências Contábeis pela Universidade Federal de Pernambuco (UFPE). E-mail: </w:t>
    </w:r>
    <w:hyperlink r:id="rId1" w:history="1">
      <w:r w:rsidRPr="00174A9B">
        <w:rPr>
          <w:rStyle w:val="Hyperlink"/>
          <w:color w:val="auto"/>
          <w:u w:val="none"/>
        </w:rPr>
        <w:t>lorenaarruda@gmail.com</w:t>
      </w:r>
    </w:hyperlink>
  </w:p>
  <w:p w:rsidR="00FE6888" w:rsidRPr="00174A9B" w:rsidRDefault="00FE6888" w:rsidP="00FE6888">
    <w:pPr>
      <w:pStyle w:val="Rodap"/>
    </w:pPr>
    <w:r w:rsidRPr="00174A9B">
      <w:t xml:space="preserve">**Mestre em Contabilidade pela UERJ e em Administração pela UFPE, Professor da Universidade Federal de Pernambuco. E-mail: </w:t>
    </w:r>
    <w:hyperlink r:id="rId2" w:history="1">
      <w:r w:rsidRPr="00174A9B">
        <w:rPr>
          <w:rStyle w:val="Hyperlink"/>
          <w:color w:val="auto"/>
          <w:u w:val="none"/>
        </w:rPr>
        <w:t>pcfs@terra.com.br</w:t>
      </w:r>
    </w:hyperlink>
  </w:p>
  <w:p w:rsidR="00FE6888" w:rsidRPr="00174A9B" w:rsidRDefault="00FE6888" w:rsidP="00FE6888">
    <w:pPr>
      <w:pStyle w:val="Rodap"/>
    </w:pPr>
    <w:r w:rsidRPr="00174A9B">
      <w:t xml:space="preserve">***Bacharel em Ciências Contábeis e Mestranda em Contabilidade pela Universidade Federal de Pernambuco. E-mail: </w:t>
    </w:r>
    <w:hyperlink r:id="rId3" w:history="1">
      <w:r w:rsidRPr="00174A9B">
        <w:rPr>
          <w:rStyle w:val="Hyperlink"/>
          <w:color w:val="auto"/>
          <w:u w:val="none"/>
        </w:rPr>
        <w:t>juhliana.araujo@gmail.com</w:t>
      </w:r>
    </w:hyperlink>
    <w:r w:rsidRPr="00174A9B">
      <w:tab/>
    </w:r>
  </w:p>
  <w:p w:rsidR="00FE6888" w:rsidRPr="00174A9B" w:rsidRDefault="00FE6888" w:rsidP="00FE6888">
    <w:pPr>
      <w:pStyle w:val="Rodap"/>
    </w:pPr>
    <w:r w:rsidRPr="00174A9B">
      <w:t xml:space="preserve">****Bacharel em Ciências Contábeis e Mestrando em Contabilidade pela Universidade Federal de Pernambuco. E-mail: </w:t>
    </w:r>
    <w:hyperlink r:id="rId4" w:history="1">
      <w:r w:rsidRPr="00174A9B">
        <w:rPr>
          <w:rStyle w:val="Hyperlink"/>
          <w:color w:val="auto"/>
          <w:u w:val="none"/>
        </w:rPr>
        <w:t>j_gabriel90@hotmail.com</w:t>
      </w:r>
    </w:hyperlink>
  </w:p>
  <w:p w:rsidR="00FE6888" w:rsidRPr="00174A9B" w:rsidRDefault="00FE6888" w:rsidP="00FE6888">
    <w:pPr>
      <w:pStyle w:val="Rodap"/>
    </w:pPr>
    <w:r w:rsidRPr="00174A9B">
      <w:t xml:space="preserve">*****Bacharel em Ciências Contábeis e Mestrando em Contabilidade pela Universidade Federal de Pernambuco. E-mail: </w:t>
    </w:r>
    <w:hyperlink r:id="rId5" w:history="1">
      <w:r w:rsidRPr="00174A9B">
        <w:rPr>
          <w:rStyle w:val="Hyperlink"/>
          <w:color w:val="auto"/>
          <w:u w:val="none"/>
        </w:rPr>
        <w:t>tiago-soeiro@hotmail.com</w:t>
      </w:r>
    </w:hyperlink>
  </w:p>
  <w:p w:rsidR="00FE6888" w:rsidRDefault="00FE68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7A" w:rsidRDefault="00A7107A" w:rsidP="00FA7D82">
      <w:pPr>
        <w:spacing w:line="240" w:lineRule="auto"/>
      </w:pPr>
      <w:r>
        <w:separator/>
      </w:r>
    </w:p>
  </w:footnote>
  <w:footnote w:type="continuationSeparator" w:id="0">
    <w:p w:rsidR="00A7107A" w:rsidRDefault="00A7107A" w:rsidP="00FA7D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6FF9"/>
    <w:multiLevelType w:val="hybridMultilevel"/>
    <w:tmpl w:val="EED04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04F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2D288C"/>
    <w:multiLevelType w:val="hybridMultilevel"/>
    <w:tmpl w:val="60E21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82527"/>
    <w:multiLevelType w:val="multilevel"/>
    <w:tmpl w:val="2AE89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2B96447A"/>
    <w:multiLevelType w:val="multilevel"/>
    <w:tmpl w:val="5CB4CA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2EC16741"/>
    <w:multiLevelType w:val="hybridMultilevel"/>
    <w:tmpl w:val="D8A83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F20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B626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BF50D1"/>
    <w:multiLevelType w:val="hybridMultilevel"/>
    <w:tmpl w:val="B260A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C0D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5E05B1"/>
    <w:multiLevelType w:val="hybridMultilevel"/>
    <w:tmpl w:val="04463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F3B06"/>
    <w:multiLevelType w:val="hybridMultilevel"/>
    <w:tmpl w:val="010C8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139A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477F32"/>
    <w:multiLevelType w:val="hybridMultilevel"/>
    <w:tmpl w:val="A29CA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47694"/>
    <w:multiLevelType w:val="hybridMultilevel"/>
    <w:tmpl w:val="1A603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64AB8"/>
    <w:multiLevelType w:val="hybridMultilevel"/>
    <w:tmpl w:val="E39EDC88"/>
    <w:lvl w:ilvl="0" w:tplc="5AD2BC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26AE9"/>
    <w:multiLevelType w:val="hybridMultilevel"/>
    <w:tmpl w:val="7A7449F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182167"/>
    <w:multiLevelType w:val="hybridMultilevel"/>
    <w:tmpl w:val="3B22E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E154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C422D2"/>
    <w:multiLevelType w:val="hybridMultilevel"/>
    <w:tmpl w:val="1482171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5"/>
  </w:num>
  <w:num w:numId="5">
    <w:abstractNumId w:val="6"/>
  </w:num>
  <w:num w:numId="6">
    <w:abstractNumId w:val="7"/>
  </w:num>
  <w:num w:numId="7">
    <w:abstractNumId w:val="12"/>
  </w:num>
  <w:num w:numId="8">
    <w:abstractNumId w:val="17"/>
  </w:num>
  <w:num w:numId="9">
    <w:abstractNumId w:val="19"/>
  </w:num>
  <w:num w:numId="10">
    <w:abstractNumId w:val="1"/>
  </w:num>
  <w:num w:numId="11">
    <w:abstractNumId w:val="9"/>
  </w:num>
  <w:num w:numId="12">
    <w:abstractNumId w:val="18"/>
  </w:num>
  <w:num w:numId="13">
    <w:abstractNumId w:val="0"/>
  </w:num>
  <w:num w:numId="14">
    <w:abstractNumId w:val="14"/>
  </w:num>
  <w:num w:numId="15">
    <w:abstractNumId w:val="2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48"/>
    <w:rsid w:val="0000625D"/>
    <w:rsid w:val="000123FF"/>
    <w:rsid w:val="00012478"/>
    <w:rsid w:val="00017032"/>
    <w:rsid w:val="000247D8"/>
    <w:rsid w:val="0004639B"/>
    <w:rsid w:val="00050C43"/>
    <w:rsid w:val="000529E4"/>
    <w:rsid w:val="00063230"/>
    <w:rsid w:val="00071CD8"/>
    <w:rsid w:val="00076A6C"/>
    <w:rsid w:val="00087C6D"/>
    <w:rsid w:val="000C61B3"/>
    <w:rsid w:val="000E013C"/>
    <w:rsid w:val="001069C6"/>
    <w:rsid w:val="001141D3"/>
    <w:rsid w:val="001165BD"/>
    <w:rsid w:val="00124711"/>
    <w:rsid w:val="0012555A"/>
    <w:rsid w:val="00130EA4"/>
    <w:rsid w:val="00147347"/>
    <w:rsid w:val="001510D5"/>
    <w:rsid w:val="00174A9B"/>
    <w:rsid w:val="00181A05"/>
    <w:rsid w:val="00182D45"/>
    <w:rsid w:val="001D0F76"/>
    <w:rsid w:val="001F2271"/>
    <w:rsid w:val="0021440F"/>
    <w:rsid w:val="00220960"/>
    <w:rsid w:val="00220B25"/>
    <w:rsid w:val="00226CF7"/>
    <w:rsid w:val="002455E0"/>
    <w:rsid w:val="0025189B"/>
    <w:rsid w:val="00255F4A"/>
    <w:rsid w:val="0025785B"/>
    <w:rsid w:val="00263223"/>
    <w:rsid w:val="00265AE2"/>
    <w:rsid w:val="002662BD"/>
    <w:rsid w:val="002719D0"/>
    <w:rsid w:val="0027532C"/>
    <w:rsid w:val="00281E94"/>
    <w:rsid w:val="00283F0C"/>
    <w:rsid w:val="00284651"/>
    <w:rsid w:val="002911E8"/>
    <w:rsid w:val="00293FDE"/>
    <w:rsid w:val="002B12A0"/>
    <w:rsid w:val="002B14AC"/>
    <w:rsid w:val="002D2B3A"/>
    <w:rsid w:val="002D36D8"/>
    <w:rsid w:val="002E348A"/>
    <w:rsid w:val="002F24EF"/>
    <w:rsid w:val="00314C76"/>
    <w:rsid w:val="003275E7"/>
    <w:rsid w:val="0035526E"/>
    <w:rsid w:val="003639A9"/>
    <w:rsid w:val="00374F70"/>
    <w:rsid w:val="00377943"/>
    <w:rsid w:val="00387EEB"/>
    <w:rsid w:val="00397257"/>
    <w:rsid w:val="003A119A"/>
    <w:rsid w:val="003A375E"/>
    <w:rsid w:val="003B1ADF"/>
    <w:rsid w:val="003C351B"/>
    <w:rsid w:val="003D0350"/>
    <w:rsid w:val="00410697"/>
    <w:rsid w:val="00425595"/>
    <w:rsid w:val="00427D8A"/>
    <w:rsid w:val="0043295B"/>
    <w:rsid w:val="0044063B"/>
    <w:rsid w:val="00445AF2"/>
    <w:rsid w:val="00457BEE"/>
    <w:rsid w:val="0046725D"/>
    <w:rsid w:val="00471AEB"/>
    <w:rsid w:val="00473D0F"/>
    <w:rsid w:val="00484F4B"/>
    <w:rsid w:val="004900B3"/>
    <w:rsid w:val="00491811"/>
    <w:rsid w:val="004A15EE"/>
    <w:rsid w:val="004B5FBA"/>
    <w:rsid w:val="004C4EEE"/>
    <w:rsid w:val="004D5BB8"/>
    <w:rsid w:val="004E31E5"/>
    <w:rsid w:val="004F2561"/>
    <w:rsid w:val="004F4663"/>
    <w:rsid w:val="005011C8"/>
    <w:rsid w:val="00503B17"/>
    <w:rsid w:val="005050D5"/>
    <w:rsid w:val="005226BC"/>
    <w:rsid w:val="0054359A"/>
    <w:rsid w:val="0057398F"/>
    <w:rsid w:val="005C406A"/>
    <w:rsid w:val="005C6EDD"/>
    <w:rsid w:val="005E6987"/>
    <w:rsid w:val="005E7A6C"/>
    <w:rsid w:val="005F3864"/>
    <w:rsid w:val="0061797B"/>
    <w:rsid w:val="00633385"/>
    <w:rsid w:val="00660BB4"/>
    <w:rsid w:val="00660FCD"/>
    <w:rsid w:val="00663F15"/>
    <w:rsid w:val="006731E0"/>
    <w:rsid w:val="006A24AC"/>
    <w:rsid w:val="006A7DE2"/>
    <w:rsid w:val="006C2D35"/>
    <w:rsid w:val="006D0094"/>
    <w:rsid w:val="006E01FF"/>
    <w:rsid w:val="006E34DF"/>
    <w:rsid w:val="006E7A1D"/>
    <w:rsid w:val="006F3949"/>
    <w:rsid w:val="00706AD1"/>
    <w:rsid w:val="00746575"/>
    <w:rsid w:val="00753820"/>
    <w:rsid w:val="00760BFC"/>
    <w:rsid w:val="00760CC4"/>
    <w:rsid w:val="00775304"/>
    <w:rsid w:val="007777FE"/>
    <w:rsid w:val="00790E48"/>
    <w:rsid w:val="00794707"/>
    <w:rsid w:val="007A0367"/>
    <w:rsid w:val="007A24E7"/>
    <w:rsid w:val="007B1CD0"/>
    <w:rsid w:val="007D0675"/>
    <w:rsid w:val="007D2068"/>
    <w:rsid w:val="007D3B31"/>
    <w:rsid w:val="007E03A7"/>
    <w:rsid w:val="007F1F18"/>
    <w:rsid w:val="00804E27"/>
    <w:rsid w:val="00805DF9"/>
    <w:rsid w:val="00816B73"/>
    <w:rsid w:val="00837213"/>
    <w:rsid w:val="008623A1"/>
    <w:rsid w:val="00865919"/>
    <w:rsid w:val="008816E9"/>
    <w:rsid w:val="0089667F"/>
    <w:rsid w:val="008A3202"/>
    <w:rsid w:val="008B2453"/>
    <w:rsid w:val="008B4557"/>
    <w:rsid w:val="008C16C9"/>
    <w:rsid w:val="008C2AA3"/>
    <w:rsid w:val="008D077B"/>
    <w:rsid w:val="008E1280"/>
    <w:rsid w:val="008F2346"/>
    <w:rsid w:val="009006B9"/>
    <w:rsid w:val="00920DEE"/>
    <w:rsid w:val="00940E99"/>
    <w:rsid w:val="00945AE3"/>
    <w:rsid w:val="00946586"/>
    <w:rsid w:val="009542CC"/>
    <w:rsid w:val="0098476D"/>
    <w:rsid w:val="00986F9A"/>
    <w:rsid w:val="00994E22"/>
    <w:rsid w:val="009A57B6"/>
    <w:rsid w:val="009A6022"/>
    <w:rsid w:val="009B386A"/>
    <w:rsid w:val="009B55B2"/>
    <w:rsid w:val="009C6C63"/>
    <w:rsid w:val="009D12BA"/>
    <w:rsid w:val="009D5303"/>
    <w:rsid w:val="009D6901"/>
    <w:rsid w:val="00A00409"/>
    <w:rsid w:val="00A125EF"/>
    <w:rsid w:val="00A15924"/>
    <w:rsid w:val="00A312AF"/>
    <w:rsid w:val="00A7107A"/>
    <w:rsid w:val="00A93B93"/>
    <w:rsid w:val="00A94630"/>
    <w:rsid w:val="00A95885"/>
    <w:rsid w:val="00AA28CB"/>
    <w:rsid w:val="00AA3D60"/>
    <w:rsid w:val="00AC36D6"/>
    <w:rsid w:val="00AC6781"/>
    <w:rsid w:val="00AD4D63"/>
    <w:rsid w:val="00AE1883"/>
    <w:rsid w:val="00AF10D6"/>
    <w:rsid w:val="00B032E9"/>
    <w:rsid w:val="00B327BD"/>
    <w:rsid w:val="00B40F57"/>
    <w:rsid w:val="00B646FF"/>
    <w:rsid w:val="00B66212"/>
    <w:rsid w:val="00B71CBA"/>
    <w:rsid w:val="00B73F7B"/>
    <w:rsid w:val="00B742EC"/>
    <w:rsid w:val="00B75538"/>
    <w:rsid w:val="00B90389"/>
    <w:rsid w:val="00B93CE9"/>
    <w:rsid w:val="00B97FAB"/>
    <w:rsid w:val="00BA6B86"/>
    <w:rsid w:val="00BA7E4A"/>
    <w:rsid w:val="00BB21FE"/>
    <w:rsid w:val="00BC00EB"/>
    <w:rsid w:val="00BD35D4"/>
    <w:rsid w:val="00BD425E"/>
    <w:rsid w:val="00BD7F32"/>
    <w:rsid w:val="00BE48B2"/>
    <w:rsid w:val="00BE4CA3"/>
    <w:rsid w:val="00BF0113"/>
    <w:rsid w:val="00BF362F"/>
    <w:rsid w:val="00C10BFE"/>
    <w:rsid w:val="00C306D0"/>
    <w:rsid w:val="00C40D74"/>
    <w:rsid w:val="00C524A3"/>
    <w:rsid w:val="00C67D73"/>
    <w:rsid w:val="00C76D38"/>
    <w:rsid w:val="00C92BDB"/>
    <w:rsid w:val="00C97D3B"/>
    <w:rsid w:val="00CA2E1A"/>
    <w:rsid w:val="00CB39F9"/>
    <w:rsid w:val="00CE1059"/>
    <w:rsid w:val="00D017D2"/>
    <w:rsid w:val="00D01DA9"/>
    <w:rsid w:val="00D259E2"/>
    <w:rsid w:val="00D30856"/>
    <w:rsid w:val="00D33295"/>
    <w:rsid w:val="00D61BBC"/>
    <w:rsid w:val="00D85C97"/>
    <w:rsid w:val="00D87376"/>
    <w:rsid w:val="00D92254"/>
    <w:rsid w:val="00DA1843"/>
    <w:rsid w:val="00DB3102"/>
    <w:rsid w:val="00DD1188"/>
    <w:rsid w:val="00DE1B95"/>
    <w:rsid w:val="00DE1E60"/>
    <w:rsid w:val="00DE66CC"/>
    <w:rsid w:val="00DE7683"/>
    <w:rsid w:val="00DF7BFA"/>
    <w:rsid w:val="00E125FF"/>
    <w:rsid w:val="00E13D08"/>
    <w:rsid w:val="00E14710"/>
    <w:rsid w:val="00E15005"/>
    <w:rsid w:val="00E241DF"/>
    <w:rsid w:val="00E31FB5"/>
    <w:rsid w:val="00E376A8"/>
    <w:rsid w:val="00E40108"/>
    <w:rsid w:val="00E458F9"/>
    <w:rsid w:val="00E55CB7"/>
    <w:rsid w:val="00E7056D"/>
    <w:rsid w:val="00E77ACC"/>
    <w:rsid w:val="00EC1819"/>
    <w:rsid w:val="00EF1FEB"/>
    <w:rsid w:val="00EF31ED"/>
    <w:rsid w:val="00F23BC2"/>
    <w:rsid w:val="00F35D74"/>
    <w:rsid w:val="00F42340"/>
    <w:rsid w:val="00F5028C"/>
    <w:rsid w:val="00F545E2"/>
    <w:rsid w:val="00F56555"/>
    <w:rsid w:val="00F614AE"/>
    <w:rsid w:val="00F61C77"/>
    <w:rsid w:val="00F6261D"/>
    <w:rsid w:val="00F71480"/>
    <w:rsid w:val="00F7205E"/>
    <w:rsid w:val="00F733C4"/>
    <w:rsid w:val="00F8283B"/>
    <w:rsid w:val="00F86C1B"/>
    <w:rsid w:val="00F90348"/>
    <w:rsid w:val="00F90783"/>
    <w:rsid w:val="00F91F37"/>
    <w:rsid w:val="00FA74FC"/>
    <w:rsid w:val="00FA7D82"/>
    <w:rsid w:val="00FB635D"/>
    <w:rsid w:val="00FE0675"/>
    <w:rsid w:val="00FE6888"/>
    <w:rsid w:val="00FF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348"/>
    <w:pPr>
      <w:spacing w:after="0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9034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0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1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03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90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90348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0348"/>
    <w:rPr>
      <w:rFonts w:ascii="Calibri" w:eastAsia="Calibri" w:hAnsi="Calibri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F23BC2"/>
    <w:pPr>
      <w:tabs>
        <w:tab w:val="right" w:leader="dot" w:pos="9350"/>
      </w:tabs>
      <w:spacing w:line="360" w:lineRule="auto"/>
      <w:jc w:val="left"/>
    </w:pPr>
    <w:rPr>
      <w:rFonts w:ascii="Times New Roman" w:hAnsi="Times New Roman"/>
      <w:b/>
      <w:bCs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F90348"/>
    <w:pPr>
      <w:spacing w:before="120"/>
      <w:ind w:left="220"/>
      <w:jc w:val="left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F903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90348"/>
    <w:pPr>
      <w:ind w:left="720"/>
      <w:contextualSpacing/>
    </w:pPr>
  </w:style>
  <w:style w:type="paragraph" w:styleId="SemEspaamento">
    <w:name w:val="No Spacing"/>
    <w:uiPriority w:val="1"/>
    <w:qFormat/>
    <w:rsid w:val="00F903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Fontepargpadro"/>
    <w:rsid w:val="00F90348"/>
  </w:style>
  <w:style w:type="character" w:customStyle="1" w:styleId="a">
    <w:name w:val="a"/>
    <w:basedOn w:val="Fontepargpadro"/>
    <w:rsid w:val="00F90348"/>
  </w:style>
  <w:style w:type="character" w:customStyle="1" w:styleId="Ttulo3Char">
    <w:name w:val="Título 3 Char"/>
    <w:basedOn w:val="Fontepargpadro"/>
    <w:link w:val="Ttulo3"/>
    <w:uiPriority w:val="9"/>
    <w:semiHidden/>
    <w:rsid w:val="006E01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6E01FF"/>
    <w:pPr>
      <w:spacing w:after="100"/>
      <w:ind w:left="440"/>
    </w:pPr>
  </w:style>
  <w:style w:type="character" w:styleId="nfase">
    <w:name w:val="Emphasis"/>
    <w:basedOn w:val="Fontepargpadro"/>
    <w:uiPriority w:val="20"/>
    <w:qFormat/>
    <w:rsid w:val="00181A05"/>
    <w:rPr>
      <w:i/>
      <w:iCs/>
    </w:rPr>
  </w:style>
  <w:style w:type="character" w:customStyle="1" w:styleId="apple-converted-space">
    <w:name w:val="apple-converted-space"/>
    <w:basedOn w:val="Fontepargpadro"/>
    <w:rsid w:val="00181A05"/>
  </w:style>
  <w:style w:type="paragraph" w:styleId="Textodebalo">
    <w:name w:val="Balloon Text"/>
    <w:basedOn w:val="Normal"/>
    <w:link w:val="TextodebaloChar"/>
    <w:uiPriority w:val="99"/>
    <w:semiHidden/>
    <w:unhideWhenUsed/>
    <w:rsid w:val="00F54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5E2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5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226CF7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26C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226CF7"/>
    <w:rPr>
      <w:vertAlign w:val="superscript"/>
    </w:rPr>
  </w:style>
  <w:style w:type="paragraph" w:styleId="Corpodetexto">
    <w:name w:val="Body Text"/>
    <w:basedOn w:val="Normal"/>
    <w:link w:val="CorpodetextoChar"/>
    <w:semiHidden/>
    <w:unhideWhenUsed/>
    <w:rsid w:val="00226CF7"/>
    <w:pPr>
      <w:spacing w:line="240" w:lineRule="auto"/>
    </w:pPr>
    <w:rPr>
      <w:rFonts w:ascii="Times New Roman" w:eastAsia="Times New Roman" w:hAnsi="Times New Roman"/>
      <w:sz w:val="24"/>
      <w:szCs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6CF7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71A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A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348"/>
    <w:pPr>
      <w:spacing w:after="0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9034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0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1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03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90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90348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0348"/>
    <w:rPr>
      <w:rFonts w:ascii="Calibri" w:eastAsia="Calibri" w:hAnsi="Calibri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F23BC2"/>
    <w:pPr>
      <w:tabs>
        <w:tab w:val="right" w:leader="dot" w:pos="9350"/>
      </w:tabs>
      <w:spacing w:line="360" w:lineRule="auto"/>
      <w:jc w:val="left"/>
    </w:pPr>
    <w:rPr>
      <w:rFonts w:ascii="Times New Roman" w:hAnsi="Times New Roman"/>
      <w:b/>
      <w:bCs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F90348"/>
    <w:pPr>
      <w:spacing w:before="120"/>
      <w:ind w:left="220"/>
      <w:jc w:val="left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F903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90348"/>
    <w:pPr>
      <w:ind w:left="720"/>
      <w:contextualSpacing/>
    </w:pPr>
  </w:style>
  <w:style w:type="paragraph" w:styleId="SemEspaamento">
    <w:name w:val="No Spacing"/>
    <w:uiPriority w:val="1"/>
    <w:qFormat/>
    <w:rsid w:val="00F903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Fontepargpadro"/>
    <w:rsid w:val="00F90348"/>
  </w:style>
  <w:style w:type="character" w:customStyle="1" w:styleId="a">
    <w:name w:val="a"/>
    <w:basedOn w:val="Fontepargpadro"/>
    <w:rsid w:val="00F90348"/>
  </w:style>
  <w:style w:type="character" w:customStyle="1" w:styleId="Ttulo3Char">
    <w:name w:val="Título 3 Char"/>
    <w:basedOn w:val="Fontepargpadro"/>
    <w:link w:val="Ttulo3"/>
    <w:uiPriority w:val="9"/>
    <w:semiHidden/>
    <w:rsid w:val="006E01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6E01FF"/>
    <w:pPr>
      <w:spacing w:after="100"/>
      <w:ind w:left="440"/>
    </w:pPr>
  </w:style>
  <w:style w:type="character" w:styleId="nfase">
    <w:name w:val="Emphasis"/>
    <w:basedOn w:val="Fontepargpadro"/>
    <w:uiPriority w:val="20"/>
    <w:qFormat/>
    <w:rsid w:val="00181A05"/>
    <w:rPr>
      <w:i/>
      <w:iCs/>
    </w:rPr>
  </w:style>
  <w:style w:type="character" w:customStyle="1" w:styleId="apple-converted-space">
    <w:name w:val="apple-converted-space"/>
    <w:basedOn w:val="Fontepargpadro"/>
    <w:rsid w:val="00181A05"/>
  </w:style>
  <w:style w:type="paragraph" w:styleId="Textodebalo">
    <w:name w:val="Balloon Text"/>
    <w:basedOn w:val="Normal"/>
    <w:link w:val="TextodebaloChar"/>
    <w:uiPriority w:val="99"/>
    <w:semiHidden/>
    <w:unhideWhenUsed/>
    <w:rsid w:val="00F54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5E2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5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226CF7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26C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226CF7"/>
    <w:rPr>
      <w:vertAlign w:val="superscript"/>
    </w:rPr>
  </w:style>
  <w:style w:type="paragraph" w:styleId="Corpodetexto">
    <w:name w:val="Body Text"/>
    <w:basedOn w:val="Normal"/>
    <w:link w:val="CorpodetextoChar"/>
    <w:semiHidden/>
    <w:unhideWhenUsed/>
    <w:rsid w:val="00226CF7"/>
    <w:pPr>
      <w:spacing w:line="240" w:lineRule="auto"/>
    </w:pPr>
    <w:rPr>
      <w:rFonts w:ascii="Times New Roman" w:eastAsia="Times New Roman" w:hAnsi="Times New Roman"/>
      <w:sz w:val="24"/>
      <w:szCs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6CF7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71A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A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hliana.araujo@gmail.com" TargetMode="External"/><Relationship Id="rId2" Type="http://schemas.openxmlformats.org/officeDocument/2006/relationships/hyperlink" Target="mailto:pcfs@terra.com.br" TargetMode="External"/><Relationship Id="rId1" Type="http://schemas.openxmlformats.org/officeDocument/2006/relationships/hyperlink" Target="mailto:lorenaarruda@gmail.com" TargetMode="External"/><Relationship Id="rId5" Type="http://schemas.openxmlformats.org/officeDocument/2006/relationships/hyperlink" Target="mailto:tiago-soeiro@hotmail.com" TargetMode="External"/><Relationship Id="rId4" Type="http://schemas.openxmlformats.org/officeDocument/2006/relationships/hyperlink" Target="mailto:j_gabriel90@hot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EZ\Desktop\Trabs\Lorena\Tabula&#231;&#227;o%20Mon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EZ\Desktop\Trabs\Lorena\Tabula&#231;&#227;o%20Mon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EZ\Desktop\Trabs\Lorena\Tabula&#231;&#227;o%20Mon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EZ\Desktop\Trabs\Lorena\Tabula&#231;&#227;o%20Mon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EZ\Desktop\Trabs\Lorena\Tabula&#231;&#227;o%20Mon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Lit>
              <c:ptCount val="2"/>
              <c:pt idx="0">
                <c:v>Graduado</c:v>
              </c:pt>
              <c:pt idx="1">
                <c:v>Especialista</c:v>
              </c:pt>
            </c:strLit>
          </c:cat>
          <c:val>
            <c:numRef>
              <c:f>Questionário!$G$3:$H$3</c:f>
              <c:numCache>
                <c:formatCode>0%</c:formatCode>
                <c:ptCount val="2"/>
                <c:pt idx="0">
                  <c:v>0.2</c:v>
                </c:pt>
                <c:pt idx="1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egendEntry>
        <c:idx val="0"/>
        <c:txPr>
          <a:bodyPr/>
          <a:lstStyle/>
          <a:p>
            <a:pPr rtl="0">
              <a:defRPr sz="1200" baseline="0"/>
            </a:pPr>
            <a:endParaRPr lang="pt-BR"/>
          </a:p>
        </c:txPr>
      </c:legendEntry>
      <c:legendEntry>
        <c:idx val="1"/>
        <c:txPr>
          <a:bodyPr/>
          <a:lstStyle/>
          <a:p>
            <a:pPr rtl="0">
              <a:defRPr sz="1200" baseline="0"/>
            </a:pPr>
            <a:endParaRPr lang="pt-BR"/>
          </a:p>
        </c:txPr>
      </c:legendEntry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Lit>
              <c:ptCount val="3"/>
              <c:pt idx="0">
                <c:v>Nenhuma</c:v>
              </c:pt>
              <c:pt idx="1">
                <c:v>Administração</c:v>
              </c:pt>
              <c:pt idx="2">
                <c:v>Administração e Economia</c:v>
              </c:pt>
            </c:strLit>
          </c:cat>
          <c:val>
            <c:numRef>
              <c:f>Questionário!$G$4:$I$4</c:f>
              <c:numCache>
                <c:formatCode>0%</c:formatCode>
                <c:ptCount val="3"/>
                <c:pt idx="0">
                  <c:v>0.60000000000000064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Lit>
              <c:ptCount val="3"/>
              <c:pt idx="0">
                <c:v>Menos de 5 anos</c:v>
              </c:pt>
              <c:pt idx="1">
                <c:v>Entre 5 e 10 anos</c:v>
              </c:pt>
              <c:pt idx="2">
                <c:v>Entre 10 e 15 anos</c:v>
              </c:pt>
            </c:strLit>
          </c:cat>
          <c:val>
            <c:numRef>
              <c:f>Questionário!$G$5:$I$5</c:f>
              <c:numCache>
                <c:formatCode>0%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Lit>
              <c:ptCount val="3"/>
              <c:pt idx="0">
                <c:v>Nenhuma</c:v>
              </c:pt>
              <c:pt idx="1">
                <c:v> 1</c:v>
              </c:pt>
              <c:pt idx="2">
                <c:v> Todas</c:v>
              </c:pt>
            </c:strLit>
          </c:cat>
          <c:val>
            <c:numRef>
              <c:f>(Questionário!$G$8:$H$8,Questionário!$K$8)</c:f>
              <c:numCache>
                <c:formatCode>0%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685568"/>
        <c:axId val="106687104"/>
      </c:barChart>
      <c:catAx>
        <c:axId val="106685568"/>
        <c:scaling>
          <c:orientation val="minMax"/>
        </c:scaling>
        <c:delete val="0"/>
        <c:axPos val="l"/>
        <c:majorTickMark val="out"/>
        <c:minorTickMark val="none"/>
        <c:tickLblPos val="nextTo"/>
        <c:crossAx val="106687104"/>
        <c:crosses val="autoZero"/>
        <c:auto val="1"/>
        <c:lblAlgn val="ctr"/>
        <c:lblOffset val="100"/>
        <c:noMultiLvlLbl val="0"/>
      </c:catAx>
      <c:valAx>
        <c:axId val="106687104"/>
        <c:scaling>
          <c:orientation val="minMax"/>
          <c:max val="1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66855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v>Questão 1</c:v>
          </c:tx>
          <c:invertIfNegative val="0"/>
          <c:cat>
            <c:strLit>
              <c:ptCount val="4"/>
              <c:pt idx="0">
                <c:v>Todas</c:v>
              </c:pt>
              <c:pt idx="1">
                <c:v>3</c:v>
              </c:pt>
              <c:pt idx="2">
                <c:v>2</c:v>
              </c:pt>
              <c:pt idx="3">
                <c:v>1</c:v>
              </c:pt>
            </c:strLit>
          </c:cat>
          <c:val>
            <c:numRef>
              <c:f>(Questionário!$G$9,Questionário!$H$9,Questionário!$I$9,Questionário!$K$9)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0.4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772352"/>
        <c:axId val="106773888"/>
      </c:barChart>
      <c:catAx>
        <c:axId val="106772352"/>
        <c:scaling>
          <c:orientation val="minMax"/>
        </c:scaling>
        <c:delete val="0"/>
        <c:axPos val="l"/>
        <c:majorTickMark val="out"/>
        <c:minorTickMark val="none"/>
        <c:tickLblPos val="nextTo"/>
        <c:crossAx val="106773888"/>
        <c:crosses val="autoZero"/>
        <c:auto val="1"/>
        <c:lblAlgn val="ctr"/>
        <c:lblOffset val="100"/>
        <c:noMultiLvlLbl val="0"/>
      </c:catAx>
      <c:valAx>
        <c:axId val="106773888"/>
        <c:scaling>
          <c:orientation val="minMax"/>
          <c:max val="1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6772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4144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2013-10-10T04:30:00Z</dcterms:created>
  <dcterms:modified xsi:type="dcterms:W3CDTF">2013-11-12T02:36:00Z</dcterms:modified>
</cp:coreProperties>
</file>