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3A" w:rsidRDefault="00C76FEC">
      <w:pPr>
        <w:pStyle w:val="Padro"/>
        <w:shd w:val="clear" w:color="auto" w:fill="FFFFFF" w:themeFill="background1"/>
        <w:spacing w:after="0" w:line="360" w:lineRule="auto"/>
        <w:ind w:right="-568"/>
        <w:jc w:val="both"/>
        <w:rPr>
          <w:rFonts w:ascii="Arial" w:eastAsia="Arial" w:hAnsi="Arial" w:cs="Arial"/>
          <w:b/>
          <w:bCs/>
          <w:sz w:val="24"/>
          <w:szCs w:val="24"/>
        </w:rPr>
      </w:pPr>
      <w:r>
        <w:rPr>
          <w:rFonts w:ascii="Arial" w:eastAsia="Arial" w:hAnsi="Arial" w:cs="Arial"/>
          <w:b/>
          <w:bCs/>
          <w:sz w:val="24"/>
          <w:szCs w:val="24"/>
        </w:rPr>
        <w:t>CESED - CENTRO DE ENSINO SUPERIOR E DESENVOLVIMENTO</w:t>
      </w:r>
    </w:p>
    <w:p w:rsidR="00DA6B3A" w:rsidRDefault="00C76FEC">
      <w:pPr>
        <w:pStyle w:val="Padro"/>
        <w:shd w:val="clear" w:color="auto" w:fill="FFFFFF" w:themeFill="background1"/>
        <w:spacing w:after="0" w:line="360" w:lineRule="auto"/>
        <w:ind w:right="-568"/>
        <w:jc w:val="both"/>
        <w:rPr>
          <w:rFonts w:ascii="Arial" w:eastAsia="Arial" w:hAnsi="Arial" w:cs="Arial"/>
          <w:b/>
          <w:bCs/>
          <w:sz w:val="24"/>
          <w:szCs w:val="24"/>
        </w:rPr>
      </w:pPr>
      <w:r>
        <w:rPr>
          <w:rFonts w:ascii="Arial" w:eastAsia="Arial" w:hAnsi="Arial" w:cs="Arial"/>
          <w:b/>
          <w:bCs/>
          <w:sz w:val="24"/>
          <w:szCs w:val="24"/>
        </w:rPr>
        <w:t>UNIFACISA – CENTRO UNIVERSITÁRIO</w:t>
      </w:r>
    </w:p>
    <w:p w:rsidR="00DA6B3A" w:rsidRDefault="00C76FEC">
      <w:pPr>
        <w:pStyle w:val="Padro"/>
        <w:shd w:val="clear" w:color="auto" w:fill="FFFFFF" w:themeFill="background1"/>
        <w:spacing w:after="0" w:line="360" w:lineRule="auto"/>
        <w:ind w:right="-568"/>
        <w:jc w:val="both"/>
        <w:rPr>
          <w:rFonts w:ascii="Arial" w:eastAsia="Arial" w:hAnsi="Arial" w:cs="Arial"/>
          <w:b/>
          <w:bCs/>
          <w:sz w:val="24"/>
          <w:szCs w:val="24"/>
        </w:rPr>
      </w:pPr>
      <w:r>
        <w:rPr>
          <w:rFonts w:ascii="Arial" w:eastAsia="Arial" w:hAnsi="Arial" w:cs="Arial"/>
          <w:b/>
          <w:bCs/>
          <w:sz w:val="24"/>
          <w:szCs w:val="24"/>
        </w:rPr>
        <w:t>CURSO DE BACHARELADO EM DIREITO</w:t>
      </w: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C76FEC">
      <w:pPr>
        <w:shd w:val="clear" w:color="auto" w:fill="FFFFFF" w:themeFill="background1"/>
        <w:spacing w:after="0" w:line="360" w:lineRule="auto"/>
        <w:jc w:val="both"/>
        <w:rPr>
          <w:rFonts w:ascii="Arial" w:eastAsia="Arial" w:hAnsi="Arial" w:cs="Arial"/>
          <w:b/>
          <w:bCs/>
          <w:sz w:val="24"/>
          <w:szCs w:val="24"/>
        </w:rPr>
      </w:pPr>
      <w:r>
        <w:rPr>
          <w:rFonts w:ascii="Arial" w:eastAsia="Arial" w:hAnsi="Arial" w:cs="Arial"/>
          <w:b/>
          <w:bCs/>
          <w:sz w:val="24"/>
          <w:szCs w:val="24"/>
        </w:rPr>
        <w:t>WALISON RODOLFO DA CONCEIÇÃO</w:t>
      </w: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DA6B3A">
      <w:pPr>
        <w:shd w:val="clear" w:color="auto" w:fill="FFFFFF" w:themeFill="background1"/>
        <w:spacing w:after="0" w:line="360" w:lineRule="auto"/>
        <w:jc w:val="both"/>
        <w:rPr>
          <w:rFonts w:ascii="Arial" w:eastAsia="Arial" w:hAnsi="Arial" w:cs="Arial"/>
          <w:b/>
          <w:bCs/>
          <w:sz w:val="24"/>
          <w:szCs w:val="24"/>
        </w:rPr>
      </w:pPr>
    </w:p>
    <w:p w:rsidR="00DA6B3A" w:rsidRDefault="00C76FEC">
      <w:pPr>
        <w:shd w:val="clear" w:color="auto" w:fill="FFFFFF" w:themeFill="background1"/>
        <w:spacing w:after="0" w:line="360"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O BRASIL CONTRA AS ORGANIZAÇÕES CRIMINOSAS: UMA ANÁLISE DO ORDENAMENTO JURÍDICO PÁTRIO</w:t>
      </w: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DA6B3A">
      <w:pPr>
        <w:shd w:val="clear" w:color="auto" w:fill="FFFFFF" w:themeFill="background1"/>
        <w:spacing w:after="0" w:line="360" w:lineRule="auto"/>
        <w:jc w:val="center"/>
        <w:rPr>
          <w:rFonts w:ascii="Arial" w:eastAsia="Arial" w:hAnsi="Arial" w:cs="Arial"/>
          <w:b/>
          <w:bCs/>
          <w:color w:val="000000" w:themeColor="text1"/>
          <w:sz w:val="24"/>
          <w:szCs w:val="24"/>
        </w:rPr>
      </w:pPr>
    </w:p>
    <w:p w:rsidR="00DA6B3A" w:rsidRDefault="00C76FEC">
      <w:pPr>
        <w:shd w:val="clear" w:color="auto" w:fill="FFFFFF" w:themeFill="background1"/>
        <w:spacing w:after="0" w:line="360" w:lineRule="auto"/>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CAMPINA GRANDE - PB</w:t>
      </w:r>
    </w:p>
    <w:p w:rsidR="00DA6B3A" w:rsidRDefault="00C76FEC">
      <w:pPr>
        <w:shd w:val="clear" w:color="auto" w:fill="FFFFFF" w:themeFill="background1"/>
        <w:spacing w:after="0" w:line="360" w:lineRule="auto"/>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t>2020</w:t>
      </w:r>
    </w:p>
    <w:p w:rsidR="00DA6B3A" w:rsidRDefault="00C76FEC">
      <w:pPr>
        <w:spacing w:after="0" w:line="360" w:lineRule="auto"/>
        <w:jc w:val="center"/>
        <w:rPr>
          <w:rFonts w:ascii="Arial" w:eastAsia="Arial" w:hAnsi="Arial" w:cs="Arial"/>
          <w:sz w:val="24"/>
          <w:szCs w:val="24"/>
        </w:rPr>
      </w:pPr>
      <w:r>
        <w:rPr>
          <w:rFonts w:ascii="Arial" w:eastAsia="Arial" w:hAnsi="Arial" w:cs="Arial"/>
          <w:sz w:val="24"/>
          <w:szCs w:val="24"/>
        </w:rPr>
        <w:lastRenderedPageBreak/>
        <w:t>WALISON RODOLFO DA CONCEIÇÃO</w:t>
      </w:r>
    </w:p>
    <w:p w:rsidR="00DA6B3A" w:rsidRDefault="00DA6B3A">
      <w:pPr>
        <w:spacing w:after="0" w:line="360" w:lineRule="auto"/>
        <w:jc w:val="center"/>
        <w:rPr>
          <w:rFonts w:ascii="Arial" w:eastAsia="Arial" w:hAnsi="Arial" w:cs="Arial"/>
          <w:sz w:val="24"/>
          <w:szCs w:val="24"/>
        </w:rPr>
      </w:pPr>
    </w:p>
    <w:p w:rsidR="00DA6B3A" w:rsidRDefault="00DA6B3A">
      <w:pPr>
        <w:spacing w:after="0" w:line="360" w:lineRule="auto"/>
        <w:jc w:val="center"/>
        <w:rPr>
          <w:rFonts w:ascii="Arial" w:eastAsia="Arial" w:hAnsi="Arial" w:cs="Arial"/>
          <w:sz w:val="24"/>
          <w:szCs w:val="24"/>
        </w:rPr>
      </w:pPr>
    </w:p>
    <w:p w:rsidR="00DA6B3A" w:rsidRDefault="00DA6B3A">
      <w:pPr>
        <w:spacing w:after="0" w:line="360" w:lineRule="auto"/>
        <w:jc w:val="center"/>
        <w:rPr>
          <w:rFonts w:ascii="Arial" w:eastAsia="Arial" w:hAnsi="Arial" w:cs="Arial"/>
          <w:sz w:val="24"/>
          <w:szCs w:val="24"/>
        </w:rPr>
      </w:pPr>
    </w:p>
    <w:p w:rsidR="00DA6B3A" w:rsidRDefault="00DA6B3A">
      <w:pPr>
        <w:spacing w:after="0" w:line="360" w:lineRule="auto"/>
        <w:jc w:val="center"/>
        <w:rPr>
          <w:rFonts w:ascii="Arial" w:eastAsia="Arial" w:hAnsi="Arial" w:cs="Arial"/>
          <w:sz w:val="24"/>
          <w:szCs w:val="24"/>
        </w:rPr>
      </w:pPr>
    </w:p>
    <w:p w:rsidR="00DA6B3A" w:rsidRDefault="00DA6B3A">
      <w:pPr>
        <w:spacing w:after="0" w:line="360" w:lineRule="auto"/>
        <w:jc w:val="center"/>
        <w:rPr>
          <w:rFonts w:ascii="Arial" w:eastAsia="Arial" w:hAnsi="Arial" w:cs="Arial"/>
          <w:sz w:val="24"/>
          <w:szCs w:val="24"/>
        </w:rPr>
      </w:pPr>
    </w:p>
    <w:p w:rsidR="00DA6B3A" w:rsidRDefault="00C76FEC">
      <w:pPr>
        <w:spacing w:after="0" w:line="360" w:lineRule="auto"/>
        <w:jc w:val="center"/>
        <w:rPr>
          <w:rFonts w:ascii="Arial" w:eastAsia="Arial" w:hAnsi="Arial" w:cs="Arial"/>
          <w:color w:val="000000" w:themeColor="text1"/>
          <w:sz w:val="24"/>
          <w:szCs w:val="24"/>
        </w:rPr>
      </w:pPr>
      <w:r>
        <w:rPr>
          <w:rFonts w:ascii="Arial" w:eastAsia="Arial" w:hAnsi="Arial" w:cs="Arial"/>
          <w:color w:val="000000" w:themeColor="text1"/>
          <w:sz w:val="24"/>
          <w:szCs w:val="24"/>
        </w:rPr>
        <w:t>O BRASIL CONTRA AS ORGANIZAÇÕES CRIMINOSAS: UMA ANÁLISE DO ORDENAMENTO JURÍDICO PÁTRIO</w:t>
      </w: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DA6B3A">
      <w:pPr>
        <w:spacing w:after="0" w:line="360" w:lineRule="auto"/>
        <w:jc w:val="center"/>
        <w:rPr>
          <w:rFonts w:ascii="Arial" w:eastAsia="Arial" w:hAnsi="Arial" w:cs="Arial"/>
          <w:color w:val="000000" w:themeColor="text1"/>
          <w:sz w:val="24"/>
          <w:szCs w:val="24"/>
        </w:rPr>
      </w:pPr>
    </w:p>
    <w:p w:rsidR="00DA6B3A" w:rsidRDefault="00C76FEC">
      <w:pPr>
        <w:spacing w:after="0" w:line="240" w:lineRule="auto"/>
        <w:ind w:left="4536"/>
        <w:jc w:val="both"/>
        <w:rPr>
          <w:rFonts w:ascii="Arial" w:eastAsia="Arial" w:hAnsi="Arial" w:cs="Arial"/>
          <w:sz w:val="24"/>
          <w:szCs w:val="24"/>
        </w:rPr>
      </w:pPr>
      <w:r>
        <w:rPr>
          <w:rFonts w:ascii="Arial" w:eastAsia="Arial" w:hAnsi="Arial" w:cs="Arial"/>
          <w:sz w:val="24"/>
          <w:szCs w:val="24"/>
        </w:rPr>
        <w:t>Trabalho de Conclusão de Curso - Artigo Científico - apresentado como pré-requisito para a obtenção do título de Bacharel em Direito pela UniFacisa – Centro Universitário.</w:t>
      </w:r>
    </w:p>
    <w:p w:rsidR="00DA6B3A" w:rsidRDefault="00C76FEC">
      <w:pPr>
        <w:spacing w:after="0" w:line="240" w:lineRule="auto"/>
        <w:ind w:left="4536"/>
        <w:jc w:val="both"/>
        <w:rPr>
          <w:rFonts w:ascii="Arial" w:eastAsia="Arial" w:hAnsi="Arial" w:cs="Arial"/>
          <w:sz w:val="24"/>
          <w:szCs w:val="24"/>
        </w:rPr>
      </w:pPr>
      <w:r>
        <w:rPr>
          <w:rFonts w:ascii="Arial" w:eastAsia="Arial" w:hAnsi="Arial" w:cs="Arial"/>
          <w:sz w:val="24"/>
          <w:szCs w:val="24"/>
        </w:rPr>
        <w:t>Área de Concentração: Direito Público. Direito Penal.</w:t>
      </w:r>
    </w:p>
    <w:p w:rsidR="00DA6B3A" w:rsidRDefault="00C76FEC">
      <w:pPr>
        <w:spacing w:after="0" w:line="240" w:lineRule="auto"/>
        <w:ind w:left="4536"/>
        <w:jc w:val="both"/>
        <w:rPr>
          <w:rFonts w:ascii="Arial" w:eastAsia="Arial" w:hAnsi="Arial" w:cs="Arial"/>
          <w:color w:val="000000" w:themeColor="text1"/>
          <w:sz w:val="24"/>
          <w:szCs w:val="24"/>
        </w:rPr>
      </w:pPr>
      <w:r>
        <w:rPr>
          <w:rFonts w:ascii="Arial" w:eastAsia="Arial" w:hAnsi="Arial" w:cs="Arial"/>
          <w:sz w:val="24"/>
          <w:szCs w:val="24"/>
        </w:rPr>
        <w:t>Orientador: Prof.º da UniFacisa, Aécio de Souza Melo Filho.</w:t>
      </w: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DA6B3A">
      <w:pPr>
        <w:pStyle w:val="Padro"/>
        <w:spacing w:after="0" w:line="360" w:lineRule="auto"/>
        <w:jc w:val="center"/>
        <w:rPr>
          <w:rFonts w:ascii="Arial" w:eastAsia="Arial" w:hAnsi="Arial" w:cs="Arial"/>
          <w:sz w:val="24"/>
          <w:szCs w:val="24"/>
        </w:rPr>
      </w:pPr>
    </w:p>
    <w:p w:rsidR="00DA6B3A" w:rsidRDefault="00C76FEC">
      <w:pPr>
        <w:pStyle w:val="Padro"/>
        <w:spacing w:after="0" w:line="240" w:lineRule="auto"/>
        <w:jc w:val="center"/>
        <w:rPr>
          <w:rFonts w:ascii="Arial" w:eastAsia="Arial" w:hAnsi="Arial" w:cs="Arial"/>
          <w:sz w:val="24"/>
          <w:szCs w:val="24"/>
        </w:rPr>
      </w:pPr>
      <w:r>
        <w:rPr>
          <w:rFonts w:ascii="Arial" w:eastAsia="Arial" w:hAnsi="Arial" w:cs="Arial"/>
          <w:sz w:val="24"/>
          <w:szCs w:val="24"/>
        </w:rPr>
        <w:t>Campina Grande - PB</w:t>
      </w:r>
    </w:p>
    <w:p w:rsidR="00DA6B3A" w:rsidRDefault="00C76FEC">
      <w:pPr>
        <w:pStyle w:val="Padro"/>
        <w:spacing w:after="0" w:line="360" w:lineRule="auto"/>
        <w:jc w:val="center"/>
        <w:rPr>
          <w:rFonts w:ascii="Arial" w:hAnsi="Arial" w:cs="Arial"/>
          <w:sz w:val="24"/>
          <w:szCs w:val="24"/>
          <w:lang w:eastAsia="zh-CN" w:bidi="hi-IN"/>
        </w:rPr>
      </w:pPr>
      <w:r>
        <w:rPr>
          <w:rFonts w:ascii="Arial" w:eastAsia="Arial" w:hAnsi="Arial" w:cs="Arial"/>
          <w:sz w:val="24"/>
          <w:szCs w:val="24"/>
        </w:rPr>
        <w:t>2020</w:t>
      </w:r>
    </w:p>
    <w:p w:rsidR="00DA6B3A" w:rsidRDefault="00C76FEC">
      <w:pPr>
        <w:spacing w:after="0" w:line="360" w:lineRule="auto"/>
        <w:jc w:val="center"/>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O BRASIL CONTRA AS ORGANIZAÇÕES CRIMINOSAS: UMA ANÁLISE DO ORDENAMENTO JURÍDICO PÁTRIO</w:t>
      </w:r>
    </w:p>
    <w:p w:rsidR="00DA6B3A" w:rsidRDefault="00DA6B3A">
      <w:pPr>
        <w:spacing w:after="0" w:line="360" w:lineRule="auto"/>
        <w:jc w:val="center"/>
        <w:rPr>
          <w:rFonts w:ascii="Arial" w:eastAsia="Arial" w:hAnsi="Arial" w:cs="Arial"/>
          <w:sz w:val="24"/>
          <w:szCs w:val="24"/>
        </w:rPr>
      </w:pPr>
    </w:p>
    <w:p w:rsidR="00DA6B3A" w:rsidRDefault="00C76FEC">
      <w:pPr>
        <w:spacing w:after="0" w:line="360" w:lineRule="auto"/>
        <w:ind w:left="3540"/>
        <w:jc w:val="right"/>
        <w:rPr>
          <w:rFonts w:ascii="Arial" w:eastAsia="Arial" w:hAnsi="Arial" w:cs="Arial"/>
          <w:sz w:val="24"/>
          <w:szCs w:val="24"/>
        </w:rPr>
      </w:pPr>
      <w:r>
        <w:rPr>
          <w:rFonts w:ascii="Arial" w:eastAsia="Arial" w:hAnsi="Arial" w:cs="Arial"/>
          <w:sz w:val="24"/>
          <w:szCs w:val="24"/>
        </w:rPr>
        <w:t xml:space="preserve">Walison Rodolfo da Conceição </w:t>
      </w:r>
      <w:r>
        <w:rPr>
          <w:rStyle w:val="Refdenotaderodap"/>
          <w:rFonts w:ascii="Arial" w:eastAsia="Arial" w:hAnsi="Arial" w:cs="Arial"/>
          <w:sz w:val="24"/>
          <w:szCs w:val="24"/>
        </w:rPr>
        <w:footnoteReference w:customMarkFollows="1" w:id="1"/>
        <w:sym w:font="Symbol" w:char="F02A"/>
      </w:r>
    </w:p>
    <w:p w:rsidR="00DA6B3A" w:rsidRDefault="00C76FEC">
      <w:pPr>
        <w:spacing w:after="0" w:line="360" w:lineRule="auto"/>
        <w:ind w:left="3540"/>
        <w:jc w:val="right"/>
        <w:rPr>
          <w:rFonts w:ascii="Arial" w:eastAsia="Arial" w:hAnsi="Arial" w:cs="Arial"/>
          <w:sz w:val="24"/>
          <w:szCs w:val="24"/>
        </w:rPr>
      </w:pPr>
      <w:r>
        <w:rPr>
          <w:rFonts w:ascii="Arial" w:eastAsia="Arial" w:hAnsi="Arial" w:cs="Arial"/>
          <w:sz w:val="24"/>
          <w:szCs w:val="24"/>
        </w:rPr>
        <w:t xml:space="preserve">Aécio de Souza Melo Filho </w:t>
      </w:r>
      <w:r>
        <w:rPr>
          <w:rStyle w:val="Refdenotaderodap"/>
          <w:rFonts w:ascii="Arial" w:eastAsia="Arial" w:hAnsi="Arial" w:cs="Arial"/>
          <w:sz w:val="24"/>
          <w:szCs w:val="24"/>
        </w:rPr>
        <w:footnoteReference w:customMarkFollows="1" w:id="2"/>
        <w:sym w:font="Symbol" w:char="F02A"/>
      </w:r>
      <w:r>
        <w:rPr>
          <w:rStyle w:val="Refdenotaderodap"/>
          <w:rFonts w:ascii="Arial" w:eastAsia="Arial" w:hAnsi="Arial" w:cs="Arial"/>
          <w:sz w:val="24"/>
          <w:szCs w:val="24"/>
        </w:rPr>
        <w:sym w:font="Symbol" w:char="F02A"/>
      </w:r>
    </w:p>
    <w:p w:rsidR="00DA6B3A" w:rsidRDefault="00DA6B3A">
      <w:pPr>
        <w:spacing w:after="0" w:line="360" w:lineRule="auto"/>
        <w:jc w:val="center"/>
        <w:rPr>
          <w:rFonts w:ascii="Arial" w:eastAsia="Arial" w:hAnsi="Arial" w:cs="Arial"/>
          <w:sz w:val="24"/>
          <w:szCs w:val="24"/>
        </w:rPr>
      </w:pPr>
    </w:p>
    <w:p w:rsidR="00DA6B3A" w:rsidRDefault="00C76FEC">
      <w:pPr>
        <w:spacing w:after="0" w:line="360" w:lineRule="auto"/>
        <w:jc w:val="center"/>
        <w:rPr>
          <w:rFonts w:ascii="Arial" w:eastAsia="Arial" w:hAnsi="Arial" w:cs="Arial"/>
          <w:b/>
          <w:bCs/>
          <w:sz w:val="24"/>
          <w:szCs w:val="24"/>
        </w:rPr>
      </w:pPr>
      <w:r>
        <w:rPr>
          <w:rFonts w:ascii="Arial" w:eastAsia="Arial" w:hAnsi="Arial" w:cs="Arial"/>
          <w:b/>
          <w:bCs/>
          <w:sz w:val="24"/>
          <w:szCs w:val="24"/>
        </w:rPr>
        <w:t>RESUMO</w:t>
      </w:r>
    </w:p>
    <w:p w:rsidR="00DA6B3A" w:rsidRDefault="00DA6B3A">
      <w:pPr>
        <w:spacing w:after="0" w:line="360" w:lineRule="auto"/>
        <w:jc w:val="center"/>
        <w:rPr>
          <w:rFonts w:ascii="Arial" w:eastAsia="Arial" w:hAnsi="Arial" w:cs="Arial"/>
          <w:sz w:val="24"/>
          <w:szCs w:val="24"/>
        </w:rPr>
      </w:pPr>
    </w:p>
    <w:p w:rsidR="00DA6B3A" w:rsidRDefault="00C76FEC">
      <w:pPr>
        <w:spacing w:after="0" w:line="360" w:lineRule="auto"/>
        <w:jc w:val="both"/>
        <w:rPr>
          <w:rFonts w:ascii="Arial" w:eastAsia="Arial" w:hAnsi="Arial" w:cs="Arial"/>
          <w:sz w:val="24"/>
          <w:szCs w:val="24"/>
        </w:rPr>
      </w:pPr>
      <w:r>
        <w:rPr>
          <w:rFonts w:ascii="Arial" w:eastAsia="Arial" w:hAnsi="Arial" w:cs="Arial"/>
          <w:sz w:val="24"/>
          <w:szCs w:val="24"/>
        </w:rPr>
        <w:t xml:space="preserve">O crime organizado é caracterizado como o fenômeno social, criminológico e político, que permeia e revolta a </w:t>
      </w:r>
      <w:proofErr w:type="gramStart"/>
      <w:r>
        <w:rPr>
          <w:rFonts w:ascii="Arial" w:eastAsia="Arial" w:hAnsi="Arial" w:cs="Arial"/>
          <w:sz w:val="24"/>
          <w:szCs w:val="24"/>
        </w:rPr>
        <w:t>sociedade,  tendo</w:t>
      </w:r>
      <w:proofErr w:type="gramEnd"/>
      <w:r>
        <w:rPr>
          <w:rFonts w:ascii="Arial" w:eastAsia="Arial" w:hAnsi="Arial" w:cs="Arial"/>
          <w:sz w:val="24"/>
          <w:szCs w:val="24"/>
        </w:rPr>
        <w:t xml:space="preserve"> em vista a dificuldade do Estado em combater esses criminosos cada vez mais articulados. Em razão disso, o legislador brasileiro têm procurado maneiras de melhorar a persecução criminal, já que esses grupos são dotados de tanta organização quanto uma “empresa”, inclusive com divisão de tarefas. Neste sentido, a Lei 12.850/2013, que define a organização criminosa e </w:t>
      </w:r>
      <w:r>
        <w:rPr>
          <w:rFonts w:ascii="Arial" w:hAnsi="Arial" w:cs="Arial"/>
          <w:color w:val="000000"/>
          <w:sz w:val="24"/>
          <w:szCs w:val="24"/>
        </w:rPr>
        <w:t xml:space="preserve">dispõe sobre a investigação criminal, os meios de obtenção da prova, infrações penais correlatas e o procedimento criminal a ser aplicado, sofreu algumas modificações com o advento do chamado Pacote Anticrime (Lei 13.964/2019), que, por sua vez, buscou tornar a persecução penal mais justa e eficaz. O presente trabalho tem o propósito de analisar os passos do Brasil no combate </w:t>
      </w:r>
      <w:proofErr w:type="gramStart"/>
      <w:r>
        <w:rPr>
          <w:rFonts w:ascii="Arial" w:hAnsi="Arial" w:cs="Arial"/>
          <w:color w:val="000000"/>
          <w:sz w:val="24"/>
          <w:szCs w:val="24"/>
        </w:rPr>
        <w:t>à</w:t>
      </w:r>
      <w:proofErr w:type="gramEnd"/>
      <w:r>
        <w:rPr>
          <w:rFonts w:ascii="Arial" w:hAnsi="Arial" w:cs="Arial"/>
          <w:color w:val="000000"/>
          <w:sz w:val="24"/>
          <w:szCs w:val="24"/>
        </w:rPr>
        <w:t xml:space="preserve"> esses grupos, por meio das legislações adotadas e do entendimento de grandes estudiosos da ciência penal do país. Para isso, a metodologia utilizada foi a qualitativa, com estudos bibliográficos sobre o tema. Os resultados mostram que o Brasil tem avançado muito no combate a delinquência estruturada, o qual busca aperfeiçoar a inteligência da polícia brasileira permitindo, por exemplo, outros meios de prova. Neste sentido, esses resultados podem contribuir para o estudo da ciência penal, por intermédio do compilado de informações e legislações relevantes sobre as organizações criminosas no país.</w:t>
      </w:r>
    </w:p>
    <w:p w:rsidR="00DA6B3A" w:rsidRDefault="00C76FEC">
      <w:pPr>
        <w:spacing w:after="0" w:line="360" w:lineRule="auto"/>
        <w:jc w:val="both"/>
        <w:rPr>
          <w:rFonts w:ascii="Arial" w:eastAsia="Arial" w:hAnsi="Arial" w:cs="Arial"/>
          <w:sz w:val="24"/>
          <w:szCs w:val="24"/>
        </w:rPr>
      </w:pPr>
      <w:r>
        <w:rPr>
          <w:rFonts w:ascii="Arial" w:eastAsia="Arial" w:hAnsi="Arial" w:cs="Arial"/>
          <w:sz w:val="24"/>
          <w:szCs w:val="24"/>
        </w:rPr>
        <w:t>PALAVRAS-CHAVE: Organizações Criminosas; Pacote Anti-crime; Direito Penal.</w:t>
      </w:r>
    </w:p>
    <w:p w:rsidR="00DA6B3A" w:rsidRPr="00C76FEC" w:rsidRDefault="00DA6B3A">
      <w:pPr>
        <w:spacing w:after="0" w:line="360" w:lineRule="auto"/>
        <w:jc w:val="both"/>
        <w:rPr>
          <w:rFonts w:ascii="Arial" w:eastAsia="Arial" w:hAnsi="Arial" w:cs="Arial"/>
          <w:sz w:val="24"/>
          <w:szCs w:val="24"/>
        </w:rPr>
      </w:pPr>
    </w:p>
    <w:p w:rsidR="00DA6B3A" w:rsidRDefault="00C76FEC">
      <w:pPr>
        <w:spacing w:after="0" w:line="360" w:lineRule="auto"/>
        <w:jc w:val="center"/>
        <w:rPr>
          <w:rFonts w:ascii="Arial" w:eastAsia="Times New Roman" w:hAnsi="Arial" w:cs="Arial"/>
          <w:color w:val="000000"/>
          <w:sz w:val="24"/>
          <w:szCs w:val="24"/>
          <w:lang w:val="en-US" w:eastAsia="pt-BR"/>
        </w:rPr>
      </w:pPr>
      <w:r>
        <w:rPr>
          <w:rFonts w:ascii="Arial" w:eastAsia="Arial" w:hAnsi="Arial" w:cs="Arial"/>
          <w:b/>
          <w:bCs/>
          <w:sz w:val="24"/>
          <w:szCs w:val="24"/>
          <w:lang w:val="en-US"/>
        </w:rPr>
        <w:lastRenderedPageBreak/>
        <w:t>ABSTRACT</w:t>
      </w:r>
    </w:p>
    <w:p w:rsidR="00DA6B3A" w:rsidRDefault="00DA6B3A">
      <w:pPr>
        <w:spacing w:after="0" w:line="360" w:lineRule="auto"/>
        <w:jc w:val="both"/>
        <w:rPr>
          <w:rFonts w:ascii="Arial" w:eastAsia="Times New Roman" w:hAnsi="Arial" w:cs="Arial"/>
          <w:color w:val="000000"/>
          <w:sz w:val="24"/>
          <w:szCs w:val="24"/>
          <w:lang w:val="en-US" w:eastAsia="pt-BR"/>
        </w:rPr>
      </w:pPr>
    </w:p>
    <w:p w:rsidR="00DA6B3A" w:rsidRDefault="00C76FEC">
      <w:pPr>
        <w:spacing w:after="0" w:line="360" w:lineRule="auto"/>
        <w:jc w:val="both"/>
        <w:rPr>
          <w:rFonts w:ascii="Arial" w:eastAsia="Times New Roman" w:hAnsi="Arial" w:cs="Arial"/>
          <w:color w:val="000000"/>
          <w:sz w:val="24"/>
          <w:szCs w:val="24"/>
          <w:lang w:val="en-US" w:eastAsia="pt-BR"/>
        </w:rPr>
      </w:pPr>
      <w:r>
        <w:rPr>
          <w:rFonts w:ascii="Arial" w:eastAsia="Times New Roman" w:hAnsi="Arial" w:cs="Arial"/>
          <w:color w:val="000000"/>
          <w:sz w:val="24"/>
          <w:szCs w:val="24"/>
          <w:lang w:val="en-US" w:eastAsia="pt-BR"/>
        </w:rPr>
        <w:t xml:space="preserve">The organized crime is characterized as social, criminological and political phenomenon that permeates and disgust society due to State difficulty in battle against criminals increasingly articulate. Consequently, </w:t>
      </w:r>
      <w:proofErr w:type="gramStart"/>
      <w:r>
        <w:rPr>
          <w:rFonts w:ascii="Arial" w:eastAsia="Times New Roman" w:hAnsi="Arial" w:cs="Arial"/>
          <w:color w:val="000000"/>
          <w:sz w:val="24"/>
          <w:szCs w:val="24"/>
          <w:lang w:val="en-US" w:eastAsia="pt-BR"/>
        </w:rPr>
        <w:t>Brazilian legislators is</w:t>
      </w:r>
      <w:proofErr w:type="gramEnd"/>
      <w:r>
        <w:rPr>
          <w:rFonts w:ascii="Arial" w:eastAsia="Times New Roman" w:hAnsi="Arial" w:cs="Arial"/>
          <w:color w:val="000000"/>
          <w:sz w:val="24"/>
          <w:szCs w:val="24"/>
          <w:lang w:val="en-US" w:eastAsia="pt-BR"/>
        </w:rPr>
        <w:t xml:space="preserve"> looking for approaches that improve the criminal prosecution based in the structure similarity between the organized crime and a </w:t>
      </w:r>
      <w:proofErr w:type="spellStart"/>
      <w:r>
        <w:rPr>
          <w:rFonts w:ascii="Arial" w:eastAsia="Times New Roman" w:hAnsi="Arial" w:cs="Arial"/>
          <w:color w:val="000000"/>
          <w:sz w:val="24"/>
          <w:szCs w:val="24"/>
          <w:lang w:val="en-US" w:eastAsia="pt-BR"/>
        </w:rPr>
        <w:t>tradicional</w:t>
      </w:r>
      <w:proofErr w:type="spellEnd"/>
      <w:r>
        <w:rPr>
          <w:rFonts w:ascii="Arial" w:eastAsia="Times New Roman" w:hAnsi="Arial" w:cs="Arial"/>
          <w:color w:val="000000"/>
          <w:sz w:val="24"/>
          <w:szCs w:val="24"/>
          <w:lang w:val="en-US" w:eastAsia="pt-BR"/>
        </w:rPr>
        <w:t xml:space="preserve"> company or enterprise. In this context, the Law 12.850/2013, that defines organized crime and dispose about criminal investigation, acquisition of criminal evidences, correlated criminals offenses and criminals procedures to be applied, was modified by Anticrime Package (Law 13.964/2019) that intend to transform the criminal prosecution more fair and effective. The present work aim to analyze the Brazilian path to repel </w:t>
      </w:r>
      <w:proofErr w:type="gramStart"/>
      <w:r>
        <w:rPr>
          <w:rFonts w:ascii="Arial" w:eastAsia="Times New Roman" w:hAnsi="Arial" w:cs="Arial"/>
          <w:color w:val="000000"/>
          <w:sz w:val="24"/>
          <w:szCs w:val="24"/>
          <w:lang w:val="en-US" w:eastAsia="pt-BR"/>
        </w:rPr>
        <w:t>this groups</w:t>
      </w:r>
      <w:proofErr w:type="gramEnd"/>
      <w:r>
        <w:rPr>
          <w:rFonts w:ascii="Arial" w:eastAsia="Times New Roman" w:hAnsi="Arial" w:cs="Arial"/>
          <w:color w:val="000000"/>
          <w:sz w:val="24"/>
          <w:szCs w:val="24"/>
          <w:lang w:val="en-US" w:eastAsia="pt-BR"/>
        </w:rPr>
        <w:t xml:space="preserve"> through legislation and investigation about criminal studies of great Brazilian scholars. To achieve </w:t>
      </w:r>
      <w:proofErr w:type="gramStart"/>
      <w:r>
        <w:rPr>
          <w:rFonts w:ascii="Arial" w:eastAsia="Times New Roman" w:hAnsi="Arial" w:cs="Arial"/>
          <w:color w:val="000000"/>
          <w:sz w:val="24"/>
          <w:szCs w:val="24"/>
          <w:lang w:val="en-US" w:eastAsia="pt-BR"/>
        </w:rPr>
        <w:t>this understanding, qualitative methodologies</w:t>
      </w:r>
      <w:proofErr w:type="gramEnd"/>
      <w:r>
        <w:rPr>
          <w:rFonts w:ascii="Arial" w:eastAsia="Times New Roman" w:hAnsi="Arial" w:cs="Arial"/>
          <w:color w:val="000000"/>
          <w:sz w:val="24"/>
          <w:szCs w:val="24"/>
          <w:lang w:val="en-US" w:eastAsia="pt-BR"/>
        </w:rPr>
        <w:t xml:space="preserve"> was used as a result of a bibliographic studies about this subject. The </w:t>
      </w:r>
      <w:proofErr w:type="gramStart"/>
      <w:r>
        <w:rPr>
          <w:rFonts w:ascii="Arial" w:eastAsia="Times New Roman" w:hAnsi="Arial" w:cs="Arial"/>
          <w:color w:val="000000"/>
          <w:sz w:val="24"/>
          <w:szCs w:val="24"/>
          <w:lang w:val="en-US" w:eastAsia="pt-BR"/>
        </w:rPr>
        <w:t>results has</w:t>
      </w:r>
      <w:proofErr w:type="gramEnd"/>
      <w:r>
        <w:rPr>
          <w:rFonts w:ascii="Arial" w:eastAsia="Times New Roman" w:hAnsi="Arial" w:cs="Arial"/>
          <w:color w:val="000000"/>
          <w:sz w:val="24"/>
          <w:szCs w:val="24"/>
          <w:lang w:val="en-US" w:eastAsia="pt-BR"/>
        </w:rPr>
        <w:t xml:space="preserve"> shown the progress in Brazil about the fight against structured misdemeanor increasing the police intelligence that expanded the procedure to found evidences. Consequently, </w:t>
      </w:r>
      <w:proofErr w:type="gramStart"/>
      <w:r>
        <w:rPr>
          <w:rFonts w:ascii="Arial" w:eastAsia="Times New Roman" w:hAnsi="Arial" w:cs="Arial"/>
          <w:color w:val="000000"/>
          <w:sz w:val="24"/>
          <w:szCs w:val="24"/>
          <w:lang w:val="en-US" w:eastAsia="pt-BR"/>
        </w:rPr>
        <w:t>this results</w:t>
      </w:r>
      <w:proofErr w:type="gramEnd"/>
      <w:r>
        <w:rPr>
          <w:rFonts w:ascii="Arial" w:eastAsia="Times New Roman" w:hAnsi="Arial" w:cs="Arial"/>
          <w:color w:val="000000"/>
          <w:sz w:val="24"/>
          <w:szCs w:val="24"/>
          <w:lang w:val="en-US" w:eastAsia="pt-BR"/>
        </w:rPr>
        <w:t xml:space="preserve"> contribute to the criminal science using relevant </w:t>
      </w:r>
      <w:proofErr w:type="spellStart"/>
      <w:r>
        <w:rPr>
          <w:rFonts w:ascii="Arial" w:eastAsia="Times New Roman" w:hAnsi="Arial" w:cs="Arial"/>
          <w:color w:val="000000"/>
          <w:sz w:val="24"/>
          <w:szCs w:val="24"/>
          <w:lang w:val="en-US" w:eastAsia="pt-BR"/>
        </w:rPr>
        <w:t>informations</w:t>
      </w:r>
      <w:proofErr w:type="spellEnd"/>
      <w:r>
        <w:rPr>
          <w:rFonts w:ascii="Arial" w:eastAsia="Times New Roman" w:hAnsi="Arial" w:cs="Arial"/>
          <w:color w:val="000000"/>
          <w:sz w:val="24"/>
          <w:szCs w:val="24"/>
          <w:lang w:val="en-US" w:eastAsia="pt-BR"/>
        </w:rPr>
        <w:t xml:space="preserve"> and legislations about organized crime in Brazil.</w:t>
      </w:r>
    </w:p>
    <w:p w:rsidR="00DA6B3A" w:rsidRDefault="00C76FEC">
      <w:pPr>
        <w:spacing w:after="0" w:line="360" w:lineRule="auto"/>
        <w:jc w:val="both"/>
        <w:rPr>
          <w:rFonts w:ascii="Arial" w:eastAsia="Times New Roman" w:hAnsi="Arial" w:cs="Arial"/>
          <w:color w:val="000000"/>
          <w:sz w:val="24"/>
          <w:szCs w:val="24"/>
          <w:lang w:val="en-US" w:eastAsia="pt-BR"/>
        </w:rPr>
      </w:pPr>
      <w:r>
        <w:rPr>
          <w:rFonts w:ascii="Arial" w:eastAsia="Times New Roman" w:hAnsi="Arial" w:cs="Arial"/>
          <w:color w:val="000000"/>
          <w:sz w:val="24"/>
          <w:szCs w:val="24"/>
          <w:lang w:val="en-US" w:eastAsia="pt-BR"/>
        </w:rPr>
        <w:t xml:space="preserve">KEYWORDS: Organized crime; </w:t>
      </w:r>
      <w:proofErr w:type="gramStart"/>
      <w:r>
        <w:rPr>
          <w:rFonts w:ascii="Arial" w:eastAsia="Times New Roman" w:hAnsi="Arial" w:cs="Arial"/>
          <w:color w:val="000000"/>
          <w:sz w:val="24"/>
          <w:szCs w:val="24"/>
          <w:lang w:val="en-US" w:eastAsia="pt-BR"/>
        </w:rPr>
        <w:t>Anticrime</w:t>
      </w:r>
      <w:proofErr w:type="gramEnd"/>
      <w:r>
        <w:rPr>
          <w:rFonts w:ascii="Arial" w:eastAsia="Times New Roman" w:hAnsi="Arial" w:cs="Arial"/>
          <w:color w:val="000000"/>
          <w:sz w:val="24"/>
          <w:szCs w:val="24"/>
          <w:lang w:val="en-US" w:eastAsia="pt-BR"/>
        </w:rPr>
        <w:t xml:space="preserve"> package; Criminal Law.</w:t>
      </w:r>
    </w:p>
    <w:p w:rsidR="00DA6B3A" w:rsidRDefault="00DA6B3A">
      <w:pPr>
        <w:spacing w:after="0" w:line="360" w:lineRule="auto"/>
        <w:jc w:val="both"/>
        <w:rPr>
          <w:rFonts w:ascii="Arial" w:eastAsia="Times New Roman" w:hAnsi="Arial" w:cs="Arial"/>
          <w:color w:val="000000"/>
          <w:sz w:val="24"/>
          <w:szCs w:val="24"/>
          <w:lang w:val="en-US" w:eastAsia="pt-BR"/>
        </w:rPr>
      </w:pPr>
    </w:p>
    <w:p w:rsidR="00DA6B3A" w:rsidRDefault="00C76FEC">
      <w:pPr>
        <w:spacing w:after="0" w:line="360" w:lineRule="auto"/>
        <w:rPr>
          <w:rFonts w:ascii="Arial" w:eastAsia="Arial" w:hAnsi="Arial" w:cs="Arial"/>
          <w:b/>
          <w:bCs/>
          <w:sz w:val="24"/>
          <w:szCs w:val="24"/>
        </w:rPr>
      </w:pPr>
      <w:r>
        <w:rPr>
          <w:rFonts w:ascii="Arial" w:eastAsia="Arial" w:hAnsi="Arial" w:cs="Arial"/>
          <w:b/>
          <w:bCs/>
          <w:sz w:val="24"/>
          <w:szCs w:val="24"/>
        </w:rPr>
        <w:t>1 INTRODUÇÃO</w:t>
      </w:r>
    </w:p>
    <w:p w:rsidR="00DA6B3A" w:rsidRDefault="00DA6B3A">
      <w:pPr>
        <w:spacing w:after="0" w:line="360" w:lineRule="auto"/>
        <w:rPr>
          <w:rFonts w:ascii="Arial" w:eastAsia="Arial" w:hAnsi="Arial" w:cs="Arial"/>
          <w:bCs/>
          <w:sz w:val="24"/>
          <w:szCs w:val="24"/>
        </w:rPr>
      </w:pP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O presente artigo tem o intuito de discutir o instituto das organizações criminosas de acordo com o ordenamento jurídico brasileiro, com enfoque nas Leis 12.850/2013 e 13.964/2019 (pacote anticrime), que trouxe muitas modificações para melhor aplicação da lei penal para esses casos de delinquência estruturada. Portanto, fez-se um estudo sobre os aspectos mais importantes relacionados ao tema.</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bCs/>
        </w:rPr>
        <w:t xml:space="preserve">Entre os muitos meios de prova que são permitidos para aperfeiçoar a persecução criminal e o combate </w:t>
      </w:r>
      <w:proofErr w:type="gramStart"/>
      <w:r>
        <w:rPr>
          <w:rFonts w:ascii="Arial" w:eastAsia="Arial" w:hAnsi="Arial" w:cs="Arial"/>
          <w:bCs/>
        </w:rPr>
        <w:t>à</w:t>
      </w:r>
      <w:proofErr w:type="gramEnd"/>
      <w:r>
        <w:rPr>
          <w:rFonts w:ascii="Arial" w:eastAsia="Arial" w:hAnsi="Arial" w:cs="Arial"/>
          <w:bCs/>
        </w:rPr>
        <w:t xml:space="preserve"> esses grupos (</w:t>
      </w:r>
      <w:r>
        <w:rPr>
          <w:rFonts w:ascii="Arial" w:eastAsia="Arial" w:hAnsi="Arial" w:cs="Arial"/>
        </w:rPr>
        <w:t xml:space="preserve">captação ambiental, ação controlada, acesso aos bancos de dados, interceptação telefônica, afastamento dos sigilos, infiltração por policiais e cooperação entre instituições) busca-se destaque para a colaboração premiada, popularmente conhecida como delação premiada. Onde um dos acusados faz um acordo com a autoridade policial ou o representante </w:t>
      </w:r>
      <w:r>
        <w:rPr>
          <w:rFonts w:ascii="Arial" w:eastAsia="Arial" w:hAnsi="Arial" w:cs="Arial"/>
        </w:rPr>
        <w:lastRenderedPageBreak/>
        <w:t>do Ministério Público, a fim de obter benefícios em troca de informações valiosas para desarticulação desses grupos extremamente organizados.</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O pacote anticrime divide opiniões, para Nestor Távora (2019, p. 103) a regra que não permite a progressão de regime ou a concessão do livramento condicional para determinados casos, buscou satisfazer primeiramente o populismo, como forma de </w:t>
      </w:r>
      <w:proofErr w:type="gramStart"/>
      <w:r>
        <w:rPr>
          <w:rFonts w:ascii="Arial" w:eastAsia="Arial" w:hAnsi="Arial" w:cs="Arial"/>
        </w:rPr>
        <w:t>resposta  aos</w:t>
      </w:r>
      <w:proofErr w:type="gramEnd"/>
      <w:r>
        <w:rPr>
          <w:rFonts w:ascii="Arial" w:eastAsia="Arial" w:hAnsi="Arial" w:cs="Arial"/>
        </w:rPr>
        <w:t xml:space="preserve"> anseios da sociedade, do que realmente enaltecer o caráter punitivista, que a legislação penal procura assegurar. Por outro lado, é inquestionável que algumas alterações foram muito positivas, pois buscou-se defender a integridade física do colaborador como, por exemplo, garantir seu recolhimento em sistema prisional diverso dos demais co-réus e também o sigilo de sua identidade em qualquer fase da investigação ou da ação penal.</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bCs/>
          <w:sz w:val="24"/>
          <w:szCs w:val="24"/>
        </w:rPr>
        <w:t xml:space="preserve">O fenômeno social das organizações criminosas no Brasil teve início na década de 1990, com os grupos organizados para prática de delitos relacionados ao tráfico de drogas, tais como </w:t>
      </w:r>
      <w:r w:rsidRPr="00C76FEC">
        <w:rPr>
          <w:rFonts w:ascii="Arial" w:hAnsi="Arial" w:cs="Arial"/>
          <w:sz w:val="24"/>
          <w:szCs w:val="24"/>
          <w:lang w:eastAsia="zh-CN"/>
        </w:rPr>
        <w:t>Primeiro Comando da Capital, Comando Vermelho, Família do Norte, Terceiro Comando Puro, Amigo dos Amigos, Milícias, ou outras associações localmente denominadas</w:t>
      </w:r>
      <w:r>
        <w:rPr>
          <w:rFonts w:ascii="Arial" w:hAnsi="Arial" w:cs="Arial"/>
          <w:sz w:val="24"/>
          <w:szCs w:val="24"/>
          <w:lang w:eastAsia="zh-CN"/>
        </w:rPr>
        <w:t xml:space="preserve">. Fato que culminou na publicação da Lei 9.034/1995, que disciplinou sobre </w:t>
      </w:r>
      <w:r>
        <w:rPr>
          <w:rFonts w:ascii="Arial" w:eastAsia="Arial" w:hAnsi="Arial" w:cs="Arial"/>
          <w:sz w:val="24"/>
          <w:szCs w:val="24"/>
        </w:rPr>
        <w:t>a utilização de meios operacionais para a prevenção e repressão de ações praticadas pelas organizações criminosas.</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sz w:val="24"/>
          <w:szCs w:val="24"/>
        </w:rPr>
        <w:t>O Estado brasileiro foi signatário da Convenção de Palermo (2000), que aconteceu em Nova Iorque e buscou discutir sobre o combate às organizações criminosas transnacionais que assolam o mundo, principalmente, com a prática do tráfico de entorpecentes e drogas afins, e também de pessoas. Porém, só foi incorporado ao ordenamento jurídico nacional apenas em 2004 com o advento do Decreto 5.015.</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Posteriormente, foi criada a Lei 12.850/2013, que definiu a organização criminosa e </w:t>
      </w:r>
      <w:r>
        <w:rPr>
          <w:rFonts w:ascii="Arial" w:hAnsi="Arial" w:cs="Arial"/>
          <w:color w:val="000000"/>
          <w:sz w:val="24"/>
          <w:szCs w:val="24"/>
        </w:rPr>
        <w:t>dispôs sobre a investigação criminal, os meios de obtenção da prova, infrações penais correlatas e o procedimento criminal a ser aplicado, trouxe</w:t>
      </w:r>
      <w:r>
        <w:rPr>
          <w:rFonts w:ascii="Arial" w:eastAsia="Arial" w:hAnsi="Arial" w:cs="Arial"/>
          <w:sz w:val="24"/>
          <w:szCs w:val="24"/>
        </w:rPr>
        <w:t xml:space="preserve"> elementos formais para a caracterização da organização criminosa, revogando a Lei 9.034/1995 e se encontra em vigor até os dias atuais, apesar de ter sofrido algumas alterações com o pacote anticrime, conforme já mencionado.</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sz w:val="24"/>
          <w:szCs w:val="24"/>
        </w:rPr>
        <w:t xml:space="preserve">Desde então, surgiram outros tipos de organizações criminosas por meio dos grandes escândalos de corrupção envolvendo políticos do alto escalão de Brasília, podemos destacar as investigações do </w:t>
      </w:r>
      <w:r>
        <w:rPr>
          <w:rFonts w:ascii="Arial" w:eastAsia="Arial" w:hAnsi="Arial" w:cs="Arial"/>
          <w:i/>
          <w:iCs/>
          <w:sz w:val="24"/>
          <w:szCs w:val="24"/>
        </w:rPr>
        <w:t>Mensalão</w:t>
      </w:r>
      <w:r>
        <w:rPr>
          <w:rFonts w:ascii="Arial" w:eastAsia="Arial" w:hAnsi="Arial" w:cs="Arial"/>
          <w:sz w:val="24"/>
          <w:szCs w:val="24"/>
        </w:rPr>
        <w:t xml:space="preserve"> (2005) e da </w:t>
      </w:r>
      <w:r>
        <w:rPr>
          <w:rFonts w:ascii="Arial" w:eastAsia="Arial" w:hAnsi="Arial" w:cs="Arial"/>
          <w:i/>
          <w:iCs/>
          <w:sz w:val="24"/>
          <w:szCs w:val="24"/>
        </w:rPr>
        <w:t xml:space="preserve">Operação Lava-Jato </w:t>
      </w:r>
      <w:r>
        <w:rPr>
          <w:rFonts w:ascii="Arial" w:eastAsia="Arial" w:hAnsi="Arial" w:cs="Arial"/>
          <w:sz w:val="24"/>
          <w:szCs w:val="24"/>
        </w:rPr>
        <w:t xml:space="preserve">(2013 até os dias atuais). Nesta última, </w:t>
      </w:r>
      <w:proofErr w:type="gramStart"/>
      <w:r>
        <w:rPr>
          <w:rFonts w:ascii="Arial" w:eastAsia="Arial" w:hAnsi="Arial" w:cs="Arial"/>
          <w:sz w:val="24"/>
          <w:szCs w:val="24"/>
        </w:rPr>
        <w:t>houveram</w:t>
      </w:r>
      <w:proofErr w:type="gramEnd"/>
      <w:r>
        <w:rPr>
          <w:rFonts w:ascii="Arial" w:eastAsia="Arial" w:hAnsi="Arial" w:cs="Arial"/>
          <w:sz w:val="24"/>
          <w:szCs w:val="24"/>
        </w:rPr>
        <w:t xml:space="preserve"> muitas colaborações premiadas e </w:t>
      </w:r>
      <w:r>
        <w:rPr>
          <w:rFonts w:ascii="Arial" w:eastAsia="Arial" w:hAnsi="Arial" w:cs="Arial"/>
          <w:sz w:val="24"/>
          <w:szCs w:val="24"/>
        </w:rPr>
        <w:lastRenderedPageBreak/>
        <w:t>diversas prisões em regime fechado envolvendo grandes personalidades, inclusive o ex-presidente da república, o Sr. Luiz Inácio Lula da Silva.</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sz w:val="24"/>
          <w:szCs w:val="24"/>
        </w:rPr>
        <w:t>Esses novos acontecimentos corroboraram com maior indignação e descrença popular, uma vez que não bastava a ação dos criminosos envolvidos com o tráfico de drogas e de pessoas, mas os próprios representantes do Estado, eleitos pelo povo, passaram a lesar aqueles que deveriam proteger: O povo. Isso se consubstanciou em grandes protestos e maior participação popular na vida política do país, como prova disso podemos destacar a manifestação acontecida em 2013 e popularmente conhecida como “</w:t>
      </w:r>
      <w:r>
        <w:rPr>
          <w:rFonts w:ascii="Arial" w:eastAsia="Arial" w:hAnsi="Arial" w:cs="Arial"/>
          <w:i/>
          <w:iCs/>
          <w:sz w:val="24"/>
          <w:szCs w:val="24"/>
        </w:rPr>
        <w:t>O gigante acordou</w:t>
      </w:r>
      <w:r>
        <w:rPr>
          <w:rFonts w:ascii="Arial" w:eastAsia="Arial" w:hAnsi="Arial" w:cs="Arial"/>
          <w:sz w:val="24"/>
          <w:szCs w:val="24"/>
        </w:rPr>
        <w:t>”.</w:t>
      </w: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 xml:space="preserve">O presente artigo propõe discutir as seguintes problemáticas: 1) O ordenamento jurídico brasileiro busca aperfeiçoar a legislação para combater as organizações </w:t>
      </w:r>
      <w:proofErr w:type="gramStart"/>
      <w:r>
        <w:rPr>
          <w:rFonts w:ascii="Arial" w:eastAsia="Arial" w:hAnsi="Arial" w:cs="Arial"/>
          <w:bCs/>
          <w:sz w:val="24"/>
          <w:szCs w:val="24"/>
        </w:rPr>
        <w:t>criminosas?;</w:t>
      </w:r>
      <w:proofErr w:type="gramEnd"/>
      <w:r>
        <w:rPr>
          <w:rFonts w:ascii="Arial" w:eastAsia="Arial" w:hAnsi="Arial" w:cs="Arial"/>
          <w:bCs/>
          <w:sz w:val="24"/>
          <w:szCs w:val="24"/>
        </w:rPr>
        <w:t xml:space="preserve"> 2) Quais as medidas que o legislador têm buscado para melhorar a persecução criminal nesses casos de delinquência estruturada?</w:t>
      </w: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A relevância desta pesquisa está em compilar as principais questões de um tema tão relevante para a ciência criminal, trazendo um acervo das principais legislações brasileiras que tratam sobre as organizações criminosas, além dos entendimentos doutrinários e jurisprudenciais. A contribuição para a academia se encontra em despertar o estudo deste tema de grande importância e complexidade para a sociedade atual.</w:t>
      </w: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 xml:space="preserve">O objetivo geral é mostrar as medidas que o legislador implantou no ordenamento jurídico brasileiro para combater o crime organizado e desarticular esses grupos estruturados. </w:t>
      </w: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 xml:space="preserve">Já os objetivos específicos residem em aprofundar os estudos na área de concentração de Direito Público, mais especificamente nas ciências criminais (direito material e processual), com enfoque no tema de organizações criminosas e no combate do Estado brasileiro a esses grupos extremamente organizados. Para responder as problemáticas já citadas, que giram em torno de esclarecer se o Brasil </w:t>
      </w:r>
      <w:proofErr w:type="gramStart"/>
      <w:r>
        <w:rPr>
          <w:rFonts w:ascii="Arial" w:eastAsia="Arial" w:hAnsi="Arial" w:cs="Arial"/>
          <w:bCs/>
          <w:sz w:val="24"/>
          <w:szCs w:val="24"/>
        </w:rPr>
        <w:t>têm</w:t>
      </w:r>
      <w:proofErr w:type="gramEnd"/>
      <w:r>
        <w:rPr>
          <w:rFonts w:ascii="Arial" w:eastAsia="Arial" w:hAnsi="Arial" w:cs="Arial"/>
          <w:bCs/>
          <w:sz w:val="24"/>
          <w:szCs w:val="24"/>
        </w:rPr>
        <w:t xml:space="preserve"> avançado na persecução penal contra a delinquência estruturada.</w:t>
      </w:r>
    </w:p>
    <w:p w:rsidR="00DA6B3A" w:rsidRDefault="00C76FEC">
      <w:pPr>
        <w:spacing w:after="0" w:line="360" w:lineRule="auto"/>
        <w:ind w:firstLine="700"/>
        <w:jc w:val="both"/>
        <w:rPr>
          <w:rFonts w:ascii="Arial" w:eastAsia="Arial" w:hAnsi="Arial" w:cs="Arial"/>
          <w:bCs/>
          <w:sz w:val="24"/>
          <w:szCs w:val="24"/>
        </w:rPr>
      </w:pPr>
      <w:r>
        <w:rPr>
          <w:rFonts w:ascii="Arial" w:eastAsia="Arial" w:hAnsi="Arial" w:cs="Arial"/>
          <w:bCs/>
          <w:sz w:val="24"/>
          <w:szCs w:val="24"/>
        </w:rPr>
        <w:t>A metodologia utilizada foi a qualitativa, uma vez que o estudo se baseou em bibliografias, através da legislação, doutrina e jurisprudência que tratam sobre as organizações criminosas e retratam os avanços que o Estado brasileiro tem feito no combate a estes grupos criminosos.</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0"/>
        <w:jc w:val="both"/>
        <w:rPr>
          <w:rFonts w:ascii="Arial" w:eastAsia="Arial" w:hAnsi="Arial" w:cs="Arial"/>
          <w:b/>
          <w:bCs/>
        </w:rPr>
      </w:pPr>
      <w:r>
        <w:rPr>
          <w:rFonts w:ascii="Arial" w:eastAsia="Arial" w:hAnsi="Arial" w:cs="Arial"/>
          <w:b/>
          <w:bCs/>
        </w:rPr>
        <w:lastRenderedPageBreak/>
        <w:t>2 CONTEXTO HISTÓRICO E CONCEITO DE CRIME ORGANIZADO NO BRASIL</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0" w:firstLine="708"/>
        <w:jc w:val="both"/>
        <w:rPr>
          <w:rFonts w:ascii="Arial" w:eastAsia="Arial" w:hAnsi="Arial" w:cs="Arial"/>
        </w:rPr>
      </w:pPr>
      <w:r>
        <w:rPr>
          <w:rFonts w:ascii="Arial" w:eastAsia="Arial" w:hAnsi="Arial" w:cs="Arial"/>
        </w:rPr>
        <w:t>A Constituição da República Federativa do Brasil de 1988 aduz em seus artigos 5º e 6º, a segurança como Direito Fundamental. Vejamos:</w:t>
      </w:r>
    </w:p>
    <w:p w:rsidR="00DA6B3A" w:rsidRDefault="00DA6B3A" w:rsidP="00C76FEC">
      <w:pPr>
        <w:pStyle w:val="NormalWeb"/>
        <w:spacing w:before="0" w:beforeAutospacing="0" w:after="0" w:afterAutospacing="0"/>
        <w:ind w:leftChars="1000" w:left="2200" w:right="60"/>
        <w:jc w:val="both"/>
        <w:rPr>
          <w:rFonts w:ascii="Arial" w:eastAsia="SimSun" w:hAnsi="Arial" w:cs="Arial"/>
          <w:color w:val="000000"/>
          <w:sz w:val="20"/>
          <w:szCs w:val="20"/>
          <w:shd w:val="clear" w:color="auto" w:fill="FFFFFF"/>
        </w:rPr>
      </w:pPr>
      <w:bookmarkStart w:id="0" w:name="art5"/>
      <w:bookmarkStart w:id="1" w:name="5"/>
      <w:bookmarkEnd w:id="0"/>
      <w:bookmarkEnd w:id="1"/>
    </w:p>
    <w:p w:rsidR="00DA6B3A" w:rsidRPr="00F0616E" w:rsidRDefault="00C76FEC" w:rsidP="00C76FEC">
      <w:pPr>
        <w:pStyle w:val="NormalWeb"/>
        <w:spacing w:before="0" w:beforeAutospacing="0" w:after="0" w:afterAutospacing="0"/>
        <w:ind w:leftChars="1000" w:left="2200" w:right="60"/>
        <w:jc w:val="both"/>
        <w:rPr>
          <w:rFonts w:ascii="Arial" w:eastAsia="SimSun" w:hAnsi="Arial" w:cs="Arial"/>
          <w:color w:val="000000"/>
          <w:sz w:val="22"/>
          <w:szCs w:val="22"/>
          <w:shd w:val="clear" w:color="auto" w:fill="FFFFFF"/>
        </w:rPr>
      </w:pPr>
      <w:r w:rsidRPr="00F0616E">
        <w:rPr>
          <w:rFonts w:ascii="Arial" w:eastAsia="SimSun" w:hAnsi="Arial" w:cs="Arial"/>
          <w:color w:val="000000"/>
          <w:sz w:val="22"/>
          <w:szCs w:val="22"/>
          <w:shd w:val="clear" w:color="auto" w:fill="FFFFFF"/>
        </w:rPr>
        <w:t xml:space="preserve">Art. 5º Todos são iguais perante a lei, sem distinção de qualquer natureza, garantindo-se aos brasileiros e aos estrangeiros residentes no País a inviolabilidade do direito à vida, à liberdade, à igualdade, </w:t>
      </w:r>
      <w:r w:rsidRPr="00F0616E">
        <w:rPr>
          <w:rFonts w:ascii="Arial" w:eastAsia="SimSun" w:hAnsi="Arial" w:cs="Arial"/>
          <w:b/>
          <w:bCs/>
          <w:color w:val="000000"/>
          <w:sz w:val="22"/>
          <w:szCs w:val="22"/>
          <w:shd w:val="clear" w:color="auto" w:fill="FFFFFF"/>
        </w:rPr>
        <w:t>à segurança</w:t>
      </w:r>
      <w:r w:rsidRPr="00F0616E">
        <w:rPr>
          <w:rFonts w:ascii="Arial" w:eastAsia="SimSun" w:hAnsi="Arial" w:cs="Arial"/>
          <w:color w:val="000000"/>
          <w:sz w:val="22"/>
          <w:szCs w:val="22"/>
          <w:shd w:val="clear" w:color="auto" w:fill="FFFFFF"/>
        </w:rPr>
        <w:t xml:space="preserve"> e à propriedade, nos termos seguintes. (BRASIL, 1988)</w:t>
      </w:r>
    </w:p>
    <w:p w:rsidR="00DA6B3A" w:rsidRPr="00F0616E" w:rsidRDefault="00C76FEC" w:rsidP="00C76FEC">
      <w:pPr>
        <w:pStyle w:val="NormalWeb"/>
        <w:spacing w:before="0" w:beforeAutospacing="0" w:after="0" w:afterAutospacing="0"/>
        <w:ind w:leftChars="1000" w:left="2200" w:right="60"/>
        <w:jc w:val="both"/>
        <w:rPr>
          <w:rFonts w:ascii="Arial" w:eastAsia="SimSun" w:hAnsi="Arial" w:cs="Arial"/>
          <w:color w:val="000000"/>
          <w:sz w:val="22"/>
          <w:szCs w:val="22"/>
          <w:shd w:val="clear" w:color="auto" w:fill="FFFFFF"/>
        </w:rPr>
      </w:pPr>
      <w:r w:rsidRPr="00F0616E">
        <w:rPr>
          <w:rFonts w:ascii="Arial" w:eastAsia="SimSun" w:hAnsi="Arial" w:cs="Arial"/>
          <w:color w:val="000000"/>
          <w:sz w:val="22"/>
          <w:szCs w:val="22"/>
          <w:shd w:val="clear" w:color="auto" w:fill="FFFFFF"/>
        </w:rPr>
        <w:t>[...]</w:t>
      </w:r>
    </w:p>
    <w:p w:rsidR="00DA6B3A" w:rsidRPr="00F0616E" w:rsidRDefault="00C76FEC" w:rsidP="00C76FEC">
      <w:pPr>
        <w:pStyle w:val="NormalWeb"/>
        <w:spacing w:before="0" w:beforeAutospacing="0" w:after="0" w:afterAutospacing="0"/>
        <w:ind w:leftChars="1000" w:left="2200" w:right="60"/>
        <w:jc w:val="both"/>
        <w:rPr>
          <w:rFonts w:ascii="Arial" w:eastAsia="SimSun" w:hAnsi="Arial" w:cs="Arial"/>
          <w:color w:val="000000"/>
          <w:sz w:val="22"/>
          <w:szCs w:val="22"/>
          <w:shd w:val="clear" w:color="auto" w:fill="FFFFFF"/>
        </w:rPr>
      </w:pPr>
      <w:r w:rsidRPr="00F0616E">
        <w:rPr>
          <w:rFonts w:ascii="Arial" w:eastAsia="SimSun" w:hAnsi="Arial" w:cs="Arial"/>
          <w:color w:val="000000"/>
          <w:sz w:val="22"/>
          <w:szCs w:val="22"/>
          <w:shd w:val="clear" w:color="auto" w:fill="FFFFFF"/>
        </w:rPr>
        <w:t xml:space="preserve">Art. 6º São direitos sociais a educação, a saúde, a alimentação, o trabalho, a moradia, o transporte, o lazer, </w:t>
      </w:r>
      <w:r w:rsidRPr="00F0616E">
        <w:rPr>
          <w:rFonts w:ascii="Arial" w:eastAsia="SimSun" w:hAnsi="Arial" w:cs="Arial"/>
          <w:b/>
          <w:bCs/>
          <w:color w:val="000000"/>
          <w:sz w:val="22"/>
          <w:szCs w:val="22"/>
          <w:shd w:val="clear" w:color="auto" w:fill="FFFFFF"/>
        </w:rPr>
        <w:t>a segurança</w:t>
      </w:r>
      <w:r w:rsidRPr="00F0616E">
        <w:rPr>
          <w:rFonts w:ascii="Arial" w:eastAsia="SimSun" w:hAnsi="Arial" w:cs="Arial"/>
          <w:color w:val="000000"/>
          <w:sz w:val="22"/>
          <w:szCs w:val="22"/>
          <w:shd w:val="clear" w:color="auto" w:fill="FFFFFF"/>
        </w:rPr>
        <w:t xml:space="preserve">, a previdência social, a proteção à maternidade e à infância, a assistência aos desamparados, na forma desta Constituição. (BRASIL, 2015) </w:t>
      </w:r>
    </w:p>
    <w:p w:rsidR="00DA6B3A" w:rsidRDefault="00C76FEC" w:rsidP="00C76FEC">
      <w:pPr>
        <w:pStyle w:val="NormalWeb"/>
        <w:spacing w:before="0" w:beforeAutospacing="0" w:after="0" w:afterAutospacing="0"/>
        <w:ind w:leftChars="1000" w:left="2200" w:right="60"/>
        <w:jc w:val="both"/>
        <w:rPr>
          <w:rFonts w:ascii="Arial" w:eastAsia="SimSun" w:hAnsi="Arial" w:cs="Arial"/>
          <w:b/>
          <w:bCs/>
          <w:color w:val="000000"/>
          <w:sz w:val="20"/>
          <w:szCs w:val="20"/>
          <w:shd w:val="clear" w:color="auto" w:fill="FFFFFF"/>
        </w:rPr>
      </w:pPr>
      <w:r>
        <w:rPr>
          <w:rFonts w:ascii="Arial" w:eastAsia="SimSun" w:hAnsi="Arial" w:cs="Arial"/>
          <w:b/>
          <w:bCs/>
          <w:color w:val="000000"/>
          <w:sz w:val="20"/>
          <w:szCs w:val="20"/>
          <w:shd w:val="clear" w:color="auto" w:fill="FFFFFF"/>
        </w:rPr>
        <w:t>[GRIFO NOSSO]</w:t>
      </w:r>
    </w:p>
    <w:p w:rsidR="00DA6B3A" w:rsidRDefault="00DA6B3A" w:rsidP="00C76FEC">
      <w:pPr>
        <w:pStyle w:val="NormalWeb"/>
        <w:spacing w:before="0" w:beforeAutospacing="0" w:after="0" w:afterAutospacing="0"/>
        <w:ind w:leftChars="1000" w:left="2200" w:right="60"/>
        <w:jc w:val="both"/>
        <w:rPr>
          <w:rFonts w:ascii="Arial" w:eastAsia="SimSun" w:hAnsi="Arial" w:cs="Arial"/>
          <w:b/>
          <w:bCs/>
          <w:color w:val="000000"/>
          <w:sz w:val="20"/>
          <w:szCs w:val="20"/>
          <w:shd w:val="clear" w:color="auto" w:fill="FFFFFF"/>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O professor Pedro Lenza (2020, p. 870) preleciona que as mencionadas previsões tem sentido diverso, uma vez que a segurança prevista no artigo 5º está ligada à ideia de garantia individual, já a disposição do artigo 6º está relacionada ao conceito de segurança pública, visto que apresenta-se como um dever do Estado, ou seja, como um direito e responsabilidade de todos, devendo ser exercida nos termos do artigo 144, caput, a fim de preservar a ordem pública e a incolumidade das pessoas e do patrimônio.</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Diante do dever do Estado de promover a segurança pública e o crescente surgimento de organizações criminosas no país, se tornou necessária a criação de um tipo penal específico para punir os integrantes dessa modalidade de associação. Esse tipo de associação de agentes se diverge das demais em razão do caráter estável e duradouro, com estrutura organizada e divisão de tarefas. Para Guilherme de Sousa Nucci (2019, p. 18), as organizações criminosas chegam a se assemelhar as grandes empresas, diferenciando-se em razão da prática de infrações penais delitivas.</w:t>
      </w:r>
    </w:p>
    <w:p w:rsidR="00DA6B3A" w:rsidRDefault="00C76FEC">
      <w:pPr>
        <w:spacing w:line="360" w:lineRule="auto"/>
        <w:ind w:firstLine="700"/>
        <w:jc w:val="both"/>
        <w:rPr>
          <w:rFonts w:ascii="Arial" w:hAnsi="Arial" w:cs="Arial"/>
          <w:color w:val="000000"/>
          <w:sz w:val="24"/>
          <w:szCs w:val="24"/>
        </w:rPr>
      </w:pPr>
      <w:r>
        <w:rPr>
          <w:rFonts w:ascii="Arial" w:eastAsia="Arial" w:hAnsi="Arial" w:cs="Arial"/>
          <w:sz w:val="24"/>
          <w:szCs w:val="24"/>
        </w:rPr>
        <w:t xml:space="preserve">O artigo 1º, § 1º da Lei 12.850/2013, que define a organização criminosa e </w:t>
      </w:r>
      <w:r>
        <w:rPr>
          <w:rFonts w:ascii="Arial" w:hAnsi="Arial" w:cs="Arial"/>
          <w:color w:val="000000"/>
          <w:sz w:val="24"/>
          <w:szCs w:val="24"/>
        </w:rPr>
        <w:t>dispõe sobre a investigação criminal, os meios de obtenção da prova, infrações penais correlatas e o procedimento criminal a ser aplicado, traz</w:t>
      </w:r>
      <w:r>
        <w:rPr>
          <w:rFonts w:ascii="Arial" w:eastAsia="Arial" w:hAnsi="Arial" w:cs="Arial"/>
          <w:sz w:val="24"/>
          <w:szCs w:val="24"/>
        </w:rPr>
        <w:t xml:space="preserve"> elementos formais para a caracterização da organização criminosa, vejamos tal dispositivo:</w:t>
      </w:r>
    </w:p>
    <w:p w:rsidR="00DA6B3A" w:rsidRPr="00F0616E" w:rsidRDefault="00C76FEC">
      <w:pPr>
        <w:pStyle w:val="NormalWeb"/>
        <w:spacing w:before="0" w:after="0"/>
        <w:ind w:leftChars="1000" w:left="2200"/>
        <w:jc w:val="both"/>
        <w:rPr>
          <w:rFonts w:ascii="Arial" w:hAnsi="Arial" w:cs="Arial"/>
          <w:color w:val="000000"/>
          <w:sz w:val="22"/>
          <w:szCs w:val="22"/>
        </w:rPr>
      </w:pPr>
      <w:bookmarkStart w:id="2" w:name="art1§1"/>
      <w:bookmarkEnd w:id="2"/>
      <w:r w:rsidRPr="00F0616E">
        <w:rPr>
          <w:rFonts w:ascii="Arial" w:hAnsi="Arial" w:cs="Arial"/>
          <w:color w:val="000000"/>
          <w:sz w:val="22"/>
          <w:szCs w:val="22"/>
        </w:rPr>
        <w:t>Art. 1º [...]</w:t>
      </w:r>
    </w:p>
    <w:p w:rsidR="00DA6B3A" w:rsidRPr="00F0616E" w:rsidRDefault="00C76FEC">
      <w:pPr>
        <w:pStyle w:val="NormalWeb"/>
        <w:spacing w:before="0" w:after="0"/>
        <w:ind w:leftChars="1000" w:left="2200"/>
        <w:jc w:val="both"/>
        <w:rPr>
          <w:rFonts w:ascii="Arial" w:eastAsia="Arial" w:hAnsi="Arial" w:cs="Arial"/>
          <w:sz w:val="22"/>
          <w:szCs w:val="22"/>
        </w:rPr>
      </w:pPr>
      <w:r w:rsidRPr="00F0616E">
        <w:rPr>
          <w:rFonts w:ascii="Arial" w:hAnsi="Arial" w:cs="Arial"/>
          <w:color w:val="000000"/>
          <w:sz w:val="22"/>
          <w:szCs w:val="22"/>
        </w:rPr>
        <w:t xml:space="preserve">§ 1º Considera-se organização criminosa a associação de 4 (quatro) ou mais pessoas estruturalmente ordenada e caracterizada pela divisão </w:t>
      </w:r>
      <w:r w:rsidRPr="00F0616E">
        <w:rPr>
          <w:rFonts w:ascii="Arial" w:hAnsi="Arial" w:cs="Arial"/>
          <w:color w:val="000000"/>
          <w:sz w:val="22"/>
          <w:szCs w:val="22"/>
        </w:rPr>
        <w:lastRenderedPageBreak/>
        <w:t>de tarefas, ainda que informalmente, com objetivo de obter, direta ou indiretamente, vantagem de qualquer natureza, mediante a prática de infrações penais cujas penas máximas sejam superiores a 4 (quatro) anos, ou que sejam de caráter transnacional.</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Um dos pontos mais polêmicos dessa conceituação legal está no fato de que para a caracterização de uma organização criminosa é necessária a associação de quatro ou mais pessoas. </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Vale dizer que a redação antiga do artigo 288 do Código Penal previa o crime de “quadrilha ou bando”, porém a Lei 12.050/2013 muda o tipo penal para “associação criminosa” e preleciona que incorre neste crime quem associar-se, em 3 (três) ou mais pessoas, para o fim específico de cometer crimes, sujeito a pena de reclusão de 1 (um) a 3 (três) anos. Já a Lei de Drogas (Lei 11.343/2006), em seu artigo 35, prevê a associação de duas ou mais pessoas para a prática do tráfico de drogas - artigos 33 e 34 da mesma norma. </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Assim, uma associação criminosa - 3 (três) pessoas ou mais - ou uma associação ordenada para a prática do tráfico de drogas - 2 (duas) pessoas ou mais -, não serão, necessariamente, consideradas como uma organização criminosa, em razão do número de pessoas que integram, devendo ser, no mínimo, composta por 4 (quatro) pessoas. Para Nucci </w:t>
      </w:r>
      <w:proofErr w:type="gramStart"/>
      <w:r>
        <w:rPr>
          <w:rFonts w:ascii="Arial" w:eastAsia="Arial" w:hAnsi="Arial" w:cs="Arial"/>
        </w:rPr>
        <w:t>( 2019</w:t>
      </w:r>
      <w:proofErr w:type="gramEnd"/>
      <w:r>
        <w:rPr>
          <w:rFonts w:ascii="Arial" w:eastAsia="Arial" w:hAnsi="Arial" w:cs="Arial"/>
        </w:rPr>
        <w:t>, p. 19), o menor de 18 (dezoito) anos pode compor o número mínimo, desde que possua noção básica de estar integrando um grupo, com entendimento de hierarquia e para as finalidades propostas.</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Sobre o elemento que disciplina a “obtenção de vantagem de qualquer natureza” o legislador não adjetivou a vantagem como sendo de ordem pecuniária, por exemplo, para não restringir o seu alcance. Logo, as vantagens podem ter proveito econômico ou não, dependendo sempre da análise caso concreto (BRASIL, 2013).</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Outro ponto que merece destaque preceitua que a caracterização da organização criminosa deverá acontecer “mediante a prática de infrações penais cujas penas máximas sejam superiores a 4 (quatro) anos”. Neste sentido, o termo “infração penal” concede margem para o entendimento que poderá se aplicar para a prática de crime ou contravenção penal. Por outro lado, inexiste contravenção penal com pena máxima superior a 4 (quatro) anos.</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Ademais, há a possibilidade de utilizar por extensão essa norma para situações de delinquência que fogem do referido conceito legal de organização </w:t>
      </w:r>
      <w:r>
        <w:rPr>
          <w:rFonts w:ascii="Arial" w:eastAsia="Arial" w:hAnsi="Arial" w:cs="Arial"/>
        </w:rPr>
        <w:lastRenderedPageBreak/>
        <w:t>criminosa, mas que provocam graves problemas sociais. Conforme o artigo 1º, § 2º da lei em comento, que diz:</w:t>
      </w:r>
    </w:p>
    <w:p w:rsidR="00DA6B3A" w:rsidRPr="00F0616E" w:rsidRDefault="00C76FEC">
      <w:pPr>
        <w:pStyle w:val="NormalWeb"/>
        <w:spacing w:before="0" w:after="0"/>
        <w:ind w:leftChars="1000" w:left="2200"/>
        <w:jc w:val="both"/>
        <w:rPr>
          <w:rFonts w:ascii="Arial" w:hAnsi="Arial" w:cs="Arial"/>
          <w:color w:val="000000"/>
          <w:sz w:val="22"/>
          <w:szCs w:val="22"/>
        </w:rPr>
      </w:pPr>
      <w:r w:rsidRPr="00F0616E">
        <w:rPr>
          <w:rFonts w:ascii="Arial" w:hAnsi="Arial" w:cs="Arial"/>
          <w:color w:val="000000"/>
          <w:sz w:val="22"/>
          <w:szCs w:val="22"/>
        </w:rPr>
        <w:t>Art. 1º [...]</w:t>
      </w:r>
    </w:p>
    <w:p w:rsidR="00DA6B3A" w:rsidRPr="00F0616E" w:rsidRDefault="00C76FEC">
      <w:pPr>
        <w:pStyle w:val="NormalWeb"/>
        <w:spacing w:before="0" w:after="0"/>
        <w:ind w:leftChars="1000" w:left="2200"/>
        <w:jc w:val="both"/>
        <w:rPr>
          <w:rFonts w:ascii="Arial" w:hAnsi="Arial" w:cs="Arial"/>
          <w:color w:val="000000"/>
          <w:sz w:val="22"/>
          <w:szCs w:val="22"/>
        </w:rPr>
      </w:pPr>
      <w:r w:rsidRPr="00F0616E">
        <w:rPr>
          <w:rFonts w:ascii="Arial" w:hAnsi="Arial" w:cs="Arial"/>
          <w:color w:val="000000"/>
          <w:sz w:val="22"/>
          <w:szCs w:val="22"/>
        </w:rPr>
        <w:t>§ 2º Esta Lei se aplica também:</w:t>
      </w:r>
    </w:p>
    <w:p w:rsidR="00DA6B3A" w:rsidRPr="00F0616E" w:rsidRDefault="00C76FEC">
      <w:pPr>
        <w:pStyle w:val="NormalWeb"/>
        <w:spacing w:before="0" w:after="0"/>
        <w:ind w:leftChars="1000" w:left="2200"/>
        <w:jc w:val="both"/>
        <w:rPr>
          <w:rFonts w:ascii="Arial" w:hAnsi="Arial" w:cs="Arial"/>
          <w:color w:val="000000"/>
          <w:sz w:val="22"/>
          <w:szCs w:val="22"/>
        </w:rPr>
      </w:pPr>
      <w:bookmarkStart w:id="3" w:name="art1§2i"/>
      <w:bookmarkEnd w:id="3"/>
      <w:r w:rsidRPr="00F0616E">
        <w:rPr>
          <w:rFonts w:ascii="Arial" w:hAnsi="Arial" w:cs="Arial"/>
          <w:color w:val="000000"/>
          <w:sz w:val="22"/>
          <w:szCs w:val="22"/>
        </w:rPr>
        <w:t>I - às infrações penais previstas em tratado ou convenção internacional quando, iniciada a execução no País, o resultado tenha ou devesse ter ocorrido no estrangeiro, ou reciprocamente;</w:t>
      </w:r>
    </w:p>
    <w:p w:rsidR="00DA6B3A" w:rsidRPr="00F0616E" w:rsidRDefault="00C76FEC">
      <w:pPr>
        <w:pStyle w:val="NormalWeb"/>
        <w:spacing w:before="0" w:beforeAutospacing="0" w:after="0" w:afterAutospacing="0"/>
        <w:ind w:leftChars="1000" w:left="2200" w:right="60"/>
        <w:jc w:val="both"/>
        <w:rPr>
          <w:rFonts w:ascii="Arial" w:eastAsia="SimSun" w:hAnsi="Arial" w:cs="Arial"/>
          <w:color w:val="000000"/>
          <w:sz w:val="22"/>
          <w:szCs w:val="22"/>
        </w:rPr>
      </w:pPr>
      <w:r w:rsidRPr="00F0616E">
        <w:rPr>
          <w:rFonts w:ascii="Arial" w:eastAsia="SimSun" w:hAnsi="Arial" w:cs="Arial"/>
          <w:color w:val="000000"/>
          <w:sz w:val="22"/>
          <w:szCs w:val="22"/>
        </w:rPr>
        <w:t>II - às organizações terroristas, entendidas como aquelas voltadas para a prática dos atos de terrorismo legalmente definidos.   </w:t>
      </w:r>
    </w:p>
    <w:p w:rsidR="00DA6B3A" w:rsidRPr="00F0616E" w:rsidRDefault="00C76FEC">
      <w:pPr>
        <w:pStyle w:val="NormalWeb"/>
        <w:spacing w:before="0" w:beforeAutospacing="0" w:after="0" w:afterAutospacing="0"/>
        <w:ind w:leftChars="1000" w:left="2200" w:right="60"/>
        <w:jc w:val="both"/>
        <w:rPr>
          <w:rFonts w:ascii="Arial" w:eastAsia="Arial" w:hAnsi="Arial" w:cs="Arial"/>
          <w:sz w:val="22"/>
          <w:szCs w:val="22"/>
        </w:rPr>
      </w:pPr>
      <w:r w:rsidRPr="00F0616E">
        <w:rPr>
          <w:rFonts w:ascii="Arial" w:eastAsia="SimSun" w:hAnsi="Arial" w:cs="Arial"/>
          <w:color w:val="000000"/>
          <w:sz w:val="22"/>
          <w:szCs w:val="22"/>
        </w:rPr>
        <w:t> </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Diante disso, a primeira possibilidade de exceção diz respeito aos crimes ou contravenções penais com previsão em tratados e convenções internacionais assumidos pelo Estado Brasileiro, desde que tenham início em território nacional, como exemplo podemos citar os crimes de tráfico de drogas e o de pessoas. Já o inciso II</w:t>
      </w:r>
      <w:proofErr w:type="gramStart"/>
      <w:r>
        <w:rPr>
          <w:rFonts w:ascii="Arial" w:eastAsia="Arial" w:hAnsi="Arial" w:cs="Arial"/>
        </w:rPr>
        <w:t>,</w:t>
      </w:r>
      <w:proofErr w:type="gramEnd"/>
      <w:r>
        <w:rPr>
          <w:rFonts w:ascii="Arial" w:eastAsia="Arial" w:hAnsi="Arial" w:cs="Arial"/>
        </w:rPr>
        <w:t xml:space="preserve"> trata do terrorismo e foi inserido pela Lei 13.260/2016.</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O crime organizado, portanto, pode ser caracterizado como o fenômeno social, criminológico e político, caracterizado pela extrema periculosidade e dificuldade no combate pelas forças do Estado, motivo pelo qual implica ameaça ou lesão de direitos fundamentais e essenciais da pessoa, individualmente e coletivamente, tais como, a democracia, a paz, a vida, o patrimônio e, até mesmo, o futuro do planeta, enquanto distribuição do meio ambiente (CUNHA, 2019, p. 820).</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O combate a esse tipo de associação delitiva no Brasil teve seu marco ainda na década de 1990, trazendo a primeira legislação brasileira que dispôs sobre a utilização de meios operacionais para a prevenção e repressão de ações praticadas por organizações criminosas - Lei 9.034/1995. Porém, esta lei não trazia um tipo penal incriminador e foi revogada pela Lei 12.850/13 (em vigor).</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Em 2000, o Brasil foi signatário da </w:t>
      </w:r>
      <w:r>
        <w:rPr>
          <w:rFonts w:ascii="Arial" w:eastAsia="SimSun" w:hAnsi="Arial" w:cs="Arial"/>
        </w:rPr>
        <w:t xml:space="preserve">Convenção das Nações Unidas contra o Crime Organizado Transnacional (ou Tratado </w:t>
      </w:r>
      <w:r>
        <w:rPr>
          <w:rFonts w:ascii="Arial" w:eastAsia="Arial" w:hAnsi="Arial" w:cs="Arial"/>
        </w:rPr>
        <w:t xml:space="preserve">de Palermo), adotada em Nova Iorque (EUA) e objetivou </w:t>
      </w:r>
      <w:r>
        <w:rPr>
          <w:rFonts w:ascii="Arial" w:eastAsia="SimSun" w:hAnsi="Arial" w:cs="Arial"/>
          <w:color w:val="000000"/>
        </w:rPr>
        <w:t xml:space="preserve">promover a cooperação para prevenir e combater mais eficazmente a criminalidade organizada transnacional. Porém, só foi </w:t>
      </w:r>
      <w:r>
        <w:rPr>
          <w:rFonts w:ascii="Arial" w:eastAsia="Arial" w:hAnsi="Arial" w:cs="Arial"/>
        </w:rPr>
        <w:t>incorporado ao ordenamento jurídico brasileiro em 2004, por meio do Decreto 5.015.</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Neste período, as autoridades policiais procuravam combater, principalmente, o tráfico de drogas que se enraizava por todo o país. Por outro lado, ninguém poderia imaginar que surgiria depois um inimigo ainda mais forte: O próprio Estado, </w:t>
      </w:r>
      <w:r>
        <w:rPr>
          <w:rFonts w:ascii="Arial" w:eastAsia="Arial" w:hAnsi="Arial" w:cs="Arial"/>
        </w:rPr>
        <w:lastRenderedPageBreak/>
        <w:t>por meio de alguns dos seus representantes eleitos pelo povo. Entre os muitos escândalos de corrupção, podemos mencionar as investigações do “Mensalão” (2005) e da “Lava Jato” (2013 até os dias atuais).</w:t>
      </w:r>
    </w:p>
    <w:p w:rsidR="00DA6B3A" w:rsidRDefault="00C76FEC">
      <w:pPr>
        <w:spacing w:line="360" w:lineRule="auto"/>
        <w:jc w:val="both"/>
        <w:rPr>
          <w:rFonts w:ascii="Arial" w:hAnsi="Arial" w:cs="Arial"/>
          <w:sz w:val="24"/>
          <w:szCs w:val="24"/>
        </w:rPr>
      </w:pPr>
      <w:r>
        <w:rPr>
          <w:rFonts w:ascii="Arial" w:hAnsi="Arial" w:cs="Arial"/>
          <w:sz w:val="24"/>
          <w:szCs w:val="24"/>
        </w:rPr>
        <w:tab/>
        <w:t>Na Operação Lava Jato desenrola-se uma das investigações mais importantes do país, que busca o deslinde fático dos crimes que usurparam os cofres públicos</w:t>
      </w:r>
      <w:r>
        <w:rPr>
          <w:rStyle w:val="Refdenotaderodap"/>
          <w:rFonts w:ascii="Arial" w:hAnsi="Arial" w:cs="Arial"/>
          <w:sz w:val="24"/>
          <w:szCs w:val="24"/>
        </w:rPr>
        <w:footnoteReference w:id="3"/>
      </w:r>
      <w:r>
        <w:rPr>
          <w:rFonts w:ascii="Arial" w:hAnsi="Arial" w:cs="Arial"/>
          <w:sz w:val="24"/>
          <w:szCs w:val="24"/>
        </w:rPr>
        <w:t xml:space="preserve"> e promoveu grandes fatos históricos, como o impeachment da presidenta em exercício, a Sra. Dilma Rousseff, e a prisão de grandes dirigentes diretos e indiretos do povo, como a do ex-presidente da república, o Sr Luiz Inácio Lula da Silva.</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Esta Operação promoveu grandes mudanças na história do país e nas normas que tratam sobre as organizações criminosas. Destaca-se a condução coercitiva, por exemplo, que obrigava determinada pessoa (testemunha ou suspeita) a ser ouvida imediatamente pela autoridade policial ou judiciária, muitas vezes sem a presença de um advogado, em razão da rapidez que o procedimento era realizado. O Supremo Tribunal Federal (STF) vedou essa modalidade de prisão, tendo em vista sua execução forçada, mas permitiu outra imensa quantidade de prisões provisórias e mandados de busca e apreensão (NUCCI, 2019, p. 8).</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0"/>
        <w:jc w:val="both"/>
        <w:rPr>
          <w:rFonts w:ascii="Arial" w:eastAsia="Arial" w:hAnsi="Arial" w:cs="Arial"/>
          <w:b/>
          <w:bCs/>
        </w:rPr>
      </w:pPr>
      <w:r>
        <w:rPr>
          <w:rFonts w:ascii="Arial" w:eastAsia="Arial" w:hAnsi="Arial" w:cs="Arial"/>
          <w:b/>
          <w:bCs/>
        </w:rPr>
        <w:t>3 DISPOSIÇÕES GERAIS DA LEI 12.850/2013</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Arial" w:hAnsi="Arial" w:cs="Arial"/>
        </w:rPr>
        <w:t>O tipo penal, previsto no artigo 2º da Lei 12.850/2013, criminaliza as seguintes condutas: “</w:t>
      </w:r>
      <w:r>
        <w:rPr>
          <w:rFonts w:ascii="Arial" w:eastAsia="SimSun" w:hAnsi="Arial" w:cs="Arial"/>
          <w:color w:val="000000"/>
        </w:rPr>
        <w:t>Promover, constituir, financiar ou integrar, pessoalmente ou por interposta pessoa, organização criminosa”. Estabelecendo pena de reclusão de 3 (três) a 8 (oito) anos e multa para quem infringir essa regra, sem prejuízo das demais infrações penais que, geralmente, são praticadas em conjunto (BRASIL, 2013).</w:t>
      </w:r>
    </w:p>
    <w:p w:rsidR="00DA6B3A" w:rsidRDefault="00C76FEC">
      <w:pPr>
        <w:pStyle w:val="NormalWeb"/>
        <w:spacing w:before="0" w:beforeAutospacing="0" w:after="0" w:afterAutospacing="0" w:line="360" w:lineRule="auto"/>
        <w:ind w:right="60" w:firstLine="708"/>
        <w:jc w:val="both"/>
        <w:rPr>
          <w:rFonts w:ascii="Arial" w:eastAsia="Arial" w:hAnsi="Arial" w:cs="Arial"/>
          <w:color w:val="5B9BD5" w:themeColor="accent1"/>
        </w:rPr>
      </w:pPr>
      <w:r>
        <w:rPr>
          <w:rFonts w:ascii="Arial" w:eastAsia="Arial" w:hAnsi="Arial" w:cs="Arial"/>
        </w:rPr>
        <w:t xml:space="preserve">É circunstância agravante ser líder de organização criminosa, ainda que não participe de atos de execução. Além disso, o uso de arma de </w:t>
      </w:r>
      <w:proofErr w:type="gramStart"/>
      <w:r>
        <w:rPr>
          <w:rFonts w:ascii="Arial" w:eastAsia="Arial" w:hAnsi="Arial" w:cs="Arial"/>
        </w:rPr>
        <w:t>fogo  pela</w:t>
      </w:r>
      <w:proofErr w:type="gramEnd"/>
      <w:r>
        <w:rPr>
          <w:rFonts w:ascii="Arial" w:eastAsia="Arial" w:hAnsi="Arial" w:cs="Arial"/>
        </w:rPr>
        <w:t xml:space="preserve"> organização causa aumento de pena - até a metade (artigo 2º, §2º da Lei 12.850/2013). Vejamos a seguir outras causas de aumento de pena de 1/6 a 2/3, </w:t>
      </w:r>
      <w:proofErr w:type="gramStart"/>
      <w:r>
        <w:rPr>
          <w:rFonts w:ascii="Arial" w:eastAsia="Arial" w:hAnsi="Arial" w:cs="Arial"/>
        </w:rPr>
        <w:t>previstas</w:t>
      </w:r>
      <w:proofErr w:type="gramEnd"/>
      <w:r>
        <w:rPr>
          <w:rFonts w:ascii="Arial" w:eastAsia="Arial" w:hAnsi="Arial" w:cs="Arial"/>
        </w:rPr>
        <w:t xml:space="preserve"> no artigo </w:t>
      </w:r>
      <w:proofErr w:type="gramStart"/>
      <w:r>
        <w:rPr>
          <w:rFonts w:ascii="Arial" w:eastAsia="Arial" w:hAnsi="Arial" w:cs="Arial"/>
        </w:rPr>
        <w:t>2ª</w:t>
      </w:r>
      <w:proofErr w:type="gramEnd"/>
      <w:r>
        <w:rPr>
          <w:rFonts w:ascii="Arial" w:eastAsia="Arial" w:hAnsi="Arial" w:cs="Arial"/>
        </w:rPr>
        <w:t>, § 4º, inciso II da Lei 12.850/2013:</w:t>
      </w:r>
    </w:p>
    <w:p w:rsidR="00DA6B3A" w:rsidRDefault="00DA6B3A" w:rsidP="00C76FEC">
      <w:pPr>
        <w:pStyle w:val="NormalWeb"/>
        <w:spacing w:before="0" w:beforeAutospacing="0" w:after="0" w:afterAutospacing="0"/>
        <w:ind w:leftChars="1000" w:left="2200" w:right="60"/>
        <w:jc w:val="both"/>
        <w:rPr>
          <w:rFonts w:ascii="Arial" w:eastAsia="Arial" w:hAnsi="Arial" w:cs="Arial"/>
          <w:color w:val="5B9BD5" w:themeColor="accent1"/>
          <w:sz w:val="20"/>
          <w:szCs w:val="20"/>
        </w:rPr>
      </w:pP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 se há participação de criança ou adolescente;</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lastRenderedPageBreak/>
        <w:t xml:space="preserve">II. </w:t>
      </w:r>
      <w:proofErr w:type="gramStart"/>
      <w:r w:rsidRPr="00F0616E">
        <w:rPr>
          <w:rFonts w:ascii="Arial" w:eastAsia="Arial" w:hAnsi="Arial" w:cs="Arial"/>
          <w:sz w:val="22"/>
          <w:szCs w:val="22"/>
        </w:rPr>
        <w:t>se</w:t>
      </w:r>
      <w:proofErr w:type="gramEnd"/>
      <w:r w:rsidRPr="00F0616E">
        <w:rPr>
          <w:rFonts w:ascii="Arial" w:eastAsia="Arial" w:hAnsi="Arial" w:cs="Arial"/>
          <w:sz w:val="22"/>
          <w:szCs w:val="22"/>
        </w:rPr>
        <w:t xml:space="preserve"> há concurso de funcionário público, valendo-se a organização criminosa dessa condição para a prática da infração penal;</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 xml:space="preserve">III. </w:t>
      </w:r>
      <w:proofErr w:type="gramStart"/>
      <w:r w:rsidRPr="00F0616E">
        <w:rPr>
          <w:rFonts w:ascii="Arial" w:eastAsia="Arial" w:hAnsi="Arial" w:cs="Arial"/>
          <w:sz w:val="22"/>
          <w:szCs w:val="22"/>
        </w:rPr>
        <w:t>se</w:t>
      </w:r>
      <w:proofErr w:type="gramEnd"/>
      <w:r w:rsidRPr="00F0616E">
        <w:rPr>
          <w:rFonts w:ascii="Arial" w:eastAsia="Arial" w:hAnsi="Arial" w:cs="Arial"/>
          <w:sz w:val="22"/>
          <w:szCs w:val="22"/>
        </w:rPr>
        <w:t xml:space="preserve"> o produto ou proveito da infração penal destinar-se, no todo ou em parte, ao exterior;</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 xml:space="preserve">IV. </w:t>
      </w:r>
      <w:proofErr w:type="gramStart"/>
      <w:r w:rsidRPr="00F0616E">
        <w:rPr>
          <w:rFonts w:ascii="Arial" w:eastAsia="Arial" w:hAnsi="Arial" w:cs="Arial"/>
          <w:sz w:val="22"/>
          <w:szCs w:val="22"/>
        </w:rPr>
        <w:t>se</w:t>
      </w:r>
      <w:proofErr w:type="gramEnd"/>
      <w:r w:rsidRPr="00F0616E">
        <w:rPr>
          <w:rFonts w:ascii="Arial" w:eastAsia="Arial" w:hAnsi="Arial" w:cs="Arial"/>
          <w:sz w:val="22"/>
          <w:szCs w:val="22"/>
        </w:rPr>
        <w:t xml:space="preserve"> a organização criminosa mantém conexão com outras organizações criminosas independentes;</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V. se as circunstâncias do fato evidenciarem a transnacionalidade da organização.</w:t>
      </w:r>
    </w:p>
    <w:p w:rsidR="00DA6B3A" w:rsidRDefault="00DA6B3A" w:rsidP="00F0616E">
      <w:pPr>
        <w:pStyle w:val="NormalWeb"/>
        <w:spacing w:before="0" w:beforeAutospacing="0" w:after="0" w:afterAutospacing="0" w:line="360" w:lineRule="auto"/>
        <w:ind w:left="2268" w:right="62" w:firstLine="700"/>
        <w:jc w:val="both"/>
        <w:rPr>
          <w:rFonts w:ascii="Arial" w:eastAsia="SimSun" w:hAnsi="Arial" w:cs="Arial"/>
          <w:color w:val="000000"/>
        </w:rPr>
      </w:pP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 xml:space="preserve">Estas penas podem ser elevadas, não admitindo transação ou suspensão condicional do processo, mas é possível aplicar pena alternativa (até 4 anos de reclusão), comportando todos os regimes - aberto, semiaberto e fechado - conforme os elementos dispostos no artigo 59 do Código Penal, dependendo sempre do caso concreto (NUCCI, 2019, p. 29). </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O Supremo Tribunal Federal (STF) permitiu também a possibilidade da prisão na modalidade cautelar para os crimes de organização criminosa, devendo considerar o grau de periculosidade do agente (HC 129678 ED - SP, 1.ª T., Rel. Alexandre de Moraes, 16.03.2018, m.v.).</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Arial" w:hAnsi="Arial" w:cs="Arial"/>
        </w:rPr>
        <w:t xml:space="preserve">O delito de obstrução à justiça não tem ligação ao bem jurídico que a criminalização </w:t>
      </w:r>
      <w:proofErr w:type="gramStart"/>
      <w:r>
        <w:rPr>
          <w:rFonts w:ascii="Arial" w:eastAsia="Arial" w:hAnsi="Arial" w:cs="Arial"/>
        </w:rPr>
        <w:t>do organização</w:t>
      </w:r>
      <w:proofErr w:type="gramEnd"/>
      <w:r>
        <w:rPr>
          <w:rFonts w:ascii="Arial" w:eastAsia="Arial" w:hAnsi="Arial" w:cs="Arial"/>
        </w:rPr>
        <w:t xml:space="preserve"> criminosa procura proteger - paz pública, mas fundamenta-se na busca pela correta administração da justiça. Trazendo os verbos do tipo de maneira alternativa, impedir ou embaraçar, não importando se o agente pratica um deles ou os dois, incidirá no mesmo crime (artigo 2º, § 1º da Lei 12.850/2013). </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 xml:space="preserve">Sobre o prazo da instrução criminal, </w:t>
      </w:r>
      <w:proofErr w:type="gramStart"/>
      <w:r>
        <w:rPr>
          <w:rFonts w:ascii="Arial" w:eastAsia="SimSun" w:hAnsi="Arial" w:cs="Arial"/>
          <w:color w:val="000000"/>
        </w:rPr>
        <w:t>o  parágrafo</w:t>
      </w:r>
      <w:proofErr w:type="gramEnd"/>
      <w:r>
        <w:rPr>
          <w:rFonts w:ascii="Arial" w:eastAsia="SimSun" w:hAnsi="Arial" w:cs="Arial"/>
          <w:color w:val="000000"/>
        </w:rPr>
        <w:t xml:space="preserve"> único do artigo 22 dispõe que o prazo deverá ser razoável, mas o que significa razoabilidade no Direito Processual Penal?</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O Princípio da duração razoável do processo é derivado do Princípio do devido processo legal, e possui garantia constitucional no artigo 5º, inciso LXXVIII. Logo, a razoabilidade se consubstancia, principalmente, com a celeridade dos atos processuais que devem beneficiar tanto a vítima, quanto o réu. Objetivando evitar a procrastinação determinada de uma persecução estigmatizadora e cruel, que simboliza, no mais das vezes, verdadeira antecipação de pena (TÁVORA, 2017, p. 91)</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 xml:space="preserve">Neste sentido, a Lei das organizações criminosas dispõe que o processo não poderá exceder a 120 (cento e vinte) dias quando o réu estiver preso. Porém, poderá ser prorrogado por igual período, desde que o caso apresente complexidade ou em </w:t>
      </w:r>
      <w:r>
        <w:rPr>
          <w:rFonts w:ascii="Arial" w:eastAsia="SimSun" w:hAnsi="Arial" w:cs="Arial"/>
          <w:color w:val="000000"/>
        </w:rPr>
        <w:lastRenderedPageBreak/>
        <w:t xml:space="preserve">razão de fato procrastinatório praticado pelo réu, além disso, essa decisão deverá ser devidamente motivada e fundamentada, para evitar arbitrariedades por parte da autoridade judiciária (BRASIL, 2013). Além disso, o </w:t>
      </w:r>
      <w:r>
        <w:rPr>
          <w:rFonts w:ascii="Arial" w:eastAsia="Arial" w:hAnsi="Arial" w:cs="Arial"/>
        </w:rPr>
        <w:t>procedimento judicial para a apuração das informações a ser adotado nessas ações é o ordinário previsto no Código de Processo Penal (artigo 22 da Lei 12.850/2013).</w:t>
      </w:r>
    </w:p>
    <w:p w:rsidR="00DA6B3A" w:rsidRDefault="00C76FEC">
      <w:pPr>
        <w:pStyle w:val="NormalWeb"/>
        <w:spacing w:before="0" w:beforeAutospacing="0" w:after="0" w:afterAutospacing="0" w:line="360" w:lineRule="auto"/>
        <w:ind w:right="60" w:firstLine="700"/>
        <w:jc w:val="both"/>
        <w:rPr>
          <w:rFonts w:ascii="Arial" w:eastAsia="SimSun" w:hAnsi="Arial" w:cs="Arial"/>
          <w:color w:val="000000"/>
        </w:rPr>
      </w:pPr>
      <w:r>
        <w:rPr>
          <w:rFonts w:ascii="Arial" w:eastAsia="SimSun" w:hAnsi="Arial" w:cs="Arial"/>
          <w:color w:val="000000"/>
        </w:rPr>
        <w:t>O sigilo da investigação poderá ser decretado pela autoridade judicial competente, a fim de garantir a celeridade e a eficácia das diligências investigatórias, e para assegurar ao defensor amplo acesso aos elementos de prova que digam respeito ao exercício do direito de defesa, precedido de autorização judicial, ressalvada as diligências em andamento (artigo 23, caput da Lei 12.850/2013). Além do mais, o parágrafo único deste artigo garante:</w:t>
      </w:r>
    </w:p>
    <w:p w:rsidR="00DA6B3A" w:rsidRPr="00F0616E" w:rsidRDefault="00C76FEC" w:rsidP="00F0616E">
      <w:pPr>
        <w:pStyle w:val="NormalWeb"/>
        <w:ind w:left="2268"/>
        <w:jc w:val="both"/>
        <w:rPr>
          <w:rFonts w:ascii="Arial" w:hAnsi="Arial" w:cs="Arial"/>
          <w:color w:val="000000"/>
          <w:sz w:val="22"/>
          <w:szCs w:val="22"/>
        </w:rPr>
      </w:pPr>
      <w:bookmarkStart w:id="4" w:name="art23p"/>
      <w:bookmarkEnd w:id="4"/>
      <w:r w:rsidRPr="00F0616E">
        <w:rPr>
          <w:rFonts w:ascii="Arial" w:hAnsi="Arial" w:cs="Arial"/>
          <w:color w:val="000000"/>
          <w:sz w:val="22"/>
          <w:szCs w:val="22"/>
        </w:rPr>
        <w:t>Art. 23 [...]</w:t>
      </w:r>
    </w:p>
    <w:p w:rsidR="00DA6B3A" w:rsidRDefault="00C76FEC" w:rsidP="00F0616E">
      <w:pPr>
        <w:pStyle w:val="NormalWeb"/>
        <w:ind w:left="2268"/>
        <w:jc w:val="both"/>
        <w:rPr>
          <w:rFonts w:ascii="Arial" w:hAnsi="Arial" w:cs="Arial"/>
          <w:color w:val="000000"/>
          <w:sz w:val="20"/>
          <w:szCs w:val="20"/>
        </w:rPr>
      </w:pPr>
      <w:r w:rsidRPr="00F0616E">
        <w:rPr>
          <w:rFonts w:ascii="Arial" w:hAnsi="Arial" w:cs="Arial"/>
          <w:color w:val="000000"/>
          <w:sz w:val="22"/>
          <w:szCs w:val="22"/>
        </w:rPr>
        <w:t>Parágrafo único. Determinado o depoimento do investigado, seu defensor terá assegurada a prévia vista dos autos, ainda que classificados como sigilosos, no prazo mínimo de 3 (três) dias que antecedem ao ato, podendo ser ampliado, a critério da autoridade responsável pela investigação</w:t>
      </w:r>
      <w:r>
        <w:rPr>
          <w:rFonts w:ascii="Arial" w:hAnsi="Arial" w:cs="Arial"/>
          <w:color w:val="000000"/>
          <w:sz w:val="20"/>
          <w:szCs w:val="20"/>
        </w:rPr>
        <w:t>.</w:t>
      </w:r>
    </w:p>
    <w:p w:rsidR="00DA6B3A" w:rsidRPr="00F0616E" w:rsidRDefault="00C76FEC">
      <w:pPr>
        <w:spacing w:line="360" w:lineRule="auto"/>
        <w:ind w:firstLine="700"/>
        <w:jc w:val="both"/>
        <w:rPr>
          <w:rFonts w:ascii="Arial" w:eastAsia="TimesNewRomanPSMT" w:hAnsi="Arial" w:cs="Arial"/>
          <w:color w:val="000000"/>
          <w:sz w:val="24"/>
          <w:szCs w:val="24"/>
          <w:lang w:eastAsia="zh-CN" w:bidi="ar"/>
        </w:rPr>
      </w:pPr>
      <w:r>
        <w:rPr>
          <w:rFonts w:ascii="Arial" w:eastAsia="SimSun" w:hAnsi="Arial" w:cs="Arial"/>
          <w:color w:val="000000"/>
          <w:sz w:val="24"/>
          <w:szCs w:val="24"/>
        </w:rPr>
        <w:t xml:space="preserve">Neste sentido, </w:t>
      </w:r>
      <w:r w:rsidRPr="00C76FEC">
        <w:rPr>
          <w:rFonts w:ascii="Arial" w:eastAsia="TimesNewRomanPSMT" w:hAnsi="Arial" w:cs="Arial"/>
          <w:color w:val="000000"/>
          <w:sz w:val="24"/>
          <w:szCs w:val="24"/>
          <w:lang w:eastAsia="zh-CN" w:bidi="ar"/>
        </w:rPr>
        <w:t xml:space="preserve">o dispositivo anotado exige que seja assegurada prévia vista </w:t>
      </w:r>
      <w:r>
        <w:rPr>
          <w:rFonts w:ascii="Arial" w:eastAsia="TimesNewRomanPSMT" w:hAnsi="Arial" w:cs="Arial"/>
          <w:color w:val="000000"/>
          <w:sz w:val="24"/>
          <w:szCs w:val="24"/>
          <w:lang w:eastAsia="zh-CN" w:bidi="ar"/>
        </w:rPr>
        <w:t>nos</w:t>
      </w:r>
      <w:r w:rsidRPr="00C76FEC">
        <w:rPr>
          <w:rFonts w:ascii="Arial" w:eastAsia="TimesNewRomanPSMT" w:hAnsi="Arial" w:cs="Arial"/>
          <w:color w:val="000000"/>
          <w:sz w:val="24"/>
          <w:szCs w:val="24"/>
          <w:lang w:eastAsia="zh-CN" w:bidi="ar"/>
        </w:rPr>
        <w:t xml:space="preserve"> autos, ainda que classificado como sigiloso, no prazo mínimo de três dias antes da realização de</w:t>
      </w:r>
      <w:r>
        <w:rPr>
          <w:rFonts w:ascii="Arial" w:eastAsia="TimesNewRomanPSMT" w:hAnsi="Arial" w:cs="Arial"/>
          <w:color w:val="000000"/>
          <w:sz w:val="24"/>
          <w:szCs w:val="24"/>
          <w:lang w:eastAsia="zh-CN" w:bidi="ar"/>
        </w:rPr>
        <w:t xml:space="preserve"> </w:t>
      </w:r>
      <w:r w:rsidRPr="00C76FEC">
        <w:rPr>
          <w:rFonts w:ascii="Arial" w:eastAsia="TimesNewRomanPSMT" w:hAnsi="Arial" w:cs="Arial"/>
          <w:color w:val="000000"/>
          <w:sz w:val="24"/>
          <w:szCs w:val="24"/>
          <w:lang w:eastAsia="zh-CN" w:bidi="ar"/>
        </w:rPr>
        <w:t xml:space="preserve">interrogatório do investigado. </w:t>
      </w:r>
      <w:r>
        <w:rPr>
          <w:rFonts w:ascii="Arial" w:eastAsia="TimesNewRomanPSMT" w:hAnsi="Arial" w:cs="Arial"/>
          <w:color w:val="000000"/>
          <w:sz w:val="24"/>
          <w:szCs w:val="24"/>
          <w:lang w:eastAsia="zh-CN" w:bidi="ar"/>
        </w:rPr>
        <w:t xml:space="preserve">O TJ- SP entende que depois de </w:t>
      </w:r>
      <w:r w:rsidRPr="00C76FEC">
        <w:rPr>
          <w:rFonts w:ascii="Arial" w:eastAsia="TimesNewRomanPSMT" w:hAnsi="Arial" w:cs="Arial"/>
          <w:color w:val="000000"/>
          <w:sz w:val="24"/>
          <w:szCs w:val="24"/>
          <w:lang w:eastAsia="zh-CN" w:bidi="ar"/>
        </w:rPr>
        <w:t>noticiada a inocorrência do ato, não há de se falar em cerceamento de defesa, ou mesmo em violação à ampla defesa e ao contraditório</w:t>
      </w:r>
      <w:r>
        <w:rPr>
          <w:rFonts w:ascii="Arial" w:eastAsia="TimesNewRomanPSMT" w:hAnsi="Arial" w:cs="Arial"/>
          <w:color w:val="000000"/>
          <w:sz w:val="24"/>
          <w:szCs w:val="24"/>
          <w:lang w:eastAsia="zh-CN" w:bidi="ar"/>
        </w:rPr>
        <w:t>, visto que foi dada a oportunidade para acesso do advogado a estes documentos (</w:t>
      </w:r>
      <w:r w:rsidRPr="00C76FEC">
        <w:rPr>
          <w:rFonts w:ascii="Arial" w:eastAsia="TimesNewRomanPSMT" w:hAnsi="Arial" w:cs="Arial"/>
          <w:color w:val="000000"/>
          <w:sz w:val="24"/>
          <w:szCs w:val="24"/>
          <w:lang w:eastAsia="zh-CN" w:bidi="ar"/>
        </w:rPr>
        <w:t xml:space="preserve">MS 2112021-94.2014.8.26.0000, 8.ª C., Rel. </w:t>
      </w:r>
      <w:r w:rsidRPr="00F0616E">
        <w:rPr>
          <w:rFonts w:ascii="Arial" w:eastAsia="TimesNewRomanPSMT" w:hAnsi="Arial" w:cs="Arial"/>
          <w:color w:val="000000"/>
          <w:sz w:val="24"/>
          <w:szCs w:val="24"/>
          <w:lang w:eastAsia="zh-CN" w:bidi="ar"/>
        </w:rPr>
        <w:t>Alcides Malossi Junior, j. em 28.08.2014, v.u.</w:t>
      </w:r>
      <w:r>
        <w:rPr>
          <w:rFonts w:ascii="Arial" w:eastAsia="TimesNewRomanPSMT" w:hAnsi="Arial" w:cs="Arial"/>
          <w:color w:val="000000"/>
          <w:sz w:val="24"/>
          <w:szCs w:val="24"/>
          <w:lang w:eastAsia="zh-CN" w:bidi="ar"/>
        </w:rPr>
        <w:t>)</w:t>
      </w:r>
      <w:r w:rsidRPr="00F0616E">
        <w:rPr>
          <w:rFonts w:ascii="Arial" w:eastAsia="TimesNewRomanPSMT" w:hAnsi="Arial" w:cs="Arial"/>
          <w:color w:val="000000"/>
          <w:sz w:val="24"/>
          <w:szCs w:val="24"/>
          <w:lang w:eastAsia="zh-CN" w:bidi="ar"/>
        </w:rPr>
        <w:t>.</w:t>
      </w:r>
    </w:p>
    <w:p w:rsidR="00DA6B3A" w:rsidRDefault="00C76FEC">
      <w:pPr>
        <w:spacing w:line="360" w:lineRule="auto"/>
        <w:ind w:firstLine="700"/>
        <w:jc w:val="both"/>
        <w:rPr>
          <w:rFonts w:ascii="Arial" w:eastAsia="TimesNewRomanPSMT" w:hAnsi="Arial" w:cs="Arial"/>
          <w:color w:val="000000"/>
          <w:sz w:val="24"/>
          <w:szCs w:val="24"/>
          <w:lang w:eastAsia="zh-CN" w:bidi="ar"/>
        </w:rPr>
      </w:pPr>
      <w:r>
        <w:rPr>
          <w:rFonts w:ascii="Arial" w:eastAsia="TimesNewRomanPSMT" w:hAnsi="Arial" w:cs="Arial"/>
          <w:color w:val="000000"/>
          <w:sz w:val="24"/>
          <w:szCs w:val="24"/>
          <w:lang w:eastAsia="zh-CN" w:bidi="ar"/>
        </w:rPr>
        <w:t>A lei prevê que haverá sigilo quando houver distribuição dos pedidos de ação controlada e infiltração de agentes (artigos 8º, § 2º; 12). Segundo Nucci (2019, p. 142), o juiz deverá decretar o sigilo em muitas outras oportunidades, a fim de minar essas organizações de delinquência estruturada.</w:t>
      </w:r>
    </w:p>
    <w:p w:rsidR="00DA6B3A" w:rsidRDefault="00DA6B3A">
      <w:pPr>
        <w:spacing w:line="360" w:lineRule="auto"/>
        <w:ind w:firstLine="700"/>
        <w:jc w:val="both"/>
        <w:rPr>
          <w:rFonts w:ascii="Arial" w:eastAsia="TimesNewRomanPSMT" w:hAnsi="Arial" w:cs="Arial"/>
          <w:color w:val="000000"/>
          <w:sz w:val="24"/>
          <w:szCs w:val="24"/>
          <w:lang w:eastAsia="zh-CN" w:bidi="ar"/>
        </w:rPr>
      </w:pPr>
    </w:p>
    <w:p w:rsidR="00DA6B3A" w:rsidRDefault="00C76FEC">
      <w:pPr>
        <w:pStyle w:val="NormalWeb"/>
        <w:spacing w:before="0" w:beforeAutospacing="0" w:after="0" w:afterAutospacing="0" w:line="360" w:lineRule="auto"/>
        <w:ind w:right="60"/>
        <w:jc w:val="both"/>
        <w:rPr>
          <w:rFonts w:ascii="Arial" w:eastAsia="Arial" w:hAnsi="Arial" w:cs="Arial"/>
          <w:b/>
          <w:bCs/>
        </w:rPr>
      </w:pPr>
      <w:r>
        <w:rPr>
          <w:rFonts w:ascii="Arial" w:eastAsia="Arial" w:hAnsi="Arial" w:cs="Arial"/>
          <w:b/>
          <w:bCs/>
        </w:rPr>
        <w:t>4 COLABORAÇÃO PREMIADA OU DELAÇÃO PREMIADA</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lastRenderedPageBreak/>
        <w:t>A organização criminosa, como o próprio nome diz, é extremamente organizada, o que dificulta a persecução penal e prejudica a atuação da autoridade policial. Em razão disso, em seu artigo 3º, a Lei nº 12.850/2013 estipulou outros meios de prova para diminuir essas dificuldades, sem prejuízo dos convencionais, quais sejam:</w:t>
      </w:r>
    </w:p>
    <w:p w:rsidR="00DA6B3A" w:rsidRPr="00F0616E" w:rsidRDefault="00C76FEC" w:rsidP="00F0616E">
      <w:pPr>
        <w:pStyle w:val="NormalWeb"/>
        <w:spacing w:before="0" w:beforeAutospacing="0" w:after="0" w:afterAutospacing="0"/>
        <w:ind w:left="2268" w:right="62" w:firstLine="4"/>
        <w:jc w:val="both"/>
        <w:rPr>
          <w:rFonts w:ascii="Arial" w:eastAsia="Arial" w:hAnsi="Arial" w:cs="Arial"/>
          <w:sz w:val="22"/>
          <w:szCs w:val="22"/>
        </w:rPr>
      </w:pPr>
      <w:r w:rsidRPr="00F0616E">
        <w:rPr>
          <w:rFonts w:ascii="Arial" w:eastAsia="Arial" w:hAnsi="Arial" w:cs="Arial"/>
          <w:sz w:val="22"/>
          <w:szCs w:val="22"/>
        </w:rPr>
        <w:t>Art. 3º [...]</w:t>
      </w:r>
    </w:p>
    <w:p w:rsidR="00DA6B3A" w:rsidRPr="00F0616E" w:rsidRDefault="00DA6B3A" w:rsidP="00F0616E">
      <w:pPr>
        <w:pStyle w:val="NormalWeb"/>
        <w:spacing w:before="0" w:beforeAutospacing="0" w:after="0" w:afterAutospacing="0"/>
        <w:ind w:left="2268" w:right="62" w:firstLine="4"/>
        <w:jc w:val="both"/>
        <w:rPr>
          <w:rFonts w:ascii="Arial" w:eastAsia="Arial" w:hAnsi="Arial" w:cs="Arial"/>
          <w:sz w:val="22"/>
          <w:szCs w:val="22"/>
        </w:rPr>
      </w:pPr>
    </w:p>
    <w:p w:rsidR="00DA6B3A" w:rsidRPr="00F0616E" w:rsidRDefault="00C76FEC" w:rsidP="00F0616E">
      <w:pPr>
        <w:pStyle w:val="NormalWeb"/>
        <w:spacing w:before="0" w:beforeAutospacing="0" w:after="0" w:afterAutospacing="0"/>
        <w:ind w:left="2268" w:right="62" w:firstLine="4"/>
        <w:jc w:val="both"/>
        <w:rPr>
          <w:rFonts w:ascii="Arial" w:eastAsia="Arial" w:hAnsi="Arial" w:cs="Arial"/>
          <w:sz w:val="22"/>
          <w:szCs w:val="22"/>
        </w:rPr>
      </w:pPr>
      <w:r w:rsidRPr="00F0616E">
        <w:rPr>
          <w:rFonts w:ascii="Arial" w:eastAsia="Arial" w:hAnsi="Arial" w:cs="Arial"/>
          <w:b/>
          <w:bCs/>
          <w:sz w:val="22"/>
          <w:szCs w:val="22"/>
        </w:rPr>
        <w:t>I - colaboração premiada</w:t>
      </w:r>
      <w:r w:rsidRPr="00F0616E">
        <w:rPr>
          <w:rFonts w:ascii="Arial" w:eastAsia="Arial" w:hAnsi="Arial" w:cs="Arial"/>
          <w:sz w:val="22"/>
          <w:szCs w:val="22"/>
        </w:rPr>
        <w:t>;</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II - captação ambiental de sinais eletromagnéticos, ópticos ou acústicos;</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III - ação controlada;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IV - acesso a registros de ligações telefônicas e telemáticas, a dados cadastrais constantes de bancos de dados públicos ou privados e a informações eleitorais ou comerciais.</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V - interceptação de comunicações telefônicas e telemáticas, nos termos da legislação específica;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VI - afastamento dos sigilos financeiro, bancário e fiscal, nos termos da legislação específica;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VII - infiltração, por policiais, em atividade de investigação, na forma do artigo 11;</w:t>
      </w:r>
    </w:p>
    <w:p w:rsidR="00DA6B3A" w:rsidRDefault="00C76FEC" w:rsidP="00F0616E">
      <w:pPr>
        <w:pStyle w:val="NormalWeb"/>
        <w:spacing w:before="0" w:beforeAutospacing="0" w:after="0" w:afterAutospacing="0"/>
        <w:ind w:left="2268" w:right="62"/>
        <w:jc w:val="both"/>
        <w:rPr>
          <w:rFonts w:ascii="Arial" w:eastAsia="Arial" w:hAnsi="Arial" w:cs="Arial"/>
          <w:sz w:val="20"/>
          <w:szCs w:val="20"/>
        </w:rPr>
      </w:pPr>
      <w:r w:rsidRPr="00F0616E">
        <w:rPr>
          <w:rFonts w:ascii="Arial" w:eastAsia="Arial" w:hAnsi="Arial" w:cs="Arial"/>
          <w:sz w:val="22"/>
          <w:szCs w:val="22"/>
        </w:rPr>
        <w:t>VIII - cooperação entre instituições e órgãos federais, distritais, estaduais e municipais na busca de provas e informações de interesse da investigação ou da instrução criminal.</w:t>
      </w:r>
      <w:r>
        <w:rPr>
          <w:rFonts w:ascii="Arial" w:eastAsia="Arial" w:hAnsi="Arial" w:cs="Arial"/>
          <w:sz w:val="20"/>
          <w:szCs w:val="20"/>
        </w:rPr>
        <w:t xml:space="preserve"> </w:t>
      </w:r>
      <w:r>
        <w:rPr>
          <w:rFonts w:ascii="Arial" w:eastAsia="Arial" w:hAnsi="Arial" w:cs="Arial"/>
          <w:b/>
          <w:bCs/>
          <w:sz w:val="20"/>
          <w:szCs w:val="20"/>
        </w:rPr>
        <w:t>[GRIFO NOSSO]</w:t>
      </w:r>
    </w:p>
    <w:p w:rsidR="00DA6B3A" w:rsidRDefault="00DA6B3A" w:rsidP="00C76FEC">
      <w:pPr>
        <w:pStyle w:val="NormalWeb"/>
        <w:spacing w:before="0" w:beforeAutospacing="0" w:after="0" w:afterAutospacing="0"/>
        <w:ind w:leftChars="1000" w:left="2200" w:right="60"/>
        <w:jc w:val="both"/>
        <w:rPr>
          <w:rFonts w:ascii="Arial" w:eastAsia="Arial" w:hAnsi="Arial" w:cs="Arial"/>
          <w:sz w:val="20"/>
          <w:szCs w:val="20"/>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O inciso I, por seu turno, trata de um dos meios de prova mais conhecidos e que merece destaque: a colaboração premiada, também chamada de delação premiada. Portanto, passemos ao estudo dessa importante ferramenta.</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Colaborar significa prestar auxílio, cooperar, contribuir; associando-se ao termo premiada, que representa vantagem ou recompensa, extraindo do Processo Penal o significado de acusado e “admitindo a prática criminosa, como autor ou partícipe, revela a concorrência de </w:t>
      </w:r>
      <w:proofErr w:type="gramStart"/>
      <w:r>
        <w:rPr>
          <w:rFonts w:ascii="Arial" w:eastAsia="Arial" w:hAnsi="Arial" w:cs="Arial"/>
        </w:rPr>
        <w:t>outro(s</w:t>
      </w:r>
      <w:proofErr w:type="gramEnd"/>
      <w:r>
        <w:rPr>
          <w:rFonts w:ascii="Arial" w:eastAsia="Arial" w:hAnsi="Arial" w:cs="Arial"/>
        </w:rPr>
        <w:t>), permitindo ao Estado ampliar o conhecimento acerca da infração penal, no tocante à materialidade ou à autoria” (NUCCI, 2019, p. 69).</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Podemos conceituar a colaboração premiada como o meio de obtenção de prova por meio do qual o integrante da organização criminosa fornece elementos de prova às Autoridades persecutórias do Estado em troca de benefícios penais (CUNHA, 2019, p. 820). Os benefícios que o juiz pode conceder em caso de colaboração premiada são, resumidamente, três: 1) o perdão judicial; 2) redução em até 2/3 (dois terços) da pena privativa de liberdade; 3) substituí-la por restritiva de direitos (artigo 4º, caput da Lei 12.850/2013).</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lastRenderedPageBreak/>
        <w:t>Em seus incisos, o mesmo artigo traz os resultados aptos para obter a plena eficácia desse meio de prova, quais sejam:</w:t>
      </w:r>
    </w:p>
    <w:p w:rsidR="00DA6B3A" w:rsidRDefault="00DA6B3A" w:rsidP="00C76FEC">
      <w:pPr>
        <w:pStyle w:val="NormalWeb"/>
        <w:spacing w:before="0" w:beforeAutospacing="0" w:after="0" w:afterAutospacing="0"/>
        <w:ind w:leftChars="900" w:left="1980" w:right="60"/>
        <w:jc w:val="both"/>
        <w:rPr>
          <w:rFonts w:ascii="Arial" w:eastAsia="Arial" w:hAnsi="Arial" w:cs="Arial"/>
          <w:sz w:val="20"/>
          <w:szCs w:val="20"/>
        </w:rPr>
      </w:pP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Art. 4º [...]</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 - a identificação dos demais coautores e particípes da organização criminosa e das infrações penais por eles praticadas;</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II - a revelação de estrutura hierárquica e da divisão de tarefas da organização criminosa;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III - a prevenção de infrações penais decorrentes das atividades da organização criminosa;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IV - a recuperação total ou parcial do produto ou do proveito das infrações penais praticadas pela organização criminosa;</w:t>
      </w:r>
    </w:p>
    <w:p w:rsidR="00DA6B3A" w:rsidRPr="00F0616E" w:rsidRDefault="00C76FEC" w:rsidP="00F0616E">
      <w:pPr>
        <w:pStyle w:val="NormalWeb"/>
        <w:spacing w:before="0" w:beforeAutospacing="0" w:after="0" w:afterAutospacing="0"/>
        <w:ind w:left="2268" w:right="62"/>
        <w:jc w:val="both"/>
        <w:rPr>
          <w:rFonts w:ascii="Arial" w:eastAsia="Arial" w:hAnsi="Arial" w:cs="Arial"/>
          <w:sz w:val="22"/>
          <w:szCs w:val="22"/>
        </w:rPr>
      </w:pPr>
      <w:r w:rsidRPr="00F0616E">
        <w:rPr>
          <w:rFonts w:ascii="Arial" w:eastAsia="Arial" w:hAnsi="Arial" w:cs="Arial"/>
          <w:sz w:val="22"/>
          <w:szCs w:val="22"/>
        </w:rPr>
        <w:t>V - a localização de eventual vítima com a sua integridade física preservada.</w:t>
      </w:r>
    </w:p>
    <w:p w:rsidR="00DA6B3A" w:rsidRPr="00F0616E" w:rsidRDefault="00DA6B3A" w:rsidP="00F0616E">
      <w:pPr>
        <w:pStyle w:val="NormalWeb"/>
        <w:spacing w:before="0" w:beforeAutospacing="0" w:after="0" w:afterAutospacing="0" w:line="360" w:lineRule="auto"/>
        <w:ind w:left="2268" w:right="62"/>
        <w:jc w:val="both"/>
        <w:rPr>
          <w:rFonts w:ascii="Arial" w:eastAsia="Arial" w:hAnsi="Arial" w:cs="Arial"/>
          <w:sz w:val="22"/>
          <w:szCs w:val="22"/>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A colaboração premiada realizada pode trazer um ou mais resultados, não sendo exigido que todos os resultados sejam cumpridos. Além disso, as tratativas são efetuadas pela Autoridade Policial ou pelo Ministério Público, cabendo ao Juiz apenas zelar pela legalidade da medida, a qual, se constatada, permite a sua homologação (CUNHA. 2019, p. 821).</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 Sobre a homologação da colaboração premiada, o Superior Tribunal de Justiça - STJ emitiu o Informativo 612, que diz:</w:t>
      </w:r>
    </w:p>
    <w:p w:rsidR="00DA6B3A" w:rsidRDefault="00DA6B3A" w:rsidP="00C76FEC">
      <w:pPr>
        <w:pStyle w:val="NormalWeb"/>
        <w:spacing w:before="0" w:beforeAutospacing="0" w:after="0" w:afterAutospacing="0"/>
        <w:ind w:leftChars="1000" w:left="2200" w:right="60"/>
        <w:jc w:val="both"/>
        <w:rPr>
          <w:rFonts w:ascii="Arial" w:eastAsia="SimSun" w:hAnsi="Arial" w:cs="Arial"/>
          <w:sz w:val="20"/>
          <w:szCs w:val="20"/>
        </w:rPr>
      </w:pPr>
    </w:p>
    <w:p w:rsidR="00DA6B3A" w:rsidRPr="008D654C" w:rsidRDefault="00C76FEC" w:rsidP="008D654C">
      <w:pPr>
        <w:pStyle w:val="NormalWeb"/>
        <w:spacing w:before="0" w:beforeAutospacing="0" w:after="0" w:afterAutospacing="0"/>
        <w:ind w:left="2268" w:right="62"/>
        <w:jc w:val="both"/>
        <w:rPr>
          <w:rFonts w:ascii="Arial" w:eastAsia="SimSun" w:hAnsi="Arial" w:cs="Arial"/>
          <w:sz w:val="22"/>
          <w:szCs w:val="22"/>
        </w:rPr>
      </w:pPr>
      <w:r w:rsidRPr="008D654C">
        <w:rPr>
          <w:rFonts w:ascii="Arial" w:eastAsia="SimSun" w:hAnsi="Arial" w:cs="Arial"/>
          <w:sz w:val="22"/>
          <w:szCs w:val="22"/>
        </w:rPr>
        <w:t>A homologação de acordo de colaboração premiada por juiz de 1º grau de jurisdição, que mencione autoridade com prerrogativa de foro no STJ, não traduz em usurpação de competência deste Tribunal Superior. Ocorrendo a descoberta fortuita de indícios do envolvimento de pessoa com prerrogativa de foro, os autos devem ser encaminhados imediatamente ao foro prevalente, definido segundo o art. 78, III, do CPP, o qual é o único competente para resolver sobre a existência de conexão ou continência e acerca da conveniência do desmembramento do processo.</w:t>
      </w:r>
    </w:p>
    <w:p w:rsidR="00DA6B3A" w:rsidRPr="008D654C" w:rsidRDefault="00DA6B3A" w:rsidP="008D654C">
      <w:pPr>
        <w:pStyle w:val="NormalWeb"/>
        <w:spacing w:before="0" w:beforeAutospacing="0" w:after="0" w:afterAutospacing="0"/>
        <w:ind w:left="2268" w:right="62"/>
        <w:jc w:val="both"/>
        <w:rPr>
          <w:rFonts w:ascii="Arial" w:eastAsia="SimSun" w:hAnsi="Arial" w:cs="Arial"/>
          <w:sz w:val="22"/>
          <w:szCs w:val="22"/>
        </w:rPr>
      </w:pPr>
    </w:p>
    <w:p w:rsidR="00DA6B3A" w:rsidRDefault="00C76FEC" w:rsidP="008D654C">
      <w:pPr>
        <w:pStyle w:val="NormalWeb"/>
        <w:spacing w:before="0" w:beforeAutospacing="0" w:after="0" w:afterAutospacing="0"/>
        <w:ind w:left="2268" w:right="62"/>
        <w:jc w:val="both"/>
        <w:rPr>
          <w:rFonts w:ascii="Arial" w:eastAsia="Arial" w:hAnsi="Arial" w:cs="Arial"/>
          <w:sz w:val="20"/>
          <w:szCs w:val="20"/>
        </w:rPr>
      </w:pPr>
      <w:r w:rsidRPr="008D654C">
        <w:rPr>
          <w:rFonts w:ascii="Arial" w:eastAsia="SimSun" w:hAnsi="Arial" w:cs="Arial"/>
          <w:sz w:val="22"/>
          <w:szCs w:val="22"/>
        </w:rPr>
        <w:t>STJ. Corte Especial. Rcl 31.629-PR, Rel. Min. Nancy Andrighi, julgado em 20/09/2017 (Info 612).</w:t>
      </w:r>
      <w:r>
        <w:rPr>
          <w:rFonts w:ascii="Arial" w:eastAsia="Arial" w:hAnsi="Arial" w:cs="Arial"/>
          <w:sz w:val="20"/>
          <w:szCs w:val="20"/>
        </w:rPr>
        <w:t xml:space="preserve"> </w:t>
      </w:r>
    </w:p>
    <w:p w:rsidR="00DA6B3A" w:rsidRDefault="00DA6B3A" w:rsidP="00C76FEC">
      <w:pPr>
        <w:pStyle w:val="NormalWeb"/>
        <w:spacing w:before="0" w:beforeAutospacing="0" w:after="0" w:afterAutospacing="0"/>
        <w:ind w:leftChars="1000" w:left="2200" w:right="60"/>
        <w:jc w:val="both"/>
        <w:rPr>
          <w:rFonts w:ascii="Arial" w:eastAsia="Arial" w:hAnsi="Arial" w:cs="Arial"/>
          <w:sz w:val="20"/>
          <w:szCs w:val="20"/>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Portanto, pode o Juiz de Primeiro Grau homologar a colaboração premiada, desde que nela haja encontro fortuito de provas relativo a autoridade com prerrogativa de foro. Mas, uma vez encontradas tais provas, os autos devem ser enviados ao Tribunal competente imediatamente, sob pena de usurpação de competência.</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Por fim, a prisão cautelar não deve ser utilizada como forma de coação para se obter uma colaboração premiada, pois isso ofende o Estado Democrático de Direito (NUCCI, 2019, 35). Logo, deverá ser utilizada apenas quando o indiciado </w:t>
      </w:r>
      <w:r>
        <w:rPr>
          <w:rFonts w:ascii="Arial" w:eastAsia="Arial" w:hAnsi="Arial" w:cs="Arial"/>
        </w:rPr>
        <w:lastRenderedPageBreak/>
        <w:t xml:space="preserve">atender aos requisitos necessários e previstos em lei: materialidade e indícios suficientes de sua autoria (artigo 312 do Código de Processo Penal). Porém, isso não impede que sejam utilizadas outros tipos de prisão provisória, desde que não tenha a finalidade coativa, mas </w:t>
      </w:r>
      <w:proofErr w:type="gramStart"/>
      <w:r>
        <w:rPr>
          <w:rFonts w:ascii="Arial" w:eastAsia="Arial" w:hAnsi="Arial" w:cs="Arial"/>
        </w:rPr>
        <w:t>tão somente</w:t>
      </w:r>
      <w:proofErr w:type="gramEnd"/>
      <w:r>
        <w:rPr>
          <w:rFonts w:ascii="Arial" w:eastAsia="Arial" w:hAnsi="Arial" w:cs="Arial"/>
        </w:rPr>
        <w:t xml:space="preserve"> busque a cessação dos danos a sociedade ou o impedimento de novos atos ilegalmente lesivos.</w:t>
      </w:r>
    </w:p>
    <w:p w:rsidR="00DA6B3A" w:rsidRDefault="00DA6B3A">
      <w:pPr>
        <w:pStyle w:val="NormalWeb"/>
        <w:spacing w:before="0" w:beforeAutospacing="0" w:after="0" w:afterAutospacing="0" w:line="360" w:lineRule="auto"/>
        <w:ind w:right="60" w:firstLine="700"/>
        <w:jc w:val="both"/>
        <w:rPr>
          <w:rFonts w:ascii="Arial" w:eastAsia="Arial" w:hAnsi="Arial" w:cs="Arial"/>
        </w:rPr>
      </w:pPr>
    </w:p>
    <w:p w:rsidR="00DA6B3A" w:rsidRDefault="00DA6B3A">
      <w:pPr>
        <w:pStyle w:val="NormalWeb"/>
        <w:spacing w:before="0" w:beforeAutospacing="0" w:after="0" w:afterAutospacing="0" w:line="360" w:lineRule="auto"/>
        <w:ind w:right="60" w:firstLine="700"/>
        <w:jc w:val="both"/>
        <w:rPr>
          <w:rFonts w:ascii="Arial" w:eastAsia="Arial" w:hAnsi="Arial" w:cs="Arial"/>
        </w:rPr>
      </w:pPr>
    </w:p>
    <w:p w:rsidR="00DA6B3A" w:rsidRDefault="00C76FEC">
      <w:pPr>
        <w:pStyle w:val="NormalWeb"/>
        <w:spacing w:before="0" w:beforeAutospacing="0" w:after="0" w:afterAutospacing="0" w:line="360" w:lineRule="auto"/>
        <w:ind w:right="60"/>
        <w:jc w:val="both"/>
        <w:rPr>
          <w:rFonts w:ascii="Arial" w:eastAsia="Arial" w:hAnsi="Arial" w:cs="Arial"/>
          <w:b/>
          <w:bCs/>
        </w:rPr>
      </w:pPr>
      <w:r>
        <w:rPr>
          <w:rFonts w:ascii="Arial" w:eastAsia="Arial" w:hAnsi="Arial" w:cs="Arial"/>
          <w:b/>
          <w:bCs/>
        </w:rPr>
        <w:t>5 OUTRAS MEDIDAS QUE VISAM COMBATER AS ORGANIZAÇÕES CRIMINOSAS</w:t>
      </w:r>
    </w:p>
    <w:p w:rsidR="00DA6B3A" w:rsidRDefault="00DA6B3A">
      <w:pPr>
        <w:pStyle w:val="NormalWeb"/>
        <w:spacing w:before="0" w:beforeAutospacing="0" w:after="0" w:afterAutospacing="0" w:line="360" w:lineRule="auto"/>
        <w:ind w:right="60"/>
        <w:jc w:val="both"/>
        <w:rPr>
          <w:rFonts w:ascii="Arial" w:eastAsia="Arial" w:hAnsi="Arial" w:cs="Arial"/>
        </w:rPr>
      </w:pP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Além da colaboração premiada, o artigo 3º da Lei das Organizações Criminosas, como já transcrito no tópico anterior, traz outras medidas de obtenção de provas diversas dos métodos comumente utilizados. Passemos a analisá-las cada uma delas:</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5.1 </w:t>
      </w:r>
      <w:r>
        <w:rPr>
          <w:rFonts w:ascii="Arial" w:eastAsia="Arial" w:hAnsi="Arial" w:cs="Arial"/>
          <w:b/>
          <w:bCs/>
        </w:rPr>
        <w:t>Captação ambiental:</w:t>
      </w:r>
      <w:r>
        <w:rPr>
          <w:rFonts w:ascii="Arial" w:eastAsia="Arial" w:hAnsi="Arial" w:cs="Arial"/>
        </w:rPr>
        <w:t xml:space="preserve"> Segundo os ensinamentos de Nucci (2019, p. 55), o termo captação pretende sinalizar a colheita de dados feita por um interlocutor em relação ao outro, geralmente, de forma capciosa. Logo, a captação ambiental trata da conversa ocorrida em certo local - não por telefone ou carta-, propiciando o contato pessoal entre os interlocutores, enquanto acontece a colheita de informações por gravação de voz, registro de imagem fotográfica ou filmagem.</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5.2 </w:t>
      </w:r>
      <w:r>
        <w:rPr>
          <w:rFonts w:ascii="Arial" w:eastAsia="Arial" w:hAnsi="Arial" w:cs="Arial"/>
          <w:b/>
          <w:bCs/>
        </w:rPr>
        <w:t>Ação controlada:</w:t>
      </w:r>
      <w:r>
        <w:rPr>
          <w:rFonts w:ascii="Arial" w:eastAsia="Arial" w:hAnsi="Arial" w:cs="Arial"/>
        </w:rPr>
        <w:t xml:space="preserve"> É o retardamento da intervenção da Autoridade Policial em ato criminoso da organização para que tal intervenção se dê em momento mais oportuno para as investigações. Independe de autorização judicial prévia, mas deve a autoridade policial responsável enviar relatório circunstanciado de conduta (CUNHA, 2019, p. 821).</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5.</w:t>
      </w:r>
      <w:proofErr w:type="gramStart"/>
      <w:r>
        <w:rPr>
          <w:rFonts w:ascii="Arial" w:eastAsia="Arial" w:hAnsi="Arial" w:cs="Arial"/>
        </w:rPr>
        <w:t xml:space="preserve">3 </w:t>
      </w:r>
      <w:r>
        <w:rPr>
          <w:rFonts w:ascii="Arial" w:eastAsia="Arial" w:hAnsi="Arial" w:cs="Arial"/>
          <w:b/>
          <w:bCs/>
        </w:rPr>
        <w:t xml:space="preserve"> Acesso</w:t>
      </w:r>
      <w:proofErr w:type="gramEnd"/>
      <w:r>
        <w:rPr>
          <w:rFonts w:ascii="Arial" w:eastAsia="Arial" w:hAnsi="Arial" w:cs="Arial"/>
          <w:b/>
          <w:bCs/>
        </w:rPr>
        <w:t xml:space="preserve"> a registros de ligações telefônicas, a dados cadastrais e a informações eleitorais ou comerciais</w:t>
      </w:r>
      <w:r>
        <w:rPr>
          <w:rFonts w:ascii="Arial" w:eastAsia="Arial" w:hAnsi="Arial" w:cs="Arial"/>
        </w:rPr>
        <w:t>: Os dados que correspondem a identificação do acusado, ou seja, os previstos em bancos de dados (público ou privado), não necessitam de autorização judicial para que a autoridade policial ou representante do Ministério Público tenha acesso (artigo 15 da Lei 12.850/2013). Nucci (2019, p. 58) dispõe que não há violação ao Direito à Intimidade o cruzamento de informações com as empresas de transporte público, pelo simples fato de que essas informações já estão disponíveis em larga escala entre agências reguladoras, entes de fiscalização aduaneira, receita federal, entre outros. Assim sendo, não são sigilosos.</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lastRenderedPageBreak/>
        <w:t xml:space="preserve">5.4 </w:t>
      </w:r>
      <w:r>
        <w:rPr>
          <w:rFonts w:ascii="Arial" w:eastAsia="Arial" w:hAnsi="Arial" w:cs="Arial"/>
          <w:b/>
          <w:bCs/>
        </w:rPr>
        <w:t>Interceptação telefônica:</w:t>
      </w:r>
      <w:r>
        <w:rPr>
          <w:rFonts w:ascii="Arial" w:eastAsia="Arial" w:hAnsi="Arial" w:cs="Arial"/>
        </w:rPr>
        <w:t xml:space="preserve"> Deverá seguir as diretrizes da Lei nº 9.296/1996, que regula a “interceptação de comunicações telefônicas, de qualquer natureza, para prova em investigação criminal ou em instrução processual penal”, devendo haver autorização judicial para tanto (artigo 1º, caput). </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5.5</w:t>
      </w:r>
      <w:r>
        <w:rPr>
          <w:rFonts w:ascii="Arial" w:eastAsia="Arial" w:hAnsi="Arial" w:cs="Arial"/>
          <w:b/>
          <w:bCs/>
        </w:rPr>
        <w:t xml:space="preserve"> Afastamento dos sigilos financeiro, bancário e fiscal:</w:t>
      </w:r>
      <w:r>
        <w:rPr>
          <w:rFonts w:ascii="Arial" w:eastAsia="Arial" w:hAnsi="Arial" w:cs="Arial"/>
        </w:rPr>
        <w:t xml:space="preserve"> Estes sigilos são tutelados pela CRFB/88, sob o bem jurídico da intimidade e vida privada, podendo ser quebrado apenas por meio de autorização judicial. Além disso, o sigilo financeiro tem regulamentação própria pela Lei Complementar nº 105/2001, portanto, o caso concreto deve obedecer também as diretrizes dessa norma infraconstitucional.</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5.6 </w:t>
      </w:r>
      <w:r>
        <w:rPr>
          <w:rFonts w:ascii="Arial" w:eastAsia="Arial" w:hAnsi="Arial" w:cs="Arial"/>
          <w:b/>
          <w:bCs/>
        </w:rPr>
        <w:t>Infiltração de agentes:</w:t>
      </w:r>
      <w:r>
        <w:rPr>
          <w:rFonts w:ascii="Arial" w:eastAsia="Arial" w:hAnsi="Arial" w:cs="Arial"/>
        </w:rPr>
        <w:t xml:space="preserve"> Acontece quando um agente policial é infiltrado na organização criminosa. Depende de prévia autorização judicial e manifestação do Ministério Público, depois de representação circunstanciada da Autoridade Policial responsável (CUNHA, 2019, p. 822). Além disso, na sistemática da Lei nº 12.850/2013, o agente infiltrado não responde por eventual crime que tenha que cometer, isento de pena por inexigibilidade de conduta diversa de acordo com o caso concreto, mas poderá sem responsabilizado pelos excessos que praticar (artigo 10 - C - Incluído pelo pacote anticrime).</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5.7 </w:t>
      </w:r>
      <w:r>
        <w:rPr>
          <w:rFonts w:ascii="Arial" w:eastAsia="Arial" w:hAnsi="Arial" w:cs="Arial"/>
          <w:b/>
          <w:bCs/>
        </w:rPr>
        <w:t>Cooperação entre instituições e órgãos dos entes federativos:</w:t>
      </w:r>
      <w:r>
        <w:rPr>
          <w:rFonts w:ascii="Arial" w:eastAsia="Arial" w:hAnsi="Arial" w:cs="Arial"/>
        </w:rPr>
        <w:t xml:space="preserve"> Não diz respeito ao cenário de meios de prova, uma vez que a cooperação entre instituições e órgãos dos entes da federação (União, Estados, Distrito Federal e Municípios) é decorrência lógica do funcionamento da máquina estatal, além de constituir uma ação de colaboração e não um mecanismo para demonstração sobre a verdade de um fato (NUCCI, 2019, p. 65).</w:t>
      </w:r>
    </w:p>
    <w:p w:rsidR="00DA6B3A" w:rsidRDefault="00C76FEC">
      <w:pPr>
        <w:pStyle w:val="NormalWeb"/>
        <w:spacing w:before="0" w:beforeAutospacing="0" w:after="0" w:afterAutospacing="0" w:line="360" w:lineRule="auto"/>
        <w:ind w:right="60" w:firstLine="700"/>
        <w:jc w:val="both"/>
        <w:rPr>
          <w:rFonts w:ascii="Arial" w:eastAsia="Arial" w:hAnsi="Arial" w:cs="Arial"/>
        </w:rPr>
      </w:pPr>
      <w:r>
        <w:rPr>
          <w:rFonts w:ascii="Arial" w:eastAsia="Arial" w:hAnsi="Arial" w:cs="Arial"/>
        </w:rPr>
        <w:t xml:space="preserve">5. 8 </w:t>
      </w:r>
      <w:r>
        <w:rPr>
          <w:rFonts w:ascii="Arial" w:eastAsia="Arial" w:hAnsi="Arial" w:cs="Arial"/>
          <w:b/>
          <w:bCs/>
        </w:rPr>
        <w:t>Sigilo para a aquisição de equipamentos:</w:t>
      </w:r>
      <w:r>
        <w:rPr>
          <w:rFonts w:ascii="Arial" w:eastAsia="Arial" w:hAnsi="Arial" w:cs="Arial"/>
        </w:rPr>
        <w:t xml:space="preserve"> </w:t>
      </w:r>
      <w:proofErr w:type="gramStart"/>
      <w:r>
        <w:rPr>
          <w:rFonts w:ascii="Arial" w:eastAsia="Arial" w:hAnsi="Arial" w:cs="Arial"/>
        </w:rPr>
        <w:t>Os §§ 1º</w:t>
      </w:r>
      <w:proofErr w:type="gramEnd"/>
      <w:r>
        <w:rPr>
          <w:rFonts w:ascii="Arial" w:eastAsia="Arial" w:hAnsi="Arial" w:cs="Arial"/>
        </w:rPr>
        <w:t xml:space="preserve"> e 2º deste artigo 3º, incluídos pela Lei nº 13.097/2015, tem a seguinte redação:</w:t>
      </w:r>
    </w:p>
    <w:p w:rsidR="00DA6B3A" w:rsidRPr="00D02D50" w:rsidRDefault="00C76FEC" w:rsidP="00D02D50">
      <w:pPr>
        <w:pStyle w:val="NormalWeb"/>
        <w:spacing w:line="240" w:lineRule="atLeast"/>
        <w:ind w:left="2268"/>
        <w:jc w:val="both"/>
        <w:rPr>
          <w:rFonts w:ascii="Arial" w:hAnsi="Arial" w:cs="Arial"/>
          <w:color w:val="000000"/>
          <w:sz w:val="22"/>
          <w:szCs w:val="22"/>
        </w:rPr>
      </w:pPr>
      <w:r w:rsidRPr="00D02D50">
        <w:rPr>
          <w:rFonts w:ascii="Arial" w:hAnsi="Arial" w:cs="Arial"/>
          <w:color w:val="000000"/>
          <w:sz w:val="22"/>
          <w:szCs w:val="22"/>
        </w:rPr>
        <w:t>§ 1º Havendo necessidade justificada de manter sigilo sobre a capacidade investigatória, poderá ser dispensada licitação para contratação de serviços técnicos especializados, aquisição ou locação de equipamentos destinados à polícia judiciária para o rastreamento e obtenção de provas previstas nos incisos II e V.</w:t>
      </w:r>
      <w:bookmarkStart w:id="5" w:name="_GoBack"/>
      <w:bookmarkEnd w:id="5"/>
    </w:p>
    <w:p w:rsidR="00DA6B3A" w:rsidRDefault="00C76FEC" w:rsidP="00D02D50">
      <w:pPr>
        <w:pStyle w:val="NormalWeb"/>
        <w:spacing w:line="240" w:lineRule="atLeast"/>
        <w:ind w:left="2268"/>
        <w:jc w:val="both"/>
        <w:rPr>
          <w:rFonts w:ascii="Arial" w:hAnsi="Arial" w:cs="Arial"/>
          <w:color w:val="000000"/>
          <w:sz w:val="19"/>
          <w:szCs w:val="19"/>
        </w:rPr>
      </w:pPr>
      <w:bookmarkStart w:id="6" w:name="art3§2"/>
      <w:bookmarkEnd w:id="6"/>
      <w:r w:rsidRPr="00D02D50">
        <w:rPr>
          <w:rFonts w:ascii="Arial" w:hAnsi="Arial" w:cs="Arial"/>
          <w:color w:val="000000"/>
          <w:sz w:val="22"/>
          <w:szCs w:val="22"/>
        </w:rPr>
        <w:t xml:space="preserve">§ 2º No caso do § </w:t>
      </w:r>
      <w:proofErr w:type="gramStart"/>
      <w:r w:rsidRPr="00D02D50">
        <w:rPr>
          <w:rFonts w:ascii="Arial" w:hAnsi="Arial" w:cs="Arial"/>
          <w:color w:val="000000"/>
          <w:sz w:val="22"/>
          <w:szCs w:val="22"/>
        </w:rPr>
        <w:t>1º ,</w:t>
      </w:r>
      <w:proofErr w:type="gramEnd"/>
      <w:r w:rsidRPr="00D02D50">
        <w:rPr>
          <w:rFonts w:ascii="Arial" w:hAnsi="Arial" w:cs="Arial"/>
          <w:color w:val="000000"/>
          <w:sz w:val="22"/>
          <w:szCs w:val="22"/>
        </w:rPr>
        <w:t xml:space="preserve"> fica dispensada a publicação de que trata o parágrafo único do </w:t>
      </w:r>
      <w:hyperlink r:id="rId8" w:anchor="art61" w:history="1">
        <w:r w:rsidRPr="00D02D50">
          <w:rPr>
            <w:rStyle w:val="Hiperligao"/>
            <w:rFonts w:ascii="Arial" w:hAnsi="Arial" w:cs="Arial"/>
            <w:color w:val="auto"/>
            <w:sz w:val="22"/>
            <w:szCs w:val="22"/>
            <w:u w:val="none"/>
          </w:rPr>
          <w:t xml:space="preserve">art. 61 </w:t>
        </w:r>
        <w:proofErr w:type="gramStart"/>
        <w:r w:rsidRPr="00D02D50">
          <w:rPr>
            <w:rStyle w:val="Hiperligao"/>
            <w:rFonts w:ascii="Arial" w:hAnsi="Arial" w:cs="Arial"/>
            <w:color w:val="auto"/>
            <w:sz w:val="22"/>
            <w:szCs w:val="22"/>
            <w:u w:val="none"/>
          </w:rPr>
          <w:t>da</w:t>
        </w:r>
        <w:proofErr w:type="gramEnd"/>
        <w:r w:rsidRPr="00D02D50">
          <w:rPr>
            <w:rStyle w:val="Hiperligao"/>
            <w:rFonts w:ascii="Arial" w:hAnsi="Arial" w:cs="Arial"/>
            <w:color w:val="auto"/>
            <w:sz w:val="22"/>
            <w:szCs w:val="22"/>
            <w:u w:val="none"/>
          </w:rPr>
          <w:t xml:space="preserve"> Lei nº 8.666, de 21 de junho de 1993, </w:t>
        </w:r>
      </w:hyperlink>
      <w:r w:rsidRPr="00D02D50">
        <w:rPr>
          <w:rFonts w:ascii="Arial" w:hAnsi="Arial" w:cs="Arial"/>
          <w:sz w:val="22"/>
          <w:szCs w:val="22"/>
        </w:rPr>
        <w:t>d</w:t>
      </w:r>
      <w:r w:rsidRPr="00D02D50">
        <w:rPr>
          <w:rFonts w:ascii="Arial" w:hAnsi="Arial" w:cs="Arial"/>
          <w:color w:val="000000"/>
          <w:sz w:val="22"/>
          <w:szCs w:val="22"/>
        </w:rPr>
        <w:t>evendo ser comunicado o órgão de controle interno da realização da contratação</w:t>
      </w:r>
      <w:r>
        <w:rPr>
          <w:rFonts w:ascii="Arial" w:hAnsi="Arial" w:cs="Arial"/>
          <w:color w:val="000000"/>
          <w:sz w:val="19"/>
          <w:szCs w:val="19"/>
        </w:rPr>
        <w:t>.</w:t>
      </w:r>
    </w:p>
    <w:p w:rsidR="00DA6B3A" w:rsidRDefault="00C76FEC">
      <w:pPr>
        <w:spacing w:line="360" w:lineRule="auto"/>
        <w:ind w:firstLine="700"/>
        <w:jc w:val="both"/>
        <w:rPr>
          <w:rFonts w:ascii="Arial" w:eastAsia="Arial" w:hAnsi="Arial" w:cs="Arial"/>
          <w:sz w:val="24"/>
          <w:szCs w:val="24"/>
        </w:rPr>
      </w:pPr>
      <w:r>
        <w:rPr>
          <w:rFonts w:ascii="Arial" w:eastAsia="Arial" w:hAnsi="Arial" w:cs="Arial"/>
          <w:sz w:val="24"/>
          <w:szCs w:val="24"/>
        </w:rPr>
        <w:lastRenderedPageBreak/>
        <w:t>Dispensou-se a licitação para que a polícia judiciária possa adquirir melhores equipamentos para uma investigação mais pormenorizada e efetiva, visto que as organizações criminosas, geralmente, detém de uma forte aparelhagem de inteligência e arsenal bélico para manter a (s) atividade (s) criminosas. Busca-se também ocultar os modelos dos equipamentos, para que os criminosos não tomem ciência dos meios de investigação dispostos pela polícia.</w:t>
      </w:r>
    </w:p>
    <w:p w:rsidR="00DA6B3A" w:rsidRDefault="00DA6B3A">
      <w:pPr>
        <w:spacing w:line="360" w:lineRule="auto"/>
        <w:jc w:val="both"/>
        <w:rPr>
          <w:rFonts w:ascii="Arial" w:eastAsia="Arial" w:hAnsi="Arial" w:cs="Arial"/>
          <w:b/>
          <w:bCs/>
          <w:sz w:val="24"/>
          <w:szCs w:val="24"/>
        </w:rPr>
      </w:pPr>
    </w:p>
    <w:p w:rsidR="00DA6B3A" w:rsidRDefault="00C76FEC">
      <w:pPr>
        <w:spacing w:line="360" w:lineRule="auto"/>
        <w:jc w:val="both"/>
        <w:rPr>
          <w:rFonts w:ascii="Arial" w:eastAsia="Arial" w:hAnsi="Arial" w:cs="Arial"/>
          <w:b/>
          <w:bCs/>
          <w:sz w:val="24"/>
          <w:szCs w:val="24"/>
        </w:rPr>
      </w:pPr>
      <w:r>
        <w:rPr>
          <w:rFonts w:ascii="Arial" w:eastAsia="Arial" w:hAnsi="Arial" w:cs="Arial"/>
          <w:b/>
          <w:bCs/>
          <w:sz w:val="24"/>
          <w:szCs w:val="24"/>
        </w:rPr>
        <w:t>6 PACOTE ANTICRIME: MUDANÇAS PERTINENTES AS ORGANIZAÇÕES CRIMINOSAS</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A Lei 13.964 de 24 de dezembro de 2019, também chamada de Pacote Anticrime, buscou aperfeiçoar a legislação penal e processual penal brasileira, trazendo algumas modificações para a Lei de Organização Criminosa. Passemos a discorrer sobre as principais modificações relativas ao tema.</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A primeira modificação que podemos citar é a inserção </w:t>
      </w:r>
      <w:proofErr w:type="gramStart"/>
      <w:r>
        <w:rPr>
          <w:rFonts w:ascii="Arial" w:eastAsia="Arial" w:hAnsi="Arial" w:cs="Arial"/>
        </w:rPr>
        <w:t>dos §§ 8º</w:t>
      </w:r>
      <w:proofErr w:type="gramEnd"/>
      <w:r>
        <w:rPr>
          <w:rFonts w:ascii="Arial" w:eastAsia="Arial" w:hAnsi="Arial" w:cs="Arial"/>
        </w:rPr>
        <w:t xml:space="preserve"> e 9º no artigo 2º da Lei 12.850/2019, que diz:</w:t>
      </w:r>
    </w:p>
    <w:p w:rsidR="00DA6B3A" w:rsidRPr="008D654C" w:rsidRDefault="00C76FEC" w:rsidP="008D654C">
      <w:pPr>
        <w:pStyle w:val="NormalWeb"/>
        <w:ind w:left="2268"/>
        <w:jc w:val="both"/>
        <w:rPr>
          <w:rFonts w:ascii="Arial" w:hAnsi="Arial" w:cs="Arial"/>
          <w:color w:val="000000"/>
          <w:sz w:val="22"/>
          <w:szCs w:val="22"/>
        </w:rPr>
      </w:pPr>
      <w:r w:rsidRPr="008D654C">
        <w:rPr>
          <w:rFonts w:ascii="Arial" w:hAnsi="Arial" w:cs="Arial"/>
          <w:color w:val="000000"/>
          <w:sz w:val="22"/>
          <w:szCs w:val="22"/>
        </w:rPr>
        <w:t>§ 8º As lideranças de organizações criminosas armadas ou que tenham armas à disposição deverão iniciar o cumprimento da pena em estabelecimentos penais de segurança máxima.</w:t>
      </w:r>
    </w:p>
    <w:p w:rsidR="00DA6B3A" w:rsidRPr="008D654C" w:rsidRDefault="00C76FEC" w:rsidP="008D654C">
      <w:pPr>
        <w:pStyle w:val="NormalWeb"/>
        <w:ind w:left="2268"/>
        <w:jc w:val="both"/>
        <w:rPr>
          <w:rFonts w:ascii="Arial" w:hAnsi="Arial" w:cs="Arial"/>
          <w:color w:val="000000"/>
          <w:sz w:val="22"/>
          <w:szCs w:val="22"/>
        </w:rPr>
      </w:pPr>
      <w:r w:rsidRPr="008D654C">
        <w:rPr>
          <w:rFonts w:ascii="Arial" w:hAnsi="Arial" w:cs="Arial"/>
          <w:color w:val="000000"/>
          <w:sz w:val="22"/>
          <w:szCs w:val="22"/>
        </w:rPr>
        <w:t>§ 9º O condenado expressamente em sentença por integrar organização criminosa ou por crime praticado por meio de organização criminosa não poderá progredir de regime de cumprimento de pena ou obter livramento condicional ou outros benefícios prisionais se houver elementos probatórios que indiquem a manutenção do vínculo associativo.</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Podemos perceber que essa modificação buscou enrijecer as regras para as lideranças de grupos armados, fazendo com que esses líderes iniciem </w:t>
      </w:r>
      <w:proofErr w:type="gramStart"/>
      <w:r>
        <w:rPr>
          <w:rFonts w:ascii="Arial" w:eastAsia="Arial" w:hAnsi="Arial" w:cs="Arial"/>
        </w:rPr>
        <w:t>o</w:t>
      </w:r>
      <w:proofErr w:type="gramEnd"/>
      <w:r>
        <w:rPr>
          <w:rFonts w:ascii="Arial" w:eastAsia="Arial" w:hAnsi="Arial" w:cs="Arial"/>
        </w:rPr>
        <w:t xml:space="preserve"> </w:t>
      </w:r>
      <w:proofErr w:type="gramStart"/>
      <w:r>
        <w:rPr>
          <w:rFonts w:ascii="Arial" w:eastAsia="Arial" w:hAnsi="Arial" w:cs="Arial"/>
        </w:rPr>
        <w:t>cumprimento</w:t>
      </w:r>
      <w:proofErr w:type="gramEnd"/>
      <w:r>
        <w:rPr>
          <w:rFonts w:ascii="Arial" w:eastAsia="Arial" w:hAnsi="Arial" w:cs="Arial"/>
        </w:rPr>
        <w:t xml:space="preserve"> de pena em estabelecimentos penais de segurança máxima, para tentar diminuir as chances de uma possível fuga, já que essas organizações criminosas, em geral, contam com uma forte estrutura organizacional. Além disso, não permite a progressão de regime ou a concessão do livramento condicional para aqueles que, por meio de indícios, comprovem que ainda fazem parte de organização criminosa. Neste ponto, Nestor Távora (2019, p. 103) alega que haverá desproporcionalidade no cumprimento da pena, uma vez que o legislador não </w:t>
      </w:r>
      <w:r>
        <w:rPr>
          <w:rFonts w:ascii="Arial" w:eastAsia="Arial" w:hAnsi="Arial" w:cs="Arial"/>
        </w:rPr>
        <w:lastRenderedPageBreak/>
        <w:t>apenas buscou o caráter punitivista da norma, mas o populista e político como forma de satisfação social.</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Para o acordo da colaboração premiada, pela nova redação do pacote anticrime, o juiz deverá ouvir sigilosamente o colaborador, o que antes era uma faculdade, agora é uma obrigação da autoridade judicial (artigo 4º, § 7º da Lei 12.850/2013). Antes, este deveria verificar apenas a regularidade, legalidade e voluntariedade do acordo de colaboração premiada, por outro lado, agora deverá se ater aos seguintes aspectos da homologação: </w:t>
      </w:r>
    </w:p>
    <w:p w:rsidR="00DA6B3A" w:rsidRPr="008D654C" w:rsidRDefault="00C76FEC" w:rsidP="008D654C">
      <w:pPr>
        <w:pStyle w:val="NormalWeb"/>
        <w:ind w:leftChars="1000" w:left="2200" w:firstLineChars="50" w:firstLine="110"/>
        <w:jc w:val="both"/>
        <w:rPr>
          <w:rFonts w:ascii="Arial" w:hAnsi="Arial" w:cs="Arial"/>
          <w:sz w:val="22"/>
          <w:szCs w:val="22"/>
        </w:rPr>
      </w:pPr>
      <w:r w:rsidRPr="008D654C">
        <w:rPr>
          <w:rFonts w:ascii="Arial" w:hAnsi="Arial" w:cs="Arial"/>
          <w:sz w:val="22"/>
          <w:szCs w:val="22"/>
        </w:rPr>
        <w:t>§ 7º [...]</w:t>
      </w:r>
    </w:p>
    <w:p w:rsidR="00DA6B3A" w:rsidRPr="008D654C" w:rsidRDefault="00C76FEC">
      <w:pPr>
        <w:pStyle w:val="NormalWeb"/>
        <w:ind w:leftChars="1000" w:left="2200"/>
        <w:jc w:val="both"/>
        <w:rPr>
          <w:rFonts w:ascii="Arial" w:hAnsi="Arial" w:cs="Arial"/>
          <w:sz w:val="22"/>
          <w:szCs w:val="22"/>
        </w:rPr>
      </w:pPr>
      <w:r w:rsidRPr="008D654C">
        <w:rPr>
          <w:rFonts w:ascii="Arial" w:hAnsi="Arial" w:cs="Arial"/>
          <w:sz w:val="22"/>
          <w:szCs w:val="22"/>
        </w:rPr>
        <w:t xml:space="preserve">I - </w:t>
      </w:r>
      <w:r w:rsidRPr="008D654C">
        <w:rPr>
          <w:rFonts w:ascii="Arial" w:hAnsi="Arial" w:cs="Arial"/>
          <w:b/>
          <w:bCs/>
          <w:sz w:val="22"/>
          <w:szCs w:val="22"/>
        </w:rPr>
        <w:t>regularidade</w:t>
      </w:r>
      <w:r w:rsidRPr="008D654C">
        <w:rPr>
          <w:rFonts w:ascii="Arial" w:hAnsi="Arial" w:cs="Arial"/>
          <w:sz w:val="22"/>
          <w:szCs w:val="22"/>
        </w:rPr>
        <w:t xml:space="preserve"> e </w:t>
      </w:r>
      <w:r w:rsidRPr="008D654C">
        <w:rPr>
          <w:rFonts w:ascii="Arial" w:hAnsi="Arial" w:cs="Arial"/>
          <w:b/>
          <w:bCs/>
          <w:sz w:val="22"/>
          <w:szCs w:val="22"/>
        </w:rPr>
        <w:t>legalidade</w:t>
      </w:r>
      <w:r w:rsidRPr="008D654C">
        <w:rPr>
          <w:rFonts w:ascii="Arial" w:hAnsi="Arial" w:cs="Arial"/>
          <w:sz w:val="22"/>
          <w:szCs w:val="22"/>
        </w:rPr>
        <w:t>;</w:t>
      </w:r>
    </w:p>
    <w:p w:rsidR="00DA6B3A" w:rsidRPr="008D654C" w:rsidRDefault="00C76FEC">
      <w:pPr>
        <w:pStyle w:val="NormalWeb"/>
        <w:ind w:leftChars="1000" w:left="2200"/>
        <w:jc w:val="both"/>
        <w:rPr>
          <w:rFonts w:ascii="Arial" w:hAnsi="Arial" w:cs="Arial"/>
          <w:sz w:val="22"/>
          <w:szCs w:val="22"/>
        </w:rPr>
      </w:pPr>
      <w:r w:rsidRPr="008D654C">
        <w:rPr>
          <w:rFonts w:ascii="Arial" w:hAnsi="Arial" w:cs="Arial"/>
          <w:sz w:val="22"/>
          <w:szCs w:val="22"/>
        </w:rPr>
        <w:t>II -</w:t>
      </w:r>
      <w:r w:rsidRPr="008D654C">
        <w:rPr>
          <w:rFonts w:ascii="Arial" w:hAnsi="Arial" w:cs="Arial"/>
          <w:b/>
          <w:bCs/>
          <w:sz w:val="22"/>
          <w:szCs w:val="22"/>
        </w:rPr>
        <w:t xml:space="preserve"> adequação dos benefícios pactuados</w:t>
      </w:r>
      <w:r w:rsidRPr="008D654C">
        <w:rPr>
          <w:rFonts w:ascii="Arial" w:hAnsi="Arial" w:cs="Arial"/>
          <w:sz w:val="22"/>
          <w:szCs w:val="22"/>
        </w:rPr>
        <w:t xml:space="preserve"> àqueles previstos no caput e nos §§ 4º e 5º deste artigo, sendo nulas as cláusulas que violem o critério de definição do regime inicial de cumprimento de pena do </w:t>
      </w:r>
      <w:hyperlink r:id="rId9" w:anchor="art33" w:history="1">
        <w:r w:rsidRPr="008D654C">
          <w:rPr>
            <w:rStyle w:val="Hiperligao"/>
            <w:rFonts w:ascii="Arial" w:hAnsi="Arial" w:cs="Arial"/>
            <w:color w:val="auto"/>
            <w:sz w:val="22"/>
            <w:szCs w:val="22"/>
            <w:u w:val="none"/>
          </w:rPr>
          <w:t xml:space="preserve">art. 33 </w:t>
        </w:r>
        <w:proofErr w:type="gramStart"/>
        <w:r w:rsidRPr="008D654C">
          <w:rPr>
            <w:rStyle w:val="Hiperligao"/>
            <w:rFonts w:ascii="Arial" w:hAnsi="Arial" w:cs="Arial"/>
            <w:color w:val="auto"/>
            <w:sz w:val="22"/>
            <w:szCs w:val="22"/>
            <w:u w:val="none"/>
          </w:rPr>
          <w:t>do</w:t>
        </w:r>
        <w:proofErr w:type="gramEnd"/>
        <w:r w:rsidRPr="008D654C">
          <w:rPr>
            <w:rStyle w:val="Hiperligao"/>
            <w:rFonts w:ascii="Arial" w:hAnsi="Arial" w:cs="Arial"/>
            <w:color w:val="auto"/>
            <w:sz w:val="22"/>
            <w:szCs w:val="22"/>
            <w:u w:val="none"/>
          </w:rPr>
          <w:t xml:space="preserve"> Decreto-Lei nº 2.848, de 7 de dezembro de 1940 (Código Penal)</w:t>
        </w:r>
      </w:hyperlink>
      <w:r w:rsidRPr="008D654C">
        <w:rPr>
          <w:rFonts w:ascii="Arial" w:hAnsi="Arial" w:cs="Arial"/>
          <w:sz w:val="22"/>
          <w:szCs w:val="22"/>
        </w:rPr>
        <w:t>, as regras de cada um dos regimes previstos no Código Penal e na </w:t>
      </w:r>
      <w:hyperlink r:id="rId10" w:history="1">
        <w:r w:rsidRPr="008D654C">
          <w:rPr>
            <w:rStyle w:val="Hiperligao"/>
            <w:rFonts w:ascii="Arial" w:hAnsi="Arial" w:cs="Arial"/>
            <w:color w:val="auto"/>
            <w:sz w:val="22"/>
            <w:szCs w:val="22"/>
            <w:u w:val="none"/>
          </w:rPr>
          <w:t>Lei nº 7.210, de 11 de julho de 1984 (Lei de Execução Penal)</w:t>
        </w:r>
      </w:hyperlink>
      <w:r w:rsidRPr="008D654C">
        <w:rPr>
          <w:rFonts w:ascii="Arial" w:hAnsi="Arial" w:cs="Arial"/>
          <w:sz w:val="22"/>
          <w:szCs w:val="22"/>
        </w:rPr>
        <w:t> e os requisitos de progressão de regime não abrangidos pelo § 5º deste artigo; </w:t>
      </w:r>
    </w:p>
    <w:p w:rsidR="00DA6B3A" w:rsidRPr="008D654C" w:rsidRDefault="00C76FEC">
      <w:pPr>
        <w:pStyle w:val="NormalWeb"/>
        <w:ind w:leftChars="1000" w:left="2200"/>
        <w:jc w:val="both"/>
        <w:rPr>
          <w:rFonts w:ascii="Arial" w:hAnsi="Arial" w:cs="Arial"/>
          <w:sz w:val="22"/>
          <w:szCs w:val="22"/>
        </w:rPr>
      </w:pPr>
      <w:r w:rsidRPr="008D654C">
        <w:rPr>
          <w:rFonts w:ascii="Arial" w:hAnsi="Arial" w:cs="Arial"/>
          <w:sz w:val="22"/>
          <w:szCs w:val="22"/>
        </w:rPr>
        <w:t xml:space="preserve">III - </w:t>
      </w:r>
      <w:r w:rsidRPr="008D654C">
        <w:rPr>
          <w:rFonts w:ascii="Arial" w:hAnsi="Arial" w:cs="Arial"/>
          <w:b/>
          <w:bCs/>
          <w:sz w:val="22"/>
          <w:szCs w:val="22"/>
        </w:rPr>
        <w:t>adequação dos resultados da colaboração aos resultados mínimos exigidos</w:t>
      </w:r>
      <w:r w:rsidRPr="008D654C">
        <w:rPr>
          <w:rFonts w:ascii="Arial" w:hAnsi="Arial" w:cs="Arial"/>
          <w:sz w:val="22"/>
          <w:szCs w:val="22"/>
        </w:rPr>
        <w:t xml:space="preserve"> nos incisos I, II, III, IV e V do caput deste artigo; </w:t>
      </w:r>
    </w:p>
    <w:p w:rsidR="00DA6B3A" w:rsidRPr="00D02D50" w:rsidRDefault="00C76FEC">
      <w:pPr>
        <w:pStyle w:val="NormalWeb"/>
        <w:ind w:leftChars="1000" w:left="2200"/>
        <w:jc w:val="both"/>
        <w:rPr>
          <w:rFonts w:ascii="Arial" w:hAnsi="Arial" w:cs="Arial"/>
          <w:sz w:val="20"/>
          <w:szCs w:val="20"/>
        </w:rPr>
      </w:pPr>
      <w:r w:rsidRPr="008D654C">
        <w:rPr>
          <w:rFonts w:ascii="Arial" w:hAnsi="Arial" w:cs="Arial"/>
          <w:sz w:val="22"/>
          <w:szCs w:val="22"/>
        </w:rPr>
        <w:t xml:space="preserve">IV - </w:t>
      </w:r>
      <w:r w:rsidRPr="008D654C">
        <w:rPr>
          <w:rFonts w:ascii="Arial" w:hAnsi="Arial" w:cs="Arial"/>
          <w:b/>
          <w:bCs/>
          <w:sz w:val="22"/>
          <w:szCs w:val="22"/>
        </w:rPr>
        <w:t xml:space="preserve">voluntariedade </w:t>
      </w:r>
      <w:r w:rsidRPr="008D654C">
        <w:rPr>
          <w:rFonts w:ascii="Arial" w:hAnsi="Arial" w:cs="Arial"/>
          <w:sz w:val="22"/>
          <w:szCs w:val="22"/>
        </w:rPr>
        <w:t xml:space="preserve">da manifestação de vontade, especialmente nos casos em que o colaborador está ou esteve sob efeito de medidas cautelares. </w:t>
      </w:r>
      <w:r w:rsidRPr="00D02D50">
        <w:rPr>
          <w:rFonts w:ascii="Arial" w:hAnsi="Arial" w:cs="Arial"/>
          <w:b/>
          <w:bCs/>
          <w:sz w:val="20"/>
          <w:szCs w:val="20"/>
        </w:rPr>
        <w:t>[GRIFO NOSSO]</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Observados esses requisitos, o juiz ou o tribunal deve proceder na análise fundamentada do mérito da denúncia, do perdão judicial e das primeiras etapas de aplicação da pena, antes de conceder os benefícios pactuados, exceto quando </w:t>
      </w:r>
      <w:proofErr w:type="gramStart"/>
      <w:r>
        <w:rPr>
          <w:rFonts w:ascii="Arial" w:eastAsia="Arial" w:hAnsi="Arial" w:cs="Arial"/>
        </w:rPr>
        <w:t>o</w:t>
      </w:r>
      <w:proofErr w:type="gramEnd"/>
      <w:r>
        <w:rPr>
          <w:rFonts w:ascii="Arial" w:eastAsia="Arial" w:hAnsi="Arial" w:cs="Arial"/>
        </w:rPr>
        <w:t xml:space="preserve"> </w:t>
      </w:r>
      <w:proofErr w:type="gramStart"/>
      <w:r>
        <w:rPr>
          <w:rFonts w:ascii="Arial" w:eastAsia="Arial" w:hAnsi="Arial" w:cs="Arial"/>
        </w:rPr>
        <w:t>acordo</w:t>
      </w:r>
      <w:proofErr w:type="gramEnd"/>
      <w:r>
        <w:rPr>
          <w:rFonts w:ascii="Arial" w:eastAsia="Arial" w:hAnsi="Arial" w:cs="Arial"/>
        </w:rPr>
        <w:t xml:space="preserve"> prever o não oferecimento da denúncia ou já tiver sido proferida sentença (§ 7º - A). O juiz poderá recusar a homogação da proposta que não atender aos requisitos legais, devolvendo para que as partes façam os ajustes necessários (§ 8º), antes ele tinha a liberdade para adequar a proposta de acordo com o caso concreto -</w:t>
      </w:r>
      <w:r>
        <w:rPr>
          <w:rFonts w:ascii="Arial" w:eastAsia="Arial" w:hAnsi="Arial" w:cs="Arial"/>
          <w:i/>
          <w:iCs/>
        </w:rPr>
        <w:t xml:space="preserve"> </w:t>
      </w:r>
      <w:proofErr w:type="gramStart"/>
      <w:r>
        <w:rPr>
          <w:rFonts w:ascii="Arial" w:eastAsia="Arial" w:hAnsi="Arial" w:cs="Arial"/>
          <w:i/>
          <w:iCs/>
        </w:rPr>
        <w:t>ex officio</w:t>
      </w:r>
      <w:proofErr w:type="gramEnd"/>
      <w:r>
        <w:rPr>
          <w:rFonts w:ascii="Arial" w:eastAsia="Arial" w:hAnsi="Arial" w:cs="Arial"/>
        </w:rPr>
        <w:t>.</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O legislador alterou o termo “sempre que possível” do § 13 do mesmo artigo, para dispor que o registro das tratativas e dos atos de colaboração “deverá” ser feito, necessariamente, pelos recursos tecnológicos de áudio e vídeo, além de disponibilizado o material para o colaborador, a fim de que o acordo de colaboração </w:t>
      </w:r>
      <w:r>
        <w:rPr>
          <w:rFonts w:ascii="Arial" w:eastAsia="Arial" w:hAnsi="Arial" w:cs="Arial"/>
        </w:rPr>
        <w:lastRenderedPageBreak/>
        <w:t>premiada seja realizado da maneira mais transparente possível. Além disso, não poderá ser proferida medida cautelar ou pessoal, recebimento de denúncia ou queixa-crime ou sentença condenatória com base apenas nas declarações do colaborador (§ 16), esta medida busca um lastro probatório mínimo para tornar a persecução penal mais justa.</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Para assegurar a integralidade física do colaborador, a lei passou a disciplinar que este deverá cumprir pena ou prisão cautelar em estabelecimento penal diverso dos demais corréus ou condenados (artigo 5º, VI). A redação anterior previa apenas o cumprimento de pena, ou seja, só quando havia trânsito em julgado, o colaborador recebia a garantia de estar em estabelecimento prisional diverso dos demais presos da mesma organização criminosa.</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 xml:space="preserve">O artigo 7º previa que a colaboração premiada deixava de ser sigilosa quando a denúncia fosse recebida pela autoridade judiciária competente. No entanto, a nova redação do § 3º assegura o sigilo em qualquer hipótese, inclusive durante a ação penal, sendo vedada a publicidade em qualquer hipótese. Esta é mais uma norma que busca garantir a integridade física do colaborador, não concedendo margem para a sua identificação (BRASIL, 2019). </w:t>
      </w:r>
    </w:p>
    <w:p w:rsidR="00DA6B3A" w:rsidRDefault="00C76FEC">
      <w:pPr>
        <w:pStyle w:val="NormalWeb"/>
        <w:spacing w:before="0" w:beforeAutospacing="0" w:after="0" w:afterAutospacing="0" w:line="360" w:lineRule="auto"/>
        <w:ind w:right="62" w:firstLine="700"/>
        <w:jc w:val="both"/>
        <w:rPr>
          <w:rFonts w:ascii="Arial" w:eastAsia="Arial" w:hAnsi="Arial" w:cs="Arial"/>
        </w:rPr>
      </w:pPr>
      <w:r>
        <w:rPr>
          <w:rFonts w:ascii="Arial" w:eastAsia="Arial" w:hAnsi="Arial" w:cs="Arial"/>
        </w:rPr>
        <w:t>Sobre a infiltração de agentes, o Pacote Anticrime permitiu que esta aconteça de maneira virtual, obedecida as disposições legais (artigo 10-A). Além disso, garantiu o sigilo desse meio de prova (artigo 10-B), permitiu a ocultação de identidade por parte do policial infiltrado (artigo 10-C), as provas colhidas nessa oportunidade deverão ser encaminhadas para o juiz e representante do Ministério Público (artigo 10-D) e os bancos de dados públicos deverão anexar a identidade fictícia criada para o policial infiltrado (artigo 11, parágrafo único).</w:t>
      </w:r>
    </w:p>
    <w:p w:rsidR="00DA6B3A" w:rsidRDefault="00DA6B3A">
      <w:pPr>
        <w:spacing w:line="360" w:lineRule="auto"/>
        <w:ind w:firstLine="700"/>
        <w:jc w:val="both"/>
        <w:rPr>
          <w:rFonts w:ascii="Arial" w:hAnsi="Arial" w:cs="Arial"/>
          <w:sz w:val="24"/>
          <w:szCs w:val="24"/>
          <w:lang w:eastAsia="zh-CN"/>
        </w:rPr>
      </w:pPr>
    </w:p>
    <w:p w:rsidR="00DA6B3A" w:rsidRDefault="00C76FEC">
      <w:pPr>
        <w:pStyle w:val="NormalWeb"/>
        <w:spacing w:before="0" w:beforeAutospacing="0" w:after="0" w:afterAutospacing="0" w:line="360" w:lineRule="auto"/>
        <w:ind w:right="60"/>
        <w:jc w:val="both"/>
        <w:rPr>
          <w:rFonts w:ascii="Arial" w:eastAsia="Arial" w:hAnsi="Arial" w:cs="Arial"/>
          <w:b/>
          <w:bCs/>
        </w:rPr>
      </w:pPr>
      <w:r>
        <w:rPr>
          <w:rFonts w:ascii="Arial" w:eastAsia="Arial" w:hAnsi="Arial" w:cs="Arial"/>
          <w:b/>
          <w:bCs/>
        </w:rPr>
        <w:t>8 CONSIDERAÇÕES FINAIS</w:t>
      </w:r>
    </w:p>
    <w:p w:rsidR="00DA6B3A" w:rsidRDefault="00DA6B3A">
      <w:pPr>
        <w:pStyle w:val="NormalWeb"/>
        <w:spacing w:before="0" w:beforeAutospacing="0" w:after="0" w:afterAutospacing="0" w:line="360" w:lineRule="auto"/>
        <w:ind w:right="60"/>
        <w:jc w:val="both"/>
        <w:rPr>
          <w:rFonts w:ascii="Arial" w:eastAsia="Arial" w:hAnsi="Arial" w:cs="Arial"/>
          <w:b/>
          <w:bCs/>
        </w:rPr>
      </w:pPr>
    </w:p>
    <w:p w:rsidR="00DA6B3A" w:rsidRDefault="00C76FEC">
      <w:pPr>
        <w:pStyle w:val="NormalWeb"/>
        <w:spacing w:before="0" w:beforeAutospacing="0" w:after="0" w:afterAutospacing="0" w:line="360" w:lineRule="auto"/>
        <w:ind w:right="62" w:firstLine="700"/>
        <w:jc w:val="both"/>
        <w:rPr>
          <w:rFonts w:ascii="Arial" w:eastAsia="SimSun" w:hAnsi="Arial" w:cs="Arial"/>
          <w:color w:val="000000" w:themeColor="text1"/>
        </w:rPr>
      </w:pPr>
      <w:r>
        <w:rPr>
          <w:rFonts w:ascii="Arial" w:eastAsia="Arial" w:hAnsi="Arial" w:cs="Arial"/>
        </w:rPr>
        <w:t xml:space="preserve">Diante disso, podemos afirmar que </w:t>
      </w:r>
      <w:proofErr w:type="gramStart"/>
      <w:r>
        <w:rPr>
          <w:rFonts w:ascii="Arial" w:eastAsia="Arial" w:hAnsi="Arial" w:cs="Arial"/>
        </w:rPr>
        <w:t>o Brasil têm</w:t>
      </w:r>
      <w:proofErr w:type="gramEnd"/>
      <w:r>
        <w:rPr>
          <w:rFonts w:ascii="Arial" w:eastAsia="Arial" w:hAnsi="Arial" w:cs="Arial"/>
        </w:rPr>
        <w:t xml:space="preserve"> buscado aperfeiçoar a legislação para combater as organizações criminosas. Inicialmente por meio da lei </w:t>
      </w:r>
      <w:r>
        <w:rPr>
          <w:rFonts w:ascii="Arial" w:eastAsia="SimSun" w:hAnsi="Arial" w:cs="Arial"/>
          <w:bCs/>
          <w:shd w:val="clear" w:color="auto" w:fill="FFFFFF"/>
        </w:rPr>
        <w:t>Lei nº 9.034/1995</w:t>
      </w:r>
      <w:r>
        <w:rPr>
          <w:rFonts w:ascii="Arial" w:eastAsia="Arial" w:hAnsi="Arial" w:cs="Arial"/>
          <w:bCs/>
          <w:shd w:val="clear" w:color="auto" w:fill="FFFFFF"/>
        </w:rPr>
        <w:t>,</w:t>
      </w:r>
      <w:r>
        <w:rPr>
          <w:rFonts w:ascii="Arial" w:eastAsia="Arial" w:hAnsi="Arial" w:cs="Arial"/>
          <w:shd w:val="clear" w:color="auto" w:fill="FFFFFF"/>
        </w:rPr>
        <w:t xml:space="preserve"> que dispôs sobre a utilização de meios operacionais para a prevenção e repressão de ações praticadas por organizações criminosas. Depois pela incorporação do Tratado de Palermo ao ordenamento jurídico pátrio, por </w:t>
      </w:r>
      <w:r>
        <w:rPr>
          <w:rFonts w:ascii="Arial" w:eastAsia="Arial" w:hAnsi="Arial" w:cs="Arial"/>
          <w:shd w:val="clear" w:color="auto" w:fill="FFFFFF"/>
        </w:rPr>
        <w:lastRenderedPageBreak/>
        <w:t>intermédio do Decreto 5.015/2004 (</w:t>
      </w:r>
      <w:r>
        <w:rPr>
          <w:rFonts w:ascii="Arial" w:eastAsia="SimSun" w:hAnsi="Arial" w:cs="Arial"/>
          <w:color w:val="000000" w:themeColor="text1"/>
        </w:rPr>
        <w:t>Convenção das Nações Unidas contra o Crime Organizado Transnacional).</w:t>
      </w:r>
    </w:p>
    <w:p w:rsidR="00DA6B3A" w:rsidRDefault="00C76FEC">
      <w:pPr>
        <w:pStyle w:val="NormalWeb"/>
        <w:spacing w:before="0" w:beforeAutospacing="0" w:after="0" w:afterAutospacing="0" w:line="360" w:lineRule="auto"/>
        <w:ind w:right="62" w:firstLine="700"/>
        <w:jc w:val="both"/>
        <w:rPr>
          <w:rFonts w:ascii="Arial" w:eastAsia="SimSun" w:hAnsi="Arial" w:cs="Arial"/>
        </w:rPr>
      </w:pPr>
      <w:r>
        <w:rPr>
          <w:rFonts w:ascii="Arial" w:eastAsia="SimSun" w:hAnsi="Arial" w:cs="Arial"/>
          <w:color w:val="000000" w:themeColor="text1"/>
        </w:rPr>
        <w:t>Atualmente</w:t>
      </w:r>
      <w:proofErr w:type="gramStart"/>
      <w:r>
        <w:rPr>
          <w:rFonts w:ascii="Arial" w:eastAsia="SimSun" w:hAnsi="Arial" w:cs="Arial"/>
          <w:color w:val="000000" w:themeColor="text1"/>
        </w:rPr>
        <w:t>,</w:t>
      </w:r>
      <w:proofErr w:type="gramEnd"/>
      <w:r>
        <w:rPr>
          <w:rFonts w:ascii="Arial" w:eastAsia="SimSun" w:hAnsi="Arial" w:cs="Arial"/>
          <w:color w:val="000000" w:themeColor="text1"/>
        </w:rPr>
        <w:t xml:space="preserve"> encontra-se em vigor a Lei 12.850/2013, que revogou a Lei 9034/95 e definiu o instituto da organização criminosa e dispôs sobre a investigação criminal, os meios de obtenção da prova, as infrações penais correlatas e o procedimento criminal. Tornando-se a principal legislação brasileira a tratar sobre o tema e sofreu algumas modificações com o recente Pacote Anticrime, com o intuito de mantê-la atualizada dos novos acontecimentos sociais (</w:t>
      </w:r>
      <w:r>
        <w:rPr>
          <w:rFonts w:ascii="Arial" w:eastAsia="SimSun" w:hAnsi="Arial" w:cs="Arial"/>
        </w:rPr>
        <w:t>Lei nº 13.964/2019).</w:t>
      </w:r>
    </w:p>
    <w:p w:rsidR="00DA6B3A" w:rsidRDefault="00C76FEC">
      <w:pPr>
        <w:spacing w:after="0" w:line="360" w:lineRule="auto"/>
        <w:ind w:firstLine="700"/>
        <w:jc w:val="both"/>
        <w:rPr>
          <w:rFonts w:ascii="Arial" w:eastAsia="Arial" w:hAnsi="Arial" w:cs="Arial"/>
          <w:sz w:val="24"/>
          <w:szCs w:val="24"/>
        </w:rPr>
      </w:pPr>
      <w:r>
        <w:rPr>
          <w:rFonts w:ascii="Arial" w:eastAsia="SimSun" w:hAnsi="Arial" w:cs="Arial"/>
          <w:sz w:val="24"/>
          <w:szCs w:val="24"/>
        </w:rPr>
        <w:t xml:space="preserve">Portanto, é correto dizer que o legislador tem procurado maneiras alternativas para melhorar a </w:t>
      </w:r>
      <w:r>
        <w:rPr>
          <w:rFonts w:ascii="Arial" w:eastAsia="Arial" w:hAnsi="Arial" w:cs="Arial"/>
          <w:bCs/>
          <w:sz w:val="24"/>
          <w:szCs w:val="24"/>
        </w:rPr>
        <w:t xml:space="preserve">persecução criminal nesses casos de delinquência estruturada. Conforme mostrado, principalmente, por meio de maneiras alternativas para a obtenção de prova, com a colaboração premiada, </w:t>
      </w:r>
      <w:r>
        <w:rPr>
          <w:rFonts w:ascii="Arial" w:eastAsia="Arial" w:hAnsi="Arial" w:cs="Arial"/>
          <w:sz w:val="24"/>
          <w:szCs w:val="24"/>
        </w:rPr>
        <w:t>captação ambiental, ação controlada, acesso aos bancos de dados, interceptação telefônica, afastamento dos sigilos, infiltração por policiais e cooperação entre instituições.</w:t>
      </w:r>
    </w:p>
    <w:p w:rsidR="00DA6B3A" w:rsidRDefault="00C76FEC">
      <w:pPr>
        <w:spacing w:after="0" w:line="360" w:lineRule="auto"/>
        <w:ind w:firstLine="700"/>
        <w:jc w:val="both"/>
        <w:rPr>
          <w:rFonts w:ascii="Arial" w:eastAsia="Arial" w:hAnsi="Arial" w:cs="Arial"/>
          <w:sz w:val="24"/>
          <w:szCs w:val="24"/>
        </w:rPr>
      </w:pPr>
      <w:r>
        <w:rPr>
          <w:rFonts w:ascii="Arial" w:eastAsia="Arial" w:hAnsi="Arial" w:cs="Arial"/>
          <w:sz w:val="24"/>
          <w:szCs w:val="24"/>
        </w:rPr>
        <w:t>Esses mecanismos tendem a ser mutáveis, uma vez que a tecnologia têm avançado e pode auxiliar mais ainda no trabalho da polícia, com a finalidade de tornar a atuação da autoridade policial mais inteligente e dirimir os conflitos que geram danos irremediáveis para a sociedade, como a morte de um agente durante um confronto. Esses grupos criminosos são fortemente organizados e, por vezes, possuem recursos financeiros, o que dificulta a investigação, tendo em vista a limitação de recursos destinado à segurança pública.</w:t>
      </w:r>
    </w:p>
    <w:p w:rsidR="00DA6B3A" w:rsidRDefault="00C76FEC">
      <w:pPr>
        <w:spacing w:line="360" w:lineRule="auto"/>
        <w:ind w:firstLine="700"/>
        <w:jc w:val="both"/>
        <w:rPr>
          <w:rFonts w:ascii="Arial" w:eastAsia="Arial" w:hAnsi="Arial" w:cs="Arial"/>
          <w:sz w:val="24"/>
          <w:szCs w:val="24"/>
        </w:rPr>
      </w:pPr>
      <w:r>
        <w:rPr>
          <w:rFonts w:ascii="Arial" w:hAnsi="Arial" w:cs="Arial"/>
          <w:sz w:val="24"/>
          <w:szCs w:val="24"/>
        </w:rPr>
        <w:t xml:space="preserve">Todas essas mudanças na legislação que trata sobre as organizações criminosas procuram promover maior efetividade na persecução criminal que envolve esses casos, e que, segundo as sábias lições de Távora (2019, p. 103), não se limitam apenas em </w:t>
      </w:r>
      <w:r w:rsidRPr="00C76FEC">
        <w:rPr>
          <w:rFonts w:ascii="Arial" w:hAnsi="Arial" w:cs="Arial"/>
          <w:sz w:val="24"/>
          <w:szCs w:val="24"/>
          <w:lang w:eastAsia="zh-CN"/>
        </w:rPr>
        <w:t>Primeiro Comando da Capital, Comando Vermelho, Família do Norte, Terceiro Comando Puro, Amigo dos Amigos, Milícias, ou outras associações como localmente denominadas</w:t>
      </w:r>
      <w:r>
        <w:rPr>
          <w:rFonts w:ascii="Arial" w:hAnsi="Arial" w:cs="Arial"/>
          <w:sz w:val="24"/>
          <w:szCs w:val="24"/>
          <w:lang w:eastAsia="zh-CN"/>
        </w:rPr>
        <w:t>. Mas, infelizmente</w:t>
      </w:r>
      <w:proofErr w:type="gramStart"/>
      <w:r>
        <w:rPr>
          <w:rFonts w:ascii="Arial" w:hAnsi="Arial" w:cs="Arial"/>
          <w:sz w:val="24"/>
          <w:szCs w:val="24"/>
          <w:lang w:eastAsia="zh-CN"/>
        </w:rPr>
        <w:t>,</w:t>
      </w:r>
      <w:proofErr w:type="gramEnd"/>
      <w:r>
        <w:rPr>
          <w:rFonts w:ascii="Arial" w:hAnsi="Arial" w:cs="Arial"/>
          <w:sz w:val="24"/>
          <w:szCs w:val="24"/>
          <w:lang w:eastAsia="zh-CN"/>
        </w:rPr>
        <w:t xml:space="preserve"> abrangem também os setores políticos com os graves escândalos de corrupção.</w:t>
      </w:r>
    </w:p>
    <w:p w:rsidR="00DA6B3A" w:rsidRDefault="00DA6B3A">
      <w:pPr>
        <w:spacing w:after="0" w:line="360" w:lineRule="auto"/>
        <w:ind w:firstLine="700"/>
        <w:jc w:val="both"/>
        <w:rPr>
          <w:rFonts w:ascii="Arial" w:eastAsia="Arial" w:hAnsi="Arial" w:cs="Arial"/>
          <w:sz w:val="24"/>
          <w:szCs w:val="24"/>
        </w:rPr>
      </w:pPr>
    </w:p>
    <w:p w:rsidR="00DA6B3A" w:rsidRDefault="00C76FEC">
      <w:pPr>
        <w:pStyle w:val="NormalWeb"/>
        <w:spacing w:before="0" w:beforeAutospacing="0" w:after="0" w:afterAutospacing="0" w:line="360" w:lineRule="auto"/>
        <w:ind w:right="62"/>
        <w:jc w:val="center"/>
        <w:rPr>
          <w:rFonts w:ascii="Arial" w:eastAsia="Arial" w:hAnsi="Arial" w:cs="Arial"/>
          <w:b/>
          <w:bCs/>
        </w:rPr>
      </w:pPr>
      <w:r>
        <w:rPr>
          <w:rFonts w:ascii="Arial" w:eastAsia="Arial" w:hAnsi="Arial" w:cs="Arial"/>
          <w:b/>
          <w:bCs/>
        </w:rPr>
        <w:t>REFERÊNCIAS</w:t>
      </w:r>
    </w:p>
    <w:p w:rsidR="00DA6B3A" w:rsidRDefault="00DA6B3A">
      <w:pPr>
        <w:pStyle w:val="NormalWeb"/>
        <w:spacing w:before="0" w:beforeAutospacing="0" w:after="0" w:afterAutospacing="0" w:line="360" w:lineRule="auto"/>
        <w:ind w:right="62"/>
        <w:jc w:val="center"/>
        <w:rPr>
          <w:rFonts w:ascii="Arial" w:eastAsia="Arial" w:hAnsi="Arial" w:cs="Arial"/>
          <w:bCs/>
          <w:highlight w:val="yellow"/>
        </w:rPr>
      </w:pPr>
    </w:p>
    <w:p w:rsidR="00DA6B3A" w:rsidRDefault="00C76FEC">
      <w:pPr>
        <w:pStyle w:val="NormalWeb"/>
        <w:spacing w:before="0" w:beforeAutospacing="0" w:after="0" w:afterAutospacing="0"/>
        <w:jc w:val="both"/>
        <w:rPr>
          <w:rFonts w:ascii="Arial" w:eastAsia="Arial" w:hAnsi="Arial" w:cs="Arial"/>
        </w:rPr>
      </w:pPr>
      <w:r>
        <w:rPr>
          <w:rFonts w:ascii="Arial" w:eastAsia="Arial" w:hAnsi="Arial" w:cs="Arial"/>
          <w:shd w:val="clear" w:color="auto" w:fill="FFFFFF"/>
        </w:rPr>
        <w:t xml:space="preserve">BRASIL. </w:t>
      </w:r>
      <w:r>
        <w:rPr>
          <w:rFonts w:ascii="Arial" w:eastAsia="Arial" w:hAnsi="Arial" w:cs="Arial"/>
          <w:b/>
          <w:bCs/>
          <w:shd w:val="clear" w:color="auto" w:fill="FFFFFF"/>
        </w:rPr>
        <w:t>Constituição (1988) Constituição da República Federativa do Brasil</w:t>
      </w:r>
      <w:r>
        <w:rPr>
          <w:rFonts w:ascii="Arial" w:eastAsia="Arial" w:hAnsi="Arial" w:cs="Arial"/>
          <w:shd w:val="clear" w:color="auto" w:fill="FFFFFF"/>
        </w:rPr>
        <w:t xml:space="preserve">. </w:t>
      </w:r>
      <w:r>
        <w:rPr>
          <w:rStyle w:val="normaltextrun"/>
          <w:rFonts w:ascii="Arial" w:hAnsi="Arial" w:cs="Arial"/>
          <w:shd w:val="clear" w:color="auto" w:fill="FFFFFF"/>
        </w:rPr>
        <w:t>Brasília, 1988</w:t>
      </w:r>
      <w:r>
        <w:rPr>
          <w:rFonts w:ascii="Arial" w:eastAsia="Arial" w:hAnsi="Arial" w:cs="Arial"/>
          <w:shd w:val="clear" w:color="auto" w:fill="FFFFFF"/>
        </w:rPr>
        <w:t xml:space="preserve">. Disponível em </w:t>
      </w:r>
      <w:hyperlink r:id="rId11" w:history="1">
        <w:r>
          <w:rPr>
            <w:rStyle w:val="Hiperligao"/>
            <w:rFonts w:ascii="Arial" w:eastAsia="SimSun" w:hAnsi="Arial" w:cs="Arial"/>
            <w:color w:val="auto"/>
            <w:u w:val="none"/>
          </w:rPr>
          <w:t>http://www.planalto.gov.br/ccivil_03/constituicao/constituicao.htm</w:t>
        </w:r>
      </w:hyperlink>
      <w:r>
        <w:rPr>
          <w:rFonts w:ascii="Arial" w:eastAsia="Arial" w:hAnsi="Arial" w:cs="Arial"/>
          <w:shd w:val="clear" w:color="auto" w:fill="FFFFFF"/>
        </w:rPr>
        <w:t xml:space="preserve">. Acesso </w:t>
      </w:r>
      <w:proofErr w:type="gramStart"/>
      <w:r>
        <w:rPr>
          <w:rFonts w:ascii="Arial" w:eastAsia="Arial" w:hAnsi="Arial" w:cs="Arial"/>
          <w:shd w:val="clear" w:color="auto" w:fill="FFFFFF"/>
        </w:rPr>
        <w:t>em</w:t>
      </w:r>
      <w:proofErr w:type="gramEnd"/>
      <w:r>
        <w:rPr>
          <w:rFonts w:ascii="Arial" w:eastAsia="Arial" w:hAnsi="Arial" w:cs="Arial"/>
          <w:shd w:val="clear" w:color="auto" w:fill="FFFFFF"/>
        </w:rPr>
        <w:t>: 27</w:t>
      </w:r>
      <w:r>
        <w:rPr>
          <w:rFonts w:ascii="Arial" w:eastAsia="Arial" w:hAnsi="Arial" w:cs="Arial"/>
        </w:rPr>
        <w:t xml:space="preserve"> maio 2020.</w:t>
      </w:r>
    </w:p>
    <w:p w:rsidR="00DA6B3A" w:rsidRDefault="00DA6B3A">
      <w:pPr>
        <w:pStyle w:val="NormalWeb"/>
        <w:spacing w:before="0" w:beforeAutospacing="0" w:after="0" w:afterAutospacing="0"/>
        <w:jc w:val="both"/>
        <w:rPr>
          <w:rFonts w:ascii="Arial" w:eastAsia="Arial" w:hAnsi="Arial" w:cs="Arial"/>
        </w:rPr>
      </w:pPr>
    </w:p>
    <w:p w:rsidR="00DA6B3A" w:rsidRDefault="00C76FEC">
      <w:pPr>
        <w:pStyle w:val="NormalWeb"/>
        <w:spacing w:before="0" w:beforeAutospacing="0" w:after="0" w:afterAutospacing="0"/>
        <w:jc w:val="both"/>
        <w:rPr>
          <w:rFonts w:ascii="Arial" w:eastAsia="Arial" w:hAnsi="Arial" w:cs="Arial"/>
        </w:rPr>
      </w:pPr>
      <w:r>
        <w:rPr>
          <w:rFonts w:ascii="Arial" w:eastAsia="Arial" w:hAnsi="Arial" w:cs="Arial"/>
        </w:rPr>
        <w:t xml:space="preserve">CORREIA, Henrique (Coordenação). </w:t>
      </w:r>
      <w:r>
        <w:rPr>
          <w:rFonts w:ascii="Arial" w:eastAsia="Arial" w:hAnsi="Arial" w:cs="Arial"/>
          <w:b/>
          <w:bCs/>
        </w:rPr>
        <w:t>Revisão final</w:t>
      </w:r>
      <w:r>
        <w:rPr>
          <w:rFonts w:ascii="Arial" w:eastAsia="Arial" w:hAnsi="Arial" w:cs="Arial"/>
        </w:rPr>
        <w:t xml:space="preserve">. Conselho editorial: Eduardo Viana Portela Neves, Dirley da Cunha Jr., Leonardo de Medeiros Garcia, Fredie Didier Jr., José Henrique Mouta, José Marcelo Vigliar, Marcos Ehrhardt Júnior, Nestor Távora, Robério Nunes Filho, Roberval Rocha Ferreira Filho, Rodolfo Pamplona Filho, Rodrigo Reis Mazzei e Rogério Sanches Cunha. 1ª </w:t>
      </w:r>
      <w:proofErr w:type="gramStart"/>
      <w:r>
        <w:rPr>
          <w:rFonts w:ascii="Arial" w:eastAsia="Arial" w:hAnsi="Arial" w:cs="Arial"/>
        </w:rPr>
        <w:t>ed</w:t>
      </w:r>
      <w:proofErr w:type="gramEnd"/>
      <w:r>
        <w:rPr>
          <w:rFonts w:ascii="Arial" w:eastAsia="Arial" w:hAnsi="Arial" w:cs="Arial"/>
        </w:rPr>
        <w:t>. Salvador: Editora JusPodivm, 2019.</w:t>
      </w:r>
    </w:p>
    <w:p w:rsidR="00DA6B3A" w:rsidRDefault="00DA6B3A">
      <w:pPr>
        <w:pStyle w:val="NormalWeb"/>
        <w:spacing w:before="0" w:beforeAutospacing="0" w:after="0" w:afterAutospacing="0"/>
        <w:jc w:val="both"/>
        <w:rPr>
          <w:rFonts w:ascii="Arial" w:eastAsia="Arial" w:hAnsi="Arial" w:cs="Arial"/>
        </w:rPr>
      </w:pPr>
    </w:p>
    <w:p w:rsidR="00DA6B3A" w:rsidRDefault="00C76FEC">
      <w:pPr>
        <w:pStyle w:val="NormalWeb"/>
        <w:spacing w:before="0" w:beforeAutospacing="0" w:after="0" w:afterAutospacing="0"/>
        <w:jc w:val="both"/>
        <w:rPr>
          <w:rFonts w:ascii="Arial" w:eastAsia="Arial" w:hAnsi="Arial" w:cs="Arial"/>
        </w:rPr>
      </w:pPr>
      <w:r>
        <w:rPr>
          <w:rFonts w:ascii="Arial" w:eastAsia="Arial" w:hAnsi="Arial" w:cs="Arial"/>
        </w:rPr>
        <w:t>LENZA, Pedro.</w:t>
      </w:r>
      <w:r>
        <w:rPr>
          <w:rFonts w:ascii="Arial" w:eastAsia="Arial" w:hAnsi="Arial" w:cs="Arial"/>
          <w:b/>
          <w:bCs/>
        </w:rPr>
        <w:t xml:space="preserve"> Direito Constitucional esquematizado </w:t>
      </w:r>
      <w:r>
        <w:rPr>
          <w:rFonts w:ascii="Arial" w:eastAsia="Arial" w:hAnsi="Arial" w:cs="Arial"/>
        </w:rPr>
        <w:t xml:space="preserve">/ Pedro Lenza. - Coleção esquematizado / coordenador Pedro Lenza - 24. </w:t>
      </w:r>
      <w:proofErr w:type="gramStart"/>
      <w:r>
        <w:rPr>
          <w:rFonts w:ascii="Arial" w:eastAsia="Arial" w:hAnsi="Arial" w:cs="Arial"/>
        </w:rPr>
        <w:t>ed</w:t>
      </w:r>
      <w:proofErr w:type="gramEnd"/>
      <w:r>
        <w:rPr>
          <w:rFonts w:ascii="Arial" w:eastAsia="Arial" w:hAnsi="Arial" w:cs="Arial"/>
        </w:rPr>
        <w:t>. - São Paulo: Saraiva Educação, 2020.</w:t>
      </w:r>
    </w:p>
    <w:p w:rsidR="00DA6B3A" w:rsidRDefault="00DA6B3A">
      <w:pPr>
        <w:pStyle w:val="NormalWeb"/>
        <w:spacing w:before="0" w:beforeAutospacing="0" w:after="0" w:afterAutospacing="0"/>
        <w:jc w:val="both"/>
        <w:rPr>
          <w:rFonts w:ascii="Arial" w:eastAsia="Arial" w:hAnsi="Arial" w:cs="Arial"/>
        </w:rPr>
      </w:pPr>
    </w:p>
    <w:p w:rsidR="00DA6B3A" w:rsidRDefault="00C76FEC">
      <w:pPr>
        <w:pStyle w:val="NormalWeb"/>
        <w:spacing w:before="0" w:beforeAutospacing="0" w:after="0" w:afterAutospacing="0"/>
        <w:jc w:val="both"/>
        <w:rPr>
          <w:rFonts w:ascii="Arial" w:eastAsia="Arial" w:hAnsi="Arial" w:cs="Arial"/>
        </w:rPr>
      </w:pPr>
      <w:r>
        <w:rPr>
          <w:rFonts w:ascii="Arial" w:eastAsia="Arial" w:hAnsi="Arial" w:cs="Arial"/>
        </w:rPr>
        <w:t xml:space="preserve">NUCCI, Guilherme de Souza. </w:t>
      </w:r>
      <w:r>
        <w:rPr>
          <w:rFonts w:ascii="Arial" w:eastAsia="Arial" w:hAnsi="Arial" w:cs="Arial"/>
          <w:b/>
          <w:bCs/>
        </w:rPr>
        <w:t>Organização Criminosa</w:t>
      </w:r>
      <w:r>
        <w:rPr>
          <w:rFonts w:ascii="Arial" w:eastAsia="Arial" w:hAnsi="Arial" w:cs="Arial"/>
        </w:rPr>
        <w:t xml:space="preserve">/ Guilherme de Souza Nucci. - 4. </w:t>
      </w:r>
      <w:proofErr w:type="gramStart"/>
      <w:r>
        <w:rPr>
          <w:rFonts w:ascii="Arial" w:eastAsia="Arial" w:hAnsi="Arial" w:cs="Arial"/>
        </w:rPr>
        <w:t>ed</w:t>
      </w:r>
      <w:proofErr w:type="gramEnd"/>
      <w:r>
        <w:rPr>
          <w:rFonts w:ascii="Arial" w:eastAsia="Arial" w:hAnsi="Arial" w:cs="Arial"/>
        </w:rPr>
        <w:t>. - Rio de Janeiro: Forense, 2019.</w:t>
      </w:r>
    </w:p>
    <w:p w:rsidR="00DA6B3A" w:rsidRDefault="00DA6B3A">
      <w:pPr>
        <w:pStyle w:val="NormalWeb"/>
        <w:spacing w:before="0" w:beforeAutospacing="0" w:after="0" w:afterAutospacing="0"/>
        <w:jc w:val="both"/>
        <w:rPr>
          <w:rFonts w:ascii="Arial" w:eastAsia="Arial" w:hAnsi="Arial" w:cs="Arial"/>
        </w:rPr>
      </w:pPr>
    </w:p>
    <w:p w:rsidR="00DA6B3A" w:rsidRDefault="00C76FEC">
      <w:pPr>
        <w:pStyle w:val="NormalWeb"/>
        <w:spacing w:before="0" w:beforeAutospacing="0" w:after="0" w:afterAutospacing="0"/>
        <w:jc w:val="both"/>
        <w:rPr>
          <w:rFonts w:ascii="Arial" w:eastAsia="Arial" w:hAnsi="Arial" w:cs="Arial"/>
        </w:rPr>
      </w:pPr>
      <w:r>
        <w:rPr>
          <w:rFonts w:ascii="Arial" w:eastAsia="Arial" w:hAnsi="Arial" w:cs="Arial"/>
          <w:shd w:val="clear" w:color="auto" w:fill="FFFFFF"/>
        </w:rPr>
        <w:t>BRASIL.</w:t>
      </w:r>
      <w:r>
        <w:rPr>
          <w:rFonts w:ascii="Arial" w:eastAsia="Arial" w:hAnsi="Arial" w:cs="Arial"/>
          <w:b/>
          <w:bCs/>
          <w:shd w:val="clear" w:color="auto" w:fill="FFFFFF"/>
        </w:rPr>
        <w:t xml:space="preserve"> </w:t>
      </w:r>
      <w:r>
        <w:rPr>
          <w:rFonts w:ascii="Arial" w:eastAsia="SimSun" w:hAnsi="Arial" w:cs="Arial"/>
          <w:b/>
          <w:shd w:val="clear" w:color="auto" w:fill="FFFFFF"/>
        </w:rPr>
        <w:t>Lei nº 9.034, de 3 de maio de 1995.</w:t>
      </w:r>
      <w:r>
        <w:rPr>
          <w:rFonts w:ascii="Arial" w:eastAsia="Arial" w:hAnsi="Arial" w:cs="Arial"/>
          <w:shd w:val="clear" w:color="auto" w:fill="FFFFFF"/>
        </w:rPr>
        <w:t xml:space="preserve"> Dispõe sobre a utilização de meios operacionais para a prevenção e repressão de ações praticadas por organizações criminosas. Brasília: [</w:t>
      </w:r>
      <w:r>
        <w:rPr>
          <w:rFonts w:ascii="Arial" w:eastAsia="Arial" w:hAnsi="Arial" w:cs="Arial"/>
          <w:i/>
          <w:shd w:val="clear" w:color="auto" w:fill="FFFFFF"/>
        </w:rPr>
        <w:t>s.n</w:t>
      </w:r>
      <w:r>
        <w:rPr>
          <w:rFonts w:ascii="Arial" w:eastAsia="Arial" w:hAnsi="Arial" w:cs="Arial"/>
          <w:shd w:val="clear" w:color="auto" w:fill="FFFFFF"/>
        </w:rPr>
        <w:t xml:space="preserve">], 3 de maio de 1995, 174º da Independência e 107º da República. Disponível </w:t>
      </w:r>
      <w:proofErr w:type="gramStart"/>
      <w:r>
        <w:rPr>
          <w:rFonts w:ascii="Arial" w:eastAsia="Arial" w:hAnsi="Arial" w:cs="Arial"/>
          <w:shd w:val="clear" w:color="auto" w:fill="FFFFFF"/>
        </w:rPr>
        <w:t>em</w:t>
      </w:r>
      <w:proofErr w:type="gramEnd"/>
      <w:r>
        <w:rPr>
          <w:rFonts w:ascii="Arial" w:eastAsia="Arial" w:hAnsi="Arial" w:cs="Arial"/>
          <w:shd w:val="clear" w:color="auto" w:fill="FFFFFF"/>
        </w:rPr>
        <w:t xml:space="preserve">: </w:t>
      </w:r>
      <w:r>
        <w:rPr>
          <w:rFonts w:ascii="Arial" w:eastAsia="SimSun" w:hAnsi="Arial" w:cs="Arial"/>
        </w:rPr>
        <w:t xml:space="preserve">http://www.planalto.gov.br/ccivil_03/LEIS/L9034.htm. Acesso </w:t>
      </w:r>
      <w:proofErr w:type="gramStart"/>
      <w:r>
        <w:rPr>
          <w:rFonts w:ascii="Arial" w:eastAsia="SimSun" w:hAnsi="Arial" w:cs="Arial"/>
        </w:rPr>
        <w:t>em</w:t>
      </w:r>
      <w:proofErr w:type="gramEnd"/>
      <w:r>
        <w:rPr>
          <w:rFonts w:ascii="Arial" w:eastAsia="SimSun" w:hAnsi="Arial" w:cs="Arial"/>
        </w:rPr>
        <w:t>: 27 maio 2020.</w:t>
      </w:r>
    </w:p>
    <w:p w:rsidR="00DA6B3A" w:rsidRDefault="00DA6B3A">
      <w:pPr>
        <w:pStyle w:val="NormalWeb"/>
        <w:spacing w:before="0" w:beforeAutospacing="0" w:after="0" w:afterAutospacing="0"/>
        <w:jc w:val="both"/>
        <w:rPr>
          <w:rFonts w:ascii="Arial" w:eastAsia="Arial" w:hAnsi="Arial" w:cs="Arial"/>
        </w:rPr>
      </w:pPr>
    </w:p>
    <w:p w:rsidR="00DA6B3A" w:rsidRDefault="00C76FEC">
      <w:pPr>
        <w:pStyle w:val="NormalWeb"/>
        <w:spacing w:before="0" w:beforeAutospacing="0" w:after="0" w:afterAutospacing="0"/>
        <w:jc w:val="both"/>
        <w:rPr>
          <w:rFonts w:ascii="Arial" w:eastAsia="SimSun" w:hAnsi="Arial" w:cs="Arial"/>
        </w:rPr>
      </w:pPr>
      <w:r>
        <w:rPr>
          <w:rFonts w:ascii="Arial" w:eastAsia="SimSun" w:hAnsi="Arial" w:cs="Arial"/>
        </w:rPr>
        <w:t xml:space="preserve">POLÍCIA FEDERAL. </w:t>
      </w:r>
      <w:r>
        <w:rPr>
          <w:rFonts w:ascii="Arial" w:eastAsia="SimSun" w:hAnsi="Arial" w:cs="Arial"/>
          <w:b/>
          <w:bCs/>
        </w:rPr>
        <w:t>Operação Lava Jato - números</w:t>
      </w:r>
      <w:r>
        <w:rPr>
          <w:rFonts w:ascii="Arial" w:eastAsia="SimSun" w:hAnsi="Arial" w:cs="Arial"/>
        </w:rPr>
        <w:t xml:space="preserve">. Ministério da Justiça e Segurança Pública. Números atualizados até 05/06 Disponível </w:t>
      </w:r>
      <w:proofErr w:type="gramStart"/>
      <w:r>
        <w:rPr>
          <w:rFonts w:ascii="Arial" w:eastAsia="SimSun" w:hAnsi="Arial" w:cs="Arial"/>
        </w:rPr>
        <w:t>em</w:t>
      </w:r>
      <w:proofErr w:type="gramEnd"/>
      <w:r>
        <w:rPr>
          <w:rFonts w:ascii="Arial" w:eastAsia="SimSun" w:hAnsi="Arial" w:cs="Arial"/>
        </w:rPr>
        <w:t>: http://www.pf.gov.br/imprensa/lava-jato/numeros-da-operacao-lava-jato. Acesso em 28 maio 2020.</w:t>
      </w:r>
    </w:p>
    <w:p w:rsidR="00DA6B3A" w:rsidRDefault="00DA6B3A">
      <w:pPr>
        <w:pStyle w:val="NormalWeb"/>
        <w:spacing w:before="0" w:beforeAutospacing="0" w:after="0" w:afterAutospacing="0"/>
        <w:jc w:val="both"/>
        <w:rPr>
          <w:rFonts w:ascii="Arial" w:eastAsia="SimSun" w:hAnsi="Arial" w:cs="Arial"/>
        </w:rPr>
      </w:pPr>
    </w:p>
    <w:p w:rsidR="00DA6B3A" w:rsidRDefault="00C76FEC">
      <w:pPr>
        <w:pStyle w:val="NormalWeb"/>
        <w:spacing w:before="0" w:beforeAutospacing="0" w:after="0" w:afterAutospacing="0"/>
        <w:jc w:val="both"/>
        <w:rPr>
          <w:rFonts w:ascii="Arial" w:eastAsia="SimSun" w:hAnsi="Arial" w:cs="Arial"/>
        </w:rPr>
      </w:pPr>
      <w:r>
        <w:rPr>
          <w:rFonts w:ascii="Arial" w:eastAsia="SimSun" w:hAnsi="Arial" w:cs="Arial"/>
        </w:rPr>
        <w:t xml:space="preserve">TÁVORA, Nestor. </w:t>
      </w:r>
      <w:r>
        <w:rPr>
          <w:rFonts w:ascii="Arial" w:eastAsia="SimSun" w:hAnsi="Arial" w:cs="Arial"/>
          <w:b/>
          <w:bCs/>
        </w:rPr>
        <w:t>Curso de direito processual penal</w:t>
      </w:r>
      <w:r>
        <w:rPr>
          <w:rFonts w:ascii="Arial" w:eastAsia="SimSun" w:hAnsi="Arial" w:cs="Arial"/>
        </w:rPr>
        <w:t xml:space="preserve"> / Nestor Távora, Rosmar Rodrigues Alencar - 12. </w:t>
      </w:r>
      <w:proofErr w:type="gramStart"/>
      <w:r>
        <w:rPr>
          <w:rFonts w:ascii="Arial" w:eastAsia="SimSun" w:hAnsi="Arial" w:cs="Arial"/>
        </w:rPr>
        <w:t>ed</w:t>
      </w:r>
      <w:proofErr w:type="gramEnd"/>
      <w:r>
        <w:rPr>
          <w:rFonts w:ascii="Arial" w:eastAsia="SimSun" w:hAnsi="Arial" w:cs="Arial"/>
        </w:rPr>
        <w:t>. Rev. E atual.- Salvador: Ed. JusPodivm, 2017.</w:t>
      </w:r>
    </w:p>
    <w:p w:rsidR="00DA6B3A" w:rsidRDefault="00DA6B3A">
      <w:pPr>
        <w:pStyle w:val="NormalWeb"/>
        <w:spacing w:before="0" w:beforeAutospacing="0" w:after="0" w:afterAutospacing="0"/>
        <w:jc w:val="both"/>
        <w:rPr>
          <w:rFonts w:ascii="Arial" w:eastAsia="SimSun" w:hAnsi="Arial" w:cs="Arial"/>
        </w:rPr>
      </w:pPr>
    </w:p>
    <w:p w:rsidR="00DA6B3A" w:rsidRDefault="00C76FEC">
      <w:pPr>
        <w:jc w:val="both"/>
        <w:rPr>
          <w:rFonts w:ascii="Arial" w:eastAsia="SimSun" w:hAnsi="Arial" w:cs="Arial"/>
          <w:sz w:val="24"/>
          <w:szCs w:val="24"/>
        </w:rPr>
      </w:pPr>
      <w:r>
        <w:rPr>
          <w:rFonts w:ascii="Arial" w:hAnsi="Arial" w:cs="Arial"/>
          <w:sz w:val="24"/>
          <w:szCs w:val="24"/>
        </w:rPr>
        <w:t xml:space="preserve">DIZER O DIREITO. </w:t>
      </w:r>
      <w:r>
        <w:rPr>
          <w:rFonts w:ascii="Arial" w:hAnsi="Arial" w:cs="Arial"/>
          <w:b/>
          <w:bCs/>
          <w:sz w:val="24"/>
          <w:szCs w:val="24"/>
        </w:rPr>
        <w:t>INFORMATIVO Comentado 612 STJ - Versão Resumida</w:t>
      </w:r>
      <w:r>
        <w:rPr>
          <w:rFonts w:ascii="Arial" w:hAnsi="Arial" w:cs="Arial"/>
          <w:sz w:val="24"/>
          <w:szCs w:val="24"/>
        </w:rPr>
        <w:t xml:space="preserve">. Disponível </w:t>
      </w:r>
      <w:proofErr w:type="gramStart"/>
      <w:r>
        <w:rPr>
          <w:rFonts w:ascii="Arial" w:hAnsi="Arial" w:cs="Arial"/>
          <w:sz w:val="24"/>
          <w:szCs w:val="24"/>
        </w:rPr>
        <w:t>em</w:t>
      </w:r>
      <w:proofErr w:type="gramEnd"/>
      <w:r>
        <w:rPr>
          <w:rFonts w:ascii="Arial" w:hAnsi="Arial" w:cs="Arial"/>
          <w:sz w:val="24"/>
          <w:szCs w:val="24"/>
        </w:rPr>
        <w:t xml:space="preserve">: </w:t>
      </w:r>
      <w:r>
        <w:rPr>
          <w:rFonts w:ascii="Arial" w:eastAsia="SimSun" w:hAnsi="Arial" w:cs="Arial"/>
          <w:sz w:val="24"/>
          <w:szCs w:val="24"/>
        </w:rPr>
        <w:t xml:space="preserve">https://www.dizerodireito.com.br/2017/12/informativo-comentado-612-stj-versao.html. Acesso </w:t>
      </w:r>
      <w:proofErr w:type="gramStart"/>
      <w:r>
        <w:rPr>
          <w:rFonts w:ascii="Arial" w:eastAsia="SimSun" w:hAnsi="Arial" w:cs="Arial"/>
          <w:sz w:val="24"/>
          <w:szCs w:val="24"/>
        </w:rPr>
        <w:t>em</w:t>
      </w:r>
      <w:proofErr w:type="gramEnd"/>
      <w:r>
        <w:rPr>
          <w:rFonts w:ascii="Arial" w:eastAsia="SimSun" w:hAnsi="Arial" w:cs="Arial"/>
          <w:sz w:val="24"/>
          <w:szCs w:val="24"/>
        </w:rPr>
        <w:t>: 29 maio 2020.</w:t>
      </w:r>
    </w:p>
    <w:p w:rsidR="00DA6B3A" w:rsidRDefault="00C76FEC">
      <w:pPr>
        <w:jc w:val="both"/>
        <w:rPr>
          <w:rFonts w:ascii="Arial" w:eastAsia="SimSun" w:hAnsi="Arial" w:cs="Arial"/>
          <w:sz w:val="24"/>
          <w:szCs w:val="24"/>
        </w:rPr>
      </w:pPr>
      <w:r>
        <w:rPr>
          <w:rFonts w:ascii="Arial" w:eastAsia="SimSun" w:hAnsi="Arial" w:cs="Arial"/>
          <w:sz w:val="24"/>
          <w:szCs w:val="24"/>
        </w:rPr>
        <w:t xml:space="preserve">TÁVORA, Nestor. </w:t>
      </w:r>
      <w:r>
        <w:rPr>
          <w:rFonts w:ascii="Arial" w:eastAsia="SimSun" w:hAnsi="Arial" w:cs="Arial"/>
          <w:b/>
          <w:bCs/>
          <w:sz w:val="24"/>
          <w:szCs w:val="24"/>
        </w:rPr>
        <w:t>Comentários ao Anteprojeto de Lei Anticrime / Nestor Távora</w:t>
      </w:r>
      <w:r>
        <w:rPr>
          <w:rFonts w:ascii="Arial" w:eastAsia="SimSun" w:hAnsi="Arial" w:cs="Arial"/>
          <w:sz w:val="24"/>
          <w:szCs w:val="24"/>
        </w:rPr>
        <w:t xml:space="preserve">, Rosmar Rodrigues Alencar - 1ª. </w:t>
      </w:r>
      <w:proofErr w:type="gramStart"/>
      <w:r>
        <w:rPr>
          <w:rFonts w:ascii="Arial" w:eastAsia="SimSun" w:hAnsi="Arial" w:cs="Arial"/>
          <w:sz w:val="24"/>
          <w:szCs w:val="24"/>
        </w:rPr>
        <w:t>ed</w:t>
      </w:r>
      <w:proofErr w:type="gramEnd"/>
      <w:r>
        <w:rPr>
          <w:rFonts w:ascii="Arial" w:eastAsia="SimSun" w:hAnsi="Arial" w:cs="Arial"/>
          <w:sz w:val="24"/>
          <w:szCs w:val="24"/>
        </w:rPr>
        <w:t>. Rev. E atual.- Salvador: Ed. JusPodivm, 2019.</w:t>
      </w:r>
    </w:p>
    <w:p w:rsidR="00DA6B3A" w:rsidRDefault="00C76FEC">
      <w:pPr>
        <w:jc w:val="both"/>
        <w:rPr>
          <w:rFonts w:ascii="Arial" w:eastAsia="SimSun" w:hAnsi="Arial" w:cs="Arial"/>
          <w:sz w:val="24"/>
          <w:szCs w:val="24"/>
        </w:rPr>
      </w:pPr>
      <w:r>
        <w:rPr>
          <w:rFonts w:ascii="Arial" w:eastAsia="SimSun" w:hAnsi="Arial" w:cs="Arial"/>
          <w:sz w:val="24"/>
          <w:szCs w:val="24"/>
        </w:rPr>
        <w:t xml:space="preserve">BRASIL. </w:t>
      </w:r>
      <w:r>
        <w:rPr>
          <w:rFonts w:ascii="Arial" w:eastAsia="SimSun" w:hAnsi="Arial" w:cs="Arial"/>
          <w:b/>
          <w:bCs/>
          <w:sz w:val="24"/>
          <w:szCs w:val="24"/>
        </w:rPr>
        <w:t>Lei nº 13.964, de 24 de dezembro de 2019</w:t>
      </w:r>
      <w:r>
        <w:rPr>
          <w:rFonts w:ascii="Arial" w:eastAsia="SimSun" w:hAnsi="Arial" w:cs="Arial"/>
          <w:sz w:val="24"/>
          <w:szCs w:val="24"/>
        </w:rPr>
        <w:t>. Aperfeiçoa a legislação penal e processual penal. Brasília, 24 de  dezembro  de 2019; 198</w:t>
      </w:r>
      <w:r>
        <w:rPr>
          <w:rFonts w:ascii="Arial" w:eastAsia="SimSun" w:hAnsi="Arial" w:cs="Arial"/>
          <w:sz w:val="24"/>
          <w:szCs w:val="24"/>
          <w:vertAlign w:val="superscript"/>
        </w:rPr>
        <w:t>o</w:t>
      </w:r>
      <w:r>
        <w:rPr>
          <w:rFonts w:ascii="Arial" w:eastAsia="SimSun" w:hAnsi="Arial" w:cs="Arial"/>
          <w:sz w:val="24"/>
          <w:szCs w:val="24"/>
        </w:rPr>
        <w:t> da Independência e 131</w:t>
      </w:r>
      <w:r>
        <w:rPr>
          <w:rFonts w:ascii="Arial" w:eastAsia="SimSun" w:hAnsi="Arial" w:cs="Arial"/>
          <w:sz w:val="24"/>
          <w:szCs w:val="24"/>
          <w:vertAlign w:val="superscript"/>
        </w:rPr>
        <w:t>o</w:t>
      </w:r>
      <w:r>
        <w:rPr>
          <w:rFonts w:ascii="Arial" w:eastAsia="SimSun" w:hAnsi="Arial" w:cs="Arial"/>
          <w:sz w:val="24"/>
          <w:szCs w:val="24"/>
        </w:rPr>
        <w:t xml:space="preserve"> da República. Disponível </w:t>
      </w:r>
      <w:proofErr w:type="gramStart"/>
      <w:r>
        <w:rPr>
          <w:rFonts w:ascii="Arial" w:eastAsia="SimSun" w:hAnsi="Arial" w:cs="Arial"/>
          <w:sz w:val="24"/>
          <w:szCs w:val="24"/>
        </w:rPr>
        <w:t>em</w:t>
      </w:r>
      <w:proofErr w:type="gramEnd"/>
      <w:r>
        <w:rPr>
          <w:rFonts w:ascii="Arial" w:eastAsia="SimSun" w:hAnsi="Arial" w:cs="Arial"/>
          <w:sz w:val="24"/>
          <w:szCs w:val="24"/>
        </w:rPr>
        <w:t xml:space="preserve">: </w:t>
      </w:r>
      <w:hyperlink r:id="rId12" w:history="1">
        <w:r>
          <w:rPr>
            <w:rStyle w:val="Hiperligao"/>
            <w:rFonts w:ascii="Arial" w:eastAsia="SimSun" w:hAnsi="Arial" w:cs="Arial"/>
            <w:color w:val="auto"/>
            <w:sz w:val="24"/>
            <w:szCs w:val="24"/>
            <w:u w:val="none"/>
          </w:rPr>
          <w:t>http://www.planalto.gov.br/ccivil_03/_ato2019-2022/2019/lei/L13964.htm</w:t>
        </w:r>
      </w:hyperlink>
      <w:r>
        <w:rPr>
          <w:rFonts w:ascii="Arial" w:eastAsia="SimSun" w:hAnsi="Arial" w:cs="Arial"/>
          <w:sz w:val="24"/>
          <w:szCs w:val="24"/>
        </w:rPr>
        <w:t xml:space="preserve">. Acesso </w:t>
      </w:r>
      <w:proofErr w:type="gramStart"/>
      <w:r>
        <w:rPr>
          <w:rFonts w:ascii="Arial" w:eastAsia="SimSun" w:hAnsi="Arial" w:cs="Arial"/>
          <w:sz w:val="24"/>
          <w:szCs w:val="24"/>
        </w:rPr>
        <w:t>em</w:t>
      </w:r>
      <w:proofErr w:type="gramEnd"/>
      <w:r>
        <w:rPr>
          <w:rFonts w:ascii="Arial" w:eastAsia="SimSun" w:hAnsi="Arial" w:cs="Arial"/>
          <w:sz w:val="24"/>
          <w:szCs w:val="24"/>
        </w:rPr>
        <w:t xml:space="preserve">: 30 maio 2020. </w:t>
      </w:r>
    </w:p>
    <w:p w:rsidR="00DA6B3A" w:rsidRDefault="00C76FEC">
      <w:pPr>
        <w:spacing w:line="240" w:lineRule="auto"/>
        <w:jc w:val="both"/>
        <w:rPr>
          <w:rFonts w:ascii="Arial" w:eastAsia="SimSun" w:hAnsi="Arial" w:cs="Arial"/>
          <w:color w:val="000000" w:themeColor="text1"/>
          <w:sz w:val="24"/>
          <w:szCs w:val="24"/>
        </w:rPr>
      </w:pPr>
      <w:r>
        <w:rPr>
          <w:rFonts w:ascii="Arial" w:eastAsia="SimSun" w:hAnsi="Arial" w:cs="Arial"/>
          <w:color w:val="000000" w:themeColor="text1"/>
          <w:sz w:val="24"/>
          <w:szCs w:val="24"/>
        </w:rPr>
        <w:t xml:space="preserve">BRASIL. </w:t>
      </w:r>
      <w:r>
        <w:rPr>
          <w:rFonts w:ascii="Arial" w:eastAsia="SimSun" w:hAnsi="Arial" w:cs="Arial"/>
          <w:b/>
          <w:bCs/>
          <w:color w:val="000000" w:themeColor="text1"/>
          <w:sz w:val="24"/>
          <w:szCs w:val="24"/>
        </w:rPr>
        <w:t>Decreto nº 5.015, de 12 de março de 2004</w:t>
      </w:r>
      <w:r>
        <w:rPr>
          <w:rFonts w:ascii="Arial" w:eastAsia="SimSun" w:hAnsi="Arial" w:cs="Arial"/>
          <w:color w:val="000000" w:themeColor="text1"/>
          <w:sz w:val="24"/>
          <w:szCs w:val="24"/>
        </w:rPr>
        <w:t>. Promulga a Convenção das Nações Unidas contra o Crime Organizado Transnacional. Brasília, 12 de março de 2004; 183</w:t>
      </w:r>
      <w:r>
        <w:rPr>
          <w:rFonts w:ascii="Arial" w:eastAsia="SimSun" w:hAnsi="Arial" w:cs="Arial"/>
          <w:color w:val="000000" w:themeColor="text1"/>
          <w:sz w:val="24"/>
          <w:szCs w:val="24"/>
          <w:vertAlign w:val="superscript"/>
        </w:rPr>
        <w:t>o</w:t>
      </w:r>
      <w:r>
        <w:rPr>
          <w:rFonts w:ascii="Arial" w:eastAsia="SimSun" w:hAnsi="Arial" w:cs="Arial"/>
          <w:color w:val="000000" w:themeColor="text1"/>
          <w:sz w:val="24"/>
          <w:szCs w:val="24"/>
        </w:rPr>
        <w:t> da Independência e 116</w:t>
      </w:r>
      <w:r>
        <w:rPr>
          <w:rFonts w:ascii="Arial" w:eastAsia="SimSun" w:hAnsi="Arial" w:cs="Arial"/>
          <w:color w:val="000000" w:themeColor="text1"/>
          <w:sz w:val="24"/>
          <w:szCs w:val="24"/>
          <w:vertAlign w:val="superscript"/>
        </w:rPr>
        <w:t>o</w:t>
      </w:r>
      <w:r>
        <w:rPr>
          <w:rFonts w:ascii="Arial" w:eastAsia="SimSun" w:hAnsi="Arial" w:cs="Arial"/>
          <w:color w:val="000000" w:themeColor="text1"/>
          <w:sz w:val="24"/>
          <w:szCs w:val="24"/>
        </w:rPr>
        <w:t xml:space="preserve"> da República. Disponível </w:t>
      </w:r>
      <w:proofErr w:type="gramStart"/>
      <w:r>
        <w:rPr>
          <w:rFonts w:ascii="Arial" w:eastAsia="SimSun" w:hAnsi="Arial" w:cs="Arial"/>
          <w:color w:val="000000" w:themeColor="text1"/>
          <w:sz w:val="24"/>
          <w:szCs w:val="24"/>
        </w:rPr>
        <w:t>em</w:t>
      </w:r>
      <w:proofErr w:type="gramEnd"/>
      <w:r>
        <w:rPr>
          <w:rFonts w:ascii="Arial" w:eastAsia="SimSun" w:hAnsi="Arial" w:cs="Arial"/>
          <w:color w:val="000000" w:themeColor="text1"/>
          <w:sz w:val="24"/>
          <w:szCs w:val="24"/>
        </w:rPr>
        <w:t xml:space="preserve">: </w:t>
      </w:r>
      <w:hyperlink r:id="rId13" w:history="1">
        <w:r>
          <w:rPr>
            <w:rStyle w:val="Hiperligao"/>
            <w:rFonts w:ascii="Arial" w:eastAsia="SimSun" w:hAnsi="Arial" w:cs="Arial"/>
            <w:color w:val="000000" w:themeColor="text1"/>
            <w:sz w:val="24"/>
            <w:szCs w:val="24"/>
            <w:u w:val="none"/>
          </w:rPr>
          <w:t>http://www.planalto.gov.br/ccivil_03/_ato2004-2006/2004/decreto/d5015.htm</w:t>
        </w:r>
      </w:hyperlink>
      <w:r>
        <w:rPr>
          <w:rFonts w:ascii="Arial" w:eastAsia="SimSun" w:hAnsi="Arial" w:cs="Arial"/>
          <w:color w:val="000000" w:themeColor="text1"/>
          <w:sz w:val="24"/>
          <w:szCs w:val="24"/>
        </w:rPr>
        <w:t xml:space="preserve">. Acesso </w:t>
      </w:r>
      <w:proofErr w:type="gramStart"/>
      <w:r>
        <w:rPr>
          <w:rFonts w:ascii="Arial" w:eastAsia="SimSun" w:hAnsi="Arial" w:cs="Arial"/>
          <w:color w:val="000000" w:themeColor="text1"/>
          <w:sz w:val="24"/>
          <w:szCs w:val="24"/>
        </w:rPr>
        <w:t>em</w:t>
      </w:r>
      <w:proofErr w:type="gramEnd"/>
      <w:r>
        <w:rPr>
          <w:rFonts w:ascii="Arial" w:eastAsia="SimSun" w:hAnsi="Arial" w:cs="Arial"/>
          <w:color w:val="000000" w:themeColor="text1"/>
          <w:sz w:val="24"/>
          <w:szCs w:val="24"/>
        </w:rPr>
        <w:t>: 1 jun. 2020.</w:t>
      </w:r>
    </w:p>
    <w:p w:rsidR="00DA6B3A" w:rsidRDefault="00C76FEC">
      <w:pPr>
        <w:spacing w:line="240" w:lineRule="auto"/>
        <w:jc w:val="both"/>
        <w:rPr>
          <w:rFonts w:ascii="Arial" w:eastAsia="SimSun" w:hAnsi="Arial" w:cs="Arial"/>
          <w:color w:val="000000" w:themeColor="text1"/>
          <w:sz w:val="24"/>
          <w:szCs w:val="24"/>
        </w:rPr>
      </w:pPr>
      <w:r>
        <w:rPr>
          <w:rFonts w:ascii="Arial" w:eastAsia="SimSun" w:hAnsi="Arial" w:cs="Arial"/>
          <w:color w:val="000000" w:themeColor="text1"/>
          <w:sz w:val="24"/>
          <w:szCs w:val="24"/>
        </w:rPr>
        <w:t xml:space="preserve">BRASIL. </w:t>
      </w:r>
      <w:r>
        <w:rPr>
          <w:rFonts w:ascii="Arial" w:eastAsia="SimSun" w:hAnsi="Arial" w:cs="Arial"/>
          <w:b/>
          <w:bCs/>
          <w:color w:val="000000" w:themeColor="text1"/>
          <w:sz w:val="24"/>
          <w:szCs w:val="24"/>
        </w:rPr>
        <w:t>Lei nº 12.850, de 2 de agosto de 2013</w:t>
      </w:r>
      <w:r>
        <w:rPr>
          <w:rFonts w:ascii="Arial" w:eastAsia="SimSun" w:hAnsi="Arial" w:cs="Arial"/>
          <w:color w:val="000000" w:themeColor="text1"/>
          <w:sz w:val="24"/>
          <w:szCs w:val="24"/>
        </w:rPr>
        <w:t>.</w:t>
      </w:r>
      <w:r>
        <w:rPr>
          <w:rStyle w:val="Forte"/>
          <w:rFonts w:ascii="Arial" w:eastAsia="SimSun" w:hAnsi="Arial" w:cs="Arial"/>
          <w:b w:val="0"/>
          <w:bCs w:val="0"/>
          <w:caps/>
          <w:color w:val="000000" w:themeColor="text1"/>
          <w:sz w:val="24"/>
          <w:szCs w:val="24"/>
        </w:rPr>
        <w:t xml:space="preserve"> </w:t>
      </w:r>
      <w:r>
        <w:rPr>
          <w:rFonts w:ascii="Arial" w:eastAsia="SimSun" w:hAnsi="Arial" w:cs="Arial"/>
          <w:color w:val="000000" w:themeColor="text1"/>
          <w:sz w:val="24"/>
          <w:szCs w:val="24"/>
        </w:rPr>
        <w:t xml:space="preserve">Define organização criminosa e dispõe sobre a investigação criminal, os meios de obtenção da prova, infrações penais correlatas e o procedimento criminal; altera o Decreto-Lei nº 2.848, de 7 de dezembro de 1940 (Código Penal); revoga a Lei nº 9.034, de 3 de maio de 1995; e dá outras providências. Brasília, 2 de agosto de 2013; 192º da Independência e 125º da República. Disponível </w:t>
      </w:r>
      <w:proofErr w:type="gramStart"/>
      <w:r>
        <w:rPr>
          <w:rFonts w:ascii="Arial" w:eastAsia="SimSun" w:hAnsi="Arial" w:cs="Arial"/>
          <w:color w:val="000000" w:themeColor="text1"/>
          <w:sz w:val="24"/>
          <w:szCs w:val="24"/>
        </w:rPr>
        <w:t>em</w:t>
      </w:r>
      <w:proofErr w:type="gramEnd"/>
      <w:r>
        <w:rPr>
          <w:rFonts w:ascii="Arial" w:eastAsia="SimSun" w:hAnsi="Arial" w:cs="Arial"/>
          <w:color w:val="000000" w:themeColor="text1"/>
          <w:sz w:val="24"/>
          <w:szCs w:val="24"/>
        </w:rPr>
        <w:t xml:space="preserve">: </w:t>
      </w:r>
      <w:hyperlink r:id="rId14" w:history="1">
        <w:r>
          <w:rPr>
            <w:rStyle w:val="Hiperligao"/>
            <w:rFonts w:ascii="Arial" w:eastAsia="SimSun" w:hAnsi="Arial" w:cs="Arial"/>
            <w:color w:val="000000" w:themeColor="text1"/>
            <w:sz w:val="24"/>
            <w:szCs w:val="24"/>
            <w:u w:val="none"/>
          </w:rPr>
          <w:t>http://www.planalto.gov.br/ccivil_03/_ato2011-2014/2013/lei/l12850.htm</w:t>
        </w:r>
      </w:hyperlink>
      <w:r>
        <w:rPr>
          <w:rFonts w:ascii="Arial" w:eastAsia="SimSun" w:hAnsi="Arial" w:cs="Arial"/>
          <w:color w:val="000000" w:themeColor="text1"/>
          <w:sz w:val="24"/>
          <w:szCs w:val="24"/>
        </w:rPr>
        <w:t xml:space="preserve">. Acesso </w:t>
      </w:r>
      <w:proofErr w:type="gramStart"/>
      <w:r>
        <w:rPr>
          <w:rFonts w:ascii="Arial" w:eastAsia="SimSun" w:hAnsi="Arial" w:cs="Arial"/>
          <w:color w:val="000000" w:themeColor="text1"/>
          <w:sz w:val="24"/>
          <w:szCs w:val="24"/>
        </w:rPr>
        <w:t>em</w:t>
      </w:r>
      <w:proofErr w:type="gramEnd"/>
      <w:r>
        <w:rPr>
          <w:rFonts w:ascii="Arial" w:eastAsia="SimSun" w:hAnsi="Arial" w:cs="Arial"/>
          <w:color w:val="000000" w:themeColor="text1"/>
          <w:sz w:val="24"/>
          <w:szCs w:val="24"/>
        </w:rPr>
        <w:t>: 1 jun. 2020.</w:t>
      </w:r>
    </w:p>
    <w:p w:rsidR="00DA6B3A" w:rsidRDefault="00DA6B3A"/>
    <w:sectPr w:rsidR="00DA6B3A">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6C" w:rsidRDefault="00C76FEC">
      <w:pPr>
        <w:spacing w:after="0" w:line="240" w:lineRule="auto"/>
      </w:pPr>
      <w:r>
        <w:separator/>
      </w:r>
    </w:p>
  </w:endnote>
  <w:endnote w:type="continuationSeparator" w:id="0">
    <w:p w:rsidR="00B8516C" w:rsidRDefault="00C7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6C" w:rsidRDefault="00C76FEC">
      <w:pPr>
        <w:spacing w:after="0" w:line="240" w:lineRule="auto"/>
      </w:pPr>
      <w:r>
        <w:separator/>
      </w:r>
    </w:p>
  </w:footnote>
  <w:footnote w:type="continuationSeparator" w:id="0">
    <w:p w:rsidR="00B8516C" w:rsidRDefault="00C76FEC">
      <w:pPr>
        <w:spacing w:after="0" w:line="240" w:lineRule="auto"/>
      </w:pPr>
      <w:r>
        <w:continuationSeparator/>
      </w:r>
    </w:p>
  </w:footnote>
  <w:footnote w:id="1">
    <w:p w:rsidR="00DA6B3A" w:rsidRDefault="00C76FEC">
      <w:pPr>
        <w:pStyle w:val="Textodenotaderodap"/>
        <w:jc w:val="both"/>
        <w:rPr>
          <w:rFonts w:ascii="Arial" w:hAnsi="Arial" w:cs="Arial"/>
          <w:highlight w:val="yellow"/>
        </w:rPr>
      </w:pPr>
      <w:r>
        <w:rPr>
          <w:rStyle w:val="Refdenotaderodap"/>
          <w:rFonts w:ascii="Arial" w:hAnsi="Arial" w:cs="Arial"/>
          <w:shd w:val="clear" w:color="auto" w:fill="FFFFFF" w:themeFill="background1"/>
        </w:rPr>
        <w:sym w:font="Symbol" w:char="F02A"/>
      </w:r>
      <w:r>
        <w:rPr>
          <w:rFonts w:ascii="Arial" w:eastAsia="Calibri" w:hAnsi="Arial" w:cs="Arial"/>
          <w:shd w:val="clear" w:color="auto" w:fill="FFFFFF" w:themeFill="background1"/>
        </w:rPr>
        <w:t xml:space="preserve"> Graduando em Direito pela UniFacisa. Endereço eletrônico: </w:t>
      </w:r>
      <w:r>
        <w:rPr>
          <w:rFonts w:ascii="Arial"/>
        </w:rPr>
        <w:t>walisonrodolfoadv@gmail.com</w:t>
      </w:r>
    </w:p>
  </w:footnote>
  <w:footnote w:id="2">
    <w:p w:rsidR="00DA6B3A" w:rsidRDefault="00C76FEC">
      <w:pPr>
        <w:pStyle w:val="Textodenotaderodap"/>
        <w:jc w:val="both"/>
        <w:rPr>
          <w:rFonts w:ascii="Arial" w:hAnsi="Arial" w:cs="Arial"/>
        </w:rPr>
      </w:pPr>
      <w:r>
        <w:rPr>
          <w:rStyle w:val="Refdenotaderodap"/>
          <w:rFonts w:ascii="Arial" w:hAnsi="Arial" w:cs="Arial"/>
        </w:rPr>
        <w:sym w:font="Symbol" w:char="F02A"/>
      </w:r>
      <w:r>
        <w:rPr>
          <w:rStyle w:val="Refdenotaderodap"/>
          <w:rFonts w:ascii="Arial" w:hAnsi="Arial" w:cs="Arial"/>
        </w:rPr>
        <w:sym w:font="Symbol" w:char="F02A"/>
      </w:r>
      <w:r>
        <w:rPr>
          <w:rFonts w:ascii="Arial" w:hAnsi="Arial" w:cs="Arial"/>
        </w:rPr>
        <w:t xml:space="preserve"> </w:t>
      </w:r>
      <w:r>
        <w:rPr>
          <w:rFonts w:ascii="Arial" w:hAnsi="Arial" w:cs="Arial"/>
          <w:color w:val="000000"/>
        </w:rPr>
        <w:t>Professor Orientador, graduado em Direito pela Universidade Católica de Pernambuco (UNICAP), especialista em Ciências Criminais pela Universidade Federal de Pernambuco – Faculdade de Direito do Recife (UFPE), pós- graduado em Política e Estratégia pela Associação dos Diplomados da Escola Superior de Guerra (ADESG), mestre em Ciência Política pela Universidade Federal de Pernambuco (UFPE), docente do Curso Superior em Direito da Unifacisa. Endereço eletrônico: aeciosmfilho@yahoo.com</w:t>
      </w:r>
    </w:p>
  </w:footnote>
  <w:footnote w:id="3">
    <w:p w:rsidR="00DA6B3A" w:rsidRDefault="00C76FEC">
      <w:pPr>
        <w:pStyle w:val="Textodenotaderodap"/>
        <w:snapToGrid w:val="0"/>
        <w:jc w:val="both"/>
      </w:pPr>
      <w:r>
        <w:rPr>
          <w:rStyle w:val="Refdenotaderodap"/>
        </w:rPr>
        <w:footnoteRef/>
      </w:r>
      <w:r>
        <w:t xml:space="preserve"> </w:t>
      </w:r>
      <w:r>
        <w:rPr>
          <w:rFonts w:ascii="Arial" w:hAnsi="Arial" w:cs="Arial"/>
        </w:rPr>
        <w:t>Segundo dados da Polícia Federal sobre a Operação Lava Jato, até o dia 05/06/2018, os valores analisados em operações financeiras remontam a importância de R$ 12.500.000.000.000,00 (doze quadrilhões e quinhentos trilhões de reais) e o valor de R$ 2.400.000.000,00 (dois trilhões e quatrocentos milhões de reais) em bens bloqueados ou apreendidos nas operações.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411DD"/>
    <w:rsid w:val="008D654C"/>
    <w:rsid w:val="00B8516C"/>
    <w:rsid w:val="00C76FEC"/>
    <w:rsid w:val="00D02D50"/>
    <w:rsid w:val="00DA6B3A"/>
    <w:rsid w:val="00F0616E"/>
    <w:rsid w:val="06D8604E"/>
    <w:rsid w:val="08757D6B"/>
    <w:rsid w:val="0F1A78EE"/>
    <w:rsid w:val="1045536B"/>
    <w:rsid w:val="189B2136"/>
    <w:rsid w:val="1A476C06"/>
    <w:rsid w:val="246A2623"/>
    <w:rsid w:val="26F411DD"/>
    <w:rsid w:val="40D126DE"/>
    <w:rsid w:val="541D6E50"/>
    <w:rsid w:val="59855580"/>
    <w:rsid w:val="621D0E11"/>
    <w:rsid w:val="664F38DB"/>
    <w:rsid w:val="6E1D5738"/>
    <w:rsid w:val="78994423"/>
    <w:rsid w:val="7BDD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uiPriority w:val="99"/>
    <w:semiHidden/>
    <w:unhideWhenUsed/>
    <w:qFormat/>
    <w:pPr>
      <w:spacing w:after="0" w:line="240" w:lineRule="auto"/>
    </w:pPr>
    <w:rPr>
      <w:sz w:val="20"/>
      <w:szCs w:val="20"/>
    </w:rPr>
  </w:style>
  <w:style w:type="character" w:styleId="Forte">
    <w:name w:val="Strong"/>
    <w:basedOn w:val="Tipodeletrapredefinidodopargrafo"/>
    <w:uiPriority w:val="22"/>
    <w:qFormat/>
    <w:rPr>
      <w:b/>
      <w:bCs/>
    </w:rPr>
  </w:style>
  <w:style w:type="character" w:styleId="Refdenotaderodap">
    <w:name w:val="footnote reference"/>
    <w:basedOn w:val="Tipodeletrapredefinidodopargrafo"/>
    <w:uiPriority w:val="99"/>
    <w:semiHidden/>
    <w:unhideWhenUsed/>
    <w:qFormat/>
    <w:rPr>
      <w:vertAlign w:val="superscript"/>
    </w:rPr>
  </w:style>
  <w:style w:type="character" w:styleId="Hiperligao">
    <w:name w:val="Hyperlink"/>
    <w:basedOn w:val="Tipodeletrapredefinidodopargrafo"/>
    <w:uiPriority w:val="99"/>
    <w:unhideWhenUsed/>
    <w:qFormat/>
    <w:rPr>
      <w:color w:val="0563C1" w:themeColor="hyperlink"/>
      <w:u w:val="single"/>
    </w:rPr>
  </w:style>
  <w:style w:type="paragraph" w:customStyle="1" w:styleId="Padro">
    <w:name w:val="Padrão"/>
    <w:qFormat/>
    <w:pPr>
      <w:tabs>
        <w:tab w:val="left" w:pos="708"/>
      </w:tabs>
      <w:suppressAutoHyphens/>
    </w:pPr>
    <w:rPr>
      <w:rFonts w:ascii="Calibri" w:eastAsia="Calibri" w:hAnsi="Calibri"/>
      <w:sz w:val="22"/>
      <w:szCs w:val="22"/>
      <w:lang w:eastAsia="en-US"/>
    </w:rPr>
  </w:style>
  <w:style w:type="character" w:customStyle="1" w:styleId="normaltextrun">
    <w:name w:val="normaltextrun"/>
    <w:basedOn w:val="Tipodeletrapredefinidodopargrafo"/>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uiPriority w:val="99"/>
    <w:semiHidden/>
    <w:unhideWhenUsed/>
    <w:qFormat/>
    <w:pPr>
      <w:spacing w:after="0" w:line="240" w:lineRule="auto"/>
    </w:pPr>
    <w:rPr>
      <w:sz w:val="20"/>
      <w:szCs w:val="20"/>
    </w:rPr>
  </w:style>
  <w:style w:type="character" w:styleId="Forte">
    <w:name w:val="Strong"/>
    <w:basedOn w:val="Tipodeletrapredefinidodopargrafo"/>
    <w:uiPriority w:val="22"/>
    <w:qFormat/>
    <w:rPr>
      <w:b/>
      <w:bCs/>
    </w:rPr>
  </w:style>
  <w:style w:type="character" w:styleId="Refdenotaderodap">
    <w:name w:val="footnote reference"/>
    <w:basedOn w:val="Tipodeletrapredefinidodopargrafo"/>
    <w:uiPriority w:val="99"/>
    <w:semiHidden/>
    <w:unhideWhenUsed/>
    <w:qFormat/>
    <w:rPr>
      <w:vertAlign w:val="superscript"/>
    </w:rPr>
  </w:style>
  <w:style w:type="character" w:styleId="Hiperligao">
    <w:name w:val="Hyperlink"/>
    <w:basedOn w:val="Tipodeletrapredefinidodopargrafo"/>
    <w:uiPriority w:val="99"/>
    <w:unhideWhenUsed/>
    <w:qFormat/>
    <w:rPr>
      <w:color w:val="0563C1" w:themeColor="hyperlink"/>
      <w:u w:val="single"/>
    </w:rPr>
  </w:style>
  <w:style w:type="paragraph" w:customStyle="1" w:styleId="Padro">
    <w:name w:val="Padrão"/>
    <w:qFormat/>
    <w:pPr>
      <w:tabs>
        <w:tab w:val="left" w:pos="708"/>
      </w:tabs>
      <w:suppressAutoHyphens/>
    </w:pPr>
    <w:rPr>
      <w:rFonts w:ascii="Calibri" w:eastAsia="Calibri" w:hAnsi="Calibri"/>
      <w:sz w:val="22"/>
      <w:szCs w:val="22"/>
      <w:lang w:eastAsia="en-US"/>
    </w:rPr>
  </w:style>
  <w:style w:type="character" w:customStyle="1" w:styleId="normaltextrun">
    <w:name w:val="normaltextrun"/>
    <w:basedOn w:val="Tipodeletrapredefinidodopargraf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yperlink" Target="http://www.planalto.gov.br/ccivil_03/_ato2004-2006/2004/decreto/d5015.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_ato2019-2022/2019/lei/L1396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7210.htm" TargetMode="External"/><Relationship Id="rId4" Type="http://schemas.openxmlformats.org/officeDocument/2006/relationships/settings" Target="settings.xml"/><Relationship Id="rId9" Type="http://schemas.openxmlformats.org/officeDocument/2006/relationships/hyperlink" Target="http://www.planalto.gov.br/ccivil_03/Decreto-Lei/Del2848.htm" TargetMode="External"/><Relationship Id="rId14" Type="http://schemas.openxmlformats.org/officeDocument/2006/relationships/hyperlink" Target="http://www.planalto.gov.br/ccivil_03/_ato2011-2014/2013/lei/l1285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6603</Words>
  <Characters>37742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BEATRIZ</dc:creator>
  <cp:lastModifiedBy>DELL</cp:lastModifiedBy>
  <cp:revision>5</cp:revision>
  <dcterms:created xsi:type="dcterms:W3CDTF">2020-06-02T03:51:00Z</dcterms:created>
  <dcterms:modified xsi:type="dcterms:W3CDTF">2020-06-06T21:14:00Z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1046-11.2.0.9396</vt:lpwstr>
  </property>
</Properties>
</file>