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BDB68" w14:textId="77777777" w:rsidR="00F06493" w:rsidRDefault="00F06493" w:rsidP="00152FAD">
      <w:pPr>
        <w:pStyle w:val="Padro"/>
        <w:spacing w:after="0" w:line="100" w:lineRule="atLeast"/>
        <w:ind w:right="-1"/>
        <w:rPr>
          <w:rFonts w:ascii="Times New Roman" w:hAnsi="Times New Roman"/>
          <w:b/>
          <w:color w:val="000000" w:themeColor="text1"/>
          <w:sz w:val="28"/>
          <w:szCs w:val="28"/>
        </w:rPr>
      </w:pPr>
    </w:p>
    <w:p w14:paraId="10ED13C1" w14:textId="77777777" w:rsidR="001C25E4" w:rsidRDefault="001C25E4" w:rsidP="001C25E4">
      <w:pPr>
        <w:pStyle w:val="Padro"/>
        <w:spacing w:after="0" w:line="100" w:lineRule="atLeast"/>
        <w:ind w:right="-1"/>
        <w:jc w:val="center"/>
        <w:rPr>
          <w:rFonts w:ascii="Times New Roman" w:hAnsi="Times New Roman"/>
          <w:b/>
          <w:color w:val="000000" w:themeColor="text1"/>
          <w:sz w:val="24"/>
          <w:szCs w:val="28"/>
        </w:rPr>
      </w:pPr>
      <w:r w:rsidRPr="001C25E4">
        <w:rPr>
          <w:rFonts w:ascii="Arial" w:hAnsi="Arial" w:cs="Arial"/>
          <w:b/>
          <w:color w:val="000000" w:themeColor="text1"/>
          <w:sz w:val="24"/>
          <w:szCs w:val="28"/>
        </w:rPr>
        <w:t>UMA ANÁLISE SOBRE A APLICAÇÃO DA AUDIÊNCIA DE CUSTÓDIA NO SISTEMA PENAL BRASILEIRO</w:t>
      </w:r>
      <w:r w:rsidRPr="001C25E4">
        <w:rPr>
          <w:rFonts w:ascii="Times New Roman" w:hAnsi="Times New Roman"/>
          <w:b/>
          <w:color w:val="000000" w:themeColor="text1"/>
          <w:sz w:val="24"/>
          <w:szCs w:val="28"/>
        </w:rPr>
        <w:t xml:space="preserve"> </w:t>
      </w:r>
    </w:p>
    <w:p w14:paraId="721B8709" w14:textId="77777777" w:rsidR="001C25E4" w:rsidRDefault="001C25E4" w:rsidP="001C25E4">
      <w:pPr>
        <w:pStyle w:val="Padro"/>
        <w:spacing w:after="0" w:line="100" w:lineRule="atLeast"/>
        <w:ind w:right="-1"/>
        <w:jc w:val="center"/>
        <w:rPr>
          <w:rFonts w:ascii="Times New Roman" w:hAnsi="Times New Roman"/>
          <w:b/>
          <w:color w:val="000000" w:themeColor="text1"/>
          <w:sz w:val="24"/>
          <w:szCs w:val="28"/>
        </w:rPr>
      </w:pPr>
    </w:p>
    <w:p w14:paraId="25185FC1" w14:textId="77777777" w:rsidR="001C25E4" w:rsidRPr="00EC08E0" w:rsidRDefault="001C25E4" w:rsidP="001C25E4">
      <w:pPr>
        <w:pStyle w:val="Padro"/>
        <w:spacing w:after="0" w:line="100" w:lineRule="atLeast"/>
        <w:ind w:right="-1"/>
        <w:jc w:val="center"/>
        <w:rPr>
          <w:rFonts w:ascii="Arial" w:hAnsi="Arial" w:cs="Arial"/>
          <w:b/>
          <w:color w:val="000000" w:themeColor="text1"/>
          <w:sz w:val="32"/>
          <w:szCs w:val="28"/>
          <w:lang w:val="en-GB"/>
        </w:rPr>
      </w:pPr>
      <w:r w:rsidRPr="00EC08E0">
        <w:rPr>
          <w:rFonts w:ascii="Arial" w:hAnsi="Arial" w:cs="Arial"/>
          <w:b/>
          <w:sz w:val="24"/>
          <w:lang w:val="en-GB"/>
        </w:rPr>
        <w:t>AN ANALYSIS ON THE APPLICATION OF THE CUSTODY AUDIENCE IN THE BRAZILIAN CRIMINAL SYSTEM</w:t>
      </w:r>
    </w:p>
    <w:p w14:paraId="331E2FC7" w14:textId="77777777" w:rsidR="00475495" w:rsidRPr="00EC08E0" w:rsidRDefault="00475495" w:rsidP="00152FAD">
      <w:pPr>
        <w:pStyle w:val="Padro"/>
        <w:spacing w:after="0" w:line="360" w:lineRule="auto"/>
        <w:ind w:right="-1"/>
        <w:jc w:val="center"/>
        <w:rPr>
          <w:lang w:val="en-GB"/>
        </w:rPr>
      </w:pPr>
    </w:p>
    <w:p w14:paraId="281BB5C5" w14:textId="77777777" w:rsidR="00443FC4" w:rsidRPr="00443FC4" w:rsidRDefault="00443FC4" w:rsidP="00152FAD">
      <w:pPr>
        <w:pStyle w:val="Padro"/>
        <w:spacing w:after="0" w:line="360" w:lineRule="auto"/>
        <w:ind w:right="-1"/>
        <w:jc w:val="center"/>
        <w:rPr>
          <w:rFonts w:ascii="Arial" w:hAnsi="Arial" w:cs="Arial"/>
          <w:b/>
          <w:color w:val="000000" w:themeColor="text1"/>
          <w:sz w:val="24"/>
          <w:szCs w:val="24"/>
          <w:lang w:val="en-US"/>
        </w:rPr>
      </w:pPr>
    </w:p>
    <w:p w14:paraId="4A18FD30" w14:textId="77777777" w:rsidR="00475495" w:rsidRPr="00216FEE" w:rsidRDefault="00475495" w:rsidP="00152FAD">
      <w:pPr>
        <w:pStyle w:val="Padro"/>
        <w:spacing w:after="0" w:line="100" w:lineRule="atLeast"/>
        <w:ind w:right="-1"/>
        <w:jc w:val="right"/>
        <w:rPr>
          <w:rFonts w:ascii="Arial" w:hAnsi="Arial" w:cs="Arial"/>
          <w:color w:val="000000" w:themeColor="text1"/>
          <w:sz w:val="16"/>
          <w:lang w:val="en-US"/>
        </w:rPr>
      </w:pPr>
    </w:p>
    <w:p w14:paraId="60484B61" w14:textId="77777777" w:rsidR="00A43E03" w:rsidRPr="00C6650D" w:rsidRDefault="00A43E03" w:rsidP="00A43E03">
      <w:pPr>
        <w:pStyle w:val="NormalWeb"/>
        <w:ind w:right="-1"/>
        <w:rPr>
          <w:rFonts w:ascii="Arial" w:hAnsi="Arial" w:cs="Arial"/>
          <w:b/>
          <w:color w:val="000000"/>
        </w:rPr>
      </w:pPr>
      <w:r w:rsidRPr="00C6650D">
        <w:rPr>
          <w:rFonts w:ascii="Arial" w:hAnsi="Arial" w:cs="Arial"/>
          <w:b/>
          <w:color w:val="000000"/>
        </w:rPr>
        <w:t>RESUMO</w:t>
      </w:r>
    </w:p>
    <w:p w14:paraId="5080BA21" w14:textId="643F3654" w:rsidR="00A43E03" w:rsidRPr="001551B7" w:rsidRDefault="002D7561" w:rsidP="00A43E03">
      <w:pPr>
        <w:spacing w:line="240" w:lineRule="auto"/>
        <w:jc w:val="both"/>
        <w:rPr>
          <w:rFonts w:ascii="Arial" w:hAnsi="Arial" w:cs="Arial"/>
          <w:sz w:val="24"/>
          <w:szCs w:val="24"/>
        </w:rPr>
      </w:pPr>
      <w:r>
        <w:rPr>
          <w:rFonts w:ascii="Arial" w:hAnsi="Arial" w:cs="Arial"/>
          <w:sz w:val="24"/>
          <w:szCs w:val="24"/>
        </w:rPr>
        <w:t>Dentro da perspectiva de um Estado Democrático de Direito, a sanção penal deve ser realizada de forma proporcional e de acordo com os parâmetros internacionais de respeito aos direitos humanos. Neste sentido, o</w:t>
      </w:r>
      <w:r w:rsidR="00A43E03" w:rsidRPr="001551B7">
        <w:rPr>
          <w:rFonts w:ascii="Arial" w:hAnsi="Arial" w:cs="Arial"/>
          <w:sz w:val="24"/>
          <w:szCs w:val="24"/>
        </w:rPr>
        <w:t xml:space="preserve"> presente </w:t>
      </w:r>
      <w:r>
        <w:rPr>
          <w:rFonts w:ascii="Arial" w:hAnsi="Arial" w:cs="Arial"/>
          <w:sz w:val="24"/>
          <w:szCs w:val="24"/>
        </w:rPr>
        <w:t>artigo</w:t>
      </w:r>
      <w:r w:rsidR="00A43E03">
        <w:rPr>
          <w:rFonts w:ascii="Arial" w:hAnsi="Arial" w:cs="Arial"/>
          <w:sz w:val="24"/>
          <w:szCs w:val="24"/>
        </w:rPr>
        <w:t xml:space="preserve"> versa sobre a aplicação da Audiência de Custódia no </w:t>
      </w:r>
      <w:r>
        <w:rPr>
          <w:rFonts w:ascii="Arial" w:hAnsi="Arial" w:cs="Arial"/>
          <w:sz w:val="24"/>
          <w:szCs w:val="24"/>
        </w:rPr>
        <w:t>s</w:t>
      </w:r>
      <w:r w:rsidR="00A43E03">
        <w:rPr>
          <w:rFonts w:ascii="Arial" w:hAnsi="Arial" w:cs="Arial"/>
          <w:sz w:val="24"/>
          <w:szCs w:val="24"/>
        </w:rPr>
        <w:t xml:space="preserve">istema </w:t>
      </w:r>
      <w:r>
        <w:rPr>
          <w:rFonts w:ascii="Arial" w:hAnsi="Arial" w:cs="Arial"/>
          <w:sz w:val="24"/>
          <w:szCs w:val="24"/>
        </w:rPr>
        <w:t>p</w:t>
      </w:r>
      <w:r w:rsidR="00A43E03">
        <w:rPr>
          <w:rFonts w:ascii="Arial" w:hAnsi="Arial" w:cs="Arial"/>
          <w:sz w:val="24"/>
          <w:szCs w:val="24"/>
        </w:rPr>
        <w:t xml:space="preserve">enal </w:t>
      </w:r>
      <w:r>
        <w:rPr>
          <w:rFonts w:ascii="Arial" w:hAnsi="Arial" w:cs="Arial"/>
          <w:sz w:val="24"/>
          <w:szCs w:val="24"/>
        </w:rPr>
        <w:t>b</w:t>
      </w:r>
      <w:r w:rsidR="00A43E03">
        <w:rPr>
          <w:rFonts w:ascii="Arial" w:hAnsi="Arial" w:cs="Arial"/>
          <w:sz w:val="24"/>
          <w:szCs w:val="24"/>
        </w:rPr>
        <w:t>rasileiro</w:t>
      </w:r>
      <w:r>
        <w:rPr>
          <w:rFonts w:ascii="Arial" w:hAnsi="Arial" w:cs="Arial"/>
          <w:sz w:val="24"/>
          <w:szCs w:val="24"/>
        </w:rPr>
        <w:t xml:space="preserve">, </w:t>
      </w:r>
      <w:r w:rsidR="00A43E03">
        <w:rPr>
          <w:rFonts w:ascii="Arial" w:hAnsi="Arial" w:cs="Arial"/>
          <w:sz w:val="24"/>
          <w:szCs w:val="24"/>
        </w:rPr>
        <w:t xml:space="preserve">através da análise dos problemas práticos dessa medida. </w:t>
      </w:r>
      <w:r w:rsidR="00A43E03" w:rsidRPr="00691809">
        <w:rPr>
          <w:rFonts w:ascii="Arial" w:hAnsi="Arial" w:cs="Arial"/>
          <w:sz w:val="24"/>
          <w:szCs w:val="24"/>
        </w:rPr>
        <w:t>A metodologia utilizada para desenvolvimento d</w:t>
      </w:r>
      <w:r>
        <w:rPr>
          <w:rFonts w:ascii="Arial" w:hAnsi="Arial" w:cs="Arial"/>
          <w:sz w:val="24"/>
          <w:szCs w:val="24"/>
        </w:rPr>
        <w:t>o trabalho</w:t>
      </w:r>
      <w:r w:rsidR="00A43E03" w:rsidRPr="00691809">
        <w:rPr>
          <w:rFonts w:ascii="Arial" w:hAnsi="Arial" w:cs="Arial"/>
          <w:sz w:val="24"/>
          <w:szCs w:val="24"/>
        </w:rPr>
        <w:t xml:space="preserve"> </w:t>
      </w:r>
      <w:r w:rsidR="00A43E03">
        <w:rPr>
          <w:rFonts w:ascii="Arial" w:hAnsi="Arial" w:cs="Arial"/>
          <w:sz w:val="24"/>
          <w:szCs w:val="24"/>
        </w:rPr>
        <w:t xml:space="preserve">foi </w:t>
      </w:r>
      <w:r w:rsidR="00A43E03" w:rsidRPr="00691809">
        <w:rPr>
          <w:rFonts w:ascii="Arial" w:hAnsi="Arial" w:cs="Arial"/>
          <w:sz w:val="24"/>
          <w:szCs w:val="24"/>
        </w:rPr>
        <w:t>a pesquisa bibliográfica</w:t>
      </w:r>
      <w:r w:rsidR="00A43E03">
        <w:rPr>
          <w:rFonts w:ascii="Arial" w:hAnsi="Arial" w:cs="Arial"/>
          <w:sz w:val="24"/>
          <w:szCs w:val="24"/>
        </w:rPr>
        <w:t xml:space="preserve">, por meio </w:t>
      </w:r>
      <w:r w:rsidR="003B0A52" w:rsidRPr="00691809">
        <w:rPr>
          <w:rFonts w:ascii="Arial" w:hAnsi="Arial" w:cs="Arial"/>
          <w:sz w:val="24"/>
          <w:szCs w:val="24"/>
        </w:rPr>
        <w:t xml:space="preserve">de </w:t>
      </w:r>
      <w:r w:rsidR="003B0A52">
        <w:rPr>
          <w:rFonts w:ascii="Arial" w:hAnsi="Arial" w:cs="Arial"/>
          <w:sz w:val="24"/>
          <w:szCs w:val="24"/>
        </w:rPr>
        <w:t xml:space="preserve">materiais </w:t>
      </w:r>
      <w:r w:rsidR="003B0A52" w:rsidRPr="00691809">
        <w:rPr>
          <w:rFonts w:ascii="Arial" w:hAnsi="Arial" w:cs="Arial"/>
          <w:sz w:val="24"/>
          <w:szCs w:val="24"/>
        </w:rPr>
        <w:t>físicos ou eletrônicos como livros, artigos científicos</w:t>
      </w:r>
      <w:r w:rsidR="003B0A52">
        <w:rPr>
          <w:rFonts w:ascii="Arial" w:hAnsi="Arial" w:cs="Arial"/>
          <w:sz w:val="24"/>
          <w:szCs w:val="24"/>
        </w:rPr>
        <w:t xml:space="preserve"> e</w:t>
      </w:r>
      <w:r w:rsidR="003B0A52" w:rsidRPr="00691809">
        <w:rPr>
          <w:rFonts w:ascii="Arial" w:hAnsi="Arial" w:cs="Arial"/>
          <w:sz w:val="24"/>
          <w:szCs w:val="24"/>
        </w:rPr>
        <w:t xml:space="preserve"> páginas </w:t>
      </w:r>
      <w:r w:rsidR="003B0A52">
        <w:rPr>
          <w:rFonts w:ascii="Arial" w:hAnsi="Arial" w:cs="Arial"/>
          <w:sz w:val="24"/>
          <w:szCs w:val="24"/>
        </w:rPr>
        <w:t>da internet.</w:t>
      </w:r>
      <w:r w:rsidR="00A43E03">
        <w:rPr>
          <w:rFonts w:ascii="Arial" w:hAnsi="Arial" w:cs="Arial"/>
          <w:sz w:val="24"/>
          <w:szCs w:val="24"/>
        </w:rPr>
        <w:t xml:space="preserve"> </w:t>
      </w:r>
      <w:r>
        <w:rPr>
          <w:rFonts w:ascii="Arial" w:hAnsi="Arial" w:cs="Arial"/>
          <w:sz w:val="24"/>
          <w:szCs w:val="24"/>
        </w:rPr>
        <w:t>Dos estudos, pode-se depreender que a Audiência de Custódia</w:t>
      </w:r>
      <w:r w:rsidR="00A43E03">
        <w:rPr>
          <w:rFonts w:ascii="Arial" w:hAnsi="Arial" w:cs="Arial"/>
          <w:sz w:val="24"/>
          <w:szCs w:val="24"/>
        </w:rPr>
        <w:t xml:space="preserve"> tem </w:t>
      </w:r>
      <w:r>
        <w:rPr>
          <w:rFonts w:ascii="Arial" w:hAnsi="Arial" w:cs="Arial"/>
          <w:sz w:val="24"/>
          <w:szCs w:val="24"/>
        </w:rPr>
        <w:t xml:space="preserve">cumprido </w:t>
      </w:r>
      <w:r w:rsidR="0065761C">
        <w:rPr>
          <w:rFonts w:ascii="Arial" w:hAnsi="Arial" w:cs="Arial"/>
          <w:sz w:val="24"/>
          <w:szCs w:val="24"/>
        </w:rPr>
        <w:t xml:space="preserve">apenas </w:t>
      </w:r>
      <w:r>
        <w:rPr>
          <w:rFonts w:ascii="Arial" w:hAnsi="Arial" w:cs="Arial"/>
          <w:sz w:val="24"/>
          <w:szCs w:val="24"/>
        </w:rPr>
        <w:t xml:space="preserve">parcialmente sua função inicial de evitar abuso na </w:t>
      </w:r>
      <w:r w:rsidR="0065761C">
        <w:rPr>
          <w:rFonts w:ascii="Arial" w:hAnsi="Arial" w:cs="Arial"/>
          <w:sz w:val="24"/>
          <w:szCs w:val="24"/>
        </w:rPr>
        <w:t xml:space="preserve">detenção </w:t>
      </w:r>
      <w:r>
        <w:rPr>
          <w:rFonts w:ascii="Arial" w:hAnsi="Arial" w:cs="Arial"/>
          <w:sz w:val="24"/>
          <w:szCs w:val="24"/>
        </w:rPr>
        <w:t xml:space="preserve">e diminuir </w:t>
      </w:r>
      <w:r w:rsidR="0065761C">
        <w:rPr>
          <w:rFonts w:ascii="Arial" w:hAnsi="Arial" w:cs="Arial"/>
          <w:sz w:val="24"/>
          <w:szCs w:val="24"/>
        </w:rPr>
        <w:t>os altos números d</w:t>
      </w:r>
      <w:r>
        <w:rPr>
          <w:rFonts w:ascii="Arial" w:hAnsi="Arial" w:cs="Arial"/>
          <w:sz w:val="24"/>
          <w:szCs w:val="24"/>
        </w:rPr>
        <w:t>a população carcerária. Isso se dá</w:t>
      </w:r>
      <w:r w:rsidR="00A43E03">
        <w:rPr>
          <w:rFonts w:ascii="Arial" w:hAnsi="Arial" w:cs="Arial"/>
          <w:sz w:val="24"/>
          <w:szCs w:val="24"/>
        </w:rPr>
        <w:t xml:space="preserve"> em razão de adversidades técnicas e estruturais</w:t>
      </w:r>
      <w:r>
        <w:rPr>
          <w:rFonts w:ascii="Arial" w:hAnsi="Arial" w:cs="Arial"/>
          <w:sz w:val="24"/>
          <w:szCs w:val="24"/>
        </w:rPr>
        <w:t xml:space="preserve"> tais como a falta de profissionais suficientes para os atos judiciais, dificuldade no transporte e segurança dos presos e, principalmente, uma mentalidade</w:t>
      </w:r>
      <w:r w:rsidR="0065761C">
        <w:rPr>
          <w:rFonts w:ascii="Arial" w:hAnsi="Arial" w:cs="Arial"/>
          <w:sz w:val="24"/>
          <w:szCs w:val="24"/>
        </w:rPr>
        <w:t xml:space="preserve"> estatal que permanece punitivista, necessitando-se assim de uma mudança de mentalidade, mais voltada às medidas alternativas diversas da prisão. </w:t>
      </w:r>
      <w:r w:rsidR="00A43E03">
        <w:rPr>
          <w:rFonts w:ascii="Arial" w:hAnsi="Arial" w:cs="Arial"/>
          <w:sz w:val="24"/>
          <w:szCs w:val="24"/>
        </w:rPr>
        <w:t xml:space="preserve"> </w:t>
      </w:r>
    </w:p>
    <w:p w14:paraId="7571616C" w14:textId="77777777" w:rsidR="00A43E03" w:rsidRDefault="00A43E03" w:rsidP="00A43E03">
      <w:pPr>
        <w:pStyle w:val="NormalWeb"/>
        <w:spacing w:before="0" w:beforeAutospacing="0" w:after="0" w:afterAutospacing="0"/>
        <w:ind w:right="-1"/>
        <w:jc w:val="both"/>
        <w:rPr>
          <w:rFonts w:ascii="Arial" w:hAnsi="Arial" w:cs="Arial"/>
          <w:color w:val="000000"/>
        </w:rPr>
      </w:pPr>
      <w:r w:rsidRPr="00C6650D">
        <w:rPr>
          <w:rFonts w:ascii="Arial" w:hAnsi="Arial" w:cs="Arial"/>
          <w:b/>
          <w:color w:val="000000"/>
        </w:rPr>
        <w:t>Palavras-chave</w:t>
      </w:r>
      <w:r w:rsidRPr="00C6650D">
        <w:rPr>
          <w:rFonts w:ascii="Arial" w:hAnsi="Arial" w:cs="Arial"/>
          <w:color w:val="000000"/>
        </w:rPr>
        <w:t xml:space="preserve">: </w:t>
      </w:r>
      <w:r>
        <w:rPr>
          <w:rFonts w:ascii="Arial" w:hAnsi="Arial" w:cs="Arial"/>
          <w:color w:val="000000"/>
        </w:rPr>
        <w:t xml:space="preserve">Audiência de Custódia; Aplicabilidade; Sistema Penal Brasileiro. </w:t>
      </w:r>
    </w:p>
    <w:p w14:paraId="19B3597C" w14:textId="77777777" w:rsidR="00A43E03" w:rsidRPr="00C6650D" w:rsidRDefault="00A43E03" w:rsidP="00A43E03">
      <w:pPr>
        <w:pStyle w:val="NormalWeb"/>
        <w:spacing w:before="0" w:beforeAutospacing="0" w:after="0" w:afterAutospacing="0"/>
        <w:ind w:right="-1"/>
        <w:jc w:val="both"/>
        <w:rPr>
          <w:rFonts w:ascii="Arial" w:hAnsi="Arial" w:cs="Arial"/>
          <w:color w:val="000000"/>
        </w:rPr>
      </w:pPr>
    </w:p>
    <w:p w14:paraId="107C973B" w14:textId="3CCE2817" w:rsidR="00A43E03" w:rsidRPr="00DA67E1" w:rsidRDefault="00A43E03" w:rsidP="00A43E03">
      <w:pPr>
        <w:pStyle w:val="NormalWeb"/>
        <w:ind w:right="-1"/>
        <w:jc w:val="both"/>
        <w:rPr>
          <w:rFonts w:ascii="Arial" w:hAnsi="Arial" w:cs="Arial"/>
          <w:b/>
          <w:lang w:val="en-GB"/>
        </w:rPr>
      </w:pPr>
      <w:r w:rsidRPr="00DA67E1">
        <w:rPr>
          <w:rFonts w:ascii="Arial" w:hAnsi="Arial" w:cs="Arial"/>
          <w:b/>
          <w:lang w:val="en-GB"/>
        </w:rPr>
        <w:t>ABSTRACT</w:t>
      </w:r>
      <w:r w:rsidR="00F92729" w:rsidRPr="00DA67E1">
        <w:rPr>
          <w:rFonts w:ascii="Arial" w:hAnsi="Arial" w:cs="Arial"/>
          <w:b/>
          <w:lang w:val="en-GB"/>
        </w:rPr>
        <w:t xml:space="preserve"> </w:t>
      </w:r>
    </w:p>
    <w:p w14:paraId="6985F613" w14:textId="344012FE" w:rsidR="00F92729" w:rsidRPr="003C4C92" w:rsidRDefault="00F92729" w:rsidP="00F92729">
      <w:pPr>
        <w:spacing w:line="240" w:lineRule="auto"/>
        <w:jc w:val="both"/>
        <w:rPr>
          <w:rFonts w:ascii="Arial" w:hAnsi="Arial" w:cs="Arial"/>
          <w:sz w:val="24"/>
          <w:szCs w:val="24"/>
          <w:lang w:val="en-US"/>
        </w:rPr>
      </w:pPr>
      <w:r w:rsidRPr="003C4C92">
        <w:rPr>
          <w:rFonts w:ascii="Arial" w:hAnsi="Arial" w:cs="Arial"/>
          <w:sz w:val="24"/>
          <w:szCs w:val="24"/>
          <w:lang w:val="en-US"/>
        </w:rPr>
        <w:t xml:space="preserve">Within the perspective of a Democratic Rule of Law, criminal sanctions must be carried out proportionately and in accordance with international standards of respect for human rights. In this sense, this article deals with the application of the Custody Hearing in the Brazilian penal system, through the analysis of the practical problems of this measure. The methodology used to develop the work was bibliographic research, using physical or electronic materials such as books, scientific </w:t>
      </w:r>
      <w:r w:rsidR="00DA67E1" w:rsidRPr="003C4C92">
        <w:rPr>
          <w:rFonts w:ascii="Arial" w:hAnsi="Arial" w:cs="Arial"/>
          <w:sz w:val="24"/>
          <w:szCs w:val="24"/>
          <w:lang w:val="en-US"/>
        </w:rPr>
        <w:t>articles</w:t>
      </w:r>
      <w:r w:rsidRPr="003C4C92">
        <w:rPr>
          <w:rFonts w:ascii="Arial" w:hAnsi="Arial" w:cs="Arial"/>
          <w:sz w:val="24"/>
          <w:szCs w:val="24"/>
          <w:lang w:val="en-US"/>
        </w:rPr>
        <w:t xml:space="preserve"> and internet pages. From the studies, </w:t>
      </w:r>
      <w:proofErr w:type="gramStart"/>
      <w:r w:rsidRPr="003C4C92">
        <w:rPr>
          <w:rFonts w:ascii="Arial" w:hAnsi="Arial" w:cs="Arial"/>
          <w:sz w:val="24"/>
          <w:szCs w:val="24"/>
          <w:lang w:val="en-US"/>
        </w:rPr>
        <w:t>it can be seen that the</w:t>
      </w:r>
      <w:proofErr w:type="gramEnd"/>
      <w:r w:rsidRPr="003C4C92">
        <w:rPr>
          <w:rFonts w:ascii="Arial" w:hAnsi="Arial" w:cs="Arial"/>
          <w:sz w:val="24"/>
          <w:szCs w:val="24"/>
          <w:lang w:val="en-US"/>
        </w:rPr>
        <w:t xml:space="preserve"> Custody Hearing has only partially fulfilled its initial function of preventing abuse in detention and reducing the high numbers of the prison population. This is due to technical and structural adversities such as the lack of sufficient professionals for judicial acts, difficulty in transporting and securing prisoners and, mainly, a state mentality that remains punitive, thus requiring a change of mentality, more focused on different alternative measures of prison.</w:t>
      </w:r>
    </w:p>
    <w:p w14:paraId="46D1B934" w14:textId="77777777" w:rsidR="00F92729" w:rsidRPr="00DA67E1" w:rsidRDefault="00F92729" w:rsidP="00F92729">
      <w:pPr>
        <w:spacing w:line="240" w:lineRule="auto"/>
        <w:jc w:val="both"/>
        <w:rPr>
          <w:rFonts w:ascii="Arial" w:hAnsi="Arial" w:cs="Arial"/>
          <w:sz w:val="24"/>
          <w:szCs w:val="24"/>
          <w:lang w:val="en-GB"/>
        </w:rPr>
      </w:pPr>
    </w:p>
    <w:p w14:paraId="0335D6BC" w14:textId="569CC849" w:rsidR="00475495" w:rsidRPr="00A43E03" w:rsidRDefault="00A43E03" w:rsidP="00A43E03">
      <w:pPr>
        <w:spacing w:line="240" w:lineRule="auto"/>
        <w:jc w:val="both"/>
        <w:rPr>
          <w:rFonts w:ascii="Arial" w:hAnsi="Arial" w:cs="Arial"/>
          <w:sz w:val="24"/>
          <w:szCs w:val="24"/>
          <w:lang w:val="en-US"/>
        </w:rPr>
      </w:pPr>
      <w:r w:rsidRPr="001551B7">
        <w:rPr>
          <w:rFonts w:ascii="Arial" w:hAnsi="Arial" w:cs="Arial"/>
          <w:b/>
          <w:sz w:val="24"/>
          <w:lang w:val="en-US"/>
        </w:rPr>
        <w:lastRenderedPageBreak/>
        <w:t>Keywords:</w:t>
      </w:r>
      <w:r w:rsidRPr="001551B7">
        <w:rPr>
          <w:rFonts w:ascii="Arial" w:hAnsi="Arial" w:cs="Arial"/>
          <w:sz w:val="24"/>
          <w:lang w:val="en-US"/>
        </w:rPr>
        <w:t xml:space="preserve"> Custody Hearing; Applicability; Brazilian Penal System.</w:t>
      </w:r>
    </w:p>
    <w:p w14:paraId="437B9A8D" w14:textId="77777777" w:rsidR="00475495" w:rsidRPr="00373410" w:rsidRDefault="00475495" w:rsidP="00152FAD">
      <w:pPr>
        <w:pStyle w:val="Padro"/>
        <w:spacing w:after="0" w:line="100" w:lineRule="atLeast"/>
        <w:ind w:right="-1"/>
        <w:rPr>
          <w:rFonts w:ascii="Arial" w:hAnsi="Arial" w:cs="Arial"/>
          <w:b/>
          <w:color w:val="000000" w:themeColor="text1"/>
          <w:sz w:val="24"/>
          <w:szCs w:val="24"/>
          <w:lang w:val="en-US"/>
        </w:rPr>
      </w:pPr>
    </w:p>
    <w:p w14:paraId="57E5423A" w14:textId="77777777" w:rsidR="00321E0D" w:rsidRPr="00F92729" w:rsidRDefault="00321E0D" w:rsidP="00152FAD">
      <w:pPr>
        <w:pStyle w:val="Padro"/>
        <w:spacing w:after="0" w:line="100" w:lineRule="atLeast"/>
        <w:ind w:right="-1"/>
        <w:rPr>
          <w:rFonts w:ascii="Arial" w:hAnsi="Arial" w:cs="Arial"/>
          <w:b/>
          <w:color w:val="000000" w:themeColor="text1"/>
          <w:sz w:val="24"/>
          <w:szCs w:val="24"/>
          <w:lang w:val="en-US"/>
        </w:rPr>
      </w:pPr>
    </w:p>
    <w:p w14:paraId="77E4EC29" w14:textId="150E126B" w:rsidR="00404322" w:rsidRPr="00C6650D" w:rsidRDefault="00404322" w:rsidP="00152FAD">
      <w:pPr>
        <w:pStyle w:val="Padro"/>
        <w:spacing w:after="0" w:line="100" w:lineRule="atLeast"/>
        <w:ind w:right="-1"/>
        <w:rPr>
          <w:rFonts w:ascii="Arial" w:hAnsi="Arial" w:cs="Arial"/>
          <w:b/>
          <w:color w:val="000000" w:themeColor="text1"/>
          <w:sz w:val="24"/>
          <w:szCs w:val="24"/>
        </w:rPr>
      </w:pPr>
      <w:r w:rsidRPr="00C6650D">
        <w:rPr>
          <w:rFonts w:ascii="Arial" w:hAnsi="Arial" w:cs="Arial"/>
          <w:b/>
          <w:color w:val="000000" w:themeColor="text1"/>
          <w:sz w:val="24"/>
          <w:szCs w:val="24"/>
        </w:rPr>
        <w:t>1 INTRODUÇÃO</w:t>
      </w:r>
    </w:p>
    <w:p w14:paraId="2444E90B" w14:textId="77777777" w:rsidR="00404322" w:rsidRPr="00C6650D" w:rsidRDefault="00404322" w:rsidP="00152FAD">
      <w:pPr>
        <w:pStyle w:val="Padro"/>
        <w:spacing w:after="0" w:line="100" w:lineRule="atLeast"/>
        <w:ind w:right="-1"/>
        <w:rPr>
          <w:rFonts w:ascii="Arial" w:hAnsi="Arial" w:cs="Arial"/>
          <w:color w:val="000000" w:themeColor="text1"/>
        </w:rPr>
      </w:pPr>
    </w:p>
    <w:p w14:paraId="41EA76C9" w14:textId="2F1B7EA7" w:rsidR="00304A30" w:rsidRPr="00521A15" w:rsidRDefault="00304A30" w:rsidP="00521A15">
      <w:pPr>
        <w:pStyle w:val="Padro"/>
        <w:spacing w:after="0" w:line="360" w:lineRule="auto"/>
        <w:ind w:right="-1"/>
        <w:jc w:val="both"/>
        <w:rPr>
          <w:rFonts w:ascii="Arial" w:eastAsia="Arial" w:hAnsi="Arial" w:cs="Arial"/>
          <w:sz w:val="24"/>
          <w:szCs w:val="24"/>
        </w:rPr>
      </w:pPr>
      <w:r>
        <w:rPr>
          <w:rFonts w:ascii="Arial" w:eastAsia="Arial" w:hAnsi="Arial" w:cs="Arial"/>
          <w:sz w:val="24"/>
          <w:szCs w:val="24"/>
        </w:rPr>
        <w:tab/>
      </w:r>
      <w:r w:rsidR="00B153DB">
        <w:rPr>
          <w:rFonts w:ascii="Arial" w:eastAsia="Arial" w:hAnsi="Arial" w:cs="Arial"/>
          <w:sz w:val="24"/>
          <w:szCs w:val="24"/>
        </w:rPr>
        <w:t>C</w:t>
      </w:r>
      <w:r w:rsidRPr="00521A15">
        <w:rPr>
          <w:rFonts w:ascii="Arial" w:eastAsia="Arial" w:hAnsi="Arial" w:cs="Arial"/>
          <w:sz w:val="24"/>
          <w:szCs w:val="24"/>
        </w:rPr>
        <w:t xml:space="preserve">onstituindo-se o Estado Brasileiro </w:t>
      </w:r>
      <w:r w:rsidR="0035303D">
        <w:rPr>
          <w:rFonts w:ascii="Arial" w:eastAsia="Arial" w:hAnsi="Arial" w:cs="Arial"/>
          <w:sz w:val="24"/>
          <w:szCs w:val="24"/>
        </w:rPr>
        <w:t>como</w:t>
      </w:r>
      <w:r w:rsidR="00B153DB">
        <w:rPr>
          <w:rFonts w:ascii="Arial" w:eastAsia="Arial" w:hAnsi="Arial" w:cs="Arial"/>
          <w:sz w:val="24"/>
          <w:szCs w:val="24"/>
        </w:rPr>
        <w:t xml:space="preserve"> Democrático de Direito</w:t>
      </w:r>
      <w:r w:rsidRPr="00521A15">
        <w:rPr>
          <w:rFonts w:ascii="Arial" w:eastAsia="Arial" w:hAnsi="Arial" w:cs="Arial"/>
          <w:sz w:val="24"/>
          <w:szCs w:val="24"/>
        </w:rPr>
        <w:t>, a liberdade e outros direitos fund</w:t>
      </w:r>
      <w:r w:rsidR="00B153DB">
        <w:rPr>
          <w:rFonts w:ascii="Arial" w:eastAsia="Arial" w:hAnsi="Arial" w:cs="Arial"/>
          <w:sz w:val="24"/>
          <w:szCs w:val="24"/>
        </w:rPr>
        <w:t>amentais decorrentes dela como</w:t>
      </w:r>
      <w:r w:rsidRPr="00521A15">
        <w:rPr>
          <w:rFonts w:ascii="Arial" w:eastAsia="Arial" w:hAnsi="Arial" w:cs="Arial"/>
          <w:sz w:val="24"/>
          <w:szCs w:val="24"/>
        </w:rPr>
        <w:t xml:space="preserve"> </w:t>
      </w:r>
      <w:r w:rsidR="00B153DB">
        <w:rPr>
          <w:rFonts w:ascii="Arial" w:eastAsia="Arial" w:hAnsi="Arial" w:cs="Arial"/>
          <w:sz w:val="24"/>
          <w:szCs w:val="24"/>
        </w:rPr>
        <w:t xml:space="preserve">a </w:t>
      </w:r>
      <w:r w:rsidRPr="00521A15">
        <w:rPr>
          <w:rFonts w:ascii="Arial" w:eastAsia="Arial" w:hAnsi="Arial" w:cs="Arial"/>
          <w:sz w:val="24"/>
          <w:szCs w:val="24"/>
        </w:rPr>
        <w:t xml:space="preserve">livre locomoção, </w:t>
      </w:r>
      <w:r w:rsidR="00B153DB">
        <w:rPr>
          <w:rFonts w:ascii="Arial" w:eastAsia="Arial" w:hAnsi="Arial" w:cs="Arial"/>
          <w:sz w:val="24"/>
          <w:szCs w:val="24"/>
        </w:rPr>
        <w:t xml:space="preserve">a </w:t>
      </w:r>
      <w:r w:rsidRPr="00521A15">
        <w:rPr>
          <w:rFonts w:ascii="Arial" w:eastAsia="Arial" w:hAnsi="Arial" w:cs="Arial"/>
          <w:sz w:val="24"/>
          <w:szCs w:val="24"/>
        </w:rPr>
        <w:t>vedação à t</w:t>
      </w:r>
      <w:r w:rsidR="00B153DB">
        <w:rPr>
          <w:rFonts w:ascii="Arial" w:eastAsia="Arial" w:hAnsi="Arial" w:cs="Arial"/>
          <w:sz w:val="24"/>
          <w:szCs w:val="24"/>
        </w:rPr>
        <w:t>ortura e ao tratamento degradante são a regra. P</w:t>
      </w:r>
      <w:r w:rsidR="00521A15" w:rsidRPr="00521A15">
        <w:rPr>
          <w:rFonts w:ascii="Arial" w:eastAsia="Arial" w:hAnsi="Arial" w:cs="Arial"/>
          <w:sz w:val="24"/>
          <w:szCs w:val="24"/>
        </w:rPr>
        <w:t>or isso</w:t>
      </w:r>
      <w:r w:rsidR="00B153DB">
        <w:rPr>
          <w:rFonts w:ascii="Arial" w:eastAsia="Arial" w:hAnsi="Arial" w:cs="Arial"/>
          <w:sz w:val="24"/>
          <w:szCs w:val="24"/>
        </w:rPr>
        <w:t>,</w:t>
      </w:r>
      <w:r w:rsidR="00521A15" w:rsidRPr="00521A15">
        <w:rPr>
          <w:rFonts w:ascii="Arial" w:eastAsia="Arial" w:hAnsi="Arial" w:cs="Arial"/>
          <w:sz w:val="24"/>
          <w:szCs w:val="24"/>
        </w:rPr>
        <w:t xml:space="preserve"> eventuais sanções penais devem observar o princípio da intervenção mínima, posto que o Poder Punitivo do Estado é limitado por ele e a finalidade do Direito Penal é salvaguardar os bens jurídicos essenciais que afetam os indivíduos de forma singular ou coletivamente, por meio da cominação, aplicação e execução das penas.  </w:t>
      </w:r>
    </w:p>
    <w:p w14:paraId="5ADBC879" w14:textId="74FE313A" w:rsidR="00304A30" w:rsidRPr="00A43E03" w:rsidRDefault="00B153DB" w:rsidP="00304A30">
      <w:pPr>
        <w:pStyle w:val="Padro"/>
        <w:spacing w:after="0" w:line="360" w:lineRule="auto"/>
        <w:ind w:right="-1"/>
        <w:jc w:val="both"/>
        <w:rPr>
          <w:rFonts w:ascii="Arial" w:eastAsia="Arial" w:hAnsi="Arial" w:cs="Arial"/>
          <w:sz w:val="24"/>
          <w:szCs w:val="24"/>
        </w:rPr>
      </w:pPr>
      <w:r>
        <w:rPr>
          <w:rFonts w:ascii="Arial" w:eastAsia="Arial" w:hAnsi="Arial" w:cs="Arial"/>
          <w:sz w:val="24"/>
          <w:szCs w:val="24"/>
        </w:rPr>
        <w:tab/>
        <w:t>M</w:t>
      </w:r>
      <w:r w:rsidR="00521A15">
        <w:rPr>
          <w:rFonts w:ascii="Arial" w:eastAsia="Arial" w:hAnsi="Arial" w:cs="Arial"/>
          <w:sz w:val="24"/>
          <w:szCs w:val="24"/>
        </w:rPr>
        <w:t xml:space="preserve">esmo o </w:t>
      </w:r>
      <w:r w:rsidR="00521A15" w:rsidRPr="00A43E03">
        <w:rPr>
          <w:rFonts w:ascii="Arial" w:eastAsia="Arial" w:hAnsi="Arial" w:cs="Arial"/>
          <w:sz w:val="24"/>
          <w:szCs w:val="24"/>
        </w:rPr>
        <w:t>Direito Penal sendo aplicado como a solução mais gravosa para regulamentar a relação entre os indivíduos e o Estado</w:t>
      </w:r>
      <w:r w:rsidR="003728C1" w:rsidRPr="00A43E03">
        <w:rPr>
          <w:rFonts w:ascii="Arial" w:eastAsia="Arial" w:hAnsi="Arial" w:cs="Arial"/>
          <w:sz w:val="24"/>
          <w:szCs w:val="24"/>
        </w:rPr>
        <w:t xml:space="preserve">, nota-se que </w:t>
      </w:r>
      <w:r w:rsidR="00521A15" w:rsidRPr="00A43E03">
        <w:rPr>
          <w:rFonts w:ascii="Arial" w:eastAsia="Arial" w:hAnsi="Arial" w:cs="Arial"/>
          <w:sz w:val="24"/>
          <w:szCs w:val="24"/>
        </w:rPr>
        <w:t xml:space="preserve">a população carcerária no Brasil </w:t>
      </w:r>
      <w:r w:rsidR="00B618FE" w:rsidRPr="00A43E03">
        <w:rPr>
          <w:rFonts w:ascii="Arial" w:eastAsia="Arial" w:hAnsi="Arial" w:cs="Arial"/>
          <w:sz w:val="24"/>
          <w:szCs w:val="24"/>
        </w:rPr>
        <w:t>é uma das</w:t>
      </w:r>
      <w:r w:rsidR="00521A15" w:rsidRPr="00A43E03">
        <w:rPr>
          <w:rFonts w:ascii="Arial" w:eastAsia="Arial" w:hAnsi="Arial" w:cs="Arial"/>
          <w:sz w:val="24"/>
          <w:szCs w:val="24"/>
        </w:rPr>
        <w:t xml:space="preserve"> maior</w:t>
      </w:r>
      <w:r w:rsidR="00B618FE" w:rsidRPr="00A43E03">
        <w:rPr>
          <w:rFonts w:ascii="Arial" w:eastAsia="Arial" w:hAnsi="Arial" w:cs="Arial"/>
          <w:sz w:val="24"/>
          <w:szCs w:val="24"/>
        </w:rPr>
        <w:t>es</w:t>
      </w:r>
      <w:r w:rsidR="00521A15" w:rsidRPr="00A43E03">
        <w:rPr>
          <w:rFonts w:ascii="Arial" w:eastAsia="Arial" w:hAnsi="Arial" w:cs="Arial"/>
          <w:sz w:val="24"/>
          <w:szCs w:val="24"/>
        </w:rPr>
        <w:t xml:space="preserve"> do mundo, além de sofrer com ausência de vagas para novos </w:t>
      </w:r>
      <w:r w:rsidR="0035303D" w:rsidRPr="00A43E03">
        <w:rPr>
          <w:rFonts w:ascii="Arial" w:eastAsia="Arial" w:hAnsi="Arial" w:cs="Arial"/>
          <w:sz w:val="24"/>
          <w:szCs w:val="24"/>
        </w:rPr>
        <w:t>apenados</w:t>
      </w:r>
      <w:r w:rsidR="00521A15" w:rsidRPr="00A43E03">
        <w:rPr>
          <w:rFonts w:ascii="Arial" w:eastAsia="Arial" w:hAnsi="Arial" w:cs="Arial"/>
          <w:sz w:val="24"/>
          <w:szCs w:val="24"/>
        </w:rPr>
        <w:t xml:space="preserve"> (cerca de 300 mil vagas)</w:t>
      </w:r>
      <w:r w:rsidR="0094480B" w:rsidRPr="00A43E03">
        <w:rPr>
          <w:rFonts w:ascii="Arial" w:eastAsia="Arial" w:hAnsi="Arial" w:cs="Arial"/>
          <w:sz w:val="24"/>
          <w:szCs w:val="24"/>
        </w:rPr>
        <w:t xml:space="preserve">, uma vez que os presos provisórios acabavam perdendo sua liberdade e ocupando as cadeias injustamente </w:t>
      </w:r>
      <w:r w:rsidR="00521A15" w:rsidRPr="00A43E03">
        <w:rPr>
          <w:rFonts w:ascii="Arial" w:eastAsia="Arial" w:hAnsi="Arial" w:cs="Arial"/>
          <w:sz w:val="24"/>
          <w:szCs w:val="24"/>
        </w:rPr>
        <w:t>(</w:t>
      </w:r>
      <w:r w:rsidR="0094480B" w:rsidRPr="00A43E03">
        <w:rPr>
          <w:rFonts w:ascii="Arial" w:eastAsia="Arial" w:hAnsi="Arial" w:cs="Arial"/>
          <w:sz w:val="24"/>
          <w:szCs w:val="24"/>
        </w:rPr>
        <w:t>DEPEN</w:t>
      </w:r>
      <w:r w:rsidR="00521A15" w:rsidRPr="00A43E03">
        <w:rPr>
          <w:rFonts w:ascii="Arial" w:eastAsia="Arial" w:hAnsi="Arial" w:cs="Arial"/>
          <w:sz w:val="24"/>
          <w:szCs w:val="24"/>
        </w:rPr>
        <w:t>,2014)</w:t>
      </w:r>
      <w:r w:rsidR="0035303D" w:rsidRPr="00A43E03">
        <w:rPr>
          <w:rFonts w:ascii="Arial" w:eastAsia="Arial" w:hAnsi="Arial" w:cs="Arial"/>
          <w:sz w:val="24"/>
          <w:szCs w:val="24"/>
        </w:rPr>
        <w:t>.</w:t>
      </w:r>
      <w:r w:rsidR="00521A15" w:rsidRPr="00A43E03">
        <w:rPr>
          <w:rFonts w:ascii="Arial" w:eastAsia="Arial" w:hAnsi="Arial" w:cs="Arial"/>
          <w:sz w:val="24"/>
          <w:szCs w:val="24"/>
        </w:rPr>
        <w:t xml:space="preserve"> </w:t>
      </w:r>
      <w:r w:rsidR="00304A30" w:rsidRPr="00A43E03">
        <w:rPr>
          <w:rFonts w:ascii="Arial" w:eastAsia="Arial" w:hAnsi="Arial" w:cs="Arial"/>
          <w:sz w:val="24"/>
          <w:szCs w:val="24"/>
        </w:rPr>
        <w:tab/>
      </w:r>
    </w:p>
    <w:p w14:paraId="3CA6B76E" w14:textId="5A09CAE2" w:rsidR="00B153DB" w:rsidRDefault="0094480B" w:rsidP="00152FAD">
      <w:pPr>
        <w:pStyle w:val="Padro"/>
        <w:spacing w:after="0" w:line="360" w:lineRule="auto"/>
        <w:ind w:right="-1"/>
        <w:jc w:val="both"/>
        <w:rPr>
          <w:rFonts w:ascii="Arial" w:hAnsi="Arial" w:cs="Arial"/>
          <w:sz w:val="24"/>
          <w:szCs w:val="24"/>
        </w:rPr>
      </w:pPr>
      <w:r w:rsidRPr="00A43E03">
        <w:rPr>
          <w:rFonts w:ascii="Arial" w:eastAsia="Arial" w:hAnsi="Arial" w:cs="Arial"/>
          <w:sz w:val="24"/>
          <w:szCs w:val="24"/>
        </w:rPr>
        <w:tab/>
      </w:r>
      <w:r w:rsidR="00B153DB" w:rsidRPr="00A43E03">
        <w:rPr>
          <w:rFonts w:ascii="Arial" w:eastAsia="Arial" w:hAnsi="Arial" w:cs="Arial"/>
          <w:sz w:val="24"/>
          <w:szCs w:val="24"/>
        </w:rPr>
        <w:t xml:space="preserve">Com o intuito </w:t>
      </w:r>
      <w:r w:rsidRPr="00A43E03">
        <w:rPr>
          <w:rFonts w:ascii="Arial" w:eastAsia="Arial" w:hAnsi="Arial" w:cs="Arial"/>
          <w:sz w:val="24"/>
          <w:szCs w:val="24"/>
        </w:rPr>
        <w:t>de solucionar o problema da superlotação das cadeias bras</w:t>
      </w:r>
      <w:r w:rsidR="003728C1" w:rsidRPr="00A43E03">
        <w:rPr>
          <w:rFonts w:ascii="Arial" w:eastAsia="Arial" w:hAnsi="Arial" w:cs="Arial"/>
          <w:sz w:val="24"/>
          <w:szCs w:val="24"/>
        </w:rPr>
        <w:t>ileiras e para dar efetividade à</w:t>
      </w:r>
      <w:r w:rsidRPr="00A43E03">
        <w:rPr>
          <w:rFonts w:ascii="Arial" w:eastAsia="Arial" w:hAnsi="Arial" w:cs="Arial"/>
          <w:sz w:val="24"/>
          <w:szCs w:val="24"/>
        </w:rPr>
        <w:t>s gara</w:t>
      </w:r>
      <w:r w:rsidR="00425349" w:rsidRPr="00A43E03">
        <w:rPr>
          <w:rFonts w:ascii="Arial" w:eastAsia="Arial" w:hAnsi="Arial" w:cs="Arial"/>
          <w:sz w:val="24"/>
          <w:szCs w:val="24"/>
        </w:rPr>
        <w:t>ntias e direitos constitucionais</w:t>
      </w:r>
      <w:r w:rsidR="00044073" w:rsidRPr="00A43E03">
        <w:rPr>
          <w:rFonts w:ascii="Arial" w:eastAsia="Arial" w:hAnsi="Arial" w:cs="Arial"/>
          <w:sz w:val="24"/>
          <w:szCs w:val="24"/>
        </w:rPr>
        <w:t>,</w:t>
      </w:r>
      <w:r w:rsidR="00425349" w:rsidRPr="00A43E03">
        <w:rPr>
          <w:rFonts w:ascii="Arial" w:eastAsia="Arial" w:hAnsi="Arial" w:cs="Arial"/>
          <w:sz w:val="24"/>
          <w:szCs w:val="24"/>
        </w:rPr>
        <w:t xml:space="preserve"> </w:t>
      </w:r>
      <w:r w:rsidR="003728C1" w:rsidRPr="00A43E03">
        <w:rPr>
          <w:rFonts w:ascii="Arial" w:eastAsia="Arial" w:hAnsi="Arial" w:cs="Arial"/>
          <w:sz w:val="24"/>
          <w:szCs w:val="24"/>
        </w:rPr>
        <w:t xml:space="preserve">em 2015, </w:t>
      </w:r>
      <w:r w:rsidR="00044073" w:rsidRPr="00A43E03">
        <w:rPr>
          <w:rFonts w:ascii="Arial" w:eastAsia="Arial" w:hAnsi="Arial" w:cs="Arial"/>
          <w:sz w:val="24"/>
          <w:szCs w:val="24"/>
        </w:rPr>
        <w:t>o Conselho Nacional de Justiça (CNJ) implementou a audiência de aprese</w:t>
      </w:r>
      <w:r w:rsidR="003728C1" w:rsidRPr="00A43E03">
        <w:rPr>
          <w:rFonts w:ascii="Arial" w:eastAsia="Arial" w:hAnsi="Arial" w:cs="Arial"/>
          <w:sz w:val="24"/>
          <w:szCs w:val="24"/>
        </w:rPr>
        <w:t>ntação que passou a ser aplicada</w:t>
      </w:r>
      <w:r w:rsidR="006A38D6" w:rsidRPr="00A43E03">
        <w:rPr>
          <w:rFonts w:ascii="Arial" w:eastAsia="Arial" w:hAnsi="Arial" w:cs="Arial"/>
          <w:sz w:val="24"/>
          <w:szCs w:val="24"/>
        </w:rPr>
        <w:t xml:space="preserve"> em todo </w:t>
      </w:r>
      <w:r w:rsidR="006A38D6">
        <w:rPr>
          <w:rFonts w:ascii="Arial" w:eastAsia="Arial" w:hAnsi="Arial" w:cs="Arial"/>
          <w:sz w:val="24"/>
          <w:szCs w:val="24"/>
        </w:rPr>
        <w:t xml:space="preserve">o país com </w:t>
      </w:r>
      <w:r w:rsidR="00044073">
        <w:rPr>
          <w:rFonts w:ascii="Arial" w:eastAsia="Arial" w:hAnsi="Arial" w:cs="Arial"/>
          <w:sz w:val="24"/>
          <w:szCs w:val="24"/>
        </w:rPr>
        <w:t xml:space="preserve">fundamento na Resolução 213/2015 do CNJ e em tratados internacionais </w:t>
      </w:r>
      <w:r w:rsidR="00B153DB">
        <w:rPr>
          <w:rFonts w:ascii="Arial" w:eastAsia="Arial" w:hAnsi="Arial" w:cs="Arial"/>
          <w:sz w:val="24"/>
          <w:szCs w:val="24"/>
        </w:rPr>
        <w:t xml:space="preserve">dos quais o </w:t>
      </w:r>
      <w:r w:rsidR="00044073">
        <w:rPr>
          <w:rFonts w:ascii="Arial" w:eastAsia="Arial" w:hAnsi="Arial" w:cs="Arial"/>
          <w:sz w:val="24"/>
          <w:szCs w:val="24"/>
        </w:rPr>
        <w:t>Br</w:t>
      </w:r>
      <w:r w:rsidR="00B153DB">
        <w:rPr>
          <w:rFonts w:ascii="Arial" w:eastAsia="Arial" w:hAnsi="Arial" w:cs="Arial"/>
          <w:sz w:val="24"/>
          <w:szCs w:val="24"/>
        </w:rPr>
        <w:t>asil é signatário. T</w:t>
      </w:r>
      <w:r w:rsidR="006A38D6">
        <w:rPr>
          <w:rFonts w:ascii="Arial" w:eastAsia="Arial" w:hAnsi="Arial" w:cs="Arial"/>
          <w:sz w:val="24"/>
          <w:szCs w:val="24"/>
        </w:rPr>
        <w:t>odavia</w:t>
      </w:r>
      <w:r w:rsidR="0035303D">
        <w:rPr>
          <w:rFonts w:ascii="Arial" w:eastAsia="Arial" w:hAnsi="Arial" w:cs="Arial"/>
          <w:sz w:val="24"/>
          <w:szCs w:val="24"/>
        </w:rPr>
        <w:t>,</w:t>
      </w:r>
      <w:r w:rsidR="006A38D6">
        <w:rPr>
          <w:rFonts w:ascii="Arial" w:eastAsia="Arial" w:hAnsi="Arial" w:cs="Arial"/>
          <w:sz w:val="24"/>
          <w:szCs w:val="24"/>
        </w:rPr>
        <w:t xml:space="preserve"> até a aprovação da Lei nº 13.964</w:t>
      </w:r>
      <w:r w:rsidR="0035303D">
        <w:rPr>
          <w:rFonts w:ascii="Arial" w:eastAsia="Arial" w:hAnsi="Arial" w:cs="Arial"/>
          <w:sz w:val="24"/>
          <w:szCs w:val="24"/>
        </w:rPr>
        <w:t>,</w:t>
      </w:r>
      <w:r w:rsidR="006A38D6">
        <w:rPr>
          <w:rFonts w:ascii="Arial" w:eastAsia="Arial" w:hAnsi="Arial" w:cs="Arial"/>
          <w:sz w:val="24"/>
          <w:szCs w:val="24"/>
        </w:rPr>
        <w:t xml:space="preserve"> de 24 de Dezembro de 2019</w:t>
      </w:r>
      <w:r w:rsidR="0035303D">
        <w:rPr>
          <w:rFonts w:ascii="Arial" w:eastAsia="Arial" w:hAnsi="Arial" w:cs="Arial"/>
          <w:sz w:val="24"/>
          <w:szCs w:val="24"/>
        </w:rPr>
        <w:t>, conhecida como ”</w:t>
      </w:r>
      <w:r w:rsidR="006A38D6">
        <w:rPr>
          <w:rFonts w:ascii="Arial" w:eastAsia="Arial" w:hAnsi="Arial" w:cs="Arial"/>
          <w:sz w:val="24"/>
          <w:szCs w:val="24"/>
        </w:rPr>
        <w:t>Pacote Anticrime</w:t>
      </w:r>
      <w:r w:rsidR="0035303D">
        <w:rPr>
          <w:rFonts w:ascii="Arial" w:eastAsia="Arial" w:hAnsi="Arial" w:cs="Arial"/>
          <w:sz w:val="24"/>
          <w:szCs w:val="24"/>
        </w:rPr>
        <w:t xml:space="preserve">”, </w:t>
      </w:r>
      <w:r w:rsidR="006A38D6">
        <w:rPr>
          <w:rFonts w:ascii="Arial" w:eastAsia="Arial" w:hAnsi="Arial" w:cs="Arial"/>
          <w:sz w:val="24"/>
          <w:szCs w:val="24"/>
        </w:rPr>
        <w:t xml:space="preserve">não existia nenhuma previsão legal </w:t>
      </w:r>
      <w:r w:rsidR="0035303D">
        <w:rPr>
          <w:rFonts w:ascii="Arial" w:eastAsia="Arial" w:hAnsi="Arial" w:cs="Arial"/>
          <w:sz w:val="24"/>
          <w:szCs w:val="24"/>
        </w:rPr>
        <w:t xml:space="preserve">expressa </w:t>
      </w:r>
      <w:r w:rsidR="006A38D6">
        <w:rPr>
          <w:rFonts w:ascii="Arial" w:eastAsia="Arial" w:hAnsi="Arial" w:cs="Arial"/>
          <w:sz w:val="24"/>
          <w:szCs w:val="24"/>
        </w:rPr>
        <w:t xml:space="preserve">dessa audiência ou regulamentação em lei específica, uma vez que </w:t>
      </w:r>
      <w:r w:rsidR="00044073">
        <w:rPr>
          <w:rFonts w:ascii="Arial" w:eastAsia="Arial" w:hAnsi="Arial" w:cs="Arial"/>
          <w:sz w:val="24"/>
          <w:szCs w:val="24"/>
        </w:rPr>
        <w:t>o Projeto de Lei do Senado nº 554/2011</w:t>
      </w:r>
      <w:r w:rsidR="0035303D">
        <w:rPr>
          <w:rFonts w:ascii="Arial" w:eastAsia="Arial" w:hAnsi="Arial" w:cs="Arial"/>
          <w:sz w:val="24"/>
          <w:szCs w:val="24"/>
        </w:rPr>
        <w:t>,</w:t>
      </w:r>
      <w:r w:rsidR="00044073">
        <w:rPr>
          <w:rFonts w:ascii="Arial" w:eastAsia="Arial" w:hAnsi="Arial" w:cs="Arial"/>
          <w:sz w:val="24"/>
          <w:szCs w:val="24"/>
        </w:rPr>
        <w:t xml:space="preserve"> que </w:t>
      </w:r>
      <w:r w:rsidR="006A38D6">
        <w:rPr>
          <w:rFonts w:ascii="Arial" w:eastAsia="Arial" w:hAnsi="Arial" w:cs="Arial"/>
          <w:sz w:val="24"/>
          <w:szCs w:val="24"/>
        </w:rPr>
        <w:t xml:space="preserve">versava sobre essa matéria </w:t>
      </w:r>
      <w:r w:rsidR="00044073">
        <w:rPr>
          <w:rFonts w:ascii="Arial" w:eastAsia="Arial" w:hAnsi="Arial" w:cs="Arial"/>
          <w:sz w:val="24"/>
          <w:szCs w:val="24"/>
        </w:rPr>
        <w:t>encontra</w:t>
      </w:r>
      <w:r w:rsidR="006A38D6">
        <w:rPr>
          <w:rFonts w:ascii="Arial" w:eastAsia="Arial" w:hAnsi="Arial" w:cs="Arial"/>
          <w:sz w:val="24"/>
          <w:szCs w:val="24"/>
        </w:rPr>
        <w:t>va</w:t>
      </w:r>
      <w:r w:rsidR="00044073">
        <w:rPr>
          <w:rFonts w:ascii="Arial" w:eastAsia="Arial" w:hAnsi="Arial" w:cs="Arial"/>
          <w:sz w:val="24"/>
          <w:szCs w:val="24"/>
        </w:rPr>
        <w:t xml:space="preserve">-se em tramitação desde 2011. </w:t>
      </w:r>
    </w:p>
    <w:p w14:paraId="08DD2367" w14:textId="29A709EB" w:rsidR="00044073" w:rsidRDefault="00B153DB" w:rsidP="00044073">
      <w:pPr>
        <w:pStyle w:val="Padro"/>
        <w:spacing w:after="0" w:line="360" w:lineRule="auto"/>
        <w:ind w:right="-1"/>
        <w:jc w:val="both"/>
        <w:rPr>
          <w:rFonts w:ascii="Arial" w:hAnsi="Arial" w:cs="Arial"/>
          <w:sz w:val="24"/>
          <w:szCs w:val="24"/>
        </w:rPr>
      </w:pPr>
      <w:r>
        <w:rPr>
          <w:rFonts w:ascii="Arial" w:hAnsi="Arial" w:cs="Arial"/>
          <w:color w:val="000000" w:themeColor="text1"/>
          <w:sz w:val="24"/>
        </w:rPr>
        <w:tab/>
      </w:r>
      <w:r w:rsidRPr="00C6650D">
        <w:rPr>
          <w:rFonts w:ascii="Arial" w:hAnsi="Arial" w:cs="Arial"/>
          <w:color w:val="000000" w:themeColor="text1"/>
          <w:sz w:val="24"/>
        </w:rPr>
        <w:t xml:space="preserve">O presente trabalho de conclusão de curso </w:t>
      </w:r>
      <w:r>
        <w:rPr>
          <w:rFonts w:ascii="Arial" w:hAnsi="Arial" w:cs="Arial"/>
          <w:color w:val="000000" w:themeColor="text1"/>
          <w:sz w:val="24"/>
        </w:rPr>
        <w:t xml:space="preserve">versa sobre a análise da aplicação da Audiência de Custódia no Sistema Penal Brasileiro, tendo como áreas de concentração o Direito Penal e o Direito Processual </w:t>
      </w:r>
      <w:r w:rsidR="0035303D">
        <w:rPr>
          <w:rFonts w:ascii="Arial" w:hAnsi="Arial" w:cs="Arial"/>
          <w:color w:val="000000" w:themeColor="text1"/>
          <w:sz w:val="24"/>
        </w:rPr>
        <w:t>P</w:t>
      </w:r>
      <w:r>
        <w:rPr>
          <w:rFonts w:ascii="Arial" w:hAnsi="Arial" w:cs="Arial"/>
          <w:color w:val="000000" w:themeColor="text1"/>
          <w:sz w:val="24"/>
        </w:rPr>
        <w:t>enal.</w:t>
      </w:r>
      <w:r w:rsidR="0035303D">
        <w:rPr>
          <w:rFonts w:ascii="Arial" w:hAnsi="Arial" w:cs="Arial"/>
          <w:color w:val="000000" w:themeColor="text1"/>
          <w:sz w:val="24"/>
        </w:rPr>
        <w:t xml:space="preserve"> </w:t>
      </w:r>
      <w:r>
        <w:rPr>
          <w:rFonts w:ascii="Arial" w:hAnsi="Arial" w:cs="Arial"/>
          <w:sz w:val="24"/>
          <w:szCs w:val="24"/>
        </w:rPr>
        <w:t>Assim, o</w:t>
      </w:r>
      <w:r w:rsidR="00044073">
        <w:rPr>
          <w:rFonts w:ascii="Arial" w:hAnsi="Arial" w:cs="Arial"/>
          <w:sz w:val="24"/>
          <w:szCs w:val="24"/>
        </w:rPr>
        <w:t xml:space="preserve"> objetivo geral do </w:t>
      </w:r>
      <w:r>
        <w:rPr>
          <w:rFonts w:ascii="Arial" w:hAnsi="Arial" w:cs="Arial"/>
          <w:sz w:val="24"/>
          <w:szCs w:val="24"/>
        </w:rPr>
        <w:t xml:space="preserve">estudo </w:t>
      </w:r>
      <w:r w:rsidR="00044073">
        <w:rPr>
          <w:rFonts w:ascii="Arial" w:hAnsi="Arial" w:cs="Arial"/>
          <w:sz w:val="24"/>
          <w:szCs w:val="24"/>
        </w:rPr>
        <w:t xml:space="preserve">é compreender </w:t>
      </w:r>
      <w:r>
        <w:rPr>
          <w:rFonts w:ascii="Arial" w:hAnsi="Arial" w:cs="Arial"/>
          <w:sz w:val="24"/>
          <w:szCs w:val="24"/>
        </w:rPr>
        <w:t xml:space="preserve">o processo de </w:t>
      </w:r>
      <w:r w:rsidR="00044073">
        <w:rPr>
          <w:rFonts w:ascii="Arial" w:hAnsi="Arial" w:cs="Arial"/>
          <w:sz w:val="24"/>
          <w:szCs w:val="24"/>
        </w:rPr>
        <w:t>aplicação da audiência de custódia dentro do sistema penal brasileiro</w:t>
      </w:r>
      <w:r w:rsidR="00B618FE">
        <w:rPr>
          <w:rFonts w:ascii="Arial" w:hAnsi="Arial" w:cs="Arial"/>
          <w:sz w:val="24"/>
          <w:szCs w:val="24"/>
        </w:rPr>
        <w:t>, através d</w:t>
      </w:r>
      <w:r w:rsidR="003728C1">
        <w:rPr>
          <w:rFonts w:ascii="Arial" w:hAnsi="Arial" w:cs="Arial"/>
          <w:sz w:val="24"/>
          <w:szCs w:val="24"/>
        </w:rPr>
        <w:t>a</w:t>
      </w:r>
      <w:r w:rsidR="00B618FE">
        <w:rPr>
          <w:rFonts w:ascii="Arial" w:hAnsi="Arial" w:cs="Arial"/>
          <w:sz w:val="24"/>
          <w:szCs w:val="24"/>
        </w:rPr>
        <w:t xml:space="preserve"> análise dos problemas práticos dessa medida</w:t>
      </w:r>
      <w:r w:rsidR="00044073">
        <w:rPr>
          <w:rFonts w:ascii="Arial" w:hAnsi="Arial" w:cs="Arial"/>
          <w:sz w:val="24"/>
          <w:szCs w:val="24"/>
        </w:rPr>
        <w:t xml:space="preserve">. Os objetivos específicos são conceituar a audiência de </w:t>
      </w:r>
      <w:r w:rsidR="00044073">
        <w:rPr>
          <w:rFonts w:ascii="Arial" w:hAnsi="Arial" w:cs="Arial"/>
          <w:sz w:val="24"/>
          <w:szCs w:val="24"/>
        </w:rPr>
        <w:lastRenderedPageBreak/>
        <w:t>custódia; entender sua origem e seus fundamentos; descrever seus aspectos práticos</w:t>
      </w:r>
      <w:r w:rsidR="0035303D">
        <w:rPr>
          <w:rFonts w:ascii="Arial" w:hAnsi="Arial" w:cs="Arial"/>
          <w:sz w:val="24"/>
          <w:szCs w:val="24"/>
        </w:rPr>
        <w:t>;</w:t>
      </w:r>
      <w:r w:rsidR="00044073">
        <w:rPr>
          <w:rFonts w:ascii="Arial" w:hAnsi="Arial" w:cs="Arial"/>
          <w:sz w:val="24"/>
          <w:szCs w:val="24"/>
        </w:rPr>
        <w:t xml:space="preserve"> e analisar sua aplicação </w:t>
      </w:r>
      <w:r w:rsidR="00B618FE">
        <w:rPr>
          <w:rFonts w:ascii="Arial" w:hAnsi="Arial" w:cs="Arial"/>
          <w:sz w:val="24"/>
          <w:szCs w:val="24"/>
        </w:rPr>
        <w:t>em conformidade com os problemas existentes para sua implementação</w:t>
      </w:r>
      <w:r w:rsidR="00044073">
        <w:rPr>
          <w:rFonts w:ascii="Arial" w:hAnsi="Arial" w:cs="Arial"/>
          <w:sz w:val="24"/>
          <w:szCs w:val="24"/>
        </w:rPr>
        <w:t>.</w:t>
      </w:r>
    </w:p>
    <w:p w14:paraId="26A3E3B6" w14:textId="05E06154" w:rsidR="002B41E3" w:rsidRPr="00A36F41" w:rsidRDefault="00044073" w:rsidP="006B5E71">
      <w:pPr>
        <w:pStyle w:val="Padro"/>
        <w:spacing w:after="0" w:line="360" w:lineRule="auto"/>
        <w:ind w:right="-1"/>
        <w:jc w:val="both"/>
        <w:rPr>
          <w:rFonts w:ascii="Arial" w:hAnsi="Arial" w:cs="Arial"/>
          <w:sz w:val="24"/>
        </w:rPr>
      </w:pPr>
      <w:r>
        <w:rPr>
          <w:rFonts w:ascii="Arial" w:hAnsi="Arial" w:cs="Arial"/>
          <w:sz w:val="24"/>
          <w:szCs w:val="24"/>
        </w:rPr>
        <w:tab/>
      </w:r>
      <w:r w:rsidRPr="00044073">
        <w:rPr>
          <w:rFonts w:ascii="Arial" w:hAnsi="Arial" w:cs="Arial"/>
          <w:sz w:val="24"/>
        </w:rPr>
        <w:t xml:space="preserve">A justificativa para escolha do tema pauta-se na sua necessidade, atualidade e relevância, posto que se trata de uma matéria que merece ser trazida à baila devido </w:t>
      </w:r>
      <w:r w:rsidR="003728C1">
        <w:rPr>
          <w:rFonts w:ascii="Arial" w:hAnsi="Arial" w:cs="Arial"/>
          <w:sz w:val="24"/>
        </w:rPr>
        <w:t>à</w:t>
      </w:r>
      <w:r w:rsidR="006B5E71">
        <w:rPr>
          <w:rFonts w:ascii="Arial" w:hAnsi="Arial" w:cs="Arial"/>
          <w:sz w:val="24"/>
        </w:rPr>
        <w:t>s incertezas de sua aplicação, assim como sua execução errônea implica</w:t>
      </w:r>
      <w:r w:rsidR="0035303D">
        <w:rPr>
          <w:rFonts w:ascii="Arial" w:hAnsi="Arial" w:cs="Arial"/>
          <w:sz w:val="24"/>
        </w:rPr>
        <w:t>rá</w:t>
      </w:r>
      <w:r w:rsidR="006B5E71">
        <w:rPr>
          <w:rFonts w:ascii="Arial" w:hAnsi="Arial" w:cs="Arial"/>
          <w:sz w:val="24"/>
        </w:rPr>
        <w:t xml:space="preserve"> na ineficácia do instituto</w:t>
      </w:r>
      <w:r w:rsidR="00A36F41">
        <w:rPr>
          <w:rFonts w:ascii="Arial" w:hAnsi="Arial" w:cs="Arial"/>
          <w:sz w:val="24"/>
        </w:rPr>
        <w:t xml:space="preserve"> e na ilegalidade do processo. </w:t>
      </w:r>
      <w:r w:rsidR="006B5E71" w:rsidRPr="006B5E71">
        <w:rPr>
          <w:rFonts w:ascii="Arial" w:hAnsi="Arial" w:cs="Arial"/>
          <w:sz w:val="24"/>
          <w:szCs w:val="24"/>
        </w:rPr>
        <w:t xml:space="preserve">Dessa forma, analisar a aplicação da </w:t>
      </w:r>
      <w:r w:rsidR="00B153DB">
        <w:rPr>
          <w:rFonts w:ascii="Arial" w:hAnsi="Arial" w:cs="Arial"/>
          <w:sz w:val="24"/>
          <w:szCs w:val="24"/>
        </w:rPr>
        <w:t xml:space="preserve">audiência </w:t>
      </w:r>
      <w:r w:rsidR="006B5E71" w:rsidRPr="006B5E71">
        <w:rPr>
          <w:rFonts w:ascii="Arial" w:hAnsi="Arial" w:cs="Arial"/>
          <w:sz w:val="24"/>
          <w:szCs w:val="24"/>
        </w:rPr>
        <w:t>de custódia é medida que se impõe com a finalidade de compreender melhor esse</w:t>
      </w:r>
      <w:r w:rsidR="00A36F41">
        <w:rPr>
          <w:rFonts w:ascii="Arial" w:hAnsi="Arial" w:cs="Arial"/>
          <w:sz w:val="24"/>
          <w:szCs w:val="24"/>
        </w:rPr>
        <w:t xml:space="preserve"> instituto</w:t>
      </w:r>
      <w:r w:rsidR="006B5E71" w:rsidRPr="006B5E71">
        <w:rPr>
          <w:rFonts w:ascii="Arial" w:hAnsi="Arial" w:cs="Arial"/>
          <w:sz w:val="24"/>
          <w:szCs w:val="24"/>
        </w:rPr>
        <w:t xml:space="preserve">. </w:t>
      </w:r>
      <w:r w:rsidR="00120162">
        <w:rPr>
          <w:rFonts w:ascii="Arial" w:hAnsi="Arial" w:cs="Arial"/>
          <w:sz w:val="24"/>
          <w:szCs w:val="24"/>
        </w:rPr>
        <w:t>Ante ao exposto, cab</w:t>
      </w:r>
      <w:r w:rsidR="00B153DB">
        <w:rPr>
          <w:rFonts w:ascii="Arial" w:hAnsi="Arial" w:cs="Arial"/>
          <w:sz w:val="24"/>
          <w:szCs w:val="24"/>
        </w:rPr>
        <w:t>e questionar quais os problemas enfrentados para a implementação da Audiência de Custódia?</w:t>
      </w:r>
    </w:p>
    <w:p w14:paraId="786386EB" w14:textId="4F891449" w:rsidR="00691809" w:rsidRPr="00A43E03" w:rsidRDefault="00691809" w:rsidP="00691809">
      <w:pPr>
        <w:tabs>
          <w:tab w:val="left" w:pos="8085"/>
        </w:tabs>
        <w:spacing w:line="360" w:lineRule="auto"/>
        <w:ind w:firstLine="709"/>
        <w:contextualSpacing/>
        <w:jc w:val="both"/>
        <w:rPr>
          <w:rFonts w:ascii="Arial" w:hAnsi="Arial" w:cs="Arial"/>
          <w:bCs/>
          <w:sz w:val="24"/>
          <w:szCs w:val="24"/>
        </w:rPr>
      </w:pPr>
      <w:r w:rsidRPr="00691809">
        <w:rPr>
          <w:rFonts w:ascii="Arial" w:hAnsi="Arial" w:cs="Arial"/>
          <w:sz w:val="24"/>
          <w:szCs w:val="24"/>
        </w:rPr>
        <w:t xml:space="preserve">A metodologia utilizada para desenvolvimento da pesquisa </w:t>
      </w:r>
      <w:r w:rsidR="00B153DB">
        <w:rPr>
          <w:rFonts w:ascii="Arial" w:hAnsi="Arial" w:cs="Arial"/>
          <w:sz w:val="24"/>
          <w:szCs w:val="24"/>
        </w:rPr>
        <w:t xml:space="preserve">foi </w:t>
      </w:r>
      <w:r w:rsidRPr="00691809">
        <w:rPr>
          <w:rFonts w:ascii="Arial" w:hAnsi="Arial" w:cs="Arial"/>
          <w:sz w:val="24"/>
          <w:szCs w:val="24"/>
        </w:rPr>
        <w:t>a pesquisa bibliográfica, sendo ela examinada a partir da sondagem e verificação de referências teóricas já aprese</w:t>
      </w:r>
      <w:r w:rsidR="003728C1">
        <w:rPr>
          <w:rFonts w:ascii="Arial" w:hAnsi="Arial" w:cs="Arial"/>
          <w:sz w:val="24"/>
          <w:szCs w:val="24"/>
        </w:rPr>
        <w:t>ntadas por outros autores, feita</w:t>
      </w:r>
      <w:r w:rsidRPr="00691809">
        <w:rPr>
          <w:rFonts w:ascii="Arial" w:hAnsi="Arial" w:cs="Arial"/>
          <w:sz w:val="24"/>
          <w:szCs w:val="24"/>
        </w:rPr>
        <w:t xml:space="preserve"> por meio de </w:t>
      </w:r>
      <w:r w:rsidR="00B153DB">
        <w:rPr>
          <w:rFonts w:ascii="Arial" w:hAnsi="Arial" w:cs="Arial"/>
          <w:sz w:val="24"/>
          <w:szCs w:val="24"/>
        </w:rPr>
        <w:t xml:space="preserve">materiais </w:t>
      </w:r>
      <w:r w:rsidRPr="00691809">
        <w:rPr>
          <w:rFonts w:ascii="Arial" w:hAnsi="Arial" w:cs="Arial"/>
          <w:sz w:val="24"/>
          <w:szCs w:val="24"/>
        </w:rPr>
        <w:t>físicos ou eletrônicos como livros, artigos científicos</w:t>
      </w:r>
      <w:r w:rsidR="0035303D">
        <w:rPr>
          <w:rFonts w:ascii="Arial" w:hAnsi="Arial" w:cs="Arial"/>
          <w:sz w:val="24"/>
          <w:szCs w:val="24"/>
        </w:rPr>
        <w:t xml:space="preserve"> e</w:t>
      </w:r>
      <w:r w:rsidRPr="00691809">
        <w:rPr>
          <w:rFonts w:ascii="Arial" w:hAnsi="Arial" w:cs="Arial"/>
          <w:sz w:val="24"/>
          <w:szCs w:val="24"/>
        </w:rPr>
        <w:t xml:space="preserve"> páginas d</w:t>
      </w:r>
      <w:r w:rsidR="003B0A52">
        <w:rPr>
          <w:rFonts w:ascii="Arial" w:hAnsi="Arial" w:cs="Arial"/>
          <w:sz w:val="24"/>
          <w:szCs w:val="24"/>
        </w:rPr>
        <w:t>a internet</w:t>
      </w:r>
      <w:r w:rsidRPr="00691809">
        <w:rPr>
          <w:rFonts w:ascii="Arial" w:hAnsi="Arial" w:cs="Arial"/>
          <w:sz w:val="24"/>
          <w:szCs w:val="24"/>
        </w:rPr>
        <w:t xml:space="preserve"> (FONSECA, 2002). </w:t>
      </w:r>
      <w:r w:rsidRPr="00691809">
        <w:rPr>
          <w:rFonts w:ascii="Arial" w:hAnsi="Arial" w:cs="Arial"/>
          <w:bCs/>
          <w:sz w:val="24"/>
          <w:szCs w:val="24"/>
        </w:rPr>
        <w:t xml:space="preserve">Através dessa pesquisa </w:t>
      </w:r>
      <w:r w:rsidR="00B153DB">
        <w:rPr>
          <w:rFonts w:ascii="Arial" w:hAnsi="Arial" w:cs="Arial"/>
          <w:bCs/>
          <w:sz w:val="24"/>
          <w:szCs w:val="24"/>
        </w:rPr>
        <w:t xml:space="preserve">foram analisadas </w:t>
      </w:r>
      <w:r w:rsidRPr="00691809">
        <w:rPr>
          <w:rFonts w:ascii="Arial" w:hAnsi="Arial" w:cs="Arial"/>
          <w:bCs/>
          <w:sz w:val="24"/>
          <w:szCs w:val="24"/>
        </w:rPr>
        <w:t>leis, doutrinas e trabalhos acadêmicos que contribuirão para compreensão da temática</w:t>
      </w:r>
      <w:r w:rsidR="0035303D">
        <w:rPr>
          <w:rFonts w:ascii="Arial" w:hAnsi="Arial" w:cs="Arial"/>
          <w:bCs/>
          <w:sz w:val="24"/>
          <w:szCs w:val="24"/>
        </w:rPr>
        <w:t>,</w:t>
      </w:r>
      <w:r w:rsidRPr="00691809">
        <w:rPr>
          <w:rFonts w:ascii="Arial" w:hAnsi="Arial" w:cs="Arial"/>
          <w:bCs/>
          <w:sz w:val="24"/>
          <w:szCs w:val="24"/>
        </w:rPr>
        <w:t xml:space="preserve"> com a finalidade de fundamentar a conclusão esperada, </w:t>
      </w:r>
      <w:r w:rsidR="00B153DB">
        <w:rPr>
          <w:rFonts w:ascii="Arial" w:hAnsi="Arial" w:cs="Arial"/>
          <w:bCs/>
          <w:sz w:val="24"/>
          <w:szCs w:val="24"/>
        </w:rPr>
        <w:t>a partir do problema levantado no início da pesquisa</w:t>
      </w:r>
      <w:r w:rsidR="00B153DB" w:rsidRPr="00A43E03">
        <w:rPr>
          <w:rFonts w:ascii="Arial" w:hAnsi="Arial" w:cs="Arial"/>
          <w:bCs/>
          <w:sz w:val="24"/>
          <w:szCs w:val="24"/>
        </w:rPr>
        <w:t xml:space="preserve">. </w:t>
      </w:r>
    </w:p>
    <w:p w14:paraId="1D3BE25B" w14:textId="5134ACBF" w:rsidR="00691809" w:rsidRPr="00A43E03" w:rsidRDefault="00736F20" w:rsidP="00691809">
      <w:pPr>
        <w:autoSpaceDE w:val="0"/>
        <w:autoSpaceDN w:val="0"/>
        <w:adjustRightInd w:val="0"/>
        <w:spacing w:line="360" w:lineRule="auto"/>
        <w:ind w:firstLine="709"/>
        <w:jc w:val="both"/>
        <w:rPr>
          <w:rFonts w:ascii="Arial" w:hAnsi="Arial" w:cs="Arial"/>
          <w:sz w:val="24"/>
          <w:szCs w:val="24"/>
        </w:rPr>
      </w:pPr>
      <w:r w:rsidRPr="00A43E03">
        <w:rPr>
          <w:rFonts w:ascii="Arial" w:hAnsi="Arial" w:cs="Arial"/>
          <w:sz w:val="24"/>
          <w:szCs w:val="24"/>
        </w:rPr>
        <w:t>Desta forma, o trabalho será divido em 4 (quatro</w:t>
      </w:r>
      <w:r w:rsidR="00691809" w:rsidRPr="00A43E03">
        <w:rPr>
          <w:rFonts w:ascii="Arial" w:hAnsi="Arial" w:cs="Arial"/>
          <w:sz w:val="24"/>
          <w:szCs w:val="24"/>
        </w:rPr>
        <w:t xml:space="preserve">) </w:t>
      </w:r>
      <w:r w:rsidR="0035303D" w:rsidRPr="00A43E03">
        <w:rPr>
          <w:rFonts w:ascii="Arial" w:hAnsi="Arial" w:cs="Arial"/>
          <w:sz w:val="24"/>
          <w:szCs w:val="24"/>
        </w:rPr>
        <w:t xml:space="preserve">tópicos, </w:t>
      </w:r>
      <w:r w:rsidR="00691809" w:rsidRPr="00A43E03">
        <w:rPr>
          <w:rFonts w:ascii="Arial" w:hAnsi="Arial" w:cs="Arial"/>
          <w:sz w:val="24"/>
          <w:szCs w:val="24"/>
        </w:rPr>
        <w:t>além da presente introdução, sendo eles: A definição, a finalidade e as características da Audiência de Custódia</w:t>
      </w:r>
      <w:r w:rsidR="00722BC7">
        <w:rPr>
          <w:rFonts w:ascii="Arial" w:hAnsi="Arial" w:cs="Arial"/>
          <w:sz w:val="24"/>
          <w:szCs w:val="24"/>
        </w:rPr>
        <w:t>;</w:t>
      </w:r>
      <w:r w:rsidR="00691809" w:rsidRPr="00A43E03">
        <w:rPr>
          <w:rFonts w:ascii="Arial" w:hAnsi="Arial" w:cs="Arial"/>
          <w:sz w:val="24"/>
          <w:szCs w:val="24"/>
        </w:rPr>
        <w:t xml:space="preserve"> A Audiência de Custódia no Brasil: Origem e fundamentos; Os aspectos pr</w:t>
      </w:r>
      <w:r w:rsidRPr="00A43E03">
        <w:rPr>
          <w:rFonts w:ascii="Arial" w:hAnsi="Arial" w:cs="Arial"/>
          <w:sz w:val="24"/>
          <w:szCs w:val="24"/>
        </w:rPr>
        <w:t>áticos da Audiência de Custódia</w:t>
      </w:r>
      <w:r w:rsidR="00722BC7">
        <w:rPr>
          <w:rFonts w:ascii="Arial" w:hAnsi="Arial" w:cs="Arial"/>
          <w:sz w:val="24"/>
          <w:szCs w:val="24"/>
        </w:rPr>
        <w:t>;</w:t>
      </w:r>
      <w:r w:rsidRPr="00A43E03">
        <w:rPr>
          <w:rFonts w:ascii="Arial" w:hAnsi="Arial" w:cs="Arial"/>
          <w:sz w:val="24"/>
          <w:szCs w:val="24"/>
        </w:rPr>
        <w:t xml:space="preserve"> e</w:t>
      </w:r>
      <w:r w:rsidR="00691809" w:rsidRPr="00A43E03">
        <w:rPr>
          <w:rFonts w:ascii="Arial" w:hAnsi="Arial" w:cs="Arial"/>
          <w:sz w:val="24"/>
          <w:szCs w:val="24"/>
        </w:rPr>
        <w:t xml:space="preserve"> A análise da aplicação da Audiência de Custó</w:t>
      </w:r>
      <w:r w:rsidRPr="00A43E03">
        <w:rPr>
          <w:rFonts w:ascii="Arial" w:hAnsi="Arial" w:cs="Arial"/>
          <w:sz w:val="24"/>
          <w:szCs w:val="24"/>
        </w:rPr>
        <w:t xml:space="preserve">dia no Sistema Penal Brasileiro. </w:t>
      </w:r>
      <w:r w:rsidR="00691809" w:rsidRPr="00A43E03">
        <w:rPr>
          <w:rFonts w:ascii="Arial" w:hAnsi="Arial" w:cs="Arial"/>
          <w:sz w:val="24"/>
          <w:szCs w:val="24"/>
        </w:rPr>
        <w:t xml:space="preserve"> </w:t>
      </w:r>
    </w:p>
    <w:p w14:paraId="1D676FA3" w14:textId="77777777" w:rsidR="009E5268" w:rsidRPr="00C6650D" w:rsidRDefault="009E5268" w:rsidP="00152FAD">
      <w:pPr>
        <w:spacing w:after="0" w:line="360" w:lineRule="auto"/>
        <w:ind w:right="-1" w:firstLine="708"/>
        <w:jc w:val="both"/>
        <w:rPr>
          <w:rFonts w:ascii="Arial" w:hAnsi="Arial" w:cs="Arial"/>
          <w:color w:val="000000"/>
          <w:sz w:val="24"/>
          <w:szCs w:val="24"/>
        </w:rPr>
      </w:pPr>
    </w:p>
    <w:p w14:paraId="24328AFF" w14:textId="6C6BACB7" w:rsidR="009E5268" w:rsidRPr="00A43E03" w:rsidRDefault="00691809" w:rsidP="00691809">
      <w:pPr>
        <w:pStyle w:val="Padro"/>
        <w:spacing w:after="0" w:line="360" w:lineRule="auto"/>
        <w:ind w:right="-1"/>
        <w:jc w:val="both"/>
        <w:rPr>
          <w:rFonts w:ascii="Arial" w:hAnsi="Arial" w:cs="Arial"/>
          <w:b/>
          <w:sz w:val="24"/>
          <w:szCs w:val="24"/>
        </w:rPr>
      </w:pPr>
      <w:r w:rsidRPr="00A43E03">
        <w:rPr>
          <w:rFonts w:ascii="Arial" w:hAnsi="Arial" w:cs="Arial"/>
          <w:b/>
          <w:sz w:val="24"/>
          <w:szCs w:val="24"/>
        </w:rPr>
        <w:t>2 DEFINIÇÃO, FINALIDADE</w:t>
      </w:r>
      <w:r w:rsidR="00CD2583" w:rsidRPr="00A43E03">
        <w:rPr>
          <w:rFonts w:ascii="Arial" w:hAnsi="Arial" w:cs="Arial"/>
          <w:b/>
          <w:sz w:val="24"/>
          <w:szCs w:val="24"/>
        </w:rPr>
        <w:t>S</w:t>
      </w:r>
      <w:r w:rsidRPr="00A43E03">
        <w:rPr>
          <w:rFonts w:ascii="Arial" w:hAnsi="Arial" w:cs="Arial"/>
          <w:b/>
          <w:sz w:val="24"/>
          <w:szCs w:val="24"/>
        </w:rPr>
        <w:t xml:space="preserve"> E CARACTERÍSTICAS DA AUDIÊNCIA DE CUSTÓDIA</w:t>
      </w:r>
    </w:p>
    <w:p w14:paraId="420B16C1" w14:textId="77777777" w:rsidR="00503965" w:rsidRPr="00A43E03" w:rsidRDefault="00503965" w:rsidP="00691809">
      <w:pPr>
        <w:pStyle w:val="Padro"/>
        <w:spacing w:after="0" w:line="360" w:lineRule="auto"/>
        <w:ind w:right="-1"/>
        <w:jc w:val="both"/>
        <w:rPr>
          <w:rFonts w:ascii="Arial" w:hAnsi="Arial" w:cs="Arial"/>
          <w:b/>
          <w:sz w:val="24"/>
          <w:szCs w:val="24"/>
        </w:rPr>
      </w:pPr>
    </w:p>
    <w:p w14:paraId="3E74B3D8" w14:textId="67931B06" w:rsidR="00B30B5F" w:rsidRPr="00A43E03" w:rsidRDefault="00B30B5F" w:rsidP="00691809">
      <w:pPr>
        <w:pStyle w:val="Padro"/>
        <w:spacing w:after="0" w:line="360" w:lineRule="auto"/>
        <w:ind w:right="-1"/>
        <w:jc w:val="both"/>
        <w:rPr>
          <w:rFonts w:ascii="Arial" w:hAnsi="Arial" w:cs="Arial"/>
          <w:sz w:val="24"/>
          <w:szCs w:val="24"/>
        </w:rPr>
      </w:pPr>
      <w:r w:rsidRPr="00A43E03">
        <w:rPr>
          <w:rFonts w:ascii="Arial" w:hAnsi="Arial" w:cs="Arial"/>
          <w:b/>
          <w:sz w:val="24"/>
          <w:szCs w:val="24"/>
        </w:rPr>
        <w:tab/>
      </w:r>
      <w:r w:rsidR="003825D0" w:rsidRPr="00A43E03">
        <w:rPr>
          <w:rFonts w:ascii="Arial" w:hAnsi="Arial" w:cs="Arial"/>
          <w:sz w:val="24"/>
          <w:szCs w:val="24"/>
        </w:rPr>
        <w:t>Preliminarmente, para melhor compreensão da temática desenvolvida, essencial apresentar algumas consideraç</w:t>
      </w:r>
      <w:r w:rsidR="00F04358" w:rsidRPr="00A43E03">
        <w:rPr>
          <w:rFonts w:ascii="Arial" w:hAnsi="Arial" w:cs="Arial"/>
          <w:sz w:val="24"/>
          <w:szCs w:val="24"/>
        </w:rPr>
        <w:t>ões fundamentais, sendo elas</w:t>
      </w:r>
      <w:r w:rsidR="000A4414" w:rsidRPr="00A43E03">
        <w:rPr>
          <w:rFonts w:ascii="Arial" w:hAnsi="Arial" w:cs="Arial"/>
          <w:sz w:val="24"/>
          <w:szCs w:val="24"/>
        </w:rPr>
        <w:t xml:space="preserve"> a</w:t>
      </w:r>
      <w:r w:rsidR="00F04358" w:rsidRPr="00A43E03">
        <w:rPr>
          <w:rFonts w:ascii="Arial" w:hAnsi="Arial" w:cs="Arial"/>
          <w:sz w:val="24"/>
          <w:szCs w:val="24"/>
        </w:rPr>
        <w:t xml:space="preserve"> </w:t>
      </w:r>
      <w:r w:rsidR="003825D0" w:rsidRPr="00A43E03">
        <w:rPr>
          <w:rFonts w:ascii="Arial" w:hAnsi="Arial" w:cs="Arial"/>
          <w:sz w:val="24"/>
          <w:szCs w:val="24"/>
        </w:rPr>
        <w:t xml:space="preserve">definição, finalidade e características da Audiência de Custódia. </w:t>
      </w:r>
    </w:p>
    <w:p w14:paraId="1E24351F" w14:textId="1CB64483" w:rsidR="00F52901" w:rsidRPr="00A43E03" w:rsidRDefault="003825D0" w:rsidP="00691809">
      <w:pPr>
        <w:pStyle w:val="Padro"/>
        <w:spacing w:after="0" w:line="360" w:lineRule="auto"/>
        <w:ind w:right="-1"/>
        <w:jc w:val="both"/>
        <w:rPr>
          <w:rFonts w:ascii="Arial" w:hAnsi="Arial" w:cs="Arial"/>
          <w:sz w:val="24"/>
          <w:szCs w:val="24"/>
        </w:rPr>
      </w:pPr>
      <w:r w:rsidRPr="00A43E03">
        <w:rPr>
          <w:rFonts w:ascii="Arial" w:hAnsi="Arial" w:cs="Arial"/>
          <w:sz w:val="24"/>
          <w:szCs w:val="24"/>
        </w:rPr>
        <w:tab/>
        <w:t>A Audiência de Custódia</w:t>
      </w:r>
      <w:r w:rsidR="00F4649E" w:rsidRPr="00A43E03">
        <w:rPr>
          <w:rFonts w:ascii="Arial" w:hAnsi="Arial" w:cs="Arial"/>
          <w:sz w:val="24"/>
          <w:szCs w:val="24"/>
        </w:rPr>
        <w:t>,</w:t>
      </w:r>
      <w:r w:rsidR="00EF0AFD" w:rsidRPr="00A43E03">
        <w:rPr>
          <w:rFonts w:ascii="Arial" w:hAnsi="Arial" w:cs="Arial"/>
          <w:sz w:val="24"/>
          <w:szCs w:val="24"/>
        </w:rPr>
        <w:t xml:space="preserve"> Audiência de Garantia ou ainda Audiência de Apresentação, </w:t>
      </w:r>
      <w:r w:rsidRPr="00A43E03">
        <w:rPr>
          <w:rFonts w:ascii="Arial" w:hAnsi="Arial" w:cs="Arial"/>
          <w:sz w:val="24"/>
          <w:szCs w:val="24"/>
        </w:rPr>
        <w:t xml:space="preserve">pode </w:t>
      </w:r>
      <w:r w:rsidR="00F04358" w:rsidRPr="00A43E03">
        <w:rPr>
          <w:rFonts w:ascii="Arial" w:hAnsi="Arial" w:cs="Arial"/>
          <w:sz w:val="24"/>
          <w:szCs w:val="24"/>
        </w:rPr>
        <w:t xml:space="preserve">ser </w:t>
      </w:r>
      <w:r w:rsidR="00EF0AFD" w:rsidRPr="00A43E03">
        <w:rPr>
          <w:rFonts w:ascii="Arial" w:hAnsi="Arial" w:cs="Arial"/>
          <w:sz w:val="24"/>
          <w:szCs w:val="24"/>
        </w:rPr>
        <w:t xml:space="preserve">considerada como um ato pré-processual, realizado </w:t>
      </w:r>
      <w:r w:rsidR="00EF0AFD" w:rsidRPr="00A43E03">
        <w:rPr>
          <w:rFonts w:ascii="Arial" w:hAnsi="Arial" w:cs="Arial"/>
          <w:sz w:val="24"/>
          <w:szCs w:val="24"/>
        </w:rPr>
        <w:lastRenderedPageBreak/>
        <w:t xml:space="preserve">perante o </w:t>
      </w:r>
      <w:r w:rsidR="00DA0364" w:rsidRPr="00A43E03">
        <w:rPr>
          <w:rFonts w:ascii="Arial" w:hAnsi="Arial" w:cs="Arial"/>
          <w:sz w:val="24"/>
          <w:szCs w:val="24"/>
        </w:rPr>
        <w:t>Poder Judiciário, que garante ao</w:t>
      </w:r>
      <w:r w:rsidR="00EF0AFD" w:rsidRPr="00A43E03">
        <w:rPr>
          <w:rFonts w:ascii="Arial" w:hAnsi="Arial" w:cs="Arial"/>
          <w:sz w:val="24"/>
          <w:szCs w:val="24"/>
        </w:rPr>
        <w:t xml:space="preserve"> indivíduo a possibilid</w:t>
      </w:r>
      <w:r w:rsidR="00F04358" w:rsidRPr="00A43E03">
        <w:rPr>
          <w:rFonts w:ascii="Arial" w:hAnsi="Arial" w:cs="Arial"/>
          <w:sz w:val="24"/>
          <w:szCs w:val="24"/>
        </w:rPr>
        <w:t>ade de comparecer pessoalmente à</w:t>
      </w:r>
      <w:r w:rsidR="00EF0AFD" w:rsidRPr="00A43E03">
        <w:rPr>
          <w:rFonts w:ascii="Arial" w:hAnsi="Arial" w:cs="Arial"/>
          <w:sz w:val="24"/>
          <w:szCs w:val="24"/>
        </w:rPr>
        <w:t xml:space="preserve"> presença de um juiz, com a finalidade de realização de uma análise de legalidade, adequação e necessidade de manutenção da prisão cautelar</w:t>
      </w:r>
      <w:r w:rsidR="00DA0364" w:rsidRPr="00A43E03">
        <w:rPr>
          <w:rFonts w:ascii="Arial" w:hAnsi="Arial" w:cs="Arial"/>
          <w:sz w:val="24"/>
          <w:szCs w:val="24"/>
        </w:rPr>
        <w:t xml:space="preserve"> ou definitiva</w:t>
      </w:r>
      <w:r w:rsidR="00EF0AFD" w:rsidRPr="00A43E03">
        <w:rPr>
          <w:rFonts w:ascii="Arial" w:hAnsi="Arial" w:cs="Arial"/>
          <w:sz w:val="24"/>
          <w:szCs w:val="24"/>
        </w:rPr>
        <w:t>, assim como permite que sejam averiguados indícios de maus-tratos, tortura</w:t>
      </w:r>
      <w:r w:rsidR="00F4649E" w:rsidRPr="00A43E03">
        <w:rPr>
          <w:rFonts w:ascii="Arial" w:hAnsi="Arial" w:cs="Arial"/>
          <w:sz w:val="24"/>
          <w:szCs w:val="24"/>
        </w:rPr>
        <w:t xml:space="preserve"> e</w:t>
      </w:r>
      <w:r w:rsidR="00EF0AFD" w:rsidRPr="00A43E03">
        <w:rPr>
          <w:rFonts w:ascii="Arial" w:hAnsi="Arial" w:cs="Arial"/>
          <w:sz w:val="24"/>
          <w:szCs w:val="24"/>
        </w:rPr>
        <w:t xml:space="preserve"> agressões físicas durante a condução do sujeito no momento da prisão em </w:t>
      </w:r>
      <w:r w:rsidR="00EF0AFD">
        <w:rPr>
          <w:rFonts w:ascii="Arial" w:hAnsi="Arial" w:cs="Arial"/>
          <w:sz w:val="24"/>
          <w:szCs w:val="24"/>
        </w:rPr>
        <w:t>flagra</w:t>
      </w:r>
      <w:r w:rsidR="00F52901">
        <w:rPr>
          <w:rFonts w:ascii="Arial" w:hAnsi="Arial" w:cs="Arial"/>
          <w:sz w:val="24"/>
          <w:szCs w:val="24"/>
        </w:rPr>
        <w:t xml:space="preserve">nte de </w:t>
      </w:r>
      <w:r w:rsidR="00F52901" w:rsidRPr="00A43E03">
        <w:rPr>
          <w:rFonts w:ascii="Arial" w:hAnsi="Arial" w:cs="Arial"/>
          <w:sz w:val="24"/>
          <w:szCs w:val="24"/>
        </w:rPr>
        <w:t>delito. (FLAUSINO,2017)</w:t>
      </w:r>
    </w:p>
    <w:p w14:paraId="6E169CF5" w14:textId="542D927C" w:rsidR="00577D92" w:rsidRPr="00EF4A5D" w:rsidRDefault="00F52901" w:rsidP="003825D0">
      <w:pPr>
        <w:pStyle w:val="Padro"/>
        <w:spacing w:after="0" w:line="360" w:lineRule="auto"/>
        <w:ind w:right="-1"/>
        <w:jc w:val="both"/>
        <w:rPr>
          <w:rFonts w:ascii="Arial" w:hAnsi="Arial" w:cs="Arial"/>
          <w:sz w:val="24"/>
          <w:szCs w:val="24"/>
        </w:rPr>
      </w:pPr>
      <w:r w:rsidRPr="00A43E03">
        <w:rPr>
          <w:rFonts w:ascii="Arial" w:hAnsi="Arial" w:cs="Arial"/>
          <w:sz w:val="24"/>
          <w:szCs w:val="24"/>
        </w:rPr>
        <w:tab/>
      </w:r>
      <w:r w:rsidR="00EF0AFD" w:rsidRPr="00A43E03">
        <w:rPr>
          <w:rFonts w:ascii="Arial" w:hAnsi="Arial" w:cs="Arial"/>
          <w:sz w:val="24"/>
          <w:szCs w:val="24"/>
        </w:rPr>
        <w:t xml:space="preserve">Nesse sentido, a mencionada audiência </w:t>
      </w:r>
      <w:r w:rsidR="00F4649E" w:rsidRPr="00A43E03">
        <w:rPr>
          <w:rFonts w:ascii="Arial" w:hAnsi="Arial" w:cs="Arial"/>
          <w:sz w:val="24"/>
          <w:szCs w:val="24"/>
        </w:rPr>
        <w:t>almeja</w:t>
      </w:r>
      <w:r w:rsidR="00EF0AFD" w:rsidRPr="00A43E03">
        <w:rPr>
          <w:rFonts w:ascii="Arial" w:hAnsi="Arial" w:cs="Arial"/>
          <w:sz w:val="24"/>
          <w:szCs w:val="24"/>
        </w:rPr>
        <w:t xml:space="preserve"> a proteção da intangibilidade física e psicológica d</w:t>
      </w:r>
      <w:r w:rsidR="00F4649E" w:rsidRPr="00A43E03">
        <w:rPr>
          <w:rFonts w:ascii="Arial" w:hAnsi="Arial" w:cs="Arial"/>
          <w:sz w:val="24"/>
          <w:szCs w:val="24"/>
        </w:rPr>
        <w:t>o preso</w:t>
      </w:r>
      <w:r w:rsidR="00EF0AFD" w:rsidRPr="00A43E03">
        <w:rPr>
          <w:rFonts w:ascii="Arial" w:hAnsi="Arial" w:cs="Arial"/>
          <w:sz w:val="24"/>
          <w:szCs w:val="24"/>
        </w:rPr>
        <w:t xml:space="preserve">, além de atuar como um mecanismo indispensável para </w:t>
      </w:r>
      <w:r w:rsidR="00577D92" w:rsidRPr="00A43E03">
        <w:rPr>
          <w:rFonts w:ascii="Arial" w:hAnsi="Arial" w:cs="Arial"/>
          <w:sz w:val="24"/>
          <w:szCs w:val="24"/>
        </w:rPr>
        <w:t>obstar a continuidade de prisões arbitrárias</w:t>
      </w:r>
      <w:r w:rsidR="00577D92">
        <w:rPr>
          <w:rFonts w:ascii="Arial" w:hAnsi="Arial" w:cs="Arial"/>
          <w:sz w:val="24"/>
          <w:szCs w:val="24"/>
        </w:rPr>
        <w:t xml:space="preserve">, dispensáveis e ilegítimas. </w:t>
      </w:r>
      <w:r w:rsidR="00B763C4">
        <w:rPr>
          <w:rFonts w:ascii="Arial" w:hAnsi="Arial" w:cs="Arial"/>
          <w:sz w:val="24"/>
          <w:szCs w:val="24"/>
        </w:rPr>
        <w:t>Ademais</w:t>
      </w:r>
      <w:r w:rsidR="00577D92" w:rsidRPr="00577D92">
        <w:rPr>
          <w:rFonts w:ascii="Arial" w:hAnsi="Arial" w:cs="Arial"/>
          <w:sz w:val="24"/>
          <w:szCs w:val="24"/>
        </w:rPr>
        <w:t xml:space="preserve">, </w:t>
      </w:r>
      <w:r w:rsidR="00577D92">
        <w:rPr>
          <w:rFonts w:ascii="Arial" w:hAnsi="Arial" w:cs="Arial"/>
          <w:sz w:val="24"/>
          <w:szCs w:val="24"/>
        </w:rPr>
        <w:t>observa-se que durante o mencionado ato</w:t>
      </w:r>
      <w:r w:rsidR="00F04358">
        <w:rPr>
          <w:rFonts w:ascii="Arial" w:hAnsi="Arial" w:cs="Arial"/>
          <w:sz w:val="24"/>
          <w:szCs w:val="24"/>
        </w:rPr>
        <w:t>,</w:t>
      </w:r>
      <w:r w:rsidR="00577D92">
        <w:rPr>
          <w:rFonts w:ascii="Arial" w:hAnsi="Arial" w:cs="Arial"/>
          <w:sz w:val="24"/>
          <w:szCs w:val="24"/>
        </w:rPr>
        <w:t xml:space="preserve"> um magistrado ouvirá o preso, seus advogados de defesa e o Ministério Público, atentando-se </w:t>
      </w:r>
      <w:r w:rsidR="00F04358">
        <w:rPr>
          <w:rFonts w:ascii="Arial" w:hAnsi="Arial" w:cs="Arial"/>
          <w:sz w:val="24"/>
          <w:szCs w:val="24"/>
        </w:rPr>
        <w:t>tão somente à</w:t>
      </w:r>
      <w:r w:rsidR="00E2233A">
        <w:rPr>
          <w:rFonts w:ascii="Arial" w:hAnsi="Arial" w:cs="Arial"/>
          <w:sz w:val="24"/>
          <w:szCs w:val="24"/>
        </w:rPr>
        <w:t>s questões que se relacionam prontamente ou implicitamente à prisão e seus efeitos, assim como dos direitos, da higidez c</w:t>
      </w:r>
      <w:r w:rsidR="0026358F">
        <w:rPr>
          <w:rFonts w:ascii="Arial" w:hAnsi="Arial" w:cs="Arial"/>
          <w:sz w:val="24"/>
          <w:szCs w:val="24"/>
        </w:rPr>
        <w:t xml:space="preserve">orpórea e mental do indivíduo </w:t>
      </w:r>
      <w:r w:rsidR="00EF4A5D">
        <w:rPr>
          <w:rFonts w:ascii="Arial" w:hAnsi="Arial" w:cs="Arial"/>
          <w:sz w:val="24"/>
          <w:szCs w:val="24"/>
        </w:rPr>
        <w:t>(JUNIOR</w:t>
      </w:r>
      <w:r w:rsidR="00EF4A5D" w:rsidRPr="00577D92">
        <w:rPr>
          <w:rFonts w:ascii="Arial" w:hAnsi="Arial" w:cs="Arial"/>
          <w:sz w:val="24"/>
          <w:szCs w:val="24"/>
        </w:rPr>
        <w:t>; PAIVA</w:t>
      </w:r>
      <w:r w:rsidR="00EF4A5D">
        <w:rPr>
          <w:rFonts w:ascii="Arial" w:hAnsi="Arial" w:cs="Arial"/>
          <w:sz w:val="24"/>
          <w:szCs w:val="24"/>
        </w:rPr>
        <w:t>,2014)</w:t>
      </w:r>
      <w:r w:rsidR="00F4649E">
        <w:rPr>
          <w:rFonts w:ascii="Arial" w:hAnsi="Arial" w:cs="Arial"/>
          <w:sz w:val="24"/>
          <w:szCs w:val="24"/>
        </w:rPr>
        <w:t>.</w:t>
      </w:r>
      <w:r w:rsidR="00EF4A5D">
        <w:rPr>
          <w:rFonts w:ascii="Arial" w:hAnsi="Arial" w:cs="Arial"/>
          <w:sz w:val="24"/>
          <w:szCs w:val="24"/>
        </w:rPr>
        <w:t xml:space="preserve"> </w:t>
      </w:r>
    </w:p>
    <w:p w14:paraId="5FEA94A4" w14:textId="4F03C010" w:rsidR="005F5EAF" w:rsidRPr="00577D92" w:rsidRDefault="00E2233A" w:rsidP="003825D0">
      <w:pPr>
        <w:pStyle w:val="Padro"/>
        <w:spacing w:after="0" w:line="360" w:lineRule="auto"/>
        <w:ind w:right="-1"/>
        <w:jc w:val="both"/>
        <w:rPr>
          <w:rFonts w:ascii="Arial" w:hAnsi="Arial" w:cs="Arial"/>
          <w:sz w:val="24"/>
          <w:szCs w:val="24"/>
        </w:rPr>
      </w:pPr>
      <w:r>
        <w:rPr>
          <w:rFonts w:ascii="Arial" w:hAnsi="Arial" w:cs="Arial"/>
          <w:sz w:val="24"/>
          <w:szCs w:val="24"/>
        </w:rPr>
        <w:tab/>
        <w:t xml:space="preserve">Insta </w:t>
      </w:r>
      <w:r w:rsidRPr="00A43E03">
        <w:rPr>
          <w:rFonts w:ascii="Arial" w:hAnsi="Arial" w:cs="Arial"/>
          <w:sz w:val="24"/>
          <w:szCs w:val="24"/>
        </w:rPr>
        <w:t xml:space="preserve">salientar que aqueles que são submetidos ao procedimento mantêm </w:t>
      </w:r>
      <w:r w:rsidR="00CF0456" w:rsidRPr="00A43E03">
        <w:rPr>
          <w:rFonts w:ascii="Arial" w:hAnsi="Arial" w:cs="Arial"/>
          <w:sz w:val="24"/>
          <w:szCs w:val="24"/>
        </w:rPr>
        <w:t xml:space="preserve">resguardados </w:t>
      </w:r>
      <w:r w:rsidR="00F4649E" w:rsidRPr="00A43E03">
        <w:rPr>
          <w:rFonts w:ascii="Arial" w:hAnsi="Arial" w:cs="Arial"/>
          <w:sz w:val="24"/>
          <w:szCs w:val="24"/>
        </w:rPr>
        <w:t xml:space="preserve">alguns de </w:t>
      </w:r>
      <w:r w:rsidR="00CF0456" w:rsidRPr="00A43E03">
        <w:rPr>
          <w:rFonts w:ascii="Arial" w:hAnsi="Arial" w:cs="Arial"/>
          <w:sz w:val="24"/>
          <w:szCs w:val="24"/>
        </w:rPr>
        <w:t>seus direitos constitucionais e fundamentais, tais como</w:t>
      </w:r>
      <w:r w:rsidR="00F4649E" w:rsidRPr="00A43E03">
        <w:rPr>
          <w:rFonts w:ascii="Arial" w:hAnsi="Arial" w:cs="Arial"/>
          <w:sz w:val="24"/>
          <w:szCs w:val="24"/>
        </w:rPr>
        <w:t xml:space="preserve"> o</w:t>
      </w:r>
      <w:r w:rsidR="00CF0456" w:rsidRPr="00A43E03">
        <w:rPr>
          <w:rFonts w:ascii="Arial" w:hAnsi="Arial" w:cs="Arial"/>
          <w:sz w:val="24"/>
          <w:szCs w:val="24"/>
        </w:rPr>
        <w:t xml:space="preserve"> permanecer em silêncio e ser assistido por um Defensor Público ou um Advogado Particular. </w:t>
      </w:r>
      <w:r w:rsidR="005F5EAF" w:rsidRPr="00A43E03">
        <w:rPr>
          <w:rFonts w:ascii="Arial" w:hAnsi="Arial" w:cs="Arial"/>
          <w:sz w:val="24"/>
          <w:szCs w:val="24"/>
        </w:rPr>
        <w:t xml:space="preserve">Interessante </w:t>
      </w:r>
      <w:r w:rsidR="005F5EAF">
        <w:rPr>
          <w:rFonts w:ascii="Arial" w:hAnsi="Arial" w:cs="Arial"/>
          <w:sz w:val="24"/>
          <w:szCs w:val="24"/>
        </w:rPr>
        <w:t xml:space="preserve">destacar, ainda, o conceito de Audiência de Custódia, segundo Caio Paiva: </w:t>
      </w:r>
    </w:p>
    <w:p w14:paraId="45553CF5" w14:textId="77777777" w:rsidR="005F5EAF" w:rsidRDefault="005F5EAF" w:rsidP="005F5EAF">
      <w:pPr>
        <w:pStyle w:val="Padro"/>
        <w:spacing w:after="0" w:line="240" w:lineRule="auto"/>
        <w:ind w:left="2268" w:right="-1"/>
        <w:jc w:val="both"/>
        <w:rPr>
          <w:rFonts w:ascii="Arial" w:hAnsi="Arial" w:cs="Arial"/>
          <w:sz w:val="20"/>
          <w:szCs w:val="20"/>
        </w:rPr>
      </w:pPr>
    </w:p>
    <w:p w14:paraId="721053A0" w14:textId="77777777" w:rsidR="003825D0" w:rsidRPr="00A43E03" w:rsidRDefault="005F5EAF" w:rsidP="00F4649E">
      <w:pPr>
        <w:pStyle w:val="Padro"/>
        <w:spacing w:after="0" w:line="240" w:lineRule="auto"/>
        <w:ind w:left="2268"/>
        <w:jc w:val="both"/>
        <w:rPr>
          <w:rFonts w:ascii="Arial" w:hAnsi="Arial" w:cs="Arial"/>
          <w:sz w:val="20"/>
          <w:szCs w:val="20"/>
        </w:rPr>
      </w:pPr>
      <w:r w:rsidRPr="00A43E03">
        <w:rPr>
          <w:rFonts w:ascii="Arial" w:hAnsi="Arial" w:cs="Arial"/>
          <w:sz w:val="20"/>
          <w:szCs w:val="20"/>
        </w:rPr>
        <w:t xml:space="preserve">O conceito de custódia se relaciona com o ato de </w:t>
      </w:r>
      <w:r w:rsidRPr="00A43E03">
        <w:rPr>
          <w:rFonts w:ascii="Arial" w:hAnsi="Arial" w:cs="Arial"/>
          <w:iCs/>
          <w:sz w:val="20"/>
          <w:szCs w:val="20"/>
        </w:rPr>
        <w:t>guardar</w:t>
      </w:r>
      <w:r w:rsidRPr="00A43E03">
        <w:rPr>
          <w:rFonts w:ascii="Arial" w:hAnsi="Arial" w:cs="Arial"/>
          <w:sz w:val="20"/>
          <w:szCs w:val="20"/>
        </w:rPr>
        <w:t xml:space="preserve">, de </w:t>
      </w:r>
      <w:r w:rsidRPr="00A43E03">
        <w:rPr>
          <w:rFonts w:ascii="Arial" w:hAnsi="Arial" w:cs="Arial"/>
          <w:iCs/>
          <w:sz w:val="20"/>
          <w:szCs w:val="20"/>
        </w:rPr>
        <w:t>proteger</w:t>
      </w:r>
      <w:r w:rsidRPr="00A43E03">
        <w:rPr>
          <w:rFonts w:ascii="Arial" w:hAnsi="Arial" w:cs="Arial"/>
          <w:sz w:val="20"/>
          <w:szCs w:val="20"/>
        </w:rPr>
        <w:t xml:space="preserve">. A audiência de custódia consiste, portanto, na condução do preso, sem demora, à presença de uma autoridade judicial, que deverá, a partir de prévio contraditório estabelecido entre o Ministério Público e a Defesa, exercer um controle imediato da legalidade e da necessidade da prisão, assim como apreciar questões relativas à pessoa do cidadão conduzido, notadamente a presença de maus tratos ou tortura. Assim, a audiência de custódia pode ser considerada como uma </w:t>
      </w:r>
      <w:r w:rsidRPr="00A43E03">
        <w:rPr>
          <w:rFonts w:ascii="Arial" w:hAnsi="Arial" w:cs="Arial"/>
          <w:iCs/>
          <w:sz w:val="20"/>
          <w:szCs w:val="20"/>
        </w:rPr>
        <w:t>relevantíssima hipótese de acesso à jurisdição penal</w:t>
      </w:r>
      <w:r w:rsidRPr="00A43E03">
        <w:rPr>
          <w:rFonts w:ascii="Arial" w:hAnsi="Arial" w:cs="Arial"/>
          <w:sz w:val="20"/>
          <w:szCs w:val="20"/>
        </w:rPr>
        <w:t xml:space="preserve">, tratando-se, então, de uma </w:t>
      </w:r>
      <w:r w:rsidRPr="00A43E03">
        <w:rPr>
          <w:rFonts w:ascii="Arial" w:hAnsi="Arial" w:cs="Arial"/>
          <w:iCs/>
          <w:sz w:val="20"/>
          <w:szCs w:val="20"/>
        </w:rPr>
        <w:t>das garantias da liberdade pessoal que se traduz em obrigações positivas a cargo do Estado</w:t>
      </w:r>
      <w:r w:rsidRPr="00A43E03">
        <w:rPr>
          <w:rFonts w:ascii="Arial" w:hAnsi="Arial" w:cs="Arial"/>
          <w:sz w:val="20"/>
          <w:szCs w:val="20"/>
        </w:rPr>
        <w:t xml:space="preserve"> (PAIVA, </w:t>
      </w:r>
      <w:r w:rsidR="0026358F" w:rsidRPr="00A43E03">
        <w:rPr>
          <w:rFonts w:ascii="Arial" w:hAnsi="Arial" w:cs="Arial"/>
          <w:sz w:val="20"/>
          <w:szCs w:val="20"/>
        </w:rPr>
        <w:t>2015, p.</w:t>
      </w:r>
      <w:r w:rsidRPr="00A43E03">
        <w:rPr>
          <w:rFonts w:ascii="Arial" w:hAnsi="Arial" w:cs="Arial"/>
          <w:sz w:val="20"/>
          <w:szCs w:val="20"/>
        </w:rPr>
        <w:t>01)</w:t>
      </w:r>
    </w:p>
    <w:p w14:paraId="77650C0B" w14:textId="77777777" w:rsidR="005F5EAF" w:rsidRDefault="005F5EAF" w:rsidP="00691809">
      <w:pPr>
        <w:pStyle w:val="Padro"/>
        <w:spacing w:after="0" w:line="360" w:lineRule="auto"/>
        <w:ind w:right="-1"/>
        <w:jc w:val="both"/>
        <w:rPr>
          <w:rFonts w:ascii="Arial" w:hAnsi="Arial" w:cs="Arial"/>
          <w:b/>
          <w:sz w:val="24"/>
          <w:szCs w:val="24"/>
        </w:rPr>
      </w:pPr>
    </w:p>
    <w:p w14:paraId="7A8C09FD" w14:textId="73699D58" w:rsidR="00EF4A5D" w:rsidRPr="00F92729" w:rsidRDefault="005F5EAF" w:rsidP="00EF4A5D">
      <w:pPr>
        <w:pStyle w:val="Padro"/>
        <w:spacing w:after="0" w:line="360" w:lineRule="auto"/>
        <w:ind w:right="-1"/>
        <w:jc w:val="both"/>
        <w:rPr>
          <w:rFonts w:ascii="Arial" w:hAnsi="Arial" w:cs="Arial"/>
          <w:sz w:val="24"/>
          <w:szCs w:val="24"/>
        </w:rPr>
      </w:pPr>
      <w:r w:rsidRPr="00A43E03">
        <w:rPr>
          <w:rFonts w:ascii="Arial" w:hAnsi="Arial" w:cs="Arial"/>
          <w:b/>
          <w:sz w:val="24"/>
          <w:szCs w:val="24"/>
        </w:rPr>
        <w:tab/>
      </w:r>
      <w:r w:rsidRPr="00F92729">
        <w:rPr>
          <w:rFonts w:ascii="Arial" w:hAnsi="Arial" w:cs="Arial"/>
          <w:sz w:val="24"/>
          <w:szCs w:val="24"/>
        </w:rPr>
        <w:t>Assim,</w:t>
      </w:r>
      <w:r w:rsidR="009E7A57" w:rsidRPr="00F92729">
        <w:rPr>
          <w:rFonts w:ascii="Arial" w:hAnsi="Arial" w:cs="Arial"/>
          <w:sz w:val="24"/>
          <w:szCs w:val="24"/>
        </w:rPr>
        <w:t xml:space="preserve"> após apresentado o conceito da Audiência de Apresentação, </w:t>
      </w:r>
      <w:r w:rsidR="002916F5" w:rsidRPr="00F92729">
        <w:rPr>
          <w:rFonts w:ascii="Arial" w:hAnsi="Arial" w:cs="Arial"/>
          <w:sz w:val="24"/>
          <w:szCs w:val="24"/>
        </w:rPr>
        <w:t xml:space="preserve">torna-se </w:t>
      </w:r>
      <w:r w:rsidR="009E7A57" w:rsidRPr="00F92729">
        <w:rPr>
          <w:rFonts w:ascii="Arial" w:hAnsi="Arial" w:cs="Arial"/>
          <w:sz w:val="24"/>
          <w:szCs w:val="24"/>
        </w:rPr>
        <w:t xml:space="preserve">primordial expor suas finalidades. Cumpre evidenciar que são </w:t>
      </w:r>
      <w:r w:rsidR="00F04358" w:rsidRPr="00F92729">
        <w:rPr>
          <w:rFonts w:ascii="Arial" w:hAnsi="Arial" w:cs="Arial"/>
          <w:sz w:val="24"/>
          <w:szCs w:val="24"/>
        </w:rPr>
        <w:t>três</w:t>
      </w:r>
      <w:r w:rsidR="00F4649E" w:rsidRPr="00F92729">
        <w:rPr>
          <w:rFonts w:ascii="Arial" w:hAnsi="Arial" w:cs="Arial"/>
          <w:sz w:val="24"/>
          <w:szCs w:val="24"/>
        </w:rPr>
        <w:t>. A primeira delas é adaptar</w:t>
      </w:r>
      <w:r w:rsidR="00215FDA" w:rsidRPr="00F92729">
        <w:rPr>
          <w:rFonts w:ascii="Arial" w:hAnsi="Arial" w:cs="Arial"/>
          <w:sz w:val="24"/>
          <w:szCs w:val="24"/>
        </w:rPr>
        <w:t xml:space="preserve"> o Sistema Penal Brasileiro aos Tratados Internacionais de Direitos Humanos</w:t>
      </w:r>
      <w:r w:rsidR="00F4649E" w:rsidRPr="00F92729">
        <w:rPr>
          <w:rFonts w:ascii="Arial" w:hAnsi="Arial" w:cs="Arial"/>
          <w:sz w:val="24"/>
          <w:szCs w:val="24"/>
        </w:rPr>
        <w:t xml:space="preserve">. </w:t>
      </w:r>
      <w:r w:rsidR="00A669E2" w:rsidRPr="00F92729">
        <w:rPr>
          <w:rFonts w:ascii="Arial" w:hAnsi="Arial" w:cs="Arial"/>
          <w:sz w:val="24"/>
          <w:szCs w:val="24"/>
        </w:rPr>
        <w:t>O segundo</w:t>
      </w:r>
      <w:r w:rsidR="00F4649E" w:rsidRPr="00F92729">
        <w:rPr>
          <w:rFonts w:ascii="Arial" w:hAnsi="Arial" w:cs="Arial"/>
          <w:sz w:val="24"/>
          <w:szCs w:val="24"/>
        </w:rPr>
        <w:t xml:space="preserve"> </w:t>
      </w:r>
      <w:r w:rsidR="00A669E2" w:rsidRPr="00F92729">
        <w:rPr>
          <w:rFonts w:ascii="Arial" w:hAnsi="Arial" w:cs="Arial"/>
          <w:sz w:val="24"/>
          <w:szCs w:val="24"/>
        </w:rPr>
        <w:t>escopo</w:t>
      </w:r>
      <w:r w:rsidR="00F4649E" w:rsidRPr="00F92729">
        <w:rPr>
          <w:rFonts w:ascii="Arial" w:hAnsi="Arial" w:cs="Arial"/>
          <w:sz w:val="24"/>
          <w:szCs w:val="24"/>
        </w:rPr>
        <w:t xml:space="preserve"> do</w:t>
      </w:r>
      <w:r w:rsidR="00A669E2" w:rsidRPr="00F92729">
        <w:rPr>
          <w:rFonts w:ascii="Arial" w:hAnsi="Arial" w:cs="Arial"/>
          <w:sz w:val="24"/>
          <w:szCs w:val="24"/>
        </w:rPr>
        <w:t xml:space="preserve"> instituto é </w:t>
      </w:r>
      <w:r w:rsidR="00B35399" w:rsidRPr="00F92729">
        <w:rPr>
          <w:rFonts w:ascii="Arial" w:hAnsi="Arial" w:cs="Arial"/>
          <w:sz w:val="24"/>
          <w:szCs w:val="24"/>
        </w:rPr>
        <w:t xml:space="preserve">servir como uma </w:t>
      </w:r>
      <w:r w:rsidR="00215FDA" w:rsidRPr="00F92729">
        <w:rPr>
          <w:rFonts w:ascii="Arial" w:hAnsi="Arial" w:cs="Arial"/>
          <w:sz w:val="24"/>
          <w:szCs w:val="24"/>
        </w:rPr>
        <w:t>medida de precaução contra a tortura policial e</w:t>
      </w:r>
      <w:r w:rsidR="00A669E2" w:rsidRPr="00F92729">
        <w:rPr>
          <w:rFonts w:ascii="Arial" w:hAnsi="Arial" w:cs="Arial"/>
          <w:sz w:val="24"/>
          <w:szCs w:val="24"/>
        </w:rPr>
        <w:t>, finalmente, também objetiva</w:t>
      </w:r>
      <w:r w:rsidR="00215FDA" w:rsidRPr="00F92729">
        <w:rPr>
          <w:rFonts w:ascii="Arial" w:hAnsi="Arial" w:cs="Arial"/>
          <w:sz w:val="24"/>
          <w:szCs w:val="24"/>
        </w:rPr>
        <w:t xml:space="preserve"> dificultar a continuidade de prisões ilegais, abusivas e inoportunas.</w:t>
      </w:r>
      <w:r w:rsidR="00EF4A5D" w:rsidRPr="00F92729">
        <w:rPr>
          <w:rFonts w:ascii="Arial" w:hAnsi="Arial" w:cs="Arial"/>
          <w:sz w:val="24"/>
          <w:szCs w:val="24"/>
        </w:rPr>
        <w:t xml:space="preserve"> </w:t>
      </w:r>
      <w:r w:rsidR="00EF4A5D" w:rsidRPr="00F92729">
        <w:rPr>
          <w:rFonts w:ascii="Arial" w:hAnsi="Arial" w:cs="Arial"/>
          <w:spacing w:val="-3"/>
          <w:sz w:val="24"/>
          <w:szCs w:val="24"/>
        </w:rPr>
        <w:t>(PAIVA,</w:t>
      </w:r>
      <w:r w:rsidR="00A669E2" w:rsidRPr="00F92729">
        <w:rPr>
          <w:rFonts w:ascii="Arial" w:hAnsi="Arial" w:cs="Arial"/>
          <w:spacing w:val="-3"/>
          <w:sz w:val="24"/>
          <w:szCs w:val="24"/>
        </w:rPr>
        <w:t xml:space="preserve"> </w:t>
      </w:r>
      <w:r w:rsidR="00EF4A5D" w:rsidRPr="00F92729">
        <w:rPr>
          <w:rFonts w:ascii="Arial" w:hAnsi="Arial" w:cs="Arial"/>
          <w:spacing w:val="-3"/>
          <w:sz w:val="24"/>
          <w:szCs w:val="24"/>
        </w:rPr>
        <w:t>2015)</w:t>
      </w:r>
    </w:p>
    <w:p w14:paraId="696822D2" w14:textId="0CA2D085" w:rsidR="00432096" w:rsidRPr="00F92729" w:rsidRDefault="00F04358" w:rsidP="00691809">
      <w:pPr>
        <w:pStyle w:val="Padro"/>
        <w:spacing w:after="0" w:line="360" w:lineRule="auto"/>
        <w:ind w:right="-1"/>
        <w:jc w:val="both"/>
        <w:rPr>
          <w:rFonts w:ascii="Arial" w:hAnsi="Arial" w:cs="Arial"/>
          <w:sz w:val="24"/>
          <w:szCs w:val="24"/>
        </w:rPr>
      </w:pPr>
      <w:r w:rsidRPr="00F92729">
        <w:rPr>
          <w:rFonts w:ascii="Arial" w:hAnsi="Arial" w:cs="Arial"/>
          <w:sz w:val="24"/>
          <w:szCs w:val="24"/>
        </w:rPr>
        <w:lastRenderedPageBreak/>
        <w:tab/>
        <w:t>Em relação à</w:t>
      </w:r>
      <w:r w:rsidR="00432096" w:rsidRPr="00F92729">
        <w:rPr>
          <w:rFonts w:ascii="Arial" w:hAnsi="Arial" w:cs="Arial"/>
          <w:sz w:val="24"/>
          <w:szCs w:val="24"/>
        </w:rPr>
        <w:t xml:space="preserve"> primeira finalidade, nota-se que a instituição da Audiência de Garantia </w:t>
      </w:r>
      <w:r w:rsidR="00AE2360" w:rsidRPr="00F92729">
        <w:rPr>
          <w:rFonts w:ascii="Arial" w:hAnsi="Arial" w:cs="Arial"/>
          <w:sz w:val="24"/>
          <w:szCs w:val="24"/>
        </w:rPr>
        <w:t xml:space="preserve">procura </w:t>
      </w:r>
      <w:r w:rsidR="00432096" w:rsidRPr="00F92729">
        <w:rPr>
          <w:rFonts w:ascii="Arial" w:hAnsi="Arial" w:cs="Arial"/>
          <w:sz w:val="24"/>
          <w:szCs w:val="24"/>
        </w:rPr>
        <w:t xml:space="preserve">posicionar o Direito Penal nacional em consonância com as determinações dos tratados e convenções </w:t>
      </w:r>
      <w:r w:rsidR="00A669E2" w:rsidRPr="00F92729">
        <w:rPr>
          <w:rFonts w:ascii="Arial" w:hAnsi="Arial" w:cs="Arial"/>
          <w:sz w:val="24"/>
          <w:szCs w:val="24"/>
        </w:rPr>
        <w:t>com os quais</w:t>
      </w:r>
      <w:r w:rsidR="00432096" w:rsidRPr="00F92729">
        <w:rPr>
          <w:rFonts w:ascii="Arial" w:hAnsi="Arial" w:cs="Arial"/>
          <w:sz w:val="24"/>
          <w:szCs w:val="24"/>
        </w:rPr>
        <w:t xml:space="preserve"> o Brasil é signatário, sobretudo a Convenção </w:t>
      </w:r>
      <w:r w:rsidR="00E12F40" w:rsidRPr="00F92729">
        <w:rPr>
          <w:rFonts w:ascii="Arial" w:hAnsi="Arial" w:cs="Arial"/>
          <w:sz w:val="24"/>
          <w:szCs w:val="24"/>
        </w:rPr>
        <w:t>Americana de Direitos Humanos e o Pacto Internacional d</w:t>
      </w:r>
      <w:r w:rsidR="00A079F2" w:rsidRPr="00F92729">
        <w:rPr>
          <w:rFonts w:ascii="Arial" w:hAnsi="Arial" w:cs="Arial"/>
          <w:sz w:val="24"/>
          <w:szCs w:val="24"/>
        </w:rPr>
        <w:t>os Direitos Civis e Políticos (COUTINHO; DE MENEZES,</w:t>
      </w:r>
      <w:r w:rsidR="00AE2360" w:rsidRPr="00F92729">
        <w:rPr>
          <w:rFonts w:ascii="Arial" w:hAnsi="Arial" w:cs="Arial"/>
          <w:sz w:val="24"/>
          <w:szCs w:val="24"/>
        </w:rPr>
        <w:t xml:space="preserve"> </w:t>
      </w:r>
      <w:r w:rsidR="00A079F2" w:rsidRPr="00F92729">
        <w:rPr>
          <w:rFonts w:ascii="Arial" w:hAnsi="Arial" w:cs="Arial"/>
          <w:sz w:val="24"/>
          <w:szCs w:val="24"/>
        </w:rPr>
        <w:t>2019)</w:t>
      </w:r>
      <w:r w:rsidR="00A669E2" w:rsidRPr="00F92729">
        <w:rPr>
          <w:rFonts w:ascii="Arial" w:hAnsi="Arial" w:cs="Arial"/>
          <w:sz w:val="24"/>
          <w:szCs w:val="24"/>
        </w:rPr>
        <w:t>.</w:t>
      </w:r>
      <w:r w:rsidR="00A079F2" w:rsidRPr="00F92729">
        <w:rPr>
          <w:rFonts w:ascii="Arial" w:hAnsi="Arial" w:cs="Arial"/>
          <w:sz w:val="24"/>
          <w:szCs w:val="24"/>
        </w:rPr>
        <w:t xml:space="preserve"> </w:t>
      </w:r>
    </w:p>
    <w:p w14:paraId="5B0CD27D" w14:textId="5D262CB2" w:rsidR="00E12F40" w:rsidRPr="00F92729" w:rsidRDefault="00B35399" w:rsidP="00691809">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A segunda finalidade refere-se à precaução contra </w:t>
      </w:r>
      <w:r w:rsidR="00630824" w:rsidRPr="00F92729">
        <w:rPr>
          <w:rFonts w:ascii="Arial" w:hAnsi="Arial" w:cs="Arial"/>
          <w:sz w:val="24"/>
          <w:szCs w:val="24"/>
        </w:rPr>
        <w:t>a tortura policial, uma ve</w:t>
      </w:r>
      <w:r w:rsidR="005432B7" w:rsidRPr="00F92729">
        <w:rPr>
          <w:rFonts w:ascii="Arial" w:hAnsi="Arial" w:cs="Arial"/>
          <w:sz w:val="24"/>
          <w:szCs w:val="24"/>
        </w:rPr>
        <w:t>z que pretende dar efetividade à</w:t>
      </w:r>
      <w:r w:rsidR="00630824" w:rsidRPr="00F92729">
        <w:rPr>
          <w:rFonts w:ascii="Arial" w:hAnsi="Arial" w:cs="Arial"/>
          <w:sz w:val="24"/>
          <w:szCs w:val="24"/>
        </w:rPr>
        <w:t>s disposições constitucionais, do Direito Penal e do Direito Processual Penal</w:t>
      </w:r>
      <w:r w:rsidR="00AE2360" w:rsidRPr="00F92729">
        <w:rPr>
          <w:rFonts w:ascii="Arial" w:hAnsi="Arial" w:cs="Arial"/>
          <w:sz w:val="24"/>
          <w:szCs w:val="24"/>
        </w:rPr>
        <w:t>,</w:t>
      </w:r>
      <w:r w:rsidR="00630824" w:rsidRPr="00F92729">
        <w:rPr>
          <w:rFonts w:ascii="Arial" w:hAnsi="Arial" w:cs="Arial"/>
          <w:sz w:val="24"/>
          <w:szCs w:val="24"/>
        </w:rPr>
        <w:t xml:space="preserve"> relacionada</w:t>
      </w:r>
      <w:r w:rsidR="00A669E2" w:rsidRPr="00F92729">
        <w:rPr>
          <w:rFonts w:ascii="Arial" w:hAnsi="Arial" w:cs="Arial"/>
          <w:sz w:val="24"/>
          <w:szCs w:val="24"/>
        </w:rPr>
        <w:t>s</w:t>
      </w:r>
      <w:r w:rsidR="00630824" w:rsidRPr="00F92729">
        <w:rPr>
          <w:rFonts w:ascii="Arial" w:hAnsi="Arial" w:cs="Arial"/>
          <w:sz w:val="24"/>
          <w:szCs w:val="24"/>
        </w:rPr>
        <w:t xml:space="preserve"> com a preservação da integridade física dos indivíduos que estão em privaç</w:t>
      </w:r>
      <w:r w:rsidR="00894DED" w:rsidRPr="00F92729">
        <w:rPr>
          <w:rFonts w:ascii="Arial" w:hAnsi="Arial" w:cs="Arial"/>
          <w:sz w:val="24"/>
          <w:szCs w:val="24"/>
        </w:rPr>
        <w:t>ão de liberdade</w:t>
      </w:r>
      <w:r w:rsidR="00A669E2" w:rsidRPr="00F92729">
        <w:rPr>
          <w:rFonts w:ascii="Arial" w:hAnsi="Arial" w:cs="Arial"/>
          <w:sz w:val="24"/>
          <w:szCs w:val="24"/>
        </w:rPr>
        <w:t>,</w:t>
      </w:r>
      <w:r w:rsidR="00894DED" w:rsidRPr="00F92729">
        <w:rPr>
          <w:rFonts w:ascii="Arial" w:hAnsi="Arial" w:cs="Arial"/>
          <w:sz w:val="24"/>
          <w:szCs w:val="24"/>
        </w:rPr>
        <w:t xml:space="preserve"> devido </w:t>
      </w:r>
      <w:r w:rsidR="00A669E2" w:rsidRPr="00F92729">
        <w:rPr>
          <w:rFonts w:ascii="Arial" w:hAnsi="Arial" w:cs="Arial"/>
          <w:sz w:val="24"/>
          <w:szCs w:val="24"/>
        </w:rPr>
        <w:t>à</w:t>
      </w:r>
      <w:r w:rsidR="00894DED" w:rsidRPr="00F92729">
        <w:rPr>
          <w:rFonts w:ascii="Arial" w:hAnsi="Arial" w:cs="Arial"/>
          <w:sz w:val="24"/>
          <w:szCs w:val="24"/>
        </w:rPr>
        <w:t xml:space="preserve"> prisão cautelar</w:t>
      </w:r>
      <w:r w:rsidR="00DA0364" w:rsidRPr="00F92729">
        <w:rPr>
          <w:rFonts w:ascii="Arial" w:hAnsi="Arial" w:cs="Arial"/>
          <w:sz w:val="24"/>
          <w:szCs w:val="24"/>
        </w:rPr>
        <w:t xml:space="preserve"> ou definitiva</w:t>
      </w:r>
      <w:r w:rsidR="00A669E2" w:rsidRPr="00F92729">
        <w:rPr>
          <w:rFonts w:ascii="Arial" w:hAnsi="Arial" w:cs="Arial"/>
          <w:sz w:val="24"/>
          <w:szCs w:val="24"/>
        </w:rPr>
        <w:t xml:space="preserve">, conforme prevê o </w:t>
      </w:r>
      <w:r w:rsidR="00DA0364" w:rsidRPr="00F92729">
        <w:rPr>
          <w:rFonts w:ascii="Arial" w:hAnsi="Arial" w:cs="Arial"/>
          <w:sz w:val="24"/>
          <w:szCs w:val="24"/>
        </w:rPr>
        <w:t>artigo 13, da Resolução 213/2015 do CNJ</w:t>
      </w:r>
      <w:r w:rsidR="00894DED" w:rsidRPr="00F92729">
        <w:rPr>
          <w:rFonts w:ascii="Arial" w:hAnsi="Arial" w:cs="Arial"/>
          <w:sz w:val="24"/>
          <w:szCs w:val="24"/>
        </w:rPr>
        <w:t xml:space="preserve">. </w:t>
      </w:r>
    </w:p>
    <w:p w14:paraId="15F3FD73" w14:textId="6EB26D56" w:rsidR="005F5EAF" w:rsidRPr="00F92729" w:rsidRDefault="00894DED" w:rsidP="00691809">
      <w:pPr>
        <w:pStyle w:val="Padro"/>
        <w:spacing w:after="0" w:line="360" w:lineRule="auto"/>
        <w:ind w:right="-1"/>
        <w:jc w:val="both"/>
        <w:rPr>
          <w:rFonts w:ascii="Arial" w:hAnsi="Arial" w:cs="Arial"/>
          <w:spacing w:val="-3"/>
          <w:sz w:val="24"/>
          <w:szCs w:val="24"/>
        </w:rPr>
      </w:pPr>
      <w:r w:rsidRPr="00F92729">
        <w:rPr>
          <w:rFonts w:ascii="Arial" w:hAnsi="Arial" w:cs="Arial"/>
          <w:sz w:val="24"/>
          <w:szCs w:val="24"/>
        </w:rPr>
        <w:tab/>
        <w:t>Nesse contexto, importante acentuar que a Convenção Americana de Direitos Humanos, em seu artigo 5</w:t>
      </w:r>
      <w:r w:rsidR="00A669E2" w:rsidRPr="00F92729">
        <w:rPr>
          <w:rFonts w:ascii="Arial" w:hAnsi="Arial" w:cs="Arial"/>
          <w:sz w:val="24"/>
          <w:szCs w:val="24"/>
        </w:rPr>
        <w:t>, item 2, quando trata do d</w:t>
      </w:r>
      <w:r w:rsidRPr="00F92729">
        <w:rPr>
          <w:rFonts w:ascii="Arial" w:hAnsi="Arial" w:cs="Arial"/>
          <w:sz w:val="24"/>
          <w:szCs w:val="24"/>
        </w:rPr>
        <w:t>ireito à integridade pessoal</w:t>
      </w:r>
      <w:r w:rsidR="00A669E2" w:rsidRPr="00F92729">
        <w:rPr>
          <w:rFonts w:ascii="Arial" w:hAnsi="Arial" w:cs="Arial"/>
          <w:sz w:val="24"/>
          <w:szCs w:val="24"/>
        </w:rPr>
        <w:t>,</w:t>
      </w:r>
      <w:r w:rsidRPr="00F92729">
        <w:rPr>
          <w:rFonts w:ascii="Arial" w:hAnsi="Arial" w:cs="Arial"/>
          <w:sz w:val="24"/>
          <w:szCs w:val="24"/>
        </w:rPr>
        <w:t xml:space="preserve"> descreve que</w:t>
      </w:r>
      <w:r w:rsidR="00A669E2" w:rsidRPr="00F92729">
        <w:rPr>
          <w:rFonts w:ascii="Arial" w:hAnsi="Arial" w:cs="Arial"/>
          <w:sz w:val="24"/>
          <w:szCs w:val="24"/>
        </w:rPr>
        <w:t xml:space="preserve">: </w:t>
      </w:r>
      <w:r w:rsidR="00AE2360" w:rsidRPr="00F92729">
        <w:rPr>
          <w:rFonts w:ascii="Arial" w:hAnsi="Arial" w:cs="Arial"/>
          <w:sz w:val="24"/>
          <w:szCs w:val="24"/>
        </w:rPr>
        <w:t>“</w:t>
      </w:r>
      <w:r w:rsidR="00A669E2" w:rsidRPr="00F92729">
        <w:rPr>
          <w:rFonts w:ascii="Arial" w:hAnsi="Arial" w:cs="Arial"/>
          <w:spacing w:val="-3"/>
          <w:sz w:val="24"/>
          <w:szCs w:val="24"/>
        </w:rPr>
        <w:t>ninguém</w:t>
      </w:r>
      <w:r w:rsidR="00E12F40" w:rsidRPr="00F92729">
        <w:rPr>
          <w:rFonts w:ascii="Arial" w:hAnsi="Arial" w:cs="Arial"/>
          <w:spacing w:val="-3"/>
          <w:sz w:val="24"/>
          <w:szCs w:val="24"/>
        </w:rPr>
        <w:t xml:space="preserve"> deve ser submetido a torturas, nem a penas ou tratos cru</w:t>
      </w:r>
      <w:r w:rsidR="005D1F8E" w:rsidRPr="00F92729">
        <w:rPr>
          <w:rFonts w:ascii="Arial" w:hAnsi="Arial" w:cs="Arial"/>
          <w:spacing w:val="-3"/>
          <w:sz w:val="24"/>
          <w:szCs w:val="24"/>
        </w:rPr>
        <w:t>éis, desumanos ou degradantes. </w:t>
      </w:r>
      <w:r w:rsidR="00E12F40" w:rsidRPr="00F92729">
        <w:rPr>
          <w:rFonts w:ascii="Arial" w:hAnsi="Arial" w:cs="Arial"/>
          <w:spacing w:val="-3"/>
          <w:sz w:val="24"/>
          <w:szCs w:val="24"/>
        </w:rPr>
        <w:t xml:space="preserve">Toda pessoa privada da liberdade deve ser tratada com o respeito devido à dignidade inerente ao ser </w:t>
      </w:r>
      <w:r w:rsidR="0026358F" w:rsidRPr="00F92729">
        <w:rPr>
          <w:rFonts w:ascii="Arial" w:hAnsi="Arial" w:cs="Arial"/>
          <w:spacing w:val="-3"/>
          <w:sz w:val="24"/>
          <w:szCs w:val="24"/>
        </w:rPr>
        <w:t>humano”</w:t>
      </w:r>
      <w:r w:rsidR="005D1F8E" w:rsidRPr="00F92729">
        <w:rPr>
          <w:rFonts w:ascii="Arial" w:hAnsi="Arial" w:cs="Arial"/>
          <w:spacing w:val="-3"/>
          <w:sz w:val="24"/>
          <w:szCs w:val="24"/>
        </w:rPr>
        <w:t xml:space="preserve"> (CADH,1969)</w:t>
      </w:r>
      <w:r w:rsidR="00A669E2" w:rsidRPr="00F92729">
        <w:rPr>
          <w:rFonts w:ascii="Arial" w:hAnsi="Arial" w:cs="Arial"/>
          <w:spacing w:val="-3"/>
          <w:sz w:val="24"/>
          <w:szCs w:val="24"/>
        </w:rPr>
        <w:t>.</w:t>
      </w:r>
      <w:r w:rsidR="005D1F8E" w:rsidRPr="00F92729">
        <w:rPr>
          <w:rFonts w:ascii="Arial" w:hAnsi="Arial" w:cs="Arial"/>
          <w:spacing w:val="-3"/>
          <w:sz w:val="24"/>
          <w:szCs w:val="24"/>
        </w:rPr>
        <w:t xml:space="preserve"> </w:t>
      </w:r>
    </w:p>
    <w:p w14:paraId="4C4ED7CE" w14:textId="4CE94A77" w:rsidR="005D1F8E" w:rsidRPr="00F92729" w:rsidRDefault="005D1F8E" w:rsidP="00691809">
      <w:pPr>
        <w:pStyle w:val="Padro"/>
        <w:spacing w:after="0" w:line="360" w:lineRule="auto"/>
        <w:ind w:right="-1"/>
        <w:jc w:val="both"/>
        <w:rPr>
          <w:rFonts w:ascii="Arial" w:hAnsi="Arial" w:cs="Arial"/>
          <w:spacing w:val="-3"/>
          <w:sz w:val="24"/>
          <w:szCs w:val="24"/>
        </w:rPr>
      </w:pPr>
      <w:r w:rsidRPr="00F92729">
        <w:rPr>
          <w:rFonts w:ascii="Arial" w:hAnsi="Arial" w:cs="Arial"/>
          <w:spacing w:val="-3"/>
          <w:sz w:val="24"/>
          <w:szCs w:val="24"/>
        </w:rPr>
        <w:tab/>
        <w:t xml:space="preserve">Ademais, a Corte Interamericana de Direitos Humanos acredita que o comparecimento com urgência do preso à presença do magistrado é crucial para assegurar o cumprimento do direito à liberdade, integridade e </w:t>
      </w:r>
      <w:r w:rsidR="004A5B1B" w:rsidRPr="00F92729">
        <w:rPr>
          <w:rFonts w:ascii="Arial" w:hAnsi="Arial" w:cs="Arial"/>
          <w:spacing w:val="-3"/>
          <w:sz w:val="24"/>
          <w:szCs w:val="24"/>
        </w:rPr>
        <w:t>à</w:t>
      </w:r>
      <w:r w:rsidRPr="00F92729">
        <w:rPr>
          <w:rFonts w:ascii="Arial" w:hAnsi="Arial" w:cs="Arial"/>
          <w:spacing w:val="-3"/>
          <w:sz w:val="24"/>
          <w:szCs w:val="24"/>
        </w:rPr>
        <w:t xml:space="preserve"> vida, posto que a simples declaração de ciência da prisão</w:t>
      </w:r>
      <w:r w:rsidR="004A5B1B" w:rsidRPr="00F92729">
        <w:rPr>
          <w:rFonts w:ascii="Arial" w:hAnsi="Arial" w:cs="Arial"/>
          <w:spacing w:val="-3"/>
          <w:sz w:val="24"/>
          <w:szCs w:val="24"/>
        </w:rPr>
        <w:t>,</w:t>
      </w:r>
      <w:r w:rsidRPr="00F92729">
        <w:rPr>
          <w:rFonts w:ascii="Arial" w:hAnsi="Arial" w:cs="Arial"/>
          <w:spacing w:val="-3"/>
          <w:sz w:val="24"/>
          <w:szCs w:val="24"/>
        </w:rPr>
        <w:t xml:space="preserve"> por parte da autoridade judiciária, não é suficiente para garantir seus direitos, sendo necessária a realização de uma audiência para que o indivíduo dê seu depoimento per</w:t>
      </w:r>
      <w:r w:rsidR="0026358F" w:rsidRPr="00F92729">
        <w:rPr>
          <w:rFonts w:ascii="Arial" w:hAnsi="Arial" w:cs="Arial"/>
          <w:spacing w:val="-3"/>
          <w:sz w:val="24"/>
          <w:szCs w:val="24"/>
        </w:rPr>
        <w:t>ante a autoridade competente (PAIVA,</w:t>
      </w:r>
      <w:r w:rsidR="004A5B1B" w:rsidRPr="00F92729">
        <w:rPr>
          <w:rFonts w:ascii="Arial" w:hAnsi="Arial" w:cs="Arial"/>
          <w:spacing w:val="-3"/>
          <w:sz w:val="24"/>
          <w:szCs w:val="24"/>
        </w:rPr>
        <w:t xml:space="preserve"> </w:t>
      </w:r>
      <w:r w:rsidR="0026358F" w:rsidRPr="00F92729">
        <w:rPr>
          <w:rFonts w:ascii="Arial" w:hAnsi="Arial" w:cs="Arial"/>
          <w:spacing w:val="-3"/>
          <w:sz w:val="24"/>
          <w:szCs w:val="24"/>
        </w:rPr>
        <w:t>2015)</w:t>
      </w:r>
      <w:r w:rsidR="004A5B1B" w:rsidRPr="00F92729">
        <w:rPr>
          <w:rFonts w:ascii="Arial" w:hAnsi="Arial" w:cs="Arial"/>
          <w:spacing w:val="-3"/>
          <w:sz w:val="24"/>
          <w:szCs w:val="24"/>
        </w:rPr>
        <w:t>.</w:t>
      </w:r>
      <w:r w:rsidR="0026358F" w:rsidRPr="00F92729">
        <w:rPr>
          <w:rFonts w:ascii="Arial" w:hAnsi="Arial" w:cs="Arial"/>
          <w:spacing w:val="-3"/>
          <w:sz w:val="24"/>
          <w:szCs w:val="24"/>
        </w:rPr>
        <w:t xml:space="preserve"> </w:t>
      </w:r>
    </w:p>
    <w:p w14:paraId="07B9C811" w14:textId="0AB1619C" w:rsidR="005D1F8E" w:rsidRPr="00F92729" w:rsidRDefault="005D1F8E" w:rsidP="00A079F2">
      <w:pPr>
        <w:pStyle w:val="Padro"/>
        <w:spacing w:after="0" w:line="360" w:lineRule="auto"/>
        <w:ind w:right="-1"/>
        <w:jc w:val="both"/>
        <w:rPr>
          <w:rFonts w:ascii="Arial" w:hAnsi="Arial" w:cs="Arial"/>
          <w:sz w:val="24"/>
          <w:szCs w:val="24"/>
        </w:rPr>
      </w:pPr>
      <w:r w:rsidRPr="00F92729">
        <w:rPr>
          <w:rFonts w:ascii="Arial" w:hAnsi="Arial" w:cs="Arial"/>
          <w:spacing w:val="-3"/>
          <w:sz w:val="24"/>
          <w:szCs w:val="24"/>
        </w:rPr>
        <w:tab/>
        <w:t xml:space="preserve">A terceira finalidade </w:t>
      </w:r>
      <w:r w:rsidR="0026358F" w:rsidRPr="00F92729">
        <w:rPr>
          <w:rFonts w:ascii="Arial" w:hAnsi="Arial" w:cs="Arial"/>
          <w:spacing w:val="-3"/>
          <w:sz w:val="24"/>
          <w:szCs w:val="24"/>
        </w:rPr>
        <w:t xml:space="preserve">da Audiência de Custódia correlaciona-se com seu propósito em distanciar-se de prisões ilegítimas, facultativas e </w:t>
      </w:r>
      <w:r w:rsidR="004A5B1B" w:rsidRPr="00F92729">
        <w:rPr>
          <w:rFonts w:ascii="Arial" w:hAnsi="Arial" w:cs="Arial"/>
          <w:spacing w:val="-3"/>
          <w:sz w:val="24"/>
          <w:szCs w:val="24"/>
        </w:rPr>
        <w:t>dispensáveis.</w:t>
      </w:r>
      <w:r w:rsidR="0026358F" w:rsidRPr="00F92729">
        <w:rPr>
          <w:rFonts w:ascii="Arial" w:hAnsi="Arial" w:cs="Arial"/>
          <w:spacing w:val="-3"/>
          <w:sz w:val="24"/>
          <w:szCs w:val="24"/>
        </w:rPr>
        <w:t xml:space="preserve"> Deste modo, tem o intuito de conter a aplicação irregular do </w:t>
      </w:r>
      <w:r w:rsidR="004A5B1B" w:rsidRPr="00F92729">
        <w:rPr>
          <w:rFonts w:ascii="Arial" w:hAnsi="Arial" w:cs="Arial"/>
          <w:spacing w:val="-3"/>
          <w:sz w:val="24"/>
          <w:szCs w:val="24"/>
        </w:rPr>
        <w:t>p</w:t>
      </w:r>
      <w:r w:rsidR="0026358F" w:rsidRPr="00F92729">
        <w:rPr>
          <w:rFonts w:ascii="Arial" w:hAnsi="Arial" w:cs="Arial"/>
          <w:spacing w:val="-3"/>
          <w:sz w:val="24"/>
          <w:szCs w:val="24"/>
        </w:rPr>
        <w:t xml:space="preserve">oder </w:t>
      </w:r>
      <w:r w:rsidR="004A5B1B" w:rsidRPr="00F92729">
        <w:rPr>
          <w:rFonts w:ascii="Arial" w:hAnsi="Arial" w:cs="Arial"/>
          <w:spacing w:val="-3"/>
          <w:sz w:val="24"/>
          <w:szCs w:val="24"/>
        </w:rPr>
        <w:t>p</w:t>
      </w:r>
      <w:r w:rsidR="0026358F" w:rsidRPr="00F92729">
        <w:rPr>
          <w:rFonts w:ascii="Arial" w:hAnsi="Arial" w:cs="Arial"/>
          <w:spacing w:val="-3"/>
          <w:sz w:val="24"/>
          <w:szCs w:val="24"/>
        </w:rPr>
        <w:t xml:space="preserve">unitivo por parte do Estado, </w:t>
      </w:r>
      <w:r w:rsidR="004A5B1B" w:rsidRPr="00F92729">
        <w:rPr>
          <w:rFonts w:ascii="Arial" w:hAnsi="Arial" w:cs="Arial"/>
          <w:spacing w:val="-3"/>
          <w:sz w:val="24"/>
          <w:szCs w:val="24"/>
        </w:rPr>
        <w:t>através</w:t>
      </w:r>
      <w:r w:rsidR="0026358F" w:rsidRPr="00F92729">
        <w:rPr>
          <w:rFonts w:ascii="Arial" w:hAnsi="Arial" w:cs="Arial"/>
          <w:spacing w:val="-3"/>
          <w:sz w:val="24"/>
          <w:szCs w:val="24"/>
        </w:rPr>
        <w:t xml:space="preserve"> do Poder Judiciário, impondo um limite para sua incidência e aplicação, assim como</w:t>
      </w:r>
      <w:r w:rsidR="005432B7" w:rsidRPr="00F92729">
        <w:rPr>
          <w:rFonts w:ascii="Arial" w:hAnsi="Arial" w:cs="Arial"/>
          <w:spacing w:val="-3"/>
          <w:sz w:val="24"/>
          <w:szCs w:val="24"/>
        </w:rPr>
        <w:t>,</w:t>
      </w:r>
      <w:r w:rsidR="0026358F" w:rsidRPr="00F92729">
        <w:rPr>
          <w:rFonts w:ascii="Arial" w:hAnsi="Arial" w:cs="Arial"/>
          <w:spacing w:val="-3"/>
          <w:sz w:val="24"/>
          <w:szCs w:val="24"/>
        </w:rPr>
        <w:t xml:space="preserve"> atua</w:t>
      </w:r>
      <w:r w:rsidR="005432B7" w:rsidRPr="00F92729">
        <w:rPr>
          <w:rFonts w:ascii="Arial" w:hAnsi="Arial" w:cs="Arial"/>
          <w:spacing w:val="-3"/>
          <w:sz w:val="24"/>
          <w:szCs w:val="24"/>
        </w:rPr>
        <w:t>ndo</w:t>
      </w:r>
      <w:r w:rsidR="0026358F" w:rsidRPr="00F92729">
        <w:rPr>
          <w:rFonts w:ascii="Arial" w:hAnsi="Arial" w:cs="Arial"/>
          <w:spacing w:val="-3"/>
          <w:sz w:val="24"/>
          <w:szCs w:val="24"/>
        </w:rPr>
        <w:t xml:space="preserve"> como um óbice a possíveis situações de opressão e contrárias ao Estado Democrático de Direito</w:t>
      </w:r>
      <w:r w:rsidR="00DD26A6" w:rsidRPr="00F92729">
        <w:rPr>
          <w:rFonts w:ascii="Arial" w:hAnsi="Arial" w:cs="Arial"/>
          <w:spacing w:val="-3"/>
          <w:sz w:val="24"/>
          <w:szCs w:val="24"/>
        </w:rPr>
        <w:t xml:space="preserve"> </w:t>
      </w:r>
      <w:r w:rsidR="00A079F2" w:rsidRPr="00F92729">
        <w:rPr>
          <w:rFonts w:ascii="Arial" w:hAnsi="Arial" w:cs="Arial"/>
          <w:sz w:val="24"/>
          <w:szCs w:val="24"/>
        </w:rPr>
        <w:t>(COUTINHO; DE MENEZES,</w:t>
      </w:r>
      <w:r w:rsidR="00DD26A6" w:rsidRPr="00F92729">
        <w:rPr>
          <w:rFonts w:ascii="Arial" w:hAnsi="Arial" w:cs="Arial"/>
          <w:sz w:val="24"/>
          <w:szCs w:val="24"/>
        </w:rPr>
        <w:t xml:space="preserve"> </w:t>
      </w:r>
      <w:r w:rsidR="00A079F2" w:rsidRPr="00F92729">
        <w:rPr>
          <w:rFonts w:ascii="Arial" w:hAnsi="Arial" w:cs="Arial"/>
          <w:sz w:val="24"/>
          <w:szCs w:val="24"/>
        </w:rPr>
        <w:t>2019)</w:t>
      </w:r>
      <w:r w:rsidR="00DD26A6" w:rsidRPr="00F92729">
        <w:rPr>
          <w:rFonts w:ascii="Arial" w:hAnsi="Arial" w:cs="Arial"/>
          <w:sz w:val="24"/>
          <w:szCs w:val="24"/>
        </w:rPr>
        <w:t>.</w:t>
      </w:r>
    </w:p>
    <w:p w14:paraId="713527DE" w14:textId="3B6145AB" w:rsidR="00B35399" w:rsidRPr="00F92729" w:rsidRDefault="00040ACC" w:rsidP="00A079F2">
      <w:pPr>
        <w:pStyle w:val="Padro"/>
        <w:spacing w:after="0" w:line="360" w:lineRule="auto"/>
        <w:ind w:right="-1"/>
        <w:jc w:val="both"/>
        <w:rPr>
          <w:rFonts w:ascii="Arial" w:hAnsi="Arial" w:cs="Arial"/>
          <w:sz w:val="24"/>
          <w:szCs w:val="24"/>
        </w:rPr>
      </w:pPr>
      <w:r w:rsidRPr="00F92729">
        <w:rPr>
          <w:rFonts w:ascii="Arial" w:hAnsi="Arial" w:cs="Arial"/>
          <w:sz w:val="24"/>
          <w:szCs w:val="24"/>
        </w:rPr>
        <w:tab/>
      </w:r>
      <w:r w:rsidR="00823EFA" w:rsidRPr="00F92729">
        <w:rPr>
          <w:rFonts w:ascii="Arial" w:hAnsi="Arial" w:cs="Arial"/>
          <w:sz w:val="24"/>
          <w:szCs w:val="24"/>
        </w:rPr>
        <w:t xml:space="preserve">Por último, essencial trazer à baila as características da Audiência de Garantia. Elas estão relacionadas com </w:t>
      </w:r>
      <w:r w:rsidR="005432B7" w:rsidRPr="00F92729">
        <w:rPr>
          <w:rFonts w:ascii="Arial" w:hAnsi="Arial" w:cs="Arial"/>
          <w:sz w:val="24"/>
          <w:szCs w:val="24"/>
        </w:rPr>
        <w:t xml:space="preserve">a </w:t>
      </w:r>
      <w:r w:rsidR="00823EFA" w:rsidRPr="00F92729">
        <w:rPr>
          <w:rFonts w:ascii="Arial" w:hAnsi="Arial" w:cs="Arial"/>
          <w:sz w:val="24"/>
          <w:szCs w:val="24"/>
        </w:rPr>
        <w:t>autoridade competente para sua realização</w:t>
      </w:r>
      <w:r w:rsidR="00DD26A6" w:rsidRPr="00F92729">
        <w:rPr>
          <w:rFonts w:ascii="Arial" w:hAnsi="Arial" w:cs="Arial"/>
          <w:sz w:val="24"/>
          <w:szCs w:val="24"/>
        </w:rPr>
        <w:t xml:space="preserve">, </w:t>
      </w:r>
      <w:r w:rsidR="00823EFA" w:rsidRPr="00F92729">
        <w:rPr>
          <w:rFonts w:ascii="Arial" w:hAnsi="Arial" w:cs="Arial"/>
          <w:sz w:val="24"/>
          <w:szCs w:val="24"/>
        </w:rPr>
        <w:t>quais pe</w:t>
      </w:r>
      <w:r w:rsidR="00C9130D" w:rsidRPr="00F92729">
        <w:rPr>
          <w:rFonts w:ascii="Arial" w:hAnsi="Arial" w:cs="Arial"/>
          <w:sz w:val="24"/>
          <w:szCs w:val="24"/>
        </w:rPr>
        <w:t>ssoas devem estar presentes</w:t>
      </w:r>
      <w:r w:rsidR="00DD26A6" w:rsidRPr="00F92729">
        <w:rPr>
          <w:rFonts w:ascii="Arial" w:hAnsi="Arial" w:cs="Arial"/>
          <w:sz w:val="24"/>
          <w:szCs w:val="24"/>
        </w:rPr>
        <w:t xml:space="preserve">, </w:t>
      </w:r>
      <w:r w:rsidR="004215EB" w:rsidRPr="00F92729">
        <w:rPr>
          <w:rFonts w:ascii="Arial" w:hAnsi="Arial" w:cs="Arial"/>
          <w:sz w:val="24"/>
          <w:szCs w:val="24"/>
        </w:rPr>
        <w:t>qual o l</w:t>
      </w:r>
      <w:r w:rsidR="00B35399" w:rsidRPr="00F92729">
        <w:rPr>
          <w:rFonts w:ascii="Arial" w:hAnsi="Arial" w:cs="Arial"/>
          <w:sz w:val="24"/>
          <w:szCs w:val="24"/>
        </w:rPr>
        <w:t xml:space="preserve">apso temporal </w:t>
      </w:r>
      <w:r w:rsidR="00B35399" w:rsidRPr="00F92729">
        <w:rPr>
          <w:rFonts w:ascii="Arial" w:hAnsi="Arial" w:cs="Arial"/>
          <w:sz w:val="24"/>
          <w:szCs w:val="24"/>
        </w:rPr>
        <w:lastRenderedPageBreak/>
        <w:t xml:space="preserve">necessário para sua efetivação, além </w:t>
      </w:r>
      <w:r w:rsidR="00EE7AB2" w:rsidRPr="00F92729">
        <w:rPr>
          <w:rFonts w:ascii="Arial" w:hAnsi="Arial" w:cs="Arial"/>
          <w:sz w:val="24"/>
          <w:szCs w:val="24"/>
        </w:rPr>
        <w:t>da</w:t>
      </w:r>
      <w:r w:rsidR="00215FDA" w:rsidRPr="00F92729">
        <w:rPr>
          <w:rFonts w:ascii="Arial" w:hAnsi="Arial" w:cs="Arial"/>
          <w:sz w:val="24"/>
          <w:szCs w:val="24"/>
        </w:rPr>
        <w:t xml:space="preserve"> sua</w:t>
      </w:r>
      <w:r w:rsidR="00EE7AB2" w:rsidRPr="00F92729">
        <w:rPr>
          <w:rFonts w:ascii="Arial" w:hAnsi="Arial" w:cs="Arial"/>
          <w:sz w:val="24"/>
          <w:szCs w:val="24"/>
        </w:rPr>
        <w:t xml:space="preserve"> máxima efetividade e aplicabilidade direta.</w:t>
      </w:r>
    </w:p>
    <w:p w14:paraId="22735BA8" w14:textId="6A2224C6" w:rsidR="00A64C91" w:rsidRPr="00F92729" w:rsidRDefault="00B35399" w:rsidP="00A64C91">
      <w:pPr>
        <w:pStyle w:val="Padro"/>
        <w:spacing w:after="0" w:line="360" w:lineRule="auto"/>
        <w:ind w:right="-1"/>
        <w:jc w:val="both"/>
        <w:rPr>
          <w:rFonts w:ascii="Arial" w:hAnsi="Arial" w:cs="Arial"/>
          <w:sz w:val="24"/>
          <w:szCs w:val="24"/>
        </w:rPr>
      </w:pPr>
      <w:r w:rsidRPr="00F92729">
        <w:rPr>
          <w:rFonts w:ascii="Arial" w:hAnsi="Arial" w:cs="Arial"/>
          <w:sz w:val="24"/>
          <w:szCs w:val="24"/>
        </w:rPr>
        <w:tab/>
      </w:r>
      <w:r w:rsidR="004215EB" w:rsidRPr="00F92729">
        <w:rPr>
          <w:rFonts w:ascii="Arial" w:hAnsi="Arial" w:cs="Arial"/>
          <w:sz w:val="24"/>
          <w:szCs w:val="24"/>
        </w:rPr>
        <w:t>Ressalta</w:t>
      </w:r>
      <w:r w:rsidRPr="00F92729">
        <w:rPr>
          <w:rFonts w:ascii="Arial" w:hAnsi="Arial" w:cs="Arial"/>
          <w:sz w:val="24"/>
          <w:szCs w:val="24"/>
        </w:rPr>
        <w:t xml:space="preserve">-se que, </w:t>
      </w:r>
      <w:r w:rsidR="00DD26A6" w:rsidRPr="00F92729">
        <w:rPr>
          <w:rFonts w:ascii="Arial" w:hAnsi="Arial" w:cs="Arial"/>
          <w:sz w:val="24"/>
          <w:szCs w:val="24"/>
        </w:rPr>
        <w:t xml:space="preserve">já </w:t>
      </w:r>
      <w:r w:rsidRPr="00F92729">
        <w:rPr>
          <w:rFonts w:ascii="Arial" w:hAnsi="Arial" w:cs="Arial"/>
          <w:sz w:val="24"/>
          <w:szCs w:val="24"/>
        </w:rPr>
        <w:t>nos termos do</w:t>
      </w:r>
      <w:r w:rsidR="00EE7AB2" w:rsidRPr="00F92729">
        <w:rPr>
          <w:rFonts w:ascii="Arial" w:hAnsi="Arial" w:cs="Arial"/>
          <w:sz w:val="24"/>
          <w:szCs w:val="24"/>
        </w:rPr>
        <w:t xml:space="preserve"> </w:t>
      </w:r>
      <w:r w:rsidRPr="00F92729">
        <w:rPr>
          <w:rFonts w:ascii="Arial" w:hAnsi="Arial" w:cs="Arial"/>
          <w:sz w:val="24"/>
          <w:szCs w:val="24"/>
        </w:rPr>
        <w:t>artigo 1º, parágrafo 2º</w:t>
      </w:r>
      <w:r w:rsidR="00DD26A6" w:rsidRPr="00F92729">
        <w:rPr>
          <w:rFonts w:ascii="Arial" w:hAnsi="Arial" w:cs="Arial"/>
          <w:sz w:val="24"/>
          <w:szCs w:val="24"/>
        </w:rPr>
        <w:t>,</w:t>
      </w:r>
      <w:r w:rsidRPr="00F92729">
        <w:rPr>
          <w:rFonts w:ascii="Arial" w:hAnsi="Arial" w:cs="Arial"/>
          <w:sz w:val="24"/>
          <w:szCs w:val="24"/>
        </w:rPr>
        <w:t xml:space="preserve"> da Resolução 213/2015</w:t>
      </w:r>
      <w:r w:rsidR="00DD26A6" w:rsidRPr="00F92729">
        <w:rPr>
          <w:rFonts w:ascii="Arial" w:hAnsi="Arial" w:cs="Arial"/>
          <w:sz w:val="24"/>
          <w:szCs w:val="24"/>
        </w:rPr>
        <w:t>,</w:t>
      </w:r>
      <w:r w:rsidRPr="00F92729">
        <w:rPr>
          <w:rFonts w:ascii="Arial" w:hAnsi="Arial" w:cs="Arial"/>
          <w:sz w:val="24"/>
          <w:szCs w:val="24"/>
        </w:rPr>
        <w:t xml:space="preserve"> do Conselho Nacional de Justiça, </w:t>
      </w:r>
      <w:r w:rsidR="00DD26A6" w:rsidRPr="00F92729">
        <w:rPr>
          <w:rFonts w:ascii="Arial" w:hAnsi="Arial" w:cs="Arial"/>
          <w:sz w:val="24"/>
          <w:szCs w:val="24"/>
        </w:rPr>
        <w:t xml:space="preserve">o magistrado é </w:t>
      </w:r>
      <w:r w:rsidRPr="00F92729">
        <w:rPr>
          <w:rFonts w:ascii="Arial" w:hAnsi="Arial" w:cs="Arial"/>
          <w:sz w:val="24"/>
          <w:szCs w:val="24"/>
        </w:rPr>
        <w:t xml:space="preserve">a autoridade competente para presidir a Audiência de Custódia, sendo </w:t>
      </w:r>
      <w:r w:rsidR="00DD26A6" w:rsidRPr="00F92729">
        <w:rPr>
          <w:rFonts w:ascii="Arial" w:hAnsi="Arial" w:cs="Arial"/>
          <w:sz w:val="24"/>
          <w:szCs w:val="24"/>
        </w:rPr>
        <w:t xml:space="preserve">a autoridade judicial </w:t>
      </w:r>
      <w:r w:rsidR="004215EB" w:rsidRPr="00F92729">
        <w:rPr>
          <w:rFonts w:ascii="Arial" w:hAnsi="Arial" w:cs="Arial"/>
          <w:sz w:val="24"/>
          <w:szCs w:val="24"/>
        </w:rPr>
        <w:t xml:space="preserve">compreendida como aquela </w:t>
      </w:r>
      <w:r w:rsidR="00C9130D" w:rsidRPr="00F92729">
        <w:rPr>
          <w:rFonts w:ascii="Arial" w:hAnsi="Arial" w:cs="Arial"/>
          <w:sz w:val="24"/>
          <w:szCs w:val="24"/>
        </w:rPr>
        <w:t>sujeita às leis de organização do Poder Judiciário ou, nos casos de lacuna</w:t>
      </w:r>
      <w:r w:rsidR="004215EB" w:rsidRPr="00F92729">
        <w:rPr>
          <w:rFonts w:ascii="Arial" w:hAnsi="Arial" w:cs="Arial"/>
          <w:sz w:val="24"/>
          <w:szCs w:val="24"/>
        </w:rPr>
        <w:t xml:space="preserve"> será</w:t>
      </w:r>
      <w:r w:rsidR="00131AC6" w:rsidRPr="00F92729">
        <w:rPr>
          <w:rFonts w:ascii="Arial" w:hAnsi="Arial" w:cs="Arial"/>
          <w:sz w:val="24"/>
          <w:szCs w:val="24"/>
        </w:rPr>
        <w:t xml:space="preserve"> </w:t>
      </w:r>
      <w:r w:rsidR="00C9130D" w:rsidRPr="00F92729">
        <w:rPr>
          <w:rFonts w:ascii="Arial" w:hAnsi="Arial" w:cs="Arial"/>
          <w:sz w:val="24"/>
          <w:szCs w:val="24"/>
        </w:rPr>
        <w:t>“</w:t>
      </w:r>
      <w:r w:rsidR="00823EFA" w:rsidRPr="00F92729">
        <w:rPr>
          <w:rFonts w:ascii="Arial" w:eastAsiaTheme="minorHAnsi" w:hAnsi="Arial" w:cs="Arial"/>
          <w:sz w:val="24"/>
          <w:szCs w:val="24"/>
        </w:rPr>
        <w:t>definid</w:t>
      </w:r>
      <w:r w:rsidR="00C9130D" w:rsidRPr="00F92729">
        <w:rPr>
          <w:rFonts w:ascii="Arial" w:eastAsiaTheme="minorHAnsi" w:hAnsi="Arial" w:cs="Arial"/>
          <w:sz w:val="24"/>
          <w:szCs w:val="24"/>
        </w:rPr>
        <w:t xml:space="preserve">a por ato normativo do Tribunal </w:t>
      </w:r>
      <w:r w:rsidR="00823EFA" w:rsidRPr="00F92729">
        <w:rPr>
          <w:rFonts w:ascii="Arial" w:eastAsiaTheme="minorHAnsi" w:hAnsi="Arial" w:cs="Arial"/>
          <w:sz w:val="24"/>
          <w:szCs w:val="24"/>
        </w:rPr>
        <w:t>de Justiça ou Tribunal Federal local que instituir as audiências d</w:t>
      </w:r>
      <w:r w:rsidR="00C9130D" w:rsidRPr="00F92729">
        <w:rPr>
          <w:rFonts w:ascii="Arial" w:eastAsiaTheme="minorHAnsi" w:hAnsi="Arial" w:cs="Arial"/>
          <w:sz w:val="24"/>
          <w:szCs w:val="24"/>
        </w:rPr>
        <w:t>e apresentação, incluído o juiz plantonista</w:t>
      </w:r>
      <w:r w:rsidR="00DD26A6" w:rsidRPr="00F92729">
        <w:rPr>
          <w:rFonts w:ascii="Arial" w:eastAsiaTheme="minorHAnsi" w:hAnsi="Arial" w:cs="Arial"/>
          <w:sz w:val="24"/>
          <w:szCs w:val="24"/>
        </w:rPr>
        <w:t>”, p</w:t>
      </w:r>
      <w:r w:rsidR="00C9130D" w:rsidRPr="00F92729">
        <w:rPr>
          <w:rFonts w:ascii="Arial" w:eastAsiaTheme="minorHAnsi" w:hAnsi="Arial" w:cs="Arial"/>
          <w:sz w:val="24"/>
          <w:szCs w:val="24"/>
        </w:rPr>
        <w:t>ortanto, por um juiz, imparcial e independente (CNJ,</w:t>
      </w:r>
      <w:r w:rsidR="00DD26A6" w:rsidRPr="00F92729">
        <w:rPr>
          <w:rFonts w:ascii="Arial" w:eastAsiaTheme="minorHAnsi" w:hAnsi="Arial" w:cs="Arial"/>
          <w:sz w:val="24"/>
          <w:szCs w:val="24"/>
        </w:rPr>
        <w:t xml:space="preserve"> </w:t>
      </w:r>
      <w:r w:rsidR="00C9130D" w:rsidRPr="00F92729">
        <w:rPr>
          <w:rFonts w:ascii="Arial" w:eastAsiaTheme="minorHAnsi" w:hAnsi="Arial" w:cs="Arial"/>
          <w:sz w:val="24"/>
          <w:szCs w:val="24"/>
        </w:rPr>
        <w:t>2015)</w:t>
      </w:r>
      <w:r w:rsidR="00DD26A6" w:rsidRPr="00F92729">
        <w:rPr>
          <w:rFonts w:ascii="Arial" w:eastAsiaTheme="minorHAnsi" w:hAnsi="Arial" w:cs="Arial"/>
          <w:sz w:val="24"/>
          <w:szCs w:val="24"/>
        </w:rPr>
        <w:t>.</w:t>
      </w:r>
      <w:r w:rsidR="00C9130D" w:rsidRPr="00F92729">
        <w:rPr>
          <w:rFonts w:ascii="Arial" w:eastAsiaTheme="minorHAnsi" w:hAnsi="Arial" w:cs="Arial"/>
          <w:sz w:val="24"/>
          <w:szCs w:val="24"/>
        </w:rPr>
        <w:t xml:space="preserve"> </w:t>
      </w:r>
    </w:p>
    <w:p w14:paraId="3E8FF6B3" w14:textId="04822ED2" w:rsidR="00540FB2" w:rsidRPr="00F92729" w:rsidRDefault="00540FB2" w:rsidP="00674C92">
      <w:pPr>
        <w:pStyle w:val="Padro"/>
        <w:spacing w:after="0" w:line="360" w:lineRule="auto"/>
        <w:ind w:right="-1"/>
        <w:jc w:val="both"/>
        <w:rPr>
          <w:rFonts w:ascii="Arial" w:hAnsi="Arial" w:cs="Arial"/>
          <w:sz w:val="24"/>
          <w:szCs w:val="24"/>
        </w:rPr>
      </w:pPr>
      <w:r w:rsidRPr="00F92729">
        <w:rPr>
          <w:rFonts w:ascii="Arial" w:eastAsiaTheme="minorHAnsi" w:hAnsi="Arial" w:cs="Arial"/>
          <w:sz w:val="24"/>
          <w:szCs w:val="24"/>
        </w:rPr>
        <w:tab/>
      </w:r>
      <w:r w:rsidR="00674C92" w:rsidRPr="00F92729">
        <w:rPr>
          <w:rFonts w:ascii="Arial" w:eastAsiaTheme="minorHAnsi" w:hAnsi="Arial" w:cs="Arial"/>
          <w:sz w:val="24"/>
          <w:szCs w:val="24"/>
        </w:rPr>
        <w:t xml:space="preserve">Salienta-se que o artigo 13 </w:t>
      </w:r>
      <w:r w:rsidR="00674C92" w:rsidRPr="00F92729">
        <w:rPr>
          <w:rFonts w:ascii="Arial" w:hAnsi="Arial" w:cs="Arial"/>
          <w:sz w:val="24"/>
          <w:szCs w:val="24"/>
        </w:rPr>
        <w:t>da Resolução 213/2015 do C</w:t>
      </w:r>
      <w:r w:rsidR="00DD26A6" w:rsidRPr="00F92729">
        <w:rPr>
          <w:rFonts w:ascii="Arial" w:hAnsi="Arial" w:cs="Arial"/>
          <w:sz w:val="24"/>
          <w:szCs w:val="24"/>
        </w:rPr>
        <w:t>NJ</w:t>
      </w:r>
      <w:r w:rsidR="00131AC6" w:rsidRPr="00F92729">
        <w:rPr>
          <w:rFonts w:ascii="Arial" w:hAnsi="Arial" w:cs="Arial"/>
          <w:sz w:val="24"/>
          <w:szCs w:val="24"/>
        </w:rPr>
        <w:t>,</w:t>
      </w:r>
      <w:r w:rsidR="00F52901" w:rsidRPr="00F92729">
        <w:rPr>
          <w:rFonts w:ascii="Arial" w:hAnsi="Arial" w:cs="Arial"/>
          <w:sz w:val="24"/>
          <w:szCs w:val="24"/>
        </w:rPr>
        <w:t xml:space="preserve"> descreve</w:t>
      </w:r>
      <w:r w:rsidR="00674C92" w:rsidRPr="00F92729">
        <w:rPr>
          <w:rFonts w:ascii="Arial" w:hAnsi="Arial" w:cs="Arial"/>
          <w:sz w:val="24"/>
          <w:szCs w:val="24"/>
        </w:rPr>
        <w:t xml:space="preserve"> que a audiência de custódia será aplicada </w:t>
      </w:r>
      <w:r w:rsidR="00131AC6" w:rsidRPr="00F92729">
        <w:rPr>
          <w:rFonts w:ascii="Arial" w:hAnsi="Arial" w:cs="Arial"/>
          <w:sz w:val="24"/>
          <w:szCs w:val="24"/>
        </w:rPr>
        <w:t>a</w:t>
      </w:r>
      <w:r w:rsidR="00674C92" w:rsidRPr="00F92729">
        <w:rPr>
          <w:rFonts w:ascii="Arial" w:hAnsi="Arial" w:cs="Arial"/>
          <w:sz w:val="24"/>
          <w:szCs w:val="24"/>
        </w:rPr>
        <w:t>os casos de prisão cautelar ou definitiva</w:t>
      </w:r>
      <w:r w:rsidR="00DD26A6" w:rsidRPr="00F92729">
        <w:rPr>
          <w:rFonts w:ascii="Arial" w:hAnsi="Arial" w:cs="Arial"/>
          <w:sz w:val="24"/>
          <w:szCs w:val="24"/>
        </w:rPr>
        <w:t>. A</w:t>
      </w:r>
      <w:r w:rsidR="004215EB" w:rsidRPr="00F92729">
        <w:rPr>
          <w:rFonts w:ascii="Arial" w:hAnsi="Arial" w:cs="Arial"/>
          <w:sz w:val="24"/>
          <w:szCs w:val="24"/>
        </w:rPr>
        <w:t>lém disso</w:t>
      </w:r>
      <w:r w:rsidR="00DD26A6" w:rsidRPr="00F92729">
        <w:rPr>
          <w:rFonts w:ascii="Arial" w:hAnsi="Arial" w:cs="Arial"/>
          <w:sz w:val="24"/>
          <w:szCs w:val="24"/>
        </w:rPr>
        <w:t>,</w:t>
      </w:r>
      <w:r w:rsidR="004215EB" w:rsidRPr="00F92729">
        <w:rPr>
          <w:rFonts w:ascii="Arial" w:hAnsi="Arial" w:cs="Arial"/>
          <w:sz w:val="24"/>
          <w:szCs w:val="24"/>
        </w:rPr>
        <w:t xml:space="preserve"> prevê que </w:t>
      </w:r>
      <w:r w:rsidR="00674C92" w:rsidRPr="00F92729">
        <w:rPr>
          <w:rFonts w:ascii="Arial" w:hAnsi="Arial" w:cs="Arial"/>
          <w:sz w:val="24"/>
          <w:szCs w:val="24"/>
        </w:rPr>
        <w:t xml:space="preserve">os mandados de prisão deverão apresentar </w:t>
      </w:r>
      <w:r w:rsidR="00F52901" w:rsidRPr="00F92729">
        <w:rPr>
          <w:rFonts w:ascii="Arial" w:hAnsi="Arial" w:cs="Arial"/>
          <w:sz w:val="24"/>
          <w:szCs w:val="24"/>
        </w:rPr>
        <w:t>explicitamente que o preso deve ser conduzido à presença da autoridade judicial “</w:t>
      </w:r>
      <w:r w:rsidR="00674C92" w:rsidRPr="00F92729">
        <w:rPr>
          <w:rFonts w:ascii="Arial" w:eastAsiaTheme="minorHAnsi" w:hAnsi="Arial" w:cs="Arial"/>
          <w:sz w:val="24"/>
          <w:szCs w:val="24"/>
        </w:rPr>
        <w:t>que determinou a expedição da ordem de</w:t>
      </w:r>
      <w:r w:rsidR="00F52901" w:rsidRPr="00F92729">
        <w:rPr>
          <w:rFonts w:ascii="Arial" w:eastAsiaTheme="minorHAnsi" w:hAnsi="Arial" w:cs="Arial"/>
          <w:sz w:val="24"/>
          <w:szCs w:val="24"/>
        </w:rPr>
        <w:t xml:space="preserve"> </w:t>
      </w:r>
      <w:r w:rsidR="00674C92" w:rsidRPr="00F92729">
        <w:rPr>
          <w:rFonts w:ascii="Arial" w:eastAsiaTheme="minorHAnsi" w:hAnsi="Arial" w:cs="Arial"/>
          <w:sz w:val="24"/>
          <w:szCs w:val="24"/>
        </w:rPr>
        <w:t>custódia ou, nos casos em que forem cumpridos fora da jurisdição do juiz processante, à</w:t>
      </w:r>
      <w:r w:rsidR="00F52901" w:rsidRPr="00F92729">
        <w:rPr>
          <w:rFonts w:ascii="Arial" w:eastAsiaTheme="minorHAnsi" w:hAnsi="Arial" w:cs="Arial"/>
          <w:sz w:val="24"/>
          <w:szCs w:val="24"/>
        </w:rPr>
        <w:t xml:space="preserve"> </w:t>
      </w:r>
      <w:r w:rsidR="00674C92" w:rsidRPr="00F92729">
        <w:rPr>
          <w:rFonts w:ascii="Arial" w:eastAsiaTheme="minorHAnsi" w:hAnsi="Arial" w:cs="Arial"/>
          <w:sz w:val="24"/>
          <w:szCs w:val="24"/>
        </w:rPr>
        <w:t>autoridade judicial competente, conforme lei de organização judiciária local</w:t>
      </w:r>
      <w:r w:rsidR="00F52901" w:rsidRPr="00F92729">
        <w:rPr>
          <w:rFonts w:ascii="Arial" w:eastAsiaTheme="minorHAnsi" w:hAnsi="Arial" w:cs="Arial"/>
          <w:sz w:val="24"/>
          <w:szCs w:val="24"/>
        </w:rPr>
        <w:t>” (CNJ,</w:t>
      </w:r>
      <w:r w:rsidR="00DD26A6" w:rsidRPr="00F92729">
        <w:rPr>
          <w:rFonts w:ascii="Arial" w:eastAsiaTheme="minorHAnsi" w:hAnsi="Arial" w:cs="Arial"/>
          <w:sz w:val="24"/>
          <w:szCs w:val="24"/>
        </w:rPr>
        <w:t xml:space="preserve"> </w:t>
      </w:r>
      <w:r w:rsidR="00F52901" w:rsidRPr="00F92729">
        <w:rPr>
          <w:rFonts w:ascii="Arial" w:eastAsiaTheme="minorHAnsi" w:hAnsi="Arial" w:cs="Arial"/>
          <w:sz w:val="24"/>
          <w:szCs w:val="24"/>
        </w:rPr>
        <w:t>2015)</w:t>
      </w:r>
      <w:r w:rsidR="00DD26A6" w:rsidRPr="00F92729">
        <w:rPr>
          <w:rFonts w:ascii="Arial" w:eastAsiaTheme="minorHAnsi" w:hAnsi="Arial" w:cs="Arial"/>
          <w:sz w:val="24"/>
          <w:szCs w:val="24"/>
        </w:rPr>
        <w:t>.</w:t>
      </w:r>
    </w:p>
    <w:p w14:paraId="33F8137C" w14:textId="33484804" w:rsidR="00A64C91" w:rsidRPr="00F92729" w:rsidRDefault="00A64C91" w:rsidP="00A64C91">
      <w:pPr>
        <w:pStyle w:val="Padro"/>
        <w:spacing w:after="0" w:line="360" w:lineRule="auto"/>
        <w:ind w:right="-1"/>
        <w:jc w:val="both"/>
        <w:rPr>
          <w:rFonts w:ascii="Arial" w:eastAsiaTheme="minorHAnsi" w:hAnsi="Arial" w:cs="Arial"/>
          <w:sz w:val="24"/>
          <w:szCs w:val="24"/>
        </w:rPr>
      </w:pPr>
      <w:r w:rsidRPr="00F92729">
        <w:rPr>
          <w:rFonts w:ascii="Arial" w:eastAsiaTheme="minorHAnsi" w:hAnsi="Arial" w:cs="Arial"/>
          <w:sz w:val="24"/>
          <w:szCs w:val="24"/>
        </w:rPr>
        <w:tab/>
        <w:t>Destaca-se que as pessoas que devem estar presentes durante sua realização</w:t>
      </w:r>
      <w:r w:rsidR="005106EA" w:rsidRPr="00F92729">
        <w:rPr>
          <w:rFonts w:ascii="Arial" w:eastAsiaTheme="minorHAnsi" w:hAnsi="Arial" w:cs="Arial"/>
          <w:sz w:val="24"/>
          <w:szCs w:val="24"/>
        </w:rPr>
        <w:t>,</w:t>
      </w:r>
      <w:r w:rsidRPr="00F92729">
        <w:rPr>
          <w:rFonts w:ascii="Arial" w:eastAsiaTheme="minorHAnsi" w:hAnsi="Arial" w:cs="Arial"/>
          <w:sz w:val="24"/>
          <w:szCs w:val="24"/>
        </w:rPr>
        <w:t xml:space="preserve"> nos termos no artigo 310</w:t>
      </w:r>
      <w:r w:rsidR="005106EA" w:rsidRPr="00F92729">
        <w:rPr>
          <w:rFonts w:ascii="Arial" w:eastAsiaTheme="minorHAnsi" w:hAnsi="Arial" w:cs="Arial"/>
          <w:sz w:val="24"/>
          <w:szCs w:val="24"/>
        </w:rPr>
        <w:t>,</w:t>
      </w:r>
      <w:r w:rsidRPr="00F92729">
        <w:rPr>
          <w:rFonts w:ascii="Arial" w:eastAsiaTheme="minorHAnsi" w:hAnsi="Arial" w:cs="Arial"/>
          <w:sz w:val="24"/>
          <w:szCs w:val="24"/>
        </w:rPr>
        <w:t xml:space="preserve"> do Código de Processo Penal</w:t>
      </w:r>
      <w:r w:rsidR="005106EA" w:rsidRPr="00F92729">
        <w:rPr>
          <w:rFonts w:ascii="Arial" w:eastAsiaTheme="minorHAnsi" w:hAnsi="Arial" w:cs="Arial"/>
          <w:sz w:val="24"/>
          <w:szCs w:val="24"/>
        </w:rPr>
        <w:t>,</w:t>
      </w:r>
      <w:r w:rsidRPr="00F92729">
        <w:rPr>
          <w:rFonts w:ascii="Arial" w:eastAsiaTheme="minorHAnsi" w:hAnsi="Arial" w:cs="Arial"/>
          <w:sz w:val="24"/>
          <w:szCs w:val="24"/>
        </w:rPr>
        <w:t xml:space="preserve"> são o acusado, seu advogado particular ou seu Defensor Público e o </w:t>
      </w:r>
      <w:r w:rsidRPr="00F92729">
        <w:rPr>
          <w:rFonts w:ascii="Arial" w:eastAsiaTheme="minorHAnsi" w:hAnsi="Arial" w:cs="Arial"/>
          <w:i/>
          <w:sz w:val="24"/>
          <w:szCs w:val="24"/>
        </w:rPr>
        <w:t>Parquet.</w:t>
      </w:r>
      <w:r w:rsidRPr="00F92729">
        <w:rPr>
          <w:rFonts w:ascii="Arial" w:eastAsiaTheme="minorHAnsi" w:hAnsi="Arial" w:cs="Arial"/>
          <w:sz w:val="24"/>
          <w:szCs w:val="24"/>
        </w:rPr>
        <w:t xml:space="preserve"> </w:t>
      </w:r>
      <w:r w:rsidR="004215EB" w:rsidRPr="00F92729">
        <w:rPr>
          <w:rFonts w:ascii="Arial" w:eastAsiaTheme="minorHAnsi" w:hAnsi="Arial" w:cs="Arial"/>
          <w:sz w:val="24"/>
          <w:szCs w:val="24"/>
        </w:rPr>
        <w:t>Acentua-se, ainda, que nos termos do mencionado artigo o prazo para sua realização é de até 24</w:t>
      </w:r>
      <w:r w:rsidRPr="00F92729">
        <w:rPr>
          <w:rFonts w:ascii="Arial" w:eastAsiaTheme="minorHAnsi" w:hAnsi="Arial" w:cs="Arial"/>
          <w:sz w:val="24"/>
          <w:szCs w:val="24"/>
        </w:rPr>
        <w:t xml:space="preserve"> (vinte e quatro) horas depois da prisão e após ser recebido o Auto de Prisão em Flagrante de Delito (BRASIL, 1941)</w:t>
      </w:r>
      <w:r w:rsidR="005106EA" w:rsidRPr="00F92729">
        <w:rPr>
          <w:rFonts w:ascii="Arial" w:eastAsiaTheme="minorHAnsi" w:hAnsi="Arial" w:cs="Arial"/>
          <w:sz w:val="24"/>
          <w:szCs w:val="24"/>
        </w:rPr>
        <w:t>.</w:t>
      </w:r>
      <w:r w:rsidRPr="00F92729">
        <w:rPr>
          <w:rFonts w:ascii="Arial" w:eastAsiaTheme="minorHAnsi" w:hAnsi="Arial" w:cs="Arial"/>
          <w:sz w:val="24"/>
          <w:szCs w:val="24"/>
        </w:rPr>
        <w:t xml:space="preserve"> </w:t>
      </w:r>
    </w:p>
    <w:p w14:paraId="61E79489" w14:textId="0EAE4E7B" w:rsidR="004215EB" w:rsidRPr="00F92729" w:rsidRDefault="00A64C91" w:rsidP="004215EB">
      <w:pPr>
        <w:pStyle w:val="Padro"/>
        <w:spacing w:after="0" w:line="360" w:lineRule="auto"/>
        <w:ind w:right="-1"/>
        <w:jc w:val="both"/>
        <w:rPr>
          <w:rFonts w:ascii="Arial" w:eastAsiaTheme="minorHAnsi" w:hAnsi="Arial" w:cs="Arial"/>
          <w:sz w:val="24"/>
          <w:szCs w:val="24"/>
        </w:rPr>
      </w:pPr>
      <w:r w:rsidRPr="00F92729">
        <w:rPr>
          <w:rFonts w:ascii="Arial" w:eastAsiaTheme="minorHAnsi" w:hAnsi="Arial" w:cs="Arial"/>
          <w:sz w:val="24"/>
          <w:szCs w:val="24"/>
        </w:rPr>
        <w:tab/>
      </w:r>
      <w:r w:rsidR="002575DD" w:rsidRPr="00F92729">
        <w:rPr>
          <w:rFonts w:ascii="Arial" w:eastAsiaTheme="minorHAnsi" w:hAnsi="Arial" w:cs="Arial"/>
          <w:sz w:val="24"/>
          <w:szCs w:val="24"/>
        </w:rPr>
        <w:t>Com</w:t>
      </w:r>
      <w:r w:rsidRPr="00F92729">
        <w:rPr>
          <w:rFonts w:ascii="Arial" w:eastAsiaTheme="minorHAnsi" w:hAnsi="Arial" w:cs="Arial"/>
          <w:sz w:val="24"/>
          <w:szCs w:val="24"/>
        </w:rPr>
        <w:t xml:space="preserve"> relação </w:t>
      </w:r>
      <w:r w:rsidR="005106EA" w:rsidRPr="00F92729">
        <w:rPr>
          <w:rFonts w:ascii="Arial" w:eastAsiaTheme="minorHAnsi" w:hAnsi="Arial" w:cs="Arial"/>
          <w:sz w:val="24"/>
          <w:szCs w:val="24"/>
        </w:rPr>
        <w:t>à</w:t>
      </w:r>
      <w:r w:rsidR="004215EB" w:rsidRPr="00F92729">
        <w:rPr>
          <w:rFonts w:ascii="Arial" w:eastAsiaTheme="minorHAnsi" w:hAnsi="Arial" w:cs="Arial"/>
          <w:sz w:val="24"/>
          <w:szCs w:val="24"/>
        </w:rPr>
        <w:t>s características da</w:t>
      </w:r>
      <w:r w:rsidRPr="00F92729">
        <w:rPr>
          <w:rFonts w:ascii="Arial" w:eastAsiaTheme="minorHAnsi" w:hAnsi="Arial" w:cs="Arial"/>
          <w:sz w:val="24"/>
          <w:szCs w:val="24"/>
        </w:rPr>
        <w:t xml:space="preserve"> m</w:t>
      </w:r>
      <w:r w:rsidR="004215EB" w:rsidRPr="00F92729">
        <w:rPr>
          <w:rFonts w:ascii="Arial" w:eastAsiaTheme="minorHAnsi" w:hAnsi="Arial" w:cs="Arial"/>
          <w:sz w:val="24"/>
          <w:szCs w:val="24"/>
        </w:rPr>
        <w:t>áxima efetividade e da</w:t>
      </w:r>
      <w:r w:rsidRPr="00F92729">
        <w:rPr>
          <w:rFonts w:ascii="Arial" w:eastAsiaTheme="minorHAnsi" w:hAnsi="Arial" w:cs="Arial"/>
          <w:sz w:val="24"/>
          <w:szCs w:val="24"/>
        </w:rPr>
        <w:t xml:space="preserve"> </w:t>
      </w:r>
      <w:r w:rsidR="00D944A1" w:rsidRPr="00F92729">
        <w:rPr>
          <w:rFonts w:ascii="Arial" w:eastAsiaTheme="minorHAnsi" w:hAnsi="Arial" w:cs="Arial"/>
          <w:sz w:val="24"/>
          <w:szCs w:val="24"/>
        </w:rPr>
        <w:t>aplicabilidad</w:t>
      </w:r>
      <w:r w:rsidR="004215EB" w:rsidRPr="00F92729">
        <w:rPr>
          <w:rFonts w:ascii="Arial" w:eastAsiaTheme="minorHAnsi" w:hAnsi="Arial" w:cs="Arial"/>
          <w:sz w:val="24"/>
          <w:szCs w:val="24"/>
        </w:rPr>
        <w:t xml:space="preserve">e, observa-se que a primeira </w:t>
      </w:r>
      <w:r w:rsidR="009B2ACE" w:rsidRPr="00F92729">
        <w:rPr>
          <w:rFonts w:ascii="Arial" w:eastAsiaTheme="minorHAnsi" w:hAnsi="Arial" w:cs="Arial"/>
          <w:sz w:val="24"/>
          <w:szCs w:val="24"/>
        </w:rPr>
        <w:t>se relaciona</w:t>
      </w:r>
      <w:r w:rsidR="004215EB" w:rsidRPr="00F92729">
        <w:rPr>
          <w:rFonts w:ascii="Arial" w:eastAsiaTheme="minorHAnsi" w:hAnsi="Arial" w:cs="Arial"/>
          <w:sz w:val="24"/>
          <w:szCs w:val="24"/>
        </w:rPr>
        <w:t xml:space="preserve"> com </w:t>
      </w:r>
      <w:r w:rsidR="009C7E0E" w:rsidRPr="00F92729">
        <w:rPr>
          <w:rFonts w:ascii="Arial" w:eastAsiaTheme="minorHAnsi" w:hAnsi="Arial" w:cs="Arial"/>
          <w:sz w:val="24"/>
          <w:szCs w:val="24"/>
        </w:rPr>
        <w:t xml:space="preserve">a irrefutabilidade dos direitos fundamentais e constitucionais, de forma a proporcionar a execução de todos os direitos humanos e o menor sacrifício do titular. A segunda associa-se </w:t>
      </w:r>
      <w:r w:rsidR="00131AC6" w:rsidRPr="00F92729">
        <w:rPr>
          <w:rFonts w:ascii="Arial" w:eastAsiaTheme="minorHAnsi" w:hAnsi="Arial" w:cs="Arial"/>
          <w:sz w:val="24"/>
          <w:szCs w:val="24"/>
        </w:rPr>
        <w:t>à</w:t>
      </w:r>
      <w:r w:rsidR="009C7E0E" w:rsidRPr="00F92729">
        <w:rPr>
          <w:rFonts w:ascii="Arial" w:eastAsiaTheme="minorHAnsi" w:hAnsi="Arial" w:cs="Arial"/>
          <w:sz w:val="24"/>
          <w:szCs w:val="24"/>
        </w:rPr>
        <w:t xml:space="preserve"> observância, no caso concreto, das determinações descritas anteriormente, independentemente de qualquer temporalidade e especificidade da situação fática </w:t>
      </w:r>
      <w:r w:rsidR="00EF4A5D" w:rsidRPr="00F92729">
        <w:rPr>
          <w:rFonts w:ascii="Arial" w:eastAsiaTheme="minorHAnsi" w:hAnsi="Arial" w:cs="Arial"/>
          <w:sz w:val="24"/>
          <w:szCs w:val="24"/>
        </w:rPr>
        <w:t>(SANTOS,</w:t>
      </w:r>
      <w:r w:rsidR="005106EA" w:rsidRPr="00F92729">
        <w:rPr>
          <w:rFonts w:ascii="Arial" w:eastAsiaTheme="minorHAnsi" w:hAnsi="Arial" w:cs="Arial"/>
          <w:sz w:val="24"/>
          <w:szCs w:val="24"/>
        </w:rPr>
        <w:t xml:space="preserve"> </w:t>
      </w:r>
      <w:r w:rsidR="00EF4A5D" w:rsidRPr="00F92729">
        <w:rPr>
          <w:rFonts w:ascii="Arial" w:eastAsiaTheme="minorHAnsi" w:hAnsi="Arial" w:cs="Arial"/>
          <w:sz w:val="24"/>
          <w:szCs w:val="24"/>
        </w:rPr>
        <w:t>2016)</w:t>
      </w:r>
      <w:r w:rsidR="005106EA" w:rsidRPr="00F92729">
        <w:rPr>
          <w:rFonts w:ascii="Arial" w:eastAsiaTheme="minorHAnsi" w:hAnsi="Arial" w:cs="Arial"/>
          <w:sz w:val="24"/>
          <w:szCs w:val="24"/>
        </w:rPr>
        <w:t>.</w:t>
      </w:r>
      <w:r w:rsidR="00EF4A5D" w:rsidRPr="00F92729">
        <w:rPr>
          <w:rFonts w:ascii="Arial" w:eastAsiaTheme="minorHAnsi" w:hAnsi="Arial" w:cs="Arial"/>
          <w:sz w:val="24"/>
          <w:szCs w:val="24"/>
        </w:rPr>
        <w:t xml:space="preserve"> </w:t>
      </w:r>
    </w:p>
    <w:p w14:paraId="3EDE8C9B" w14:textId="44ECDAF8" w:rsidR="00215FDA" w:rsidRPr="00A43E03" w:rsidRDefault="00215FDA" w:rsidP="004215EB">
      <w:pPr>
        <w:pStyle w:val="Padro"/>
        <w:spacing w:after="0" w:line="360" w:lineRule="auto"/>
        <w:ind w:right="-1"/>
        <w:jc w:val="both"/>
        <w:rPr>
          <w:rFonts w:ascii="Arial" w:hAnsi="Arial" w:cs="Arial"/>
          <w:sz w:val="24"/>
          <w:szCs w:val="24"/>
        </w:rPr>
      </w:pPr>
    </w:p>
    <w:p w14:paraId="14972CF6" w14:textId="77777777" w:rsidR="00A43E03" w:rsidRDefault="00A43E03" w:rsidP="00A43E03">
      <w:pPr>
        <w:pStyle w:val="Padro"/>
        <w:spacing w:after="0" w:line="360" w:lineRule="auto"/>
        <w:ind w:right="-1"/>
        <w:jc w:val="both"/>
        <w:rPr>
          <w:rFonts w:ascii="Arial" w:hAnsi="Arial" w:cs="Arial"/>
          <w:b/>
          <w:sz w:val="24"/>
          <w:szCs w:val="24"/>
        </w:rPr>
      </w:pPr>
      <w:r w:rsidRPr="00691809">
        <w:rPr>
          <w:rFonts w:ascii="Arial" w:hAnsi="Arial" w:cs="Arial"/>
          <w:b/>
          <w:sz w:val="24"/>
          <w:szCs w:val="24"/>
        </w:rPr>
        <w:t>3 A AUDIÊNCIA DE CUSTÓDIA NO BRASIL: ORIGEM E FUNDAMENTOS</w:t>
      </w:r>
    </w:p>
    <w:p w14:paraId="06A489A0" w14:textId="77777777" w:rsidR="00A43E03" w:rsidRDefault="00A43E03" w:rsidP="00A43E03">
      <w:pPr>
        <w:pStyle w:val="Padro"/>
        <w:spacing w:after="0" w:line="360" w:lineRule="auto"/>
        <w:ind w:right="-1"/>
        <w:jc w:val="both"/>
        <w:rPr>
          <w:rFonts w:ascii="Arial" w:hAnsi="Arial" w:cs="Arial"/>
          <w:b/>
          <w:sz w:val="24"/>
          <w:szCs w:val="24"/>
        </w:rPr>
      </w:pPr>
      <w:r>
        <w:rPr>
          <w:rFonts w:ascii="Arial" w:hAnsi="Arial" w:cs="Arial"/>
          <w:b/>
          <w:sz w:val="24"/>
          <w:szCs w:val="24"/>
        </w:rPr>
        <w:tab/>
      </w:r>
    </w:p>
    <w:p w14:paraId="714071B3" w14:textId="204FAA77" w:rsidR="00A43E03" w:rsidRPr="00F92729" w:rsidRDefault="00A43E03" w:rsidP="00A43E03">
      <w:pPr>
        <w:pStyle w:val="Padro"/>
        <w:spacing w:after="0" w:line="360" w:lineRule="auto"/>
        <w:ind w:right="-1"/>
        <w:jc w:val="both"/>
        <w:rPr>
          <w:rFonts w:ascii="Arial" w:hAnsi="Arial" w:cs="Arial"/>
          <w:sz w:val="24"/>
          <w:szCs w:val="24"/>
        </w:rPr>
      </w:pPr>
      <w:r>
        <w:rPr>
          <w:rFonts w:ascii="Arial" w:hAnsi="Arial" w:cs="Arial"/>
          <w:b/>
          <w:sz w:val="24"/>
          <w:szCs w:val="24"/>
        </w:rPr>
        <w:lastRenderedPageBreak/>
        <w:tab/>
      </w:r>
      <w:r w:rsidRPr="00F92729">
        <w:rPr>
          <w:rFonts w:ascii="Arial" w:hAnsi="Arial" w:cs="Arial"/>
          <w:sz w:val="24"/>
          <w:szCs w:val="24"/>
        </w:rPr>
        <w:t>Considerando-se a temática apresentada na pesquisa, com a finalidade de compreender e contextualizar o estudo,</w:t>
      </w:r>
      <w:r w:rsidR="00CA4966" w:rsidRPr="00F92729">
        <w:rPr>
          <w:rFonts w:ascii="Arial" w:hAnsi="Arial" w:cs="Arial"/>
          <w:sz w:val="24"/>
          <w:szCs w:val="24"/>
        </w:rPr>
        <w:t xml:space="preserve"> faz-se</w:t>
      </w:r>
      <w:r w:rsidRPr="00F92729">
        <w:rPr>
          <w:rFonts w:ascii="Arial" w:hAnsi="Arial" w:cs="Arial"/>
          <w:sz w:val="24"/>
          <w:szCs w:val="24"/>
        </w:rPr>
        <w:t xml:space="preserve"> essencial apresentar a origem e os fundamentos da Audiência de Custódia. </w:t>
      </w:r>
    </w:p>
    <w:p w14:paraId="5056D12B" w14:textId="72A2084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Acentua-se que a origem da Audiência de Garantia, como também é conhecida, </w:t>
      </w:r>
      <w:r w:rsidR="002575DD" w:rsidRPr="00F92729">
        <w:rPr>
          <w:rFonts w:ascii="Arial" w:hAnsi="Arial" w:cs="Arial"/>
          <w:sz w:val="24"/>
          <w:szCs w:val="24"/>
        </w:rPr>
        <w:t>está</w:t>
      </w:r>
      <w:r w:rsidRPr="00F92729">
        <w:rPr>
          <w:rFonts w:ascii="Arial" w:hAnsi="Arial" w:cs="Arial"/>
          <w:sz w:val="24"/>
          <w:szCs w:val="24"/>
        </w:rPr>
        <w:t xml:space="preserve"> </w:t>
      </w:r>
      <w:r w:rsidR="002575DD" w:rsidRPr="00F92729">
        <w:rPr>
          <w:rFonts w:ascii="Arial" w:hAnsi="Arial" w:cs="Arial"/>
          <w:sz w:val="24"/>
          <w:szCs w:val="24"/>
        </w:rPr>
        <w:t>n</w:t>
      </w:r>
      <w:r w:rsidRPr="00F92729">
        <w:rPr>
          <w:rFonts w:ascii="Arial" w:hAnsi="Arial" w:cs="Arial"/>
          <w:sz w:val="24"/>
          <w:szCs w:val="24"/>
        </w:rPr>
        <w:t xml:space="preserve">o Pacto Internacional de Direitos Civis e Políticos das Nações Unidas (1992) e </w:t>
      </w:r>
      <w:r w:rsidR="002575DD" w:rsidRPr="00F92729">
        <w:rPr>
          <w:rFonts w:ascii="Arial" w:hAnsi="Arial" w:cs="Arial"/>
          <w:sz w:val="24"/>
          <w:szCs w:val="24"/>
        </w:rPr>
        <w:t>n</w:t>
      </w:r>
      <w:r w:rsidRPr="00F92729">
        <w:rPr>
          <w:rFonts w:ascii="Arial" w:hAnsi="Arial" w:cs="Arial"/>
          <w:sz w:val="24"/>
          <w:szCs w:val="24"/>
        </w:rPr>
        <w:t>a Convenção Americana sobre os Direitos Humanos, popularmente denominad</w:t>
      </w:r>
      <w:r w:rsidR="002575DD" w:rsidRPr="00F92729">
        <w:rPr>
          <w:rFonts w:ascii="Arial" w:hAnsi="Arial" w:cs="Arial"/>
          <w:sz w:val="24"/>
          <w:szCs w:val="24"/>
        </w:rPr>
        <w:t>a</w:t>
      </w:r>
      <w:r w:rsidRPr="00F92729">
        <w:rPr>
          <w:rFonts w:ascii="Arial" w:hAnsi="Arial" w:cs="Arial"/>
          <w:sz w:val="24"/>
          <w:szCs w:val="24"/>
        </w:rPr>
        <w:t xml:space="preserve"> como Pacto de São José da Costa Rica (1969), tratados internacionais dos quais o Brasil é signatário. </w:t>
      </w:r>
    </w:p>
    <w:p w14:paraId="2DA34340" w14:textId="12D64246"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Nos mencionados tratados foi discutida a necessidade de proteção dos direitos e garantias individuais, com fulcro na Dignidade da Pessoas Humana e na promoção da satisfação social, principalmente no que se refere à efetividade do acesso e execução dos direitos dos presos. (COUTINHO; DE MENEZES,</w:t>
      </w:r>
      <w:r w:rsidR="002575DD" w:rsidRPr="00F92729">
        <w:rPr>
          <w:rFonts w:ascii="Arial" w:hAnsi="Arial" w:cs="Arial"/>
          <w:sz w:val="24"/>
          <w:szCs w:val="24"/>
        </w:rPr>
        <w:t xml:space="preserve"> </w:t>
      </w:r>
      <w:r w:rsidRPr="00F92729">
        <w:rPr>
          <w:rFonts w:ascii="Arial" w:hAnsi="Arial" w:cs="Arial"/>
          <w:sz w:val="24"/>
          <w:szCs w:val="24"/>
        </w:rPr>
        <w:t>2019)</w:t>
      </w:r>
    </w:p>
    <w:p w14:paraId="6B57C5EA" w14:textId="74062871"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Nesse sentido, nota-se que a origem da Audiência de Custódia encontra fundamento no respeito à democracia, às liberdades individuais e no estímulo à justiça social, com observância </w:t>
      </w:r>
      <w:r w:rsidR="002575DD" w:rsidRPr="00F92729">
        <w:rPr>
          <w:rFonts w:ascii="Arial" w:hAnsi="Arial" w:cs="Arial"/>
          <w:sz w:val="24"/>
          <w:szCs w:val="24"/>
        </w:rPr>
        <w:t>à</w:t>
      </w:r>
      <w:r w:rsidRPr="00F92729">
        <w:rPr>
          <w:rFonts w:ascii="Arial" w:hAnsi="Arial" w:cs="Arial"/>
          <w:sz w:val="24"/>
          <w:szCs w:val="24"/>
        </w:rPr>
        <w:t xml:space="preserve"> dignidade humana, aos preceitos consagrados pela Organização dos Estados Americanos e </w:t>
      </w:r>
      <w:r w:rsidR="002575DD" w:rsidRPr="00F92729">
        <w:rPr>
          <w:rFonts w:ascii="Arial" w:hAnsi="Arial" w:cs="Arial"/>
          <w:sz w:val="24"/>
          <w:szCs w:val="24"/>
        </w:rPr>
        <w:t>à</w:t>
      </w:r>
      <w:r w:rsidRPr="00F92729">
        <w:rPr>
          <w:rFonts w:ascii="Arial" w:hAnsi="Arial" w:cs="Arial"/>
          <w:sz w:val="24"/>
          <w:szCs w:val="24"/>
        </w:rPr>
        <w:t xml:space="preserve"> Declaração Universal dos Direitos e Deveres do Homem. Portanto, esses instrumentos internacionais foram desenvolvidos com o objetivo de proteger a humanidade e promover o respeito às garantias neles descritas. (COUTINHO; DE MENEZES,2019)</w:t>
      </w:r>
    </w:p>
    <w:p w14:paraId="21508FC8" w14:textId="7777777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Insta salientar que os fundamentos para a implementação da Audiência de Apresentação no ordenamento jurídico brasileiro encontram-se dispostos na Resolução 213/2015 do Conselho Nacional de Justiça, instrumento normativo que regulamentou o mencionado instituto e sua aplicação em todo o território nacional. </w:t>
      </w:r>
    </w:p>
    <w:p w14:paraId="2AA8A32E" w14:textId="5B81EA13"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Assim, nos termos da mencionada Resolução, os fundamentos para a efetivação da Audiência de Custódia no Brasil são: (1) artigo 9º, item 3, do Pacto Internacional de Direitos Civis e Políticos das Nações Unidas, assim como o artigo 7º, item 5, do Pacto São José da Costa Rica; (2) o julgamento do ADPF nº 347 (Arguição de Descumprimento de Preceito Fundamental) pelo Supremo Tribunal Federal; (3) o artigo 96, inciso I, alínea ‘a’ da Constituição Federal de 1988; (4) a ADI nº 5240 (Ação Direta de Inconstitucionalidade) julgada perante o Supremo Tribunal Federal; (5) Relatórios da Organização das Nações Unidas; (6) Diagnósticos do INFOPEN (Departamento Penitenciário Nacional) do </w:t>
      </w:r>
      <w:r w:rsidRPr="00F92729">
        <w:rPr>
          <w:rFonts w:ascii="Arial" w:hAnsi="Arial" w:cs="Arial"/>
          <w:sz w:val="24"/>
          <w:szCs w:val="24"/>
        </w:rPr>
        <w:lastRenderedPageBreak/>
        <w:t>Departamento Penitenciário Nacional do Ministério da Justiça; (7) previsões Constitucionais relativas à prisão artigo 5º, incisos LXV e LXVI; (8) alterações realizadas no Código de Processo Penal pela Lei nº 12.403</w:t>
      </w:r>
      <w:r w:rsidR="002575DD" w:rsidRPr="00F92729">
        <w:rPr>
          <w:rFonts w:ascii="Arial" w:hAnsi="Arial" w:cs="Arial"/>
          <w:sz w:val="24"/>
          <w:szCs w:val="24"/>
        </w:rPr>
        <w:t>,</w:t>
      </w:r>
      <w:r w:rsidRPr="00F92729">
        <w:rPr>
          <w:rFonts w:ascii="Arial" w:hAnsi="Arial" w:cs="Arial"/>
          <w:sz w:val="24"/>
          <w:szCs w:val="24"/>
        </w:rPr>
        <w:t xml:space="preserve"> de 4 de Maio de 2011; (9) artigo 5º, item 2, da Convenção Americana de Direitos Humanos e artigo 2°, item 1, Convenção Contra a Tortura e Outros Tratamentos ou Penas Cruéis, Desumanos ou Degradantes; (10) as Recomendações do Conselho Nacional de Justiça nº 49</w:t>
      </w:r>
      <w:r w:rsidR="002575DD" w:rsidRPr="00F92729">
        <w:rPr>
          <w:rFonts w:ascii="Arial" w:hAnsi="Arial" w:cs="Arial"/>
          <w:sz w:val="24"/>
          <w:szCs w:val="24"/>
        </w:rPr>
        <w:t>,</w:t>
      </w:r>
      <w:r w:rsidRPr="00F92729">
        <w:rPr>
          <w:rFonts w:ascii="Arial" w:hAnsi="Arial" w:cs="Arial"/>
          <w:sz w:val="24"/>
          <w:szCs w:val="24"/>
        </w:rPr>
        <w:t xml:space="preserve"> de 1º de Abril de 2014 e  (11) a decisão, em plenário, do Ato Normativo nº 0005913-65.2015.2.00.0000</w:t>
      </w:r>
      <w:r w:rsidR="002575DD" w:rsidRPr="00F92729">
        <w:rPr>
          <w:rFonts w:ascii="Arial" w:hAnsi="Arial" w:cs="Arial"/>
          <w:sz w:val="24"/>
          <w:szCs w:val="24"/>
        </w:rPr>
        <w:t>,</w:t>
      </w:r>
      <w:r w:rsidRPr="00F92729">
        <w:rPr>
          <w:rFonts w:ascii="Arial" w:hAnsi="Arial" w:cs="Arial"/>
          <w:sz w:val="24"/>
          <w:szCs w:val="24"/>
        </w:rPr>
        <w:t xml:space="preserve"> de 15 de Dezembro de 2015. (CNJ,2015) </w:t>
      </w:r>
    </w:p>
    <w:p w14:paraId="2288E60B" w14:textId="38EE76C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Destarte, essencial apresentar algumas considerações sobre os fundamentos citados acima. Em relação ao Pacto Internacional de Direitos Civis e Políticos das Nações Unidas</w:t>
      </w:r>
      <w:r w:rsidR="00206635" w:rsidRPr="00F92729">
        <w:rPr>
          <w:rFonts w:ascii="Arial" w:hAnsi="Arial" w:cs="Arial"/>
          <w:sz w:val="24"/>
          <w:szCs w:val="24"/>
        </w:rPr>
        <w:t>(1992)</w:t>
      </w:r>
      <w:r w:rsidRPr="00F92729">
        <w:rPr>
          <w:rFonts w:ascii="Arial" w:hAnsi="Arial" w:cs="Arial"/>
          <w:sz w:val="24"/>
          <w:szCs w:val="24"/>
        </w:rPr>
        <w:t xml:space="preserve"> e Pacto São José da Costa Rica</w:t>
      </w:r>
      <w:r w:rsidR="00206635" w:rsidRPr="00F92729">
        <w:rPr>
          <w:rFonts w:ascii="Arial" w:hAnsi="Arial" w:cs="Arial"/>
          <w:sz w:val="24"/>
          <w:szCs w:val="24"/>
        </w:rPr>
        <w:t xml:space="preserve"> (1969)</w:t>
      </w:r>
      <w:r w:rsidRPr="00F92729">
        <w:rPr>
          <w:rFonts w:ascii="Arial" w:hAnsi="Arial" w:cs="Arial"/>
          <w:sz w:val="24"/>
          <w:szCs w:val="24"/>
        </w:rPr>
        <w:t xml:space="preserve">, observa-se que as disposições desses tratados descrevem que o indivíduo preso deve ser conduzido à presença da autoridade judicial competente em prazo razoável e com respeito às garantias de liberdade e direitos individuais tutelados pelo ordenamento jurídico interno e externo (nacional e internacional). </w:t>
      </w:r>
    </w:p>
    <w:p w14:paraId="78EDEEA9" w14:textId="1D874923" w:rsidR="00A43E03" w:rsidRPr="00F92729" w:rsidRDefault="00A43E03" w:rsidP="00A43E03">
      <w:pPr>
        <w:pStyle w:val="Padro"/>
        <w:spacing w:after="0" w:line="360" w:lineRule="auto"/>
        <w:ind w:right="-1"/>
        <w:jc w:val="both"/>
        <w:rPr>
          <w:rFonts w:ascii="Arial" w:hAnsi="Arial" w:cs="Arial"/>
          <w:b/>
          <w:sz w:val="24"/>
          <w:szCs w:val="24"/>
        </w:rPr>
      </w:pPr>
      <w:r w:rsidRPr="00F92729">
        <w:rPr>
          <w:rFonts w:ascii="Arial" w:hAnsi="Arial" w:cs="Arial"/>
          <w:sz w:val="24"/>
          <w:szCs w:val="24"/>
        </w:rPr>
        <w:tab/>
        <w:t xml:space="preserve">No que se refere ao julgamento do ADPF nº 347, o Supremo Tribunal Federal manifestou-se no sentido de que os juízes e Tribunais de todo o território brasileiro teriam que implementar a Audiência de Custódia, no prazo máximo de 90 (noventa) dias como uma providência fundamental para a busca pela solução da crise carcerária do país </w:t>
      </w:r>
      <w:r w:rsidRPr="00F92729">
        <w:rPr>
          <w:rFonts w:ascii="Arial" w:hAnsi="Arial" w:cs="Arial"/>
          <w:sz w:val="24"/>
          <w:szCs w:val="24"/>
          <w:shd w:val="clear" w:color="auto" w:fill="FFFFFF"/>
        </w:rPr>
        <w:t>(HENRIQUES, 2018)</w:t>
      </w:r>
      <w:r w:rsidR="002575DD" w:rsidRPr="00F92729">
        <w:rPr>
          <w:rFonts w:ascii="Arial" w:hAnsi="Arial" w:cs="Arial"/>
          <w:sz w:val="24"/>
          <w:szCs w:val="24"/>
          <w:shd w:val="clear" w:color="auto" w:fill="FFFFFF"/>
        </w:rPr>
        <w:t>.</w:t>
      </w:r>
    </w:p>
    <w:p w14:paraId="5AE9D236" w14:textId="23C1AC08" w:rsidR="00A43E03" w:rsidRPr="00F92729" w:rsidRDefault="00A43E03" w:rsidP="00A43E03">
      <w:pPr>
        <w:pStyle w:val="Padro"/>
        <w:spacing w:after="0" w:line="360" w:lineRule="auto"/>
        <w:ind w:right="-1"/>
        <w:jc w:val="both"/>
        <w:rPr>
          <w:rFonts w:ascii="Arial" w:hAnsi="Arial" w:cs="Arial"/>
          <w:sz w:val="24"/>
          <w:szCs w:val="24"/>
          <w:shd w:val="clear" w:color="auto" w:fill="FFFFFF"/>
        </w:rPr>
      </w:pPr>
      <w:r w:rsidRPr="00F92729">
        <w:rPr>
          <w:rFonts w:ascii="Arial" w:hAnsi="Arial" w:cs="Arial"/>
          <w:sz w:val="24"/>
          <w:szCs w:val="24"/>
        </w:rPr>
        <w:tab/>
        <w:t xml:space="preserve">Quanto ao artigo 96, inciso I, alínea ‘a’, verifica-se que compete privativamente aos Tribunais a responsabilidade pela organização, funcionamento e administração de seus serviços, cabendo a eles a execução da Audiência de Garantia. Já a ADI nº 5240 julgada pelo Supremo Tribunal Federal, reconheceu a constitucionalidade da competência dos tribunais para a regulamentação da referida audiência </w:t>
      </w:r>
      <w:r w:rsidRPr="00F92729">
        <w:rPr>
          <w:rFonts w:ascii="Arial" w:hAnsi="Arial" w:cs="Arial"/>
          <w:sz w:val="24"/>
          <w:szCs w:val="24"/>
          <w:shd w:val="clear" w:color="auto" w:fill="FFFFFF"/>
        </w:rPr>
        <w:t>(HENRIQUES, 2018)</w:t>
      </w:r>
      <w:r w:rsidR="002575DD" w:rsidRPr="00F92729">
        <w:rPr>
          <w:rFonts w:ascii="Arial" w:hAnsi="Arial" w:cs="Arial"/>
          <w:sz w:val="24"/>
          <w:szCs w:val="24"/>
          <w:shd w:val="clear" w:color="auto" w:fill="FFFFFF"/>
        </w:rPr>
        <w:t>.</w:t>
      </w:r>
    </w:p>
    <w:p w14:paraId="57325588" w14:textId="59D2829F"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shd w:val="clear" w:color="auto" w:fill="FFFFFF"/>
        </w:rPr>
        <w:tab/>
      </w:r>
      <w:r w:rsidR="00447ABD" w:rsidRPr="00F92729">
        <w:rPr>
          <w:rFonts w:ascii="Arial" w:hAnsi="Arial" w:cs="Arial"/>
          <w:sz w:val="24"/>
          <w:szCs w:val="24"/>
          <w:shd w:val="clear" w:color="auto" w:fill="FFFFFF"/>
        </w:rPr>
        <w:t>No tocante aos</w:t>
      </w:r>
      <w:r w:rsidRPr="00F92729">
        <w:rPr>
          <w:rFonts w:ascii="Arial" w:hAnsi="Arial" w:cs="Arial"/>
          <w:sz w:val="24"/>
          <w:szCs w:val="24"/>
          <w:shd w:val="clear" w:color="auto" w:fill="FFFFFF"/>
        </w:rPr>
        <w:t xml:space="preserve"> relatórios formulados pela Organização das Nações Unidas, percebe-se que apresentam considerações sobre a prevenção à tortura, o combate à detenção arbitrária e à aplicabilidade da prisão provisória, sendo eles o </w:t>
      </w:r>
      <w:r w:rsidRPr="00F92729">
        <w:rPr>
          <w:rFonts w:ascii="Arial" w:hAnsi="Arial" w:cs="Arial"/>
          <w:sz w:val="24"/>
          <w:szCs w:val="24"/>
        </w:rPr>
        <w:t xml:space="preserve">CAT/OP/BRA/R.1, 2011 e o A/HRC/27/48/Add.3, 2014. </w:t>
      </w:r>
      <w:r w:rsidR="005244D0" w:rsidRPr="00F92729">
        <w:rPr>
          <w:rFonts w:ascii="Arial" w:hAnsi="Arial" w:cs="Arial"/>
          <w:sz w:val="24"/>
          <w:szCs w:val="24"/>
        </w:rPr>
        <w:t xml:space="preserve">Em realidade oposta ao que seria ideal, </w:t>
      </w:r>
      <w:r w:rsidRPr="00F92729">
        <w:rPr>
          <w:rFonts w:ascii="Arial" w:hAnsi="Arial" w:cs="Arial"/>
          <w:sz w:val="24"/>
          <w:szCs w:val="24"/>
        </w:rPr>
        <w:t xml:space="preserve">os diagnósticos realizados pelo INFOPEN demonstraram que durante os anos de 2014 e 2015, houve um aumento </w:t>
      </w:r>
      <w:r w:rsidRPr="00F92729">
        <w:rPr>
          <w:rFonts w:ascii="Arial" w:hAnsi="Arial" w:cs="Arial"/>
          <w:sz w:val="24"/>
          <w:szCs w:val="24"/>
        </w:rPr>
        <w:lastRenderedPageBreak/>
        <w:t>considerável de pessoas presas de forma cautelar, sendo necessária alguma intervenção</w:t>
      </w:r>
      <w:r w:rsidR="005244D0" w:rsidRPr="00F92729">
        <w:rPr>
          <w:rFonts w:ascii="Arial" w:hAnsi="Arial" w:cs="Arial"/>
          <w:sz w:val="24"/>
          <w:szCs w:val="24"/>
        </w:rPr>
        <w:t xml:space="preserve"> séria e urgente</w:t>
      </w:r>
      <w:r w:rsidRPr="00F92729">
        <w:rPr>
          <w:rFonts w:ascii="Arial" w:hAnsi="Arial" w:cs="Arial"/>
          <w:sz w:val="24"/>
          <w:szCs w:val="24"/>
        </w:rPr>
        <w:t xml:space="preserve"> (CNJ,</w:t>
      </w:r>
      <w:r w:rsidR="005244D0" w:rsidRPr="00F92729">
        <w:rPr>
          <w:rFonts w:ascii="Arial" w:hAnsi="Arial" w:cs="Arial"/>
          <w:sz w:val="24"/>
          <w:szCs w:val="24"/>
        </w:rPr>
        <w:t xml:space="preserve"> </w:t>
      </w:r>
      <w:r w:rsidRPr="00F92729">
        <w:rPr>
          <w:rFonts w:ascii="Arial" w:hAnsi="Arial" w:cs="Arial"/>
          <w:sz w:val="24"/>
          <w:szCs w:val="24"/>
        </w:rPr>
        <w:t>2015)</w:t>
      </w:r>
      <w:r w:rsidR="005244D0" w:rsidRPr="00F92729">
        <w:rPr>
          <w:rFonts w:ascii="Arial" w:hAnsi="Arial" w:cs="Arial"/>
          <w:sz w:val="24"/>
          <w:szCs w:val="24"/>
        </w:rPr>
        <w:t>.</w:t>
      </w:r>
      <w:r w:rsidRPr="00F92729">
        <w:rPr>
          <w:rFonts w:ascii="Arial" w:hAnsi="Arial" w:cs="Arial"/>
          <w:sz w:val="24"/>
          <w:szCs w:val="24"/>
        </w:rPr>
        <w:t xml:space="preserve"> </w:t>
      </w:r>
    </w:p>
    <w:p w14:paraId="6F2D8EAF" w14:textId="54EF42E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Outros fundamentos </w:t>
      </w:r>
      <w:r w:rsidR="00CC0085" w:rsidRPr="00F92729">
        <w:rPr>
          <w:rFonts w:ascii="Arial" w:hAnsi="Arial" w:cs="Arial"/>
          <w:sz w:val="24"/>
          <w:szCs w:val="24"/>
        </w:rPr>
        <w:t xml:space="preserve">que devem ser mencionados </w:t>
      </w:r>
      <w:r w:rsidRPr="00F92729">
        <w:rPr>
          <w:rFonts w:ascii="Arial" w:hAnsi="Arial" w:cs="Arial"/>
          <w:sz w:val="24"/>
          <w:szCs w:val="24"/>
        </w:rPr>
        <w:t>são as previsões do artigo 5º, incisos LXV e LXVI, relativas ao relaxamento de prisão e à possibilidade de prisão provisória</w:t>
      </w:r>
      <w:r w:rsidR="00CC0085" w:rsidRPr="00F92729">
        <w:rPr>
          <w:rFonts w:ascii="Arial" w:hAnsi="Arial" w:cs="Arial"/>
          <w:sz w:val="24"/>
          <w:szCs w:val="24"/>
        </w:rPr>
        <w:t xml:space="preserve"> (</w:t>
      </w:r>
      <w:r w:rsidRPr="00F92729">
        <w:rPr>
          <w:rFonts w:ascii="Arial" w:hAnsi="Arial" w:cs="Arial"/>
          <w:sz w:val="24"/>
          <w:szCs w:val="24"/>
        </w:rPr>
        <w:t>com ou sem fiança</w:t>
      </w:r>
      <w:r w:rsidR="00CC0085" w:rsidRPr="00F92729">
        <w:rPr>
          <w:rFonts w:ascii="Arial" w:hAnsi="Arial" w:cs="Arial"/>
          <w:sz w:val="24"/>
          <w:szCs w:val="24"/>
        </w:rPr>
        <w:t>) e</w:t>
      </w:r>
      <w:r w:rsidRPr="00F92729">
        <w:rPr>
          <w:rFonts w:ascii="Arial" w:hAnsi="Arial" w:cs="Arial"/>
          <w:sz w:val="24"/>
          <w:szCs w:val="24"/>
        </w:rPr>
        <w:t xml:space="preserve"> as alterações propostas pela Lei nº 12.403</w:t>
      </w:r>
      <w:r w:rsidR="00CC0085" w:rsidRPr="00F92729">
        <w:rPr>
          <w:rFonts w:ascii="Arial" w:hAnsi="Arial" w:cs="Arial"/>
          <w:sz w:val="24"/>
          <w:szCs w:val="24"/>
        </w:rPr>
        <w:t>,</w:t>
      </w:r>
      <w:r w:rsidRPr="00F92729">
        <w:rPr>
          <w:rFonts w:ascii="Arial" w:hAnsi="Arial" w:cs="Arial"/>
          <w:sz w:val="24"/>
          <w:szCs w:val="24"/>
        </w:rPr>
        <w:t xml:space="preserve"> de 4 de Maio de 2011</w:t>
      </w:r>
      <w:r w:rsidR="00CC0085" w:rsidRPr="00F92729">
        <w:rPr>
          <w:rFonts w:ascii="Arial" w:hAnsi="Arial" w:cs="Arial"/>
          <w:sz w:val="24"/>
          <w:szCs w:val="24"/>
        </w:rPr>
        <w:t>,</w:t>
      </w:r>
      <w:r w:rsidRPr="00F92729">
        <w:rPr>
          <w:rFonts w:ascii="Arial" w:hAnsi="Arial" w:cs="Arial"/>
          <w:sz w:val="24"/>
          <w:szCs w:val="24"/>
        </w:rPr>
        <w:t xml:space="preserve"> no Código de Processo Penal</w:t>
      </w:r>
      <w:r w:rsidR="00CC0085" w:rsidRPr="00F92729">
        <w:rPr>
          <w:rFonts w:ascii="Arial" w:hAnsi="Arial" w:cs="Arial"/>
          <w:sz w:val="24"/>
          <w:szCs w:val="24"/>
        </w:rPr>
        <w:t>,</w:t>
      </w:r>
      <w:r w:rsidRPr="00F92729">
        <w:rPr>
          <w:rFonts w:ascii="Arial" w:hAnsi="Arial" w:cs="Arial"/>
          <w:sz w:val="24"/>
          <w:szCs w:val="24"/>
        </w:rPr>
        <w:t xml:space="preserve"> </w:t>
      </w:r>
      <w:r w:rsidR="00C720D4" w:rsidRPr="00F92729">
        <w:rPr>
          <w:rFonts w:ascii="Arial" w:hAnsi="Arial" w:cs="Arial"/>
          <w:sz w:val="24"/>
          <w:szCs w:val="24"/>
        </w:rPr>
        <w:t>determinando aos</w:t>
      </w:r>
      <w:r w:rsidRPr="00F92729">
        <w:rPr>
          <w:rFonts w:ascii="Arial" w:hAnsi="Arial" w:cs="Arial"/>
          <w:sz w:val="24"/>
          <w:szCs w:val="24"/>
        </w:rPr>
        <w:t xml:space="preserve"> magistrados converterem </w:t>
      </w:r>
      <w:r w:rsidR="00C8447F" w:rsidRPr="00F92729">
        <w:rPr>
          <w:rFonts w:ascii="Arial" w:hAnsi="Arial" w:cs="Arial"/>
          <w:sz w:val="24"/>
          <w:szCs w:val="24"/>
        </w:rPr>
        <w:t xml:space="preserve">a </w:t>
      </w:r>
      <w:r w:rsidRPr="00F92729">
        <w:rPr>
          <w:rFonts w:ascii="Arial" w:hAnsi="Arial" w:cs="Arial"/>
          <w:sz w:val="24"/>
          <w:szCs w:val="24"/>
        </w:rPr>
        <w:t xml:space="preserve">prisão </w:t>
      </w:r>
      <w:r w:rsidR="00C8447F" w:rsidRPr="00F92729">
        <w:rPr>
          <w:rFonts w:ascii="Arial" w:hAnsi="Arial" w:cs="Arial"/>
          <w:sz w:val="24"/>
          <w:szCs w:val="24"/>
        </w:rPr>
        <w:t xml:space="preserve">em flagrante em </w:t>
      </w:r>
      <w:r w:rsidRPr="00F92729">
        <w:rPr>
          <w:rFonts w:ascii="Arial" w:hAnsi="Arial" w:cs="Arial"/>
          <w:sz w:val="24"/>
          <w:szCs w:val="24"/>
        </w:rPr>
        <w:t>preventiva</w:t>
      </w:r>
      <w:r w:rsidR="00C8447F" w:rsidRPr="00F92729">
        <w:rPr>
          <w:rFonts w:ascii="Arial" w:hAnsi="Arial" w:cs="Arial"/>
          <w:sz w:val="24"/>
          <w:szCs w:val="24"/>
        </w:rPr>
        <w:t>, quando presentes os requisitos elencados no Art. 312</w:t>
      </w:r>
      <w:r w:rsidR="00C720D4" w:rsidRPr="00F92729">
        <w:rPr>
          <w:rFonts w:ascii="Arial" w:hAnsi="Arial" w:cs="Arial"/>
          <w:sz w:val="24"/>
          <w:szCs w:val="24"/>
        </w:rPr>
        <w:t xml:space="preserve"> do referido código e se revelarem inadequadas ou insuficientes as medidas cautelares diversas da prisão</w:t>
      </w:r>
      <w:r w:rsidRPr="00F92729">
        <w:rPr>
          <w:rFonts w:ascii="Arial" w:hAnsi="Arial" w:cs="Arial"/>
          <w:sz w:val="24"/>
          <w:szCs w:val="24"/>
        </w:rPr>
        <w:t>. Com isso, a prisão deve ser mantida apenas nos casos de inviabilidade de relaxamento ou concessão de liberdade provisória (CNJ,</w:t>
      </w:r>
      <w:r w:rsidR="00CC0085" w:rsidRPr="00F92729">
        <w:rPr>
          <w:rFonts w:ascii="Arial" w:hAnsi="Arial" w:cs="Arial"/>
          <w:sz w:val="24"/>
          <w:szCs w:val="24"/>
        </w:rPr>
        <w:t xml:space="preserve"> </w:t>
      </w:r>
      <w:r w:rsidRPr="00F92729">
        <w:rPr>
          <w:rFonts w:ascii="Arial" w:hAnsi="Arial" w:cs="Arial"/>
          <w:sz w:val="24"/>
          <w:szCs w:val="24"/>
        </w:rPr>
        <w:t>2015)</w:t>
      </w:r>
      <w:r w:rsidR="00CC0085" w:rsidRPr="00F92729">
        <w:rPr>
          <w:rFonts w:ascii="Arial" w:hAnsi="Arial" w:cs="Arial"/>
          <w:sz w:val="24"/>
          <w:szCs w:val="24"/>
        </w:rPr>
        <w:t>.</w:t>
      </w:r>
    </w:p>
    <w:p w14:paraId="41C7D373" w14:textId="7EB9F14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r>
      <w:r w:rsidR="00CC0085" w:rsidRPr="00F92729">
        <w:rPr>
          <w:rFonts w:ascii="Arial" w:hAnsi="Arial" w:cs="Arial"/>
          <w:sz w:val="24"/>
          <w:szCs w:val="24"/>
        </w:rPr>
        <w:t>Também d</w:t>
      </w:r>
      <w:r w:rsidRPr="00F92729">
        <w:rPr>
          <w:rFonts w:ascii="Arial" w:hAnsi="Arial" w:cs="Arial"/>
          <w:sz w:val="24"/>
          <w:szCs w:val="24"/>
        </w:rPr>
        <w:t xml:space="preserve">evem ser </w:t>
      </w:r>
      <w:r w:rsidR="00CC0085" w:rsidRPr="00F92729">
        <w:rPr>
          <w:rFonts w:ascii="Arial" w:hAnsi="Arial" w:cs="Arial"/>
          <w:sz w:val="24"/>
          <w:szCs w:val="24"/>
        </w:rPr>
        <w:t>ressaltadas</w:t>
      </w:r>
      <w:r w:rsidRPr="00F92729">
        <w:rPr>
          <w:rFonts w:ascii="Arial" w:hAnsi="Arial" w:cs="Arial"/>
          <w:sz w:val="24"/>
          <w:szCs w:val="24"/>
        </w:rPr>
        <w:t xml:space="preserve"> as determinações da Convenção Americana de Direitos Humanos e da Convenção Contra a Tortura e Outros Tratamentos ou Penas Cruéis, Desumanos ou Degradantes, pois esses compromissos determinam que o encaminhamento imediato dos presos à autoridade policial tem como objetivo avaliar a legalidade da prisão e obstar a ocorrência de torturas, assegurando o direito à higidez física e mental</w:t>
      </w:r>
      <w:r w:rsidR="00CC0085" w:rsidRPr="00F92729">
        <w:rPr>
          <w:rFonts w:ascii="Arial" w:hAnsi="Arial" w:cs="Arial"/>
          <w:sz w:val="24"/>
          <w:szCs w:val="24"/>
        </w:rPr>
        <w:t xml:space="preserve"> das pessoas privadas de liberdade</w:t>
      </w:r>
      <w:r w:rsidRPr="00F92729">
        <w:rPr>
          <w:rFonts w:ascii="Arial" w:hAnsi="Arial" w:cs="Arial"/>
          <w:sz w:val="24"/>
          <w:szCs w:val="24"/>
        </w:rPr>
        <w:t xml:space="preserve"> (CNJ,</w:t>
      </w:r>
      <w:r w:rsidR="00CC0085" w:rsidRPr="00F92729">
        <w:rPr>
          <w:rFonts w:ascii="Arial" w:hAnsi="Arial" w:cs="Arial"/>
          <w:sz w:val="24"/>
          <w:szCs w:val="24"/>
        </w:rPr>
        <w:t xml:space="preserve"> </w:t>
      </w:r>
      <w:r w:rsidRPr="00F92729">
        <w:rPr>
          <w:rFonts w:ascii="Arial" w:hAnsi="Arial" w:cs="Arial"/>
          <w:sz w:val="24"/>
          <w:szCs w:val="24"/>
        </w:rPr>
        <w:t>2015)</w:t>
      </w:r>
      <w:r w:rsidR="00CC0085" w:rsidRPr="00F92729">
        <w:rPr>
          <w:rFonts w:ascii="Arial" w:hAnsi="Arial" w:cs="Arial"/>
          <w:sz w:val="24"/>
          <w:szCs w:val="24"/>
        </w:rPr>
        <w:t>.</w:t>
      </w:r>
      <w:r w:rsidRPr="00F92729">
        <w:rPr>
          <w:rFonts w:ascii="Arial" w:hAnsi="Arial" w:cs="Arial"/>
          <w:sz w:val="24"/>
          <w:szCs w:val="24"/>
        </w:rPr>
        <w:t xml:space="preserve"> </w:t>
      </w:r>
    </w:p>
    <w:p w14:paraId="2A07B0A1" w14:textId="66EC88D0"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r>
      <w:r w:rsidR="00CC0085" w:rsidRPr="00F92729">
        <w:rPr>
          <w:rFonts w:ascii="Arial" w:hAnsi="Arial" w:cs="Arial"/>
          <w:sz w:val="24"/>
          <w:szCs w:val="24"/>
        </w:rPr>
        <w:t>Não menos importante</w:t>
      </w:r>
      <w:r w:rsidR="00C720D4" w:rsidRPr="00F92729">
        <w:rPr>
          <w:rFonts w:ascii="Arial" w:hAnsi="Arial" w:cs="Arial"/>
          <w:sz w:val="24"/>
          <w:szCs w:val="24"/>
        </w:rPr>
        <w:t>s</w:t>
      </w:r>
      <w:r w:rsidR="00CC0085" w:rsidRPr="00F92729">
        <w:rPr>
          <w:rFonts w:ascii="Arial" w:hAnsi="Arial" w:cs="Arial"/>
          <w:sz w:val="24"/>
          <w:szCs w:val="24"/>
        </w:rPr>
        <w:t>, merecem destaque as</w:t>
      </w:r>
      <w:r w:rsidRPr="00F92729">
        <w:rPr>
          <w:rFonts w:ascii="Arial" w:hAnsi="Arial" w:cs="Arial"/>
          <w:sz w:val="24"/>
          <w:szCs w:val="24"/>
        </w:rPr>
        <w:t xml:space="preserve"> Recomendações do Conselho Nacional de Justiça</w:t>
      </w:r>
      <w:r w:rsidR="00CC0085" w:rsidRPr="00F92729">
        <w:rPr>
          <w:rFonts w:ascii="Arial" w:hAnsi="Arial" w:cs="Arial"/>
          <w:sz w:val="24"/>
          <w:szCs w:val="24"/>
        </w:rPr>
        <w:t xml:space="preserve"> de</w:t>
      </w:r>
      <w:r w:rsidRPr="00F92729">
        <w:rPr>
          <w:rFonts w:ascii="Arial" w:hAnsi="Arial" w:cs="Arial"/>
          <w:sz w:val="24"/>
          <w:szCs w:val="24"/>
        </w:rPr>
        <w:t xml:space="preserve"> nº 49</w:t>
      </w:r>
      <w:r w:rsidR="00CC0085" w:rsidRPr="00F92729">
        <w:rPr>
          <w:rFonts w:ascii="Arial" w:hAnsi="Arial" w:cs="Arial"/>
          <w:sz w:val="24"/>
          <w:szCs w:val="24"/>
        </w:rPr>
        <w:t>,</w:t>
      </w:r>
      <w:r w:rsidRPr="00F92729">
        <w:rPr>
          <w:rFonts w:ascii="Arial" w:hAnsi="Arial" w:cs="Arial"/>
          <w:sz w:val="24"/>
          <w:szCs w:val="24"/>
        </w:rPr>
        <w:t xml:space="preserve"> </w:t>
      </w:r>
      <w:r w:rsidR="00CC0085" w:rsidRPr="00F92729">
        <w:rPr>
          <w:rFonts w:ascii="Arial" w:hAnsi="Arial" w:cs="Arial"/>
          <w:sz w:val="24"/>
          <w:szCs w:val="24"/>
        </w:rPr>
        <w:t>em</w:t>
      </w:r>
      <w:r w:rsidRPr="00F92729">
        <w:rPr>
          <w:rFonts w:ascii="Arial" w:hAnsi="Arial" w:cs="Arial"/>
          <w:sz w:val="24"/>
          <w:szCs w:val="24"/>
        </w:rPr>
        <w:t xml:space="preserve"> 1º de </w:t>
      </w:r>
      <w:proofErr w:type="gramStart"/>
      <w:r w:rsidRPr="00F92729">
        <w:rPr>
          <w:rFonts w:ascii="Arial" w:hAnsi="Arial" w:cs="Arial"/>
          <w:sz w:val="24"/>
          <w:szCs w:val="24"/>
        </w:rPr>
        <w:t>Abril</w:t>
      </w:r>
      <w:proofErr w:type="gramEnd"/>
      <w:r w:rsidRPr="00F92729">
        <w:rPr>
          <w:rFonts w:ascii="Arial" w:hAnsi="Arial" w:cs="Arial"/>
          <w:sz w:val="24"/>
          <w:szCs w:val="24"/>
        </w:rPr>
        <w:t xml:space="preserve"> de 2014, regulamenta</w:t>
      </w:r>
      <w:r w:rsidR="00CC0085" w:rsidRPr="00F92729">
        <w:rPr>
          <w:rFonts w:ascii="Arial" w:hAnsi="Arial" w:cs="Arial"/>
          <w:sz w:val="24"/>
          <w:szCs w:val="24"/>
        </w:rPr>
        <w:t>ndo</w:t>
      </w:r>
      <w:r w:rsidRPr="00F92729">
        <w:rPr>
          <w:rFonts w:ascii="Arial" w:hAnsi="Arial" w:cs="Arial"/>
          <w:sz w:val="24"/>
          <w:szCs w:val="24"/>
        </w:rPr>
        <w:t xml:space="preserve"> que o Brasil deve observar os tratados internacionais que combatem a tortura direta ou indiretamente em seu ordenamento jurídico. </w:t>
      </w:r>
      <w:r w:rsidR="00CC0085" w:rsidRPr="00F92729">
        <w:rPr>
          <w:rFonts w:ascii="Arial" w:hAnsi="Arial" w:cs="Arial"/>
          <w:sz w:val="24"/>
          <w:szCs w:val="24"/>
        </w:rPr>
        <w:t>Por último, o</w:t>
      </w:r>
      <w:r w:rsidRPr="00F92729">
        <w:rPr>
          <w:rFonts w:ascii="Arial" w:hAnsi="Arial" w:cs="Arial"/>
          <w:sz w:val="24"/>
          <w:szCs w:val="24"/>
        </w:rPr>
        <w:t xml:space="preserve"> Ato Normativo nº 0005913-65.2015.2.00.0000</w:t>
      </w:r>
      <w:r w:rsidR="00206635" w:rsidRPr="00F92729">
        <w:rPr>
          <w:rFonts w:ascii="Arial" w:hAnsi="Arial" w:cs="Arial"/>
          <w:sz w:val="24"/>
          <w:szCs w:val="24"/>
        </w:rPr>
        <w:t>,</w:t>
      </w:r>
      <w:r w:rsidRPr="00F92729">
        <w:rPr>
          <w:rFonts w:ascii="Arial" w:hAnsi="Arial" w:cs="Arial"/>
          <w:sz w:val="24"/>
          <w:szCs w:val="24"/>
        </w:rPr>
        <w:t xml:space="preserve"> de 15 de </w:t>
      </w:r>
      <w:proofErr w:type="gramStart"/>
      <w:r w:rsidRPr="00F92729">
        <w:rPr>
          <w:rFonts w:ascii="Arial" w:hAnsi="Arial" w:cs="Arial"/>
          <w:sz w:val="24"/>
          <w:szCs w:val="24"/>
        </w:rPr>
        <w:t>Dezembro</w:t>
      </w:r>
      <w:proofErr w:type="gramEnd"/>
      <w:r w:rsidRPr="00F92729">
        <w:rPr>
          <w:rFonts w:ascii="Arial" w:hAnsi="Arial" w:cs="Arial"/>
          <w:sz w:val="24"/>
          <w:szCs w:val="24"/>
        </w:rPr>
        <w:t xml:space="preserve"> de 2015</w:t>
      </w:r>
      <w:r w:rsidR="00206635" w:rsidRPr="00F92729">
        <w:rPr>
          <w:rFonts w:ascii="Arial" w:hAnsi="Arial" w:cs="Arial"/>
          <w:sz w:val="24"/>
          <w:szCs w:val="24"/>
        </w:rPr>
        <w:t>,</w:t>
      </w:r>
      <w:r w:rsidRPr="00F92729">
        <w:rPr>
          <w:rFonts w:ascii="Arial" w:hAnsi="Arial" w:cs="Arial"/>
          <w:sz w:val="24"/>
          <w:szCs w:val="24"/>
        </w:rPr>
        <w:t xml:space="preserve"> definiu que até 1 de Fevereiro de 2016 todas as comarcas deveriam ter implementado Audiência de Custódia </w:t>
      </w:r>
      <w:r w:rsidRPr="00F92729">
        <w:rPr>
          <w:rFonts w:ascii="Arial" w:hAnsi="Arial" w:cs="Arial"/>
          <w:sz w:val="24"/>
          <w:szCs w:val="24"/>
          <w:shd w:val="clear" w:color="auto" w:fill="FFFFFF"/>
        </w:rPr>
        <w:t>(HENRIQUES, 2018)</w:t>
      </w:r>
      <w:r w:rsidR="00206635" w:rsidRPr="00F92729">
        <w:rPr>
          <w:rFonts w:ascii="Arial" w:hAnsi="Arial" w:cs="Arial"/>
          <w:sz w:val="24"/>
          <w:szCs w:val="24"/>
          <w:shd w:val="clear" w:color="auto" w:fill="FFFFFF"/>
        </w:rPr>
        <w:t>.</w:t>
      </w:r>
    </w:p>
    <w:p w14:paraId="70081C6B" w14:textId="2D2B33B9" w:rsidR="00A43E03" w:rsidRPr="00794828" w:rsidRDefault="00A43E03" w:rsidP="00A43E03">
      <w:pPr>
        <w:pStyle w:val="Padro"/>
        <w:spacing w:after="0" w:line="360" w:lineRule="auto"/>
        <w:ind w:right="-1"/>
        <w:jc w:val="both"/>
        <w:rPr>
          <w:rFonts w:ascii="Arial" w:hAnsi="Arial" w:cs="Arial"/>
          <w:sz w:val="24"/>
          <w:szCs w:val="24"/>
        </w:rPr>
      </w:pPr>
      <w:r>
        <w:rPr>
          <w:rFonts w:ascii="Arial" w:hAnsi="Arial" w:cs="Arial"/>
          <w:sz w:val="24"/>
          <w:szCs w:val="24"/>
        </w:rPr>
        <w:tab/>
      </w:r>
    </w:p>
    <w:p w14:paraId="02373A3F" w14:textId="77777777" w:rsidR="00A43E03" w:rsidRDefault="00A43E03" w:rsidP="00A43E03">
      <w:pPr>
        <w:pStyle w:val="Padro"/>
        <w:spacing w:after="0" w:line="360" w:lineRule="auto"/>
        <w:ind w:right="-1"/>
        <w:jc w:val="both"/>
        <w:rPr>
          <w:rFonts w:ascii="Arial" w:hAnsi="Arial" w:cs="Arial"/>
          <w:b/>
          <w:sz w:val="24"/>
          <w:szCs w:val="24"/>
        </w:rPr>
      </w:pPr>
      <w:r w:rsidRPr="00691809">
        <w:rPr>
          <w:rFonts w:ascii="Arial" w:hAnsi="Arial" w:cs="Arial"/>
          <w:b/>
          <w:sz w:val="24"/>
          <w:szCs w:val="24"/>
        </w:rPr>
        <w:t>4 OS ASPECTOS PRÁTICOS DA AUDIÊNCIA DE CUSTÓDIA</w:t>
      </w:r>
    </w:p>
    <w:p w14:paraId="1BC242A7" w14:textId="77777777" w:rsidR="00A43E03" w:rsidRDefault="00A43E03" w:rsidP="00A43E03">
      <w:pPr>
        <w:pStyle w:val="Padro"/>
        <w:spacing w:after="0" w:line="360" w:lineRule="auto"/>
        <w:ind w:right="-1"/>
        <w:jc w:val="both"/>
        <w:rPr>
          <w:rFonts w:ascii="Arial" w:hAnsi="Arial" w:cs="Arial"/>
          <w:b/>
          <w:sz w:val="24"/>
          <w:szCs w:val="24"/>
        </w:rPr>
      </w:pPr>
    </w:p>
    <w:p w14:paraId="0683CA41" w14:textId="182EADAD" w:rsidR="00A43E03" w:rsidRPr="00F92729" w:rsidRDefault="00A43E03" w:rsidP="00A43E03">
      <w:pPr>
        <w:pStyle w:val="Padro"/>
        <w:spacing w:after="0" w:line="360" w:lineRule="auto"/>
        <w:ind w:right="-1"/>
        <w:jc w:val="both"/>
        <w:rPr>
          <w:rFonts w:ascii="Arial" w:hAnsi="Arial" w:cs="Arial"/>
          <w:sz w:val="24"/>
          <w:szCs w:val="24"/>
        </w:rPr>
      </w:pPr>
      <w:r>
        <w:rPr>
          <w:rFonts w:ascii="Arial" w:hAnsi="Arial" w:cs="Arial"/>
          <w:b/>
          <w:sz w:val="24"/>
          <w:szCs w:val="24"/>
        </w:rPr>
        <w:tab/>
      </w:r>
      <w:r w:rsidRPr="00F92729">
        <w:rPr>
          <w:rFonts w:ascii="Arial" w:hAnsi="Arial" w:cs="Arial"/>
          <w:sz w:val="24"/>
          <w:szCs w:val="24"/>
        </w:rPr>
        <w:t>Em se tratando dos aspectos práticos da Audiência de Custódia</w:t>
      </w:r>
      <w:r w:rsidR="00C720D4" w:rsidRPr="00F92729">
        <w:rPr>
          <w:rFonts w:ascii="Arial" w:hAnsi="Arial" w:cs="Arial"/>
          <w:sz w:val="24"/>
          <w:szCs w:val="24"/>
        </w:rPr>
        <w:t>, é</w:t>
      </w:r>
      <w:r w:rsidRPr="00F92729">
        <w:rPr>
          <w:rFonts w:ascii="Arial" w:hAnsi="Arial" w:cs="Arial"/>
          <w:sz w:val="24"/>
          <w:szCs w:val="24"/>
        </w:rPr>
        <w:t xml:space="preserve"> primordial trazer à baila como se deu sua implementação, assim como apresentar alguns aspectos da </w:t>
      </w:r>
      <w:r w:rsidRPr="00F92729">
        <w:rPr>
          <w:rFonts w:ascii="Arial" w:eastAsia="Arial" w:hAnsi="Arial" w:cs="Arial"/>
          <w:sz w:val="24"/>
          <w:szCs w:val="24"/>
        </w:rPr>
        <w:t xml:space="preserve">Resolução 213/2015 do CNJ, </w:t>
      </w:r>
      <w:r w:rsidR="00686CE6" w:rsidRPr="00F92729">
        <w:rPr>
          <w:rFonts w:ascii="Arial" w:eastAsia="Arial" w:hAnsi="Arial" w:cs="Arial"/>
          <w:sz w:val="24"/>
          <w:szCs w:val="24"/>
        </w:rPr>
        <w:t>algumas considerações sobre o Projeto de Lei do Senado nº 554/2011, além d</w:t>
      </w:r>
      <w:r w:rsidRPr="00F92729">
        <w:rPr>
          <w:rFonts w:ascii="Arial" w:eastAsia="Arial" w:hAnsi="Arial" w:cs="Arial"/>
          <w:sz w:val="24"/>
          <w:szCs w:val="24"/>
        </w:rPr>
        <w:t>as alterações no instituto decorrentes da aprovação e vigência da Lei nº 13.964</w:t>
      </w:r>
      <w:r w:rsidR="00C720D4" w:rsidRPr="00F92729">
        <w:rPr>
          <w:rFonts w:ascii="Arial" w:eastAsia="Arial" w:hAnsi="Arial" w:cs="Arial"/>
          <w:sz w:val="24"/>
          <w:szCs w:val="24"/>
        </w:rPr>
        <w:t>,</w:t>
      </w:r>
      <w:r w:rsidRPr="00F92729">
        <w:rPr>
          <w:rFonts w:ascii="Arial" w:eastAsia="Arial" w:hAnsi="Arial" w:cs="Arial"/>
          <w:sz w:val="24"/>
          <w:szCs w:val="24"/>
        </w:rPr>
        <w:t xml:space="preserve"> de 24 de Dezembro de 2019 (Pacote Anticrime)</w:t>
      </w:r>
      <w:r w:rsidR="00686CE6" w:rsidRPr="00F92729">
        <w:rPr>
          <w:rFonts w:ascii="Arial" w:eastAsia="Arial" w:hAnsi="Arial" w:cs="Arial"/>
          <w:sz w:val="24"/>
          <w:szCs w:val="24"/>
        </w:rPr>
        <w:t>.</w:t>
      </w:r>
      <w:r w:rsidRPr="00F92729">
        <w:rPr>
          <w:rFonts w:ascii="Arial" w:eastAsia="Arial" w:hAnsi="Arial" w:cs="Arial"/>
          <w:sz w:val="24"/>
          <w:szCs w:val="24"/>
        </w:rPr>
        <w:t xml:space="preserve"> </w:t>
      </w:r>
    </w:p>
    <w:p w14:paraId="08F2D1F8" w14:textId="35D225A7" w:rsidR="00A43E03" w:rsidRPr="00F92729" w:rsidRDefault="00A43E03" w:rsidP="00A43E03">
      <w:pPr>
        <w:pStyle w:val="Padro"/>
        <w:spacing w:after="0" w:line="360" w:lineRule="auto"/>
        <w:ind w:right="-1"/>
        <w:jc w:val="both"/>
        <w:rPr>
          <w:rFonts w:ascii="Arial" w:hAnsi="Arial" w:cs="Arial"/>
          <w:iCs/>
          <w:spacing w:val="2"/>
          <w:sz w:val="24"/>
          <w:szCs w:val="24"/>
          <w:shd w:val="clear" w:color="auto" w:fill="FFFFFF"/>
        </w:rPr>
      </w:pPr>
      <w:r w:rsidRPr="00F92729">
        <w:rPr>
          <w:rFonts w:ascii="Arial" w:eastAsia="Arial" w:hAnsi="Arial" w:cs="Arial"/>
          <w:sz w:val="24"/>
          <w:szCs w:val="24"/>
        </w:rPr>
        <w:lastRenderedPageBreak/>
        <w:tab/>
        <w:t xml:space="preserve">Evidencia-se que a Audiência de Custódia no Brasil começou a ser implementada em </w:t>
      </w:r>
      <w:r w:rsidR="00C720D4" w:rsidRPr="00F92729">
        <w:rPr>
          <w:rFonts w:ascii="Arial" w:eastAsia="Arial" w:hAnsi="Arial" w:cs="Arial"/>
          <w:sz w:val="24"/>
          <w:szCs w:val="24"/>
        </w:rPr>
        <w:t>f</w:t>
      </w:r>
      <w:r w:rsidRPr="00F92729">
        <w:rPr>
          <w:rFonts w:ascii="Arial" w:eastAsia="Arial" w:hAnsi="Arial" w:cs="Arial"/>
          <w:sz w:val="24"/>
          <w:szCs w:val="24"/>
        </w:rPr>
        <w:t xml:space="preserve">evereiro de 2015, uma vez que </w:t>
      </w:r>
      <w:r w:rsidR="00C720D4" w:rsidRPr="00F92729">
        <w:rPr>
          <w:rFonts w:ascii="Arial" w:eastAsia="Arial" w:hAnsi="Arial" w:cs="Arial"/>
          <w:sz w:val="24"/>
          <w:szCs w:val="24"/>
        </w:rPr>
        <w:t>no mês de j</w:t>
      </w:r>
      <w:r w:rsidRPr="00F92729">
        <w:rPr>
          <w:rFonts w:ascii="Arial" w:eastAsia="Arial" w:hAnsi="Arial" w:cs="Arial"/>
          <w:sz w:val="24"/>
          <w:szCs w:val="24"/>
        </w:rPr>
        <w:t xml:space="preserve">aneiro o Conselho Nacional de Justiça, o Tribunal de Justiça de São Paulo e o Ministério da Justiça </w:t>
      </w:r>
      <w:r w:rsidR="00C720D4" w:rsidRPr="00F92729">
        <w:rPr>
          <w:rFonts w:ascii="Arial" w:eastAsia="Arial" w:hAnsi="Arial" w:cs="Arial"/>
          <w:sz w:val="24"/>
          <w:szCs w:val="24"/>
        </w:rPr>
        <w:t xml:space="preserve">já </w:t>
      </w:r>
      <w:r w:rsidRPr="00F92729">
        <w:rPr>
          <w:rFonts w:ascii="Arial" w:eastAsia="Arial" w:hAnsi="Arial" w:cs="Arial"/>
          <w:sz w:val="24"/>
          <w:szCs w:val="24"/>
        </w:rPr>
        <w:t>haviam firmado acordo</w:t>
      </w:r>
      <w:r w:rsidR="00C720D4" w:rsidRPr="00F92729">
        <w:rPr>
          <w:rFonts w:ascii="Arial" w:eastAsia="Arial" w:hAnsi="Arial" w:cs="Arial"/>
          <w:sz w:val="24"/>
          <w:szCs w:val="24"/>
        </w:rPr>
        <w:t xml:space="preserve">, </w:t>
      </w:r>
      <w:r w:rsidRPr="00F92729">
        <w:rPr>
          <w:rFonts w:ascii="Arial" w:eastAsia="Arial" w:hAnsi="Arial" w:cs="Arial"/>
          <w:sz w:val="24"/>
          <w:szCs w:val="24"/>
        </w:rPr>
        <w:t xml:space="preserve">com </w:t>
      </w:r>
      <w:r w:rsidR="00C720D4" w:rsidRPr="00F92729">
        <w:rPr>
          <w:rFonts w:ascii="Arial" w:eastAsia="Arial" w:hAnsi="Arial" w:cs="Arial"/>
          <w:sz w:val="24"/>
          <w:szCs w:val="24"/>
        </w:rPr>
        <w:t>o intuito</w:t>
      </w:r>
      <w:r w:rsidRPr="00F92729">
        <w:rPr>
          <w:rFonts w:ascii="Arial" w:eastAsia="Arial" w:hAnsi="Arial" w:cs="Arial"/>
          <w:sz w:val="24"/>
          <w:szCs w:val="24"/>
        </w:rPr>
        <w:t xml:space="preserve"> de desenvolver um projeto-piloto para sua efetivação. Assim, foi editado o </w:t>
      </w:r>
      <w:r w:rsidRPr="00F92729">
        <w:rPr>
          <w:rFonts w:ascii="Arial" w:hAnsi="Arial" w:cs="Arial"/>
          <w:iCs/>
          <w:spacing w:val="2"/>
          <w:sz w:val="24"/>
          <w:szCs w:val="24"/>
          <w:shd w:val="clear" w:color="auto" w:fill="FFFFFF"/>
        </w:rPr>
        <w:t>Provimento Conjunto nº 03/2015</w:t>
      </w:r>
      <w:r w:rsidR="00C720D4" w:rsidRPr="00F92729">
        <w:rPr>
          <w:rFonts w:ascii="Arial" w:hAnsi="Arial" w:cs="Arial"/>
          <w:iCs/>
          <w:spacing w:val="2"/>
          <w:sz w:val="24"/>
          <w:szCs w:val="24"/>
          <w:shd w:val="clear" w:color="auto" w:fill="FFFFFF"/>
        </w:rPr>
        <w:t>,</w:t>
      </w:r>
      <w:r w:rsidRPr="00F92729">
        <w:rPr>
          <w:rFonts w:ascii="Arial" w:hAnsi="Arial" w:cs="Arial"/>
          <w:iCs/>
          <w:spacing w:val="2"/>
          <w:sz w:val="24"/>
          <w:szCs w:val="24"/>
          <w:shd w:val="clear" w:color="auto" w:fill="FFFFFF"/>
        </w:rPr>
        <w:t xml:space="preserve"> que determinou sua prática no estado de São Paulo, de forma gradativa e em conformidade com um cronograma previamente estabelecido</w:t>
      </w:r>
      <w:r w:rsidR="0006574A" w:rsidRPr="00F92729">
        <w:rPr>
          <w:rFonts w:ascii="Arial" w:hAnsi="Arial" w:cs="Arial"/>
          <w:iCs/>
          <w:spacing w:val="2"/>
          <w:sz w:val="24"/>
          <w:szCs w:val="24"/>
          <w:shd w:val="clear" w:color="auto" w:fill="FFFFFF"/>
        </w:rPr>
        <w:t xml:space="preserve">, nos termos do </w:t>
      </w:r>
      <w:r w:rsidRPr="00F92729">
        <w:rPr>
          <w:rFonts w:ascii="Arial" w:hAnsi="Arial" w:cs="Arial"/>
          <w:iCs/>
          <w:spacing w:val="2"/>
          <w:sz w:val="24"/>
          <w:szCs w:val="24"/>
          <w:shd w:val="clear" w:color="auto" w:fill="FFFFFF"/>
        </w:rPr>
        <w:t>artigo 2º do provimento</w:t>
      </w:r>
      <w:r w:rsidR="0006574A" w:rsidRPr="00F92729">
        <w:rPr>
          <w:rFonts w:ascii="Arial" w:hAnsi="Arial" w:cs="Arial"/>
          <w:iCs/>
          <w:spacing w:val="2"/>
          <w:sz w:val="24"/>
          <w:szCs w:val="24"/>
          <w:shd w:val="clear" w:color="auto" w:fill="FFFFFF"/>
        </w:rPr>
        <w:t xml:space="preserve"> </w:t>
      </w:r>
      <w:r w:rsidRPr="00F92729">
        <w:rPr>
          <w:rFonts w:ascii="Arial" w:hAnsi="Arial" w:cs="Arial"/>
          <w:iCs/>
          <w:spacing w:val="2"/>
          <w:sz w:val="24"/>
          <w:szCs w:val="24"/>
          <w:shd w:val="clear" w:color="auto" w:fill="FFFFFF"/>
        </w:rPr>
        <w:t>(PRUDENTE,</w:t>
      </w:r>
      <w:r w:rsidR="0006574A" w:rsidRPr="00F92729">
        <w:rPr>
          <w:rFonts w:ascii="Arial" w:hAnsi="Arial" w:cs="Arial"/>
          <w:iCs/>
          <w:spacing w:val="2"/>
          <w:sz w:val="24"/>
          <w:szCs w:val="24"/>
          <w:shd w:val="clear" w:color="auto" w:fill="FFFFFF"/>
        </w:rPr>
        <w:t xml:space="preserve"> </w:t>
      </w:r>
      <w:r w:rsidRPr="00F92729">
        <w:rPr>
          <w:rFonts w:ascii="Arial" w:hAnsi="Arial" w:cs="Arial"/>
          <w:iCs/>
          <w:spacing w:val="2"/>
          <w:sz w:val="24"/>
          <w:szCs w:val="24"/>
          <w:shd w:val="clear" w:color="auto" w:fill="FFFFFF"/>
        </w:rPr>
        <w:t>2015)</w:t>
      </w:r>
      <w:r w:rsidR="0006574A" w:rsidRPr="00F92729">
        <w:rPr>
          <w:rFonts w:ascii="Arial" w:hAnsi="Arial" w:cs="Arial"/>
          <w:iCs/>
          <w:spacing w:val="2"/>
          <w:sz w:val="24"/>
          <w:szCs w:val="24"/>
          <w:shd w:val="clear" w:color="auto" w:fill="FFFFFF"/>
        </w:rPr>
        <w:t>.</w:t>
      </w:r>
      <w:r w:rsidRPr="00F92729">
        <w:rPr>
          <w:rFonts w:ascii="Arial" w:hAnsi="Arial" w:cs="Arial"/>
          <w:iCs/>
          <w:spacing w:val="2"/>
          <w:sz w:val="24"/>
          <w:szCs w:val="24"/>
          <w:shd w:val="clear" w:color="auto" w:fill="FFFFFF"/>
        </w:rPr>
        <w:t xml:space="preserve"> </w:t>
      </w:r>
    </w:p>
    <w:p w14:paraId="666DCCF7" w14:textId="40F48BFA"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iCs/>
          <w:spacing w:val="2"/>
          <w:sz w:val="24"/>
          <w:szCs w:val="24"/>
          <w:shd w:val="clear" w:color="auto" w:fill="FFFFFF"/>
        </w:rPr>
        <w:tab/>
        <w:t xml:space="preserve">Vale destacar ainda que a Ação Direta de Inconstitucionalidade nº 5.240 e a </w:t>
      </w:r>
      <w:r w:rsidRPr="00F92729">
        <w:rPr>
          <w:rFonts w:ascii="Arial" w:hAnsi="Arial" w:cs="Arial"/>
          <w:sz w:val="24"/>
          <w:szCs w:val="24"/>
        </w:rPr>
        <w:t xml:space="preserve">Arguição de Descumprimento de Preceito Fundamental nº 347, </w:t>
      </w:r>
      <w:r w:rsidR="0006574A" w:rsidRPr="00F92729">
        <w:rPr>
          <w:rFonts w:ascii="Arial" w:hAnsi="Arial" w:cs="Arial"/>
          <w:sz w:val="24"/>
          <w:szCs w:val="24"/>
        </w:rPr>
        <w:t>conforme</w:t>
      </w:r>
      <w:r w:rsidRPr="00F92729">
        <w:rPr>
          <w:rFonts w:ascii="Arial" w:hAnsi="Arial" w:cs="Arial"/>
          <w:sz w:val="24"/>
          <w:szCs w:val="24"/>
        </w:rPr>
        <w:t xml:space="preserve"> apresentado anteriormente, são dois dos fundamentos para a execução dessas audiências</w:t>
      </w:r>
      <w:r w:rsidR="0006574A" w:rsidRPr="00F92729">
        <w:rPr>
          <w:rFonts w:ascii="Arial" w:hAnsi="Arial" w:cs="Arial"/>
          <w:sz w:val="24"/>
          <w:szCs w:val="24"/>
        </w:rPr>
        <w:t xml:space="preserve"> a confirmarem</w:t>
      </w:r>
      <w:r w:rsidRPr="00F92729">
        <w:rPr>
          <w:rFonts w:ascii="Arial" w:hAnsi="Arial" w:cs="Arial"/>
          <w:sz w:val="24"/>
          <w:szCs w:val="24"/>
        </w:rPr>
        <w:t xml:space="preserve"> a necessidade de sua ampliação para todo o território nacional nos parâmetros estipulados pelo CNJ </w:t>
      </w:r>
      <w:r w:rsidRPr="00F92729">
        <w:rPr>
          <w:rFonts w:ascii="Arial" w:hAnsi="Arial" w:cs="Arial"/>
          <w:iCs/>
          <w:spacing w:val="2"/>
          <w:sz w:val="24"/>
          <w:szCs w:val="24"/>
          <w:shd w:val="clear" w:color="auto" w:fill="FFFFFF"/>
        </w:rPr>
        <w:t>(PRUDENTE,</w:t>
      </w:r>
      <w:r w:rsidR="0006574A" w:rsidRPr="00F92729">
        <w:rPr>
          <w:rFonts w:ascii="Arial" w:hAnsi="Arial" w:cs="Arial"/>
          <w:iCs/>
          <w:spacing w:val="2"/>
          <w:sz w:val="24"/>
          <w:szCs w:val="24"/>
          <w:shd w:val="clear" w:color="auto" w:fill="FFFFFF"/>
        </w:rPr>
        <w:t xml:space="preserve"> </w:t>
      </w:r>
      <w:r w:rsidRPr="00F92729">
        <w:rPr>
          <w:rFonts w:ascii="Arial" w:hAnsi="Arial" w:cs="Arial"/>
          <w:iCs/>
          <w:spacing w:val="2"/>
          <w:sz w:val="24"/>
          <w:szCs w:val="24"/>
          <w:shd w:val="clear" w:color="auto" w:fill="FFFFFF"/>
        </w:rPr>
        <w:t>2015)</w:t>
      </w:r>
      <w:r w:rsidR="0006574A" w:rsidRPr="00F92729">
        <w:rPr>
          <w:rFonts w:ascii="Arial" w:hAnsi="Arial" w:cs="Arial"/>
          <w:iCs/>
          <w:spacing w:val="2"/>
          <w:sz w:val="24"/>
          <w:szCs w:val="24"/>
          <w:shd w:val="clear" w:color="auto" w:fill="FFFFFF"/>
        </w:rPr>
        <w:t>.</w:t>
      </w:r>
    </w:p>
    <w:p w14:paraId="1D5D1093" w14:textId="54E7E4ED" w:rsidR="00A43E03" w:rsidRPr="00F92729" w:rsidRDefault="00A43E03" w:rsidP="00A43E03">
      <w:pPr>
        <w:pStyle w:val="Padro"/>
        <w:spacing w:after="0" w:line="360" w:lineRule="auto"/>
        <w:ind w:right="-1"/>
        <w:jc w:val="both"/>
        <w:rPr>
          <w:rFonts w:ascii="Arial" w:eastAsia="Arial" w:hAnsi="Arial" w:cs="Arial"/>
          <w:sz w:val="24"/>
          <w:szCs w:val="24"/>
        </w:rPr>
      </w:pPr>
      <w:r w:rsidRPr="00F92729">
        <w:rPr>
          <w:rFonts w:ascii="Arial" w:hAnsi="Arial" w:cs="Arial"/>
          <w:iCs/>
          <w:spacing w:val="2"/>
          <w:sz w:val="24"/>
          <w:szCs w:val="24"/>
          <w:shd w:val="clear" w:color="auto" w:fill="FFFFFF"/>
        </w:rPr>
        <w:tab/>
        <w:t xml:space="preserve">Nessa perspectiva, a implementação da Audiência de Apresentação foi gradual e se estendeu durante o ano de 2015, </w:t>
      </w:r>
      <w:r w:rsidR="0006574A" w:rsidRPr="00F92729">
        <w:rPr>
          <w:rFonts w:ascii="Arial" w:hAnsi="Arial" w:cs="Arial"/>
          <w:iCs/>
          <w:spacing w:val="2"/>
          <w:sz w:val="24"/>
          <w:szCs w:val="24"/>
          <w:shd w:val="clear" w:color="auto" w:fill="FFFFFF"/>
        </w:rPr>
        <w:t>apesar da</w:t>
      </w:r>
      <w:r w:rsidRPr="00F92729">
        <w:rPr>
          <w:rFonts w:ascii="Arial" w:hAnsi="Arial" w:cs="Arial"/>
          <w:iCs/>
          <w:spacing w:val="2"/>
          <w:sz w:val="24"/>
          <w:szCs w:val="24"/>
          <w:shd w:val="clear" w:color="auto" w:fill="FFFFFF"/>
        </w:rPr>
        <w:t xml:space="preserve"> Resolução </w:t>
      </w:r>
      <w:r w:rsidRPr="00F92729">
        <w:rPr>
          <w:rFonts w:ascii="Arial" w:eastAsia="Arial" w:hAnsi="Arial" w:cs="Arial"/>
          <w:sz w:val="24"/>
          <w:szCs w:val="24"/>
        </w:rPr>
        <w:t xml:space="preserve">213/2015 do Conselho Nacional de Justiça, de 15 de Dezembro de 2015, </w:t>
      </w:r>
      <w:r w:rsidR="0006574A" w:rsidRPr="00F92729">
        <w:rPr>
          <w:rFonts w:ascii="Arial" w:eastAsia="Arial" w:hAnsi="Arial" w:cs="Arial"/>
          <w:sz w:val="24"/>
          <w:szCs w:val="24"/>
        </w:rPr>
        <w:t>de forma derradeira</w:t>
      </w:r>
      <w:r w:rsidRPr="00F92729">
        <w:rPr>
          <w:rFonts w:ascii="Arial" w:eastAsia="Arial" w:hAnsi="Arial" w:cs="Arial"/>
          <w:sz w:val="24"/>
          <w:szCs w:val="24"/>
        </w:rPr>
        <w:t xml:space="preserve"> </w:t>
      </w:r>
      <w:r w:rsidR="0006574A" w:rsidRPr="00F92729">
        <w:rPr>
          <w:rFonts w:ascii="Arial" w:eastAsia="Arial" w:hAnsi="Arial" w:cs="Arial"/>
          <w:sz w:val="24"/>
          <w:szCs w:val="24"/>
        </w:rPr>
        <w:t>ter previsto</w:t>
      </w:r>
      <w:r w:rsidRPr="00F92729">
        <w:rPr>
          <w:rFonts w:ascii="Arial" w:eastAsia="Arial" w:hAnsi="Arial" w:cs="Arial"/>
          <w:sz w:val="24"/>
          <w:szCs w:val="24"/>
        </w:rPr>
        <w:t xml:space="preserve"> em seu artigo 15 que os Tribunais de Justiça e os Tribunais Regionais Federais, no prazo de 90 (noventa) dias após sua entrada em vigor, deveriam efetivar e regularizar a ocorrência dessas audiência</w:t>
      </w:r>
      <w:r w:rsidR="0006574A" w:rsidRPr="00F92729">
        <w:rPr>
          <w:rFonts w:ascii="Arial" w:eastAsia="Arial" w:hAnsi="Arial" w:cs="Arial"/>
          <w:sz w:val="24"/>
          <w:szCs w:val="24"/>
        </w:rPr>
        <w:t>s</w:t>
      </w:r>
      <w:r w:rsidRPr="00F92729">
        <w:rPr>
          <w:rFonts w:ascii="Arial" w:eastAsia="Arial" w:hAnsi="Arial" w:cs="Arial"/>
          <w:sz w:val="24"/>
          <w:szCs w:val="24"/>
        </w:rPr>
        <w:t xml:space="preserve"> (CNJ,</w:t>
      </w:r>
      <w:r w:rsidR="0006574A" w:rsidRPr="00F92729">
        <w:rPr>
          <w:rFonts w:ascii="Arial" w:eastAsia="Arial" w:hAnsi="Arial" w:cs="Arial"/>
          <w:sz w:val="24"/>
          <w:szCs w:val="24"/>
        </w:rPr>
        <w:t xml:space="preserve"> </w:t>
      </w:r>
      <w:r w:rsidRPr="00F92729">
        <w:rPr>
          <w:rFonts w:ascii="Arial" w:eastAsia="Arial" w:hAnsi="Arial" w:cs="Arial"/>
          <w:sz w:val="24"/>
          <w:szCs w:val="24"/>
        </w:rPr>
        <w:t>2015)</w:t>
      </w:r>
      <w:r w:rsidR="0006574A" w:rsidRPr="00F92729">
        <w:rPr>
          <w:rFonts w:ascii="Arial" w:eastAsia="Arial" w:hAnsi="Arial" w:cs="Arial"/>
          <w:sz w:val="24"/>
          <w:szCs w:val="24"/>
        </w:rPr>
        <w:t>.</w:t>
      </w:r>
      <w:r w:rsidRPr="00F92729">
        <w:rPr>
          <w:rFonts w:ascii="Arial" w:eastAsia="Arial" w:hAnsi="Arial" w:cs="Arial"/>
          <w:sz w:val="24"/>
          <w:szCs w:val="24"/>
        </w:rPr>
        <w:t xml:space="preserve"> </w:t>
      </w:r>
    </w:p>
    <w:p w14:paraId="1651A003" w14:textId="25DA010F"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eastAsia="Arial" w:hAnsi="Arial" w:cs="Arial"/>
          <w:sz w:val="24"/>
          <w:szCs w:val="24"/>
        </w:rPr>
        <w:tab/>
        <w:t>Dessa forma, em 2018</w:t>
      </w:r>
      <w:r w:rsidR="0006574A" w:rsidRPr="00F92729">
        <w:rPr>
          <w:rFonts w:ascii="Arial" w:eastAsia="Arial" w:hAnsi="Arial" w:cs="Arial"/>
          <w:sz w:val="24"/>
          <w:szCs w:val="24"/>
        </w:rPr>
        <w:t>,</w:t>
      </w:r>
      <w:r w:rsidRPr="00F92729">
        <w:rPr>
          <w:rFonts w:ascii="Arial" w:eastAsia="Arial" w:hAnsi="Arial" w:cs="Arial"/>
          <w:sz w:val="24"/>
          <w:szCs w:val="24"/>
        </w:rPr>
        <w:t xml:space="preserve"> com a publicação do relatório denominado “</w:t>
      </w:r>
      <w:hyperlink r:id="rId8" w:history="1">
        <w:r w:rsidRPr="00F92729">
          <w:rPr>
            <w:rStyle w:val="Hyperlink"/>
            <w:rFonts w:ascii="Arial" w:hAnsi="Arial" w:cs="Arial"/>
            <w:color w:val="auto"/>
            <w:sz w:val="24"/>
            <w:szCs w:val="24"/>
            <w:u w:val="none"/>
            <w:bdr w:val="none" w:sz="0" w:space="0" w:color="auto" w:frame="1"/>
          </w:rPr>
          <w:t>A expansão das audiências de custódia no ano de 2017</w:t>
        </w:r>
      </w:hyperlink>
      <w:r w:rsidRPr="00F92729">
        <w:rPr>
          <w:rFonts w:ascii="Arial" w:hAnsi="Arial" w:cs="Arial"/>
          <w:sz w:val="24"/>
          <w:szCs w:val="24"/>
        </w:rPr>
        <w:t xml:space="preserve">”, restou evidenciado que todas as comarcas haviam aderido às determinações do Supremo Tribunal Federal e do Conselho Nacional de Justiça. </w:t>
      </w:r>
    </w:p>
    <w:p w14:paraId="547446F0" w14:textId="45D8544E" w:rsidR="00A43E03" w:rsidRPr="00F92729" w:rsidRDefault="00A43E03" w:rsidP="00A43E03">
      <w:pPr>
        <w:pStyle w:val="NormalWeb"/>
        <w:shd w:val="clear" w:color="auto" w:fill="FFFFFF"/>
        <w:spacing w:before="0" w:beforeAutospacing="0" w:after="0" w:afterAutospacing="0" w:line="360" w:lineRule="auto"/>
        <w:jc w:val="both"/>
        <w:textAlignment w:val="baseline"/>
        <w:rPr>
          <w:rFonts w:ascii="Arial" w:eastAsia="Arial" w:hAnsi="Arial" w:cs="Arial"/>
        </w:rPr>
      </w:pPr>
      <w:r w:rsidRPr="00F92729">
        <w:rPr>
          <w:rFonts w:ascii="Arial" w:hAnsi="Arial" w:cs="Arial"/>
        </w:rPr>
        <w:tab/>
        <w:t xml:space="preserve">Outrossim, </w:t>
      </w:r>
      <w:r w:rsidR="0006574A" w:rsidRPr="00F92729">
        <w:rPr>
          <w:rFonts w:ascii="Arial" w:hAnsi="Arial" w:cs="Arial"/>
        </w:rPr>
        <w:t xml:space="preserve">é </w:t>
      </w:r>
      <w:r w:rsidRPr="00F92729">
        <w:rPr>
          <w:rFonts w:ascii="Arial" w:hAnsi="Arial" w:cs="Arial"/>
        </w:rPr>
        <w:t xml:space="preserve">interessante destacar algumas determinações expressas no </w:t>
      </w:r>
      <w:r w:rsidRPr="00F92729">
        <w:rPr>
          <w:rFonts w:ascii="Arial" w:eastAsia="Arial" w:hAnsi="Arial" w:cs="Arial"/>
        </w:rPr>
        <w:t>Resolução 213/2015 do CNJ sobre a audiência de custódia. O artigo 1º descreve que qualquer pessoa presa em Flagrante, independente do motivo ou do ato praticado, deve ser apresentada em até 24 (vinte e quatro) horas à autoridade judicial que analisará as circunstâncias da prisão</w:t>
      </w:r>
      <w:r w:rsidR="0006574A" w:rsidRPr="00F92729">
        <w:rPr>
          <w:rFonts w:ascii="Arial" w:eastAsia="Arial" w:hAnsi="Arial" w:cs="Arial"/>
        </w:rPr>
        <w:t>. O</w:t>
      </w:r>
      <w:r w:rsidRPr="00F92729">
        <w:rPr>
          <w:rFonts w:ascii="Arial" w:eastAsia="Arial" w:hAnsi="Arial" w:cs="Arial"/>
        </w:rPr>
        <w:t xml:space="preserve"> artigo 2º relata que o deslocamento do preso até o local de audiência ou para alguma unidade prisional é de responsabilidade da Secretaria de Administração Penitenciária ou da </w:t>
      </w:r>
      <w:r w:rsidRPr="00F92729">
        <w:rPr>
          <w:rFonts w:ascii="Arial" w:hAnsi="Arial" w:cs="Arial"/>
        </w:rPr>
        <w:t>Secretaria de Segurança Pública</w:t>
      </w:r>
      <w:r w:rsidR="0006574A" w:rsidRPr="00F92729">
        <w:rPr>
          <w:rFonts w:ascii="Arial" w:hAnsi="Arial" w:cs="Arial"/>
        </w:rPr>
        <w:t>. Já o</w:t>
      </w:r>
      <w:r w:rsidRPr="00F92729">
        <w:rPr>
          <w:rFonts w:ascii="Arial" w:hAnsi="Arial" w:cs="Arial"/>
        </w:rPr>
        <w:t xml:space="preserve"> artigo 3º prevê que em caso de ausência de juiz na comarca, o preso deverá ser encaminhado para o seu substituto</w:t>
      </w:r>
      <w:r w:rsidR="0006574A" w:rsidRPr="00F92729">
        <w:rPr>
          <w:rFonts w:ascii="Arial" w:hAnsi="Arial" w:cs="Arial"/>
        </w:rPr>
        <w:t xml:space="preserve">. De forma expressa, o </w:t>
      </w:r>
      <w:r w:rsidRPr="00F92729">
        <w:rPr>
          <w:rFonts w:ascii="Arial" w:hAnsi="Arial" w:cs="Arial"/>
        </w:rPr>
        <w:t xml:space="preserve">artigo 4º expõe que deverão estar presentes o juiz, o preso, </w:t>
      </w:r>
      <w:r w:rsidRPr="00F92729">
        <w:rPr>
          <w:rFonts w:ascii="Arial" w:hAnsi="Arial" w:cs="Arial"/>
        </w:rPr>
        <w:lastRenderedPageBreak/>
        <w:t>seu advogado ou Defensor Público e o membro do Ministério Público</w:t>
      </w:r>
      <w:r w:rsidR="0006574A" w:rsidRPr="00F92729">
        <w:rPr>
          <w:rFonts w:ascii="Arial" w:hAnsi="Arial" w:cs="Arial"/>
        </w:rPr>
        <w:t xml:space="preserve">. Finalmente, fixa-se entre os pontos fundamentais </w:t>
      </w:r>
      <w:r w:rsidR="008C3120" w:rsidRPr="00F92729">
        <w:rPr>
          <w:rFonts w:ascii="Arial" w:hAnsi="Arial" w:cs="Arial"/>
        </w:rPr>
        <w:t xml:space="preserve">do documento </w:t>
      </w:r>
      <w:r w:rsidR="0006574A" w:rsidRPr="00F92729">
        <w:rPr>
          <w:rFonts w:ascii="Arial" w:hAnsi="Arial" w:cs="Arial"/>
        </w:rPr>
        <w:t xml:space="preserve">o mandamento do </w:t>
      </w:r>
      <w:r w:rsidRPr="00F92729">
        <w:rPr>
          <w:rFonts w:ascii="Arial" w:hAnsi="Arial" w:cs="Arial"/>
        </w:rPr>
        <w:t>artigo 6º</w:t>
      </w:r>
      <w:r w:rsidR="001D5DF8" w:rsidRPr="00F92729">
        <w:rPr>
          <w:rFonts w:ascii="Arial" w:hAnsi="Arial" w:cs="Arial"/>
        </w:rPr>
        <w:t>, ao</w:t>
      </w:r>
      <w:r w:rsidRPr="00F92729">
        <w:rPr>
          <w:rFonts w:ascii="Arial" w:hAnsi="Arial" w:cs="Arial"/>
        </w:rPr>
        <w:t xml:space="preserve"> estabelece</w:t>
      </w:r>
      <w:r w:rsidR="001D5DF8" w:rsidRPr="00F92729">
        <w:rPr>
          <w:rFonts w:ascii="Arial" w:hAnsi="Arial" w:cs="Arial"/>
        </w:rPr>
        <w:t>r</w:t>
      </w:r>
      <w:r w:rsidRPr="00F92729">
        <w:rPr>
          <w:rFonts w:ascii="Arial" w:hAnsi="Arial" w:cs="Arial"/>
        </w:rPr>
        <w:t xml:space="preserve"> que o acusado tem direito a conversar previamente com seu procurador ou defensor, sem a presença de agentes policiais</w:t>
      </w:r>
      <w:r w:rsidR="001D5DF8" w:rsidRPr="00F92729">
        <w:rPr>
          <w:rFonts w:ascii="Arial" w:hAnsi="Arial" w:cs="Arial"/>
        </w:rPr>
        <w:t xml:space="preserve"> </w:t>
      </w:r>
      <w:r w:rsidRPr="00F92729">
        <w:rPr>
          <w:rFonts w:ascii="Arial" w:eastAsia="Arial" w:hAnsi="Arial" w:cs="Arial"/>
        </w:rPr>
        <w:t>(CNJ,</w:t>
      </w:r>
      <w:r w:rsidR="001D5DF8" w:rsidRPr="00F92729">
        <w:rPr>
          <w:rFonts w:ascii="Arial" w:eastAsia="Arial" w:hAnsi="Arial" w:cs="Arial"/>
        </w:rPr>
        <w:t xml:space="preserve"> </w:t>
      </w:r>
      <w:r w:rsidRPr="00F92729">
        <w:rPr>
          <w:rFonts w:ascii="Arial" w:eastAsia="Arial" w:hAnsi="Arial" w:cs="Arial"/>
        </w:rPr>
        <w:t>2015)</w:t>
      </w:r>
      <w:r w:rsidR="001D5DF8" w:rsidRPr="00F92729">
        <w:rPr>
          <w:rFonts w:ascii="Arial" w:eastAsia="Arial" w:hAnsi="Arial" w:cs="Arial"/>
        </w:rPr>
        <w:t>.</w:t>
      </w:r>
      <w:r w:rsidRPr="00F92729">
        <w:rPr>
          <w:rFonts w:ascii="Arial" w:eastAsia="Arial" w:hAnsi="Arial" w:cs="Arial"/>
        </w:rPr>
        <w:t xml:space="preserve"> </w:t>
      </w:r>
    </w:p>
    <w:p w14:paraId="1FC8132D" w14:textId="0E090A1A" w:rsidR="00A43E03" w:rsidRPr="00F92729" w:rsidRDefault="008C3120" w:rsidP="00686CE6">
      <w:pPr>
        <w:pStyle w:val="NormalWeb"/>
        <w:shd w:val="clear" w:color="auto" w:fill="FFFFFF"/>
        <w:spacing w:before="0" w:beforeAutospacing="0" w:after="0" w:afterAutospacing="0" w:line="360" w:lineRule="auto"/>
        <w:ind w:firstLine="708"/>
        <w:jc w:val="both"/>
        <w:textAlignment w:val="baseline"/>
        <w:rPr>
          <w:rFonts w:ascii="Arial" w:eastAsia="Arial" w:hAnsi="Arial" w:cs="Arial"/>
        </w:rPr>
      </w:pPr>
      <w:r w:rsidRPr="00F92729">
        <w:rPr>
          <w:rFonts w:ascii="Arial" w:hAnsi="Arial" w:cs="Arial"/>
        </w:rPr>
        <w:t>Neste sentido, merece destaque</w:t>
      </w:r>
      <w:r w:rsidR="00A43E03" w:rsidRPr="00F92729">
        <w:rPr>
          <w:rFonts w:ascii="Arial" w:hAnsi="Arial" w:cs="Arial"/>
        </w:rPr>
        <w:t xml:space="preserve"> a propositura do</w:t>
      </w:r>
      <w:r w:rsidR="00A43E03" w:rsidRPr="00F92729">
        <w:rPr>
          <w:rFonts w:ascii="Arial" w:eastAsia="Arial" w:hAnsi="Arial" w:cs="Arial"/>
        </w:rPr>
        <w:t xml:space="preserve"> Projeto de Lei do Senado nº 554/2011, que tinha como objetivo a alteração do parágrafo 1º, </w:t>
      </w:r>
      <w:r w:rsidR="00882BBA" w:rsidRPr="00F92729">
        <w:rPr>
          <w:rFonts w:ascii="Arial" w:eastAsia="Arial" w:hAnsi="Arial" w:cs="Arial"/>
        </w:rPr>
        <w:t xml:space="preserve">no </w:t>
      </w:r>
      <w:r w:rsidR="00A43E03" w:rsidRPr="00F92729">
        <w:rPr>
          <w:rFonts w:ascii="Arial" w:eastAsia="Arial" w:hAnsi="Arial" w:cs="Arial"/>
        </w:rPr>
        <w:t>artigo 306 do Código de Processo Penal</w:t>
      </w:r>
      <w:r w:rsidR="00686CE6" w:rsidRPr="00F92729">
        <w:rPr>
          <w:rFonts w:ascii="Arial" w:eastAsia="Arial" w:hAnsi="Arial" w:cs="Arial"/>
        </w:rPr>
        <w:t xml:space="preserve"> para d</w:t>
      </w:r>
      <w:r w:rsidR="00A43E03" w:rsidRPr="00F92729">
        <w:rPr>
          <w:rFonts w:ascii="Arial" w:eastAsia="Arial" w:hAnsi="Arial" w:cs="Arial"/>
        </w:rPr>
        <w:t xml:space="preserve">eterminar a necessidade de apresentação do preso à autoridade judicial competente, logo após realizado o </w:t>
      </w:r>
      <w:r w:rsidR="00686CE6" w:rsidRPr="00F92729">
        <w:rPr>
          <w:rFonts w:ascii="Arial" w:eastAsia="Arial" w:hAnsi="Arial" w:cs="Arial"/>
        </w:rPr>
        <w:t>f</w:t>
      </w:r>
      <w:r w:rsidR="00A43E03" w:rsidRPr="00F92729">
        <w:rPr>
          <w:rFonts w:ascii="Arial" w:eastAsia="Arial" w:hAnsi="Arial" w:cs="Arial"/>
        </w:rPr>
        <w:t>lagrante pela autoridade policial</w:t>
      </w:r>
      <w:r w:rsidR="00686CE6" w:rsidRPr="00F92729">
        <w:rPr>
          <w:rFonts w:ascii="Arial" w:eastAsia="Arial" w:hAnsi="Arial" w:cs="Arial"/>
        </w:rPr>
        <w:t xml:space="preserve">. Já havia, </w:t>
      </w:r>
      <w:r w:rsidR="00A43E03" w:rsidRPr="00F92729">
        <w:rPr>
          <w:rFonts w:ascii="Arial" w:eastAsia="Arial" w:hAnsi="Arial" w:cs="Arial"/>
        </w:rPr>
        <w:t>portanto</w:t>
      </w:r>
      <w:r w:rsidR="00686CE6" w:rsidRPr="00F92729">
        <w:rPr>
          <w:rFonts w:ascii="Arial" w:eastAsia="Arial" w:hAnsi="Arial" w:cs="Arial"/>
        </w:rPr>
        <w:t>, de forma precedente à Resolução do CNJ, a intenção de</w:t>
      </w:r>
      <w:r w:rsidR="00A43E03" w:rsidRPr="00F92729">
        <w:rPr>
          <w:rFonts w:ascii="Arial" w:eastAsia="Arial" w:hAnsi="Arial" w:cs="Arial"/>
        </w:rPr>
        <w:t xml:space="preserve"> definir o prazo de 24 (vinte e quatro) horas para a referida exposição</w:t>
      </w:r>
      <w:r w:rsidR="00686CE6" w:rsidRPr="00F92729">
        <w:rPr>
          <w:rFonts w:ascii="Arial" w:eastAsia="Arial" w:hAnsi="Arial" w:cs="Arial"/>
        </w:rPr>
        <w:t xml:space="preserve"> do preso</w:t>
      </w:r>
      <w:r w:rsidR="00A43E03" w:rsidRPr="00F92729">
        <w:rPr>
          <w:rFonts w:ascii="Arial" w:eastAsia="Arial" w:hAnsi="Arial" w:cs="Arial"/>
        </w:rPr>
        <w:t xml:space="preserve">, bem como </w:t>
      </w:r>
      <w:r w:rsidR="00686CE6" w:rsidRPr="00F92729">
        <w:rPr>
          <w:rFonts w:ascii="Arial" w:eastAsia="Arial" w:hAnsi="Arial" w:cs="Arial"/>
        </w:rPr>
        <w:t>de sua regular integridade física e mental</w:t>
      </w:r>
      <w:r w:rsidR="00A43E03" w:rsidRPr="00F92729">
        <w:rPr>
          <w:rFonts w:ascii="Arial" w:eastAsia="Arial" w:hAnsi="Arial" w:cs="Arial"/>
        </w:rPr>
        <w:t xml:space="preserve">. Contudo, após aprovação pelo Plenário do Senado, o texto foi encaminhado à Câmara dos Deputados e acabou sendo arquivado em </w:t>
      </w:r>
      <w:proofErr w:type="gramStart"/>
      <w:r w:rsidR="00A43E03" w:rsidRPr="00F92729">
        <w:rPr>
          <w:rFonts w:ascii="Arial" w:eastAsia="Arial" w:hAnsi="Arial" w:cs="Arial"/>
        </w:rPr>
        <w:t>Novembro</w:t>
      </w:r>
      <w:proofErr w:type="gramEnd"/>
      <w:r w:rsidR="00A43E03" w:rsidRPr="00F92729">
        <w:rPr>
          <w:rFonts w:ascii="Arial" w:eastAsia="Arial" w:hAnsi="Arial" w:cs="Arial"/>
        </w:rPr>
        <w:t xml:space="preserve"> de 2018. </w:t>
      </w:r>
    </w:p>
    <w:p w14:paraId="59947572" w14:textId="16C8EC8F" w:rsidR="00A43E03" w:rsidRPr="00F92729" w:rsidRDefault="00A43E03" w:rsidP="00A43E03">
      <w:pPr>
        <w:pStyle w:val="NormalWeb"/>
        <w:shd w:val="clear" w:color="auto" w:fill="FFFFFF"/>
        <w:spacing w:before="0" w:beforeAutospacing="0" w:after="0" w:afterAutospacing="0" w:line="360" w:lineRule="auto"/>
        <w:jc w:val="both"/>
        <w:textAlignment w:val="baseline"/>
        <w:rPr>
          <w:rFonts w:ascii="Arial" w:eastAsia="Arial" w:hAnsi="Arial" w:cs="Arial"/>
        </w:rPr>
      </w:pPr>
      <w:r w:rsidRPr="00F92729">
        <w:rPr>
          <w:rFonts w:ascii="Arial" w:eastAsia="Arial" w:hAnsi="Arial" w:cs="Arial"/>
        </w:rPr>
        <w:tab/>
      </w:r>
      <w:r w:rsidR="00C90A02" w:rsidRPr="00F92729">
        <w:rPr>
          <w:rFonts w:ascii="Arial" w:eastAsia="Arial" w:hAnsi="Arial" w:cs="Arial"/>
        </w:rPr>
        <w:t xml:space="preserve">Cabe, após este arquivamento, </w:t>
      </w:r>
      <w:r w:rsidRPr="00F92729">
        <w:rPr>
          <w:rFonts w:ascii="Arial" w:eastAsia="Arial" w:hAnsi="Arial" w:cs="Arial"/>
        </w:rPr>
        <w:t xml:space="preserve">acentuar </w:t>
      </w:r>
      <w:r w:rsidR="00C90A02" w:rsidRPr="00F92729">
        <w:rPr>
          <w:rFonts w:ascii="Arial" w:eastAsia="Arial" w:hAnsi="Arial" w:cs="Arial"/>
        </w:rPr>
        <w:t>a importância da</w:t>
      </w:r>
      <w:r w:rsidRPr="00F92729">
        <w:rPr>
          <w:rFonts w:ascii="Arial" w:eastAsia="Arial" w:hAnsi="Arial" w:cs="Arial"/>
        </w:rPr>
        <w:t xml:space="preserve"> aprovação e vigência da Lei nº 13.964</w:t>
      </w:r>
      <w:r w:rsidR="00686CE6" w:rsidRPr="00F92729">
        <w:rPr>
          <w:rFonts w:ascii="Arial" w:eastAsia="Arial" w:hAnsi="Arial" w:cs="Arial"/>
        </w:rPr>
        <w:t>,</w:t>
      </w:r>
      <w:r w:rsidRPr="00F92729">
        <w:rPr>
          <w:rFonts w:ascii="Arial" w:eastAsia="Arial" w:hAnsi="Arial" w:cs="Arial"/>
        </w:rPr>
        <w:t xml:space="preserve"> de 24 de Dezembro de 2019, conhecida como Pacote Anticrime, </w:t>
      </w:r>
      <w:r w:rsidR="00C90A02" w:rsidRPr="00F92729">
        <w:rPr>
          <w:rFonts w:ascii="Arial" w:eastAsia="Arial" w:hAnsi="Arial" w:cs="Arial"/>
        </w:rPr>
        <w:t xml:space="preserve">que </w:t>
      </w:r>
      <w:r w:rsidRPr="00F92729">
        <w:rPr>
          <w:rFonts w:ascii="Arial" w:eastAsia="Arial" w:hAnsi="Arial" w:cs="Arial"/>
        </w:rPr>
        <w:t xml:space="preserve">trouxe algumas alterações </w:t>
      </w:r>
      <w:r w:rsidR="00E67039" w:rsidRPr="00F92729">
        <w:rPr>
          <w:rFonts w:ascii="Arial" w:eastAsia="Arial" w:hAnsi="Arial" w:cs="Arial"/>
        </w:rPr>
        <w:t xml:space="preserve">ao Código de Processo Penal </w:t>
      </w:r>
      <w:r w:rsidRPr="00F92729">
        <w:rPr>
          <w:rFonts w:ascii="Arial" w:eastAsia="Arial" w:hAnsi="Arial" w:cs="Arial"/>
        </w:rPr>
        <w:t>e</w:t>
      </w:r>
      <w:r w:rsidR="00C90A02" w:rsidRPr="00F92729">
        <w:rPr>
          <w:rFonts w:ascii="Arial" w:eastAsia="Arial" w:hAnsi="Arial" w:cs="Arial"/>
        </w:rPr>
        <w:t>,</w:t>
      </w:r>
      <w:r w:rsidRPr="00F92729">
        <w:rPr>
          <w:rFonts w:ascii="Arial" w:eastAsia="Arial" w:hAnsi="Arial" w:cs="Arial"/>
        </w:rPr>
        <w:t xml:space="preserve"> principalmente</w:t>
      </w:r>
      <w:r w:rsidR="00C90A02" w:rsidRPr="00F92729">
        <w:rPr>
          <w:rFonts w:ascii="Arial" w:eastAsia="Arial" w:hAnsi="Arial" w:cs="Arial"/>
        </w:rPr>
        <w:t>,</w:t>
      </w:r>
      <w:r w:rsidRPr="00F92729">
        <w:rPr>
          <w:rFonts w:ascii="Arial" w:eastAsia="Arial" w:hAnsi="Arial" w:cs="Arial"/>
        </w:rPr>
        <w:t xml:space="preserve"> possibilitou através da mudança na redação e inclusão de artigos, </w:t>
      </w:r>
      <w:r w:rsidR="00E67039" w:rsidRPr="00F92729">
        <w:rPr>
          <w:rFonts w:ascii="Arial" w:eastAsia="Arial" w:hAnsi="Arial" w:cs="Arial"/>
        </w:rPr>
        <w:t xml:space="preserve">a </w:t>
      </w:r>
      <w:r w:rsidRPr="00F92729">
        <w:rPr>
          <w:rFonts w:ascii="Arial" w:eastAsia="Arial" w:hAnsi="Arial" w:cs="Arial"/>
        </w:rPr>
        <w:t>prev</w:t>
      </w:r>
      <w:r w:rsidR="00E67039" w:rsidRPr="00F92729">
        <w:rPr>
          <w:rFonts w:ascii="Arial" w:eastAsia="Arial" w:hAnsi="Arial" w:cs="Arial"/>
        </w:rPr>
        <w:t>isão</w:t>
      </w:r>
      <w:r w:rsidRPr="00F92729">
        <w:rPr>
          <w:rFonts w:ascii="Arial" w:eastAsia="Arial" w:hAnsi="Arial" w:cs="Arial"/>
        </w:rPr>
        <w:t xml:space="preserve"> expressa</w:t>
      </w:r>
      <w:r w:rsidR="00E67039" w:rsidRPr="00F92729">
        <w:rPr>
          <w:rFonts w:ascii="Arial" w:eastAsia="Arial" w:hAnsi="Arial" w:cs="Arial"/>
        </w:rPr>
        <w:t xml:space="preserve"> </w:t>
      </w:r>
      <w:r w:rsidRPr="00F92729">
        <w:rPr>
          <w:rFonts w:ascii="Arial" w:eastAsia="Arial" w:hAnsi="Arial" w:cs="Arial"/>
        </w:rPr>
        <w:t xml:space="preserve">da Audiência de Custódia. </w:t>
      </w:r>
    </w:p>
    <w:p w14:paraId="2F6A76EC" w14:textId="15D122CA" w:rsidR="00A43E03" w:rsidRPr="00F92729" w:rsidRDefault="00A43E03" w:rsidP="00A43E03">
      <w:pPr>
        <w:pStyle w:val="NormalWeb"/>
        <w:shd w:val="clear" w:color="auto" w:fill="FFFFFF"/>
        <w:spacing w:before="0" w:beforeAutospacing="0" w:after="0" w:afterAutospacing="0" w:line="360" w:lineRule="auto"/>
        <w:jc w:val="both"/>
        <w:textAlignment w:val="baseline"/>
        <w:rPr>
          <w:rFonts w:ascii="Arial" w:eastAsia="Arial" w:hAnsi="Arial" w:cs="Arial"/>
        </w:rPr>
      </w:pPr>
      <w:r w:rsidRPr="00F92729">
        <w:rPr>
          <w:rFonts w:ascii="Arial" w:eastAsia="Arial" w:hAnsi="Arial" w:cs="Arial"/>
        </w:rPr>
        <w:tab/>
        <w:t xml:space="preserve">A primeira </w:t>
      </w:r>
      <w:r w:rsidR="00E67039" w:rsidRPr="00F92729">
        <w:rPr>
          <w:rFonts w:ascii="Arial" w:eastAsia="Arial" w:hAnsi="Arial" w:cs="Arial"/>
        </w:rPr>
        <w:t>das mudanças</w:t>
      </w:r>
      <w:r w:rsidRPr="00F92729">
        <w:rPr>
          <w:rFonts w:ascii="Arial" w:eastAsia="Arial" w:hAnsi="Arial" w:cs="Arial"/>
        </w:rPr>
        <w:t xml:space="preserve"> relaciona-se com a realização da Audiência de Garantia nos casos de execução de mandado de prisão. Anteriormente, nos termos do que restou apresentado, nota-se que a Resolução 213/2015 do CNJ não abordava tais casos</w:t>
      </w:r>
      <w:r w:rsidR="00E67039" w:rsidRPr="00F92729">
        <w:rPr>
          <w:rFonts w:ascii="Arial" w:eastAsia="Arial" w:hAnsi="Arial" w:cs="Arial"/>
        </w:rPr>
        <w:t xml:space="preserve">. Assim, </w:t>
      </w:r>
      <w:r w:rsidRPr="00F92729">
        <w:rPr>
          <w:rFonts w:ascii="Arial" w:eastAsia="Arial" w:hAnsi="Arial" w:cs="Arial"/>
        </w:rPr>
        <w:t>o artigo 287</w:t>
      </w:r>
      <w:r w:rsidR="00E67039" w:rsidRPr="00F92729">
        <w:rPr>
          <w:rFonts w:ascii="Arial" w:eastAsia="Arial" w:hAnsi="Arial" w:cs="Arial"/>
        </w:rPr>
        <w:t>,</w:t>
      </w:r>
      <w:r w:rsidRPr="00F92729">
        <w:rPr>
          <w:rFonts w:ascii="Arial" w:eastAsia="Arial" w:hAnsi="Arial" w:cs="Arial"/>
        </w:rPr>
        <w:t xml:space="preserve"> com redação dada pelo Pacote Anticrime, passou a indicar definitivamente a sua </w:t>
      </w:r>
      <w:r w:rsidR="00E67039" w:rsidRPr="00F92729">
        <w:rPr>
          <w:rFonts w:ascii="Arial" w:eastAsia="Arial" w:hAnsi="Arial" w:cs="Arial"/>
        </w:rPr>
        <w:t>prática. Isso</w:t>
      </w:r>
      <w:r w:rsidRPr="00F92729">
        <w:rPr>
          <w:rFonts w:ascii="Arial" w:eastAsia="Arial" w:hAnsi="Arial" w:cs="Arial"/>
        </w:rPr>
        <w:t xml:space="preserve"> significa que o preso preventivo ou temporário será submetido ao procedimento, posto que abusos de poder e tortura podem ocorrer em quaisquer tipos de prisão, sendo </w:t>
      </w:r>
      <w:r w:rsidR="00E67039" w:rsidRPr="00F92729">
        <w:rPr>
          <w:rFonts w:ascii="Arial" w:eastAsia="Arial" w:hAnsi="Arial" w:cs="Arial"/>
        </w:rPr>
        <w:t>obrigatória</w:t>
      </w:r>
      <w:r w:rsidRPr="00F92729">
        <w:rPr>
          <w:rFonts w:ascii="Arial" w:eastAsia="Arial" w:hAnsi="Arial" w:cs="Arial"/>
        </w:rPr>
        <w:t xml:space="preserve"> a apresentação ao magistrado para facilitação da análise de manutenção ou cessação da constrição (RIBEIRO,</w:t>
      </w:r>
      <w:r w:rsidR="00E67039" w:rsidRPr="00F92729">
        <w:rPr>
          <w:rFonts w:ascii="Arial" w:eastAsia="Arial" w:hAnsi="Arial" w:cs="Arial"/>
        </w:rPr>
        <w:t xml:space="preserve"> </w:t>
      </w:r>
      <w:r w:rsidRPr="00F92729">
        <w:rPr>
          <w:rFonts w:ascii="Arial" w:eastAsia="Arial" w:hAnsi="Arial" w:cs="Arial"/>
        </w:rPr>
        <w:t>2020)</w:t>
      </w:r>
      <w:r w:rsidR="00E67039" w:rsidRPr="00F92729">
        <w:rPr>
          <w:rFonts w:ascii="Arial" w:eastAsia="Arial" w:hAnsi="Arial" w:cs="Arial"/>
        </w:rPr>
        <w:t>.</w:t>
      </w:r>
      <w:r w:rsidRPr="00F92729">
        <w:rPr>
          <w:rFonts w:ascii="Arial" w:eastAsia="Arial" w:hAnsi="Arial" w:cs="Arial"/>
        </w:rPr>
        <w:t xml:space="preserve"> </w:t>
      </w:r>
    </w:p>
    <w:p w14:paraId="220F16EB" w14:textId="7647EB8C" w:rsidR="00A43E03" w:rsidRPr="00F92729" w:rsidRDefault="00A43E03" w:rsidP="00A43E03">
      <w:pPr>
        <w:pStyle w:val="Padro"/>
        <w:spacing w:after="0" w:line="360" w:lineRule="auto"/>
        <w:ind w:right="-1"/>
        <w:jc w:val="both"/>
        <w:rPr>
          <w:rFonts w:ascii="Arial" w:eastAsia="Arial" w:hAnsi="Arial" w:cs="Arial"/>
          <w:sz w:val="24"/>
          <w:szCs w:val="24"/>
        </w:rPr>
      </w:pPr>
      <w:r w:rsidRPr="00F92729">
        <w:rPr>
          <w:rFonts w:ascii="Arial" w:eastAsia="Arial" w:hAnsi="Arial" w:cs="Arial"/>
          <w:sz w:val="24"/>
          <w:szCs w:val="24"/>
        </w:rPr>
        <w:tab/>
      </w:r>
      <w:r w:rsidR="00B733B8" w:rsidRPr="00F92729">
        <w:rPr>
          <w:rFonts w:ascii="Arial" w:eastAsia="Arial" w:hAnsi="Arial" w:cs="Arial"/>
          <w:sz w:val="24"/>
          <w:szCs w:val="24"/>
        </w:rPr>
        <w:t>No</w:t>
      </w:r>
      <w:r w:rsidRPr="00F92729">
        <w:rPr>
          <w:rFonts w:ascii="Arial" w:eastAsia="Arial" w:hAnsi="Arial" w:cs="Arial"/>
          <w:sz w:val="24"/>
          <w:szCs w:val="24"/>
        </w:rPr>
        <w:t xml:space="preserve"> artigo 310 do Código de Processo Penal</w:t>
      </w:r>
      <w:r w:rsidR="00B733B8" w:rsidRPr="00F92729">
        <w:rPr>
          <w:rFonts w:ascii="Arial" w:eastAsia="Arial" w:hAnsi="Arial" w:cs="Arial"/>
          <w:sz w:val="24"/>
          <w:szCs w:val="24"/>
        </w:rPr>
        <w:t>,</w:t>
      </w:r>
      <w:r w:rsidRPr="00F92729">
        <w:rPr>
          <w:rFonts w:ascii="Arial" w:eastAsia="Arial" w:hAnsi="Arial" w:cs="Arial"/>
          <w:sz w:val="24"/>
          <w:szCs w:val="24"/>
        </w:rPr>
        <w:t xml:space="preserve"> que</w:t>
      </w:r>
      <w:r w:rsidR="00B733B8" w:rsidRPr="00F92729">
        <w:rPr>
          <w:rFonts w:ascii="Arial" w:eastAsia="Arial" w:hAnsi="Arial" w:cs="Arial"/>
          <w:sz w:val="24"/>
          <w:szCs w:val="24"/>
        </w:rPr>
        <w:t xml:space="preserve"> igualmente</w:t>
      </w:r>
      <w:r w:rsidRPr="00F92729">
        <w:rPr>
          <w:rFonts w:ascii="Arial" w:eastAsia="Arial" w:hAnsi="Arial" w:cs="Arial"/>
          <w:sz w:val="24"/>
          <w:szCs w:val="24"/>
        </w:rPr>
        <w:t xml:space="preserve"> teve sua redação alterada pelo Pacote Anticrime, assim como a inclusão de incisos e parágrafos, ocorreu </w:t>
      </w:r>
      <w:r w:rsidR="00B733B8" w:rsidRPr="00F92729">
        <w:rPr>
          <w:rFonts w:ascii="Arial" w:eastAsia="Arial" w:hAnsi="Arial" w:cs="Arial"/>
          <w:sz w:val="24"/>
          <w:szCs w:val="24"/>
        </w:rPr>
        <w:t xml:space="preserve">afinal </w:t>
      </w:r>
      <w:r w:rsidRPr="00F92729">
        <w:rPr>
          <w:rFonts w:ascii="Arial" w:eastAsia="Arial" w:hAnsi="Arial" w:cs="Arial"/>
          <w:sz w:val="24"/>
          <w:szCs w:val="24"/>
        </w:rPr>
        <w:t xml:space="preserve">a regulamentação da Audiência de Custódia na legislação vigente. </w:t>
      </w:r>
      <w:r w:rsidR="00A81B3C" w:rsidRPr="00F92729">
        <w:rPr>
          <w:rFonts w:ascii="Arial" w:eastAsia="Arial" w:hAnsi="Arial" w:cs="Arial"/>
          <w:sz w:val="24"/>
          <w:szCs w:val="24"/>
        </w:rPr>
        <w:t>F</w:t>
      </w:r>
      <w:r w:rsidRPr="00F92729">
        <w:rPr>
          <w:rFonts w:ascii="Arial" w:eastAsia="Arial" w:hAnsi="Arial" w:cs="Arial"/>
          <w:sz w:val="24"/>
          <w:szCs w:val="24"/>
        </w:rPr>
        <w:t xml:space="preserve">oram acrescidas ainda a regulamentação da liberdade provisória - para os indivíduos que apresentam excludentes de ilicitude, sendo </w:t>
      </w:r>
      <w:r w:rsidRPr="00F92729">
        <w:rPr>
          <w:rFonts w:ascii="Arial" w:eastAsia="Arial" w:hAnsi="Arial" w:cs="Arial"/>
          <w:sz w:val="24"/>
          <w:szCs w:val="24"/>
        </w:rPr>
        <w:lastRenderedPageBreak/>
        <w:t xml:space="preserve">possível atestar essa condição no próprio Auto de Prisão em Flagrante de Delito -; a impossibilidade de concessão de liberdade provisória dos presos reincidentes; o reconhecimento de que a não realização da audiência acarreta responsabilização penal, civil e administrativa em razão de omissão; e por fim, foi incluída a possibilidade de reconhecimento da ilegalidade da Prisão em Flagrante, com o consequente relaxamento de prisão preventiva, nos casos em que a audiência não for realizada no prazo legal (trecho com vigência suspensa pelo Ministro do Supremo Tribunal Federal Luiz Fux). (GANEM,2020) </w:t>
      </w:r>
    </w:p>
    <w:p w14:paraId="37EEFA9B" w14:textId="765F8A1D" w:rsidR="00A43E03" w:rsidRDefault="00A43E03" w:rsidP="00A43E03">
      <w:pPr>
        <w:pStyle w:val="Padro"/>
        <w:spacing w:after="0" w:line="360" w:lineRule="auto"/>
        <w:ind w:right="-1"/>
        <w:jc w:val="both"/>
        <w:rPr>
          <w:rFonts w:ascii="Arial" w:eastAsia="Arial" w:hAnsi="Arial" w:cs="Arial"/>
          <w:sz w:val="24"/>
          <w:szCs w:val="24"/>
        </w:rPr>
      </w:pPr>
      <w:r w:rsidRPr="00F92729">
        <w:rPr>
          <w:rFonts w:ascii="Arial" w:eastAsia="Arial" w:hAnsi="Arial" w:cs="Arial"/>
          <w:sz w:val="24"/>
          <w:szCs w:val="24"/>
        </w:rPr>
        <w:tab/>
        <w:t>Ressalta-se que nos casos em que a Audiência de Custódia não for realizada no prazo legal é possível que o magistrado decrete a prisão preventiva quando estiverem presentes os requisitos do artigo 312 do CPP, ou seja, a garantia da preservação a ordem pública e econômica, por conveniência da instrução penal e aplicação da lei, assim como nos casos em que existirem provas da presença de crime e indícios de materialidade o que, consequentemente, traz perigo de pre</w:t>
      </w:r>
      <w:r w:rsidRPr="00240844">
        <w:rPr>
          <w:rFonts w:ascii="Arial" w:eastAsia="Arial" w:hAnsi="Arial" w:cs="Arial"/>
          <w:sz w:val="24"/>
          <w:szCs w:val="24"/>
        </w:rPr>
        <w:t>ju</w:t>
      </w:r>
      <w:r>
        <w:rPr>
          <w:rFonts w:ascii="Arial" w:eastAsia="Arial" w:hAnsi="Arial" w:cs="Arial"/>
          <w:sz w:val="24"/>
          <w:szCs w:val="24"/>
        </w:rPr>
        <w:t>ízo</w:t>
      </w:r>
      <w:r w:rsidRPr="00240844">
        <w:rPr>
          <w:rFonts w:ascii="Arial" w:eastAsia="Arial" w:hAnsi="Arial" w:cs="Arial"/>
          <w:sz w:val="24"/>
          <w:szCs w:val="24"/>
        </w:rPr>
        <w:t xml:space="preserve"> caso o investigado fique em liberdade (GANEM,2020)</w:t>
      </w:r>
      <w:r w:rsidR="002E49F1">
        <w:rPr>
          <w:rFonts w:ascii="Arial" w:eastAsia="Arial" w:hAnsi="Arial" w:cs="Arial"/>
          <w:sz w:val="24"/>
          <w:szCs w:val="24"/>
        </w:rPr>
        <w:t>.</w:t>
      </w:r>
      <w:r>
        <w:rPr>
          <w:rFonts w:ascii="Arial" w:eastAsia="Arial" w:hAnsi="Arial" w:cs="Arial"/>
          <w:sz w:val="24"/>
          <w:szCs w:val="24"/>
        </w:rPr>
        <w:t xml:space="preserve"> </w:t>
      </w:r>
    </w:p>
    <w:p w14:paraId="3221D887" w14:textId="7331F8FE" w:rsidR="00A43E03" w:rsidRDefault="00A43E03" w:rsidP="00A43E03">
      <w:pPr>
        <w:pStyle w:val="Padro"/>
        <w:spacing w:after="0" w:line="360" w:lineRule="auto"/>
        <w:ind w:right="-1"/>
        <w:jc w:val="both"/>
        <w:rPr>
          <w:rFonts w:ascii="Arial" w:hAnsi="Arial" w:cs="Arial"/>
          <w:b/>
          <w:sz w:val="24"/>
          <w:szCs w:val="24"/>
        </w:rPr>
      </w:pPr>
      <w:r>
        <w:rPr>
          <w:rFonts w:ascii="Arial" w:eastAsia="Arial" w:hAnsi="Arial" w:cs="Arial"/>
          <w:sz w:val="24"/>
          <w:szCs w:val="24"/>
        </w:rPr>
        <w:tab/>
      </w:r>
    </w:p>
    <w:p w14:paraId="577C7E0C" w14:textId="77777777" w:rsidR="00A43E03" w:rsidRDefault="00A43E03" w:rsidP="002E49F1">
      <w:pPr>
        <w:pStyle w:val="Padro"/>
        <w:spacing w:after="0" w:line="360" w:lineRule="auto"/>
        <w:ind w:right="-1"/>
        <w:rPr>
          <w:rFonts w:ascii="Arial" w:hAnsi="Arial" w:cs="Arial"/>
          <w:b/>
          <w:sz w:val="24"/>
          <w:szCs w:val="24"/>
        </w:rPr>
      </w:pPr>
      <w:r w:rsidRPr="00691809">
        <w:rPr>
          <w:rFonts w:ascii="Arial" w:hAnsi="Arial" w:cs="Arial"/>
          <w:b/>
          <w:sz w:val="24"/>
          <w:szCs w:val="24"/>
        </w:rPr>
        <w:t>5 A ANÁLISE DA APLICAÇÃO DA AUDIÊNCIA DE CUSTÓDIA NO SISTEMA PENAL BRASILEIRO</w:t>
      </w:r>
    </w:p>
    <w:p w14:paraId="5DFC6561" w14:textId="77777777" w:rsidR="00A43E03" w:rsidRDefault="00A43E03" w:rsidP="00A43E03">
      <w:pPr>
        <w:pStyle w:val="Padro"/>
        <w:spacing w:after="0" w:line="360" w:lineRule="auto"/>
        <w:ind w:right="-1"/>
        <w:jc w:val="both"/>
        <w:rPr>
          <w:rFonts w:ascii="Arial" w:eastAsia="Times New Roman" w:hAnsi="Arial" w:cs="Arial"/>
          <w:sz w:val="24"/>
          <w:szCs w:val="24"/>
          <w:lang w:eastAsia="pt-BR"/>
        </w:rPr>
      </w:pPr>
    </w:p>
    <w:p w14:paraId="36CA1DF8" w14:textId="03A63185" w:rsidR="00A43E03" w:rsidRPr="00F92729" w:rsidRDefault="00A43E03" w:rsidP="00A43E03">
      <w:pPr>
        <w:pStyle w:val="Padro"/>
        <w:spacing w:after="0" w:line="360" w:lineRule="auto"/>
        <w:ind w:right="-1"/>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F92729">
        <w:rPr>
          <w:rFonts w:ascii="Arial" w:eastAsia="Times New Roman" w:hAnsi="Arial" w:cs="Arial"/>
          <w:sz w:val="24"/>
          <w:szCs w:val="24"/>
          <w:lang w:eastAsia="pt-BR"/>
        </w:rPr>
        <w:t xml:space="preserve">Após apresentadas as considerações basilares, relacionadas com a definição, finalidade, caracterização, origem, fundamentos e aspectos práticos da Audiência de Custódia, </w:t>
      </w:r>
      <w:r w:rsidR="002E49F1" w:rsidRPr="00F92729">
        <w:rPr>
          <w:rFonts w:ascii="Arial" w:eastAsia="Times New Roman" w:hAnsi="Arial" w:cs="Arial"/>
          <w:sz w:val="24"/>
          <w:szCs w:val="24"/>
          <w:lang w:eastAsia="pt-BR"/>
        </w:rPr>
        <w:t>cabe</w:t>
      </w:r>
      <w:r w:rsidRPr="00F92729">
        <w:rPr>
          <w:rFonts w:ascii="Arial" w:eastAsia="Times New Roman" w:hAnsi="Arial" w:cs="Arial"/>
          <w:sz w:val="24"/>
          <w:szCs w:val="24"/>
          <w:lang w:eastAsia="pt-BR"/>
        </w:rPr>
        <w:t xml:space="preserve"> apresentar algumas ponderações sobre sua aplicação dentro do </w:t>
      </w:r>
      <w:r w:rsidR="002E49F1" w:rsidRPr="00F92729">
        <w:rPr>
          <w:rFonts w:ascii="Arial" w:eastAsia="Times New Roman" w:hAnsi="Arial" w:cs="Arial"/>
          <w:sz w:val="24"/>
          <w:szCs w:val="24"/>
          <w:lang w:eastAsia="pt-BR"/>
        </w:rPr>
        <w:t>s</w:t>
      </w:r>
      <w:r w:rsidRPr="00F92729">
        <w:rPr>
          <w:rFonts w:ascii="Arial" w:eastAsia="Times New Roman" w:hAnsi="Arial" w:cs="Arial"/>
          <w:sz w:val="24"/>
          <w:szCs w:val="24"/>
          <w:lang w:eastAsia="pt-BR"/>
        </w:rPr>
        <w:t xml:space="preserve">istema </w:t>
      </w:r>
      <w:r w:rsidR="002E49F1" w:rsidRPr="00F92729">
        <w:rPr>
          <w:rFonts w:ascii="Arial" w:eastAsia="Times New Roman" w:hAnsi="Arial" w:cs="Arial"/>
          <w:sz w:val="24"/>
          <w:szCs w:val="24"/>
          <w:lang w:eastAsia="pt-BR"/>
        </w:rPr>
        <w:t>p</w:t>
      </w:r>
      <w:r w:rsidRPr="00F92729">
        <w:rPr>
          <w:rFonts w:ascii="Arial" w:eastAsia="Times New Roman" w:hAnsi="Arial" w:cs="Arial"/>
          <w:sz w:val="24"/>
          <w:szCs w:val="24"/>
          <w:lang w:eastAsia="pt-BR"/>
        </w:rPr>
        <w:t xml:space="preserve">enal </w:t>
      </w:r>
      <w:r w:rsidR="002E49F1" w:rsidRPr="00F92729">
        <w:rPr>
          <w:rFonts w:ascii="Arial" w:eastAsia="Times New Roman" w:hAnsi="Arial" w:cs="Arial"/>
          <w:sz w:val="24"/>
          <w:szCs w:val="24"/>
          <w:lang w:eastAsia="pt-BR"/>
        </w:rPr>
        <w:t>b</w:t>
      </w:r>
      <w:r w:rsidRPr="00F92729">
        <w:rPr>
          <w:rFonts w:ascii="Arial" w:eastAsia="Times New Roman" w:hAnsi="Arial" w:cs="Arial"/>
          <w:sz w:val="24"/>
          <w:szCs w:val="24"/>
          <w:lang w:eastAsia="pt-BR"/>
        </w:rPr>
        <w:t xml:space="preserve">rasileiro. </w:t>
      </w:r>
    </w:p>
    <w:p w14:paraId="77A49AC1" w14:textId="55A7D4D2"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eastAsia="Times New Roman" w:hAnsi="Arial" w:cs="Arial"/>
          <w:sz w:val="24"/>
          <w:szCs w:val="24"/>
          <w:lang w:eastAsia="pt-BR"/>
        </w:rPr>
        <w:tab/>
      </w:r>
      <w:r w:rsidR="00A105EC" w:rsidRPr="00F92729">
        <w:rPr>
          <w:rFonts w:ascii="Arial" w:eastAsia="Times New Roman" w:hAnsi="Arial" w:cs="Arial"/>
          <w:sz w:val="24"/>
          <w:szCs w:val="24"/>
          <w:lang w:eastAsia="pt-BR"/>
        </w:rPr>
        <w:t>Preliminarmente, e</w:t>
      </w:r>
      <w:r w:rsidRPr="00F92729">
        <w:rPr>
          <w:rFonts w:ascii="Arial" w:hAnsi="Arial" w:cs="Arial"/>
          <w:sz w:val="24"/>
          <w:szCs w:val="24"/>
        </w:rPr>
        <w:t xml:space="preserve">m razão da inércia do Poder Legislativo em internalizar a Audiência de Custódia, coube ao Poder Judiciário tomar essa iniciativa, que passou a ser adotada e reconhecida por todos os tribunais nacionais, uma vez que tem o condão de trazer um aspecto humanitário ao Processo Penal e funcionar como uma medida para efetivação de direitos e garantias </w:t>
      </w:r>
      <w:r w:rsidR="00A105EC" w:rsidRPr="00F92729">
        <w:rPr>
          <w:rFonts w:ascii="Arial" w:hAnsi="Arial" w:cs="Arial"/>
          <w:sz w:val="24"/>
          <w:szCs w:val="24"/>
        </w:rPr>
        <w:t xml:space="preserve">do preso já há muito tempo </w:t>
      </w:r>
      <w:r w:rsidRPr="00F92729">
        <w:rPr>
          <w:rFonts w:ascii="Arial" w:hAnsi="Arial" w:cs="Arial"/>
          <w:sz w:val="24"/>
          <w:szCs w:val="24"/>
        </w:rPr>
        <w:t>previstas no ordenamento jurídico brasileiro e internacional (COUTINHO; DE MENEZES,2019)</w:t>
      </w:r>
      <w:r w:rsidR="00A105EC" w:rsidRPr="00F92729">
        <w:rPr>
          <w:rFonts w:ascii="Arial" w:hAnsi="Arial" w:cs="Arial"/>
          <w:sz w:val="24"/>
          <w:szCs w:val="24"/>
        </w:rPr>
        <w:t>.</w:t>
      </w:r>
    </w:p>
    <w:p w14:paraId="00D1E2BE" w14:textId="083C9582"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Salienta-se que a sua instituição</w:t>
      </w:r>
      <w:r w:rsidR="00A105EC" w:rsidRPr="00F92729">
        <w:rPr>
          <w:rFonts w:ascii="Arial" w:hAnsi="Arial" w:cs="Arial"/>
          <w:sz w:val="24"/>
          <w:szCs w:val="24"/>
        </w:rPr>
        <w:t>,</w:t>
      </w:r>
      <w:r w:rsidRPr="00F92729">
        <w:rPr>
          <w:rFonts w:ascii="Arial" w:hAnsi="Arial" w:cs="Arial"/>
          <w:sz w:val="24"/>
          <w:szCs w:val="24"/>
        </w:rPr>
        <w:t xml:space="preserve"> além de adequar o </w:t>
      </w:r>
      <w:r w:rsidR="00A105EC" w:rsidRPr="00F92729">
        <w:rPr>
          <w:rFonts w:ascii="Arial" w:hAnsi="Arial" w:cs="Arial"/>
          <w:sz w:val="24"/>
          <w:szCs w:val="24"/>
        </w:rPr>
        <w:t>s</w:t>
      </w:r>
      <w:r w:rsidRPr="00F92729">
        <w:rPr>
          <w:rFonts w:ascii="Arial" w:hAnsi="Arial" w:cs="Arial"/>
          <w:sz w:val="24"/>
          <w:szCs w:val="24"/>
        </w:rPr>
        <w:t xml:space="preserve">istema </w:t>
      </w:r>
      <w:r w:rsidR="00A105EC" w:rsidRPr="00F92729">
        <w:rPr>
          <w:rFonts w:ascii="Arial" w:hAnsi="Arial" w:cs="Arial"/>
          <w:sz w:val="24"/>
          <w:szCs w:val="24"/>
        </w:rPr>
        <w:t>p</w:t>
      </w:r>
      <w:r w:rsidRPr="00F92729">
        <w:rPr>
          <w:rFonts w:ascii="Arial" w:hAnsi="Arial" w:cs="Arial"/>
          <w:sz w:val="24"/>
          <w:szCs w:val="24"/>
        </w:rPr>
        <w:t xml:space="preserve">enal </w:t>
      </w:r>
      <w:r w:rsidR="00A105EC" w:rsidRPr="00F92729">
        <w:rPr>
          <w:rFonts w:ascii="Arial" w:hAnsi="Arial" w:cs="Arial"/>
          <w:sz w:val="24"/>
          <w:szCs w:val="24"/>
        </w:rPr>
        <w:t>b</w:t>
      </w:r>
      <w:r w:rsidRPr="00F92729">
        <w:rPr>
          <w:rFonts w:ascii="Arial" w:hAnsi="Arial" w:cs="Arial"/>
          <w:sz w:val="24"/>
          <w:szCs w:val="24"/>
        </w:rPr>
        <w:t xml:space="preserve">rasileiro às determinações de tratados que foram ratificados, procurou evitar </w:t>
      </w:r>
      <w:r w:rsidRPr="00F92729">
        <w:rPr>
          <w:rFonts w:ascii="Arial" w:hAnsi="Arial" w:cs="Arial"/>
          <w:sz w:val="24"/>
          <w:szCs w:val="24"/>
        </w:rPr>
        <w:lastRenderedPageBreak/>
        <w:t>prisões ilegais e irregulares, bem como solucionar o problema das superlotações das cadeias.</w:t>
      </w:r>
    </w:p>
    <w:p w14:paraId="0EF4339F" w14:textId="7386C1F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Ocorre que a Audiência de Custódia apresenta algumas adversidades que merecem ser enumeradas. Uma delas é a </w:t>
      </w:r>
      <w:r w:rsidR="00A105EC" w:rsidRPr="00F92729">
        <w:rPr>
          <w:rFonts w:ascii="Arial" w:hAnsi="Arial" w:cs="Arial"/>
          <w:sz w:val="24"/>
          <w:szCs w:val="24"/>
        </w:rPr>
        <w:t>exigência</w:t>
      </w:r>
      <w:r w:rsidRPr="00F92729">
        <w:rPr>
          <w:rFonts w:ascii="Arial" w:hAnsi="Arial" w:cs="Arial"/>
          <w:sz w:val="24"/>
          <w:szCs w:val="24"/>
        </w:rPr>
        <w:t xml:space="preserve"> legal da presença do acusado, do magistrado, do Promotor e do Defensor Público ou do Advogado, em sua realização</w:t>
      </w:r>
      <w:r w:rsidR="00A105EC" w:rsidRPr="00F92729">
        <w:rPr>
          <w:rFonts w:ascii="Arial" w:hAnsi="Arial" w:cs="Arial"/>
          <w:sz w:val="24"/>
          <w:szCs w:val="24"/>
        </w:rPr>
        <w:t>. E</w:t>
      </w:r>
      <w:r w:rsidRPr="00F92729">
        <w:rPr>
          <w:rFonts w:ascii="Arial" w:hAnsi="Arial" w:cs="Arial"/>
          <w:sz w:val="24"/>
          <w:szCs w:val="24"/>
        </w:rPr>
        <w:t>ss</w:t>
      </w:r>
      <w:r w:rsidR="00A105EC" w:rsidRPr="00F92729">
        <w:rPr>
          <w:rFonts w:ascii="Arial" w:hAnsi="Arial" w:cs="Arial"/>
          <w:sz w:val="24"/>
          <w:szCs w:val="24"/>
        </w:rPr>
        <w:t>a previsão,</w:t>
      </w:r>
      <w:r w:rsidRPr="00F92729">
        <w:rPr>
          <w:rFonts w:ascii="Arial" w:hAnsi="Arial" w:cs="Arial"/>
          <w:sz w:val="24"/>
          <w:szCs w:val="24"/>
        </w:rPr>
        <w:t xml:space="preserve"> quand</w:t>
      </w:r>
      <w:r w:rsidR="00A105EC" w:rsidRPr="00F92729">
        <w:rPr>
          <w:rFonts w:ascii="Arial" w:hAnsi="Arial" w:cs="Arial"/>
          <w:sz w:val="24"/>
          <w:szCs w:val="24"/>
        </w:rPr>
        <w:t>o</w:t>
      </w:r>
      <w:r w:rsidRPr="00F92729">
        <w:rPr>
          <w:rFonts w:ascii="Arial" w:hAnsi="Arial" w:cs="Arial"/>
          <w:sz w:val="24"/>
          <w:szCs w:val="24"/>
        </w:rPr>
        <w:t xml:space="preserve"> soma</w:t>
      </w:r>
      <w:r w:rsidR="00A105EC" w:rsidRPr="00F92729">
        <w:rPr>
          <w:rFonts w:ascii="Arial" w:hAnsi="Arial" w:cs="Arial"/>
          <w:sz w:val="24"/>
          <w:szCs w:val="24"/>
        </w:rPr>
        <w:t>da</w:t>
      </w:r>
      <w:r w:rsidRPr="00F92729">
        <w:rPr>
          <w:rFonts w:ascii="Arial" w:hAnsi="Arial" w:cs="Arial"/>
          <w:sz w:val="24"/>
          <w:szCs w:val="24"/>
        </w:rPr>
        <w:t xml:space="preserve"> ao excesso de demandas judiciais, ac</w:t>
      </w:r>
      <w:r w:rsidR="00A105EC" w:rsidRPr="00F92729">
        <w:rPr>
          <w:rFonts w:ascii="Arial" w:hAnsi="Arial" w:cs="Arial"/>
          <w:sz w:val="24"/>
          <w:szCs w:val="24"/>
        </w:rPr>
        <w:t>arreta</w:t>
      </w:r>
      <w:r w:rsidRPr="00F92729">
        <w:rPr>
          <w:rFonts w:ascii="Arial" w:hAnsi="Arial" w:cs="Arial"/>
          <w:sz w:val="24"/>
          <w:szCs w:val="24"/>
        </w:rPr>
        <w:t xml:space="preserve"> dificuldades de ordem prática, ou seja, dificulta seu cumprimento e atrasa a realização de outras audiências ou diligências necessárias para andamento das demandas penais em trâmite. A consequência disso, é o aumento do lapso temporal, por exemplo, entre a lavratura do Auto de Prisão em Flagrante de Delito e a prolação da sentença (MOREIRA,</w:t>
      </w:r>
      <w:r w:rsidR="00A105EC" w:rsidRPr="00F92729">
        <w:rPr>
          <w:rFonts w:ascii="Arial" w:hAnsi="Arial" w:cs="Arial"/>
          <w:sz w:val="24"/>
          <w:szCs w:val="24"/>
        </w:rPr>
        <w:t xml:space="preserve"> </w:t>
      </w:r>
      <w:r w:rsidRPr="00F92729">
        <w:rPr>
          <w:rFonts w:ascii="Arial" w:hAnsi="Arial" w:cs="Arial"/>
          <w:sz w:val="24"/>
          <w:szCs w:val="24"/>
        </w:rPr>
        <w:t>2019)</w:t>
      </w:r>
      <w:r w:rsidR="00A105EC" w:rsidRPr="00F92729">
        <w:rPr>
          <w:rFonts w:ascii="Arial" w:hAnsi="Arial" w:cs="Arial"/>
          <w:sz w:val="24"/>
          <w:szCs w:val="24"/>
        </w:rPr>
        <w:t>.</w:t>
      </w:r>
      <w:r w:rsidRPr="00F92729">
        <w:rPr>
          <w:rFonts w:ascii="Arial" w:hAnsi="Arial" w:cs="Arial"/>
          <w:sz w:val="24"/>
          <w:szCs w:val="24"/>
        </w:rPr>
        <w:t xml:space="preserve"> </w:t>
      </w:r>
    </w:p>
    <w:p w14:paraId="496D0EC3" w14:textId="7EDBFF5F"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r>
      <w:r w:rsidR="00A105EC" w:rsidRPr="00F92729">
        <w:rPr>
          <w:rFonts w:ascii="Arial" w:hAnsi="Arial" w:cs="Arial"/>
          <w:sz w:val="24"/>
          <w:szCs w:val="24"/>
        </w:rPr>
        <w:t>O</w:t>
      </w:r>
      <w:r w:rsidRPr="00F92729">
        <w:rPr>
          <w:rFonts w:ascii="Arial" w:hAnsi="Arial" w:cs="Arial"/>
          <w:sz w:val="24"/>
          <w:szCs w:val="24"/>
        </w:rPr>
        <w:t xml:space="preserve">utro </w:t>
      </w:r>
      <w:r w:rsidR="00A105EC" w:rsidRPr="00F92729">
        <w:rPr>
          <w:rFonts w:ascii="Arial" w:hAnsi="Arial" w:cs="Arial"/>
          <w:sz w:val="24"/>
          <w:szCs w:val="24"/>
        </w:rPr>
        <w:t>aspecto</w:t>
      </w:r>
      <w:r w:rsidRPr="00F92729">
        <w:rPr>
          <w:rFonts w:ascii="Arial" w:hAnsi="Arial" w:cs="Arial"/>
          <w:sz w:val="24"/>
          <w:szCs w:val="24"/>
        </w:rPr>
        <w:t xml:space="preserve"> questionável é o deslocamento do preso que será apresentado em audiência, visto que órgãos policiais enfrentam diversos problemas para cumprir tal determinação, especialmente no que se refere ao transporte, recursos públicos e riscos à integridade do preso e da equipe policial envolvida nessa locomoção, pois não existem veículos e auxílio financeiro suficiente para tal (MOREIRA,2019)</w:t>
      </w:r>
      <w:r w:rsidR="00BA67EE" w:rsidRPr="00F92729">
        <w:rPr>
          <w:rFonts w:ascii="Arial" w:hAnsi="Arial" w:cs="Arial"/>
          <w:sz w:val="24"/>
          <w:szCs w:val="24"/>
        </w:rPr>
        <w:t>.</w:t>
      </w:r>
    </w:p>
    <w:p w14:paraId="77DC366D" w14:textId="1155F2A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Além disso, outro problema prático da Audiência de Garantia </w:t>
      </w:r>
      <w:r w:rsidR="00BA67EE" w:rsidRPr="00F92729">
        <w:rPr>
          <w:rFonts w:ascii="Arial" w:hAnsi="Arial" w:cs="Arial"/>
          <w:sz w:val="24"/>
          <w:szCs w:val="24"/>
        </w:rPr>
        <w:t>diz respeito à</w:t>
      </w:r>
      <w:r w:rsidRPr="00F92729">
        <w:rPr>
          <w:rFonts w:ascii="Arial" w:hAnsi="Arial" w:cs="Arial"/>
          <w:sz w:val="24"/>
          <w:szCs w:val="24"/>
        </w:rPr>
        <w:t xml:space="preserve"> escolta dos presos, uma vez que a Administração Penal sofre com ausência de efetivo policial – ostensivo ou de caráter judiciário – em número suficiente para atender à demanda carcerária nacional. Isso significa que existe um problema que vai muito adiante da questão organizacional ou logística, pois afeta a necessidade de contratação de recursos humanos e materiais para cumprimento dessa exigência. </w:t>
      </w:r>
    </w:p>
    <w:p w14:paraId="5620E530" w14:textId="192E9439"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Outrossim, em comarcas de Vara única ou com magistrados insuficientes para a demanda existente, a letra da lei acaba não sendo consumada na prática, visto que existem locais </w:t>
      </w:r>
      <w:r w:rsidR="00BA67EE" w:rsidRPr="00F92729">
        <w:rPr>
          <w:rFonts w:ascii="Arial" w:hAnsi="Arial" w:cs="Arial"/>
          <w:sz w:val="24"/>
          <w:szCs w:val="24"/>
        </w:rPr>
        <w:t xml:space="preserve">em </w:t>
      </w:r>
      <w:r w:rsidRPr="00F92729">
        <w:rPr>
          <w:rFonts w:ascii="Arial" w:hAnsi="Arial" w:cs="Arial"/>
          <w:sz w:val="24"/>
          <w:szCs w:val="24"/>
        </w:rPr>
        <w:t xml:space="preserve">que as audiências são realizadas apenas em dias úteis devido à ausência de pessoal qualificado. </w:t>
      </w:r>
    </w:p>
    <w:p w14:paraId="47054A5D" w14:textId="64C309DE" w:rsidR="00A43E03"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 xml:space="preserve">Destaca-se que os problemas estruturais e operacionais são uma realidade da aplicação prática da Audiência de Custódia. Em 2016, o Ministério da Justiça, em colaboração com o Departamento Penitenciário Nacional, elaborou uma cartilha (Implementação das audiências </w:t>
      </w:r>
      <w:r w:rsidRPr="001B0E24">
        <w:rPr>
          <w:rFonts w:ascii="Arial" w:hAnsi="Arial" w:cs="Arial"/>
          <w:sz w:val="24"/>
          <w:szCs w:val="24"/>
        </w:rPr>
        <w:t xml:space="preserve">de custódia no </w:t>
      </w:r>
      <w:r w:rsidR="00BA67EE">
        <w:rPr>
          <w:rFonts w:ascii="Arial" w:hAnsi="Arial" w:cs="Arial"/>
          <w:sz w:val="24"/>
          <w:szCs w:val="24"/>
        </w:rPr>
        <w:t>B</w:t>
      </w:r>
      <w:r w:rsidRPr="001B0E24">
        <w:rPr>
          <w:rFonts w:ascii="Arial" w:hAnsi="Arial" w:cs="Arial"/>
          <w:sz w:val="24"/>
          <w:szCs w:val="24"/>
        </w:rPr>
        <w:t>rasil: análise de experiências e recomendações de aprimoramento</w:t>
      </w:r>
      <w:r>
        <w:rPr>
          <w:rFonts w:ascii="Arial" w:hAnsi="Arial" w:cs="Arial"/>
          <w:sz w:val="24"/>
          <w:szCs w:val="24"/>
        </w:rPr>
        <w:t xml:space="preserve">) orientando estratégias para aprimoramento desse instituto. </w:t>
      </w:r>
    </w:p>
    <w:p w14:paraId="3102A927" w14:textId="767A30B0" w:rsidR="00A43E03" w:rsidRPr="00F92729" w:rsidRDefault="00A43E03" w:rsidP="00A43E03">
      <w:pPr>
        <w:pStyle w:val="Padro"/>
        <w:spacing w:after="0" w:line="360" w:lineRule="auto"/>
        <w:ind w:right="-1"/>
        <w:jc w:val="both"/>
        <w:rPr>
          <w:rFonts w:ascii="Arial" w:hAnsi="Arial" w:cs="Arial"/>
          <w:sz w:val="24"/>
          <w:szCs w:val="24"/>
        </w:rPr>
      </w:pPr>
      <w:r>
        <w:rPr>
          <w:rFonts w:ascii="Arial" w:hAnsi="Arial" w:cs="Arial"/>
          <w:sz w:val="24"/>
          <w:szCs w:val="24"/>
        </w:rPr>
        <w:lastRenderedPageBreak/>
        <w:tab/>
        <w:t xml:space="preserve">No referido documento, apresentou-se recomendações pertinentes para a época e que continuam sendo oportunas, tais como a capacitação dos profissionais que compõem os quadros das instituições envolvidas na execução dessas audiências; a estruturação dos locais, da logística e a necessidade de se estabelecer o diálogo e a colaboração entre os órgãos; propositura de táticas de gestão </w:t>
      </w:r>
      <w:r w:rsidRPr="00F92729">
        <w:rPr>
          <w:rFonts w:ascii="Arial" w:hAnsi="Arial" w:cs="Arial"/>
          <w:sz w:val="24"/>
          <w:szCs w:val="24"/>
        </w:rPr>
        <w:t>como mobilização e orientação da sociedade civil, elaboração de planejamentos, divulgação e padronização; recomendar técnicas relacionadas com a informação e comunicação como é o caso da realização de levantamentos, estudos, planos e cuidados para entender a efetividade e a aplicabilidade do instituto; além de promover o monitoramento do número de audiências e os resultados delas, dentre outras medidas (BRASIL, 2016)</w:t>
      </w:r>
      <w:r w:rsidR="00BA67EE" w:rsidRPr="00F92729">
        <w:rPr>
          <w:rFonts w:ascii="Arial" w:hAnsi="Arial" w:cs="Arial"/>
          <w:sz w:val="24"/>
          <w:szCs w:val="24"/>
        </w:rPr>
        <w:t>.</w:t>
      </w:r>
      <w:r w:rsidRPr="00F92729">
        <w:rPr>
          <w:rFonts w:ascii="Arial" w:hAnsi="Arial" w:cs="Arial"/>
          <w:sz w:val="24"/>
          <w:szCs w:val="24"/>
        </w:rPr>
        <w:t xml:space="preserve"> </w:t>
      </w:r>
    </w:p>
    <w:p w14:paraId="4E200F10" w14:textId="166B0747"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r>
      <w:r w:rsidR="00BA67EE" w:rsidRPr="00F92729">
        <w:rPr>
          <w:rFonts w:ascii="Arial" w:hAnsi="Arial" w:cs="Arial"/>
          <w:sz w:val="24"/>
          <w:szCs w:val="24"/>
        </w:rPr>
        <w:t xml:space="preserve">Questão que também </w:t>
      </w:r>
      <w:r w:rsidRPr="00F92729">
        <w:rPr>
          <w:rFonts w:ascii="Arial" w:hAnsi="Arial" w:cs="Arial"/>
          <w:sz w:val="24"/>
          <w:szCs w:val="24"/>
        </w:rPr>
        <w:t>merece destaque</w:t>
      </w:r>
      <w:r w:rsidR="00BA67EE" w:rsidRPr="00F92729">
        <w:rPr>
          <w:rFonts w:ascii="Arial" w:hAnsi="Arial" w:cs="Arial"/>
          <w:sz w:val="24"/>
          <w:szCs w:val="24"/>
        </w:rPr>
        <w:t xml:space="preserve"> é a utilização </w:t>
      </w:r>
      <w:r w:rsidRPr="00F92729">
        <w:rPr>
          <w:rFonts w:ascii="Arial" w:hAnsi="Arial" w:cs="Arial"/>
          <w:sz w:val="24"/>
          <w:szCs w:val="24"/>
        </w:rPr>
        <w:t xml:space="preserve">da Audiência de Garantia </w:t>
      </w:r>
      <w:r w:rsidR="00BA67EE" w:rsidRPr="00F92729">
        <w:rPr>
          <w:rFonts w:ascii="Arial" w:hAnsi="Arial" w:cs="Arial"/>
          <w:sz w:val="24"/>
          <w:szCs w:val="24"/>
        </w:rPr>
        <w:t>dentro de uma</w:t>
      </w:r>
      <w:r w:rsidRPr="00F92729">
        <w:rPr>
          <w:rFonts w:ascii="Arial" w:hAnsi="Arial" w:cs="Arial"/>
          <w:sz w:val="24"/>
          <w:szCs w:val="24"/>
        </w:rPr>
        <w:t xml:space="preserve"> “cultura do encarceramento”</w:t>
      </w:r>
      <w:r w:rsidR="00BA67EE" w:rsidRPr="00F92729">
        <w:rPr>
          <w:rFonts w:ascii="Arial" w:hAnsi="Arial" w:cs="Arial"/>
          <w:sz w:val="24"/>
          <w:szCs w:val="24"/>
        </w:rPr>
        <w:t xml:space="preserve">. A referida </w:t>
      </w:r>
      <w:r w:rsidRPr="00F92729">
        <w:rPr>
          <w:rFonts w:ascii="Arial" w:hAnsi="Arial" w:cs="Arial"/>
          <w:sz w:val="24"/>
          <w:szCs w:val="24"/>
        </w:rPr>
        <w:t xml:space="preserve">expressão pode ser compreendia como a opção pelo uso predominante das penas privativas de liberdade como resposta às condutas ilícitas, o que evidencia uma política criminal altamente punitiva e que </w:t>
      </w:r>
      <w:r w:rsidR="00BA67EE" w:rsidRPr="00F92729">
        <w:rPr>
          <w:rFonts w:ascii="Arial" w:hAnsi="Arial" w:cs="Arial"/>
          <w:sz w:val="24"/>
          <w:szCs w:val="24"/>
        </w:rPr>
        <w:t>ajuda a explicar</w:t>
      </w:r>
      <w:r w:rsidRPr="00F92729">
        <w:rPr>
          <w:rFonts w:ascii="Arial" w:hAnsi="Arial" w:cs="Arial"/>
          <w:sz w:val="24"/>
          <w:szCs w:val="24"/>
        </w:rPr>
        <w:t xml:space="preserve"> o aumento da população carcerária, assim como demonstra que o controle da criminalidade no país se dá por meio da perspectiva policial, com pouca ênfase nas questões relacionadas à custódia dos presos e sua reintegração social (HENRIQUES,</w:t>
      </w:r>
      <w:r w:rsidR="00BA67EE" w:rsidRPr="00F92729">
        <w:rPr>
          <w:rFonts w:ascii="Arial" w:hAnsi="Arial" w:cs="Arial"/>
          <w:sz w:val="24"/>
          <w:szCs w:val="24"/>
        </w:rPr>
        <w:t xml:space="preserve"> </w:t>
      </w:r>
      <w:r w:rsidRPr="00F92729">
        <w:rPr>
          <w:rFonts w:ascii="Arial" w:hAnsi="Arial" w:cs="Arial"/>
          <w:sz w:val="24"/>
          <w:szCs w:val="24"/>
        </w:rPr>
        <w:t>2018)</w:t>
      </w:r>
      <w:r w:rsidR="00BA67EE" w:rsidRPr="00F92729">
        <w:rPr>
          <w:rFonts w:ascii="Arial" w:hAnsi="Arial" w:cs="Arial"/>
          <w:sz w:val="24"/>
          <w:szCs w:val="24"/>
        </w:rPr>
        <w:t>.</w:t>
      </w:r>
      <w:r w:rsidRPr="00F92729">
        <w:rPr>
          <w:rFonts w:ascii="Arial" w:hAnsi="Arial" w:cs="Arial"/>
          <w:sz w:val="24"/>
          <w:szCs w:val="24"/>
        </w:rPr>
        <w:t xml:space="preserve"> </w:t>
      </w:r>
    </w:p>
    <w:p w14:paraId="3EEEC71B" w14:textId="43DD8B4C"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t>Essa ótica fica clara quando se analisam os resultados da Audiência de Custódia</w:t>
      </w:r>
      <w:r w:rsidR="00BA67EE" w:rsidRPr="00F92729">
        <w:rPr>
          <w:rFonts w:ascii="Arial" w:hAnsi="Arial" w:cs="Arial"/>
          <w:sz w:val="24"/>
          <w:szCs w:val="24"/>
        </w:rPr>
        <w:t xml:space="preserve"> no Brasil</w:t>
      </w:r>
      <w:r w:rsidRPr="00F92729">
        <w:rPr>
          <w:rFonts w:ascii="Arial" w:hAnsi="Arial" w:cs="Arial"/>
          <w:sz w:val="24"/>
          <w:szCs w:val="24"/>
        </w:rPr>
        <w:t xml:space="preserve">. </w:t>
      </w:r>
      <w:r w:rsidR="00BA67EE" w:rsidRPr="00F92729">
        <w:rPr>
          <w:rFonts w:ascii="Arial" w:hAnsi="Arial" w:cs="Arial"/>
          <w:sz w:val="24"/>
          <w:szCs w:val="24"/>
        </w:rPr>
        <w:t>De acordo com dados do Conselho Nacional de Justiça, em</w:t>
      </w:r>
      <w:r w:rsidRPr="00F92729">
        <w:rPr>
          <w:rFonts w:ascii="Arial" w:hAnsi="Arial" w:cs="Arial"/>
          <w:sz w:val="24"/>
          <w:szCs w:val="24"/>
        </w:rPr>
        <w:t xml:space="preserve"> Junho de 2017, já haviam sido realizadas 258.485, sendo que apenas 115.497 resultaram em liberdade (44,68%), outras 142.988 (55,32%) mantiveram a prisão preventiva, em 12.665 (4,90%) restaram levantadas alegações de violência policial/tortura e 27.669 converteram-se em encaminhamento social ou assistencial (10,70%)(CNJ,2017)</w:t>
      </w:r>
      <w:r w:rsidR="000449A4" w:rsidRPr="00F92729">
        <w:rPr>
          <w:rFonts w:ascii="Arial" w:hAnsi="Arial" w:cs="Arial"/>
          <w:sz w:val="24"/>
          <w:szCs w:val="24"/>
        </w:rPr>
        <w:t>.</w:t>
      </w:r>
      <w:r w:rsidRPr="00F92729">
        <w:rPr>
          <w:rFonts w:ascii="Arial" w:hAnsi="Arial" w:cs="Arial"/>
          <w:sz w:val="24"/>
          <w:szCs w:val="24"/>
        </w:rPr>
        <w:t xml:space="preserve"> </w:t>
      </w:r>
    </w:p>
    <w:p w14:paraId="1FD40926" w14:textId="76B4A585" w:rsidR="00A43E03" w:rsidRPr="00F92729" w:rsidRDefault="00A43E03" w:rsidP="00A43E03">
      <w:pPr>
        <w:pStyle w:val="Padro"/>
        <w:spacing w:after="0" w:line="360" w:lineRule="auto"/>
        <w:ind w:right="-1"/>
        <w:jc w:val="both"/>
        <w:rPr>
          <w:rFonts w:ascii="Arial" w:hAnsi="Arial" w:cs="Arial"/>
          <w:sz w:val="24"/>
          <w:szCs w:val="24"/>
        </w:rPr>
      </w:pPr>
      <w:r w:rsidRPr="00F92729">
        <w:rPr>
          <w:rFonts w:ascii="Arial" w:hAnsi="Arial" w:cs="Arial"/>
          <w:sz w:val="24"/>
          <w:szCs w:val="24"/>
        </w:rPr>
        <w:tab/>
      </w:r>
      <w:r w:rsidR="000449A4" w:rsidRPr="00F92729">
        <w:rPr>
          <w:rFonts w:ascii="Arial" w:hAnsi="Arial" w:cs="Arial"/>
          <w:sz w:val="24"/>
          <w:szCs w:val="24"/>
        </w:rPr>
        <w:t>Analisando</w:t>
      </w:r>
      <w:r w:rsidRPr="00F92729">
        <w:rPr>
          <w:rFonts w:ascii="Arial" w:hAnsi="Arial" w:cs="Arial"/>
          <w:sz w:val="24"/>
          <w:szCs w:val="24"/>
        </w:rPr>
        <w:t xml:space="preserve"> dados mais atualizados</w:t>
      </w:r>
      <w:r w:rsidR="000449A4" w:rsidRPr="00F92729">
        <w:rPr>
          <w:rFonts w:ascii="Arial" w:hAnsi="Arial" w:cs="Arial"/>
          <w:sz w:val="24"/>
          <w:szCs w:val="24"/>
        </w:rPr>
        <w:t xml:space="preserve"> do CNJ</w:t>
      </w:r>
      <w:r w:rsidRPr="00F92729">
        <w:rPr>
          <w:rFonts w:ascii="Arial" w:hAnsi="Arial" w:cs="Arial"/>
          <w:sz w:val="24"/>
          <w:szCs w:val="24"/>
        </w:rPr>
        <w:t xml:space="preserve">, até 01 de </w:t>
      </w:r>
      <w:proofErr w:type="gramStart"/>
      <w:r w:rsidRPr="00F92729">
        <w:rPr>
          <w:rFonts w:ascii="Arial" w:hAnsi="Arial" w:cs="Arial"/>
          <w:sz w:val="24"/>
          <w:szCs w:val="24"/>
        </w:rPr>
        <w:t>Maio</w:t>
      </w:r>
      <w:proofErr w:type="gramEnd"/>
      <w:r w:rsidRPr="00F92729">
        <w:rPr>
          <w:rFonts w:ascii="Arial" w:hAnsi="Arial" w:cs="Arial"/>
          <w:sz w:val="24"/>
          <w:szCs w:val="24"/>
        </w:rPr>
        <w:t xml:space="preserve"> de 2020 haviam sido realizadas 1724.136 audiências de custódia</w:t>
      </w:r>
      <w:r w:rsidR="000449A4" w:rsidRPr="00F92729">
        <w:rPr>
          <w:rFonts w:ascii="Arial" w:hAnsi="Arial" w:cs="Arial"/>
          <w:sz w:val="24"/>
          <w:szCs w:val="24"/>
        </w:rPr>
        <w:t>. Do total de audiências de custódia,</w:t>
      </w:r>
      <w:r w:rsidRPr="00F92729">
        <w:rPr>
          <w:rFonts w:ascii="Arial" w:hAnsi="Arial" w:cs="Arial"/>
          <w:sz w:val="24"/>
          <w:szCs w:val="24"/>
        </w:rPr>
        <w:t xml:space="preserve"> apenas 778 foram convertidas em prisão domiciliar, outras 291.179 resultaram em concessão de liberdade provisória, 432.176 foram convertidas em prisão preventiva, outras 28.087 resultaram em encaminhamento social ou assistencial e </w:t>
      </w:r>
      <w:r w:rsidR="000449A4" w:rsidRPr="00F92729">
        <w:rPr>
          <w:rFonts w:ascii="Arial" w:hAnsi="Arial" w:cs="Arial"/>
          <w:sz w:val="24"/>
          <w:szCs w:val="24"/>
        </w:rPr>
        <w:t xml:space="preserve">em </w:t>
      </w:r>
      <w:r w:rsidRPr="00F92729">
        <w:rPr>
          <w:rFonts w:ascii="Arial" w:hAnsi="Arial" w:cs="Arial"/>
          <w:sz w:val="24"/>
          <w:szCs w:val="24"/>
        </w:rPr>
        <w:t>40.750 foram denunciados casos de tortura ou maus tratos policia</w:t>
      </w:r>
      <w:r w:rsidR="000449A4" w:rsidRPr="00F92729">
        <w:rPr>
          <w:rFonts w:ascii="Arial" w:hAnsi="Arial" w:cs="Arial"/>
          <w:sz w:val="24"/>
          <w:szCs w:val="24"/>
        </w:rPr>
        <w:t>is</w:t>
      </w:r>
      <w:r w:rsidRPr="00F92729">
        <w:rPr>
          <w:rFonts w:ascii="Arial" w:hAnsi="Arial" w:cs="Arial"/>
          <w:sz w:val="24"/>
          <w:szCs w:val="24"/>
        </w:rPr>
        <w:t xml:space="preserve"> (CNJ,2020)</w:t>
      </w:r>
      <w:r w:rsidR="000449A4" w:rsidRPr="00F92729">
        <w:rPr>
          <w:rFonts w:ascii="Arial" w:hAnsi="Arial" w:cs="Arial"/>
          <w:sz w:val="24"/>
          <w:szCs w:val="24"/>
        </w:rPr>
        <w:t>. As informações referidas estão ilustradas na tabela a seguir:</w:t>
      </w:r>
      <w:r w:rsidRPr="00F92729">
        <w:rPr>
          <w:rFonts w:ascii="Arial" w:hAnsi="Arial" w:cs="Arial"/>
          <w:sz w:val="24"/>
          <w:szCs w:val="24"/>
        </w:rPr>
        <w:tab/>
      </w:r>
    </w:p>
    <w:p w14:paraId="3C1B975B" w14:textId="657B0D8A" w:rsidR="000449A4" w:rsidRPr="00F92729" w:rsidRDefault="000449A4" w:rsidP="00A43E03">
      <w:pPr>
        <w:pStyle w:val="Padro"/>
        <w:spacing w:after="0" w:line="360" w:lineRule="auto"/>
        <w:ind w:right="-1"/>
        <w:jc w:val="both"/>
        <w:rPr>
          <w:rFonts w:ascii="Arial" w:hAnsi="Arial" w:cs="Arial"/>
          <w:sz w:val="24"/>
          <w:szCs w:val="24"/>
        </w:rPr>
      </w:pPr>
    </w:p>
    <w:tbl>
      <w:tblPr>
        <w:tblpPr w:leftFromText="141" w:rightFromText="141" w:vertAnchor="text" w:tblpX="296"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8"/>
        <w:gridCol w:w="1194"/>
        <w:gridCol w:w="1408"/>
        <w:gridCol w:w="1394"/>
        <w:gridCol w:w="953"/>
        <w:gridCol w:w="1656"/>
      </w:tblGrid>
      <w:tr w:rsidR="00F92729" w:rsidRPr="00F92729" w14:paraId="6CFB05C5" w14:textId="77777777" w:rsidTr="00325B4B">
        <w:trPr>
          <w:trHeight w:val="191"/>
        </w:trPr>
        <w:tc>
          <w:tcPr>
            <w:tcW w:w="7933" w:type="dxa"/>
            <w:gridSpan w:val="6"/>
            <w:shd w:val="clear" w:color="auto" w:fill="FFF2CC" w:themeFill="accent4" w:themeFillTint="33"/>
          </w:tcPr>
          <w:p w14:paraId="246FB838" w14:textId="77777777" w:rsidR="00A43E03" w:rsidRPr="00F92729" w:rsidRDefault="00A43E03" w:rsidP="00325B4B">
            <w:pPr>
              <w:pStyle w:val="Padro"/>
              <w:spacing w:after="0" w:line="360" w:lineRule="auto"/>
              <w:ind w:right="-1"/>
              <w:jc w:val="center"/>
              <w:rPr>
                <w:rFonts w:ascii="Arial" w:eastAsia="Times New Roman" w:hAnsi="Arial" w:cs="Arial"/>
                <w:b/>
                <w:sz w:val="24"/>
                <w:szCs w:val="24"/>
                <w:lang w:eastAsia="pt-BR"/>
              </w:rPr>
            </w:pPr>
            <w:r w:rsidRPr="00F92729">
              <w:rPr>
                <w:rFonts w:ascii="Arial" w:eastAsia="Times New Roman" w:hAnsi="Arial" w:cs="Arial"/>
                <w:b/>
                <w:sz w:val="24"/>
                <w:szCs w:val="24"/>
                <w:lang w:eastAsia="pt-BR"/>
              </w:rPr>
              <w:t>ESTATÍSTICAS SOBRE A AUDIÊNCIA DE CUSTÓDIA NO TERRITÓRIO NACIONAL</w:t>
            </w:r>
          </w:p>
        </w:tc>
      </w:tr>
      <w:tr w:rsidR="00F92729" w:rsidRPr="00F92729" w14:paraId="214592BD" w14:textId="77777777" w:rsidTr="00325B4B">
        <w:trPr>
          <w:trHeight w:val="276"/>
        </w:trPr>
        <w:tc>
          <w:tcPr>
            <w:tcW w:w="1328" w:type="dxa"/>
            <w:shd w:val="clear" w:color="auto" w:fill="D5DCE4" w:themeFill="text2" w:themeFillTint="33"/>
          </w:tcPr>
          <w:p w14:paraId="75195711"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Total de Audiências</w:t>
            </w:r>
          </w:p>
          <w:p w14:paraId="682E14CB"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 xml:space="preserve">Realizadas </w:t>
            </w:r>
          </w:p>
        </w:tc>
        <w:tc>
          <w:tcPr>
            <w:tcW w:w="1194" w:type="dxa"/>
            <w:shd w:val="clear" w:color="auto" w:fill="FBE4D5" w:themeFill="accent2" w:themeFillTint="33"/>
          </w:tcPr>
          <w:p w14:paraId="4AE0A60F"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 xml:space="preserve">Prisão Domiciliar </w:t>
            </w:r>
          </w:p>
        </w:tc>
        <w:tc>
          <w:tcPr>
            <w:tcW w:w="1408" w:type="dxa"/>
            <w:shd w:val="clear" w:color="auto" w:fill="E2EFD9" w:themeFill="accent6" w:themeFillTint="33"/>
          </w:tcPr>
          <w:p w14:paraId="274F6006"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Liberdades Concedidas</w:t>
            </w:r>
          </w:p>
        </w:tc>
        <w:tc>
          <w:tcPr>
            <w:tcW w:w="1394" w:type="dxa"/>
            <w:shd w:val="clear" w:color="auto" w:fill="BDD6EE" w:themeFill="accent5" w:themeFillTint="66"/>
          </w:tcPr>
          <w:p w14:paraId="2B23801A"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Prisões Preventivas</w:t>
            </w:r>
          </w:p>
        </w:tc>
        <w:tc>
          <w:tcPr>
            <w:tcW w:w="953" w:type="dxa"/>
            <w:shd w:val="clear" w:color="auto" w:fill="DFCDDC"/>
          </w:tcPr>
          <w:p w14:paraId="0BF62896"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Serviço Social</w:t>
            </w:r>
          </w:p>
        </w:tc>
        <w:tc>
          <w:tcPr>
            <w:tcW w:w="1656" w:type="dxa"/>
            <w:shd w:val="clear" w:color="auto" w:fill="FFFF66"/>
          </w:tcPr>
          <w:p w14:paraId="7D7FAC60"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Tortura/Maus</w:t>
            </w:r>
          </w:p>
          <w:p w14:paraId="2604CD52" w14:textId="77777777" w:rsidR="00A43E03" w:rsidRPr="00F92729" w:rsidRDefault="00A43E03" w:rsidP="00325B4B">
            <w:pPr>
              <w:pStyle w:val="Padro"/>
              <w:tabs>
                <w:tab w:val="clear" w:pos="708"/>
                <w:tab w:val="left" w:pos="0"/>
              </w:tabs>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Tratos</w:t>
            </w:r>
          </w:p>
        </w:tc>
      </w:tr>
      <w:tr w:rsidR="00F92729" w:rsidRPr="00F92729" w14:paraId="7A0CA05D" w14:textId="77777777" w:rsidTr="00325B4B">
        <w:trPr>
          <w:trHeight w:val="844"/>
        </w:trPr>
        <w:tc>
          <w:tcPr>
            <w:tcW w:w="1328" w:type="dxa"/>
          </w:tcPr>
          <w:p w14:paraId="051B2F3C" w14:textId="77777777" w:rsidR="00A43E03" w:rsidRPr="00F92729" w:rsidRDefault="00A43E03" w:rsidP="00325B4B">
            <w:pPr>
              <w:rPr>
                <w:rFonts w:ascii="Arial" w:hAnsi="Arial" w:cs="Arial"/>
                <w:sz w:val="24"/>
                <w:szCs w:val="24"/>
                <w:lang w:eastAsia="pt-BR"/>
              </w:rPr>
            </w:pPr>
            <w:r w:rsidRPr="00F92729">
              <w:rPr>
                <w:rFonts w:ascii="Arial" w:hAnsi="Arial" w:cs="Arial"/>
                <w:sz w:val="24"/>
                <w:szCs w:val="24"/>
                <w:lang w:eastAsia="pt-BR"/>
              </w:rPr>
              <w:t>724.136</w:t>
            </w:r>
          </w:p>
          <w:p w14:paraId="7EEFCAB7" w14:textId="77777777" w:rsidR="00A43E03" w:rsidRPr="00F92729" w:rsidRDefault="00A43E03" w:rsidP="00325B4B">
            <w:pPr>
              <w:rPr>
                <w:rFonts w:ascii="Arial" w:hAnsi="Arial" w:cs="Arial"/>
                <w:sz w:val="24"/>
                <w:szCs w:val="24"/>
                <w:lang w:eastAsia="pt-BR"/>
              </w:rPr>
            </w:pPr>
          </w:p>
        </w:tc>
        <w:tc>
          <w:tcPr>
            <w:tcW w:w="1194" w:type="dxa"/>
          </w:tcPr>
          <w:p w14:paraId="5040B7FB" w14:textId="77777777" w:rsidR="00A43E03" w:rsidRPr="00F92729" w:rsidRDefault="00A43E03" w:rsidP="00325B4B">
            <w:pPr>
              <w:pStyle w:val="Padro"/>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778</w:t>
            </w:r>
          </w:p>
        </w:tc>
        <w:tc>
          <w:tcPr>
            <w:tcW w:w="1408" w:type="dxa"/>
          </w:tcPr>
          <w:p w14:paraId="5DDEE86E" w14:textId="77777777" w:rsidR="00A43E03" w:rsidRPr="00F92729" w:rsidRDefault="00A43E03" w:rsidP="00325B4B">
            <w:pPr>
              <w:pStyle w:val="Padro"/>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291.179</w:t>
            </w:r>
          </w:p>
        </w:tc>
        <w:tc>
          <w:tcPr>
            <w:tcW w:w="1394" w:type="dxa"/>
          </w:tcPr>
          <w:p w14:paraId="4B87B268" w14:textId="77777777" w:rsidR="00A43E03" w:rsidRPr="00F92729" w:rsidRDefault="00A43E03" w:rsidP="00325B4B">
            <w:pPr>
              <w:pStyle w:val="Padro"/>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432.176</w:t>
            </w:r>
          </w:p>
        </w:tc>
        <w:tc>
          <w:tcPr>
            <w:tcW w:w="953" w:type="dxa"/>
          </w:tcPr>
          <w:p w14:paraId="2FD40F95" w14:textId="77777777" w:rsidR="00A43E03" w:rsidRPr="00F92729" w:rsidRDefault="00A43E03" w:rsidP="00325B4B">
            <w:pPr>
              <w:pStyle w:val="Padro"/>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28.087</w:t>
            </w:r>
          </w:p>
        </w:tc>
        <w:tc>
          <w:tcPr>
            <w:tcW w:w="1656" w:type="dxa"/>
          </w:tcPr>
          <w:p w14:paraId="75668BC3" w14:textId="77777777" w:rsidR="00A43E03" w:rsidRPr="00F92729" w:rsidRDefault="00A43E03" w:rsidP="00325B4B">
            <w:pPr>
              <w:pStyle w:val="Padro"/>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40.750</w:t>
            </w:r>
          </w:p>
        </w:tc>
      </w:tr>
    </w:tbl>
    <w:p w14:paraId="5170F89C" w14:textId="3FDD6CBF" w:rsidR="00A43E03" w:rsidRPr="00F92729" w:rsidRDefault="000449A4" w:rsidP="00A43E03">
      <w:pPr>
        <w:pStyle w:val="Padro"/>
        <w:spacing w:after="0" w:line="360" w:lineRule="auto"/>
        <w:ind w:right="-1"/>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 xml:space="preserve">     </w:t>
      </w:r>
      <w:r w:rsidR="00A43E03" w:rsidRPr="00F92729">
        <w:rPr>
          <w:rFonts w:ascii="Arial" w:eastAsia="Times New Roman" w:hAnsi="Arial" w:cs="Arial"/>
          <w:sz w:val="24"/>
          <w:szCs w:val="24"/>
          <w:lang w:eastAsia="pt-BR"/>
        </w:rPr>
        <w:t>Fonte: CNJ, 2020</w:t>
      </w:r>
      <w:r w:rsidRPr="00F92729">
        <w:rPr>
          <w:rFonts w:ascii="Arial" w:eastAsia="Times New Roman" w:hAnsi="Arial" w:cs="Arial"/>
          <w:sz w:val="24"/>
          <w:szCs w:val="24"/>
          <w:lang w:eastAsia="pt-BR"/>
        </w:rPr>
        <w:t xml:space="preserve"> (A</w:t>
      </w:r>
      <w:r w:rsidR="00A43E03" w:rsidRPr="00F92729">
        <w:rPr>
          <w:rFonts w:ascii="Arial" w:eastAsia="Times New Roman" w:hAnsi="Arial" w:cs="Arial"/>
          <w:sz w:val="24"/>
          <w:szCs w:val="24"/>
          <w:lang w:eastAsia="pt-BR"/>
        </w:rPr>
        <w:t>daptad</w:t>
      </w:r>
      <w:r w:rsidRPr="00F92729">
        <w:rPr>
          <w:rFonts w:ascii="Arial" w:eastAsia="Times New Roman" w:hAnsi="Arial" w:cs="Arial"/>
          <w:sz w:val="24"/>
          <w:szCs w:val="24"/>
          <w:lang w:eastAsia="pt-BR"/>
        </w:rPr>
        <w:t>a pelo autor)</w:t>
      </w:r>
      <w:r w:rsidR="00A43E03" w:rsidRPr="00F92729">
        <w:rPr>
          <w:rFonts w:ascii="Arial" w:eastAsia="Times New Roman" w:hAnsi="Arial" w:cs="Arial"/>
          <w:sz w:val="24"/>
          <w:szCs w:val="24"/>
          <w:lang w:eastAsia="pt-BR"/>
        </w:rPr>
        <w:t xml:space="preserve">. </w:t>
      </w:r>
    </w:p>
    <w:p w14:paraId="75FE5701" w14:textId="77777777" w:rsidR="00A43E03" w:rsidRPr="00F92729" w:rsidRDefault="00A43E03" w:rsidP="00A43E03">
      <w:pPr>
        <w:spacing w:after="0" w:line="360" w:lineRule="auto"/>
        <w:jc w:val="both"/>
        <w:rPr>
          <w:rFonts w:ascii="Arial" w:hAnsi="Arial" w:cs="Arial"/>
          <w:sz w:val="24"/>
          <w:szCs w:val="24"/>
        </w:rPr>
      </w:pPr>
    </w:p>
    <w:p w14:paraId="395CB581" w14:textId="77777777" w:rsidR="00A43E03" w:rsidRPr="00F92729" w:rsidRDefault="00A43E03" w:rsidP="00A43E03">
      <w:pPr>
        <w:spacing w:after="0" w:line="360" w:lineRule="auto"/>
        <w:ind w:firstLine="708"/>
        <w:jc w:val="both"/>
        <w:rPr>
          <w:rFonts w:ascii="Arial" w:hAnsi="Arial" w:cs="Arial"/>
          <w:sz w:val="24"/>
          <w:szCs w:val="24"/>
        </w:rPr>
      </w:pPr>
      <w:r w:rsidRPr="00F92729">
        <w:rPr>
          <w:rFonts w:ascii="Arial" w:hAnsi="Arial" w:cs="Arial"/>
          <w:sz w:val="24"/>
          <w:szCs w:val="24"/>
        </w:rPr>
        <w:t xml:space="preserve">Nesse contexto, observa-se que apesar da necessidade de diminuição da população carcerária no país a “cultura do encarceramento” continua enraizada no Poder Judiciário, uma vez que o número de deferimentos de prisões preventivas continua maior que as liberdades provisórias concedidas e que os encaminhamentos sociais ou assistenciais. </w:t>
      </w:r>
    </w:p>
    <w:p w14:paraId="34ABDE52" w14:textId="293CE503" w:rsidR="00A43E03" w:rsidRPr="00F92729" w:rsidRDefault="00A43E03" w:rsidP="00A43E03">
      <w:pPr>
        <w:spacing w:after="0" w:line="360" w:lineRule="auto"/>
        <w:ind w:firstLine="708"/>
        <w:jc w:val="both"/>
        <w:rPr>
          <w:rFonts w:ascii="Arial" w:hAnsi="Arial" w:cs="Arial"/>
          <w:sz w:val="24"/>
          <w:szCs w:val="24"/>
        </w:rPr>
      </w:pPr>
      <w:r w:rsidRPr="00F92729">
        <w:rPr>
          <w:rFonts w:ascii="Arial" w:hAnsi="Arial" w:cs="Arial"/>
          <w:sz w:val="24"/>
          <w:szCs w:val="24"/>
        </w:rPr>
        <w:t>A consequência disso é o impacto direto n</w:t>
      </w:r>
      <w:r w:rsidR="00E672F9" w:rsidRPr="00F92729">
        <w:rPr>
          <w:rFonts w:ascii="Arial" w:hAnsi="Arial" w:cs="Arial"/>
          <w:sz w:val="24"/>
          <w:szCs w:val="24"/>
        </w:rPr>
        <w:t xml:space="preserve">a população prisional do país </w:t>
      </w:r>
      <w:r w:rsidRPr="00F92729">
        <w:rPr>
          <w:rFonts w:ascii="Arial" w:hAnsi="Arial" w:cs="Arial"/>
          <w:sz w:val="24"/>
          <w:szCs w:val="24"/>
        </w:rPr>
        <w:t xml:space="preserve">que </w:t>
      </w:r>
      <w:r w:rsidR="00E672F9" w:rsidRPr="00F92729">
        <w:rPr>
          <w:rFonts w:ascii="Arial" w:hAnsi="Arial" w:cs="Arial"/>
          <w:sz w:val="24"/>
          <w:szCs w:val="24"/>
        </w:rPr>
        <w:t xml:space="preserve">no ano de 2019 alcançou o número de 748.009 (setecentos e quarenta e oito mil e nove) pessoas privadas de liberdade em todos os regimes (aberto, semiaberto e fechado), </w:t>
      </w:r>
      <w:r w:rsidRPr="00F92729">
        <w:rPr>
          <w:rFonts w:ascii="Arial" w:hAnsi="Arial" w:cs="Arial"/>
          <w:sz w:val="24"/>
          <w:szCs w:val="24"/>
        </w:rPr>
        <w:t>segundo estudo realizado pelo Departamento Penitenciário Nacional (D</w:t>
      </w:r>
      <w:r w:rsidR="00325B4B" w:rsidRPr="00F92729">
        <w:rPr>
          <w:rFonts w:ascii="Arial" w:hAnsi="Arial" w:cs="Arial"/>
          <w:sz w:val="24"/>
          <w:szCs w:val="24"/>
        </w:rPr>
        <w:t>EPEN</w:t>
      </w:r>
      <w:r w:rsidRPr="00F92729">
        <w:rPr>
          <w:rFonts w:ascii="Arial" w:hAnsi="Arial" w:cs="Arial"/>
          <w:sz w:val="24"/>
          <w:szCs w:val="24"/>
        </w:rPr>
        <w:t>), nomeado de Levantamento Nacional de Informações Penitenciárias (I</w:t>
      </w:r>
      <w:r w:rsidR="00325B4B" w:rsidRPr="00F92729">
        <w:rPr>
          <w:rFonts w:ascii="Arial" w:hAnsi="Arial" w:cs="Arial"/>
          <w:sz w:val="24"/>
          <w:szCs w:val="24"/>
        </w:rPr>
        <w:t>NFOPEN</w:t>
      </w:r>
      <w:r w:rsidRPr="00F92729">
        <w:rPr>
          <w:rFonts w:ascii="Arial" w:hAnsi="Arial" w:cs="Arial"/>
          <w:sz w:val="24"/>
          <w:szCs w:val="24"/>
        </w:rPr>
        <w:t>)</w:t>
      </w:r>
      <w:r w:rsidR="00E672F9" w:rsidRPr="00F92729">
        <w:rPr>
          <w:rFonts w:ascii="Arial" w:hAnsi="Arial" w:cs="Arial"/>
          <w:sz w:val="24"/>
          <w:szCs w:val="24"/>
        </w:rPr>
        <w:t>. Este dado ajuda a compreender, entre outras coisas,</w:t>
      </w:r>
      <w:r w:rsidRPr="00F92729">
        <w:rPr>
          <w:rFonts w:ascii="Arial" w:hAnsi="Arial" w:cs="Arial"/>
          <w:sz w:val="24"/>
          <w:szCs w:val="24"/>
        </w:rPr>
        <w:t xml:space="preserve"> que a Audiência de Custódia não tem sido efetiva para diminuição da população carcerária no Brasil (INFOPEN,</w:t>
      </w:r>
      <w:r w:rsidR="00681F86" w:rsidRPr="00F92729">
        <w:rPr>
          <w:rFonts w:ascii="Arial" w:hAnsi="Arial" w:cs="Arial"/>
          <w:sz w:val="24"/>
          <w:szCs w:val="24"/>
        </w:rPr>
        <w:t xml:space="preserve"> </w:t>
      </w:r>
      <w:r w:rsidRPr="00F92729">
        <w:rPr>
          <w:rFonts w:ascii="Arial" w:hAnsi="Arial" w:cs="Arial"/>
          <w:sz w:val="24"/>
          <w:szCs w:val="24"/>
        </w:rPr>
        <w:t>2019)</w:t>
      </w:r>
      <w:r w:rsidR="00681F86" w:rsidRPr="00F92729">
        <w:rPr>
          <w:rFonts w:ascii="Arial" w:hAnsi="Arial" w:cs="Arial"/>
          <w:sz w:val="24"/>
          <w:szCs w:val="24"/>
        </w:rPr>
        <w:t>.</w:t>
      </w:r>
    </w:p>
    <w:p w14:paraId="407CBC11" w14:textId="6EFAAD59" w:rsidR="00A43E03" w:rsidRPr="00F92729" w:rsidRDefault="00681F86" w:rsidP="00A43E03">
      <w:pPr>
        <w:spacing w:after="0" w:line="360" w:lineRule="auto"/>
        <w:ind w:firstLine="708"/>
        <w:jc w:val="both"/>
        <w:rPr>
          <w:rFonts w:ascii="Arial" w:eastAsia="Times New Roman" w:hAnsi="Arial" w:cs="Arial"/>
          <w:sz w:val="24"/>
          <w:szCs w:val="24"/>
          <w:lang w:eastAsia="pt-BR"/>
        </w:rPr>
      </w:pPr>
      <w:r w:rsidRPr="00F92729">
        <w:rPr>
          <w:rFonts w:ascii="Arial" w:hAnsi="Arial" w:cs="Arial"/>
          <w:sz w:val="24"/>
          <w:szCs w:val="24"/>
        </w:rPr>
        <w:t>Um o</w:t>
      </w:r>
      <w:r w:rsidR="00A43E03" w:rsidRPr="00F92729">
        <w:rPr>
          <w:rFonts w:ascii="Arial" w:hAnsi="Arial" w:cs="Arial"/>
          <w:sz w:val="24"/>
          <w:szCs w:val="24"/>
        </w:rPr>
        <w:t xml:space="preserve">utro apontamento que corrobora esses entraves é a necessidade de </w:t>
      </w:r>
      <w:r w:rsidR="00325B4B" w:rsidRPr="00F92729">
        <w:rPr>
          <w:rFonts w:ascii="Arial" w:hAnsi="Arial" w:cs="Arial"/>
          <w:sz w:val="24"/>
          <w:szCs w:val="24"/>
        </w:rPr>
        <w:t>integrar</w:t>
      </w:r>
      <w:r w:rsidR="00A43E03" w:rsidRPr="00F92729">
        <w:rPr>
          <w:rFonts w:ascii="Arial" w:hAnsi="Arial" w:cs="Arial"/>
          <w:sz w:val="24"/>
          <w:szCs w:val="24"/>
        </w:rPr>
        <w:t xml:space="preserve"> as Audiências de Garantia no </w:t>
      </w:r>
      <w:r w:rsidR="00A43E03" w:rsidRPr="00F92729">
        <w:rPr>
          <w:rFonts w:ascii="Arial" w:eastAsia="Times New Roman" w:hAnsi="Arial" w:cs="Arial"/>
          <w:sz w:val="24"/>
          <w:szCs w:val="24"/>
          <w:lang w:eastAsia="pt-BR"/>
        </w:rPr>
        <w:t xml:space="preserve">Programa </w:t>
      </w:r>
      <w:r w:rsidR="00325B4B" w:rsidRPr="00F92729">
        <w:rPr>
          <w:rFonts w:ascii="Arial" w:eastAsia="Times New Roman" w:hAnsi="Arial" w:cs="Arial"/>
          <w:sz w:val="24"/>
          <w:szCs w:val="24"/>
          <w:lang w:eastAsia="pt-BR"/>
        </w:rPr>
        <w:t>“</w:t>
      </w:r>
      <w:r w:rsidR="00A43E03" w:rsidRPr="00F92729">
        <w:rPr>
          <w:rFonts w:ascii="Arial" w:eastAsia="Times New Roman" w:hAnsi="Arial" w:cs="Arial"/>
          <w:sz w:val="24"/>
          <w:szCs w:val="24"/>
          <w:lang w:eastAsia="pt-BR"/>
        </w:rPr>
        <w:t>Justiça Presente</w:t>
      </w:r>
      <w:r w:rsidR="00325B4B" w:rsidRPr="00F92729">
        <w:rPr>
          <w:rFonts w:ascii="Arial" w:eastAsia="Times New Roman" w:hAnsi="Arial" w:cs="Arial"/>
          <w:sz w:val="24"/>
          <w:szCs w:val="24"/>
          <w:lang w:eastAsia="pt-BR"/>
        </w:rPr>
        <w:t>”</w:t>
      </w:r>
      <w:r w:rsidR="00A43E03" w:rsidRPr="00F92729">
        <w:rPr>
          <w:rFonts w:ascii="Arial" w:eastAsia="Times New Roman" w:hAnsi="Arial" w:cs="Arial"/>
          <w:sz w:val="24"/>
          <w:szCs w:val="24"/>
          <w:lang w:eastAsia="pt-BR"/>
        </w:rPr>
        <w:t>, que consiste em uma colaboração entre o Conselho Nacional de Justiça e o Programa das Nações Unidas para o Desenvolvimento</w:t>
      </w:r>
      <w:r w:rsidR="00325B4B" w:rsidRPr="00F92729">
        <w:rPr>
          <w:rFonts w:ascii="Arial" w:eastAsia="Times New Roman" w:hAnsi="Arial" w:cs="Arial"/>
          <w:sz w:val="24"/>
          <w:szCs w:val="24"/>
          <w:lang w:eastAsia="pt-BR"/>
        </w:rPr>
        <w:t>,</w:t>
      </w:r>
      <w:r w:rsidR="00A43E03" w:rsidRPr="00F92729">
        <w:rPr>
          <w:rFonts w:ascii="Arial" w:eastAsia="Times New Roman" w:hAnsi="Arial" w:cs="Arial"/>
          <w:sz w:val="24"/>
          <w:szCs w:val="24"/>
          <w:lang w:eastAsia="pt-BR"/>
        </w:rPr>
        <w:t xml:space="preserve"> com a participação do Ministério da Justiça e Segurança Pública, </w:t>
      </w:r>
      <w:r w:rsidR="00325B4B" w:rsidRPr="00F92729">
        <w:rPr>
          <w:rFonts w:ascii="Arial" w:eastAsia="Times New Roman" w:hAnsi="Arial" w:cs="Arial"/>
          <w:sz w:val="24"/>
          <w:szCs w:val="24"/>
          <w:lang w:eastAsia="pt-BR"/>
        </w:rPr>
        <w:t>e</w:t>
      </w:r>
      <w:r w:rsidR="00A43E03" w:rsidRPr="00F92729">
        <w:rPr>
          <w:rFonts w:ascii="Arial" w:eastAsia="Times New Roman" w:hAnsi="Arial" w:cs="Arial"/>
          <w:sz w:val="24"/>
          <w:szCs w:val="24"/>
          <w:lang w:eastAsia="pt-BR"/>
        </w:rPr>
        <w:t xml:space="preserve"> tem por finalidade o combate aos impasses estruturais e adequação do sistema penal brasileiro </w:t>
      </w:r>
      <w:r w:rsidR="00325B4B" w:rsidRPr="00F92729">
        <w:rPr>
          <w:rFonts w:ascii="Arial" w:eastAsia="Times New Roman" w:hAnsi="Arial" w:cs="Arial"/>
          <w:sz w:val="24"/>
          <w:szCs w:val="24"/>
          <w:lang w:eastAsia="pt-BR"/>
        </w:rPr>
        <w:t>à</w:t>
      </w:r>
      <w:r w:rsidR="00A43E03" w:rsidRPr="00F92729">
        <w:rPr>
          <w:rFonts w:ascii="Arial" w:eastAsia="Times New Roman" w:hAnsi="Arial" w:cs="Arial"/>
          <w:sz w:val="24"/>
          <w:szCs w:val="24"/>
          <w:lang w:eastAsia="pt-BR"/>
        </w:rPr>
        <w:t xml:space="preserve"> sua realidade (CNJ,</w:t>
      </w:r>
      <w:r w:rsidR="00325B4B" w:rsidRPr="00F92729">
        <w:rPr>
          <w:rFonts w:ascii="Arial" w:eastAsia="Times New Roman" w:hAnsi="Arial" w:cs="Arial"/>
          <w:sz w:val="24"/>
          <w:szCs w:val="24"/>
          <w:lang w:eastAsia="pt-BR"/>
        </w:rPr>
        <w:t xml:space="preserve"> </w:t>
      </w:r>
      <w:r w:rsidR="00A43E03" w:rsidRPr="00F92729">
        <w:rPr>
          <w:rFonts w:ascii="Arial" w:eastAsia="Times New Roman" w:hAnsi="Arial" w:cs="Arial"/>
          <w:sz w:val="24"/>
          <w:szCs w:val="24"/>
          <w:lang w:eastAsia="pt-BR"/>
        </w:rPr>
        <w:t>2019)</w:t>
      </w:r>
      <w:r w:rsidR="00325B4B" w:rsidRPr="00F92729">
        <w:rPr>
          <w:rFonts w:ascii="Arial" w:eastAsia="Times New Roman" w:hAnsi="Arial" w:cs="Arial"/>
          <w:sz w:val="24"/>
          <w:szCs w:val="24"/>
          <w:lang w:eastAsia="pt-BR"/>
        </w:rPr>
        <w:t>.</w:t>
      </w:r>
    </w:p>
    <w:p w14:paraId="0C47AE92" w14:textId="42A7EA17" w:rsidR="00A43E03" w:rsidRPr="00F92729" w:rsidRDefault="00A43E03" w:rsidP="00A43E03">
      <w:pPr>
        <w:spacing w:after="0" w:line="360" w:lineRule="auto"/>
        <w:ind w:firstLine="708"/>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 xml:space="preserve">No tocante </w:t>
      </w:r>
      <w:r w:rsidR="00325B4B" w:rsidRPr="00F92729">
        <w:rPr>
          <w:rFonts w:ascii="Arial" w:eastAsia="Times New Roman" w:hAnsi="Arial" w:cs="Arial"/>
          <w:sz w:val="24"/>
          <w:szCs w:val="24"/>
          <w:lang w:eastAsia="pt-BR"/>
        </w:rPr>
        <w:t>à</w:t>
      </w:r>
      <w:r w:rsidRPr="00F92729">
        <w:rPr>
          <w:rFonts w:ascii="Arial" w:eastAsia="Times New Roman" w:hAnsi="Arial" w:cs="Arial"/>
          <w:sz w:val="24"/>
          <w:szCs w:val="24"/>
          <w:lang w:eastAsia="pt-BR"/>
        </w:rPr>
        <w:t xml:space="preserve">s audiências em comento, o programa </w:t>
      </w:r>
      <w:r w:rsidR="00C645DC" w:rsidRPr="00F92729">
        <w:rPr>
          <w:rFonts w:ascii="Arial" w:eastAsia="Times New Roman" w:hAnsi="Arial" w:cs="Arial"/>
          <w:sz w:val="24"/>
          <w:szCs w:val="24"/>
          <w:lang w:eastAsia="pt-BR"/>
        </w:rPr>
        <w:t>apoia</w:t>
      </w:r>
      <w:r w:rsidRPr="00F92729">
        <w:rPr>
          <w:rFonts w:ascii="Arial" w:eastAsia="Times New Roman" w:hAnsi="Arial" w:cs="Arial"/>
          <w:sz w:val="24"/>
          <w:szCs w:val="24"/>
          <w:lang w:eastAsia="pt-BR"/>
        </w:rPr>
        <w:t xml:space="preserve"> a qualificação e organização operacional delas, tornando-as ferramentas mais efetivas para o trabalho dos profissionais do Direito, para o atendimento </w:t>
      </w:r>
      <w:r w:rsidR="00325B4B" w:rsidRPr="00F92729">
        <w:rPr>
          <w:rFonts w:ascii="Arial" w:eastAsia="Times New Roman" w:hAnsi="Arial" w:cs="Arial"/>
          <w:sz w:val="24"/>
          <w:szCs w:val="24"/>
          <w:lang w:eastAsia="pt-BR"/>
        </w:rPr>
        <w:t>à</w:t>
      </w:r>
      <w:r w:rsidRPr="00F92729">
        <w:rPr>
          <w:rFonts w:ascii="Arial" w:eastAsia="Times New Roman" w:hAnsi="Arial" w:cs="Arial"/>
          <w:sz w:val="24"/>
          <w:szCs w:val="24"/>
          <w:lang w:eastAsia="pt-BR"/>
        </w:rPr>
        <w:t xml:space="preserve"> sua finalidade </w:t>
      </w:r>
      <w:r w:rsidRPr="00F92729">
        <w:rPr>
          <w:rFonts w:ascii="Arial" w:eastAsia="Times New Roman" w:hAnsi="Arial" w:cs="Arial"/>
          <w:sz w:val="24"/>
          <w:szCs w:val="24"/>
          <w:lang w:eastAsia="pt-BR"/>
        </w:rPr>
        <w:lastRenderedPageBreak/>
        <w:t>instituidora (diminuição da população carcerária) e para o bom funcionamento da Justiça. Assim, verifica-se que a Audiência de Custódia ainda apresenta diversos problemas técnicos e estruturais que precisam ser devidamente solucionados (CNJ,</w:t>
      </w:r>
      <w:r w:rsidR="00325B4B" w:rsidRPr="00F92729">
        <w:rPr>
          <w:rFonts w:ascii="Arial" w:eastAsia="Times New Roman" w:hAnsi="Arial" w:cs="Arial"/>
          <w:sz w:val="24"/>
          <w:szCs w:val="24"/>
          <w:lang w:eastAsia="pt-BR"/>
        </w:rPr>
        <w:t xml:space="preserve"> </w:t>
      </w:r>
      <w:r w:rsidRPr="00F92729">
        <w:rPr>
          <w:rFonts w:ascii="Arial" w:eastAsia="Times New Roman" w:hAnsi="Arial" w:cs="Arial"/>
          <w:sz w:val="24"/>
          <w:szCs w:val="24"/>
          <w:lang w:eastAsia="pt-BR"/>
        </w:rPr>
        <w:t>2019)</w:t>
      </w:r>
      <w:r w:rsidR="00325B4B" w:rsidRPr="00F92729">
        <w:rPr>
          <w:rFonts w:ascii="Arial" w:eastAsia="Times New Roman" w:hAnsi="Arial" w:cs="Arial"/>
          <w:sz w:val="24"/>
          <w:szCs w:val="24"/>
          <w:lang w:eastAsia="pt-BR"/>
        </w:rPr>
        <w:t>.</w:t>
      </w:r>
    </w:p>
    <w:p w14:paraId="3500DB13" w14:textId="54B72341" w:rsidR="00A43E03" w:rsidRPr="00F92729" w:rsidRDefault="00A43E03" w:rsidP="00BF12A2">
      <w:pPr>
        <w:spacing w:after="0" w:line="360" w:lineRule="auto"/>
        <w:ind w:firstLine="708"/>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Nesse diapasão, procurando fortalecer o instituto, o Conselho Nacional de Justiça propôs debates sobre os desafios para sua qualificação</w:t>
      </w:r>
      <w:r w:rsidR="00DD2FF7" w:rsidRPr="00F92729">
        <w:rPr>
          <w:rFonts w:ascii="Arial" w:eastAsia="Times New Roman" w:hAnsi="Arial" w:cs="Arial"/>
          <w:sz w:val="24"/>
          <w:szCs w:val="24"/>
          <w:lang w:eastAsia="pt-BR"/>
        </w:rPr>
        <w:t>.</w:t>
      </w:r>
      <w:r w:rsidRPr="00F92729">
        <w:rPr>
          <w:rFonts w:ascii="Arial" w:eastAsia="Times New Roman" w:hAnsi="Arial" w:cs="Arial"/>
          <w:sz w:val="24"/>
          <w:szCs w:val="24"/>
          <w:lang w:eastAsia="pt-BR"/>
        </w:rPr>
        <w:t xml:space="preserve"> </w:t>
      </w:r>
      <w:r w:rsidR="00DD2FF7" w:rsidRPr="00F92729">
        <w:rPr>
          <w:rFonts w:ascii="Arial" w:eastAsia="Times New Roman" w:hAnsi="Arial" w:cs="Arial"/>
          <w:sz w:val="24"/>
          <w:szCs w:val="24"/>
          <w:lang w:eastAsia="pt-BR"/>
        </w:rPr>
        <w:t>N</w:t>
      </w:r>
      <w:r w:rsidR="00BF12A2">
        <w:rPr>
          <w:rFonts w:ascii="Arial" w:eastAsia="Times New Roman" w:hAnsi="Arial" w:cs="Arial"/>
          <w:sz w:val="24"/>
          <w:szCs w:val="24"/>
          <w:lang w:eastAsia="pt-BR"/>
        </w:rPr>
        <w:t>o evento</w:t>
      </w:r>
      <w:r w:rsidR="00BF12A2" w:rsidRPr="00AC320D">
        <w:rPr>
          <w:rFonts w:ascii="Arial" w:eastAsia="Times New Roman" w:hAnsi="Arial" w:cs="Arial"/>
          <w:sz w:val="24"/>
          <w:szCs w:val="24"/>
          <w:lang w:eastAsia="pt-BR"/>
        </w:rPr>
        <w:t xml:space="preserve"> </w:t>
      </w:r>
      <w:r w:rsidR="00DA67E1" w:rsidRPr="00AC320D">
        <w:rPr>
          <w:rFonts w:ascii="Arial" w:eastAsia="Times New Roman" w:hAnsi="Arial" w:cs="Arial"/>
          <w:sz w:val="24"/>
          <w:szCs w:val="24"/>
          <w:lang w:eastAsia="pt-BR"/>
        </w:rPr>
        <w:t>“</w:t>
      </w:r>
      <w:r w:rsidR="00BF12A2">
        <w:rPr>
          <w:rFonts w:ascii="Arial" w:eastAsia="Times New Roman" w:hAnsi="Arial" w:cs="Arial"/>
          <w:sz w:val="24"/>
          <w:szCs w:val="24"/>
          <w:lang w:eastAsia="pt-BR"/>
        </w:rPr>
        <w:t>Altos Estudos em Audiência de Custódia</w:t>
      </w:r>
      <w:r w:rsidR="00DA67E1" w:rsidRPr="00AC320D">
        <w:rPr>
          <w:rFonts w:ascii="Arial" w:eastAsia="Times New Roman" w:hAnsi="Arial" w:cs="Arial"/>
          <w:sz w:val="24"/>
          <w:szCs w:val="24"/>
          <w:lang w:eastAsia="pt-BR"/>
        </w:rPr>
        <w:t>”</w:t>
      </w:r>
      <w:r w:rsidR="00BF12A2">
        <w:rPr>
          <w:rFonts w:ascii="Arial" w:eastAsia="Times New Roman" w:hAnsi="Arial" w:cs="Arial"/>
          <w:sz w:val="24"/>
          <w:szCs w:val="24"/>
          <w:lang w:eastAsia="pt-BR"/>
        </w:rPr>
        <w:t xml:space="preserve"> </w:t>
      </w:r>
      <w:r w:rsidRPr="00967F92">
        <w:rPr>
          <w:rFonts w:ascii="Arial" w:eastAsia="Times New Roman" w:hAnsi="Arial" w:cs="Arial"/>
          <w:sz w:val="24"/>
          <w:szCs w:val="24"/>
          <w:lang w:eastAsia="pt-BR"/>
        </w:rPr>
        <w:t xml:space="preserve">constatou-se a necessidade de fortalecimento dessa prática, com a instalação das Centrais Integradas de Alternativas Penais em todos os Estados-Membros, a definição de um parâmetro para os procedimentos das Centrais de Monitoração Eletrônica e a constituição da Central de Vagas para gestão das vagas </w:t>
      </w:r>
      <w:r w:rsidRPr="00F92729">
        <w:rPr>
          <w:rFonts w:ascii="Arial" w:eastAsia="Times New Roman" w:hAnsi="Arial" w:cs="Arial"/>
          <w:sz w:val="24"/>
          <w:szCs w:val="24"/>
          <w:lang w:eastAsia="pt-BR"/>
        </w:rPr>
        <w:t>disponíveis. A</w:t>
      </w:r>
      <w:r w:rsidR="00DD2FF7" w:rsidRPr="00F92729">
        <w:rPr>
          <w:rFonts w:ascii="Arial" w:eastAsia="Times New Roman" w:hAnsi="Arial" w:cs="Arial"/>
          <w:sz w:val="24"/>
          <w:szCs w:val="24"/>
          <w:lang w:eastAsia="pt-BR"/>
        </w:rPr>
        <w:t>demais</w:t>
      </w:r>
      <w:r w:rsidRPr="00F92729">
        <w:rPr>
          <w:rFonts w:ascii="Arial" w:eastAsia="Times New Roman" w:hAnsi="Arial" w:cs="Arial"/>
          <w:sz w:val="24"/>
          <w:szCs w:val="24"/>
          <w:lang w:eastAsia="pt-BR"/>
        </w:rPr>
        <w:t>, foram estipuladas outras ações para consolidação da Justiça Restaurativa e realização de mutirões eletrônicos através do</w:t>
      </w:r>
      <w:r w:rsidR="00DD2FF7" w:rsidRPr="00F92729">
        <w:rPr>
          <w:rFonts w:ascii="Arial" w:eastAsia="Times New Roman" w:hAnsi="Arial" w:cs="Arial"/>
          <w:sz w:val="24"/>
          <w:szCs w:val="24"/>
          <w:lang w:eastAsia="pt-BR"/>
        </w:rPr>
        <w:t xml:space="preserve"> SEEU: </w:t>
      </w:r>
      <w:r w:rsidRPr="00F92729">
        <w:rPr>
          <w:rFonts w:ascii="Arial" w:eastAsia="Times New Roman" w:hAnsi="Arial" w:cs="Arial"/>
          <w:sz w:val="24"/>
          <w:szCs w:val="24"/>
          <w:lang w:eastAsia="pt-BR"/>
        </w:rPr>
        <w:t>Sistema Eletrônico de Execução Penal (CNJ,</w:t>
      </w:r>
      <w:r w:rsidR="00DD2FF7" w:rsidRPr="00F92729">
        <w:rPr>
          <w:rFonts w:ascii="Arial" w:eastAsia="Times New Roman" w:hAnsi="Arial" w:cs="Arial"/>
          <w:sz w:val="24"/>
          <w:szCs w:val="24"/>
          <w:lang w:eastAsia="pt-BR"/>
        </w:rPr>
        <w:t xml:space="preserve"> </w:t>
      </w:r>
      <w:r w:rsidRPr="00F92729">
        <w:rPr>
          <w:rFonts w:ascii="Arial" w:eastAsia="Times New Roman" w:hAnsi="Arial" w:cs="Arial"/>
          <w:sz w:val="24"/>
          <w:szCs w:val="24"/>
          <w:lang w:eastAsia="pt-BR"/>
        </w:rPr>
        <w:t>2019)</w:t>
      </w:r>
      <w:r w:rsidR="00DD2FF7" w:rsidRPr="00F92729">
        <w:rPr>
          <w:rFonts w:ascii="Arial" w:eastAsia="Times New Roman" w:hAnsi="Arial" w:cs="Arial"/>
          <w:sz w:val="24"/>
          <w:szCs w:val="24"/>
          <w:lang w:eastAsia="pt-BR"/>
        </w:rPr>
        <w:t>.</w:t>
      </w:r>
      <w:r w:rsidRPr="00F92729">
        <w:rPr>
          <w:rFonts w:ascii="Arial" w:eastAsia="Times New Roman" w:hAnsi="Arial" w:cs="Arial"/>
          <w:sz w:val="24"/>
          <w:szCs w:val="24"/>
          <w:lang w:eastAsia="pt-BR"/>
        </w:rPr>
        <w:t xml:space="preserve"> </w:t>
      </w:r>
    </w:p>
    <w:p w14:paraId="7CE13F0A" w14:textId="64FD7CA5" w:rsidR="00A43E03" w:rsidRPr="00F92729" w:rsidRDefault="00A43E03" w:rsidP="00A43E03">
      <w:pPr>
        <w:spacing w:after="0" w:line="360" w:lineRule="auto"/>
        <w:ind w:firstLine="708"/>
        <w:jc w:val="both"/>
        <w:rPr>
          <w:rFonts w:ascii="Arial" w:eastAsia="Times New Roman" w:hAnsi="Arial" w:cs="Arial"/>
          <w:sz w:val="24"/>
          <w:szCs w:val="24"/>
          <w:lang w:eastAsia="pt-BR"/>
        </w:rPr>
      </w:pPr>
      <w:r w:rsidRPr="00F92729">
        <w:rPr>
          <w:rFonts w:ascii="Arial" w:eastAsia="Times New Roman" w:hAnsi="Arial" w:cs="Arial"/>
          <w:sz w:val="24"/>
          <w:szCs w:val="24"/>
          <w:lang w:eastAsia="pt-BR"/>
        </w:rPr>
        <w:t xml:space="preserve">Destarte, foi ressaltada </w:t>
      </w:r>
      <w:r w:rsidR="00DD2FF7" w:rsidRPr="00F92729">
        <w:rPr>
          <w:rFonts w:ascii="Arial" w:eastAsia="Times New Roman" w:hAnsi="Arial" w:cs="Arial"/>
          <w:sz w:val="24"/>
          <w:szCs w:val="24"/>
          <w:lang w:eastAsia="pt-BR"/>
        </w:rPr>
        <w:t xml:space="preserve">no evento </w:t>
      </w:r>
      <w:r w:rsidR="00DA67E1" w:rsidRPr="00AC320D">
        <w:rPr>
          <w:rFonts w:ascii="Arial" w:eastAsia="Times New Roman" w:hAnsi="Arial" w:cs="Arial"/>
          <w:color w:val="000000" w:themeColor="text1"/>
          <w:sz w:val="24"/>
          <w:szCs w:val="24"/>
          <w:lang w:eastAsia="pt-BR"/>
        </w:rPr>
        <w:t>referido</w:t>
      </w:r>
      <w:r w:rsidR="00DA67E1" w:rsidRPr="00DA67E1">
        <w:rPr>
          <w:rFonts w:ascii="Arial" w:eastAsia="Times New Roman" w:hAnsi="Arial" w:cs="Arial"/>
          <w:color w:val="FF0000"/>
          <w:sz w:val="24"/>
          <w:szCs w:val="24"/>
          <w:lang w:eastAsia="pt-BR"/>
        </w:rPr>
        <w:t xml:space="preserve"> </w:t>
      </w:r>
      <w:r w:rsidRPr="00F92729">
        <w:rPr>
          <w:rFonts w:ascii="Arial" w:eastAsia="Times New Roman" w:hAnsi="Arial" w:cs="Arial"/>
          <w:sz w:val="24"/>
          <w:szCs w:val="24"/>
          <w:lang w:eastAsia="pt-BR"/>
        </w:rPr>
        <w:t>a necessidade de qualificação dos magistrados para humanização do Poder Judiciário, respeito ao preso, dar efetividade à Audiência de Custódia e para obstar a prática de eventuais abusos, além de proporcionar o combate à cultura do encarceramento (CNJ,</w:t>
      </w:r>
      <w:r w:rsidR="00DD2FF7" w:rsidRPr="00F92729">
        <w:rPr>
          <w:rFonts w:ascii="Arial" w:eastAsia="Times New Roman" w:hAnsi="Arial" w:cs="Arial"/>
          <w:sz w:val="24"/>
          <w:szCs w:val="24"/>
          <w:lang w:eastAsia="pt-BR"/>
        </w:rPr>
        <w:t xml:space="preserve"> </w:t>
      </w:r>
      <w:r w:rsidRPr="00F92729">
        <w:rPr>
          <w:rFonts w:ascii="Arial" w:eastAsia="Times New Roman" w:hAnsi="Arial" w:cs="Arial"/>
          <w:sz w:val="24"/>
          <w:szCs w:val="24"/>
          <w:lang w:eastAsia="pt-BR"/>
        </w:rPr>
        <w:t>2019)</w:t>
      </w:r>
      <w:r w:rsidR="00DD2FF7" w:rsidRPr="00F92729">
        <w:rPr>
          <w:rFonts w:ascii="Arial" w:eastAsia="Times New Roman" w:hAnsi="Arial" w:cs="Arial"/>
          <w:sz w:val="24"/>
          <w:szCs w:val="24"/>
          <w:lang w:eastAsia="pt-BR"/>
        </w:rPr>
        <w:t>.</w:t>
      </w:r>
    </w:p>
    <w:p w14:paraId="71158D23" w14:textId="77777777" w:rsidR="00A43E03" w:rsidRPr="00F92729" w:rsidRDefault="00A43E03" w:rsidP="00A43E03">
      <w:pPr>
        <w:spacing w:after="0" w:line="360" w:lineRule="auto"/>
        <w:jc w:val="both"/>
        <w:rPr>
          <w:rFonts w:ascii="Arial" w:eastAsia="Times New Roman" w:hAnsi="Arial" w:cs="Arial"/>
          <w:sz w:val="24"/>
          <w:szCs w:val="24"/>
          <w:lang w:eastAsia="pt-BR"/>
        </w:rPr>
      </w:pPr>
    </w:p>
    <w:p w14:paraId="62D46CC0" w14:textId="332235D1" w:rsidR="00A43E03" w:rsidRPr="00F92729" w:rsidRDefault="00A43E03" w:rsidP="00A43E03">
      <w:pPr>
        <w:jc w:val="both"/>
        <w:rPr>
          <w:rFonts w:ascii="Arial" w:eastAsia="Times New Roman" w:hAnsi="Arial" w:cs="Arial"/>
          <w:sz w:val="24"/>
          <w:szCs w:val="24"/>
          <w:lang w:eastAsia="pt-BR"/>
        </w:rPr>
      </w:pPr>
      <w:r w:rsidRPr="00F92729">
        <w:rPr>
          <w:rFonts w:ascii="Arial" w:eastAsia="Times New Roman" w:hAnsi="Arial" w:cs="Arial"/>
          <w:b/>
          <w:sz w:val="24"/>
          <w:szCs w:val="24"/>
          <w:lang w:eastAsia="pt-BR"/>
        </w:rPr>
        <w:t xml:space="preserve">CONSIDERAÇÕES FINAIS </w:t>
      </w:r>
    </w:p>
    <w:p w14:paraId="0A5CF777" w14:textId="77777777" w:rsidR="00A43E03" w:rsidRPr="00F92729" w:rsidRDefault="00A43E03" w:rsidP="00A43E03">
      <w:pPr>
        <w:autoSpaceDE w:val="0"/>
        <w:autoSpaceDN w:val="0"/>
        <w:adjustRightInd w:val="0"/>
        <w:spacing w:after="0" w:line="360" w:lineRule="auto"/>
        <w:ind w:firstLine="708"/>
        <w:jc w:val="both"/>
        <w:rPr>
          <w:rFonts w:ascii="Arial" w:eastAsiaTheme="minorHAnsi" w:hAnsi="Arial" w:cs="Arial"/>
          <w:sz w:val="24"/>
        </w:rPr>
      </w:pPr>
    </w:p>
    <w:p w14:paraId="2B8E516B" w14:textId="0D66EEB9" w:rsidR="00A43E03" w:rsidRPr="00F92729" w:rsidRDefault="00A43E03" w:rsidP="00A43E03">
      <w:pPr>
        <w:autoSpaceDE w:val="0"/>
        <w:autoSpaceDN w:val="0"/>
        <w:adjustRightInd w:val="0"/>
        <w:spacing w:after="0" w:line="360" w:lineRule="auto"/>
        <w:ind w:firstLine="708"/>
        <w:jc w:val="both"/>
        <w:rPr>
          <w:rFonts w:ascii="Arial" w:eastAsiaTheme="minorHAnsi" w:hAnsi="Arial" w:cs="Arial"/>
          <w:sz w:val="24"/>
        </w:rPr>
      </w:pPr>
      <w:r w:rsidRPr="00F92729">
        <w:rPr>
          <w:rFonts w:ascii="Arial" w:eastAsiaTheme="minorHAnsi" w:hAnsi="Arial" w:cs="Arial"/>
          <w:sz w:val="24"/>
        </w:rPr>
        <w:t xml:space="preserve">O objetivo do presente trabalho de conclusão de curso, </w:t>
      </w:r>
      <w:r w:rsidR="005135A0" w:rsidRPr="00F92729">
        <w:rPr>
          <w:rFonts w:ascii="Arial" w:eastAsiaTheme="minorHAnsi" w:hAnsi="Arial" w:cs="Arial"/>
          <w:sz w:val="24"/>
        </w:rPr>
        <w:t>ora</w:t>
      </w:r>
      <w:r w:rsidRPr="00F92729">
        <w:rPr>
          <w:rFonts w:ascii="Arial" w:eastAsiaTheme="minorHAnsi" w:hAnsi="Arial" w:cs="Arial"/>
          <w:sz w:val="24"/>
        </w:rPr>
        <w:t xml:space="preserve"> atingido, foi compreender o processo de aplicação da Audiência de Custódia dentro do Sistema Penal Brasileiro, através da análise dos problemas </w:t>
      </w:r>
      <w:r w:rsidR="005135A0" w:rsidRPr="00F92729">
        <w:rPr>
          <w:rFonts w:ascii="Arial" w:eastAsiaTheme="minorHAnsi" w:hAnsi="Arial" w:cs="Arial"/>
          <w:sz w:val="24"/>
        </w:rPr>
        <w:t>na implementação</w:t>
      </w:r>
      <w:r w:rsidRPr="00F92729">
        <w:rPr>
          <w:rFonts w:ascii="Arial" w:eastAsiaTheme="minorHAnsi" w:hAnsi="Arial" w:cs="Arial"/>
          <w:sz w:val="24"/>
        </w:rPr>
        <w:t xml:space="preserve"> desse instituto</w:t>
      </w:r>
      <w:r w:rsidR="005135A0" w:rsidRPr="00F92729">
        <w:rPr>
          <w:rFonts w:ascii="Arial" w:eastAsiaTheme="minorHAnsi" w:hAnsi="Arial" w:cs="Arial"/>
          <w:sz w:val="24"/>
        </w:rPr>
        <w:t>. P</w:t>
      </w:r>
      <w:r w:rsidRPr="00F92729">
        <w:rPr>
          <w:rFonts w:ascii="Arial" w:eastAsiaTheme="minorHAnsi" w:hAnsi="Arial" w:cs="Arial"/>
          <w:sz w:val="24"/>
        </w:rPr>
        <w:t xml:space="preserve">ara isso, foi necessário explanar sobre sua definição, suas finalidades e suas características, bem como tratar da origem, fundamentos e aspectos práticos dessa medida. </w:t>
      </w:r>
    </w:p>
    <w:p w14:paraId="0DD650C3" w14:textId="77777777" w:rsidR="00A43E03" w:rsidRPr="00F92729" w:rsidRDefault="00A43E03" w:rsidP="00A43E03">
      <w:pPr>
        <w:autoSpaceDE w:val="0"/>
        <w:autoSpaceDN w:val="0"/>
        <w:adjustRightInd w:val="0"/>
        <w:spacing w:after="0" w:line="360" w:lineRule="auto"/>
        <w:jc w:val="both"/>
        <w:rPr>
          <w:rFonts w:ascii="Arial" w:hAnsi="Arial" w:cs="Arial"/>
          <w:sz w:val="24"/>
          <w:szCs w:val="24"/>
        </w:rPr>
      </w:pPr>
      <w:r w:rsidRPr="00F92729">
        <w:rPr>
          <w:rFonts w:ascii="Arial" w:eastAsia="Times New Roman" w:hAnsi="Arial" w:cs="Arial"/>
          <w:sz w:val="24"/>
          <w:szCs w:val="24"/>
          <w:lang w:eastAsia="pt-BR"/>
        </w:rPr>
        <w:tab/>
        <w:t xml:space="preserve">Nesse contexto, constatou-se que a Audiência de Garantia foi desenvolvida para adequar o ordenamento jurídico brasileiro aos tratados internacionais de que é signatário, em especial, </w:t>
      </w:r>
      <w:r w:rsidRPr="00F92729">
        <w:rPr>
          <w:rFonts w:ascii="Arial" w:hAnsi="Arial" w:cs="Arial"/>
          <w:sz w:val="24"/>
          <w:szCs w:val="24"/>
        </w:rPr>
        <w:t xml:space="preserve">o Pacto Internacional de Direitos Civis e Políticos das Nações Unidas e o Pacto de São José da Costa Rica, além de impedir a realização de prisões ilegais e irregulares, assim como para auxiliar </w:t>
      </w:r>
      <w:r w:rsidRPr="00F92729">
        <w:rPr>
          <w:rFonts w:ascii="Arial" w:hAnsi="Arial" w:cs="Arial"/>
          <w:sz w:val="24"/>
          <w:szCs w:val="24"/>
        </w:rPr>
        <w:lastRenderedPageBreak/>
        <w:t xml:space="preserve">na crise carcerária enfrentada pelo país, visto que a população encarcerada no Brasil é uma das maiores do mundo. </w:t>
      </w:r>
    </w:p>
    <w:p w14:paraId="24B5AB4E" w14:textId="1E67CC2F" w:rsidR="005135A0" w:rsidRPr="00F92729" w:rsidRDefault="00A43E03" w:rsidP="005135A0">
      <w:pPr>
        <w:autoSpaceDE w:val="0"/>
        <w:autoSpaceDN w:val="0"/>
        <w:adjustRightInd w:val="0"/>
        <w:spacing w:after="0" w:line="360" w:lineRule="auto"/>
        <w:jc w:val="both"/>
        <w:rPr>
          <w:rFonts w:ascii="Arial" w:hAnsi="Arial" w:cs="Arial"/>
          <w:sz w:val="24"/>
          <w:szCs w:val="24"/>
        </w:rPr>
      </w:pPr>
      <w:r w:rsidRPr="00F92729">
        <w:rPr>
          <w:rFonts w:ascii="Arial" w:hAnsi="Arial" w:cs="Arial"/>
          <w:sz w:val="24"/>
          <w:szCs w:val="24"/>
        </w:rPr>
        <w:tab/>
      </w:r>
      <w:r w:rsidR="005135A0" w:rsidRPr="00F92729">
        <w:rPr>
          <w:rFonts w:ascii="Arial" w:hAnsi="Arial" w:cs="Arial"/>
          <w:sz w:val="24"/>
          <w:szCs w:val="24"/>
        </w:rPr>
        <w:t>Tendo sua</w:t>
      </w:r>
      <w:r w:rsidRPr="00F92729">
        <w:rPr>
          <w:rFonts w:ascii="Arial" w:eastAsia="Arial" w:hAnsi="Arial" w:cs="Arial"/>
          <w:sz w:val="24"/>
          <w:szCs w:val="24"/>
        </w:rPr>
        <w:t xml:space="preserve"> regulamentação </w:t>
      </w:r>
      <w:r w:rsidR="005135A0" w:rsidRPr="00F92729">
        <w:rPr>
          <w:rFonts w:ascii="Arial" w:eastAsia="Arial" w:hAnsi="Arial" w:cs="Arial"/>
          <w:sz w:val="24"/>
          <w:szCs w:val="24"/>
        </w:rPr>
        <w:t>legal</w:t>
      </w:r>
      <w:r w:rsidRPr="00F92729">
        <w:rPr>
          <w:rFonts w:ascii="Arial" w:eastAsia="Arial" w:hAnsi="Arial" w:cs="Arial"/>
          <w:sz w:val="24"/>
          <w:szCs w:val="24"/>
        </w:rPr>
        <w:t xml:space="preserve"> concretizada </w:t>
      </w:r>
      <w:r w:rsidR="005135A0" w:rsidRPr="00F92729">
        <w:rPr>
          <w:rFonts w:ascii="Arial" w:eastAsia="Arial" w:hAnsi="Arial" w:cs="Arial"/>
          <w:sz w:val="24"/>
          <w:szCs w:val="24"/>
        </w:rPr>
        <w:t xml:space="preserve">somente </w:t>
      </w:r>
      <w:r w:rsidRPr="00F92729">
        <w:rPr>
          <w:rFonts w:ascii="Arial" w:eastAsia="Arial" w:hAnsi="Arial" w:cs="Arial"/>
          <w:sz w:val="24"/>
          <w:szCs w:val="24"/>
        </w:rPr>
        <w:t>com a vigência da Lei nº 13.964</w:t>
      </w:r>
      <w:r w:rsidR="005135A0" w:rsidRPr="00F92729">
        <w:rPr>
          <w:rFonts w:ascii="Arial" w:eastAsia="Arial" w:hAnsi="Arial" w:cs="Arial"/>
          <w:sz w:val="24"/>
          <w:szCs w:val="24"/>
        </w:rPr>
        <w:t>,</w:t>
      </w:r>
      <w:r w:rsidRPr="00F92729">
        <w:rPr>
          <w:rFonts w:ascii="Arial" w:eastAsia="Arial" w:hAnsi="Arial" w:cs="Arial"/>
          <w:sz w:val="24"/>
          <w:szCs w:val="24"/>
        </w:rPr>
        <w:t xml:space="preserve"> de 24 de Dezembro de 2019</w:t>
      </w:r>
      <w:r w:rsidR="005135A0" w:rsidRPr="00F92729">
        <w:rPr>
          <w:rFonts w:ascii="Arial" w:eastAsia="Arial" w:hAnsi="Arial" w:cs="Arial"/>
          <w:sz w:val="24"/>
          <w:szCs w:val="24"/>
        </w:rPr>
        <w:t xml:space="preserve">, </w:t>
      </w:r>
      <w:r w:rsidRPr="00F92729">
        <w:rPr>
          <w:rFonts w:ascii="Arial" w:eastAsia="Arial" w:hAnsi="Arial" w:cs="Arial"/>
          <w:sz w:val="24"/>
          <w:szCs w:val="24"/>
        </w:rPr>
        <w:t xml:space="preserve">observa-se que </w:t>
      </w:r>
      <w:r w:rsidR="005135A0" w:rsidRPr="00F92729">
        <w:rPr>
          <w:rFonts w:ascii="Arial" w:eastAsia="Arial" w:hAnsi="Arial" w:cs="Arial"/>
          <w:sz w:val="24"/>
          <w:szCs w:val="24"/>
        </w:rPr>
        <w:t>as dificuldades</w:t>
      </w:r>
      <w:r w:rsidRPr="00F92729">
        <w:rPr>
          <w:rFonts w:ascii="Arial" w:eastAsia="Arial" w:hAnsi="Arial" w:cs="Arial"/>
          <w:sz w:val="24"/>
          <w:szCs w:val="24"/>
        </w:rPr>
        <w:t xml:space="preserve"> enfrentad</w:t>
      </w:r>
      <w:r w:rsidR="005135A0" w:rsidRPr="00F92729">
        <w:rPr>
          <w:rFonts w:ascii="Arial" w:eastAsia="Arial" w:hAnsi="Arial" w:cs="Arial"/>
          <w:sz w:val="24"/>
          <w:szCs w:val="24"/>
        </w:rPr>
        <w:t>a</w:t>
      </w:r>
      <w:r w:rsidRPr="00F92729">
        <w:rPr>
          <w:rFonts w:ascii="Arial" w:eastAsia="Arial" w:hAnsi="Arial" w:cs="Arial"/>
          <w:sz w:val="24"/>
          <w:szCs w:val="24"/>
        </w:rPr>
        <w:t xml:space="preserve">s para </w:t>
      </w:r>
      <w:r w:rsidR="005135A0" w:rsidRPr="00F92729">
        <w:rPr>
          <w:rFonts w:ascii="Arial" w:eastAsia="Arial" w:hAnsi="Arial" w:cs="Arial"/>
          <w:sz w:val="24"/>
          <w:szCs w:val="24"/>
        </w:rPr>
        <w:t>o</w:t>
      </w:r>
      <w:r w:rsidRPr="00F92729">
        <w:rPr>
          <w:rFonts w:ascii="Arial" w:eastAsia="Arial" w:hAnsi="Arial" w:cs="Arial"/>
          <w:sz w:val="24"/>
          <w:szCs w:val="24"/>
        </w:rPr>
        <w:t xml:space="preserve"> </w:t>
      </w:r>
      <w:r w:rsidR="005135A0" w:rsidRPr="00F92729">
        <w:rPr>
          <w:rFonts w:ascii="Arial" w:eastAsia="Arial" w:hAnsi="Arial" w:cs="Arial"/>
          <w:sz w:val="24"/>
          <w:szCs w:val="24"/>
        </w:rPr>
        <w:t>bom emprego</w:t>
      </w:r>
      <w:r w:rsidRPr="00F92729">
        <w:rPr>
          <w:rFonts w:ascii="Arial" w:eastAsia="Arial" w:hAnsi="Arial" w:cs="Arial"/>
          <w:sz w:val="24"/>
          <w:szCs w:val="24"/>
        </w:rPr>
        <w:t xml:space="preserve"> e continuidade das Audiências de Custódia estão relacionados</w:t>
      </w:r>
      <w:r w:rsidR="003B4DE3" w:rsidRPr="00F92729">
        <w:rPr>
          <w:rFonts w:ascii="Arial" w:eastAsia="Arial" w:hAnsi="Arial" w:cs="Arial"/>
          <w:sz w:val="24"/>
          <w:szCs w:val="24"/>
        </w:rPr>
        <w:t>, em primeiro lugar,</w:t>
      </w:r>
      <w:r w:rsidRPr="00F92729">
        <w:rPr>
          <w:rFonts w:ascii="Arial" w:eastAsia="Arial" w:hAnsi="Arial" w:cs="Arial"/>
          <w:sz w:val="24"/>
          <w:szCs w:val="24"/>
        </w:rPr>
        <w:t xml:space="preserve"> com a necessidade de comparecimento do acusado, </w:t>
      </w:r>
      <w:r w:rsidRPr="00F92729">
        <w:rPr>
          <w:rFonts w:ascii="Arial" w:hAnsi="Arial" w:cs="Arial"/>
          <w:sz w:val="24"/>
          <w:szCs w:val="24"/>
        </w:rPr>
        <w:t>do magistrado, do Promotor e do Defensor Público ou do Advogado, que acarretam atraso no andamento de outros processos e diligências</w:t>
      </w:r>
      <w:r w:rsidR="005135A0" w:rsidRPr="00F92729">
        <w:rPr>
          <w:rFonts w:ascii="Arial" w:hAnsi="Arial" w:cs="Arial"/>
          <w:sz w:val="24"/>
          <w:szCs w:val="24"/>
        </w:rPr>
        <w:t>.</w:t>
      </w:r>
    </w:p>
    <w:p w14:paraId="0E44C5EA" w14:textId="77777777" w:rsidR="003B4DE3" w:rsidRPr="00F92729" w:rsidRDefault="003B4DE3" w:rsidP="003B4DE3">
      <w:pPr>
        <w:autoSpaceDE w:val="0"/>
        <w:autoSpaceDN w:val="0"/>
        <w:adjustRightInd w:val="0"/>
        <w:spacing w:after="0" w:line="360" w:lineRule="auto"/>
        <w:ind w:firstLine="709"/>
        <w:jc w:val="both"/>
        <w:rPr>
          <w:rFonts w:ascii="Arial" w:hAnsi="Arial" w:cs="Arial"/>
          <w:sz w:val="24"/>
          <w:szCs w:val="24"/>
        </w:rPr>
      </w:pPr>
      <w:r w:rsidRPr="00F92729">
        <w:rPr>
          <w:rFonts w:ascii="Arial" w:hAnsi="Arial" w:cs="Arial"/>
          <w:sz w:val="24"/>
          <w:szCs w:val="24"/>
        </w:rPr>
        <w:t>Destaca-se também os percalços quanto à</w:t>
      </w:r>
      <w:r w:rsidR="00A43E03" w:rsidRPr="00F92729">
        <w:rPr>
          <w:rFonts w:ascii="Arial" w:hAnsi="Arial" w:cs="Arial"/>
          <w:sz w:val="24"/>
          <w:szCs w:val="24"/>
        </w:rPr>
        <w:t xml:space="preserve"> logística dos deslocamentos dos presos que demanda gastos com transporte e pessoal, além de trazer riscos para a integridade do encarcerado e da equipe policial envolvida</w:t>
      </w:r>
      <w:r w:rsidRPr="00F92729">
        <w:rPr>
          <w:rFonts w:ascii="Arial" w:hAnsi="Arial" w:cs="Arial"/>
          <w:sz w:val="24"/>
          <w:szCs w:val="24"/>
        </w:rPr>
        <w:t>.</w:t>
      </w:r>
    </w:p>
    <w:p w14:paraId="1F1BAEDF" w14:textId="77777777" w:rsidR="003B4DE3" w:rsidRPr="00F92729" w:rsidRDefault="003B4DE3" w:rsidP="003B4DE3">
      <w:pPr>
        <w:autoSpaceDE w:val="0"/>
        <w:autoSpaceDN w:val="0"/>
        <w:adjustRightInd w:val="0"/>
        <w:spacing w:after="0" w:line="360" w:lineRule="auto"/>
        <w:ind w:firstLine="709"/>
        <w:jc w:val="both"/>
        <w:rPr>
          <w:rFonts w:ascii="Arial" w:hAnsi="Arial" w:cs="Arial"/>
          <w:sz w:val="24"/>
          <w:szCs w:val="24"/>
        </w:rPr>
      </w:pPr>
      <w:r w:rsidRPr="00F92729">
        <w:rPr>
          <w:rFonts w:ascii="Arial" w:hAnsi="Arial" w:cs="Arial"/>
          <w:sz w:val="24"/>
          <w:szCs w:val="24"/>
        </w:rPr>
        <w:t xml:space="preserve">Neste cenário, também as </w:t>
      </w:r>
      <w:r w:rsidR="00A43E03" w:rsidRPr="00F92729">
        <w:rPr>
          <w:rFonts w:ascii="Arial" w:hAnsi="Arial" w:cs="Arial"/>
          <w:sz w:val="24"/>
          <w:szCs w:val="24"/>
        </w:rPr>
        <w:t>comarcas de Vara única não têm magistrado</w:t>
      </w:r>
      <w:r w:rsidRPr="00F92729">
        <w:rPr>
          <w:rFonts w:ascii="Arial" w:hAnsi="Arial" w:cs="Arial"/>
          <w:sz w:val="24"/>
          <w:szCs w:val="24"/>
        </w:rPr>
        <w:t>s</w:t>
      </w:r>
      <w:r w:rsidR="00A43E03" w:rsidRPr="00F92729">
        <w:rPr>
          <w:rFonts w:ascii="Arial" w:hAnsi="Arial" w:cs="Arial"/>
          <w:sz w:val="24"/>
          <w:szCs w:val="24"/>
        </w:rPr>
        <w:t xml:space="preserve"> suficientes</w:t>
      </w:r>
      <w:r w:rsidRPr="00F92729">
        <w:rPr>
          <w:rFonts w:ascii="Arial" w:hAnsi="Arial" w:cs="Arial"/>
          <w:sz w:val="24"/>
          <w:szCs w:val="24"/>
        </w:rPr>
        <w:t>, ao mesmo tempo,</w:t>
      </w:r>
      <w:r w:rsidR="00A43E03" w:rsidRPr="00F92729">
        <w:rPr>
          <w:rFonts w:ascii="Arial" w:hAnsi="Arial" w:cs="Arial"/>
          <w:sz w:val="24"/>
          <w:szCs w:val="24"/>
        </w:rPr>
        <w:t xml:space="preserve"> para a realização das audiências</w:t>
      </w:r>
      <w:r w:rsidRPr="00F92729">
        <w:rPr>
          <w:rFonts w:ascii="Arial" w:hAnsi="Arial" w:cs="Arial"/>
          <w:sz w:val="24"/>
          <w:szCs w:val="24"/>
        </w:rPr>
        <w:t xml:space="preserve"> e do controle da demanda de processos. Inclusive, com a criação do “Juiz de Garantias” pela Lei que trouxe o Pacote Anticrime, o próprio Judiciário vem estudando formas de se adequar ao mandamento legal dentro se sua realidade atual.</w:t>
      </w:r>
    </w:p>
    <w:p w14:paraId="4039D716" w14:textId="77777777" w:rsidR="00D9614F" w:rsidRPr="00F92729" w:rsidRDefault="003B4DE3" w:rsidP="001F2A0A">
      <w:pPr>
        <w:autoSpaceDE w:val="0"/>
        <w:autoSpaceDN w:val="0"/>
        <w:adjustRightInd w:val="0"/>
        <w:spacing w:after="0" w:line="360" w:lineRule="auto"/>
        <w:ind w:firstLine="709"/>
        <w:jc w:val="both"/>
        <w:rPr>
          <w:rFonts w:ascii="Arial" w:hAnsi="Arial" w:cs="Arial"/>
          <w:sz w:val="24"/>
          <w:szCs w:val="24"/>
        </w:rPr>
      </w:pPr>
      <w:r w:rsidRPr="00F92729">
        <w:rPr>
          <w:rFonts w:ascii="Arial" w:hAnsi="Arial" w:cs="Arial"/>
          <w:sz w:val="24"/>
          <w:szCs w:val="24"/>
        </w:rPr>
        <w:t xml:space="preserve">Mas, indubitavelmente, o maior obstáculo à eficácia de resultados no que se refere à Audiência de Custódia está na </w:t>
      </w:r>
      <w:r w:rsidR="00A43E03" w:rsidRPr="00F92729">
        <w:rPr>
          <w:rFonts w:ascii="Arial" w:hAnsi="Arial" w:cs="Arial"/>
          <w:sz w:val="24"/>
          <w:szCs w:val="24"/>
        </w:rPr>
        <w:t>cultura do encarceramento</w:t>
      </w:r>
      <w:r w:rsidR="00D9614F" w:rsidRPr="00F92729">
        <w:rPr>
          <w:rFonts w:ascii="Arial" w:hAnsi="Arial" w:cs="Arial"/>
          <w:sz w:val="24"/>
          <w:szCs w:val="24"/>
        </w:rPr>
        <w:t>,</w:t>
      </w:r>
      <w:r w:rsidR="00A43E03" w:rsidRPr="00F92729">
        <w:rPr>
          <w:rFonts w:ascii="Arial" w:hAnsi="Arial" w:cs="Arial"/>
          <w:sz w:val="24"/>
          <w:szCs w:val="24"/>
        </w:rPr>
        <w:t xml:space="preserve"> enraizada na </w:t>
      </w:r>
      <w:r w:rsidRPr="00F92729">
        <w:rPr>
          <w:rFonts w:ascii="Arial" w:hAnsi="Arial" w:cs="Arial"/>
          <w:sz w:val="24"/>
          <w:szCs w:val="24"/>
        </w:rPr>
        <w:t>conduta</w:t>
      </w:r>
      <w:r w:rsidR="00A43E03" w:rsidRPr="00F92729">
        <w:rPr>
          <w:rFonts w:ascii="Arial" w:hAnsi="Arial" w:cs="Arial"/>
          <w:sz w:val="24"/>
          <w:szCs w:val="24"/>
        </w:rPr>
        <w:t xml:space="preserve"> d</w:t>
      </w:r>
      <w:r w:rsidRPr="00F92729">
        <w:rPr>
          <w:rFonts w:ascii="Arial" w:hAnsi="Arial" w:cs="Arial"/>
          <w:sz w:val="24"/>
          <w:szCs w:val="24"/>
        </w:rPr>
        <w:t>e muitos</w:t>
      </w:r>
      <w:r w:rsidR="00A43E03" w:rsidRPr="00F92729">
        <w:rPr>
          <w:rFonts w:ascii="Arial" w:hAnsi="Arial" w:cs="Arial"/>
          <w:sz w:val="24"/>
          <w:szCs w:val="24"/>
        </w:rPr>
        <w:t xml:space="preserve"> julgadores e que impede a decretação de liberdade para </w:t>
      </w:r>
      <w:r w:rsidR="001F2A0A" w:rsidRPr="00F92729">
        <w:rPr>
          <w:rFonts w:ascii="Arial" w:hAnsi="Arial" w:cs="Arial"/>
          <w:sz w:val="24"/>
          <w:szCs w:val="24"/>
        </w:rPr>
        <w:t>diversos</w:t>
      </w:r>
      <w:r w:rsidR="00A43E03" w:rsidRPr="00F92729">
        <w:rPr>
          <w:rFonts w:ascii="Arial" w:hAnsi="Arial" w:cs="Arial"/>
          <w:sz w:val="24"/>
          <w:szCs w:val="24"/>
        </w:rPr>
        <w:t xml:space="preserve"> presos</w:t>
      </w:r>
      <w:r w:rsidRPr="00F92729">
        <w:rPr>
          <w:rFonts w:ascii="Arial" w:hAnsi="Arial" w:cs="Arial"/>
          <w:sz w:val="24"/>
          <w:szCs w:val="24"/>
        </w:rPr>
        <w:t xml:space="preserve">. </w:t>
      </w:r>
    </w:p>
    <w:p w14:paraId="7C368D50" w14:textId="73312A8A" w:rsidR="00D9614F" w:rsidRPr="00F92729" w:rsidRDefault="003B4DE3" w:rsidP="001F2A0A">
      <w:pPr>
        <w:autoSpaceDE w:val="0"/>
        <w:autoSpaceDN w:val="0"/>
        <w:adjustRightInd w:val="0"/>
        <w:spacing w:after="0" w:line="360" w:lineRule="auto"/>
        <w:ind w:firstLine="709"/>
        <w:jc w:val="both"/>
        <w:rPr>
          <w:rFonts w:ascii="Arial" w:hAnsi="Arial" w:cs="Arial"/>
          <w:sz w:val="24"/>
        </w:rPr>
      </w:pPr>
      <w:r w:rsidRPr="00F92729">
        <w:rPr>
          <w:rFonts w:ascii="Arial" w:hAnsi="Arial" w:cs="Arial"/>
          <w:sz w:val="24"/>
          <w:szCs w:val="24"/>
        </w:rPr>
        <w:t>É vital que</w:t>
      </w:r>
      <w:r w:rsidR="001F2A0A" w:rsidRPr="00F92729">
        <w:rPr>
          <w:rFonts w:ascii="Arial" w:hAnsi="Arial" w:cs="Arial"/>
          <w:sz w:val="24"/>
          <w:szCs w:val="24"/>
        </w:rPr>
        <w:t xml:space="preserve"> haja uma mudança de mentalidade para que</w:t>
      </w:r>
      <w:r w:rsidR="00A43E03" w:rsidRPr="00F92729">
        <w:rPr>
          <w:rFonts w:ascii="Arial" w:hAnsi="Arial" w:cs="Arial"/>
          <w:sz w:val="24"/>
        </w:rPr>
        <w:t xml:space="preserve"> os magistrados</w:t>
      </w:r>
      <w:r w:rsidR="001F2A0A" w:rsidRPr="00F92729">
        <w:rPr>
          <w:rFonts w:ascii="Arial" w:hAnsi="Arial" w:cs="Arial"/>
          <w:sz w:val="24"/>
        </w:rPr>
        <w:t xml:space="preserve"> então</w:t>
      </w:r>
      <w:r w:rsidR="00A43E03" w:rsidRPr="00F92729">
        <w:rPr>
          <w:rFonts w:ascii="Arial" w:hAnsi="Arial" w:cs="Arial"/>
          <w:sz w:val="24"/>
        </w:rPr>
        <w:t>, ao presidirem a Audiência de Garantia</w:t>
      </w:r>
      <w:r w:rsidR="001F2A0A" w:rsidRPr="00F92729">
        <w:rPr>
          <w:rFonts w:ascii="Arial" w:hAnsi="Arial" w:cs="Arial"/>
          <w:sz w:val="24"/>
        </w:rPr>
        <w:t xml:space="preserve">, possam colaborar não só com a diminuição da população carcerária, mas com o cumprimento aos ditames de liberdade, dignidade, proporcionalidade e devido processo legal presentes nos ordenamentos pátrio e internacionais. </w:t>
      </w:r>
    </w:p>
    <w:p w14:paraId="72D15D11" w14:textId="2D460B6D" w:rsidR="00A43E03" w:rsidRPr="00F92729" w:rsidRDefault="00D9614F" w:rsidP="001F2A0A">
      <w:pPr>
        <w:autoSpaceDE w:val="0"/>
        <w:autoSpaceDN w:val="0"/>
        <w:adjustRightInd w:val="0"/>
        <w:spacing w:after="0" w:line="360" w:lineRule="auto"/>
        <w:ind w:firstLine="709"/>
        <w:jc w:val="both"/>
        <w:rPr>
          <w:rFonts w:ascii="Arial" w:hAnsi="Arial" w:cs="Arial"/>
          <w:sz w:val="24"/>
        </w:rPr>
      </w:pPr>
      <w:r w:rsidRPr="00F92729">
        <w:rPr>
          <w:rFonts w:ascii="Arial" w:hAnsi="Arial" w:cs="Arial"/>
          <w:sz w:val="24"/>
        </w:rPr>
        <w:t>Mais ainda, é preciso estabelecer uma outra cultura: a da aplicação de medidas alternativas à prisão e da busca da convivência harmônica do sistema prisional com o novo modelo de Justiça Restaurativa, humanizando a resposta estatal e fortalecendo as bases de uma sociedade menos violenta.</w:t>
      </w:r>
    </w:p>
    <w:p w14:paraId="64EC4365" w14:textId="27B2BA86" w:rsidR="00A43E03" w:rsidRPr="00665B2E" w:rsidRDefault="00A43E03" w:rsidP="00A43E03">
      <w:pPr>
        <w:autoSpaceDE w:val="0"/>
        <w:autoSpaceDN w:val="0"/>
        <w:adjustRightInd w:val="0"/>
        <w:spacing w:after="0" w:line="360" w:lineRule="auto"/>
        <w:ind w:firstLine="708"/>
        <w:jc w:val="both"/>
        <w:rPr>
          <w:rFonts w:ascii="Arial" w:hAnsi="Arial" w:cs="Arial"/>
          <w:sz w:val="24"/>
        </w:rPr>
      </w:pPr>
      <w:r>
        <w:rPr>
          <w:rFonts w:ascii="Arial" w:hAnsi="Arial" w:cs="Arial"/>
          <w:sz w:val="24"/>
        </w:rPr>
        <w:t xml:space="preserve">. </w:t>
      </w:r>
    </w:p>
    <w:p w14:paraId="04E24711" w14:textId="48FBB78B" w:rsidR="00321E0D" w:rsidRPr="00F92729" w:rsidRDefault="00321E0D" w:rsidP="00A43E03">
      <w:pPr>
        <w:autoSpaceDE w:val="0"/>
        <w:autoSpaceDN w:val="0"/>
        <w:adjustRightInd w:val="0"/>
        <w:spacing w:after="0" w:line="360" w:lineRule="auto"/>
        <w:jc w:val="both"/>
        <w:rPr>
          <w:rFonts w:ascii="Arial" w:hAnsi="Arial" w:cs="Arial"/>
          <w:color w:val="000000" w:themeColor="text1"/>
          <w:sz w:val="24"/>
          <w:szCs w:val="24"/>
        </w:rPr>
      </w:pPr>
    </w:p>
    <w:p w14:paraId="1126EE72" w14:textId="77777777" w:rsidR="00321E0D" w:rsidRDefault="00321E0D" w:rsidP="00A43E03">
      <w:pPr>
        <w:autoSpaceDE w:val="0"/>
        <w:autoSpaceDN w:val="0"/>
        <w:adjustRightInd w:val="0"/>
        <w:spacing w:after="0" w:line="360" w:lineRule="auto"/>
        <w:jc w:val="both"/>
        <w:rPr>
          <w:rFonts w:ascii="Arial" w:hAnsi="Arial" w:cs="Arial"/>
          <w:b/>
          <w:sz w:val="24"/>
          <w:szCs w:val="24"/>
        </w:rPr>
      </w:pPr>
    </w:p>
    <w:p w14:paraId="09EB1832" w14:textId="77777777" w:rsidR="00FD5623" w:rsidRDefault="00FD5623" w:rsidP="00A43E03">
      <w:pPr>
        <w:autoSpaceDE w:val="0"/>
        <w:autoSpaceDN w:val="0"/>
        <w:adjustRightInd w:val="0"/>
        <w:spacing w:after="0" w:line="360" w:lineRule="auto"/>
        <w:jc w:val="both"/>
        <w:rPr>
          <w:rFonts w:ascii="Arial" w:hAnsi="Arial" w:cs="Arial"/>
          <w:b/>
          <w:sz w:val="24"/>
          <w:szCs w:val="24"/>
        </w:rPr>
      </w:pPr>
    </w:p>
    <w:p w14:paraId="30EA02F4" w14:textId="77777777" w:rsidR="00FD5623" w:rsidRDefault="00FD5623" w:rsidP="00A43E03">
      <w:pPr>
        <w:autoSpaceDE w:val="0"/>
        <w:autoSpaceDN w:val="0"/>
        <w:adjustRightInd w:val="0"/>
        <w:spacing w:after="0" w:line="360" w:lineRule="auto"/>
        <w:jc w:val="both"/>
        <w:rPr>
          <w:rFonts w:ascii="Arial" w:hAnsi="Arial" w:cs="Arial"/>
          <w:b/>
          <w:sz w:val="24"/>
          <w:szCs w:val="24"/>
        </w:rPr>
      </w:pPr>
    </w:p>
    <w:p w14:paraId="44CACD25" w14:textId="1B0BDB55" w:rsidR="00A43E03" w:rsidRDefault="00A43E03" w:rsidP="00A43E03">
      <w:pPr>
        <w:autoSpaceDE w:val="0"/>
        <w:autoSpaceDN w:val="0"/>
        <w:adjustRightInd w:val="0"/>
        <w:spacing w:after="0" w:line="360" w:lineRule="auto"/>
        <w:jc w:val="both"/>
        <w:rPr>
          <w:rFonts w:ascii="Arial" w:hAnsi="Arial" w:cs="Arial"/>
          <w:b/>
          <w:sz w:val="24"/>
          <w:szCs w:val="24"/>
        </w:rPr>
      </w:pPr>
      <w:r w:rsidRPr="00216FEE">
        <w:rPr>
          <w:rFonts w:ascii="Arial" w:hAnsi="Arial" w:cs="Arial"/>
          <w:b/>
          <w:sz w:val="24"/>
          <w:szCs w:val="24"/>
        </w:rPr>
        <w:lastRenderedPageBreak/>
        <w:t>REFERÊNCIAS</w:t>
      </w:r>
    </w:p>
    <w:p w14:paraId="332CE7B9" w14:textId="77777777" w:rsidR="00A43E03" w:rsidRPr="00CF508D" w:rsidRDefault="00A43E03" w:rsidP="00A43E03">
      <w:pPr>
        <w:spacing w:after="0" w:line="240" w:lineRule="auto"/>
        <w:jc w:val="both"/>
        <w:rPr>
          <w:rFonts w:ascii="Arial" w:hAnsi="Arial" w:cs="Arial"/>
          <w:sz w:val="24"/>
          <w:szCs w:val="24"/>
        </w:rPr>
      </w:pPr>
    </w:p>
    <w:p w14:paraId="5CC27188"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shd w:val="clear" w:color="auto" w:fill="FFFFFF"/>
        </w:rPr>
        <w:t xml:space="preserve">ÁVILA, Thiago André </w:t>
      </w:r>
      <w:proofErr w:type="spellStart"/>
      <w:r w:rsidRPr="00933EE4">
        <w:rPr>
          <w:rFonts w:ascii="Arial" w:hAnsi="Arial" w:cs="Arial"/>
          <w:sz w:val="24"/>
          <w:szCs w:val="24"/>
          <w:shd w:val="clear" w:color="auto" w:fill="FFFFFF"/>
        </w:rPr>
        <w:t>Pierobom</w:t>
      </w:r>
      <w:proofErr w:type="spellEnd"/>
      <w:r w:rsidRPr="00933EE4">
        <w:rPr>
          <w:rFonts w:ascii="Arial" w:hAnsi="Arial" w:cs="Arial"/>
          <w:sz w:val="24"/>
          <w:szCs w:val="24"/>
          <w:shd w:val="clear" w:color="auto" w:fill="FFFFFF"/>
        </w:rPr>
        <w:t xml:space="preserve"> de. </w:t>
      </w:r>
      <w:r w:rsidRPr="00933EE4">
        <w:rPr>
          <w:rFonts w:ascii="Arial" w:hAnsi="Arial" w:cs="Arial"/>
          <w:b/>
          <w:sz w:val="24"/>
          <w:szCs w:val="24"/>
          <w:shd w:val="clear" w:color="auto" w:fill="FFFFFF"/>
        </w:rPr>
        <w:t>Audiência de custódia: avanços e desafios</w:t>
      </w:r>
      <w:r w:rsidRPr="00933EE4">
        <w:rPr>
          <w:rFonts w:ascii="Arial" w:hAnsi="Arial" w:cs="Arial"/>
          <w:sz w:val="24"/>
          <w:szCs w:val="24"/>
          <w:shd w:val="clear" w:color="auto" w:fill="FFFFFF"/>
        </w:rPr>
        <w:t>. </w:t>
      </w:r>
      <w:r w:rsidRPr="00933EE4">
        <w:rPr>
          <w:rStyle w:val="nfase"/>
          <w:rFonts w:ascii="Arial" w:hAnsi="Arial" w:cs="Arial"/>
          <w:i w:val="0"/>
          <w:sz w:val="24"/>
          <w:szCs w:val="24"/>
          <w:shd w:val="clear" w:color="auto" w:fill="FFFFFF"/>
        </w:rPr>
        <w:t>Revista de informação legislativa</w:t>
      </w:r>
      <w:r w:rsidRPr="00933EE4">
        <w:rPr>
          <w:rFonts w:ascii="Arial" w:hAnsi="Arial" w:cs="Arial"/>
          <w:sz w:val="24"/>
          <w:szCs w:val="24"/>
          <w:shd w:val="clear" w:color="auto" w:fill="FFFFFF"/>
        </w:rPr>
        <w:t xml:space="preserve">: RIL, v. 53, n. 211, p. 301-333, jul./set. 2016. Disponível em: </w:t>
      </w:r>
      <w:hyperlink r:id="rId9" w:history="1">
        <w:r w:rsidRPr="00933EE4">
          <w:rPr>
            <w:rStyle w:val="Hyperlink"/>
            <w:rFonts w:ascii="Arial" w:hAnsi="Arial" w:cs="Arial"/>
            <w:color w:val="auto"/>
            <w:sz w:val="24"/>
            <w:szCs w:val="24"/>
            <w:u w:val="none"/>
            <w:shd w:val="clear" w:color="auto" w:fill="FFFFFF"/>
          </w:rPr>
          <w:t>http://www12.senado.leg.br/ril/edicoes/53/211/ril_v53_n211_p301</w:t>
        </w:r>
      </w:hyperlink>
      <w:r w:rsidRPr="00933EE4">
        <w:rPr>
          <w:rFonts w:ascii="Arial" w:hAnsi="Arial" w:cs="Arial"/>
          <w:sz w:val="24"/>
          <w:szCs w:val="24"/>
        </w:rPr>
        <w:t xml:space="preserve">. Acesso no dia 06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2A8A59A1" w14:textId="77777777" w:rsidR="00A43E03" w:rsidRPr="00933EE4" w:rsidRDefault="00A43E03" w:rsidP="00A43E03">
      <w:pPr>
        <w:spacing w:before="240" w:after="0" w:line="240" w:lineRule="auto"/>
        <w:jc w:val="both"/>
        <w:rPr>
          <w:rStyle w:val="Hyperlink"/>
          <w:rFonts w:ascii="Arial" w:hAnsi="Arial" w:cs="Arial"/>
          <w:color w:val="auto"/>
          <w:sz w:val="24"/>
          <w:szCs w:val="24"/>
          <w:u w:val="none"/>
        </w:rPr>
      </w:pPr>
      <w:r w:rsidRPr="00933EE4">
        <w:rPr>
          <w:rFonts w:ascii="Arial" w:hAnsi="Arial" w:cs="Arial"/>
          <w:sz w:val="24"/>
          <w:szCs w:val="24"/>
        </w:rPr>
        <w:t xml:space="preserve">BRASIL, Código de Processo Penal. </w:t>
      </w:r>
      <w:r w:rsidRPr="00933EE4">
        <w:rPr>
          <w:rFonts w:ascii="Arial" w:hAnsi="Arial" w:cs="Arial"/>
          <w:b/>
          <w:sz w:val="24"/>
          <w:szCs w:val="24"/>
        </w:rPr>
        <w:t>Decreto-Lei nº3.689, de 3 de Outubro de 1941</w:t>
      </w:r>
      <w:r w:rsidRPr="00933EE4">
        <w:rPr>
          <w:rFonts w:ascii="Arial" w:hAnsi="Arial" w:cs="Arial"/>
          <w:sz w:val="24"/>
          <w:szCs w:val="24"/>
        </w:rPr>
        <w:t xml:space="preserve">.Disponível em: </w:t>
      </w:r>
      <w:hyperlink r:id="rId10" w:history="1">
        <w:r w:rsidRPr="00933EE4">
          <w:rPr>
            <w:rStyle w:val="Hyperlink"/>
            <w:rFonts w:ascii="Arial" w:hAnsi="Arial" w:cs="Arial"/>
            <w:color w:val="auto"/>
            <w:sz w:val="24"/>
            <w:szCs w:val="24"/>
            <w:u w:val="none"/>
          </w:rPr>
          <w:t>http://www.planalto.gov.br/ccivil_03/decreto-lei/del3689compilado.htm</w:t>
        </w:r>
      </w:hyperlink>
      <w:r w:rsidRPr="00933EE4">
        <w:rPr>
          <w:rStyle w:val="Hyperlink"/>
          <w:rFonts w:ascii="Arial" w:hAnsi="Arial" w:cs="Arial"/>
          <w:color w:val="auto"/>
          <w:sz w:val="24"/>
          <w:szCs w:val="24"/>
          <w:u w:val="none"/>
        </w:rPr>
        <w:t xml:space="preserve">, Acesso no dia 05 de Maio de 2020. </w:t>
      </w:r>
    </w:p>
    <w:p w14:paraId="189D4C8F"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BRASIL, Conselho Nacional de Justiça. </w:t>
      </w:r>
      <w:r w:rsidRPr="00933EE4">
        <w:rPr>
          <w:rFonts w:ascii="Arial" w:hAnsi="Arial" w:cs="Arial"/>
          <w:b/>
          <w:sz w:val="24"/>
          <w:szCs w:val="24"/>
        </w:rPr>
        <w:t>Audiência de Custódia</w:t>
      </w:r>
      <w:r w:rsidRPr="00933EE4">
        <w:rPr>
          <w:rFonts w:ascii="Arial" w:hAnsi="Arial" w:cs="Arial"/>
          <w:sz w:val="24"/>
          <w:szCs w:val="24"/>
        </w:rPr>
        <w:t xml:space="preserve">. Disponível em: </w:t>
      </w:r>
      <w:hyperlink r:id="rId11" w:history="1">
        <w:r w:rsidRPr="00933EE4">
          <w:rPr>
            <w:rStyle w:val="Hyperlink"/>
            <w:rFonts w:ascii="Arial" w:hAnsi="Arial" w:cs="Arial"/>
            <w:color w:val="auto"/>
            <w:sz w:val="24"/>
            <w:szCs w:val="24"/>
            <w:u w:val="none"/>
          </w:rPr>
          <w:t>https://www.cnj.jus.br/sistema-carcerario/audiencia-de-custodia/sobre/</w:t>
        </w:r>
      </w:hyperlink>
      <w:r w:rsidRPr="00933EE4">
        <w:rPr>
          <w:rFonts w:ascii="Arial" w:hAnsi="Arial" w:cs="Arial"/>
          <w:sz w:val="24"/>
          <w:szCs w:val="24"/>
        </w:rPr>
        <w:t xml:space="preserve">. Acesso no dia 05 de </w:t>
      </w:r>
      <w:proofErr w:type="gramStart"/>
      <w:r w:rsidRPr="00933EE4">
        <w:rPr>
          <w:rFonts w:ascii="Arial" w:hAnsi="Arial" w:cs="Arial"/>
          <w:sz w:val="24"/>
          <w:szCs w:val="24"/>
        </w:rPr>
        <w:t>Abril</w:t>
      </w:r>
      <w:proofErr w:type="gramEnd"/>
      <w:r w:rsidRPr="00933EE4">
        <w:rPr>
          <w:rFonts w:ascii="Arial" w:hAnsi="Arial" w:cs="Arial"/>
          <w:sz w:val="24"/>
          <w:szCs w:val="24"/>
        </w:rPr>
        <w:t xml:space="preserve"> de 2020.</w:t>
      </w:r>
    </w:p>
    <w:p w14:paraId="658EBFF8"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BRASIL, Conselho Nacional de Justiça. </w:t>
      </w:r>
      <w:r w:rsidRPr="00933EE4">
        <w:rPr>
          <w:rFonts w:ascii="Arial" w:hAnsi="Arial" w:cs="Arial"/>
          <w:b/>
          <w:sz w:val="24"/>
          <w:szCs w:val="24"/>
        </w:rPr>
        <w:t>Dados Estatísticos/Mapa de Implementação</w:t>
      </w:r>
      <w:r w:rsidRPr="00933EE4">
        <w:rPr>
          <w:rFonts w:ascii="Arial" w:hAnsi="Arial" w:cs="Arial"/>
          <w:sz w:val="24"/>
          <w:szCs w:val="24"/>
        </w:rPr>
        <w:t xml:space="preserve">. Disponível em: </w:t>
      </w:r>
      <w:hyperlink r:id="rId12" w:history="1">
        <w:r w:rsidRPr="00933EE4">
          <w:rPr>
            <w:rStyle w:val="Hyperlink"/>
            <w:rFonts w:ascii="Arial" w:hAnsi="Arial" w:cs="Arial"/>
            <w:color w:val="auto"/>
            <w:sz w:val="24"/>
            <w:szCs w:val="24"/>
            <w:u w:val="none"/>
          </w:rPr>
          <w:t>https://www.cnj.jus.br/sistema-carcerario/mapa-audiencia-de-custodia/</w:t>
        </w:r>
      </w:hyperlink>
      <w:r w:rsidRPr="00933EE4">
        <w:rPr>
          <w:rStyle w:val="Hyperlink"/>
          <w:rFonts w:ascii="Arial" w:hAnsi="Arial" w:cs="Arial"/>
          <w:color w:val="auto"/>
          <w:sz w:val="24"/>
          <w:szCs w:val="24"/>
          <w:u w:val="none"/>
        </w:rPr>
        <w:t xml:space="preserve">. Acesso no dia 08 de </w:t>
      </w:r>
      <w:proofErr w:type="gramStart"/>
      <w:r w:rsidRPr="00933EE4">
        <w:rPr>
          <w:rStyle w:val="Hyperlink"/>
          <w:rFonts w:ascii="Arial" w:hAnsi="Arial" w:cs="Arial"/>
          <w:color w:val="auto"/>
          <w:sz w:val="24"/>
          <w:szCs w:val="24"/>
          <w:u w:val="none"/>
        </w:rPr>
        <w:t>Maio</w:t>
      </w:r>
      <w:proofErr w:type="gramEnd"/>
      <w:r w:rsidRPr="00933EE4">
        <w:rPr>
          <w:rStyle w:val="Hyperlink"/>
          <w:rFonts w:ascii="Arial" w:hAnsi="Arial" w:cs="Arial"/>
          <w:color w:val="auto"/>
          <w:sz w:val="24"/>
          <w:szCs w:val="24"/>
          <w:u w:val="none"/>
        </w:rPr>
        <w:t xml:space="preserve"> de 2020. </w:t>
      </w:r>
    </w:p>
    <w:p w14:paraId="30678BE0" w14:textId="77777777" w:rsidR="00A43E03" w:rsidRPr="00933EE4" w:rsidRDefault="00A43E03" w:rsidP="00A43E03">
      <w:pPr>
        <w:spacing w:before="240" w:after="0" w:line="240" w:lineRule="auto"/>
        <w:jc w:val="both"/>
        <w:rPr>
          <w:rStyle w:val="Hyperlink"/>
          <w:rFonts w:ascii="Arial" w:hAnsi="Arial" w:cs="Arial"/>
          <w:color w:val="auto"/>
          <w:sz w:val="24"/>
          <w:szCs w:val="24"/>
          <w:u w:val="none"/>
        </w:rPr>
      </w:pPr>
      <w:r w:rsidRPr="00933EE4">
        <w:rPr>
          <w:rFonts w:ascii="Arial" w:hAnsi="Arial" w:cs="Arial"/>
          <w:sz w:val="24"/>
          <w:szCs w:val="24"/>
        </w:rPr>
        <w:t xml:space="preserve">BRASIL, Conselho Nacional de Justiça. </w:t>
      </w:r>
      <w:r w:rsidRPr="00933EE4">
        <w:rPr>
          <w:rFonts w:ascii="Arial" w:hAnsi="Arial" w:cs="Arial"/>
          <w:b/>
          <w:sz w:val="24"/>
          <w:szCs w:val="24"/>
        </w:rPr>
        <w:t>Estatísticas sobre Audiência de Custódia – Nacional</w:t>
      </w:r>
      <w:r w:rsidRPr="00933EE4">
        <w:rPr>
          <w:rFonts w:ascii="Arial" w:hAnsi="Arial" w:cs="Arial"/>
          <w:sz w:val="24"/>
          <w:szCs w:val="24"/>
        </w:rPr>
        <w:t xml:space="preserve">, 2020. Disponível em: </w:t>
      </w:r>
      <w:hyperlink r:id="rId13" w:history="1">
        <w:r w:rsidRPr="00933EE4">
          <w:rPr>
            <w:rStyle w:val="Hyperlink"/>
            <w:rFonts w:ascii="Arial" w:hAnsi="Arial" w:cs="Arial"/>
            <w:color w:val="auto"/>
            <w:sz w:val="24"/>
            <w:szCs w:val="24"/>
            <w:u w:val="none"/>
          </w:rPr>
          <w:t>https://paineis.cnj.jus.br/QvAJAXZfc/opendoc.htm?document=qvw_l%2FPainelCNJ.qvw&amp;host=QVS%40neodimio03&amp;anonymous=true&amp;sheet=shSISTAC</w:t>
        </w:r>
      </w:hyperlink>
      <w:r w:rsidRPr="00933EE4">
        <w:rPr>
          <w:rStyle w:val="Hyperlink"/>
          <w:rFonts w:ascii="Arial" w:hAnsi="Arial" w:cs="Arial"/>
          <w:color w:val="auto"/>
          <w:sz w:val="24"/>
          <w:szCs w:val="24"/>
          <w:u w:val="none"/>
        </w:rPr>
        <w:t xml:space="preserve">. Acesso no dia 07 de </w:t>
      </w:r>
      <w:proofErr w:type="gramStart"/>
      <w:r w:rsidRPr="00933EE4">
        <w:rPr>
          <w:rStyle w:val="Hyperlink"/>
          <w:rFonts w:ascii="Arial" w:hAnsi="Arial" w:cs="Arial"/>
          <w:color w:val="auto"/>
          <w:sz w:val="24"/>
          <w:szCs w:val="24"/>
          <w:u w:val="none"/>
        </w:rPr>
        <w:t>Maio</w:t>
      </w:r>
      <w:proofErr w:type="gramEnd"/>
      <w:r w:rsidRPr="00933EE4">
        <w:rPr>
          <w:rStyle w:val="Hyperlink"/>
          <w:rFonts w:ascii="Arial" w:hAnsi="Arial" w:cs="Arial"/>
          <w:color w:val="auto"/>
          <w:sz w:val="24"/>
          <w:szCs w:val="24"/>
          <w:u w:val="none"/>
        </w:rPr>
        <w:t xml:space="preserve"> de 2020. </w:t>
      </w:r>
    </w:p>
    <w:p w14:paraId="0F6DD0BE" w14:textId="77777777" w:rsidR="00A43E03" w:rsidRPr="00933EE4" w:rsidRDefault="00A43E03" w:rsidP="00A43E03">
      <w:pPr>
        <w:spacing w:before="240" w:after="0" w:line="240" w:lineRule="auto"/>
        <w:jc w:val="both"/>
        <w:rPr>
          <w:rStyle w:val="Hyperlink"/>
          <w:rFonts w:ascii="Arial" w:hAnsi="Arial" w:cs="Arial"/>
          <w:color w:val="auto"/>
          <w:sz w:val="24"/>
          <w:szCs w:val="24"/>
          <w:u w:val="none"/>
        </w:rPr>
      </w:pPr>
      <w:r w:rsidRPr="00933EE4">
        <w:rPr>
          <w:rStyle w:val="Hyperlink"/>
          <w:rFonts w:ascii="Arial" w:hAnsi="Arial" w:cs="Arial"/>
          <w:color w:val="auto"/>
          <w:sz w:val="24"/>
          <w:szCs w:val="24"/>
          <w:u w:val="none"/>
        </w:rPr>
        <w:t xml:space="preserve">BRASIL. Conselho Nacional de Justiça. </w:t>
      </w:r>
      <w:r w:rsidRPr="00933EE4">
        <w:rPr>
          <w:rStyle w:val="Hyperlink"/>
          <w:rFonts w:ascii="Arial" w:hAnsi="Arial" w:cs="Arial"/>
          <w:b/>
          <w:color w:val="auto"/>
          <w:sz w:val="24"/>
          <w:szCs w:val="24"/>
          <w:u w:val="none"/>
        </w:rPr>
        <w:t>Painel debate os desafios para qualificar audiências de custódia no Brasil</w:t>
      </w:r>
      <w:r w:rsidRPr="00933EE4">
        <w:rPr>
          <w:rStyle w:val="Hyperlink"/>
          <w:rFonts w:ascii="Arial" w:hAnsi="Arial" w:cs="Arial"/>
          <w:color w:val="auto"/>
          <w:sz w:val="24"/>
          <w:szCs w:val="24"/>
          <w:u w:val="none"/>
        </w:rPr>
        <w:t xml:space="preserve">, 2019. Disponível em: </w:t>
      </w:r>
      <w:hyperlink r:id="rId14" w:history="1">
        <w:r w:rsidRPr="00933EE4">
          <w:rPr>
            <w:rStyle w:val="Hyperlink"/>
            <w:rFonts w:ascii="Arial" w:hAnsi="Arial" w:cs="Arial"/>
            <w:color w:val="auto"/>
            <w:sz w:val="24"/>
            <w:szCs w:val="24"/>
            <w:u w:val="none"/>
          </w:rPr>
          <w:t>https://www.cnj.jus.br/painel-debate-os-desafios-para-qualificar-audiencias-de-custodia-no-brasil/</w:t>
        </w:r>
      </w:hyperlink>
      <w:r w:rsidRPr="00933EE4">
        <w:rPr>
          <w:rFonts w:ascii="Arial" w:hAnsi="Arial" w:cs="Arial"/>
          <w:sz w:val="24"/>
          <w:szCs w:val="24"/>
        </w:rPr>
        <w:t xml:space="preserve">. Acesso no dia 09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02EDBDA1" w14:textId="77777777" w:rsidR="00A43E03" w:rsidRPr="00933EE4" w:rsidRDefault="00A43E03" w:rsidP="00A43E03">
      <w:pPr>
        <w:spacing w:before="240" w:after="0" w:line="240" w:lineRule="auto"/>
        <w:jc w:val="both"/>
        <w:rPr>
          <w:rFonts w:ascii="Arial" w:hAnsi="Arial" w:cs="Arial"/>
          <w:sz w:val="24"/>
          <w:szCs w:val="24"/>
        </w:rPr>
      </w:pPr>
      <w:r w:rsidRPr="00933EE4">
        <w:rPr>
          <w:rStyle w:val="Hyperlink"/>
          <w:rFonts w:ascii="Arial" w:hAnsi="Arial" w:cs="Arial"/>
          <w:color w:val="auto"/>
          <w:sz w:val="24"/>
          <w:szCs w:val="24"/>
          <w:u w:val="none"/>
        </w:rPr>
        <w:t xml:space="preserve">BRASIL, Conselho Nacional de Justiça. </w:t>
      </w:r>
      <w:r w:rsidRPr="00933EE4">
        <w:rPr>
          <w:rStyle w:val="Hyperlink"/>
          <w:rFonts w:ascii="Arial" w:hAnsi="Arial" w:cs="Arial"/>
          <w:b/>
          <w:color w:val="auto"/>
          <w:sz w:val="24"/>
          <w:szCs w:val="24"/>
          <w:u w:val="none"/>
        </w:rPr>
        <w:t xml:space="preserve">Resolução 213, de 15 de </w:t>
      </w:r>
      <w:proofErr w:type="gramStart"/>
      <w:r w:rsidRPr="00933EE4">
        <w:rPr>
          <w:rStyle w:val="Hyperlink"/>
          <w:rFonts w:ascii="Arial" w:hAnsi="Arial" w:cs="Arial"/>
          <w:b/>
          <w:color w:val="auto"/>
          <w:sz w:val="24"/>
          <w:szCs w:val="24"/>
          <w:u w:val="none"/>
        </w:rPr>
        <w:t>Dezembro</w:t>
      </w:r>
      <w:proofErr w:type="gramEnd"/>
      <w:r w:rsidRPr="00933EE4">
        <w:rPr>
          <w:rStyle w:val="Hyperlink"/>
          <w:rFonts w:ascii="Arial" w:hAnsi="Arial" w:cs="Arial"/>
          <w:b/>
          <w:color w:val="auto"/>
          <w:sz w:val="24"/>
          <w:szCs w:val="24"/>
          <w:u w:val="none"/>
        </w:rPr>
        <w:t xml:space="preserve"> de 2015</w:t>
      </w:r>
      <w:r w:rsidRPr="00933EE4">
        <w:rPr>
          <w:rStyle w:val="Hyperlink"/>
          <w:rFonts w:ascii="Arial" w:hAnsi="Arial" w:cs="Arial"/>
          <w:color w:val="auto"/>
          <w:sz w:val="24"/>
          <w:szCs w:val="24"/>
          <w:u w:val="none"/>
        </w:rPr>
        <w:t xml:space="preserve">. Disponível em: </w:t>
      </w:r>
      <w:hyperlink r:id="rId15" w:history="1">
        <w:r w:rsidRPr="00933EE4">
          <w:rPr>
            <w:rStyle w:val="Hyperlink"/>
            <w:rFonts w:ascii="Arial" w:hAnsi="Arial" w:cs="Arial"/>
            <w:color w:val="auto"/>
            <w:sz w:val="24"/>
            <w:szCs w:val="24"/>
            <w:u w:val="none"/>
          </w:rPr>
          <w:t>https://www.conjur.com.br/dl/resolucao-audiencias-custodia-cnj.pdf</w:t>
        </w:r>
      </w:hyperlink>
      <w:r w:rsidRPr="00933EE4">
        <w:rPr>
          <w:rFonts w:ascii="Arial" w:hAnsi="Arial" w:cs="Arial"/>
          <w:sz w:val="24"/>
          <w:szCs w:val="24"/>
        </w:rPr>
        <w:t xml:space="preserve">. Acesso no dia 02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75906A3B"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BRASIL, Ministério da Justiça e Departamento Penitenciário Nacional. </w:t>
      </w:r>
      <w:r w:rsidRPr="00933EE4">
        <w:rPr>
          <w:rFonts w:ascii="Arial" w:hAnsi="Arial" w:cs="Arial"/>
          <w:b/>
          <w:sz w:val="24"/>
          <w:szCs w:val="24"/>
        </w:rPr>
        <w:t>Implementação das audiências de custódia no brasil: análise de experiências e recomendações de aprimoramento</w:t>
      </w:r>
      <w:r w:rsidRPr="00933EE4">
        <w:rPr>
          <w:rFonts w:ascii="Arial" w:hAnsi="Arial" w:cs="Arial"/>
          <w:sz w:val="24"/>
          <w:szCs w:val="24"/>
        </w:rPr>
        <w:t xml:space="preserve">, 2016. Disponível em: </w:t>
      </w:r>
      <w:hyperlink r:id="rId16" w:history="1">
        <w:r w:rsidRPr="00933EE4">
          <w:rPr>
            <w:rStyle w:val="Hyperlink"/>
            <w:rFonts w:ascii="Arial" w:hAnsi="Arial" w:cs="Arial"/>
            <w:color w:val="auto"/>
            <w:sz w:val="24"/>
            <w:szCs w:val="24"/>
            <w:u w:val="none"/>
          </w:rPr>
          <w:t>http://depen.gov.br/DEPEN/dirpp/cgap/fortalecimento-da-politica/implementacaodasaudienciasdecustodianobrasilanalisedeexperienciaserecomendacoesdeaprimoramentorevisado.pdf</w:t>
        </w:r>
      </w:hyperlink>
      <w:r w:rsidRPr="00933EE4">
        <w:rPr>
          <w:rFonts w:ascii="Arial" w:hAnsi="Arial" w:cs="Arial"/>
          <w:sz w:val="24"/>
          <w:szCs w:val="24"/>
        </w:rPr>
        <w:t xml:space="preserve">. Acesso no dia 08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404841BD" w14:textId="77777777" w:rsidR="00A43E03" w:rsidRPr="00933EE4" w:rsidRDefault="00A43E03" w:rsidP="00A43E03">
      <w:pPr>
        <w:pStyle w:val="Padro"/>
        <w:spacing w:before="240" w:after="0" w:line="240" w:lineRule="auto"/>
        <w:ind w:right="-1"/>
        <w:jc w:val="both"/>
        <w:rPr>
          <w:rFonts w:ascii="Arial" w:hAnsi="Arial" w:cs="Arial"/>
          <w:sz w:val="24"/>
          <w:szCs w:val="24"/>
        </w:rPr>
      </w:pPr>
      <w:r w:rsidRPr="00933EE4">
        <w:rPr>
          <w:rStyle w:val="Hyperlink"/>
          <w:rFonts w:ascii="Arial" w:hAnsi="Arial" w:cs="Arial"/>
          <w:color w:val="auto"/>
          <w:sz w:val="24"/>
          <w:szCs w:val="24"/>
          <w:u w:val="none"/>
        </w:rPr>
        <w:t xml:space="preserve">BRASIL, Ministério da Justiça e da Segurança Pública, Departamento Penitenciário Nacional. </w:t>
      </w:r>
      <w:r w:rsidRPr="00933EE4">
        <w:rPr>
          <w:rFonts w:ascii="Arial" w:hAnsi="Arial" w:cs="Arial"/>
          <w:b/>
          <w:sz w:val="24"/>
          <w:szCs w:val="24"/>
        </w:rPr>
        <w:t>Levantamento Nacional de Informações Penitenciárias (</w:t>
      </w:r>
      <w:proofErr w:type="spellStart"/>
      <w:r w:rsidRPr="00933EE4">
        <w:rPr>
          <w:rFonts w:ascii="Arial" w:hAnsi="Arial" w:cs="Arial"/>
          <w:b/>
          <w:sz w:val="24"/>
          <w:szCs w:val="24"/>
        </w:rPr>
        <w:t>Infopen</w:t>
      </w:r>
      <w:proofErr w:type="spellEnd"/>
      <w:r w:rsidRPr="00933EE4">
        <w:rPr>
          <w:rFonts w:ascii="Arial" w:hAnsi="Arial" w:cs="Arial"/>
          <w:b/>
          <w:sz w:val="24"/>
          <w:szCs w:val="24"/>
        </w:rPr>
        <w:t>)</w:t>
      </w:r>
      <w:r w:rsidRPr="00933EE4">
        <w:rPr>
          <w:rFonts w:ascii="Arial" w:hAnsi="Arial" w:cs="Arial"/>
          <w:sz w:val="24"/>
          <w:szCs w:val="24"/>
        </w:rPr>
        <w:t xml:space="preserve">, 2019, disponível em: </w:t>
      </w:r>
      <w:hyperlink r:id="rId17" w:history="1">
        <w:r w:rsidRPr="00933EE4">
          <w:rPr>
            <w:rStyle w:val="Hyperlink"/>
            <w:rFonts w:ascii="Arial" w:hAnsi="Arial" w:cs="Arial"/>
            <w:color w:val="auto"/>
            <w:sz w:val="24"/>
            <w:szCs w:val="24"/>
            <w:u w:val="none"/>
          </w:rPr>
          <w:t>http://depen.gov.br/DEPEN/depen/sisdepen/infopen</w:t>
        </w:r>
      </w:hyperlink>
      <w:r w:rsidRPr="00933EE4">
        <w:rPr>
          <w:rFonts w:ascii="Arial" w:hAnsi="Arial" w:cs="Arial"/>
          <w:sz w:val="24"/>
          <w:szCs w:val="24"/>
        </w:rPr>
        <w:t xml:space="preserve">. Acesso no dia 07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2F0EB439"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lastRenderedPageBreak/>
        <w:t xml:space="preserve">BRASIL, Departamento Penitenciário Nacional - DEPEN. </w:t>
      </w:r>
      <w:r w:rsidRPr="00933EE4">
        <w:rPr>
          <w:rFonts w:ascii="Arial" w:hAnsi="Arial" w:cs="Arial"/>
          <w:b/>
          <w:sz w:val="24"/>
          <w:szCs w:val="24"/>
        </w:rPr>
        <w:t xml:space="preserve">Levantamento Nacional de Informações Penitenciárias – </w:t>
      </w:r>
      <w:proofErr w:type="spellStart"/>
      <w:r w:rsidRPr="00933EE4">
        <w:rPr>
          <w:rFonts w:ascii="Arial" w:hAnsi="Arial" w:cs="Arial"/>
          <w:b/>
          <w:sz w:val="24"/>
          <w:szCs w:val="24"/>
        </w:rPr>
        <w:t>Infopen</w:t>
      </w:r>
      <w:proofErr w:type="spellEnd"/>
      <w:r w:rsidRPr="00933EE4">
        <w:rPr>
          <w:rFonts w:ascii="Arial" w:hAnsi="Arial" w:cs="Arial"/>
          <w:b/>
          <w:sz w:val="24"/>
          <w:szCs w:val="24"/>
        </w:rPr>
        <w:t>.</w:t>
      </w:r>
      <w:r w:rsidRPr="00933EE4">
        <w:rPr>
          <w:rFonts w:ascii="Arial" w:hAnsi="Arial" w:cs="Arial"/>
          <w:sz w:val="24"/>
          <w:szCs w:val="24"/>
        </w:rPr>
        <w:t xml:space="preserve"> 2014. Disponível em: </w:t>
      </w:r>
      <w:hyperlink r:id="rId18" w:history="1">
        <w:r w:rsidRPr="00933EE4">
          <w:rPr>
            <w:rStyle w:val="Hyperlink"/>
            <w:rFonts w:ascii="Arial" w:hAnsi="Arial" w:cs="Arial"/>
            <w:color w:val="auto"/>
            <w:sz w:val="24"/>
            <w:szCs w:val="24"/>
            <w:u w:val="none"/>
          </w:rPr>
          <w:t>https://www.justica.gov.br/news/mj-divulgara-novo-relatorio-do-infopen-nesta-terca-feira/relatorio-depen-versao-web.pdf</w:t>
        </w:r>
      </w:hyperlink>
      <w:r w:rsidRPr="00933EE4">
        <w:rPr>
          <w:rFonts w:ascii="Arial" w:hAnsi="Arial" w:cs="Arial"/>
          <w:sz w:val="24"/>
          <w:szCs w:val="24"/>
        </w:rPr>
        <w:t xml:space="preserve">, Acesso no dia 11 de Abril de 2020. </w:t>
      </w:r>
    </w:p>
    <w:p w14:paraId="6224A9E6"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BRASIL, Pacote Anticrime. </w:t>
      </w:r>
      <w:r w:rsidRPr="00933EE4">
        <w:rPr>
          <w:rFonts w:ascii="Arial" w:hAnsi="Arial" w:cs="Arial"/>
          <w:b/>
          <w:sz w:val="24"/>
          <w:szCs w:val="24"/>
        </w:rPr>
        <w:t>Lei n. 13.964, de 24 de dezembro de 2019</w:t>
      </w:r>
      <w:r w:rsidRPr="00933EE4">
        <w:rPr>
          <w:rFonts w:ascii="Arial" w:hAnsi="Arial" w:cs="Arial"/>
          <w:sz w:val="24"/>
          <w:szCs w:val="24"/>
        </w:rPr>
        <w:t>. Aperfeiçoa a legislação penal e processual penal. Disponível em:</w:t>
      </w:r>
      <w:r w:rsidRPr="00933EE4">
        <w:rPr>
          <w:rFonts w:ascii="Arial" w:hAnsi="Arial" w:cs="Arial"/>
          <w:spacing w:val="-47"/>
          <w:sz w:val="24"/>
          <w:szCs w:val="24"/>
        </w:rPr>
        <w:t xml:space="preserve"> </w:t>
      </w:r>
      <w:hyperlink r:id="rId19" w:history="1">
        <w:r w:rsidRPr="00933EE4">
          <w:rPr>
            <w:rStyle w:val="Hyperlink"/>
            <w:rFonts w:ascii="Arial" w:hAnsi="Arial" w:cs="Arial"/>
            <w:color w:val="auto"/>
            <w:sz w:val="24"/>
            <w:szCs w:val="24"/>
            <w:u w:val="none"/>
          </w:rPr>
          <w:t>http://www.in.gov.br/web/dou/-/lei-n-13.964-de-24-de-dezembro-de-2019-235278218</w:t>
        </w:r>
      </w:hyperlink>
      <w:r w:rsidRPr="00933EE4">
        <w:rPr>
          <w:rFonts w:ascii="Arial" w:hAnsi="Arial" w:cs="Arial"/>
          <w:sz w:val="24"/>
          <w:szCs w:val="24"/>
        </w:rPr>
        <w:t xml:space="preserve"> . Acesso em 06 de </w:t>
      </w:r>
      <w:proofErr w:type="gramStart"/>
      <w:r w:rsidRPr="00933EE4">
        <w:rPr>
          <w:rFonts w:ascii="Arial" w:hAnsi="Arial" w:cs="Arial"/>
          <w:sz w:val="24"/>
          <w:szCs w:val="24"/>
        </w:rPr>
        <w:t>Março</w:t>
      </w:r>
      <w:proofErr w:type="gramEnd"/>
      <w:r w:rsidRPr="00933EE4">
        <w:rPr>
          <w:rFonts w:ascii="Arial" w:hAnsi="Arial" w:cs="Arial"/>
          <w:sz w:val="24"/>
          <w:szCs w:val="24"/>
        </w:rPr>
        <w:t xml:space="preserve"> de 2020. </w:t>
      </w:r>
    </w:p>
    <w:p w14:paraId="3396C96D"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BRASIL, Senado Federal. </w:t>
      </w:r>
      <w:r w:rsidRPr="00933EE4">
        <w:rPr>
          <w:rFonts w:ascii="Arial" w:eastAsia="Arial" w:hAnsi="Arial" w:cs="Arial"/>
          <w:b/>
          <w:sz w:val="24"/>
          <w:szCs w:val="24"/>
        </w:rPr>
        <w:t xml:space="preserve">Projeto de Lei do Senado nº 554/2011. </w:t>
      </w:r>
      <w:r w:rsidRPr="00933EE4">
        <w:rPr>
          <w:rFonts w:ascii="Arial" w:eastAsia="Arial" w:hAnsi="Arial" w:cs="Arial"/>
          <w:sz w:val="24"/>
          <w:szCs w:val="24"/>
        </w:rPr>
        <w:t>Disponível em:</w:t>
      </w:r>
      <w:hyperlink r:id="rId20" w:history="1">
        <w:r w:rsidRPr="00933EE4">
          <w:rPr>
            <w:rStyle w:val="Hyperlink"/>
            <w:rFonts w:ascii="Arial" w:hAnsi="Arial" w:cs="Arial"/>
            <w:color w:val="auto"/>
            <w:sz w:val="24"/>
            <w:szCs w:val="24"/>
            <w:u w:val="none"/>
          </w:rPr>
          <w:t>https://www25.senado.leg.br/web/atividade/materias/-/materia/102115</w:t>
        </w:r>
      </w:hyperlink>
      <w:r w:rsidRPr="00933EE4">
        <w:rPr>
          <w:rFonts w:ascii="Arial" w:hAnsi="Arial" w:cs="Arial"/>
          <w:sz w:val="24"/>
          <w:szCs w:val="24"/>
        </w:rPr>
        <w:t xml:space="preserve">. Acesso no dia 06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w:t>
      </w:r>
    </w:p>
    <w:p w14:paraId="3ABA3184"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CADH, </w:t>
      </w:r>
      <w:r w:rsidRPr="00933EE4">
        <w:rPr>
          <w:rFonts w:ascii="Arial" w:hAnsi="Arial" w:cs="Arial"/>
          <w:b/>
          <w:sz w:val="24"/>
          <w:szCs w:val="24"/>
        </w:rPr>
        <w:t>Convenção Americana de Direitos Humanos</w:t>
      </w:r>
      <w:r w:rsidRPr="00933EE4">
        <w:rPr>
          <w:rFonts w:ascii="Arial" w:hAnsi="Arial" w:cs="Arial"/>
          <w:sz w:val="24"/>
          <w:szCs w:val="24"/>
        </w:rPr>
        <w:t xml:space="preserve">, 1969. Disponível em: </w:t>
      </w:r>
      <w:hyperlink r:id="rId21" w:history="1">
        <w:r w:rsidRPr="00933EE4">
          <w:rPr>
            <w:rStyle w:val="Hyperlink"/>
            <w:rFonts w:ascii="Arial" w:hAnsi="Arial" w:cs="Arial"/>
            <w:color w:val="auto"/>
            <w:sz w:val="24"/>
            <w:szCs w:val="24"/>
            <w:u w:val="none"/>
          </w:rPr>
          <w:t>https://www.cidh.oas.org/basicos/portugues/c.convencao_americana.htm</w:t>
        </w:r>
      </w:hyperlink>
      <w:r w:rsidRPr="00933EE4">
        <w:rPr>
          <w:rFonts w:ascii="Arial" w:hAnsi="Arial" w:cs="Arial"/>
          <w:sz w:val="24"/>
          <w:szCs w:val="24"/>
        </w:rPr>
        <w:t xml:space="preserve">. Acesso no dia 28 de </w:t>
      </w:r>
      <w:proofErr w:type="gramStart"/>
      <w:r w:rsidRPr="00933EE4">
        <w:rPr>
          <w:rFonts w:ascii="Arial" w:hAnsi="Arial" w:cs="Arial"/>
          <w:sz w:val="24"/>
          <w:szCs w:val="24"/>
        </w:rPr>
        <w:t>Abril</w:t>
      </w:r>
      <w:proofErr w:type="gramEnd"/>
      <w:r w:rsidRPr="00933EE4">
        <w:rPr>
          <w:rFonts w:ascii="Arial" w:hAnsi="Arial" w:cs="Arial"/>
          <w:sz w:val="24"/>
          <w:szCs w:val="24"/>
        </w:rPr>
        <w:t xml:space="preserve"> de 2020. </w:t>
      </w:r>
    </w:p>
    <w:p w14:paraId="140A6368" w14:textId="77777777" w:rsidR="00A43E03" w:rsidRPr="00933EE4" w:rsidRDefault="00A43E03" w:rsidP="00A43E03">
      <w:pPr>
        <w:spacing w:before="240" w:after="0" w:line="240" w:lineRule="auto"/>
        <w:jc w:val="both"/>
        <w:rPr>
          <w:rFonts w:ascii="Arial" w:hAnsi="Arial" w:cs="Arial"/>
          <w:sz w:val="24"/>
          <w:szCs w:val="24"/>
          <w:shd w:val="clear" w:color="auto" w:fill="FFFFFF"/>
        </w:rPr>
      </w:pPr>
      <w:r w:rsidRPr="00933EE4">
        <w:rPr>
          <w:rFonts w:ascii="Arial" w:hAnsi="Arial" w:cs="Arial"/>
          <w:sz w:val="24"/>
          <w:szCs w:val="24"/>
          <w:shd w:val="clear" w:color="auto" w:fill="FFFFFF"/>
        </w:rPr>
        <w:t xml:space="preserve">COUTINHO, Carlos </w:t>
      </w:r>
      <w:proofErr w:type="spellStart"/>
      <w:r w:rsidRPr="00933EE4">
        <w:rPr>
          <w:rFonts w:ascii="Arial" w:hAnsi="Arial" w:cs="Arial"/>
          <w:sz w:val="24"/>
          <w:szCs w:val="24"/>
          <w:shd w:val="clear" w:color="auto" w:fill="FFFFFF"/>
        </w:rPr>
        <w:t>Marden</w:t>
      </w:r>
      <w:proofErr w:type="spellEnd"/>
      <w:r w:rsidRPr="00933EE4">
        <w:rPr>
          <w:rFonts w:ascii="Arial" w:hAnsi="Arial" w:cs="Arial"/>
          <w:sz w:val="24"/>
          <w:szCs w:val="24"/>
          <w:shd w:val="clear" w:color="auto" w:fill="FFFFFF"/>
        </w:rPr>
        <w:t xml:space="preserve"> Cabral; DE MENEZES, Narciso Ferreira. </w:t>
      </w:r>
      <w:r w:rsidRPr="00933EE4">
        <w:rPr>
          <w:rFonts w:ascii="Arial" w:hAnsi="Arial" w:cs="Arial"/>
          <w:b/>
          <w:sz w:val="24"/>
          <w:szCs w:val="24"/>
          <w:shd w:val="clear" w:color="auto" w:fill="FFFFFF"/>
        </w:rPr>
        <w:t>REALIDADE E PERSPECTIVAS GARANTISTAS DA AUDIÊNCIA DE CUSTÓDIA</w:t>
      </w:r>
      <w:r w:rsidRPr="00933EE4">
        <w:rPr>
          <w:rFonts w:ascii="Arial" w:hAnsi="Arial" w:cs="Arial"/>
          <w:sz w:val="24"/>
          <w:szCs w:val="24"/>
          <w:shd w:val="clear" w:color="auto" w:fill="FFFFFF"/>
        </w:rPr>
        <w:t>. </w:t>
      </w:r>
      <w:r w:rsidRPr="00933EE4">
        <w:rPr>
          <w:rFonts w:ascii="Arial" w:hAnsi="Arial" w:cs="Arial"/>
          <w:bCs/>
          <w:sz w:val="24"/>
          <w:szCs w:val="24"/>
          <w:shd w:val="clear" w:color="auto" w:fill="FFFFFF"/>
        </w:rPr>
        <w:t>Revista de Direito Penal, Processo Penal e Constituição</w:t>
      </w:r>
      <w:r w:rsidRPr="00933EE4">
        <w:rPr>
          <w:rFonts w:ascii="Arial" w:hAnsi="Arial" w:cs="Arial"/>
          <w:sz w:val="24"/>
          <w:szCs w:val="24"/>
          <w:shd w:val="clear" w:color="auto" w:fill="FFFFFF"/>
        </w:rPr>
        <w:t>, v. 5, n. 1, p. 63-79, 2019.</w:t>
      </w:r>
    </w:p>
    <w:p w14:paraId="6D944713"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DIREITO, Dizer o. </w:t>
      </w:r>
      <w:r w:rsidRPr="00933EE4">
        <w:rPr>
          <w:rFonts w:ascii="Arial" w:hAnsi="Arial" w:cs="Arial"/>
          <w:b/>
          <w:sz w:val="24"/>
          <w:szCs w:val="24"/>
        </w:rPr>
        <w:t>Audiência de Custódia</w:t>
      </w:r>
      <w:r w:rsidRPr="00933EE4">
        <w:rPr>
          <w:rFonts w:ascii="Arial" w:hAnsi="Arial" w:cs="Arial"/>
          <w:sz w:val="24"/>
          <w:szCs w:val="24"/>
        </w:rPr>
        <w:t xml:space="preserve">, 2015. Disponível em: </w:t>
      </w:r>
      <w:hyperlink r:id="rId22" w:history="1">
        <w:r w:rsidRPr="00933EE4">
          <w:rPr>
            <w:rStyle w:val="Hyperlink"/>
            <w:rFonts w:ascii="Arial" w:hAnsi="Arial" w:cs="Arial"/>
            <w:color w:val="auto"/>
            <w:sz w:val="24"/>
            <w:szCs w:val="24"/>
            <w:u w:val="none"/>
          </w:rPr>
          <w:t>https://www.dizerodireito.com.br/2015/09/audiencia-de-custodia.html</w:t>
        </w:r>
      </w:hyperlink>
      <w:r w:rsidRPr="00933EE4">
        <w:rPr>
          <w:rFonts w:ascii="Arial" w:hAnsi="Arial" w:cs="Arial"/>
          <w:sz w:val="24"/>
          <w:szCs w:val="24"/>
        </w:rPr>
        <w:t xml:space="preserve">. Acesso no dia 03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6C7789E1" w14:textId="77777777" w:rsidR="00A43E03" w:rsidRPr="00933EE4" w:rsidRDefault="00A43E03" w:rsidP="00A43E03">
      <w:pPr>
        <w:spacing w:before="240" w:after="0" w:line="240" w:lineRule="auto"/>
        <w:jc w:val="both"/>
        <w:rPr>
          <w:rFonts w:ascii="Arial" w:hAnsi="Arial" w:cs="Arial"/>
          <w:sz w:val="24"/>
          <w:szCs w:val="24"/>
          <w:shd w:val="clear" w:color="auto" w:fill="FFFFFF"/>
        </w:rPr>
      </w:pPr>
      <w:r w:rsidRPr="00933EE4">
        <w:rPr>
          <w:rFonts w:ascii="Arial" w:hAnsi="Arial" w:cs="Arial"/>
          <w:sz w:val="24"/>
          <w:szCs w:val="24"/>
          <w:shd w:val="clear" w:color="auto" w:fill="FFFFFF"/>
        </w:rPr>
        <w:t xml:space="preserve">FLAUSINO, Camila Maués dos Santos. </w:t>
      </w:r>
      <w:r w:rsidRPr="00933EE4">
        <w:rPr>
          <w:rFonts w:ascii="Arial" w:hAnsi="Arial" w:cs="Arial"/>
          <w:b/>
          <w:sz w:val="24"/>
          <w:szCs w:val="24"/>
          <w:shd w:val="clear" w:color="auto" w:fill="FFFFFF"/>
        </w:rPr>
        <w:t>Audiência de custódia e seus (in) sucessos–Breves críticas a seus descompassos práticos</w:t>
      </w:r>
      <w:r w:rsidRPr="00933EE4">
        <w:rPr>
          <w:rFonts w:ascii="Arial" w:hAnsi="Arial" w:cs="Arial"/>
          <w:sz w:val="24"/>
          <w:szCs w:val="24"/>
          <w:shd w:val="clear" w:color="auto" w:fill="FFFFFF"/>
        </w:rPr>
        <w:t>. </w:t>
      </w:r>
      <w:r w:rsidRPr="00933EE4">
        <w:rPr>
          <w:rFonts w:ascii="Arial" w:hAnsi="Arial" w:cs="Arial"/>
          <w:bCs/>
          <w:sz w:val="24"/>
          <w:szCs w:val="24"/>
          <w:shd w:val="clear" w:color="auto" w:fill="FFFFFF"/>
        </w:rPr>
        <w:t>Revista Liberdades</w:t>
      </w:r>
      <w:r w:rsidRPr="00933EE4">
        <w:rPr>
          <w:rFonts w:ascii="Arial" w:hAnsi="Arial" w:cs="Arial"/>
          <w:sz w:val="24"/>
          <w:szCs w:val="24"/>
          <w:shd w:val="clear" w:color="auto" w:fill="FFFFFF"/>
        </w:rPr>
        <w:t>, n. 24, 2017.</w:t>
      </w:r>
    </w:p>
    <w:p w14:paraId="40F15ED2" w14:textId="77777777" w:rsidR="00A43E03" w:rsidRPr="00933EE4" w:rsidRDefault="00A43E03" w:rsidP="00A43E03">
      <w:pPr>
        <w:pStyle w:val="Padro"/>
        <w:spacing w:before="240" w:after="0" w:line="240" w:lineRule="auto"/>
        <w:ind w:right="-1"/>
        <w:jc w:val="both"/>
        <w:rPr>
          <w:rFonts w:ascii="Arial" w:hAnsi="Arial" w:cs="Arial"/>
          <w:sz w:val="24"/>
          <w:szCs w:val="24"/>
        </w:rPr>
      </w:pPr>
      <w:r w:rsidRPr="00933EE4">
        <w:rPr>
          <w:rFonts w:ascii="Arial" w:hAnsi="Arial" w:cs="Arial"/>
          <w:sz w:val="24"/>
          <w:szCs w:val="24"/>
        </w:rPr>
        <w:t xml:space="preserve">GANEM, Pedro Guimarães. </w:t>
      </w:r>
      <w:r w:rsidRPr="00933EE4">
        <w:rPr>
          <w:rFonts w:ascii="Arial" w:hAnsi="Arial" w:cs="Arial"/>
          <w:b/>
          <w:sz w:val="24"/>
          <w:szCs w:val="24"/>
        </w:rPr>
        <w:t>Entenda as mudanças na Audiência de Custódia com o Pacote Anticrime</w:t>
      </w:r>
      <w:r w:rsidRPr="00933EE4">
        <w:rPr>
          <w:rFonts w:ascii="Arial" w:hAnsi="Arial" w:cs="Arial"/>
          <w:sz w:val="24"/>
          <w:szCs w:val="24"/>
        </w:rPr>
        <w:t xml:space="preserve">, 2020. Disponível em:  </w:t>
      </w:r>
      <w:hyperlink r:id="rId23" w:history="1">
        <w:r w:rsidRPr="00933EE4">
          <w:rPr>
            <w:rStyle w:val="Hyperlink"/>
            <w:rFonts w:ascii="Arial" w:hAnsi="Arial" w:cs="Arial"/>
            <w:color w:val="auto"/>
            <w:sz w:val="24"/>
            <w:szCs w:val="24"/>
            <w:u w:val="none"/>
          </w:rPr>
          <w:t>https://pedromaganem.jusbrasil.com.br/artigos/803660749/entenda-as-mudancas-na-audiencia-de-custodia-com-o-pacote-anticrime</w:t>
        </w:r>
      </w:hyperlink>
      <w:r w:rsidRPr="00933EE4">
        <w:rPr>
          <w:rStyle w:val="Hyperlink"/>
          <w:rFonts w:ascii="Arial" w:hAnsi="Arial" w:cs="Arial"/>
          <w:color w:val="auto"/>
          <w:sz w:val="24"/>
          <w:szCs w:val="24"/>
          <w:u w:val="none"/>
        </w:rPr>
        <w:t xml:space="preserve">. Acesso no dia 07 de </w:t>
      </w:r>
      <w:proofErr w:type="gramStart"/>
      <w:r w:rsidRPr="00933EE4">
        <w:rPr>
          <w:rStyle w:val="Hyperlink"/>
          <w:rFonts w:ascii="Arial" w:hAnsi="Arial" w:cs="Arial"/>
          <w:color w:val="auto"/>
          <w:sz w:val="24"/>
          <w:szCs w:val="24"/>
          <w:u w:val="none"/>
        </w:rPr>
        <w:t>Abril</w:t>
      </w:r>
      <w:proofErr w:type="gramEnd"/>
      <w:r w:rsidRPr="00933EE4">
        <w:rPr>
          <w:rStyle w:val="Hyperlink"/>
          <w:rFonts w:ascii="Arial" w:hAnsi="Arial" w:cs="Arial"/>
          <w:color w:val="auto"/>
          <w:sz w:val="24"/>
          <w:szCs w:val="24"/>
          <w:u w:val="none"/>
        </w:rPr>
        <w:t xml:space="preserve"> de 2020. </w:t>
      </w:r>
    </w:p>
    <w:p w14:paraId="06CF6F4A"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GRECO, Rogério. </w:t>
      </w:r>
      <w:r w:rsidRPr="00933EE4">
        <w:rPr>
          <w:rFonts w:ascii="Arial" w:hAnsi="Arial" w:cs="Arial"/>
          <w:b/>
          <w:sz w:val="24"/>
          <w:szCs w:val="24"/>
        </w:rPr>
        <w:t>Curso de Direito Penal – Parte Geral</w:t>
      </w:r>
      <w:r w:rsidRPr="00933EE4">
        <w:rPr>
          <w:rFonts w:ascii="Arial" w:hAnsi="Arial" w:cs="Arial"/>
          <w:sz w:val="24"/>
          <w:szCs w:val="24"/>
        </w:rPr>
        <w:t xml:space="preserve">. 16ª.ed. Rio de Janeiro: </w:t>
      </w:r>
      <w:proofErr w:type="spellStart"/>
      <w:r w:rsidRPr="00933EE4">
        <w:rPr>
          <w:rFonts w:ascii="Arial" w:hAnsi="Arial" w:cs="Arial"/>
          <w:sz w:val="24"/>
          <w:szCs w:val="24"/>
        </w:rPr>
        <w:t>Impetus</w:t>
      </w:r>
      <w:proofErr w:type="spellEnd"/>
      <w:r w:rsidRPr="00933EE4">
        <w:rPr>
          <w:rFonts w:ascii="Arial" w:hAnsi="Arial" w:cs="Arial"/>
          <w:sz w:val="24"/>
          <w:szCs w:val="24"/>
        </w:rPr>
        <w:t>, 2014.</w:t>
      </w:r>
    </w:p>
    <w:p w14:paraId="5EED2AEB"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shd w:val="clear" w:color="auto" w:fill="FFFFFF"/>
        </w:rPr>
        <w:t>HENRIQUES, Filipa de Martins. </w:t>
      </w:r>
      <w:r w:rsidRPr="00933EE4">
        <w:rPr>
          <w:rFonts w:ascii="Arial" w:hAnsi="Arial" w:cs="Arial"/>
          <w:b/>
          <w:bCs/>
          <w:sz w:val="24"/>
          <w:szCs w:val="24"/>
          <w:shd w:val="clear" w:color="auto" w:fill="FFFFFF"/>
        </w:rPr>
        <w:t>O direito à audiência de custódia na sociedade punitivista brasileira e seus reflexos no sistema penitenciário do estado do Rio de Janeiro</w:t>
      </w:r>
      <w:r w:rsidRPr="00933EE4">
        <w:rPr>
          <w:rFonts w:ascii="Arial" w:hAnsi="Arial" w:cs="Arial"/>
          <w:sz w:val="24"/>
          <w:szCs w:val="24"/>
          <w:shd w:val="clear" w:color="auto" w:fill="FFFFFF"/>
        </w:rPr>
        <w:t xml:space="preserve">. 2018. Trabalho de Conclusão de Curso. Disponível em: </w:t>
      </w:r>
      <w:hyperlink r:id="rId24" w:history="1">
        <w:r w:rsidRPr="00933EE4">
          <w:rPr>
            <w:rStyle w:val="Hyperlink"/>
            <w:rFonts w:ascii="Arial" w:hAnsi="Arial" w:cs="Arial"/>
            <w:color w:val="auto"/>
            <w:sz w:val="24"/>
            <w:szCs w:val="24"/>
            <w:u w:val="none"/>
          </w:rPr>
          <w:t>https://attena.ufpe.br/handle/123456789/24331</w:t>
        </w:r>
      </w:hyperlink>
      <w:r w:rsidRPr="00933EE4">
        <w:rPr>
          <w:rFonts w:ascii="Arial" w:hAnsi="Arial" w:cs="Arial"/>
          <w:sz w:val="24"/>
          <w:szCs w:val="24"/>
        </w:rPr>
        <w:t xml:space="preserve">. Acesso no dia 02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4B946CAF"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JUNIOR, </w:t>
      </w:r>
      <w:proofErr w:type="spellStart"/>
      <w:r w:rsidRPr="00933EE4">
        <w:rPr>
          <w:rFonts w:ascii="Arial" w:hAnsi="Arial" w:cs="Arial"/>
          <w:sz w:val="24"/>
          <w:szCs w:val="24"/>
        </w:rPr>
        <w:t>Aury</w:t>
      </w:r>
      <w:proofErr w:type="spellEnd"/>
      <w:r w:rsidRPr="00933EE4">
        <w:rPr>
          <w:rFonts w:ascii="Arial" w:hAnsi="Arial" w:cs="Arial"/>
          <w:sz w:val="24"/>
          <w:szCs w:val="24"/>
        </w:rPr>
        <w:t xml:space="preserve"> Lopes; e, PAIVA, Caio. </w:t>
      </w:r>
      <w:r w:rsidRPr="00933EE4">
        <w:rPr>
          <w:rFonts w:ascii="Arial" w:hAnsi="Arial" w:cs="Arial"/>
          <w:b/>
          <w:sz w:val="24"/>
          <w:szCs w:val="24"/>
        </w:rPr>
        <w:t>Audiência de custódia aponta para evolução civilizatória do processo penal</w:t>
      </w:r>
      <w:r w:rsidRPr="00933EE4">
        <w:rPr>
          <w:rFonts w:ascii="Arial" w:hAnsi="Arial" w:cs="Arial"/>
          <w:sz w:val="24"/>
          <w:szCs w:val="24"/>
        </w:rPr>
        <w:t xml:space="preserve">, 2014. Disponível em </w:t>
      </w:r>
      <w:hyperlink r:id="rId25" w:history="1">
        <w:r w:rsidRPr="00933EE4">
          <w:rPr>
            <w:rStyle w:val="Hyperlink"/>
            <w:rFonts w:ascii="Arial" w:hAnsi="Arial" w:cs="Arial"/>
            <w:color w:val="auto"/>
            <w:sz w:val="24"/>
            <w:szCs w:val="24"/>
            <w:u w:val="none"/>
          </w:rPr>
          <w:t>https://www.conjur.com.br/2014-ago-21/aury-lopes-jr-caio-paiva-evolucao-processo-penal</w:t>
        </w:r>
      </w:hyperlink>
      <w:r w:rsidRPr="00933EE4">
        <w:rPr>
          <w:rFonts w:ascii="Arial" w:hAnsi="Arial" w:cs="Arial"/>
          <w:sz w:val="24"/>
          <w:szCs w:val="24"/>
        </w:rPr>
        <w:t xml:space="preserve"> . Acesso em 29 de </w:t>
      </w:r>
      <w:proofErr w:type="gramStart"/>
      <w:r w:rsidRPr="00933EE4">
        <w:rPr>
          <w:rFonts w:ascii="Arial" w:hAnsi="Arial" w:cs="Arial"/>
          <w:sz w:val="24"/>
          <w:szCs w:val="24"/>
        </w:rPr>
        <w:t>Abril</w:t>
      </w:r>
      <w:proofErr w:type="gramEnd"/>
      <w:r w:rsidRPr="00933EE4">
        <w:rPr>
          <w:rFonts w:ascii="Arial" w:hAnsi="Arial" w:cs="Arial"/>
          <w:sz w:val="24"/>
          <w:szCs w:val="24"/>
        </w:rPr>
        <w:t xml:space="preserve"> de 2020. </w:t>
      </w:r>
    </w:p>
    <w:p w14:paraId="181A6452"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lastRenderedPageBreak/>
        <w:t xml:space="preserve">LIMA, Renato Brasileiro de. </w:t>
      </w:r>
      <w:r w:rsidRPr="00933EE4">
        <w:rPr>
          <w:rFonts w:ascii="Arial" w:hAnsi="Arial" w:cs="Arial"/>
          <w:b/>
          <w:sz w:val="24"/>
          <w:szCs w:val="24"/>
        </w:rPr>
        <w:t>Manual de processo penal: volume único</w:t>
      </w:r>
      <w:r w:rsidRPr="00933EE4">
        <w:rPr>
          <w:rFonts w:ascii="Arial" w:hAnsi="Arial" w:cs="Arial"/>
          <w:sz w:val="24"/>
          <w:szCs w:val="24"/>
        </w:rPr>
        <w:t xml:space="preserve"> - 7. ed. rev., </w:t>
      </w:r>
      <w:proofErr w:type="spellStart"/>
      <w:r w:rsidRPr="00933EE4">
        <w:rPr>
          <w:rFonts w:ascii="Arial" w:hAnsi="Arial" w:cs="Arial"/>
          <w:sz w:val="24"/>
          <w:szCs w:val="24"/>
        </w:rPr>
        <w:t>ampl</w:t>
      </w:r>
      <w:proofErr w:type="spellEnd"/>
      <w:r w:rsidRPr="00933EE4">
        <w:rPr>
          <w:rFonts w:ascii="Arial" w:hAnsi="Arial" w:cs="Arial"/>
          <w:sz w:val="24"/>
          <w:szCs w:val="24"/>
        </w:rPr>
        <w:t xml:space="preserve">. e atual. - Salvador: Ed. </w:t>
      </w:r>
      <w:proofErr w:type="spellStart"/>
      <w:r w:rsidRPr="00933EE4">
        <w:rPr>
          <w:rFonts w:ascii="Arial" w:hAnsi="Arial" w:cs="Arial"/>
          <w:sz w:val="24"/>
          <w:szCs w:val="24"/>
        </w:rPr>
        <w:t>JusPodivm</w:t>
      </w:r>
      <w:proofErr w:type="spellEnd"/>
      <w:r w:rsidRPr="00933EE4">
        <w:rPr>
          <w:rFonts w:ascii="Arial" w:hAnsi="Arial" w:cs="Arial"/>
          <w:sz w:val="24"/>
          <w:szCs w:val="24"/>
        </w:rPr>
        <w:t>, 2019.</w:t>
      </w:r>
    </w:p>
    <w:p w14:paraId="47876319"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LONGO, Ana Carolina Figueiró; NIKITENKO, Viviane </w:t>
      </w:r>
      <w:proofErr w:type="spellStart"/>
      <w:r w:rsidRPr="00933EE4">
        <w:rPr>
          <w:rFonts w:ascii="Arial" w:hAnsi="Arial" w:cs="Arial"/>
          <w:sz w:val="24"/>
          <w:szCs w:val="24"/>
        </w:rPr>
        <w:t>Gianine</w:t>
      </w:r>
      <w:proofErr w:type="spellEnd"/>
      <w:r w:rsidRPr="00933EE4">
        <w:rPr>
          <w:rFonts w:ascii="Arial" w:hAnsi="Arial" w:cs="Arial"/>
          <w:sz w:val="24"/>
          <w:szCs w:val="24"/>
        </w:rPr>
        <w:t xml:space="preserve">. </w:t>
      </w:r>
      <w:r w:rsidRPr="00933EE4">
        <w:rPr>
          <w:rFonts w:ascii="Arial" w:hAnsi="Arial" w:cs="Arial"/>
          <w:b/>
          <w:sz w:val="24"/>
          <w:szCs w:val="24"/>
        </w:rPr>
        <w:t>Compêndio FAJS</w:t>
      </w:r>
      <w:r w:rsidRPr="00933EE4">
        <w:rPr>
          <w:rFonts w:ascii="Arial" w:hAnsi="Arial" w:cs="Arial"/>
          <w:sz w:val="24"/>
          <w:szCs w:val="24"/>
        </w:rPr>
        <w:t xml:space="preserve">– Brasília: </w:t>
      </w:r>
      <w:proofErr w:type="spellStart"/>
      <w:r w:rsidRPr="00933EE4">
        <w:rPr>
          <w:rFonts w:ascii="Arial" w:hAnsi="Arial" w:cs="Arial"/>
          <w:sz w:val="24"/>
          <w:szCs w:val="24"/>
        </w:rPr>
        <w:t>UniCEUB</w:t>
      </w:r>
      <w:proofErr w:type="spellEnd"/>
      <w:r w:rsidRPr="00933EE4">
        <w:rPr>
          <w:rFonts w:ascii="Arial" w:hAnsi="Arial" w:cs="Arial"/>
          <w:sz w:val="24"/>
          <w:szCs w:val="24"/>
        </w:rPr>
        <w:t>: 2019.</w:t>
      </w:r>
    </w:p>
    <w:p w14:paraId="2FF19099" w14:textId="77777777" w:rsidR="00A43E03" w:rsidRPr="00933EE4" w:rsidRDefault="00A43E03" w:rsidP="00A43E03">
      <w:pPr>
        <w:pStyle w:val="Padro"/>
        <w:spacing w:before="240" w:after="0" w:line="240" w:lineRule="auto"/>
        <w:ind w:right="-1"/>
        <w:jc w:val="both"/>
        <w:rPr>
          <w:rFonts w:ascii="Arial" w:hAnsi="Arial" w:cs="Arial"/>
          <w:sz w:val="24"/>
          <w:szCs w:val="24"/>
          <w:shd w:val="clear" w:color="auto" w:fill="FFFFFF"/>
        </w:rPr>
      </w:pPr>
      <w:r w:rsidRPr="00933EE4">
        <w:rPr>
          <w:rFonts w:ascii="Arial" w:hAnsi="Arial" w:cs="Arial"/>
          <w:sz w:val="24"/>
          <w:szCs w:val="24"/>
          <w:shd w:val="clear" w:color="auto" w:fill="FFFFFF"/>
        </w:rPr>
        <w:t xml:space="preserve">MESQUITA, </w:t>
      </w:r>
      <w:proofErr w:type="spellStart"/>
      <w:r w:rsidRPr="00933EE4">
        <w:rPr>
          <w:rFonts w:ascii="Arial" w:hAnsi="Arial" w:cs="Arial"/>
          <w:sz w:val="24"/>
          <w:szCs w:val="24"/>
          <w:shd w:val="clear" w:color="auto" w:fill="FFFFFF"/>
        </w:rPr>
        <w:t>Ivonaldo</w:t>
      </w:r>
      <w:proofErr w:type="spellEnd"/>
      <w:r w:rsidRPr="00933EE4">
        <w:rPr>
          <w:rFonts w:ascii="Arial" w:hAnsi="Arial" w:cs="Arial"/>
          <w:sz w:val="24"/>
          <w:szCs w:val="24"/>
          <w:shd w:val="clear" w:color="auto" w:fill="FFFFFF"/>
        </w:rPr>
        <w:t xml:space="preserve"> Da Silva; PEREIRA, Natália </w:t>
      </w:r>
      <w:proofErr w:type="spellStart"/>
      <w:r w:rsidRPr="00933EE4">
        <w:rPr>
          <w:rFonts w:ascii="Arial" w:hAnsi="Arial" w:cs="Arial"/>
          <w:sz w:val="24"/>
          <w:szCs w:val="24"/>
          <w:shd w:val="clear" w:color="auto" w:fill="FFFFFF"/>
        </w:rPr>
        <w:t>Ila</w:t>
      </w:r>
      <w:proofErr w:type="spellEnd"/>
      <w:r w:rsidRPr="00933EE4">
        <w:rPr>
          <w:rFonts w:ascii="Arial" w:hAnsi="Arial" w:cs="Arial"/>
          <w:sz w:val="24"/>
          <w:szCs w:val="24"/>
          <w:shd w:val="clear" w:color="auto" w:fill="FFFFFF"/>
        </w:rPr>
        <w:t xml:space="preserve"> Veras. </w:t>
      </w:r>
      <w:r w:rsidRPr="00933EE4">
        <w:rPr>
          <w:rFonts w:ascii="Arial" w:hAnsi="Arial" w:cs="Arial"/>
          <w:b/>
          <w:sz w:val="24"/>
          <w:szCs w:val="24"/>
          <w:shd w:val="clear" w:color="auto" w:fill="FFFFFF"/>
        </w:rPr>
        <w:t>A audiência de custódia como direito humano fundamental à luz das garantias constitucionais e internacionais</w:t>
      </w:r>
      <w:r w:rsidRPr="00933EE4">
        <w:rPr>
          <w:rFonts w:ascii="Arial" w:hAnsi="Arial" w:cs="Arial"/>
          <w:sz w:val="24"/>
          <w:szCs w:val="24"/>
          <w:shd w:val="clear" w:color="auto" w:fill="FFFFFF"/>
        </w:rPr>
        <w:t>. </w:t>
      </w:r>
      <w:r w:rsidRPr="00933EE4">
        <w:rPr>
          <w:rFonts w:ascii="Arial" w:hAnsi="Arial" w:cs="Arial"/>
          <w:bCs/>
          <w:sz w:val="24"/>
          <w:szCs w:val="24"/>
          <w:shd w:val="clear" w:color="auto" w:fill="FFFFFF"/>
        </w:rPr>
        <w:t>Revista de Direitos Humanos e Efetividade</w:t>
      </w:r>
      <w:r w:rsidRPr="00933EE4">
        <w:rPr>
          <w:rFonts w:ascii="Arial" w:hAnsi="Arial" w:cs="Arial"/>
          <w:sz w:val="24"/>
          <w:szCs w:val="24"/>
          <w:shd w:val="clear" w:color="auto" w:fill="FFFFFF"/>
        </w:rPr>
        <w:t>, v. 1, n. 1, p. 19-42, 2015.</w:t>
      </w:r>
    </w:p>
    <w:p w14:paraId="6145013E"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MOREIRA, Leandro Geraldo. </w:t>
      </w:r>
      <w:r w:rsidRPr="00933EE4">
        <w:rPr>
          <w:rFonts w:ascii="Arial" w:hAnsi="Arial" w:cs="Arial"/>
          <w:b/>
          <w:sz w:val="24"/>
          <w:szCs w:val="24"/>
        </w:rPr>
        <w:t>Audiência de Custódia</w:t>
      </w:r>
      <w:r w:rsidRPr="00933EE4">
        <w:rPr>
          <w:rFonts w:ascii="Arial" w:hAnsi="Arial" w:cs="Arial"/>
          <w:sz w:val="24"/>
          <w:szCs w:val="24"/>
        </w:rPr>
        <w:t xml:space="preserve">, 2019. Disponível em: </w:t>
      </w:r>
      <w:hyperlink r:id="rId26" w:history="1">
        <w:r w:rsidRPr="00933EE4">
          <w:rPr>
            <w:rStyle w:val="Hyperlink"/>
            <w:rFonts w:ascii="Arial" w:hAnsi="Arial" w:cs="Arial"/>
            <w:color w:val="auto"/>
            <w:sz w:val="24"/>
            <w:szCs w:val="24"/>
            <w:u w:val="none"/>
          </w:rPr>
          <w:t>https://facnopar.com.br/conteudo-arquivos/arquivo-2019-08-29-15670967184114.pdf</w:t>
        </w:r>
      </w:hyperlink>
      <w:r w:rsidRPr="00933EE4">
        <w:rPr>
          <w:rFonts w:ascii="Arial" w:hAnsi="Arial" w:cs="Arial"/>
          <w:sz w:val="24"/>
          <w:szCs w:val="24"/>
        </w:rPr>
        <w:t xml:space="preserve">. Acesso no dia 07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2F4D8230" w14:textId="77777777" w:rsidR="00A43E03" w:rsidRPr="00933EE4" w:rsidRDefault="00A43E03" w:rsidP="00A43E03">
      <w:pPr>
        <w:pStyle w:val="Padro"/>
        <w:spacing w:before="240" w:after="0" w:line="240" w:lineRule="auto"/>
        <w:ind w:right="-1"/>
        <w:jc w:val="both"/>
        <w:rPr>
          <w:rFonts w:ascii="Arial" w:hAnsi="Arial" w:cs="Arial"/>
          <w:sz w:val="24"/>
          <w:szCs w:val="24"/>
        </w:rPr>
      </w:pPr>
      <w:r w:rsidRPr="00933EE4">
        <w:rPr>
          <w:rFonts w:ascii="Arial" w:hAnsi="Arial" w:cs="Arial"/>
          <w:sz w:val="24"/>
          <w:szCs w:val="24"/>
        </w:rPr>
        <w:t xml:space="preserve">PAIVA, Caio, 2015. </w:t>
      </w:r>
      <w:r w:rsidRPr="00933EE4">
        <w:rPr>
          <w:rFonts w:ascii="Arial" w:hAnsi="Arial" w:cs="Arial"/>
          <w:b/>
          <w:iCs/>
          <w:sz w:val="24"/>
          <w:szCs w:val="24"/>
        </w:rPr>
        <w:t>Na Série “Audiência de Custódia”: conceito, previsão normativa e finalidades</w:t>
      </w:r>
      <w:r w:rsidRPr="00933EE4">
        <w:rPr>
          <w:rFonts w:ascii="Arial" w:hAnsi="Arial" w:cs="Arial"/>
          <w:i/>
          <w:iCs/>
          <w:sz w:val="24"/>
          <w:szCs w:val="24"/>
        </w:rPr>
        <w:t xml:space="preserve">. </w:t>
      </w:r>
      <w:r w:rsidRPr="00933EE4">
        <w:rPr>
          <w:rFonts w:ascii="Arial" w:hAnsi="Arial" w:cs="Arial"/>
          <w:sz w:val="24"/>
          <w:szCs w:val="24"/>
        </w:rPr>
        <w:t xml:space="preserve">Disponível em: </w:t>
      </w:r>
      <w:hyperlink r:id="rId27" w:history="1">
        <w:r w:rsidRPr="00933EE4">
          <w:rPr>
            <w:rStyle w:val="Hyperlink"/>
            <w:rFonts w:ascii="Arial" w:hAnsi="Arial" w:cs="Arial"/>
            <w:color w:val="auto"/>
            <w:sz w:val="24"/>
            <w:szCs w:val="24"/>
            <w:u w:val="none"/>
          </w:rPr>
          <w:t>http://justificando.cartacapital.com.br/2015/03/03/na-serie-audiencia-de-custodia-conceito-previsao-normativa-e-finalidades</w:t>
        </w:r>
      </w:hyperlink>
      <w:r w:rsidRPr="00933EE4">
        <w:rPr>
          <w:rFonts w:ascii="Arial" w:hAnsi="Arial" w:cs="Arial"/>
          <w:sz w:val="24"/>
          <w:szCs w:val="24"/>
        </w:rPr>
        <w:t xml:space="preserve">. Acesso no dia 30 de </w:t>
      </w:r>
      <w:proofErr w:type="gramStart"/>
      <w:r w:rsidRPr="00933EE4">
        <w:rPr>
          <w:rFonts w:ascii="Arial" w:hAnsi="Arial" w:cs="Arial"/>
          <w:sz w:val="24"/>
          <w:szCs w:val="24"/>
        </w:rPr>
        <w:t>Abril</w:t>
      </w:r>
      <w:proofErr w:type="gramEnd"/>
      <w:r w:rsidRPr="00933EE4">
        <w:rPr>
          <w:rFonts w:ascii="Arial" w:hAnsi="Arial" w:cs="Arial"/>
          <w:sz w:val="24"/>
          <w:szCs w:val="24"/>
        </w:rPr>
        <w:t xml:space="preserve"> de 2020. </w:t>
      </w:r>
    </w:p>
    <w:p w14:paraId="4B883D09" w14:textId="77777777" w:rsidR="00A43E03" w:rsidRPr="00933EE4" w:rsidRDefault="00A43E03" w:rsidP="00A43E03">
      <w:pPr>
        <w:spacing w:before="240" w:after="0" w:line="240" w:lineRule="auto"/>
        <w:jc w:val="both"/>
        <w:rPr>
          <w:rFonts w:ascii="Arial" w:hAnsi="Arial" w:cs="Arial"/>
          <w:iCs/>
          <w:spacing w:val="2"/>
          <w:sz w:val="24"/>
          <w:szCs w:val="24"/>
          <w:shd w:val="clear" w:color="auto" w:fill="FFFFFF"/>
        </w:rPr>
      </w:pPr>
      <w:r w:rsidRPr="00933EE4">
        <w:rPr>
          <w:rFonts w:ascii="Arial" w:hAnsi="Arial" w:cs="Arial"/>
          <w:iCs/>
          <w:spacing w:val="2"/>
          <w:sz w:val="24"/>
          <w:szCs w:val="24"/>
          <w:shd w:val="clear" w:color="auto" w:fill="FFFFFF"/>
        </w:rPr>
        <w:t xml:space="preserve">PRUDENTE, Neemias Moretti. </w:t>
      </w:r>
      <w:r w:rsidRPr="00933EE4">
        <w:rPr>
          <w:rFonts w:ascii="Arial" w:hAnsi="Arial" w:cs="Arial"/>
          <w:b/>
          <w:iCs/>
          <w:spacing w:val="2"/>
          <w:sz w:val="24"/>
          <w:szCs w:val="24"/>
          <w:shd w:val="clear" w:color="auto" w:fill="FFFFFF"/>
        </w:rPr>
        <w:t>Lições Preliminares acerca da Audiência de Custódia no Brasil</w:t>
      </w:r>
      <w:r w:rsidRPr="00933EE4">
        <w:rPr>
          <w:rFonts w:ascii="Arial" w:hAnsi="Arial" w:cs="Arial"/>
          <w:iCs/>
          <w:spacing w:val="2"/>
          <w:sz w:val="24"/>
          <w:szCs w:val="24"/>
          <w:shd w:val="clear" w:color="auto" w:fill="FFFFFF"/>
        </w:rPr>
        <w:t>. Revista Síntese Direito Penal e Processual Penal, São Paulo, ano XVI, nº 93, p. 9/31, ago./set. 2015.</w:t>
      </w:r>
    </w:p>
    <w:p w14:paraId="449A54B1" w14:textId="77777777" w:rsidR="00A43E03" w:rsidRPr="00933EE4" w:rsidRDefault="00A43E03" w:rsidP="00A43E03">
      <w:pPr>
        <w:pStyle w:val="Padro"/>
        <w:spacing w:before="240" w:after="0" w:line="240" w:lineRule="auto"/>
        <w:ind w:right="-1"/>
        <w:jc w:val="both"/>
        <w:rPr>
          <w:rFonts w:ascii="Arial" w:hAnsi="Arial" w:cs="Arial"/>
          <w:sz w:val="24"/>
          <w:szCs w:val="24"/>
        </w:rPr>
      </w:pPr>
      <w:r w:rsidRPr="00933EE4">
        <w:rPr>
          <w:rStyle w:val="Hyperlink"/>
          <w:rFonts w:ascii="Arial" w:hAnsi="Arial" w:cs="Arial"/>
          <w:color w:val="auto"/>
          <w:sz w:val="24"/>
          <w:szCs w:val="24"/>
          <w:u w:val="none"/>
        </w:rPr>
        <w:t xml:space="preserve">RIBEIRO, Gustavo de Almeida. </w:t>
      </w:r>
      <w:r w:rsidRPr="00933EE4">
        <w:rPr>
          <w:rStyle w:val="Hyperlink"/>
          <w:rFonts w:ascii="Arial" w:hAnsi="Arial" w:cs="Arial"/>
          <w:b/>
          <w:color w:val="auto"/>
          <w:sz w:val="24"/>
          <w:szCs w:val="24"/>
          <w:u w:val="none"/>
        </w:rPr>
        <w:t>A Audiência de Custódia e a lei 13.694/2019</w:t>
      </w:r>
      <w:r w:rsidRPr="00933EE4">
        <w:rPr>
          <w:rStyle w:val="Hyperlink"/>
          <w:rFonts w:ascii="Arial" w:hAnsi="Arial" w:cs="Arial"/>
          <w:color w:val="auto"/>
          <w:sz w:val="24"/>
          <w:szCs w:val="24"/>
          <w:u w:val="none"/>
        </w:rPr>
        <w:t xml:space="preserve">, 2020. Disponível em: </w:t>
      </w:r>
      <w:hyperlink r:id="rId28" w:history="1">
        <w:r w:rsidRPr="00933EE4">
          <w:rPr>
            <w:rStyle w:val="Hyperlink"/>
            <w:rFonts w:ascii="Arial" w:hAnsi="Arial" w:cs="Arial"/>
            <w:color w:val="auto"/>
            <w:sz w:val="24"/>
            <w:szCs w:val="24"/>
            <w:u w:val="none"/>
          </w:rPr>
          <w:t>https://www.migalhas.com.br/depeso/318754/a-audiencia-de-custodia-e-a-lei-13964-19</w:t>
        </w:r>
      </w:hyperlink>
      <w:r w:rsidRPr="00933EE4">
        <w:rPr>
          <w:rStyle w:val="Hyperlink"/>
          <w:rFonts w:ascii="Arial" w:hAnsi="Arial" w:cs="Arial"/>
          <w:color w:val="auto"/>
          <w:sz w:val="24"/>
          <w:szCs w:val="24"/>
          <w:u w:val="none"/>
        </w:rPr>
        <w:t xml:space="preserve">. Acesso no dia 05 de </w:t>
      </w:r>
      <w:proofErr w:type="gramStart"/>
      <w:r w:rsidRPr="00933EE4">
        <w:rPr>
          <w:rStyle w:val="Hyperlink"/>
          <w:rFonts w:ascii="Arial" w:hAnsi="Arial" w:cs="Arial"/>
          <w:color w:val="auto"/>
          <w:sz w:val="24"/>
          <w:szCs w:val="24"/>
          <w:u w:val="none"/>
        </w:rPr>
        <w:t>Maio</w:t>
      </w:r>
      <w:proofErr w:type="gramEnd"/>
      <w:r w:rsidRPr="00933EE4">
        <w:rPr>
          <w:rStyle w:val="Hyperlink"/>
          <w:rFonts w:ascii="Arial" w:hAnsi="Arial" w:cs="Arial"/>
          <w:color w:val="auto"/>
          <w:sz w:val="24"/>
          <w:szCs w:val="24"/>
          <w:u w:val="none"/>
        </w:rPr>
        <w:t xml:space="preserve"> de 2020. </w:t>
      </w:r>
    </w:p>
    <w:p w14:paraId="6FAFDCA5" w14:textId="77777777" w:rsidR="00A43E03" w:rsidRPr="00933EE4" w:rsidRDefault="00A43E03" w:rsidP="00A43E03">
      <w:pPr>
        <w:spacing w:before="240" w:after="0" w:line="240" w:lineRule="auto"/>
        <w:jc w:val="both"/>
        <w:rPr>
          <w:rFonts w:ascii="Arial" w:hAnsi="Arial" w:cs="Arial"/>
          <w:sz w:val="24"/>
          <w:szCs w:val="24"/>
          <w:shd w:val="clear" w:color="auto" w:fill="FFFFFF"/>
        </w:rPr>
      </w:pPr>
      <w:r w:rsidRPr="00933EE4">
        <w:rPr>
          <w:rFonts w:ascii="Arial" w:hAnsi="Arial" w:cs="Arial"/>
          <w:sz w:val="24"/>
          <w:szCs w:val="24"/>
          <w:shd w:val="clear" w:color="auto" w:fill="FFFFFF"/>
        </w:rPr>
        <w:t xml:space="preserve">RIBEIRO, Lucas de Mattos. </w:t>
      </w:r>
      <w:r w:rsidRPr="00933EE4">
        <w:rPr>
          <w:rFonts w:ascii="Arial" w:hAnsi="Arial" w:cs="Arial"/>
          <w:b/>
          <w:sz w:val="24"/>
          <w:szCs w:val="24"/>
          <w:shd w:val="clear" w:color="auto" w:fill="FFFFFF"/>
        </w:rPr>
        <w:t>A Audiência de Custódia e sua implementação no Estado do Rio Grande do Sul</w:t>
      </w:r>
      <w:r w:rsidRPr="00933EE4">
        <w:rPr>
          <w:rFonts w:ascii="Arial" w:hAnsi="Arial" w:cs="Arial"/>
          <w:sz w:val="24"/>
          <w:szCs w:val="24"/>
          <w:shd w:val="clear" w:color="auto" w:fill="FFFFFF"/>
        </w:rPr>
        <w:t xml:space="preserve">, 2017. Disponível em: </w:t>
      </w:r>
      <w:hyperlink r:id="rId29" w:history="1">
        <w:r w:rsidRPr="00933EE4">
          <w:rPr>
            <w:rStyle w:val="Hyperlink"/>
            <w:rFonts w:ascii="Arial" w:hAnsi="Arial" w:cs="Arial"/>
            <w:color w:val="auto"/>
            <w:sz w:val="24"/>
            <w:szCs w:val="24"/>
            <w:u w:val="none"/>
          </w:rPr>
          <w:t>https://ambitojuridico.com.br/edicoes/revista-158/a-audiencia-de-custodia-e-sua-implementacao-no-estado-do-rio-grande-do-sul/</w:t>
        </w:r>
      </w:hyperlink>
      <w:r w:rsidRPr="00933EE4">
        <w:rPr>
          <w:rFonts w:ascii="Arial" w:hAnsi="Arial" w:cs="Arial"/>
          <w:sz w:val="24"/>
          <w:szCs w:val="24"/>
        </w:rPr>
        <w:t xml:space="preserve">. Acesso no dia 01 de </w:t>
      </w:r>
      <w:proofErr w:type="gramStart"/>
      <w:r w:rsidRPr="00933EE4">
        <w:rPr>
          <w:rFonts w:ascii="Arial" w:hAnsi="Arial" w:cs="Arial"/>
          <w:sz w:val="24"/>
          <w:szCs w:val="24"/>
        </w:rPr>
        <w:t>Maio</w:t>
      </w:r>
      <w:proofErr w:type="gramEnd"/>
      <w:r w:rsidRPr="00933EE4">
        <w:rPr>
          <w:rFonts w:ascii="Arial" w:hAnsi="Arial" w:cs="Arial"/>
          <w:sz w:val="24"/>
          <w:szCs w:val="24"/>
        </w:rPr>
        <w:t xml:space="preserve"> de 2020. </w:t>
      </w:r>
    </w:p>
    <w:p w14:paraId="48B097AF" w14:textId="77777777" w:rsidR="00A43E03" w:rsidRPr="00933EE4" w:rsidRDefault="00A43E03" w:rsidP="00A43E03">
      <w:pPr>
        <w:spacing w:before="240" w:after="0" w:line="240" w:lineRule="auto"/>
        <w:jc w:val="both"/>
        <w:rPr>
          <w:rFonts w:ascii="Arial" w:hAnsi="Arial" w:cs="Arial"/>
          <w:sz w:val="24"/>
          <w:szCs w:val="24"/>
        </w:rPr>
      </w:pPr>
      <w:r w:rsidRPr="00933EE4">
        <w:rPr>
          <w:rFonts w:ascii="Arial" w:hAnsi="Arial" w:cs="Arial"/>
          <w:sz w:val="24"/>
          <w:szCs w:val="24"/>
        </w:rPr>
        <w:t xml:space="preserve">SANTOS, João Paulo Nascimento dos. </w:t>
      </w:r>
      <w:r w:rsidRPr="00933EE4">
        <w:rPr>
          <w:rFonts w:ascii="Arial" w:hAnsi="Arial" w:cs="Arial"/>
          <w:b/>
          <w:sz w:val="24"/>
          <w:szCs w:val="24"/>
        </w:rPr>
        <w:t>Considerações sobre a Audiência de Custódia</w:t>
      </w:r>
      <w:r w:rsidRPr="00933EE4">
        <w:rPr>
          <w:rFonts w:ascii="Arial" w:hAnsi="Arial" w:cs="Arial"/>
          <w:sz w:val="24"/>
          <w:szCs w:val="24"/>
        </w:rPr>
        <w:t xml:space="preserve">, 2016. Disponível em: </w:t>
      </w:r>
      <w:hyperlink r:id="rId30" w:history="1">
        <w:r w:rsidRPr="00933EE4">
          <w:rPr>
            <w:rStyle w:val="Hyperlink"/>
            <w:rFonts w:ascii="Arial" w:hAnsi="Arial" w:cs="Arial"/>
            <w:color w:val="auto"/>
            <w:sz w:val="24"/>
            <w:szCs w:val="24"/>
            <w:u w:val="none"/>
          </w:rPr>
          <w:t>https://ambitojuridico.com.br/edicoes/revista-147/consideracoes-sobre-a-audiencia-de-custodia/</w:t>
        </w:r>
      </w:hyperlink>
      <w:r w:rsidRPr="00933EE4">
        <w:rPr>
          <w:rFonts w:ascii="Arial" w:hAnsi="Arial" w:cs="Arial"/>
          <w:sz w:val="24"/>
          <w:szCs w:val="24"/>
        </w:rPr>
        <w:t xml:space="preserve">. Acesso no dia 30 de </w:t>
      </w:r>
      <w:proofErr w:type="gramStart"/>
      <w:r w:rsidRPr="00933EE4">
        <w:rPr>
          <w:rFonts w:ascii="Arial" w:hAnsi="Arial" w:cs="Arial"/>
          <w:sz w:val="24"/>
          <w:szCs w:val="24"/>
        </w:rPr>
        <w:t>Abril</w:t>
      </w:r>
      <w:proofErr w:type="gramEnd"/>
      <w:r w:rsidRPr="00933EE4">
        <w:rPr>
          <w:rFonts w:ascii="Arial" w:hAnsi="Arial" w:cs="Arial"/>
          <w:sz w:val="24"/>
          <w:szCs w:val="24"/>
        </w:rPr>
        <w:t xml:space="preserve"> de 2020. </w:t>
      </w:r>
    </w:p>
    <w:sectPr w:rsidR="00A43E03" w:rsidRPr="00933EE4" w:rsidSect="009865E3">
      <w:headerReference w:type="default" r:id="rId31"/>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0D76E" w14:textId="77777777" w:rsidR="008A5454" w:rsidRDefault="008A5454" w:rsidP="00475495">
      <w:pPr>
        <w:spacing w:after="0" w:line="240" w:lineRule="auto"/>
      </w:pPr>
      <w:r>
        <w:separator/>
      </w:r>
    </w:p>
  </w:endnote>
  <w:endnote w:type="continuationSeparator" w:id="0">
    <w:p w14:paraId="42162440" w14:textId="77777777" w:rsidR="008A5454" w:rsidRDefault="008A5454" w:rsidP="0047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60B12" w14:textId="77777777" w:rsidR="008A5454" w:rsidRDefault="008A5454" w:rsidP="00475495">
      <w:pPr>
        <w:spacing w:after="0" w:line="240" w:lineRule="auto"/>
      </w:pPr>
      <w:r>
        <w:separator/>
      </w:r>
    </w:p>
  </w:footnote>
  <w:footnote w:type="continuationSeparator" w:id="0">
    <w:p w14:paraId="7FFE3A4B" w14:textId="77777777" w:rsidR="008A5454" w:rsidRDefault="008A5454" w:rsidP="0047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1C56B" w14:textId="77777777" w:rsidR="00C645DC" w:rsidRDefault="00C645DC" w:rsidP="000040E7">
    <w:pPr>
      <w:pStyle w:val="Cabealho"/>
    </w:pPr>
  </w:p>
  <w:p w14:paraId="4EBF59A2" w14:textId="7DDE0A16" w:rsidR="00C645DC" w:rsidRPr="000040E7" w:rsidRDefault="008A5454" w:rsidP="000040E7">
    <w:pPr>
      <w:pStyle w:val="Cabealho"/>
      <w:spacing w:line="360" w:lineRule="auto"/>
      <w:jc w:val="right"/>
      <w:rPr>
        <w:rFonts w:ascii="Arial" w:hAnsi="Arial" w:cs="Arial"/>
        <w:sz w:val="20"/>
        <w:szCs w:val="20"/>
      </w:rPr>
    </w:pPr>
    <w:sdt>
      <w:sdtPr>
        <w:id w:val="1011333069"/>
        <w:docPartObj>
          <w:docPartGallery w:val="Page Numbers (Top of Page)"/>
          <w:docPartUnique/>
        </w:docPartObj>
      </w:sdtPr>
      <w:sdtEndPr>
        <w:rPr>
          <w:rFonts w:ascii="Arial" w:hAnsi="Arial" w:cs="Arial"/>
          <w:sz w:val="20"/>
          <w:szCs w:val="20"/>
        </w:rPr>
      </w:sdtEndPr>
      <w:sdtContent>
        <w:r w:rsidR="00C645DC" w:rsidRPr="000040E7">
          <w:rPr>
            <w:rFonts w:ascii="Arial" w:hAnsi="Arial" w:cs="Arial"/>
            <w:sz w:val="20"/>
            <w:szCs w:val="20"/>
          </w:rPr>
          <w:fldChar w:fldCharType="begin"/>
        </w:r>
        <w:r w:rsidR="00C645DC" w:rsidRPr="000040E7">
          <w:rPr>
            <w:rFonts w:ascii="Arial" w:hAnsi="Arial" w:cs="Arial"/>
            <w:sz w:val="20"/>
            <w:szCs w:val="20"/>
          </w:rPr>
          <w:instrText>PAGE   \* MERGEFORMAT</w:instrText>
        </w:r>
        <w:r w:rsidR="00C645DC" w:rsidRPr="000040E7">
          <w:rPr>
            <w:rFonts w:ascii="Arial" w:hAnsi="Arial" w:cs="Arial"/>
            <w:sz w:val="20"/>
            <w:szCs w:val="20"/>
          </w:rPr>
          <w:fldChar w:fldCharType="separate"/>
        </w:r>
        <w:r w:rsidR="003C4C92">
          <w:rPr>
            <w:rFonts w:ascii="Arial" w:hAnsi="Arial" w:cs="Arial"/>
            <w:noProof/>
            <w:sz w:val="20"/>
            <w:szCs w:val="20"/>
          </w:rPr>
          <w:t>5</w:t>
        </w:r>
        <w:r w:rsidR="00C645DC" w:rsidRPr="000040E7">
          <w:rPr>
            <w:rFonts w:ascii="Arial" w:hAnsi="Arial" w:cs="Arial"/>
            <w:sz w:val="20"/>
            <w:szCs w:val="20"/>
          </w:rPr>
          <w:fldChar w:fldCharType="end"/>
        </w:r>
      </w:sdtContent>
    </w:sdt>
  </w:p>
  <w:p w14:paraId="1DDE8BCC" w14:textId="77777777" w:rsidR="00C645DC" w:rsidRDefault="00C645DC" w:rsidP="000040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1D9"/>
    <w:multiLevelType w:val="multilevel"/>
    <w:tmpl w:val="F404CBEA"/>
    <w:lvl w:ilvl="0">
      <w:start w:val="1"/>
      <w:numFmt w:val="decimal"/>
      <w:lvlText w:val="%1."/>
      <w:lvlJc w:val="left"/>
      <w:pPr>
        <w:ind w:left="1069" w:hanging="360"/>
      </w:pPr>
      <w:rPr>
        <w:rFonts w:hint="default"/>
      </w:rPr>
    </w:lvl>
    <w:lvl w:ilvl="1">
      <w:start w:val="4"/>
      <w:numFmt w:val="decimal"/>
      <w:isLgl/>
      <w:lvlText w:val="%1.%2"/>
      <w:lvlJc w:val="left"/>
      <w:pPr>
        <w:ind w:left="1416" w:hanging="495"/>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065"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849" w:hanging="1080"/>
      </w:pPr>
      <w:rPr>
        <w:rFonts w:hint="default"/>
      </w:rPr>
    </w:lvl>
    <w:lvl w:ilvl="6">
      <w:start w:val="1"/>
      <w:numFmt w:val="decimal"/>
      <w:isLgl/>
      <w:lvlText w:val="%1.%2.%3.%4.%5.%6.%7"/>
      <w:lvlJc w:val="left"/>
      <w:pPr>
        <w:ind w:left="3421" w:hanging="1440"/>
      </w:pPr>
      <w:rPr>
        <w:rFonts w:hint="default"/>
      </w:rPr>
    </w:lvl>
    <w:lvl w:ilvl="7">
      <w:start w:val="1"/>
      <w:numFmt w:val="decimal"/>
      <w:isLgl/>
      <w:lvlText w:val="%1.%2.%3.%4.%5.%6.%7.%8"/>
      <w:lvlJc w:val="left"/>
      <w:pPr>
        <w:ind w:left="3633" w:hanging="1440"/>
      </w:pPr>
      <w:rPr>
        <w:rFonts w:hint="default"/>
      </w:rPr>
    </w:lvl>
    <w:lvl w:ilvl="8">
      <w:start w:val="1"/>
      <w:numFmt w:val="decimal"/>
      <w:isLgl/>
      <w:lvlText w:val="%1.%2.%3.%4.%5.%6.%7.%8.%9"/>
      <w:lvlJc w:val="left"/>
      <w:pPr>
        <w:ind w:left="4205" w:hanging="1800"/>
      </w:pPr>
      <w:rPr>
        <w:rFonts w:hint="default"/>
      </w:rPr>
    </w:lvl>
  </w:abstractNum>
  <w:abstractNum w:abstractNumId="1" w15:restartNumberingAfterBreak="0">
    <w:nsid w:val="03841250"/>
    <w:multiLevelType w:val="multilevel"/>
    <w:tmpl w:val="57D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B65E8"/>
    <w:multiLevelType w:val="hybridMultilevel"/>
    <w:tmpl w:val="45402D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2F50405E"/>
    <w:multiLevelType w:val="multilevel"/>
    <w:tmpl w:val="1F4C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93053"/>
    <w:multiLevelType w:val="multilevel"/>
    <w:tmpl w:val="3E9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30"/>
    <w:rsid w:val="000002AC"/>
    <w:rsid w:val="000040E7"/>
    <w:rsid w:val="0000497C"/>
    <w:rsid w:val="000162A1"/>
    <w:rsid w:val="00016B97"/>
    <w:rsid w:val="00020089"/>
    <w:rsid w:val="00030EB3"/>
    <w:rsid w:val="00040A41"/>
    <w:rsid w:val="00040ACC"/>
    <w:rsid w:val="00044073"/>
    <w:rsid w:val="000449A4"/>
    <w:rsid w:val="00053D01"/>
    <w:rsid w:val="00056025"/>
    <w:rsid w:val="0006574A"/>
    <w:rsid w:val="00065D49"/>
    <w:rsid w:val="000716D9"/>
    <w:rsid w:val="0007674D"/>
    <w:rsid w:val="00084564"/>
    <w:rsid w:val="000A0FAC"/>
    <w:rsid w:val="000A4414"/>
    <w:rsid w:val="000A5BF1"/>
    <w:rsid w:val="000B04C0"/>
    <w:rsid w:val="000B5B2A"/>
    <w:rsid w:val="000B7E10"/>
    <w:rsid w:val="000C43FE"/>
    <w:rsid w:val="000D5A71"/>
    <w:rsid w:val="000E3A7C"/>
    <w:rsid w:val="000E6370"/>
    <w:rsid w:val="000F02E1"/>
    <w:rsid w:val="000F4D31"/>
    <w:rsid w:val="000F56FC"/>
    <w:rsid w:val="001032E6"/>
    <w:rsid w:val="00120162"/>
    <w:rsid w:val="00123594"/>
    <w:rsid w:val="00124992"/>
    <w:rsid w:val="001250D1"/>
    <w:rsid w:val="00131AC6"/>
    <w:rsid w:val="0014355E"/>
    <w:rsid w:val="00144F35"/>
    <w:rsid w:val="001468E5"/>
    <w:rsid w:val="00147346"/>
    <w:rsid w:val="001513DF"/>
    <w:rsid w:val="00152FAD"/>
    <w:rsid w:val="0017640D"/>
    <w:rsid w:val="0018075C"/>
    <w:rsid w:val="001823FE"/>
    <w:rsid w:val="001904F4"/>
    <w:rsid w:val="001A1DAE"/>
    <w:rsid w:val="001A4A6B"/>
    <w:rsid w:val="001A7362"/>
    <w:rsid w:val="001B0E24"/>
    <w:rsid w:val="001B64EE"/>
    <w:rsid w:val="001C25E4"/>
    <w:rsid w:val="001C5B51"/>
    <w:rsid w:val="001D0701"/>
    <w:rsid w:val="001D5CD6"/>
    <w:rsid w:val="001D5DF8"/>
    <w:rsid w:val="001E142C"/>
    <w:rsid w:val="001E37E5"/>
    <w:rsid w:val="001E37E9"/>
    <w:rsid w:val="001E5EE0"/>
    <w:rsid w:val="001E7F6E"/>
    <w:rsid w:val="001F07B1"/>
    <w:rsid w:val="001F2A0A"/>
    <w:rsid w:val="001F4565"/>
    <w:rsid w:val="00206564"/>
    <w:rsid w:val="00206635"/>
    <w:rsid w:val="00206CF2"/>
    <w:rsid w:val="00207FE8"/>
    <w:rsid w:val="00215FDA"/>
    <w:rsid w:val="00216FEE"/>
    <w:rsid w:val="0022671D"/>
    <w:rsid w:val="0023076B"/>
    <w:rsid w:val="002314F9"/>
    <w:rsid w:val="002327A3"/>
    <w:rsid w:val="00246280"/>
    <w:rsid w:val="002518AB"/>
    <w:rsid w:val="002575DD"/>
    <w:rsid w:val="00263227"/>
    <w:rsid w:val="0026358F"/>
    <w:rsid w:val="00265134"/>
    <w:rsid w:val="00271FCF"/>
    <w:rsid w:val="00275450"/>
    <w:rsid w:val="00276CA6"/>
    <w:rsid w:val="00284DFA"/>
    <w:rsid w:val="00285097"/>
    <w:rsid w:val="002916F5"/>
    <w:rsid w:val="002922FC"/>
    <w:rsid w:val="002965FC"/>
    <w:rsid w:val="002A4214"/>
    <w:rsid w:val="002B41E3"/>
    <w:rsid w:val="002B5C81"/>
    <w:rsid w:val="002C2409"/>
    <w:rsid w:val="002C431D"/>
    <w:rsid w:val="002D7561"/>
    <w:rsid w:val="002D7D41"/>
    <w:rsid w:val="002E49F1"/>
    <w:rsid w:val="002E7C5F"/>
    <w:rsid w:val="002F3512"/>
    <w:rsid w:val="002F450E"/>
    <w:rsid w:val="00303D39"/>
    <w:rsid w:val="00304A30"/>
    <w:rsid w:val="00321E0D"/>
    <w:rsid w:val="00321FD4"/>
    <w:rsid w:val="00322BEC"/>
    <w:rsid w:val="00325B4B"/>
    <w:rsid w:val="003269BC"/>
    <w:rsid w:val="00330C39"/>
    <w:rsid w:val="00331950"/>
    <w:rsid w:val="00332EF0"/>
    <w:rsid w:val="0033788F"/>
    <w:rsid w:val="0034304F"/>
    <w:rsid w:val="00344CC8"/>
    <w:rsid w:val="00346559"/>
    <w:rsid w:val="0035303D"/>
    <w:rsid w:val="00357C99"/>
    <w:rsid w:val="003615A0"/>
    <w:rsid w:val="003728C1"/>
    <w:rsid w:val="00372D76"/>
    <w:rsid w:val="00372EB3"/>
    <w:rsid w:val="00373410"/>
    <w:rsid w:val="003762D8"/>
    <w:rsid w:val="003825D0"/>
    <w:rsid w:val="003870BB"/>
    <w:rsid w:val="00393FBE"/>
    <w:rsid w:val="00394A05"/>
    <w:rsid w:val="00396886"/>
    <w:rsid w:val="003A28B1"/>
    <w:rsid w:val="003A305F"/>
    <w:rsid w:val="003B0A52"/>
    <w:rsid w:val="003B4DE3"/>
    <w:rsid w:val="003C4C92"/>
    <w:rsid w:val="003D0BCC"/>
    <w:rsid w:val="003D374D"/>
    <w:rsid w:val="003E04B4"/>
    <w:rsid w:val="003E2F42"/>
    <w:rsid w:val="003E34F3"/>
    <w:rsid w:val="003F0D4F"/>
    <w:rsid w:val="00404322"/>
    <w:rsid w:val="00404C4F"/>
    <w:rsid w:val="004133FE"/>
    <w:rsid w:val="0042069A"/>
    <w:rsid w:val="004215EB"/>
    <w:rsid w:val="00424A8C"/>
    <w:rsid w:val="00425349"/>
    <w:rsid w:val="00427B96"/>
    <w:rsid w:val="00432096"/>
    <w:rsid w:val="00432173"/>
    <w:rsid w:val="00433BCD"/>
    <w:rsid w:val="00443FC4"/>
    <w:rsid w:val="0044418F"/>
    <w:rsid w:val="00447ABD"/>
    <w:rsid w:val="00452B23"/>
    <w:rsid w:val="004550A5"/>
    <w:rsid w:val="0046113E"/>
    <w:rsid w:val="00475495"/>
    <w:rsid w:val="00476855"/>
    <w:rsid w:val="004A25F5"/>
    <w:rsid w:val="004A4641"/>
    <w:rsid w:val="004A5B1B"/>
    <w:rsid w:val="004A6FBA"/>
    <w:rsid w:val="004B124C"/>
    <w:rsid w:val="004C1D36"/>
    <w:rsid w:val="004D5C79"/>
    <w:rsid w:val="004E404B"/>
    <w:rsid w:val="004F23FD"/>
    <w:rsid w:val="004F24CA"/>
    <w:rsid w:val="004F2879"/>
    <w:rsid w:val="004F36BA"/>
    <w:rsid w:val="004F6A92"/>
    <w:rsid w:val="00503965"/>
    <w:rsid w:val="005106EA"/>
    <w:rsid w:val="005135A0"/>
    <w:rsid w:val="00520536"/>
    <w:rsid w:val="00521A15"/>
    <w:rsid w:val="005244D0"/>
    <w:rsid w:val="0052470E"/>
    <w:rsid w:val="00530DE9"/>
    <w:rsid w:val="00540FB2"/>
    <w:rsid w:val="005432B7"/>
    <w:rsid w:val="0055107E"/>
    <w:rsid w:val="00557324"/>
    <w:rsid w:val="00563541"/>
    <w:rsid w:val="00577D92"/>
    <w:rsid w:val="0058425D"/>
    <w:rsid w:val="00584463"/>
    <w:rsid w:val="00587360"/>
    <w:rsid w:val="005923CE"/>
    <w:rsid w:val="005C7C89"/>
    <w:rsid w:val="005D1F8E"/>
    <w:rsid w:val="005D46EF"/>
    <w:rsid w:val="005D6283"/>
    <w:rsid w:val="005D68FE"/>
    <w:rsid w:val="005E4852"/>
    <w:rsid w:val="005E6C37"/>
    <w:rsid w:val="005E7553"/>
    <w:rsid w:val="005F5EAF"/>
    <w:rsid w:val="005F74B9"/>
    <w:rsid w:val="00601565"/>
    <w:rsid w:val="00617E72"/>
    <w:rsid w:val="00630824"/>
    <w:rsid w:val="00645F1D"/>
    <w:rsid w:val="00647E45"/>
    <w:rsid w:val="0065171D"/>
    <w:rsid w:val="0065761C"/>
    <w:rsid w:val="00663489"/>
    <w:rsid w:val="00667FA3"/>
    <w:rsid w:val="00672B66"/>
    <w:rsid w:val="0067353D"/>
    <w:rsid w:val="00674C92"/>
    <w:rsid w:val="00680A95"/>
    <w:rsid w:val="00681F86"/>
    <w:rsid w:val="0068257C"/>
    <w:rsid w:val="006860B1"/>
    <w:rsid w:val="00686CE6"/>
    <w:rsid w:val="00691809"/>
    <w:rsid w:val="006A0848"/>
    <w:rsid w:val="006A0C8F"/>
    <w:rsid w:val="006A38D6"/>
    <w:rsid w:val="006A4FA4"/>
    <w:rsid w:val="006B5E71"/>
    <w:rsid w:val="006D14DD"/>
    <w:rsid w:val="006D3365"/>
    <w:rsid w:val="006D6CC6"/>
    <w:rsid w:val="006F334C"/>
    <w:rsid w:val="006F693B"/>
    <w:rsid w:val="007125D3"/>
    <w:rsid w:val="00717404"/>
    <w:rsid w:val="00717A00"/>
    <w:rsid w:val="00721725"/>
    <w:rsid w:val="00722BC7"/>
    <w:rsid w:val="007236C8"/>
    <w:rsid w:val="0072468E"/>
    <w:rsid w:val="00731FD1"/>
    <w:rsid w:val="00736F20"/>
    <w:rsid w:val="00742407"/>
    <w:rsid w:val="00752A54"/>
    <w:rsid w:val="0075664F"/>
    <w:rsid w:val="0077591A"/>
    <w:rsid w:val="00777841"/>
    <w:rsid w:val="00780E81"/>
    <w:rsid w:val="00786581"/>
    <w:rsid w:val="00795E77"/>
    <w:rsid w:val="007A5AF8"/>
    <w:rsid w:val="007C3307"/>
    <w:rsid w:val="007C3B87"/>
    <w:rsid w:val="007D4190"/>
    <w:rsid w:val="007D5579"/>
    <w:rsid w:val="007E52A0"/>
    <w:rsid w:val="007E6152"/>
    <w:rsid w:val="007F4627"/>
    <w:rsid w:val="00803B62"/>
    <w:rsid w:val="008102D6"/>
    <w:rsid w:val="00823EFA"/>
    <w:rsid w:val="00825ABA"/>
    <w:rsid w:val="00842BFE"/>
    <w:rsid w:val="00847048"/>
    <w:rsid w:val="0085005D"/>
    <w:rsid w:val="00850BD3"/>
    <w:rsid w:val="00857823"/>
    <w:rsid w:val="008607F7"/>
    <w:rsid w:val="008677D9"/>
    <w:rsid w:val="00882BBA"/>
    <w:rsid w:val="008835C6"/>
    <w:rsid w:val="00890B0F"/>
    <w:rsid w:val="00890FE3"/>
    <w:rsid w:val="00891461"/>
    <w:rsid w:val="00894DED"/>
    <w:rsid w:val="008A5454"/>
    <w:rsid w:val="008B2D3B"/>
    <w:rsid w:val="008B483D"/>
    <w:rsid w:val="008B5983"/>
    <w:rsid w:val="008C2A4E"/>
    <w:rsid w:val="008C3120"/>
    <w:rsid w:val="008D65A9"/>
    <w:rsid w:val="008E6986"/>
    <w:rsid w:val="008E6D52"/>
    <w:rsid w:val="009022C1"/>
    <w:rsid w:val="0093280A"/>
    <w:rsid w:val="00933CDB"/>
    <w:rsid w:val="00940892"/>
    <w:rsid w:val="0094162C"/>
    <w:rsid w:val="009441BE"/>
    <w:rsid w:val="0094480B"/>
    <w:rsid w:val="009579E0"/>
    <w:rsid w:val="00963AD1"/>
    <w:rsid w:val="00963BBE"/>
    <w:rsid w:val="00964391"/>
    <w:rsid w:val="00972D77"/>
    <w:rsid w:val="0097471B"/>
    <w:rsid w:val="00980145"/>
    <w:rsid w:val="009865E3"/>
    <w:rsid w:val="009B2ACE"/>
    <w:rsid w:val="009B3394"/>
    <w:rsid w:val="009B4411"/>
    <w:rsid w:val="009B55DE"/>
    <w:rsid w:val="009C053A"/>
    <w:rsid w:val="009C7E0E"/>
    <w:rsid w:val="009D5E15"/>
    <w:rsid w:val="009E515D"/>
    <w:rsid w:val="009E5268"/>
    <w:rsid w:val="009E7A57"/>
    <w:rsid w:val="009F04CF"/>
    <w:rsid w:val="009F306D"/>
    <w:rsid w:val="009F56B2"/>
    <w:rsid w:val="00A01091"/>
    <w:rsid w:val="00A03753"/>
    <w:rsid w:val="00A079F2"/>
    <w:rsid w:val="00A105EC"/>
    <w:rsid w:val="00A20E25"/>
    <w:rsid w:val="00A22991"/>
    <w:rsid w:val="00A245B5"/>
    <w:rsid w:val="00A31D6F"/>
    <w:rsid w:val="00A36F41"/>
    <w:rsid w:val="00A43E03"/>
    <w:rsid w:val="00A54515"/>
    <w:rsid w:val="00A56A42"/>
    <w:rsid w:val="00A64C91"/>
    <w:rsid w:val="00A669E2"/>
    <w:rsid w:val="00A77F27"/>
    <w:rsid w:val="00A804FA"/>
    <w:rsid w:val="00A80BB7"/>
    <w:rsid w:val="00A81B3C"/>
    <w:rsid w:val="00A833FB"/>
    <w:rsid w:val="00A83ECF"/>
    <w:rsid w:val="00A84B7D"/>
    <w:rsid w:val="00A941E7"/>
    <w:rsid w:val="00AA43DA"/>
    <w:rsid w:val="00AB5D0D"/>
    <w:rsid w:val="00AB6BF6"/>
    <w:rsid w:val="00AC0420"/>
    <w:rsid w:val="00AC320D"/>
    <w:rsid w:val="00AD3A82"/>
    <w:rsid w:val="00AD47A6"/>
    <w:rsid w:val="00AD4833"/>
    <w:rsid w:val="00AE2360"/>
    <w:rsid w:val="00AE6301"/>
    <w:rsid w:val="00AF24E3"/>
    <w:rsid w:val="00B01D46"/>
    <w:rsid w:val="00B03BCE"/>
    <w:rsid w:val="00B13915"/>
    <w:rsid w:val="00B153DB"/>
    <w:rsid w:val="00B15ABC"/>
    <w:rsid w:val="00B30B5F"/>
    <w:rsid w:val="00B34E14"/>
    <w:rsid w:val="00B35399"/>
    <w:rsid w:val="00B3586C"/>
    <w:rsid w:val="00B42733"/>
    <w:rsid w:val="00B44940"/>
    <w:rsid w:val="00B53184"/>
    <w:rsid w:val="00B56170"/>
    <w:rsid w:val="00B60993"/>
    <w:rsid w:val="00B618FE"/>
    <w:rsid w:val="00B63FF1"/>
    <w:rsid w:val="00B71298"/>
    <w:rsid w:val="00B722EE"/>
    <w:rsid w:val="00B733B8"/>
    <w:rsid w:val="00B74E12"/>
    <w:rsid w:val="00B75152"/>
    <w:rsid w:val="00B763C4"/>
    <w:rsid w:val="00B76AB1"/>
    <w:rsid w:val="00B84055"/>
    <w:rsid w:val="00BA6656"/>
    <w:rsid w:val="00BA67EE"/>
    <w:rsid w:val="00BC6049"/>
    <w:rsid w:val="00BD31CC"/>
    <w:rsid w:val="00BD38BB"/>
    <w:rsid w:val="00BD55BC"/>
    <w:rsid w:val="00BF12A2"/>
    <w:rsid w:val="00BF207F"/>
    <w:rsid w:val="00C04290"/>
    <w:rsid w:val="00C07809"/>
    <w:rsid w:val="00C10EBC"/>
    <w:rsid w:val="00C24980"/>
    <w:rsid w:val="00C26229"/>
    <w:rsid w:val="00C27539"/>
    <w:rsid w:val="00C35B99"/>
    <w:rsid w:val="00C36E13"/>
    <w:rsid w:val="00C44FD9"/>
    <w:rsid w:val="00C46041"/>
    <w:rsid w:val="00C52092"/>
    <w:rsid w:val="00C645DC"/>
    <w:rsid w:val="00C6650D"/>
    <w:rsid w:val="00C67413"/>
    <w:rsid w:val="00C67FAB"/>
    <w:rsid w:val="00C720D4"/>
    <w:rsid w:val="00C8447F"/>
    <w:rsid w:val="00C90A02"/>
    <w:rsid w:val="00C9130D"/>
    <w:rsid w:val="00C92EDC"/>
    <w:rsid w:val="00C938F1"/>
    <w:rsid w:val="00CA176A"/>
    <w:rsid w:val="00CA33E6"/>
    <w:rsid w:val="00CA4966"/>
    <w:rsid w:val="00CB4872"/>
    <w:rsid w:val="00CC0085"/>
    <w:rsid w:val="00CC0F91"/>
    <w:rsid w:val="00CC2E0C"/>
    <w:rsid w:val="00CC376D"/>
    <w:rsid w:val="00CC3E1F"/>
    <w:rsid w:val="00CC5311"/>
    <w:rsid w:val="00CD2583"/>
    <w:rsid w:val="00CD2779"/>
    <w:rsid w:val="00CD2A4F"/>
    <w:rsid w:val="00CD62A9"/>
    <w:rsid w:val="00CE0E06"/>
    <w:rsid w:val="00CF0456"/>
    <w:rsid w:val="00CF508D"/>
    <w:rsid w:val="00CF6CC6"/>
    <w:rsid w:val="00D02912"/>
    <w:rsid w:val="00D0318A"/>
    <w:rsid w:val="00D1292A"/>
    <w:rsid w:val="00D137FC"/>
    <w:rsid w:val="00D160F5"/>
    <w:rsid w:val="00D21E42"/>
    <w:rsid w:val="00D22AB6"/>
    <w:rsid w:val="00D26B9A"/>
    <w:rsid w:val="00D43E79"/>
    <w:rsid w:val="00D56209"/>
    <w:rsid w:val="00D776C0"/>
    <w:rsid w:val="00D944A1"/>
    <w:rsid w:val="00D9614F"/>
    <w:rsid w:val="00DA0364"/>
    <w:rsid w:val="00DA67E1"/>
    <w:rsid w:val="00DA7A3B"/>
    <w:rsid w:val="00DB7CA0"/>
    <w:rsid w:val="00DD26A6"/>
    <w:rsid w:val="00DD2FF7"/>
    <w:rsid w:val="00DD4890"/>
    <w:rsid w:val="00DD4BCF"/>
    <w:rsid w:val="00DD504C"/>
    <w:rsid w:val="00DD62F8"/>
    <w:rsid w:val="00DE09E2"/>
    <w:rsid w:val="00DE6C26"/>
    <w:rsid w:val="00DE7713"/>
    <w:rsid w:val="00DE7D83"/>
    <w:rsid w:val="00DF09E8"/>
    <w:rsid w:val="00DF67C6"/>
    <w:rsid w:val="00E0468D"/>
    <w:rsid w:val="00E12F40"/>
    <w:rsid w:val="00E213F6"/>
    <w:rsid w:val="00E2233A"/>
    <w:rsid w:val="00E23663"/>
    <w:rsid w:val="00E40A46"/>
    <w:rsid w:val="00E42F58"/>
    <w:rsid w:val="00E51466"/>
    <w:rsid w:val="00E60E94"/>
    <w:rsid w:val="00E628CC"/>
    <w:rsid w:val="00E67039"/>
    <w:rsid w:val="00E672F9"/>
    <w:rsid w:val="00E67436"/>
    <w:rsid w:val="00E678E3"/>
    <w:rsid w:val="00E80034"/>
    <w:rsid w:val="00E80464"/>
    <w:rsid w:val="00E80F86"/>
    <w:rsid w:val="00E87805"/>
    <w:rsid w:val="00E905A2"/>
    <w:rsid w:val="00E95C97"/>
    <w:rsid w:val="00E969E7"/>
    <w:rsid w:val="00E97472"/>
    <w:rsid w:val="00EB102A"/>
    <w:rsid w:val="00EB4ADD"/>
    <w:rsid w:val="00EC08E0"/>
    <w:rsid w:val="00EC0DF4"/>
    <w:rsid w:val="00ED4219"/>
    <w:rsid w:val="00ED59F0"/>
    <w:rsid w:val="00EE7AB2"/>
    <w:rsid w:val="00EF0AFD"/>
    <w:rsid w:val="00EF4290"/>
    <w:rsid w:val="00EF4A5D"/>
    <w:rsid w:val="00F00733"/>
    <w:rsid w:val="00F04358"/>
    <w:rsid w:val="00F06493"/>
    <w:rsid w:val="00F20E9B"/>
    <w:rsid w:val="00F24764"/>
    <w:rsid w:val="00F3566D"/>
    <w:rsid w:val="00F4396A"/>
    <w:rsid w:val="00F44830"/>
    <w:rsid w:val="00F45F0C"/>
    <w:rsid w:val="00F4649E"/>
    <w:rsid w:val="00F51294"/>
    <w:rsid w:val="00F52901"/>
    <w:rsid w:val="00F54F8D"/>
    <w:rsid w:val="00F57177"/>
    <w:rsid w:val="00F634C7"/>
    <w:rsid w:val="00F74BDF"/>
    <w:rsid w:val="00F820EF"/>
    <w:rsid w:val="00F83362"/>
    <w:rsid w:val="00F92729"/>
    <w:rsid w:val="00F95675"/>
    <w:rsid w:val="00F96456"/>
    <w:rsid w:val="00FA28C5"/>
    <w:rsid w:val="00FB4601"/>
    <w:rsid w:val="00FB60A8"/>
    <w:rsid w:val="00FC29DB"/>
    <w:rsid w:val="00FD032C"/>
    <w:rsid w:val="00FD5623"/>
    <w:rsid w:val="00FD60F9"/>
    <w:rsid w:val="00FD7F6C"/>
    <w:rsid w:val="00FE0E01"/>
    <w:rsid w:val="00FE2D8F"/>
    <w:rsid w:val="00FE5C1F"/>
    <w:rsid w:val="00FF6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5EF19"/>
  <w15:docId w15:val="{1D3A4883-B8DF-46EA-9674-A27832A0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0"/>
    <w:pPr>
      <w:spacing w:after="200" w:line="276" w:lineRule="auto"/>
    </w:pPr>
    <w:rPr>
      <w:rFonts w:ascii="Calibri" w:eastAsia="Calibri" w:hAnsi="Calibri" w:cs="Times New Roman"/>
    </w:rPr>
  </w:style>
  <w:style w:type="paragraph" w:styleId="Ttulo1">
    <w:name w:val="heading 1"/>
    <w:basedOn w:val="Padro"/>
    <w:next w:val="Corpodetexto"/>
    <w:link w:val="Ttulo1Char"/>
    <w:rsid w:val="00F44830"/>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14355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4830"/>
    <w:rPr>
      <w:rFonts w:ascii="Times New Roman" w:eastAsia="Times New Roman" w:hAnsi="Times New Roman" w:cs="Times New Roman"/>
      <w:b/>
      <w:sz w:val="24"/>
      <w:szCs w:val="20"/>
      <w:lang w:eastAsia="pt-BR"/>
    </w:rPr>
  </w:style>
  <w:style w:type="paragraph" w:customStyle="1" w:styleId="Padro">
    <w:name w:val="Padrão"/>
    <w:rsid w:val="00F44830"/>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uiPriority w:val="34"/>
    <w:qFormat/>
    <w:rsid w:val="00F44830"/>
    <w:pPr>
      <w:ind w:left="720"/>
    </w:pPr>
  </w:style>
  <w:style w:type="paragraph" w:customStyle="1" w:styleId="tj">
    <w:name w:val="tj"/>
    <w:basedOn w:val="Padro"/>
    <w:rsid w:val="00F44830"/>
    <w:pPr>
      <w:spacing w:before="28" w:after="28" w:line="100" w:lineRule="atLeast"/>
    </w:pPr>
    <w:rPr>
      <w:rFonts w:ascii="Times New Roman" w:eastAsia="Times New Roman" w:hAnsi="Times New Roman"/>
      <w:sz w:val="24"/>
      <w:szCs w:val="24"/>
      <w:lang w:eastAsia="pt-BR"/>
    </w:rPr>
  </w:style>
  <w:style w:type="paragraph" w:styleId="Corpodetexto">
    <w:name w:val="Body Text"/>
    <w:basedOn w:val="Normal"/>
    <w:link w:val="CorpodetextoChar"/>
    <w:uiPriority w:val="99"/>
    <w:semiHidden/>
    <w:unhideWhenUsed/>
    <w:rsid w:val="00F44830"/>
    <w:pPr>
      <w:spacing w:after="120"/>
    </w:pPr>
  </w:style>
  <w:style w:type="character" w:customStyle="1" w:styleId="CorpodetextoChar">
    <w:name w:val="Corpo de texto Char"/>
    <w:basedOn w:val="Fontepargpadro"/>
    <w:link w:val="Corpodetexto"/>
    <w:uiPriority w:val="99"/>
    <w:semiHidden/>
    <w:rsid w:val="00F44830"/>
    <w:rPr>
      <w:rFonts w:ascii="Calibri" w:eastAsia="Calibri" w:hAnsi="Calibri" w:cs="Times New Roman"/>
    </w:rPr>
  </w:style>
  <w:style w:type="character" w:styleId="nfase">
    <w:name w:val="Emphasis"/>
    <w:basedOn w:val="Fontepargpadro"/>
    <w:uiPriority w:val="20"/>
    <w:qFormat/>
    <w:rsid w:val="00850BD3"/>
    <w:rPr>
      <w:i/>
      <w:iCs/>
    </w:rPr>
  </w:style>
  <w:style w:type="paragraph" w:customStyle="1" w:styleId="TEXTO1">
    <w:name w:val="TEXTO1"/>
    <w:basedOn w:val="Normal"/>
    <w:rsid w:val="00850BD3"/>
    <w:pPr>
      <w:spacing w:after="0" w:line="360" w:lineRule="auto"/>
      <w:jc w:val="both"/>
    </w:pPr>
    <w:rPr>
      <w:rFonts w:ascii="Times New Roman" w:eastAsia="Times New Roman" w:hAnsi="Times New Roman"/>
      <w:sz w:val="24"/>
      <w:szCs w:val="20"/>
      <w:lang w:eastAsia="pt-BR"/>
    </w:rPr>
  </w:style>
  <w:style w:type="paragraph" w:customStyle="1" w:styleId="artigo">
    <w:name w:val="artigo"/>
    <w:basedOn w:val="Normal"/>
    <w:rsid w:val="00850BD3"/>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7236C8"/>
    <w:rPr>
      <w:color w:val="0000FF"/>
      <w:u w:val="single"/>
    </w:rPr>
  </w:style>
  <w:style w:type="paragraph" w:styleId="Textodebalo">
    <w:name w:val="Balloon Text"/>
    <w:basedOn w:val="Normal"/>
    <w:link w:val="TextodebaloChar"/>
    <w:uiPriority w:val="99"/>
    <w:semiHidden/>
    <w:unhideWhenUsed/>
    <w:rsid w:val="004754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5495"/>
    <w:rPr>
      <w:rFonts w:ascii="Tahoma" w:eastAsia="Calibri" w:hAnsi="Tahoma" w:cs="Tahoma"/>
      <w:sz w:val="16"/>
      <w:szCs w:val="16"/>
    </w:rPr>
  </w:style>
  <w:style w:type="paragraph" w:styleId="NormalWeb">
    <w:name w:val="Normal (Web)"/>
    <w:basedOn w:val="Normal"/>
    <w:uiPriority w:val="99"/>
    <w:unhideWhenUsed/>
    <w:rsid w:val="00475495"/>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4754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5495"/>
    <w:rPr>
      <w:rFonts w:ascii="Calibri" w:eastAsia="Calibri" w:hAnsi="Calibri" w:cs="Times New Roman"/>
      <w:sz w:val="20"/>
      <w:szCs w:val="20"/>
    </w:rPr>
  </w:style>
  <w:style w:type="character" w:styleId="Refdenotaderodap">
    <w:name w:val="footnote reference"/>
    <w:basedOn w:val="Fontepargpadro"/>
    <w:uiPriority w:val="99"/>
    <w:semiHidden/>
    <w:unhideWhenUsed/>
    <w:rsid w:val="00475495"/>
    <w:rPr>
      <w:vertAlign w:val="superscript"/>
    </w:rPr>
  </w:style>
  <w:style w:type="paragraph" w:styleId="Pr-formataoHTML">
    <w:name w:val="HTML Preformatted"/>
    <w:basedOn w:val="Normal"/>
    <w:link w:val="Pr-formataoHTMLChar"/>
    <w:uiPriority w:val="99"/>
    <w:semiHidden/>
    <w:unhideWhenUsed/>
    <w:rsid w:val="00216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16FEE"/>
    <w:rPr>
      <w:rFonts w:ascii="Courier New" w:eastAsia="Times New Roman" w:hAnsi="Courier New" w:cs="Courier New"/>
      <w:sz w:val="20"/>
      <w:szCs w:val="20"/>
      <w:lang w:eastAsia="pt-BR"/>
    </w:rPr>
  </w:style>
  <w:style w:type="table" w:styleId="Tabelacomgrade">
    <w:name w:val="Table Grid"/>
    <w:basedOn w:val="Tabelanormal"/>
    <w:uiPriority w:val="59"/>
    <w:rsid w:val="001C5B5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erodepgina">
    <w:name w:val="page number"/>
    <w:basedOn w:val="Fontepargpadro"/>
    <w:uiPriority w:val="99"/>
    <w:rsid w:val="00E213F6"/>
    <w:rPr>
      <w:rFonts w:cs="Times New Roman"/>
    </w:rPr>
  </w:style>
  <w:style w:type="character" w:styleId="Forte">
    <w:name w:val="Strong"/>
    <w:basedOn w:val="Fontepargpadro"/>
    <w:uiPriority w:val="22"/>
    <w:qFormat/>
    <w:rsid w:val="003E34F3"/>
    <w:rPr>
      <w:b/>
      <w:bCs/>
    </w:rPr>
  </w:style>
  <w:style w:type="character" w:customStyle="1" w:styleId="Ttulo2Char">
    <w:name w:val="Título 2 Char"/>
    <w:basedOn w:val="Fontepargpadro"/>
    <w:link w:val="Ttulo2"/>
    <w:uiPriority w:val="9"/>
    <w:semiHidden/>
    <w:rsid w:val="0014355E"/>
    <w:rPr>
      <w:rFonts w:asciiTheme="majorHAnsi" w:eastAsiaTheme="majorEastAsia" w:hAnsiTheme="majorHAnsi" w:cstheme="majorBidi"/>
      <w:b/>
      <w:bCs/>
      <w:color w:val="4472C4" w:themeColor="accent1"/>
      <w:sz w:val="26"/>
      <w:szCs w:val="26"/>
    </w:rPr>
  </w:style>
  <w:style w:type="paragraph" w:customStyle="1" w:styleId="twowords">
    <w:name w:val="twowords"/>
    <w:basedOn w:val="Normal"/>
    <w:rsid w:val="0014355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uthors">
    <w:name w:val="authors"/>
    <w:basedOn w:val="Normal"/>
    <w:rsid w:val="0014355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documentinfo-publishername">
    <w:name w:val="documentinfo-publishername"/>
    <w:basedOn w:val="Fontepargpadro"/>
    <w:rsid w:val="00144F35"/>
  </w:style>
  <w:style w:type="paragraph" w:customStyle="1" w:styleId="jota-articlelead">
    <w:name w:val="jota-article__lead"/>
    <w:basedOn w:val="Normal"/>
    <w:rsid w:val="00144F35"/>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B13915"/>
    <w:rPr>
      <w:sz w:val="16"/>
      <w:szCs w:val="16"/>
    </w:rPr>
  </w:style>
  <w:style w:type="paragraph" w:styleId="Textodecomentrio">
    <w:name w:val="annotation text"/>
    <w:basedOn w:val="Normal"/>
    <w:link w:val="TextodecomentrioChar"/>
    <w:uiPriority w:val="99"/>
    <w:semiHidden/>
    <w:unhideWhenUsed/>
    <w:rsid w:val="00B139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1391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13915"/>
    <w:rPr>
      <w:b/>
      <w:bCs/>
    </w:rPr>
  </w:style>
  <w:style w:type="character" w:customStyle="1" w:styleId="AssuntodocomentrioChar">
    <w:name w:val="Assunto do comentário Char"/>
    <w:basedOn w:val="TextodecomentrioChar"/>
    <w:link w:val="Assuntodocomentrio"/>
    <w:uiPriority w:val="99"/>
    <w:semiHidden/>
    <w:rsid w:val="00B13915"/>
    <w:rPr>
      <w:rFonts w:ascii="Calibri" w:eastAsia="Calibri" w:hAnsi="Calibri" w:cs="Times New Roman"/>
      <w:b/>
      <w:bCs/>
      <w:sz w:val="20"/>
      <w:szCs w:val="20"/>
    </w:rPr>
  </w:style>
  <w:style w:type="paragraph" w:styleId="Cabealho">
    <w:name w:val="header"/>
    <w:basedOn w:val="Normal"/>
    <w:link w:val="CabealhoChar"/>
    <w:uiPriority w:val="99"/>
    <w:unhideWhenUsed/>
    <w:rsid w:val="00B03B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3BCE"/>
    <w:rPr>
      <w:rFonts w:ascii="Calibri" w:eastAsia="Calibri" w:hAnsi="Calibri" w:cs="Times New Roman"/>
    </w:rPr>
  </w:style>
  <w:style w:type="paragraph" w:styleId="Rodap">
    <w:name w:val="footer"/>
    <w:basedOn w:val="Normal"/>
    <w:link w:val="RodapChar"/>
    <w:uiPriority w:val="99"/>
    <w:unhideWhenUsed/>
    <w:rsid w:val="00B03BCE"/>
    <w:pPr>
      <w:tabs>
        <w:tab w:val="center" w:pos="4252"/>
        <w:tab w:val="right" w:pos="8504"/>
      </w:tabs>
      <w:spacing w:after="0" w:line="240" w:lineRule="auto"/>
    </w:pPr>
  </w:style>
  <w:style w:type="character" w:customStyle="1" w:styleId="RodapChar">
    <w:name w:val="Rodapé Char"/>
    <w:basedOn w:val="Fontepargpadro"/>
    <w:link w:val="Rodap"/>
    <w:uiPriority w:val="99"/>
    <w:rsid w:val="00B03BCE"/>
    <w:rPr>
      <w:rFonts w:ascii="Calibri" w:eastAsia="Calibri" w:hAnsi="Calibri" w:cs="Times New Roman"/>
    </w:rPr>
  </w:style>
  <w:style w:type="paragraph" w:customStyle="1" w:styleId="texto2">
    <w:name w:val="texto2"/>
    <w:basedOn w:val="Normal"/>
    <w:rsid w:val="00CA33E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716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66209">
      <w:bodyDiv w:val="1"/>
      <w:marLeft w:val="0"/>
      <w:marRight w:val="0"/>
      <w:marTop w:val="0"/>
      <w:marBottom w:val="0"/>
      <w:divBdr>
        <w:top w:val="none" w:sz="0" w:space="0" w:color="auto"/>
        <w:left w:val="none" w:sz="0" w:space="0" w:color="auto"/>
        <w:bottom w:val="none" w:sz="0" w:space="0" w:color="auto"/>
        <w:right w:val="none" w:sz="0" w:space="0" w:color="auto"/>
      </w:divBdr>
    </w:div>
    <w:div w:id="217908376">
      <w:bodyDiv w:val="1"/>
      <w:marLeft w:val="0"/>
      <w:marRight w:val="0"/>
      <w:marTop w:val="0"/>
      <w:marBottom w:val="0"/>
      <w:divBdr>
        <w:top w:val="none" w:sz="0" w:space="0" w:color="auto"/>
        <w:left w:val="none" w:sz="0" w:space="0" w:color="auto"/>
        <w:bottom w:val="none" w:sz="0" w:space="0" w:color="auto"/>
        <w:right w:val="none" w:sz="0" w:space="0" w:color="auto"/>
      </w:divBdr>
    </w:div>
    <w:div w:id="255212927">
      <w:bodyDiv w:val="1"/>
      <w:marLeft w:val="0"/>
      <w:marRight w:val="0"/>
      <w:marTop w:val="0"/>
      <w:marBottom w:val="0"/>
      <w:divBdr>
        <w:top w:val="none" w:sz="0" w:space="0" w:color="auto"/>
        <w:left w:val="none" w:sz="0" w:space="0" w:color="auto"/>
        <w:bottom w:val="none" w:sz="0" w:space="0" w:color="auto"/>
        <w:right w:val="none" w:sz="0" w:space="0" w:color="auto"/>
      </w:divBdr>
    </w:div>
    <w:div w:id="295264557">
      <w:bodyDiv w:val="1"/>
      <w:marLeft w:val="0"/>
      <w:marRight w:val="0"/>
      <w:marTop w:val="0"/>
      <w:marBottom w:val="0"/>
      <w:divBdr>
        <w:top w:val="none" w:sz="0" w:space="0" w:color="auto"/>
        <w:left w:val="none" w:sz="0" w:space="0" w:color="auto"/>
        <w:bottom w:val="none" w:sz="0" w:space="0" w:color="auto"/>
        <w:right w:val="none" w:sz="0" w:space="0" w:color="auto"/>
      </w:divBdr>
    </w:div>
    <w:div w:id="305203760">
      <w:bodyDiv w:val="1"/>
      <w:marLeft w:val="0"/>
      <w:marRight w:val="0"/>
      <w:marTop w:val="0"/>
      <w:marBottom w:val="0"/>
      <w:divBdr>
        <w:top w:val="none" w:sz="0" w:space="0" w:color="auto"/>
        <w:left w:val="none" w:sz="0" w:space="0" w:color="auto"/>
        <w:bottom w:val="none" w:sz="0" w:space="0" w:color="auto"/>
        <w:right w:val="none" w:sz="0" w:space="0" w:color="auto"/>
      </w:divBdr>
    </w:div>
    <w:div w:id="330301510">
      <w:bodyDiv w:val="1"/>
      <w:marLeft w:val="0"/>
      <w:marRight w:val="0"/>
      <w:marTop w:val="0"/>
      <w:marBottom w:val="0"/>
      <w:divBdr>
        <w:top w:val="none" w:sz="0" w:space="0" w:color="auto"/>
        <w:left w:val="none" w:sz="0" w:space="0" w:color="auto"/>
        <w:bottom w:val="none" w:sz="0" w:space="0" w:color="auto"/>
        <w:right w:val="none" w:sz="0" w:space="0" w:color="auto"/>
      </w:divBdr>
    </w:div>
    <w:div w:id="368844846">
      <w:bodyDiv w:val="1"/>
      <w:marLeft w:val="0"/>
      <w:marRight w:val="0"/>
      <w:marTop w:val="0"/>
      <w:marBottom w:val="0"/>
      <w:divBdr>
        <w:top w:val="none" w:sz="0" w:space="0" w:color="auto"/>
        <w:left w:val="none" w:sz="0" w:space="0" w:color="auto"/>
        <w:bottom w:val="none" w:sz="0" w:space="0" w:color="auto"/>
        <w:right w:val="none" w:sz="0" w:space="0" w:color="auto"/>
      </w:divBdr>
    </w:div>
    <w:div w:id="456681290">
      <w:bodyDiv w:val="1"/>
      <w:marLeft w:val="0"/>
      <w:marRight w:val="0"/>
      <w:marTop w:val="0"/>
      <w:marBottom w:val="0"/>
      <w:divBdr>
        <w:top w:val="none" w:sz="0" w:space="0" w:color="auto"/>
        <w:left w:val="none" w:sz="0" w:space="0" w:color="auto"/>
        <w:bottom w:val="none" w:sz="0" w:space="0" w:color="auto"/>
        <w:right w:val="none" w:sz="0" w:space="0" w:color="auto"/>
      </w:divBdr>
    </w:div>
    <w:div w:id="460223756">
      <w:bodyDiv w:val="1"/>
      <w:marLeft w:val="0"/>
      <w:marRight w:val="0"/>
      <w:marTop w:val="0"/>
      <w:marBottom w:val="0"/>
      <w:divBdr>
        <w:top w:val="none" w:sz="0" w:space="0" w:color="auto"/>
        <w:left w:val="none" w:sz="0" w:space="0" w:color="auto"/>
        <w:bottom w:val="none" w:sz="0" w:space="0" w:color="auto"/>
        <w:right w:val="none" w:sz="0" w:space="0" w:color="auto"/>
      </w:divBdr>
    </w:div>
    <w:div w:id="502166351">
      <w:bodyDiv w:val="1"/>
      <w:marLeft w:val="0"/>
      <w:marRight w:val="0"/>
      <w:marTop w:val="0"/>
      <w:marBottom w:val="0"/>
      <w:divBdr>
        <w:top w:val="none" w:sz="0" w:space="0" w:color="auto"/>
        <w:left w:val="none" w:sz="0" w:space="0" w:color="auto"/>
        <w:bottom w:val="none" w:sz="0" w:space="0" w:color="auto"/>
        <w:right w:val="none" w:sz="0" w:space="0" w:color="auto"/>
      </w:divBdr>
    </w:div>
    <w:div w:id="769855910">
      <w:bodyDiv w:val="1"/>
      <w:marLeft w:val="0"/>
      <w:marRight w:val="0"/>
      <w:marTop w:val="0"/>
      <w:marBottom w:val="0"/>
      <w:divBdr>
        <w:top w:val="none" w:sz="0" w:space="0" w:color="auto"/>
        <w:left w:val="none" w:sz="0" w:space="0" w:color="auto"/>
        <w:bottom w:val="none" w:sz="0" w:space="0" w:color="auto"/>
        <w:right w:val="none" w:sz="0" w:space="0" w:color="auto"/>
      </w:divBdr>
    </w:div>
    <w:div w:id="811557929">
      <w:bodyDiv w:val="1"/>
      <w:marLeft w:val="0"/>
      <w:marRight w:val="0"/>
      <w:marTop w:val="0"/>
      <w:marBottom w:val="0"/>
      <w:divBdr>
        <w:top w:val="none" w:sz="0" w:space="0" w:color="auto"/>
        <w:left w:val="none" w:sz="0" w:space="0" w:color="auto"/>
        <w:bottom w:val="none" w:sz="0" w:space="0" w:color="auto"/>
        <w:right w:val="none" w:sz="0" w:space="0" w:color="auto"/>
      </w:divBdr>
    </w:div>
    <w:div w:id="845487353">
      <w:bodyDiv w:val="1"/>
      <w:marLeft w:val="0"/>
      <w:marRight w:val="0"/>
      <w:marTop w:val="0"/>
      <w:marBottom w:val="0"/>
      <w:divBdr>
        <w:top w:val="none" w:sz="0" w:space="0" w:color="auto"/>
        <w:left w:val="none" w:sz="0" w:space="0" w:color="auto"/>
        <w:bottom w:val="none" w:sz="0" w:space="0" w:color="auto"/>
        <w:right w:val="none" w:sz="0" w:space="0" w:color="auto"/>
      </w:divBdr>
    </w:div>
    <w:div w:id="880290087">
      <w:bodyDiv w:val="1"/>
      <w:marLeft w:val="0"/>
      <w:marRight w:val="0"/>
      <w:marTop w:val="0"/>
      <w:marBottom w:val="0"/>
      <w:divBdr>
        <w:top w:val="none" w:sz="0" w:space="0" w:color="auto"/>
        <w:left w:val="none" w:sz="0" w:space="0" w:color="auto"/>
        <w:bottom w:val="none" w:sz="0" w:space="0" w:color="auto"/>
        <w:right w:val="none" w:sz="0" w:space="0" w:color="auto"/>
      </w:divBdr>
    </w:div>
    <w:div w:id="891305582">
      <w:bodyDiv w:val="1"/>
      <w:marLeft w:val="0"/>
      <w:marRight w:val="0"/>
      <w:marTop w:val="0"/>
      <w:marBottom w:val="0"/>
      <w:divBdr>
        <w:top w:val="none" w:sz="0" w:space="0" w:color="auto"/>
        <w:left w:val="none" w:sz="0" w:space="0" w:color="auto"/>
        <w:bottom w:val="none" w:sz="0" w:space="0" w:color="auto"/>
        <w:right w:val="none" w:sz="0" w:space="0" w:color="auto"/>
      </w:divBdr>
    </w:div>
    <w:div w:id="986975486">
      <w:bodyDiv w:val="1"/>
      <w:marLeft w:val="0"/>
      <w:marRight w:val="0"/>
      <w:marTop w:val="0"/>
      <w:marBottom w:val="0"/>
      <w:divBdr>
        <w:top w:val="none" w:sz="0" w:space="0" w:color="auto"/>
        <w:left w:val="none" w:sz="0" w:space="0" w:color="auto"/>
        <w:bottom w:val="none" w:sz="0" w:space="0" w:color="auto"/>
        <w:right w:val="none" w:sz="0" w:space="0" w:color="auto"/>
      </w:divBdr>
    </w:div>
    <w:div w:id="1100762030">
      <w:bodyDiv w:val="1"/>
      <w:marLeft w:val="0"/>
      <w:marRight w:val="0"/>
      <w:marTop w:val="0"/>
      <w:marBottom w:val="0"/>
      <w:divBdr>
        <w:top w:val="none" w:sz="0" w:space="0" w:color="auto"/>
        <w:left w:val="none" w:sz="0" w:space="0" w:color="auto"/>
        <w:bottom w:val="none" w:sz="0" w:space="0" w:color="auto"/>
        <w:right w:val="none" w:sz="0" w:space="0" w:color="auto"/>
      </w:divBdr>
    </w:div>
    <w:div w:id="1106147592">
      <w:bodyDiv w:val="1"/>
      <w:marLeft w:val="0"/>
      <w:marRight w:val="0"/>
      <w:marTop w:val="0"/>
      <w:marBottom w:val="0"/>
      <w:divBdr>
        <w:top w:val="none" w:sz="0" w:space="0" w:color="auto"/>
        <w:left w:val="none" w:sz="0" w:space="0" w:color="auto"/>
        <w:bottom w:val="none" w:sz="0" w:space="0" w:color="auto"/>
        <w:right w:val="none" w:sz="0" w:space="0" w:color="auto"/>
      </w:divBdr>
    </w:div>
    <w:div w:id="1128010880">
      <w:bodyDiv w:val="1"/>
      <w:marLeft w:val="0"/>
      <w:marRight w:val="0"/>
      <w:marTop w:val="0"/>
      <w:marBottom w:val="0"/>
      <w:divBdr>
        <w:top w:val="none" w:sz="0" w:space="0" w:color="auto"/>
        <w:left w:val="none" w:sz="0" w:space="0" w:color="auto"/>
        <w:bottom w:val="none" w:sz="0" w:space="0" w:color="auto"/>
        <w:right w:val="none" w:sz="0" w:space="0" w:color="auto"/>
      </w:divBdr>
    </w:div>
    <w:div w:id="1251506308">
      <w:bodyDiv w:val="1"/>
      <w:marLeft w:val="0"/>
      <w:marRight w:val="0"/>
      <w:marTop w:val="0"/>
      <w:marBottom w:val="0"/>
      <w:divBdr>
        <w:top w:val="none" w:sz="0" w:space="0" w:color="auto"/>
        <w:left w:val="none" w:sz="0" w:space="0" w:color="auto"/>
        <w:bottom w:val="none" w:sz="0" w:space="0" w:color="auto"/>
        <w:right w:val="none" w:sz="0" w:space="0" w:color="auto"/>
      </w:divBdr>
    </w:div>
    <w:div w:id="1448114016">
      <w:bodyDiv w:val="1"/>
      <w:marLeft w:val="0"/>
      <w:marRight w:val="0"/>
      <w:marTop w:val="0"/>
      <w:marBottom w:val="0"/>
      <w:divBdr>
        <w:top w:val="none" w:sz="0" w:space="0" w:color="auto"/>
        <w:left w:val="none" w:sz="0" w:space="0" w:color="auto"/>
        <w:bottom w:val="none" w:sz="0" w:space="0" w:color="auto"/>
        <w:right w:val="none" w:sz="0" w:space="0" w:color="auto"/>
      </w:divBdr>
      <w:divsChild>
        <w:div w:id="10491651">
          <w:marLeft w:val="0"/>
          <w:marRight w:val="0"/>
          <w:marTop w:val="0"/>
          <w:marBottom w:val="0"/>
          <w:divBdr>
            <w:top w:val="none" w:sz="0" w:space="0" w:color="auto"/>
            <w:left w:val="none" w:sz="0" w:space="0" w:color="auto"/>
            <w:bottom w:val="none" w:sz="0" w:space="0" w:color="auto"/>
            <w:right w:val="none" w:sz="0" w:space="0" w:color="auto"/>
          </w:divBdr>
        </w:div>
      </w:divsChild>
    </w:div>
    <w:div w:id="1480465517">
      <w:bodyDiv w:val="1"/>
      <w:marLeft w:val="0"/>
      <w:marRight w:val="0"/>
      <w:marTop w:val="0"/>
      <w:marBottom w:val="0"/>
      <w:divBdr>
        <w:top w:val="none" w:sz="0" w:space="0" w:color="auto"/>
        <w:left w:val="none" w:sz="0" w:space="0" w:color="auto"/>
        <w:bottom w:val="none" w:sz="0" w:space="0" w:color="auto"/>
        <w:right w:val="none" w:sz="0" w:space="0" w:color="auto"/>
      </w:divBdr>
    </w:div>
    <w:div w:id="1526820373">
      <w:bodyDiv w:val="1"/>
      <w:marLeft w:val="0"/>
      <w:marRight w:val="0"/>
      <w:marTop w:val="0"/>
      <w:marBottom w:val="0"/>
      <w:divBdr>
        <w:top w:val="none" w:sz="0" w:space="0" w:color="auto"/>
        <w:left w:val="none" w:sz="0" w:space="0" w:color="auto"/>
        <w:bottom w:val="none" w:sz="0" w:space="0" w:color="auto"/>
        <w:right w:val="none" w:sz="0" w:space="0" w:color="auto"/>
      </w:divBdr>
    </w:div>
    <w:div w:id="1556434110">
      <w:bodyDiv w:val="1"/>
      <w:marLeft w:val="0"/>
      <w:marRight w:val="0"/>
      <w:marTop w:val="0"/>
      <w:marBottom w:val="0"/>
      <w:divBdr>
        <w:top w:val="none" w:sz="0" w:space="0" w:color="auto"/>
        <w:left w:val="none" w:sz="0" w:space="0" w:color="auto"/>
        <w:bottom w:val="none" w:sz="0" w:space="0" w:color="auto"/>
        <w:right w:val="none" w:sz="0" w:space="0" w:color="auto"/>
      </w:divBdr>
    </w:div>
    <w:div w:id="1567566949">
      <w:bodyDiv w:val="1"/>
      <w:marLeft w:val="0"/>
      <w:marRight w:val="0"/>
      <w:marTop w:val="0"/>
      <w:marBottom w:val="0"/>
      <w:divBdr>
        <w:top w:val="none" w:sz="0" w:space="0" w:color="auto"/>
        <w:left w:val="none" w:sz="0" w:space="0" w:color="auto"/>
        <w:bottom w:val="none" w:sz="0" w:space="0" w:color="auto"/>
        <w:right w:val="none" w:sz="0" w:space="0" w:color="auto"/>
      </w:divBdr>
    </w:div>
    <w:div w:id="1646735271">
      <w:bodyDiv w:val="1"/>
      <w:marLeft w:val="0"/>
      <w:marRight w:val="0"/>
      <w:marTop w:val="0"/>
      <w:marBottom w:val="0"/>
      <w:divBdr>
        <w:top w:val="none" w:sz="0" w:space="0" w:color="auto"/>
        <w:left w:val="none" w:sz="0" w:space="0" w:color="auto"/>
        <w:bottom w:val="none" w:sz="0" w:space="0" w:color="auto"/>
        <w:right w:val="none" w:sz="0" w:space="0" w:color="auto"/>
      </w:divBdr>
    </w:div>
    <w:div w:id="1664044389">
      <w:bodyDiv w:val="1"/>
      <w:marLeft w:val="0"/>
      <w:marRight w:val="0"/>
      <w:marTop w:val="0"/>
      <w:marBottom w:val="0"/>
      <w:divBdr>
        <w:top w:val="none" w:sz="0" w:space="0" w:color="auto"/>
        <w:left w:val="none" w:sz="0" w:space="0" w:color="auto"/>
        <w:bottom w:val="none" w:sz="0" w:space="0" w:color="auto"/>
        <w:right w:val="none" w:sz="0" w:space="0" w:color="auto"/>
      </w:divBdr>
    </w:div>
    <w:div w:id="1841383813">
      <w:bodyDiv w:val="1"/>
      <w:marLeft w:val="0"/>
      <w:marRight w:val="0"/>
      <w:marTop w:val="0"/>
      <w:marBottom w:val="0"/>
      <w:divBdr>
        <w:top w:val="none" w:sz="0" w:space="0" w:color="auto"/>
        <w:left w:val="none" w:sz="0" w:space="0" w:color="auto"/>
        <w:bottom w:val="none" w:sz="0" w:space="0" w:color="auto"/>
        <w:right w:val="none" w:sz="0" w:space="0" w:color="auto"/>
      </w:divBdr>
    </w:div>
    <w:div w:id="1851750487">
      <w:bodyDiv w:val="1"/>
      <w:marLeft w:val="0"/>
      <w:marRight w:val="0"/>
      <w:marTop w:val="0"/>
      <w:marBottom w:val="0"/>
      <w:divBdr>
        <w:top w:val="none" w:sz="0" w:space="0" w:color="auto"/>
        <w:left w:val="none" w:sz="0" w:space="0" w:color="auto"/>
        <w:bottom w:val="none" w:sz="0" w:space="0" w:color="auto"/>
        <w:right w:val="none" w:sz="0" w:space="0" w:color="auto"/>
      </w:divBdr>
    </w:div>
    <w:div w:id="1855261480">
      <w:bodyDiv w:val="1"/>
      <w:marLeft w:val="0"/>
      <w:marRight w:val="0"/>
      <w:marTop w:val="0"/>
      <w:marBottom w:val="0"/>
      <w:divBdr>
        <w:top w:val="none" w:sz="0" w:space="0" w:color="auto"/>
        <w:left w:val="none" w:sz="0" w:space="0" w:color="auto"/>
        <w:bottom w:val="none" w:sz="0" w:space="0" w:color="auto"/>
        <w:right w:val="none" w:sz="0" w:space="0" w:color="auto"/>
      </w:divBdr>
    </w:div>
    <w:div w:id="1875538857">
      <w:bodyDiv w:val="1"/>
      <w:marLeft w:val="0"/>
      <w:marRight w:val="0"/>
      <w:marTop w:val="0"/>
      <w:marBottom w:val="0"/>
      <w:divBdr>
        <w:top w:val="none" w:sz="0" w:space="0" w:color="auto"/>
        <w:left w:val="none" w:sz="0" w:space="0" w:color="auto"/>
        <w:bottom w:val="none" w:sz="0" w:space="0" w:color="auto"/>
        <w:right w:val="none" w:sz="0" w:space="0" w:color="auto"/>
      </w:divBdr>
    </w:div>
    <w:div w:id="2070036368">
      <w:bodyDiv w:val="1"/>
      <w:marLeft w:val="0"/>
      <w:marRight w:val="0"/>
      <w:marTop w:val="0"/>
      <w:marBottom w:val="0"/>
      <w:divBdr>
        <w:top w:val="none" w:sz="0" w:space="0" w:color="auto"/>
        <w:left w:val="none" w:sz="0" w:space="0" w:color="auto"/>
        <w:bottom w:val="none" w:sz="0" w:space="0" w:color="auto"/>
        <w:right w:val="none" w:sz="0" w:space="0" w:color="auto"/>
      </w:divBdr>
    </w:div>
    <w:div w:id="213729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ineis.cnj.jus.br/QvAJAXZfc/opendoc.htm?document=qvw_l%2FPainelCNJ.qvw&amp;host=QVS%40neodimio03&amp;anonymous=true&amp;sheet=shSISTAC" TargetMode="External"/><Relationship Id="rId18" Type="http://schemas.openxmlformats.org/officeDocument/2006/relationships/hyperlink" Target="https://www.justica.gov.br/news/mj-divulgara-novo-relatorio-do-infopen-nesta-terca-feira/relatorio-depen-versao-web.pdf" TargetMode="External"/><Relationship Id="rId26" Type="http://schemas.openxmlformats.org/officeDocument/2006/relationships/hyperlink" Target="https://facnopar.com.br/conteudo-arquivos/arquivo-2019-08-29-15670967184114.pdf" TargetMode="External"/><Relationship Id="rId3" Type="http://schemas.openxmlformats.org/officeDocument/2006/relationships/styles" Target="styles.xml"/><Relationship Id="rId21" Type="http://schemas.openxmlformats.org/officeDocument/2006/relationships/hyperlink" Target="https://www.cidh.oas.org/basicos/portugues/c.convencao_americana.htm" TargetMode="External"/><Relationship Id="rId7" Type="http://schemas.openxmlformats.org/officeDocument/2006/relationships/endnotes" Target="endnotes.xml"/><Relationship Id="rId12" Type="http://schemas.openxmlformats.org/officeDocument/2006/relationships/hyperlink" Target="https://www.cnj.jus.br/sistema-carcerario/mapa-audiencia-de-custodia/" TargetMode="External"/><Relationship Id="rId17" Type="http://schemas.openxmlformats.org/officeDocument/2006/relationships/hyperlink" Target="http://depen.gov.br/DEPEN/depen/sisdepen/infopen" TargetMode="External"/><Relationship Id="rId25" Type="http://schemas.openxmlformats.org/officeDocument/2006/relationships/hyperlink" Target="https://www.conjur.com.br/2014-ago-21/aury-lopes-jr-caio-paiva-evolucao-processo-pen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epen.gov.br/DEPEN/dirpp/cgap/fortalecimento-da-politica/implementacaodasaudienciasdecustodianobrasilanalisedeexperienciaserecomendacoesdeaprimoramentorevisado.pdf" TargetMode="External"/><Relationship Id="rId20" Type="http://schemas.openxmlformats.org/officeDocument/2006/relationships/hyperlink" Target="https://www25.senado.leg.br/web/atividade/materias/-/materia/102115" TargetMode="External"/><Relationship Id="rId29" Type="http://schemas.openxmlformats.org/officeDocument/2006/relationships/hyperlink" Target="https://ambitojuridico.com.br/edicoes/revista-158/a-audiencia-de-custodia-e-sua-implementacao-no-estado-do-rio-grande-do-s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j.jus.br/sistema-carcerario/audiencia-de-custodia/sobre/" TargetMode="External"/><Relationship Id="rId24" Type="http://schemas.openxmlformats.org/officeDocument/2006/relationships/hyperlink" Target="https://attena.ufpe.br/handle/123456789/243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jur.com.br/dl/resolucao-audiencias-custodia-cnj.pdf" TargetMode="External"/><Relationship Id="rId23" Type="http://schemas.openxmlformats.org/officeDocument/2006/relationships/hyperlink" Target="https://pedromaganem.jusbrasil.com.br/artigos/803660749/entenda-as-mudancas-na-audiencia-de-custodia-com-o-pacote-anticrime" TargetMode="External"/><Relationship Id="rId28" Type="http://schemas.openxmlformats.org/officeDocument/2006/relationships/hyperlink" Target="https://www.migalhas.com.br/depeso/318754/a-audiencia-de-custodia-e-a-lei-13964-19" TargetMode="External"/><Relationship Id="rId10" Type="http://schemas.openxmlformats.org/officeDocument/2006/relationships/hyperlink" Target="http://www.planalto.gov.br/ccivil_03/decreto-lei/del3689compilado.htm" TargetMode="External"/><Relationship Id="rId19" Type="http://schemas.openxmlformats.org/officeDocument/2006/relationships/hyperlink" Target="http://www.in.gov.br/web/dou/-/lei-n-13.964-de-24-de-dezembro-de-2019-2352782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2.senado.leg.br/ril/edicoes/53/211/ril_v53_n211_p301" TargetMode="External"/><Relationship Id="rId14" Type="http://schemas.openxmlformats.org/officeDocument/2006/relationships/hyperlink" Target="https://www.cnj.jus.br/painel-debate-os-desafios-para-qualificar-audiencias-de-custodia-no-brasil/" TargetMode="External"/><Relationship Id="rId22" Type="http://schemas.openxmlformats.org/officeDocument/2006/relationships/hyperlink" Target="https://www.dizerodireito.com.br/2015/09/audiencia-de-custodia.html" TargetMode="External"/><Relationship Id="rId27" Type="http://schemas.openxmlformats.org/officeDocument/2006/relationships/hyperlink" Target="http://justificando.cartacapital.com.br/2015/03/03/na-serie-audiencia-de-custodia-conceito-previsao-normativa-e-finalidades" TargetMode="External"/><Relationship Id="rId30" Type="http://schemas.openxmlformats.org/officeDocument/2006/relationships/hyperlink" Target="https://ambitojuridico.com.br/edicoes/revista-147/consideracoes-sobre-a-audiencia-de-custodia/" TargetMode="External"/><Relationship Id="rId8" Type="http://schemas.openxmlformats.org/officeDocument/2006/relationships/hyperlink" Target="https://www.cnj.jus.br/wp-content/uploads/conteudo/arquivo/2018/09/2178b9a11524106a0d04ea673839242a.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241D7-3B35-40C9-899A-07DE3314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7315</Words>
  <Characters>39501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Thiago Wilbert</cp:lastModifiedBy>
  <cp:revision>20</cp:revision>
  <dcterms:created xsi:type="dcterms:W3CDTF">2020-06-06T01:09:00Z</dcterms:created>
  <dcterms:modified xsi:type="dcterms:W3CDTF">2020-06-06T21:38:00Z</dcterms:modified>
</cp:coreProperties>
</file>