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2A5" w:rsidRPr="000F5D1E" w:rsidRDefault="008B1459" w:rsidP="008B1459">
      <w:pPr>
        <w:spacing w:after="225" w:line="360" w:lineRule="auto"/>
        <w:ind w:left="0" w:firstLine="0"/>
        <w:jc w:val="center"/>
        <w:rPr>
          <w:color w:val="auto"/>
        </w:rPr>
      </w:pPr>
      <w:r>
        <w:rPr>
          <w:noProof/>
        </w:rPr>
        <w:drawing>
          <wp:inline distT="0" distB="0" distL="0" distR="0">
            <wp:extent cx="914400" cy="1055529"/>
            <wp:effectExtent l="0" t="0" r="0" b="0"/>
            <wp:docPr id="2" name="Imagem 2" descr="https://images.sympla.com.br/5c475c1261d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sympla.com.br/5c475c1261dfc.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2598" t="15090" r="31950" b="13344"/>
                    <a:stretch/>
                  </pic:blipFill>
                  <pic:spPr bwMode="auto">
                    <a:xfrm>
                      <a:off x="0" y="0"/>
                      <a:ext cx="921171" cy="1063345"/>
                    </a:xfrm>
                    <a:prstGeom prst="rect">
                      <a:avLst/>
                    </a:prstGeom>
                    <a:noFill/>
                    <a:ln>
                      <a:noFill/>
                    </a:ln>
                    <a:extLst>
                      <a:ext uri="{53640926-AAD7-44D8-BBD7-CCE9431645EC}">
                        <a14:shadowObscured xmlns:a14="http://schemas.microsoft.com/office/drawing/2010/main"/>
                      </a:ext>
                    </a:extLst>
                  </pic:spPr>
                </pic:pic>
              </a:graphicData>
            </a:graphic>
          </wp:inline>
        </w:drawing>
      </w:r>
    </w:p>
    <w:p w:rsidR="008B1459" w:rsidRDefault="009D12A5" w:rsidP="008B1459">
      <w:pPr>
        <w:spacing w:after="0" w:line="360" w:lineRule="auto"/>
        <w:ind w:left="10" w:hanging="10"/>
        <w:jc w:val="center"/>
        <w:rPr>
          <w:color w:val="auto"/>
        </w:rPr>
      </w:pPr>
      <w:r w:rsidRPr="008B1459">
        <w:rPr>
          <w:color w:val="auto"/>
        </w:rPr>
        <w:t xml:space="preserve">CESED - CENTRO DE ENSINO SUPERIOR E DESENVOLVIMENTO UNIFACISA – CENTRO UNIVERSITÁRIO </w:t>
      </w:r>
    </w:p>
    <w:p w:rsidR="009D12A5" w:rsidRPr="008B1459" w:rsidRDefault="009D12A5" w:rsidP="008B1459">
      <w:pPr>
        <w:spacing w:after="0" w:line="360" w:lineRule="auto"/>
        <w:ind w:left="10" w:hanging="10"/>
        <w:jc w:val="center"/>
        <w:rPr>
          <w:color w:val="auto"/>
        </w:rPr>
      </w:pPr>
      <w:r w:rsidRPr="008B1459">
        <w:rPr>
          <w:color w:val="auto"/>
        </w:rPr>
        <w:t>CURSO DE BACHARELADO EM DIREITO</w:t>
      </w:r>
    </w:p>
    <w:p w:rsidR="009D12A5" w:rsidRPr="000F5D1E" w:rsidRDefault="009D12A5" w:rsidP="004E77AA">
      <w:pPr>
        <w:spacing w:after="0" w:line="360" w:lineRule="auto"/>
        <w:ind w:left="0" w:firstLine="0"/>
        <w:jc w:val="left"/>
        <w:rPr>
          <w:color w:val="auto"/>
        </w:rPr>
      </w:pPr>
    </w:p>
    <w:p w:rsidR="009D12A5" w:rsidRDefault="009D12A5" w:rsidP="004E77AA">
      <w:pPr>
        <w:spacing w:after="117" w:line="360" w:lineRule="auto"/>
        <w:ind w:left="0" w:firstLine="0"/>
        <w:jc w:val="left"/>
        <w:rPr>
          <w:b/>
          <w:color w:val="auto"/>
          <w:sz w:val="26"/>
        </w:rPr>
      </w:pPr>
      <w:r w:rsidRPr="000F5D1E">
        <w:rPr>
          <w:b/>
          <w:color w:val="auto"/>
          <w:sz w:val="26"/>
        </w:rPr>
        <w:t xml:space="preserve"> </w:t>
      </w:r>
    </w:p>
    <w:p w:rsidR="008B1459" w:rsidRDefault="008B1459" w:rsidP="004E77AA">
      <w:pPr>
        <w:spacing w:after="117" w:line="360" w:lineRule="auto"/>
        <w:ind w:left="0" w:firstLine="0"/>
        <w:jc w:val="left"/>
        <w:rPr>
          <w:color w:val="auto"/>
        </w:rPr>
      </w:pPr>
    </w:p>
    <w:p w:rsidR="008B1459" w:rsidRDefault="008B1459" w:rsidP="004E77AA">
      <w:pPr>
        <w:spacing w:after="117" w:line="360" w:lineRule="auto"/>
        <w:ind w:left="0" w:firstLine="0"/>
        <w:jc w:val="left"/>
        <w:rPr>
          <w:color w:val="auto"/>
        </w:rPr>
      </w:pPr>
    </w:p>
    <w:p w:rsidR="008B1459" w:rsidRDefault="008B1459" w:rsidP="004E77AA">
      <w:pPr>
        <w:spacing w:after="117" w:line="360" w:lineRule="auto"/>
        <w:ind w:left="0" w:firstLine="0"/>
        <w:jc w:val="left"/>
        <w:rPr>
          <w:color w:val="auto"/>
        </w:rPr>
      </w:pPr>
    </w:p>
    <w:p w:rsidR="009D12A5" w:rsidRPr="00000520" w:rsidRDefault="009D12A5" w:rsidP="00000520">
      <w:pPr>
        <w:spacing w:after="0" w:line="360" w:lineRule="auto"/>
        <w:ind w:left="10" w:hanging="10"/>
        <w:jc w:val="center"/>
        <w:rPr>
          <w:color w:val="auto"/>
        </w:rPr>
      </w:pPr>
      <w:r w:rsidRPr="00000520">
        <w:rPr>
          <w:color w:val="auto"/>
        </w:rPr>
        <w:t>INGRID LÍDIA VIEIRA DINIZ</w:t>
      </w:r>
    </w:p>
    <w:p w:rsidR="009D12A5" w:rsidRPr="000F5D1E" w:rsidRDefault="009D12A5" w:rsidP="004E77AA">
      <w:pPr>
        <w:spacing w:after="0" w:line="360" w:lineRule="auto"/>
        <w:ind w:left="0" w:firstLine="0"/>
        <w:jc w:val="left"/>
        <w:rPr>
          <w:color w:val="auto"/>
        </w:rPr>
      </w:pPr>
      <w:r w:rsidRPr="000F5D1E">
        <w:rPr>
          <w:b/>
          <w:color w:val="auto"/>
          <w:sz w:val="26"/>
        </w:rPr>
        <w:t xml:space="preserve"> </w:t>
      </w:r>
    </w:p>
    <w:p w:rsidR="009D12A5" w:rsidRPr="000F5D1E" w:rsidRDefault="009D12A5" w:rsidP="004E77AA">
      <w:pPr>
        <w:spacing w:after="0" w:line="360" w:lineRule="auto"/>
        <w:ind w:left="0" w:firstLine="0"/>
        <w:jc w:val="left"/>
        <w:rPr>
          <w:color w:val="auto"/>
        </w:rPr>
      </w:pPr>
      <w:r w:rsidRPr="000F5D1E">
        <w:rPr>
          <w:b/>
          <w:color w:val="auto"/>
          <w:sz w:val="26"/>
        </w:rPr>
        <w:t xml:space="preserve"> </w:t>
      </w:r>
    </w:p>
    <w:p w:rsidR="009D12A5" w:rsidRPr="000F5D1E" w:rsidRDefault="009D12A5" w:rsidP="004E77AA">
      <w:pPr>
        <w:spacing w:after="0" w:line="360" w:lineRule="auto"/>
        <w:ind w:left="0" w:firstLine="0"/>
        <w:jc w:val="left"/>
        <w:rPr>
          <w:color w:val="auto"/>
        </w:rPr>
      </w:pPr>
      <w:r w:rsidRPr="000F5D1E">
        <w:rPr>
          <w:b/>
          <w:color w:val="auto"/>
          <w:sz w:val="26"/>
        </w:rPr>
        <w:t xml:space="preserve">  </w:t>
      </w:r>
    </w:p>
    <w:p w:rsidR="009D12A5" w:rsidRPr="000F5D1E" w:rsidRDefault="009D12A5" w:rsidP="004E77AA">
      <w:pPr>
        <w:spacing w:after="0" w:line="360" w:lineRule="auto"/>
        <w:ind w:left="0" w:firstLine="0"/>
        <w:jc w:val="left"/>
        <w:rPr>
          <w:color w:val="auto"/>
        </w:rPr>
      </w:pPr>
      <w:r w:rsidRPr="000F5D1E">
        <w:rPr>
          <w:b/>
          <w:color w:val="auto"/>
          <w:sz w:val="26"/>
        </w:rPr>
        <w:t xml:space="preserve"> </w:t>
      </w:r>
    </w:p>
    <w:p w:rsidR="009D12A5" w:rsidRPr="000F5D1E" w:rsidRDefault="009D12A5" w:rsidP="004E77AA">
      <w:pPr>
        <w:spacing w:after="0" w:line="360" w:lineRule="auto"/>
        <w:ind w:left="0" w:firstLine="0"/>
        <w:jc w:val="left"/>
        <w:rPr>
          <w:color w:val="auto"/>
        </w:rPr>
      </w:pPr>
      <w:r w:rsidRPr="000F5D1E">
        <w:rPr>
          <w:b/>
          <w:color w:val="auto"/>
          <w:sz w:val="26"/>
        </w:rPr>
        <w:t xml:space="preserve">  </w:t>
      </w:r>
    </w:p>
    <w:p w:rsidR="009D12A5" w:rsidRPr="000F5D1E" w:rsidRDefault="009D12A5" w:rsidP="004E77AA">
      <w:pPr>
        <w:spacing w:after="0" w:line="360" w:lineRule="auto"/>
        <w:ind w:left="0" w:firstLine="0"/>
        <w:jc w:val="left"/>
        <w:rPr>
          <w:color w:val="auto"/>
        </w:rPr>
      </w:pPr>
      <w:r w:rsidRPr="000F5D1E">
        <w:rPr>
          <w:b/>
          <w:color w:val="auto"/>
          <w:sz w:val="23"/>
        </w:rPr>
        <w:t xml:space="preserve"> </w:t>
      </w:r>
    </w:p>
    <w:p w:rsidR="009D12A5" w:rsidRPr="00000520" w:rsidRDefault="009D12A5" w:rsidP="00000520">
      <w:pPr>
        <w:spacing w:after="3" w:line="360" w:lineRule="auto"/>
        <w:ind w:left="0" w:right="-1" w:hanging="10"/>
        <w:jc w:val="center"/>
        <w:rPr>
          <w:color w:val="auto"/>
        </w:rPr>
      </w:pPr>
      <w:r w:rsidRPr="00000520">
        <w:rPr>
          <w:color w:val="auto"/>
        </w:rPr>
        <w:t xml:space="preserve">CONTÁGIO POR COVID-19 EM AMBIENTE </w:t>
      </w:r>
      <w:r w:rsidR="00E403CB" w:rsidRPr="00000520">
        <w:rPr>
          <w:color w:val="auto"/>
        </w:rPr>
        <w:t>LABORAL: ASPECTOS JURÍDICOS DE SUA CARACTERIZAÇÃO COMO DOENÇA OCUPACIONAL</w:t>
      </w:r>
    </w:p>
    <w:p w:rsidR="009D12A5" w:rsidRPr="000F5D1E" w:rsidRDefault="009D12A5" w:rsidP="004E77AA">
      <w:pPr>
        <w:spacing w:after="0" w:line="360" w:lineRule="auto"/>
        <w:ind w:left="0" w:firstLine="0"/>
        <w:jc w:val="left"/>
        <w:rPr>
          <w:color w:val="auto"/>
        </w:rPr>
      </w:pPr>
      <w:r w:rsidRPr="000F5D1E">
        <w:rPr>
          <w:b/>
          <w:color w:val="auto"/>
          <w:sz w:val="26"/>
        </w:rPr>
        <w:t xml:space="preserve"> </w:t>
      </w:r>
    </w:p>
    <w:p w:rsidR="009D12A5" w:rsidRPr="000F5D1E" w:rsidRDefault="009D12A5" w:rsidP="004E77AA">
      <w:pPr>
        <w:spacing w:after="0" w:line="360" w:lineRule="auto"/>
        <w:ind w:left="0" w:firstLine="0"/>
        <w:jc w:val="left"/>
        <w:rPr>
          <w:color w:val="auto"/>
        </w:rPr>
      </w:pPr>
      <w:r w:rsidRPr="000F5D1E">
        <w:rPr>
          <w:b/>
          <w:color w:val="auto"/>
          <w:sz w:val="26"/>
        </w:rPr>
        <w:t xml:space="preserve"> </w:t>
      </w:r>
    </w:p>
    <w:p w:rsidR="009D12A5" w:rsidRPr="000F5D1E" w:rsidRDefault="009D12A5" w:rsidP="004E77AA">
      <w:pPr>
        <w:spacing w:after="0" w:line="360" w:lineRule="auto"/>
        <w:ind w:left="0" w:firstLine="0"/>
        <w:jc w:val="left"/>
        <w:rPr>
          <w:color w:val="auto"/>
        </w:rPr>
      </w:pPr>
      <w:r w:rsidRPr="000F5D1E">
        <w:rPr>
          <w:b/>
          <w:color w:val="auto"/>
          <w:sz w:val="26"/>
        </w:rPr>
        <w:t xml:space="preserve"> </w:t>
      </w:r>
    </w:p>
    <w:p w:rsidR="00E403CB" w:rsidRDefault="009D12A5" w:rsidP="004E77AA">
      <w:pPr>
        <w:spacing w:after="0" w:line="360" w:lineRule="auto"/>
        <w:ind w:left="0" w:firstLine="0"/>
        <w:jc w:val="left"/>
        <w:rPr>
          <w:b/>
          <w:color w:val="auto"/>
          <w:sz w:val="26"/>
        </w:rPr>
      </w:pPr>
      <w:r w:rsidRPr="000F5D1E">
        <w:rPr>
          <w:b/>
          <w:color w:val="auto"/>
          <w:sz w:val="26"/>
        </w:rPr>
        <w:t xml:space="preserve">  </w:t>
      </w:r>
    </w:p>
    <w:p w:rsidR="008B1459" w:rsidRDefault="008B1459" w:rsidP="004E77AA">
      <w:pPr>
        <w:spacing w:after="0" w:line="360" w:lineRule="auto"/>
        <w:ind w:left="0" w:firstLine="0"/>
        <w:jc w:val="left"/>
        <w:rPr>
          <w:b/>
          <w:color w:val="auto"/>
          <w:sz w:val="26"/>
        </w:rPr>
      </w:pPr>
    </w:p>
    <w:p w:rsidR="008B1459" w:rsidRDefault="008B1459" w:rsidP="004E77AA">
      <w:pPr>
        <w:spacing w:after="0" w:line="360" w:lineRule="auto"/>
        <w:ind w:left="0" w:firstLine="0"/>
        <w:jc w:val="left"/>
        <w:rPr>
          <w:b/>
          <w:color w:val="auto"/>
          <w:sz w:val="26"/>
        </w:rPr>
      </w:pPr>
    </w:p>
    <w:p w:rsidR="008B1459" w:rsidRPr="008B1459" w:rsidRDefault="008B1459" w:rsidP="004E77AA">
      <w:pPr>
        <w:spacing w:after="0" w:line="360" w:lineRule="auto"/>
        <w:ind w:left="0" w:firstLine="0"/>
        <w:jc w:val="left"/>
        <w:rPr>
          <w:b/>
          <w:color w:val="auto"/>
          <w:sz w:val="26"/>
        </w:rPr>
      </w:pPr>
    </w:p>
    <w:p w:rsidR="00E403CB" w:rsidRPr="00000520" w:rsidRDefault="00E403CB" w:rsidP="004E77AA">
      <w:pPr>
        <w:pStyle w:val="Ttulo1"/>
        <w:numPr>
          <w:ilvl w:val="0"/>
          <w:numId w:val="0"/>
        </w:numPr>
        <w:spacing w:after="3" w:line="360" w:lineRule="auto"/>
        <w:ind w:left="2268" w:hanging="2552"/>
        <w:jc w:val="center"/>
        <w:rPr>
          <w:b w:val="0"/>
          <w:color w:val="auto"/>
        </w:rPr>
      </w:pPr>
      <w:r w:rsidRPr="00000520">
        <w:rPr>
          <w:b w:val="0"/>
          <w:color w:val="auto"/>
        </w:rPr>
        <w:t>CAMPINA GRANDE – PB</w:t>
      </w:r>
    </w:p>
    <w:p w:rsidR="009D12A5" w:rsidRPr="00000520" w:rsidRDefault="009D12A5" w:rsidP="004E77AA">
      <w:pPr>
        <w:pStyle w:val="Ttulo1"/>
        <w:numPr>
          <w:ilvl w:val="0"/>
          <w:numId w:val="0"/>
        </w:numPr>
        <w:spacing w:after="3" w:line="360" w:lineRule="auto"/>
        <w:ind w:left="2268" w:hanging="2552"/>
        <w:jc w:val="center"/>
        <w:rPr>
          <w:b w:val="0"/>
          <w:color w:val="auto"/>
        </w:rPr>
      </w:pPr>
      <w:r w:rsidRPr="00000520">
        <w:rPr>
          <w:b w:val="0"/>
          <w:color w:val="auto"/>
        </w:rPr>
        <w:t>2023</w:t>
      </w:r>
    </w:p>
    <w:p w:rsidR="00E403CB" w:rsidRPr="000F5D1E" w:rsidRDefault="00E403CB" w:rsidP="004E77AA">
      <w:pPr>
        <w:spacing w:line="360" w:lineRule="auto"/>
        <w:rPr>
          <w:color w:val="auto"/>
        </w:rPr>
      </w:pPr>
    </w:p>
    <w:p w:rsidR="009D12A5" w:rsidRPr="000F5D1E" w:rsidRDefault="009D12A5" w:rsidP="004E77AA">
      <w:pPr>
        <w:spacing w:line="360" w:lineRule="auto"/>
        <w:ind w:left="-284" w:right="58" w:hanging="10"/>
        <w:jc w:val="center"/>
        <w:rPr>
          <w:color w:val="auto"/>
        </w:rPr>
      </w:pPr>
      <w:r w:rsidRPr="000F5D1E">
        <w:rPr>
          <w:color w:val="auto"/>
        </w:rPr>
        <w:lastRenderedPageBreak/>
        <w:t xml:space="preserve">INGRID LÍDIA VIEIRA DINIZ </w:t>
      </w:r>
    </w:p>
    <w:p w:rsidR="009D12A5" w:rsidRPr="000F5D1E" w:rsidRDefault="009D12A5" w:rsidP="004E77AA">
      <w:pPr>
        <w:spacing w:after="0" w:line="360" w:lineRule="auto"/>
        <w:ind w:left="0" w:firstLine="0"/>
        <w:jc w:val="left"/>
        <w:rPr>
          <w:color w:val="auto"/>
        </w:rPr>
      </w:pPr>
      <w:r w:rsidRPr="000F5D1E">
        <w:rPr>
          <w:color w:val="auto"/>
          <w:sz w:val="26"/>
        </w:rPr>
        <w:t xml:space="preserve"> </w:t>
      </w:r>
    </w:p>
    <w:p w:rsidR="009D12A5" w:rsidRDefault="009D12A5" w:rsidP="004E77AA">
      <w:pPr>
        <w:spacing w:after="0" w:line="360" w:lineRule="auto"/>
        <w:ind w:left="0" w:firstLine="0"/>
        <w:jc w:val="left"/>
        <w:rPr>
          <w:color w:val="auto"/>
          <w:sz w:val="26"/>
        </w:rPr>
      </w:pPr>
      <w:r w:rsidRPr="000F5D1E">
        <w:rPr>
          <w:color w:val="auto"/>
          <w:sz w:val="26"/>
        </w:rPr>
        <w:t xml:space="preserve"> </w:t>
      </w:r>
    </w:p>
    <w:p w:rsidR="00000520" w:rsidRDefault="00000520" w:rsidP="004E77AA">
      <w:pPr>
        <w:spacing w:after="0" w:line="360" w:lineRule="auto"/>
        <w:ind w:left="0" w:firstLine="0"/>
        <w:jc w:val="left"/>
        <w:rPr>
          <w:color w:val="auto"/>
          <w:sz w:val="26"/>
        </w:rPr>
      </w:pPr>
    </w:p>
    <w:p w:rsidR="00000520" w:rsidRPr="000F5D1E" w:rsidRDefault="00000520" w:rsidP="004E77AA">
      <w:pPr>
        <w:spacing w:after="0" w:line="360" w:lineRule="auto"/>
        <w:ind w:left="0" w:firstLine="0"/>
        <w:jc w:val="left"/>
        <w:rPr>
          <w:color w:val="auto"/>
        </w:rPr>
      </w:pPr>
    </w:p>
    <w:p w:rsidR="009D12A5" w:rsidRPr="000F5D1E" w:rsidRDefault="009D12A5" w:rsidP="004E77AA">
      <w:pPr>
        <w:spacing w:after="20" w:line="360" w:lineRule="auto"/>
        <w:ind w:left="851" w:firstLine="0"/>
        <w:jc w:val="left"/>
        <w:rPr>
          <w:color w:val="auto"/>
        </w:rPr>
      </w:pPr>
      <w:r w:rsidRPr="000F5D1E">
        <w:rPr>
          <w:color w:val="auto"/>
          <w:sz w:val="20"/>
        </w:rPr>
        <w:t xml:space="preserve"> </w:t>
      </w:r>
    </w:p>
    <w:p w:rsidR="009D12A5" w:rsidRPr="000F5D1E" w:rsidRDefault="009D12A5" w:rsidP="00000520">
      <w:pPr>
        <w:spacing w:after="3" w:line="360" w:lineRule="auto"/>
        <w:ind w:left="0" w:right="-1" w:hanging="10"/>
        <w:jc w:val="center"/>
        <w:rPr>
          <w:color w:val="auto"/>
        </w:rPr>
      </w:pPr>
      <w:r w:rsidRPr="000F5D1E">
        <w:rPr>
          <w:color w:val="auto"/>
        </w:rPr>
        <w:t>CONTÁGIO POR COVID-19 EM AMBIENTE LABORAL:</w:t>
      </w:r>
      <w:r w:rsidR="00E403CB" w:rsidRPr="000F5D1E">
        <w:rPr>
          <w:color w:val="auto"/>
        </w:rPr>
        <w:t xml:space="preserve"> ASPECTOS JURÍDICOS DE SUA CARACTERIZAÇÃO COMO DOENÇA OCUPACIONAL</w:t>
      </w:r>
    </w:p>
    <w:p w:rsidR="009D12A5" w:rsidRPr="000F5D1E" w:rsidRDefault="00E403CB" w:rsidP="004E77AA">
      <w:pPr>
        <w:spacing w:after="0" w:line="360" w:lineRule="auto"/>
        <w:ind w:left="0" w:firstLine="0"/>
        <w:rPr>
          <w:color w:val="auto"/>
        </w:rPr>
      </w:pPr>
      <w:r w:rsidRPr="000F5D1E">
        <w:rPr>
          <w:color w:val="auto"/>
          <w:sz w:val="26"/>
        </w:rPr>
        <w:t xml:space="preserve"> </w:t>
      </w:r>
    </w:p>
    <w:p w:rsidR="009D12A5" w:rsidRPr="000F5D1E" w:rsidRDefault="009D12A5" w:rsidP="004E77AA">
      <w:pPr>
        <w:spacing w:after="0" w:line="360" w:lineRule="auto"/>
        <w:ind w:left="0" w:firstLine="0"/>
        <w:jc w:val="left"/>
        <w:rPr>
          <w:color w:val="auto"/>
        </w:rPr>
      </w:pPr>
      <w:r w:rsidRPr="000F5D1E">
        <w:rPr>
          <w:color w:val="auto"/>
          <w:sz w:val="26"/>
        </w:rPr>
        <w:t xml:space="preserve"> </w:t>
      </w:r>
    </w:p>
    <w:p w:rsidR="009D12A5" w:rsidRPr="000F5D1E" w:rsidRDefault="009D12A5" w:rsidP="004E77AA">
      <w:pPr>
        <w:spacing w:after="0" w:line="360" w:lineRule="auto"/>
        <w:ind w:left="0" w:firstLine="0"/>
        <w:jc w:val="left"/>
        <w:rPr>
          <w:color w:val="auto"/>
        </w:rPr>
      </w:pPr>
      <w:r w:rsidRPr="000F5D1E">
        <w:rPr>
          <w:color w:val="auto"/>
          <w:sz w:val="26"/>
        </w:rPr>
        <w:t xml:space="preserve">  </w:t>
      </w:r>
    </w:p>
    <w:p w:rsidR="009D12A5" w:rsidRPr="000F5D1E" w:rsidRDefault="009D12A5" w:rsidP="004E77AA">
      <w:pPr>
        <w:spacing w:after="0" w:line="360" w:lineRule="auto"/>
        <w:ind w:left="0" w:firstLine="0"/>
        <w:jc w:val="left"/>
        <w:rPr>
          <w:color w:val="auto"/>
        </w:rPr>
      </w:pPr>
      <w:r w:rsidRPr="000F5D1E">
        <w:rPr>
          <w:color w:val="auto"/>
          <w:sz w:val="26"/>
        </w:rPr>
        <w:t xml:space="preserve">  </w:t>
      </w:r>
    </w:p>
    <w:p w:rsidR="009D12A5" w:rsidRPr="000F5D1E" w:rsidRDefault="009D12A5" w:rsidP="004E77AA">
      <w:pPr>
        <w:spacing w:after="33" w:line="360" w:lineRule="auto"/>
        <w:ind w:left="0" w:firstLine="0"/>
        <w:jc w:val="left"/>
        <w:rPr>
          <w:color w:val="auto"/>
        </w:rPr>
      </w:pPr>
      <w:r w:rsidRPr="000F5D1E">
        <w:rPr>
          <w:color w:val="auto"/>
          <w:sz w:val="26"/>
        </w:rPr>
        <w:t xml:space="preserve"> </w:t>
      </w:r>
    </w:p>
    <w:p w:rsidR="009D12A5" w:rsidRPr="000F5D1E" w:rsidRDefault="009D12A5" w:rsidP="004E77AA">
      <w:pPr>
        <w:spacing w:after="0" w:line="360" w:lineRule="auto"/>
        <w:ind w:left="0" w:firstLine="0"/>
        <w:jc w:val="left"/>
        <w:rPr>
          <w:color w:val="auto"/>
        </w:rPr>
      </w:pPr>
      <w:r w:rsidRPr="000F5D1E">
        <w:rPr>
          <w:color w:val="auto"/>
          <w:sz w:val="32"/>
        </w:rPr>
        <w:t xml:space="preserve"> </w:t>
      </w:r>
    </w:p>
    <w:p w:rsidR="009D12A5" w:rsidRPr="000F5D1E" w:rsidRDefault="009D12A5" w:rsidP="008B1459">
      <w:pPr>
        <w:spacing w:line="360" w:lineRule="auto"/>
        <w:ind w:left="4638" w:right="-1" w:firstLine="0"/>
        <w:rPr>
          <w:color w:val="auto"/>
        </w:rPr>
      </w:pPr>
      <w:r w:rsidRPr="000F5D1E">
        <w:rPr>
          <w:color w:val="auto"/>
        </w:rPr>
        <w:t xml:space="preserve">Trabalho de Conclusão de Curso - Artigo Científico - apresentado como pré-requisito para a obtenção do título de Bacharel em Direito pela </w:t>
      </w:r>
      <w:proofErr w:type="spellStart"/>
      <w:r w:rsidRPr="000F5D1E">
        <w:rPr>
          <w:color w:val="auto"/>
        </w:rPr>
        <w:t>Unifacisa</w:t>
      </w:r>
      <w:proofErr w:type="spellEnd"/>
      <w:r w:rsidRPr="000F5D1E">
        <w:rPr>
          <w:color w:val="auto"/>
        </w:rPr>
        <w:t xml:space="preserve"> – Centro Universitário. </w:t>
      </w:r>
    </w:p>
    <w:p w:rsidR="009D12A5" w:rsidRPr="000F5D1E" w:rsidRDefault="009D12A5" w:rsidP="008B1459">
      <w:pPr>
        <w:spacing w:after="10" w:line="360" w:lineRule="auto"/>
        <w:ind w:left="4678" w:right="-1" w:hanging="4"/>
        <w:rPr>
          <w:color w:val="auto"/>
        </w:rPr>
      </w:pPr>
      <w:r w:rsidRPr="000F5D1E">
        <w:rPr>
          <w:color w:val="auto"/>
        </w:rPr>
        <w:t>Área de Concentração: Direito do    Trabalho</w:t>
      </w:r>
    </w:p>
    <w:p w:rsidR="009D12A5" w:rsidRPr="000F5D1E" w:rsidRDefault="009D12A5" w:rsidP="008B1459">
      <w:pPr>
        <w:spacing w:after="10" w:line="360" w:lineRule="auto"/>
        <w:ind w:left="4678" w:right="-1" w:hanging="4"/>
        <w:rPr>
          <w:color w:val="auto"/>
        </w:rPr>
      </w:pPr>
      <w:r w:rsidRPr="000F5D1E">
        <w:rPr>
          <w:color w:val="auto"/>
        </w:rPr>
        <w:t>Orientador: Prof. Dr. Sérgio Cabral dos Reis</w:t>
      </w:r>
    </w:p>
    <w:p w:rsidR="009D12A5" w:rsidRPr="000F5D1E" w:rsidRDefault="009D12A5" w:rsidP="004E77AA">
      <w:pPr>
        <w:spacing w:after="0" w:line="360" w:lineRule="auto"/>
        <w:ind w:left="0" w:firstLine="0"/>
        <w:jc w:val="left"/>
        <w:rPr>
          <w:color w:val="auto"/>
        </w:rPr>
      </w:pPr>
      <w:r w:rsidRPr="000F5D1E">
        <w:rPr>
          <w:color w:val="auto"/>
          <w:sz w:val="26"/>
        </w:rPr>
        <w:t xml:space="preserve"> </w:t>
      </w:r>
    </w:p>
    <w:p w:rsidR="009D12A5" w:rsidRPr="000F5D1E" w:rsidRDefault="009D12A5" w:rsidP="004E77AA">
      <w:pPr>
        <w:spacing w:after="0" w:line="360" w:lineRule="auto"/>
        <w:ind w:left="0" w:firstLine="0"/>
        <w:jc w:val="left"/>
        <w:rPr>
          <w:color w:val="auto"/>
        </w:rPr>
      </w:pPr>
      <w:r w:rsidRPr="000F5D1E">
        <w:rPr>
          <w:color w:val="auto"/>
          <w:sz w:val="26"/>
        </w:rPr>
        <w:t xml:space="preserve"> </w:t>
      </w:r>
    </w:p>
    <w:p w:rsidR="009D12A5" w:rsidRPr="000F5D1E" w:rsidRDefault="009D12A5" w:rsidP="004E77AA">
      <w:pPr>
        <w:spacing w:after="0" w:line="360" w:lineRule="auto"/>
        <w:ind w:left="0" w:firstLine="0"/>
        <w:jc w:val="left"/>
        <w:rPr>
          <w:color w:val="auto"/>
        </w:rPr>
      </w:pPr>
      <w:r w:rsidRPr="000F5D1E">
        <w:rPr>
          <w:color w:val="auto"/>
          <w:sz w:val="26"/>
        </w:rPr>
        <w:t xml:space="preserve"> </w:t>
      </w:r>
    </w:p>
    <w:p w:rsidR="009D12A5" w:rsidRPr="000F5D1E" w:rsidRDefault="009D12A5" w:rsidP="004E77AA">
      <w:pPr>
        <w:spacing w:after="0" w:line="360" w:lineRule="auto"/>
        <w:ind w:left="0" w:firstLine="0"/>
        <w:jc w:val="left"/>
        <w:rPr>
          <w:color w:val="auto"/>
        </w:rPr>
      </w:pPr>
      <w:r w:rsidRPr="000F5D1E">
        <w:rPr>
          <w:color w:val="auto"/>
          <w:sz w:val="26"/>
        </w:rPr>
        <w:t xml:space="preserve"> </w:t>
      </w:r>
    </w:p>
    <w:p w:rsidR="009D12A5" w:rsidRPr="000F5D1E" w:rsidRDefault="009D12A5" w:rsidP="004E77AA">
      <w:pPr>
        <w:spacing w:after="0" w:line="360" w:lineRule="auto"/>
        <w:ind w:left="0" w:firstLine="0"/>
        <w:jc w:val="left"/>
        <w:rPr>
          <w:color w:val="auto"/>
        </w:rPr>
      </w:pPr>
      <w:r w:rsidRPr="000F5D1E">
        <w:rPr>
          <w:color w:val="auto"/>
          <w:sz w:val="26"/>
        </w:rPr>
        <w:t xml:space="preserve"> </w:t>
      </w:r>
    </w:p>
    <w:p w:rsidR="009D12A5" w:rsidRPr="000F5D1E" w:rsidRDefault="009D12A5" w:rsidP="004E77AA">
      <w:pPr>
        <w:spacing w:after="0" w:line="360" w:lineRule="auto"/>
        <w:ind w:left="0" w:firstLine="0"/>
        <w:jc w:val="left"/>
        <w:rPr>
          <w:color w:val="auto"/>
        </w:rPr>
      </w:pPr>
      <w:r w:rsidRPr="000F5D1E">
        <w:rPr>
          <w:color w:val="auto"/>
          <w:sz w:val="26"/>
        </w:rPr>
        <w:t xml:space="preserve"> </w:t>
      </w:r>
    </w:p>
    <w:p w:rsidR="009D12A5" w:rsidRDefault="009D12A5" w:rsidP="004E77AA">
      <w:pPr>
        <w:spacing w:after="111" w:line="360" w:lineRule="auto"/>
        <w:ind w:left="0" w:firstLine="0"/>
        <w:jc w:val="left"/>
        <w:rPr>
          <w:color w:val="auto"/>
          <w:sz w:val="26"/>
        </w:rPr>
      </w:pPr>
      <w:r w:rsidRPr="000F5D1E">
        <w:rPr>
          <w:color w:val="auto"/>
          <w:sz w:val="26"/>
        </w:rPr>
        <w:t xml:space="preserve"> </w:t>
      </w:r>
    </w:p>
    <w:p w:rsidR="009D12A5" w:rsidRPr="000F5D1E" w:rsidRDefault="009D12A5" w:rsidP="004E77AA">
      <w:pPr>
        <w:spacing w:after="132" w:line="360" w:lineRule="auto"/>
        <w:ind w:left="105" w:right="7" w:hanging="10"/>
        <w:jc w:val="center"/>
        <w:rPr>
          <w:color w:val="auto"/>
        </w:rPr>
      </w:pPr>
      <w:r w:rsidRPr="000F5D1E">
        <w:rPr>
          <w:color w:val="auto"/>
        </w:rPr>
        <w:t xml:space="preserve">Campina Grande – PB </w:t>
      </w:r>
    </w:p>
    <w:p w:rsidR="009D12A5" w:rsidRPr="000F5D1E" w:rsidRDefault="009D12A5" w:rsidP="004E77AA">
      <w:pPr>
        <w:spacing w:line="360" w:lineRule="auto"/>
        <w:ind w:left="105" w:right="13" w:hanging="10"/>
        <w:jc w:val="center"/>
        <w:rPr>
          <w:color w:val="auto"/>
        </w:rPr>
      </w:pPr>
      <w:r w:rsidRPr="000F5D1E">
        <w:rPr>
          <w:color w:val="auto"/>
        </w:rPr>
        <w:t>2023</w:t>
      </w:r>
    </w:p>
    <w:p w:rsidR="009D12A5" w:rsidRPr="000F5D1E" w:rsidRDefault="009D12A5" w:rsidP="004E77AA">
      <w:pPr>
        <w:spacing w:after="0" w:line="360" w:lineRule="auto"/>
        <w:ind w:left="0" w:firstLine="0"/>
        <w:jc w:val="left"/>
        <w:rPr>
          <w:color w:val="auto"/>
        </w:rPr>
      </w:pPr>
      <w:r w:rsidRPr="000F5D1E">
        <w:rPr>
          <w:color w:val="auto"/>
          <w:sz w:val="20"/>
        </w:rPr>
        <w:t xml:space="preserve"> </w:t>
      </w:r>
    </w:p>
    <w:p w:rsidR="009D12A5" w:rsidRPr="000F5D1E" w:rsidRDefault="009D12A5" w:rsidP="004E77AA">
      <w:pPr>
        <w:spacing w:after="0" w:line="360" w:lineRule="auto"/>
        <w:ind w:left="0" w:firstLine="0"/>
        <w:jc w:val="left"/>
        <w:rPr>
          <w:color w:val="auto"/>
        </w:rPr>
      </w:pPr>
      <w:r w:rsidRPr="000F5D1E">
        <w:rPr>
          <w:color w:val="auto"/>
          <w:sz w:val="20"/>
        </w:rPr>
        <w:lastRenderedPageBreak/>
        <w:t xml:space="preserve"> </w:t>
      </w:r>
    </w:p>
    <w:p w:rsidR="009D12A5" w:rsidRPr="000F5D1E" w:rsidRDefault="009D12A5" w:rsidP="004E77AA">
      <w:pPr>
        <w:spacing w:after="0" w:line="360" w:lineRule="auto"/>
        <w:ind w:left="0" w:firstLine="0"/>
        <w:jc w:val="left"/>
        <w:rPr>
          <w:color w:val="auto"/>
        </w:rPr>
      </w:pPr>
      <w:r w:rsidRPr="000F5D1E">
        <w:rPr>
          <w:color w:val="auto"/>
          <w:sz w:val="20"/>
        </w:rPr>
        <w:t xml:space="preserve"> </w:t>
      </w:r>
    </w:p>
    <w:p w:rsidR="009D12A5" w:rsidRPr="000F5D1E" w:rsidRDefault="009D12A5" w:rsidP="004E77AA">
      <w:pPr>
        <w:spacing w:after="0" w:line="360" w:lineRule="auto"/>
        <w:ind w:left="0" w:firstLine="0"/>
        <w:jc w:val="left"/>
        <w:rPr>
          <w:color w:val="auto"/>
        </w:rPr>
      </w:pPr>
      <w:r w:rsidRPr="000F5D1E">
        <w:rPr>
          <w:color w:val="auto"/>
          <w:sz w:val="20"/>
        </w:rPr>
        <w:t xml:space="preserve"> </w:t>
      </w:r>
    </w:p>
    <w:p w:rsidR="009D12A5" w:rsidRPr="000F5D1E" w:rsidRDefault="009D12A5" w:rsidP="004E77AA">
      <w:pPr>
        <w:spacing w:after="0" w:line="360" w:lineRule="auto"/>
        <w:ind w:left="0" w:firstLine="0"/>
        <w:jc w:val="left"/>
        <w:rPr>
          <w:color w:val="auto"/>
        </w:rPr>
      </w:pPr>
      <w:r w:rsidRPr="000F5D1E">
        <w:rPr>
          <w:color w:val="auto"/>
          <w:sz w:val="20"/>
        </w:rPr>
        <w:t xml:space="preserve">  </w:t>
      </w:r>
    </w:p>
    <w:p w:rsidR="009D12A5" w:rsidRPr="000F5D1E" w:rsidRDefault="009D12A5" w:rsidP="004E77AA">
      <w:pPr>
        <w:spacing w:after="0" w:line="360" w:lineRule="auto"/>
        <w:ind w:left="0" w:firstLine="0"/>
        <w:jc w:val="left"/>
        <w:rPr>
          <w:color w:val="auto"/>
        </w:rPr>
      </w:pPr>
      <w:r w:rsidRPr="000F5D1E">
        <w:rPr>
          <w:color w:val="auto"/>
          <w:sz w:val="20"/>
        </w:rPr>
        <w:t xml:space="preserve"> </w:t>
      </w:r>
    </w:p>
    <w:p w:rsidR="009D12A5" w:rsidRPr="000F5D1E" w:rsidRDefault="009D12A5" w:rsidP="004E77AA">
      <w:pPr>
        <w:spacing w:after="20" w:line="360" w:lineRule="auto"/>
        <w:ind w:left="0" w:firstLine="0"/>
        <w:jc w:val="left"/>
        <w:rPr>
          <w:color w:val="auto"/>
        </w:rPr>
      </w:pPr>
      <w:r w:rsidRPr="000F5D1E">
        <w:rPr>
          <w:color w:val="auto"/>
          <w:sz w:val="20"/>
        </w:rPr>
        <w:t xml:space="preserve"> </w:t>
      </w:r>
    </w:p>
    <w:p w:rsidR="009D12A5" w:rsidRPr="000F5D1E" w:rsidRDefault="009D12A5" w:rsidP="004E77AA">
      <w:pPr>
        <w:spacing w:line="360" w:lineRule="auto"/>
        <w:ind w:left="4638" w:right="52" w:firstLine="0"/>
        <w:rPr>
          <w:color w:val="auto"/>
        </w:rPr>
      </w:pPr>
      <w:r w:rsidRPr="000F5D1E">
        <w:rPr>
          <w:color w:val="auto"/>
        </w:rPr>
        <w:t xml:space="preserve">Trabalho de Conclusão de Curso - Artigo Científico - apresentado como pré-requisito para a obtenção do título de Bacharel em Direito, outorgado pela </w:t>
      </w:r>
      <w:proofErr w:type="spellStart"/>
      <w:r w:rsidRPr="000F5D1E">
        <w:rPr>
          <w:color w:val="auto"/>
        </w:rPr>
        <w:t>Unifacisa</w:t>
      </w:r>
      <w:proofErr w:type="spellEnd"/>
      <w:r w:rsidRPr="000F5D1E">
        <w:rPr>
          <w:color w:val="auto"/>
        </w:rPr>
        <w:t xml:space="preserve"> – Centro Universitário </w:t>
      </w:r>
    </w:p>
    <w:p w:rsidR="009D12A5" w:rsidRPr="000F5D1E" w:rsidRDefault="009D12A5" w:rsidP="004E77AA">
      <w:pPr>
        <w:spacing w:after="178" w:line="360" w:lineRule="auto"/>
        <w:ind w:left="0" w:firstLine="0"/>
        <w:jc w:val="left"/>
        <w:rPr>
          <w:color w:val="auto"/>
        </w:rPr>
      </w:pPr>
      <w:r w:rsidRPr="000F5D1E">
        <w:rPr>
          <w:color w:val="auto"/>
          <w:sz w:val="26"/>
        </w:rPr>
        <w:t xml:space="preserve"> </w:t>
      </w:r>
    </w:p>
    <w:p w:rsidR="009D12A5" w:rsidRPr="000F5D1E" w:rsidRDefault="00254D32" w:rsidP="004E77AA">
      <w:pPr>
        <w:spacing w:line="360" w:lineRule="auto"/>
        <w:ind w:left="3544" w:hanging="10"/>
        <w:jc w:val="center"/>
        <w:rPr>
          <w:color w:val="auto"/>
        </w:rPr>
      </w:pPr>
      <w:r>
        <w:rPr>
          <w:color w:val="auto"/>
        </w:rPr>
        <w:t xml:space="preserve">                     </w:t>
      </w:r>
      <w:r w:rsidR="009D12A5" w:rsidRPr="000F5D1E">
        <w:rPr>
          <w:color w:val="auto"/>
        </w:rPr>
        <w:t xml:space="preserve">BANCA EXAMINADORA: </w:t>
      </w:r>
    </w:p>
    <w:p w:rsidR="009D12A5" w:rsidRPr="000F5D1E" w:rsidRDefault="009D12A5" w:rsidP="004E77AA">
      <w:pPr>
        <w:spacing w:after="0" w:line="360" w:lineRule="auto"/>
        <w:ind w:left="0" w:firstLine="0"/>
        <w:jc w:val="left"/>
        <w:rPr>
          <w:color w:val="auto"/>
        </w:rPr>
      </w:pPr>
      <w:r w:rsidRPr="000F5D1E">
        <w:rPr>
          <w:color w:val="auto"/>
          <w:sz w:val="20"/>
        </w:rPr>
        <w:t xml:space="preserve"> </w:t>
      </w:r>
    </w:p>
    <w:p w:rsidR="009D12A5" w:rsidRPr="000F5D1E" w:rsidRDefault="009D12A5" w:rsidP="004E77AA">
      <w:pPr>
        <w:spacing w:after="0" w:line="360" w:lineRule="auto"/>
        <w:ind w:left="0" w:firstLine="0"/>
        <w:jc w:val="left"/>
        <w:rPr>
          <w:color w:val="auto"/>
        </w:rPr>
      </w:pPr>
      <w:r w:rsidRPr="000F5D1E">
        <w:rPr>
          <w:color w:val="auto"/>
          <w:sz w:val="20"/>
        </w:rPr>
        <w:t xml:space="preserve"> </w:t>
      </w:r>
    </w:p>
    <w:p w:rsidR="009D12A5" w:rsidRPr="000F5D1E" w:rsidRDefault="009D12A5" w:rsidP="004E77AA">
      <w:pPr>
        <w:spacing w:after="20" w:line="360" w:lineRule="auto"/>
        <w:ind w:left="0" w:firstLine="0"/>
        <w:jc w:val="left"/>
        <w:rPr>
          <w:color w:val="auto"/>
        </w:rPr>
      </w:pPr>
      <w:r w:rsidRPr="000F5D1E">
        <w:rPr>
          <w:color w:val="auto"/>
          <w:sz w:val="20"/>
        </w:rPr>
        <w:t xml:space="preserve"> </w:t>
      </w:r>
    </w:p>
    <w:p w:rsidR="009D12A5" w:rsidRPr="000F5D1E" w:rsidRDefault="009D12A5" w:rsidP="004E77AA">
      <w:pPr>
        <w:spacing w:after="76" w:line="360" w:lineRule="auto"/>
        <w:ind w:left="0" w:firstLine="0"/>
        <w:jc w:val="left"/>
        <w:rPr>
          <w:color w:val="auto"/>
        </w:rPr>
      </w:pPr>
      <w:r w:rsidRPr="000F5D1E">
        <w:rPr>
          <w:color w:val="auto"/>
          <w:sz w:val="23"/>
        </w:rPr>
        <w:t xml:space="preserve"> </w:t>
      </w:r>
    </w:p>
    <w:p w:rsidR="009D12A5" w:rsidRPr="000F5D1E" w:rsidRDefault="009D12A5" w:rsidP="004E77AA">
      <w:pPr>
        <w:tabs>
          <w:tab w:val="center" w:pos="5134"/>
          <w:tab w:val="center" w:pos="8938"/>
        </w:tabs>
        <w:spacing w:after="10" w:line="360" w:lineRule="auto"/>
        <w:ind w:left="0" w:firstLine="0"/>
        <w:jc w:val="left"/>
        <w:rPr>
          <w:color w:val="auto"/>
        </w:rPr>
      </w:pPr>
      <w:r w:rsidRPr="000F5D1E">
        <w:rPr>
          <w:rFonts w:ascii="Calibri" w:eastAsia="Calibri" w:hAnsi="Calibri" w:cs="Calibri"/>
          <w:color w:val="auto"/>
          <w:sz w:val="22"/>
        </w:rPr>
        <w:tab/>
      </w:r>
      <w:r w:rsidRPr="000F5D1E">
        <w:rPr>
          <w:color w:val="auto"/>
          <w:u w:val="single" w:color="000000"/>
        </w:rPr>
        <w:t xml:space="preserve">  </w:t>
      </w:r>
      <w:r w:rsidRPr="000F5D1E">
        <w:rPr>
          <w:color w:val="auto"/>
          <w:u w:val="single" w:color="000000"/>
        </w:rPr>
        <w:tab/>
      </w:r>
      <w:r w:rsidRPr="000F5D1E">
        <w:rPr>
          <w:color w:val="auto"/>
        </w:rPr>
        <w:t xml:space="preserve"> </w:t>
      </w:r>
    </w:p>
    <w:p w:rsidR="009D12A5" w:rsidRPr="000F5D1E" w:rsidRDefault="009D12A5" w:rsidP="004E77AA">
      <w:pPr>
        <w:spacing w:line="360" w:lineRule="auto"/>
        <w:ind w:left="5002" w:right="300" w:hanging="10"/>
        <w:jc w:val="center"/>
        <w:rPr>
          <w:color w:val="auto"/>
        </w:rPr>
      </w:pPr>
      <w:r w:rsidRPr="000F5D1E">
        <w:rPr>
          <w:color w:val="auto"/>
        </w:rPr>
        <w:t xml:space="preserve">Prof. </w:t>
      </w:r>
      <w:proofErr w:type="spellStart"/>
      <w:r w:rsidRPr="000F5D1E">
        <w:rPr>
          <w:color w:val="auto"/>
        </w:rPr>
        <w:t>da</w:t>
      </w:r>
      <w:proofErr w:type="spellEnd"/>
      <w:r w:rsidRPr="000F5D1E">
        <w:rPr>
          <w:color w:val="auto"/>
        </w:rPr>
        <w:t xml:space="preserve"> </w:t>
      </w:r>
      <w:proofErr w:type="spellStart"/>
      <w:r w:rsidRPr="000F5D1E">
        <w:rPr>
          <w:color w:val="auto"/>
        </w:rPr>
        <w:t>Unifacisa</w:t>
      </w:r>
      <w:proofErr w:type="spellEnd"/>
      <w:r w:rsidRPr="000F5D1E">
        <w:rPr>
          <w:color w:val="auto"/>
        </w:rPr>
        <w:t xml:space="preserve"> Dr. Sérgio Cabral dos Reis  </w:t>
      </w:r>
    </w:p>
    <w:p w:rsidR="009D12A5" w:rsidRPr="000F5D1E" w:rsidRDefault="009D12A5" w:rsidP="004E77AA">
      <w:pPr>
        <w:spacing w:line="360" w:lineRule="auto"/>
        <w:ind w:left="6506" w:right="52" w:firstLine="0"/>
        <w:rPr>
          <w:color w:val="auto"/>
        </w:rPr>
      </w:pPr>
      <w:r w:rsidRPr="000F5D1E">
        <w:rPr>
          <w:color w:val="auto"/>
        </w:rPr>
        <w:t xml:space="preserve">Orientador </w:t>
      </w:r>
    </w:p>
    <w:p w:rsidR="009D12A5" w:rsidRPr="000F5D1E" w:rsidRDefault="009D12A5" w:rsidP="004E77AA">
      <w:pPr>
        <w:spacing w:after="0" w:line="360" w:lineRule="auto"/>
        <w:ind w:left="0" w:firstLine="0"/>
        <w:jc w:val="left"/>
        <w:rPr>
          <w:color w:val="auto"/>
        </w:rPr>
      </w:pPr>
      <w:r w:rsidRPr="000F5D1E">
        <w:rPr>
          <w:color w:val="auto"/>
          <w:sz w:val="20"/>
        </w:rPr>
        <w:t xml:space="preserve"> </w:t>
      </w:r>
    </w:p>
    <w:p w:rsidR="009D12A5" w:rsidRPr="000F5D1E" w:rsidRDefault="009D12A5" w:rsidP="004E77AA">
      <w:pPr>
        <w:spacing w:after="44" w:line="360" w:lineRule="auto"/>
        <w:ind w:left="0" w:firstLine="0"/>
        <w:jc w:val="left"/>
        <w:rPr>
          <w:color w:val="auto"/>
        </w:rPr>
      </w:pPr>
      <w:r w:rsidRPr="000F5D1E">
        <w:rPr>
          <w:color w:val="auto"/>
          <w:sz w:val="20"/>
        </w:rPr>
        <w:t xml:space="preserve"> </w:t>
      </w:r>
    </w:p>
    <w:p w:rsidR="009D12A5" w:rsidRPr="000F5D1E" w:rsidRDefault="009D12A5" w:rsidP="004E77AA">
      <w:pPr>
        <w:spacing w:after="0" w:line="360" w:lineRule="auto"/>
        <w:ind w:left="0" w:firstLine="0"/>
        <w:jc w:val="left"/>
        <w:rPr>
          <w:color w:val="auto"/>
        </w:rPr>
      </w:pPr>
      <w:r w:rsidRPr="000F5D1E">
        <w:rPr>
          <w:color w:val="auto"/>
          <w:sz w:val="27"/>
        </w:rPr>
        <w:t xml:space="preserve"> </w:t>
      </w:r>
    </w:p>
    <w:p w:rsidR="009D12A5" w:rsidRPr="000F5D1E" w:rsidRDefault="009D12A5" w:rsidP="004E77AA">
      <w:pPr>
        <w:spacing w:line="360" w:lineRule="auto"/>
        <w:ind w:left="5230" w:right="528" w:hanging="10"/>
        <w:jc w:val="center"/>
        <w:rPr>
          <w:color w:val="auto"/>
        </w:rPr>
      </w:pPr>
      <w:r w:rsidRPr="000F5D1E">
        <w:rPr>
          <w:rFonts w:ascii="Calibri" w:eastAsia="Calibri" w:hAnsi="Calibri" w:cs="Calibri"/>
          <w:noProof/>
          <w:color w:val="auto"/>
          <w:sz w:val="22"/>
        </w:rPr>
        <mc:AlternateContent>
          <mc:Choice Requires="wpg">
            <w:drawing>
              <wp:anchor distT="0" distB="0" distL="114300" distR="114300" simplePos="0" relativeHeight="251659264" behindDoc="0" locked="0" layoutInCell="1" allowOverlap="1" wp14:anchorId="70C4ABF1" wp14:editId="440537E2">
                <wp:simplePos x="0" y="0"/>
                <wp:positionH relativeFrom="column">
                  <wp:posOffset>3219133</wp:posOffset>
                </wp:positionH>
                <wp:positionV relativeFrom="paragraph">
                  <wp:posOffset>6476</wp:posOffset>
                </wp:positionV>
                <wp:extent cx="2540000" cy="9601"/>
                <wp:effectExtent l="0" t="0" r="0" b="0"/>
                <wp:wrapNone/>
                <wp:docPr id="31722" name="Group 31722"/>
                <wp:cNvGraphicFramePr/>
                <a:graphic xmlns:a="http://schemas.openxmlformats.org/drawingml/2006/main">
                  <a:graphicData uri="http://schemas.microsoft.com/office/word/2010/wordprocessingGroup">
                    <wpg:wgp>
                      <wpg:cNvGrpSpPr/>
                      <wpg:grpSpPr>
                        <a:xfrm>
                          <a:off x="0" y="0"/>
                          <a:ext cx="2540000" cy="9601"/>
                          <a:chOff x="0" y="0"/>
                          <a:chExt cx="2540000" cy="9601"/>
                        </a:xfrm>
                      </wpg:grpSpPr>
                      <wps:wsp>
                        <wps:cNvPr id="429" name="Shape 429"/>
                        <wps:cNvSpPr/>
                        <wps:spPr>
                          <a:xfrm>
                            <a:off x="0" y="0"/>
                            <a:ext cx="335915" cy="0"/>
                          </a:xfrm>
                          <a:custGeom>
                            <a:avLst/>
                            <a:gdLst/>
                            <a:ahLst/>
                            <a:cxnLst/>
                            <a:rect l="0" t="0" r="0" b="0"/>
                            <a:pathLst>
                              <a:path w="335915">
                                <a:moveTo>
                                  <a:pt x="0" y="0"/>
                                </a:moveTo>
                                <a:lnTo>
                                  <a:pt x="33591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30" name="Shape 430"/>
                        <wps:cNvSpPr/>
                        <wps:spPr>
                          <a:xfrm>
                            <a:off x="337820" y="0"/>
                            <a:ext cx="168275" cy="0"/>
                          </a:xfrm>
                          <a:custGeom>
                            <a:avLst/>
                            <a:gdLst/>
                            <a:ahLst/>
                            <a:cxnLst/>
                            <a:rect l="0" t="0" r="0" b="0"/>
                            <a:pathLst>
                              <a:path w="168275">
                                <a:moveTo>
                                  <a:pt x="0" y="0"/>
                                </a:moveTo>
                                <a:lnTo>
                                  <a:pt x="16827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31" name="Shape 431"/>
                        <wps:cNvSpPr/>
                        <wps:spPr>
                          <a:xfrm>
                            <a:off x="508000" y="0"/>
                            <a:ext cx="252095" cy="0"/>
                          </a:xfrm>
                          <a:custGeom>
                            <a:avLst/>
                            <a:gdLst/>
                            <a:ahLst/>
                            <a:cxnLst/>
                            <a:rect l="0" t="0" r="0" b="0"/>
                            <a:pathLst>
                              <a:path w="252095">
                                <a:moveTo>
                                  <a:pt x="0" y="0"/>
                                </a:moveTo>
                                <a:lnTo>
                                  <a:pt x="25209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32" name="Shape 432"/>
                        <wps:cNvSpPr/>
                        <wps:spPr>
                          <a:xfrm>
                            <a:off x="762000" y="0"/>
                            <a:ext cx="252095" cy="0"/>
                          </a:xfrm>
                          <a:custGeom>
                            <a:avLst/>
                            <a:gdLst/>
                            <a:ahLst/>
                            <a:cxnLst/>
                            <a:rect l="0" t="0" r="0" b="0"/>
                            <a:pathLst>
                              <a:path w="252095">
                                <a:moveTo>
                                  <a:pt x="0" y="0"/>
                                </a:moveTo>
                                <a:lnTo>
                                  <a:pt x="25209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33" name="Shape 433"/>
                        <wps:cNvSpPr/>
                        <wps:spPr>
                          <a:xfrm>
                            <a:off x="1015365" y="0"/>
                            <a:ext cx="168910" cy="0"/>
                          </a:xfrm>
                          <a:custGeom>
                            <a:avLst/>
                            <a:gdLst/>
                            <a:ahLst/>
                            <a:cxnLst/>
                            <a:rect l="0" t="0" r="0" b="0"/>
                            <a:pathLst>
                              <a:path w="168910">
                                <a:moveTo>
                                  <a:pt x="0" y="0"/>
                                </a:moveTo>
                                <a:lnTo>
                                  <a:pt x="168910"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34" name="Shape 434"/>
                        <wps:cNvSpPr/>
                        <wps:spPr>
                          <a:xfrm>
                            <a:off x="1185545" y="0"/>
                            <a:ext cx="252730" cy="0"/>
                          </a:xfrm>
                          <a:custGeom>
                            <a:avLst/>
                            <a:gdLst/>
                            <a:ahLst/>
                            <a:cxnLst/>
                            <a:rect l="0" t="0" r="0" b="0"/>
                            <a:pathLst>
                              <a:path w="252730">
                                <a:moveTo>
                                  <a:pt x="0" y="0"/>
                                </a:moveTo>
                                <a:lnTo>
                                  <a:pt x="252730"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35" name="Shape 435"/>
                        <wps:cNvSpPr/>
                        <wps:spPr>
                          <a:xfrm>
                            <a:off x="1439545" y="0"/>
                            <a:ext cx="252095" cy="0"/>
                          </a:xfrm>
                          <a:custGeom>
                            <a:avLst/>
                            <a:gdLst/>
                            <a:ahLst/>
                            <a:cxnLst/>
                            <a:rect l="0" t="0" r="0" b="0"/>
                            <a:pathLst>
                              <a:path w="252095">
                                <a:moveTo>
                                  <a:pt x="0" y="0"/>
                                </a:moveTo>
                                <a:lnTo>
                                  <a:pt x="25209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36" name="Shape 436"/>
                        <wps:cNvSpPr/>
                        <wps:spPr>
                          <a:xfrm>
                            <a:off x="1693545" y="0"/>
                            <a:ext cx="252095" cy="0"/>
                          </a:xfrm>
                          <a:custGeom>
                            <a:avLst/>
                            <a:gdLst/>
                            <a:ahLst/>
                            <a:cxnLst/>
                            <a:rect l="0" t="0" r="0" b="0"/>
                            <a:pathLst>
                              <a:path w="252095">
                                <a:moveTo>
                                  <a:pt x="0" y="0"/>
                                </a:moveTo>
                                <a:lnTo>
                                  <a:pt x="25209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37" name="Shape 437"/>
                        <wps:cNvSpPr/>
                        <wps:spPr>
                          <a:xfrm>
                            <a:off x="1947545" y="0"/>
                            <a:ext cx="168275" cy="0"/>
                          </a:xfrm>
                          <a:custGeom>
                            <a:avLst/>
                            <a:gdLst/>
                            <a:ahLst/>
                            <a:cxnLst/>
                            <a:rect l="0" t="0" r="0" b="0"/>
                            <a:pathLst>
                              <a:path w="168275">
                                <a:moveTo>
                                  <a:pt x="0" y="0"/>
                                </a:moveTo>
                                <a:lnTo>
                                  <a:pt x="16827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38" name="Shape 438"/>
                        <wps:cNvSpPr/>
                        <wps:spPr>
                          <a:xfrm>
                            <a:off x="2117725" y="0"/>
                            <a:ext cx="252095" cy="0"/>
                          </a:xfrm>
                          <a:custGeom>
                            <a:avLst/>
                            <a:gdLst/>
                            <a:ahLst/>
                            <a:cxnLst/>
                            <a:rect l="0" t="0" r="0" b="0"/>
                            <a:pathLst>
                              <a:path w="252095">
                                <a:moveTo>
                                  <a:pt x="0" y="0"/>
                                </a:moveTo>
                                <a:lnTo>
                                  <a:pt x="25209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39" name="Shape 439"/>
                        <wps:cNvSpPr/>
                        <wps:spPr>
                          <a:xfrm>
                            <a:off x="2371090" y="0"/>
                            <a:ext cx="168910" cy="0"/>
                          </a:xfrm>
                          <a:custGeom>
                            <a:avLst/>
                            <a:gdLst/>
                            <a:ahLst/>
                            <a:cxnLst/>
                            <a:rect l="0" t="0" r="0" b="0"/>
                            <a:pathLst>
                              <a:path w="168910">
                                <a:moveTo>
                                  <a:pt x="0" y="0"/>
                                </a:moveTo>
                                <a:lnTo>
                                  <a:pt x="168910"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4E45193" id="Group 31722" o:spid="_x0000_s1026" style="position:absolute;margin-left:253.5pt;margin-top:.5pt;width:200pt;height:.75pt;z-index:251659264" coordsize="254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85wMAABEkAAAOAAAAZHJzL2Uyb0RvYy54bWzsWkuPmzAQvlfqf0Dcu7xCCNEmPfSxl6qt&#10;+vgBXmMCEmBke5Psv+94sElKd7dLKjVtRA5kMPZ4ZjyfZzxw/XpfV86WCVnyZuUGV77rsIbyrGw2&#10;K/f7t/evFq4jFWkyUvGGrdx7Jt3X65cvrnftkoW84FXGhANMGrnctSu3UKpdep6kBauJvOIta+Bh&#10;zkVNFNyKjZcJsgPudeWFvj/3dlxkreCUSQmtb7uH7hr55zmj6lOeS6acauWCbAqvAq+3+uqtr8ly&#10;I0hblNSIQU6QoiZlA5P2rN4SRZw7Uf7Cqi6p4JLn6ory2uN5XlKGOoA2gT/Q5kbwuxZ12Sx3m7Y3&#10;E5h2YKeT2dKP28/CKbOVGwVJGLpOQ2pYJpzZ6ZrARLt2s4SeN6L92n4WpmHT3Wmt97mo9T/o4+zR&#10;uPe9cdleORQaw3jmw891KDxL537Q2Z4WsEC/DKLFu6eGeXZKT0vWC7JrwYnkwU7yz+z0tSAtQ/NL&#10;rb2x0yxMrZWwg6Mb0CTYqzeQXEqw1XOtE0VxGsSdcdArexXJkt5JdcM4WphsP0jVOW1mKVJYiu4b&#10;Swpw/SedviVKj9MCatLZgQt0Quimmm/ZN44P1WB1QLLD06o57mW1sKsPXbsOQOhJ1teGwImBPlat&#10;arQM6BkOJbAX5BVRCCqAQZOB0sgO/vQ6d8ZFSt1XTEtaNV9YDr4MzhbgOCk2t28q4WyJRj/+9Eoh&#10;G+iqx+RlVfWj/EdH6a6kagtieBk2ZgJkaTjpngw3niFbaqTpdh/AMGDB7kEgUj8IxeKN6sc3sHPi&#10;hEfaavKWZ/eIRjQIOL4G6t9AQASSd/uEQQA0gF315ICT3yMgipJFCDysm4DyBu3BfBEm54aBEUKv&#10;w8HR2xEwsFpY/dDhNE6AmGBwOTAIhjDAmPZsGMT+AgOidZMDDMI49NNzw8AIcToMrBZWvwkGOjSZ&#10;IHNB0aDPGm00CEdFg2QOifyD0cA6kM4Yz5YUTTDQO8BDqZRun5IieyyIomE0iEbBIPCDOJrDpm+d&#10;/RAOIJ9IA0DIWXFghDg9HFgtrH5TOLjMcDAb4mA2DgfBIo5nD+IAtuJEnz3OigMjxOk4sFpMOIAS&#10;RX/Ivby0CFz450NyPA4Hsyh9HAfT8WAqFmnw6G0o/7eLRfMhDubjcDBPowkHfbUWsqapaNqfBv+n&#10;omkyxEEyDgfpLHkEB7beeNa8yAhxel5ktZjyosvOi+CN8M950WIUDsIgSJLwsfPBlBdNedF/khcN&#10;XyNH414jh1ES+OmDdVNbaTl3PNBFqz+KB1j1muLBmeIBflwB353ge0vzjYz+sOX4HujjL3nWPwAA&#10;AP//AwBQSwMEFAAGAAgAAAAhAGjiVDfcAAAABwEAAA8AAABkcnMvZG93bnJldi54bWxMj8FKw0AQ&#10;hu+C77CM4M1uUonamE0pRT0VwVaQ3qbJNAnNzobsNknf3tGLnoafb/jnm2w52VYN1PvGsYF4FoEi&#10;LlzZcGXgc/d69wTKB+QSW8dk4EIelvn1VYZp6Ub+oGEbKiUl7FM0UIfQpVr7oiaLfuY6YmFH11sM&#10;EvtKlz2OUm5bPY+iB22xYblQY0frmorT9mwNvI04ru7jl2FzOq4v+13y/rWJyZjbm2n1DCrQFP6W&#10;4Udf1CEXp4M7c+lVayCJHuWXIECG8MVvPhiYJ6DzTP/3z78BAAD//wMAUEsBAi0AFAAGAAgAAAAh&#10;ALaDOJL+AAAA4QEAABMAAAAAAAAAAAAAAAAAAAAAAFtDb250ZW50X1R5cGVzXS54bWxQSwECLQAU&#10;AAYACAAAACEAOP0h/9YAAACUAQAACwAAAAAAAAAAAAAAAAAvAQAAX3JlbHMvLnJlbHNQSwECLQAU&#10;AAYACAAAACEAuvqCvOcDAAARJAAADgAAAAAAAAAAAAAAAAAuAgAAZHJzL2Uyb0RvYy54bWxQSwEC&#10;LQAUAAYACAAAACEAaOJUN9wAAAAHAQAADwAAAAAAAAAAAAAAAABBBgAAZHJzL2Rvd25yZXYueG1s&#10;UEsFBgAAAAAEAAQA8wAAAEoHAAAAAA==&#10;">
                <v:shape id="Shape 429" o:spid="_x0000_s1027" style="position:absolute;width:3359;height:0;visibility:visible;mso-wrap-style:square;v-text-anchor:top" coordsize="33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ru9xAAAANwAAAAPAAAAZHJzL2Rvd25yZXYueG1sRI9Pi8Iw&#10;FMTvC36H8ARva2oR0a5RFkXsQQT/IB4fzdu2bPNSm6j12xtB8DjMzG+Y6bw1lbhR40rLCgb9CARx&#10;ZnXJuYLjYfU9BuE8ssbKMil4kIP5rPM1xUTbO+/otve5CBB2CSoovK8TKV1WkEHXtzVx8P5sY9AH&#10;2eRSN3gPcFPJOIpG0mDJYaHAmhYFZf/7q1FwHkyWj81lPdSx36b1eXRqXWqU6nXb3x8Qnlr/Cb/b&#10;qVYwjCfwOhOOgJw9AQAA//8DAFBLAQItABQABgAIAAAAIQDb4fbL7gAAAIUBAAATAAAAAAAAAAAA&#10;AAAAAAAAAABbQ29udGVudF9UeXBlc10ueG1sUEsBAi0AFAAGAAgAAAAhAFr0LFu/AAAAFQEAAAsA&#10;AAAAAAAAAAAAAAAAHwEAAF9yZWxzLy5yZWxzUEsBAi0AFAAGAAgAAAAhAOi6u73EAAAA3AAAAA8A&#10;AAAAAAAAAAAAAAAABwIAAGRycy9kb3ducmV2LnhtbFBLBQYAAAAAAwADALcAAAD4AgAAAAA=&#10;" path="m,l335915,e" filled="f" strokeweight=".26669mm">
                  <v:path arrowok="t" textboxrect="0,0,335915,0"/>
                </v:shape>
                <v:shape id="Shape 430" o:spid="_x0000_s1028" style="position:absolute;left:3378;width:1682;height:0;visibility:visible;mso-wrap-style:square;v-text-anchor:top" coordsize="1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yvNwQAAANwAAAAPAAAAZHJzL2Rvd25yZXYueG1sRE/LisIw&#10;FN0L/kO4wuw0tSNWOkaREWFAN1ZxfWluH0xz02midvx6sxBcHs57ue5NI27UudqygukkAkGcW11z&#10;qeB82o0XIJxH1thYJgX/5GC9Gg6WmGp75yPdMl+KEMIuRQWV920qpcsrMugmtiUOXGE7gz7ArpS6&#10;w3sIN42Mo2guDdYcGips6bui/De7GgVZcS3j6bZ+7DeXv0VykHFxTC5KfYz6zRcIT71/i1/uH61g&#10;9hnmhzPhCMjVEwAA//8DAFBLAQItABQABgAIAAAAIQDb4fbL7gAAAIUBAAATAAAAAAAAAAAAAAAA&#10;AAAAAABbQ29udGVudF9UeXBlc10ueG1sUEsBAi0AFAAGAAgAAAAhAFr0LFu/AAAAFQEAAAsAAAAA&#10;AAAAAAAAAAAAHwEAAF9yZWxzLy5yZWxzUEsBAi0AFAAGAAgAAAAhAIETK83BAAAA3AAAAA8AAAAA&#10;AAAAAAAAAAAABwIAAGRycy9kb3ducmV2LnhtbFBLBQYAAAAAAwADALcAAAD1AgAAAAA=&#10;" path="m,l168275,e" filled="f" strokeweight=".26669mm">
                  <v:path arrowok="t" textboxrect="0,0,168275,0"/>
                </v:shape>
                <v:shape id="Shape 431" o:spid="_x0000_s1029" style="position:absolute;left:5080;width:2520;height:0;visibility:visible;mso-wrap-style:square;v-text-anchor:top" coordsize="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YU6xQAAANwAAAAPAAAAZHJzL2Rvd25yZXYueG1sRI9Pa8JA&#10;FMTvQr/D8gpepG78Q5HUVVJB8CJo7KW3R/Y1CWbfht1tEv30rlDocZiZ3zDr7WAa0ZHztWUFs2kC&#10;griwuuZSwddl/7YC4QOyxsYyKbiRh+3mZbTGVNuez9TloRQRwj5FBVUIbSqlLyoy6Ke2JY7ej3UG&#10;Q5SulNphH+GmkfMkeZcGa44LFba0q6i45r9GwafNjsl10tU6u9132n6fXL8qlRq/DtkHiEBD+A//&#10;tQ9awXIxg+eZeATk5gEAAP//AwBQSwECLQAUAAYACAAAACEA2+H2y+4AAACFAQAAEwAAAAAAAAAA&#10;AAAAAAAAAAAAW0NvbnRlbnRfVHlwZXNdLnhtbFBLAQItABQABgAIAAAAIQBa9CxbvwAAABUBAAAL&#10;AAAAAAAAAAAAAAAAAB8BAABfcmVscy8ucmVsc1BLAQItABQABgAIAAAAIQBL1YU6xQAAANwAAAAP&#10;AAAAAAAAAAAAAAAAAAcCAABkcnMvZG93bnJldi54bWxQSwUGAAAAAAMAAwC3AAAA+QIAAAAA&#10;" path="m,l252095,e" filled="f" strokeweight=".26669mm">
                  <v:path arrowok="t" textboxrect="0,0,252095,0"/>
                </v:shape>
                <v:shape id="Shape 432" o:spid="_x0000_s1030" style="position:absolute;left:7620;width:2520;height:0;visibility:visible;mso-wrap-style:square;v-text-anchor:top" coordsize="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xtNxQAAANwAAAAPAAAAZHJzL2Rvd25yZXYueG1sRI9Ba8JA&#10;FITvQv/D8gpepG6qUiR1lVQQvAgae+ntkX1Ngtm3YXdNYn99VxA8DjPzDbPaDKYRHTlfW1bwPk1A&#10;EBdW11wq+D7v3pYgfEDW2FgmBTfysFm/jFaYatvzibo8lCJC2KeooAqhTaX0RUUG/dS2xNH7tc5g&#10;iNKVUjvsI9w0cpYkH9JgzXGhwpa2FRWX/GoUfNnskFwmXa2z299W25+j65elUuPXIfsEEWgIz/Cj&#10;vdcKFvMZ3M/EIyDX/wAAAP//AwBQSwECLQAUAAYACAAAACEA2+H2y+4AAACFAQAAEwAAAAAAAAAA&#10;AAAAAAAAAAAAW0NvbnRlbnRfVHlwZXNdLnhtbFBLAQItABQABgAIAAAAIQBa9CxbvwAAABUBAAAL&#10;AAAAAAAAAAAAAAAAAB8BAABfcmVscy8ucmVsc1BLAQItABQABgAIAAAAIQC7BxtNxQAAANwAAAAP&#10;AAAAAAAAAAAAAAAAAAcCAABkcnMvZG93bnJldi54bWxQSwUGAAAAAAMAAwC3AAAA+QIAAAAA&#10;" path="m,l252095,e" filled="f" strokeweight=".26669mm">
                  <v:path arrowok="t" textboxrect="0,0,252095,0"/>
                </v:shape>
                <v:shape id="Shape 433" o:spid="_x0000_s1031" style="position:absolute;left:10153;width:1689;height:0;visibility:visible;mso-wrap-style:square;v-text-anchor:top" coordsize="168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PnwwAAANwAAAAPAAAAZHJzL2Rvd25yZXYueG1sRI/NisIw&#10;FIX3A75DuIK7MVUHkWoUEYrduBhHEHfX5toWm5vSRBvf3gwMzPJwfj7OahNMI57Uudqygsk4AUFc&#10;WF1zqeD0k30uQDiPrLGxTApe5GCzHnysMNW25296Hn0p4gi7FBVU3replK6oyKAb25Y4ejfbGfRR&#10;dqXUHfZx3DRymiRzabDmSKiwpV1Fxf34MBFytXneZq9ryOZB7/a9D5fzQanRMGyXIDwF/x/+a+da&#10;wddsBr9n4hGQ6zcAAAD//wMAUEsBAi0AFAAGAAgAAAAhANvh9svuAAAAhQEAABMAAAAAAAAAAAAA&#10;AAAAAAAAAFtDb250ZW50X1R5cGVzXS54bWxQSwECLQAUAAYACAAAACEAWvQsW78AAAAVAQAACwAA&#10;AAAAAAAAAAAAAAAfAQAAX3JlbHMvLnJlbHNQSwECLQAUAAYACAAAACEAeZPz58MAAADcAAAADwAA&#10;AAAAAAAAAAAAAAAHAgAAZHJzL2Rvd25yZXYueG1sUEsFBgAAAAADAAMAtwAAAPcCAAAAAA==&#10;" path="m,l168910,e" filled="f" strokeweight=".26669mm">
                  <v:path arrowok="t" textboxrect="0,0,168910,0"/>
                </v:shape>
                <v:shape id="Shape 434" o:spid="_x0000_s1032" style="position:absolute;left:11855;width:2527;height:0;visibility:visible;mso-wrap-style:square;v-text-anchor:top" coordsize="25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cBmwgAAANwAAAAPAAAAZHJzL2Rvd25yZXYueG1sRI9Ba8JA&#10;FITvQv/D8gq96UZNikRXEaHQo0bp+ZF9Jmmzb0P2Nab/visIHoeZ+YbZ7EbXqoH60Hg2MJ8loIhL&#10;bxuuDFzOH9MVqCDIFlvPZOCPAuy2L5MN5tbf+ERDIZWKEA45GqhFulzrUNbkMMx8Rxy9q+8dSpR9&#10;pW2Ptwh3rV4kybt22HBcqLGjQ03lT/HrDAyrbviW4jJffB2Oy8zt00yy1Ji313G/BiU0yjP8aH9a&#10;A+kyhfuZeAT09h8AAP//AwBQSwECLQAUAAYACAAAACEA2+H2y+4AAACFAQAAEwAAAAAAAAAAAAAA&#10;AAAAAAAAW0NvbnRlbnRfVHlwZXNdLnhtbFBLAQItABQABgAIAAAAIQBa9CxbvwAAABUBAAALAAAA&#10;AAAAAAAAAAAAAB8BAABfcmVscy8ucmVsc1BLAQItABQABgAIAAAAIQBbfcBmwgAAANwAAAAPAAAA&#10;AAAAAAAAAAAAAAcCAABkcnMvZG93bnJldi54bWxQSwUGAAAAAAMAAwC3AAAA9gIAAAAA&#10;" path="m,l252730,e" filled="f" strokeweight=".26669mm">
                  <v:path arrowok="t" textboxrect="0,0,252730,0"/>
                </v:shape>
                <v:shape id="Shape 435" o:spid="_x0000_s1033" style="position:absolute;left:14395;width:2521;height:0;visibility:visible;mso-wrap-style:square;v-text-anchor:top" coordsize="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oM5xgAAANwAAAAPAAAAZHJzL2Rvd25yZXYueG1sRI9Ba8JA&#10;FITvhf6H5RV6EbNptSIxq6RCwUuhWi/eHtlnEsy+DbvbJPrr3UKhx2FmvmHyzWha0ZPzjWUFL0kK&#10;gri0uuFKwfH7Y7oE4QOyxtYyKbiSh8368SHHTNuB99QfQiUihH2GCuoQukxKX9Zk0Ce2I47e2TqD&#10;IUpXSe1wiHDTytc0XUiDDceFGjva1lReDj9GwbstPtPLpG90cb1ttT19uWFZKfX8NBYrEIHG8B/+&#10;a++0gvnsDX7PxCMg13cAAAD//wMAUEsBAi0AFAAGAAgAAAAhANvh9svuAAAAhQEAABMAAAAAAAAA&#10;AAAAAAAAAAAAAFtDb250ZW50X1R5cGVzXS54bWxQSwECLQAUAAYACAAAACEAWvQsW78AAAAVAQAA&#10;CwAAAAAAAAAAAAAAAAAfAQAAX3JlbHMvLnJlbHNQSwECLQAUAAYACAAAACEANO6DOcYAAADcAAAA&#10;DwAAAAAAAAAAAAAAAAAHAgAAZHJzL2Rvd25yZXYueG1sUEsFBgAAAAADAAMAtwAAAPoCAAAAAA==&#10;" path="m,l252095,e" filled="f" strokeweight=".26669mm">
                  <v:path arrowok="t" textboxrect="0,0,252095,0"/>
                </v:shape>
                <v:shape id="Shape 436" o:spid="_x0000_s1034" style="position:absolute;left:16935;width:2521;height:0;visibility:visible;mso-wrap-style:square;v-text-anchor:top" coordsize="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1OxQAAANwAAAAPAAAAZHJzL2Rvd25yZXYueG1sRI9Ba8JA&#10;FITvhf6H5QleSt1Yi0jqKqlQ8CLY2Etvj+wzCWbfht01if56VxA8DjPzDbNcD6YRHTlfW1YwnSQg&#10;iAuray4V/B1+3hcgfEDW2FgmBRfysF69viwx1bbnX+ryUIoIYZ+igiqENpXSFxUZ9BPbEkfvaJ3B&#10;EKUrpXbYR7hp5EeSzKXBmuNChS1tKipO+dko+LbZLjm9dbXOLteNtv971y9KpcajIfsCEWgIz/Cj&#10;vdUKPmdzuJ+JR0CubgAAAP//AwBQSwECLQAUAAYACAAAACEA2+H2y+4AAACFAQAAEwAAAAAAAAAA&#10;AAAAAAAAAAAAW0NvbnRlbnRfVHlwZXNdLnhtbFBLAQItABQABgAIAAAAIQBa9CxbvwAAABUBAAAL&#10;AAAAAAAAAAAAAAAAAB8BAABfcmVscy8ucmVsc1BLAQItABQABgAIAAAAIQDEPB1OxQAAANwAAAAP&#10;AAAAAAAAAAAAAAAAAAcCAABkcnMvZG93bnJldi54bWxQSwUGAAAAAAMAAwC3AAAA+QIAAAAA&#10;" path="m,l252095,e" filled="f" strokeweight=".26669mm">
                  <v:path arrowok="t" textboxrect="0,0,252095,0"/>
                </v:shape>
                <v:shape id="Shape 437" o:spid="_x0000_s1035" style="position:absolute;left:19475;width:1683;height:0;visibility:visible;mso-wrap-style:square;v-text-anchor:top" coordsize="1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5xQAAANwAAAAPAAAAZHJzL2Rvd25yZXYueG1sRI9Pa8JA&#10;FMTvBb/D8gRvdWOURqKriKVQqBejeH5kX/5g9m3Mrpr207tCweMwM79hluveNOJGnastK5iMIxDE&#10;udU1lwqOh6/3OQjnkTU2lknBLzlYrwZvS0y1vfOebpkvRYCwS1FB5X2bSunyigy6sW2Jg1fYzqAP&#10;siul7vAe4KaRcRR9SIM1h4UKW9pWlJ+zq1GQFdcynnzWfz+b02We7GRc7JOTUqNhv1mA8NT7V/i/&#10;/a0VzKYJPM+EIyBXDwAAAP//AwBQSwECLQAUAAYACAAAACEA2+H2y+4AAACFAQAAEwAAAAAAAAAA&#10;AAAAAAAAAAAAW0NvbnRlbnRfVHlwZXNdLnhtbFBLAQItABQABgAIAAAAIQBa9CxbvwAAABUBAAAL&#10;AAAAAAAAAAAAAAAAAB8BAABfcmVscy8ucmVsc1BLAQItABQABgAIAAAAIQAO+rO5xQAAANwAAAAP&#10;AAAAAAAAAAAAAAAAAAcCAABkcnMvZG93bnJldi54bWxQSwUGAAAAAAMAAwC3AAAA+QIAAAAA&#10;" path="m,l168275,e" filled="f" strokeweight=".26669mm">
                  <v:path arrowok="t" textboxrect="0,0,168275,0"/>
                </v:shape>
                <v:shape id="Shape 438" o:spid="_x0000_s1036" style="position:absolute;left:21177;width:2521;height:0;visibility:visible;mso-wrap-style:square;v-text-anchor:top" coordsize="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yynwQAAANwAAAAPAAAAZHJzL2Rvd25yZXYueG1sRE9Ni8Iw&#10;EL0v+B/CCF4WTdVFpBqlCoKXhV314m1oxrbYTEoS2+qv3xyEPT7e93rbm1q05HxlWcF0koAgzq2u&#10;uFBwOR/GSxA+IGusLZOCJ3nYbgYfa0y17fiX2lMoRAxhn6KCMoQmldLnJRn0E9sQR+5mncEQoSuk&#10;dtjFcFPLWZIspMGKY0OJDe1Lyu+nh1Gws9l3cv9sK509X3ttrz+uWxZKjYZ9tgIRqA//4rf7qBV8&#10;zePaeCYeAbn5AwAA//8DAFBLAQItABQABgAIAAAAIQDb4fbL7gAAAIUBAAATAAAAAAAAAAAAAAAA&#10;AAAAAABbQ29udGVudF9UeXBlc10ueG1sUEsBAi0AFAAGAAgAAAAhAFr0LFu/AAAAFQEAAAsAAAAA&#10;AAAAAAAAAAAAHwEAAF9yZWxzLy5yZWxzUEsBAi0AFAAGAAgAAAAhANrvLKfBAAAA3AAAAA8AAAAA&#10;AAAAAAAAAAAABwIAAGRycy9kb3ducmV2LnhtbFBLBQYAAAAAAwADALcAAAD1AgAAAAA=&#10;" path="m,l252095,e" filled="f" strokeweight=".26669mm">
                  <v:path arrowok="t" textboxrect="0,0,252095,0"/>
                </v:shape>
                <v:shape id="Shape 439" o:spid="_x0000_s1037" style="position:absolute;left:23710;width:1690;height:0;visibility:visible;mso-wrap-style:square;v-text-anchor:top" coordsize="168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8QNxAAAANwAAAAPAAAAZHJzL2Rvd25yZXYueG1sRI/NasJA&#10;FIX3Bd9huEJ3zUQrUqOjiBCajYtqQdxdM9ckmLkTMqMZ375TKHR5OD8fZ7UJphUP6l1jWcEkSUEQ&#10;l1Y3XCn4PuZvHyCcR9bYWiYFT3KwWY9eVphpO/AXPQ6+EnGEXYYKau+7TEpX1mTQJbYjjt7V9gZ9&#10;lH0ldY9DHDetnKbpXBpsOBJq7GhXU3k73E2EXGxRdPnzEvJ50LvPwYfzaa/U6zhslyA8Bf8f/msX&#10;WsHsfQG/Z+IRkOsfAAAA//8DAFBLAQItABQABgAIAAAAIQDb4fbL7gAAAIUBAAATAAAAAAAAAAAA&#10;AAAAAAAAAABbQ29udGVudF9UeXBlc10ueG1sUEsBAi0AFAAGAAgAAAAhAFr0LFu/AAAAFQEAAAsA&#10;AAAAAAAAAAAAAAAAHwEAAF9yZWxzLy5yZWxzUEsBAi0AFAAGAAgAAAAhABh7xA3EAAAA3AAAAA8A&#10;AAAAAAAAAAAAAAAABwIAAGRycy9kb3ducmV2LnhtbFBLBQYAAAAAAwADALcAAAD4AgAAAAA=&#10;" path="m,l168910,e" filled="f" strokeweight=".26669mm">
                  <v:path arrowok="t" textboxrect="0,0,168910,0"/>
                </v:shape>
              </v:group>
            </w:pict>
          </mc:Fallback>
        </mc:AlternateContent>
      </w:r>
      <w:r w:rsidRPr="000F5D1E">
        <w:rPr>
          <w:color w:val="auto"/>
        </w:rPr>
        <w:t xml:space="preserve">Prof. da </w:t>
      </w:r>
      <w:proofErr w:type="spellStart"/>
      <w:r w:rsidRPr="000F5D1E">
        <w:rPr>
          <w:color w:val="auto"/>
        </w:rPr>
        <w:t>Unifacisa</w:t>
      </w:r>
      <w:proofErr w:type="spellEnd"/>
      <w:r w:rsidRPr="000F5D1E">
        <w:rPr>
          <w:color w:val="auto"/>
        </w:rPr>
        <w:t xml:space="preserve">, Dr. </w:t>
      </w:r>
    </w:p>
    <w:p w:rsidR="009D12A5" w:rsidRPr="000F5D1E" w:rsidRDefault="009D12A5" w:rsidP="004E77AA">
      <w:pPr>
        <w:spacing w:line="360" w:lineRule="auto"/>
        <w:ind w:left="5230" w:right="528" w:hanging="10"/>
        <w:jc w:val="center"/>
        <w:rPr>
          <w:color w:val="auto"/>
        </w:rPr>
      </w:pPr>
      <w:r w:rsidRPr="000F5D1E">
        <w:rPr>
          <w:color w:val="auto"/>
        </w:rPr>
        <w:t xml:space="preserve">Examinador </w:t>
      </w:r>
    </w:p>
    <w:p w:rsidR="009D12A5" w:rsidRPr="000F5D1E" w:rsidRDefault="009D12A5" w:rsidP="004E77AA">
      <w:pPr>
        <w:spacing w:after="0" w:line="360" w:lineRule="auto"/>
        <w:ind w:left="0" w:firstLine="0"/>
        <w:jc w:val="left"/>
        <w:rPr>
          <w:color w:val="auto"/>
        </w:rPr>
      </w:pPr>
      <w:r w:rsidRPr="000F5D1E">
        <w:rPr>
          <w:color w:val="auto"/>
          <w:sz w:val="20"/>
        </w:rPr>
        <w:t xml:space="preserve"> </w:t>
      </w:r>
    </w:p>
    <w:p w:rsidR="009D12A5" w:rsidRPr="000F5D1E" w:rsidRDefault="009D12A5" w:rsidP="004E77AA">
      <w:pPr>
        <w:spacing w:after="48" w:line="360" w:lineRule="auto"/>
        <w:ind w:left="0" w:firstLine="0"/>
        <w:jc w:val="left"/>
        <w:rPr>
          <w:color w:val="auto"/>
        </w:rPr>
      </w:pPr>
      <w:r w:rsidRPr="000F5D1E">
        <w:rPr>
          <w:color w:val="auto"/>
          <w:sz w:val="20"/>
        </w:rPr>
        <w:t xml:space="preserve"> </w:t>
      </w:r>
    </w:p>
    <w:p w:rsidR="009D12A5" w:rsidRPr="000F5D1E" w:rsidRDefault="009D12A5" w:rsidP="004E77AA">
      <w:pPr>
        <w:spacing w:after="0" w:line="360" w:lineRule="auto"/>
        <w:ind w:left="0" w:firstLine="0"/>
        <w:jc w:val="left"/>
        <w:rPr>
          <w:color w:val="auto"/>
        </w:rPr>
      </w:pPr>
      <w:r w:rsidRPr="000F5D1E">
        <w:rPr>
          <w:color w:val="auto"/>
          <w:sz w:val="27"/>
        </w:rPr>
        <w:t xml:space="preserve"> </w:t>
      </w:r>
    </w:p>
    <w:p w:rsidR="009D12A5" w:rsidRPr="000F5D1E" w:rsidRDefault="009D12A5" w:rsidP="004E77AA">
      <w:pPr>
        <w:spacing w:line="360" w:lineRule="auto"/>
        <w:ind w:left="5858" w:right="52" w:firstLine="0"/>
        <w:rPr>
          <w:color w:val="auto"/>
        </w:rPr>
      </w:pPr>
      <w:r w:rsidRPr="000F5D1E">
        <w:rPr>
          <w:rFonts w:ascii="Calibri" w:eastAsia="Calibri" w:hAnsi="Calibri" w:cs="Calibri"/>
          <w:noProof/>
          <w:color w:val="auto"/>
          <w:sz w:val="22"/>
        </w:rPr>
        <mc:AlternateContent>
          <mc:Choice Requires="wpg">
            <w:drawing>
              <wp:anchor distT="0" distB="0" distL="114300" distR="114300" simplePos="0" relativeHeight="251660288" behindDoc="0" locked="0" layoutInCell="1" allowOverlap="1" wp14:anchorId="173DB258" wp14:editId="34EF9A42">
                <wp:simplePos x="0" y="0"/>
                <wp:positionH relativeFrom="column">
                  <wp:posOffset>3219133</wp:posOffset>
                </wp:positionH>
                <wp:positionV relativeFrom="paragraph">
                  <wp:posOffset>6796</wp:posOffset>
                </wp:positionV>
                <wp:extent cx="2540000" cy="9601"/>
                <wp:effectExtent l="0" t="0" r="0" b="0"/>
                <wp:wrapNone/>
                <wp:docPr id="31723" name="Group 31723"/>
                <wp:cNvGraphicFramePr/>
                <a:graphic xmlns:a="http://schemas.openxmlformats.org/drawingml/2006/main">
                  <a:graphicData uri="http://schemas.microsoft.com/office/word/2010/wordprocessingGroup">
                    <wpg:wgp>
                      <wpg:cNvGrpSpPr/>
                      <wpg:grpSpPr>
                        <a:xfrm>
                          <a:off x="0" y="0"/>
                          <a:ext cx="2540000" cy="9601"/>
                          <a:chOff x="0" y="0"/>
                          <a:chExt cx="2540000" cy="9601"/>
                        </a:xfrm>
                      </wpg:grpSpPr>
                      <wps:wsp>
                        <wps:cNvPr id="440" name="Shape 440"/>
                        <wps:cNvSpPr/>
                        <wps:spPr>
                          <a:xfrm>
                            <a:off x="0" y="0"/>
                            <a:ext cx="335915" cy="0"/>
                          </a:xfrm>
                          <a:custGeom>
                            <a:avLst/>
                            <a:gdLst/>
                            <a:ahLst/>
                            <a:cxnLst/>
                            <a:rect l="0" t="0" r="0" b="0"/>
                            <a:pathLst>
                              <a:path w="335915">
                                <a:moveTo>
                                  <a:pt x="0" y="0"/>
                                </a:moveTo>
                                <a:lnTo>
                                  <a:pt x="33591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41" name="Shape 441"/>
                        <wps:cNvSpPr/>
                        <wps:spPr>
                          <a:xfrm>
                            <a:off x="337820" y="0"/>
                            <a:ext cx="168275" cy="0"/>
                          </a:xfrm>
                          <a:custGeom>
                            <a:avLst/>
                            <a:gdLst/>
                            <a:ahLst/>
                            <a:cxnLst/>
                            <a:rect l="0" t="0" r="0" b="0"/>
                            <a:pathLst>
                              <a:path w="168275">
                                <a:moveTo>
                                  <a:pt x="0" y="0"/>
                                </a:moveTo>
                                <a:lnTo>
                                  <a:pt x="16827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42" name="Shape 442"/>
                        <wps:cNvSpPr/>
                        <wps:spPr>
                          <a:xfrm>
                            <a:off x="508000" y="0"/>
                            <a:ext cx="252095" cy="0"/>
                          </a:xfrm>
                          <a:custGeom>
                            <a:avLst/>
                            <a:gdLst/>
                            <a:ahLst/>
                            <a:cxnLst/>
                            <a:rect l="0" t="0" r="0" b="0"/>
                            <a:pathLst>
                              <a:path w="252095">
                                <a:moveTo>
                                  <a:pt x="0" y="0"/>
                                </a:moveTo>
                                <a:lnTo>
                                  <a:pt x="25209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43" name="Shape 443"/>
                        <wps:cNvSpPr/>
                        <wps:spPr>
                          <a:xfrm>
                            <a:off x="762000" y="0"/>
                            <a:ext cx="252095" cy="0"/>
                          </a:xfrm>
                          <a:custGeom>
                            <a:avLst/>
                            <a:gdLst/>
                            <a:ahLst/>
                            <a:cxnLst/>
                            <a:rect l="0" t="0" r="0" b="0"/>
                            <a:pathLst>
                              <a:path w="252095">
                                <a:moveTo>
                                  <a:pt x="0" y="0"/>
                                </a:moveTo>
                                <a:lnTo>
                                  <a:pt x="25209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44" name="Shape 444"/>
                        <wps:cNvSpPr/>
                        <wps:spPr>
                          <a:xfrm>
                            <a:off x="1015365" y="0"/>
                            <a:ext cx="168910" cy="0"/>
                          </a:xfrm>
                          <a:custGeom>
                            <a:avLst/>
                            <a:gdLst/>
                            <a:ahLst/>
                            <a:cxnLst/>
                            <a:rect l="0" t="0" r="0" b="0"/>
                            <a:pathLst>
                              <a:path w="168910">
                                <a:moveTo>
                                  <a:pt x="0" y="0"/>
                                </a:moveTo>
                                <a:lnTo>
                                  <a:pt x="168910"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45" name="Shape 445"/>
                        <wps:cNvSpPr/>
                        <wps:spPr>
                          <a:xfrm>
                            <a:off x="1185545" y="0"/>
                            <a:ext cx="252730" cy="0"/>
                          </a:xfrm>
                          <a:custGeom>
                            <a:avLst/>
                            <a:gdLst/>
                            <a:ahLst/>
                            <a:cxnLst/>
                            <a:rect l="0" t="0" r="0" b="0"/>
                            <a:pathLst>
                              <a:path w="252730">
                                <a:moveTo>
                                  <a:pt x="0" y="0"/>
                                </a:moveTo>
                                <a:lnTo>
                                  <a:pt x="252730"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46" name="Shape 446"/>
                        <wps:cNvSpPr/>
                        <wps:spPr>
                          <a:xfrm>
                            <a:off x="1439545" y="0"/>
                            <a:ext cx="252095" cy="0"/>
                          </a:xfrm>
                          <a:custGeom>
                            <a:avLst/>
                            <a:gdLst/>
                            <a:ahLst/>
                            <a:cxnLst/>
                            <a:rect l="0" t="0" r="0" b="0"/>
                            <a:pathLst>
                              <a:path w="252095">
                                <a:moveTo>
                                  <a:pt x="0" y="0"/>
                                </a:moveTo>
                                <a:lnTo>
                                  <a:pt x="25209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47" name="Shape 447"/>
                        <wps:cNvSpPr/>
                        <wps:spPr>
                          <a:xfrm>
                            <a:off x="1693545" y="0"/>
                            <a:ext cx="252095" cy="0"/>
                          </a:xfrm>
                          <a:custGeom>
                            <a:avLst/>
                            <a:gdLst/>
                            <a:ahLst/>
                            <a:cxnLst/>
                            <a:rect l="0" t="0" r="0" b="0"/>
                            <a:pathLst>
                              <a:path w="252095">
                                <a:moveTo>
                                  <a:pt x="0" y="0"/>
                                </a:moveTo>
                                <a:lnTo>
                                  <a:pt x="25209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48" name="Shape 448"/>
                        <wps:cNvSpPr/>
                        <wps:spPr>
                          <a:xfrm>
                            <a:off x="1947545" y="0"/>
                            <a:ext cx="168275" cy="0"/>
                          </a:xfrm>
                          <a:custGeom>
                            <a:avLst/>
                            <a:gdLst/>
                            <a:ahLst/>
                            <a:cxnLst/>
                            <a:rect l="0" t="0" r="0" b="0"/>
                            <a:pathLst>
                              <a:path w="168275">
                                <a:moveTo>
                                  <a:pt x="0" y="0"/>
                                </a:moveTo>
                                <a:lnTo>
                                  <a:pt x="16827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49" name="Shape 449"/>
                        <wps:cNvSpPr/>
                        <wps:spPr>
                          <a:xfrm>
                            <a:off x="2117725" y="0"/>
                            <a:ext cx="252095" cy="0"/>
                          </a:xfrm>
                          <a:custGeom>
                            <a:avLst/>
                            <a:gdLst/>
                            <a:ahLst/>
                            <a:cxnLst/>
                            <a:rect l="0" t="0" r="0" b="0"/>
                            <a:pathLst>
                              <a:path w="252095">
                                <a:moveTo>
                                  <a:pt x="0" y="0"/>
                                </a:moveTo>
                                <a:lnTo>
                                  <a:pt x="25209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450" name="Shape 450"/>
                        <wps:cNvSpPr/>
                        <wps:spPr>
                          <a:xfrm>
                            <a:off x="2371090" y="0"/>
                            <a:ext cx="168910" cy="0"/>
                          </a:xfrm>
                          <a:custGeom>
                            <a:avLst/>
                            <a:gdLst/>
                            <a:ahLst/>
                            <a:cxnLst/>
                            <a:rect l="0" t="0" r="0" b="0"/>
                            <a:pathLst>
                              <a:path w="168910">
                                <a:moveTo>
                                  <a:pt x="0" y="0"/>
                                </a:moveTo>
                                <a:lnTo>
                                  <a:pt x="168910"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95BE233" id="Group 31723" o:spid="_x0000_s1026" style="position:absolute;margin-left:253.5pt;margin-top:.55pt;width:200pt;height:.75pt;z-index:251660288" coordsize="254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Qk6QMAABEkAAAOAAAAZHJzL2Uyb0RvYy54bWzsWl+PozYQf6/U74B47/IvhBBtcg+9dl+q&#10;9nR3/QBeYwISYGR7k+y378yASZbbvR45qelF5IEMxh7PjOfnGQ/cvzvWlbMXSpey2bjBne86ouEy&#10;K5vdxv378++/rFxHG9ZkrJKN2LjPQrvvtj//dH9o1yKUhawyoRxg0uj1od24hTHt2vM0L0TN9J1s&#10;RQMPc6lqZuBW7bxMsQNwrysv9P2ld5Aqa5XkQmtofd89dLfEP88FN3/luRbGqTYuyGboquj6iFdv&#10;e8/WO8XaouS9GOwCKWpWNjDpwOo9M8x5UuUXrOqSK6llbu64rD2Z5yUXpANoE/gjbR6UfGpJl936&#10;sGsHM4FpR3a6mC3/c/9BOWW2caMgCSPXaVgNy0QzO10TmOjQ7tbQ80G1n9oPqm/YdXeo9TFXNf6D&#10;Ps6RjPs8GFccjcOhMYwXPvxch8OzdOkHne15AQv0xSBe/Pa1YZ6d0kPJBkEOLTiRPtlJf5+dPhWs&#10;FWR+jdr3dlosQIfOStTBwQYyCfUaDKTXGmz1rdaJojgN4s44xG5Qka35kzYPQpKF2f4PbTqnzSzF&#10;CkvxY2NJBa7/VadvmcFxKCCSzgFcoBMCm2q5F58lPTSj1QHJTk+r5ryX1cKuPnTtOgCBk2zve4Im&#10;BvpctapBGcgzHM5gL8grZghUAIMmA6WJHfzhOnfGJco8VwIlrZqPIgdfBmcLaJxWu8dfK+XsGaKf&#10;frhSxAa64pi8rKphlP/mKOzKqrZgPa+eTT8Bsew5YU9BG8+YLe+l6XYfwDD4kd2DQKRhEIklGzOM&#10;b2DnpAnPtEXyUWbPhEYyCDg+AvU/QUAwRgCBGScHnPw7AqIoWYWgvXUTUL5He7Bchcm1YdALgetw&#10;cvR2AgysFlY/cjjECRAzDG4HBuEYBuGkQBD7KwqI1k1OMAjj0E+vDYNeiMthYLWw+s0wwNDUB5kb&#10;igZD1mjzoWgSDJIlJPKvRgPrQJgxXi0pmmGAO8BrqRS2z0nRcCxYjKPBYhIMAj+IoyVs+tbZT+EA&#10;8ok0AIRcFQe9EJeHA6uF1W8OB7cZDsCFXx6P42k4CFZxvHgVB7AVJ9G1cdALcTkOrBYzDqBEMRxy&#10;by8tWo5xsJyGg0WUvo2D+XgwF4sQPLgN5f/vYlEyxkEyDQfLNJpxMFRrIWuai6bDafBHKprCm7CX&#10;edFqGg7SRfIGDmy98drnAyzdXp4XWS3mvOi286J0jIN0Eg7CIEiS8K3zwZwXzXnRj5EXxXCQfREP&#10;oAFeTn7zS7QwSgI/fbVuaist144HWLT6rnhAVa85HlwpHtDHFfDdCb237L+RwQ9bzu+BPv+SZ/sP&#10;AAAA//8DAFBLAwQUAAYACAAAACEACXOcW9wAAAAHAQAADwAAAGRycy9kb3ducmV2LnhtbEyPQUvD&#10;QBCF74L/YRnBm92k0qoxm1KKeipCW6H0Nk2mSWh2NmS3SfrvHb3o8fEN732TLkbbqJ46Xzs2EE8i&#10;UMS5K2ouDXzt3h+eQfmAXGDjmAxcycMiu71JMSncwBvqt6FUUsI+QQNVCG2itc8rsugnriUWdnKd&#10;xSCxK3XR4SDlttHTKJprizXLQoUtrSrKz9uLNfAx4LB8jN/69fm0uh52s8/9OiZj7u/G5SuoQGP4&#10;O4YffVGHTJyO7sKFV42BWfQkvwQBMSjhL7/5aGA6B52l+r9/9g0AAP//AwBQSwECLQAUAAYACAAA&#10;ACEAtoM4kv4AAADhAQAAEwAAAAAAAAAAAAAAAAAAAAAAW0NvbnRlbnRfVHlwZXNdLnhtbFBLAQIt&#10;ABQABgAIAAAAIQA4/SH/1gAAAJQBAAALAAAAAAAAAAAAAAAAAC8BAABfcmVscy8ucmVsc1BLAQIt&#10;ABQABgAIAAAAIQCaCUQk6QMAABEkAAAOAAAAAAAAAAAAAAAAAC4CAABkcnMvZTJvRG9jLnhtbFBL&#10;AQItABQABgAIAAAAIQAJc5xb3AAAAAcBAAAPAAAAAAAAAAAAAAAAAEMGAABkcnMvZG93bnJldi54&#10;bWxQSwUGAAAAAAQABADzAAAATAcAAAAA&#10;">
                <v:shape id="Shape 440" o:spid="_x0000_s1027" style="position:absolute;width:3359;height:0;visibility:visible;mso-wrap-style:square;v-text-anchor:top" coordsize="33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AwgAAANwAAAAPAAAAZHJzL2Rvd25yZXYueG1sRE9Na8JA&#10;EL0X/A/LCN6ajRJCja5SLKU5iNBYischOyah2dmY3cb4792D4PHxvtfb0bRioN41lhXMoxgEcWl1&#10;w5WCn+Pn6xsI55E1tpZJwY0cbDeTlzVm2l75m4bCVyKEsMtQQe19l0npypoMush2xIE7296gD7Cv&#10;pO7xGsJNKxdxnEqDDYeGGjva1VT+Ff9GwWm+/LjtL1+JXvhD3p3S39HlRqnZdHxfgfA0+qf44c61&#10;giQJ88OZcATk5g4AAP//AwBQSwECLQAUAAYACAAAACEA2+H2y+4AAACFAQAAEwAAAAAAAAAAAAAA&#10;AAAAAAAAW0NvbnRlbnRfVHlwZXNdLnhtbFBLAQItABQABgAIAAAAIQBa9CxbvwAAABUBAAALAAAA&#10;AAAAAAAAAAAAAB8BAABfcmVscy8ucmVsc1BLAQItABQABgAIAAAAIQCkX/eAwgAAANwAAAAPAAAA&#10;AAAAAAAAAAAAAAcCAABkcnMvZG93bnJldi54bWxQSwUGAAAAAAMAAwC3AAAA9gIAAAAA&#10;" path="m,l335915,e" filled="f" strokeweight=".26669mm">
                  <v:path arrowok="t" textboxrect="0,0,335915,0"/>
                </v:shape>
                <v:shape id="Shape 441" o:spid="_x0000_s1028" style="position:absolute;left:3378;width:1682;height:0;visibility:visible;mso-wrap-style:square;v-text-anchor:top" coordsize="1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f0rxAAAANwAAAAPAAAAZHJzL2Rvd25yZXYueG1sRI9Pi8Iw&#10;FMTvwn6H8ARvmraISjWKKIKwe7GK50fz+gebl24Tte6n3wgLexxm5jfMatObRjyoc7VlBfEkAkGc&#10;W11zqeByPowXIJxH1thYJgUvcrBZfwxWmGr75BM9Ml+KAGGXooLK+zaV0uUVGXQT2xIHr7CdQR9k&#10;V0rd4TPATSOTKJpJgzWHhQpb2lWU37K7UZAV9zKJ9/XP5/b6vZh/yaQ4za9KjYb9dgnCU+//w3/t&#10;o1YwncbwPhOOgFz/AgAA//8DAFBLAQItABQABgAIAAAAIQDb4fbL7gAAAIUBAAATAAAAAAAAAAAA&#10;AAAAAAAAAABbQ29udGVudF9UeXBlc10ueG1sUEsBAi0AFAAGAAgAAAAhAFr0LFu/AAAAFQEAAAsA&#10;AAAAAAAAAAAAAAAAHwEAAF9yZWxzLy5yZWxzUEsBAi0AFAAGAAgAAAAhALZZ/SvEAAAA3AAAAA8A&#10;AAAAAAAAAAAAAAAABwIAAGRycy9kb3ducmV2LnhtbFBLBQYAAAAAAwADALcAAAD4AgAAAAA=&#10;" path="m,l168275,e" filled="f" strokeweight=".26669mm">
                  <v:path arrowok="t" textboxrect="0,0,168275,0"/>
                </v:shape>
                <v:shape id="Shape 442" o:spid="_x0000_s1029" style="position:absolute;left:5080;width:2520;height:0;visibility:visible;mso-wrap-style:square;v-text-anchor:top" coordsize="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WgwxAAAANwAAAAPAAAAZHJzL2Rvd25yZXYueG1sRI9Pi8Iw&#10;FMTvwn6H8AQvsqaKiHSN0hUW9iL4Zy97ezTPtti8lCS21U9vBMHjMDO/YVab3tSiJecrywqmkwQE&#10;cW51xYWCv9PP5xKED8gaa8uk4EYeNuuPwQpTbTs+UHsMhYgQ9ikqKENoUil9XpJBP7ENcfTO1hkM&#10;UbpCaoddhJtazpJkIQ1WHBdKbGhbUn45Xo2Cb5vtksu4rXR2u2+1/d+7blkoNRr22ReIQH14h1/t&#10;X61gPp/B80w8AnL9AAAA//8DAFBLAQItABQABgAIAAAAIQDb4fbL7gAAAIUBAAATAAAAAAAAAAAA&#10;AAAAAAAAAABbQ29udGVudF9UeXBlc10ueG1sUEsBAi0AFAAGAAgAAAAhAFr0LFu/AAAAFQEAAAsA&#10;AAAAAAAAAAAAAAAAHwEAAF9yZWxzLy5yZWxzUEsBAi0AFAAGAAgAAAAhAOMBaDDEAAAA3AAAAA8A&#10;AAAAAAAAAAAAAAAABwIAAGRycy9kb3ducmV2LnhtbFBLBQYAAAAAAwADALcAAAD4AgAAAAA=&#10;" path="m,l252095,e" filled="f" strokeweight=".26669mm">
                  <v:path arrowok="t" textboxrect="0,0,252095,0"/>
                </v:shape>
                <v:shape id="Shape 443" o:spid="_x0000_s1030" style="position:absolute;left:7620;width:2520;height:0;visibility:visible;mso-wrap-style:square;v-text-anchor:top" coordsize="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c2rxQAAANwAAAAPAAAAZHJzL2Rvd25yZXYueG1sRI9Ba8JA&#10;FITvgv9heUIvUjetUiS6SioUehE09tLbI/tMgtm3YXebxP56VxA8DjPzDbPeDqYRHTlfW1bwNktA&#10;EBdW11wq+Dl9vS5B+ICssbFMCq7kYbsZj9aYatvzkbo8lCJC2KeooAqhTaX0RUUG/cy2xNE7W2cw&#10;ROlKqR32EW4a+Z4kH9JgzXGhwpZ2FRWX/M8o+LTZPrlMu1pn1/+dtr8H1y9LpV4mQ7YCEWgIz/Cj&#10;/a0VLBZzuJ+JR0BubgAAAP//AwBQSwECLQAUAAYACAAAACEA2+H2y+4AAACFAQAAEwAAAAAAAAAA&#10;AAAAAAAAAAAAW0NvbnRlbnRfVHlwZXNdLnhtbFBLAQItABQABgAIAAAAIQBa9CxbvwAAABUBAAAL&#10;AAAAAAAAAAAAAAAAAB8BAABfcmVscy8ucmVsc1BLAQItABQABgAIAAAAIQCMTc2rxQAAANwAAAAP&#10;AAAAAAAAAAAAAAAAAAcCAABkcnMvZG93bnJldi54bWxQSwUGAAAAAAMAAwC3AAAA+QIAAAAA&#10;" path="m,l252095,e" filled="f" strokeweight=".26669mm">
                  <v:path arrowok="t" textboxrect="0,0,252095,0"/>
                </v:shape>
                <v:shape id="Shape 444" o:spid="_x0000_s1031" style="position:absolute;left:10153;width:1689;height:0;visibility:visible;mso-wrap-style:square;v-text-anchor:top" coordsize="168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juwwAAANwAAAAPAAAAZHJzL2Rvd25yZXYueG1sRI9Li8Iw&#10;FIX3wvyHcAdmp+lIEalGEaFMN7PwAeLu2lzbYnNTmmjjvzcDAy4P5/FxlutgWvGg3jWWFXxPEhDE&#10;pdUNVwqOh3w8B+E8ssbWMil4koP16mO0xEzbgXf02PtKxBF2GSqove8yKV1Zk0E3sR1x9K62N+ij&#10;7CupexziuGnlNElm0mDDkVBjR9uaytv+biLkYouiy5+XkM+C3v4MPpxPv0p9fYbNAoSn4N/h/3ah&#10;FaRpCn9n4hGQqxcAAAD//wMAUEsBAi0AFAAGAAgAAAAhANvh9svuAAAAhQEAABMAAAAAAAAAAAAA&#10;AAAAAAAAAFtDb250ZW50X1R5cGVzXS54bWxQSwECLQAUAAYACAAAACEAWvQsW78AAAAVAQAACwAA&#10;AAAAAAAAAAAAAAAfAQAAX3JlbHMvLnJlbHNQSwECLQAUAAYACAAAACEArnwY7sMAAADcAAAADwAA&#10;AAAAAAAAAAAAAAAHAgAAZHJzL2Rvd25yZXYueG1sUEsFBgAAAAADAAMAtwAAAPcCAAAAAA==&#10;" path="m,l168910,e" filled="f" strokeweight=".26669mm">
                  <v:path arrowok="t" textboxrect="0,0,168910,0"/>
                </v:shape>
                <v:shape id="Shape 445" o:spid="_x0000_s1032" style="position:absolute;left:11855;width:2527;height:0;visibility:visible;mso-wrap-style:square;v-text-anchor:top" coordsize="25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xaAwgAAANwAAAAPAAAAZHJzL2Rvd25yZXYueG1sRI9Ba8JA&#10;FITvBf/D8oTe6kabiERXEUHw2Kbi+ZF9JtHs25B9xvTfdwuFHoeZ+YbZ7EbXqoH60Hg2MJ8loIhL&#10;bxuuDJy/jm8rUEGQLbaeycA3BdhtJy8bzK1/8icNhVQqQjjkaKAW6XKtQ1mTwzDzHXH0rr53KFH2&#10;lbY9PiPctXqRJEvtsOG4UGNHh5rKe/FwBoZVN9ykOM8Xl8PHe+b2aSZZaszrdNyvQQmN8h/+a5+s&#10;gTTN4PdMPAJ6+wMAAP//AwBQSwECLQAUAAYACAAAACEA2+H2y+4AAACFAQAAEwAAAAAAAAAAAAAA&#10;AAAAAAAAW0NvbnRlbnRfVHlwZXNdLnhtbFBLAQItABQABgAIAAAAIQBa9CxbvwAAABUBAAALAAAA&#10;AAAAAAAAAAAAAB8BAABfcmVscy8ucmVsc1BLAQItABQABgAIAAAAIQBsNxaAwgAAANwAAAAPAAAA&#10;AAAAAAAAAAAAAAcCAABkcnMvZG93bnJldi54bWxQSwUGAAAAAAMAAwC3AAAA9gIAAAAA&#10;" path="m,l252730,e" filled="f" strokeweight=".26669mm">
                  <v:path arrowok="t" textboxrect="0,0,252730,0"/>
                </v:shape>
                <v:shape id="Shape 446" o:spid="_x0000_s1033" style="position:absolute;left:14395;width:2521;height:0;visibility:visible;mso-wrap-style:square;v-text-anchor:top" coordsize="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m4zxAAAANwAAAAPAAAAZHJzL2Rvd25yZXYueG1sRI9Pi8Iw&#10;FMTvwn6H8AQvsqaKiHSN0hUEL4J/9rK3R/Nsi81LSWJb/fRmYcHjMDO/YVab3tSiJecrywqmkwQE&#10;cW51xYWCn8vucwnCB2SNtWVS8CAPm/XHYIWpth2fqD2HQkQI+xQVlCE0qZQ+L8mgn9iGOHpX6wyG&#10;KF0htcMuwk0tZ0mykAYrjgslNrQtKb+d70bBt80OyW3cVjp7PLfa/h5dtyyUGg377AtEoD68w//t&#10;vVYwny/g70w8AnL9AgAA//8DAFBLAQItABQABgAIAAAAIQDb4fbL7gAAAIUBAAATAAAAAAAAAAAA&#10;AAAAAAAAAABbQ29udGVudF9UeXBlc10ueG1sUEsBAi0AFAAGAAgAAAAhAFr0LFu/AAAAFQEAAAsA&#10;AAAAAAAAAAAAAAAAHwEAAF9yZWxzLy5yZWxzUEsBAi0AFAAGAAgAAAAhAJw6bjPEAAAA3AAAAA8A&#10;AAAAAAAAAAAAAAAABwIAAGRycy9kb3ducmV2LnhtbFBLBQYAAAAAAwADALcAAAD4AgAAAAA=&#10;" path="m,l252095,e" filled="f" strokeweight=".26669mm">
                  <v:path arrowok="t" textboxrect="0,0,252095,0"/>
                </v:shape>
                <v:shape id="Shape 447" o:spid="_x0000_s1034" style="position:absolute;left:16935;width:2521;height:0;visibility:visible;mso-wrap-style:square;v-text-anchor:top" coordsize="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suoxAAAANwAAAAPAAAAZHJzL2Rvd25yZXYueG1sRI9Ba8JA&#10;FITvBf/D8gQvRTeKVImuEoWCl4JVL94e2WcSzL4Nu9sk+uu7QqHHYWa+Ydbb3tSiJecrywqmkwQE&#10;cW51xYWCy/lzvAThA7LG2jIpeJCH7WbwtsZU246/qT2FQkQI+xQVlCE0qZQ+L8mgn9iGOHo36wyG&#10;KF0htcMuwk0tZ0nyIQ1WHBdKbGhfUn4//RgFO5t9Jff3ttLZ47nX9np03bJQajTssxWIQH34D/+1&#10;D1rBfL6A15l4BOTmFwAA//8DAFBLAQItABQABgAIAAAAIQDb4fbL7gAAAIUBAAATAAAAAAAAAAAA&#10;AAAAAAAAAABbQ29udGVudF9UeXBlc10ueG1sUEsBAi0AFAAGAAgAAAAhAFr0LFu/AAAAFQEAAAsA&#10;AAAAAAAAAAAAAAAAHwEAAF9yZWxzLy5yZWxzUEsBAi0AFAAGAAgAAAAhAPN2y6jEAAAA3AAAAA8A&#10;AAAAAAAAAAAAAAAABwIAAGRycy9kb3ducmV2LnhtbFBLBQYAAAAAAwADALcAAAD4AgAAAAA=&#10;" path="m,l252095,e" filled="f" strokeweight=".26669mm">
                  <v:path arrowok="t" textboxrect="0,0,252095,0"/>
                </v:shape>
                <v:shape id="Shape 448" o:spid="_x0000_s1035" style="position:absolute;left:19475;width:1683;height:0;visibility:visible;mso-wrap-style:square;v-text-anchor:top" coordsize="1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1S2wgAAANwAAAAPAAAAZHJzL2Rvd25yZXYueG1sRE/JasMw&#10;EL0X8g9iAr01coxJghvZhJZCobnELTkP1nih1si15KX9+uoQyPHx9mO+mE5MNLjWsoLtJgJBXFrd&#10;cq3g6/Pt6QDCeWSNnWVS8EsO8mz1cMRU25kvNBW+FiGEXYoKGu/7VEpXNmTQbWxPHLjKDgZ9gEMt&#10;9YBzCDedjKNoJw22HBoa7OmlofK7GI2CohrrePva/n2crj+H/VnG1WV/VepxvZyeQXha/F18c79r&#10;BUkS1oYz4QjI7B8AAP//AwBQSwECLQAUAAYACAAAACEA2+H2y+4AAACFAQAAEwAAAAAAAAAAAAAA&#10;AAAAAAAAW0NvbnRlbnRfVHlwZXNdLnhtbFBLAQItABQABgAIAAAAIQBa9CxbvwAAABUBAAALAAAA&#10;AAAAAAAAAAAAAB8BAABfcmVscy8ucmVsc1BLAQItABQABgAIAAAAIQAnY1S2wgAAANwAAAAPAAAA&#10;AAAAAAAAAAAAAAcCAABkcnMvZG93bnJldi54bWxQSwUGAAAAAAMAAwC3AAAA9gIAAAAA&#10;" path="m,l168275,e" filled="f" strokeweight=".26669mm">
                  <v:path arrowok="t" textboxrect="0,0,168275,0"/>
                </v:shape>
                <v:shape id="Shape 449" o:spid="_x0000_s1036" style="position:absolute;left:21177;width:2521;height:0;visibility:visible;mso-wrap-style:square;v-text-anchor:top" coordsize="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fpBxAAAANwAAAAPAAAAZHJzL2Rvd25yZXYueG1sRI9Ba8JA&#10;FITvBf/D8gQvRTeKFI2uEoWCl4JVL94e2WcSzL4Nu9sk+uu7QqHHYWa+Ydbb3tSiJecrywqmkwQE&#10;cW51xYWCy/lzvADhA7LG2jIpeJCH7WbwtsZU246/qT2FQkQI+xQVlCE0qZQ+L8mgn9iGOHo36wyG&#10;KF0htcMuwk0tZ0nyIQ1WHBdKbGhfUn4//RgFO5t9Jff3ttLZ47nX9np03aJQajTssxWIQH34D/+1&#10;D1rBfL6E15l4BOTmFwAA//8DAFBLAQItABQABgAIAAAAIQDb4fbL7gAAAIUBAAATAAAAAAAAAAAA&#10;AAAAAAAAAABbQ29udGVudF9UeXBlc10ueG1sUEsBAi0AFAAGAAgAAAAhAFr0LFu/AAAAFQEAAAsA&#10;AAAAAAAAAAAAAAAAHwEAAF9yZWxzLy5yZWxzUEsBAi0AFAAGAAgAAAAhAO2l+kHEAAAA3AAAAA8A&#10;AAAAAAAAAAAAAAAABwIAAGRycy9kb3ducmV2LnhtbFBLBQYAAAAAAwADALcAAAD4AgAAAAA=&#10;" path="m,l252095,e" filled="f" strokeweight=".26669mm">
                  <v:path arrowok="t" textboxrect="0,0,252095,0"/>
                </v:shape>
                <v:shape id="Shape 450" o:spid="_x0000_s1037" style="position:absolute;left:23710;width:1690;height:0;visibility:visible;mso-wrap-style:square;v-text-anchor:top" coordsize="168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gwwQAAANwAAAAPAAAAZHJzL2Rvd25yZXYueG1sRE9Na8JA&#10;EL0X+h+WKfRWNy1VJLpKEUJz6aEqiLcxOybB7GzIbs367zsHwePjfS/XyXXqSkNoPRt4n2SgiCtv&#10;W64N7HfF2xxUiMgWO89k4EYB1qvnpyXm1o/8S9dtrJWEcMjRQBNjn2sdqoYchonviYU7+8FhFDjU&#10;2g44Srjr9EeWzbTDlqWhwZ42DVWX7Z+TkpMvy764nVIxS3bzPcZ0PPwY8/qSvhagIqX4EN/dpTXw&#10;OZX5ckaOgF79AwAA//8DAFBLAQItABQABgAIAAAAIQDb4fbL7gAAAIUBAAATAAAAAAAAAAAAAAAA&#10;AAAAAABbQ29udGVudF9UeXBlc10ueG1sUEsBAi0AFAAGAAgAAAAhAFr0LFu/AAAAFQEAAAsAAAAA&#10;AAAAAAAAAAAAHwEAAF9yZWxzLy5yZWxzUEsBAi0AFAAGAAgAAAAhAFSeiDDBAAAA3AAAAA8AAAAA&#10;AAAAAAAAAAAABwIAAGRycy9kb3ducmV2LnhtbFBLBQYAAAAAAwADALcAAAD1AgAAAAA=&#10;" path="m,l168910,e" filled="f" strokeweight=".26669mm">
                  <v:path arrowok="t" textboxrect="0,0,168910,0"/>
                </v:shape>
              </v:group>
            </w:pict>
          </mc:Fallback>
        </mc:AlternateContent>
      </w:r>
      <w:r w:rsidRPr="000F5D1E">
        <w:rPr>
          <w:color w:val="auto"/>
        </w:rPr>
        <w:t xml:space="preserve">Prof. da </w:t>
      </w:r>
      <w:proofErr w:type="spellStart"/>
      <w:r w:rsidRPr="000F5D1E">
        <w:rPr>
          <w:color w:val="auto"/>
        </w:rPr>
        <w:t>Unifacisa</w:t>
      </w:r>
      <w:proofErr w:type="spellEnd"/>
      <w:r w:rsidRPr="000F5D1E">
        <w:rPr>
          <w:color w:val="auto"/>
        </w:rPr>
        <w:t xml:space="preserve">, Dr. </w:t>
      </w:r>
    </w:p>
    <w:p w:rsidR="009D12A5" w:rsidRPr="000F5D1E" w:rsidRDefault="009D12A5" w:rsidP="004E77AA">
      <w:pPr>
        <w:spacing w:line="360" w:lineRule="auto"/>
        <w:ind w:left="6430" w:right="52" w:firstLine="0"/>
        <w:rPr>
          <w:color w:val="auto"/>
        </w:rPr>
      </w:pPr>
      <w:r w:rsidRPr="000F5D1E">
        <w:rPr>
          <w:color w:val="auto"/>
        </w:rPr>
        <w:t xml:space="preserve">Examinador </w:t>
      </w:r>
    </w:p>
    <w:p w:rsidR="009D12A5" w:rsidRPr="000F5D1E" w:rsidRDefault="009D12A5" w:rsidP="004E77AA">
      <w:pPr>
        <w:spacing w:after="218" w:line="360" w:lineRule="auto"/>
        <w:ind w:left="100" w:firstLine="0"/>
        <w:jc w:val="left"/>
        <w:rPr>
          <w:color w:val="auto"/>
        </w:rPr>
      </w:pPr>
      <w:r w:rsidRPr="000F5D1E">
        <w:rPr>
          <w:color w:val="auto"/>
          <w:sz w:val="9"/>
        </w:rPr>
        <w:t xml:space="preserve"> </w:t>
      </w:r>
    </w:p>
    <w:p w:rsidR="009D12A5" w:rsidRPr="000F5D1E" w:rsidRDefault="009D12A5" w:rsidP="004E77AA">
      <w:pPr>
        <w:spacing w:line="360" w:lineRule="auto"/>
        <w:ind w:left="105" w:right="8" w:hanging="10"/>
        <w:jc w:val="center"/>
        <w:rPr>
          <w:color w:val="auto"/>
        </w:rPr>
      </w:pPr>
      <w:r w:rsidRPr="000F5D1E">
        <w:rPr>
          <w:color w:val="auto"/>
        </w:rPr>
        <w:lastRenderedPageBreak/>
        <w:t>O CONTÁGIO POR COVID-19 EM AMBIENTE LABORAL:</w:t>
      </w:r>
      <w:r w:rsidR="00E403CB" w:rsidRPr="000F5D1E">
        <w:rPr>
          <w:color w:val="auto"/>
        </w:rPr>
        <w:t xml:space="preserve"> ASPECTOS JURÍDICOS DE SUA CARACTERIZAÇÃO COMO DOENÇA OCUPACIONAL</w:t>
      </w:r>
    </w:p>
    <w:p w:rsidR="00881A08" w:rsidRDefault="009D12A5" w:rsidP="00881A08">
      <w:pPr>
        <w:spacing w:line="360" w:lineRule="auto"/>
        <w:ind w:left="85" w:right="52" w:firstLine="0"/>
        <w:rPr>
          <w:color w:val="auto"/>
        </w:rPr>
      </w:pPr>
      <w:r w:rsidRPr="000F5D1E">
        <w:rPr>
          <w:color w:val="auto"/>
        </w:rPr>
        <w:t xml:space="preserve">                                                            </w:t>
      </w:r>
      <w:r w:rsidR="00881A08">
        <w:rPr>
          <w:color w:val="auto"/>
        </w:rPr>
        <w:t xml:space="preserve">                        </w:t>
      </w:r>
    </w:p>
    <w:p w:rsidR="009D12A5" w:rsidRPr="000F5D1E" w:rsidRDefault="009D12A5" w:rsidP="00881A08">
      <w:pPr>
        <w:spacing w:line="360" w:lineRule="auto"/>
        <w:ind w:left="85" w:right="52" w:firstLine="0"/>
        <w:jc w:val="right"/>
        <w:rPr>
          <w:color w:val="auto"/>
        </w:rPr>
      </w:pPr>
      <w:r w:rsidRPr="000F5D1E">
        <w:rPr>
          <w:color w:val="auto"/>
        </w:rPr>
        <w:t>Ingrid Lídia Vieira Diniz</w:t>
      </w:r>
      <w:r w:rsidRPr="000F5D1E">
        <w:rPr>
          <w:color w:val="auto"/>
          <w:vertAlign w:val="superscript"/>
        </w:rPr>
        <w:footnoteReference w:id="1"/>
      </w:r>
    </w:p>
    <w:p w:rsidR="009D12A5" w:rsidRPr="000F5D1E" w:rsidRDefault="009D12A5" w:rsidP="00881A08">
      <w:pPr>
        <w:spacing w:line="360" w:lineRule="auto"/>
        <w:ind w:left="6237" w:right="52" w:firstLine="0"/>
        <w:jc w:val="right"/>
        <w:rPr>
          <w:color w:val="auto"/>
        </w:rPr>
      </w:pPr>
      <w:r w:rsidRPr="000F5D1E">
        <w:rPr>
          <w:color w:val="auto"/>
          <w:sz w:val="6"/>
        </w:rPr>
        <w:t xml:space="preserve"> </w:t>
      </w:r>
      <w:r w:rsidRPr="000F5D1E">
        <w:rPr>
          <w:color w:val="auto"/>
        </w:rPr>
        <w:t>Sérgio Cabral dos Reis</w:t>
      </w:r>
      <w:r w:rsidRPr="000F5D1E">
        <w:rPr>
          <w:color w:val="auto"/>
          <w:vertAlign w:val="superscript"/>
        </w:rPr>
        <w:footnoteReference w:id="2"/>
      </w:r>
      <w:r w:rsidRPr="000F5D1E">
        <w:rPr>
          <w:color w:val="auto"/>
          <w:vertAlign w:val="superscript"/>
        </w:rPr>
        <w:t xml:space="preserve"> </w:t>
      </w:r>
    </w:p>
    <w:p w:rsidR="009D12A5" w:rsidRPr="000F5D1E" w:rsidRDefault="009D12A5" w:rsidP="004E77AA">
      <w:pPr>
        <w:spacing w:after="83" w:line="360" w:lineRule="auto"/>
        <w:ind w:left="100" w:firstLine="0"/>
        <w:jc w:val="left"/>
        <w:rPr>
          <w:color w:val="auto"/>
        </w:rPr>
      </w:pPr>
      <w:r w:rsidRPr="000F5D1E">
        <w:rPr>
          <w:color w:val="auto"/>
          <w:sz w:val="22"/>
        </w:rPr>
        <w:t xml:space="preserve"> </w:t>
      </w:r>
    </w:p>
    <w:p w:rsidR="009D12A5" w:rsidRPr="000F5D1E" w:rsidRDefault="009D12A5" w:rsidP="004E77AA">
      <w:pPr>
        <w:pStyle w:val="Ttulo1"/>
        <w:numPr>
          <w:ilvl w:val="0"/>
          <w:numId w:val="0"/>
        </w:numPr>
        <w:spacing w:after="3" w:line="360" w:lineRule="auto"/>
        <w:ind w:left="99" w:right="3"/>
        <w:jc w:val="center"/>
        <w:rPr>
          <w:color w:val="auto"/>
        </w:rPr>
      </w:pPr>
      <w:r w:rsidRPr="000F5D1E">
        <w:rPr>
          <w:color w:val="auto"/>
        </w:rPr>
        <w:t xml:space="preserve">RESUMO </w:t>
      </w:r>
    </w:p>
    <w:p w:rsidR="009D12A5" w:rsidRPr="000F5D1E" w:rsidRDefault="009D12A5" w:rsidP="004E77AA">
      <w:pPr>
        <w:spacing w:after="0" w:line="360" w:lineRule="auto"/>
        <w:ind w:left="100" w:firstLine="0"/>
        <w:jc w:val="left"/>
        <w:rPr>
          <w:color w:val="auto"/>
        </w:rPr>
      </w:pPr>
      <w:r w:rsidRPr="000F5D1E">
        <w:rPr>
          <w:b/>
          <w:color w:val="auto"/>
          <w:sz w:val="26"/>
        </w:rPr>
        <w:t xml:space="preserve"> </w:t>
      </w:r>
    </w:p>
    <w:p w:rsidR="009D12A5" w:rsidRPr="000F5D1E" w:rsidRDefault="009D12A5" w:rsidP="004E77AA">
      <w:pPr>
        <w:spacing w:after="0" w:line="360" w:lineRule="auto"/>
        <w:ind w:firstLine="0"/>
        <w:rPr>
          <w:color w:val="auto"/>
          <w:szCs w:val="24"/>
          <w:shd w:val="clear" w:color="auto" w:fill="FFFFFF"/>
        </w:rPr>
      </w:pPr>
      <w:r w:rsidRPr="000F5D1E">
        <w:rPr>
          <w:color w:val="auto"/>
          <w:szCs w:val="24"/>
        </w:rPr>
        <w:t xml:space="preserve">A Pandemia do </w:t>
      </w:r>
      <w:proofErr w:type="spellStart"/>
      <w:r w:rsidR="00254D32">
        <w:rPr>
          <w:color w:val="auto"/>
          <w:szCs w:val="24"/>
          <w:shd w:val="clear" w:color="auto" w:fill="FFFFFF"/>
        </w:rPr>
        <w:t>C</w:t>
      </w:r>
      <w:r w:rsidRPr="000F5D1E">
        <w:rPr>
          <w:color w:val="auto"/>
          <w:szCs w:val="24"/>
          <w:shd w:val="clear" w:color="auto" w:fill="FFFFFF"/>
        </w:rPr>
        <w:t>oronavírus</w:t>
      </w:r>
      <w:proofErr w:type="spellEnd"/>
      <w:r w:rsidRPr="000F5D1E">
        <w:rPr>
          <w:color w:val="auto"/>
          <w:szCs w:val="24"/>
          <w:shd w:val="clear" w:color="auto" w:fill="FFFFFF"/>
        </w:rPr>
        <w:t xml:space="preserve"> SARS-CoV-2 tem afetado sociedades de todo o mundo nas dimensões econômica, social, ambiental e política. O contágio pela doença se constituiu na principal causa de afastamento do trabalho nos últimos anos. O presente trabalho possui como escopo analisar os aspectos legais que envolvem a possibilidade de caracterização da COVID-19 como doença de cunho ocupacional. O percurso metodológico empregado está consubstanciado na visitação das diversas normas sobre o tema, bem como na verificação da sistemática interpretativa adotada pelos tribunais na apreciação da matéria.</w:t>
      </w:r>
      <w:r w:rsidR="005D2320">
        <w:rPr>
          <w:color w:val="auto"/>
          <w:szCs w:val="24"/>
          <w:shd w:val="clear" w:color="auto" w:fill="FFFFFF"/>
        </w:rPr>
        <w:t xml:space="preserve"> </w:t>
      </w:r>
      <w:r w:rsidR="005D2320" w:rsidRPr="005D2320">
        <w:rPr>
          <w:color w:val="auto"/>
          <w:szCs w:val="24"/>
          <w:shd w:val="clear" w:color="auto" w:fill="FFFFFF"/>
        </w:rPr>
        <w:t>A definição legal do enquadramento legal desta patologia, bem como a sua posição no ordenamento brasileiro, contribui para a elucidação de questões atuais quanto à proteção da saúde do trabalhador, além da cobertura securitária em caso de incapacidade temporária para o trabalho ou mesmo</w:t>
      </w:r>
      <w:r w:rsidR="00000520">
        <w:rPr>
          <w:color w:val="auto"/>
          <w:szCs w:val="24"/>
          <w:shd w:val="clear" w:color="auto" w:fill="FFFFFF"/>
        </w:rPr>
        <w:t xml:space="preserve"> </w:t>
      </w:r>
      <w:r w:rsidR="005D2320" w:rsidRPr="005D2320">
        <w:rPr>
          <w:color w:val="auto"/>
          <w:szCs w:val="24"/>
          <w:shd w:val="clear" w:color="auto" w:fill="FFFFFF"/>
        </w:rPr>
        <w:t xml:space="preserve">no </w:t>
      </w:r>
      <w:r w:rsidR="005D2320">
        <w:rPr>
          <w:color w:val="auto"/>
          <w:szCs w:val="24"/>
          <w:shd w:val="clear" w:color="auto" w:fill="FFFFFF"/>
        </w:rPr>
        <w:t>campo</w:t>
      </w:r>
      <w:r w:rsidR="005D2320" w:rsidRPr="005D2320">
        <w:rPr>
          <w:color w:val="auto"/>
          <w:szCs w:val="24"/>
          <w:shd w:val="clear" w:color="auto" w:fill="FFFFFF"/>
        </w:rPr>
        <w:t xml:space="preserve"> da responsabilidade do empregador.</w:t>
      </w:r>
      <w:r w:rsidRPr="000F5D1E">
        <w:rPr>
          <w:color w:val="auto"/>
          <w:szCs w:val="24"/>
          <w:shd w:val="clear" w:color="auto" w:fill="FFFFFF"/>
        </w:rPr>
        <w:t xml:space="preserve"> </w:t>
      </w:r>
      <w:r w:rsidR="005D2320">
        <w:rPr>
          <w:color w:val="auto"/>
          <w:szCs w:val="24"/>
          <w:shd w:val="clear" w:color="auto" w:fill="FFFFFF"/>
        </w:rPr>
        <w:t xml:space="preserve">   </w:t>
      </w:r>
    </w:p>
    <w:p w:rsidR="009D12A5" w:rsidRPr="000F5D1E" w:rsidRDefault="009D12A5" w:rsidP="004E77AA">
      <w:pPr>
        <w:spacing w:after="0" w:line="360" w:lineRule="auto"/>
        <w:rPr>
          <w:color w:val="auto"/>
          <w:szCs w:val="24"/>
        </w:rPr>
      </w:pPr>
    </w:p>
    <w:p w:rsidR="009D12A5" w:rsidRPr="000F5D1E" w:rsidRDefault="009D12A5" w:rsidP="004E77AA">
      <w:pPr>
        <w:spacing w:after="0" w:line="360" w:lineRule="auto"/>
        <w:ind w:firstLine="106"/>
        <w:rPr>
          <w:color w:val="auto"/>
          <w:szCs w:val="24"/>
        </w:rPr>
      </w:pPr>
      <w:r w:rsidRPr="000F5D1E">
        <w:rPr>
          <w:b/>
          <w:bCs/>
          <w:color w:val="auto"/>
          <w:szCs w:val="24"/>
        </w:rPr>
        <w:t xml:space="preserve">Palavras-chave: </w:t>
      </w:r>
      <w:r w:rsidRPr="000F5D1E">
        <w:rPr>
          <w:color w:val="auto"/>
          <w:szCs w:val="24"/>
        </w:rPr>
        <w:t>Covid-19. Doença Ocupacional. Saúde do Trabalhador</w:t>
      </w:r>
    </w:p>
    <w:p w:rsidR="009D12A5" w:rsidRPr="000F5D1E" w:rsidRDefault="009D12A5" w:rsidP="004E77AA">
      <w:pPr>
        <w:spacing w:after="0" w:line="360" w:lineRule="auto"/>
        <w:ind w:left="100" w:firstLine="0"/>
        <w:jc w:val="left"/>
        <w:rPr>
          <w:color w:val="auto"/>
        </w:rPr>
      </w:pPr>
    </w:p>
    <w:p w:rsidR="009D12A5" w:rsidRPr="000F5D1E" w:rsidRDefault="009D12A5" w:rsidP="004E77AA">
      <w:pPr>
        <w:pStyle w:val="Ttulo1"/>
        <w:numPr>
          <w:ilvl w:val="0"/>
          <w:numId w:val="0"/>
        </w:numPr>
        <w:spacing w:after="3" w:line="360" w:lineRule="auto"/>
        <w:ind w:left="99" w:right="24"/>
        <w:jc w:val="center"/>
        <w:rPr>
          <w:color w:val="auto"/>
        </w:rPr>
      </w:pPr>
      <w:r w:rsidRPr="000F5D1E">
        <w:rPr>
          <w:color w:val="auto"/>
        </w:rPr>
        <w:t xml:space="preserve">ABSTRACT </w:t>
      </w:r>
    </w:p>
    <w:p w:rsidR="009D12A5" w:rsidRPr="000F5D1E" w:rsidRDefault="009D12A5" w:rsidP="004E77AA">
      <w:pPr>
        <w:spacing w:after="0" w:line="360" w:lineRule="auto"/>
        <w:ind w:left="100" w:firstLine="0"/>
        <w:jc w:val="left"/>
        <w:rPr>
          <w:color w:val="auto"/>
        </w:rPr>
      </w:pPr>
      <w:r w:rsidRPr="000F5D1E">
        <w:rPr>
          <w:b/>
          <w:color w:val="auto"/>
          <w:sz w:val="26"/>
        </w:rPr>
        <w:t xml:space="preserve"> </w:t>
      </w:r>
    </w:p>
    <w:p w:rsidR="008F637E" w:rsidRDefault="009D12A5" w:rsidP="004E77AA">
      <w:pPr>
        <w:spacing w:after="0" w:line="360" w:lineRule="auto"/>
        <w:ind w:hanging="36"/>
        <w:rPr>
          <w:color w:val="auto"/>
          <w:szCs w:val="24"/>
          <w:lang w:val="en-US"/>
        </w:rPr>
        <w:sectPr w:rsidR="008F637E" w:rsidSect="00156F1A">
          <w:headerReference w:type="default" r:id="rId9"/>
          <w:pgSz w:w="11906" w:h="16838"/>
          <w:pgMar w:top="1701" w:right="1134" w:bottom="1134" w:left="1701" w:header="709" w:footer="709" w:gutter="0"/>
          <w:cols w:space="708"/>
          <w:docGrid w:linePitch="360"/>
        </w:sectPr>
      </w:pPr>
      <w:r w:rsidRPr="008E6E27">
        <w:rPr>
          <w:color w:val="auto"/>
          <w:szCs w:val="24"/>
          <w:lang w:val="en-US"/>
        </w:rPr>
        <w:t>The SARS-CoV-2 coronavirus pandemic has affected societies around the world in economic, social, environmental and political dimensions. Contagion by the disease was the main cause of absence from work in recent years. The scope of this work is to analyze the legal aspects that involve the possibility of characterizing COVID-19 as an occupational disease. The methodological route used is embodied in the visitation of the various norms on the subject, as well as in the verification of the interpretative</w:t>
      </w:r>
    </w:p>
    <w:p w:rsidR="009D12A5" w:rsidRPr="008E6E27" w:rsidRDefault="009D12A5" w:rsidP="004E77AA">
      <w:pPr>
        <w:spacing w:after="0" w:line="360" w:lineRule="auto"/>
        <w:ind w:hanging="36"/>
        <w:rPr>
          <w:color w:val="auto"/>
          <w:szCs w:val="24"/>
          <w:lang w:val="en-US"/>
        </w:rPr>
      </w:pPr>
      <w:r w:rsidRPr="008E6E27">
        <w:rPr>
          <w:color w:val="auto"/>
          <w:szCs w:val="24"/>
          <w:lang w:val="en-US"/>
        </w:rPr>
        <w:lastRenderedPageBreak/>
        <w:t xml:space="preserve"> systematic adopted by the courts in the appreciation of the matter. The legal </w:t>
      </w:r>
      <w:bookmarkStart w:id="0" w:name="_GoBack"/>
      <w:bookmarkEnd w:id="0"/>
      <w:r w:rsidRPr="008E6E27">
        <w:rPr>
          <w:color w:val="auto"/>
          <w:szCs w:val="24"/>
          <w:lang w:val="en-US"/>
        </w:rPr>
        <w:t>definition of the legal framework of this pathology, as well as its position in the Brazilian system, contributes to the elucidation of current issues regarding the protection of workers' health, in addition to insurance coverage in case of temporary incapacity for work or even, in the field of liability by the employer.</w:t>
      </w:r>
    </w:p>
    <w:p w:rsidR="009D12A5" w:rsidRPr="008E6E27" w:rsidRDefault="009D12A5" w:rsidP="004E77AA">
      <w:pPr>
        <w:spacing w:after="0" w:line="360" w:lineRule="auto"/>
        <w:ind w:left="100" w:firstLine="0"/>
        <w:jc w:val="left"/>
        <w:rPr>
          <w:color w:val="auto"/>
          <w:lang w:val="en-US"/>
        </w:rPr>
      </w:pPr>
      <w:r w:rsidRPr="008E6E27">
        <w:rPr>
          <w:color w:val="auto"/>
          <w:lang w:val="en-US"/>
        </w:rPr>
        <w:t xml:space="preserve"> </w:t>
      </w:r>
    </w:p>
    <w:p w:rsidR="009D12A5" w:rsidRPr="009056C1" w:rsidRDefault="009D12A5" w:rsidP="004E77AA">
      <w:pPr>
        <w:spacing w:after="90" w:line="360" w:lineRule="auto"/>
        <w:ind w:left="85" w:right="52" w:firstLine="0"/>
        <w:rPr>
          <w:color w:val="auto"/>
          <w:lang w:val="en-US"/>
        </w:rPr>
      </w:pPr>
      <w:r w:rsidRPr="009056C1">
        <w:rPr>
          <w:color w:val="auto"/>
          <w:lang w:val="en-US"/>
        </w:rPr>
        <w:t>Keywords:</w:t>
      </w:r>
      <w:r w:rsidRPr="009056C1">
        <w:rPr>
          <w:color w:val="auto"/>
          <w:szCs w:val="24"/>
          <w:lang w:val="en-US"/>
        </w:rPr>
        <w:t xml:space="preserve"> Covid-19. Occupational disease. Worker's health.</w:t>
      </w:r>
      <w:r w:rsidRPr="009056C1">
        <w:rPr>
          <w:color w:val="auto"/>
          <w:lang w:val="en-US"/>
        </w:rPr>
        <w:t xml:space="preserve"> </w:t>
      </w:r>
    </w:p>
    <w:p w:rsidR="009D12A5" w:rsidRPr="009056C1" w:rsidRDefault="009D12A5" w:rsidP="004E77AA">
      <w:pPr>
        <w:spacing w:after="0" w:line="360" w:lineRule="auto"/>
        <w:ind w:left="100" w:firstLine="0"/>
        <w:jc w:val="left"/>
        <w:rPr>
          <w:color w:val="auto"/>
          <w:lang w:val="en-US"/>
        </w:rPr>
      </w:pPr>
      <w:r w:rsidRPr="009056C1">
        <w:rPr>
          <w:color w:val="auto"/>
          <w:sz w:val="36"/>
          <w:lang w:val="en-US"/>
        </w:rPr>
        <w:t xml:space="preserve"> </w:t>
      </w:r>
    </w:p>
    <w:p w:rsidR="009D12A5" w:rsidRDefault="009D12A5" w:rsidP="00000520">
      <w:pPr>
        <w:pStyle w:val="Ttulo1"/>
        <w:numPr>
          <w:ilvl w:val="0"/>
          <w:numId w:val="0"/>
        </w:numPr>
        <w:spacing w:line="360" w:lineRule="auto"/>
        <w:ind w:left="10" w:hanging="10"/>
        <w:rPr>
          <w:color w:val="auto"/>
        </w:rPr>
      </w:pPr>
      <w:r w:rsidRPr="000F5D1E">
        <w:rPr>
          <w:color w:val="auto"/>
        </w:rPr>
        <w:t xml:space="preserve">INTRODUÇÃO </w:t>
      </w:r>
    </w:p>
    <w:p w:rsidR="00000520" w:rsidRPr="00000520" w:rsidRDefault="00000520" w:rsidP="00000520"/>
    <w:p w:rsidR="009D12A5" w:rsidRPr="000F5D1E" w:rsidRDefault="009D12A5" w:rsidP="006D7690">
      <w:pPr>
        <w:spacing w:after="0" w:line="360" w:lineRule="auto"/>
        <w:ind w:firstLine="531"/>
        <w:rPr>
          <w:color w:val="auto"/>
          <w:szCs w:val="24"/>
        </w:rPr>
      </w:pPr>
      <w:r w:rsidRPr="000F5D1E">
        <w:rPr>
          <w:color w:val="auto"/>
          <w:szCs w:val="24"/>
        </w:rPr>
        <w:t xml:space="preserve">As relações sociais modernas são fruto de um meio ambiente globalizado e tem demandado reflexões sobre como se dá o funcionamento do ordenamento jurídico vigente no que concerne às questões postas em função dessa modernidade. Não poderá se descuidar, o direito, de interpretar as dinâmicas dessas sociedades, ainda que sejam aquelas, dotadas de certo ineditismo. O direito, para </w:t>
      </w:r>
      <w:r w:rsidRPr="00000520">
        <w:rPr>
          <w:color w:val="auto"/>
          <w:szCs w:val="24"/>
        </w:rPr>
        <w:t xml:space="preserve">NADER </w:t>
      </w:r>
      <w:r w:rsidR="00000520" w:rsidRPr="00000520">
        <w:rPr>
          <w:color w:val="auto"/>
          <w:szCs w:val="24"/>
        </w:rPr>
        <w:t>(</w:t>
      </w:r>
      <w:r w:rsidRPr="00000520">
        <w:rPr>
          <w:color w:val="auto"/>
          <w:szCs w:val="24"/>
        </w:rPr>
        <w:t>2022, p.61)</w:t>
      </w:r>
      <w:r w:rsidRPr="000F5D1E">
        <w:rPr>
          <w:color w:val="auto"/>
          <w:szCs w:val="24"/>
        </w:rPr>
        <w:t xml:space="preserve"> “se apresenta na sociedade como um processo de adaptação social, isto porque é criado como a fórmula da segurança e da justiça. Como todo processo de adaptação, o Direito é elaborado em função de uma necessidade.”</w:t>
      </w:r>
    </w:p>
    <w:p w:rsidR="009D12A5" w:rsidRPr="000F5D1E" w:rsidRDefault="009D12A5" w:rsidP="006D7690">
      <w:pPr>
        <w:spacing w:after="0" w:line="360" w:lineRule="auto"/>
        <w:ind w:firstLine="531"/>
        <w:rPr>
          <w:color w:val="auto"/>
          <w:szCs w:val="24"/>
          <w:shd w:val="clear" w:color="auto" w:fill="FFFFFF"/>
        </w:rPr>
      </w:pPr>
      <w:r w:rsidRPr="000F5D1E">
        <w:rPr>
          <w:color w:val="auto"/>
          <w:szCs w:val="24"/>
        </w:rPr>
        <w:t xml:space="preserve">O mundo assistiu com grande perplexidade a de emergência sanitária internacional, feita pela Organização Mundial de Saúde, em virtude da disseminação do </w:t>
      </w:r>
      <w:proofErr w:type="spellStart"/>
      <w:r w:rsidRPr="003175E0">
        <w:rPr>
          <w:color w:val="auto"/>
          <w:szCs w:val="24"/>
          <w:shd w:val="clear" w:color="auto" w:fill="FFFFFF"/>
        </w:rPr>
        <w:t>Coronavírus</w:t>
      </w:r>
      <w:proofErr w:type="spellEnd"/>
      <w:r w:rsidRPr="003175E0">
        <w:rPr>
          <w:color w:val="auto"/>
          <w:szCs w:val="24"/>
          <w:shd w:val="clear" w:color="auto" w:fill="FFFFFF"/>
        </w:rPr>
        <w:t xml:space="preserve"> SARS-CoV-2.</w:t>
      </w:r>
      <w:r w:rsidRPr="000F5D1E">
        <w:rPr>
          <w:color w:val="auto"/>
          <w:szCs w:val="24"/>
          <w:shd w:val="clear" w:color="auto" w:fill="FFFFFF"/>
        </w:rPr>
        <w:t xml:space="preserve"> O anúncio se deu em janeiro de 2020 e até os dias de hoje representam uma preocupação para os mais variados entes estatais e/ou privados, além de recorrente temor também para o cidadão comum. </w:t>
      </w:r>
    </w:p>
    <w:p w:rsidR="009D12A5" w:rsidRPr="000F5D1E" w:rsidRDefault="009D12A5" w:rsidP="006D7690">
      <w:pPr>
        <w:spacing w:after="0" w:line="360" w:lineRule="auto"/>
        <w:ind w:firstLine="531"/>
        <w:rPr>
          <w:color w:val="auto"/>
          <w:szCs w:val="24"/>
        </w:rPr>
      </w:pPr>
      <w:r w:rsidRPr="000F5D1E">
        <w:rPr>
          <w:color w:val="auto"/>
          <w:szCs w:val="24"/>
          <w:shd w:val="clear" w:color="auto" w:fill="FFFFFF"/>
        </w:rPr>
        <w:t xml:space="preserve">O </w:t>
      </w:r>
      <w:r w:rsidRPr="000F5D1E">
        <w:rPr>
          <w:color w:val="auto"/>
          <w:szCs w:val="24"/>
        </w:rPr>
        <w:t xml:space="preserve">presente trabalho traz algumas considerações sobre as consequências jurídicas da chamada </w:t>
      </w:r>
      <w:r w:rsidRPr="00000520">
        <w:rPr>
          <w:color w:val="auto"/>
          <w:szCs w:val="24"/>
        </w:rPr>
        <w:t>Pandemia</w:t>
      </w:r>
      <w:r w:rsidRPr="000F5D1E">
        <w:rPr>
          <w:i/>
          <w:color w:val="auto"/>
          <w:szCs w:val="24"/>
        </w:rPr>
        <w:t xml:space="preserve"> </w:t>
      </w:r>
      <w:r w:rsidRPr="000F5D1E">
        <w:rPr>
          <w:color w:val="auto"/>
          <w:szCs w:val="24"/>
        </w:rPr>
        <w:t>sobre as relações de trabalho, especialmente no</w:t>
      </w:r>
      <w:r w:rsidR="00254D32">
        <w:rPr>
          <w:color w:val="auto"/>
          <w:szCs w:val="24"/>
        </w:rPr>
        <w:t xml:space="preserve"> que concerne</w:t>
      </w:r>
      <w:r w:rsidR="009801E9">
        <w:rPr>
          <w:color w:val="auto"/>
          <w:szCs w:val="24"/>
        </w:rPr>
        <w:t xml:space="preserve"> a elucidar a seguinte questão: A partir do sistema normativo vigente e à luz</w:t>
      </w:r>
      <w:r w:rsidR="003A546F">
        <w:rPr>
          <w:color w:val="auto"/>
          <w:szCs w:val="24"/>
        </w:rPr>
        <w:t xml:space="preserve"> </w:t>
      </w:r>
      <w:r w:rsidR="009801E9">
        <w:rPr>
          <w:color w:val="auto"/>
          <w:szCs w:val="24"/>
        </w:rPr>
        <w:t>a da jurisprudência dominante é</w:t>
      </w:r>
      <w:r w:rsidRPr="000F5D1E">
        <w:rPr>
          <w:color w:val="auto"/>
          <w:szCs w:val="24"/>
        </w:rPr>
        <w:t xml:space="preserve"> </w:t>
      </w:r>
      <w:r w:rsidR="009801E9">
        <w:rPr>
          <w:color w:val="auto"/>
          <w:szCs w:val="24"/>
        </w:rPr>
        <w:t xml:space="preserve">juridicamente </w:t>
      </w:r>
      <w:r w:rsidRPr="000F5D1E">
        <w:rPr>
          <w:color w:val="auto"/>
          <w:szCs w:val="24"/>
        </w:rPr>
        <w:t>possível caracterização</w:t>
      </w:r>
      <w:r w:rsidR="009801E9">
        <w:rPr>
          <w:color w:val="auto"/>
          <w:szCs w:val="24"/>
        </w:rPr>
        <w:t xml:space="preserve"> da COVID-19</w:t>
      </w:r>
      <w:r w:rsidRPr="000F5D1E">
        <w:rPr>
          <w:color w:val="auto"/>
          <w:szCs w:val="24"/>
        </w:rPr>
        <w:t xml:space="preserve"> c</w:t>
      </w:r>
      <w:r w:rsidR="009801E9">
        <w:rPr>
          <w:color w:val="auto"/>
          <w:szCs w:val="24"/>
        </w:rPr>
        <w:t>omo doença de cunho ocupacional?</w:t>
      </w:r>
    </w:p>
    <w:p w:rsidR="009D12A5" w:rsidRPr="000F5D1E" w:rsidRDefault="009D12A5" w:rsidP="006D7690">
      <w:pPr>
        <w:spacing w:after="0" w:line="360" w:lineRule="auto"/>
        <w:ind w:firstLine="531"/>
        <w:rPr>
          <w:color w:val="auto"/>
          <w:szCs w:val="24"/>
        </w:rPr>
      </w:pPr>
      <w:r w:rsidRPr="000F5D1E">
        <w:rPr>
          <w:color w:val="auto"/>
          <w:szCs w:val="24"/>
        </w:rPr>
        <w:t xml:space="preserve">A visitação desse tema se justifica se tomarmos por parâmetro o fato de que a disseminação em massa dessa doença impactou todos os setores econômicos do Brasil e do </w:t>
      </w:r>
      <w:r w:rsidR="003175E0">
        <w:rPr>
          <w:color w:val="auto"/>
          <w:szCs w:val="24"/>
        </w:rPr>
        <w:t>m</w:t>
      </w:r>
      <w:r w:rsidRPr="000F5D1E">
        <w:rPr>
          <w:color w:val="auto"/>
          <w:szCs w:val="24"/>
        </w:rPr>
        <w:t xml:space="preserve">undo. Se por um lado houve a necessidade de adoção de medidas de distanciamento social, reorganização da força de trabalho ou até mesmo a </w:t>
      </w:r>
      <w:r w:rsidRPr="000F5D1E">
        <w:rPr>
          <w:color w:val="auto"/>
          <w:szCs w:val="24"/>
        </w:rPr>
        <w:lastRenderedPageBreak/>
        <w:t>paralisação de alguns serviços, por outro lado o que se verificou foi que a COVID-19 se transformou na principal causa de absenteísmo laboral.</w:t>
      </w:r>
    </w:p>
    <w:p w:rsidR="009D12A5" w:rsidRPr="000F5D1E" w:rsidRDefault="009D12A5" w:rsidP="006D7690">
      <w:pPr>
        <w:spacing w:after="0" w:line="360" w:lineRule="auto"/>
        <w:ind w:firstLine="531"/>
        <w:rPr>
          <w:color w:val="auto"/>
          <w:szCs w:val="24"/>
        </w:rPr>
      </w:pPr>
      <w:r w:rsidRPr="000F5D1E">
        <w:rPr>
          <w:color w:val="auto"/>
          <w:szCs w:val="24"/>
        </w:rPr>
        <w:t xml:space="preserve">O grande número de trabalhadores infectados dentro de seu ambiente de trabalho demandou, dos poderes constituídos, uma resposta rápida e assertiva sobre a possível natureza ocupacional dessa patologia. Esse cenário fez com se instalasse em nosso país o que </w:t>
      </w:r>
      <w:r w:rsidRPr="00000520">
        <w:rPr>
          <w:color w:val="auto"/>
          <w:szCs w:val="24"/>
        </w:rPr>
        <w:t>L</w:t>
      </w:r>
      <w:r w:rsidR="00000520" w:rsidRPr="00000520">
        <w:rPr>
          <w:color w:val="auto"/>
          <w:szCs w:val="24"/>
        </w:rPr>
        <w:t>eite</w:t>
      </w:r>
      <w:r w:rsidRPr="00000520">
        <w:rPr>
          <w:color w:val="auto"/>
          <w:szCs w:val="24"/>
        </w:rPr>
        <w:t xml:space="preserve"> (2022, p.45)</w:t>
      </w:r>
      <w:r w:rsidRPr="000F5D1E">
        <w:rPr>
          <w:color w:val="auto"/>
          <w:szCs w:val="24"/>
        </w:rPr>
        <w:t xml:space="preserve"> definiu como sendo um “Microssistema Normativo Trabalhista Provisório para Enfrentamento da Pandemia do </w:t>
      </w:r>
      <w:proofErr w:type="spellStart"/>
      <w:r w:rsidRPr="000F5D1E">
        <w:rPr>
          <w:color w:val="auto"/>
          <w:szCs w:val="24"/>
        </w:rPr>
        <w:t>Coronavírus</w:t>
      </w:r>
      <w:proofErr w:type="spellEnd"/>
      <w:r w:rsidRPr="000F5D1E">
        <w:rPr>
          <w:color w:val="auto"/>
          <w:szCs w:val="24"/>
        </w:rPr>
        <w:t xml:space="preserve"> (C</w:t>
      </w:r>
      <w:r w:rsidR="008B1459" w:rsidRPr="000F5D1E">
        <w:rPr>
          <w:color w:val="auto"/>
          <w:szCs w:val="24"/>
        </w:rPr>
        <w:t>OVID</w:t>
      </w:r>
      <w:r w:rsidRPr="000F5D1E">
        <w:rPr>
          <w:color w:val="auto"/>
          <w:szCs w:val="24"/>
        </w:rPr>
        <w:t>-19)”</w:t>
      </w:r>
      <w:r w:rsidR="003175E0">
        <w:rPr>
          <w:color w:val="auto"/>
          <w:szCs w:val="24"/>
        </w:rPr>
        <w:t>.</w:t>
      </w:r>
      <w:r w:rsidRPr="000F5D1E">
        <w:rPr>
          <w:color w:val="auto"/>
          <w:szCs w:val="24"/>
        </w:rPr>
        <w:t xml:space="preserve"> Destaque para o Decreto Legislativo 6, de 20 de março de 2020 e as Mediadas Provisórias 927, 936, 944, 945 e 946, todas de 2020 e com afetação direta ao Direito do Trabalho.</w:t>
      </w:r>
    </w:p>
    <w:p w:rsidR="009D12A5" w:rsidRPr="000F5D1E" w:rsidRDefault="009D12A5" w:rsidP="006D7690">
      <w:pPr>
        <w:spacing w:after="0" w:line="360" w:lineRule="auto"/>
        <w:ind w:firstLine="531"/>
        <w:rPr>
          <w:color w:val="auto"/>
          <w:szCs w:val="24"/>
        </w:rPr>
      </w:pPr>
      <w:r w:rsidRPr="000F5D1E">
        <w:rPr>
          <w:color w:val="auto"/>
          <w:szCs w:val="24"/>
        </w:rPr>
        <w:t>Os tribunais brasileiros também se debruçaram sobre a repercussão desse tema afeto à saúde do trabalhador. A Justiça do Trabalho de forma profusa analisou repetidas Reclamações de Trabalhadores, cujas interpretações variadas fizeram com que chegasse ao Supremo Tribunal Federal, a apreciação de alguns aspectos constitucionais sobre a natureza ocupacional da C</w:t>
      </w:r>
      <w:r w:rsidR="008B1459" w:rsidRPr="000F5D1E">
        <w:rPr>
          <w:color w:val="auto"/>
          <w:szCs w:val="24"/>
        </w:rPr>
        <w:t>OVID</w:t>
      </w:r>
      <w:r w:rsidRPr="000F5D1E">
        <w:rPr>
          <w:color w:val="auto"/>
          <w:szCs w:val="24"/>
        </w:rPr>
        <w:t>-19.</w:t>
      </w:r>
    </w:p>
    <w:p w:rsidR="009D12A5" w:rsidRPr="000F5D1E" w:rsidRDefault="009D12A5" w:rsidP="006D7690">
      <w:pPr>
        <w:spacing w:after="0" w:line="360" w:lineRule="auto"/>
        <w:ind w:firstLine="531"/>
        <w:rPr>
          <w:color w:val="auto"/>
          <w:szCs w:val="24"/>
        </w:rPr>
      </w:pPr>
      <w:r w:rsidRPr="000F5D1E">
        <w:rPr>
          <w:color w:val="auto"/>
          <w:szCs w:val="24"/>
        </w:rPr>
        <w:t xml:space="preserve">Foi a partir das premissas já levantadas, que adotou-se aqui, um percurso metodológico calcado na análise dos principais aspectos legais que envolvem as discussões de como a infecção pelo vírus transmissor </w:t>
      </w:r>
      <w:r w:rsidRPr="000F5D1E">
        <w:rPr>
          <w:color w:val="auto"/>
          <w:szCs w:val="24"/>
          <w:shd w:val="clear" w:color="auto" w:fill="FFFFFF"/>
        </w:rPr>
        <w:t xml:space="preserve">SARS-CoV-2 em ambiente de vem sendo tratada legalmente e qual tem sido o posicionamento jurisprudencial a esse respeito. </w:t>
      </w:r>
    </w:p>
    <w:p w:rsidR="009D12A5" w:rsidRPr="000F5D1E" w:rsidRDefault="009D12A5" w:rsidP="004E77AA">
      <w:pPr>
        <w:spacing w:after="66" w:line="360" w:lineRule="auto"/>
        <w:ind w:left="100" w:firstLine="0"/>
        <w:jc w:val="left"/>
        <w:rPr>
          <w:color w:val="auto"/>
        </w:rPr>
      </w:pPr>
      <w:r w:rsidRPr="000F5D1E">
        <w:rPr>
          <w:color w:val="auto"/>
        </w:rPr>
        <w:t xml:space="preserve"> </w:t>
      </w:r>
    </w:p>
    <w:p w:rsidR="009D12A5" w:rsidRPr="000F5D1E" w:rsidRDefault="009D12A5" w:rsidP="004E77AA">
      <w:pPr>
        <w:spacing w:after="0" w:line="360" w:lineRule="auto"/>
        <w:ind w:hanging="36"/>
        <w:rPr>
          <w:b/>
          <w:bCs/>
          <w:color w:val="auto"/>
          <w:szCs w:val="24"/>
        </w:rPr>
      </w:pPr>
      <w:r w:rsidRPr="000F5D1E">
        <w:rPr>
          <w:b/>
          <w:bCs/>
          <w:color w:val="auto"/>
          <w:szCs w:val="24"/>
        </w:rPr>
        <w:t xml:space="preserve">I. </w:t>
      </w:r>
      <w:r w:rsidR="003175E0" w:rsidRPr="000F5D1E">
        <w:rPr>
          <w:b/>
          <w:bCs/>
          <w:color w:val="auto"/>
          <w:szCs w:val="24"/>
        </w:rPr>
        <w:t>COVID</w:t>
      </w:r>
      <w:r w:rsidRPr="000F5D1E">
        <w:rPr>
          <w:b/>
          <w:bCs/>
          <w:color w:val="auto"/>
          <w:szCs w:val="24"/>
        </w:rPr>
        <w:t>-19: Aspectos importantes</w:t>
      </w:r>
    </w:p>
    <w:p w:rsidR="009D12A5" w:rsidRPr="000F5D1E" w:rsidRDefault="009D12A5" w:rsidP="004E77AA">
      <w:pPr>
        <w:spacing w:after="0" w:line="360" w:lineRule="auto"/>
        <w:rPr>
          <w:b/>
          <w:bCs/>
          <w:color w:val="auto"/>
          <w:szCs w:val="24"/>
        </w:rPr>
      </w:pPr>
    </w:p>
    <w:p w:rsidR="009D12A5" w:rsidRPr="000F5D1E" w:rsidRDefault="009D12A5" w:rsidP="006D7690">
      <w:pPr>
        <w:spacing w:line="360" w:lineRule="auto"/>
        <w:ind w:firstLine="531"/>
        <w:rPr>
          <w:color w:val="auto"/>
          <w:szCs w:val="24"/>
          <w:shd w:val="clear" w:color="auto" w:fill="FFFFFF"/>
        </w:rPr>
      </w:pPr>
      <w:r w:rsidRPr="000F5D1E">
        <w:rPr>
          <w:color w:val="auto"/>
          <w:szCs w:val="24"/>
          <w:shd w:val="clear" w:color="auto" w:fill="FFFFFF"/>
        </w:rPr>
        <w:t xml:space="preserve">A história da humanidade está marcada por grandes crises sanitárias de repercussão em massa. Em grande medida, doenças infectocontagiosas responderam pela dizimação de incontáveis vidas, seja nas epidemias de peste negra dos tempos medievais, da gripe espanhola que </w:t>
      </w:r>
      <w:proofErr w:type="gramStart"/>
      <w:r w:rsidRPr="000F5D1E">
        <w:rPr>
          <w:color w:val="auto"/>
          <w:szCs w:val="24"/>
          <w:shd w:val="clear" w:color="auto" w:fill="FFFFFF"/>
        </w:rPr>
        <w:t>alastrou</w:t>
      </w:r>
      <w:r w:rsidR="003175E0">
        <w:rPr>
          <w:color w:val="auto"/>
          <w:szCs w:val="24"/>
          <w:shd w:val="clear" w:color="auto" w:fill="FFFFFF"/>
        </w:rPr>
        <w:t>-se</w:t>
      </w:r>
      <w:proofErr w:type="gramEnd"/>
      <w:r w:rsidRPr="000F5D1E">
        <w:rPr>
          <w:color w:val="auto"/>
          <w:szCs w:val="24"/>
          <w:shd w:val="clear" w:color="auto" w:fill="FFFFFF"/>
        </w:rPr>
        <w:t xml:space="preserve"> rapidamente pelo mundo, de Ebola no continente africano ou das Síndromes Agudas Respiratórias do continente asiático. Longe de ser a maior emergência da história, fato é que recentemente a pandemia causada pelo </w:t>
      </w:r>
      <w:proofErr w:type="spellStart"/>
      <w:r w:rsidRPr="000F5D1E">
        <w:rPr>
          <w:color w:val="auto"/>
          <w:szCs w:val="24"/>
          <w:shd w:val="clear" w:color="auto" w:fill="FFFFFF"/>
        </w:rPr>
        <w:t>Coronavírus</w:t>
      </w:r>
      <w:proofErr w:type="spellEnd"/>
      <w:r w:rsidRPr="000F5D1E">
        <w:rPr>
          <w:color w:val="auto"/>
          <w:szCs w:val="24"/>
          <w:shd w:val="clear" w:color="auto" w:fill="FFFFFF"/>
        </w:rPr>
        <w:t xml:space="preserve"> SARS-CoV-2</w:t>
      </w:r>
      <w:r w:rsidR="00671713">
        <w:rPr>
          <w:color w:val="auto"/>
          <w:szCs w:val="24"/>
          <w:shd w:val="clear" w:color="auto" w:fill="FFFFFF"/>
        </w:rPr>
        <w:t xml:space="preserve">, </w:t>
      </w:r>
      <w:r w:rsidRPr="000F5D1E">
        <w:rPr>
          <w:color w:val="auto"/>
          <w:szCs w:val="24"/>
          <w:shd w:val="clear" w:color="auto" w:fill="FFFFFF"/>
        </w:rPr>
        <w:t>descoberto em dezembro de 2019 na cidade de Wuhan, na China tem afetado nosso planeta e, em especial, o Brasil.</w:t>
      </w:r>
    </w:p>
    <w:p w:rsidR="009D12A5" w:rsidRPr="000F5D1E" w:rsidRDefault="009D12A5" w:rsidP="006D7690">
      <w:pPr>
        <w:spacing w:line="360" w:lineRule="auto"/>
        <w:ind w:firstLine="531"/>
        <w:rPr>
          <w:color w:val="auto"/>
          <w:szCs w:val="24"/>
          <w:shd w:val="clear" w:color="auto" w:fill="FFFFFF"/>
        </w:rPr>
      </w:pPr>
      <w:r w:rsidRPr="000F5D1E">
        <w:rPr>
          <w:color w:val="auto"/>
          <w:szCs w:val="24"/>
          <w:shd w:val="clear" w:color="auto" w:fill="FFFFFF"/>
        </w:rPr>
        <w:lastRenderedPageBreak/>
        <w:t>O caráter pandêmico da C</w:t>
      </w:r>
      <w:r w:rsidR="00671713" w:rsidRPr="000F5D1E">
        <w:rPr>
          <w:color w:val="auto"/>
          <w:szCs w:val="24"/>
          <w:shd w:val="clear" w:color="auto" w:fill="FFFFFF"/>
        </w:rPr>
        <w:t>OVID</w:t>
      </w:r>
      <w:r w:rsidRPr="000F5D1E">
        <w:rPr>
          <w:color w:val="auto"/>
          <w:szCs w:val="24"/>
          <w:shd w:val="clear" w:color="auto" w:fill="FFFFFF"/>
        </w:rPr>
        <w:t>-19 foi reconhecido pela Organização Mundial de Saúde (OMS) em 30 de janeiro de 2020, quando foi declarada Emergência de Saúde Pública de Importância Internacional, sendo este o nível de alerta mais elevado pelos regulamentos da OMS.</w:t>
      </w:r>
    </w:p>
    <w:p w:rsidR="009D12A5" w:rsidRPr="000F5D1E" w:rsidRDefault="009D12A5" w:rsidP="00000520">
      <w:pPr>
        <w:spacing w:line="360" w:lineRule="auto"/>
        <w:ind w:firstLine="531"/>
        <w:rPr>
          <w:color w:val="auto"/>
          <w:szCs w:val="24"/>
          <w:shd w:val="clear" w:color="auto" w:fill="FFFFFF"/>
        </w:rPr>
      </w:pPr>
      <w:r w:rsidRPr="000F5D1E">
        <w:rPr>
          <w:color w:val="auto"/>
          <w:szCs w:val="24"/>
          <w:shd w:val="clear" w:color="auto" w:fill="FFFFFF"/>
        </w:rPr>
        <w:t xml:space="preserve">A COVID-19 é uma doença infecciosa causada pelo </w:t>
      </w:r>
      <w:proofErr w:type="spellStart"/>
      <w:r w:rsidRPr="000F5D1E">
        <w:rPr>
          <w:color w:val="auto"/>
          <w:szCs w:val="24"/>
          <w:shd w:val="clear" w:color="auto" w:fill="FFFFFF"/>
        </w:rPr>
        <w:t>Coronavírus</w:t>
      </w:r>
      <w:proofErr w:type="spellEnd"/>
      <w:r w:rsidRPr="000F5D1E">
        <w:rPr>
          <w:color w:val="auto"/>
          <w:szCs w:val="24"/>
          <w:shd w:val="clear" w:color="auto" w:fill="FFFFFF"/>
        </w:rPr>
        <w:t xml:space="preserve"> SARS-CoV-2 e tem como principais sintomas febre, cansaço e tosse seca. Outros sintomas como perda de paladar ou olfato, congestão nasal, conjuntivite, inflamações e dor na garganta, cefaleias, dores musculares ou articulares podem acometer alguns pacientes.</w:t>
      </w:r>
      <w:r w:rsidR="00000520">
        <w:rPr>
          <w:color w:val="auto"/>
          <w:szCs w:val="24"/>
          <w:shd w:val="clear" w:color="auto" w:fill="FFFFFF"/>
        </w:rPr>
        <w:t xml:space="preserve"> Outrossim, </w:t>
      </w:r>
      <w:r w:rsidR="00000520" w:rsidRPr="00000520">
        <w:rPr>
          <w:color w:val="auto"/>
          <w:szCs w:val="24"/>
          <w:shd w:val="clear" w:color="auto" w:fill="FFFFFF"/>
        </w:rPr>
        <w:t>d</w:t>
      </w:r>
      <w:r w:rsidRPr="00000520">
        <w:rPr>
          <w:color w:val="auto"/>
          <w:szCs w:val="24"/>
          <w:shd w:val="clear" w:color="auto" w:fill="FFFFFF"/>
        </w:rPr>
        <w:t>ada a sua transmissibilidade em elevada taxa associada à sua ocorrência globalizada, essa doença revelou um potencial devastador para a humanidade.</w:t>
      </w:r>
      <w:r w:rsidRPr="000F5D1E">
        <w:rPr>
          <w:color w:val="auto"/>
          <w:szCs w:val="24"/>
          <w:shd w:val="clear" w:color="auto" w:fill="FFFFFF"/>
        </w:rPr>
        <w:t xml:space="preserve"> </w:t>
      </w:r>
    </w:p>
    <w:p w:rsidR="009D12A5" w:rsidRPr="000F5D1E" w:rsidRDefault="009D12A5" w:rsidP="006D7690">
      <w:pPr>
        <w:spacing w:line="360" w:lineRule="auto"/>
        <w:ind w:firstLine="531"/>
        <w:rPr>
          <w:color w:val="auto"/>
          <w:szCs w:val="24"/>
          <w:shd w:val="clear" w:color="auto" w:fill="FFFFFF"/>
        </w:rPr>
      </w:pPr>
      <w:r w:rsidRPr="000F5D1E">
        <w:rPr>
          <w:color w:val="auto"/>
          <w:szCs w:val="24"/>
          <w:shd w:val="clear" w:color="auto" w:fill="FFFFFF"/>
        </w:rPr>
        <w:t xml:space="preserve">Os pacientes acometidos por essa enfermidade em geral apresentam recuperação satisfatória e em alguns casos, seus sintomas sequer são percebidos. Todavia, o comportamento instável desse vírus quando em atividade parasitária no organismo humano pode desencadear sérios transtornos à saúde, comprometimento de funções orgânicas, sequelas pós infecção e em alguns casos, resultando até mesmo na morte do paciente.  </w:t>
      </w:r>
    </w:p>
    <w:p w:rsidR="009D12A5" w:rsidRPr="000F5D1E" w:rsidRDefault="009D12A5" w:rsidP="00000520">
      <w:pPr>
        <w:spacing w:line="360" w:lineRule="auto"/>
        <w:ind w:firstLine="531"/>
        <w:rPr>
          <w:color w:val="auto"/>
          <w:szCs w:val="24"/>
          <w:shd w:val="clear" w:color="auto" w:fill="FFFFFF"/>
        </w:rPr>
      </w:pPr>
      <w:r w:rsidRPr="000F5D1E">
        <w:rPr>
          <w:color w:val="auto"/>
          <w:szCs w:val="24"/>
          <w:shd w:val="clear" w:color="auto" w:fill="FFFFFF"/>
        </w:rPr>
        <w:t xml:space="preserve">Ainda não há fármacos de eficácia comprovada para o seu </w:t>
      </w:r>
      <w:r w:rsidR="00000520">
        <w:rPr>
          <w:color w:val="auto"/>
          <w:szCs w:val="24"/>
          <w:shd w:val="clear" w:color="auto" w:fill="FFFFFF"/>
        </w:rPr>
        <w:t>tratamento</w:t>
      </w:r>
      <w:r w:rsidR="00671713">
        <w:rPr>
          <w:color w:val="auto"/>
          <w:szCs w:val="24"/>
          <w:shd w:val="clear" w:color="auto" w:fill="FFFFFF"/>
        </w:rPr>
        <w:t xml:space="preserve">, sendo assim, os </w:t>
      </w:r>
      <w:r w:rsidRPr="000F5D1E">
        <w:rPr>
          <w:color w:val="auto"/>
          <w:szCs w:val="24"/>
          <w:shd w:val="clear" w:color="auto" w:fill="FFFFFF"/>
        </w:rPr>
        <w:t xml:space="preserve">serviços de saúde atuam no controle da sintomatologia apresentada com adoção de </w:t>
      </w:r>
      <w:r w:rsidRPr="00000520">
        <w:rPr>
          <w:color w:val="auto"/>
          <w:szCs w:val="24"/>
          <w:shd w:val="clear" w:color="auto" w:fill="FFFFFF"/>
        </w:rPr>
        <w:t>paliativos, isolamento de pessoas infectadas e terapia intensiva nos casos mais severos.</w:t>
      </w:r>
      <w:r w:rsidR="00000520" w:rsidRPr="00000520">
        <w:rPr>
          <w:color w:val="auto"/>
          <w:szCs w:val="24"/>
          <w:shd w:val="clear" w:color="auto" w:fill="FFFFFF"/>
        </w:rPr>
        <w:t xml:space="preserve"> </w:t>
      </w:r>
      <w:r w:rsidRPr="00000520">
        <w:rPr>
          <w:color w:val="auto"/>
          <w:szCs w:val="24"/>
          <w:shd w:val="clear" w:color="auto" w:fill="FFFFFF"/>
        </w:rPr>
        <w:t>A prevenção se dá pela adoção de medidas de distanciamento social, hábitos de higiene e cobertura vacinal da população.</w:t>
      </w:r>
      <w:r w:rsidRPr="000F5D1E">
        <w:rPr>
          <w:color w:val="auto"/>
          <w:szCs w:val="24"/>
          <w:shd w:val="clear" w:color="auto" w:fill="FFFFFF"/>
        </w:rPr>
        <w:t xml:space="preserve">  </w:t>
      </w:r>
    </w:p>
    <w:p w:rsidR="009D12A5" w:rsidRPr="000F5D1E" w:rsidRDefault="009D12A5" w:rsidP="006D7690">
      <w:pPr>
        <w:spacing w:line="360" w:lineRule="auto"/>
        <w:ind w:firstLine="531"/>
        <w:rPr>
          <w:color w:val="auto"/>
          <w:szCs w:val="24"/>
          <w:shd w:val="clear" w:color="auto" w:fill="FFFFFF"/>
        </w:rPr>
      </w:pPr>
      <w:r w:rsidRPr="000F5D1E">
        <w:rPr>
          <w:color w:val="auto"/>
          <w:szCs w:val="24"/>
          <w:shd w:val="clear" w:color="auto" w:fill="FFFFFF"/>
        </w:rPr>
        <w:t xml:space="preserve">Embora seja verificável um </w:t>
      </w:r>
      <w:r w:rsidRPr="002B3C6F">
        <w:rPr>
          <w:color w:val="auto"/>
          <w:szCs w:val="24"/>
          <w:shd w:val="clear" w:color="auto" w:fill="FFFFFF"/>
        </w:rPr>
        <w:t>arrefecimento</w:t>
      </w:r>
      <w:r w:rsidRPr="000F5D1E">
        <w:rPr>
          <w:color w:val="auto"/>
          <w:szCs w:val="24"/>
          <w:shd w:val="clear" w:color="auto" w:fill="FFFFFF"/>
        </w:rPr>
        <w:t xml:space="preserve"> no número de mortes em decorrência da </w:t>
      </w:r>
      <w:r w:rsidR="00671713" w:rsidRPr="000F5D1E">
        <w:rPr>
          <w:color w:val="auto"/>
          <w:szCs w:val="24"/>
          <w:shd w:val="clear" w:color="auto" w:fill="FFFFFF"/>
        </w:rPr>
        <w:t>COVID-</w:t>
      </w:r>
      <w:r w:rsidRPr="000F5D1E">
        <w:rPr>
          <w:color w:val="auto"/>
          <w:szCs w:val="24"/>
          <w:shd w:val="clear" w:color="auto" w:fill="FFFFFF"/>
        </w:rPr>
        <w:t>19, não é possível afirmar que a doença está sob controle devido à alta capacidade de mutação gênica, fazendo com que o vírus infectante assuma novas formas na sua composição, com alta probabilidade de resistência a agentes imunizantes como as vacinas.</w:t>
      </w:r>
      <w:r w:rsidRPr="000F5D1E">
        <w:rPr>
          <w:color w:val="auto"/>
        </w:rPr>
        <w:t xml:space="preserve"> </w:t>
      </w:r>
    </w:p>
    <w:p w:rsidR="009D12A5" w:rsidRPr="000F5D1E" w:rsidRDefault="009D12A5" w:rsidP="006D7690">
      <w:pPr>
        <w:spacing w:line="360" w:lineRule="auto"/>
        <w:ind w:firstLine="531"/>
        <w:rPr>
          <w:color w:val="auto"/>
        </w:rPr>
      </w:pPr>
      <w:r w:rsidRPr="000F5D1E">
        <w:rPr>
          <w:color w:val="auto"/>
        </w:rPr>
        <w:t>A pandemia causada pela COVID-19 afetou de maneira significativa a vida das pessoas em todo o mundo. O distanciamento social, a quarentena e a suspensão de atividades econômicas e escolares são algumas das medidas tomadas para evitar a disseminação do vírus. Além disso, a pandemia afetou negativamente a economia global, gerando desemprego e perda de renda para muitas famílias.</w:t>
      </w:r>
    </w:p>
    <w:p w:rsidR="009D12A5" w:rsidRPr="000F5D1E" w:rsidRDefault="009D12A5" w:rsidP="006D7690">
      <w:pPr>
        <w:spacing w:line="360" w:lineRule="auto"/>
        <w:ind w:firstLine="531"/>
        <w:rPr>
          <w:color w:val="auto"/>
        </w:rPr>
      </w:pPr>
      <w:r w:rsidRPr="000F5D1E">
        <w:rPr>
          <w:color w:val="auto"/>
        </w:rPr>
        <w:lastRenderedPageBreak/>
        <w:t xml:space="preserve">Na esfera normativa trabalhista brasileira a </w:t>
      </w:r>
      <w:r w:rsidR="00671713" w:rsidRPr="000F5D1E">
        <w:rPr>
          <w:color w:val="auto"/>
        </w:rPr>
        <w:t>COVID</w:t>
      </w:r>
      <w:r w:rsidRPr="000F5D1E">
        <w:rPr>
          <w:color w:val="auto"/>
        </w:rPr>
        <w:t xml:space="preserve">-19 trouxe inúmeras repercussões atreladas a mutações no âmbito jurídico, com a finalidade de acompanhar as necessidades da sociedade, que está em constante evolução. </w:t>
      </w:r>
    </w:p>
    <w:p w:rsidR="009D12A5" w:rsidRPr="000F5D1E" w:rsidRDefault="009D12A5" w:rsidP="006D7690">
      <w:pPr>
        <w:spacing w:after="0" w:line="360" w:lineRule="auto"/>
        <w:ind w:firstLine="531"/>
        <w:rPr>
          <w:color w:val="auto"/>
          <w:szCs w:val="24"/>
        </w:rPr>
      </w:pPr>
      <w:r w:rsidRPr="000F5D1E">
        <w:rPr>
          <w:color w:val="auto"/>
          <w:szCs w:val="24"/>
        </w:rPr>
        <w:t xml:space="preserve">O governo brasileiro, em consonância com os ditames preconizados pela Organização Mundial de Saúde (OMS), reconheceu </w:t>
      </w:r>
      <w:r w:rsidR="002B3C6F">
        <w:rPr>
          <w:color w:val="auto"/>
          <w:szCs w:val="24"/>
        </w:rPr>
        <w:t xml:space="preserve">como a pandemia afetou gravemente </w:t>
      </w:r>
      <w:r w:rsidRPr="000F5D1E">
        <w:rPr>
          <w:color w:val="auto"/>
          <w:szCs w:val="24"/>
        </w:rPr>
        <w:t>à nação brasileira, o que culminou com a edição, pelo Congresso Nacional, do Decreto Legislativo n. 6, de 20 de março de 2020, cujo teor visou declara</w:t>
      </w:r>
      <w:r w:rsidR="002B3C6F">
        <w:rPr>
          <w:color w:val="auto"/>
          <w:szCs w:val="24"/>
        </w:rPr>
        <w:t>r</w:t>
      </w:r>
      <w:r w:rsidRPr="000F5D1E">
        <w:rPr>
          <w:color w:val="auto"/>
          <w:szCs w:val="24"/>
        </w:rPr>
        <w:t xml:space="preserve"> estado de calamidade pública em função da transmissão comunitária do </w:t>
      </w:r>
      <w:proofErr w:type="spellStart"/>
      <w:r w:rsidR="002B3C6F">
        <w:rPr>
          <w:color w:val="auto"/>
          <w:szCs w:val="24"/>
        </w:rPr>
        <w:t>C</w:t>
      </w:r>
      <w:r w:rsidRPr="000F5D1E">
        <w:rPr>
          <w:color w:val="auto"/>
          <w:szCs w:val="24"/>
        </w:rPr>
        <w:t>oronavírus</w:t>
      </w:r>
      <w:proofErr w:type="spellEnd"/>
      <w:r w:rsidRPr="000F5D1E">
        <w:rPr>
          <w:color w:val="auto"/>
          <w:szCs w:val="24"/>
        </w:rPr>
        <w:t xml:space="preserve"> (COVID-19).</w:t>
      </w:r>
    </w:p>
    <w:p w:rsidR="009D12A5" w:rsidRPr="000F5D1E" w:rsidRDefault="009D12A5" w:rsidP="006D7690">
      <w:pPr>
        <w:spacing w:after="0" w:line="360" w:lineRule="auto"/>
        <w:ind w:firstLine="531"/>
        <w:rPr>
          <w:color w:val="auto"/>
          <w:szCs w:val="24"/>
        </w:rPr>
      </w:pPr>
      <w:r w:rsidRPr="000F5D1E">
        <w:rPr>
          <w:color w:val="auto"/>
          <w:szCs w:val="24"/>
        </w:rPr>
        <w:t>Nesta senda, inaugurou-se no país, um microssistema normativo de emergência que passou a regular matérias de interesse em diferentes áreas, notadamente na economia, organização dos serviços públicos, medidas de controle sanitário e em especial na organização das relações de trabalho.</w:t>
      </w:r>
    </w:p>
    <w:p w:rsidR="009D12A5" w:rsidRPr="000F5D1E" w:rsidRDefault="009D12A5" w:rsidP="006D7690">
      <w:pPr>
        <w:spacing w:after="0" w:line="360" w:lineRule="auto"/>
        <w:ind w:firstLine="531"/>
        <w:rPr>
          <w:color w:val="auto"/>
          <w:szCs w:val="24"/>
        </w:rPr>
      </w:pPr>
      <w:r w:rsidRPr="000F5D1E">
        <w:rPr>
          <w:color w:val="auto"/>
          <w:szCs w:val="24"/>
        </w:rPr>
        <w:t xml:space="preserve">Na seara trabalhista merece especial atenção a edição da Medida Provisória 927/2020. Em que pese o fato de o referido normativo não ter sido convertido em lei é inegável, à luz de nosso ordenamento jurídico, sua aplicabilidade e eficácia às situações produzidas durante sua vigência. </w:t>
      </w:r>
    </w:p>
    <w:p w:rsidR="009D12A5" w:rsidRPr="000F5D1E" w:rsidRDefault="009D12A5" w:rsidP="006D7690">
      <w:pPr>
        <w:spacing w:after="0" w:line="360" w:lineRule="auto"/>
        <w:ind w:firstLine="531"/>
        <w:rPr>
          <w:color w:val="auto"/>
          <w:szCs w:val="24"/>
        </w:rPr>
      </w:pPr>
      <w:r w:rsidRPr="000F5D1E">
        <w:rPr>
          <w:color w:val="auto"/>
          <w:szCs w:val="24"/>
        </w:rPr>
        <w:t xml:space="preserve">Importantes temas foram abrangidos por aquela norma, com destaque para o teletrabalho, antecipação de férias e/ou feriados, suspensão de recolhimentos fundiários, entre outras.  </w:t>
      </w:r>
    </w:p>
    <w:p w:rsidR="009D12A5" w:rsidRPr="000F5D1E" w:rsidRDefault="009D12A5" w:rsidP="006D7690">
      <w:pPr>
        <w:spacing w:after="0" w:line="360" w:lineRule="auto"/>
        <w:ind w:firstLine="531"/>
        <w:rPr>
          <w:color w:val="auto"/>
          <w:szCs w:val="24"/>
        </w:rPr>
      </w:pPr>
      <w:r w:rsidRPr="000F5D1E">
        <w:rPr>
          <w:color w:val="auto"/>
          <w:szCs w:val="24"/>
        </w:rPr>
        <w:t xml:space="preserve">Seguiram-se as Medidas provisórias 936/2020 e 944/2020, convertidas nas Leis </w:t>
      </w:r>
      <w:proofErr w:type="spellStart"/>
      <w:r w:rsidRPr="000F5D1E">
        <w:rPr>
          <w:color w:val="auto"/>
          <w:szCs w:val="24"/>
        </w:rPr>
        <w:t>ns</w:t>
      </w:r>
      <w:proofErr w:type="spellEnd"/>
      <w:r w:rsidRPr="000F5D1E">
        <w:rPr>
          <w:color w:val="auto"/>
          <w:szCs w:val="24"/>
        </w:rPr>
        <w:t>. 14.020/2020 e 14.043/2020, respectivamente. Os diplomas elencados, sob a justificativa de estimularem a manutenção dos empregos durante a emergência sanitária regulamentaram pontos como suspensões contratuais de trabalho, redução de jornada, complementação de salários com recursos de programas oficiais, incentivos financeiros ao empregador, etc.</w:t>
      </w:r>
    </w:p>
    <w:p w:rsidR="009D12A5" w:rsidRPr="000F5D1E" w:rsidRDefault="009D12A5" w:rsidP="006D7690">
      <w:pPr>
        <w:spacing w:after="0" w:line="360" w:lineRule="auto"/>
        <w:ind w:firstLine="531"/>
        <w:rPr>
          <w:color w:val="auto"/>
          <w:szCs w:val="24"/>
        </w:rPr>
      </w:pPr>
      <w:r w:rsidRPr="000F5D1E">
        <w:rPr>
          <w:color w:val="auto"/>
          <w:szCs w:val="24"/>
        </w:rPr>
        <w:t xml:space="preserve">Algumas consequências dessa verdadeira desnaturação das normas trabalhistas tem sido objeto recorrente de apreciação nos tribunais, cujos efeitos serão melhores analisados em breve. </w:t>
      </w:r>
    </w:p>
    <w:p w:rsidR="009D12A5" w:rsidRDefault="009D12A5" w:rsidP="00000520">
      <w:pPr>
        <w:spacing w:line="360" w:lineRule="auto"/>
        <w:ind w:firstLine="531"/>
        <w:rPr>
          <w:color w:val="auto"/>
        </w:rPr>
      </w:pPr>
      <w:r w:rsidRPr="000F5D1E">
        <w:rPr>
          <w:color w:val="auto"/>
        </w:rPr>
        <w:t>Dessa forma, a COVID-19 é uma doença que representa um grande desafio para a saúde pública, sistema judiciário e para a sociedade em geral. A prevenção e o controle da doença exigem a união de esforços de todos: governo, empresas e cidadãos.</w:t>
      </w:r>
    </w:p>
    <w:p w:rsidR="00000520" w:rsidRPr="000F5D1E" w:rsidRDefault="00000520" w:rsidP="00000520">
      <w:pPr>
        <w:spacing w:line="360" w:lineRule="auto"/>
        <w:ind w:firstLine="531"/>
        <w:rPr>
          <w:color w:val="auto"/>
        </w:rPr>
      </w:pPr>
    </w:p>
    <w:p w:rsidR="009D12A5" w:rsidRPr="000F5D1E" w:rsidRDefault="009D12A5" w:rsidP="004E77AA">
      <w:pPr>
        <w:spacing w:after="0" w:line="360" w:lineRule="auto"/>
        <w:ind w:hanging="36"/>
        <w:rPr>
          <w:b/>
          <w:bCs/>
          <w:color w:val="auto"/>
          <w:szCs w:val="24"/>
        </w:rPr>
      </w:pPr>
      <w:r w:rsidRPr="000F5D1E">
        <w:rPr>
          <w:b/>
          <w:bCs/>
          <w:color w:val="auto"/>
          <w:szCs w:val="24"/>
        </w:rPr>
        <w:lastRenderedPageBreak/>
        <w:t>II. Doença Ocupacional</w:t>
      </w:r>
    </w:p>
    <w:p w:rsidR="009D12A5" w:rsidRPr="000F5D1E" w:rsidRDefault="009D12A5" w:rsidP="004E77AA">
      <w:pPr>
        <w:spacing w:after="0" w:line="360" w:lineRule="auto"/>
        <w:rPr>
          <w:b/>
          <w:bCs/>
          <w:color w:val="auto"/>
          <w:szCs w:val="24"/>
        </w:rPr>
      </w:pPr>
    </w:p>
    <w:p w:rsidR="009D12A5" w:rsidRPr="000F5D1E" w:rsidRDefault="009D12A5" w:rsidP="00D90799">
      <w:pPr>
        <w:spacing w:after="0" w:line="360" w:lineRule="auto"/>
        <w:ind w:firstLine="531"/>
        <w:rPr>
          <w:color w:val="auto"/>
          <w:szCs w:val="24"/>
        </w:rPr>
      </w:pPr>
      <w:r w:rsidRPr="000F5D1E">
        <w:rPr>
          <w:color w:val="auto"/>
          <w:szCs w:val="24"/>
        </w:rPr>
        <w:t>É cediço que o trabalho como sendo fruto da ação humana se traduz em verdadeira exteriorização das habilidades, valores e potencialidades de cada indivíduo capazes tornar as relações sociais tanto quanto possíveis mais justas. Noutra frente, é o trabalho, a força motriz do desenvolvimento das nações modernas e, por conseguinte, merece especial proteção do ordenamento jurídico vigente.</w:t>
      </w:r>
    </w:p>
    <w:p w:rsidR="009D12A5" w:rsidRPr="000F5D1E" w:rsidRDefault="009D12A5" w:rsidP="00D90799">
      <w:pPr>
        <w:spacing w:after="0" w:line="360" w:lineRule="auto"/>
        <w:ind w:firstLine="531"/>
        <w:rPr>
          <w:color w:val="auto"/>
          <w:szCs w:val="24"/>
        </w:rPr>
      </w:pPr>
      <w:r w:rsidRPr="000F5D1E">
        <w:rPr>
          <w:color w:val="auto"/>
          <w:szCs w:val="24"/>
        </w:rPr>
        <w:t>Ao obreiro, enquanto sujeito de direitos valorados pelos postulados universais do direito à vida, à liberdade, à propriedade e ao bem-estar, se mostra essencial o resguardo de sua saúde no ambiente laboral. Aliás, é diante desse primado que a Organização Internacional do Trabalho (OIT) decidiu, durante a 110ª Conferência Geral, incluir a</w:t>
      </w:r>
      <w:r w:rsidRPr="000F5D1E">
        <w:rPr>
          <w:b/>
          <w:color w:val="auto"/>
          <w:szCs w:val="24"/>
        </w:rPr>
        <w:t xml:space="preserve"> </w:t>
      </w:r>
      <w:r w:rsidRPr="000F5D1E">
        <w:rPr>
          <w:color w:val="auto"/>
          <w:szCs w:val="24"/>
        </w:rPr>
        <w:t xml:space="preserve">Segurança e Saúde no Ambiente de Trabalho como o quinto direito em sua carta de Princípios e Direitos Fundamentais do Trabalho. </w:t>
      </w:r>
    </w:p>
    <w:p w:rsidR="009D12A5" w:rsidRDefault="009D12A5" w:rsidP="00D90799">
      <w:pPr>
        <w:spacing w:after="0" w:line="360" w:lineRule="auto"/>
        <w:ind w:firstLine="531"/>
        <w:rPr>
          <w:color w:val="auto"/>
          <w:szCs w:val="24"/>
        </w:rPr>
      </w:pPr>
      <w:r w:rsidRPr="000F5D1E">
        <w:rPr>
          <w:color w:val="auto"/>
          <w:szCs w:val="24"/>
        </w:rPr>
        <w:t xml:space="preserve">Os principais postulados de proteção ao trabalho ganharam </w:t>
      </w:r>
      <w:r w:rsidRPr="000F5D1E">
        <w:rPr>
          <w:i/>
          <w:color w:val="auto"/>
          <w:szCs w:val="24"/>
        </w:rPr>
        <w:t>status</w:t>
      </w:r>
      <w:r w:rsidRPr="000F5D1E">
        <w:rPr>
          <w:color w:val="auto"/>
          <w:szCs w:val="24"/>
        </w:rPr>
        <w:t xml:space="preserve"> constitucional a partir de 1988. A sistemática adotada pela carta magna nos permite inferir que há uma estreita conexão entre os chamados direitos sociais e trabalhistas com a ordem social preconizada na </w:t>
      </w:r>
      <w:proofErr w:type="spellStart"/>
      <w:r w:rsidRPr="000F5D1E">
        <w:rPr>
          <w:i/>
          <w:color w:val="auto"/>
          <w:szCs w:val="24"/>
        </w:rPr>
        <w:t>lex</w:t>
      </w:r>
      <w:proofErr w:type="spellEnd"/>
      <w:r w:rsidRPr="000F5D1E">
        <w:rPr>
          <w:i/>
          <w:color w:val="auto"/>
          <w:szCs w:val="24"/>
        </w:rPr>
        <w:t xml:space="preserve"> maior</w:t>
      </w:r>
      <w:r w:rsidRPr="000F5D1E">
        <w:rPr>
          <w:color w:val="auto"/>
          <w:szCs w:val="24"/>
        </w:rPr>
        <w:t>. Assim, para BARCELLOS (2022, p.317):</w:t>
      </w:r>
    </w:p>
    <w:p w:rsidR="00D90799" w:rsidRPr="000F5D1E" w:rsidRDefault="00D90799" w:rsidP="00D90799">
      <w:pPr>
        <w:spacing w:after="0" w:line="360" w:lineRule="auto"/>
        <w:ind w:firstLine="531"/>
        <w:rPr>
          <w:color w:val="auto"/>
          <w:szCs w:val="24"/>
        </w:rPr>
      </w:pPr>
    </w:p>
    <w:p w:rsidR="009D12A5" w:rsidRPr="00D90799" w:rsidRDefault="009D12A5" w:rsidP="00D90799">
      <w:pPr>
        <w:spacing w:after="0" w:line="360" w:lineRule="auto"/>
        <w:ind w:left="2268" w:firstLine="567"/>
        <w:rPr>
          <w:color w:val="auto"/>
          <w:sz w:val="20"/>
          <w:szCs w:val="20"/>
        </w:rPr>
      </w:pPr>
      <w:r w:rsidRPr="00D90799">
        <w:rPr>
          <w:color w:val="auto"/>
          <w:sz w:val="20"/>
          <w:szCs w:val="20"/>
          <w:shd w:val="clear" w:color="auto" w:fill="FFFFFF"/>
        </w:rPr>
        <w:t>Alguns direitos dos trabalhadores previstos no art. 7º são também benefícios previdenciários – direitos sociais, portanto –, como a licença maternidade e o auxílio desemprego. Mas as conexões entre direitos dos trabalhadores e a ordem social são mais amplas. O sistema previdenciário está diretamente ligado ao mundo do trabalho. Um dos objetivos da assistência social é promover a integração das pessoas ao mercado de trabalho (art. 203, III) e, no caso da educação, um de seus propósitos é garantir a qualificação dos educandos para o trabalho (art. 205). Além disso, a saúde do trabalhador é uma prioridade do SUS (art. 200, II).</w:t>
      </w:r>
    </w:p>
    <w:p w:rsidR="009D12A5" w:rsidRPr="000F5D1E" w:rsidRDefault="009D12A5" w:rsidP="002B3C6F">
      <w:pPr>
        <w:pStyle w:val="art-p"/>
        <w:spacing w:before="120" w:beforeAutospacing="0" w:after="120" w:afterAutospacing="0" w:line="360" w:lineRule="auto"/>
        <w:jc w:val="both"/>
        <w:rPr>
          <w:rFonts w:ascii="Arial" w:hAnsi="Arial" w:cs="Arial"/>
          <w:bCs/>
          <w:sz w:val="20"/>
          <w:szCs w:val="20"/>
        </w:rPr>
      </w:pPr>
    </w:p>
    <w:p w:rsidR="009D12A5" w:rsidRPr="000F5D1E" w:rsidRDefault="009D12A5" w:rsidP="00D90799">
      <w:pPr>
        <w:spacing w:after="0" w:line="360" w:lineRule="auto"/>
        <w:ind w:firstLine="531"/>
        <w:rPr>
          <w:color w:val="auto"/>
          <w:szCs w:val="24"/>
        </w:rPr>
      </w:pPr>
      <w:r w:rsidRPr="000F5D1E">
        <w:rPr>
          <w:color w:val="auto"/>
          <w:szCs w:val="24"/>
        </w:rPr>
        <w:t xml:space="preserve">É nessa ótica que a atenção primária à saúde do trabalhador assume a dimensão constitucionalmente garantida como direito de primeira grandeza e sob tal base, a eliminação ou diminuição dos riscos à saúde do empregado deve ser uma premissa a ser levada em conta pelo empregador enquanto perdurar o pacto, sem prejuízo da cobertura securitária adequada quando da necessidade de afastamento em razão de acometimento </w:t>
      </w:r>
      <w:r w:rsidR="00F7588C" w:rsidRPr="000F5D1E">
        <w:rPr>
          <w:color w:val="auto"/>
          <w:szCs w:val="24"/>
        </w:rPr>
        <w:t>da doença ocupacional</w:t>
      </w:r>
      <w:r w:rsidRPr="000F5D1E">
        <w:rPr>
          <w:color w:val="auto"/>
          <w:szCs w:val="24"/>
        </w:rPr>
        <w:t xml:space="preserve"> ou acidente de trabalho.</w:t>
      </w:r>
    </w:p>
    <w:p w:rsidR="009D12A5" w:rsidRPr="000F5D1E" w:rsidRDefault="009D12A5" w:rsidP="00D90799">
      <w:pPr>
        <w:spacing w:after="0" w:line="360" w:lineRule="auto"/>
        <w:ind w:firstLine="531"/>
        <w:rPr>
          <w:bCs/>
          <w:color w:val="auto"/>
          <w:szCs w:val="24"/>
        </w:rPr>
      </w:pPr>
      <w:r w:rsidRPr="000F5D1E">
        <w:rPr>
          <w:bCs/>
          <w:color w:val="auto"/>
          <w:szCs w:val="24"/>
        </w:rPr>
        <w:lastRenderedPageBreak/>
        <w:t>Ao tratar de doenças ocupacionais pode-se conceituar como aquelas enfermidades advindas pelo trabalho executado pelo empregado, seja ele manual ou intelectual, resultante da exposição a fatores de risco presentes no ambiente de trabalho, tais como: substâncias químicas, físicas, biológicas, posturas inadequadas, estresse, entre outros.</w:t>
      </w:r>
    </w:p>
    <w:p w:rsidR="009D12A5" w:rsidRPr="000F5D1E" w:rsidRDefault="009D12A5" w:rsidP="00D90799">
      <w:pPr>
        <w:spacing w:after="0" w:line="360" w:lineRule="auto"/>
        <w:ind w:firstLine="531"/>
        <w:rPr>
          <w:bCs/>
          <w:color w:val="auto"/>
          <w:szCs w:val="24"/>
        </w:rPr>
      </w:pPr>
      <w:r w:rsidRPr="000F5D1E">
        <w:rPr>
          <w:bCs/>
          <w:color w:val="auto"/>
          <w:szCs w:val="24"/>
        </w:rPr>
        <w:tab/>
        <w:t>No âmbito do direito do trabalho, a doença ocupacional é considerada um acidente de trabalho, e o empregador é responsável por adotar medidas para preveni-la e/ou minimizar seus efeitos sobre os trabalhadores.</w:t>
      </w:r>
    </w:p>
    <w:p w:rsidR="009D12A5" w:rsidRPr="000F5D1E" w:rsidRDefault="009D12A5" w:rsidP="00D90799">
      <w:pPr>
        <w:spacing w:after="0" w:line="360" w:lineRule="auto"/>
        <w:ind w:firstLine="531"/>
        <w:rPr>
          <w:bCs/>
          <w:color w:val="auto"/>
          <w:szCs w:val="24"/>
        </w:rPr>
      </w:pPr>
      <w:r w:rsidRPr="000F5D1E">
        <w:rPr>
          <w:bCs/>
          <w:color w:val="auto"/>
          <w:szCs w:val="24"/>
        </w:rPr>
        <w:t>A incidência dessas enfermidades faz com que seja necessário que sejam adotadas medidas de proteção aos trabalhadores. Nesse sentido, a legislação trabalhista prevê várias normas de proteção à saúde do trabalhador, como a utilização de Equipamentos de Proteção Individual (EPI), as pausas para descanso, a adaptação das jornadas de trabalho ao tipo de atividade, dentre outras.</w:t>
      </w:r>
    </w:p>
    <w:p w:rsidR="009D12A5" w:rsidRPr="000F5D1E" w:rsidRDefault="009D12A5" w:rsidP="00D90799">
      <w:pPr>
        <w:spacing w:after="0" w:line="360" w:lineRule="auto"/>
        <w:ind w:firstLine="531"/>
        <w:rPr>
          <w:bCs/>
          <w:color w:val="auto"/>
          <w:szCs w:val="24"/>
        </w:rPr>
      </w:pPr>
      <w:r w:rsidRPr="000F5D1E">
        <w:rPr>
          <w:bCs/>
          <w:color w:val="auto"/>
          <w:szCs w:val="24"/>
        </w:rPr>
        <w:t>Contudo, não é raro que as empresas não adotem tais medidas ou o façam de forma insuficiente para evitar a incidência dessas doenças. Nesses casos, é importante que sejam adotadas medidas legais para reparar os danos causados e punir as empresas que não cumprem a legislação.</w:t>
      </w:r>
      <w:r w:rsidRPr="000F5D1E">
        <w:rPr>
          <w:b/>
          <w:bCs/>
          <w:color w:val="auto"/>
          <w:szCs w:val="24"/>
        </w:rPr>
        <w:tab/>
      </w:r>
    </w:p>
    <w:p w:rsidR="009D12A5" w:rsidRPr="000F5D1E" w:rsidRDefault="009D12A5" w:rsidP="00D90799">
      <w:pPr>
        <w:spacing w:after="0" w:line="360" w:lineRule="auto"/>
        <w:ind w:left="0" w:firstLine="567"/>
        <w:rPr>
          <w:color w:val="auto"/>
          <w:szCs w:val="24"/>
        </w:rPr>
      </w:pPr>
      <w:r w:rsidRPr="000F5D1E">
        <w:rPr>
          <w:color w:val="auto"/>
          <w:szCs w:val="24"/>
        </w:rPr>
        <w:t xml:space="preserve">Constitui fator relevante para os fins do presente trabalho, apresentar a distinção entre a doença profissional e a doença do trabalho. A Lei 8213/92 que instituiu os Benefícios da Previdência Social teve o cuidado de no seu art. 20, assim definir: </w:t>
      </w:r>
    </w:p>
    <w:p w:rsidR="009D12A5" w:rsidRPr="000F5D1E" w:rsidRDefault="009D12A5" w:rsidP="004E77AA">
      <w:pPr>
        <w:spacing w:after="0" w:line="360" w:lineRule="auto"/>
        <w:ind w:left="2268"/>
        <w:rPr>
          <w:color w:val="auto"/>
          <w:sz w:val="20"/>
          <w:szCs w:val="20"/>
        </w:rPr>
      </w:pPr>
    </w:p>
    <w:p w:rsidR="009D12A5" w:rsidRPr="00D90799" w:rsidRDefault="009D12A5" w:rsidP="004E77AA">
      <w:pPr>
        <w:pStyle w:val="art-p"/>
        <w:spacing w:before="120" w:beforeAutospacing="0" w:after="120" w:afterAutospacing="0" w:line="360" w:lineRule="auto"/>
        <w:ind w:left="2268"/>
        <w:jc w:val="both"/>
        <w:rPr>
          <w:rFonts w:ascii="Arial" w:hAnsi="Arial" w:cs="Arial"/>
          <w:bCs/>
          <w:sz w:val="20"/>
          <w:szCs w:val="20"/>
        </w:rPr>
      </w:pPr>
      <w:r w:rsidRPr="00D90799">
        <w:rPr>
          <w:rFonts w:ascii="Arial" w:hAnsi="Arial" w:cs="Arial"/>
          <w:bCs/>
          <w:sz w:val="20"/>
          <w:szCs w:val="20"/>
        </w:rPr>
        <w:t>Consideram-se acidente do trabalho, nos termos do artigo anterior, as seguintes entidades mórbidas:</w:t>
      </w:r>
    </w:p>
    <w:p w:rsidR="009D12A5" w:rsidRPr="00D90799" w:rsidRDefault="009D12A5" w:rsidP="004E77AA">
      <w:pPr>
        <w:pStyle w:val="art-p"/>
        <w:spacing w:before="120" w:beforeAutospacing="0" w:after="120" w:afterAutospacing="0" w:line="360" w:lineRule="auto"/>
        <w:ind w:left="2268"/>
        <w:jc w:val="both"/>
        <w:rPr>
          <w:rFonts w:ascii="Arial" w:hAnsi="Arial" w:cs="Arial"/>
          <w:bCs/>
          <w:sz w:val="20"/>
          <w:szCs w:val="20"/>
        </w:rPr>
      </w:pPr>
      <w:r w:rsidRPr="00D90799">
        <w:rPr>
          <w:rFonts w:ascii="Arial" w:hAnsi="Arial" w:cs="Arial"/>
          <w:bCs/>
          <w:sz w:val="20"/>
          <w:szCs w:val="20"/>
        </w:rPr>
        <w:t xml:space="preserve">I – </w:t>
      </w:r>
      <w:proofErr w:type="gramStart"/>
      <w:r w:rsidRPr="00D90799">
        <w:rPr>
          <w:rFonts w:ascii="Arial" w:hAnsi="Arial" w:cs="Arial"/>
          <w:bCs/>
          <w:sz w:val="20"/>
          <w:szCs w:val="20"/>
        </w:rPr>
        <w:t>doença</w:t>
      </w:r>
      <w:proofErr w:type="gramEnd"/>
      <w:r w:rsidRPr="00D90799">
        <w:rPr>
          <w:rFonts w:ascii="Arial" w:hAnsi="Arial" w:cs="Arial"/>
          <w:bCs/>
          <w:sz w:val="20"/>
          <w:szCs w:val="20"/>
        </w:rPr>
        <w:t xml:space="preserve"> profissional, assim entendida a produzida ou desencadeada pelo exercício do trabalho peculiar à determinada atividade e constante da respectiva relação elaborada pelo Ministério do Trabalho e da Previdência Social;</w:t>
      </w:r>
    </w:p>
    <w:p w:rsidR="009D12A5" w:rsidRPr="00D90799" w:rsidRDefault="009D12A5" w:rsidP="004E77AA">
      <w:pPr>
        <w:pStyle w:val="art-p"/>
        <w:spacing w:before="120" w:beforeAutospacing="0" w:after="120" w:afterAutospacing="0" w:line="360" w:lineRule="auto"/>
        <w:ind w:left="2268"/>
        <w:jc w:val="both"/>
        <w:rPr>
          <w:rFonts w:ascii="Arial" w:hAnsi="Arial" w:cs="Arial"/>
          <w:bCs/>
          <w:sz w:val="20"/>
          <w:szCs w:val="20"/>
        </w:rPr>
      </w:pPr>
      <w:r w:rsidRPr="00D90799">
        <w:rPr>
          <w:rFonts w:ascii="Arial" w:hAnsi="Arial" w:cs="Arial"/>
          <w:bCs/>
          <w:sz w:val="20"/>
          <w:szCs w:val="20"/>
        </w:rPr>
        <w:t xml:space="preserve">II – </w:t>
      </w:r>
      <w:proofErr w:type="gramStart"/>
      <w:r w:rsidRPr="00D90799">
        <w:rPr>
          <w:rFonts w:ascii="Arial" w:hAnsi="Arial" w:cs="Arial"/>
          <w:bCs/>
          <w:sz w:val="20"/>
          <w:szCs w:val="20"/>
        </w:rPr>
        <w:t>doença</w:t>
      </w:r>
      <w:proofErr w:type="gramEnd"/>
      <w:r w:rsidRPr="00D90799">
        <w:rPr>
          <w:rFonts w:ascii="Arial" w:hAnsi="Arial" w:cs="Arial"/>
          <w:bCs/>
          <w:sz w:val="20"/>
          <w:szCs w:val="20"/>
        </w:rPr>
        <w:t xml:space="preserve"> do trabalho, assim entendida a adquirida ou desencadeada em função de condições especiais em que o trabalho é realizado e com ele se relacione diretamente, constante da relação mencionada no inciso I.</w:t>
      </w:r>
    </w:p>
    <w:p w:rsidR="009D12A5" w:rsidRPr="000F5D1E" w:rsidRDefault="009D12A5" w:rsidP="00254D32">
      <w:pPr>
        <w:spacing w:after="0" w:line="360" w:lineRule="auto"/>
        <w:ind w:left="0" w:firstLine="0"/>
        <w:rPr>
          <w:color w:val="auto"/>
          <w:szCs w:val="24"/>
        </w:rPr>
      </w:pPr>
    </w:p>
    <w:p w:rsidR="009D12A5" w:rsidRPr="000F5D1E" w:rsidRDefault="009D12A5" w:rsidP="00D90799">
      <w:pPr>
        <w:spacing w:after="0" w:line="360" w:lineRule="auto"/>
        <w:ind w:left="0" w:firstLine="567"/>
        <w:rPr>
          <w:color w:val="auto"/>
          <w:szCs w:val="24"/>
        </w:rPr>
      </w:pPr>
      <w:r w:rsidRPr="000F5D1E">
        <w:rPr>
          <w:color w:val="auto"/>
          <w:szCs w:val="24"/>
        </w:rPr>
        <w:t>Ao comentar a Lei dos Benefícios da Previdência Social, R</w:t>
      </w:r>
      <w:r w:rsidR="002B3C6F">
        <w:rPr>
          <w:color w:val="auto"/>
          <w:szCs w:val="24"/>
        </w:rPr>
        <w:t>ocha</w:t>
      </w:r>
      <w:r w:rsidRPr="000F5D1E">
        <w:rPr>
          <w:color w:val="auto"/>
          <w:szCs w:val="24"/>
        </w:rPr>
        <w:t xml:space="preserve"> (2021, p.151) explica que: </w:t>
      </w:r>
    </w:p>
    <w:p w:rsidR="009D12A5" w:rsidRPr="00254D32" w:rsidRDefault="009D12A5" w:rsidP="00D90799">
      <w:pPr>
        <w:spacing w:after="0" w:line="360" w:lineRule="auto"/>
        <w:ind w:left="2268" w:firstLine="567"/>
        <w:rPr>
          <w:color w:val="auto"/>
          <w:sz w:val="20"/>
          <w:szCs w:val="20"/>
        </w:rPr>
      </w:pPr>
      <w:r w:rsidRPr="00254D32">
        <w:rPr>
          <w:color w:val="auto"/>
          <w:sz w:val="20"/>
          <w:szCs w:val="20"/>
        </w:rPr>
        <w:lastRenderedPageBreak/>
        <w:t>A </w:t>
      </w:r>
      <w:r w:rsidRPr="00254D32">
        <w:rPr>
          <w:rStyle w:val="nfase"/>
          <w:color w:val="auto"/>
          <w:sz w:val="20"/>
          <w:szCs w:val="20"/>
        </w:rPr>
        <w:t>doença profissional</w:t>
      </w:r>
      <w:r w:rsidRPr="00254D32">
        <w:rPr>
          <w:color w:val="auto"/>
          <w:sz w:val="20"/>
          <w:szCs w:val="20"/>
        </w:rPr>
        <w:t>, ou </w:t>
      </w:r>
      <w:r w:rsidRPr="00254D32">
        <w:rPr>
          <w:rStyle w:val="nfase"/>
          <w:color w:val="auto"/>
          <w:sz w:val="20"/>
          <w:szCs w:val="20"/>
        </w:rPr>
        <w:t>doença do trabalho típica</w:t>
      </w:r>
      <w:r w:rsidRPr="00254D32">
        <w:rPr>
          <w:color w:val="auto"/>
          <w:sz w:val="20"/>
          <w:szCs w:val="20"/>
        </w:rPr>
        <w:t>, ou </w:t>
      </w:r>
      <w:proofErr w:type="spellStart"/>
      <w:r w:rsidRPr="00254D32">
        <w:rPr>
          <w:rStyle w:val="nfase"/>
          <w:color w:val="auto"/>
          <w:sz w:val="20"/>
          <w:szCs w:val="20"/>
        </w:rPr>
        <w:t>idiopatia</w:t>
      </w:r>
      <w:proofErr w:type="spellEnd"/>
      <w:r w:rsidRPr="00254D32">
        <w:rPr>
          <w:color w:val="auto"/>
          <w:sz w:val="20"/>
          <w:szCs w:val="20"/>
        </w:rPr>
        <w:t>, é própria de determinado tipo de atividade. A </w:t>
      </w:r>
      <w:r w:rsidRPr="00254D32">
        <w:rPr>
          <w:rStyle w:val="nfase"/>
          <w:color w:val="auto"/>
          <w:sz w:val="20"/>
          <w:szCs w:val="20"/>
        </w:rPr>
        <w:t>doença do trabalho</w:t>
      </w:r>
      <w:r w:rsidRPr="00254D32">
        <w:rPr>
          <w:color w:val="auto"/>
          <w:sz w:val="20"/>
          <w:szCs w:val="20"/>
        </w:rPr>
        <w:t> – ou </w:t>
      </w:r>
      <w:proofErr w:type="spellStart"/>
      <w:r w:rsidRPr="00254D32">
        <w:rPr>
          <w:rStyle w:val="nfase"/>
          <w:color w:val="auto"/>
          <w:sz w:val="20"/>
          <w:szCs w:val="20"/>
        </w:rPr>
        <w:t>mesopatia</w:t>
      </w:r>
      <w:proofErr w:type="spellEnd"/>
      <w:r w:rsidRPr="00254D32">
        <w:rPr>
          <w:color w:val="auto"/>
          <w:sz w:val="20"/>
          <w:szCs w:val="20"/>
        </w:rPr>
        <w:t> – é uma moléstia comum, que pode atingir qualquer pessoa, mas é provocada por condições especiais em que o trabalho é realizado.</w:t>
      </w:r>
    </w:p>
    <w:p w:rsidR="009D12A5" w:rsidRPr="000F5D1E" w:rsidRDefault="009D12A5" w:rsidP="004E77AA">
      <w:pPr>
        <w:spacing w:after="0" w:line="360" w:lineRule="auto"/>
        <w:ind w:firstLine="709"/>
        <w:rPr>
          <w:color w:val="auto"/>
          <w:szCs w:val="24"/>
        </w:rPr>
      </w:pPr>
    </w:p>
    <w:p w:rsidR="009D12A5" w:rsidRPr="000F5D1E" w:rsidRDefault="009D12A5" w:rsidP="00D90799">
      <w:pPr>
        <w:spacing w:after="0" w:line="360" w:lineRule="auto"/>
        <w:ind w:left="0" w:firstLine="567"/>
        <w:rPr>
          <w:color w:val="auto"/>
          <w:szCs w:val="24"/>
        </w:rPr>
      </w:pPr>
      <w:r w:rsidRPr="000F5D1E">
        <w:rPr>
          <w:color w:val="auto"/>
          <w:szCs w:val="24"/>
        </w:rPr>
        <w:t xml:space="preserve">O Ministério da Saúde através da </w:t>
      </w:r>
      <w:r w:rsidRPr="000F5D1E">
        <w:rPr>
          <w:bCs/>
          <w:caps/>
          <w:color w:val="auto"/>
          <w:szCs w:val="24"/>
          <w:shd w:val="clear" w:color="auto" w:fill="FFFFFF"/>
        </w:rPr>
        <w:t>PORTARIA Nº 2.309, DE 28 DE AGOSTO DE 2020</w:t>
      </w:r>
      <w:r w:rsidRPr="000F5D1E">
        <w:rPr>
          <w:color w:val="auto"/>
          <w:szCs w:val="24"/>
        </w:rPr>
        <w:t xml:space="preserve"> atualizou a </w:t>
      </w:r>
      <w:r w:rsidRPr="000F5D1E">
        <w:rPr>
          <w:color w:val="auto"/>
          <w:szCs w:val="24"/>
          <w:shd w:val="clear" w:color="auto" w:fill="FFFFFF"/>
        </w:rPr>
        <w:t xml:space="preserve">Lista de Doenças Relacionadas ao Trabalho (LDRT) e incluiu na LISTA B, o CID10 U07.1 - </w:t>
      </w:r>
      <w:r w:rsidRPr="000F5D1E">
        <w:rPr>
          <w:color w:val="auto"/>
          <w:szCs w:val="24"/>
        </w:rPr>
        <w:t xml:space="preserve">Doença causada pelo </w:t>
      </w:r>
      <w:proofErr w:type="spellStart"/>
      <w:r w:rsidRPr="000F5D1E">
        <w:rPr>
          <w:color w:val="auto"/>
          <w:szCs w:val="24"/>
        </w:rPr>
        <w:t>Coronavírus</w:t>
      </w:r>
      <w:proofErr w:type="spellEnd"/>
      <w:r w:rsidRPr="000F5D1E">
        <w:rPr>
          <w:color w:val="auto"/>
          <w:szCs w:val="24"/>
        </w:rPr>
        <w:t xml:space="preserve"> SARS-CoV-2 (COVID-19) – quando a exposição ao agente contaminante se dá em ambiente de trabalho. Ocorre, porém, que de forma estarrecedora, mencionada norma foi revogada pela PORTARIA Nº 2.345, DE 2 DE SETEMBRO DE 2020, acarretando a exclusão da COVID-19 da listagem de doenças relacionadas ao trabalho.</w:t>
      </w:r>
    </w:p>
    <w:p w:rsidR="009D12A5" w:rsidRPr="000F5D1E" w:rsidRDefault="009D12A5" w:rsidP="00D90799">
      <w:pPr>
        <w:spacing w:after="0" w:line="360" w:lineRule="auto"/>
        <w:ind w:left="0" w:firstLine="567"/>
        <w:rPr>
          <w:color w:val="auto"/>
          <w:szCs w:val="24"/>
        </w:rPr>
      </w:pPr>
      <w:r w:rsidRPr="000F5D1E">
        <w:rPr>
          <w:color w:val="auto"/>
          <w:szCs w:val="24"/>
        </w:rPr>
        <w:t xml:space="preserve">Instalou-se, assim, pertinente dúvida sobre a caracterização da </w:t>
      </w:r>
      <w:r w:rsidR="00461E07" w:rsidRPr="000F5D1E">
        <w:rPr>
          <w:color w:val="auto"/>
          <w:szCs w:val="24"/>
        </w:rPr>
        <w:t>COVID</w:t>
      </w:r>
      <w:r w:rsidRPr="000F5D1E">
        <w:rPr>
          <w:color w:val="auto"/>
          <w:szCs w:val="24"/>
        </w:rPr>
        <w:t>-19 de cunho ocupacional. O Ministério da Economia, através da Secretaria do Trabalho e Previdência Social, editou a Nota Técnica SEI nº 56376/2020/ME que adotou o seguinte posicionamento sobre o tema:</w:t>
      </w:r>
    </w:p>
    <w:p w:rsidR="009D12A5" w:rsidRPr="00D90799" w:rsidRDefault="009D12A5" w:rsidP="00D90799">
      <w:pPr>
        <w:spacing w:line="360" w:lineRule="auto"/>
        <w:ind w:left="2268" w:firstLine="567"/>
        <w:rPr>
          <w:color w:val="auto"/>
          <w:sz w:val="20"/>
          <w:szCs w:val="20"/>
        </w:rPr>
      </w:pPr>
      <w:r w:rsidRPr="00D90799">
        <w:rPr>
          <w:color w:val="auto"/>
          <w:sz w:val="20"/>
          <w:szCs w:val="20"/>
        </w:rPr>
        <w:t>(...) resta evidenciado que “à luz das disposições da Lei nº 8.213, de 24 de julho de 1991, a depender do contexto fático, a covid-19 pode ser reconhecida como doença ocupacional, aplicando-se na espécie o disposto no § 2º do mesmo artigo 20, quando a doença resultar das condições especiais em que o trabalho é executado e com ele se relacionar diretamente; podendo se constituir ainda num acidente de trabalho por doença equiparada, na hipótese em que a doença seja proveniente de contaminação acidental do empregado pelo vírus SARS-CoV-2 no exercício de sua atividade (artigo 21, inciso III, Lei nº 8.213, de 1991); em qualquer dessas hipóteses, entretanto, será a Perícia Médica Federal que deverá caracterizar tecnicamente a identificação do nexo causal entre o trabalho e o agravo, não militando em favor do empregado, a princípio, presunção legal de que a contaminação constitua-se em doença ocupacional.</w:t>
      </w:r>
    </w:p>
    <w:p w:rsidR="009D12A5" w:rsidRPr="000F5D1E" w:rsidRDefault="009D12A5" w:rsidP="004E77AA">
      <w:pPr>
        <w:spacing w:after="0" w:line="360" w:lineRule="auto"/>
        <w:ind w:firstLine="709"/>
        <w:rPr>
          <w:color w:val="auto"/>
          <w:szCs w:val="24"/>
        </w:rPr>
      </w:pPr>
    </w:p>
    <w:p w:rsidR="009D12A5" w:rsidRPr="000F5D1E" w:rsidRDefault="009D12A5" w:rsidP="00D90799">
      <w:pPr>
        <w:spacing w:after="0" w:line="360" w:lineRule="auto"/>
        <w:ind w:firstLine="531"/>
        <w:rPr>
          <w:color w:val="auto"/>
        </w:rPr>
      </w:pPr>
      <w:r w:rsidRPr="000F5D1E">
        <w:rPr>
          <w:color w:val="auto"/>
          <w:szCs w:val="24"/>
        </w:rPr>
        <w:t>Esse entendimento é corroborado por LAZZARI (2021, p.407) ao comentar a incidência do §2º do art. 20, da Lei 8123/91:</w:t>
      </w:r>
      <w:r w:rsidRPr="000F5D1E">
        <w:rPr>
          <w:color w:val="auto"/>
        </w:rPr>
        <w:t xml:space="preserve"> </w:t>
      </w:r>
    </w:p>
    <w:p w:rsidR="009D12A5" w:rsidRPr="00254D32" w:rsidRDefault="009D12A5" w:rsidP="00D90799">
      <w:pPr>
        <w:spacing w:after="0" w:line="360" w:lineRule="auto"/>
        <w:ind w:left="2268" w:firstLine="567"/>
        <w:rPr>
          <w:color w:val="auto"/>
          <w:sz w:val="20"/>
          <w:szCs w:val="20"/>
        </w:rPr>
      </w:pPr>
      <w:r w:rsidRPr="00254D32">
        <w:rPr>
          <w:color w:val="auto"/>
          <w:sz w:val="20"/>
          <w:szCs w:val="20"/>
        </w:rPr>
        <w:t>Evidentemente, a lista de doenças com nexo epidemiológico não está atualizada a ponto de considerar a Covid-19 em frigoríficos, dado que sua última atualização se deu antes do surgimento da própria doença entre seres humanos. Cumpre analisar caso a caso, como indica a regra acima.</w:t>
      </w:r>
    </w:p>
    <w:p w:rsidR="009D12A5" w:rsidRPr="000F5D1E" w:rsidRDefault="009D12A5" w:rsidP="004E77AA">
      <w:pPr>
        <w:spacing w:after="0" w:line="360" w:lineRule="auto"/>
        <w:ind w:left="2268"/>
        <w:rPr>
          <w:color w:val="auto"/>
          <w:sz w:val="20"/>
          <w:szCs w:val="20"/>
        </w:rPr>
      </w:pPr>
    </w:p>
    <w:p w:rsidR="009D12A5" w:rsidRPr="000F5D1E" w:rsidRDefault="009D12A5" w:rsidP="00D90799">
      <w:pPr>
        <w:spacing w:after="0" w:line="360" w:lineRule="auto"/>
        <w:ind w:firstLine="531"/>
        <w:rPr>
          <w:color w:val="auto"/>
          <w:szCs w:val="24"/>
        </w:rPr>
      </w:pPr>
      <w:r w:rsidRPr="000F5D1E">
        <w:rPr>
          <w:color w:val="auto"/>
          <w:szCs w:val="24"/>
        </w:rPr>
        <w:lastRenderedPageBreak/>
        <w:t>Devemos assentar que tal entendimento pressupõe a avaliação do nexo de causalidade entre o dano ou agravamento à sua e sua relação com as condições nas quais o trabalho é exercido. Tal constatação para fins previdenciários carece de perícia técnica realizada por perito federal, todavia no espectro direito trabalhista temos que a comprovação do nexo causal pode ser comprovado mediante as provas admitidas no direito processual trabalhista.</w:t>
      </w:r>
    </w:p>
    <w:p w:rsidR="009D12A5" w:rsidRPr="000F5D1E" w:rsidRDefault="009D12A5" w:rsidP="004E77AA">
      <w:pPr>
        <w:spacing w:after="110" w:line="360" w:lineRule="auto"/>
        <w:ind w:left="908" w:firstLine="0"/>
        <w:jc w:val="left"/>
        <w:rPr>
          <w:color w:val="auto"/>
        </w:rPr>
      </w:pPr>
      <w:r w:rsidRPr="000F5D1E">
        <w:rPr>
          <w:color w:val="auto"/>
        </w:rPr>
        <w:t xml:space="preserve"> </w:t>
      </w:r>
    </w:p>
    <w:p w:rsidR="009D12A5" w:rsidRPr="000F5D1E" w:rsidRDefault="00E403CB" w:rsidP="004E77AA">
      <w:pPr>
        <w:spacing w:after="0" w:line="360" w:lineRule="auto"/>
        <w:ind w:hanging="36"/>
        <w:rPr>
          <w:b/>
          <w:color w:val="auto"/>
          <w:szCs w:val="24"/>
        </w:rPr>
      </w:pPr>
      <w:r w:rsidRPr="000F5D1E">
        <w:rPr>
          <w:b/>
          <w:color w:val="auto"/>
          <w:szCs w:val="24"/>
        </w:rPr>
        <w:t>III</w:t>
      </w:r>
      <w:r w:rsidR="009D12A5" w:rsidRPr="000F5D1E">
        <w:rPr>
          <w:b/>
          <w:color w:val="auto"/>
          <w:szCs w:val="24"/>
        </w:rPr>
        <w:t>. COVID</w:t>
      </w:r>
      <w:r w:rsidR="002B3C6F">
        <w:rPr>
          <w:b/>
          <w:color w:val="auto"/>
          <w:szCs w:val="24"/>
        </w:rPr>
        <w:t>-</w:t>
      </w:r>
      <w:r w:rsidR="009D12A5" w:rsidRPr="000F5D1E">
        <w:rPr>
          <w:b/>
          <w:color w:val="auto"/>
          <w:szCs w:val="24"/>
        </w:rPr>
        <w:t>19 à luz da Jurisprudência</w:t>
      </w:r>
    </w:p>
    <w:p w:rsidR="009D12A5" w:rsidRPr="000F5D1E" w:rsidRDefault="009D12A5" w:rsidP="004E77AA">
      <w:pPr>
        <w:spacing w:after="0" w:line="360" w:lineRule="auto"/>
        <w:rPr>
          <w:b/>
          <w:color w:val="auto"/>
          <w:szCs w:val="24"/>
        </w:rPr>
      </w:pPr>
      <w:r w:rsidRPr="000F5D1E">
        <w:rPr>
          <w:b/>
          <w:color w:val="auto"/>
          <w:szCs w:val="24"/>
        </w:rPr>
        <w:tab/>
      </w:r>
    </w:p>
    <w:p w:rsidR="009056C1" w:rsidRDefault="009056C1" w:rsidP="00D90799">
      <w:pPr>
        <w:spacing w:after="0" w:line="360" w:lineRule="auto"/>
        <w:ind w:firstLine="531"/>
        <w:rPr>
          <w:color w:val="auto"/>
          <w:szCs w:val="24"/>
        </w:rPr>
      </w:pPr>
      <w:r>
        <w:rPr>
          <w:color w:val="auto"/>
          <w:szCs w:val="24"/>
        </w:rPr>
        <w:t>Ante o surgimento de diver</w:t>
      </w:r>
      <w:r w:rsidR="00071765">
        <w:rPr>
          <w:color w:val="auto"/>
          <w:szCs w:val="24"/>
        </w:rPr>
        <w:t>sas controvérsias decorrentes do acometimento por COVID</w:t>
      </w:r>
      <w:r w:rsidR="00163866">
        <w:rPr>
          <w:color w:val="auto"/>
          <w:szCs w:val="24"/>
        </w:rPr>
        <w:t>-19</w:t>
      </w:r>
      <w:r w:rsidR="00071765">
        <w:rPr>
          <w:color w:val="auto"/>
          <w:szCs w:val="24"/>
        </w:rPr>
        <w:t xml:space="preserve"> em ambiente laboral, coube à Justiça do Trabalho o importante papel de dirimir as principais questões.</w:t>
      </w:r>
    </w:p>
    <w:p w:rsidR="009D12A5" w:rsidRPr="000F5D1E" w:rsidRDefault="009D12A5" w:rsidP="00D90799">
      <w:pPr>
        <w:spacing w:after="0" w:line="360" w:lineRule="auto"/>
        <w:ind w:firstLine="531"/>
        <w:rPr>
          <w:color w:val="auto"/>
          <w:szCs w:val="24"/>
        </w:rPr>
      </w:pPr>
      <w:r w:rsidRPr="000F5D1E">
        <w:rPr>
          <w:color w:val="auto"/>
          <w:szCs w:val="24"/>
        </w:rPr>
        <w:t>Ao analisar</w:t>
      </w:r>
      <w:r w:rsidR="00071765">
        <w:rPr>
          <w:color w:val="auto"/>
          <w:szCs w:val="24"/>
        </w:rPr>
        <w:t>mos</w:t>
      </w:r>
      <w:r w:rsidRPr="000F5D1E">
        <w:rPr>
          <w:color w:val="auto"/>
          <w:szCs w:val="24"/>
        </w:rPr>
        <w:t xml:space="preserve"> </w:t>
      </w:r>
      <w:r w:rsidR="00071765">
        <w:rPr>
          <w:color w:val="auto"/>
          <w:szCs w:val="24"/>
        </w:rPr>
        <w:t>a jurisprudência dominante nos</w:t>
      </w:r>
      <w:r w:rsidRPr="000F5D1E">
        <w:rPr>
          <w:color w:val="auto"/>
          <w:szCs w:val="24"/>
        </w:rPr>
        <w:t xml:space="preserve"> Tribunais Regionais do Trabalho (TRTs)</w:t>
      </w:r>
      <w:r w:rsidR="00071765">
        <w:rPr>
          <w:color w:val="auto"/>
          <w:szCs w:val="24"/>
        </w:rPr>
        <w:t xml:space="preserve">, </w:t>
      </w:r>
      <w:r w:rsidR="002B3C6F">
        <w:rPr>
          <w:color w:val="auto"/>
          <w:szCs w:val="24"/>
        </w:rPr>
        <w:t>essas cortes têm</w:t>
      </w:r>
      <w:r w:rsidR="00071765">
        <w:rPr>
          <w:color w:val="auto"/>
          <w:szCs w:val="24"/>
        </w:rPr>
        <w:t xml:space="preserve"> se posicionado sobre a matéria e decidido</w:t>
      </w:r>
      <w:r w:rsidRPr="000F5D1E">
        <w:rPr>
          <w:color w:val="auto"/>
          <w:szCs w:val="24"/>
        </w:rPr>
        <w:t xml:space="preserve"> </w:t>
      </w:r>
      <w:r w:rsidR="00071765" w:rsidRPr="000F5D1E">
        <w:rPr>
          <w:color w:val="auto"/>
          <w:szCs w:val="24"/>
        </w:rPr>
        <w:t>favoravel</w:t>
      </w:r>
      <w:r w:rsidR="00071765">
        <w:rPr>
          <w:color w:val="auto"/>
          <w:szCs w:val="24"/>
        </w:rPr>
        <w:t>mente</w:t>
      </w:r>
      <w:r w:rsidRPr="000F5D1E">
        <w:rPr>
          <w:color w:val="auto"/>
          <w:szCs w:val="24"/>
        </w:rPr>
        <w:t xml:space="preserve"> aos trabalhadores que alegam a ocorrência de doença do trabalho. </w:t>
      </w:r>
    </w:p>
    <w:p w:rsidR="009D12A5" w:rsidRPr="000F5D1E" w:rsidRDefault="00827FD8" w:rsidP="00D90799">
      <w:pPr>
        <w:spacing w:after="0" w:line="360" w:lineRule="auto"/>
        <w:ind w:firstLine="531"/>
        <w:rPr>
          <w:color w:val="auto"/>
          <w:szCs w:val="24"/>
        </w:rPr>
      </w:pPr>
      <w:r>
        <w:rPr>
          <w:color w:val="auto"/>
          <w:szCs w:val="24"/>
        </w:rPr>
        <w:t xml:space="preserve">O entendimento corrente nos </w:t>
      </w:r>
      <w:r w:rsidR="00F91A31">
        <w:rPr>
          <w:color w:val="auto"/>
          <w:szCs w:val="24"/>
        </w:rPr>
        <w:t>diversos tribunais</w:t>
      </w:r>
      <w:r w:rsidR="009D12A5" w:rsidRPr="00F91A31">
        <w:rPr>
          <w:color w:val="auto"/>
          <w:szCs w:val="24"/>
        </w:rPr>
        <w:t xml:space="preserve"> </w:t>
      </w:r>
      <w:r>
        <w:rPr>
          <w:color w:val="auto"/>
          <w:szCs w:val="24"/>
        </w:rPr>
        <w:t>parte do princípio de</w:t>
      </w:r>
      <w:r w:rsidR="009D12A5" w:rsidRPr="000F5D1E">
        <w:rPr>
          <w:color w:val="auto"/>
          <w:szCs w:val="24"/>
        </w:rPr>
        <w:t xml:space="preserve"> que a empresa é responsável por garantir um ambiente de trabalho saudável e seguro, </w:t>
      </w:r>
      <w:r>
        <w:rPr>
          <w:color w:val="auto"/>
          <w:szCs w:val="24"/>
        </w:rPr>
        <w:t>possuindo o dever de</w:t>
      </w:r>
      <w:r w:rsidR="009D12A5" w:rsidRPr="000F5D1E">
        <w:rPr>
          <w:color w:val="auto"/>
          <w:szCs w:val="24"/>
        </w:rPr>
        <w:t xml:space="preserve"> adotar medidas preventivas e de proteção para evitar doenças ocupacionais.</w:t>
      </w:r>
    </w:p>
    <w:p w:rsidR="009D12A5" w:rsidRPr="000F5D1E" w:rsidRDefault="009D12A5" w:rsidP="00D90799">
      <w:pPr>
        <w:spacing w:after="0" w:line="360" w:lineRule="auto"/>
        <w:ind w:firstLine="531"/>
        <w:rPr>
          <w:color w:val="auto"/>
          <w:szCs w:val="24"/>
        </w:rPr>
      </w:pPr>
      <w:r w:rsidRPr="000F5D1E">
        <w:rPr>
          <w:color w:val="auto"/>
          <w:szCs w:val="24"/>
        </w:rPr>
        <w:t>Assim, quando um trabalhador comprova que desenvolveu uma doença do trabalho em decorrência de sua atividade laboral, a empresa pode ser condenada a pagar indenização por danos morais e materiais. Além disso, o trabalhador tem o direito à estabilidade no emprego pelo período de 12 meses após o retorno ao trabalho, conforme previsto na Lei nº 8.213/91.</w:t>
      </w:r>
    </w:p>
    <w:p w:rsidR="009D12A5" w:rsidRPr="000F5D1E" w:rsidRDefault="009D12A5" w:rsidP="00D90799">
      <w:pPr>
        <w:spacing w:after="0" w:line="360" w:lineRule="auto"/>
        <w:ind w:firstLine="531"/>
        <w:rPr>
          <w:color w:val="auto"/>
          <w:szCs w:val="24"/>
        </w:rPr>
      </w:pPr>
      <w:r w:rsidRPr="000F5D1E">
        <w:rPr>
          <w:color w:val="auto"/>
          <w:szCs w:val="24"/>
        </w:rPr>
        <w:t>Vale ressaltar</w:t>
      </w:r>
      <w:r w:rsidR="00827FD8">
        <w:rPr>
          <w:color w:val="auto"/>
          <w:szCs w:val="24"/>
        </w:rPr>
        <w:t xml:space="preserve">, porém, </w:t>
      </w:r>
      <w:r w:rsidRPr="000F5D1E">
        <w:rPr>
          <w:color w:val="auto"/>
          <w:szCs w:val="24"/>
        </w:rPr>
        <w:t xml:space="preserve">que a comprovação da ocorrência de doença do trabalho pode ser um processo complexo e deve ser feita por meio de laudos médicos e periciais. </w:t>
      </w:r>
    </w:p>
    <w:p w:rsidR="009D12A5" w:rsidRPr="000F5D1E" w:rsidRDefault="009D12A5" w:rsidP="004E77AA">
      <w:pPr>
        <w:spacing w:after="0" w:line="360" w:lineRule="auto"/>
        <w:ind w:firstLine="709"/>
        <w:rPr>
          <w:color w:val="auto"/>
          <w:szCs w:val="24"/>
        </w:rPr>
      </w:pPr>
    </w:p>
    <w:p w:rsidR="009D12A5" w:rsidRPr="00D90799" w:rsidRDefault="009D12A5" w:rsidP="00D90799">
      <w:pPr>
        <w:spacing w:after="0" w:line="360" w:lineRule="auto"/>
        <w:ind w:left="2268" w:firstLine="0"/>
        <w:rPr>
          <w:color w:val="auto"/>
          <w:sz w:val="20"/>
          <w:szCs w:val="20"/>
        </w:rPr>
      </w:pPr>
      <w:r w:rsidRPr="00D90799">
        <w:rPr>
          <w:color w:val="auto"/>
          <w:sz w:val="20"/>
          <w:szCs w:val="20"/>
        </w:rPr>
        <w:t xml:space="preserve">COVID-19 - DOENÇA OCUPACIONAL. NEXO CAUSAL. RESPONSABILIDADE DO EMPREGADOR. DEVER DE INDENIZAR. Constatado nexo causal entre a doença decorrente de complicações atribuídas ao vírus COVID-19 - as quais levaram a empregada ao óbito - e a atividade laboral por ela exercida no reclamado, exsurge o dever de indenizar do empregador. Caso concreto em que a atividade desenvolvida pelo </w:t>
      </w:r>
      <w:r w:rsidRPr="00D90799">
        <w:rPr>
          <w:color w:val="auto"/>
          <w:sz w:val="20"/>
          <w:szCs w:val="20"/>
        </w:rPr>
        <w:lastRenderedPageBreak/>
        <w:t>empregado falecido o expunha a risco acentuado, o que tipifica a responsabilidade objetiva por danos decorrentes de acidente do trabalho.</w:t>
      </w:r>
    </w:p>
    <w:p w:rsidR="009D12A5" w:rsidRPr="00D90799" w:rsidRDefault="009D12A5" w:rsidP="004E77AA">
      <w:pPr>
        <w:spacing w:after="0" w:line="360" w:lineRule="auto"/>
        <w:ind w:left="2268"/>
        <w:rPr>
          <w:color w:val="auto"/>
          <w:sz w:val="20"/>
          <w:szCs w:val="20"/>
        </w:rPr>
      </w:pPr>
    </w:p>
    <w:p w:rsidR="009D12A5" w:rsidRPr="00D90799" w:rsidRDefault="009D12A5" w:rsidP="00D90799">
      <w:pPr>
        <w:spacing w:after="0" w:line="360" w:lineRule="auto"/>
        <w:ind w:left="2268" w:firstLine="0"/>
        <w:rPr>
          <w:color w:val="auto"/>
          <w:sz w:val="20"/>
          <w:szCs w:val="20"/>
        </w:rPr>
      </w:pPr>
      <w:r w:rsidRPr="00D90799">
        <w:rPr>
          <w:color w:val="auto"/>
          <w:sz w:val="20"/>
          <w:szCs w:val="20"/>
        </w:rPr>
        <w:t>(TRT-4 - ROT: 00204373820205040030, Data de Julgamento: 11/05/2022, 5ª Turma)</w:t>
      </w:r>
    </w:p>
    <w:p w:rsidR="009D12A5" w:rsidRPr="000F5D1E" w:rsidRDefault="009D12A5" w:rsidP="004E77AA">
      <w:pPr>
        <w:spacing w:after="0" w:line="360" w:lineRule="auto"/>
        <w:ind w:left="2268"/>
        <w:rPr>
          <w:color w:val="auto"/>
          <w:sz w:val="22"/>
          <w:szCs w:val="24"/>
        </w:rPr>
      </w:pPr>
    </w:p>
    <w:p w:rsidR="00011D5F" w:rsidRDefault="00011D5F" w:rsidP="00D90799">
      <w:pPr>
        <w:spacing w:after="0" w:line="360" w:lineRule="auto"/>
        <w:ind w:firstLine="531"/>
        <w:rPr>
          <w:rStyle w:val="selectable-text"/>
        </w:rPr>
      </w:pPr>
      <w:r>
        <w:rPr>
          <w:rStyle w:val="selectable-text"/>
        </w:rPr>
        <w:t xml:space="preserve">Conforme decisão proferida pelo Tribunal Regional do Trabalho da 4ª Região, no que concerne à doença ocupacional </w:t>
      </w:r>
      <w:r w:rsidR="00827FD8">
        <w:rPr>
          <w:rStyle w:val="selectable-text"/>
        </w:rPr>
        <w:t xml:space="preserve">causada pelo </w:t>
      </w:r>
      <w:proofErr w:type="spellStart"/>
      <w:r>
        <w:rPr>
          <w:rStyle w:val="selectable-text"/>
        </w:rPr>
        <w:t>Coronavirus</w:t>
      </w:r>
      <w:proofErr w:type="spellEnd"/>
      <w:r>
        <w:rPr>
          <w:rStyle w:val="selectable-text"/>
        </w:rPr>
        <w:t xml:space="preserve">, </w:t>
      </w:r>
      <w:r w:rsidR="00827FD8">
        <w:rPr>
          <w:rStyle w:val="selectable-text"/>
        </w:rPr>
        <w:t>restou</w:t>
      </w:r>
      <w:r>
        <w:rPr>
          <w:rStyle w:val="selectable-text"/>
        </w:rPr>
        <w:t xml:space="preserve"> evidenciado o vínculo causal entre a patologia, resultante de complicações relacionadas ao vírus </w:t>
      </w:r>
      <w:r w:rsidR="00827FD8">
        <w:rPr>
          <w:rStyle w:val="selectable-text"/>
        </w:rPr>
        <w:t xml:space="preserve">desencadeador da </w:t>
      </w:r>
      <w:r>
        <w:rPr>
          <w:rStyle w:val="selectable-text"/>
        </w:rPr>
        <w:t>COVID-19, e a atividade laboral exercida pela colaboradora na empresa demandada. Tais complicações culminaram no falecimento da funcionária. Destarte, emerge a responsabilidade indenizatória perante o empregador.</w:t>
      </w:r>
    </w:p>
    <w:p w:rsidR="00011D5F" w:rsidRDefault="00011D5F" w:rsidP="00D90799">
      <w:pPr>
        <w:spacing w:after="0" w:line="360" w:lineRule="auto"/>
        <w:ind w:firstLine="531"/>
        <w:rPr>
          <w:rStyle w:val="selectable-text"/>
        </w:rPr>
      </w:pPr>
      <w:r>
        <w:rPr>
          <w:rStyle w:val="selectable-text"/>
        </w:rPr>
        <w:t xml:space="preserve">No presente caso, a natureza da atividade desempenhada pela funcionária falecida </w:t>
      </w:r>
      <w:r w:rsidR="002A6F22">
        <w:rPr>
          <w:rStyle w:val="selectable-text"/>
        </w:rPr>
        <w:t>manifestou-se</w:t>
      </w:r>
      <w:r>
        <w:rPr>
          <w:rStyle w:val="selectable-text"/>
        </w:rPr>
        <w:t xml:space="preserve"> a um risco acentuado, o que, por sua vez, implica na responsabilidade objetiva do empregador pelos danos decorrentes do acidente de trabalho. Nesse sentido, o empregador é responsável pelos danos sofridos pela empregada em virtude da doença ocupacional, sem a necessidade da comprovação de culpa ou dolo.</w:t>
      </w:r>
    </w:p>
    <w:p w:rsidR="009D12A5" w:rsidRDefault="002A6F22" w:rsidP="004E77AA">
      <w:pPr>
        <w:spacing w:after="0" w:line="360" w:lineRule="auto"/>
        <w:rPr>
          <w:rStyle w:val="selectable-text"/>
        </w:rPr>
      </w:pPr>
      <w:r>
        <w:rPr>
          <w:rStyle w:val="selectable-text"/>
        </w:rPr>
        <w:t>Este entendimento fundamenta-se na legislação trabalhista em vigor no Brasil, que estabelece a responsabilidade objetiva do empregador em situações de acidente de trabalho. Dessa maneira, a empresa deve assumir as despesas indenizatórias às quais a família da funcionária falecida tem direito, tendo em vista que a doença desenvolvida teve nítida conexão com a atividade laboral exercida.</w:t>
      </w:r>
    </w:p>
    <w:p w:rsidR="00827FD8" w:rsidRDefault="00827FD8" w:rsidP="004E77AA">
      <w:pPr>
        <w:spacing w:after="0" w:line="360" w:lineRule="auto"/>
        <w:rPr>
          <w:rStyle w:val="selectable-text"/>
        </w:rPr>
      </w:pPr>
      <w:r>
        <w:rPr>
          <w:rStyle w:val="selectable-text"/>
        </w:rPr>
        <w:t>Caso emblemático da responsabilização do empregador foi o trazido pelo TRT</w:t>
      </w:r>
      <w:r w:rsidR="005A5FB1">
        <w:rPr>
          <w:rStyle w:val="selectable-text"/>
        </w:rPr>
        <w:t xml:space="preserve"> da 15ª Região. Vejamos:</w:t>
      </w:r>
    </w:p>
    <w:p w:rsidR="002A6F22" w:rsidRPr="000F5D1E" w:rsidRDefault="002A6F22" w:rsidP="004E77AA">
      <w:pPr>
        <w:spacing w:after="0" w:line="360" w:lineRule="auto"/>
        <w:rPr>
          <w:color w:val="auto"/>
          <w:szCs w:val="24"/>
        </w:rPr>
      </w:pPr>
    </w:p>
    <w:p w:rsidR="009D12A5" w:rsidRPr="00D90799" w:rsidRDefault="009D12A5" w:rsidP="00D90799">
      <w:pPr>
        <w:spacing w:after="0" w:line="360" w:lineRule="auto"/>
        <w:ind w:left="2268" w:firstLine="0"/>
        <w:rPr>
          <w:color w:val="auto"/>
          <w:sz w:val="20"/>
          <w:szCs w:val="20"/>
        </w:rPr>
      </w:pPr>
      <w:r w:rsidRPr="00D90799">
        <w:rPr>
          <w:color w:val="auto"/>
          <w:sz w:val="20"/>
          <w:szCs w:val="20"/>
        </w:rPr>
        <w:t xml:space="preserve">COVID-19. DOENÇA OCUPACIONAL. TÉCNICO DE ENFERMAGEM. MORTE DO EMPREGADO. RESPONSABILIDADE OBJETIVA. DANOS MORAIS E MATERIAIS DOS SUCESSORES. Contaminação no local de trabalho. Provas de exposição e presunção de risco permanente decorrente da atividade, não infirmadas por outros elementos. O contexto probatório demonstra que o de cujus foi contaminado pelo Sars-Cov-2 no ambiente de trabalho, no qual havia rodízio de trabalhadores em diferentes setores do estabelecimento destinado a cuidados da saúde humana, incluindo o revezamento daqueles que trabalhavam em ala destinada a tratamento de pacientes com Covid-19. Circulação de pessoas que eram responsáveis pelo </w:t>
      </w:r>
      <w:r w:rsidRPr="00D90799">
        <w:rPr>
          <w:color w:val="auto"/>
          <w:sz w:val="20"/>
          <w:szCs w:val="20"/>
        </w:rPr>
        <w:lastRenderedPageBreak/>
        <w:t xml:space="preserve">tratamento de pessoas contaminadas, trocando de posto de trabalho periodicamente e compartilhando ambiente de vestiário. Caracterização de doença ocupacional, nos termos dos </w:t>
      </w:r>
      <w:proofErr w:type="spellStart"/>
      <w:r w:rsidRPr="00D90799">
        <w:rPr>
          <w:color w:val="auto"/>
          <w:sz w:val="20"/>
          <w:szCs w:val="20"/>
        </w:rPr>
        <w:t>arts</w:t>
      </w:r>
      <w:proofErr w:type="spellEnd"/>
      <w:r w:rsidRPr="00D90799">
        <w:rPr>
          <w:color w:val="auto"/>
          <w:sz w:val="20"/>
          <w:szCs w:val="20"/>
        </w:rPr>
        <w:t>. 20, § 1º, d e 21, III da Lei 8.213/91, diante da exposição ou contato direto determinado pela natureza da atividade, equiparando-se ao acidente de trabalho a doença proveniente de contaminação acidental. Responsabilidade objetiva da empresa. Dever de reparação independentemente da existência de culpa, enquadramento jurídico à hipótese do art. 927, parágrafo único, do Código Civil, que consagrou a teoria do risco da atividade. PENSÃO MENSAL. VALOR ARBITRADO. PAGAMENTO EM PARCELA ÚNICA. Devida a pensão à viúva, equivalente a 2/3 do valor da remuneração percebida pelo de cujus, presumindo-se que o restante seria destinado ao próprio sustento da vítima. Exegese do art. 948, II do Código Civil. Pagamento em parcela única com redutor pela antecipação, considerando a duração provável da vida da vítima, conforme tabela de expectativa de vida do IBGE. Recurso Ordinário interposto pela reclamada conhecido e não provido.</w:t>
      </w:r>
    </w:p>
    <w:p w:rsidR="009D12A5" w:rsidRPr="00D90799" w:rsidRDefault="009D12A5" w:rsidP="00D90799">
      <w:pPr>
        <w:spacing w:after="0" w:line="360" w:lineRule="auto"/>
        <w:ind w:left="2268" w:firstLine="0"/>
        <w:rPr>
          <w:color w:val="auto"/>
          <w:sz w:val="20"/>
          <w:szCs w:val="20"/>
        </w:rPr>
      </w:pPr>
      <w:r w:rsidRPr="00D90799">
        <w:rPr>
          <w:color w:val="auto"/>
          <w:sz w:val="20"/>
          <w:szCs w:val="20"/>
        </w:rPr>
        <w:t>Acordam os magistrados da 8ª Câmara - Quarta Turma do Tribunal Regional do Trabalho da 15ª Região em julgar o processo nos termos do voto proposto pelo Exmo. Sr. Relator. Votação unânime.</w:t>
      </w:r>
    </w:p>
    <w:p w:rsidR="009D12A5" w:rsidRPr="000F5D1E" w:rsidRDefault="009D12A5" w:rsidP="004E77AA">
      <w:pPr>
        <w:spacing w:after="0" w:line="360" w:lineRule="auto"/>
        <w:ind w:left="2268"/>
        <w:rPr>
          <w:color w:val="auto"/>
          <w:szCs w:val="24"/>
        </w:rPr>
      </w:pPr>
    </w:p>
    <w:p w:rsidR="002A6F22" w:rsidRDefault="009D12A5" w:rsidP="00D90799">
      <w:pPr>
        <w:spacing w:after="0" w:line="360" w:lineRule="auto"/>
        <w:ind w:firstLine="531"/>
        <w:rPr>
          <w:rStyle w:val="selectable-text"/>
        </w:rPr>
      </w:pPr>
      <w:r w:rsidRPr="000F5D1E">
        <w:rPr>
          <w:color w:val="auto"/>
          <w:szCs w:val="24"/>
        </w:rPr>
        <w:t xml:space="preserve">De acordo com o julgado da 8ª Câmara - Quarta Turma do Tribunal Regional do Trabalho da 15ª Região, </w:t>
      </w:r>
      <w:r w:rsidR="002A6F22" w:rsidRPr="002A6F22">
        <w:rPr>
          <w:color w:val="auto"/>
          <w:szCs w:val="24"/>
        </w:rPr>
        <w:t xml:space="preserve">o caso em apreço refere-se </w:t>
      </w:r>
      <w:r w:rsidR="005A5FB1">
        <w:rPr>
          <w:color w:val="auto"/>
          <w:szCs w:val="24"/>
        </w:rPr>
        <w:t>à COVID-19</w:t>
      </w:r>
      <w:r w:rsidR="002A6F22" w:rsidRPr="002A6F22">
        <w:rPr>
          <w:color w:val="auto"/>
          <w:szCs w:val="24"/>
        </w:rPr>
        <w:t xml:space="preserve"> enquanto moléstia profissional, e diz respeito</w:t>
      </w:r>
      <w:r w:rsidR="002A6F22">
        <w:rPr>
          <w:color w:val="auto"/>
          <w:szCs w:val="24"/>
        </w:rPr>
        <w:t xml:space="preserve"> ao óbito</w:t>
      </w:r>
      <w:r w:rsidR="002A6F22" w:rsidRPr="002A6F22">
        <w:rPr>
          <w:color w:val="auto"/>
          <w:szCs w:val="24"/>
        </w:rPr>
        <w:t xml:space="preserve"> de um técnico de enfermagem</w:t>
      </w:r>
      <w:r w:rsidR="002A6F22">
        <w:rPr>
          <w:color w:val="auto"/>
          <w:szCs w:val="24"/>
        </w:rPr>
        <w:t xml:space="preserve"> como consequência</w:t>
      </w:r>
      <w:r w:rsidRPr="000F5D1E">
        <w:rPr>
          <w:color w:val="auto"/>
          <w:szCs w:val="24"/>
        </w:rPr>
        <w:t xml:space="preserve">. </w:t>
      </w:r>
      <w:r w:rsidR="002A6F22">
        <w:rPr>
          <w:rStyle w:val="selectable-text"/>
        </w:rPr>
        <w:t>No mencionado caso, concluiu-se pela imposição da responsabilidade civil objetiva à empresa empregadora, em relação aos prejuízos morais e patrimoniais suportados pelos sucessores do empregado falecido.</w:t>
      </w:r>
    </w:p>
    <w:p w:rsidR="002A6F22" w:rsidRDefault="002A6F22" w:rsidP="00D90799">
      <w:pPr>
        <w:spacing w:after="0" w:line="360" w:lineRule="auto"/>
        <w:ind w:firstLine="531"/>
        <w:rPr>
          <w:rStyle w:val="selectable-text"/>
        </w:rPr>
      </w:pPr>
      <w:r>
        <w:rPr>
          <w:rStyle w:val="selectable-text"/>
        </w:rPr>
        <w:t>Com base nas evidências apresentadas no âmbito probatório, concluiu-se que o técnico de enfermagem contraiu o vírus Sars-Cov-2 enquanto atuava em seu ambiente de trabalho. Nesse contexto, a instituição em questão empregava um sistema de rodízio de funcionários, que atuavam em diferentes setores de atendimento à saúde humana, incluindo uma ala específica para pacientes com COVID-19. Além disso, havia a circulação de profissionais entre diferentes postos de trabalho, bem como o compartilhamento de vestiários, por parte das pessoas responsáveis pelo tratamento dos pacientes infectados.</w:t>
      </w:r>
    </w:p>
    <w:p w:rsidR="00794B2C" w:rsidRDefault="002A6F22" w:rsidP="00794B2C">
      <w:pPr>
        <w:spacing w:after="0" w:line="360" w:lineRule="auto"/>
        <w:ind w:left="0" w:firstLine="567"/>
        <w:rPr>
          <w:color w:val="auto"/>
          <w:szCs w:val="24"/>
        </w:rPr>
      </w:pPr>
      <w:r>
        <w:rPr>
          <w:color w:val="auto"/>
          <w:szCs w:val="24"/>
        </w:rPr>
        <w:t>Portanto</w:t>
      </w:r>
      <w:r w:rsidR="009D12A5" w:rsidRPr="000F5D1E">
        <w:rPr>
          <w:color w:val="auto"/>
          <w:szCs w:val="24"/>
        </w:rPr>
        <w:t>, ficou caracterizada a doença ocupacional nos termos dos artigos 20, §</w:t>
      </w:r>
      <w:r w:rsidR="00163866">
        <w:rPr>
          <w:color w:val="auto"/>
          <w:szCs w:val="24"/>
        </w:rPr>
        <w:t xml:space="preserve"> </w:t>
      </w:r>
      <w:r w:rsidR="009D12A5" w:rsidRPr="000F5D1E">
        <w:rPr>
          <w:color w:val="auto"/>
          <w:szCs w:val="24"/>
        </w:rPr>
        <w:t>1º, d, e 21, III, da Lei 8.213/91. A contaminação foi considerada uma doença proveniente de contaminação acidental, equiparando-se a um acidente de trabalho</w:t>
      </w:r>
      <w:r w:rsidR="00794B2C">
        <w:rPr>
          <w:color w:val="auto"/>
          <w:szCs w:val="24"/>
        </w:rPr>
        <w:t xml:space="preserve">.                                                    </w:t>
      </w:r>
      <w:r w:rsidR="009D12A5" w:rsidRPr="000F5D1E">
        <w:rPr>
          <w:color w:val="auto"/>
          <w:szCs w:val="24"/>
        </w:rPr>
        <w:t xml:space="preserve"> </w:t>
      </w:r>
    </w:p>
    <w:p w:rsidR="009D12A5" w:rsidRPr="000F5D1E" w:rsidRDefault="00794B2C" w:rsidP="00794B2C">
      <w:pPr>
        <w:spacing w:after="0" w:line="360" w:lineRule="auto"/>
        <w:ind w:left="0" w:firstLine="567"/>
        <w:rPr>
          <w:color w:val="auto"/>
          <w:szCs w:val="24"/>
        </w:rPr>
      </w:pPr>
      <w:r>
        <w:rPr>
          <w:color w:val="auto"/>
          <w:szCs w:val="24"/>
        </w:rPr>
        <w:lastRenderedPageBreak/>
        <w:t xml:space="preserve">Dessa </w:t>
      </w:r>
      <w:r w:rsidR="009D12A5" w:rsidRPr="000F5D1E">
        <w:rPr>
          <w:color w:val="auto"/>
          <w:szCs w:val="24"/>
        </w:rPr>
        <w:t xml:space="preserve">forma, a empresa foi responsabilizada de forma objetiva, ou seja, independentemente da existência de culpa, </w:t>
      </w:r>
      <w:r>
        <w:rPr>
          <w:color w:val="auto"/>
          <w:szCs w:val="24"/>
        </w:rPr>
        <w:t>tomando por</w:t>
      </w:r>
      <w:r w:rsidR="009D12A5" w:rsidRPr="000F5D1E">
        <w:rPr>
          <w:color w:val="auto"/>
          <w:szCs w:val="24"/>
        </w:rPr>
        <w:t xml:space="preserve"> base o enquadramento jurídico previsto no artigo 927, parágrafo único, do Código Civil, que consagra a teoria do risco da atividade.</w:t>
      </w:r>
    </w:p>
    <w:p w:rsidR="00F7588C" w:rsidRDefault="00794B2C" w:rsidP="00D90799">
      <w:pPr>
        <w:spacing w:after="0" w:line="360" w:lineRule="auto"/>
        <w:ind w:firstLine="531"/>
        <w:rPr>
          <w:rStyle w:val="selectable-text"/>
        </w:rPr>
      </w:pPr>
      <w:r>
        <w:rPr>
          <w:rStyle w:val="selectable-text"/>
        </w:rPr>
        <w:t>Quanto à indenização, foi estipulado o pagamento de uma pensão mensal à viúva que corresponde a 2/3 do salário percebido pelo funcionário falecido. Presume-se que o restante seria usado para garantir o sustento da vítima. O montante da mesada foi definido e acertado para ser feito em uma única parcela, tendo em conta a duração esperada da vida da vítima, tendo como base a tabela de expectativa de vida do</w:t>
      </w:r>
      <w:r w:rsidR="00163866">
        <w:rPr>
          <w:rStyle w:val="selectable-text"/>
        </w:rPr>
        <w:t xml:space="preserve"> Índice Brasileiro de Geografia e Estatística </w:t>
      </w:r>
      <w:r w:rsidR="00B87932">
        <w:rPr>
          <w:rStyle w:val="selectable-text"/>
        </w:rPr>
        <w:t>(</w:t>
      </w:r>
      <w:r>
        <w:rPr>
          <w:rStyle w:val="selectable-text"/>
        </w:rPr>
        <w:t>IBGE</w:t>
      </w:r>
      <w:r w:rsidR="00B87932">
        <w:rPr>
          <w:rStyle w:val="selectable-text"/>
        </w:rPr>
        <w:t>)</w:t>
      </w:r>
      <w:r>
        <w:rPr>
          <w:rStyle w:val="selectable-text"/>
        </w:rPr>
        <w:t>. É essencial destacar que a apelação apresentada pela parte requerida não teve êxito, mantendo-se a decisão anterior.</w:t>
      </w:r>
    </w:p>
    <w:p w:rsidR="005A5FB1" w:rsidRDefault="005A5FB1" w:rsidP="00D90799">
      <w:pPr>
        <w:spacing w:after="0" w:line="360" w:lineRule="auto"/>
        <w:ind w:firstLine="531"/>
        <w:rPr>
          <w:rStyle w:val="selectable-text"/>
        </w:rPr>
      </w:pPr>
      <w:r>
        <w:rPr>
          <w:rStyle w:val="selectable-text"/>
        </w:rPr>
        <w:t xml:space="preserve">A caracterização de ambiente insalubre por exposição a agentes biológicos foi assim analisada no âmbito do TRT3: </w:t>
      </w:r>
    </w:p>
    <w:p w:rsidR="00794B2C" w:rsidRPr="000F5D1E" w:rsidRDefault="00794B2C" w:rsidP="00D90799">
      <w:pPr>
        <w:spacing w:after="0" w:line="360" w:lineRule="auto"/>
        <w:ind w:firstLine="531"/>
        <w:rPr>
          <w:color w:val="auto"/>
          <w:szCs w:val="24"/>
        </w:rPr>
      </w:pPr>
    </w:p>
    <w:p w:rsidR="009D12A5" w:rsidRPr="00D90799" w:rsidRDefault="009D12A5" w:rsidP="00D90799">
      <w:pPr>
        <w:spacing w:after="0" w:line="360" w:lineRule="auto"/>
        <w:ind w:left="2268" w:firstLine="0"/>
        <w:rPr>
          <w:color w:val="auto"/>
          <w:sz w:val="20"/>
          <w:szCs w:val="20"/>
        </w:rPr>
      </w:pPr>
      <w:r w:rsidRPr="00D90799">
        <w:rPr>
          <w:color w:val="auto"/>
          <w:sz w:val="20"/>
          <w:szCs w:val="20"/>
        </w:rPr>
        <w:t xml:space="preserve">ADICIONAL DE INSALUBRIDADE EM GRAU MÁXIMO. ENFERMEIRO DO SAMU. PERÍODO DA PANDEMIA DE COVID-19. EXPOSIÇÃO PERMANENTE. DOENÇA INFECTOCONTAGIOSA. É certo que o juízo não está adstrito ao laudo pericial, podendo formar sua convicção com outros elementos ou fatos provados nos autos, nos termos do art. 479 do CPC. Contudo, a prova técnica deve ser prestigiada quando inexistentes outros elementos robustos nos autos que a contraponha, por possuir o Perito conhecimento técnico específico, que, via de regra, não possui o magistrado. No caso em análise, o </w:t>
      </w:r>
      <w:proofErr w:type="spellStart"/>
      <w:r w:rsidRPr="00D90799">
        <w:rPr>
          <w:color w:val="auto"/>
          <w:sz w:val="20"/>
          <w:szCs w:val="20"/>
        </w:rPr>
        <w:t>i.Perito</w:t>
      </w:r>
      <w:proofErr w:type="spellEnd"/>
      <w:r w:rsidRPr="00D90799">
        <w:rPr>
          <w:color w:val="auto"/>
          <w:sz w:val="20"/>
          <w:szCs w:val="20"/>
        </w:rPr>
        <w:t xml:space="preserve"> concluiu que o autor faz jus ao adicional de insalubridade em grau máximo por risco biológico, já que, no exercício de suas funções de Enfermeiro em unidade de atendimento a emergências, vem laborando exposto a agentes biológicos, transmissores de doenças infectocontagiosas, de forma rotineira e habitual em caráter intermitente e permanente, durante a pandemia de Covid-19, concluindo pela caracterização da insalubridade, em grau máximo, por agentes biológicos, conforme NR 15 - Anexo 14, desde o início oficial da pandemia no Estado.</w:t>
      </w:r>
    </w:p>
    <w:p w:rsidR="009D12A5" w:rsidRPr="00D90799" w:rsidRDefault="009D12A5" w:rsidP="004E77AA">
      <w:pPr>
        <w:spacing w:after="0" w:line="360" w:lineRule="auto"/>
        <w:ind w:left="2268"/>
        <w:rPr>
          <w:color w:val="auto"/>
          <w:sz w:val="20"/>
          <w:szCs w:val="20"/>
        </w:rPr>
      </w:pPr>
    </w:p>
    <w:p w:rsidR="009D12A5" w:rsidRPr="00D90799" w:rsidRDefault="009D12A5" w:rsidP="00D90799">
      <w:pPr>
        <w:spacing w:after="0" w:line="360" w:lineRule="auto"/>
        <w:ind w:left="2268" w:firstLine="0"/>
        <w:rPr>
          <w:color w:val="auto"/>
          <w:sz w:val="20"/>
          <w:szCs w:val="20"/>
        </w:rPr>
      </w:pPr>
      <w:r w:rsidRPr="00D90799">
        <w:rPr>
          <w:color w:val="auto"/>
          <w:sz w:val="20"/>
          <w:szCs w:val="20"/>
        </w:rPr>
        <w:t>(TRT-3 - RO: 00106975420205030072 MG 0010697-54.2020.5.03.0072, Relator: Maria Lucia Cardoso Magalhaes, Data de Julgamento: 21/02/2022, Quarta Turma, Data de Publicação: 22/02/2022.)</w:t>
      </w:r>
    </w:p>
    <w:p w:rsidR="009D12A5" w:rsidRPr="000F5D1E" w:rsidRDefault="009D12A5" w:rsidP="004E77AA">
      <w:pPr>
        <w:spacing w:after="0" w:line="360" w:lineRule="auto"/>
        <w:ind w:left="2268"/>
        <w:rPr>
          <w:color w:val="auto"/>
          <w:sz w:val="22"/>
          <w:szCs w:val="24"/>
        </w:rPr>
      </w:pPr>
    </w:p>
    <w:p w:rsidR="00794B2C" w:rsidRDefault="00BB4ECB" w:rsidP="00D90799">
      <w:pPr>
        <w:spacing w:after="0" w:line="360" w:lineRule="auto"/>
        <w:ind w:firstLine="531"/>
        <w:rPr>
          <w:color w:val="auto"/>
          <w:szCs w:val="24"/>
        </w:rPr>
      </w:pPr>
      <w:r>
        <w:rPr>
          <w:color w:val="auto"/>
          <w:szCs w:val="24"/>
        </w:rPr>
        <w:lastRenderedPageBreak/>
        <w:t>De acordo com o julgado</w:t>
      </w:r>
      <w:r w:rsidR="00794B2C" w:rsidRPr="00794B2C">
        <w:rPr>
          <w:color w:val="auto"/>
          <w:szCs w:val="24"/>
        </w:rPr>
        <w:t xml:space="preserve"> do Tribunal Regional do Trabalho da 3ª Região acerca do adicional de insalubridade em nível máximo pleiteado por um enfermeiro do SAMU</w:t>
      </w:r>
      <w:r w:rsidR="00000520">
        <w:rPr>
          <w:color w:val="auto"/>
          <w:szCs w:val="24"/>
        </w:rPr>
        <w:t xml:space="preserve"> (Serviço de Atendimento Móvel de Urgência)</w:t>
      </w:r>
      <w:r w:rsidR="00794B2C" w:rsidRPr="00794B2C">
        <w:rPr>
          <w:color w:val="auto"/>
          <w:szCs w:val="24"/>
        </w:rPr>
        <w:t xml:space="preserve"> durante o período da pandemia de COVID-19, frisou-se que o julgador não se encontra circunscrito ao parecer pericial e pode formar sua convicção com base em outros elementos ou fatos confirmados nos autos, nos termos do artigo 479 do Código de Processo Civil. A despeito disso, a prova técnica deve ser valorada quando inexistirem outros elementos robustos no processo que a contrariem, </w:t>
      </w:r>
      <w:r w:rsidRPr="00794B2C">
        <w:rPr>
          <w:color w:val="auto"/>
          <w:szCs w:val="24"/>
        </w:rPr>
        <w:t>pois,</w:t>
      </w:r>
      <w:r w:rsidR="00794B2C" w:rsidRPr="00794B2C">
        <w:rPr>
          <w:color w:val="auto"/>
          <w:szCs w:val="24"/>
        </w:rPr>
        <w:t xml:space="preserve"> o expert detém conhecimento técnico específico que, de modo geral, é alheio ao juiz.</w:t>
      </w:r>
    </w:p>
    <w:p w:rsidR="009D12A5" w:rsidRPr="000F5D1E" w:rsidRDefault="00BB4ECB" w:rsidP="00D90799">
      <w:pPr>
        <w:spacing w:after="0" w:line="360" w:lineRule="auto"/>
        <w:ind w:firstLine="531"/>
        <w:rPr>
          <w:color w:val="auto"/>
          <w:szCs w:val="24"/>
        </w:rPr>
      </w:pPr>
      <w:r w:rsidRPr="00BB4ECB">
        <w:rPr>
          <w:color w:val="auto"/>
          <w:szCs w:val="24"/>
        </w:rPr>
        <w:t xml:space="preserve">Com relação à situação em análise, o </w:t>
      </w:r>
      <w:r>
        <w:rPr>
          <w:color w:val="auto"/>
          <w:szCs w:val="24"/>
        </w:rPr>
        <w:t xml:space="preserve">perito </w:t>
      </w:r>
      <w:r w:rsidRPr="00BB4ECB">
        <w:rPr>
          <w:color w:val="auto"/>
          <w:szCs w:val="24"/>
        </w:rPr>
        <w:t>chegou à conclusão de que o enfermeiro possui direito ao recebimento do adicional de insalubridade em grau máximo, em função do risco biológico envolvido na</w:t>
      </w:r>
      <w:r>
        <w:rPr>
          <w:color w:val="auto"/>
          <w:szCs w:val="24"/>
        </w:rPr>
        <w:t xml:space="preserve"> atividade laboral</w:t>
      </w:r>
      <w:r w:rsidRPr="00BB4ECB">
        <w:rPr>
          <w:color w:val="auto"/>
          <w:szCs w:val="24"/>
        </w:rPr>
        <w:t xml:space="preserve"> exercida</w:t>
      </w:r>
      <w:r>
        <w:rPr>
          <w:color w:val="auto"/>
          <w:szCs w:val="24"/>
        </w:rPr>
        <w:t>,</w:t>
      </w:r>
      <w:r w:rsidRPr="00BB4ECB">
        <w:rPr>
          <w:color w:val="auto"/>
          <w:szCs w:val="24"/>
        </w:rPr>
        <w:t xml:space="preserve"> </w:t>
      </w:r>
      <w:r w:rsidRPr="000F5D1E">
        <w:rPr>
          <w:color w:val="auto"/>
          <w:szCs w:val="24"/>
        </w:rPr>
        <w:t>conforme esta</w:t>
      </w:r>
      <w:r>
        <w:rPr>
          <w:color w:val="auto"/>
          <w:szCs w:val="24"/>
        </w:rPr>
        <w:t>belece a</w:t>
      </w:r>
      <w:r w:rsidRPr="000F5D1E">
        <w:rPr>
          <w:color w:val="auto"/>
          <w:szCs w:val="24"/>
        </w:rPr>
        <w:t xml:space="preserve"> Norma Regulamentadora 15, Anexo 14, desde o início oficial da pandemia no Estado.</w:t>
      </w:r>
      <w:r>
        <w:rPr>
          <w:color w:val="auto"/>
          <w:szCs w:val="24"/>
        </w:rPr>
        <w:t xml:space="preserve"> </w:t>
      </w:r>
      <w:r w:rsidR="009D12A5" w:rsidRPr="000F5D1E">
        <w:rPr>
          <w:color w:val="auto"/>
          <w:szCs w:val="24"/>
        </w:rPr>
        <w:t xml:space="preserve">Isso ocorre porque, no exercício de suas funções em uma unidade de atendimento a emergências, o enfermeiro tem trabalhado exposto a agentes biológicos transmissores de doenças infectocontagiosas de maneira rotineira, habitual e em caráter intermitente e permanente durante a pandemia de COVID-19. </w:t>
      </w:r>
    </w:p>
    <w:p w:rsidR="009D12A5" w:rsidRPr="000F5D1E" w:rsidRDefault="009D12A5" w:rsidP="00D90799">
      <w:pPr>
        <w:spacing w:after="0" w:line="360" w:lineRule="auto"/>
        <w:ind w:firstLine="531"/>
        <w:rPr>
          <w:color w:val="auto"/>
          <w:szCs w:val="24"/>
        </w:rPr>
      </w:pPr>
      <w:r w:rsidRPr="000F5D1E">
        <w:rPr>
          <w:color w:val="auto"/>
          <w:szCs w:val="24"/>
        </w:rPr>
        <w:t xml:space="preserve">Essa conclusão pericial embasou a decisão do tribunal, reconhecendo o direito do enfermeiro ao adicional de insalubridade em grau máximo. </w:t>
      </w:r>
      <w:r w:rsidR="00BB4ECB">
        <w:rPr>
          <w:rStyle w:val="selectable-text"/>
        </w:rPr>
        <w:t>O veredito enfatiza a relevância da especialização do perito na área técnica para uma análise adequada da insalubridade, levando em conta a exposição do profissional a agentes biológicos em um contexto de pandemia.</w:t>
      </w:r>
    </w:p>
    <w:p w:rsidR="009D12A5" w:rsidRPr="000F5D1E" w:rsidRDefault="009D12A5" w:rsidP="004E77AA">
      <w:pPr>
        <w:spacing w:after="0" w:line="360" w:lineRule="auto"/>
        <w:rPr>
          <w:color w:val="auto"/>
          <w:szCs w:val="24"/>
        </w:rPr>
      </w:pPr>
    </w:p>
    <w:p w:rsidR="009D12A5" w:rsidRPr="00D90799" w:rsidRDefault="009D12A5" w:rsidP="00D90799">
      <w:pPr>
        <w:spacing w:after="0" w:line="360" w:lineRule="auto"/>
        <w:ind w:left="2268" w:firstLine="0"/>
        <w:rPr>
          <w:color w:val="auto"/>
          <w:sz w:val="20"/>
          <w:szCs w:val="20"/>
        </w:rPr>
      </w:pPr>
      <w:r w:rsidRPr="00D90799">
        <w:rPr>
          <w:color w:val="auto"/>
          <w:sz w:val="20"/>
          <w:szCs w:val="20"/>
        </w:rPr>
        <w:t xml:space="preserve">DOENÇA PROFISSIONAL OU DO TRABALHO. PROFISSIONAL DA SAÚDE. TRABALHO EM AMBIENTE HOSPITALAR. INFECÇÃO POR CORONAVÍRUS. NEXO CAUSAL ENTRE A DOENÇA E AS CONDIÇÕES AMBIENTAIS DE EXERCÍCIO DO TRABALHO. Tratando-se de infecção por </w:t>
      </w:r>
      <w:proofErr w:type="spellStart"/>
      <w:r w:rsidRPr="00D90799">
        <w:rPr>
          <w:color w:val="auto"/>
          <w:sz w:val="20"/>
          <w:szCs w:val="20"/>
        </w:rPr>
        <w:t>coronavírus</w:t>
      </w:r>
      <w:proofErr w:type="spellEnd"/>
      <w:r w:rsidRPr="00D90799">
        <w:rPr>
          <w:color w:val="auto"/>
          <w:sz w:val="20"/>
          <w:szCs w:val="20"/>
        </w:rPr>
        <w:t xml:space="preserve"> (Covid-19), e atuando a reclamante como profissional da saúde - técnica de enfermagem - em benefício da reclamada, mantenedora de estabelecimento hospitalar, é presumível que a doença que acometeu a reclamante possui nexo causal com as suas condições ambientais de trabalho. O E. Supremo Tribunal Federal, no julgamento conjunto de medida liminar nas ADI 6342, 6344, 6346, 6352, 6354, 6375 e 6380, suspendeu a eficácia do artigo 29 da Medida Provisória nº 927/2020, que dispunha que "Os casos de contaminação pelo </w:t>
      </w:r>
      <w:proofErr w:type="spellStart"/>
      <w:r w:rsidRPr="00D90799">
        <w:rPr>
          <w:color w:val="auto"/>
          <w:sz w:val="20"/>
          <w:szCs w:val="20"/>
        </w:rPr>
        <w:t>coronavírus</w:t>
      </w:r>
      <w:proofErr w:type="spellEnd"/>
      <w:r w:rsidRPr="00D90799">
        <w:rPr>
          <w:color w:val="auto"/>
          <w:sz w:val="20"/>
          <w:szCs w:val="20"/>
        </w:rPr>
        <w:t xml:space="preserve"> (COVID-19) não serão </w:t>
      </w:r>
      <w:r w:rsidRPr="00D90799">
        <w:rPr>
          <w:color w:val="auto"/>
          <w:sz w:val="20"/>
          <w:szCs w:val="20"/>
        </w:rPr>
        <w:lastRenderedPageBreak/>
        <w:t xml:space="preserve">considerados ocupacionais, exceto mediante comprovação do nexo causal". Assim o fazendo, o E. Supremo Tribunal Federal acabou por inverter o ônus probatório em questão, estabelecendo a presunção de que o contágio, para trabalhadores em serviços essenciais e de risco, como os da saúde, no caso em tela, decorre do próprio exercício do seu trabalho. Tal presunção não é absoluta, mas relativa, iuris tantum, admitindo, portanto, prova em sentido contrário, de forma que não obriga o empregador a assimilar, de per si, como incondicionalmente vinculada, em qualquer caso e sob qualquer contexto, ao exercício profissional do trabalhador a seu serviço, a infecção deste por </w:t>
      </w:r>
      <w:proofErr w:type="spellStart"/>
      <w:r w:rsidRPr="00D90799">
        <w:rPr>
          <w:color w:val="auto"/>
          <w:sz w:val="20"/>
          <w:szCs w:val="20"/>
        </w:rPr>
        <w:t>oronavírus</w:t>
      </w:r>
      <w:proofErr w:type="spellEnd"/>
      <w:r w:rsidRPr="00D90799">
        <w:rPr>
          <w:color w:val="auto"/>
          <w:sz w:val="20"/>
          <w:szCs w:val="20"/>
        </w:rPr>
        <w:t xml:space="preserve"> (Covid-19). No entanto, como exposto, é ônus do empregador, nesses casos, demonstrar que a contaminação não ocorreu no local da prestação de serviços. Dessa forma, conquanto não se desconheça que se trata de doença pandêmica, sendo esta altamente contagiosa, com transmissão através do contato com pessoas previamente infectadas, ostentando elas quadro clínico sintomático ou não, contato que pode se dar em diferentes contextos da vida, incumbia, no caso, à reclamada provar nos autos que a infecção não teve origem no ambiente profissional, no exercício das atividades da reclamante, sendo esta profissional da saúde e atuando ela em estabelecimento hospitalar. Ou seja, embora pandêmica a doença, com infecção que pode, de fato, ter origem em diferentes contextos da vida familiar e social, à falta de prova em contrário, a infecção por </w:t>
      </w:r>
      <w:proofErr w:type="spellStart"/>
      <w:r w:rsidRPr="00D90799">
        <w:rPr>
          <w:color w:val="auto"/>
          <w:sz w:val="20"/>
          <w:szCs w:val="20"/>
        </w:rPr>
        <w:t>coronavírus</w:t>
      </w:r>
      <w:proofErr w:type="spellEnd"/>
      <w:r w:rsidRPr="00D90799">
        <w:rPr>
          <w:color w:val="auto"/>
          <w:sz w:val="20"/>
          <w:szCs w:val="20"/>
        </w:rPr>
        <w:t xml:space="preserve"> (Covid-19) deve ser presumidamente qualificada como doença ocupacional, em se tratando de profissional da saúde, que notoriamente corre o risco de potencial contágio pelas próprias especificidades das suas atividades profissionais, com exposição determinada pela natureza do trabalho. INDENIZAÇÃO POR DANOS MORAIS. DOENÇA PROFISSIONAL OU DO TRABALHO. PROFISSIONAL DA SAÚDE. TRABALHO EM AMBIENTE HOSPITALAR. INFECÇÃO POR CORONAVÍRUS. CONDUTA NEGLIGENTE DO EMPREGADOR. A partir da premissa de que a infecção por </w:t>
      </w:r>
      <w:proofErr w:type="spellStart"/>
      <w:r w:rsidRPr="00D90799">
        <w:rPr>
          <w:color w:val="auto"/>
          <w:sz w:val="20"/>
          <w:szCs w:val="20"/>
        </w:rPr>
        <w:t>coronavírus</w:t>
      </w:r>
      <w:proofErr w:type="spellEnd"/>
      <w:r w:rsidRPr="00D90799">
        <w:rPr>
          <w:color w:val="auto"/>
          <w:sz w:val="20"/>
          <w:szCs w:val="20"/>
        </w:rPr>
        <w:t xml:space="preserve"> (Covid-19) decorreu das condições ambientais de exercício do trabalho, e detectando-se a conduta negligente da reclamada, que não garantiu à reclamante condições de trabalho adequadas, ao seu alcance, de forma a evitar, até o máximo possível, o seu contágio no ambiente hospitalar, é devida à reclamante indenização por danos morais. A indenização por dano moral amortiza o sofrimento, e, em última análise, representa o reconhecimento da ilegalidade do comportamento do ofensor; por outro lado, tem inequívoca feição pedagógica.</w:t>
      </w:r>
    </w:p>
    <w:p w:rsidR="009D12A5" w:rsidRPr="00D90799" w:rsidRDefault="009D12A5" w:rsidP="004E77AA">
      <w:pPr>
        <w:spacing w:after="0" w:line="360" w:lineRule="auto"/>
        <w:ind w:left="2268"/>
        <w:rPr>
          <w:color w:val="auto"/>
          <w:sz w:val="20"/>
          <w:szCs w:val="20"/>
        </w:rPr>
      </w:pPr>
    </w:p>
    <w:p w:rsidR="009D12A5" w:rsidRPr="00D90799" w:rsidRDefault="009D12A5" w:rsidP="00D90799">
      <w:pPr>
        <w:spacing w:after="0" w:line="360" w:lineRule="auto"/>
        <w:ind w:left="2268" w:firstLine="0"/>
        <w:rPr>
          <w:color w:val="auto"/>
          <w:sz w:val="20"/>
          <w:szCs w:val="20"/>
        </w:rPr>
      </w:pPr>
      <w:r w:rsidRPr="00D90799">
        <w:rPr>
          <w:color w:val="auto"/>
          <w:sz w:val="20"/>
          <w:szCs w:val="20"/>
        </w:rPr>
        <w:t>(TRT-2 10008086120205020048 SP, Relator: RODRIGO GARCIA SCHWARZ, 2ª Turma - Cadeira 3, Data de Publicação: 31/08/2021)</w:t>
      </w:r>
    </w:p>
    <w:p w:rsidR="00D90799" w:rsidRDefault="00D90799" w:rsidP="004E77AA">
      <w:pPr>
        <w:spacing w:line="360" w:lineRule="auto"/>
        <w:ind w:firstLine="708"/>
        <w:rPr>
          <w:color w:val="auto"/>
        </w:rPr>
      </w:pPr>
    </w:p>
    <w:p w:rsidR="009D12A5" w:rsidRPr="000F5D1E" w:rsidRDefault="009D12A5" w:rsidP="00ED263E">
      <w:pPr>
        <w:spacing w:line="360" w:lineRule="auto"/>
        <w:ind w:firstLine="531"/>
        <w:rPr>
          <w:color w:val="auto"/>
        </w:rPr>
      </w:pPr>
      <w:r w:rsidRPr="000F5D1E">
        <w:rPr>
          <w:color w:val="auto"/>
        </w:rPr>
        <w:t xml:space="preserve">O julgado em questão trata da caracterização de uma doença profissional ou do trabalho, especificamente relacionada à infecção por </w:t>
      </w:r>
      <w:proofErr w:type="spellStart"/>
      <w:r w:rsidRPr="000F5D1E">
        <w:rPr>
          <w:color w:val="auto"/>
        </w:rPr>
        <w:t>Coronavírus</w:t>
      </w:r>
      <w:proofErr w:type="spellEnd"/>
      <w:r w:rsidRPr="000F5D1E">
        <w:rPr>
          <w:color w:val="auto"/>
        </w:rPr>
        <w:t>, no contexto de um profissional da saúde que trabalha em um ambiente hospitalar. O texto menciona que é presumível que a doença tenha uma relação causal com as condições ambientais de trabalho da reclamante.</w:t>
      </w:r>
    </w:p>
    <w:p w:rsidR="009D12A5" w:rsidRPr="000F5D1E" w:rsidRDefault="009D12A5" w:rsidP="00D90799">
      <w:pPr>
        <w:spacing w:line="360" w:lineRule="auto"/>
        <w:ind w:firstLine="531"/>
        <w:rPr>
          <w:color w:val="auto"/>
        </w:rPr>
      </w:pPr>
      <w:r w:rsidRPr="000F5D1E">
        <w:rPr>
          <w:color w:val="auto"/>
        </w:rPr>
        <w:t xml:space="preserve">O Supremo Tribunal Federal (STF) é citado como tendo suspendido a eficácia do artigo 29 da Medida Provisória nº 927/2020, que estabelecia que os casos de contaminação pelo </w:t>
      </w:r>
      <w:proofErr w:type="spellStart"/>
      <w:r w:rsidRPr="000F5D1E">
        <w:rPr>
          <w:color w:val="auto"/>
        </w:rPr>
        <w:t>Coronavírus</w:t>
      </w:r>
      <w:proofErr w:type="spellEnd"/>
      <w:r w:rsidRPr="000F5D1E">
        <w:rPr>
          <w:color w:val="auto"/>
        </w:rPr>
        <w:t xml:space="preserve"> não seriam considerados ocupacionais, exceto mediante comprovação do nexo causal. Com essa suspensão, o ônus </w:t>
      </w:r>
      <w:r w:rsidR="00ED263E">
        <w:rPr>
          <w:color w:val="auto"/>
        </w:rPr>
        <w:t>da prova</w:t>
      </w:r>
      <w:r w:rsidRPr="000F5D1E">
        <w:rPr>
          <w:color w:val="auto"/>
        </w:rPr>
        <w:t xml:space="preserve"> é invertido, estabelecendo-se a presunção de que o contágio ocorre no exercício do trabalho em serviços essenciais e de risco, como os da saúde.</w:t>
      </w:r>
    </w:p>
    <w:p w:rsidR="009D12A5" w:rsidRPr="000F5D1E" w:rsidRDefault="009D12A5" w:rsidP="00D90799">
      <w:pPr>
        <w:spacing w:line="360" w:lineRule="auto"/>
        <w:ind w:firstLine="531"/>
        <w:rPr>
          <w:color w:val="auto"/>
        </w:rPr>
      </w:pPr>
      <w:r w:rsidRPr="000F5D1E">
        <w:rPr>
          <w:color w:val="auto"/>
        </w:rPr>
        <w:t xml:space="preserve">No entanto, essa presunção não é absoluta, mas relativa, admitindo prova em sentido contrário. Assim, o empregador não é obrigado a assumir automaticamente que a infecção por </w:t>
      </w:r>
      <w:proofErr w:type="spellStart"/>
      <w:r w:rsidRPr="000F5D1E">
        <w:rPr>
          <w:color w:val="auto"/>
        </w:rPr>
        <w:t>Coronavírus</w:t>
      </w:r>
      <w:proofErr w:type="spellEnd"/>
      <w:r w:rsidRPr="000F5D1E">
        <w:rPr>
          <w:color w:val="auto"/>
        </w:rPr>
        <w:t xml:space="preserve"> seja incondicionalmente vinculada ao exercício profissional do trabalhador. É incumbência do empregador provar nos autos que a contaminação não ocorreu no local de trabalho.</w:t>
      </w:r>
    </w:p>
    <w:p w:rsidR="009D12A5" w:rsidRPr="000F5D1E" w:rsidRDefault="009D12A5" w:rsidP="00D90799">
      <w:pPr>
        <w:spacing w:line="360" w:lineRule="auto"/>
        <w:ind w:firstLine="531"/>
        <w:rPr>
          <w:color w:val="auto"/>
        </w:rPr>
      </w:pPr>
      <w:r w:rsidRPr="000F5D1E">
        <w:rPr>
          <w:color w:val="auto"/>
        </w:rPr>
        <w:t xml:space="preserve">A decisão destaca que, embora a doença seja pandêmica e possa ter origem em diferentes contextos da vida familiar e social, no caso em questão, a infecção por </w:t>
      </w:r>
      <w:proofErr w:type="spellStart"/>
      <w:r w:rsidRPr="000F5D1E">
        <w:rPr>
          <w:color w:val="auto"/>
        </w:rPr>
        <w:t>Coronavírus</w:t>
      </w:r>
      <w:proofErr w:type="spellEnd"/>
      <w:r w:rsidRPr="000F5D1E">
        <w:rPr>
          <w:color w:val="auto"/>
        </w:rPr>
        <w:t xml:space="preserve"> deve ser presumidamente qualificada como doença ocupacional devido à atuação da reclamante como profissional da saúde em um estabelecimento hospitalar, exposta ao risco de contágio.</w:t>
      </w:r>
    </w:p>
    <w:p w:rsidR="009D12A5" w:rsidRPr="000F5D1E" w:rsidRDefault="009D12A5" w:rsidP="00D90799">
      <w:pPr>
        <w:spacing w:line="360" w:lineRule="auto"/>
        <w:ind w:firstLine="531"/>
        <w:rPr>
          <w:color w:val="auto"/>
        </w:rPr>
      </w:pPr>
      <w:r w:rsidRPr="000F5D1E">
        <w:rPr>
          <w:color w:val="auto"/>
        </w:rPr>
        <w:t>Além disso, o julgado aborda a questão da indenização por danos morais. Alega-se que, tendo em vista a infecção decorrente das condições ambientais de trabalho e a conduta negligente do empregador em não garantir condições adequadas para evitar o contágio no ambiente hospitalar, a reclamante tem direito a receber indenização por danos morais. Essa indenização tem como objetivo compensar o sofrimento causado e representa o reconhecimento da ilegalidade do comportamento do empregador, tendo também uma função pedagógica.</w:t>
      </w:r>
    </w:p>
    <w:p w:rsidR="009D12A5" w:rsidRPr="003232BA" w:rsidRDefault="009D12A5" w:rsidP="003232BA">
      <w:pPr>
        <w:spacing w:line="360" w:lineRule="auto"/>
        <w:ind w:firstLine="531"/>
        <w:rPr>
          <w:color w:val="auto"/>
        </w:rPr>
      </w:pPr>
      <w:r w:rsidRPr="000F5D1E">
        <w:rPr>
          <w:color w:val="auto"/>
        </w:rPr>
        <w:t xml:space="preserve">Portanto, o julgado conclui que, diante da relação causal entre a doença e as condições ambientais de trabalho, e considerando a conduta negligente do empregador, é devida a indenização por danos morais à reclamante, profissional da saúde que contraiu a infecção por </w:t>
      </w:r>
      <w:proofErr w:type="spellStart"/>
      <w:r w:rsidRPr="000F5D1E">
        <w:rPr>
          <w:color w:val="auto"/>
        </w:rPr>
        <w:t>Coronavírus</w:t>
      </w:r>
      <w:proofErr w:type="spellEnd"/>
      <w:r w:rsidRPr="000F5D1E">
        <w:rPr>
          <w:color w:val="auto"/>
        </w:rPr>
        <w:t xml:space="preserve"> no ambiente hospitalar.</w:t>
      </w:r>
      <w:r w:rsidR="003232BA">
        <w:rPr>
          <w:color w:val="auto"/>
        </w:rPr>
        <w:t xml:space="preserve"> </w:t>
      </w:r>
      <w:r w:rsidRPr="000F5D1E">
        <w:rPr>
          <w:color w:val="auto"/>
          <w:szCs w:val="24"/>
        </w:rPr>
        <w:t xml:space="preserve">Vale ressaltar </w:t>
      </w:r>
      <w:r w:rsidRPr="000F5D1E">
        <w:rPr>
          <w:color w:val="auto"/>
          <w:szCs w:val="24"/>
        </w:rPr>
        <w:lastRenderedPageBreak/>
        <w:t xml:space="preserve">que a comprovação da ocorrência de doença do trabalho pode ser um processo complexo e deve ser feita por meio de laudos médicos e periciais. </w:t>
      </w:r>
    </w:p>
    <w:p w:rsidR="009D12A5" w:rsidRPr="000F5D1E" w:rsidRDefault="009D12A5" w:rsidP="004E77AA">
      <w:pPr>
        <w:spacing w:after="0" w:line="360" w:lineRule="auto"/>
        <w:ind w:left="100" w:firstLine="0"/>
        <w:jc w:val="left"/>
        <w:rPr>
          <w:color w:val="auto"/>
        </w:rPr>
      </w:pPr>
      <w:r w:rsidRPr="000F5D1E">
        <w:rPr>
          <w:color w:val="auto"/>
        </w:rPr>
        <w:t xml:space="preserve"> </w:t>
      </w:r>
    </w:p>
    <w:p w:rsidR="009D12A5" w:rsidRPr="000F5D1E" w:rsidRDefault="009D12A5" w:rsidP="004E77AA">
      <w:pPr>
        <w:pStyle w:val="Ttulo1"/>
        <w:numPr>
          <w:ilvl w:val="0"/>
          <w:numId w:val="0"/>
        </w:numPr>
        <w:spacing w:line="360" w:lineRule="auto"/>
        <w:ind w:left="10" w:hanging="10"/>
        <w:rPr>
          <w:color w:val="auto"/>
        </w:rPr>
      </w:pPr>
      <w:r w:rsidRPr="000F5D1E">
        <w:rPr>
          <w:color w:val="auto"/>
        </w:rPr>
        <w:t xml:space="preserve">CONSIDERAÇÕES FINAIS </w:t>
      </w:r>
    </w:p>
    <w:p w:rsidR="009D12A5" w:rsidRPr="000F5D1E" w:rsidRDefault="009D12A5" w:rsidP="004E77AA">
      <w:pPr>
        <w:spacing w:after="0" w:line="360" w:lineRule="auto"/>
        <w:ind w:left="100" w:firstLine="0"/>
        <w:jc w:val="left"/>
        <w:rPr>
          <w:color w:val="auto"/>
        </w:rPr>
      </w:pPr>
      <w:r w:rsidRPr="000F5D1E">
        <w:rPr>
          <w:b/>
          <w:color w:val="auto"/>
        </w:rPr>
        <w:t xml:space="preserve"> </w:t>
      </w:r>
    </w:p>
    <w:p w:rsidR="009D12A5" w:rsidRPr="000F5D1E" w:rsidRDefault="009D12A5" w:rsidP="003232BA">
      <w:pPr>
        <w:spacing w:after="0" w:line="360" w:lineRule="auto"/>
        <w:ind w:firstLine="531"/>
        <w:rPr>
          <w:color w:val="auto"/>
          <w:szCs w:val="24"/>
        </w:rPr>
      </w:pPr>
      <w:r w:rsidRPr="000F5D1E">
        <w:rPr>
          <w:color w:val="auto"/>
          <w:szCs w:val="24"/>
        </w:rPr>
        <w:t>Ante a discussão trazida, é imperioso estabelecer alguns pontos de destaque que possibilitem o desenvolvimento de uma cognição crítica a respeito do tema presente trabalho, porém sem a pretensão de exauri-lo por completo.</w:t>
      </w:r>
    </w:p>
    <w:p w:rsidR="009D12A5" w:rsidRPr="000F5D1E" w:rsidRDefault="009D12A5" w:rsidP="00D90799">
      <w:pPr>
        <w:spacing w:after="0" w:line="360" w:lineRule="auto"/>
        <w:ind w:firstLine="531"/>
        <w:rPr>
          <w:rFonts w:ascii="Roboto" w:hAnsi="Roboto"/>
          <w:color w:val="auto"/>
          <w:szCs w:val="24"/>
          <w:shd w:val="clear" w:color="auto" w:fill="FFFFFF"/>
        </w:rPr>
      </w:pPr>
      <w:r w:rsidRPr="000F5D1E">
        <w:rPr>
          <w:color w:val="auto"/>
          <w:szCs w:val="24"/>
        </w:rPr>
        <w:t xml:space="preserve">É assim que podemos dizer que os reflexos da Pandemia do </w:t>
      </w:r>
      <w:proofErr w:type="spellStart"/>
      <w:r w:rsidRPr="000F5D1E">
        <w:rPr>
          <w:rFonts w:ascii="Roboto" w:hAnsi="Roboto"/>
          <w:color w:val="auto"/>
          <w:szCs w:val="24"/>
          <w:shd w:val="clear" w:color="auto" w:fill="FFFFFF"/>
        </w:rPr>
        <w:t>Coronavírus</w:t>
      </w:r>
      <w:proofErr w:type="spellEnd"/>
      <w:r w:rsidRPr="000F5D1E">
        <w:rPr>
          <w:rFonts w:ascii="Roboto" w:hAnsi="Roboto"/>
          <w:color w:val="auto"/>
          <w:szCs w:val="24"/>
          <w:shd w:val="clear" w:color="auto" w:fill="FFFFFF"/>
        </w:rPr>
        <w:t xml:space="preserve"> SARS-CoV-2 sentidos no campo do direito laboral careceram de melhor atenção legislativa. Em que pese o conjunto regulamentador analisado no presente trabalho ter gerado alguma proteção aos empregados, é forçoso compreender que o legislador andou timidamente, quando não, dotado de certa omissão no seu papel.</w:t>
      </w:r>
    </w:p>
    <w:p w:rsidR="009D12A5" w:rsidRPr="000F5D1E" w:rsidRDefault="009D12A5" w:rsidP="00D90799">
      <w:pPr>
        <w:spacing w:after="0" w:line="360" w:lineRule="auto"/>
        <w:ind w:firstLine="531"/>
        <w:rPr>
          <w:rFonts w:ascii="Roboto" w:hAnsi="Roboto"/>
          <w:i/>
          <w:color w:val="auto"/>
          <w:szCs w:val="24"/>
          <w:shd w:val="clear" w:color="auto" w:fill="FFFFFF"/>
        </w:rPr>
      </w:pPr>
      <w:r w:rsidRPr="000F5D1E">
        <w:rPr>
          <w:rFonts w:ascii="Roboto" w:hAnsi="Roboto"/>
          <w:color w:val="auto"/>
          <w:szCs w:val="24"/>
          <w:shd w:val="clear" w:color="auto" w:fill="FFFFFF"/>
        </w:rPr>
        <w:t xml:space="preserve">O primado constitucional de proteção ao trabalhador e ao emprego, porquanto instrumento de promoção do bem-estar social foi posto a verdadeiro teste diante de um cenário de incertezas e crises sistêmicas desencadeadas com a </w:t>
      </w:r>
      <w:r w:rsidRPr="000F5D1E">
        <w:rPr>
          <w:rFonts w:ascii="Roboto" w:hAnsi="Roboto"/>
          <w:i/>
          <w:color w:val="auto"/>
          <w:szCs w:val="24"/>
          <w:shd w:val="clear" w:color="auto" w:fill="FFFFFF"/>
        </w:rPr>
        <w:t>Pandemia.</w:t>
      </w:r>
    </w:p>
    <w:p w:rsidR="009D12A5" w:rsidRPr="000F5D1E" w:rsidRDefault="009801E9" w:rsidP="009801E9">
      <w:pPr>
        <w:spacing w:after="0" w:line="360" w:lineRule="auto"/>
        <w:ind w:firstLine="531"/>
        <w:rPr>
          <w:rFonts w:ascii="Roboto" w:hAnsi="Roboto"/>
          <w:color w:val="auto"/>
          <w:szCs w:val="24"/>
          <w:shd w:val="clear" w:color="auto" w:fill="FFFFFF"/>
        </w:rPr>
      </w:pPr>
      <w:r>
        <w:rPr>
          <w:rFonts w:ascii="Roboto" w:hAnsi="Roboto"/>
          <w:color w:val="auto"/>
          <w:szCs w:val="24"/>
          <w:shd w:val="clear" w:color="auto" w:fill="FFFFFF"/>
        </w:rPr>
        <w:t xml:space="preserve">Já na centralidade do tema objeto do presente estudo, </w:t>
      </w:r>
      <w:r w:rsidR="009D12A5" w:rsidRPr="000F5D1E">
        <w:rPr>
          <w:rFonts w:ascii="Roboto" w:hAnsi="Roboto"/>
          <w:color w:val="auto"/>
          <w:szCs w:val="24"/>
          <w:shd w:val="clear" w:color="auto" w:fill="FFFFFF"/>
        </w:rPr>
        <w:t xml:space="preserve">a caracterização da Covid-19 como doença de natureza ocupacional parece bastante evidenciada desde que presentes os elementos mínimos que permitam estabelecer um nexo de causalidade mínimo entre o doente infectado e as condições nas quais desempenha sua atividade laboral ou, ainda com relação ao ambiente de trabalho, não se constituindo presunção </w:t>
      </w:r>
      <w:r w:rsidR="009D12A5" w:rsidRPr="000F5D1E">
        <w:rPr>
          <w:rFonts w:ascii="Roboto" w:hAnsi="Roboto"/>
          <w:i/>
          <w:color w:val="auto"/>
          <w:szCs w:val="24"/>
          <w:shd w:val="clear" w:color="auto" w:fill="FFFFFF"/>
        </w:rPr>
        <w:t>jure et de jure.</w:t>
      </w:r>
    </w:p>
    <w:p w:rsidR="009D12A5" w:rsidRPr="000F5D1E" w:rsidRDefault="009D12A5" w:rsidP="00D90799">
      <w:pPr>
        <w:spacing w:after="0" w:line="360" w:lineRule="auto"/>
        <w:ind w:firstLine="531"/>
        <w:rPr>
          <w:color w:val="auto"/>
          <w:szCs w:val="24"/>
        </w:rPr>
      </w:pPr>
      <w:r w:rsidRPr="003232BA">
        <w:rPr>
          <w:rFonts w:ascii="Roboto" w:hAnsi="Roboto"/>
          <w:color w:val="auto"/>
          <w:szCs w:val="24"/>
          <w:shd w:val="clear" w:color="auto" w:fill="FFFFFF"/>
        </w:rPr>
        <w:t>Assenta</w:t>
      </w:r>
      <w:r w:rsidR="003232BA" w:rsidRPr="003232BA">
        <w:rPr>
          <w:rFonts w:ascii="Roboto" w:hAnsi="Roboto"/>
          <w:color w:val="auto"/>
          <w:szCs w:val="24"/>
          <w:shd w:val="clear" w:color="auto" w:fill="FFFFFF"/>
        </w:rPr>
        <w:t>-se</w:t>
      </w:r>
      <w:r w:rsidRPr="003232BA">
        <w:rPr>
          <w:rFonts w:ascii="Roboto" w:hAnsi="Roboto"/>
          <w:color w:val="auto"/>
          <w:szCs w:val="24"/>
          <w:shd w:val="clear" w:color="auto" w:fill="FFFFFF"/>
        </w:rPr>
        <w:t xml:space="preserve">, ainda, que </w:t>
      </w:r>
      <w:r w:rsidR="003232BA" w:rsidRPr="003232BA">
        <w:rPr>
          <w:rFonts w:ascii="Roboto" w:hAnsi="Roboto"/>
          <w:color w:val="auto"/>
          <w:szCs w:val="24"/>
          <w:shd w:val="clear" w:color="auto" w:fill="FFFFFF"/>
        </w:rPr>
        <w:t xml:space="preserve">foi </w:t>
      </w:r>
      <w:r w:rsidRPr="000F5D1E">
        <w:rPr>
          <w:rFonts w:ascii="Roboto" w:hAnsi="Roboto"/>
          <w:color w:val="auto"/>
          <w:szCs w:val="24"/>
          <w:shd w:val="clear" w:color="auto" w:fill="FFFFFF"/>
        </w:rPr>
        <w:t>encontra</w:t>
      </w:r>
      <w:r w:rsidR="003232BA">
        <w:rPr>
          <w:rFonts w:ascii="Roboto" w:hAnsi="Roboto"/>
          <w:color w:val="auto"/>
          <w:szCs w:val="24"/>
          <w:shd w:val="clear" w:color="auto" w:fill="FFFFFF"/>
        </w:rPr>
        <w:t>do</w:t>
      </w:r>
      <w:r w:rsidRPr="000F5D1E">
        <w:rPr>
          <w:rFonts w:ascii="Roboto" w:hAnsi="Roboto"/>
          <w:color w:val="auto"/>
          <w:szCs w:val="24"/>
          <w:shd w:val="clear" w:color="auto" w:fill="FFFFFF"/>
        </w:rPr>
        <w:t xml:space="preserve"> na norma previdenciária a solução para definição do caráter ocupacional da </w:t>
      </w:r>
      <w:r w:rsidR="003232BA" w:rsidRPr="000F5D1E">
        <w:rPr>
          <w:rFonts w:ascii="Roboto" w:hAnsi="Roboto"/>
          <w:color w:val="auto"/>
          <w:szCs w:val="24"/>
          <w:shd w:val="clear" w:color="auto" w:fill="FFFFFF"/>
        </w:rPr>
        <w:t>COVID</w:t>
      </w:r>
      <w:r w:rsidRPr="000F5D1E">
        <w:rPr>
          <w:rFonts w:ascii="Roboto" w:hAnsi="Roboto"/>
          <w:color w:val="auto"/>
          <w:szCs w:val="24"/>
          <w:shd w:val="clear" w:color="auto" w:fill="FFFFFF"/>
        </w:rPr>
        <w:t>-19 e aplicá-la ao campo correlato do direito trabalhista. Nesse sentido, a</w:t>
      </w:r>
      <w:r w:rsidRPr="000F5D1E">
        <w:rPr>
          <w:color w:val="auto"/>
          <w:szCs w:val="24"/>
        </w:rPr>
        <w:t xml:space="preserve"> Lei 8213/92, que instituiu os Benefícios da Previdência Social, trouxe no §2º, do art. 20 a previsão de que restando comprovada o relacionamento direto</w:t>
      </w:r>
      <w:r w:rsidR="003232BA">
        <w:rPr>
          <w:color w:val="auto"/>
          <w:szCs w:val="24"/>
        </w:rPr>
        <w:t xml:space="preserve"> </w:t>
      </w:r>
      <w:r w:rsidRPr="000F5D1E">
        <w:rPr>
          <w:color w:val="auto"/>
          <w:szCs w:val="24"/>
        </w:rPr>
        <w:t xml:space="preserve">(nexo) do trabalho executado em condições especiais tais que resultem no adoecimento do trabalhador e desde que aferido por perito oficial, restará comprovado tipo acidentário </w:t>
      </w:r>
      <w:r w:rsidRPr="000F5D1E">
        <w:rPr>
          <w:i/>
          <w:color w:val="auto"/>
          <w:szCs w:val="24"/>
        </w:rPr>
        <w:t>lato sensu</w:t>
      </w:r>
      <w:r w:rsidRPr="000F5D1E">
        <w:rPr>
          <w:color w:val="auto"/>
          <w:szCs w:val="24"/>
        </w:rPr>
        <w:t xml:space="preserve"> da enfermidade. Todavia, temos que, em matéria trabalhista, a comprovação </w:t>
      </w:r>
      <w:r w:rsidRPr="000F5D1E">
        <w:rPr>
          <w:i/>
          <w:color w:val="auto"/>
          <w:szCs w:val="24"/>
        </w:rPr>
        <w:t xml:space="preserve">do </w:t>
      </w:r>
      <w:proofErr w:type="spellStart"/>
      <w:r w:rsidRPr="000F5D1E">
        <w:rPr>
          <w:i/>
          <w:color w:val="auto"/>
          <w:szCs w:val="24"/>
        </w:rPr>
        <w:t>nexus</w:t>
      </w:r>
      <w:proofErr w:type="spellEnd"/>
      <w:r w:rsidRPr="000F5D1E">
        <w:rPr>
          <w:i/>
          <w:color w:val="auto"/>
          <w:szCs w:val="24"/>
        </w:rPr>
        <w:t xml:space="preserve"> cause</w:t>
      </w:r>
      <w:r w:rsidRPr="000F5D1E">
        <w:rPr>
          <w:color w:val="auto"/>
          <w:szCs w:val="24"/>
        </w:rPr>
        <w:t xml:space="preserve"> prescinde de perícia oficial podendo ser comprovado por outros meios idôneos.  </w:t>
      </w:r>
    </w:p>
    <w:p w:rsidR="009D12A5" w:rsidRDefault="009D12A5" w:rsidP="00D90799">
      <w:pPr>
        <w:spacing w:after="0" w:line="360" w:lineRule="auto"/>
        <w:ind w:firstLine="531"/>
        <w:rPr>
          <w:color w:val="auto"/>
          <w:szCs w:val="24"/>
        </w:rPr>
      </w:pPr>
      <w:r w:rsidRPr="000F5D1E">
        <w:rPr>
          <w:color w:val="auto"/>
          <w:szCs w:val="24"/>
        </w:rPr>
        <w:t xml:space="preserve">Resta demonstrado que o entendimento perpetrado por maioria no âmbito do Supremo Tribunal Federal também optou pela linha descrita acima, ao que somou a </w:t>
      </w:r>
      <w:r w:rsidRPr="000F5D1E">
        <w:rPr>
          <w:color w:val="auto"/>
          <w:szCs w:val="24"/>
        </w:rPr>
        <w:lastRenderedPageBreak/>
        <w:t>aplicação do instituto da inversão do ônus da prova em favor do obreiro, por ser este último, sabidamente hipossuficiente em relação a seu empregador.</w:t>
      </w:r>
    </w:p>
    <w:p w:rsidR="008D1D2C" w:rsidRPr="000F5D1E" w:rsidRDefault="003232BA" w:rsidP="00D90799">
      <w:pPr>
        <w:spacing w:after="0" w:line="360" w:lineRule="auto"/>
        <w:ind w:firstLine="531"/>
        <w:rPr>
          <w:color w:val="auto"/>
          <w:szCs w:val="24"/>
        </w:rPr>
      </w:pPr>
      <w:r>
        <w:rPr>
          <w:color w:val="auto"/>
          <w:szCs w:val="24"/>
        </w:rPr>
        <w:t>A jurisprudência reinante no âmbito das cortes trabalhistas e notadamente nos Tribunais Regionais do Trabalho corrobora</w:t>
      </w:r>
      <w:r w:rsidR="008D1D2C">
        <w:rPr>
          <w:color w:val="auto"/>
          <w:szCs w:val="24"/>
        </w:rPr>
        <w:t xml:space="preserve"> o entendimento já exposto acim</w:t>
      </w:r>
      <w:r w:rsidR="003E604B">
        <w:rPr>
          <w:color w:val="auto"/>
          <w:szCs w:val="24"/>
        </w:rPr>
        <w:t>a de que sempre que a contaminação do obreiro se dê em decorrência da natureza de sua atividade</w:t>
      </w:r>
      <w:r w:rsidR="00254D32">
        <w:rPr>
          <w:color w:val="auto"/>
          <w:szCs w:val="24"/>
        </w:rPr>
        <w:t xml:space="preserve"> e no</w:t>
      </w:r>
      <w:r w:rsidR="003E604B">
        <w:rPr>
          <w:color w:val="auto"/>
          <w:szCs w:val="24"/>
        </w:rPr>
        <w:t xml:space="preserve"> ambiente próprio de trabalho é de reconhecer a característica própria de doença de cunho ocupacional à COVID-19</w:t>
      </w:r>
      <w:r w:rsidR="008D1D2C">
        <w:rPr>
          <w:color w:val="auto"/>
          <w:szCs w:val="24"/>
        </w:rPr>
        <w:t xml:space="preserve"> </w:t>
      </w:r>
    </w:p>
    <w:p w:rsidR="009D12A5" w:rsidRPr="000F5D1E" w:rsidRDefault="009D12A5" w:rsidP="00D90799">
      <w:pPr>
        <w:spacing w:after="0" w:line="360" w:lineRule="auto"/>
        <w:ind w:firstLine="531"/>
        <w:rPr>
          <w:color w:val="auto"/>
          <w:szCs w:val="24"/>
        </w:rPr>
      </w:pPr>
      <w:r w:rsidRPr="000F5D1E">
        <w:rPr>
          <w:color w:val="auto"/>
          <w:szCs w:val="24"/>
        </w:rPr>
        <w:t xml:space="preserve">Registramos por fim, que até a presente data, o pesadelo da </w:t>
      </w:r>
      <w:r w:rsidR="003232BA" w:rsidRPr="000F5D1E">
        <w:rPr>
          <w:color w:val="auto"/>
          <w:szCs w:val="24"/>
        </w:rPr>
        <w:t>COVID</w:t>
      </w:r>
      <w:r w:rsidRPr="000F5D1E">
        <w:rPr>
          <w:color w:val="auto"/>
          <w:szCs w:val="24"/>
        </w:rPr>
        <w:t>-19 parece ainda longe de chegar ao seu término. Empregados e empregadores deverão conviver com períodos recorrentes da doença e adotarem estratégias capazes de mitigar os efeitos negativos do seu acometimento em ambiente laboral. Programas de Controle de Saúde mais eficazes, acesso aos imunizantes, estimulo às novas formas de organização do trabalho na forma remota ou hibrida devem assumir um papel central no planejamento empresarial.</w:t>
      </w:r>
    </w:p>
    <w:p w:rsidR="009D12A5" w:rsidRPr="000F5D1E" w:rsidRDefault="009D12A5" w:rsidP="004E77AA">
      <w:pPr>
        <w:spacing w:after="15" w:line="360" w:lineRule="auto"/>
        <w:ind w:left="100" w:firstLine="0"/>
        <w:jc w:val="left"/>
        <w:rPr>
          <w:color w:val="auto"/>
        </w:rPr>
      </w:pPr>
    </w:p>
    <w:p w:rsidR="009D12A5" w:rsidRPr="000F5D1E" w:rsidRDefault="009D12A5" w:rsidP="004E77AA">
      <w:pPr>
        <w:spacing w:after="15" w:line="360" w:lineRule="auto"/>
        <w:ind w:left="0" w:firstLine="0"/>
        <w:jc w:val="left"/>
        <w:rPr>
          <w:color w:val="auto"/>
        </w:rPr>
      </w:pPr>
    </w:p>
    <w:p w:rsidR="009D12A5" w:rsidRPr="000F5D1E" w:rsidRDefault="009D12A5" w:rsidP="004E77AA">
      <w:pPr>
        <w:spacing w:after="15" w:line="360" w:lineRule="auto"/>
        <w:ind w:left="100" w:firstLine="0"/>
        <w:jc w:val="left"/>
        <w:rPr>
          <w:color w:val="auto"/>
        </w:rPr>
      </w:pPr>
    </w:p>
    <w:p w:rsidR="009D12A5" w:rsidRPr="000F5D1E" w:rsidRDefault="009D12A5" w:rsidP="004E77AA">
      <w:pPr>
        <w:spacing w:after="15" w:line="360" w:lineRule="auto"/>
        <w:ind w:left="100" w:firstLine="0"/>
        <w:jc w:val="left"/>
        <w:rPr>
          <w:color w:val="auto"/>
        </w:rPr>
      </w:pPr>
    </w:p>
    <w:p w:rsidR="009D12A5" w:rsidRDefault="009D12A5" w:rsidP="004E77AA">
      <w:pPr>
        <w:spacing w:after="15" w:line="360" w:lineRule="auto"/>
        <w:ind w:left="100" w:firstLine="0"/>
        <w:jc w:val="left"/>
        <w:rPr>
          <w:color w:val="auto"/>
        </w:rPr>
      </w:pPr>
    </w:p>
    <w:p w:rsidR="00156F1A" w:rsidRDefault="00156F1A" w:rsidP="004E77AA">
      <w:pPr>
        <w:spacing w:after="15" w:line="360" w:lineRule="auto"/>
        <w:ind w:left="100" w:firstLine="0"/>
        <w:jc w:val="left"/>
        <w:rPr>
          <w:color w:val="auto"/>
        </w:rPr>
      </w:pPr>
    </w:p>
    <w:p w:rsidR="00156F1A" w:rsidRDefault="00156F1A" w:rsidP="004E77AA">
      <w:pPr>
        <w:spacing w:after="15" w:line="360" w:lineRule="auto"/>
        <w:ind w:left="100" w:firstLine="0"/>
        <w:jc w:val="left"/>
        <w:rPr>
          <w:color w:val="auto"/>
        </w:rPr>
      </w:pPr>
    </w:p>
    <w:p w:rsidR="00156F1A" w:rsidRDefault="00156F1A" w:rsidP="004E77AA">
      <w:pPr>
        <w:spacing w:after="15" w:line="360" w:lineRule="auto"/>
        <w:ind w:left="100" w:firstLine="0"/>
        <w:jc w:val="left"/>
        <w:rPr>
          <w:color w:val="auto"/>
        </w:rPr>
      </w:pPr>
    </w:p>
    <w:p w:rsidR="00156F1A" w:rsidRDefault="00156F1A" w:rsidP="004E77AA">
      <w:pPr>
        <w:spacing w:after="15" w:line="360" w:lineRule="auto"/>
        <w:ind w:left="100" w:firstLine="0"/>
        <w:jc w:val="left"/>
        <w:rPr>
          <w:color w:val="auto"/>
        </w:rPr>
      </w:pPr>
    </w:p>
    <w:p w:rsidR="00156F1A" w:rsidRDefault="00156F1A" w:rsidP="004E77AA">
      <w:pPr>
        <w:spacing w:after="15" w:line="360" w:lineRule="auto"/>
        <w:ind w:left="100" w:firstLine="0"/>
        <w:jc w:val="left"/>
        <w:rPr>
          <w:color w:val="auto"/>
        </w:rPr>
      </w:pPr>
    </w:p>
    <w:p w:rsidR="00156F1A" w:rsidRDefault="00156F1A" w:rsidP="004E77AA">
      <w:pPr>
        <w:spacing w:after="15" w:line="360" w:lineRule="auto"/>
        <w:ind w:left="100" w:firstLine="0"/>
        <w:jc w:val="left"/>
        <w:rPr>
          <w:color w:val="auto"/>
        </w:rPr>
      </w:pPr>
    </w:p>
    <w:p w:rsidR="00156F1A" w:rsidRDefault="00156F1A" w:rsidP="004E77AA">
      <w:pPr>
        <w:spacing w:after="15" w:line="360" w:lineRule="auto"/>
        <w:ind w:left="100" w:firstLine="0"/>
        <w:jc w:val="left"/>
        <w:rPr>
          <w:color w:val="auto"/>
        </w:rPr>
      </w:pPr>
    </w:p>
    <w:p w:rsidR="00156F1A" w:rsidRDefault="00156F1A" w:rsidP="004E77AA">
      <w:pPr>
        <w:spacing w:after="15" w:line="360" w:lineRule="auto"/>
        <w:ind w:left="100" w:firstLine="0"/>
        <w:jc w:val="left"/>
        <w:rPr>
          <w:color w:val="auto"/>
        </w:rPr>
      </w:pPr>
    </w:p>
    <w:p w:rsidR="00156F1A" w:rsidRDefault="00156F1A" w:rsidP="004E77AA">
      <w:pPr>
        <w:spacing w:after="15" w:line="360" w:lineRule="auto"/>
        <w:ind w:left="100" w:firstLine="0"/>
        <w:jc w:val="left"/>
        <w:rPr>
          <w:color w:val="auto"/>
        </w:rPr>
      </w:pPr>
    </w:p>
    <w:p w:rsidR="00156F1A" w:rsidRDefault="00156F1A" w:rsidP="004E77AA">
      <w:pPr>
        <w:spacing w:after="15" w:line="360" w:lineRule="auto"/>
        <w:ind w:left="100" w:firstLine="0"/>
        <w:jc w:val="left"/>
        <w:rPr>
          <w:color w:val="auto"/>
        </w:rPr>
      </w:pPr>
    </w:p>
    <w:p w:rsidR="00156F1A" w:rsidRDefault="00156F1A" w:rsidP="004E77AA">
      <w:pPr>
        <w:spacing w:after="15" w:line="360" w:lineRule="auto"/>
        <w:ind w:left="100" w:firstLine="0"/>
        <w:jc w:val="left"/>
        <w:rPr>
          <w:color w:val="auto"/>
        </w:rPr>
      </w:pPr>
    </w:p>
    <w:p w:rsidR="003232BA" w:rsidRDefault="003232BA" w:rsidP="003232BA">
      <w:pPr>
        <w:pStyle w:val="Ttulo1"/>
        <w:numPr>
          <w:ilvl w:val="0"/>
          <w:numId w:val="0"/>
        </w:numPr>
        <w:spacing w:after="3" w:line="360" w:lineRule="auto"/>
        <w:ind w:right="23"/>
        <w:rPr>
          <w:b w:val="0"/>
          <w:color w:val="auto"/>
        </w:rPr>
      </w:pPr>
    </w:p>
    <w:p w:rsidR="00911BC3" w:rsidRPr="00911BC3" w:rsidRDefault="00911BC3" w:rsidP="00911BC3"/>
    <w:p w:rsidR="009D12A5" w:rsidRPr="000F5D1E" w:rsidRDefault="003232BA" w:rsidP="003232BA">
      <w:pPr>
        <w:pStyle w:val="Ttulo1"/>
        <w:numPr>
          <w:ilvl w:val="0"/>
          <w:numId w:val="0"/>
        </w:numPr>
        <w:spacing w:after="3" w:line="360" w:lineRule="auto"/>
        <w:ind w:right="23"/>
        <w:rPr>
          <w:color w:val="auto"/>
        </w:rPr>
      </w:pPr>
      <w:r>
        <w:rPr>
          <w:color w:val="auto"/>
        </w:rPr>
        <w:lastRenderedPageBreak/>
        <w:t>R</w:t>
      </w:r>
      <w:r w:rsidR="009D12A5" w:rsidRPr="000F5D1E">
        <w:rPr>
          <w:color w:val="auto"/>
        </w:rPr>
        <w:t>EFERÊNCIАS</w:t>
      </w:r>
    </w:p>
    <w:p w:rsidR="009D12A5" w:rsidRPr="000F5D1E" w:rsidRDefault="009D12A5" w:rsidP="003232BA">
      <w:pPr>
        <w:spacing w:after="0" w:line="240" w:lineRule="auto"/>
        <w:ind w:left="100" w:firstLine="0"/>
        <w:jc w:val="left"/>
        <w:rPr>
          <w:color w:val="auto"/>
        </w:rPr>
      </w:pPr>
      <w:r w:rsidRPr="000F5D1E">
        <w:rPr>
          <w:b/>
          <w:color w:val="auto"/>
        </w:rPr>
        <w:t xml:space="preserve"> </w:t>
      </w:r>
    </w:p>
    <w:p w:rsidR="009D12A5" w:rsidRPr="000F5D1E" w:rsidRDefault="009D12A5" w:rsidP="003232BA">
      <w:pPr>
        <w:spacing w:after="0" w:line="240" w:lineRule="auto"/>
        <w:ind w:left="100" w:firstLine="0"/>
        <w:jc w:val="left"/>
        <w:rPr>
          <w:color w:val="auto"/>
        </w:rPr>
      </w:pPr>
      <w:r w:rsidRPr="000F5D1E">
        <w:rPr>
          <w:b/>
          <w:color w:val="auto"/>
        </w:rPr>
        <w:t xml:space="preserve"> </w:t>
      </w:r>
    </w:p>
    <w:p w:rsidR="009D12A5" w:rsidRDefault="009D12A5" w:rsidP="003232BA">
      <w:pPr>
        <w:spacing w:line="240" w:lineRule="auto"/>
        <w:ind w:hanging="36"/>
        <w:jc w:val="left"/>
        <w:rPr>
          <w:color w:val="auto"/>
          <w:szCs w:val="24"/>
        </w:rPr>
      </w:pPr>
      <w:bookmarkStart w:id="1" w:name="_Hlk119747421"/>
      <w:r w:rsidRPr="000F5D1E">
        <w:rPr>
          <w:color w:val="auto"/>
          <w:szCs w:val="24"/>
        </w:rPr>
        <w:t>BARCELLOS</w:t>
      </w:r>
      <w:bookmarkEnd w:id="1"/>
      <w:r w:rsidRPr="000F5D1E">
        <w:rPr>
          <w:color w:val="auto"/>
          <w:szCs w:val="24"/>
        </w:rPr>
        <w:t>, Ana Paula de. Curso de direito constitucional / Ana Paula de Barcellos. – 4. ed. – Rio de Janeiro: Forense, 2022.</w:t>
      </w:r>
    </w:p>
    <w:p w:rsidR="00D90799" w:rsidRPr="000F5D1E" w:rsidRDefault="00D90799" w:rsidP="003232BA">
      <w:pPr>
        <w:spacing w:line="240" w:lineRule="auto"/>
        <w:ind w:hanging="36"/>
        <w:jc w:val="left"/>
        <w:rPr>
          <w:color w:val="auto"/>
          <w:szCs w:val="24"/>
        </w:rPr>
      </w:pPr>
    </w:p>
    <w:p w:rsidR="009D12A5" w:rsidRDefault="009D12A5" w:rsidP="003232BA">
      <w:pPr>
        <w:spacing w:line="240" w:lineRule="auto"/>
        <w:ind w:hanging="36"/>
        <w:jc w:val="left"/>
        <w:rPr>
          <w:color w:val="auto"/>
          <w:szCs w:val="24"/>
        </w:rPr>
      </w:pPr>
      <w:r w:rsidRPr="000F5D1E">
        <w:rPr>
          <w:color w:val="auto"/>
          <w:szCs w:val="24"/>
        </w:rPr>
        <w:t xml:space="preserve">CASTRO, Carlos Alberto Pereira de. Manual de direito previdenciário / Carlos Alberto Pereira de Castro, João Batista </w:t>
      </w:r>
      <w:proofErr w:type="spellStart"/>
      <w:r w:rsidRPr="000F5D1E">
        <w:rPr>
          <w:color w:val="auto"/>
          <w:szCs w:val="24"/>
        </w:rPr>
        <w:t>Lazzari</w:t>
      </w:r>
      <w:proofErr w:type="spellEnd"/>
      <w:r w:rsidRPr="000F5D1E">
        <w:rPr>
          <w:color w:val="auto"/>
          <w:szCs w:val="24"/>
        </w:rPr>
        <w:t>. – 25. ed. – Rio de Janeiro: Forense, 2022.</w:t>
      </w:r>
    </w:p>
    <w:p w:rsidR="00D90799" w:rsidRPr="000F5D1E" w:rsidRDefault="00D90799" w:rsidP="003232BA">
      <w:pPr>
        <w:spacing w:line="240" w:lineRule="auto"/>
        <w:ind w:hanging="36"/>
        <w:jc w:val="left"/>
        <w:rPr>
          <w:color w:val="auto"/>
          <w:szCs w:val="24"/>
        </w:rPr>
      </w:pPr>
    </w:p>
    <w:p w:rsidR="009D12A5" w:rsidRPr="000F5D1E" w:rsidRDefault="009D12A5" w:rsidP="003232BA">
      <w:pPr>
        <w:spacing w:line="240" w:lineRule="auto"/>
        <w:ind w:hanging="36"/>
        <w:jc w:val="left"/>
        <w:rPr>
          <w:color w:val="auto"/>
          <w:szCs w:val="24"/>
        </w:rPr>
      </w:pPr>
      <w:r w:rsidRPr="000F5D1E">
        <w:rPr>
          <w:color w:val="auto"/>
          <w:szCs w:val="24"/>
        </w:rPr>
        <w:t xml:space="preserve">CLT organizada: consolidação das leis do trabalho / organização </w:t>
      </w:r>
      <w:proofErr w:type="spellStart"/>
      <w:r w:rsidRPr="000F5D1E">
        <w:rPr>
          <w:color w:val="auto"/>
          <w:szCs w:val="24"/>
        </w:rPr>
        <w:t>Vólia</w:t>
      </w:r>
      <w:proofErr w:type="spellEnd"/>
      <w:r w:rsidRPr="000F5D1E">
        <w:rPr>
          <w:color w:val="auto"/>
          <w:szCs w:val="24"/>
        </w:rPr>
        <w:t xml:space="preserve"> Bomfim, Iuri Pinheiro, Fabrício Lima. – 10. ed. – Rio de Janeiro: Método, 2022.</w:t>
      </w:r>
    </w:p>
    <w:p w:rsidR="009D12A5" w:rsidRPr="000F5D1E" w:rsidRDefault="009D12A5" w:rsidP="00AF6D48">
      <w:pPr>
        <w:spacing w:line="240" w:lineRule="auto"/>
        <w:ind w:left="0" w:firstLine="0"/>
        <w:jc w:val="left"/>
        <w:rPr>
          <w:color w:val="auto"/>
          <w:szCs w:val="24"/>
        </w:rPr>
      </w:pPr>
    </w:p>
    <w:p w:rsidR="009D12A5" w:rsidRPr="000F5D1E" w:rsidRDefault="009D12A5" w:rsidP="003232BA">
      <w:pPr>
        <w:spacing w:line="240" w:lineRule="auto"/>
        <w:ind w:firstLine="0"/>
        <w:jc w:val="left"/>
        <w:rPr>
          <w:color w:val="auto"/>
          <w:szCs w:val="24"/>
        </w:rPr>
      </w:pPr>
      <w:r w:rsidRPr="000F5D1E">
        <w:rPr>
          <w:color w:val="auto"/>
          <w:szCs w:val="24"/>
        </w:rPr>
        <w:t xml:space="preserve">LAZZARI, João Batista; CASTRO, Carlos Alberto Pereira de. Direito Previdenciário / João Batista </w:t>
      </w:r>
      <w:proofErr w:type="spellStart"/>
      <w:r w:rsidRPr="000F5D1E">
        <w:rPr>
          <w:color w:val="auto"/>
          <w:szCs w:val="24"/>
        </w:rPr>
        <w:t>Lazzari</w:t>
      </w:r>
      <w:proofErr w:type="spellEnd"/>
      <w:r w:rsidRPr="000F5D1E">
        <w:rPr>
          <w:color w:val="auto"/>
          <w:szCs w:val="24"/>
        </w:rPr>
        <w:t>, Carlos Alberto Pereira de Castro. – 2. ed. – Rio de Janeiro: Forense; MÉTODO, 2021.</w:t>
      </w:r>
    </w:p>
    <w:p w:rsidR="00D90799" w:rsidRDefault="00D90799" w:rsidP="003232BA">
      <w:pPr>
        <w:spacing w:line="240" w:lineRule="auto"/>
        <w:ind w:firstLine="0"/>
        <w:jc w:val="left"/>
        <w:rPr>
          <w:color w:val="auto"/>
          <w:szCs w:val="24"/>
        </w:rPr>
      </w:pPr>
    </w:p>
    <w:p w:rsidR="009D12A5" w:rsidRPr="000F5D1E" w:rsidRDefault="009D12A5" w:rsidP="003232BA">
      <w:pPr>
        <w:spacing w:line="240" w:lineRule="auto"/>
        <w:ind w:firstLine="0"/>
        <w:jc w:val="left"/>
        <w:rPr>
          <w:color w:val="auto"/>
          <w:szCs w:val="24"/>
        </w:rPr>
      </w:pPr>
      <w:r w:rsidRPr="000F5D1E">
        <w:rPr>
          <w:color w:val="auto"/>
          <w:szCs w:val="24"/>
        </w:rPr>
        <w:t xml:space="preserve">LEITE, Carlos Henrique Bezerra. Curso de Direito do Trabalho / – 14. ed. – São Paulo: </w:t>
      </w:r>
      <w:proofErr w:type="spellStart"/>
      <w:r w:rsidRPr="000F5D1E">
        <w:rPr>
          <w:color w:val="auto"/>
          <w:szCs w:val="24"/>
        </w:rPr>
        <w:t>SaraivaJur</w:t>
      </w:r>
      <w:proofErr w:type="spellEnd"/>
      <w:r w:rsidRPr="000F5D1E">
        <w:rPr>
          <w:color w:val="auto"/>
          <w:szCs w:val="24"/>
        </w:rPr>
        <w:t>, 2022.</w:t>
      </w:r>
    </w:p>
    <w:p w:rsidR="00D90799" w:rsidRDefault="00D90799" w:rsidP="003232BA">
      <w:pPr>
        <w:spacing w:line="240" w:lineRule="auto"/>
        <w:ind w:firstLine="0"/>
        <w:jc w:val="left"/>
        <w:rPr>
          <w:color w:val="auto"/>
          <w:szCs w:val="24"/>
        </w:rPr>
      </w:pPr>
    </w:p>
    <w:p w:rsidR="009D12A5" w:rsidRPr="000F5D1E" w:rsidRDefault="009D12A5" w:rsidP="003232BA">
      <w:pPr>
        <w:spacing w:line="240" w:lineRule="auto"/>
        <w:ind w:firstLine="0"/>
        <w:jc w:val="left"/>
        <w:rPr>
          <w:color w:val="auto"/>
          <w:szCs w:val="24"/>
        </w:rPr>
      </w:pPr>
      <w:r w:rsidRPr="000F5D1E">
        <w:rPr>
          <w:color w:val="auto"/>
          <w:szCs w:val="24"/>
        </w:rPr>
        <w:t>NADER, Paulo. Filosofia do Direito / Paulo Nader. – 28. ed. – Rio de Janeiro: Forense, 2022.</w:t>
      </w:r>
    </w:p>
    <w:p w:rsidR="00D90799" w:rsidRDefault="00D90799" w:rsidP="003232BA">
      <w:pPr>
        <w:spacing w:line="240" w:lineRule="auto"/>
        <w:ind w:firstLine="0"/>
        <w:jc w:val="left"/>
        <w:rPr>
          <w:color w:val="auto"/>
          <w:szCs w:val="24"/>
        </w:rPr>
      </w:pPr>
    </w:p>
    <w:p w:rsidR="009D12A5" w:rsidRPr="000F5D1E" w:rsidRDefault="009D12A5" w:rsidP="003232BA">
      <w:pPr>
        <w:spacing w:line="240" w:lineRule="auto"/>
        <w:ind w:firstLine="0"/>
        <w:jc w:val="left"/>
        <w:rPr>
          <w:color w:val="auto"/>
          <w:szCs w:val="24"/>
        </w:rPr>
      </w:pPr>
      <w:r w:rsidRPr="000F5D1E">
        <w:rPr>
          <w:color w:val="auto"/>
          <w:szCs w:val="24"/>
        </w:rPr>
        <w:t>ROCHA, Daniel Machado da. Comentários à lei de benefícios da previdência social: Lei 8.213, de 24 de julho de 1991 / Daniel Machado da Rocha. – 19. ed. – São Paulo: Atlas, 2021</w:t>
      </w:r>
    </w:p>
    <w:p w:rsidR="00D90799" w:rsidRDefault="00D90799" w:rsidP="003232BA">
      <w:pPr>
        <w:spacing w:line="240" w:lineRule="auto"/>
        <w:ind w:firstLine="0"/>
        <w:jc w:val="left"/>
        <w:rPr>
          <w:color w:val="auto"/>
          <w:szCs w:val="24"/>
        </w:rPr>
      </w:pPr>
    </w:p>
    <w:p w:rsidR="009D12A5" w:rsidRPr="000F5D1E" w:rsidRDefault="009D12A5" w:rsidP="003232BA">
      <w:pPr>
        <w:spacing w:line="240" w:lineRule="auto"/>
        <w:ind w:firstLine="0"/>
        <w:jc w:val="left"/>
        <w:rPr>
          <w:color w:val="auto"/>
          <w:szCs w:val="24"/>
        </w:rPr>
      </w:pPr>
      <w:r w:rsidRPr="000F5D1E">
        <w:rPr>
          <w:color w:val="auto"/>
          <w:szCs w:val="24"/>
        </w:rPr>
        <w:t xml:space="preserve">SANTOS, Marisa Ferreira dos. Direito Previdenciário / Marisa Ferreira dos Santos; coord. Pedro </w:t>
      </w:r>
      <w:proofErr w:type="spellStart"/>
      <w:r w:rsidRPr="000F5D1E">
        <w:rPr>
          <w:color w:val="auto"/>
          <w:szCs w:val="24"/>
        </w:rPr>
        <w:t>Lenza</w:t>
      </w:r>
      <w:proofErr w:type="spellEnd"/>
      <w:r w:rsidRPr="000F5D1E">
        <w:rPr>
          <w:color w:val="auto"/>
          <w:szCs w:val="24"/>
        </w:rPr>
        <w:t xml:space="preserve">. – 12. ed. – São Paulo: </w:t>
      </w:r>
      <w:proofErr w:type="spellStart"/>
      <w:r w:rsidRPr="000F5D1E">
        <w:rPr>
          <w:color w:val="auto"/>
          <w:szCs w:val="24"/>
        </w:rPr>
        <w:t>SaraivaJur</w:t>
      </w:r>
      <w:proofErr w:type="spellEnd"/>
      <w:r w:rsidRPr="000F5D1E">
        <w:rPr>
          <w:color w:val="auto"/>
          <w:szCs w:val="24"/>
        </w:rPr>
        <w:t>, 2022.</w:t>
      </w:r>
    </w:p>
    <w:p w:rsidR="003232BA" w:rsidRDefault="003232BA" w:rsidP="003232BA">
      <w:pPr>
        <w:spacing w:line="240" w:lineRule="auto"/>
        <w:ind w:firstLine="0"/>
        <w:jc w:val="left"/>
        <w:rPr>
          <w:color w:val="auto"/>
          <w:szCs w:val="24"/>
        </w:rPr>
      </w:pPr>
    </w:p>
    <w:p w:rsidR="009D12A5" w:rsidRPr="00D90799" w:rsidRDefault="009D12A5" w:rsidP="003232BA">
      <w:pPr>
        <w:spacing w:line="240" w:lineRule="auto"/>
        <w:ind w:firstLine="0"/>
        <w:jc w:val="left"/>
        <w:rPr>
          <w:color w:val="auto"/>
          <w:szCs w:val="24"/>
        </w:rPr>
      </w:pPr>
      <w:r w:rsidRPr="000F5D1E">
        <w:rPr>
          <w:color w:val="auto"/>
          <w:szCs w:val="24"/>
        </w:rPr>
        <w:t xml:space="preserve">Segurança e medicina do trabalho / [organização Equipe Atlas. – 88. ed. – [3. </w:t>
      </w:r>
      <w:proofErr w:type="spellStart"/>
      <w:r w:rsidRPr="000F5D1E">
        <w:rPr>
          <w:color w:val="auto"/>
          <w:szCs w:val="24"/>
        </w:rPr>
        <w:t>Reimp</w:t>
      </w:r>
      <w:proofErr w:type="spellEnd"/>
      <w:r w:rsidRPr="000F5D1E">
        <w:rPr>
          <w:color w:val="auto"/>
          <w:szCs w:val="24"/>
        </w:rPr>
        <w:t>.] – Barueri [SP]: Atlas, 2022. (Manuais de legislação Atlas)</w:t>
      </w:r>
      <w:r w:rsidR="00D90799">
        <w:rPr>
          <w:color w:val="auto"/>
          <w:szCs w:val="24"/>
        </w:rPr>
        <w:t>.</w:t>
      </w:r>
    </w:p>
    <w:sectPr w:rsidR="009D12A5" w:rsidRPr="00D90799" w:rsidSect="00156F1A">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D63" w:rsidRDefault="006F1D63" w:rsidP="009D12A5">
      <w:pPr>
        <w:spacing w:after="0" w:line="240" w:lineRule="auto"/>
      </w:pPr>
      <w:r>
        <w:separator/>
      </w:r>
    </w:p>
  </w:endnote>
  <w:endnote w:type="continuationSeparator" w:id="0">
    <w:p w:rsidR="006F1D63" w:rsidRDefault="006F1D63" w:rsidP="009D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D63" w:rsidRDefault="006F1D63" w:rsidP="009D12A5">
      <w:pPr>
        <w:spacing w:after="0" w:line="240" w:lineRule="auto"/>
      </w:pPr>
      <w:r>
        <w:separator/>
      </w:r>
    </w:p>
  </w:footnote>
  <w:footnote w:type="continuationSeparator" w:id="0">
    <w:p w:rsidR="006F1D63" w:rsidRDefault="006F1D63" w:rsidP="009D12A5">
      <w:pPr>
        <w:spacing w:after="0" w:line="240" w:lineRule="auto"/>
      </w:pPr>
      <w:r>
        <w:continuationSeparator/>
      </w:r>
    </w:p>
  </w:footnote>
  <w:footnote w:id="1">
    <w:p w:rsidR="009D12A5" w:rsidRDefault="009D12A5" w:rsidP="009D12A5">
      <w:pPr>
        <w:pStyle w:val="footnotedescription"/>
      </w:pPr>
      <w:r>
        <w:rPr>
          <w:rStyle w:val="footnotemark"/>
        </w:rPr>
        <w:footnoteRef/>
      </w:r>
      <w:r>
        <w:t xml:space="preserve"> Graduanda em Direito pela Unifacisa. E-mail: ingrid.diniz@maisunifacisa.com.br </w:t>
      </w:r>
    </w:p>
  </w:footnote>
  <w:footnote w:id="2">
    <w:p w:rsidR="009D12A5" w:rsidRDefault="009D12A5" w:rsidP="009D12A5">
      <w:pPr>
        <w:pStyle w:val="footnotedescription"/>
      </w:pPr>
      <w:r>
        <w:rPr>
          <w:rStyle w:val="footnotemark"/>
        </w:rPr>
        <w:footnoteRef/>
      </w:r>
      <w:r>
        <w:t xml:space="preserve"> Professor-Doutor da Unifacisa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E79" w:rsidRDefault="00C13E79">
    <w:pPr>
      <w:pStyle w:val="Cabealho"/>
      <w:jc w:val="right"/>
    </w:pPr>
  </w:p>
  <w:p w:rsidR="00156F1A" w:rsidRDefault="00156F1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181930"/>
      <w:docPartObj>
        <w:docPartGallery w:val="Page Numbers (Top of Page)"/>
        <w:docPartUnique/>
      </w:docPartObj>
    </w:sdtPr>
    <w:sdtContent>
      <w:p w:rsidR="00C13E79" w:rsidRDefault="00C13E79">
        <w:pPr>
          <w:pStyle w:val="Cabealho"/>
          <w:jc w:val="right"/>
        </w:pPr>
        <w:r>
          <w:fldChar w:fldCharType="begin"/>
        </w:r>
        <w:r>
          <w:instrText>PAGE   \* MERGEFORMAT</w:instrText>
        </w:r>
        <w:r>
          <w:fldChar w:fldCharType="separate"/>
        </w:r>
        <w:r>
          <w:t>2</w:t>
        </w:r>
        <w:r>
          <w:fldChar w:fldCharType="end"/>
        </w:r>
      </w:p>
    </w:sdtContent>
  </w:sdt>
  <w:p w:rsidR="00C13E79" w:rsidRDefault="00C13E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44A3F"/>
    <w:multiLevelType w:val="hybridMultilevel"/>
    <w:tmpl w:val="1658B08A"/>
    <w:lvl w:ilvl="0" w:tplc="4AA86DE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AD623B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D60B46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C96461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F74264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65C39D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CC8C57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CC654B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A96DED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A5"/>
    <w:rsid w:val="00000520"/>
    <w:rsid w:val="00011D5F"/>
    <w:rsid w:val="00071765"/>
    <w:rsid w:val="000F5D1E"/>
    <w:rsid w:val="00156F1A"/>
    <w:rsid w:val="00160D17"/>
    <w:rsid w:val="00163866"/>
    <w:rsid w:val="00254D32"/>
    <w:rsid w:val="002A6F22"/>
    <w:rsid w:val="002B3C6F"/>
    <w:rsid w:val="0031442C"/>
    <w:rsid w:val="003175E0"/>
    <w:rsid w:val="003232BA"/>
    <w:rsid w:val="003A546F"/>
    <w:rsid w:val="003E604B"/>
    <w:rsid w:val="00461E07"/>
    <w:rsid w:val="0047420A"/>
    <w:rsid w:val="004E77AA"/>
    <w:rsid w:val="004F6A30"/>
    <w:rsid w:val="005A5FB1"/>
    <w:rsid w:val="005D2320"/>
    <w:rsid w:val="005E20C0"/>
    <w:rsid w:val="00671713"/>
    <w:rsid w:val="006C576B"/>
    <w:rsid w:val="006D7690"/>
    <w:rsid w:val="006F1D63"/>
    <w:rsid w:val="007415EF"/>
    <w:rsid w:val="00794B2C"/>
    <w:rsid w:val="00794CB4"/>
    <w:rsid w:val="007F5D3E"/>
    <w:rsid w:val="00827FD8"/>
    <w:rsid w:val="00881A08"/>
    <w:rsid w:val="008B1459"/>
    <w:rsid w:val="008C47B9"/>
    <w:rsid w:val="008D1D2C"/>
    <w:rsid w:val="008D6828"/>
    <w:rsid w:val="008E6E27"/>
    <w:rsid w:val="008F637E"/>
    <w:rsid w:val="009056C1"/>
    <w:rsid w:val="00911BC3"/>
    <w:rsid w:val="00967326"/>
    <w:rsid w:val="009801E9"/>
    <w:rsid w:val="009D12A5"/>
    <w:rsid w:val="00AF1F59"/>
    <w:rsid w:val="00AF6D48"/>
    <w:rsid w:val="00B87932"/>
    <w:rsid w:val="00BB4ECB"/>
    <w:rsid w:val="00C13E79"/>
    <w:rsid w:val="00CE6EC5"/>
    <w:rsid w:val="00D90799"/>
    <w:rsid w:val="00E30154"/>
    <w:rsid w:val="00E403CB"/>
    <w:rsid w:val="00ED263E"/>
    <w:rsid w:val="00F04E12"/>
    <w:rsid w:val="00F7588C"/>
    <w:rsid w:val="00F91A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1EBB"/>
  <w15:chartTrackingRefBased/>
  <w15:docId w15:val="{E9D3A5CF-05A1-4E55-A989-B46D97FD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2A5"/>
    <w:pPr>
      <w:spacing w:after="5" w:line="364" w:lineRule="auto"/>
      <w:ind w:left="36" w:firstLine="798"/>
      <w:jc w:val="both"/>
    </w:pPr>
    <w:rPr>
      <w:rFonts w:ascii="Arial" w:eastAsia="Arial" w:hAnsi="Arial" w:cs="Arial"/>
      <w:color w:val="000000"/>
      <w:sz w:val="24"/>
      <w:lang w:eastAsia="pt-BR"/>
    </w:rPr>
  </w:style>
  <w:style w:type="paragraph" w:styleId="Ttulo1">
    <w:name w:val="heading 1"/>
    <w:next w:val="Normal"/>
    <w:link w:val="Ttulo1Char"/>
    <w:uiPriority w:val="9"/>
    <w:qFormat/>
    <w:rsid w:val="009D12A5"/>
    <w:pPr>
      <w:keepNext/>
      <w:keepLines/>
      <w:numPr>
        <w:numId w:val="1"/>
      </w:numPr>
      <w:spacing w:after="0"/>
      <w:ind w:left="10" w:hanging="10"/>
      <w:outlineLvl w:val="0"/>
    </w:pPr>
    <w:rPr>
      <w:rFonts w:ascii="Arial" w:eastAsia="Arial" w:hAnsi="Arial" w:cs="Arial"/>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D12A5"/>
    <w:rPr>
      <w:rFonts w:ascii="Arial" w:eastAsia="Arial" w:hAnsi="Arial" w:cs="Arial"/>
      <w:b/>
      <w:color w:val="000000"/>
      <w:sz w:val="24"/>
      <w:lang w:eastAsia="pt-BR"/>
    </w:rPr>
  </w:style>
  <w:style w:type="paragraph" w:customStyle="1" w:styleId="footnotedescription">
    <w:name w:val="footnote description"/>
    <w:next w:val="Normal"/>
    <w:link w:val="footnotedescriptionChar"/>
    <w:hidden/>
    <w:rsid w:val="009D12A5"/>
    <w:pPr>
      <w:spacing w:after="0"/>
      <w:ind w:left="100"/>
    </w:pPr>
    <w:rPr>
      <w:rFonts w:ascii="Arial" w:eastAsia="Arial" w:hAnsi="Arial" w:cs="Arial"/>
      <w:color w:val="000000"/>
      <w:sz w:val="20"/>
      <w:lang w:eastAsia="pt-BR"/>
    </w:rPr>
  </w:style>
  <w:style w:type="character" w:customStyle="1" w:styleId="footnotedescriptionChar">
    <w:name w:val="footnote description Char"/>
    <w:link w:val="footnotedescription"/>
    <w:rsid w:val="009D12A5"/>
    <w:rPr>
      <w:rFonts w:ascii="Arial" w:eastAsia="Arial" w:hAnsi="Arial" w:cs="Arial"/>
      <w:color w:val="000000"/>
      <w:sz w:val="20"/>
      <w:lang w:eastAsia="pt-BR"/>
    </w:rPr>
  </w:style>
  <w:style w:type="character" w:customStyle="1" w:styleId="footnotemark">
    <w:name w:val="footnote mark"/>
    <w:hidden/>
    <w:rsid w:val="009D12A5"/>
    <w:rPr>
      <w:rFonts w:ascii="Arial" w:eastAsia="Arial" w:hAnsi="Arial" w:cs="Arial"/>
      <w:color w:val="000000"/>
      <w:sz w:val="20"/>
      <w:vertAlign w:val="superscript"/>
    </w:rPr>
  </w:style>
  <w:style w:type="paragraph" w:customStyle="1" w:styleId="art-p">
    <w:name w:val="art-p"/>
    <w:basedOn w:val="Normal"/>
    <w:rsid w:val="009D12A5"/>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nfase">
    <w:name w:val="Emphasis"/>
    <w:uiPriority w:val="20"/>
    <w:qFormat/>
    <w:rsid w:val="009D12A5"/>
    <w:rPr>
      <w:i/>
      <w:iCs/>
    </w:rPr>
  </w:style>
  <w:style w:type="character" w:styleId="Hyperlink">
    <w:name w:val="Hyperlink"/>
    <w:uiPriority w:val="99"/>
    <w:rsid w:val="009D12A5"/>
    <w:rPr>
      <w:rFonts w:cs="Times New Roman"/>
      <w:color w:val="0000FF"/>
      <w:u w:val="single"/>
    </w:rPr>
  </w:style>
  <w:style w:type="character" w:customStyle="1" w:styleId="selectable-text">
    <w:name w:val="selectable-text"/>
    <w:basedOn w:val="Fontepargpadro"/>
    <w:rsid w:val="00011D5F"/>
  </w:style>
  <w:style w:type="paragraph" w:styleId="Cabealho">
    <w:name w:val="header"/>
    <w:basedOn w:val="Normal"/>
    <w:link w:val="CabealhoChar"/>
    <w:uiPriority w:val="99"/>
    <w:unhideWhenUsed/>
    <w:rsid w:val="00156F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6F1A"/>
    <w:rPr>
      <w:rFonts w:ascii="Arial" w:eastAsia="Arial" w:hAnsi="Arial" w:cs="Arial"/>
      <w:color w:val="000000"/>
      <w:sz w:val="24"/>
      <w:lang w:eastAsia="pt-BR"/>
    </w:rPr>
  </w:style>
  <w:style w:type="paragraph" w:styleId="Rodap">
    <w:name w:val="footer"/>
    <w:basedOn w:val="Normal"/>
    <w:link w:val="RodapChar"/>
    <w:uiPriority w:val="99"/>
    <w:unhideWhenUsed/>
    <w:rsid w:val="00156F1A"/>
    <w:pPr>
      <w:tabs>
        <w:tab w:val="center" w:pos="4252"/>
        <w:tab w:val="right" w:pos="8504"/>
      </w:tabs>
      <w:spacing w:after="0" w:line="240" w:lineRule="auto"/>
    </w:pPr>
  </w:style>
  <w:style w:type="character" w:customStyle="1" w:styleId="RodapChar">
    <w:name w:val="Rodapé Char"/>
    <w:basedOn w:val="Fontepargpadro"/>
    <w:link w:val="Rodap"/>
    <w:uiPriority w:val="99"/>
    <w:rsid w:val="00156F1A"/>
    <w:rPr>
      <w:rFonts w:ascii="Arial" w:eastAsia="Arial" w:hAnsi="Arial" w:cs="Arial"/>
      <w:color w:val="000000"/>
      <w:sz w:val="24"/>
      <w:lang w:eastAsia="pt-BR"/>
    </w:rPr>
  </w:style>
  <w:style w:type="character" w:styleId="Refdecomentrio">
    <w:name w:val="annotation reference"/>
    <w:basedOn w:val="Fontepargpadro"/>
    <w:uiPriority w:val="99"/>
    <w:semiHidden/>
    <w:unhideWhenUsed/>
    <w:rsid w:val="003A546F"/>
    <w:rPr>
      <w:sz w:val="16"/>
      <w:szCs w:val="16"/>
    </w:rPr>
  </w:style>
  <w:style w:type="paragraph" w:styleId="Textodecomentrio">
    <w:name w:val="annotation text"/>
    <w:basedOn w:val="Normal"/>
    <w:link w:val="TextodecomentrioChar"/>
    <w:uiPriority w:val="99"/>
    <w:semiHidden/>
    <w:unhideWhenUsed/>
    <w:rsid w:val="003A546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A546F"/>
    <w:rPr>
      <w:rFonts w:ascii="Arial" w:eastAsia="Arial" w:hAnsi="Arial" w:cs="Arial"/>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A546F"/>
    <w:rPr>
      <w:b/>
      <w:bCs/>
    </w:rPr>
  </w:style>
  <w:style w:type="character" w:customStyle="1" w:styleId="AssuntodocomentrioChar">
    <w:name w:val="Assunto do comentário Char"/>
    <w:basedOn w:val="TextodecomentrioChar"/>
    <w:link w:val="Assuntodocomentrio"/>
    <w:uiPriority w:val="99"/>
    <w:semiHidden/>
    <w:rsid w:val="003A546F"/>
    <w:rPr>
      <w:rFonts w:ascii="Arial" w:eastAsia="Arial" w:hAnsi="Arial" w:cs="Arial"/>
      <w:b/>
      <w:bCs/>
      <w:color w:val="000000"/>
      <w:sz w:val="20"/>
      <w:szCs w:val="20"/>
      <w:lang w:eastAsia="pt-BR"/>
    </w:rPr>
  </w:style>
  <w:style w:type="paragraph" w:styleId="Textodebalo">
    <w:name w:val="Balloon Text"/>
    <w:basedOn w:val="Normal"/>
    <w:link w:val="TextodebaloChar"/>
    <w:uiPriority w:val="99"/>
    <w:semiHidden/>
    <w:unhideWhenUsed/>
    <w:rsid w:val="003A54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A546F"/>
    <w:rPr>
      <w:rFonts w:ascii="Segoe UI" w:eastAsia="Arial"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5F30-87AD-4779-850A-FB95165D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21</Pages>
  <Words>6198</Words>
  <Characters>33473</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QPerustttg Petrus</cp:lastModifiedBy>
  <cp:revision>6</cp:revision>
  <dcterms:created xsi:type="dcterms:W3CDTF">2023-06-09T03:40:00Z</dcterms:created>
  <dcterms:modified xsi:type="dcterms:W3CDTF">2023-06-09T05:32:00Z</dcterms:modified>
</cp:coreProperties>
</file>