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4F6F" w14:textId="77777777" w:rsidR="00067718" w:rsidRDefault="00081C84">
      <w:pPr>
        <w:pStyle w:val="Padro"/>
        <w:spacing w:after="0" w:line="360" w:lineRule="auto"/>
        <w:ind w:right="-568"/>
        <w:rPr>
          <w:rFonts w:ascii="Times New Roman" w:hAnsi="Times New Roman"/>
          <w:sz w:val="24"/>
          <w:szCs w:val="24"/>
        </w:rPr>
      </w:pPr>
      <w:r>
        <w:rPr>
          <w:rFonts w:ascii="Times New Roman" w:hAnsi="Times New Roman"/>
          <w:b/>
          <w:sz w:val="24"/>
          <w:szCs w:val="24"/>
        </w:rPr>
        <w:t xml:space="preserve">CESED – CENTRO DE ENSINO SUPERIOR E DESENVOLVIMENTO </w:t>
      </w:r>
    </w:p>
    <w:p w14:paraId="0EAB1F82" w14:textId="31EC8AFF" w:rsidR="00067718" w:rsidRDefault="00114B0C">
      <w:pPr>
        <w:pStyle w:val="Padro"/>
        <w:spacing w:after="0" w:line="360" w:lineRule="auto"/>
        <w:ind w:right="-568"/>
        <w:rPr>
          <w:rFonts w:ascii="Times New Roman" w:hAnsi="Times New Roman"/>
          <w:b/>
          <w:sz w:val="24"/>
          <w:szCs w:val="24"/>
        </w:rPr>
      </w:pPr>
      <w:r>
        <w:rPr>
          <w:rFonts w:ascii="Times New Roman" w:hAnsi="Times New Roman"/>
          <w:b/>
          <w:sz w:val="24"/>
          <w:szCs w:val="24"/>
        </w:rPr>
        <w:t>UNIFACISA – CENTRO UNIVERSITÁRIO</w:t>
      </w:r>
    </w:p>
    <w:p w14:paraId="592B0092" w14:textId="0004277C" w:rsidR="00114B0C" w:rsidRDefault="00114B0C">
      <w:pPr>
        <w:pStyle w:val="Padro"/>
        <w:spacing w:after="0" w:line="360" w:lineRule="auto"/>
        <w:ind w:right="-568"/>
        <w:rPr>
          <w:rFonts w:ascii="Times New Roman" w:hAnsi="Times New Roman"/>
          <w:sz w:val="24"/>
          <w:szCs w:val="24"/>
        </w:rPr>
      </w:pPr>
      <w:r>
        <w:rPr>
          <w:rFonts w:ascii="Times New Roman" w:hAnsi="Times New Roman"/>
          <w:b/>
          <w:sz w:val="24"/>
          <w:szCs w:val="24"/>
        </w:rPr>
        <w:t>CURSO DE BACHARELADO EM DIREITO</w:t>
      </w:r>
    </w:p>
    <w:p w14:paraId="55E46AF5" w14:textId="77777777" w:rsidR="00067718" w:rsidRDefault="00067718">
      <w:pPr>
        <w:pStyle w:val="Padro"/>
        <w:spacing w:after="0" w:line="360" w:lineRule="auto"/>
        <w:rPr>
          <w:rFonts w:ascii="Times New Roman" w:hAnsi="Times New Roman"/>
          <w:sz w:val="24"/>
          <w:szCs w:val="24"/>
        </w:rPr>
      </w:pPr>
    </w:p>
    <w:p w14:paraId="02AE7D0C" w14:textId="77777777" w:rsidR="00067718" w:rsidRPr="00BC303D" w:rsidRDefault="00067718">
      <w:pPr>
        <w:pStyle w:val="Padro"/>
        <w:spacing w:after="0" w:line="360" w:lineRule="auto"/>
        <w:rPr>
          <w:rFonts w:ascii="Times New Roman" w:hAnsi="Times New Roman"/>
          <w:b/>
          <w:bCs/>
          <w:sz w:val="24"/>
          <w:szCs w:val="24"/>
        </w:rPr>
      </w:pPr>
    </w:p>
    <w:p w14:paraId="7AFFE1DD" w14:textId="0A08FC38" w:rsidR="00067718" w:rsidRPr="00BC303D" w:rsidRDefault="00876C79">
      <w:pPr>
        <w:pStyle w:val="Padro"/>
        <w:spacing w:after="0" w:line="360" w:lineRule="auto"/>
        <w:rPr>
          <w:b/>
          <w:bCs/>
        </w:rPr>
      </w:pPr>
      <w:r>
        <w:rPr>
          <w:rFonts w:ascii="Times New Roman" w:hAnsi="Times New Roman"/>
          <w:b/>
          <w:bCs/>
          <w:sz w:val="24"/>
          <w:szCs w:val="24"/>
        </w:rPr>
        <w:t>ISRAEL ARTUR GONÇALVES DA SILVA</w:t>
      </w:r>
    </w:p>
    <w:p w14:paraId="4588D772" w14:textId="77777777" w:rsidR="00067718" w:rsidRDefault="00067718">
      <w:pPr>
        <w:pStyle w:val="Padro"/>
        <w:spacing w:after="0" w:line="360" w:lineRule="auto"/>
        <w:rPr>
          <w:rFonts w:ascii="Times New Roman" w:hAnsi="Times New Roman"/>
          <w:sz w:val="24"/>
          <w:szCs w:val="24"/>
        </w:rPr>
      </w:pPr>
    </w:p>
    <w:p w14:paraId="2DBDFA12" w14:textId="77777777" w:rsidR="00067718" w:rsidRDefault="00067718">
      <w:pPr>
        <w:pStyle w:val="Padro"/>
        <w:spacing w:after="0" w:line="360" w:lineRule="auto"/>
        <w:rPr>
          <w:rFonts w:ascii="Times New Roman" w:hAnsi="Times New Roman"/>
          <w:sz w:val="24"/>
          <w:szCs w:val="24"/>
        </w:rPr>
      </w:pPr>
    </w:p>
    <w:p w14:paraId="6C2F4D38" w14:textId="77777777" w:rsidR="00067718" w:rsidRDefault="00067718">
      <w:pPr>
        <w:pStyle w:val="Padro"/>
        <w:spacing w:after="0" w:line="360" w:lineRule="auto"/>
        <w:rPr>
          <w:rFonts w:ascii="Times New Roman" w:hAnsi="Times New Roman"/>
          <w:sz w:val="24"/>
          <w:szCs w:val="24"/>
        </w:rPr>
      </w:pPr>
    </w:p>
    <w:p w14:paraId="6DB23E86" w14:textId="77777777" w:rsidR="00067718" w:rsidRDefault="00067718">
      <w:pPr>
        <w:pStyle w:val="Padro"/>
        <w:spacing w:after="0" w:line="360" w:lineRule="auto"/>
        <w:rPr>
          <w:rFonts w:ascii="Times New Roman" w:hAnsi="Times New Roman"/>
          <w:sz w:val="24"/>
          <w:szCs w:val="24"/>
        </w:rPr>
      </w:pPr>
    </w:p>
    <w:p w14:paraId="6A158B25" w14:textId="77777777" w:rsidR="00067718" w:rsidRDefault="00067718">
      <w:pPr>
        <w:pStyle w:val="Padro"/>
        <w:spacing w:after="0" w:line="360" w:lineRule="auto"/>
        <w:rPr>
          <w:rFonts w:ascii="Times New Roman" w:hAnsi="Times New Roman"/>
          <w:sz w:val="24"/>
          <w:szCs w:val="24"/>
        </w:rPr>
      </w:pPr>
    </w:p>
    <w:p w14:paraId="5787FD01" w14:textId="77777777" w:rsidR="00067718" w:rsidRDefault="00067718">
      <w:pPr>
        <w:pStyle w:val="Padro"/>
        <w:spacing w:after="0" w:line="360" w:lineRule="auto"/>
        <w:rPr>
          <w:rFonts w:ascii="Times New Roman" w:hAnsi="Times New Roman"/>
          <w:sz w:val="24"/>
          <w:szCs w:val="24"/>
        </w:rPr>
      </w:pPr>
    </w:p>
    <w:p w14:paraId="17020527" w14:textId="77777777" w:rsidR="00067718" w:rsidRDefault="00067718">
      <w:pPr>
        <w:pStyle w:val="Padro"/>
        <w:spacing w:after="0" w:line="360" w:lineRule="auto"/>
        <w:rPr>
          <w:rFonts w:ascii="Times New Roman" w:hAnsi="Times New Roman"/>
          <w:sz w:val="24"/>
          <w:szCs w:val="24"/>
        </w:rPr>
      </w:pPr>
    </w:p>
    <w:p w14:paraId="438C7153" w14:textId="77777777" w:rsidR="00067718" w:rsidRDefault="00067718">
      <w:pPr>
        <w:pStyle w:val="Padro"/>
        <w:spacing w:after="0" w:line="360" w:lineRule="auto"/>
        <w:rPr>
          <w:rFonts w:ascii="Times New Roman" w:hAnsi="Times New Roman"/>
          <w:sz w:val="24"/>
          <w:szCs w:val="24"/>
        </w:rPr>
      </w:pPr>
    </w:p>
    <w:p w14:paraId="7DE453EA" w14:textId="77777777" w:rsidR="00067718" w:rsidRDefault="00067718">
      <w:pPr>
        <w:pStyle w:val="Padro"/>
        <w:spacing w:after="0" w:line="360" w:lineRule="auto"/>
        <w:rPr>
          <w:rFonts w:ascii="Times New Roman" w:hAnsi="Times New Roman"/>
          <w:sz w:val="24"/>
          <w:szCs w:val="24"/>
        </w:rPr>
      </w:pPr>
    </w:p>
    <w:p w14:paraId="3B744540" w14:textId="77777777" w:rsidR="00067718" w:rsidRDefault="00067718">
      <w:pPr>
        <w:pStyle w:val="Padro"/>
        <w:spacing w:after="0" w:line="360" w:lineRule="auto"/>
        <w:jc w:val="center"/>
        <w:rPr>
          <w:rFonts w:ascii="Times New Roman" w:eastAsia="Times New Roman" w:hAnsi="Times New Roman"/>
          <w:b/>
          <w:sz w:val="24"/>
          <w:szCs w:val="24"/>
          <w:lang w:eastAsia="pt-BR"/>
        </w:rPr>
      </w:pPr>
    </w:p>
    <w:p w14:paraId="76916ADC" w14:textId="7A2323EC" w:rsidR="00067718" w:rsidRDefault="00876C79">
      <w:pPr>
        <w:pStyle w:val="Padro"/>
        <w:spacing w:after="0" w:line="360" w:lineRule="auto"/>
        <w:jc w:val="center"/>
        <w:rPr>
          <w:rFonts w:ascii="Times New Roman" w:eastAsia="Times New Roman" w:hAnsi="Times New Roman"/>
          <w:b/>
          <w:sz w:val="24"/>
          <w:szCs w:val="24"/>
          <w:lang w:eastAsia="pt-BR"/>
        </w:rPr>
      </w:pPr>
      <w:r>
        <w:rPr>
          <w:rFonts w:ascii="Times New Roman" w:eastAsia="Times New Roman" w:hAnsi="Times New Roman"/>
          <w:b/>
          <w:sz w:val="24"/>
          <w:szCs w:val="24"/>
          <w:lang w:eastAsia="pt-BR"/>
        </w:rPr>
        <w:t>ATIVISMO JUDICIAL E A (IN)SEGURANÇA JURÍDICA FRENTE AOS LIMITES CONSTITUCIONAIS</w:t>
      </w:r>
    </w:p>
    <w:p w14:paraId="5562936C" w14:textId="77777777" w:rsidR="00114B0C" w:rsidRDefault="00114B0C">
      <w:pPr>
        <w:pStyle w:val="Padro"/>
        <w:spacing w:after="0" w:line="360" w:lineRule="auto"/>
        <w:jc w:val="center"/>
        <w:rPr>
          <w:rFonts w:ascii="Times New Roman" w:eastAsia="Times New Roman" w:hAnsi="Times New Roman"/>
          <w:b/>
          <w:sz w:val="24"/>
          <w:szCs w:val="24"/>
          <w:lang w:eastAsia="pt-BR"/>
        </w:rPr>
      </w:pPr>
    </w:p>
    <w:p w14:paraId="43BD661E" w14:textId="77777777" w:rsidR="00067718" w:rsidRDefault="00067718">
      <w:pPr>
        <w:pStyle w:val="Padro"/>
        <w:spacing w:after="0" w:line="360" w:lineRule="auto"/>
        <w:jc w:val="center"/>
        <w:rPr>
          <w:rFonts w:ascii="Times New Roman" w:hAnsi="Times New Roman"/>
          <w:sz w:val="24"/>
          <w:szCs w:val="24"/>
        </w:rPr>
      </w:pPr>
    </w:p>
    <w:p w14:paraId="540371D3" w14:textId="77777777" w:rsidR="00067718" w:rsidRDefault="00067718">
      <w:pPr>
        <w:pStyle w:val="Padro"/>
        <w:spacing w:after="0" w:line="360" w:lineRule="auto"/>
        <w:jc w:val="center"/>
        <w:rPr>
          <w:rFonts w:ascii="Times New Roman" w:hAnsi="Times New Roman"/>
          <w:sz w:val="24"/>
          <w:szCs w:val="24"/>
        </w:rPr>
      </w:pPr>
    </w:p>
    <w:p w14:paraId="23329F32" w14:textId="77777777" w:rsidR="00067718" w:rsidRDefault="00067718">
      <w:pPr>
        <w:pStyle w:val="Padro"/>
        <w:spacing w:after="0" w:line="360" w:lineRule="auto"/>
        <w:jc w:val="center"/>
        <w:rPr>
          <w:rFonts w:ascii="Times New Roman" w:hAnsi="Times New Roman"/>
          <w:sz w:val="24"/>
          <w:szCs w:val="24"/>
        </w:rPr>
      </w:pPr>
    </w:p>
    <w:p w14:paraId="6811F816" w14:textId="77777777" w:rsidR="00067718" w:rsidRDefault="00067718">
      <w:pPr>
        <w:pStyle w:val="Padro"/>
        <w:spacing w:after="0" w:line="360" w:lineRule="auto"/>
        <w:rPr>
          <w:rFonts w:ascii="Times New Roman" w:hAnsi="Times New Roman"/>
          <w:sz w:val="24"/>
          <w:szCs w:val="24"/>
        </w:rPr>
      </w:pPr>
    </w:p>
    <w:p w14:paraId="1467434E" w14:textId="77777777" w:rsidR="00067718" w:rsidRDefault="00067718">
      <w:pPr>
        <w:pStyle w:val="Padro"/>
        <w:spacing w:after="0" w:line="360" w:lineRule="auto"/>
        <w:jc w:val="center"/>
        <w:rPr>
          <w:rFonts w:ascii="Times New Roman" w:hAnsi="Times New Roman"/>
          <w:sz w:val="24"/>
          <w:szCs w:val="24"/>
        </w:rPr>
      </w:pPr>
    </w:p>
    <w:p w14:paraId="588DBC9C" w14:textId="77777777" w:rsidR="00067718" w:rsidRDefault="00067718">
      <w:pPr>
        <w:pStyle w:val="Padro"/>
        <w:spacing w:after="0" w:line="360" w:lineRule="auto"/>
        <w:jc w:val="center"/>
        <w:rPr>
          <w:rFonts w:ascii="Times New Roman" w:eastAsia="Times New Roman" w:hAnsi="Times New Roman"/>
          <w:b/>
          <w:sz w:val="24"/>
          <w:szCs w:val="24"/>
          <w:lang w:eastAsia="pt-BR"/>
        </w:rPr>
      </w:pPr>
    </w:p>
    <w:p w14:paraId="50898C21" w14:textId="77777777" w:rsidR="00067718" w:rsidRDefault="00067718">
      <w:pPr>
        <w:pStyle w:val="Padro"/>
        <w:spacing w:after="0" w:line="360" w:lineRule="auto"/>
        <w:jc w:val="center"/>
        <w:rPr>
          <w:rFonts w:ascii="Times New Roman" w:eastAsia="Times New Roman" w:hAnsi="Times New Roman"/>
          <w:b/>
          <w:sz w:val="24"/>
          <w:szCs w:val="24"/>
          <w:lang w:eastAsia="pt-BR"/>
        </w:rPr>
      </w:pPr>
    </w:p>
    <w:p w14:paraId="47D1B790" w14:textId="77777777" w:rsidR="00067718" w:rsidRDefault="00067718">
      <w:pPr>
        <w:pStyle w:val="Padro"/>
        <w:spacing w:after="0" w:line="360" w:lineRule="auto"/>
        <w:jc w:val="center"/>
        <w:rPr>
          <w:rFonts w:ascii="Times New Roman" w:eastAsia="Times New Roman" w:hAnsi="Times New Roman"/>
          <w:b/>
          <w:sz w:val="24"/>
          <w:szCs w:val="24"/>
          <w:lang w:eastAsia="pt-BR"/>
        </w:rPr>
      </w:pPr>
    </w:p>
    <w:p w14:paraId="537BE687" w14:textId="77777777" w:rsidR="00067718" w:rsidRDefault="00067718">
      <w:pPr>
        <w:pStyle w:val="Padro"/>
        <w:spacing w:after="0" w:line="360" w:lineRule="auto"/>
        <w:jc w:val="center"/>
        <w:rPr>
          <w:rFonts w:ascii="Times New Roman" w:eastAsia="Times New Roman" w:hAnsi="Times New Roman"/>
          <w:b/>
          <w:sz w:val="24"/>
          <w:szCs w:val="24"/>
          <w:lang w:eastAsia="pt-BR"/>
        </w:rPr>
      </w:pPr>
    </w:p>
    <w:p w14:paraId="5347B35E" w14:textId="77777777" w:rsidR="00067718" w:rsidRDefault="00067718">
      <w:pPr>
        <w:pStyle w:val="Padro"/>
        <w:spacing w:after="0" w:line="360" w:lineRule="auto"/>
        <w:rPr>
          <w:rFonts w:ascii="Times New Roman" w:hAnsi="Times New Roman"/>
          <w:sz w:val="24"/>
          <w:szCs w:val="24"/>
        </w:rPr>
      </w:pPr>
    </w:p>
    <w:p w14:paraId="00B8ED53" w14:textId="77777777" w:rsidR="00067718" w:rsidRDefault="00067718">
      <w:pPr>
        <w:pStyle w:val="Padro"/>
        <w:spacing w:after="0" w:line="360" w:lineRule="auto"/>
        <w:rPr>
          <w:rFonts w:ascii="Times New Roman" w:hAnsi="Times New Roman"/>
          <w:sz w:val="24"/>
          <w:szCs w:val="24"/>
        </w:rPr>
      </w:pPr>
    </w:p>
    <w:p w14:paraId="51754A44" w14:textId="77777777" w:rsidR="00067718" w:rsidRDefault="00067718">
      <w:pPr>
        <w:pStyle w:val="Padro"/>
        <w:spacing w:after="0" w:line="360" w:lineRule="auto"/>
        <w:rPr>
          <w:rFonts w:ascii="Times New Roman" w:hAnsi="Times New Roman"/>
          <w:b/>
          <w:sz w:val="24"/>
          <w:szCs w:val="24"/>
        </w:rPr>
      </w:pPr>
    </w:p>
    <w:p w14:paraId="1BAEE6A0" w14:textId="77777777" w:rsidR="00067718" w:rsidRDefault="00067718">
      <w:pPr>
        <w:pStyle w:val="Padro"/>
        <w:spacing w:after="0" w:line="360" w:lineRule="auto"/>
        <w:rPr>
          <w:rFonts w:ascii="Times New Roman" w:hAnsi="Times New Roman"/>
          <w:b/>
          <w:sz w:val="24"/>
          <w:szCs w:val="24"/>
        </w:rPr>
      </w:pPr>
    </w:p>
    <w:p w14:paraId="1FD257DA" w14:textId="2C57C566" w:rsidR="00067718" w:rsidRDefault="00081C84">
      <w:pPr>
        <w:pStyle w:val="Padro"/>
        <w:spacing w:after="0" w:line="360" w:lineRule="auto"/>
        <w:jc w:val="center"/>
        <w:rPr>
          <w:rFonts w:ascii="Times New Roman" w:hAnsi="Times New Roman"/>
          <w:sz w:val="24"/>
          <w:szCs w:val="24"/>
        </w:rPr>
      </w:pPr>
      <w:r>
        <w:rPr>
          <w:rFonts w:ascii="Times New Roman" w:hAnsi="Times New Roman"/>
          <w:b/>
          <w:sz w:val="24"/>
          <w:szCs w:val="24"/>
        </w:rPr>
        <w:t>CAMPINA GRANDE</w:t>
      </w:r>
      <w:r w:rsidR="00BC303D">
        <w:rPr>
          <w:rFonts w:ascii="Times New Roman" w:hAnsi="Times New Roman"/>
          <w:b/>
          <w:sz w:val="24"/>
          <w:szCs w:val="24"/>
        </w:rPr>
        <w:t xml:space="preserve"> </w:t>
      </w:r>
      <w:r>
        <w:rPr>
          <w:rFonts w:ascii="Times New Roman" w:hAnsi="Times New Roman"/>
          <w:b/>
          <w:sz w:val="24"/>
          <w:szCs w:val="24"/>
        </w:rPr>
        <w:t>-</w:t>
      </w:r>
      <w:r w:rsidR="00BC303D">
        <w:rPr>
          <w:rFonts w:ascii="Times New Roman" w:hAnsi="Times New Roman"/>
          <w:b/>
          <w:sz w:val="24"/>
          <w:szCs w:val="24"/>
        </w:rPr>
        <w:t xml:space="preserve"> </w:t>
      </w:r>
      <w:r>
        <w:rPr>
          <w:rFonts w:ascii="Times New Roman" w:hAnsi="Times New Roman"/>
          <w:b/>
          <w:sz w:val="24"/>
          <w:szCs w:val="24"/>
        </w:rPr>
        <w:t>PB</w:t>
      </w:r>
    </w:p>
    <w:p w14:paraId="638103DC" w14:textId="77777777" w:rsidR="00067718" w:rsidRDefault="00081C84">
      <w:pPr>
        <w:pStyle w:val="Padro"/>
        <w:spacing w:after="0" w:line="360" w:lineRule="auto"/>
        <w:jc w:val="center"/>
        <w:rPr>
          <w:rFonts w:ascii="Times New Roman" w:hAnsi="Times New Roman"/>
          <w:sz w:val="24"/>
          <w:szCs w:val="24"/>
        </w:rPr>
      </w:pPr>
      <w:r>
        <w:rPr>
          <w:rFonts w:ascii="Times New Roman" w:hAnsi="Times New Roman"/>
          <w:b/>
          <w:sz w:val="24"/>
          <w:szCs w:val="24"/>
        </w:rPr>
        <w:t>2023</w:t>
      </w:r>
    </w:p>
    <w:p w14:paraId="677DFB91" w14:textId="5F4C91A6" w:rsidR="00067718" w:rsidRDefault="00D151DD">
      <w:pPr>
        <w:pStyle w:val="Padro"/>
        <w:spacing w:after="0" w:line="360" w:lineRule="auto"/>
        <w:jc w:val="center"/>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5A3F47CA" wp14:editId="03379B70">
                <wp:simplePos x="0" y="0"/>
                <wp:positionH relativeFrom="column">
                  <wp:posOffset>5655035</wp:posOffset>
                </wp:positionH>
                <wp:positionV relativeFrom="paragraph">
                  <wp:posOffset>-363628</wp:posOffset>
                </wp:positionV>
                <wp:extent cx="136478" cy="156950"/>
                <wp:effectExtent l="0" t="0" r="16510" b="14605"/>
                <wp:wrapNone/>
                <wp:docPr id="1050592709"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E1A26" id="Retângulo 1" o:spid="_x0000_s1026" style="position:absolute;margin-left:445.3pt;margin-top:-28.65pt;width:10.75pt;height:1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" fillcolor="white [3212]" strokecolor="white [3212]" strokeweight="2pt"/>
            </w:pict>
          </mc:Fallback>
        </mc:AlternateContent>
      </w:r>
      <w:r w:rsidR="00876C79">
        <w:rPr>
          <w:rFonts w:ascii="Times New Roman" w:hAnsi="Times New Roman"/>
          <w:sz w:val="24"/>
          <w:szCs w:val="24"/>
        </w:rPr>
        <w:t>ISRAEL ARTUR GONÇALVES DA SILVA</w:t>
      </w:r>
    </w:p>
    <w:p w14:paraId="6728D20C" w14:textId="77777777" w:rsidR="00067718" w:rsidRDefault="00067718">
      <w:pPr>
        <w:pStyle w:val="Padro"/>
        <w:spacing w:after="0" w:line="360" w:lineRule="auto"/>
        <w:rPr>
          <w:rFonts w:ascii="Times New Roman" w:hAnsi="Times New Roman"/>
          <w:sz w:val="24"/>
          <w:szCs w:val="24"/>
        </w:rPr>
      </w:pPr>
    </w:p>
    <w:p w14:paraId="240F178A" w14:textId="77777777" w:rsidR="00067718" w:rsidRDefault="00067718">
      <w:pPr>
        <w:pStyle w:val="Padro"/>
        <w:spacing w:after="0" w:line="360" w:lineRule="auto"/>
        <w:rPr>
          <w:rFonts w:ascii="Times New Roman" w:hAnsi="Times New Roman"/>
          <w:sz w:val="24"/>
          <w:szCs w:val="24"/>
        </w:rPr>
      </w:pPr>
    </w:p>
    <w:p w14:paraId="7206C24D" w14:textId="77777777" w:rsidR="00067718" w:rsidRDefault="00067718">
      <w:pPr>
        <w:pStyle w:val="Padro"/>
        <w:spacing w:after="0" w:line="360" w:lineRule="auto"/>
        <w:rPr>
          <w:rFonts w:ascii="Times New Roman" w:hAnsi="Times New Roman"/>
          <w:sz w:val="24"/>
          <w:szCs w:val="24"/>
        </w:rPr>
      </w:pPr>
    </w:p>
    <w:p w14:paraId="0858F485" w14:textId="77777777" w:rsidR="00067718" w:rsidRDefault="00067718">
      <w:pPr>
        <w:pStyle w:val="Padro"/>
        <w:spacing w:after="0" w:line="360" w:lineRule="auto"/>
        <w:rPr>
          <w:rFonts w:ascii="Times New Roman" w:hAnsi="Times New Roman"/>
          <w:sz w:val="24"/>
          <w:szCs w:val="24"/>
        </w:rPr>
      </w:pPr>
    </w:p>
    <w:p w14:paraId="57A93F33" w14:textId="77777777" w:rsidR="00067718" w:rsidRDefault="00067718">
      <w:pPr>
        <w:pStyle w:val="Padro"/>
        <w:spacing w:after="0" w:line="360" w:lineRule="auto"/>
        <w:rPr>
          <w:rFonts w:ascii="Times New Roman" w:hAnsi="Times New Roman"/>
          <w:sz w:val="24"/>
          <w:szCs w:val="24"/>
        </w:rPr>
      </w:pPr>
    </w:p>
    <w:p w14:paraId="12EA59CD" w14:textId="77777777" w:rsidR="00067718" w:rsidRDefault="00067718">
      <w:pPr>
        <w:pStyle w:val="Padro"/>
        <w:spacing w:after="0" w:line="360" w:lineRule="auto"/>
        <w:rPr>
          <w:rFonts w:ascii="Times New Roman" w:hAnsi="Times New Roman"/>
          <w:sz w:val="24"/>
          <w:szCs w:val="24"/>
        </w:rPr>
      </w:pPr>
    </w:p>
    <w:p w14:paraId="4383D1E2" w14:textId="770B7997" w:rsidR="00067718" w:rsidRDefault="00876C79">
      <w:pPr>
        <w:pStyle w:val="Padro"/>
        <w:spacing w:after="0" w:line="36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ATIVISMO JUDICIAL E A (IN)SEGURANÇA JURÍDICA FRENTE AOS LIMITES CONSTITUCIONAIS</w:t>
      </w:r>
    </w:p>
    <w:p w14:paraId="33179EB9" w14:textId="77777777" w:rsidR="00067718" w:rsidRDefault="00067718">
      <w:pPr>
        <w:pStyle w:val="Padro"/>
        <w:spacing w:after="0" w:line="360" w:lineRule="auto"/>
        <w:jc w:val="center"/>
        <w:rPr>
          <w:rFonts w:ascii="Times New Roman" w:eastAsia="Times New Roman" w:hAnsi="Times New Roman"/>
          <w:sz w:val="24"/>
          <w:szCs w:val="24"/>
          <w:lang w:eastAsia="pt-BR"/>
        </w:rPr>
      </w:pPr>
    </w:p>
    <w:p w14:paraId="2C30EDF5" w14:textId="77777777" w:rsidR="00067718" w:rsidRDefault="00067718">
      <w:pPr>
        <w:pStyle w:val="Padro"/>
        <w:spacing w:after="0" w:line="360" w:lineRule="auto"/>
        <w:jc w:val="center"/>
        <w:rPr>
          <w:rFonts w:ascii="Times New Roman" w:eastAsia="Times New Roman" w:hAnsi="Times New Roman"/>
          <w:sz w:val="24"/>
          <w:szCs w:val="24"/>
          <w:lang w:eastAsia="pt-BR"/>
        </w:rPr>
      </w:pPr>
    </w:p>
    <w:p w14:paraId="6C25A62B" w14:textId="77777777" w:rsidR="00067718" w:rsidRDefault="00067718">
      <w:pPr>
        <w:pStyle w:val="Padro"/>
        <w:spacing w:after="0" w:line="360" w:lineRule="auto"/>
        <w:jc w:val="center"/>
        <w:rPr>
          <w:rFonts w:ascii="Times New Roman" w:eastAsia="Times New Roman" w:hAnsi="Times New Roman"/>
          <w:sz w:val="24"/>
          <w:szCs w:val="24"/>
          <w:lang w:eastAsia="pt-BR"/>
        </w:rPr>
      </w:pPr>
    </w:p>
    <w:p w14:paraId="7B64BB79" w14:textId="77777777" w:rsidR="00067718" w:rsidRDefault="00067718">
      <w:pPr>
        <w:pStyle w:val="Padro"/>
        <w:spacing w:after="0" w:line="360" w:lineRule="auto"/>
        <w:rPr>
          <w:rFonts w:ascii="Times New Roman" w:eastAsia="Times New Roman" w:hAnsi="Times New Roman"/>
          <w:sz w:val="24"/>
          <w:szCs w:val="24"/>
          <w:lang w:eastAsia="pt-BR"/>
        </w:rPr>
      </w:pPr>
    </w:p>
    <w:p w14:paraId="62791AE6" w14:textId="77777777" w:rsidR="00067718" w:rsidRDefault="00067718">
      <w:pPr>
        <w:pStyle w:val="Padro"/>
        <w:spacing w:after="0" w:line="360" w:lineRule="auto"/>
        <w:jc w:val="center"/>
        <w:rPr>
          <w:rFonts w:ascii="Times New Roman" w:eastAsia="Times New Roman" w:hAnsi="Times New Roman"/>
          <w:sz w:val="24"/>
          <w:szCs w:val="24"/>
          <w:lang w:eastAsia="pt-BR"/>
        </w:rPr>
      </w:pPr>
    </w:p>
    <w:p w14:paraId="5B09D2D4" w14:textId="77777777" w:rsidR="00067718" w:rsidRDefault="00067718">
      <w:pPr>
        <w:pStyle w:val="Padro"/>
        <w:spacing w:after="0" w:line="360" w:lineRule="auto"/>
        <w:jc w:val="center"/>
        <w:rPr>
          <w:rFonts w:ascii="Times New Roman" w:eastAsia="Times New Roman" w:hAnsi="Times New Roman"/>
          <w:sz w:val="24"/>
          <w:szCs w:val="24"/>
          <w:lang w:eastAsia="pt-BR"/>
        </w:rPr>
      </w:pPr>
    </w:p>
    <w:p w14:paraId="22E9F0B9" w14:textId="77777777" w:rsidR="00067718" w:rsidRDefault="00067718">
      <w:pPr>
        <w:pStyle w:val="Padro"/>
        <w:spacing w:after="0" w:line="360" w:lineRule="auto"/>
        <w:jc w:val="center"/>
        <w:rPr>
          <w:rFonts w:ascii="Times New Roman" w:eastAsia="Times New Roman" w:hAnsi="Times New Roman"/>
          <w:sz w:val="24"/>
          <w:szCs w:val="24"/>
          <w:lang w:eastAsia="pt-BR"/>
        </w:rPr>
      </w:pPr>
    </w:p>
    <w:p w14:paraId="03C4BDA8" w14:textId="77777777" w:rsidR="00067718" w:rsidRDefault="00067718">
      <w:pPr>
        <w:pStyle w:val="Padro"/>
        <w:spacing w:after="0" w:line="360" w:lineRule="auto"/>
        <w:jc w:val="both"/>
        <w:rPr>
          <w:rFonts w:ascii="Times New Roman" w:hAnsi="Times New Roman"/>
          <w:sz w:val="24"/>
          <w:szCs w:val="24"/>
        </w:rPr>
      </w:pPr>
    </w:p>
    <w:p w14:paraId="2DAC7E58" w14:textId="77777777" w:rsidR="00067718" w:rsidRDefault="00067718">
      <w:pPr>
        <w:pStyle w:val="Padro"/>
        <w:spacing w:after="0" w:line="360" w:lineRule="auto"/>
        <w:ind w:left="4536"/>
        <w:jc w:val="both"/>
        <w:rPr>
          <w:rFonts w:ascii="Times New Roman" w:hAnsi="Times New Roman"/>
          <w:sz w:val="24"/>
          <w:szCs w:val="24"/>
        </w:rPr>
      </w:pPr>
    </w:p>
    <w:p w14:paraId="4D77C52B" w14:textId="6FC8CBAD" w:rsidR="00067718" w:rsidRDefault="00081C84">
      <w:pPr>
        <w:pStyle w:val="Padro"/>
        <w:spacing w:after="0" w:line="240" w:lineRule="auto"/>
        <w:ind w:left="4536"/>
        <w:jc w:val="both"/>
        <w:rPr>
          <w:rFonts w:ascii="Times New Roman" w:hAnsi="Times New Roman"/>
          <w:sz w:val="24"/>
          <w:szCs w:val="24"/>
        </w:rPr>
      </w:pPr>
      <w:r>
        <w:rPr>
          <w:rFonts w:ascii="Times New Roman" w:hAnsi="Times New Roman"/>
          <w:sz w:val="24"/>
          <w:szCs w:val="24"/>
        </w:rPr>
        <w:t xml:space="preserve">Trabalho de Conclusão de Curso </w:t>
      </w:r>
      <w:r w:rsidR="00B14A57">
        <w:rPr>
          <w:rFonts w:ascii="Times New Roman" w:hAnsi="Times New Roman"/>
          <w:sz w:val="24"/>
          <w:szCs w:val="24"/>
        </w:rPr>
        <w:t xml:space="preserve">– artigo científico – </w:t>
      </w:r>
      <w:r>
        <w:rPr>
          <w:rFonts w:ascii="Times New Roman" w:hAnsi="Times New Roman"/>
          <w:sz w:val="24"/>
          <w:szCs w:val="24"/>
        </w:rPr>
        <w:t>apresentado como pré-requisito para a obtenção do título de Bacharel em Direito pela UniFacisa – Centro Universitário</w:t>
      </w:r>
    </w:p>
    <w:p w14:paraId="06D3DC3D" w14:textId="77777777" w:rsidR="00067718" w:rsidRDefault="00081C84">
      <w:pPr>
        <w:pStyle w:val="Padro"/>
        <w:spacing w:after="0" w:line="240" w:lineRule="auto"/>
        <w:ind w:left="4536"/>
        <w:jc w:val="both"/>
        <w:rPr>
          <w:rFonts w:ascii="Times New Roman" w:hAnsi="Times New Roman"/>
          <w:sz w:val="24"/>
          <w:szCs w:val="24"/>
        </w:rPr>
      </w:pPr>
      <w:r>
        <w:rPr>
          <w:rFonts w:ascii="Times New Roman" w:hAnsi="Times New Roman"/>
          <w:sz w:val="24"/>
          <w:szCs w:val="24"/>
        </w:rPr>
        <w:t>Área de concentração: Propedêuticas</w:t>
      </w:r>
    </w:p>
    <w:p w14:paraId="08B4CCEE" w14:textId="21005276" w:rsidR="00067718" w:rsidRDefault="00081C84">
      <w:pPr>
        <w:pStyle w:val="Padro"/>
        <w:spacing w:after="0" w:line="240" w:lineRule="auto"/>
        <w:ind w:left="4536"/>
        <w:jc w:val="both"/>
        <w:rPr>
          <w:rFonts w:ascii="Times New Roman" w:hAnsi="Times New Roman"/>
          <w:sz w:val="24"/>
          <w:szCs w:val="24"/>
        </w:rPr>
      </w:pPr>
      <w:r>
        <w:rPr>
          <w:rFonts w:ascii="Times New Roman" w:hAnsi="Times New Roman"/>
          <w:sz w:val="24"/>
          <w:szCs w:val="24"/>
        </w:rPr>
        <w:t xml:space="preserve">Linha de pesquisa: </w:t>
      </w:r>
      <w:r w:rsidR="00114B0C">
        <w:rPr>
          <w:rFonts w:ascii="Times New Roman" w:hAnsi="Times New Roman"/>
          <w:sz w:val="24"/>
          <w:szCs w:val="24"/>
        </w:rPr>
        <w:t>Direitos fundamentais e zetética jurídica</w:t>
      </w:r>
    </w:p>
    <w:p w14:paraId="50B52FEA" w14:textId="77777777" w:rsidR="00B14A57" w:rsidRDefault="00081C84">
      <w:pPr>
        <w:pStyle w:val="Padro"/>
        <w:spacing w:after="0" w:line="240" w:lineRule="auto"/>
        <w:ind w:left="4536"/>
        <w:jc w:val="both"/>
        <w:rPr>
          <w:rFonts w:ascii="Times New Roman" w:hAnsi="Times New Roman"/>
          <w:sz w:val="24"/>
          <w:szCs w:val="24"/>
        </w:rPr>
      </w:pPr>
      <w:r>
        <w:rPr>
          <w:rFonts w:ascii="Times New Roman" w:hAnsi="Times New Roman"/>
          <w:sz w:val="24"/>
          <w:szCs w:val="24"/>
        </w:rPr>
        <w:t xml:space="preserve">Orientador: </w:t>
      </w:r>
      <w:r w:rsidR="00960C63">
        <w:rPr>
          <w:rFonts w:ascii="Times New Roman" w:hAnsi="Times New Roman"/>
          <w:sz w:val="24"/>
          <w:szCs w:val="24"/>
        </w:rPr>
        <w:t>Prof</w:t>
      </w:r>
      <w:r>
        <w:rPr>
          <w:rFonts w:ascii="Times New Roman" w:hAnsi="Times New Roman"/>
          <w:sz w:val="24"/>
          <w:szCs w:val="24"/>
        </w:rPr>
        <w:t xml:space="preserve">. </w:t>
      </w:r>
      <w:r w:rsidR="00B14A57">
        <w:rPr>
          <w:rFonts w:ascii="Times New Roman" w:hAnsi="Times New Roman"/>
          <w:sz w:val="24"/>
          <w:szCs w:val="24"/>
        </w:rPr>
        <w:t>Dr. Marcelo Alves P. Eufrásio</w:t>
      </w:r>
    </w:p>
    <w:p w14:paraId="4B184193" w14:textId="77777777" w:rsidR="00B14A57" w:rsidRDefault="00B14A57">
      <w:pPr>
        <w:pStyle w:val="Padro"/>
        <w:spacing w:after="0" w:line="240" w:lineRule="auto"/>
        <w:ind w:left="4536"/>
        <w:jc w:val="both"/>
        <w:rPr>
          <w:rFonts w:ascii="Times New Roman" w:hAnsi="Times New Roman"/>
          <w:sz w:val="24"/>
          <w:szCs w:val="24"/>
        </w:rPr>
      </w:pPr>
    </w:p>
    <w:p w14:paraId="1B2685DA" w14:textId="7C987300" w:rsidR="00067718" w:rsidRDefault="00114B0C">
      <w:pPr>
        <w:pStyle w:val="Padro"/>
        <w:spacing w:after="0" w:line="240" w:lineRule="auto"/>
        <w:ind w:left="4536"/>
        <w:jc w:val="both"/>
        <w:rPr>
          <w:rFonts w:ascii="Times New Roman" w:hAnsi="Times New Roman"/>
          <w:sz w:val="20"/>
          <w:szCs w:val="20"/>
        </w:rPr>
      </w:pPr>
      <w:r>
        <w:rPr>
          <w:rFonts w:ascii="Times New Roman" w:hAnsi="Times New Roman"/>
          <w:sz w:val="24"/>
          <w:szCs w:val="24"/>
        </w:rPr>
        <w:t xml:space="preserve"> </w:t>
      </w:r>
    </w:p>
    <w:p w14:paraId="2FE9C94C" w14:textId="77777777" w:rsidR="00067718" w:rsidRDefault="00067718">
      <w:pPr>
        <w:pStyle w:val="Padro"/>
        <w:spacing w:after="0" w:line="360" w:lineRule="auto"/>
        <w:jc w:val="center"/>
        <w:rPr>
          <w:rFonts w:ascii="Times New Roman" w:hAnsi="Times New Roman"/>
          <w:sz w:val="24"/>
          <w:szCs w:val="24"/>
        </w:rPr>
      </w:pPr>
    </w:p>
    <w:p w14:paraId="36DC3EED" w14:textId="77777777" w:rsidR="00067718" w:rsidRDefault="00067718">
      <w:pPr>
        <w:pStyle w:val="Padro"/>
        <w:spacing w:after="0" w:line="360" w:lineRule="auto"/>
        <w:jc w:val="center"/>
        <w:rPr>
          <w:rFonts w:ascii="Times New Roman" w:hAnsi="Times New Roman"/>
          <w:sz w:val="24"/>
          <w:szCs w:val="24"/>
        </w:rPr>
      </w:pPr>
    </w:p>
    <w:p w14:paraId="3A66ED87" w14:textId="77777777" w:rsidR="00067718" w:rsidRDefault="00067718">
      <w:pPr>
        <w:pStyle w:val="Padro"/>
        <w:spacing w:after="0" w:line="360" w:lineRule="auto"/>
        <w:jc w:val="center"/>
        <w:rPr>
          <w:rFonts w:ascii="Times New Roman" w:hAnsi="Times New Roman"/>
          <w:sz w:val="24"/>
          <w:szCs w:val="24"/>
        </w:rPr>
      </w:pPr>
    </w:p>
    <w:p w14:paraId="19B32F4F" w14:textId="77777777" w:rsidR="00067718" w:rsidRDefault="00067718">
      <w:pPr>
        <w:pStyle w:val="Padro"/>
        <w:spacing w:after="0" w:line="360" w:lineRule="auto"/>
        <w:rPr>
          <w:rFonts w:ascii="Times New Roman" w:hAnsi="Times New Roman"/>
          <w:sz w:val="24"/>
          <w:szCs w:val="24"/>
        </w:rPr>
      </w:pPr>
    </w:p>
    <w:p w14:paraId="54AC0952" w14:textId="77777777" w:rsidR="004D2E04" w:rsidRDefault="004D2E04">
      <w:pPr>
        <w:pStyle w:val="Padro"/>
        <w:spacing w:after="0" w:line="360" w:lineRule="auto"/>
        <w:rPr>
          <w:rFonts w:ascii="Times New Roman" w:hAnsi="Times New Roman"/>
          <w:sz w:val="24"/>
          <w:szCs w:val="24"/>
        </w:rPr>
      </w:pPr>
    </w:p>
    <w:p w14:paraId="213B493E" w14:textId="77777777" w:rsidR="00067718" w:rsidRDefault="00067718">
      <w:pPr>
        <w:pStyle w:val="Padro"/>
        <w:spacing w:after="0" w:line="360" w:lineRule="auto"/>
        <w:rPr>
          <w:rFonts w:ascii="Times New Roman" w:hAnsi="Times New Roman"/>
          <w:sz w:val="24"/>
          <w:szCs w:val="24"/>
        </w:rPr>
      </w:pPr>
    </w:p>
    <w:p w14:paraId="7A75A4DD" w14:textId="77777777" w:rsidR="00067718" w:rsidRDefault="00067718">
      <w:pPr>
        <w:pStyle w:val="Padro"/>
        <w:spacing w:after="0" w:line="360" w:lineRule="auto"/>
        <w:rPr>
          <w:rFonts w:ascii="Times New Roman" w:hAnsi="Times New Roman"/>
          <w:sz w:val="24"/>
          <w:szCs w:val="24"/>
        </w:rPr>
      </w:pPr>
    </w:p>
    <w:p w14:paraId="0E42AE38" w14:textId="77777777" w:rsidR="00067718" w:rsidRDefault="00081C84">
      <w:pPr>
        <w:pStyle w:val="Padro"/>
        <w:spacing w:after="0" w:line="360" w:lineRule="auto"/>
        <w:jc w:val="center"/>
        <w:rPr>
          <w:rFonts w:ascii="Times New Roman" w:hAnsi="Times New Roman"/>
          <w:sz w:val="24"/>
          <w:szCs w:val="24"/>
        </w:rPr>
      </w:pPr>
      <w:r>
        <w:rPr>
          <w:rFonts w:ascii="Times New Roman" w:hAnsi="Times New Roman"/>
          <w:sz w:val="24"/>
          <w:szCs w:val="24"/>
        </w:rPr>
        <w:t>CAMPINA GRANDE</w:t>
      </w:r>
    </w:p>
    <w:p w14:paraId="2F225E9B" w14:textId="77777777" w:rsidR="00067718" w:rsidRDefault="00081C84">
      <w:pPr>
        <w:pStyle w:val="Padro"/>
        <w:spacing w:after="0" w:line="360" w:lineRule="auto"/>
        <w:jc w:val="center"/>
        <w:rPr>
          <w:rFonts w:ascii="Times New Roman" w:hAnsi="Times New Roman"/>
          <w:sz w:val="24"/>
          <w:szCs w:val="24"/>
        </w:rPr>
      </w:pPr>
      <w:r>
        <w:rPr>
          <w:rFonts w:ascii="Times New Roman" w:hAnsi="Times New Roman"/>
          <w:sz w:val="24"/>
          <w:szCs w:val="24"/>
        </w:rPr>
        <w:t>2023</w:t>
      </w:r>
    </w:p>
    <w:p w14:paraId="549425FE" w14:textId="404CEF65" w:rsidR="00067718" w:rsidRDefault="00D151DD">
      <w:pPr>
        <w:pStyle w:val="Padro"/>
        <w:spacing w:after="0" w:line="360" w:lineRule="auto"/>
        <w:jc w:val="center"/>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61312" behindDoc="0" locked="0" layoutInCell="1" allowOverlap="1" wp14:anchorId="6288BD2C" wp14:editId="5BF50A7A">
                <wp:simplePos x="0" y="0"/>
                <wp:positionH relativeFrom="column">
                  <wp:posOffset>5684293</wp:posOffset>
                </wp:positionH>
                <wp:positionV relativeFrom="paragraph">
                  <wp:posOffset>-395785</wp:posOffset>
                </wp:positionV>
                <wp:extent cx="136478" cy="156950"/>
                <wp:effectExtent l="0" t="0" r="16510" b="14605"/>
                <wp:wrapNone/>
                <wp:docPr id="2006186126"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52FA6" id="Retângulo 1" o:spid="_x0000_s1026" style="position:absolute;margin-left:447.6pt;margin-top:-31.15pt;width:10.75pt;height:12.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" fillcolor="white [3212]" strokecolor="white [3212]" strokeweight="2pt"/>
            </w:pict>
          </mc:Fallback>
        </mc:AlternateContent>
      </w:r>
    </w:p>
    <w:p w14:paraId="52825844" w14:textId="73D538B4" w:rsidR="00067718" w:rsidRDefault="00114B0C">
      <w:pPr>
        <w:pStyle w:val="Padro"/>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55ED3C3D" wp14:editId="3F8B8C7F">
                <wp:simplePos x="0" y="0"/>
                <wp:positionH relativeFrom="margin">
                  <wp:posOffset>5653378</wp:posOffset>
                </wp:positionH>
                <wp:positionV relativeFrom="paragraph">
                  <wp:posOffset>-349857</wp:posOffset>
                </wp:positionV>
                <wp:extent cx="136478" cy="156950"/>
                <wp:effectExtent l="0" t="0" r="16510" b="14605"/>
                <wp:wrapNone/>
                <wp:docPr id="106864919"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C4F13" id="Retângulo 1" o:spid="_x0000_s1026" style="position:absolute;margin-left:445.15pt;margin-top:-27.55pt;width:10.75pt;height:12.3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" fillcolor="white [3212]" strokecolor="white [3212]" strokeweight="2pt">
                <w10:wrap anchorx="margin"/>
              </v:rect>
            </w:pict>
          </mc:Fallback>
        </mc:AlternateContent>
      </w:r>
    </w:p>
    <w:p w14:paraId="6D80FE1E" w14:textId="77777777" w:rsidR="00067718" w:rsidRDefault="00067718">
      <w:pPr>
        <w:pStyle w:val="Padro"/>
        <w:spacing w:after="0" w:line="360" w:lineRule="auto"/>
        <w:jc w:val="center"/>
        <w:rPr>
          <w:rFonts w:ascii="Times New Roman" w:hAnsi="Times New Roman"/>
          <w:sz w:val="24"/>
          <w:szCs w:val="24"/>
        </w:rPr>
      </w:pPr>
    </w:p>
    <w:p w14:paraId="08A1C7CD" w14:textId="77777777" w:rsidR="00067718" w:rsidRDefault="00067718">
      <w:pPr>
        <w:pStyle w:val="Padro"/>
        <w:spacing w:after="0" w:line="360" w:lineRule="auto"/>
        <w:jc w:val="center"/>
        <w:rPr>
          <w:rFonts w:ascii="Times New Roman" w:hAnsi="Times New Roman"/>
          <w:sz w:val="24"/>
          <w:szCs w:val="24"/>
        </w:rPr>
      </w:pPr>
    </w:p>
    <w:p w14:paraId="417AC389" w14:textId="77777777" w:rsidR="00067718" w:rsidRDefault="00067718">
      <w:pPr>
        <w:pStyle w:val="Padro"/>
        <w:spacing w:after="0" w:line="360" w:lineRule="auto"/>
        <w:jc w:val="center"/>
        <w:rPr>
          <w:rFonts w:ascii="Times New Roman" w:hAnsi="Times New Roman"/>
          <w:sz w:val="24"/>
          <w:szCs w:val="24"/>
        </w:rPr>
      </w:pPr>
    </w:p>
    <w:p w14:paraId="1DAC443A" w14:textId="77777777" w:rsidR="00067718" w:rsidRDefault="00067718">
      <w:pPr>
        <w:pStyle w:val="Padro"/>
        <w:spacing w:after="0" w:line="360" w:lineRule="auto"/>
        <w:jc w:val="center"/>
        <w:rPr>
          <w:rFonts w:ascii="Times New Roman" w:hAnsi="Times New Roman"/>
          <w:sz w:val="24"/>
          <w:szCs w:val="24"/>
        </w:rPr>
      </w:pPr>
    </w:p>
    <w:p w14:paraId="74C2164C" w14:textId="77777777" w:rsidR="00067718" w:rsidRDefault="00067718">
      <w:pPr>
        <w:pStyle w:val="Padro"/>
        <w:spacing w:after="0" w:line="360" w:lineRule="auto"/>
        <w:jc w:val="center"/>
        <w:rPr>
          <w:rFonts w:ascii="Times New Roman" w:hAnsi="Times New Roman"/>
          <w:sz w:val="24"/>
          <w:szCs w:val="24"/>
        </w:rPr>
      </w:pPr>
    </w:p>
    <w:p w14:paraId="54DE4869" w14:textId="77777777" w:rsidR="00067718" w:rsidRDefault="00067718">
      <w:pPr>
        <w:pStyle w:val="Padro"/>
        <w:spacing w:after="0" w:line="360" w:lineRule="auto"/>
        <w:jc w:val="center"/>
        <w:rPr>
          <w:rFonts w:ascii="Times New Roman" w:hAnsi="Times New Roman"/>
          <w:sz w:val="24"/>
          <w:szCs w:val="24"/>
        </w:rPr>
      </w:pPr>
    </w:p>
    <w:p w14:paraId="6E8CC613" w14:textId="77777777" w:rsidR="00067718" w:rsidRDefault="00067718">
      <w:pPr>
        <w:pStyle w:val="Padro"/>
        <w:spacing w:after="0" w:line="360" w:lineRule="auto"/>
        <w:jc w:val="center"/>
        <w:rPr>
          <w:rFonts w:ascii="Times New Roman" w:hAnsi="Times New Roman"/>
          <w:sz w:val="24"/>
          <w:szCs w:val="24"/>
        </w:rPr>
      </w:pPr>
    </w:p>
    <w:p w14:paraId="2997B041" w14:textId="77777777" w:rsidR="00067718" w:rsidRDefault="00067718">
      <w:pPr>
        <w:pStyle w:val="Padro"/>
        <w:spacing w:after="0" w:line="360" w:lineRule="auto"/>
        <w:jc w:val="center"/>
        <w:rPr>
          <w:rFonts w:ascii="Times New Roman" w:hAnsi="Times New Roman"/>
          <w:sz w:val="24"/>
          <w:szCs w:val="24"/>
        </w:rPr>
      </w:pPr>
    </w:p>
    <w:p w14:paraId="3B517013" w14:textId="77777777" w:rsidR="00067718" w:rsidRDefault="00067718">
      <w:pPr>
        <w:pStyle w:val="Padro"/>
        <w:spacing w:after="0" w:line="360" w:lineRule="auto"/>
        <w:jc w:val="center"/>
        <w:rPr>
          <w:rFonts w:ascii="Times New Roman" w:hAnsi="Times New Roman"/>
          <w:sz w:val="24"/>
          <w:szCs w:val="24"/>
        </w:rPr>
      </w:pPr>
    </w:p>
    <w:p w14:paraId="3E45672A" w14:textId="77777777" w:rsidR="00067718" w:rsidRDefault="00067718">
      <w:pPr>
        <w:pStyle w:val="Padro"/>
        <w:spacing w:after="0" w:line="360" w:lineRule="auto"/>
        <w:jc w:val="center"/>
        <w:rPr>
          <w:rFonts w:ascii="Times New Roman" w:hAnsi="Times New Roman"/>
          <w:sz w:val="24"/>
          <w:szCs w:val="24"/>
        </w:rPr>
      </w:pPr>
    </w:p>
    <w:p w14:paraId="07937D12" w14:textId="77777777" w:rsidR="00067718" w:rsidRDefault="00067718">
      <w:pPr>
        <w:pStyle w:val="Padro"/>
        <w:spacing w:after="0" w:line="360" w:lineRule="auto"/>
        <w:jc w:val="center"/>
        <w:rPr>
          <w:rFonts w:ascii="Times New Roman" w:hAnsi="Times New Roman"/>
          <w:sz w:val="24"/>
          <w:szCs w:val="24"/>
        </w:rPr>
      </w:pPr>
    </w:p>
    <w:p w14:paraId="4031C19A" w14:textId="77777777" w:rsidR="00067718" w:rsidRDefault="00067718">
      <w:pPr>
        <w:pStyle w:val="Padro"/>
        <w:spacing w:after="0" w:line="360" w:lineRule="auto"/>
        <w:jc w:val="center"/>
        <w:rPr>
          <w:rFonts w:ascii="Times New Roman" w:hAnsi="Times New Roman"/>
          <w:sz w:val="24"/>
          <w:szCs w:val="24"/>
        </w:rPr>
      </w:pPr>
    </w:p>
    <w:p w14:paraId="4FDD1546" w14:textId="77777777" w:rsidR="00067718" w:rsidRDefault="00067718">
      <w:pPr>
        <w:pStyle w:val="Padro"/>
        <w:spacing w:after="0" w:line="360" w:lineRule="auto"/>
        <w:jc w:val="center"/>
        <w:rPr>
          <w:rFonts w:ascii="Times New Roman" w:hAnsi="Times New Roman"/>
          <w:sz w:val="24"/>
          <w:szCs w:val="24"/>
        </w:rPr>
      </w:pPr>
    </w:p>
    <w:p w14:paraId="6F860095" w14:textId="77777777" w:rsidR="00067718" w:rsidRDefault="00067718">
      <w:pPr>
        <w:pStyle w:val="Padro"/>
        <w:spacing w:after="0" w:line="360" w:lineRule="auto"/>
        <w:rPr>
          <w:rFonts w:ascii="Times New Roman" w:hAnsi="Times New Roman"/>
          <w:sz w:val="24"/>
          <w:szCs w:val="24"/>
        </w:rPr>
      </w:pPr>
    </w:p>
    <w:p w14:paraId="02D15263" w14:textId="77777777" w:rsidR="00067718" w:rsidRDefault="00067718">
      <w:pPr>
        <w:pStyle w:val="Padro"/>
        <w:spacing w:after="0" w:line="360" w:lineRule="auto"/>
        <w:jc w:val="center"/>
        <w:rPr>
          <w:rFonts w:ascii="Times New Roman" w:hAnsi="Times New Roman"/>
          <w:sz w:val="24"/>
          <w:szCs w:val="24"/>
        </w:rPr>
      </w:pPr>
    </w:p>
    <w:p w14:paraId="335255FD" w14:textId="77777777" w:rsidR="00067718" w:rsidRDefault="00067718">
      <w:pPr>
        <w:pStyle w:val="Padro"/>
        <w:spacing w:after="0" w:line="360" w:lineRule="auto"/>
        <w:jc w:val="center"/>
        <w:rPr>
          <w:rFonts w:ascii="Times New Roman" w:hAnsi="Times New Roman"/>
          <w:sz w:val="24"/>
          <w:szCs w:val="24"/>
        </w:rPr>
      </w:pPr>
    </w:p>
    <w:p w14:paraId="37AAAA21" w14:textId="77777777" w:rsidR="00BC303D" w:rsidRDefault="00BC303D" w:rsidP="00BC303D">
      <w:pPr>
        <w:pStyle w:val="Padro"/>
        <w:spacing w:after="0" w:line="360" w:lineRule="auto"/>
        <w:rPr>
          <w:rFonts w:ascii="Times New Roman" w:hAnsi="Times New Roman"/>
          <w:b/>
          <w:sz w:val="24"/>
          <w:szCs w:val="24"/>
        </w:rPr>
      </w:pPr>
    </w:p>
    <w:p w14:paraId="47D2446E" w14:textId="77777777" w:rsidR="00BC303D" w:rsidRDefault="00BC303D" w:rsidP="00BC303D">
      <w:pPr>
        <w:pStyle w:val="Padro"/>
        <w:spacing w:after="0" w:line="360" w:lineRule="auto"/>
        <w:rPr>
          <w:rFonts w:ascii="Times New Roman" w:hAnsi="Times New Roman"/>
          <w:b/>
          <w:sz w:val="24"/>
          <w:szCs w:val="24"/>
        </w:rPr>
      </w:pPr>
    </w:p>
    <w:p w14:paraId="2DF4DA6E" w14:textId="77777777" w:rsidR="00AE22C1" w:rsidRDefault="00AE22C1" w:rsidP="00BC303D">
      <w:pPr>
        <w:pStyle w:val="Padro"/>
        <w:spacing w:after="0" w:line="360" w:lineRule="auto"/>
        <w:rPr>
          <w:rFonts w:ascii="Times New Roman" w:hAnsi="Times New Roman"/>
          <w:b/>
          <w:sz w:val="24"/>
          <w:szCs w:val="24"/>
        </w:rPr>
      </w:pPr>
    </w:p>
    <w:p w14:paraId="4D8ECD12" w14:textId="77777777" w:rsidR="00AE22C1" w:rsidRDefault="00AE22C1" w:rsidP="00BC303D">
      <w:pPr>
        <w:pStyle w:val="Padro"/>
        <w:spacing w:after="0" w:line="360" w:lineRule="auto"/>
        <w:rPr>
          <w:rFonts w:ascii="Times New Roman" w:hAnsi="Times New Roman"/>
          <w:b/>
          <w:sz w:val="24"/>
          <w:szCs w:val="24"/>
        </w:rPr>
      </w:pPr>
    </w:p>
    <w:p w14:paraId="3F02BFF9" w14:textId="77777777" w:rsidR="00AE22C1" w:rsidRDefault="00AE22C1" w:rsidP="00BC303D">
      <w:pPr>
        <w:pStyle w:val="Padro"/>
        <w:spacing w:after="0" w:line="360" w:lineRule="auto"/>
        <w:rPr>
          <w:rFonts w:ascii="Times New Roman" w:hAnsi="Times New Roman"/>
          <w:b/>
          <w:sz w:val="24"/>
          <w:szCs w:val="24"/>
        </w:rPr>
      </w:pPr>
    </w:p>
    <w:p w14:paraId="1BB72112" w14:textId="77777777" w:rsidR="00BC303D" w:rsidRDefault="00BC303D">
      <w:pPr>
        <w:pStyle w:val="Padro"/>
        <w:spacing w:after="0" w:line="360" w:lineRule="auto"/>
        <w:jc w:val="center"/>
        <w:rPr>
          <w:rFonts w:ascii="Times New Roman" w:hAnsi="Times New Roman"/>
          <w:b/>
          <w:sz w:val="24"/>
          <w:szCs w:val="24"/>
        </w:rPr>
      </w:pPr>
    </w:p>
    <w:p w14:paraId="096662B2" w14:textId="77777777" w:rsidR="00BC303D" w:rsidRPr="00BC303D" w:rsidRDefault="00BC303D" w:rsidP="00AE22C1">
      <w:pPr>
        <w:pStyle w:val="Padro"/>
        <w:spacing w:after="0" w:line="240" w:lineRule="auto"/>
        <w:jc w:val="center"/>
        <w:rPr>
          <w:rFonts w:ascii="Times New Roman" w:hAnsi="Times New Roman"/>
          <w:bCs/>
          <w:sz w:val="20"/>
          <w:szCs w:val="20"/>
        </w:rPr>
      </w:pPr>
      <w:r w:rsidRPr="00BC303D">
        <w:rPr>
          <w:rFonts w:ascii="Times New Roman" w:hAnsi="Times New Roman"/>
          <w:bCs/>
          <w:sz w:val="20"/>
          <w:szCs w:val="20"/>
        </w:rPr>
        <w:t>Dados Internacionais de Catalogação na Publicação</w:t>
      </w:r>
    </w:p>
    <w:p w14:paraId="37E4FD5D" w14:textId="77777777" w:rsidR="00BC303D" w:rsidRDefault="00BC303D" w:rsidP="00AE22C1">
      <w:pPr>
        <w:pStyle w:val="Padro"/>
        <w:spacing w:after="0" w:line="240" w:lineRule="auto"/>
        <w:jc w:val="center"/>
        <w:rPr>
          <w:rFonts w:ascii="Times New Roman" w:hAnsi="Times New Roman"/>
          <w:bCs/>
          <w:sz w:val="20"/>
          <w:szCs w:val="20"/>
        </w:rPr>
      </w:pPr>
      <w:r w:rsidRPr="00BC303D">
        <w:rPr>
          <w:rFonts w:ascii="Times New Roman" w:hAnsi="Times New Roman"/>
          <w:bCs/>
          <w:sz w:val="20"/>
          <w:szCs w:val="20"/>
        </w:rPr>
        <w:t>(Biblioteca da UniFacisa)</w:t>
      </w:r>
    </w:p>
    <w:p w14:paraId="55C0041D" w14:textId="77777777" w:rsidR="00AE22C1" w:rsidRPr="00BC303D" w:rsidRDefault="00AE22C1" w:rsidP="00AE22C1">
      <w:pPr>
        <w:pStyle w:val="Padro"/>
        <w:spacing w:after="0" w:line="240" w:lineRule="auto"/>
        <w:jc w:val="center"/>
        <w:rPr>
          <w:rFonts w:ascii="Times New Roman" w:hAnsi="Times New Roman"/>
          <w:bCs/>
          <w:sz w:val="20"/>
          <w:szCs w:val="20"/>
        </w:rPr>
      </w:pPr>
    </w:p>
    <w:p w14:paraId="66D8A330" w14:textId="77777777" w:rsidR="00BC303D" w:rsidRPr="00BC303D" w:rsidRDefault="00BC303D" w:rsidP="00AE22C1">
      <w:pPr>
        <w:pStyle w:val="Padro"/>
        <w:spacing w:after="0" w:line="240" w:lineRule="auto"/>
        <w:rPr>
          <w:rFonts w:ascii="Times New Roman" w:hAnsi="Times New Roman"/>
          <w:bCs/>
          <w:sz w:val="20"/>
          <w:szCs w:val="20"/>
        </w:rPr>
      </w:pPr>
      <w:r w:rsidRPr="00BC303D">
        <w:rPr>
          <w:rFonts w:ascii="Times New Roman" w:hAnsi="Times New Roman"/>
          <w:bCs/>
          <w:sz w:val="20"/>
          <w:szCs w:val="20"/>
        </w:rPr>
        <w:t>XXXXX</w:t>
      </w:r>
    </w:p>
    <w:p w14:paraId="1FF95071" w14:textId="025168B2" w:rsidR="00BC303D" w:rsidRPr="00BC303D" w:rsidRDefault="0075749A" w:rsidP="00AE22C1">
      <w:pPr>
        <w:pStyle w:val="Padro"/>
        <w:spacing w:after="0" w:line="240" w:lineRule="auto"/>
        <w:rPr>
          <w:rFonts w:ascii="Times New Roman" w:hAnsi="Times New Roman"/>
          <w:bCs/>
          <w:sz w:val="20"/>
          <w:szCs w:val="20"/>
        </w:rPr>
      </w:pPr>
      <w:r>
        <w:rPr>
          <w:rFonts w:ascii="Times New Roman" w:hAnsi="Times New Roman"/>
          <w:bCs/>
          <w:sz w:val="20"/>
          <w:szCs w:val="20"/>
        </w:rPr>
        <w:t>Silva</w:t>
      </w:r>
      <w:r w:rsidR="00AE22C1">
        <w:rPr>
          <w:rFonts w:ascii="Times New Roman" w:hAnsi="Times New Roman"/>
          <w:bCs/>
          <w:sz w:val="20"/>
          <w:szCs w:val="20"/>
        </w:rPr>
        <w:t xml:space="preserve">, </w:t>
      </w:r>
      <w:r>
        <w:rPr>
          <w:rFonts w:ascii="Times New Roman" w:hAnsi="Times New Roman"/>
          <w:bCs/>
          <w:sz w:val="20"/>
          <w:szCs w:val="20"/>
        </w:rPr>
        <w:t>Israel Artur Gonçalves da.</w:t>
      </w:r>
    </w:p>
    <w:p w14:paraId="366D2EF5" w14:textId="4DF50BB9" w:rsidR="00BC303D" w:rsidRPr="00BC303D" w:rsidRDefault="0075749A" w:rsidP="00AE22C1">
      <w:pPr>
        <w:pStyle w:val="Padro"/>
        <w:spacing w:after="0" w:line="240" w:lineRule="auto"/>
        <w:jc w:val="center"/>
        <w:rPr>
          <w:rFonts w:ascii="Times New Roman" w:hAnsi="Times New Roman"/>
          <w:bCs/>
          <w:sz w:val="20"/>
          <w:szCs w:val="20"/>
        </w:rPr>
      </w:pPr>
      <w:r>
        <w:rPr>
          <w:rFonts w:ascii="Times New Roman" w:hAnsi="Times New Roman"/>
          <w:bCs/>
          <w:sz w:val="20"/>
          <w:szCs w:val="20"/>
        </w:rPr>
        <w:t xml:space="preserve">Ativismo judicial e a (in)segurança jurídica frente aos limites constitucionais </w:t>
      </w:r>
      <w:r w:rsidR="00AE22C1">
        <w:rPr>
          <w:rFonts w:ascii="Times New Roman" w:hAnsi="Times New Roman"/>
          <w:bCs/>
          <w:sz w:val="20"/>
          <w:szCs w:val="20"/>
        </w:rPr>
        <w:t xml:space="preserve">/ </w:t>
      </w:r>
      <w:r>
        <w:rPr>
          <w:rFonts w:ascii="Times New Roman" w:hAnsi="Times New Roman"/>
          <w:bCs/>
          <w:sz w:val="20"/>
          <w:szCs w:val="20"/>
        </w:rPr>
        <w:t>Israel Artur Gonçalves da Silva</w:t>
      </w:r>
      <w:r w:rsidR="00AE22C1">
        <w:rPr>
          <w:rFonts w:ascii="Times New Roman" w:hAnsi="Times New Roman"/>
          <w:bCs/>
          <w:sz w:val="20"/>
          <w:szCs w:val="20"/>
        </w:rPr>
        <w:t xml:space="preserve"> – Campina Grande/PB, 2023.</w:t>
      </w:r>
    </w:p>
    <w:p w14:paraId="15AF3550" w14:textId="50737B6E" w:rsidR="00BC303D" w:rsidRPr="00BC303D" w:rsidRDefault="00BC303D" w:rsidP="00AE22C1">
      <w:pPr>
        <w:pStyle w:val="Padro"/>
        <w:spacing w:after="0" w:line="240" w:lineRule="auto"/>
        <w:jc w:val="center"/>
        <w:rPr>
          <w:rFonts w:ascii="Times New Roman" w:hAnsi="Times New Roman"/>
          <w:bCs/>
          <w:sz w:val="20"/>
          <w:szCs w:val="20"/>
        </w:rPr>
      </w:pPr>
      <w:r w:rsidRPr="00BC303D">
        <w:rPr>
          <w:rFonts w:ascii="Times New Roman" w:hAnsi="Times New Roman"/>
          <w:bCs/>
          <w:sz w:val="20"/>
          <w:szCs w:val="20"/>
        </w:rPr>
        <w:t>Originalmente apresentad</w:t>
      </w:r>
      <w:r w:rsidR="0075749A">
        <w:rPr>
          <w:rFonts w:ascii="Times New Roman" w:hAnsi="Times New Roman"/>
          <w:bCs/>
          <w:sz w:val="20"/>
          <w:szCs w:val="20"/>
        </w:rPr>
        <w:t>o</w:t>
      </w:r>
      <w:r w:rsidRPr="00BC303D">
        <w:rPr>
          <w:rFonts w:ascii="Times New Roman" w:hAnsi="Times New Roman"/>
          <w:bCs/>
          <w:sz w:val="20"/>
          <w:szCs w:val="20"/>
        </w:rPr>
        <w:t xml:space="preserve"> como Artigo Científico de bacharelado em Direito do autor </w:t>
      </w:r>
    </w:p>
    <w:p w14:paraId="7D9CFC66" w14:textId="764E2CCF" w:rsidR="00BC303D" w:rsidRPr="00BC303D" w:rsidRDefault="00BC303D" w:rsidP="00AE22C1">
      <w:pPr>
        <w:pStyle w:val="Padro"/>
        <w:spacing w:after="0" w:line="240" w:lineRule="auto"/>
        <w:jc w:val="center"/>
        <w:rPr>
          <w:rFonts w:ascii="Times New Roman" w:hAnsi="Times New Roman"/>
          <w:bCs/>
          <w:sz w:val="20"/>
          <w:szCs w:val="20"/>
        </w:rPr>
      </w:pPr>
      <w:r w:rsidRPr="00BC303D">
        <w:rPr>
          <w:rFonts w:ascii="Times New Roman" w:hAnsi="Times New Roman"/>
          <w:bCs/>
          <w:sz w:val="20"/>
          <w:szCs w:val="20"/>
        </w:rPr>
        <w:t xml:space="preserve">(bacharel – UniFacisa – Centro Universitário, </w:t>
      </w:r>
      <w:r w:rsidR="00AE22C1">
        <w:rPr>
          <w:rFonts w:ascii="Times New Roman" w:hAnsi="Times New Roman"/>
          <w:bCs/>
          <w:sz w:val="20"/>
          <w:szCs w:val="20"/>
        </w:rPr>
        <w:t>2023</w:t>
      </w:r>
      <w:r w:rsidRPr="00BC303D">
        <w:rPr>
          <w:rFonts w:ascii="Times New Roman" w:hAnsi="Times New Roman"/>
          <w:bCs/>
          <w:sz w:val="20"/>
          <w:szCs w:val="20"/>
        </w:rPr>
        <w:t>).</w:t>
      </w:r>
    </w:p>
    <w:p w14:paraId="0A8BDA0E" w14:textId="77777777" w:rsidR="00BC303D" w:rsidRPr="00BC303D" w:rsidRDefault="00BC303D" w:rsidP="00AE22C1">
      <w:pPr>
        <w:pStyle w:val="Padro"/>
        <w:spacing w:after="0" w:line="240" w:lineRule="auto"/>
        <w:jc w:val="center"/>
        <w:rPr>
          <w:rFonts w:ascii="Times New Roman" w:hAnsi="Times New Roman"/>
          <w:bCs/>
          <w:sz w:val="20"/>
          <w:szCs w:val="20"/>
        </w:rPr>
      </w:pPr>
      <w:r w:rsidRPr="00BC303D">
        <w:rPr>
          <w:rFonts w:ascii="Times New Roman" w:hAnsi="Times New Roman"/>
          <w:bCs/>
          <w:sz w:val="20"/>
          <w:szCs w:val="20"/>
        </w:rPr>
        <w:t>Referências.</w:t>
      </w:r>
    </w:p>
    <w:p w14:paraId="32390E73" w14:textId="18DD094D" w:rsidR="00AE22C1" w:rsidRPr="00BC303D" w:rsidRDefault="00BC303D" w:rsidP="00AE22C1">
      <w:pPr>
        <w:pStyle w:val="Padro"/>
        <w:spacing w:after="0" w:line="240" w:lineRule="auto"/>
        <w:jc w:val="center"/>
        <w:rPr>
          <w:rFonts w:ascii="Times New Roman" w:hAnsi="Times New Roman"/>
          <w:bCs/>
          <w:sz w:val="20"/>
          <w:szCs w:val="20"/>
        </w:rPr>
      </w:pPr>
      <w:r w:rsidRPr="00BC303D">
        <w:rPr>
          <w:rFonts w:ascii="Times New Roman" w:hAnsi="Times New Roman"/>
          <w:bCs/>
          <w:sz w:val="20"/>
          <w:szCs w:val="20"/>
        </w:rPr>
        <w:t xml:space="preserve">1. </w:t>
      </w:r>
      <w:r w:rsidR="0075749A">
        <w:rPr>
          <w:rFonts w:ascii="Times New Roman" w:hAnsi="Times New Roman"/>
          <w:bCs/>
          <w:sz w:val="20"/>
          <w:szCs w:val="20"/>
        </w:rPr>
        <w:t>Ativismo.</w:t>
      </w:r>
      <w:r w:rsidR="00AE22C1">
        <w:rPr>
          <w:rFonts w:ascii="Times New Roman" w:hAnsi="Times New Roman"/>
          <w:bCs/>
          <w:sz w:val="20"/>
          <w:szCs w:val="20"/>
        </w:rPr>
        <w:t xml:space="preserve"> 2. </w:t>
      </w:r>
      <w:r w:rsidR="0075749A">
        <w:rPr>
          <w:rFonts w:ascii="Times New Roman" w:hAnsi="Times New Roman"/>
          <w:bCs/>
          <w:sz w:val="20"/>
          <w:szCs w:val="20"/>
        </w:rPr>
        <w:t>Objetivo</w:t>
      </w:r>
      <w:r w:rsidR="00AE22C1">
        <w:rPr>
          <w:rFonts w:ascii="Times New Roman" w:hAnsi="Times New Roman"/>
          <w:bCs/>
          <w:sz w:val="20"/>
          <w:szCs w:val="20"/>
        </w:rPr>
        <w:t xml:space="preserve">. 3. </w:t>
      </w:r>
      <w:r w:rsidR="0075749A">
        <w:rPr>
          <w:rFonts w:ascii="Times New Roman" w:hAnsi="Times New Roman"/>
          <w:bCs/>
          <w:sz w:val="20"/>
          <w:szCs w:val="20"/>
        </w:rPr>
        <w:t>Limite</w:t>
      </w:r>
      <w:r w:rsidR="00AE22C1">
        <w:rPr>
          <w:rFonts w:ascii="Times New Roman" w:hAnsi="Times New Roman"/>
          <w:bCs/>
          <w:sz w:val="20"/>
          <w:szCs w:val="20"/>
        </w:rPr>
        <w:t>.</w:t>
      </w:r>
    </w:p>
    <w:p w14:paraId="4621E9CB" w14:textId="0F7D4204" w:rsidR="00AE22C1" w:rsidRDefault="00BC303D" w:rsidP="00AE22C1">
      <w:pPr>
        <w:pStyle w:val="Padro"/>
        <w:spacing w:after="0" w:line="240" w:lineRule="auto"/>
        <w:jc w:val="center"/>
        <w:rPr>
          <w:rFonts w:ascii="Times New Roman" w:hAnsi="Times New Roman"/>
          <w:bCs/>
          <w:sz w:val="20"/>
          <w:szCs w:val="20"/>
        </w:rPr>
      </w:pPr>
      <w:r w:rsidRPr="00BC303D">
        <w:rPr>
          <w:rFonts w:ascii="Times New Roman" w:hAnsi="Times New Roman"/>
          <w:bCs/>
          <w:sz w:val="20"/>
          <w:szCs w:val="20"/>
        </w:rPr>
        <w:t xml:space="preserve"> I. </w:t>
      </w:r>
      <w:r w:rsidR="0075749A">
        <w:rPr>
          <w:rFonts w:ascii="Times New Roman" w:hAnsi="Times New Roman"/>
          <w:bCs/>
          <w:sz w:val="20"/>
          <w:szCs w:val="20"/>
        </w:rPr>
        <w:t>Ativismo judicial e a (in)segurança jurídica frente aos limites constitucionais</w:t>
      </w:r>
    </w:p>
    <w:p w14:paraId="67C7F6C3" w14:textId="77777777" w:rsidR="00AE22C1" w:rsidRDefault="00AE22C1" w:rsidP="00AE22C1">
      <w:pPr>
        <w:pStyle w:val="Padro"/>
        <w:spacing w:after="0" w:line="240" w:lineRule="auto"/>
        <w:jc w:val="right"/>
        <w:rPr>
          <w:rFonts w:ascii="Times New Roman" w:hAnsi="Times New Roman"/>
          <w:bCs/>
          <w:sz w:val="20"/>
          <w:szCs w:val="20"/>
        </w:rPr>
      </w:pPr>
    </w:p>
    <w:p w14:paraId="68446CC1" w14:textId="53BF2A56" w:rsidR="00BC303D" w:rsidRPr="00BC303D" w:rsidRDefault="00BC303D" w:rsidP="00AE22C1">
      <w:pPr>
        <w:pStyle w:val="Padro"/>
        <w:spacing w:after="0" w:line="240" w:lineRule="auto"/>
        <w:jc w:val="right"/>
        <w:rPr>
          <w:rFonts w:ascii="Times New Roman" w:hAnsi="Times New Roman"/>
          <w:bCs/>
          <w:sz w:val="20"/>
          <w:szCs w:val="20"/>
        </w:rPr>
      </w:pPr>
      <w:r w:rsidRPr="00BC303D">
        <w:rPr>
          <w:rFonts w:ascii="Times New Roman" w:hAnsi="Times New Roman"/>
          <w:bCs/>
          <w:sz w:val="20"/>
          <w:szCs w:val="20"/>
        </w:rPr>
        <w:t>CDU-XXXX(XXX)(XXX)</w:t>
      </w:r>
    </w:p>
    <w:p w14:paraId="240D1F67" w14:textId="77777777" w:rsidR="00BC303D" w:rsidRPr="00BC303D" w:rsidRDefault="00BC303D" w:rsidP="00AE22C1">
      <w:pPr>
        <w:pStyle w:val="Padro"/>
        <w:spacing w:after="0" w:line="240" w:lineRule="auto"/>
        <w:jc w:val="center"/>
        <w:rPr>
          <w:rFonts w:ascii="Times New Roman" w:hAnsi="Times New Roman"/>
          <w:bCs/>
          <w:sz w:val="20"/>
          <w:szCs w:val="20"/>
        </w:rPr>
      </w:pPr>
      <w:r w:rsidRPr="00BC303D">
        <w:rPr>
          <w:rFonts w:ascii="Times New Roman" w:hAnsi="Times New Roman"/>
          <w:bCs/>
          <w:sz w:val="20"/>
          <w:szCs w:val="20"/>
        </w:rPr>
        <w:t>__________________________________________________________________________</w:t>
      </w:r>
    </w:p>
    <w:p w14:paraId="09196E42" w14:textId="267A6C7D" w:rsidR="00067718" w:rsidRDefault="00BC303D" w:rsidP="00AE22C1">
      <w:pPr>
        <w:pStyle w:val="Padro"/>
        <w:spacing w:after="0" w:line="240" w:lineRule="auto"/>
        <w:jc w:val="center"/>
        <w:rPr>
          <w:rFonts w:ascii="Times New Roman" w:hAnsi="Times New Roman"/>
          <w:b/>
          <w:sz w:val="24"/>
          <w:szCs w:val="24"/>
        </w:rPr>
      </w:pPr>
      <w:r w:rsidRPr="00BC303D">
        <w:rPr>
          <w:rFonts w:ascii="Times New Roman" w:hAnsi="Times New Roman"/>
          <w:bCs/>
          <w:sz w:val="20"/>
          <w:szCs w:val="20"/>
        </w:rPr>
        <w:t>Elaborado pela Bibliotecária Rosa Núbia de Lima Matias CRB 15/568 Catalogação na fonte</w:t>
      </w:r>
      <w:r w:rsidR="00D151DD">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26CAA3D8" wp14:editId="6FE3D78E">
                <wp:simplePos x="0" y="0"/>
                <wp:positionH relativeFrom="margin">
                  <wp:align>right</wp:align>
                </wp:positionH>
                <wp:positionV relativeFrom="paragraph">
                  <wp:posOffset>-378848</wp:posOffset>
                </wp:positionV>
                <wp:extent cx="136478" cy="156950"/>
                <wp:effectExtent l="0" t="0" r="16510" b="14605"/>
                <wp:wrapNone/>
                <wp:docPr id="828908189"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33367" id="Retângulo 1" o:spid="_x0000_s1026" style="position:absolute;margin-left:-40.45pt;margin-top:-29.85pt;width:10.75pt;height:12.35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" fillcolor="white [3212]" strokecolor="white [3212]" strokeweight="2pt">
                <w10:wrap anchorx="margin"/>
              </v:rect>
            </w:pict>
          </mc:Fallback>
        </mc:AlternateContent>
      </w:r>
    </w:p>
    <w:p w14:paraId="2FA79BB1" w14:textId="496E9E55" w:rsidR="00067718" w:rsidRDefault="00114B0C">
      <w:pPr>
        <w:pStyle w:val="Padro"/>
        <w:spacing w:after="0" w:line="360" w:lineRule="auto"/>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33BD04A9" wp14:editId="1FF0CC2A">
                <wp:simplePos x="0" y="0"/>
                <wp:positionH relativeFrom="margin">
                  <wp:align>right</wp:align>
                </wp:positionH>
                <wp:positionV relativeFrom="paragraph">
                  <wp:posOffset>-365760</wp:posOffset>
                </wp:positionV>
                <wp:extent cx="136478" cy="156950"/>
                <wp:effectExtent l="0" t="0" r="16510" b="14605"/>
                <wp:wrapNone/>
                <wp:docPr id="790010987"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69DF5C" id="Retângulo 1" o:spid="_x0000_s1026" style="position:absolute;margin-left:-40.45pt;margin-top:-28.8pt;width:10.75pt;height:12.35pt;z-index:25167769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" fillcolor="white [3212]" strokecolor="white [3212]" strokeweight="2pt">
                <w10:wrap anchorx="margin"/>
              </v:rect>
            </w:pict>
          </mc:Fallback>
        </mc:AlternateContent>
      </w:r>
    </w:p>
    <w:p w14:paraId="4C0C943D" w14:textId="74F7FC07" w:rsidR="00067718" w:rsidRDefault="00AE22C1">
      <w:pPr>
        <w:pStyle w:val="Padro"/>
        <w:spacing w:after="0" w:line="360" w:lineRule="auto"/>
        <w:jc w:val="center"/>
        <w:rPr>
          <w:rFonts w:ascii="Times New Roman" w:hAnsi="Times New Roman"/>
          <w:b/>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81792" behindDoc="0" locked="0" layoutInCell="1" allowOverlap="1" wp14:anchorId="55DB1803" wp14:editId="3E6B78C4">
                <wp:simplePos x="0" y="0"/>
                <wp:positionH relativeFrom="margin">
                  <wp:posOffset>5653377</wp:posOffset>
                </wp:positionH>
                <wp:positionV relativeFrom="paragraph">
                  <wp:posOffset>-372855</wp:posOffset>
                </wp:positionV>
                <wp:extent cx="136478" cy="156950"/>
                <wp:effectExtent l="0" t="0" r="16510" b="14605"/>
                <wp:wrapNone/>
                <wp:docPr id="1733615731"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63996" id="Retângulo 1" o:spid="_x0000_s1026" style="position:absolute;margin-left:445.15pt;margin-top:-29.35pt;width:10.75pt;height:12.3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" fillcolor="white [3212]" strokecolor="white [3212]" strokeweight="2pt">
                <w10:wrap anchorx="margin"/>
              </v:rect>
            </w:pict>
          </mc:Fallback>
        </mc:AlternateContent>
      </w:r>
    </w:p>
    <w:p w14:paraId="199FD82E" w14:textId="3C3CFEE9" w:rsidR="00067718" w:rsidRDefault="00067718">
      <w:pPr>
        <w:pStyle w:val="Padro"/>
        <w:spacing w:after="0" w:line="360" w:lineRule="auto"/>
        <w:jc w:val="center"/>
        <w:rPr>
          <w:rFonts w:ascii="Times New Roman" w:hAnsi="Times New Roman"/>
          <w:b/>
          <w:sz w:val="24"/>
          <w:szCs w:val="24"/>
        </w:rPr>
      </w:pPr>
    </w:p>
    <w:p w14:paraId="24352565" w14:textId="4E96FB55" w:rsidR="00067718" w:rsidRDefault="00067718">
      <w:pPr>
        <w:pStyle w:val="Padro"/>
        <w:spacing w:after="0" w:line="360" w:lineRule="auto"/>
        <w:jc w:val="center"/>
        <w:rPr>
          <w:rFonts w:ascii="Times New Roman" w:hAnsi="Times New Roman"/>
          <w:b/>
          <w:sz w:val="24"/>
          <w:szCs w:val="24"/>
        </w:rPr>
      </w:pPr>
    </w:p>
    <w:p w14:paraId="25E84E83" w14:textId="70C29C6D" w:rsidR="00067718" w:rsidRDefault="00067718">
      <w:pPr>
        <w:pStyle w:val="Padro"/>
        <w:spacing w:after="0" w:line="360" w:lineRule="auto"/>
        <w:jc w:val="center"/>
        <w:rPr>
          <w:rFonts w:ascii="Times New Roman" w:hAnsi="Times New Roman"/>
          <w:b/>
          <w:sz w:val="24"/>
          <w:szCs w:val="24"/>
        </w:rPr>
      </w:pPr>
    </w:p>
    <w:p w14:paraId="5C18C19E" w14:textId="77777777" w:rsidR="00067718" w:rsidRDefault="00067718">
      <w:pPr>
        <w:pStyle w:val="Padro"/>
        <w:spacing w:after="0" w:line="360" w:lineRule="auto"/>
        <w:jc w:val="center"/>
        <w:rPr>
          <w:rFonts w:ascii="Times New Roman" w:hAnsi="Times New Roman"/>
          <w:b/>
          <w:sz w:val="24"/>
          <w:szCs w:val="24"/>
        </w:rPr>
      </w:pPr>
    </w:p>
    <w:p w14:paraId="3CC8B5EC" w14:textId="77777777" w:rsidR="00067718" w:rsidRDefault="00067718">
      <w:pPr>
        <w:pStyle w:val="Padro"/>
        <w:spacing w:after="0" w:line="360" w:lineRule="auto"/>
        <w:jc w:val="center"/>
        <w:rPr>
          <w:rFonts w:ascii="Times New Roman" w:hAnsi="Times New Roman"/>
          <w:b/>
          <w:sz w:val="24"/>
          <w:szCs w:val="24"/>
        </w:rPr>
      </w:pPr>
    </w:p>
    <w:p w14:paraId="7AF7EB4F" w14:textId="77777777" w:rsidR="00067718" w:rsidRDefault="00067718">
      <w:pPr>
        <w:pStyle w:val="Padro"/>
        <w:spacing w:after="0" w:line="360" w:lineRule="auto"/>
        <w:jc w:val="center"/>
        <w:rPr>
          <w:rFonts w:ascii="Times New Roman" w:hAnsi="Times New Roman"/>
          <w:b/>
          <w:sz w:val="24"/>
          <w:szCs w:val="24"/>
        </w:rPr>
      </w:pPr>
    </w:p>
    <w:p w14:paraId="140B27F8" w14:textId="77777777" w:rsidR="00067718" w:rsidRDefault="00067718">
      <w:pPr>
        <w:pStyle w:val="Padro"/>
        <w:spacing w:after="0" w:line="360" w:lineRule="auto"/>
        <w:jc w:val="center"/>
        <w:rPr>
          <w:rFonts w:ascii="Times New Roman" w:hAnsi="Times New Roman"/>
          <w:b/>
          <w:sz w:val="24"/>
          <w:szCs w:val="24"/>
        </w:rPr>
      </w:pPr>
    </w:p>
    <w:p w14:paraId="0B0908B9" w14:textId="77777777" w:rsidR="00067718" w:rsidRDefault="00067718">
      <w:pPr>
        <w:pStyle w:val="Padro"/>
        <w:spacing w:after="0" w:line="360" w:lineRule="auto"/>
        <w:jc w:val="center"/>
        <w:rPr>
          <w:rFonts w:ascii="Times New Roman" w:hAnsi="Times New Roman"/>
          <w:b/>
          <w:sz w:val="24"/>
          <w:szCs w:val="24"/>
        </w:rPr>
      </w:pPr>
    </w:p>
    <w:p w14:paraId="74A05A73" w14:textId="77777777" w:rsidR="00067718" w:rsidRDefault="00067718">
      <w:pPr>
        <w:pStyle w:val="Padro"/>
        <w:spacing w:after="0" w:line="360" w:lineRule="auto"/>
        <w:jc w:val="center"/>
        <w:rPr>
          <w:rFonts w:ascii="Times New Roman" w:hAnsi="Times New Roman"/>
          <w:b/>
          <w:sz w:val="24"/>
          <w:szCs w:val="24"/>
        </w:rPr>
      </w:pPr>
    </w:p>
    <w:p w14:paraId="46BAE54A" w14:textId="77777777" w:rsidR="00067718" w:rsidRDefault="00067718">
      <w:pPr>
        <w:pStyle w:val="Padro"/>
        <w:spacing w:after="0" w:line="360" w:lineRule="auto"/>
        <w:jc w:val="center"/>
        <w:rPr>
          <w:rFonts w:ascii="Times New Roman" w:hAnsi="Times New Roman"/>
          <w:b/>
          <w:sz w:val="24"/>
          <w:szCs w:val="24"/>
        </w:rPr>
      </w:pPr>
    </w:p>
    <w:p w14:paraId="73AD3610" w14:textId="77777777" w:rsidR="00AE22C1" w:rsidRDefault="00AE22C1">
      <w:pPr>
        <w:pStyle w:val="Padro"/>
        <w:spacing w:after="0" w:line="360" w:lineRule="auto"/>
        <w:jc w:val="center"/>
        <w:rPr>
          <w:rFonts w:ascii="Times New Roman" w:hAnsi="Times New Roman"/>
          <w:b/>
          <w:sz w:val="24"/>
          <w:szCs w:val="24"/>
        </w:rPr>
      </w:pPr>
    </w:p>
    <w:p w14:paraId="0AFB16F0" w14:textId="77777777" w:rsidR="00067718" w:rsidRDefault="00067718">
      <w:pPr>
        <w:pStyle w:val="Padro"/>
        <w:spacing w:after="0" w:line="360" w:lineRule="auto"/>
        <w:rPr>
          <w:rFonts w:ascii="Times New Roman" w:hAnsi="Times New Roman"/>
          <w:b/>
          <w:sz w:val="24"/>
          <w:szCs w:val="24"/>
        </w:rPr>
      </w:pPr>
    </w:p>
    <w:p w14:paraId="7E054966" w14:textId="77777777" w:rsidR="00AE22C1" w:rsidRDefault="00AE22C1">
      <w:pPr>
        <w:pStyle w:val="Padro"/>
        <w:spacing w:after="0" w:line="360" w:lineRule="auto"/>
        <w:rPr>
          <w:rFonts w:ascii="Times New Roman" w:hAnsi="Times New Roman"/>
          <w:b/>
          <w:sz w:val="24"/>
          <w:szCs w:val="24"/>
        </w:rPr>
      </w:pPr>
    </w:p>
    <w:p w14:paraId="5B2E8DB2" w14:textId="77777777" w:rsidR="00AE22C1" w:rsidRDefault="00AE22C1">
      <w:pPr>
        <w:pStyle w:val="Padro"/>
        <w:spacing w:after="0" w:line="360" w:lineRule="auto"/>
        <w:rPr>
          <w:rFonts w:ascii="Times New Roman" w:hAnsi="Times New Roman"/>
          <w:b/>
          <w:sz w:val="24"/>
          <w:szCs w:val="24"/>
        </w:rPr>
      </w:pPr>
    </w:p>
    <w:p w14:paraId="5DAB9A80" w14:textId="42340CF4" w:rsidR="00067718" w:rsidRDefault="00081C84">
      <w:pPr>
        <w:spacing w:after="0" w:line="240" w:lineRule="auto"/>
        <w:ind w:left="4535"/>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 </w:t>
      </w:r>
      <w:r w:rsidR="00B14A57">
        <w:rPr>
          <w:rFonts w:ascii="Times New Roman" w:hAnsi="Times New Roman" w:cs="Times New Roman"/>
          <w:sz w:val="24"/>
          <w:szCs w:val="24"/>
        </w:rPr>
        <w:t>Ativismo judicial e a (in)segurança jurídica frente aos limites constitucionais</w:t>
      </w:r>
      <w:r>
        <w:rPr>
          <w:rFonts w:ascii="Times New Roman" w:hAnsi="Times New Roman" w:cs="Times New Roman"/>
          <w:i/>
          <w:iCs/>
          <w:sz w:val="24"/>
          <w:szCs w:val="24"/>
        </w:rPr>
        <w:t xml:space="preserve"> – </w:t>
      </w:r>
      <w:r>
        <w:rPr>
          <w:rFonts w:ascii="Times New Roman" w:hAnsi="Times New Roman" w:cs="Times New Roman"/>
          <w:sz w:val="24"/>
          <w:szCs w:val="24"/>
        </w:rPr>
        <w:t xml:space="preserve">apresentado por </w:t>
      </w:r>
      <w:r w:rsidR="00B14A57">
        <w:rPr>
          <w:rFonts w:ascii="Times New Roman" w:hAnsi="Times New Roman" w:cs="Times New Roman"/>
          <w:sz w:val="24"/>
          <w:szCs w:val="24"/>
        </w:rPr>
        <w:t>Israel Artur Gonçalves da Silva</w:t>
      </w:r>
      <w:r>
        <w:rPr>
          <w:rFonts w:ascii="Times New Roman" w:hAnsi="Times New Roman" w:cs="Times New Roman"/>
          <w:sz w:val="24"/>
          <w:szCs w:val="24"/>
        </w:rPr>
        <w:t>, como parte dos requisitos para obtenção do título de Bacharel em Direito, outorgado pela UniFacisa – Centro Universitário de Campina Grande/PB.</w:t>
      </w:r>
    </w:p>
    <w:p w14:paraId="1B530BE0" w14:textId="77777777" w:rsidR="00067718" w:rsidRDefault="00067718">
      <w:pPr>
        <w:spacing w:after="0" w:line="240" w:lineRule="auto"/>
        <w:ind w:left="4535"/>
        <w:jc w:val="both"/>
        <w:rPr>
          <w:rFonts w:ascii="Times New Roman" w:hAnsi="Times New Roman" w:cs="Times New Roman"/>
        </w:rPr>
      </w:pPr>
    </w:p>
    <w:p w14:paraId="5BFB4F04" w14:textId="77777777" w:rsidR="00067718" w:rsidRDefault="00067718">
      <w:pPr>
        <w:spacing w:after="0" w:line="240" w:lineRule="auto"/>
        <w:ind w:left="4535"/>
        <w:jc w:val="both"/>
        <w:rPr>
          <w:rFonts w:ascii="Times New Roman" w:hAnsi="Times New Roman" w:cs="Times New Roman"/>
        </w:rPr>
      </w:pPr>
    </w:p>
    <w:p w14:paraId="53132099" w14:textId="77777777" w:rsidR="00067718" w:rsidRDefault="00081C84">
      <w:pPr>
        <w:spacing w:after="0" w:line="240" w:lineRule="auto"/>
        <w:ind w:left="4535"/>
        <w:jc w:val="both"/>
        <w:rPr>
          <w:rFonts w:ascii="Times New Roman" w:hAnsi="Times New Roman" w:cs="Times New Roman"/>
          <w:sz w:val="24"/>
          <w:szCs w:val="24"/>
        </w:rPr>
      </w:pPr>
      <w:r>
        <w:rPr>
          <w:rFonts w:ascii="Times New Roman" w:hAnsi="Times New Roman" w:cs="Times New Roman"/>
          <w:sz w:val="24"/>
          <w:szCs w:val="24"/>
        </w:rPr>
        <w:t xml:space="preserve">APROVADO EM _____/_____/_____ </w:t>
      </w:r>
    </w:p>
    <w:p w14:paraId="1FD666C0" w14:textId="77777777" w:rsidR="00067718" w:rsidRDefault="00067718">
      <w:pPr>
        <w:spacing w:after="0" w:line="240" w:lineRule="auto"/>
        <w:ind w:left="4535"/>
        <w:jc w:val="both"/>
        <w:rPr>
          <w:rFonts w:ascii="Times New Roman" w:hAnsi="Times New Roman" w:cs="Times New Roman"/>
          <w:b/>
        </w:rPr>
      </w:pPr>
    </w:p>
    <w:p w14:paraId="7F308D11" w14:textId="77777777" w:rsidR="00067718" w:rsidRDefault="00081C84">
      <w:pPr>
        <w:spacing w:after="0" w:line="240" w:lineRule="auto"/>
        <w:ind w:left="4535"/>
        <w:jc w:val="both"/>
        <w:rPr>
          <w:rFonts w:ascii="Times New Roman" w:hAnsi="Times New Roman" w:cs="Times New Roman"/>
          <w:sz w:val="24"/>
          <w:szCs w:val="24"/>
        </w:rPr>
      </w:pPr>
      <w:r>
        <w:rPr>
          <w:rFonts w:ascii="Times New Roman" w:hAnsi="Times New Roman" w:cs="Times New Roman"/>
          <w:sz w:val="24"/>
          <w:szCs w:val="24"/>
        </w:rPr>
        <w:t xml:space="preserve">BANCA EXAMINADORA: </w:t>
      </w:r>
    </w:p>
    <w:p w14:paraId="04A0C3A9" w14:textId="77777777" w:rsidR="00067718" w:rsidRDefault="00067718">
      <w:pPr>
        <w:spacing w:after="0" w:line="240" w:lineRule="auto"/>
        <w:ind w:left="4535"/>
        <w:jc w:val="both"/>
        <w:rPr>
          <w:rFonts w:ascii="Times New Roman" w:hAnsi="Times New Roman" w:cs="Times New Roman"/>
        </w:rPr>
      </w:pPr>
    </w:p>
    <w:p w14:paraId="267ECEE3" w14:textId="77777777" w:rsidR="00067718" w:rsidRDefault="00067718">
      <w:pPr>
        <w:spacing w:after="0" w:line="240" w:lineRule="auto"/>
        <w:ind w:left="4535"/>
        <w:jc w:val="both"/>
        <w:rPr>
          <w:rFonts w:ascii="Times New Roman" w:hAnsi="Times New Roman" w:cs="Times New Roman"/>
        </w:rPr>
      </w:pPr>
    </w:p>
    <w:p w14:paraId="69D39F8C" w14:textId="77777777" w:rsidR="00067718" w:rsidRDefault="00081C84">
      <w:pPr>
        <w:spacing w:after="0" w:line="240" w:lineRule="auto"/>
        <w:ind w:left="4535"/>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14:paraId="769CA9D4" w14:textId="47354E06" w:rsidR="00067718" w:rsidRDefault="00960C63">
      <w:pPr>
        <w:spacing w:after="0" w:line="240" w:lineRule="auto"/>
        <w:ind w:left="4535"/>
        <w:jc w:val="both"/>
        <w:rPr>
          <w:rFonts w:ascii="Times New Roman" w:hAnsi="Times New Roman" w:cs="Times New Roman"/>
          <w:sz w:val="24"/>
          <w:szCs w:val="24"/>
        </w:rPr>
      </w:pPr>
      <w:r>
        <w:rPr>
          <w:rFonts w:ascii="Times New Roman" w:hAnsi="Times New Roman" w:cs="Times New Roman"/>
          <w:sz w:val="24"/>
          <w:szCs w:val="24"/>
        </w:rPr>
        <w:t>Prof.</w:t>
      </w:r>
      <w:r w:rsidR="00081C84">
        <w:rPr>
          <w:rFonts w:ascii="Times New Roman" w:hAnsi="Times New Roman" w:cs="Times New Roman"/>
          <w:sz w:val="24"/>
          <w:szCs w:val="24"/>
        </w:rPr>
        <w:t xml:space="preserve"> </w:t>
      </w:r>
      <w:proofErr w:type="spellStart"/>
      <w:r w:rsidR="00081C84">
        <w:rPr>
          <w:rFonts w:ascii="Times New Roman" w:hAnsi="Times New Roman" w:cs="Times New Roman"/>
          <w:sz w:val="24"/>
          <w:szCs w:val="24"/>
        </w:rPr>
        <w:t>da</w:t>
      </w:r>
      <w:proofErr w:type="spellEnd"/>
      <w:r w:rsidR="00081C84">
        <w:rPr>
          <w:rFonts w:ascii="Times New Roman" w:hAnsi="Times New Roman" w:cs="Times New Roman"/>
          <w:sz w:val="24"/>
          <w:szCs w:val="24"/>
        </w:rPr>
        <w:t xml:space="preserve"> </w:t>
      </w:r>
      <w:proofErr w:type="spellStart"/>
      <w:r w:rsidR="00081C84">
        <w:rPr>
          <w:rFonts w:ascii="Times New Roman" w:hAnsi="Times New Roman" w:cs="Times New Roman"/>
          <w:sz w:val="24"/>
          <w:szCs w:val="24"/>
        </w:rPr>
        <w:t>UniFacisa</w:t>
      </w:r>
      <w:proofErr w:type="spellEnd"/>
      <w:r w:rsidR="00081C84">
        <w:rPr>
          <w:rFonts w:ascii="Times New Roman" w:hAnsi="Times New Roman" w:cs="Times New Roman"/>
          <w:sz w:val="24"/>
          <w:szCs w:val="24"/>
        </w:rPr>
        <w:t xml:space="preserve"> </w:t>
      </w:r>
      <w:r w:rsidR="00B14A57">
        <w:rPr>
          <w:rFonts w:ascii="Times New Roman" w:hAnsi="Times New Roman" w:cs="Times New Roman"/>
          <w:sz w:val="24"/>
          <w:szCs w:val="24"/>
        </w:rPr>
        <w:t>Marcelo Alves P. Eufrásio,</w:t>
      </w:r>
      <w:r w:rsidR="00114B0C">
        <w:rPr>
          <w:rFonts w:ascii="Times New Roman" w:hAnsi="Times New Roman" w:cs="Times New Roman"/>
          <w:sz w:val="24"/>
          <w:szCs w:val="24"/>
        </w:rPr>
        <w:t xml:space="preserve"> Dr.</w:t>
      </w:r>
    </w:p>
    <w:p w14:paraId="732C2066" w14:textId="62FF17AA" w:rsidR="00067718" w:rsidRDefault="00081C84">
      <w:pPr>
        <w:spacing w:after="0" w:line="240" w:lineRule="auto"/>
        <w:ind w:left="4535"/>
        <w:jc w:val="both"/>
        <w:rPr>
          <w:rFonts w:ascii="Times New Roman" w:hAnsi="Times New Roman" w:cs="Times New Roman"/>
          <w:sz w:val="24"/>
          <w:szCs w:val="24"/>
        </w:rPr>
      </w:pPr>
      <w:r>
        <w:rPr>
          <w:rFonts w:ascii="Times New Roman" w:hAnsi="Times New Roman" w:cs="Times New Roman"/>
          <w:sz w:val="24"/>
          <w:szCs w:val="24"/>
        </w:rPr>
        <w:t>ORIENTADOR</w:t>
      </w:r>
    </w:p>
    <w:p w14:paraId="7EE3E8F4" w14:textId="77777777" w:rsidR="00067718" w:rsidRDefault="00067718">
      <w:pPr>
        <w:spacing w:after="0" w:line="240" w:lineRule="auto"/>
        <w:ind w:left="4535"/>
        <w:jc w:val="both"/>
        <w:rPr>
          <w:rFonts w:ascii="Times New Roman" w:hAnsi="Times New Roman" w:cs="Times New Roman"/>
        </w:rPr>
      </w:pPr>
    </w:p>
    <w:p w14:paraId="086CDB3F" w14:textId="77777777" w:rsidR="00067718" w:rsidRDefault="00067718">
      <w:pPr>
        <w:spacing w:after="0" w:line="240" w:lineRule="auto"/>
        <w:ind w:left="4535"/>
        <w:jc w:val="both"/>
        <w:rPr>
          <w:rFonts w:ascii="Times New Roman" w:hAnsi="Times New Roman" w:cs="Times New Roman"/>
        </w:rPr>
      </w:pPr>
    </w:p>
    <w:p w14:paraId="5323A414" w14:textId="77777777" w:rsidR="00067718" w:rsidRDefault="00081C84">
      <w:pPr>
        <w:spacing w:after="0" w:line="240" w:lineRule="auto"/>
        <w:ind w:left="4535"/>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14:paraId="195A62D8" w14:textId="77777777" w:rsidR="00067718" w:rsidRDefault="00081C84">
      <w:pPr>
        <w:spacing w:after="0" w:line="240" w:lineRule="auto"/>
        <w:ind w:left="4535"/>
        <w:jc w:val="both"/>
        <w:rPr>
          <w:rFonts w:ascii="Times New Roman" w:hAnsi="Times New Roman" w:cs="Times New Roman"/>
          <w:sz w:val="24"/>
          <w:szCs w:val="24"/>
        </w:rPr>
      </w:pPr>
      <w:r>
        <w:rPr>
          <w:rFonts w:ascii="Times New Roman" w:hAnsi="Times New Roman" w:cs="Times New Roman"/>
          <w:sz w:val="24"/>
          <w:szCs w:val="24"/>
        </w:rPr>
        <w:t>Prof.º da UniFacisa, Nome Completo do Segundo Membro, Titulação.</w:t>
      </w:r>
    </w:p>
    <w:p w14:paraId="3B8EA833" w14:textId="77777777" w:rsidR="00067718" w:rsidRDefault="00067718">
      <w:pPr>
        <w:spacing w:after="0" w:line="240" w:lineRule="auto"/>
        <w:ind w:left="4535"/>
        <w:jc w:val="both"/>
        <w:rPr>
          <w:rFonts w:ascii="Times New Roman" w:hAnsi="Times New Roman" w:cs="Times New Roman"/>
        </w:rPr>
      </w:pPr>
    </w:p>
    <w:p w14:paraId="6AD77B0D" w14:textId="77777777" w:rsidR="00067718" w:rsidRDefault="00067718">
      <w:pPr>
        <w:spacing w:after="0" w:line="240" w:lineRule="auto"/>
        <w:ind w:left="4535"/>
        <w:jc w:val="both"/>
        <w:rPr>
          <w:rFonts w:ascii="Times New Roman" w:hAnsi="Times New Roman" w:cs="Times New Roman"/>
        </w:rPr>
      </w:pPr>
    </w:p>
    <w:p w14:paraId="61BEB7B7" w14:textId="7FDD1FD5" w:rsidR="00114B0C" w:rsidRPr="00AE22C1" w:rsidRDefault="00081C84" w:rsidP="00AE22C1">
      <w:pPr>
        <w:spacing w:after="0" w:line="240" w:lineRule="auto"/>
        <w:ind w:left="4535"/>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       Prof.º da UniFacisa, Nome Completo do                   Terceiro Membro, Titulação. </w:t>
      </w:r>
      <w:r w:rsidR="00D151DD">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03608CCF" wp14:editId="09E6CD5C">
                <wp:simplePos x="0" y="0"/>
                <wp:positionH relativeFrom="margin">
                  <wp:align>right</wp:align>
                </wp:positionH>
                <wp:positionV relativeFrom="paragraph">
                  <wp:posOffset>-368489</wp:posOffset>
                </wp:positionV>
                <wp:extent cx="136478" cy="156950"/>
                <wp:effectExtent l="0" t="0" r="16510" b="14605"/>
                <wp:wrapNone/>
                <wp:docPr id="1001749950"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7CF66" id="Retângulo 1" o:spid="_x0000_s1026" style="position:absolute;margin-left:-40.45pt;margin-top:-29pt;width:10.75pt;height:12.35pt;z-index:2516654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" fillcolor="white [3212]" strokecolor="white [3212]" strokeweight="2pt">
                <w10:wrap anchorx="margin"/>
              </v:rect>
            </w:pict>
          </mc:Fallback>
        </mc:AlternateContent>
      </w:r>
    </w:p>
    <w:p w14:paraId="64799E15" w14:textId="77777777" w:rsidR="00B14A57" w:rsidRDefault="00B14A57">
      <w:pPr>
        <w:pStyle w:val="Padro"/>
        <w:spacing w:after="0" w:line="360" w:lineRule="auto"/>
        <w:jc w:val="center"/>
        <w:rPr>
          <w:rFonts w:ascii="Times New Roman" w:hAnsi="Times New Roman"/>
          <w:sz w:val="24"/>
          <w:szCs w:val="24"/>
        </w:rPr>
      </w:pPr>
    </w:p>
    <w:p w14:paraId="090947A3" w14:textId="6F66917A" w:rsidR="00B14A57" w:rsidRDefault="00D151DD">
      <w:pPr>
        <w:pStyle w:val="Padro"/>
        <w:spacing w:after="0" w:line="360" w:lineRule="auto"/>
        <w:jc w:val="center"/>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71552" behindDoc="0" locked="0" layoutInCell="1" allowOverlap="1" wp14:anchorId="47D7569E" wp14:editId="7F014316">
                <wp:simplePos x="0" y="0"/>
                <wp:positionH relativeFrom="margin">
                  <wp:align>right</wp:align>
                </wp:positionH>
                <wp:positionV relativeFrom="paragraph">
                  <wp:posOffset>-375313</wp:posOffset>
                </wp:positionV>
                <wp:extent cx="136478" cy="156950"/>
                <wp:effectExtent l="0" t="0" r="16510" b="14605"/>
                <wp:wrapNone/>
                <wp:docPr id="522972417"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B7273" id="Retângulo 1" o:spid="_x0000_s1026" style="position:absolute;margin-left:-40.45pt;margin-top:-29.55pt;width:10.75pt;height:12.35pt;z-index:25167155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" fillcolor="white [3212]" strokecolor="white [3212]" strokeweight="2pt">
                <w10:wrap anchorx="margin"/>
              </v:rect>
            </w:pict>
          </mc:Fallback>
        </mc:AlternateContent>
      </w:r>
      <w:r w:rsidR="00B14A57">
        <w:rPr>
          <w:rFonts w:ascii="Times New Roman" w:hAnsi="Times New Roman"/>
          <w:sz w:val="24"/>
          <w:szCs w:val="24"/>
        </w:rPr>
        <w:t>ATIVISMO JUDICIAL E A (IN)SEGURANÇA JURÍDICA FRENTE AOS LIMITES CONSTITUCIONAIS</w:t>
      </w:r>
    </w:p>
    <w:p w14:paraId="341EEC93" w14:textId="68A124AF" w:rsidR="00AE22C1" w:rsidRDefault="00AE22C1" w:rsidP="00B14A57">
      <w:pPr>
        <w:pStyle w:val="Padro"/>
        <w:spacing w:after="0" w:line="360" w:lineRule="auto"/>
        <w:rPr>
          <w:rFonts w:ascii="Times New Roman" w:hAnsi="Times New Roman"/>
          <w:sz w:val="24"/>
          <w:szCs w:val="24"/>
        </w:rPr>
      </w:pPr>
      <w:r>
        <w:rPr>
          <w:rFonts w:ascii="Times New Roman" w:hAnsi="Times New Roman"/>
          <w:sz w:val="24"/>
          <w:szCs w:val="24"/>
        </w:rPr>
        <w:t xml:space="preserve"> </w:t>
      </w:r>
    </w:p>
    <w:p w14:paraId="745876FC" w14:textId="77777777" w:rsidR="00AE22C1" w:rsidRDefault="00AE22C1">
      <w:pPr>
        <w:pStyle w:val="Padro"/>
        <w:spacing w:after="0" w:line="360" w:lineRule="auto"/>
        <w:jc w:val="center"/>
        <w:rPr>
          <w:rFonts w:ascii="Times New Roman" w:hAnsi="Times New Roman"/>
          <w:sz w:val="24"/>
          <w:szCs w:val="24"/>
        </w:rPr>
      </w:pPr>
    </w:p>
    <w:p w14:paraId="345C1FBF" w14:textId="1254E2C3" w:rsidR="00AE22C1" w:rsidRDefault="00B14A57" w:rsidP="00AE22C1">
      <w:pPr>
        <w:pStyle w:val="Padro"/>
        <w:spacing w:after="0" w:line="360" w:lineRule="auto"/>
        <w:jc w:val="right"/>
        <w:rPr>
          <w:rFonts w:ascii="Times New Roman" w:hAnsi="Times New Roman"/>
          <w:sz w:val="24"/>
          <w:szCs w:val="24"/>
        </w:rPr>
      </w:pPr>
      <w:r>
        <w:rPr>
          <w:rFonts w:ascii="Times New Roman" w:hAnsi="Times New Roman"/>
          <w:sz w:val="24"/>
          <w:szCs w:val="24"/>
        </w:rPr>
        <w:t>Israel Artur Gonçalves da Silva</w:t>
      </w:r>
      <w:r w:rsidR="00AE22C1">
        <w:rPr>
          <w:rStyle w:val="Refdenotaderodap"/>
          <w:rFonts w:ascii="Times New Roman" w:hAnsi="Times New Roman"/>
          <w:sz w:val="24"/>
          <w:szCs w:val="24"/>
        </w:rPr>
        <w:footnoteReference w:id="1"/>
      </w:r>
    </w:p>
    <w:p w14:paraId="7BC1FEBF" w14:textId="1DA6F2BC" w:rsidR="00AE22C1" w:rsidRDefault="00B14A57" w:rsidP="00AE22C1">
      <w:pPr>
        <w:pStyle w:val="Padro"/>
        <w:spacing w:after="0" w:line="360" w:lineRule="auto"/>
        <w:jc w:val="right"/>
        <w:rPr>
          <w:rFonts w:ascii="Times New Roman" w:hAnsi="Times New Roman"/>
          <w:sz w:val="24"/>
          <w:szCs w:val="24"/>
        </w:rPr>
      </w:pPr>
      <w:r>
        <w:rPr>
          <w:rFonts w:ascii="Times New Roman" w:hAnsi="Times New Roman"/>
          <w:sz w:val="24"/>
          <w:szCs w:val="24"/>
        </w:rPr>
        <w:t>Marcelo Alves P. Eufrásio</w:t>
      </w:r>
      <w:r w:rsidR="006F517D">
        <w:rPr>
          <w:rStyle w:val="Refdenotaderodap"/>
          <w:rFonts w:ascii="Times New Roman" w:hAnsi="Times New Roman"/>
          <w:sz w:val="24"/>
          <w:szCs w:val="24"/>
        </w:rPr>
        <w:footnoteReference w:id="2"/>
      </w:r>
    </w:p>
    <w:p w14:paraId="4EFF2271" w14:textId="77777777" w:rsidR="00AE22C1" w:rsidRDefault="00AE22C1" w:rsidP="00AE22C1">
      <w:pPr>
        <w:pStyle w:val="Padro"/>
        <w:spacing w:after="0" w:line="360" w:lineRule="auto"/>
        <w:jc w:val="right"/>
        <w:rPr>
          <w:rFonts w:ascii="Times New Roman" w:hAnsi="Times New Roman"/>
          <w:sz w:val="24"/>
          <w:szCs w:val="24"/>
        </w:rPr>
      </w:pPr>
    </w:p>
    <w:p w14:paraId="7EBB8DD0" w14:textId="21668065" w:rsidR="00067718" w:rsidRDefault="00081C84">
      <w:pPr>
        <w:pStyle w:val="Padro"/>
        <w:spacing w:after="0" w:line="360" w:lineRule="auto"/>
        <w:jc w:val="center"/>
        <w:rPr>
          <w:b/>
          <w:bCs/>
        </w:rPr>
      </w:pPr>
      <w:r>
        <w:rPr>
          <w:rFonts w:ascii="Times New Roman" w:hAnsi="Times New Roman"/>
          <w:b/>
          <w:bCs/>
          <w:sz w:val="24"/>
          <w:szCs w:val="24"/>
        </w:rPr>
        <w:t>RESUMO</w:t>
      </w:r>
    </w:p>
    <w:p w14:paraId="7C3C594C" w14:textId="77777777" w:rsidR="00067718" w:rsidRDefault="00067718">
      <w:pPr>
        <w:pStyle w:val="Padro"/>
        <w:spacing w:after="0" w:line="360" w:lineRule="auto"/>
        <w:jc w:val="both"/>
        <w:rPr>
          <w:rFonts w:ascii="Times New Roman" w:hAnsi="Times New Roman"/>
          <w:bCs/>
          <w:sz w:val="24"/>
          <w:szCs w:val="24"/>
        </w:rPr>
      </w:pPr>
    </w:p>
    <w:p w14:paraId="4442BFC7" w14:textId="2DADF23C" w:rsidR="004D2E04" w:rsidRDefault="004D2E04">
      <w:pPr>
        <w:pStyle w:val="Padro"/>
        <w:spacing w:after="0" w:line="360" w:lineRule="auto"/>
        <w:jc w:val="both"/>
        <w:rPr>
          <w:rFonts w:ascii="Times New Roman" w:hAnsi="Times New Roman"/>
          <w:bCs/>
          <w:sz w:val="24"/>
          <w:szCs w:val="24"/>
        </w:rPr>
      </w:pPr>
      <w:r w:rsidRPr="004D2E04">
        <w:rPr>
          <w:rFonts w:ascii="Times New Roman" w:hAnsi="Times New Roman"/>
          <w:bCs/>
          <w:sz w:val="24"/>
          <w:szCs w:val="24"/>
        </w:rPr>
        <w:t xml:space="preserve">O presente artigo tem como principal objetivo conceituar e apresentar o fenômeno do ativismo judicial, abordando desde seu surgimento e principais acontecimentos que contribuíram para seu desenvolvimento e maturação, até chegar ao momento atual, refletindo a questão da legitimidade democrática e seus desdobramentos aplicado ao cenário brasileiro frente aos limites constitucionais e a insegurança jurídica, indicando a influência do movimento para o nascimento de correntes interpretativas mais extensivas. Para atingir o objetivo citado, pretende-se, inicialmente, realizar um estudo tipo exploratório com uma abordagem de tipo qualitativa, fitando a delimitação do tema e a caracterização de pontos centrais do estudo. A pesquisa terá como método de abordagem o método dedutivo, uma vez que partirá de uma situação geral para o específico, ou seja, uma delimitação teórica do tema e o consequente vislumbre da problemática em casos práticos. </w:t>
      </w:r>
    </w:p>
    <w:p w14:paraId="530C9152" w14:textId="33D7E316" w:rsidR="00081C84" w:rsidRDefault="00081C84">
      <w:pPr>
        <w:pStyle w:val="Padro"/>
        <w:spacing w:after="0" w:line="360" w:lineRule="auto"/>
        <w:jc w:val="both"/>
        <w:rPr>
          <w:rFonts w:ascii="Times New Roman" w:hAnsi="Times New Roman"/>
          <w:bCs/>
          <w:sz w:val="24"/>
          <w:szCs w:val="24"/>
          <w:highlight w:val="yellow"/>
        </w:rPr>
      </w:pPr>
      <w:r>
        <w:rPr>
          <w:rFonts w:ascii="Times New Roman" w:hAnsi="Times New Roman"/>
          <w:bCs/>
          <w:sz w:val="24"/>
          <w:szCs w:val="24"/>
        </w:rPr>
        <w:t xml:space="preserve">Palavras-chave: </w:t>
      </w:r>
      <w:r w:rsidR="004D2E04">
        <w:rPr>
          <w:rFonts w:ascii="Times New Roman" w:hAnsi="Times New Roman"/>
          <w:bCs/>
          <w:sz w:val="24"/>
          <w:szCs w:val="24"/>
        </w:rPr>
        <w:t>Ativismo. Objetivo. Limite.</w:t>
      </w:r>
    </w:p>
    <w:p w14:paraId="4159215B" w14:textId="77777777" w:rsidR="006F517D" w:rsidRDefault="006F517D">
      <w:pPr>
        <w:pStyle w:val="Padro"/>
        <w:spacing w:after="0" w:line="360" w:lineRule="auto"/>
        <w:jc w:val="both"/>
        <w:rPr>
          <w:rFonts w:ascii="Times New Roman" w:hAnsi="Times New Roman"/>
          <w:bCs/>
          <w:sz w:val="24"/>
          <w:szCs w:val="24"/>
          <w:highlight w:val="yellow"/>
        </w:rPr>
      </w:pPr>
    </w:p>
    <w:p w14:paraId="50A10AA4" w14:textId="6E77A60A" w:rsidR="00067718" w:rsidRDefault="00D151DD">
      <w:pPr>
        <w:pStyle w:val="Padro"/>
        <w:spacing w:after="0" w:line="360" w:lineRule="auto"/>
        <w:jc w:val="center"/>
        <w:rPr>
          <w:b/>
          <w:bCs/>
        </w:rPr>
      </w:pP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7F29C1FE" wp14:editId="4CCBC589">
                <wp:simplePos x="0" y="0"/>
                <wp:positionH relativeFrom="margin">
                  <wp:align>right</wp:align>
                </wp:positionH>
                <wp:positionV relativeFrom="paragraph">
                  <wp:posOffset>-368489</wp:posOffset>
                </wp:positionV>
                <wp:extent cx="136478" cy="156950"/>
                <wp:effectExtent l="0" t="0" r="16510" b="14605"/>
                <wp:wrapNone/>
                <wp:docPr id="1653366246"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05F44" id="Retângulo 1" o:spid="_x0000_s1026" style="position:absolute;margin-left:-40.45pt;margin-top:-29pt;width:10.75pt;height:12.35pt;z-index:25167360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" fillcolor="white [3212]" strokecolor="white [3212]" strokeweight="2pt">
                <w10:wrap anchorx="margin"/>
              </v:rect>
            </w:pict>
          </mc:Fallback>
        </mc:AlternateContent>
      </w:r>
      <w:r w:rsidR="00081C84">
        <w:rPr>
          <w:rFonts w:ascii="Times New Roman" w:hAnsi="Times New Roman"/>
          <w:b/>
          <w:bCs/>
          <w:sz w:val="24"/>
          <w:szCs w:val="24"/>
        </w:rPr>
        <w:t xml:space="preserve">ABSTRACT </w:t>
      </w:r>
    </w:p>
    <w:p w14:paraId="4D220A8C" w14:textId="77777777" w:rsidR="00067718" w:rsidRDefault="00067718">
      <w:pPr>
        <w:pStyle w:val="Padro"/>
        <w:spacing w:after="0" w:line="360" w:lineRule="auto"/>
        <w:jc w:val="both"/>
        <w:rPr>
          <w:rFonts w:ascii="Times New Roman" w:hAnsi="Times New Roman"/>
          <w:bCs/>
          <w:sz w:val="24"/>
          <w:szCs w:val="24"/>
        </w:rPr>
      </w:pPr>
    </w:p>
    <w:p w14:paraId="36945FC1" w14:textId="77777777" w:rsidR="004D2E04" w:rsidRDefault="004D2E04">
      <w:pPr>
        <w:pStyle w:val="Corpodetexto"/>
        <w:spacing w:after="0" w:line="360" w:lineRule="auto"/>
        <w:jc w:val="both"/>
        <w:rPr>
          <w:rFonts w:ascii="Times New Roman" w:hAnsi="Times New Roman"/>
          <w:bCs/>
          <w:sz w:val="24"/>
          <w:szCs w:val="24"/>
          <w:lang w:val="en-GB"/>
        </w:rPr>
      </w:pPr>
      <w:r w:rsidRPr="004D2E04">
        <w:rPr>
          <w:rFonts w:ascii="Times New Roman" w:hAnsi="Times New Roman"/>
          <w:bCs/>
          <w:sz w:val="24"/>
          <w:szCs w:val="24"/>
          <w:lang w:val="en-GB"/>
        </w:rPr>
        <w:t xml:space="preserve">The main objective of this article is to conceptualize and present the phenomenon of judicial activism, approaching from its emergence and main events that contributed to its development and maturation, until reaching the present moment, reflecting the question of democratic legitimacy and its consequences applied to the Brazilian scenario, in the face of constitutional limits and legal uncertainty, indicating the influence of the movement for the birth of more extensive interpretative currents. To achieve the objective, it is intended, initially, to carry out </w:t>
      </w:r>
      <w:r w:rsidRPr="004D2E04">
        <w:rPr>
          <w:rFonts w:ascii="Times New Roman" w:hAnsi="Times New Roman"/>
          <w:bCs/>
          <w:sz w:val="24"/>
          <w:szCs w:val="24"/>
          <w:lang w:val="en-GB"/>
        </w:rPr>
        <w:lastRenderedPageBreak/>
        <w:t>an exploratory study with a qualitative approach, focusing on the delimitation of the theme and the characterization of the central points of the study. The research will have the deductive method as an approach method, since it will start from a general situation to the specific one, that is, a theoretical delimitation of the theme and the consequent glimpse of the problem in practical cases.</w:t>
      </w:r>
    </w:p>
    <w:p w14:paraId="0F761055" w14:textId="2A9DE214" w:rsidR="00081C84" w:rsidRDefault="00081C84">
      <w:pPr>
        <w:pStyle w:val="Padro"/>
        <w:spacing w:after="0" w:line="360" w:lineRule="auto"/>
        <w:jc w:val="both"/>
        <w:rPr>
          <w:rFonts w:ascii="Times New Roman" w:hAnsi="Times New Roman"/>
          <w:bCs/>
          <w:sz w:val="24"/>
          <w:szCs w:val="24"/>
        </w:rPr>
      </w:pPr>
      <w:r>
        <w:rPr>
          <w:rFonts w:ascii="Times New Roman" w:hAnsi="Times New Roman"/>
          <w:bCs/>
          <w:sz w:val="24"/>
          <w:szCs w:val="24"/>
        </w:rPr>
        <w:t xml:space="preserve">Keywords: </w:t>
      </w:r>
      <w:proofErr w:type="spellStart"/>
      <w:r w:rsidR="004D2E04" w:rsidRPr="004D2E04">
        <w:rPr>
          <w:rFonts w:ascii="Times New Roman" w:hAnsi="Times New Roman"/>
          <w:bCs/>
          <w:sz w:val="24"/>
          <w:szCs w:val="24"/>
        </w:rPr>
        <w:t>Activism</w:t>
      </w:r>
      <w:proofErr w:type="spellEnd"/>
      <w:r w:rsidR="004D2E04" w:rsidRPr="004D2E04">
        <w:rPr>
          <w:rFonts w:ascii="Times New Roman" w:hAnsi="Times New Roman"/>
          <w:bCs/>
          <w:sz w:val="24"/>
          <w:szCs w:val="24"/>
        </w:rPr>
        <w:t xml:space="preserve">. </w:t>
      </w:r>
      <w:proofErr w:type="spellStart"/>
      <w:r w:rsidR="004D2E04" w:rsidRPr="004D2E04">
        <w:rPr>
          <w:rFonts w:ascii="Times New Roman" w:hAnsi="Times New Roman"/>
          <w:bCs/>
          <w:sz w:val="24"/>
          <w:szCs w:val="24"/>
        </w:rPr>
        <w:t>Objective</w:t>
      </w:r>
      <w:proofErr w:type="spellEnd"/>
      <w:r w:rsidR="004D2E04" w:rsidRPr="004D2E04">
        <w:rPr>
          <w:rFonts w:ascii="Times New Roman" w:hAnsi="Times New Roman"/>
          <w:bCs/>
          <w:sz w:val="24"/>
          <w:szCs w:val="24"/>
        </w:rPr>
        <w:t xml:space="preserve">. </w:t>
      </w:r>
      <w:proofErr w:type="spellStart"/>
      <w:r w:rsidR="004D2E04" w:rsidRPr="004D2E04">
        <w:rPr>
          <w:rFonts w:ascii="Times New Roman" w:hAnsi="Times New Roman"/>
          <w:bCs/>
          <w:sz w:val="24"/>
          <w:szCs w:val="24"/>
        </w:rPr>
        <w:t>Limit</w:t>
      </w:r>
      <w:proofErr w:type="spellEnd"/>
      <w:r w:rsidR="006F517D">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636264AA" wp14:editId="6E1B11F6">
                <wp:simplePos x="0" y="0"/>
                <wp:positionH relativeFrom="margin">
                  <wp:posOffset>5685182</wp:posOffset>
                </wp:positionH>
                <wp:positionV relativeFrom="paragraph">
                  <wp:posOffset>-389614</wp:posOffset>
                </wp:positionV>
                <wp:extent cx="136478" cy="156950"/>
                <wp:effectExtent l="0" t="0" r="16510" b="14605"/>
                <wp:wrapNone/>
                <wp:docPr id="22965339" name="Retângulo 1"/>
                <wp:cNvGraphicFramePr/>
                <a:graphic xmlns:a="http://schemas.openxmlformats.org/drawingml/2006/main">
                  <a:graphicData uri="http://schemas.microsoft.com/office/word/2010/wordprocessingShape">
                    <wps:wsp>
                      <wps:cNvSpPr/>
                      <wps:spPr>
                        <a:xfrm>
                          <a:off x="0" y="0"/>
                          <a:ext cx="136478" cy="1569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F36A9" id="Retângulo 1" o:spid="_x0000_s1026" style="position:absolute;margin-left:447.65pt;margin-top:-30.7pt;width:10.75pt;height:12.3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" fillcolor="white [3212]" strokecolor="white [3212]" strokeweight="2pt">
                <w10:wrap anchorx="margin"/>
              </v:rect>
            </w:pict>
          </mc:Fallback>
        </mc:AlternateContent>
      </w:r>
      <w:r w:rsidR="004D2E04">
        <w:rPr>
          <w:rFonts w:ascii="Times New Roman" w:hAnsi="Times New Roman"/>
          <w:bCs/>
          <w:sz w:val="24"/>
          <w:szCs w:val="24"/>
        </w:rPr>
        <w:t>.</w:t>
      </w:r>
    </w:p>
    <w:p w14:paraId="69C2D38E" w14:textId="77777777" w:rsidR="004D2E04" w:rsidRPr="006F517D" w:rsidRDefault="004D2E04">
      <w:pPr>
        <w:pStyle w:val="Padro"/>
        <w:spacing w:after="0" w:line="360" w:lineRule="auto"/>
        <w:jc w:val="both"/>
        <w:rPr>
          <w:rFonts w:ascii="Times New Roman" w:hAnsi="Times New Roman"/>
          <w:bCs/>
          <w:sz w:val="24"/>
          <w:szCs w:val="24"/>
        </w:rPr>
      </w:pPr>
    </w:p>
    <w:p w14:paraId="2FDA9DE3" w14:textId="332F0A6B" w:rsidR="00067718" w:rsidRDefault="006F517D">
      <w:pPr>
        <w:pStyle w:val="Ttulo2"/>
        <w:spacing w:line="360" w:lineRule="auto"/>
        <w:rPr>
          <w:rFonts w:ascii="Times New Roman" w:hAnsi="Times New Roman" w:cs="Times New Roman"/>
          <w:b/>
          <w:bCs/>
          <w:sz w:val="24"/>
          <w:szCs w:val="24"/>
        </w:rPr>
      </w:pPr>
      <w:bookmarkStart w:id="0" w:name="_Toc131086068"/>
      <w:r>
        <w:rPr>
          <w:rFonts w:ascii="Times New Roman" w:hAnsi="Times New Roman" w:cs="Times New Roman"/>
          <w:b/>
          <w:bCs/>
          <w:sz w:val="24"/>
          <w:szCs w:val="24"/>
        </w:rPr>
        <w:t xml:space="preserve">1 </w:t>
      </w:r>
      <w:r w:rsidR="00081C84">
        <w:rPr>
          <w:rFonts w:ascii="Times New Roman" w:hAnsi="Times New Roman" w:cs="Times New Roman"/>
          <w:b/>
          <w:bCs/>
          <w:sz w:val="24"/>
          <w:szCs w:val="24"/>
        </w:rPr>
        <w:t>INTRODUÇÃO</w:t>
      </w:r>
      <w:bookmarkEnd w:id="0"/>
    </w:p>
    <w:p w14:paraId="70E7EA86" w14:textId="77777777" w:rsidR="00067718" w:rsidRDefault="00067718">
      <w:pPr>
        <w:spacing w:line="360" w:lineRule="auto"/>
        <w:rPr>
          <w:rFonts w:ascii="Times New Roman" w:hAnsi="Times New Roman" w:cs="Times New Roman"/>
        </w:rPr>
      </w:pPr>
    </w:p>
    <w:p w14:paraId="2B363517" w14:textId="77777777" w:rsidR="004D2E04" w:rsidRPr="004D2E04" w:rsidRDefault="00081C8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004D2E04" w:rsidRPr="004D2E04">
        <w:rPr>
          <w:rFonts w:ascii="Times New Roman" w:hAnsi="Times New Roman"/>
          <w:sz w:val="24"/>
          <w:szCs w:val="24"/>
        </w:rPr>
        <w:t xml:space="preserve">O Ativismo Judicial é configurado quando o Poder Judiciário ultrapassa o limite de sua competência agindo de formar extensiva e proativa, buscando suprir a falta de uma lei em virtude da omissão do Poder Legislativo, fazendo com que suas decisões tenham efeito erga omnes. É um mecanismo que contribuiu para efetivação de direitos em razão de assertivas decisões proferidas pelo judiciário por meio de uma extensividade interpretativa em relação a matérias de grande interesse público, e até mesmo decisões de interesse particulares, elevando o número de conflitos efetivamente resolvidos, tendo em vista, que o fenômeno do ativismo possibilita que as decisões se amoldem ao caso concreto. Por conta deste fenômeno, o Ativismo Judicial tem sido uma tendência crescente no ordenamento jurídico pátrio. </w:t>
      </w:r>
    </w:p>
    <w:p w14:paraId="599F712C" w14:textId="0EB6DB3C"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Este artigo começa com uma introdução sobre o que é ativismo judicial, mostrando o seu surgimento ao longo da história e como o ativismo tem se apresentado nos tempos atuais, discorrendo sobre a problemática que envolve o tema e o crescimento do uso dessa técnica, além dos questionamentos no tocante aos limites e exploração desse fenômeno e as discussões na sociedade hodierna relativas ao assunto. Introduz-se o tema Ativismo Judicial, definindo o termo e apresentando um breve histórico sobre o surgimento deste, demonstrando como foi seu florescer nos Estados Unidos e sua propagação até chegar ao Brasil. </w:t>
      </w:r>
    </w:p>
    <w:p w14:paraId="54C57934" w14:textId="180539C2"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Apesar de o Ativismo Judicial ter contribuído de forma significativa para o desenvolvimento do direito brasileiro, alguns problemas sobre a temática podem ser identificados, como a concentração de poder nas cortes constitucionais, a legitimidade democrática, a interpretação dos textos e da estrutura judicial. Assim, é preciso antes de qualquer inferência discutir interpretação de escritos pois, como defendia Umberto Eco a possibilidade de um mesmo texto caber diversas interpretações não significa, de forma alguma que desse mesmo texto se possa fazer qualquer interpretação. Esse pensamento é importante e sintetizado no seguinte aforismo: “Frequentemente os textos dizem mais do que o que seus </w:t>
      </w:r>
      <w:r w:rsidRPr="004D2E04">
        <w:rPr>
          <w:rFonts w:ascii="Times New Roman" w:hAnsi="Times New Roman"/>
          <w:sz w:val="24"/>
          <w:szCs w:val="24"/>
        </w:rPr>
        <w:lastRenderedPageBreak/>
        <w:t>autores pretendiam dizer, mas menos do que muitos leitores incontinentes gostariam que eles dissessem” (ECO, 1995, p. 81).</w:t>
      </w:r>
    </w:p>
    <w:p w14:paraId="36C7A006" w14:textId="1B857A5B"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Dessa forma, fica claro que existe um limite interpretativo das leis por mais abrangentes que essas sejam e caiba o emprego de interpretações principiológicas não significa que deve ser usada para favorecer determinada teoria que de alguma forma seja caracterizada ativista interferindo em outros poderes. A análise é muito mais vertical e complexa e leva em consideração vários fatores históricos e legislativo.</w:t>
      </w:r>
    </w:p>
    <w:p w14:paraId="45E1E511" w14:textId="6AB3B558" w:rsid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Ao final, direcionando o foco do trabalho para o território nacional, pode-se concluir que a Suprema Corte brasileira, o Supremo Tribunal Federal possui em alguns julgados uma postura ativista, podendo ser enxergada com clareza após a análise de algumas decisões proferidas pela Suprema Corte.</w:t>
      </w:r>
    </w:p>
    <w:p w14:paraId="1ED4A73E" w14:textId="77777777" w:rsidR="00067718" w:rsidRDefault="00067718">
      <w:pPr>
        <w:pStyle w:val="Padro"/>
        <w:spacing w:after="0" w:line="360" w:lineRule="auto"/>
        <w:jc w:val="both"/>
        <w:rPr>
          <w:rFonts w:ascii="Times New Roman" w:hAnsi="Times New Roman"/>
          <w:sz w:val="24"/>
          <w:szCs w:val="24"/>
        </w:rPr>
      </w:pPr>
    </w:p>
    <w:p w14:paraId="56BC25C5" w14:textId="34BBF57B" w:rsidR="00D151DD" w:rsidRDefault="00D151DD" w:rsidP="00D151DD">
      <w:pPr>
        <w:pStyle w:val="Ttulo2"/>
        <w:spacing w:line="360" w:lineRule="auto"/>
        <w:rPr>
          <w:rFonts w:ascii="Times New Roman" w:hAnsi="Times New Roman" w:cs="Times New Roman"/>
          <w:b/>
          <w:bCs/>
          <w:sz w:val="24"/>
          <w:szCs w:val="24"/>
        </w:rPr>
      </w:pPr>
      <w:bookmarkStart w:id="1" w:name="_Toc131086069"/>
      <w:r>
        <w:rPr>
          <w:rFonts w:ascii="Times New Roman" w:hAnsi="Times New Roman" w:cs="Times New Roman"/>
          <w:b/>
          <w:bCs/>
          <w:sz w:val="24"/>
          <w:szCs w:val="24"/>
        </w:rPr>
        <w:t xml:space="preserve">2 </w:t>
      </w:r>
      <w:r w:rsidR="004D2E04">
        <w:rPr>
          <w:rFonts w:ascii="Times New Roman" w:hAnsi="Times New Roman" w:cs="Times New Roman"/>
          <w:b/>
          <w:bCs/>
          <w:sz w:val="24"/>
          <w:szCs w:val="24"/>
        </w:rPr>
        <w:t>ATIVISMO JUDICIAL E SUAS IMPLICAÇÕES NORMATIVAS: CONCEITO E CONTEXTO</w:t>
      </w:r>
    </w:p>
    <w:p w14:paraId="0B01D641" w14:textId="77777777" w:rsidR="00D151DD" w:rsidRDefault="00D151DD" w:rsidP="00D151DD">
      <w:pPr>
        <w:spacing w:line="360" w:lineRule="auto"/>
        <w:rPr>
          <w:rFonts w:ascii="Times New Roman" w:hAnsi="Times New Roman" w:cs="Times New Roman"/>
        </w:rPr>
      </w:pPr>
    </w:p>
    <w:p w14:paraId="2FC63F72" w14:textId="77777777" w:rsidR="004D2E04" w:rsidRPr="004D2E04" w:rsidRDefault="00D151DD"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004D2E04" w:rsidRPr="004D2E04">
        <w:rPr>
          <w:rFonts w:ascii="Times New Roman" w:hAnsi="Times New Roman"/>
          <w:sz w:val="24"/>
          <w:szCs w:val="24"/>
        </w:rPr>
        <w:t xml:space="preserve">O tema Ativismo Judicial é o tema central desta investigação, cujo foco de abordagem é apresentá-lo conceitualmente, situando-o historicamente na sua origem e abordagem, sobretudo para pensarmos como este fenômeno jurídico tem se apresentado em nossos tempos.  </w:t>
      </w:r>
    </w:p>
    <w:p w14:paraId="637CD330" w14:textId="4932590D"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A problemática da utilização dos meios de atuação jurisdicional com foco no Ativismo Judicial vem cada dia ganhando notoriedade na sociedade tendo em vista que o advento das Mídias digitais em especial as redes sociais, a exposição do Poder Judiciário nas redes e consequentemente suas decisões são questionadas amplamente na internet. Os debates em torno dos limites no âmbito dos temas jurisdicionais dividem opiniões entre os especialistas e boa parte da sociedade que questiona até que ponto o poder judiciário pode interferir nos outros poderes e no rumo da sociedade através de interpretações no mínimo questionáveis da constituição. </w:t>
      </w:r>
      <w:r w:rsidR="00C670AF">
        <w:rPr>
          <w:rFonts w:ascii="Times New Roman" w:hAnsi="Times New Roman"/>
          <w:sz w:val="24"/>
          <w:szCs w:val="24"/>
        </w:rPr>
        <w:t>S</w:t>
      </w:r>
      <w:r w:rsidRPr="004D2E04">
        <w:rPr>
          <w:rFonts w:ascii="Times New Roman" w:hAnsi="Times New Roman"/>
          <w:sz w:val="24"/>
          <w:szCs w:val="24"/>
        </w:rPr>
        <w:t xml:space="preserve">ão bons exemplos dessa atuação expansiva, a equiparação da injúria racial à prática de racismo e a prisão do deputado Daniel Silveira, em que mesmo a Constituição Federal assegurando que os membros do Congresso Nacional (Deputados e Senadores) não podem ser presos, salvo em caso de flagrante de crime inafiançáveis, o deputado foi preso mesmo </w:t>
      </w:r>
      <w:r>
        <w:rPr>
          <w:rFonts w:ascii="Times New Roman" w:hAnsi="Times New Roman"/>
          <w:sz w:val="24"/>
          <w:szCs w:val="24"/>
        </w:rPr>
        <w:t>s</w:t>
      </w:r>
      <w:r w:rsidRPr="004D2E04">
        <w:rPr>
          <w:rFonts w:ascii="Times New Roman" w:hAnsi="Times New Roman"/>
          <w:sz w:val="24"/>
          <w:szCs w:val="24"/>
        </w:rPr>
        <w:t xml:space="preserve">endo os fatos imputados a ele cabíveis </w:t>
      </w:r>
      <w:r>
        <w:rPr>
          <w:rFonts w:ascii="Times New Roman" w:hAnsi="Times New Roman"/>
          <w:sz w:val="24"/>
          <w:szCs w:val="24"/>
        </w:rPr>
        <w:t xml:space="preserve">de </w:t>
      </w:r>
      <w:r w:rsidRPr="004D2E04">
        <w:rPr>
          <w:rFonts w:ascii="Times New Roman" w:hAnsi="Times New Roman"/>
          <w:sz w:val="24"/>
          <w:szCs w:val="24"/>
        </w:rPr>
        <w:t>fiança</w:t>
      </w:r>
      <w:r>
        <w:rPr>
          <w:rFonts w:ascii="Times New Roman" w:hAnsi="Times New Roman"/>
          <w:sz w:val="24"/>
          <w:szCs w:val="24"/>
        </w:rPr>
        <w:t>,</w:t>
      </w:r>
      <w:r w:rsidRPr="004D2E04">
        <w:rPr>
          <w:rFonts w:ascii="Times New Roman" w:hAnsi="Times New Roman"/>
          <w:sz w:val="24"/>
          <w:szCs w:val="24"/>
        </w:rPr>
        <w:t xml:space="preserve"> o que fere de forma clara a Constituição </w:t>
      </w:r>
      <w:r>
        <w:rPr>
          <w:rFonts w:ascii="Times New Roman" w:hAnsi="Times New Roman"/>
          <w:sz w:val="24"/>
          <w:szCs w:val="24"/>
        </w:rPr>
        <w:t>(BRASIL, 2021)</w:t>
      </w:r>
      <w:r w:rsidRPr="004D2E04">
        <w:rPr>
          <w:rFonts w:ascii="Times New Roman" w:hAnsi="Times New Roman"/>
          <w:sz w:val="24"/>
          <w:szCs w:val="24"/>
        </w:rPr>
        <w:t xml:space="preserve">. </w:t>
      </w:r>
    </w:p>
    <w:p w14:paraId="295491DB" w14:textId="77777777" w:rsid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Neste ponto, é interessante destacar o que o pensador Kelsen (1998) aduz em seu livro “Teoria pura do direito” a respeito da interpretação dos textos jurídicos: </w:t>
      </w:r>
    </w:p>
    <w:p w14:paraId="5300F8CE" w14:textId="77777777" w:rsidR="004D2E04" w:rsidRPr="004D2E04" w:rsidRDefault="004D2E04" w:rsidP="004D2E04">
      <w:pPr>
        <w:pStyle w:val="Padro"/>
        <w:spacing w:after="0" w:line="240" w:lineRule="auto"/>
        <w:ind w:left="2268"/>
        <w:jc w:val="both"/>
        <w:rPr>
          <w:rFonts w:ascii="Times New Roman" w:hAnsi="Times New Roman"/>
          <w:sz w:val="20"/>
          <w:szCs w:val="20"/>
        </w:rPr>
      </w:pPr>
      <w:r w:rsidRPr="004D2E04">
        <w:rPr>
          <w:rFonts w:ascii="Times New Roman" w:hAnsi="Times New Roman"/>
          <w:sz w:val="20"/>
          <w:szCs w:val="20"/>
        </w:rPr>
        <w:lastRenderedPageBreak/>
        <w:t xml:space="preserve">A relação entre um escalão superior e um escalão inferior da ordem jurídica, como a relação entre Constituição e lei, ou lei e sentença judicial, é uma relação de determinação ou vinculação: a norma do escalão superior regula - como já se mostrou - o ato através do qual é produzida a norma do escalão inferior, ou o ato de execução, quando já deste apenas se trata; ela determina não só o processo em que a norma inferior ou o ato de execução são postos, mas também, eventualmente, o conteúdo da norma a estabelecer ou do ato de execução a realizar. Esta determinação nunca é, porém, completa. A norma do escalão superior não pode vincular em todas as direções (sob todos os aspectos) o ato através do qual é aplicada. Tem sempre de ficar uma margem, ora maior ora menor, de livre apreciação, de tal forma que a norma do escalão superior tem sempre, em relação ao ato de produção normativa ou de execução que a aplica, o caráter de um quadro ou moldura a preencher por este ato. Mesmo uma ordem o mais pormenorizada possível tem de deixar àquele que a cumpre ou executa uma pluralidade de determinações a fazer. Se o órgão A emite um comando para que o órgão B prenda o súdito C, o órgão B tem de decidir, segundo o seu próprio critério, quando, onde e como realizará a ordem de prisão, decisões essas que dependem de circunstâncias externas que o órgão emissor do comando não previu e, em grande parte, nem sequer podia prever. </w:t>
      </w:r>
    </w:p>
    <w:p w14:paraId="5624C39C" w14:textId="6755D219" w:rsidR="004D2E04" w:rsidRDefault="004D2E04" w:rsidP="004D2E04">
      <w:pPr>
        <w:pStyle w:val="Padro"/>
        <w:spacing w:after="0" w:line="240" w:lineRule="auto"/>
        <w:ind w:left="2268"/>
        <w:jc w:val="both"/>
        <w:rPr>
          <w:rFonts w:ascii="Times New Roman" w:hAnsi="Times New Roman"/>
          <w:sz w:val="20"/>
          <w:szCs w:val="20"/>
        </w:rPr>
      </w:pPr>
      <w:r w:rsidRPr="004D2E04">
        <w:rPr>
          <w:rFonts w:ascii="Times New Roman" w:hAnsi="Times New Roman"/>
          <w:sz w:val="20"/>
          <w:szCs w:val="20"/>
        </w:rPr>
        <w:t>(KELSEN,1998, p.245,246)</w:t>
      </w:r>
    </w:p>
    <w:p w14:paraId="48766448" w14:textId="77777777" w:rsidR="004D2E04" w:rsidRPr="004D2E04" w:rsidRDefault="004D2E04" w:rsidP="004D2E04">
      <w:pPr>
        <w:pStyle w:val="Padro"/>
        <w:spacing w:after="0" w:line="240" w:lineRule="auto"/>
        <w:ind w:left="2268"/>
        <w:jc w:val="both"/>
        <w:rPr>
          <w:rFonts w:ascii="Times New Roman" w:hAnsi="Times New Roman"/>
          <w:sz w:val="20"/>
          <w:szCs w:val="20"/>
        </w:rPr>
      </w:pPr>
    </w:p>
    <w:p w14:paraId="5B712E35" w14:textId="6269EC0F"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Dessa forma, aduz Kelsen (1998) na lei inexiste a possibilidade de prever todos os fatos que podem ocorrer em uma sociedade, em razão disso, há na lei uma margem interpretativa a fim que a norma tenha uma eficácia maior visando condutas não abarcadas de forma expressa pela lei. No entanto, deve-se ficar atento ao limite interpretativo tendo em vista que o aplicador do direito não se pode ultrapassar o que foi convencionado por Kelsen de moldura ou quadro, para que assim um fato não seja enquadrado além do que o legislador queria no momento da criação da norma, logo, é necessário que o aplicador do direito tenha sua conduta pautada no limite estabelecido pela moldura atingindo assim, o sentido real da norma previsto no momento da sua criação e consequentemente não interferindo nos demais poderes evitando assim o fenômeno do ativismo judicial.</w:t>
      </w:r>
    </w:p>
    <w:p w14:paraId="20068EBB" w14:textId="1491F9A2"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O fenômeno jurídico Ativismo Judicial para melhor compreensão é necessário em princípio entender o conceito. Segundo Veríssimo o Ativismo Judicial é interpretado da segunda forma: </w:t>
      </w:r>
    </w:p>
    <w:p w14:paraId="5DD222A9" w14:textId="77777777" w:rsidR="004D2E04" w:rsidRPr="004D2E04" w:rsidRDefault="004D2E04" w:rsidP="004D2E04">
      <w:pPr>
        <w:pStyle w:val="Padro"/>
        <w:spacing w:after="0" w:line="240" w:lineRule="auto"/>
        <w:ind w:left="2268"/>
        <w:jc w:val="both"/>
        <w:rPr>
          <w:rFonts w:ascii="Times New Roman" w:hAnsi="Times New Roman"/>
          <w:sz w:val="20"/>
          <w:szCs w:val="20"/>
        </w:rPr>
      </w:pPr>
      <w:r w:rsidRPr="004D2E04">
        <w:rPr>
          <w:rFonts w:ascii="Times New Roman" w:hAnsi="Times New Roman"/>
          <w:sz w:val="20"/>
          <w:szCs w:val="20"/>
        </w:rPr>
        <w:t xml:space="preserve">Trata-se do surgimento, no País, de um judiciário ‘’ativista’’, que não se constrange em exercer competências de revisão cada vez mais amplas, quer incidentes sobre a política parlamentar (via controle de constitucionalidade, sobretudo), quer incidentes sobre as políticas de ação social do governo (por intermédio das competências de controle da administração pública, controle esse interpretado de forma cada vez mais larga nos dias atuais) </w:t>
      </w:r>
    </w:p>
    <w:p w14:paraId="6A3185F8" w14:textId="7B5CB0D9" w:rsidR="004D2E04" w:rsidRDefault="004D2E04" w:rsidP="004D2E04">
      <w:pPr>
        <w:pStyle w:val="Padro"/>
        <w:spacing w:after="0" w:line="240" w:lineRule="auto"/>
        <w:ind w:left="2268"/>
        <w:jc w:val="both"/>
        <w:rPr>
          <w:rFonts w:ascii="Times New Roman" w:hAnsi="Times New Roman"/>
          <w:sz w:val="20"/>
          <w:szCs w:val="20"/>
        </w:rPr>
      </w:pPr>
      <w:r w:rsidRPr="004D2E04">
        <w:rPr>
          <w:rFonts w:ascii="Times New Roman" w:hAnsi="Times New Roman"/>
          <w:sz w:val="20"/>
          <w:szCs w:val="20"/>
        </w:rPr>
        <w:t>(VERÍSSIMO, 2008, p.409)</w:t>
      </w:r>
    </w:p>
    <w:p w14:paraId="53EF4454" w14:textId="77777777" w:rsidR="004D2E04" w:rsidRPr="004D2E04" w:rsidRDefault="004D2E04" w:rsidP="004D2E04">
      <w:pPr>
        <w:pStyle w:val="Padro"/>
        <w:spacing w:after="0" w:line="240" w:lineRule="auto"/>
        <w:ind w:left="2268"/>
        <w:jc w:val="both"/>
        <w:rPr>
          <w:rFonts w:ascii="Times New Roman" w:hAnsi="Times New Roman"/>
          <w:sz w:val="20"/>
          <w:szCs w:val="20"/>
        </w:rPr>
      </w:pPr>
    </w:p>
    <w:p w14:paraId="08ED789A" w14:textId="5050E80F"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Nesse sentido, pode-se conceituar o fenômeno do ativismo judicial como uma postura proativa do Poder Judiciário em situações, interferindo na ceara de competência de outros poderes, ou seja, extrapolando as competências inerentes desse poder adentrando em esferas alheias. Logo, quando o poder judiciário ultrapassa os limites trazidos pelo texto constitucional incorre no fenômeno do ativismo judicial, que se consolidou e ampliou-se através do </w:t>
      </w:r>
      <w:r w:rsidRPr="004D2E04">
        <w:rPr>
          <w:rFonts w:ascii="Times New Roman" w:hAnsi="Times New Roman"/>
          <w:sz w:val="24"/>
          <w:szCs w:val="24"/>
        </w:rPr>
        <w:lastRenderedPageBreak/>
        <w:t>neoconstitucionalismo e encontra-se mais presente na ordem jurídica (PAULO; ROQUE, 2017).</w:t>
      </w:r>
    </w:p>
    <w:p w14:paraId="193868F1" w14:textId="1D1D325E"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O tema é entendido de maneira positiva por uma parte da comunidade jurídica e de maneira negativa por outra. Nas palavras do professor </w:t>
      </w:r>
      <w:proofErr w:type="spellStart"/>
      <w:r w:rsidRPr="004D2E04">
        <w:rPr>
          <w:rFonts w:ascii="Times New Roman" w:hAnsi="Times New Roman"/>
          <w:sz w:val="24"/>
          <w:szCs w:val="24"/>
        </w:rPr>
        <w:t>Lenio</w:t>
      </w:r>
      <w:proofErr w:type="spellEnd"/>
      <w:r w:rsidRPr="004D2E04">
        <w:rPr>
          <w:rFonts w:ascii="Times New Roman" w:hAnsi="Times New Roman"/>
          <w:sz w:val="24"/>
          <w:szCs w:val="24"/>
        </w:rPr>
        <w:t xml:space="preserve"> </w:t>
      </w:r>
      <w:proofErr w:type="spellStart"/>
      <w:r w:rsidRPr="004D2E04">
        <w:rPr>
          <w:rFonts w:ascii="Times New Roman" w:hAnsi="Times New Roman"/>
          <w:sz w:val="24"/>
          <w:szCs w:val="24"/>
        </w:rPr>
        <w:t>Streck</w:t>
      </w:r>
      <w:proofErr w:type="spellEnd"/>
      <w:r w:rsidRPr="004D2E04">
        <w:rPr>
          <w:rFonts w:ascii="Times New Roman" w:hAnsi="Times New Roman"/>
          <w:sz w:val="24"/>
          <w:szCs w:val="24"/>
        </w:rPr>
        <w:t xml:space="preserve">: </w:t>
      </w:r>
    </w:p>
    <w:p w14:paraId="29E1A0E1" w14:textId="77777777" w:rsidR="004D2E04" w:rsidRPr="004D2E04" w:rsidRDefault="004D2E04" w:rsidP="004D2E04">
      <w:pPr>
        <w:pStyle w:val="Padro"/>
        <w:spacing w:after="0" w:line="240" w:lineRule="auto"/>
        <w:ind w:left="2268"/>
        <w:jc w:val="both"/>
        <w:rPr>
          <w:rFonts w:ascii="Times New Roman" w:hAnsi="Times New Roman"/>
          <w:sz w:val="20"/>
          <w:szCs w:val="20"/>
        </w:rPr>
      </w:pPr>
      <w:r w:rsidRPr="004D2E04">
        <w:rPr>
          <w:rFonts w:ascii="Times New Roman" w:hAnsi="Times New Roman"/>
          <w:sz w:val="20"/>
          <w:szCs w:val="20"/>
        </w:rPr>
        <w:t xml:space="preserve">O problema é saltar de </w:t>
      </w:r>
      <w:proofErr w:type="spellStart"/>
      <w:r w:rsidRPr="004D2E04">
        <w:rPr>
          <w:rFonts w:ascii="Times New Roman" w:hAnsi="Times New Roman"/>
          <w:sz w:val="20"/>
          <w:szCs w:val="20"/>
        </w:rPr>
        <w:t>Séca</w:t>
      </w:r>
      <w:proofErr w:type="spellEnd"/>
      <w:r w:rsidRPr="004D2E04">
        <w:rPr>
          <w:rFonts w:ascii="Times New Roman" w:hAnsi="Times New Roman"/>
          <w:sz w:val="20"/>
          <w:szCs w:val="20"/>
        </w:rPr>
        <w:t xml:space="preserve"> à Meca. E intercalar posições tomadas ad hoc. Em uma democracia é desejável que se cumpram os limites semântico-hermenêuticos de um texto legal. Não posso invocar a literalidade quando me interessa; e tampouco devo ignorar os limites esses quando desgosto subjetivamente daquilo que também podemos chamar de significado convencional. O ponto: há que se ter coerência no tipo de abordagem interpretativa que define a concepção de direito que tem o intérprete. </w:t>
      </w:r>
    </w:p>
    <w:p w14:paraId="440CBCC9" w14:textId="4FE59F4B" w:rsidR="004D2E04" w:rsidRDefault="004D2E04" w:rsidP="004D2E04">
      <w:pPr>
        <w:pStyle w:val="Padro"/>
        <w:spacing w:after="0" w:line="240" w:lineRule="auto"/>
        <w:ind w:left="2268"/>
        <w:jc w:val="both"/>
        <w:rPr>
          <w:rFonts w:ascii="Times New Roman" w:hAnsi="Times New Roman"/>
          <w:sz w:val="20"/>
          <w:szCs w:val="20"/>
        </w:rPr>
      </w:pPr>
      <w:r w:rsidRPr="004D2E04">
        <w:rPr>
          <w:rFonts w:ascii="Times New Roman" w:hAnsi="Times New Roman"/>
          <w:sz w:val="20"/>
          <w:szCs w:val="20"/>
        </w:rPr>
        <w:t>(STRECK, 2020)</w:t>
      </w:r>
    </w:p>
    <w:p w14:paraId="066B6757" w14:textId="77777777" w:rsidR="004D2E04" w:rsidRPr="004D2E04" w:rsidRDefault="004D2E04" w:rsidP="004D2E04">
      <w:pPr>
        <w:pStyle w:val="Padro"/>
        <w:spacing w:after="0" w:line="240" w:lineRule="auto"/>
        <w:ind w:left="2268"/>
        <w:jc w:val="both"/>
        <w:rPr>
          <w:rFonts w:ascii="Times New Roman" w:hAnsi="Times New Roman"/>
          <w:sz w:val="20"/>
          <w:szCs w:val="20"/>
        </w:rPr>
      </w:pPr>
    </w:p>
    <w:p w14:paraId="730981BB" w14:textId="4602D29A"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Nesse sentido, fica claro que uma das maiores problemáticas do ativismo estar na sua aplicação no momento em que é feito uma interpretação que não coaduna com os limites semânticos-hermenêuticos como nas decisões cunhadas pelo ministro Barroso de iluministas</w:t>
      </w:r>
      <w:r w:rsidR="0075749A">
        <w:rPr>
          <w:rStyle w:val="Refdenotaderodap"/>
          <w:rFonts w:ascii="Times New Roman" w:hAnsi="Times New Roman"/>
          <w:sz w:val="24"/>
          <w:szCs w:val="24"/>
        </w:rPr>
        <w:footnoteReference w:id="3"/>
      </w:r>
      <w:r w:rsidRPr="004D2E04">
        <w:rPr>
          <w:rFonts w:ascii="Times New Roman" w:hAnsi="Times New Roman"/>
          <w:sz w:val="24"/>
          <w:szCs w:val="24"/>
        </w:rPr>
        <w:t xml:space="preserve">  e contra majoritárias</w:t>
      </w:r>
      <w:r w:rsidR="0075749A">
        <w:rPr>
          <w:rStyle w:val="Refdenotaderodap"/>
          <w:rFonts w:ascii="Times New Roman" w:hAnsi="Times New Roman"/>
          <w:sz w:val="24"/>
          <w:szCs w:val="24"/>
        </w:rPr>
        <w:footnoteReference w:id="4"/>
      </w:r>
      <w:r w:rsidRPr="004D2E04">
        <w:rPr>
          <w:rFonts w:ascii="Times New Roman" w:hAnsi="Times New Roman"/>
          <w:sz w:val="24"/>
          <w:szCs w:val="24"/>
        </w:rPr>
        <w:t xml:space="preserve"> em que se pese os limites interpretativos vão muito além do previsto na constituição e seus respectivos desdobramentos no ordenamento jurídico brasileiros,  uma vez que, cada dia mais se torna patente a intervenção do Judiciário no Legislativo e no Executivo, como revelou Ives Gandra (2011). O Supremo Tribunal Federal tem se transformado em um tipo de constituinte derivado, legislando e invadindo a esfera de competência do Congresso Nacional ademais, revela-se tarefa complexa distinguir entre ativismo e política haja vista que o poder de vez ou outra, dá a palavra final, cuidando inclusive nas minúcias da vida, como a título de exemplo, a 3° turma do TRF4 que decidiu que o colarinho do chope faz parte da bebida</w:t>
      </w:r>
      <w:r w:rsidR="0075749A">
        <w:rPr>
          <w:rFonts w:ascii="Times New Roman" w:hAnsi="Times New Roman"/>
          <w:sz w:val="24"/>
          <w:szCs w:val="24"/>
        </w:rPr>
        <w:t xml:space="preserve"> (BRASIL, TRF 4)</w:t>
      </w:r>
      <w:r>
        <w:rPr>
          <w:rFonts w:ascii="Times New Roman" w:hAnsi="Times New Roman"/>
          <w:sz w:val="24"/>
          <w:szCs w:val="24"/>
        </w:rPr>
        <w:t xml:space="preserve">, </w:t>
      </w:r>
      <w:r w:rsidRPr="004D2E04">
        <w:rPr>
          <w:rFonts w:ascii="Times New Roman" w:hAnsi="Times New Roman"/>
          <w:sz w:val="24"/>
          <w:szCs w:val="24"/>
        </w:rPr>
        <w:t xml:space="preserve">em outra ocasião acerca do resultado de partidas de futebol </w:t>
      </w:r>
      <w:r w:rsidR="0075749A">
        <w:rPr>
          <w:rFonts w:ascii="Times New Roman" w:hAnsi="Times New Roman"/>
          <w:sz w:val="24"/>
          <w:szCs w:val="24"/>
        </w:rPr>
        <w:t>(STJ, 2015)</w:t>
      </w:r>
      <w:r w:rsidRPr="004D2E04">
        <w:rPr>
          <w:rFonts w:ascii="Times New Roman" w:hAnsi="Times New Roman"/>
          <w:sz w:val="24"/>
          <w:szCs w:val="24"/>
        </w:rPr>
        <w:t xml:space="preserve"> que foram decididos pelo Judiciário portanto, consiste em interferência que em maior ou menor proporção gera consequências em toda sociedade e atingindo até mesmo as instituições ferindo à independência e tripartição dos poderes.</w:t>
      </w:r>
    </w:p>
    <w:p w14:paraId="4EC2CD1B" w14:textId="33EEDA69"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Entretanto, essa técnica utilizada pelo Poder Judiciário conforme apregoa </w:t>
      </w:r>
      <w:proofErr w:type="spellStart"/>
      <w:r w:rsidRPr="004D2E04">
        <w:rPr>
          <w:rFonts w:ascii="Times New Roman" w:hAnsi="Times New Roman"/>
          <w:sz w:val="24"/>
          <w:szCs w:val="24"/>
        </w:rPr>
        <w:t>Merola</w:t>
      </w:r>
      <w:proofErr w:type="spellEnd"/>
      <w:r w:rsidRPr="004D2E04">
        <w:rPr>
          <w:rFonts w:ascii="Times New Roman" w:hAnsi="Times New Roman"/>
          <w:sz w:val="24"/>
          <w:szCs w:val="24"/>
        </w:rPr>
        <w:t xml:space="preserve"> (2021). Apesar de hoje ter essa imagem negativa nem sempre foi assim, o Ativismo Judicial foi intitulado assim em face da atuação proativa do judiciário expandindo seus limites em busca de solucionar necessidades jurisdicionais, atuando de forma expansiva entrando na competência de outros poderes.</w:t>
      </w:r>
    </w:p>
    <w:p w14:paraId="22436D7C" w14:textId="7D0A569C"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lastRenderedPageBreak/>
        <w:tab/>
      </w:r>
      <w:r w:rsidRPr="004D2E04">
        <w:rPr>
          <w:rFonts w:ascii="Times New Roman" w:hAnsi="Times New Roman"/>
          <w:sz w:val="24"/>
          <w:szCs w:val="24"/>
        </w:rPr>
        <w:t xml:space="preserve">Historicamente o Ativismo Judicial se situa em sua origem nos Estados Unidos da América em 1803. Na discussão sobre o empossamento de William </w:t>
      </w:r>
      <w:proofErr w:type="spellStart"/>
      <w:r w:rsidRPr="004D2E04">
        <w:rPr>
          <w:rFonts w:ascii="Times New Roman" w:hAnsi="Times New Roman"/>
          <w:sz w:val="24"/>
          <w:szCs w:val="24"/>
        </w:rPr>
        <w:t>Marbury</w:t>
      </w:r>
      <w:proofErr w:type="spellEnd"/>
      <w:r w:rsidRPr="004D2E04">
        <w:rPr>
          <w:rFonts w:ascii="Times New Roman" w:hAnsi="Times New Roman"/>
          <w:sz w:val="24"/>
          <w:szCs w:val="24"/>
        </w:rPr>
        <w:t xml:space="preserve"> como juiz de paz, de acordo com a designação feita pelo então presidente John Adams às vésperas de deixar seu cargo</w:t>
      </w:r>
      <w:r w:rsidR="0075749A">
        <w:rPr>
          <w:rStyle w:val="Refdenotaderodap"/>
          <w:rFonts w:ascii="Times New Roman" w:hAnsi="Times New Roman"/>
          <w:sz w:val="24"/>
          <w:szCs w:val="24"/>
        </w:rPr>
        <w:footnoteReference w:id="5"/>
      </w:r>
      <w:r>
        <w:rPr>
          <w:rFonts w:ascii="Times New Roman" w:hAnsi="Times New Roman"/>
          <w:sz w:val="24"/>
          <w:szCs w:val="24"/>
        </w:rPr>
        <w:t>.</w:t>
      </w:r>
    </w:p>
    <w:p w14:paraId="0FCBFE60" w14:textId="55B13E3E"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Conforme assevera </w:t>
      </w:r>
      <w:proofErr w:type="spellStart"/>
      <w:r w:rsidRPr="004D2E04">
        <w:rPr>
          <w:rFonts w:ascii="Times New Roman" w:hAnsi="Times New Roman"/>
          <w:sz w:val="24"/>
          <w:szCs w:val="24"/>
        </w:rPr>
        <w:t>Merola</w:t>
      </w:r>
      <w:proofErr w:type="spellEnd"/>
      <w:r>
        <w:rPr>
          <w:rFonts w:ascii="Times New Roman" w:hAnsi="Times New Roman"/>
          <w:sz w:val="24"/>
          <w:szCs w:val="24"/>
        </w:rPr>
        <w:t>, e</w:t>
      </w:r>
      <w:r w:rsidRPr="004D2E04">
        <w:rPr>
          <w:rFonts w:ascii="Times New Roman" w:hAnsi="Times New Roman"/>
          <w:sz w:val="24"/>
          <w:szCs w:val="24"/>
        </w:rPr>
        <w:t>xistem divergências sobre a origem do termo Ativismo Judicial. Porém, prevalece o entendimento de que o termo foi citado pela primeira vez por uma revista americana Fortune, voltada para um público não jurista. O termo foi empregado pelo jornalista Arthur Schlesinger Jr, em seu artigo ao montar o perfil dos juízes norte-americanos classificando-os como ativistas e como não ativistas. Depois disso, a expressão foi adotada por alguns constitucionalistas dos Estados Unidos e outros países com uma perspectiva crítica, para imprecar um comportamento judicial que não se amoldava com a opinião jurisprudencial majoritária. (MEROLA,</w:t>
      </w:r>
      <w:r>
        <w:rPr>
          <w:rFonts w:ascii="Times New Roman" w:hAnsi="Times New Roman"/>
          <w:sz w:val="24"/>
          <w:szCs w:val="24"/>
        </w:rPr>
        <w:t xml:space="preserve"> </w:t>
      </w:r>
      <w:r w:rsidRPr="004D2E04">
        <w:rPr>
          <w:rFonts w:ascii="Times New Roman" w:hAnsi="Times New Roman"/>
          <w:sz w:val="24"/>
          <w:szCs w:val="24"/>
        </w:rPr>
        <w:t>2021).</w:t>
      </w:r>
    </w:p>
    <w:p w14:paraId="1FEA5190" w14:textId="755633D0"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Nesse artigo, o jornalista foi incumbido de analisar e traçar o perfil político e ideológico dos nove membros da suprema corte norte-americana, apontando características dos membros na época existia uma tensão política com o governo Franklin Delano Roosevelt cujo núcleo da tensão era a aprovação de um plano político e econômico conhecido como “</w:t>
      </w:r>
      <w:r w:rsidRPr="004D2E04">
        <w:rPr>
          <w:rFonts w:ascii="Times New Roman" w:hAnsi="Times New Roman"/>
          <w:i/>
          <w:iCs/>
          <w:sz w:val="24"/>
          <w:szCs w:val="24"/>
        </w:rPr>
        <w:t xml:space="preserve">New </w:t>
      </w:r>
      <w:proofErr w:type="spellStart"/>
      <w:r w:rsidRPr="004D2E04">
        <w:rPr>
          <w:rFonts w:ascii="Times New Roman" w:hAnsi="Times New Roman"/>
          <w:i/>
          <w:iCs/>
          <w:sz w:val="24"/>
          <w:szCs w:val="24"/>
        </w:rPr>
        <w:t>Deal</w:t>
      </w:r>
      <w:proofErr w:type="spellEnd"/>
      <w:r w:rsidRPr="004D2E04">
        <w:rPr>
          <w:rFonts w:ascii="Times New Roman" w:hAnsi="Times New Roman"/>
          <w:sz w:val="24"/>
          <w:szCs w:val="24"/>
        </w:rPr>
        <w:t>”</w:t>
      </w:r>
      <w:r w:rsidR="0075749A">
        <w:rPr>
          <w:rStyle w:val="Refdenotaderodap"/>
          <w:rFonts w:ascii="Times New Roman" w:hAnsi="Times New Roman"/>
          <w:sz w:val="24"/>
          <w:szCs w:val="24"/>
        </w:rPr>
        <w:footnoteReference w:id="6"/>
      </w:r>
      <w:r w:rsidRPr="004D2E04">
        <w:rPr>
          <w:rFonts w:ascii="Times New Roman" w:hAnsi="Times New Roman"/>
          <w:sz w:val="24"/>
          <w:szCs w:val="24"/>
        </w:rPr>
        <w:t xml:space="preserve">  (MEROLA,2021)</w:t>
      </w:r>
    </w:p>
    <w:p w14:paraId="7B47CCFD" w14:textId="21DD72E8"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O plano político tinha como objetivo implantar algumas medidas legislativas para alavancar o desenvolvimento econômico do povo americano que estava em baixa após a denominada Grande Depressão de 30, o impasse era que o plano político tinha marcas de inconstitucionalidade (MEROLA,2021). O artigo que trata do referido assunto se chama “THE SUPREME COURT:1947” de Schlesinger Jr. O fenômeno do ativismo é característico das democracias e do Estado de Direito.</w:t>
      </w:r>
    </w:p>
    <w:p w14:paraId="1E178FC1" w14:textId="77777777" w:rsidR="00CE5BB5" w:rsidRPr="00CE5BB5" w:rsidRDefault="004D2E04" w:rsidP="00CE5BB5">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 xml:space="preserve">A expansão da ação judicial é marca fundamental das sociedades democráticas contemporâneas. O protagonismo do Poder Judiciário pode ser observado tanto nos Estados Unidos como na Europa, ainda que nos países da </w:t>
      </w:r>
      <w:r w:rsidRPr="00CE5BB5">
        <w:rPr>
          <w:rFonts w:ascii="Times New Roman" w:hAnsi="Times New Roman"/>
          <w:i/>
          <w:iCs/>
          <w:sz w:val="20"/>
          <w:szCs w:val="20"/>
        </w:rPr>
        <w:t xml:space="preserve">common </w:t>
      </w:r>
      <w:proofErr w:type="spellStart"/>
      <w:r w:rsidRPr="00CE5BB5">
        <w:rPr>
          <w:rFonts w:ascii="Times New Roman" w:hAnsi="Times New Roman"/>
          <w:i/>
          <w:iCs/>
          <w:sz w:val="20"/>
          <w:szCs w:val="20"/>
        </w:rPr>
        <w:t>law</w:t>
      </w:r>
      <w:proofErr w:type="spellEnd"/>
      <w:r w:rsidRPr="00CE5BB5">
        <w:rPr>
          <w:rFonts w:ascii="Times New Roman" w:hAnsi="Times New Roman"/>
          <w:sz w:val="20"/>
          <w:szCs w:val="20"/>
        </w:rPr>
        <w:t xml:space="preserve"> esse ativismo judicial seja mais favorecido pelo processo de criação jurisprudencial do direito. De qualquer forma, mesmo nos países de sistema continental, os textos constitucionais, ao incorporar princípios, viabilizam o espaço necessário para interpretações construtivistas, especialmente por parte da jurisdição constitucional, já sendo até mesmo possível falar em um "direito judicial".</w:t>
      </w:r>
    </w:p>
    <w:p w14:paraId="09283C3D" w14:textId="2CC1B3B2" w:rsidR="004D2E04" w:rsidRDefault="004D2E04" w:rsidP="00CE5BB5">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(CITTADINO, 2002, p.135)</w:t>
      </w:r>
    </w:p>
    <w:p w14:paraId="1386F3D9" w14:textId="77777777" w:rsidR="00CE5BB5" w:rsidRPr="00CE5BB5" w:rsidRDefault="00CE5BB5" w:rsidP="00CE5BB5">
      <w:pPr>
        <w:pStyle w:val="Padro"/>
        <w:spacing w:after="0" w:line="240" w:lineRule="auto"/>
        <w:ind w:left="2268"/>
        <w:jc w:val="both"/>
        <w:rPr>
          <w:rFonts w:ascii="Times New Roman" w:hAnsi="Times New Roman"/>
          <w:sz w:val="20"/>
          <w:szCs w:val="20"/>
        </w:rPr>
      </w:pPr>
    </w:p>
    <w:p w14:paraId="591253B0" w14:textId="0B337EDC"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lastRenderedPageBreak/>
        <w:tab/>
      </w:r>
      <w:r w:rsidRPr="004D2E04">
        <w:rPr>
          <w:rFonts w:ascii="Times New Roman" w:hAnsi="Times New Roman"/>
          <w:sz w:val="24"/>
          <w:szCs w:val="24"/>
        </w:rPr>
        <w:t>Logo, pode-se notar que a expansão da ação judicial é marca fundamental das sociedades democráticas contemporâneas, tendo em vista que os textos constitucionais possuem vários princípios amplos que dão margem para interpretações amplas.</w:t>
      </w:r>
    </w:p>
    <w:p w14:paraId="2F2166FF" w14:textId="02185032"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No Brasil, com a promulgação da constituição de 1988, Constituição essa que ficou conhecida como constituição cidadã ocorreu a redemocratização do país, e em razão disso, foi dada abertura para que o judiciário intervisse em vários aspectos e questões da sociedade as quais deveriam ser resolvidas no âmbito de outros poderes, como o legislativo e judiciário o que acarretou um crescimento na competência desse poder (MEROLA,2021), o que desaguou na Judicialização que nada mais é que demandas de cunho político levadas ao judiciário. O que faz com que juízes em face do princípio da inafastabilidade atuem de forma expansiva, ultrapassando os limites previstos em lei se comportando como se legisladores fossem invadindo a competência de outros poderes o que não é bom para uma democracia. Conforme consta no livro “O Espírito das Leis” (MOTESQUIEU,2014). </w:t>
      </w:r>
    </w:p>
    <w:p w14:paraId="2F79193B" w14:textId="7EED798C"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Assim, deve-se ficar atento a expansão do </w:t>
      </w:r>
      <w:r>
        <w:rPr>
          <w:rFonts w:ascii="Times New Roman" w:hAnsi="Times New Roman"/>
          <w:sz w:val="24"/>
          <w:szCs w:val="24"/>
        </w:rPr>
        <w:t>J</w:t>
      </w:r>
      <w:r w:rsidRPr="004D2E04">
        <w:rPr>
          <w:rFonts w:ascii="Times New Roman" w:hAnsi="Times New Roman"/>
          <w:sz w:val="24"/>
          <w:szCs w:val="24"/>
        </w:rPr>
        <w:t>udiciário, pois, não é interessante para democracia que um poder cumule funções dos demais. Segundo Montesquieu (2014) quando um dos poderes cumula funções dos outros não existe liberdade pois, é de temer que esse poder faça leis tirânicas para que ele as execute de forma tirânica ocorrendo assim um monopólio do poder.</w:t>
      </w:r>
    </w:p>
    <w:p w14:paraId="53C9C90B" w14:textId="2D7B8A92"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Ademais, deve ser destacado a importância da separação dos poderes para uma democracia efetiva, pois como afirmava Montesquieu (2014) o poder de fazer leis, de executar leis e julgar não pode de forma alguma está concentrado em um único poder haja vista que isso enfraquece a democracia e gera tiranos.</w:t>
      </w:r>
    </w:p>
    <w:p w14:paraId="7F329850" w14:textId="775CDA2E"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Nessa esteira, é valido destacar o sistema de freios e contrapesos (CHECKS AND BALANCES SYSTEM, 1748) que é um sistema regulador dos poderes proposto por Montesquieu (2014) com base nas obras de Aristóteles (Política) e de John Locke (Segundo Tratado do Governo Civil).</w:t>
      </w:r>
    </w:p>
    <w:p w14:paraId="27C55E3E" w14:textId="77777777" w:rsidR="00CE5BB5" w:rsidRPr="00CE5BB5" w:rsidRDefault="004D2E04" w:rsidP="00CE5BB5">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 xml:space="preserve">O Sistema de Freios e Contrapesos consiste no controle do poder pelo próprio poder, sendo que cada Poder teria autonomia para exercer sua função, mas seria controlado pelos outros poderes. Isso serviria para evitar que houvesse abusos no exercício do poder por qualquer dos Poderes (Executivo, Legislativo e Judiciário). Desta forma, embora cada poder seja independente e autônomo, deve trabalhar em harmonia com os demais Poderes. </w:t>
      </w:r>
    </w:p>
    <w:p w14:paraId="530A35CA" w14:textId="72D31B25" w:rsidR="004D2E04" w:rsidRDefault="004D2E04" w:rsidP="00CE5BB5">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(BARBOSA, 2018)</w:t>
      </w:r>
    </w:p>
    <w:p w14:paraId="49010F36" w14:textId="77777777" w:rsidR="00CE5BB5" w:rsidRPr="00CE5BB5" w:rsidRDefault="00CE5BB5" w:rsidP="00CE5BB5">
      <w:pPr>
        <w:pStyle w:val="Padro"/>
        <w:spacing w:after="0" w:line="240" w:lineRule="auto"/>
        <w:ind w:left="2268"/>
        <w:jc w:val="both"/>
        <w:rPr>
          <w:rFonts w:ascii="Times New Roman" w:hAnsi="Times New Roman"/>
          <w:sz w:val="20"/>
          <w:szCs w:val="20"/>
        </w:rPr>
      </w:pPr>
    </w:p>
    <w:p w14:paraId="79AC6B20" w14:textId="63E7CE1B" w:rsidR="004D2E04" w:rsidRP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Nesse sentido, fica patente a necessidade da regulação do poder através do “Sistema de Freios e Contrapesos”, sistema esse que cada poder tem sua autonomia para exercer suas competências sem a interferência dos demais, no entanto, caso um poder intervenha na esfera </w:t>
      </w:r>
      <w:r w:rsidRPr="004D2E04">
        <w:rPr>
          <w:rFonts w:ascii="Times New Roman" w:hAnsi="Times New Roman"/>
          <w:sz w:val="24"/>
          <w:szCs w:val="24"/>
        </w:rPr>
        <w:lastRenderedPageBreak/>
        <w:t xml:space="preserve">de competência do outro, os outros dois de forma coercitiva vai colocá-lo em seu lugar de competência previsto na tripartição de poder, de forma que nenhum poder  se sobressaia ao outro ao ponto de interferir em competências não prevista na Constituição, evitando assim abusos.  </w:t>
      </w:r>
    </w:p>
    <w:p w14:paraId="1C7390BE" w14:textId="4EDACAB5" w:rsidR="004D2E04" w:rsidRDefault="004D2E04" w:rsidP="004D2E04">
      <w:pPr>
        <w:pStyle w:val="Padro"/>
        <w:spacing w:after="0" w:line="360" w:lineRule="auto"/>
        <w:jc w:val="both"/>
        <w:rPr>
          <w:rFonts w:ascii="Times New Roman" w:hAnsi="Times New Roman"/>
          <w:sz w:val="24"/>
          <w:szCs w:val="24"/>
        </w:rPr>
      </w:pPr>
      <w:r>
        <w:rPr>
          <w:rFonts w:ascii="Times New Roman" w:hAnsi="Times New Roman"/>
          <w:sz w:val="24"/>
          <w:szCs w:val="24"/>
        </w:rPr>
        <w:tab/>
      </w:r>
      <w:r w:rsidRPr="004D2E04">
        <w:rPr>
          <w:rFonts w:ascii="Times New Roman" w:hAnsi="Times New Roman"/>
          <w:sz w:val="24"/>
          <w:szCs w:val="24"/>
        </w:rPr>
        <w:t xml:space="preserve">Neste contexto, é de fundamental importância que alguns pontos cruciais sobre o tema sejam colocados sob reflexão. Primeiro, importa realizar a necessária diferenciação entre ativismo judicial e judicialização delimitando-se, dessa forma, os marcos conceituais que guiarão este estudo na caracterização destes dois fenômenos. Segundo, aprofundar o tema do ativismo judicial, detectando os acontecimentos que podem ser apontados como causas para o surgimento desse fenômeno jurídico. E, por fim, a partir de tudo isso, será retomada a questão das posturas ativistas, identificando pontos marcantes e a necessidade da atuação efetiva do “Sistema de freios e contrapesos” para manutenção da democracia. </w:t>
      </w:r>
    </w:p>
    <w:bookmarkEnd w:id="1"/>
    <w:p w14:paraId="4C775B5D" w14:textId="77777777" w:rsidR="006F517D" w:rsidRPr="006F517D" w:rsidRDefault="006F517D" w:rsidP="004D2E04">
      <w:pPr>
        <w:spacing w:before="28" w:after="0" w:line="360" w:lineRule="auto"/>
        <w:jc w:val="both"/>
        <w:rPr>
          <w:rFonts w:ascii="Times New Roman" w:hAnsi="Times New Roman" w:cs="Times New Roman"/>
          <w:sz w:val="24"/>
          <w:szCs w:val="24"/>
        </w:rPr>
      </w:pPr>
    </w:p>
    <w:p w14:paraId="58C6E54F" w14:textId="080F77E9" w:rsidR="00067718" w:rsidRDefault="006F517D">
      <w:pPr>
        <w:pStyle w:val="Ttulo2"/>
        <w:rPr>
          <w:rFonts w:ascii="Times New Roman" w:hAnsi="Times New Roman" w:cs="Times New Roman"/>
          <w:b/>
          <w:bCs/>
          <w:sz w:val="24"/>
          <w:szCs w:val="24"/>
        </w:rPr>
      </w:pPr>
      <w:bookmarkStart w:id="2" w:name="_Toc131086075"/>
      <w:r>
        <w:rPr>
          <w:rFonts w:ascii="Times New Roman" w:hAnsi="Times New Roman" w:cs="Times New Roman"/>
          <w:b/>
          <w:bCs/>
          <w:sz w:val="24"/>
          <w:szCs w:val="24"/>
        </w:rPr>
        <w:t xml:space="preserve">3 </w:t>
      </w:r>
      <w:bookmarkEnd w:id="2"/>
      <w:r w:rsidR="00CE5BB5">
        <w:rPr>
          <w:rFonts w:ascii="Times New Roman" w:hAnsi="Times New Roman" w:cs="Times New Roman"/>
          <w:b/>
          <w:bCs/>
          <w:sz w:val="24"/>
          <w:szCs w:val="24"/>
        </w:rPr>
        <w:t>ATIVISMO JUDICIAL: ENTRE A TÉCNICA JURÍDICA E O VIÉS POLÍTICO</w:t>
      </w:r>
    </w:p>
    <w:p w14:paraId="6157F564" w14:textId="77777777" w:rsidR="00067718" w:rsidRDefault="00067718">
      <w:pPr>
        <w:pStyle w:val="Padro"/>
        <w:spacing w:after="0" w:line="360" w:lineRule="auto"/>
        <w:jc w:val="both"/>
        <w:rPr>
          <w:rFonts w:ascii="Times New Roman" w:hAnsi="Times New Roman"/>
          <w:sz w:val="24"/>
          <w:szCs w:val="24"/>
        </w:rPr>
      </w:pPr>
    </w:p>
    <w:p w14:paraId="5DDBE80E" w14:textId="77777777" w:rsidR="00CE5BB5" w:rsidRPr="00CE5BB5" w:rsidRDefault="00081C84"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00CE5BB5" w:rsidRPr="00CE5BB5">
        <w:rPr>
          <w:rFonts w:ascii="Times New Roman" w:hAnsi="Times New Roman"/>
          <w:sz w:val="24"/>
          <w:szCs w:val="24"/>
        </w:rPr>
        <w:t>No século XIII com o advento da obra de Rousseau “Du Contrato Social” foi sustentado pelo autor que o direito autêntico é aquele consubstanciado na lei o qual é a única expressão da vontade geral. É nesse mesmo período que aparecem as primeiras codificações modernas as quais tem como destaque o código napoleônico. O código Civil francês, de 1804, o que representa uma evolução jurídica dos tempos modernos, haja vista que representa a supremacia da lei através de um sistema lógico e articulado de normas (REALE,2002).</w:t>
      </w:r>
    </w:p>
    <w:p w14:paraId="58625C7E" w14:textId="7DA89211"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Entretanto, com desenvolver da sociedade as relações humanas e a quantidade possíveis de condutas tornou as relações jurídicas mais complexas de tal forma que se apresentou impossível as leis abarcarem todos os atos e fatos jurídicos praticados em uma sociedade. Em face disso, o direito necessitou desenvolver diversos mecanismos visando extrair da norma tudo que foi desejado no momento da criação dessa, em razão disso, o direito utiliza alguns métodos de interpretação jurídica: gramatical, sistemático, histórico, teleológico-axiológico e sociológico. Além desses métodos existem as técnicas: analogia, costumes, princípios gerais do direito e a equidade que buscam extrair da norma todo seu potencial semântico-hermenêuticos a fim de dá uma resposta jurisdicional.</w:t>
      </w:r>
    </w:p>
    <w:p w14:paraId="50832DD5" w14:textId="46F88884"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 xml:space="preserve">Todavia, todos esses mecanismos se mostraram insuficientes frente as demandas jurídicas cada dia mais complexas e surge nos Estados Unidos da América em 1803, um recurso que busca solucionar as demandas jurisdicionais quando todos os recursos existentes já citados </w:t>
      </w:r>
      <w:r w:rsidRPr="00CE5BB5">
        <w:rPr>
          <w:rFonts w:ascii="Times New Roman" w:hAnsi="Times New Roman"/>
          <w:sz w:val="24"/>
          <w:szCs w:val="24"/>
        </w:rPr>
        <w:lastRenderedPageBreak/>
        <w:t>não são suficientes para solucionar as demandas chamado de “Ativismo Judicial” As origens dessa técnica reportar-se à jurisprudência norte-americana conforme o texto a seguir:</w:t>
      </w:r>
    </w:p>
    <w:p w14:paraId="68FA0BB6" w14:textId="77777777" w:rsidR="00CE5BB5" w:rsidRDefault="00CE5BB5" w:rsidP="00CE5BB5">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As origens do ativismo judicial remontam à jurisprudência norte-americana. Registre-se que o ativismo foi, em um primeiro momento, de natureza conservadora. Foi na atuação proativa da Suprema Corte que os setores mais reacionários encontraram amparo para a segregação racial (</w:t>
      </w:r>
      <w:proofErr w:type="spellStart"/>
      <w:r w:rsidRPr="00CE5BB5">
        <w:rPr>
          <w:rFonts w:ascii="Times New Roman" w:hAnsi="Times New Roman"/>
          <w:sz w:val="20"/>
          <w:szCs w:val="20"/>
        </w:rPr>
        <w:t>Dred</w:t>
      </w:r>
      <w:proofErr w:type="spellEnd"/>
      <w:r w:rsidRPr="00CE5BB5">
        <w:rPr>
          <w:rFonts w:ascii="Times New Roman" w:hAnsi="Times New Roman"/>
          <w:sz w:val="20"/>
          <w:szCs w:val="20"/>
        </w:rPr>
        <w:t xml:space="preserve"> Scott v. Sanford, 1857) e para a invalidação das leis sociais em geral (Era </w:t>
      </w:r>
      <w:proofErr w:type="spellStart"/>
      <w:r w:rsidRPr="00CE5BB5">
        <w:rPr>
          <w:rFonts w:ascii="Times New Roman" w:hAnsi="Times New Roman"/>
          <w:sz w:val="20"/>
          <w:szCs w:val="20"/>
        </w:rPr>
        <w:t>Lochner</w:t>
      </w:r>
      <w:proofErr w:type="spellEnd"/>
      <w:r w:rsidRPr="00CE5BB5">
        <w:rPr>
          <w:rFonts w:ascii="Times New Roman" w:hAnsi="Times New Roman"/>
          <w:sz w:val="20"/>
          <w:szCs w:val="20"/>
        </w:rPr>
        <w:t xml:space="preserve">, 1905-1937), culminando no confronto entre o Presidente Roosevelt e a Corte, com a mudança da orientação jurisprudencial contrária ao intervencionismo estatal (West Coast v. </w:t>
      </w:r>
      <w:proofErr w:type="spellStart"/>
      <w:r w:rsidRPr="00CE5BB5">
        <w:rPr>
          <w:rFonts w:ascii="Times New Roman" w:hAnsi="Times New Roman"/>
          <w:sz w:val="20"/>
          <w:szCs w:val="20"/>
        </w:rPr>
        <w:t>Parrish</w:t>
      </w:r>
      <w:proofErr w:type="spellEnd"/>
      <w:r w:rsidRPr="00CE5BB5">
        <w:rPr>
          <w:rFonts w:ascii="Times New Roman" w:hAnsi="Times New Roman"/>
          <w:sz w:val="20"/>
          <w:szCs w:val="20"/>
        </w:rPr>
        <w:t xml:space="preserve">, 1937). A situação se inverteu completamente a partir da década de 50, quando a Suprema Corte, sob a presidência de Warren (1953-1969) e nos primeiros anos da Corte Burger (até 1973), produziu jurisprudência progressista em matéria de direitos fundamentais, sobretudo envolvendo negros (Brown v. Board </w:t>
      </w:r>
      <w:proofErr w:type="spellStart"/>
      <w:r w:rsidRPr="00CE5BB5">
        <w:rPr>
          <w:rFonts w:ascii="Times New Roman" w:hAnsi="Times New Roman"/>
          <w:sz w:val="20"/>
          <w:szCs w:val="20"/>
        </w:rPr>
        <w:t>of</w:t>
      </w:r>
      <w:proofErr w:type="spellEnd"/>
      <w:r w:rsidRPr="00CE5BB5">
        <w:rPr>
          <w:rFonts w:ascii="Times New Roman" w:hAnsi="Times New Roman"/>
          <w:sz w:val="20"/>
          <w:szCs w:val="20"/>
        </w:rPr>
        <w:t xml:space="preserve"> </w:t>
      </w:r>
      <w:proofErr w:type="spellStart"/>
      <w:r w:rsidRPr="00CE5BB5">
        <w:rPr>
          <w:rFonts w:ascii="Times New Roman" w:hAnsi="Times New Roman"/>
          <w:sz w:val="20"/>
          <w:szCs w:val="20"/>
        </w:rPr>
        <w:t>Education</w:t>
      </w:r>
      <w:proofErr w:type="spellEnd"/>
      <w:r w:rsidRPr="00CE5BB5">
        <w:rPr>
          <w:rFonts w:ascii="Times New Roman" w:hAnsi="Times New Roman"/>
          <w:sz w:val="20"/>
          <w:szCs w:val="20"/>
        </w:rPr>
        <w:t xml:space="preserve">, 1954), acusados em processo criminal (Miranda v. Arizona, 1966) e mulheres (Richardson v. </w:t>
      </w:r>
      <w:proofErr w:type="spellStart"/>
      <w:r w:rsidRPr="00CE5BB5">
        <w:rPr>
          <w:rFonts w:ascii="Times New Roman" w:hAnsi="Times New Roman"/>
          <w:sz w:val="20"/>
          <w:szCs w:val="20"/>
        </w:rPr>
        <w:t>Frontiero</w:t>
      </w:r>
      <w:proofErr w:type="spellEnd"/>
      <w:r w:rsidRPr="00CE5BB5">
        <w:rPr>
          <w:rFonts w:ascii="Times New Roman" w:hAnsi="Times New Roman"/>
          <w:sz w:val="20"/>
          <w:szCs w:val="20"/>
        </w:rPr>
        <w:t>, 1973), assim como no tocante ao direito de privacidade (</w:t>
      </w:r>
      <w:proofErr w:type="spellStart"/>
      <w:r w:rsidRPr="00CE5BB5">
        <w:rPr>
          <w:rFonts w:ascii="Times New Roman" w:hAnsi="Times New Roman"/>
          <w:sz w:val="20"/>
          <w:szCs w:val="20"/>
        </w:rPr>
        <w:t>Griswold</w:t>
      </w:r>
      <w:proofErr w:type="spellEnd"/>
      <w:r w:rsidRPr="00CE5BB5">
        <w:rPr>
          <w:rFonts w:ascii="Times New Roman" w:hAnsi="Times New Roman"/>
          <w:sz w:val="20"/>
          <w:szCs w:val="20"/>
        </w:rPr>
        <w:t xml:space="preserve"> v. Connecticut, 1965) e de interrupção da gestação (</w:t>
      </w:r>
      <w:proofErr w:type="spellStart"/>
      <w:r w:rsidRPr="00CE5BB5">
        <w:rPr>
          <w:rFonts w:ascii="Times New Roman" w:hAnsi="Times New Roman"/>
          <w:sz w:val="20"/>
          <w:szCs w:val="20"/>
        </w:rPr>
        <w:t>Roev</w:t>
      </w:r>
      <w:proofErr w:type="spellEnd"/>
      <w:r w:rsidRPr="00CE5BB5">
        <w:rPr>
          <w:rFonts w:ascii="Times New Roman" w:hAnsi="Times New Roman"/>
          <w:sz w:val="20"/>
          <w:szCs w:val="20"/>
        </w:rPr>
        <w:t xml:space="preserve">. Wade, 1973). </w:t>
      </w:r>
    </w:p>
    <w:p w14:paraId="538218F9" w14:textId="6BC468EC" w:rsidR="00CE5BB5" w:rsidRDefault="00CE5BB5" w:rsidP="00CE5BB5">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(JUDICIALIZAÇÃO, ATIVISMO JUDICIAL E LEGITIMIDADE DEMOCRÁTICA, 2009, p.14)</w:t>
      </w:r>
    </w:p>
    <w:p w14:paraId="000C1D15" w14:textId="77777777" w:rsidR="00CE5BB5" w:rsidRPr="00CE5BB5" w:rsidRDefault="00CE5BB5" w:rsidP="00CE5BB5">
      <w:pPr>
        <w:pStyle w:val="Padro"/>
        <w:spacing w:after="0" w:line="240" w:lineRule="auto"/>
        <w:ind w:left="2268"/>
        <w:jc w:val="both"/>
        <w:rPr>
          <w:rFonts w:ascii="Times New Roman" w:hAnsi="Times New Roman"/>
          <w:sz w:val="20"/>
          <w:szCs w:val="20"/>
        </w:rPr>
      </w:pPr>
    </w:p>
    <w:p w14:paraId="73D4AA7E" w14:textId="479A10FC"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Nesse contexto, fica claro que o tema não é novo nas cortes americanas e que em momentos decisivos foi um recurso importante para efetivação dos direitos como nos casos citados acima. Todavia, é interessante destacar a quantidade de temas que por meio dessa técnica é possível abarca mesmo que tal direito não esteja de forma clara na constituição.</w:t>
      </w:r>
    </w:p>
    <w:p w14:paraId="409DA480" w14:textId="423BF1A0"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No Brasil, em 1988, ocorreu o Apogeu do denominado processo de redemocratização que rompeu com o período da ditadura no país, foi promulgada a Constituição Federal da República Brasileira</w:t>
      </w:r>
      <w:r w:rsidR="00766BE9">
        <w:rPr>
          <w:rStyle w:val="Refdenotaderodap"/>
          <w:rFonts w:ascii="Times New Roman" w:hAnsi="Times New Roman"/>
          <w:sz w:val="24"/>
          <w:szCs w:val="24"/>
        </w:rPr>
        <w:footnoteReference w:id="7"/>
      </w:r>
      <w:r w:rsidRPr="00CE5BB5">
        <w:rPr>
          <w:rFonts w:ascii="Times New Roman" w:hAnsi="Times New Roman"/>
          <w:sz w:val="24"/>
          <w:szCs w:val="24"/>
        </w:rPr>
        <w:t>.   Em seu corpo a Constituição apresenta um numeroso rol de direitos (especialmente de cunho social) garantidos aos cidadãos, e vários princípios implícitos e explícitos em seu corpo o que permite ampla interpretação do seu texto. Foi incorporado o controle de constitucionalidade inaugurada por Ruy Barbosa quando da fundação da República (em 1890) com o modelo implantado pela Emenda Constitucional n. 16/65, é prevista, textualmente, a possibilidade de revisão judicial dos atos dos demais Poderes, assumindo o Supremo Tribunal Federal a função de guardião da Constituição. A partir disso, tem início os primeiros debates sobre ativismo judicial no país.</w:t>
      </w:r>
    </w:p>
    <w:p w14:paraId="7ABC9EBC" w14:textId="3C1A8C5C"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 xml:space="preserve">No entanto, existem algumas objeções à crescente intervenção Judiciária na vida dos brasileiros, tendo em vista que esse recurso pode ser benéfico em alguns pontos como por exemplo na concretização de direitos fundamentais. Por outro lado, feri a tripartição de poder criada por Montesquieu, pois, quando um poder age de forma proativa acaba interferindo na competência de outro, oferecendo riscos a legitimidade democrática, haja vista, que os ministros, desembargadores e juízes não são agentes públicos eleitos pelo povo como os </w:t>
      </w:r>
      <w:r w:rsidRPr="00CE5BB5">
        <w:rPr>
          <w:rFonts w:ascii="Times New Roman" w:hAnsi="Times New Roman"/>
          <w:sz w:val="24"/>
          <w:szCs w:val="24"/>
        </w:rPr>
        <w:lastRenderedPageBreak/>
        <w:t xml:space="preserve">legisladores são. Além disso, a prática do ativismo traz riscos de politização da justiça o que não é desejável para uma democracia pois como disse o ilustre orador e estadista francês François </w:t>
      </w:r>
      <w:proofErr w:type="spellStart"/>
      <w:r w:rsidRPr="00CE5BB5">
        <w:rPr>
          <w:rFonts w:ascii="Times New Roman" w:hAnsi="Times New Roman"/>
          <w:sz w:val="24"/>
          <w:szCs w:val="24"/>
        </w:rPr>
        <w:t>Guizot</w:t>
      </w:r>
      <w:proofErr w:type="spellEnd"/>
      <w:r w:rsidRPr="00CE5BB5">
        <w:rPr>
          <w:rFonts w:ascii="Times New Roman" w:hAnsi="Times New Roman"/>
          <w:sz w:val="24"/>
          <w:szCs w:val="24"/>
        </w:rPr>
        <w:t xml:space="preserve"> “Quando a política penetra no recinto dos tribunais, a justiça se retira por alguma porta” conforme dito nas sabias palavras do estadista francês, é de fundamental importância que exista um distanciamento entre a política e o direito pois apesar de estarem próximas se faz necessário um distanciamento entre ambas as ciências tendo em vista que quando ambas estão no mesmo ambiente quem perde é a democracia. Um bom exemplo disso no Brasil foi o inquérito das “</w:t>
      </w:r>
      <w:r w:rsidRPr="00766BE9">
        <w:rPr>
          <w:rFonts w:ascii="Times New Roman" w:hAnsi="Times New Roman"/>
          <w:i/>
          <w:iCs/>
          <w:sz w:val="24"/>
          <w:szCs w:val="24"/>
        </w:rPr>
        <w:t xml:space="preserve">fake </w:t>
      </w:r>
      <w:proofErr w:type="spellStart"/>
      <w:r w:rsidRPr="00766BE9">
        <w:rPr>
          <w:rFonts w:ascii="Times New Roman" w:hAnsi="Times New Roman"/>
          <w:i/>
          <w:iCs/>
          <w:sz w:val="24"/>
          <w:szCs w:val="24"/>
        </w:rPr>
        <w:t>news</w:t>
      </w:r>
      <w:proofErr w:type="spellEnd"/>
      <w:r w:rsidRPr="00CE5BB5">
        <w:rPr>
          <w:rFonts w:ascii="Times New Roman" w:hAnsi="Times New Roman"/>
          <w:sz w:val="24"/>
          <w:szCs w:val="24"/>
        </w:rPr>
        <w:t>” onde o próprio STF abriu o inquérito investigativo, é a vítima dos fatos, promove as provas e, ao final será ele mesmo quem proferirá uma sentença. Nas palavras do desembargador Passos:</w:t>
      </w:r>
    </w:p>
    <w:p w14:paraId="0439C6F4" w14:textId="77777777" w:rsidR="00CE5BB5" w:rsidRDefault="00CE5BB5" w:rsidP="00CE5BB5">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 xml:space="preserve">Adotar-se a tese de que tudo é permitido na defesa do Estado, será adotar-se a conclusão de Maquiavel a quem razões de Estado justificariam qualquer conduta. O risco que se assume quando se adota tal posição é o de que os fins justificam os meios e, consequentemente, a partir daí tudo é permitido. Práticas como a tortura, as mortes que o Esquadrão da Morte decretava nos anos 1960 ou até mesmo um míssil com uma ogiva nuclear passam a ser aceitas. </w:t>
      </w:r>
    </w:p>
    <w:p w14:paraId="140DC4D6" w14:textId="31B4E81F" w:rsidR="00CE5BB5" w:rsidRDefault="00CE5BB5" w:rsidP="00CE5BB5">
      <w:pPr>
        <w:pStyle w:val="Padro"/>
        <w:spacing w:after="0" w:line="240" w:lineRule="auto"/>
        <w:ind w:left="2268"/>
        <w:jc w:val="both"/>
        <w:rPr>
          <w:rFonts w:ascii="Times New Roman" w:hAnsi="Times New Roman"/>
          <w:sz w:val="20"/>
          <w:szCs w:val="20"/>
        </w:rPr>
      </w:pPr>
      <w:r w:rsidRPr="00CE5BB5">
        <w:rPr>
          <w:rFonts w:ascii="Times New Roman" w:hAnsi="Times New Roman"/>
          <w:sz w:val="20"/>
          <w:szCs w:val="20"/>
        </w:rPr>
        <w:t>(PASSOS,2022)</w:t>
      </w:r>
    </w:p>
    <w:p w14:paraId="5AF986CA" w14:textId="77777777" w:rsidR="00CE5BB5" w:rsidRPr="00CE5BB5" w:rsidRDefault="00CE5BB5" w:rsidP="00CE5BB5">
      <w:pPr>
        <w:pStyle w:val="Padro"/>
        <w:spacing w:after="0" w:line="240" w:lineRule="auto"/>
        <w:ind w:left="2268"/>
        <w:jc w:val="both"/>
        <w:rPr>
          <w:rFonts w:ascii="Times New Roman" w:hAnsi="Times New Roman"/>
          <w:sz w:val="20"/>
          <w:szCs w:val="20"/>
        </w:rPr>
      </w:pPr>
    </w:p>
    <w:p w14:paraId="1A3A80C0" w14:textId="7E52D1EC" w:rsid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Diante do exposto, demonstra-se o quanto perigoso é para democracia quando acontece uma aproximação muito íntima entre a política e o direito pois teses fora do ordenamento jurídico podem ser levanta</w:t>
      </w:r>
      <w:r>
        <w:rPr>
          <w:rFonts w:ascii="Times New Roman" w:hAnsi="Times New Roman"/>
          <w:sz w:val="24"/>
          <w:szCs w:val="24"/>
        </w:rPr>
        <w:t>da</w:t>
      </w:r>
      <w:r w:rsidRPr="00CE5BB5">
        <w:rPr>
          <w:rFonts w:ascii="Times New Roman" w:hAnsi="Times New Roman"/>
          <w:sz w:val="24"/>
          <w:szCs w:val="24"/>
        </w:rPr>
        <w:t>s em nome da defesa do estado tendo como pano de fundo o Ativismo Judicial sendo usado como instrumento político para fundamentar ideologias e pontos de vistas não previstos na Constituição. A partir de tudo isso, importa aprofundar o estudo sobre o modo como como o ativismo pode ser usado como instrumento político e quais os seus  riscos para a democracia. Isto é, trata-se de fazer uma análise sobre os possíveis acontecimentos que colaboraram para o florescimento de uma cultura ativista no Brasil.</w:t>
      </w:r>
    </w:p>
    <w:p w14:paraId="72982009" w14:textId="77777777" w:rsidR="006F517D" w:rsidRDefault="006F517D" w:rsidP="006F517D">
      <w:pPr>
        <w:pStyle w:val="Padro"/>
        <w:spacing w:after="0" w:line="360" w:lineRule="auto"/>
        <w:jc w:val="both"/>
        <w:rPr>
          <w:rFonts w:ascii="Times New Roman" w:hAnsi="Times New Roman"/>
          <w:sz w:val="24"/>
          <w:szCs w:val="24"/>
        </w:rPr>
      </w:pPr>
    </w:p>
    <w:p w14:paraId="5111F5A6" w14:textId="2BC923A5" w:rsidR="006F517D" w:rsidRDefault="006F517D" w:rsidP="006F517D">
      <w:pPr>
        <w:pStyle w:val="Ttulo2"/>
        <w:rPr>
          <w:rFonts w:ascii="Times New Roman" w:hAnsi="Times New Roman" w:cs="Times New Roman"/>
          <w:b/>
          <w:bCs/>
          <w:sz w:val="24"/>
          <w:szCs w:val="24"/>
        </w:rPr>
      </w:pPr>
      <w:r>
        <w:rPr>
          <w:rFonts w:ascii="Times New Roman" w:hAnsi="Times New Roman" w:cs="Times New Roman"/>
          <w:b/>
          <w:bCs/>
          <w:sz w:val="24"/>
          <w:szCs w:val="24"/>
        </w:rPr>
        <w:t xml:space="preserve">4 </w:t>
      </w:r>
      <w:r w:rsidR="00CE5BB5">
        <w:rPr>
          <w:rFonts w:ascii="Times New Roman" w:hAnsi="Times New Roman" w:cs="Times New Roman"/>
          <w:b/>
          <w:bCs/>
          <w:sz w:val="24"/>
          <w:szCs w:val="24"/>
        </w:rPr>
        <w:t>METODOLOGIA</w:t>
      </w:r>
    </w:p>
    <w:p w14:paraId="3909CF3A" w14:textId="77777777" w:rsidR="006F517D" w:rsidRDefault="006F517D" w:rsidP="006F517D">
      <w:pPr>
        <w:pStyle w:val="Padro"/>
        <w:spacing w:after="0" w:line="360" w:lineRule="auto"/>
        <w:jc w:val="both"/>
        <w:rPr>
          <w:rFonts w:ascii="Times New Roman" w:hAnsi="Times New Roman"/>
          <w:b/>
          <w:bCs/>
          <w:sz w:val="24"/>
          <w:szCs w:val="24"/>
          <w:highlight w:val="yellow"/>
        </w:rPr>
      </w:pPr>
    </w:p>
    <w:p w14:paraId="21AF7EB3" w14:textId="77777777" w:rsidR="00CE5BB5" w:rsidRDefault="006F517D" w:rsidP="006F517D">
      <w:pPr>
        <w:pStyle w:val="Padro"/>
        <w:spacing w:after="0" w:line="360" w:lineRule="auto"/>
        <w:jc w:val="both"/>
        <w:rPr>
          <w:rFonts w:ascii="Times New Roman" w:hAnsi="Times New Roman"/>
          <w:sz w:val="24"/>
          <w:szCs w:val="24"/>
        </w:rPr>
      </w:pPr>
      <w:r>
        <w:rPr>
          <w:rFonts w:ascii="Times New Roman" w:hAnsi="Times New Roman"/>
          <w:sz w:val="24"/>
          <w:szCs w:val="24"/>
        </w:rPr>
        <w:tab/>
      </w:r>
      <w:r w:rsidR="00CE5BB5" w:rsidRPr="00CE5BB5">
        <w:rPr>
          <w:rFonts w:ascii="Times New Roman" w:hAnsi="Times New Roman"/>
          <w:sz w:val="24"/>
          <w:szCs w:val="24"/>
        </w:rPr>
        <w:t xml:space="preserve">Em relação a metodologia utilizada, adota-se quanto à averiguação para o embasamento deste Artigo Científico, sendo de caráter exploratório, buscando proporcionar um maior conhecimento do assunto abordado, de acordo com a pesquisa bibliográfica. Tomando por base a sua essência, podemos notar uma pesquisa básica, através de informações inseridas no respectivo trabalho para o esclarecimento sobre o tema debatido, classificando-se, portanto, em uma pesquisa qualitativa. </w:t>
      </w:r>
    </w:p>
    <w:p w14:paraId="17B27372" w14:textId="77777777" w:rsidR="00081C84" w:rsidRDefault="00081C84">
      <w:pPr>
        <w:pStyle w:val="Padro"/>
        <w:spacing w:after="0" w:line="360" w:lineRule="auto"/>
        <w:jc w:val="both"/>
        <w:rPr>
          <w:rFonts w:ascii="Times New Roman" w:hAnsi="Times New Roman"/>
          <w:sz w:val="24"/>
          <w:szCs w:val="24"/>
        </w:rPr>
      </w:pPr>
    </w:p>
    <w:p w14:paraId="14E60F0C" w14:textId="77777777" w:rsidR="00067718" w:rsidRDefault="00081C84">
      <w:pPr>
        <w:pStyle w:val="Ttulo2"/>
        <w:rPr>
          <w:rFonts w:ascii="Times New Roman" w:hAnsi="Times New Roman" w:cs="Times New Roman"/>
          <w:b/>
          <w:bCs/>
          <w:sz w:val="24"/>
          <w:szCs w:val="24"/>
        </w:rPr>
      </w:pPr>
      <w:bookmarkStart w:id="3" w:name="_Toc131086076"/>
      <w:r>
        <w:rPr>
          <w:rFonts w:ascii="Times New Roman" w:hAnsi="Times New Roman" w:cs="Times New Roman"/>
          <w:b/>
          <w:bCs/>
          <w:sz w:val="24"/>
          <w:szCs w:val="24"/>
        </w:rPr>
        <w:lastRenderedPageBreak/>
        <w:t>CONSIDERAÇÕES FINAIS</w:t>
      </w:r>
      <w:bookmarkEnd w:id="3"/>
    </w:p>
    <w:p w14:paraId="58DBED10" w14:textId="77777777" w:rsidR="00067718" w:rsidRDefault="00067718">
      <w:pPr>
        <w:pStyle w:val="Padro"/>
        <w:spacing w:after="0" w:line="360" w:lineRule="auto"/>
        <w:jc w:val="both"/>
        <w:rPr>
          <w:rFonts w:ascii="Times New Roman" w:hAnsi="Times New Roman"/>
          <w:b/>
          <w:bCs/>
          <w:sz w:val="24"/>
          <w:szCs w:val="24"/>
          <w:highlight w:val="yellow"/>
        </w:rPr>
      </w:pPr>
    </w:p>
    <w:p w14:paraId="0CAB059A" w14:textId="77777777" w:rsidR="00CE5BB5" w:rsidRPr="00CE5BB5" w:rsidRDefault="00081C84"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00CE5BB5" w:rsidRPr="00CE5BB5">
        <w:rPr>
          <w:rFonts w:ascii="Times New Roman" w:hAnsi="Times New Roman"/>
          <w:sz w:val="24"/>
          <w:szCs w:val="24"/>
        </w:rPr>
        <w:t>O presente estudo para conclusão do Curso de direito, inicialmente, foi apresentado o cenário histórico que levou ao surgimento do Ativismo Judicial e os principais acontecimentos que contribuíram para o desenvolvimento até chegar ao momento atual, refletindo a questão da legitimidade democrática e seus desdobramentos aplicados ao cenário brasileiro frente aos limites constitucionais e a insegurança jurídica. O princípio da divisão dos poderes legislativo, executivo e judiciário, analisando momentos históricos até os dias atuais, investigando pensadores que contribuíram para a construção do princípio da divisão das funções do Estado, como Montesquieu através de sua obra O Espírito das Leis, respectivamente, estudados no segundo capítulo deste singelo trabalho.</w:t>
      </w:r>
    </w:p>
    <w:p w14:paraId="1802A889" w14:textId="3B890874" w:rsidR="00CE5BB5" w:rsidRPr="00CE5BB5" w:rsidRDefault="00CE5BB5" w:rsidP="00CE5BB5">
      <w:pPr>
        <w:pStyle w:val="Padro"/>
        <w:spacing w:after="0" w:line="360" w:lineRule="auto"/>
        <w:jc w:val="both"/>
        <w:rPr>
          <w:rFonts w:ascii="Times New Roman" w:hAnsi="Times New Roman"/>
          <w:sz w:val="24"/>
          <w:szCs w:val="24"/>
        </w:rPr>
      </w:pPr>
      <w:r w:rsidRPr="00CE5BB5">
        <w:rPr>
          <w:rFonts w:ascii="Times New Roman" w:hAnsi="Times New Roman"/>
          <w:sz w:val="24"/>
          <w:szCs w:val="24"/>
        </w:rPr>
        <w:tab/>
        <w:t>Nesse contexto, no segundo capítulo foi conceituado e apresentado o conceito de Ativismo Judicial e a forma como esse fen</w:t>
      </w:r>
      <w:r>
        <w:rPr>
          <w:rFonts w:ascii="Times New Roman" w:hAnsi="Times New Roman"/>
          <w:sz w:val="24"/>
          <w:szCs w:val="24"/>
        </w:rPr>
        <w:t>ô</w:t>
      </w:r>
      <w:r w:rsidRPr="00CE5BB5">
        <w:rPr>
          <w:rFonts w:ascii="Times New Roman" w:hAnsi="Times New Roman"/>
          <w:sz w:val="24"/>
          <w:szCs w:val="24"/>
        </w:rPr>
        <w:t>meno vem crescendo no ordenamento jurídico pátrio, como ele contribui para o desenrolar do direito e os riscos que ele oferece por outro lado. Como por exemplo, a concentração de Poder e a legitimidade democrática.</w:t>
      </w:r>
    </w:p>
    <w:p w14:paraId="39083D1A" w14:textId="531329FE" w:rsidR="00CE5BB5" w:rsidRPr="00CE5BB5" w:rsidRDefault="00CE5BB5" w:rsidP="00CE5BB5">
      <w:pPr>
        <w:pStyle w:val="Padro"/>
        <w:spacing w:after="0" w:line="360" w:lineRule="auto"/>
        <w:jc w:val="both"/>
        <w:rPr>
          <w:rFonts w:ascii="Times New Roman" w:hAnsi="Times New Roman"/>
          <w:sz w:val="24"/>
          <w:szCs w:val="24"/>
        </w:rPr>
      </w:pPr>
      <w:r w:rsidRPr="00CE5BB5">
        <w:rPr>
          <w:rFonts w:ascii="Times New Roman" w:hAnsi="Times New Roman"/>
          <w:sz w:val="24"/>
          <w:szCs w:val="24"/>
        </w:rPr>
        <w:tab/>
        <w:t>Ainda nesse capítulo, o Ativismo foi explorado de forma histórica sua origem, destacando seu desenvolvimento na sociedade atual com o advento das Mídias digitais e a exposição do Judiciário de forma mais ampla para grande parte da sociedade e em razão disso, o crescimento de questionamentos acerca dos limites de atuação do Judiciário. Ademais, foi demostrado o pensamento de grandes pensadores a respeito da temática como Kelsen, o qual destaca que toda decisão do Judiciário deve ter como base a lei maior e que por mais que a lei superior tenha margem interpretativa nunca se deve tomar uma decisão que não esteja em consonância com o que estar previsto na lei maior (Constituição). Somado a isso, foi destacado que o fenómeno do Ativismo foi possível em face da redemocratização com a Constituição de 1988.</w:t>
      </w:r>
    </w:p>
    <w:p w14:paraId="0C1CE42B" w14:textId="4EA6BFCF" w:rsidR="00CE5BB5" w:rsidRPr="00CE5BB5" w:rsidRDefault="00CE5BB5" w:rsidP="00CE5BB5">
      <w:pPr>
        <w:pStyle w:val="Padro"/>
        <w:spacing w:after="0" w:line="360" w:lineRule="auto"/>
        <w:jc w:val="both"/>
        <w:rPr>
          <w:rFonts w:ascii="Times New Roman" w:hAnsi="Times New Roman"/>
          <w:sz w:val="24"/>
          <w:szCs w:val="24"/>
        </w:rPr>
      </w:pPr>
      <w:r w:rsidRPr="00CE5BB5">
        <w:rPr>
          <w:rFonts w:ascii="Times New Roman" w:hAnsi="Times New Roman"/>
          <w:sz w:val="24"/>
          <w:szCs w:val="24"/>
        </w:rPr>
        <w:tab/>
        <w:t xml:space="preserve">Na terceira parte, foi feito um breve histórico do Ativismo destacando o seu surgimento no Brasil e seu marco no ordenamento jurídico e algumas reflexões sobre a intervenção do Judiciário que feri a tripartição de poder desenvolvida por Montesquieu, e os riscos que essas intervenções trazem para democracia. </w:t>
      </w:r>
    </w:p>
    <w:p w14:paraId="4B69F14E" w14:textId="6E193B5E"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 xml:space="preserve">Por fim, foi realizada uma reflexão do fenômeno Ativismo Judicial sob a ótica da tripartição dos poderes. Nesse sentido, foi visto que o Ativismo é utilizado como instrumento para a realização de decisões discricionárias, sem apego à normatividade, o fenômeno deve ser observado como exemplo do desvirtuamento da tripartição dos poderes – visto que, quando os </w:t>
      </w:r>
      <w:r w:rsidRPr="00CE5BB5">
        <w:rPr>
          <w:rFonts w:ascii="Times New Roman" w:hAnsi="Times New Roman"/>
          <w:sz w:val="24"/>
          <w:szCs w:val="24"/>
        </w:rPr>
        <w:lastRenderedPageBreak/>
        <w:t>magistrados utilizam interpretações extensivas eles estão extrapolando limites constitucionais, criando uma instabilidade na própria democracia.</w:t>
      </w:r>
    </w:p>
    <w:p w14:paraId="3A5B1334" w14:textId="78FC539E" w:rsidR="00CE5BB5" w:rsidRP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 xml:space="preserve">Diante do exposto, o presente trabalho apresenta relevância acadêmica e científica. A razão é a seguinte: foi elencado que o fenômeno do Ativismo Judicial, por ser uma forma de utilização inadequada dos princípios, os quais são transformados em meros instrumentos teóricos, deve ser encarado como um grave problema de desvirtuamento dos limites semânticos constitucionais. Ademais, quando o Ativismo é utilizado por magistrados, é possível vislumbrar uma expressão do ativismo judicial, visto que apenas são invocados para decisões específicas, distantes da historicidade do direito e do padrão normativo sugerido por todo o ordenamento jurídico. Assim, como já dito no estudo, em nome do direito como instrumento para controle do poder, o fenômeno do Ativismo Judicial deve ser combatido em todas as suas frentes, pois, quando utilizado, se torna apenas um instrumento para o poder e enfraquecimento da democracia. </w:t>
      </w:r>
    </w:p>
    <w:p w14:paraId="2B5A3CBC" w14:textId="0320C8EA" w:rsidR="00CE5BB5" w:rsidRDefault="00CE5BB5" w:rsidP="00CE5BB5">
      <w:pPr>
        <w:pStyle w:val="Padro"/>
        <w:spacing w:after="0" w:line="360" w:lineRule="auto"/>
        <w:jc w:val="both"/>
        <w:rPr>
          <w:rFonts w:ascii="Times New Roman" w:hAnsi="Times New Roman"/>
          <w:sz w:val="24"/>
          <w:szCs w:val="24"/>
        </w:rPr>
      </w:pPr>
      <w:r>
        <w:rPr>
          <w:rFonts w:ascii="Times New Roman" w:hAnsi="Times New Roman"/>
          <w:sz w:val="24"/>
          <w:szCs w:val="24"/>
        </w:rPr>
        <w:tab/>
      </w:r>
      <w:r w:rsidRPr="00CE5BB5">
        <w:rPr>
          <w:rFonts w:ascii="Times New Roman" w:hAnsi="Times New Roman"/>
          <w:sz w:val="24"/>
          <w:szCs w:val="24"/>
        </w:rPr>
        <w:t>Enfim, o presente trabalho de conclusão de curso é apenas uma pequena contribuição deste pesquisador em meio a um assunto tão vasto como a divisão dos Poderes.</w:t>
      </w:r>
    </w:p>
    <w:p w14:paraId="09D33710" w14:textId="77777777" w:rsidR="00081C84" w:rsidRDefault="00081C84">
      <w:pPr>
        <w:pStyle w:val="Padro"/>
        <w:spacing w:after="0" w:line="360" w:lineRule="auto"/>
        <w:jc w:val="both"/>
        <w:rPr>
          <w:rFonts w:ascii="Times New Roman" w:hAnsi="Times New Roman"/>
          <w:sz w:val="24"/>
          <w:szCs w:val="24"/>
        </w:rPr>
      </w:pPr>
    </w:p>
    <w:p w14:paraId="4C118227" w14:textId="77777777" w:rsidR="00067718" w:rsidRDefault="00081C84" w:rsidP="0088764A">
      <w:pPr>
        <w:pStyle w:val="Ttulo2"/>
        <w:jc w:val="center"/>
        <w:rPr>
          <w:rFonts w:ascii="Times New Roman" w:hAnsi="Times New Roman" w:cs="Times New Roman"/>
          <w:b/>
          <w:bCs/>
          <w:sz w:val="24"/>
          <w:szCs w:val="24"/>
        </w:rPr>
      </w:pPr>
      <w:bookmarkStart w:id="4" w:name="_Toc131086077"/>
      <w:r>
        <w:rPr>
          <w:rFonts w:ascii="Times New Roman" w:hAnsi="Times New Roman" w:cs="Times New Roman"/>
          <w:b/>
          <w:bCs/>
          <w:sz w:val="24"/>
          <w:szCs w:val="24"/>
        </w:rPr>
        <w:t>REFERÊNCIAS</w:t>
      </w:r>
      <w:bookmarkEnd w:id="4"/>
    </w:p>
    <w:p w14:paraId="56BADE85" w14:textId="77777777" w:rsidR="00067718" w:rsidRDefault="00067718">
      <w:pPr>
        <w:pStyle w:val="Padro"/>
        <w:spacing w:line="240" w:lineRule="auto"/>
        <w:jc w:val="both"/>
        <w:rPr>
          <w:rFonts w:ascii="Times New Roman" w:hAnsi="Times New Roman"/>
          <w:sz w:val="24"/>
          <w:szCs w:val="24"/>
        </w:rPr>
      </w:pPr>
    </w:p>
    <w:p w14:paraId="7FE229E2" w14:textId="4DAB5763"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ALBUQUERQUE, Lucas. </w:t>
      </w:r>
      <w:r w:rsidRPr="00CE5BB5">
        <w:rPr>
          <w:rFonts w:ascii="Times New Roman" w:hAnsi="Times New Roman"/>
          <w:b/>
          <w:bCs/>
          <w:sz w:val="24"/>
          <w:szCs w:val="24"/>
        </w:rPr>
        <w:t>Ativismo Judicial:</w:t>
      </w:r>
      <w:r w:rsidRPr="00CE5BB5">
        <w:rPr>
          <w:rFonts w:ascii="Times New Roman" w:hAnsi="Times New Roman"/>
          <w:sz w:val="24"/>
          <w:szCs w:val="24"/>
        </w:rPr>
        <w:t xml:space="preserve"> aspectos históricos e conceituais. Conteúdo Jurídico. Disponível em:</w:t>
      </w:r>
      <w:r>
        <w:rPr>
          <w:rFonts w:ascii="Times New Roman" w:hAnsi="Times New Roman"/>
          <w:sz w:val="24"/>
          <w:szCs w:val="24"/>
        </w:rPr>
        <w:t xml:space="preserve"> </w:t>
      </w:r>
      <w:hyperlink r:id="rId8" w:history="1">
        <w:r w:rsidR="00766BE9" w:rsidRPr="00F97A14">
          <w:rPr>
            <w:rStyle w:val="Hyperlink"/>
            <w:rFonts w:ascii="Times New Roman" w:hAnsi="Times New Roman"/>
            <w:sz w:val="24"/>
            <w:szCs w:val="24"/>
          </w:rPr>
          <w:t>https://conteudojuridico.com.br/consulta/Artigos/47213/ativismo-judicial-aspectos-historicos-e-conceituais</w:t>
        </w:r>
      </w:hyperlink>
      <w:r w:rsidRPr="00CE5BB5">
        <w:rPr>
          <w:rFonts w:ascii="Times New Roman" w:hAnsi="Times New Roman"/>
          <w:sz w:val="24"/>
          <w:szCs w:val="24"/>
        </w:rPr>
        <w:t xml:space="preserve"> Acesso em: </w:t>
      </w:r>
      <w:r w:rsidR="00766BE9">
        <w:rPr>
          <w:rFonts w:ascii="Times New Roman" w:hAnsi="Times New Roman"/>
          <w:sz w:val="24"/>
          <w:szCs w:val="24"/>
        </w:rPr>
        <w:t>22 maio, 2023.</w:t>
      </w:r>
    </w:p>
    <w:p w14:paraId="226DCA6D" w14:textId="77777777" w:rsidR="00CE5BB5" w:rsidRPr="00CE5BB5" w:rsidRDefault="00CE5BB5" w:rsidP="00CE5BB5">
      <w:pPr>
        <w:pStyle w:val="Padro"/>
        <w:spacing w:line="240" w:lineRule="auto"/>
        <w:jc w:val="both"/>
        <w:rPr>
          <w:rFonts w:ascii="Times New Roman" w:hAnsi="Times New Roman"/>
          <w:sz w:val="24"/>
          <w:szCs w:val="24"/>
        </w:rPr>
      </w:pPr>
    </w:p>
    <w:p w14:paraId="68FB6CDF" w14:textId="38533B35" w:rsid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BARBOSA, </w:t>
      </w:r>
      <w:proofErr w:type="spellStart"/>
      <w:r w:rsidRPr="00CE5BB5">
        <w:rPr>
          <w:rFonts w:ascii="Times New Roman" w:hAnsi="Times New Roman"/>
          <w:sz w:val="24"/>
          <w:szCs w:val="24"/>
        </w:rPr>
        <w:t>Oriana</w:t>
      </w:r>
      <w:proofErr w:type="spellEnd"/>
      <w:r w:rsidRPr="00CE5BB5">
        <w:rPr>
          <w:rFonts w:ascii="Times New Roman" w:hAnsi="Times New Roman"/>
          <w:sz w:val="24"/>
          <w:szCs w:val="24"/>
        </w:rPr>
        <w:t xml:space="preserve"> </w:t>
      </w:r>
      <w:proofErr w:type="spellStart"/>
      <w:r w:rsidRPr="00CE5BB5">
        <w:rPr>
          <w:rFonts w:ascii="Times New Roman" w:hAnsi="Times New Roman"/>
          <w:sz w:val="24"/>
          <w:szCs w:val="24"/>
        </w:rPr>
        <w:t>Piske</w:t>
      </w:r>
      <w:proofErr w:type="spellEnd"/>
      <w:r w:rsidRPr="00CE5BB5">
        <w:rPr>
          <w:rFonts w:ascii="Times New Roman" w:hAnsi="Times New Roman"/>
          <w:sz w:val="24"/>
          <w:szCs w:val="24"/>
        </w:rPr>
        <w:t xml:space="preserve"> de A.; SARACHO, </w:t>
      </w:r>
      <w:proofErr w:type="spellStart"/>
      <w:r w:rsidRPr="00CE5BB5">
        <w:rPr>
          <w:rFonts w:ascii="Times New Roman" w:hAnsi="Times New Roman"/>
          <w:sz w:val="24"/>
          <w:szCs w:val="24"/>
        </w:rPr>
        <w:t>Antonio</w:t>
      </w:r>
      <w:proofErr w:type="spellEnd"/>
      <w:r w:rsidRPr="00CE5BB5">
        <w:rPr>
          <w:rFonts w:ascii="Times New Roman" w:hAnsi="Times New Roman"/>
          <w:sz w:val="24"/>
          <w:szCs w:val="24"/>
        </w:rPr>
        <w:t xml:space="preserve"> Benites. </w:t>
      </w:r>
      <w:r w:rsidRPr="00CE5BB5">
        <w:rPr>
          <w:rFonts w:ascii="Times New Roman" w:hAnsi="Times New Roman"/>
          <w:b/>
          <w:bCs/>
          <w:sz w:val="24"/>
          <w:szCs w:val="24"/>
        </w:rPr>
        <w:t xml:space="preserve">CONSIDERAÇÕES SOBRE A TEORIA DOS FREIOS E CONTRAPESOS (CHECKS AND BALANCES SYSTEM). </w:t>
      </w:r>
      <w:r w:rsidRPr="00CE5BB5">
        <w:rPr>
          <w:rFonts w:ascii="Times New Roman" w:hAnsi="Times New Roman"/>
          <w:sz w:val="24"/>
          <w:szCs w:val="24"/>
        </w:rPr>
        <w:t>Tribunal de Justiça do Distrito Federal e dos Territórios, 2018.</w:t>
      </w:r>
      <w:r w:rsidR="00766BE9">
        <w:rPr>
          <w:rFonts w:ascii="Times New Roman" w:hAnsi="Times New Roman"/>
          <w:sz w:val="24"/>
          <w:szCs w:val="24"/>
        </w:rPr>
        <w:t xml:space="preserve"> Disponível em: </w:t>
      </w:r>
      <w:hyperlink r:id="rId9" w:history="1">
        <w:r w:rsidR="00766BE9" w:rsidRPr="00F97A14">
          <w:rPr>
            <w:rStyle w:val="Hyperlink"/>
            <w:rFonts w:ascii="Times New Roman" w:hAnsi="Times New Roman"/>
            <w:sz w:val="24"/>
            <w:szCs w:val="24"/>
          </w:rPr>
          <w:t>https://www.tjdft.jus.br/institucional/imprensa/campanhas-e-produtos/artigos-discursos-e-entrevistas/artigos/2018/consideracoes-sobre-a-teoria-dos-freios-e-contrapesos-checks-and-balances-system-juiza-oriana-piske</w:t>
        </w:r>
      </w:hyperlink>
      <w:r w:rsidR="00766BE9">
        <w:rPr>
          <w:rFonts w:ascii="Times New Roman" w:hAnsi="Times New Roman"/>
          <w:sz w:val="24"/>
          <w:szCs w:val="24"/>
        </w:rPr>
        <w:t xml:space="preserve"> Acesso em: 1 </w:t>
      </w:r>
      <w:proofErr w:type="spellStart"/>
      <w:r w:rsidR="00766BE9">
        <w:rPr>
          <w:rFonts w:ascii="Times New Roman" w:hAnsi="Times New Roman"/>
          <w:sz w:val="24"/>
          <w:szCs w:val="24"/>
        </w:rPr>
        <w:t>jun</w:t>
      </w:r>
      <w:proofErr w:type="spellEnd"/>
      <w:r w:rsidR="00766BE9">
        <w:rPr>
          <w:rFonts w:ascii="Times New Roman" w:hAnsi="Times New Roman"/>
          <w:sz w:val="24"/>
          <w:szCs w:val="24"/>
        </w:rPr>
        <w:t>, 2023.</w:t>
      </w:r>
    </w:p>
    <w:p w14:paraId="16A167D6" w14:textId="77777777" w:rsidR="00766BE9" w:rsidRDefault="00766BE9" w:rsidP="00CE5BB5">
      <w:pPr>
        <w:pStyle w:val="Padro"/>
        <w:spacing w:line="240" w:lineRule="auto"/>
        <w:jc w:val="both"/>
        <w:rPr>
          <w:rFonts w:ascii="Times New Roman" w:hAnsi="Times New Roman"/>
          <w:sz w:val="24"/>
          <w:szCs w:val="24"/>
        </w:rPr>
      </w:pPr>
    </w:p>
    <w:p w14:paraId="2A6E77EF" w14:textId="4B461632" w:rsidR="00CE5BB5" w:rsidRDefault="00766BE9" w:rsidP="00CE5BB5">
      <w:pPr>
        <w:pStyle w:val="Padro"/>
        <w:spacing w:line="240" w:lineRule="auto"/>
        <w:jc w:val="both"/>
        <w:rPr>
          <w:rFonts w:ascii="Times New Roman" w:hAnsi="Times New Roman"/>
          <w:sz w:val="24"/>
          <w:szCs w:val="24"/>
        </w:rPr>
      </w:pPr>
      <w:r>
        <w:rPr>
          <w:rFonts w:ascii="Times New Roman" w:hAnsi="Times New Roman"/>
          <w:sz w:val="24"/>
          <w:szCs w:val="24"/>
        </w:rPr>
        <w:t xml:space="preserve">BRASIL. Tribunal Regional Federal (4. Região). Apelação cível nº 103 SC 2003.72.05.000103.2. Apelante: JFT COM de Alimentos LTDA. Apelado: Normalização e Qualidade INDL/INMETRO. Relatora: Des. Federa. Maria Lúcia luz Leiria. 23 de setembro de 2008. </w:t>
      </w:r>
      <w:proofErr w:type="spellStart"/>
      <w:r>
        <w:rPr>
          <w:rFonts w:ascii="Times New Roman" w:hAnsi="Times New Roman"/>
          <w:sz w:val="24"/>
          <w:szCs w:val="24"/>
        </w:rPr>
        <w:t>JusBrasil</w:t>
      </w:r>
      <w:proofErr w:type="spellEnd"/>
      <w:r>
        <w:rPr>
          <w:rFonts w:ascii="Times New Roman" w:hAnsi="Times New Roman"/>
          <w:sz w:val="24"/>
          <w:szCs w:val="24"/>
        </w:rPr>
        <w:t xml:space="preserve">, </w:t>
      </w:r>
      <w:r>
        <w:rPr>
          <w:rFonts w:ascii="Times New Roman" w:hAnsi="Times New Roman"/>
          <w:i/>
          <w:iCs/>
          <w:sz w:val="24"/>
          <w:szCs w:val="24"/>
        </w:rPr>
        <w:t xml:space="preserve">online. </w:t>
      </w:r>
      <w:r>
        <w:rPr>
          <w:rFonts w:ascii="Times New Roman" w:hAnsi="Times New Roman"/>
          <w:sz w:val="24"/>
          <w:szCs w:val="24"/>
        </w:rPr>
        <w:t xml:space="preserve">Disponível em: </w:t>
      </w:r>
      <w:hyperlink r:id="rId10" w:history="1">
        <w:r w:rsidRPr="00F97A14">
          <w:rPr>
            <w:rStyle w:val="Hyperlink"/>
            <w:rFonts w:ascii="Times New Roman" w:hAnsi="Times New Roman"/>
            <w:sz w:val="24"/>
            <w:szCs w:val="24"/>
          </w:rPr>
          <w:t>https://www.jusbrasil.com.br/jurisprudencia/trf-4/1315315/inteiro-teor-14078493</w:t>
        </w:r>
      </w:hyperlink>
      <w:r>
        <w:rPr>
          <w:rFonts w:ascii="Times New Roman" w:hAnsi="Times New Roman"/>
          <w:sz w:val="24"/>
          <w:szCs w:val="24"/>
        </w:rPr>
        <w:t xml:space="preserve"> Acesso em: 1 </w:t>
      </w:r>
      <w:proofErr w:type="spellStart"/>
      <w:r>
        <w:rPr>
          <w:rFonts w:ascii="Times New Roman" w:hAnsi="Times New Roman"/>
          <w:sz w:val="24"/>
          <w:szCs w:val="24"/>
        </w:rPr>
        <w:t>jun</w:t>
      </w:r>
      <w:proofErr w:type="spellEnd"/>
      <w:r>
        <w:rPr>
          <w:rFonts w:ascii="Times New Roman" w:hAnsi="Times New Roman"/>
          <w:sz w:val="24"/>
          <w:szCs w:val="24"/>
        </w:rPr>
        <w:t xml:space="preserve">, 2023. </w:t>
      </w:r>
    </w:p>
    <w:p w14:paraId="50F8D8E9" w14:textId="77777777" w:rsidR="00766BE9" w:rsidRPr="00766BE9" w:rsidRDefault="00766BE9" w:rsidP="00CE5BB5">
      <w:pPr>
        <w:pStyle w:val="Padro"/>
        <w:spacing w:line="240" w:lineRule="auto"/>
        <w:jc w:val="both"/>
        <w:rPr>
          <w:rFonts w:ascii="Times New Roman" w:hAnsi="Times New Roman"/>
          <w:sz w:val="24"/>
          <w:szCs w:val="24"/>
        </w:rPr>
      </w:pPr>
    </w:p>
    <w:p w14:paraId="57A1963D" w14:textId="4AD9FA91" w:rsidR="00CE5BB5" w:rsidRPr="00CE5BB5" w:rsidRDefault="00CE5BB5" w:rsidP="00CE5BB5">
      <w:pPr>
        <w:pStyle w:val="Padro"/>
        <w:spacing w:line="240" w:lineRule="auto"/>
        <w:jc w:val="both"/>
        <w:rPr>
          <w:rFonts w:ascii="Times New Roman" w:hAnsi="Times New Roman"/>
          <w:sz w:val="24"/>
          <w:szCs w:val="24"/>
        </w:rPr>
      </w:pPr>
      <w:r>
        <w:rPr>
          <w:rFonts w:ascii="Times New Roman" w:hAnsi="Times New Roman"/>
          <w:sz w:val="24"/>
          <w:szCs w:val="24"/>
        </w:rPr>
        <w:lastRenderedPageBreak/>
        <w:t xml:space="preserve">BRASIL, Wagner. </w:t>
      </w:r>
      <w:r>
        <w:rPr>
          <w:rFonts w:ascii="Times New Roman" w:hAnsi="Times New Roman"/>
          <w:b/>
          <w:bCs/>
          <w:sz w:val="24"/>
          <w:szCs w:val="24"/>
        </w:rPr>
        <w:t xml:space="preserve">3 casos recentes de ativismo judicial na Suprema Corte. </w:t>
      </w:r>
      <w:proofErr w:type="spellStart"/>
      <w:r>
        <w:rPr>
          <w:rFonts w:ascii="Times New Roman" w:hAnsi="Times New Roman"/>
          <w:sz w:val="24"/>
          <w:szCs w:val="24"/>
        </w:rPr>
        <w:t>JusBrasil</w:t>
      </w:r>
      <w:proofErr w:type="spellEnd"/>
      <w:r>
        <w:rPr>
          <w:rFonts w:ascii="Times New Roman" w:hAnsi="Times New Roman"/>
          <w:sz w:val="24"/>
          <w:szCs w:val="24"/>
        </w:rPr>
        <w:t xml:space="preserve">, 2021. Disponível em: </w:t>
      </w:r>
      <w:hyperlink r:id="rId11" w:history="1">
        <w:r w:rsidRPr="00F97A14">
          <w:rPr>
            <w:rStyle w:val="Hyperlink"/>
            <w:rFonts w:ascii="Times New Roman" w:hAnsi="Times New Roman"/>
            <w:sz w:val="24"/>
            <w:szCs w:val="24"/>
          </w:rPr>
          <w:t>https://www.jusbrasil.com.br/artigos/3-casos-recentes-de-ativismo-judicial-na-suprema-corte/1168702057</w:t>
        </w:r>
      </w:hyperlink>
      <w:r>
        <w:rPr>
          <w:rFonts w:ascii="Times New Roman" w:hAnsi="Times New Roman"/>
          <w:sz w:val="24"/>
          <w:szCs w:val="24"/>
        </w:rPr>
        <w:t xml:space="preserve"> Acesso em: 1 </w:t>
      </w:r>
      <w:proofErr w:type="spellStart"/>
      <w:r>
        <w:rPr>
          <w:rFonts w:ascii="Times New Roman" w:hAnsi="Times New Roman"/>
          <w:sz w:val="24"/>
          <w:szCs w:val="24"/>
        </w:rPr>
        <w:t>jun</w:t>
      </w:r>
      <w:proofErr w:type="spellEnd"/>
      <w:r>
        <w:rPr>
          <w:rFonts w:ascii="Times New Roman" w:hAnsi="Times New Roman"/>
          <w:sz w:val="24"/>
          <w:szCs w:val="24"/>
        </w:rPr>
        <w:t>, 2023.</w:t>
      </w:r>
    </w:p>
    <w:p w14:paraId="108C8679" w14:textId="77777777" w:rsidR="00CE5BB5" w:rsidRPr="00CE5BB5" w:rsidRDefault="00CE5BB5" w:rsidP="00CE5BB5">
      <w:pPr>
        <w:pStyle w:val="Padro"/>
        <w:spacing w:line="240" w:lineRule="auto"/>
        <w:jc w:val="both"/>
        <w:rPr>
          <w:rFonts w:ascii="Times New Roman" w:hAnsi="Times New Roman"/>
          <w:sz w:val="24"/>
          <w:szCs w:val="24"/>
        </w:rPr>
      </w:pPr>
    </w:p>
    <w:p w14:paraId="7A0F932A" w14:textId="39EA7E69"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CITTADINO, Gisele. PODER JUDICIÁRIO, ATIVISMO JUDICIAL E DEMOCRACIA. </w:t>
      </w:r>
      <w:r w:rsidRPr="00CE5BB5">
        <w:rPr>
          <w:rFonts w:ascii="Times New Roman" w:hAnsi="Times New Roman"/>
          <w:b/>
          <w:bCs/>
          <w:sz w:val="24"/>
          <w:szCs w:val="24"/>
        </w:rPr>
        <w:t>Revista da Faculdade de Direito de Campos</w:t>
      </w:r>
      <w:r w:rsidRPr="00CE5BB5">
        <w:rPr>
          <w:rFonts w:ascii="Times New Roman" w:hAnsi="Times New Roman"/>
          <w:sz w:val="24"/>
          <w:szCs w:val="24"/>
        </w:rPr>
        <w:t>, 2002, 2.3: 135-144.</w:t>
      </w:r>
      <w:r w:rsidR="00766BE9">
        <w:rPr>
          <w:rFonts w:ascii="Times New Roman" w:hAnsi="Times New Roman"/>
          <w:sz w:val="24"/>
          <w:szCs w:val="24"/>
        </w:rPr>
        <w:t xml:space="preserve"> Disponível em: </w:t>
      </w:r>
      <w:hyperlink r:id="rId12" w:history="1">
        <w:r w:rsidR="00766BE9" w:rsidRPr="00F97A14">
          <w:rPr>
            <w:rStyle w:val="Hyperlink"/>
            <w:rFonts w:ascii="Times New Roman" w:hAnsi="Times New Roman"/>
            <w:sz w:val="24"/>
            <w:szCs w:val="24"/>
          </w:rPr>
          <w:t>https://bdjur.stj.jus.br/jspui/handle/2011/25512</w:t>
        </w:r>
      </w:hyperlink>
      <w:r w:rsidR="00766BE9">
        <w:rPr>
          <w:rFonts w:ascii="Times New Roman" w:hAnsi="Times New Roman"/>
          <w:sz w:val="24"/>
          <w:szCs w:val="24"/>
        </w:rPr>
        <w:t xml:space="preserve"> Acesso em: 1 </w:t>
      </w:r>
      <w:proofErr w:type="spellStart"/>
      <w:r w:rsidR="00766BE9">
        <w:rPr>
          <w:rFonts w:ascii="Times New Roman" w:hAnsi="Times New Roman"/>
          <w:sz w:val="24"/>
          <w:szCs w:val="24"/>
        </w:rPr>
        <w:t>jun</w:t>
      </w:r>
      <w:proofErr w:type="spellEnd"/>
      <w:r w:rsidR="00766BE9">
        <w:rPr>
          <w:rFonts w:ascii="Times New Roman" w:hAnsi="Times New Roman"/>
          <w:sz w:val="24"/>
          <w:szCs w:val="24"/>
        </w:rPr>
        <w:t>, 2023.</w:t>
      </w:r>
    </w:p>
    <w:p w14:paraId="428DAFD6" w14:textId="77777777" w:rsidR="00CE5BB5" w:rsidRPr="00CE5BB5" w:rsidRDefault="00CE5BB5" w:rsidP="00CE5BB5">
      <w:pPr>
        <w:pStyle w:val="Padro"/>
        <w:spacing w:line="240" w:lineRule="auto"/>
        <w:jc w:val="both"/>
        <w:rPr>
          <w:rFonts w:ascii="Times New Roman" w:hAnsi="Times New Roman"/>
          <w:sz w:val="24"/>
          <w:szCs w:val="24"/>
        </w:rPr>
      </w:pPr>
    </w:p>
    <w:p w14:paraId="509F8F11" w14:textId="594E64DF"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DA SILVA MARTINS, Ives Gandra. </w:t>
      </w:r>
      <w:r w:rsidRPr="00CE5BB5">
        <w:rPr>
          <w:rFonts w:ascii="Times New Roman" w:hAnsi="Times New Roman"/>
          <w:b/>
          <w:bCs/>
          <w:sz w:val="24"/>
          <w:szCs w:val="24"/>
        </w:rPr>
        <w:t>O ativismo judicial e a ordem constitucional</w:t>
      </w:r>
      <w:r w:rsidRPr="00CE5BB5">
        <w:rPr>
          <w:rFonts w:ascii="Times New Roman" w:hAnsi="Times New Roman"/>
          <w:sz w:val="24"/>
          <w:szCs w:val="24"/>
        </w:rPr>
        <w:t>. Revista Brasileira de Direito Constitucional, 2011, 18.1: 23-38.</w:t>
      </w:r>
      <w:r w:rsidR="00CF75A2">
        <w:rPr>
          <w:rFonts w:ascii="Times New Roman" w:hAnsi="Times New Roman"/>
          <w:sz w:val="24"/>
          <w:szCs w:val="24"/>
        </w:rPr>
        <w:t xml:space="preserve"> Disponível em: </w:t>
      </w:r>
      <w:hyperlink r:id="rId13" w:history="1">
        <w:r w:rsidR="00CF75A2" w:rsidRPr="00F97A14">
          <w:rPr>
            <w:rStyle w:val="Hyperlink"/>
            <w:rFonts w:ascii="Times New Roman" w:hAnsi="Times New Roman"/>
            <w:sz w:val="24"/>
            <w:szCs w:val="24"/>
          </w:rPr>
          <w:t>http://www.esdc.com.br/RBDC/RBDC-18/RBDC-18-007-INDICE.htm</w:t>
        </w:r>
      </w:hyperlink>
      <w:r w:rsidR="00CF75A2">
        <w:rPr>
          <w:rFonts w:ascii="Times New Roman" w:hAnsi="Times New Roman"/>
          <w:sz w:val="24"/>
          <w:szCs w:val="24"/>
        </w:rPr>
        <w:t xml:space="preserve"> Acesso em: 1 </w:t>
      </w:r>
      <w:proofErr w:type="spellStart"/>
      <w:r w:rsidR="00CF75A2">
        <w:rPr>
          <w:rFonts w:ascii="Times New Roman" w:hAnsi="Times New Roman"/>
          <w:sz w:val="24"/>
          <w:szCs w:val="24"/>
        </w:rPr>
        <w:t>jun</w:t>
      </w:r>
      <w:proofErr w:type="spellEnd"/>
      <w:r w:rsidR="00CF75A2">
        <w:rPr>
          <w:rFonts w:ascii="Times New Roman" w:hAnsi="Times New Roman"/>
          <w:sz w:val="24"/>
          <w:szCs w:val="24"/>
        </w:rPr>
        <w:t>, 2023.</w:t>
      </w:r>
    </w:p>
    <w:p w14:paraId="14404F5A" w14:textId="77777777" w:rsidR="00CE5BB5" w:rsidRPr="00CE5BB5" w:rsidRDefault="00CE5BB5" w:rsidP="00CE5BB5">
      <w:pPr>
        <w:pStyle w:val="Padro"/>
        <w:spacing w:line="240" w:lineRule="auto"/>
        <w:jc w:val="both"/>
        <w:rPr>
          <w:rFonts w:ascii="Times New Roman" w:hAnsi="Times New Roman"/>
          <w:sz w:val="24"/>
          <w:szCs w:val="24"/>
        </w:rPr>
      </w:pPr>
    </w:p>
    <w:p w14:paraId="0230F0D0" w14:textId="76AE3495"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ECO, Humberto. </w:t>
      </w:r>
      <w:r w:rsidRPr="00CE5BB5">
        <w:rPr>
          <w:rFonts w:ascii="Times New Roman" w:hAnsi="Times New Roman"/>
          <w:b/>
          <w:bCs/>
          <w:sz w:val="24"/>
          <w:szCs w:val="24"/>
        </w:rPr>
        <w:t>Os Limites da Interpretação</w:t>
      </w:r>
      <w:r w:rsidRPr="00CE5BB5">
        <w:rPr>
          <w:rFonts w:ascii="Times New Roman" w:hAnsi="Times New Roman"/>
          <w:sz w:val="24"/>
          <w:szCs w:val="24"/>
        </w:rPr>
        <w:t>. Editora Perspectiva S/A</w:t>
      </w:r>
      <w:r w:rsidR="00CF75A2">
        <w:rPr>
          <w:rFonts w:ascii="Times New Roman" w:hAnsi="Times New Roman"/>
          <w:sz w:val="24"/>
          <w:szCs w:val="24"/>
        </w:rPr>
        <w:t xml:space="preserve">: São Paulo, </w:t>
      </w:r>
      <w:r w:rsidRPr="00CE5BB5">
        <w:rPr>
          <w:rFonts w:ascii="Times New Roman" w:hAnsi="Times New Roman"/>
          <w:sz w:val="24"/>
          <w:szCs w:val="24"/>
        </w:rPr>
        <w:t>1 junho 2016).</w:t>
      </w:r>
    </w:p>
    <w:p w14:paraId="2A93091F" w14:textId="77777777" w:rsidR="00CE5BB5" w:rsidRPr="00CE5BB5" w:rsidRDefault="00CE5BB5" w:rsidP="00CE5BB5">
      <w:pPr>
        <w:pStyle w:val="Padro"/>
        <w:spacing w:line="240" w:lineRule="auto"/>
        <w:jc w:val="both"/>
        <w:rPr>
          <w:rFonts w:ascii="Times New Roman" w:hAnsi="Times New Roman"/>
          <w:sz w:val="24"/>
          <w:szCs w:val="24"/>
        </w:rPr>
      </w:pPr>
    </w:p>
    <w:p w14:paraId="65D1AE86" w14:textId="77777777" w:rsidR="00CE5BB5" w:rsidRPr="00CE5BB5" w:rsidRDefault="00CE5BB5" w:rsidP="00CE5BB5">
      <w:pPr>
        <w:pStyle w:val="Padro"/>
        <w:spacing w:line="240" w:lineRule="auto"/>
        <w:jc w:val="both"/>
        <w:rPr>
          <w:rFonts w:ascii="Times New Roman" w:hAnsi="Times New Roman"/>
          <w:sz w:val="24"/>
          <w:szCs w:val="24"/>
        </w:rPr>
      </w:pPr>
      <w:r w:rsidRPr="00CF75A2">
        <w:rPr>
          <w:rFonts w:ascii="Times New Roman" w:hAnsi="Times New Roman"/>
          <w:b/>
          <w:bCs/>
          <w:sz w:val="24"/>
          <w:szCs w:val="24"/>
        </w:rPr>
        <w:t>JUDICIALIZAÇÃO, ATIVISMO</w:t>
      </w:r>
      <w:r w:rsidRPr="00CE5BB5">
        <w:rPr>
          <w:rFonts w:ascii="Times New Roman" w:hAnsi="Times New Roman"/>
          <w:b/>
          <w:bCs/>
          <w:sz w:val="24"/>
          <w:szCs w:val="24"/>
        </w:rPr>
        <w:t xml:space="preserve"> JUDICIAL E LEGITIMIDADE DEMOCRÁTICA</w:t>
      </w:r>
      <w:r w:rsidRPr="00CE5BB5">
        <w:rPr>
          <w:rFonts w:ascii="Times New Roman" w:hAnsi="Times New Roman"/>
          <w:sz w:val="24"/>
          <w:szCs w:val="24"/>
        </w:rPr>
        <w:t xml:space="preserve">. Ceará: </w:t>
      </w:r>
      <w:proofErr w:type="spellStart"/>
      <w:r w:rsidRPr="00CE5BB5">
        <w:rPr>
          <w:rFonts w:ascii="Times New Roman" w:hAnsi="Times New Roman"/>
          <w:sz w:val="24"/>
          <w:szCs w:val="24"/>
        </w:rPr>
        <w:t>Suffragium</w:t>
      </w:r>
      <w:proofErr w:type="spellEnd"/>
      <w:r w:rsidRPr="00CE5BB5">
        <w:rPr>
          <w:rFonts w:ascii="Times New Roman" w:hAnsi="Times New Roman"/>
          <w:sz w:val="24"/>
          <w:szCs w:val="24"/>
        </w:rPr>
        <w:t>, v. 5, n. 8, 2009.</w:t>
      </w:r>
    </w:p>
    <w:p w14:paraId="3821275E" w14:textId="77777777" w:rsidR="00CE5BB5" w:rsidRPr="00CE5BB5" w:rsidRDefault="00CE5BB5" w:rsidP="00CE5BB5">
      <w:pPr>
        <w:pStyle w:val="Padro"/>
        <w:spacing w:line="240" w:lineRule="auto"/>
        <w:jc w:val="both"/>
        <w:rPr>
          <w:rFonts w:ascii="Times New Roman" w:hAnsi="Times New Roman"/>
          <w:sz w:val="24"/>
          <w:szCs w:val="24"/>
        </w:rPr>
      </w:pPr>
    </w:p>
    <w:p w14:paraId="6AF00F12" w14:textId="77777777"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KELSEN, Hans. </w:t>
      </w:r>
      <w:r w:rsidRPr="00CE5BB5">
        <w:rPr>
          <w:rFonts w:ascii="Times New Roman" w:hAnsi="Times New Roman"/>
          <w:b/>
          <w:bCs/>
          <w:sz w:val="24"/>
          <w:szCs w:val="24"/>
        </w:rPr>
        <w:t>Teoria pura do direito.</w:t>
      </w:r>
      <w:r w:rsidRPr="00CE5BB5">
        <w:rPr>
          <w:rFonts w:ascii="Times New Roman" w:hAnsi="Times New Roman"/>
          <w:sz w:val="24"/>
          <w:szCs w:val="24"/>
        </w:rPr>
        <w:t xml:space="preserve"> 6. ed. São Paulo: Martins Fontes, 1998. 252 p. João Baptista Machado.</w:t>
      </w:r>
    </w:p>
    <w:p w14:paraId="167F2226" w14:textId="77777777" w:rsidR="00CE5BB5" w:rsidRPr="00CE5BB5" w:rsidRDefault="00CE5BB5" w:rsidP="00CE5BB5">
      <w:pPr>
        <w:pStyle w:val="Padro"/>
        <w:spacing w:line="240" w:lineRule="auto"/>
        <w:jc w:val="both"/>
        <w:rPr>
          <w:rFonts w:ascii="Times New Roman" w:hAnsi="Times New Roman"/>
          <w:sz w:val="24"/>
          <w:szCs w:val="24"/>
        </w:rPr>
      </w:pPr>
    </w:p>
    <w:p w14:paraId="264DC1FB" w14:textId="77777777"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LENZA, Pedro. </w:t>
      </w:r>
      <w:r w:rsidRPr="00CE5BB5">
        <w:rPr>
          <w:rFonts w:ascii="Times New Roman" w:hAnsi="Times New Roman"/>
          <w:b/>
          <w:bCs/>
          <w:sz w:val="24"/>
          <w:szCs w:val="24"/>
        </w:rPr>
        <w:t>Direito Constitucional Esquematizado</w:t>
      </w:r>
      <w:r w:rsidRPr="00CE5BB5">
        <w:rPr>
          <w:rFonts w:ascii="Times New Roman" w:hAnsi="Times New Roman"/>
          <w:sz w:val="24"/>
          <w:szCs w:val="24"/>
        </w:rPr>
        <w:t>. 23. ed. São Paulo: Saraiva Educação, 2019. 1574 p.</w:t>
      </w:r>
    </w:p>
    <w:p w14:paraId="10177A2D" w14:textId="77777777" w:rsidR="00CE5BB5" w:rsidRPr="00CE5BB5" w:rsidRDefault="00CE5BB5" w:rsidP="00CE5BB5">
      <w:pPr>
        <w:pStyle w:val="Padro"/>
        <w:spacing w:line="240" w:lineRule="auto"/>
        <w:jc w:val="both"/>
        <w:rPr>
          <w:rFonts w:ascii="Times New Roman" w:hAnsi="Times New Roman"/>
          <w:sz w:val="24"/>
          <w:szCs w:val="24"/>
        </w:rPr>
      </w:pPr>
    </w:p>
    <w:p w14:paraId="6FB6C877" w14:textId="6E86F123"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MEROLA, Sérgio. </w:t>
      </w:r>
      <w:r w:rsidRPr="00CE5BB5">
        <w:rPr>
          <w:rFonts w:ascii="Times New Roman" w:hAnsi="Times New Roman"/>
          <w:b/>
          <w:bCs/>
          <w:sz w:val="24"/>
          <w:szCs w:val="24"/>
        </w:rPr>
        <w:t>Ativismo Judicial:</w:t>
      </w:r>
      <w:r w:rsidRPr="00CE5BB5">
        <w:rPr>
          <w:rFonts w:ascii="Times New Roman" w:hAnsi="Times New Roman"/>
          <w:sz w:val="24"/>
          <w:szCs w:val="24"/>
        </w:rPr>
        <w:t xml:space="preserve"> o que é, </w:t>
      </w:r>
      <w:r w:rsidR="00CF75A2">
        <w:rPr>
          <w:rFonts w:ascii="Times New Roman" w:hAnsi="Times New Roman"/>
          <w:sz w:val="24"/>
          <w:szCs w:val="24"/>
        </w:rPr>
        <w:t>h</w:t>
      </w:r>
      <w:r w:rsidRPr="00CE5BB5">
        <w:rPr>
          <w:rFonts w:ascii="Times New Roman" w:hAnsi="Times New Roman"/>
          <w:sz w:val="24"/>
          <w:szCs w:val="24"/>
        </w:rPr>
        <w:t xml:space="preserve">istórico e </w:t>
      </w:r>
      <w:r w:rsidR="00CF75A2">
        <w:rPr>
          <w:rFonts w:ascii="Times New Roman" w:hAnsi="Times New Roman"/>
          <w:sz w:val="24"/>
          <w:szCs w:val="24"/>
        </w:rPr>
        <w:t>e</w:t>
      </w:r>
      <w:r w:rsidRPr="00CE5BB5">
        <w:rPr>
          <w:rFonts w:ascii="Times New Roman" w:hAnsi="Times New Roman"/>
          <w:sz w:val="24"/>
          <w:szCs w:val="24"/>
        </w:rPr>
        <w:t xml:space="preserve">xemplos. </w:t>
      </w:r>
      <w:proofErr w:type="spellStart"/>
      <w:r w:rsidRPr="00CE5BB5">
        <w:rPr>
          <w:rFonts w:ascii="Times New Roman" w:hAnsi="Times New Roman"/>
          <w:sz w:val="24"/>
          <w:szCs w:val="24"/>
        </w:rPr>
        <w:t>Aurum</w:t>
      </w:r>
      <w:proofErr w:type="spellEnd"/>
      <w:r w:rsidR="00CF75A2">
        <w:rPr>
          <w:rFonts w:ascii="Times New Roman" w:hAnsi="Times New Roman"/>
          <w:sz w:val="24"/>
          <w:szCs w:val="24"/>
        </w:rPr>
        <w:t xml:space="preserve">, </w:t>
      </w:r>
      <w:r w:rsidR="00CF75A2">
        <w:rPr>
          <w:rFonts w:ascii="Times New Roman" w:hAnsi="Times New Roman"/>
          <w:i/>
          <w:iCs/>
          <w:sz w:val="24"/>
          <w:szCs w:val="24"/>
        </w:rPr>
        <w:t xml:space="preserve">online. </w:t>
      </w:r>
      <w:r w:rsidR="00CF75A2">
        <w:rPr>
          <w:rFonts w:ascii="Times New Roman" w:hAnsi="Times New Roman"/>
          <w:sz w:val="24"/>
          <w:szCs w:val="24"/>
        </w:rPr>
        <w:t xml:space="preserve">Disponível em: </w:t>
      </w:r>
      <w:hyperlink r:id="rId14" w:history="1">
        <w:r w:rsidR="00CF75A2" w:rsidRPr="00F97A14">
          <w:rPr>
            <w:rStyle w:val="Hyperlink"/>
            <w:rFonts w:ascii="Times New Roman" w:hAnsi="Times New Roman"/>
            <w:sz w:val="24"/>
            <w:szCs w:val="24"/>
          </w:rPr>
          <w:t>https://www.aurum.com.br/blog/ativismo-judicial/</w:t>
        </w:r>
      </w:hyperlink>
      <w:r w:rsidR="00CF75A2">
        <w:rPr>
          <w:rFonts w:ascii="Times New Roman" w:hAnsi="Times New Roman"/>
          <w:sz w:val="24"/>
          <w:szCs w:val="24"/>
        </w:rPr>
        <w:t xml:space="preserve"> Acesso em: 22 maio, 2023.</w:t>
      </w:r>
    </w:p>
    <w:p w14:paraId="52357F4E" w14:textId="77777777" w:rsidR="00CE5BB5" w:rsidRPr="00CE5BB5" w:rsidRDefault="00CE5BB5" w:rsidP="00CE5BB5">
      <w:pPr>
        <w:pStyle w:val="Padro"/>
        <w:spacing w:line="240" w:lineRule="auto"/>
        <w:jc w:val="both"/>
        <w:rPr>
          <w:rFonts w:ascii="Times New Roman" w:hAnsi="Times New Roman"/>
          <w:sz w:val="24"/>
          <w:szCs w:val="24"/>
        </w:rPr>
      </w:pPr>
    </w:p>
    <w:p w14:paraId="6961B9C3" w14:textId="77777777"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MONTESQUIEU, Charles Louis de </w:t>
      </w:r>
      <w:proofErr w:type="spellStart"/>
      <w:r w:rsidRPr="00CE5BB5">
        <w:rPr>
          <w:rFonts w:ascii="Times New Roman" w:hAnsi="Times New Roman"/>
          <w:sz w:val="24"/>
          <w:szCs w:val="24"/>
        </w:rPr>
        <w:t>Secondat</w:t>
      </w:r>
      <w:proofErr w:type="spellEnd"/>
      <w:r w:rsidRPr="00CE5BB5">
        <w:rPr>
          <w:rFonts w:ascii="Times New Roman" w:hAnsi="Times New Roman"/>
          <w:sz w:val="24"/>
          <w:szCs w:val="24"/>
        </w:rPr>
        <w:t xml:space="preserve">, Baron de </w:t>
      </w:r>
      <w:proofErr w:type="spellStart"/>
      <w:r w:rsidRPr="00CE5BB5">
        <w:rPr>
          <w:rFonts w:ascii="Times New Roman" w:hAnsi="Times New Roman"/>
          <w:sz w:val="24"/>
          <w:szCs w:val="24"/>
        </w:rPr>
        <w:t>la</w:t>
      </w:r>
      <w:proofErr w:type="spellEnd"/>
      <w:r w:rsidRPr="00CE5BB5">
        <w:rPr>
          <w:rFonts w:ascii="Times New Roman" w:hAnsi="Times New Roman"/>
          <w:sz w:val="24"/>
          <w:szCs w:val="24"/>
        </w:rPr>
        <w:t xml:space="preserve">. </w:t>
      </w:r>
      <w:r w:rsidRPr="00CE5BB5">
        <w:rPr>
          <w:rFonts w:ascii="Times New Roman" w:hAnsi="Times New Roman"/>
          <w:b/>
          <w:bCs/>
          <w:sz w:val="24"/>
          <w:szCs w:val="24"/>
        </w:rPr>
        <w:t>Do espírito das leis.</w:t>
      </w:r>
      <w:r w:rsidRPr="00CE5BB5">
        <w:rPr>
          <w:rFonts w:ascii="Times New Roman" w:hAnsi="Times New Roman"/>
          <w:sz w:val="24"/>
          <w:szCs w:val="24"/>
        </w:rPr>
        <w:t xml:space="preserve"> Texto Integral. Tradução de Roberto Leal. São Paulo: Martin Claret, 2014.</w:t>
      </w:r>
    </w:p>
    <w:p w14:paraId="6520534A" w14:textId="77777777" w:rsidR="00CE5BB5" w:rsidRPr="00CE5BB5" w:rsidRDefault="00CE5BB5" w:rsidP="00CE5BB5">
      <w:pPr>
        <w:pStyle w:val="Padro"/>
        <w:spacing w:line="240" w:lineRule="auto"/>
        <w:jc w:val="both"/>
        <w:rPr>
          <w:rFonts w:ascii="Times New Roman" w:hAnsi="Times New Roman"/>
          <w:sz w:val="24"/>
          <w:szCs w:val="24"/>
        </w:rPr>
      </w:pPr>
    </w:p>
    <w:p w14:paraId="24283BD7" w14:textId="54129D26"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PASSOS, Vladimir. </w:t>
      </w:r>
      <w:r w:rsidRPr="00CE5BB5">
        <w:rPr>
          <w:rFonts w:ascii="Times New Roman" w:hAnsi="Times New Roman"/>
          <w:b/>
          <w:bCs/>
          <w:sz w:val="24"/>
          <w:szCs w:val="24"/>
        </w:rPr>
        <w:t xml:space="preserve">O inquérito das fake </w:t>
      </w:r>
      <w:proofErr w:type="spellStart"/>
      <w:r w:rsidRPr="00CE5BB5">
        <w:rPr>
          <w:rFonts w:ascii="Times New Roman" w:hAnsi="Times New Roman"/>
          <w:b/>
          <w:bCs/>
          <w:sz w:val="24"/>
          <w:szCs w:val="24"/>
        </w:rPr>
        <w:t>news</w:t>
      </w:r>
      <w:proofErr w:type="spellEnd"/>
      <w:r w:rsidRPr="00CE5BB5">
        <w:rPr>
          <w:rFonts w:ascii="Times New Roman" w:hAnsi="Times New Roman"/>
          <w:b/>
          <w:bCs/>
          <w:sz w:val="24"/>
          <w:szCs w:val="24"/>
        </w:rPr>
        <w:t xml:space="preserve"> no STF e sua relação com o sistema de Justiça.</w:t>
      </w:r>
      <w:r w:rsidRPr="00CE5BB5">
        <w:rPr>
          <w:rFonts w:ascii="Times New Roman" w:hAnsi="Times New Roman"/>
          <w:sz w:val="24"/>
          <w:szCs w:val="24"/>
        </w:rPr>
        <w:t xml:space="preserve"> Consultor Jurídico</w:t>
      </w:r>
      <w:r w:rsidR="00CF75A2">
        <w:rPr>
          <w:rFonts w:ascii="Times New Roman" w:hAnsi="Times New Roman"/>
          <w:sz w:val="24"/>
          <w:szCs w:val="24"/>
        </w:rPr>
        <w:t xml:space="preserve">, </w:t>
      </w:r>
      <w:r w:rsidR="00CF75A2">
        <w:rPr>
          <w:rFonts w:ascii="Times New Roman" w:hAnsi="Times New Roman"/>
          <w:i/>
          <w:iCs/>
          <w:sz w:val="24"/>
          <w:szCs w:val="24"/>
        </w:rPr>
        <w:t>online</w:t>
      </w:r>
      <w:r w:rsidRPr="00CE5BB5">
        <w:rPr>
          <w:rFonts w:ascii="Times New Roman" w:hAnsi="Times New Roman"/>
          <w:sz w:val="24"/>
          <w:szCs w:val="24"/>
        </w:rPr>
        <w:t>. Disponível em:</w:t>
      </w:r>
      <w:r>
        <w:rPr>
          <w:rFonts w:ascii="Times New Roman" w:hAnsi="Times New Roman"/>
          <w:sz w:val="24"/>
          <w:szCs w:val="24"/>
        </w:rPr>
        <w:t xml:space="preserve"> </w:t>
      </w:r>
      <w:hyperlink r:id="rId15" w:history="1">
        <w:r w:rsidR="00CF75A2" w:rsidRPr="00F97A14">
          <w:rPr>
            <w:rStyle w:val="Hyperlink"/>
            <w:rFonts w:ascii="Times New Roman" w:hAnsi="Times New Roman"/>
            <w:sz w:val="24"/>
            <w:szCs w:val="24"/>
          </w:rPr>
          <w:t>https://www.conjur.com.br/2022-nov-27/inquerito-fake-news-stf-relacao-justica</w:t>
        </w:r>
      </w:hyperlink>
      <w:r w:rsidR="00CF75A2">
        <w:rPr>
          <w:rFonts w:ascii="Times New Roman" w:hAnsi="Times New Roman"/>
          <w:sz w:val="24"/>
          <w:szCs w:val="24"/>
        </w:rPr>
        <w:t xml:space="preserve"> </w:t>
      </w:r>
      <w:r w:rsidRPr="00CE5BB5">
        <w:rPr>
          <w:rFonts w:ascii="Times New Roman" w:hAnsi="Times New Roman"/>
          <w:sz w:val="24"/>
          <w:szCs w:val="24"/>
        </w:rPr>
        <w:t xml:space="preserve">Acesso em: </w:t>
      </w:r>
      <w:r w:rsidR="00CF75A2">
        <w:rPr>
          <w:rFonts w:ascii="Times New Roman" w:hAnsi="Times New Roman"/>
          <w:sz w:val="24"/>
          <w:szCs w:val="24"/>
        </w:rPr>
        <w:t>24 maio, 2023</w:t>
      </w:r>
      <w:r w:rsidRPr="00CE5BB5">
        <w:rPr>
          <w:rFonts w:ascii="Times New Roman" w:hAnsi="Times New Roman"/>
          <w:sz w:val="24"/>
          <w:szCs w:val="24"/>
        </w:rPr>
        <w:t>.</w:t>
      </w:r>
    </w:p>
    <w:p w14:paraId="368C678B" w14:textId="77777777" w:rsidR="00CE5BB5" w:rsidRPr="00CE5BB5" w:rsidRDefault="00CE5BB5" w:rsidP="00CE5BB5">
      <w:pPr>
        <w:pStyle w:val="Padro"/>
        <w:spacing w:line="240" w:lineRule="auto"/>
        <w:jc w:val="both"/>
        <w:rPr>
          <w:rFonts w:ascii="Times New Roman" w:hAnsi="Times New Roman"/>
          <w:sz w:val="24"/>
          <w:szCs w:val="24"/>
        </w:rPr>
      </w:pPr>
    </w:p>
    <w:p w14:paraId="436D216D" w14:textId="77777777"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REALE, Miguel. </w:t>
      </w:r>
      <w:r w:rsidRPr="00CE5BB5">
        <w:rPr>
          <w:rFonts w:ascii="Times New Roman" w:hAnsi="Times New Roman"/>
          <w:b/>
          <w:bCs/>
          <w:sz w:val="24"/>
          <w:szCs w:val="24"/>
        </w:rPr>
        <w:t>Lições preliminares de direito</w:t>
      </w:r>
      <w:r w:rsidRPr="00CE5BB5">
        <w:rPr>
          <w:rFonts w:ascii="Times New Roman" w:hAnsi="Times New Roman"/>
          <w:sz w:val="24"/>
          <w:szCs w:val="24"/>
        </w:rPr>
        <w:t>. 27. ed. São Paulo: Saraiva, 2002. 391 p.</w:t>
      </w:r>
    </w:p>
    <w:p w14:paraId="4CA83BF2" w14:textId="77777777" w:rsidR="00CE5BB5" w:rsidRPr="00CE5BB5" w:rsidRDefault="00CE5BB5" w:rsidP="00CE5BB5">
      <w:pPr>
        <w:pStyle w:val="Padro"/>
        <w:spacing w:line="240" w:lineRule="auto"/>
        <w:jc w:val="both"/>
        <w:rPr>
          <w:rFonts w:ascii="Times New Roman" w:hAnsi="Times New Roman"/>
          <w:sz w:val="24"/>
          <w:szCs w:val="24"/>
        </w:rPr>
      </w:pPr>
    </w:p>
    <w:p w14:paraId="6D109B96" w14:textId="77777777"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ROQUE, Ana Cristina Lemos. </w:t>
      </w:r>
      <w:r w:rsidRPr="00CE5BB5">
        <w:rPr>
          <w:rFonts w:ascii="Times New Roman" w:hAnsi="Times New Roman"/>
          <w:b/>
          <w:bCs/>
          <w:sz w:val="24"/>
          <w:szCs w:val="24"/>
        </w:rPr>
        <w:t>PRECISAMOS FALAR SOBRE O ATIVISMO JUDICIAL</w:t>
      </w:r>
      <w:r w:rsidRPr="00CE5BB5">
        <w:rPr>
          <w:rFonts w:ascii="Times New Roman" w:hAnsi="Times New Roman"/>
          <w:sz w:val="24"/>
          <w:szCs w:val="24"/>
        </w:rPr>
        <w:t xml:space="preserve"> Bruno Giovannini de Paulo1.</w:t>
      </w:r>
    </w:p>
    <w:p w14:paraId="312DC02E" w14:textId="77777777" w:rsidR="00CE5BB5" w:rsidRPr="00CE5BB5" w:rsidRDefault="00CE5BB5" w:rsidP="00CE5BB5">
      <w:pPr>
        <w:pStyle w:val="Padro"/>
        <w:spacing w:line="240" w:lineRule="auto"/>
        <w:jc w:val="both"/>
        <w:rPr>
          <w:rFonts w:ascii="Times New Roman" w:hAnsi="Times New Roman"/>
          <w:sz w:val="24"/>
          <w:szCs w:val="24"/>
        </w:rPr>
      </w:pPr>
    </w:p>
    <w:p w14:paraId="433273C3" w14:textId="77777777" w:rsidR="00CE5BB5" w:rsidRPr="00CE5BB5"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STRECK, </w:t>
      </w:r>
      <w:proofErr w:type="gramStart"/>
      <w:r w:rsidRPr="00CE5BB5">
        <w:rPr>
          <w:rFonts w:ascii="Times New Roman" w:hAnsi="Times New Roman"/>
          <w:sz w:val="24"/>
          <w:szCs w:val="24"/>
        </w:rPr>
        <w:t>L.L..</w:t>
      </w:r>
      <w:proofErr w:type="gramEnd"/>
      <w:r w:rsidRPr="00CE5BB5">
        <w:rPr>
          <w:rFonts w:ascii="Times New Roman" w:hAnsi="Times New Roman"/>
          <w:sz w:val="24"/>
          <w:szCs w:val="24"/>
        </w:rPr>
        <w:t xml:space="preserve"> </w:t>
      </w:r>
      <w:r w:rsidRPr="00CE5BB5">
        <w:rPr>
          <w:rFonts w:ascii="Times New Roman" w:hAnsi="Times New Roman"/>
          <w:b/>
          <w:bCs/>
          <w:sz w:val="24"/>
          <w:szCs w:val="24"/>
        </w:rPr>
        <w:t xml:space="preserve">Dicionário de Hermenêutica: </w:t>
      </w:r>
      <w:r w:rsidRPr="00CE5BB5">
        <w:rPr>
          <w:rFonts w:ascii="Times New Roman" w:hAnsi="Times New Roman"/>
          <w:sz w:val="24"/>
          <w:szCs w:val="24"/>
        </w:rPr>
        <w:t>50 verbetes fundamentais da Teoria do Direito à luz da Crítica Hermenêutica do Direito. Belo Horizonte: Editora Casa do Saber, 2020, verbete Literalidade.</w:t>
      </w:r>
    </w:p>
    <w:p w14:paraId="018FCB86" w14:textId="77777777" w:rsidR="00CE5BB5" w:rsidRPr="00CE5BB5" w:rsidRDefault="00CE5BB5" w:rsidP="00CE5BB5">
      <w:pPr>
        <w:pStyle w:val="Padro"/>
        <w:spacing w:line="240" w:lineRule="auto"/>
        <w:jc w:val="both"/>
        <w:rPr>
          <w:rFonts w:ascii="Times New Roman" w:hAnsi="Times New Roman"/>
          <w:sz w:val="24"/>
          <w:szCs w:val="24"/>
        </w:rPr>
      </w:pPr>
    </w:p>
    <w:p w14:paraId="38F1E8C8" w14:textId="047F7254" w:rsidR="0088764A" w:rsidRDefault="00CE5BB5" w:rsidP="00CE5BB5">
      <w:pPr>
        <w:pStyle w:val="Padro"/>
        <w:spacing w:line="240" w:lineRule="auto"/>
        <w:jc w:val="both"/>
        <w:rPr>
          <w:rFonts w:ascii="Times New Roman" w:hAnsi="Times New Roman"/>
          <w:sz w:val="24"/>
          <w:szCs w:val="24"/>
        </w:rPr>
      </w:pPr>
      <w:r w:rsidRPr="00CE5BB5">
        <w:rPr>
          <w:rFonts w:ascii="Times New Roman" w:hAnsi="Times New Roman"/>
          <w:sz w:val="24"/>
          <w:szCs w:val="24"/>
        </w:rPr>
        <w:t xml:space="preserve">VERISSIMO, Marcos Paulo. </w:t>
      </w:r>
      <w:r w:rsidRPr="00CE5BB5">
        <w:rPr>
          <w:rFonts w:ascii="Times New Roman" w:hAnsi="Times New Roman"/>
          <w:b/>
          <w:bCs/>
          <w:sz w:val="24"/>
          <w:szCs w:val="24"/>
        </w:rPr>
        <w:t>A Constituição de 1988, vinte anos depois:</w:t>
      </w:r>
      <w:r w:rsidRPr="00CE5BB5">
        <w:rPr>
          <w:rFonts w:ascii="Times New Roman" w:hAnsi="Times New Roman"/>
          <w:sz w:val="24"/>
          <w:szCs w:val="24"/>
        </w:rPr>
        <w:t xml:space="preserve"> Suprema Corte e ativismo judicial à “brasileira”. Revista Direito GV, 4, p.407-440, julho de 2008.</w:t>
      </w:r>
    </w:p>
    <w:p w14:paraId="29B7CB7F" w14:textId="337C1028" w:rsidR="00067718" w:rsidRDefault="00081C84">
      <w:pPr>
        <w:pStyle w:val="Padro"/>
        <w:spacing w:line="240" w:lineRule="auto"/>
        <w:jc w:val="both"/>
        <w:rPr>
          <w:rFonts w:ascii="Times New Roman" w:hAnsi="Times New Roman"/>
          <w:sz w:val="24"/>
          <w:szCs w:val="24"/>
        </w:rPr>
      </w:pPr>
      <w:r>
        <w:rPr>
          <w:rFonts w:ascii="Times New Roman" w:hAnsi="Times New Roman"/>
          <w:sz w:val="24"/>
          <w:szCs w:val="24"/>
        </w:rPr>
        <w:t xml:space="preserve"> </w:t>
      </w:r>
    </w:p>
    <w:sectPr w:rsidR="00067718" w:rsidSect="00D151DD">
      <w:headerReference w:type="default" r:id="rId16"/>
      <w:pgSz w:w="11906" w:h="16838"/>
      <w:pgMar w:top="1701" w:right="1134" w:bottom="1134" w:left="1701" w:header="1134" w:footer="0" w:gutter="0"/>
      <w:pgNumType w:start="1"/>
      <w:cols w:space="720"/>
      <w:formProt w:val="0"/>
      <w:titlePg/>
      <w:docGrid w:linePitch="360" w:charSpace="29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A521D" w14:textId="77777777" w:rsidR="000A6919" w:rsidRDefault="000A6919">
      <w:pPr>
        <w:spacing w:after="0" w:line="240" w:lineRule="auto"/>
      </w:pPr>
      <w:r>
        <w:separator/>
      </w:r>
    </w:p>
  </w:endnote>
  <w:endnote w:type="continuationSeparator" w:id="0">
    <w:p w14:paraId="32364008" w14:textId="77777777" w:rsidR="000A6919" w:rsidRDefault="000A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56FFD" w14:textId="77777777" w:rsidR="000A6919" w:rsidRDefault="000A6919">
      <w:pPr>
        <w:spacing w:after="0" w:line="240" w:lineRule="auto"/>
      </w:pPr>
      <w:r>
        <w:separator/>
      </w:r>
    </w:p>
  </w:footnote>
  <w:footnote w:type="continuationSeparator" w:id="0">
    <w:p w14:paraId="0443F6D9" w14:textId="77777777" w:rsidR="000A6919" w:rsidRDefault="000A6919">
      <w:pPr>
        <w:spacing w:after="0" w:line="240" w:lineRule="auto"/>
      </w:pPr>
      <w:r>
        <w:continuationSeparator/>
      </w:r>
    </w:p>
  </w:footnote>
  <w:footnote w:id="1">
    <w:p w14:paraId="717D620C" w14:textId="708DE56F" w:rsidR="006F517D" w:rsidRDefault="00AE22C1" w:rsidP="006F517D">
      <w:pPr>
        <w:pStyle w:val="Textodenotaderodap"/>
        <w:jc w:val="both"/>
      </w:pPr>
      <w:r>
        <w:rPr>
          <w:rStyle w:val="Refdenotaderodap"/>
        </w:rPr>
        <w:footnoteRef/>
      </w:r>
      <w:r>
        <w:t xml:space="preserve"> Graduand</w:t>
      </w:r>
      <w:r w:rsidR="00B14A57">
        <w:t>o</w:t>
      </w:r>
      <w:r>
        <w:t xml:space="preserve"> em Direito </w:t>
      </w:r>
      <w:r w:rsidR="006F517D">
        <w:t>pelo Centro Universitário</w:t>
      </w:r>
      <w:r>
        <w:t xml:space="preserve"> UniFacisa</w:t>
      </w:r>
      <w:r w:rsidR="006F517D">
        <w:t xml:space="preserve">. E-mail: </w:t>
      </w:r>
      <w:r w:rsidR="00B14A57">
        <w:t>israelartur@hotmail.com</w:t>
      </w:r>
    </w:p>
  </w:footnote>
  <w:footnote w:id="2">
    <w:p w14:paraId="2CE72F5C" w14:textId="52F58310" w:rsidR="006F517D" w:rsidRDefault="006F517D" w:rsidP="006F517D">
      <w:pPr>
        <w:pStyle w:val="Textodenotaderodap"/>
        <w:jc w:val="both"/>
      </w:pPr>
      <w:r>
        <w:rPr>
          <w:rStyle w:val="Refdenotaderodap"/>
        </w:rPr>
        <w:footnoteRef/>
      </w:r>
      <w:r>
        <w:t xml:space="preserve"> Professor Orientador. </w:t>
      </w:r>
      <w:r w:rsidR="00B14A57">
        <w:t>Doutor em Ciências Sociais, pela Universidade Federal de Campina Grande (UFCG). Pós-doutor em Ciências Humanas, pela Universidade Federal de Campina Grande (UFCG).</w:t>
      </w:r>
      <w:r w:rsidR="004D2E04">
        <w:t xml:space="preserve"> </w:t>
      </w:r>
      <w:r w:rsidR="00B14A57">
        <w:t>E-mail: marcelo.eufrasio@maisunifacisa.com.br</w:t>
      </w:r>
    </w:p>
  </w:footnote>
  <w:footnote w:id="3">
    <w:p w14:paraId="06F0B3F2" w14:textId="7D0A139E" w:rsidR="0075749A" w:rsidRDefault="0075749A">
      <w:pPr>
        <w:pStyle w:val="Textodenotaderodap"/>
      </w:pPr>
      <w:r>
        <w:rPr>
          <w:rStyle w:val="Refdenotaderodap"/>
        </w:rPr>
        <w:footnoteRef/>
      </w:r>
      <w:r>
        <w:t xml:space="preserve"> Representam uma interpretação da Constituição pela Corte que vai contra o senso comum e contra a vontade majoritária da sociedade (LENZA, 2019)</w:t>
      </w:r>
    </w:p>
  </w:footnote>
  <w:footnote w:id="4">
    <w:p w14:paraId="27B7C9FF" w14:textId="2416B773" w:rsidR="0075749A" w:rsidRDefault="0075749A">
      <w:pPr>
        <w:pStyle w:val="Textodenotaderodap"/>
      </w:pPr>
      <w:r>
        <w:rPr>
          <w:rStyle w:val="Refdenotaderodap"/>
        </w:rPr>
        <w:footnoteRef/>
      </w:r>
      <w:r>
        <w:t xml:space="preserve"> Significa que juízes de Cortes Superiores podem sobrepor sua interpretação da Constituição à que foi feita pelos representantes do povo (LENZA, 2019)</w:t>
      </w:r>
    </w:p>
  </w:footnote>
  <w:footnote w:id="5">
    <w:p w14:paraId="10A9A240" w14:textId="492C8D11" w:rsidR="0075749A" w:rsidRDefault="0075749A">
      <w:pPr>
        <w:pStyle w:val="Textodenotaderodap"/>
      </w:pPr>
      <w:r>
        <w:rPr>
          <w:rStyle w:val="Refdenotaderodap"/>
        </w:rPr>
        <w:footnoteRef/>
      </w:r>
      <w:r>
        <w:t xml:space="preserve"> </w:t>
      </w:r>
      <w:r w:rsidRPr="0075749A">
        <w:t xml:space="preserve">Mais informações sobre o caso </w:t>
      </w:r>
      <w:proofErr w:type="spellStart"/>
      <w:r w:rsidRPr="0075749A">
        <w:t>Marbury</w:t>
      </w:r>
      <w:proofErr w:type="spellEnd"/>
      <w:r w:rsidRPr="0075749A">
        <w:t xml:space="preserve"> vs. Madison podem ser obtidas no seguinte texto: LEVY, Leonard W. </w:t>
      </w:r>
      <w:proofErr w:type="spellStart"/>
      <w:r w:rsidRPr="0075749A">
        <w:t>Marbury</w:t>
      </w:r>
      <w:proofErr w:type="spellEnd"/>
      <w:r w:rsidRPr="0075749A">
        <w:t xml:space="preserve"> v. Madison. In:</w:t>
      </w:r>
      <w:r w:rsidRPr="0075749A">
        <w:tab/>
        <w:t>; KARST, Kenneth L; MAHONEY, Dennis J. (</w:t>
      </w:r>
      <w:proofErr w:type="spellStart"/>
      <w:r w:rsidRPr="0075749A">
        <w:t>Orgs</w:t>
      </w:r>
      <w:proofErr w:type="spellEnd"/>
      <w:r w:rsidRPr="0075749A">
        <w:t xml:space="preserve">.). Judicial Power </w:t>
      </w:r>
      <w:proofErr w:type="spellStart"/>
      <w:r w:rsidRPr="0075749A">
        <w:t>and</w:t>
      </w:r>
      <w:proofErr w:type="spellEnd"/>
      <w:r w:rsidRPr="0075749A">
        <w:t xml:space="preserve"> </w:t>
      </w:r>
      <w:proofErr w:type="spellStart"/>
      <w:r w:rsidRPr="0075749A">
        <w:t>the</w:t>
      </w:r>
      <w:proofErr w:type="spellEnd"/>
      <w:r>
        <w:t xml:space="preserve"> </w:t>
      </w:r>
      <w:proofErr w:type="spellStart"/>
      <w:r w:rsidRPr="0075749A">
        <w:t>Constitution</w:t>
      </w:r>
      <w:proofErr w:type="spellEnd"/>
      <w:r w:rsidRPr="0075749A">
        <w:t xml:space="preserve">: </w:t>
      </w:r>
      <w:proofErr w:type="spellStart"/>
      <w:r w:rsidRPr="0075749A">
        <w:t>selections</w:t>
      </w:r>
      <w:proofErr w:type="spellEnd"/>
      <w:r w:rsidRPr="0075749A">
        <w:t xml:space="preserve"> </w:t>
      </w:r>
      <w:proofErr w:type="spellStart"/>
      <w:r w:rsidRPr="0075749A">
        <w:t>from</w:t>
      </w:r>
      <w:proofErr w:type="spellEnd"/>
      <w:r w:rsidRPr="0075749A">
        <w:t xml:space="preserve"> </w:t>
      </w:r>
      <w:proofErr w:type="spellStart"/>
      <w:r w:rsidRPr="0075749A">
        <w:t>the</w:t>
      </w:r>
      <w:proofErr w:type="spellEnd"/>
      <w:r w:rsidRPr="0075749A">
        <w:t xml:space="preserve"> </w:t>
      </w:r>
      <w:proofErr w:type="spellStart"/>
      <w:r w:rsidRPr="0075749A">
        <w:t>Encyclopedia</w:t>
      </w:r>
      <w:proofErr w:type="spellEnd"/>
      <w:r w:rsidRPr="0075749A">
        <w:t xml:space="preserve"> </w:t>
      </w:r>
      <w:proofErr w:type="spellStart"/>
      <w:r w:rsidRPr="0075749A">
        <w:t>of</w:t>
      </w:r>
      <w:proofErr w:type="spellEnd"/>
      <w:r w:rsidRPr="0075749A">
        <w:t xml:space="preserve"> </w:t>
      </w:r>
      <w:proofErr w:type="spellStart"/>
      <w:r w:rsidRPr="0075749A">
        <w:t>the</w:t>
      </w:r>
      <w:proofErr w:type="spellEnd"/>
      <w:r w:rsidRPr="0075749A">
        <w:t xml:space="preserve"> American </w:t>
      </w:r>
      <w:proofErr w:type="spellStart"/>
      <w:r w:rsidRPr="0075749A">
        <w:t>Constitution</w:t>
      </w:r>
      <w:proofErr w:type="spellEnd"/>
      <w:r w:rsidRPr="0075749A">
        <w:t xml:space="preserve">. New York: </w:t>
      </w:r>
      <w:proofErr w:type="spellStart"/>
      <w:r w:rsidRPr="0075749A">
        <w:t>Macmillan</w:t>
      </w:r>
      <w:proofErr w:type="spellEnd"/>
      <w:r w:rsidRPr="0075749A">
        <w:t>, 1990. pp. 15-20</w:t>
      </w:r>
    </w:p>
  </w:footnote>
  <w:footnote w:id="6">
    <w:p w14:paraId="070EA98D" w14:textId="713529C4" w:rsidR="0075749A" w:rsidRPr="0075749A" w:rsidRDefault="0075749A">
      <w:pPr>
        <w:pStyle w:val="Textodenotaderodap"/>
      </w:pPr>
      <w:r>
        <w:rPr>
          <w:rStyle w:val="Refdenotaderodap"/>
        </w:rPr>
        <w:footnoteRef/>
      </w:r>
      <w:r>
        <w:t xml:space="preserve"> O “</w:t>
      </w:r>
      <w:r>
        <w:rPr>
          <w:i/>
          <w:iCs/>
        </w:rPr>
        <w:t xml:space="preserve">New </w:t>
      </w:r>
      <w:proofErr w:type="spellStart"/>
      <w:r>
        <w:rPr>
          <w:i/>
          <w:iCs/>
        </w:rPr>
        <w:t>Deal</w:t>
      </w:r>
      <w:proofErr w:type="spellEnd"/>
      <w:r>
        <w:rPr>
          <w:i/>
          <w:iCs/>
        </w:rPr>
        <w:t xml:space="preserve">” </w:t>
      </w:r>
      <w:r>
        <w:t>foi um pacote de medidas econômicas e sociais adotadas pelos EUA para retirar o país da crise de 1929.</w:t>
      </w:r>
    </w:p>
  </w:footnote>
  <w:footnote w:id="7">
    <w:p w14:paraId="10B15E6B" w14:textId="7EEF7879" w:rsidR="00766BE9" w:rsidRDefault="00766BE9">
      <w:pPr>
        <w:pStyle w:val="Textodenotaderodap"/>
      </w:pPr>
      <w:r>
        <w:rPr>
          <w:rStyle w:val="Refdenotaderodap"/>
        </w:rPr>
        <w:footnoteRef/>
      </w:r>
      <w:r>
        <w:t xml:space="preserve"> </w:t>
      </w:r>
      <w:r w:rsidRPr="00766BE9">
        <w:t xml:space="preserve">A respeito do processo constituinte brasileiro, ver a obra: PILATTI, Adriano. </w:t>
      </w:r>
      <w:r w:rsidRPr="00766BE9">
        <w:rPr>
          <w:b/>
          <w:bCs/>
        </w:rPr>
        <w:t>Constituinte de 1987-1998:</w:t>
      </w:r>
      <w:r w:rsidRPr="00766BE9">
        <w:t xml:space="preserve"> progressistas, conservadores, ordem econômica e regras do jogo. Rio de Janeiro: </w:t>
      </w:r>
      <w:proofErr w:type="spellStart"/>
      <w:r w:rsidRPr="00766BE9">
        <w:t>Lumen</w:t>
      </w:r>
      <w:proofErr w:type="spellEnd"/>
      <w:r w:rsidRPr="00766BE9">
        <w:t xml:space="preserve"> Juris,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714325"/>
      <w:docPartObj>
        <w:docPartGallery w:val="Page Numbers (Top of Page)"/>
        <w:docPartUnique/>
      </w:docPartObj>
    </w:sdtPr>
    <w:sdtEndPr>
      <w:rPr>
        <w:rFonts w:ascii="Times New Roman" w:hAnsi="Times New Roman" w:cs="Times New Roman"/>
        <w:sz w:val="20"/>
        <w:szCs w:val="20"/>
      </w:rPr>
    </w:sdtEndPr>
    <w:sdtContent>
      <w:p w14:paraId="5A25C5AE" w14:textId="7E82099B" w:rsidR="00D151DD" w:rsidRPr="00D151DD" w:rsidRDefault="00D151DD">
        <w:pPr>
          <w:pStyle w:val="Cabealho"/>
          <w:jc w:val="right"/>
          <w:rPr>
            <w:rFonts w:ascii="Times New Roman" w:hAnsi="Times New Roman" w:cs="Times New Roman"/>
            <w:sz w:val="20"/>
            <w:szCs w:val="20"/>
          </w:rPr>
        </w:pPr>
        <w:r w:rsidRPr="00D151DD">
          <w:rPr>
            <w:rFonts w:ascii="Times New Roman" w:hAnsi="Times New Roman" w:cs="Times New Roman"/>
            <w:sz w:val="20"/>
            <w:szCs w:val="20"/>
          </w:rPr>
          <w:fldChar w:fldCharType="begin"/>
        </w:r>
        <w:r w:rsidRPr="00D151DD">
          <w:rPr>
            <w:rFonts w:ascii="Times New Roman" w:hAnsi="Times New Roman" w:cs="Times New Roman"/>
            <w:sz w:val="20"/>
            <w:szCs w:val="20"/>
          </w:rPr>
          <w:instrText>PAGE   \* MERGEFORMAT</w:instrText>
        </w:r>
        <w:r w:rsidRPr="00D151DD">
          <w:rPr>
            <w:rFonts w:ascii="Times New Roman" w:hAnsi="Times New Roman" w:cs="Times New Roman"/>
            <w:sz w:val="20"/>
            <w:szCs w:val="20"/>
          </w:rPr>
          <w:fldChar w:fldCharType="separate"/>
        </w:r>
        <w:r w:rsidRPr="00D151DD">
          <w:rPr>
            <w:rFonts w:ascii="Times New Roman" w:hAnsi="Times New Roman" w:cs="Times New Roman"/>
            <w:sz w:val="20"/>
            <w:szCs w:val="20"/>
          </w:rPr>
          <w:t>2</w:t>
        </w:r>
        <w:r w:rsidRPr="00D151DD">
          <w:rPr>
            <w:rFonts w:ascii="Times New Roman" w:hAnsi="Times New Roman" w:cs="Times New Roman"/>
            <w:sz w:val="20"/>
            <w:szCs w:val="20"/>
          </w:rPr>
          <w:fldChar w:fldCharType="end"/>
        </w:r>
      </w:p>
    </w:sdtContent>
  </w:sdt>
  <w:p w14:paraId="4EA93906" w14:textId="77777777" w:rsidR="00067718" w:rsidRDefault="00067718">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2AC"/>
    <w:multiLevelType w:val="multilevel"/>
    <w:tmpl w:val="974EFC30"/>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B6B6D58"/>
    <w:multiLevelType w:val="multilevel"/>
    <w:tmpl w:val="517EA8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10572857">
    <w:abstractNumId w:val="0"/>
  </w:num>
  <w:num w:numId="2" w16cid:durableId="514879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18"/>
    <w:rsid w:val="00067718"/>
    <w:rsid w:val="00081C84"/>
    <w:rsid w:val="000A6919"/>
    <w:rsid w:val="000B1625"/>
    <w:rsid w:val="00114B0C"/>
    <w:rsid w:val="001F10CA"/>
    <w:rsid w:val="002D132D"/>
    <w:rsid w:val="00481E19"/>
    <w:rsid w:val="004D2E04"/>
    <w:rsid w:val="006513BD"/>
    <w:rsid w:val="006F517D"/>
    <w:rsid w:val="007461FF"/>
    <w:rsid w:val="0075749A"/>
    <w:rsid w:val="00766BE9"/>
    <w:rsid w:val="00796A93"/>
    <w:rsid w:val="008557AA"/>
    <w:rsid w:val="00863C4D"/>
    <w:rsid w:val="00876C79"/>
    <w:rsid w:val="0088764A"/>
    <w:rsid w:val="009552A1"/>
    <w:rsid w:val="00960C63"/>
    <w:rsid w:val="0099021C"/>
    <w:rsid w:val="00AE22C1"/>
    <w:rsid w:val="00B14A57"/>
    <w:rsid w:val="00BC303D"/>
    <w:rsid w:val="00C069F0"/>
    <w:rsid w:val="00C670AF"/>
    <w:rsid w:val="00CE5BB5"/>
    <w:rsid w:val="00CF75A2"/>
    <w:rsid w:val="00D151DD"/>
    <w:rsid w:val="00E6669C"/>
    <w:rsid w:val="00EB2A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1AE8"/>
  <w15:docId w15:val="{5A351682-14F7-428E-B976-8A23C80F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34C"/>
    <w:pPr>
      <w:suppressAutoHyphens w:val="0"/>
      <w:spacing w:after="160" w:line="312" w:lineRule="auto"/>
    </w:pPr>
  </w:style>
  <w:style w:type="paragraph" w:styleId="Ttulo1">
    <w:name w:val="heading 1"/>
    <w:basedOn w:val="Normal"/>
    <w:next w:val="Normal"/>
    <w:link w:val="Ttulo1Char"/>
    <w:uiPriority w:val="9"/>
    <w:qFormat/>
    <w:rsid w:val="002B234C"/>
    <w:pPr>
      <w:keepNext/>
      <w:keepLines/>
      <w:pBdr>
        <w:left w:val="single" w:sz="12" w:space="12" w:color="C0504D"/>
      </w:pBdr>
      <w:spacing w:before="80" w:after="80" w:line="240" w:lineRule="auto"/>
      <w:outlineLvl w:val="0"/>
    </w:pPr>
    <w:rPr>
      <w:rFonts w:asciiTheme="majorHAnsi" w:eastAsiaTheme="majorEastAsia" w:hAnsiTheme="majorHAnsi" w:cstheme="majorBidi"/>
      <w:caps/>
      <w:spacing w:val="10"/>
      <w:sz w:val="36"/>
      <w:szCs w:val="36"/>
    </w:rPr>
  </w:style>
  <w:style w:type="paragraph" w:styleId="Ttulo2">
    <w:name w:val="heading 2"/>
    <w:basedOn w:val="Normal"/>
    <w:next w:val="Normal"/>
    <w:link w:val="Ttulo2Char"/>
    <w:uiPriority w:val="9"/>
    <w:unhideWhenUsed/>
    <w:qFormat/>
    <w:rsid w:val="002B234C"/>
    <w:pPr>
      <w:keepNext/>
      <w:keepLines/>
      <w:spacing w:before="120" w:after="0" w:line="240" w:lineRule="auto"/>
      <w:outlineLvl w:val="1"/>
    </w:pPr>
    <w:rPr>
      <w:rFonts w:asciiTheme="majorHAnsi" w:eastAsiaTheme="majorEastAsia" w:hAnsiTheme="majorHAnsi" w:cstheme="majorBidi"/>
      <w:sz w:val="36"/>
      <w:szCs w:val="36"/>
    </w:rPr>
  </w:style>
  <w:style w:type="paragraph" w:styleId="Ttulo3">
    <w:name w:val="heading 3"/>
    <w:basedOn w:val="Normal"/>
    <w:next w:val="Normal"/>
    <w:link w:val="Ttulo3Char"/>
    <w:uiPriority w:val="9"/>
    <w:unhideWhenUsed/>
    <w:qFormat/>
    <w:rsid w:val="002B234C"/>
    <w:pPr>
      <w:keepNext/>
      <w:keepLines/>
      <w:spacing w:before="80" w:after="0" w:line="240" w:lineRule="auto"/>
      <w:outlineLvl w:val="2"/>
    </w:pPr>
    <w:rPr>
      <w:rFonts w:asciiTheme="majorHAnsi" w:eastAsiaTheme="majorEastAsia" w:hAnsiTheme="majorHAnsi" w:cstheme="majorBidi"/>
      <w:caps/>
      <w:sz w:val="28"/>
      <w:szCs w:val="28"/>
    </w:rPr>
  </w:style>
  <w:style w:type="paragraph" w:styleId="Ttulo4">
    <w:name w:val="heading 4"/>
    <w:basedOn w:val="Normal"/>
    <w:next w:val="Normal"/>
    <w:link w:val="Ttulo4Char"/>
    <w:uiPriority w:val="9"/>
    <w:semiHidden/>
    <w:unhideWhenUsed/>
    <w:qFormat/>
    <w:rsid w:val="002B234C"/>
    <w:pPr>
      <w:keepNext/>
      <w:keepLines/>
      <w:spacing w:before="80" w:after="0" w:line="240" w:lineRule="auto"/>
      <w:outlineLvl w:val="3"/>
    </w:pPr>
    <w:rPr>
      <w:rFonts w:asciiTheme="majorHAnsi" w:eastAsiaTheme="majorEastAsia" w:hAnsiTheme="majorHAnsi" w:cstheme="majorBidi"/>
      <w:i/>
      <w:iCs/>
      <w:sz w:val="28"/>
      <w:szCs w:val="28"/>
    </w:rPr>
  </w:style>
  <w:style w:type="paragraph" w:styleId="Ttulo5">
    <w:name w:val="heading 5"/>
    <w:basedOn w:val="Normal"/>
    <w:next w:val="Normal"/>
    <w:link w:val="Ttulo5Char"/>
    <w:uiPriority w:val="9"/>
    <w:unhideWhenUsed/>
    <w:qFormat/>
    <w:rsid w:val="002B234C"/>
    <w:pPr>
      <w:keepNext/>
      <w:keepLines/>
      <w:spacing w:before="80" w:after="0" w:line="240" w:lineRule="auto"/>
      <w:outlineLvl w:val="4"/>
    </w:pPr>
    <w:rPr>
      <w:rFonts w:asciiTheme="majorHAnsi" w:eastAsiaTheme="majorEastAsia" w:hAnsiTheme="majorHAnsi" w:cstheme="majorBidi"/>
      <w:sz w:val="24"/>
      <w:szCs w:val="24"/>
    </w:rPr>
  </w:style>
  <w:style w:type="paragraph" w:styleId="Ttulo6">
    <w:name w:val="heading 6"/>
    <w:basedOn w:val="Normal"/>
    <w:next w:val="Normal"/>
    <w:link w:val="Ttulo6Char"/>
    <w:uiPriority w:val="9"/>
    <w:semiHidden/>
    <w:unhideWhenUsed/>
    <w:qFormat/>
    <w:rsid w:val="002B234C"/>
    <w:pPr>
      <w:keepNext/>
      <w:keepLines/>
      <w:spacing w:before="80" w:after="0" w:line="240" w:lineRule="auto"/>
      <w:outlineLvl w:val="5"/>
    </w:pPr>
    <w:rPr>
      <w:rFonts w:asciiTheme="majorHAnsi" w:eastAsiaTheme="majorEastAsia" w:hAnsiTheme="majorHAnsi" w:cstheme="majorBidi"/>
      <w:i/>
      <w:iCs/>
      <w:sz w:val="24"/>
      <w:szCs w:val="24"/>
    </w:rPr>
  </w:style>
  <w:style w:type="paragraph" w:styleId="Ttulo7">
    <w:name w:val="heading 7"/>
    <w:basedOn w:val="Normal"/>
    <w:next w:val="Normal"/>
    <w:link w:val="Ttulo7Char"/>
    <w:uiPriority w:val="9"/>
    <w:semiHidden/>
    <w:unhideWhenUsed/>
    <w:qFormat/>
    <w:rsid w:val="002B234C"/>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tulo8">
    <w:name w:val="heading 8"/>
    <w:basedOn w:val="Normal"/>
    <w:next w:val="Normal"/>
    <w:link w:val="Ttulo8Char"/>
    <w:uiPriority w:val="9"/>
    <w:semiHidden/>
    <w:unhideWhenUsed/>
    <w:qFormat/>
    <w:rsid w:val="002B234C"/>
    <w:pPr>
      <w:keepNext/>
      <w:keepLines/>
      <w:spacing w:before="80" w:after="0" w:line="240" w:lineRule="auto"/>
      <w:outlineLvl w:val="7"/>
    </w:pPr>
    <w:rPr>
      <w:rFonts w:asciiTheme="majorHAnsi" w:eastAsiaTheme="majorEastAsia" w:hAnsiTheme="majorHAnsi" w:cstheme="majorBidi"/>
      <w:caps/>
    </w:rPr>
  </w:style>
  <w:style w:type="paragraph" w:styleId="Ttulo9">
    <w:name w:val="heading 9"/>
    <w:basedOn w:val="Normal"/>
    <w:next w:val="Normal"/>
    <w:link w:val="Ttulo9Char"/>
    <w:uiPriority w:val="9"/>
    <w:semiHidden/>
    <w:unhideWhenUsed/>
    <w:qFormat/>
    <w:rsid w:val="002B234C"/>
    <w:pPr>
      <w:keepNext/>
      <w:keepLines/>
      <w:spacing w:before="80" w:after="0" w:line="240" w:lineRule="auto"/>
      <w:outlineLvl w:val="8"/>
    </w:pPr>
    <w:rPr>
      <w:rFonts w:asciiTheme="majorHAnsi" w:eastAsiaTheme="majorEastAsia" w:hAnsiTheme="majorHAnsi" w:cstheme="majorBidi"/>
      <w:i/>
      <w:iCs/>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193C6A"/>
    <w:rPr>
      <w:color w:val="0000FF" w:themeColor="hyperlink"/>
      <w:u w:val="single"/>
    </w:rPr>
  </w:style>
  <w:style w:type="character" w:customStyle="1" w:styleId="Ttulo1Char">
    <w:name w:val="Título 1 Char"/>
    <w:basedOn w:val="Fontepargpadro"/>
    <w:link w:val="Ttulo1"/>
    <w:uiPriority w:val="9"/>
    <w:qFormat/>
    <w:rsid w:val="002B234C"/>
    <w:rPr>
      <w:rFonts w:asciiTheme="majorHAnsi" w:eastAsiaTheme="majorEastAsia" w:hAnsiTheme="majorHAnsi" w:cstheme="majorBidi"/>
      <w:caps/>
      <w:spacing w:val="10"/>
      <w:sz w:val="36"/>
      <w:szCs w:val="36"/>
    </w:rPr>
  </w:style>
  <w:style w:type="character" w:customStyle="1" w:styleId="Ttulo3Char">
    <w:name w:val="Título 3 Char"/>
    <w:basedOn w:val="Fontepargpadro"/>
    <w:link w:val="Ttulo3"/>
    <w:uiPriority w:val="9"/>
    <w:qFormat/>
    <w:rsid w:val="002B234C"/>
    <w:rPr>
      <w:rFonts w:asciiTheme="majorHAnsi" w:eastAsiaTheme="majorEastAsia" w:hAnsiTheme="majorHAnsi" w:cstheme="majorBidi"/>
      <w:caps/>
      <w:sz w:val="28"/>
      <w:szCs w:val="28"/>
    </w:rPr>
  </w:style>
  <w:style w:type="character" w:customStyle="1" w:styleId="Ttulo5Char">
    <w:name w:val="Título 5 Char"/>
    <w:basedOn w:val="Fontepargpadro"/>
    <w:link w:val="Ttulo5"/>
    <w:uiPriority w:val="9"/>
    <w:qFormat/>
    <w:rsid w:val="002B234C"/>
    <w:rPr>
      <w:rFonts w:asciiTheme="majorHAnsi" w:eastAsiaTheme="majorEastAsia" w:hAnsiTheme="majorHAnsi" w:cstheme="majorBidi"/>
      <w:sz w:val="24"/>
      <w:szCs w:val="24"/>
    </w:rPr>
  </w:style>
  <w:style w:type="character" w:customStyle="1" w:styleId="Recuodecorpodetexto2Char">
    <w:name w:val="Recuo de corpo de texto 2 Char"/>
    <w:basedOn w:val="Fontepargpadro"/>
    <w:qFormat/>
    <w:rsid w:val="00C338F5"/>
    <w:rPr>
      <w:rFonts w:ascii="Times New Roman" w:eastAsia="Times New Roman" w:hAnsi="Times New Roman" w:cs="Times New Roman"/>
      <w:sz w:val="28"/>
      <w:szCs w:val="24"/>
      <w:lang w:eastAsia="pt-BR"/>
    </w:rPr>
  </w:style>
  <w:style w:type="character" w:customStyle="1" w:styleId="ncoradanotaderodap">
    <w:name w:val="Âncora da nota de rodapé"/>
    <w:rPr>
      <w:vertAlign w:val="superscript"/>
    </w:rPr>
  </w:style>
  <w:style w:type="character" w:customStyle="1" w:styleId="FootnoteCharacters">
    <w:name w:val="Footnote Characters"/>
    <w:basedOn w:val="Fontepargpadro"/>
    <w:qFormat/>
    <w:rsid w:val="00C338F5"/>
    <w:rPr>
      <w:vertAlign w:val="superscript"/>
    </w:rPr>
  </w:style>
  <w:style w:type="character" w:customStyle="1" w:styleId="TextodenotaderodapChar">
    <w:name w:val="Texto de nota de rodapé Char"/>
    <w:basedOn w:val="Fontepargpadro"/>
    <w:qFormat/>
    <w:rsid w:val="00C338F5"/>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uiPriority w:val="99"/>
    <w:semiHidden/>
    <w:qFormat/>
    <w:rsid w:val="00C93E09"/>
    <w:rPr>
      <w:rFonts w:ascii="Tahoma" w:hAnsi="Tahoma" w:cs="Tahoma"/>
      <w:sz w:val="16"/>
      <w:szCs w:val="16"/>
    </w:rPr>
  </w:style>
  <w:style w:type="character" w:styleId="Forte">
    <w:name w:val="Strong"/>
    <w:basedOn w:val="Fontepargpadro"/>
    <w:uiPriority w:val="22"/>
    <w:qFormat/>
    <w:rsid w:val="002B234C"/>
    <w:rPr>
      <w:rFonts w:asciiTheme="minorHAnsi" w:eastAsiaTheme="minorEastAsia" w:hAnsiTheme="minorHAnsi" w:cstheme="minorBidi"/>
      <w:b/>
      <w:bCs/>
      <w:spacing w:val="0"/>
      <w:w w:val="100"/>
      <w:sz w:val="20"/>
      <w:szCs w:val="20"/>
    </w:rPr>
  </w:style>
  <w:style w:type="character" w:customStyle="1" w:styleId="Marcadores">
    <w:name w:val="Marcadores"/>
    <w:qFormat/>
    <w:rPr>
      <w:rFonts w:ascii="OpenSymbol" w:eastAsia="OpenSymbol" w:hAnsi="OpenSymbol" w:cs="OpenSymbol"/>
    </w:rPr>
  </w:style>
  <w:style w:type="character" w:customStyle="1" w:styleId="CabealhoChar">
    <w:name w:val="Cabeçalho Char"/>
    <w:basedOn w:val="Fontepargpadro"/>
    <w:link w:val="Cabealho"/>
    <w:uiPriority w:val="99"/>
    <w:qFormat/>
    <w:rsid w:val="007B53BF"/>
  </w:style>
  <w:style w:type="character" w:customStyle="1" w:styleId="RodapChar">
    <w:name w:val="Rodapé Char"/>
    <w:basedOn w:val="Fontepargpadro"/>
    <w:link w:val="Rodap"/>
    <w:uiPriority w:val="99"/>
    <w:qFormat/>
    <w:rsid w:val="007B53BF"/>
  </w:style>
  <w:style w:type="character" w:customStyle="1" w:styleId="Ttulo2Char">
    <w:name w:val="Título 2 Char"/>
    <w:basedOn w:val="Fontepargpadro"/>
    <w:link w:val="Ttulo2"/>
    <w:uiPriority w:val="9"/>
    <w:qFormat/>
    <w:rsid w:val="002B234C"/>
    <w:rPr>
      <w:rFonts w:asciiTheme="majorHAnsi" w:eastAsiaTheme="majorEastAsia" w:hAnsiTheme="majorHAnsi" w:cstheme="majorBidi"/>
      <w:sz w:val="36"/>
      <w:szCs w:val="36"/>
    </w:rPr>
  </w:style>
  <w:style w:type="character" w:customStyle="1" w:styleId="Ttulo4Char">
    <w:name w:val="Título 4 Char"/>
    <w:basedOn w:val="Fontepargpadro"/>
    <w:link w:val="Ttulo4"/>
    <w:uiPriority w:val="9"/>
    <w:semiHidden/>
    <w:qFormat/>
    <w:rsid w:val="002B234C"/>
    <w:rPr>
      <w:rFonts w:asciiTheme="majorHAnsi" w:eastAsiaTheme="majorEastAsia" w:hAnsiTheme="majorHAnsi" w:cstheme="majorBidi"/>
      <w:i/>
      <w:iCs/>
      <w:sz w:val="28"/>
      <w:szCs w:val="28"/>
    </w:rPr>
  </w:style>
  <w:style w:type="character" w:customStyle="1" w:styleId="Ttulo6Char">
    <w:name w:val="Título 6 Char"/>
    <w:basedOn w:val="Fontepargpadro"/>
    <w:link w:val="Ttulo6"/>
    <w:uiPriority w:val="9"/>
    <w:semiHidden/>
    <w:qFormat/>
    <w:rsid w:val="002B234C"/>
    <w:rPr>
      <w:rFonts w:asciiTheme="majorHAnsi" w:eastAsiaTheme="majorEastAsia" w:hAnsiTheme="majorHAnsi" w:cstheme="majorBidi"/>
      <w:i/>
      <w:iCs/>
      <w:sz w:val="24"/>
      <w:szCs w:val="24"/>
    </w:rPr>
  </w:style>
  <w:style w:type="character" w:customStyle="1" w:styleId="Ttulo7Char">
    <w:name w:val="Título 7 Char"/>
    <w:basedOn w:val="Fontepargpadro"/>
    <w:link w:val="Ttulo7"/>
    <w:uiPriority w:val="9"/>
    <w:semiHidden/>
    <w:qFormat/>
    <w:rsid w:val="002B234C"/>
    <w:rPr>
      <w:rFonts w:asciiTheme="majorHAnsi" w:eastAsiaTheme="majorEastAsia" w:hAnsiTheme="majorHAnsi" w:cstheme="majorBidi"/>
      <w:color w:val="595959" w:themeColor="text1" w:themeTint="A6"/>
      <w:sz w:val="24"/>
      <w:szCs w:val="24"/>
    </w:rPr>
  </w:style>
  <w:style w:type="character" w:customStyle="1" w:styleId="Ttulo8Char">
    <w:name w:val="Título 8 Char"/>
    <w:basedOn w:val="Fontepargpadro"/>
    <w:link w:val="Ttulo8"/>
    <w:uiPriority w:val="9"/>
    <w:semiHidden/>
    <w:qFormat/>
    <w:rsid w:val="002B234C"/>
    <w:rPr>
      <w:rFonts w:asciiTheme="majorHAnsi" w:eastAsiaTheme="majorEastAsia" w:hAnsiTheme="majorHAnsi" w:cstheme="majorBidi"/>
      <w:caps/>
    </w:rPr>
  </w:style>
  <w:style w:type="character" w:customStyle="1" w:styleId="Ttulo9Char">
    <w:name w:val="Título 9 Char"/>
    <w:basedOn w:val="Fontepargpadro"/>
    <w:link w:val="Ttulo9"/>
    <w:uiPriority w:val="9"/>
    <w:semiHidden/>
    <w:qFormat/>
    <w:rsid w:val="002B234C"/>
    <w:rPr>
      <w:rFonts w:asciiTheme="majorHAnsi" w:eastAsiaTheme="majorEastAsia" w:hAnsiTheme="majorHAnsi" w:cstheme="majorBidi"/>
      <w:i/>
      <w:iCs/>
      <w:caps/>
    </w:rPr>
  </w:style>
  <w:style w:type="character" w:customStyle="1" w:styleId="TtuloChar">
    <w:name w:val="Título Char"/>
    <w:basedOn w:val="Fontepargpadro"/>
    <w:link w:val="Ttulo"/>
    <w:uiPriority w:val="10"/>
    <w:qFormat/>
    <w:rsid w:val="002B234C"/>
    <w:rPr>
      <w:rFonts w:asciiTheme="majorHAnsi" w:eastAsiaTheme="majorEastAsia" w:hAnsiTheme="majorHAnsi" w:cstheme="majorBidi"/>
      <w:caps/>
      <w:spacing w:val="40"/>
      <w:sz w:val="76"/>
      <w:szCs w:val="76"/>
    </w:rPr>
  </w:style>
  <w:style w:type="character" w:customStyle="1" w:styleId="SubttuloChar">
    <w:name w:val="Subtítulo Char"/>
    <w:basedOn w:val="Fontepargpadro"/>
    <w:link w:val="Subttulo"/>
    <w:uiPriority w:val="11"/>
    <w:qFormat/>
    <w:rsid w:val="002B234C"/>
    <w:rPr>
      <w:color w:val="000000" w:themeColor="text1"/>
      <w:sz w:val="24"/>
      <w:szCs w:val="24"/>
    </w:rPr>
  </w:style>
  <w:style w:type="character" w:styleId="nfase">
    <w:name w:val="Emphasis"/>
    <w:basedOn w:val="Fontepargpadro"/>
    <w:uiPriority w:val="20"/>
    <w:qFormat/>
    <w:rsid w:val="002B234C"/>
    <w:rPr>
      <w:rFonts w:asciiTheme="minorHAnsi" w:eastAsiaTheme="minorEastAsia" w:hAnsiTheme="minorHAnsi" w:cstheme="minorBidi"/>
      <w:i/>
      <w:iCs/>
      <w:color w:val="943634" w:themeColor="accent2" w:themeShade="BF"/>
      <w:sz w:val="20"/>
      <w:szCs w:val="20"/>
    </w:rPr>
  </w:style>
  <w:style w:type="character" w:customStyle="1" w:styleId="CitaoChar">
    <w:name w:val="Citação Char"/>
    <w:aliases w:val="Rodape Char"/>
    <w:basedOn w:val="Fontepargpadro"/>
    <w:link w:val="Citao"/>
    <w:uiPriority w:val="29"/>
    <w:qFormat/>
    <w:rsid w:val="002B234C"/>
    <w:rPr>
      <w:rFonts w:asciiTheme="majorHAnsi" w:eastAsiaTheme="majorEastAsia" w:hAnsiTheme="majorHAnsi" w:cstheme="majorBidi"/>
      <w:sz w:val="24"/>
      <w:szCs w:val="24"/>
    </w:rPr>
  </w:style>
  <w:style w:type="character" w:customStyle="1" w:styleId="CitaoIntensaChar">
    <w:name w:val="Citação Intensa Char"/>
    <w:basedOn w:val="Fontepargpadro"/>
    <w:link w:val="CitaoIntensa"/>
    <w:uiPriority w:val="30"/>
    <w:qFormat/>
    <w:rsid w:val="002B234C"/>
    <w:rPr>
      <w:rFonts w:asciiTheme="majorHAnsi" w:eastAsiaTheme="majorEastAsia" w:hAnsiTheme="majorHAnsi" w:cstheme="majorBidi"/>
      <w:caps/>
      <w:color w:val="943634" w:themeColor="accent2" w:themeShade="BF"/>
      <w:spacing w:val="10"/>
      <w:sz w:val="28"/>
      <w:szCs w:val="28"/>
    </w:rPr>
  </w:style>
  <w:style w:type="character" w:styleId="nfaseSutil">
    <w:name w:val="Subtle Emphasis"/>
    <w:basedOn w:val="Fontepargpadro"/>
    <w:uiPriority w:val="19"/>
    <w:qFormat/>
    <w:rsid w:val="002B234C"/>
    <w:rPr>
      <w:i/>
      <w:iCs/>
      <w:color w:val="auto"/>
    </w:rPr>
  </w:style>
  <w:style w:type="character" w:styleId="nfaseIntensa">
    <w:name w:val="Intense Emphasis"/>
    <w:basedOn w:val="Fontepargpadro"/>
    <w:uiPriority w:val="21"/>
    <w:qFormat/>
    <w:rsid w:val="002B234C"/>
    <w:rPr>
      <w:rFonts w:asciiTheme="minorHAnsi" w:eastAsiaTheme="minorEastAsia" w:hAnsiTheme="minorHAnsi" w:cstheme="minorBidi"/>
      <w:b/>
      <w:bCs/>
      <w:i/>
      <w:iCs/>
      <w:color w:val="943634" w:themeColor="accent2" w:themeShade="BF"/>
      <w:spacing w:val="0"/>
      <w:w w:val="100"/>
      <w:sz w:val="20"/>
      <w:szCs w:val="20"/>
    </w:rPr>
  </w:style>
  <w:style w:type="character" w:styleId="RefernciaSutil">
    <w:name w:val="Subtle Reference"/>
    <w:basedOn w:val="Fontepargpadro"/>
    <w:uiPriority w:val="31"/>
    <w:qFormat/>
    <w:rsid w:val="002B234C"/>
    <w:rPr>
      <w:rFonts w:asciiTheme="minorHAnsi" w:eastAsiaTheme="minorEastAsia" w:hAnsiTheme="minorHAnsi" w:cstheme="minorBidi"/>
      <w:smallCaps/>
      <w:color w:val="auto"/>
      <w:spacing w:val="10"/>
      <w:w w:val="100"/>
      <w:sz w:val="20"/>
      <w:szCs w:val="20"/>
      <w:u w:val="single" w:color="7F7F7F"/>
    </w:rPr>
  </w:style>
  <w:style w:type="character" w:styleId="RefernciaIntensa">
    <w:name w:val="Intense Reference"/>
    <w:basedOn w:val="Fontepargpadro"/>
    <w:uiPriority w:val="32"/>
    <w:qFormat/>
    <w:rsid w:val="002B234C"/>
    <w:rPr>
      <w:rFonts w:asciiTheme="minorHAnsi" w:eastAsiaTheme="minorEastAsia" w:hAnsiTheme="minorHAnsi" w:cstheme="minorBidi"/>
      <w:b/>
      <w:bCs/>
      <w:smallCaps/>
      <w:color w:val="191919" w:themeColor="text1" w:themeTint="E6"/>
      <w:spacing w:val="10"/>
      <w:w w:val="100"/>
      <w:sz w:val="20"/>
      <w:szCs w:val="20"/>
      <w:u w:val="single"/>
    </w:rPr>
  </w:style>
  <w:style w:type="character" w:styleId="TtulodoLivro">
    <w:name w:val="Book Title"/>
    <w:basedOn w:val="Fontepargpadro"/>
    <w:uiPriority w:val="33"/>
    <w:qFormat/>
    <w:rsid w:val="002B234C"/>
    <w:rPr>
      <w:rFonts w:asciiTheme="minorHAnsi" w:eastAsiaTheme="minorEastAsia" w:hAnsiTheme="minorHAnsi" w:cstheme="minorBidi"/>
      <w:b/>
      <w:bCs/>
      <w:i/>
      <w:iCs/>
      <w:caps w:val="0"/>
      <w:smallCaps w:val="0"/>
      <w:color w:val="auto"/>
      <w:spacing w:val="10"/>
      <w:w w:val="100"/>
      <w:sz w:val="20"/>
      <w:szCs w:val="20"/>
    </w:rPr>
  </w:style>
  <w:style w:type="character" w:styleId="MenoPendente">
    <w:name w:val="Unresolved Mention"/>
    <w:basedOn w:val="Fontepargpadro"/>
    <w:uiPriority w:val="99"/>
    <w:semiHidden/>
    <w:unhideWhenUsed/>
    <w:qFormat/>
    <w:rsid w:val="00F36575"/>
    <w:rPr>
      <w:color w:val="605E5C"/>
      <w:shd w:val="clear" w:color="auto" w:fill="E1DFDD"/>
    </w:rPr>
  </w:style>
  <w:style w:type="character" w:customStyle="1" w:styleId="Vnculodendice">
    <w:name w:val="Vínculo de índice"/>
    <w:qFormat/>
  </w:style>
  <w:style w:type="paragraph" w:styleId="Ttulo">
    <w:name w:val="Title"/>
    <w:basedOn w:val="Normal"/>
    <w:next w:val="Corpodetexto"/>
    <w:link w:val="TtuloChar"/>
    <w:uiPriority w:val="10"/>
    <w:qFormat/>
    <w:rsid w:val="002B234C"/>
    <w:pPr>
      <w:spacing w:after="0" w:line="240" w:lineRule="auto"/>
      <w:contextualSpacing/>
    </w:pPr>
    <w:rPr>
      <w:rFonts w:asciiTheme="majorHAnsi" w:eastAsiaTheme="majorEastAsia" w:hAnsiTheme="majorHAnsi" w:cstheme="majorBidi"/>
      <w:caps/>
      <w:spacing w:val="40"/>
      <w:sz w:val="76"/>
      <w:szCs w:val="76"/>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Normal"/>
    <w:next w:val="Normal"/>
    <w:uiPriority w:val="35"/>
    <w:unhideWhenUsed/>
    <w:qFormat/>
    <w:rsid w:val="002B234C"/>
    <w:pPr>
      <w:spacing w:line="240" w:lineRule="auto"/>
    </w:pPr>
    <w:rPr>
      <w:b/>
      <w:bCs/>
      <w:color w:val="C0504D" w:themeColor="accent2"/>
      <w:spacing w:val="10"/>
      <w:sz w:val="16"/>
      <w:szCs w:val="16"/>
    </w:rPr>
  </w:style>
  <w:style w:type="paragraph" w:customStyle="1" w:styleId="ndice">
    <w:name w:val="Índice"/>
    <w:basedOn w:val="Padro"/>
    <w:qFormat/>
    <w:rsid w:val="00C338F5"/>
    <w:pPr>
      <w:suppressLineNumbers/>
    </w:pPr>
    <w:rPr>
      <w:rFonts w:cs="Mangal"/>
    </w:rPr>
  </w:style>
  <w:style w:type="paragraph" w:customStyle="1" w:styleId="Padro">
    <w:name w:val="Padrão"/>
    <w:qFormat/>
    <w:rsid w:val="00C338F5"/>
    <w:pPr>
      <w:tabs>
        <w:tab w:val="left" w:pos="708"/>
      </w:tabs>
      <w:spacing w:after="200" w:line="276" w:lineRule="auto"/>
    </w:pPr>
    <w:rPr>
      <w:rFonts w:eastAsia="Calibri" w:cs="Times New Roman"/>
      <w:sz w:val="22"/>
      <w:szCs w:val="22"/>
      <w:lang w:eastAsia="en-US"/>
    </w:rPr>
  </w:style>
  <w:style w:type="paragraph" w:styleId="PargrafodaLista">
    <w:name w:val="List Paragraph"/>
    <w:basedOn w:val="Padro"/>
    <w:uiPriority w:val="34"/>
    <w:qFormat/>
    <w:rsid w:val="00C338F5"/>
    <w:pPr>
      <w:tabs>
        <w:tab w:val="clear" w:pos="708"/>
      </w:tabs>
      <w:suppressAutoHyphens w:val="0"/>
      <w:spacing w:after="160" w:line="312" w:lineRule="auto"/>
      <w:ind w:left="720"/>
      <w:contextualSpacing/>
    </w:pPr>
    <w:rPr>
      <w:rFonts w:eastAsiaTheme="minorEastAsia" w:cstheme="minorBidi"/>
      <w:sz w:val="21"/>
      <w:szCs w:val="21"/>
      <w:lang w:eastAsia="pt-BR"/>
    </w:rPr>
  </w:style>
  <w:style w:type="paragraph" w:customStyle="1" w:styleId="tj">
    <w:name w:val="tj"/>
    <w:basedOn w:val="Padro"/>
    <w:qFormat/>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qFormat/>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qFormat/>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qFormat/>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qFormat/>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qFormat/>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qFormat/>
    <w:rsid w:val="00C93E09"/>
    <w:pPr>
      <w:spacing w:after="0" w:line="240" w:lineRule="auto"/>
    </w:pPr>
    <w:rPr>
      <w:rFonts w:ascii="Tahoma" w:hAnsi="Tahoma" w:cs="Tahoma"/>
      <w:sz w:val="16"/>
      <w:szCs w:val="16"/>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B53BF"/>
    <w:pPr>
      <w:tabs>
        <w:tab w:val="center" w:pos="4252"/>
        <w:tab w:val="right" w:pos="8504"/>
      </w:tabs>
      <w:spacing w:after="0" w:line="240" w:lineRule="auto"/>
    </w:pPr>
  </w:style>
  <w:style w:type="paragraph" w:styleId="Rodap">
    <w:name w:val="footer"/>
    <w:basedOn w:val="Normal"/>
    <w:link w:val="RodapChar"/>
    <w:uiPriority w:val="99"/>
    <w:unhideWhenUsed/>
    <w:rsid w:val="007B53BF"/>
    <w:pPr>
      <w:tabs>
        <w:tab w:val="center" w:pos="4252"/>
        <w:tab w:val="right" w:pos="8504"/>
      </w:tabs>
      <w:spacing w:after="0" w:line="240" w:lineRule="auto"/>
    </w:pPr>
  </w:style>
  <w:style w:type="paragraph" w:styleId="Ttulodendiceremissivo">
    <w:name w:val="index heading"/>
    <w:basedOn w:val="Ttulo"/>
  </w:style>
  <w:style w:type="paragraph" w:styleId="CabealhodoSumrio">
    <w:name w:val="TOC Heading"/>
    <w:basedOn w:val="Ttulo1"/>
    <w:next w:val="Normal"/>
    <w:uiPriority w:val="39"/>
    <w:unhideWhenUsed/>
    <w:qFormat/>
    <w:rsid w:val="002B234C"/>
    <w:pPr>
      <w:outlineLvl w:val="9"/>
    </w:pPr>
  </w:style>
  <w:style w:type="paragraph" w:styleId="Sumrio3">
    <w:name w:val="toc 3"/>
    <w:basedOn w:val="Normal"/>
    <w:next w:val="Normal"/>
    <w:autoRedefine/>
    <w:uiPriority w:val="39"/>
    <w:unhideWhenUsed/>
    <w:rsid w:val="002B234C"/>
    <w:pPr>
      <w:spacing w:after="100"/>
      <w:ind w:left="440"/>
    </w:pPr>
  </w:style>
  <w:style w:type="paragraph" w:styleId="Subttulo">
    <w:name w:val="Subtitle"/>
    <w:basedOn w:val="Normal"/>
    <w:next w:val="Normal"/>
    <w:link w:val="SubttuloChar"/>
    <w:uiPriority w:val="11"/>
    <w:qFormat/>
    <w:rsid w:val="002B234C"/>
    <w:pPr>
      <w:spacing w:after="240"/>
    </w:pPr>
    <w:rPr>
      <w:color w:val="000000" w:themeColor="text1"/>
      <w:sz w:val="24"/>
      <w:szCs w:val="24"/>
    </w:rPr>
  </w:style>
  <w:style w:type="paragraph" w:styleId="SemEspaamento">
    <w:name w:val="No Spacing"/>
    <w:uiPriority w:val="1"/>
    <w:qFormat/>
    <w:rsid w:val="002B234C"/>
  </w:style>
  <w:style w:type="paragraph" w:styleId="Citao">
    <w:name w:val="Quote"/>
    <w:aliases w:val="Rodape"/>
    <w:basedOn w:val="Normal"/>
    <w:next w:val="Normal"/>
    <w:link w:val="CitaoChar"/>
    <w:uiPriority w:val="29"/>
    <w:qFormat/>
    <w:rsid w:val="002B234C"/>
    <w:pPr>
      <w:spacing w:before="160"/>
      <w:ind w:left="720"/>
    </w:pPr>
    <w:rPr>
      <w:rFonts w:asciiTheme="majorHAnsi" w:eastAsiaTheme="majorEastAsia" w:hAnsiTheme="majorHAnsi" w:cstheme="majorBidi"/>
      <w:sz w:val="24"/>
      <w:szCs w:val="24"/>
    </w:rPr>
  </w:style>
  <w:style w:type="paragraph" w:styleId="CitaoIntensa">
    <w:name w:val="Intense Quote"/>
    <w:basedOn w:val="Normal"/>
    <w:next w:val="Normal"/>
    <w:link w:val="CitaoIntensaChar"/>
    <w:uiPriority w:val="30"/>
    <w:qFormat/>
    <w:rsid w:val="002B234C"/>
    <w:pPr>
      <w:spacing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paragraph" w:styleId="Sumrio2">
    <w:name w:val="toc 2"/>
    <w:basedOn w:val="Normal"/>
    <w:next w:val="Normal"/>
    <w:autoRedefine/>
    <w:uiPriority w:val="39"/>
    <w:unhideWhenUsed/>
    <w:rsid w:val="002B234C"/>
    <w:pPr>
      <w:spacing w:after="100"/>
      <w:ind w:left="210"/>
    </w:pPr>
  </w:style>
  <w:style w:type="paragraph" w:customStyle="1" w:styleId="Tabelanormal1">
    <w:name w:val="Tabela normal1"/>
    <w:qFormat/>
    <w:pPr>
      <w:spacing w:after="160" w:line="252" w:lineRule="auto"/>
    </w:pPr>
    <w:rPr>
      <w:rFonts w:eastAsia="Times New Roman" w:cs="Times New Roman"/>
      <w:sz w:val="22"/>
      <w:szCs w:val="22"/>
    </w:rPr>
  </w:style>
  <w:style w:type="paragraph" w:customStyle="1" w:styleId="western">
    <w:name w:val="western"/>
    <w:basedOn w:val="Normal"/>
    <w:qFormat/>
    <w:rsid w:val="00704176"/>
    <w:pPr>
      <w:spacing w:beforeAutospacing="1" w:after="119" w:line="276" w:lineRule="auto"/>
    </w:pPr>
    <w:rPr>
      <w:rFonts w:ascii="Times New Roman" w:eastAsia="Times New Roman" w:hAnsi="Times New Roman" w:cs="Times New Roman"/>
      <w:sz w:val="22"/>
      <w:szCs w:val="22"/>
    </w:rPr>
  </w:style>
  <w:style w:type="paragraph" w:styleId="Commarcadores">
    <w:name w:val="List Bullet"/>
    <w:basedOn w:val="Normal"/>
    <w:uiPriority w:val="99"/>
    <w:unhideWhenUsed/>
    <w:qFormat/>
    <w:rsid w:val="008D4460"/>
    <w:pPr>
      <w:numPr>
        <w:numId w:val="1"/>
      </w:numPr>
      <w:contextualSpacing/>
    </w:pPr>
  </w:style>
  <w:style w:type="table" w:customStyle="1" w:styleId="TableGrid">
    <w:name w:val="TableGrid"/>
    <w:rsid w:val="007952CE"/>
    <w:tblPr>
      <w:tblCellMar>
        <w:top w:w="0" w:type="dxa"/>
        <w:left w:w="0" w:type="dxa"/>
        <w:bottom w:w="0" w:type="dxa"/>
        <w:right w:w="0" w:type="dxa"/>
      </w:tblCellMar>
    </w:tblPr>
  </w:style>
  <w:style w:type="table" w:styleId="Tabelacomgrade">
    <w:name w:val="Table Grid"/>
    <w:basedOn w:val="Tabelanormal"/>
    <w:uiPriority w:val="59"/>
    <w:rsid w:val="007B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Fontepargpadro"/>
    <w:uiPriority w:val="99"/>
    <w:semiHidden/>
    <w:unhideWhenUsed/>
    <w:rsid w:val="00AE22C1"/>
    <w:rPr>
      <w:vertAlign w:val="superscript"/>
    </w:rPr>
  </w:style>
  <w:style w:type="character" w:styleId="Hyperlink">
    <w:name w:val="Hyperlink"/>
    <w:basedOn w:val="Fontepargpadro"/>
    <w:uiPriority w:val="99"/>
    <w:unhideWhenUsed/>
    <w:rsid w:val="006F51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nteudojuridico.com.br/consulta/Artigos/47213/ativismo-judicial-aspectos-historicos-e-conceituais" TargetMode="External"/><Relationship Id="rId13" Type="http://schemas.openxmlformats.org/officeDocument/2006/relationships/hyperlink" Target="http://www.esdc.com.br/RBDC/RBDC-18/RBDC-18-007-INDIC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djur.stj.jus.br/jspui/handle/2011/255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brasil.com.br/artigos/3-casos-recentes-de-ativismo-judicial-na-suprema-corte/1168702057" TargetMode="External"/><Relationship Id="rId5" Type="http://schemas.openxmlformats.org/officeDocument/2006/relationships/webSettings" Target="webSettings.xml"/><Relationship Id="rId15" Type="http://schemas.openxmlformats.org/officeDocument/2006/relationships/hyperlink" Target="https://www.conjur.com.br/2022-nov-27/inquerito-fake-news-stf-relacao-justica" TargetMode="External"/><Relationship Id="rId10" Type="http://schemas.openxmlformats.org/officeDocument/2006/relationships/hyperlink" Target="https://www.jusbrasil.com.br/jurisprudencia/trf-4/1315315/inteiro-teor-14078493" TargetMode="External"/><Relationship Id="rId4" Type="http://schemas.openxmlformats.org/officeDocument/2006/relationships/settings" Target="settings.xml"/><Relationship Id="rId9" Type="http://schemas.openxmlformats.org/officeDocument/2006/relationships/hyperlink" Target="https://www.tjdft.jus.br/institucional/imprensa/campanhas-e-produtos/artigos-discursos-e-entrevistas/artigos/2018/consideracoes-sobre-a-teoria-dos-freios-e-contrapesos-checks-and-balances-system-juiza-oriana-piske" TargetMode="External"/><Relationship Id="rId14" Type="http://schemas.openxmlformats.org/officeDocument/2006/relationships/hyperlink" Target="https://www.aurum.com.br/blog/ativismo-judici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47CB-CF57-4633-AD06-739F335F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5654</Words>
  <Characters>30536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Israel Artur</cp:lastModifiedBy>
  <cp:revision>2</cp:revision>
  <cp:lastPrinted>2023-06-06T13:36:00Z</cp:lastPrinted>
  <dcterms:created xsi:type="dcterms:W3CDTF">2023-06-07T17:20:00Z</dcterms:created>
  <dcterms:modified xsi:type="dcterms:W3CDTF">2023-06-07T17:20:00Z</dcterms:modified>
  <dc:language>pt-BR</dc:language>
</cp:coreProperties>
</file>